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906E0">
      <w:pPr>
        <w:tabs>
          <w:tab w:val="left" w:pos="1134"/>
          <w:tab w:val="left" w:pos="5481"/>
          <w:tab w:val="left" w:pos="5859"/>
        </w:tabs>
        <w:jc w:val="center"/>
        <w:rPr>
          <w:rFonts w:hint="eastAsia" w:ascii="宋体" w:hAnsi="宋体"/>
          <w:b/>
          <w:color w:val="auto"/>
          <w:sz w:val="72"/>
          <w:szCs w:val="72"/>
        </w:rPr>
      </w:pPr>
    </w:p>
    <w:p w14:paraId="154D2AF4">
      <w:pPr>
        <w:tabs>
          <w:tab w:val="left" w:pos="1134"/>
          <w:tab w:val="left" w:pos="5481"/>
          <w:tab w:val="left" w:pos="5859"/>
        </w:tabs>
        <w:jc w:val="center"/>
        <w:rPr>
          <w:rFonts w:hint="eastAsia" w:ascii="宋体" w:hAnsi="宋体"/>
          <w:b/>
          <w:color w:val="auto"/>
          <w:sz w:val="72"/>
          <w:szCs w:val="72"/>
        </w:rPr>
      </w:pPr>
    </w:p>
    <w:p w14:paraId="0C243C77">
      <w:pPr>
        <w:tabs>
          <w:tab w:val="left" w:pos="1134"/>
          <w:tab w:val="left" w:pos="5481"/>
          <w:tab w:val="left" w:pos="5859"/>
        </w:tabs>
        <w:jc w:val="center"/>
        <w:rPr>
          <w:rFonts w:hint="eastAsia" w:ascii="宋体" w:hAnsi="宋体"/>
          <w:b/>
          <w:color w:val="auto"/>
          <w:sz w:val="72"/>
          <w:szCs w:val="72"/>
        </w:rPr>
      </w:pPr>
    </w:p>
    <w:p w14:paraId="6AE9622B">
      <w:pPr>
        <w:tabs>
          <w:tab w:val="left" w:pos="1134"/>
          <w:tab w:val="left" w:pos="5481"/>
          <w:tab w:val="left" w:pos="5859"/>
        </w:tabs>
        <w:jc w:val="center"/>
        <w:rPr>
          <w:rFonts w:hint="eastAsia" w:ascii="黑体" w:hAnsi="黑体" w:eastAsia="黑体"/>
          <w:color w:val="auto"/>
          <w:sz w:val="52"/>
          <w:szCs w:val="52"/>
          <w:lang w:eastAsia="zh-CN"/>
        </w:rPr>
      </w:pPr>
      <w:r>
        <w:rPr>
          <w:rFonts w:hint="eastAsia" w:ascii="宋体" w:hAnsi="宋体" w:eastAsia="黑体"/>
          <w:b/>
          <w:color w:val="auto"/>
          <w:sz w:val="72"/>
          <w:szCs w:val="72"/>
          <w:lang w:eastAsia="zh-CN"/>
        </w:rPr>
        <w:t>采购文件</w:t>
      </w:r>
    </w:p>
    <w:p w14:paraId="02B3E65A">
      <w:pPr>
        <w:tabs>
          <w:tab w:val="left" w:pos="1134"/>
          <w:tab w:val="left" w:pos="5481"/>
          <w:tab w:val="left" w:pos="5859"/>
        </w:tabs>
        <w:jc w:val="center"/>
        <w:rPr>
          <w:rFonts w:ascii="黑体" w:hAnsi="黑体" w:eastAsia="黑体"/>
          <w:color w:val="auto"/>
          <w:sz w:val="52"/>
          <w:szCs w:val="52"/>
        </w:rPr>
      </w:pPr>
    </w:p>
    <w:p w14:paraId="484CD711">
      <w:pPr>
        <w:tabs>
          <w:tab w:val="left" w:pos="1134"/>
          <w:tab w:val="left" w:pos="5481"/>
          <w:tab w:val="left" w:pos="5859"/>
        </w:tabs>
        <w:jc w:val="center"/>
        <w:rPr>
          <w:rFonts w:ascii="黑体" w:hAnsi="黑体" w:eastAsia="黑体"/>
          <w:color w:val="auto"/>
          <w:sz w:val="52"/>
          <w:szCs w:val="52"/>
        </w:rPr>
      </w:pPr>
    </w:p>
    <w:p w14:paraId="5D77E9D5">
      <w:pPr>
        <w:tabs>
          <w:tab w:val="left" w:pos="1134"/>
          <w:tab w:val="left" w:pos="5160"/>
        </w:tabs>
        <w:jc w:val="center"/>
        <w:rPr>
          <w:rFonts w:hint="default" w:eastAsia="黑体"/>
          <w:color w:val="auto"/>
          <w:sz w:val="72"/>
          <w:szCs w:val="72"/>
          <w:lang w:val="en-US" w:eastAsia="zh-CN"/>
        </w:rPr>
      </w:pPr>
      <w:r>
        <w:rPr>
          <w:rFonts w:hint="eastAsia" w:eastAsia="黑体"/>
          <w:color w:val="auto"/>
          <w:sz w:val="72"/>
          <w:szCs w:val="72"/>
          <w:lang w:val="en-US" w:eastAsia="zh-CN"/>
        </w:rPr>
        <w:t>公开招标</w:t>
      </w:r>
    </w:p>
    <w:p w14:paraId="4B92AD1E">
      <w:pPr>
        <w:tabs>
          <w:tab w:val="left" w:pos="1134"/>
          <w:tab w:val="left" w:pos="5160"/>
        </w:tabs>
        <w:jc w:val="center"/>
        <w:rPr>
          <w:rFonts w:eastAsia="黑体"/>
          <w:color w:val="auto"/>
          <w:sz w:val="28"/>
          <w:szCs w:val="28"/>
        </w:rPr>
      </w:pPr>
      <w:r>
        <w:rPr>
          <w:rFonts w:hint="eastAsia" w:eastAsia="黑体"/>
          <w:color w:val="auto"/>
          <w:sz w:val="36"/>
          <w:szCs w:val="36"/>
        </w:rPr>
        <w:t>（货物类）</w:t>
      </w:r>
    </w:p>
    <w:p w14:paraId="597693DE">
      <w:pPr>
        <w:tabs>
          <w:tab w:val="left" w:pos="1134"/>
          <w:tab w:val="left" w:pos="5481"/>
          <w:tab w:val="left" w:pos="5859"/>
        </w:tabs>
        <w:jc w:val="center"/>
        <w:rPr>
          <w:rFonts w:eastAsia="黑体"/>
          <w:b/>
          <w:color w:val="auto"/>
          <w:sz w:val="32"/>
        </w:rPr>
      </w:pPr>
    </w:p>
    <w:p w14:paraId="0645EBE7">
      <w:pPr>
        <w:tabs>
          <w:tab w:val="left" w:pos="1134"/>
          <w:tab w:val="left" w:pos="5481"/>
          <w:tab w:val="left" w:pos="5859"/>
        </w:tabs>
        <w:jc w:val="center"/>
        <w:rPr>
          <w:rFonts w:eastAsia="黑体"/>
          <w:b/>
          <w:color w:val="auto"/>
          <w:sz w:val="32"/>
        </w:rPr>
      </w:pPr>
    </w:p>
    <w:p w14:paraId="506246EE">
      <w:pPr>
        <w:jc w:val="center"/>
        <w:rPr>
          <w:color w:val="auto"/>
        </w:rPr>
      </w:pPr>
    </w:p>
    <w:p w14:paraId="3BBEFBEF">
      <w:pPr>
        <w:pStyle w:val="8"/>
        <w:ind w:firstLine="1369" w:firstLineChars="426"/>
        <w:jc w:val="center"/>
        <w:rPr>
          <w:rFonts w:ascii="宋体" w:hAnsi="宋体"/>
          <w:b/>
          <w:color w:val="auto"/>
        </w:rPr>
      </w:pPr>
    </w:p>
    <w:p w14:paraId="6E7A91F9">
      <w:pPr>
        <w:pStyle w:val="8"/>
        <w:ind w:firstLine="0" w:firstLineChars="0"/>
        <w:jc w:val="center"/>
        <w:rPr>
          <w:rFonts w:ascii="宋体" w:hAnsi="宋体"/>
          <w:b/>
          <w:color w:val="auto"/>
        </w:rPr>
      </w:pPr>
    </w:p>
    <w:p w14:paraId="6D230A75">
      <w:pPr>
        <w:pStyle w:val="8"/>
        <w:ind w:firstLine="1369" w:firstLineChars="426"/>
        <w:jc w:val="center"/>
        <w:rPr>
          <w:rFonts w:ascii="宋体" w:hAnsi="宋体"/>
          <w:b/>
          <w:color w:val="auto"/>
        </w:rPr>
      </w:pPr>
    </w:p>
    <w:p w14:paraId="1C266324">
      <w:pPr>
        <w:pStyle w:val="8"/>
        <w:ind w:firstLine="964" w:firstLineChars="300"/>
        <w:jc w:val="center"/>
        <w:rPr>
          <w:rFonts w:hint="eastAsia" w:ascii="宋体" w:hAnsi="宋体" w:eastAsia="宋体" w:cs="宋体"/>
          <w:b/>
          <w:color w:val="auto"/>
          <w:lang w:eastAsia="zh-CN"/>
        </w:rPr>
      </w:pPr>
      <w:r>
        <w:rPr>
          <w:rFonts w:hint="eastAsia" w:ascii="宋体" w:hAnsi="宋体" w:eastAsia="宋体" w:cs="宋体"/>
          <w:b/>
          <w:color w:val="auto"/>
        </w:rPr>
        <w:t>项目名称：</w:t>
      </w:r>
      <w:r>
        <w:rPr>
          <w:rFonts w:hint="eastAsia" w:ascii="宋体" w:hAnsi="宋体" w:eastAsia="宋体" w:cs="宋体"/>
          <w:b/>
          <w:color w:val="auto"/>
          <w:lang w:eastAsia="zh-CN"/>
        </w:rPr>
        <w:t>新疆拜城县老虎台乡中心区域节能改造项目</w:t>
      </w:r>
    </w:p>
    <w:p w14:paraId="2E626B61">
      <w:pPr>
        <w:pStyle w:val="8"/>
        <w:ind w:firstLine="964" w:firstLineChars="300"/>
        <w:jc w:val="center"/>
        <w:rPr>
          <w:rFonts w:ascii="宋体" w:hAnsi="宋体" w:eastAsia="宋体" w:cs="宋体"/>
          <w:b/>
          <w:color w:val="auto"/>
          <w:u w:val="single"/>
        </w:rPr>
      </w:pPr>
      <w:r>
        <w:rPr>
          <w:rFonts w:hint="eastAsia" w:ascii="宋体" w:hAnsi="宋体" w:eastAsia="宋体" w:cs="宋体"/>
          <w:b/>
          <w:color w:val="auto"/>
        </w:rPr>
        <w:t>采购代理机构：</w:t>
      </w:r>
      <w:bookmarkStart w:id="0" w:name="EBb1dc4df58bf74c20bca0cd6c7a930e95"/>
      <w:r>
        <w:rPr>
          <w:rFonts w:hint="eastAsia" w:ascii="宋体" w:hAnsi="宋体" w:eastAsia="宋体" w:cs="宋体"/>
          <w:b/>
          <w:color w:val="auto"/>
        </w:rPr>
        <w:t>新疆生产建设兵团招标有限公司</w:t>
      </w:r>
      <w:bookmarkEnd w:id="0"/>
    </w:p>
    <w:p w14:paraId="52B8A5CC">
      <w:pPr>
        <w:pStyle w:val="8"/>
        <w:ind w:firstLine="964" w:firstLineChars="300"/>
        <w:jc w:val="center"/>
        <w:rPr>
          <w:rFonts w:hint="eastAsia" w:eastAsia="宋体"/>
          <w:b/>
          <w:color w:val="auto"/>
          <w:sz w:val="30"/>
        </w:rPr>
      </w:pPr>
      <w:r>
        <w:rPr>
          <w:rFonts w:hint="eastAsia" w:ascii="宋体" w:hAnsi="宋体" w:eastAsia="宋体" w:cs="宋体"/>
          <w:b/>
          <w:color w:val="auto"/>
        </w:rPr>
        <w:t>日期：2024年</w:t>
      </w:r>
      <w:r>
        <w:rPr>
          <w:rFonts w:hint="eastAsia" w:ascii="宋体" w:hAnsi="宋体" w:eastAsia="宋体" w:cs="宋体"/>
          <w:b/>
          <w:color w:val="auto"/>
          <w:lang w:val="en-US" w:eastAsia="zh-CN"/>
        </w:rPr>
        <w:t>09</w:t>
      </w:r>
      <w:r>
        <w:rPr>
          <w:rFonts w:hint="eastAsia" w:ascii="宋体" w:hAnsi="宋体" w:eastAsia="宋体" w:cs="宋体"/>
          <w:b/>
          <w:color w:val="auto"/>
        </w:rPr>
        <w:t>月</w:t>
      </w:r>
      <w:r>
        <w:rPr>
          <w:rFonts w:hint="eastAsia" w:ascii="宋体" w:hAnsi="宋体" w:eastAsia="宋体" w:cs="宋体"/>
          <w:b/>
          <w:color w:val="auto"/>
          <w:lang w:val="en-US" w:eastAsia="zh-CN"/>
        </w:rPr>
        <w:t>03</w:t>
      </w:r>
      <w:r>
        <w:rPr>
          <w:rFonts w:hint="eastAsia" w:ascii="宋体" w:hAnsi="宋体" w:eastAsia="宋体" w:cs="宋体"/>
          <w:b/>
          <w:color w:val="auto"/>
        </w:rPr>
        <w:t>日</w:t>
      </w:r>
    </w:p>
    <w:p w14:paraId="75140C3C">
      <w:pPr>
        <w:spacing w:line="500" w:lineRule="exact"/>
        <w:ind w:left="853" w:hanging="850" w:hangingChars="193"/>
        <w:jc w:val="center"/>
        <w:rPr>
          <w:rFonts w:ascii="宋体" w:hAnsi="宋体"/>
          <w:b/>
          <w:color w:val="auto"/>
          <w:sz w:val="44"/>
          <w:lang w:val="zh-CN"/>
        </w:rPr>
      </w:pPr>
    </w:p>
    <w:p w14:paraId="2254AC7A">
      <w:pPr>
        <w:pStyle w:val="7"/>
        <w:jc w:val="center"/>
        <w:rPr>
          <w:color w:val="auto"/>
        </w:rPr>
      </w:pPr>
    </w:p>
    <w:p w14:paraId="0352F8DB">
      <w:pPr>
        <w:jc w:val="center"/>
        <w:rPr>
          <w:color w:val="auto"/>
        </w:rPr>
        <w:sectPr>
          <w:headerReference r:id="rId5" w:type="default"/>
          <w:footerReference r:id="rId6" w:type="default"/>
          <w:pgSz w:w="11906" w:h="16840"/>
          <w:pgMar w:top="0" w:right="0" w:bottom="0" w:left="0" w:header="0" w:footer="0" w:gutter="0"/>
          <w:pgNumType w:fmt="decimal"/>
          <w:cols w:space="720" w:num="1"/>
        </w:sectPr>
      </w:pPr>
    </w:p>
    <w:p w14:paraId="581ACBA5">
      <w:pPr>
        <w:pStyle w:val="7"/>
        <w:spacing w:line="257" w:lineRule="auto"/>
        <w:rPr>
          <w:color w:val="auto"/>
        </w:rPr>
      </w:pPr>
    </w:p>
    <w:p w14:paraId="3389A3E5">
      <w:pPr>
        <w:pStyle w:val="7"/>
        <w:spacing w:line="257" w:lineRule="auto"/>
        <w:rPr>
          <w:color w:val="auto"/>
        </w:rPr>
      </w:pPr>
    </w:p>
    <w:p w14:paraId="1166B274">
      <w:pPr>
        <w:pStyle w:val="7"/>
        <w:spacing w:line="257" w:lineRule="auto"/>
        <w:rPr>
          <w:color w:val="auto"/>
        </w:rPr>
      </w:pPr>
    </w:p>
    <w:p w14:paraId="6F0CDC8B">
      <w:pPr>
        <w:pStyle w:val="7"/>
        <w:spacing w:line="258" w:lineRule="auto"/>
        <w:rPr>
          <w:color w:val="auto"/>
        </w:rPr>
      </w:pPr>
    </w:p>
    <w:p w14:paraId="7A42AEF8">
      <w:pPr>
        <w:pStyle w:val="7"/>
        <w:spacing w:line="258" w:lineRule="auto"/>
        <w:rPr>
          <w:color w:val="auto"/>
        </w:rPr>
      </w:pPr>
    </w:p>
    <w:p w14:paraId="43DF7F85">
      <w:pPr>
        <w:spacing w:before="130" w:line="220" w:lineRule="auto"/>
        <w:ind w:left="3021"/>
        <w:rPr>
          <w:rFonts w:hint="eastAsia" w:ascii="宋体" w:hAnsi="宋体" w:eastAsia="宋体" w:cs="宋体"/>
          <w:color w:val="auto"/>
          <w:sz w:val="40"/>
          <w:szCs w:val="40"/>
          <w:lang w:eastAsia="zh-CN"/>
        </w:rPr>
      </w:pPr>
      <w:r>
        <w:rPr>
          <w:rFonts w:ascii="宋体" w:hAnsi="宋体" w:eastAsia="宋体" w:cs="宋体"/>
          <w:color w:val="auto"/>
          <w:spacing w:val="-8"/>
          <w:sz w:val="40"/>
          <w:szCs w:val="40"/>
        </w:rPr>
        <w:t>公开</w:t>
      </w:r>
      <w:r>
        <w:rPr>
          <w:rFonts w:hint="eastAsia" w:ascii="宋体" w:hAnsi="宋体" w:eastAsia="宋体" w:cs="宋体"/>
          <w:color w:val="auto"/>
          <w:spacing w:val="-8"/>
          <w:sz w:val="40"/>
          <w:szCs w:val="40"/>
          <w:lang w:eastAsia="zh-CN"/>
        </w:rPr>
        <w:t>采购文件</w:t>
      </w:r>
    </w:p>
    <w:p w14:paraId="350DB4C7">
      <w:pPr>
        <w:pStyle w:val="7"/>
        <w:spacing w:line="315" w:lineRule="auto"/>
        <w:rPr>
          <w:color w:val="auto"/>
        </w:rPr>
      </w:pPr>
    </w:p>
    <w:p w14:paraId="7F6574C3">
      <w:pPr>
        <w:pStyle w:val="7"/>
        <w:spacing w:line="316" w:lineRule="auto"/>
        <w:rPr>
          <w:color w:val="auto"/>
        </w:rPr>
      </w:pPr>
    </w:p>
    <w:p w14:paraId="7F660DBB">
      <w:pPr>
        <w:pStyle w:val="7"/>
        <w:spacing w:line="316" w:lineRule="auto"/>
        <w:rPr>
          <w:color w:val="auto"/>
        </w:rPr>
      </w:pPr>
    </w:p>
    <w:p w14:paraId="50AED839">
      <w:pPr>
        <w:spacing w:before="98" w:line="225" w:lineRule="auto"/>
        <w:ind w:left="17"/>
        <w:rPr>
          <w:rFonts w:hint="eastAsia" w:ascii="宋体" w:hAnsi="宋体" w:eastAsia="宋体" w:cs="宋体"/>
          <w:color w:val="auto"/>
          <w:sz w:val="30"/>
          <w:szCs w:val="30"/>
          <w:lang w:eastAsia="zh-CN"/>
        </w:rPr>
      </w:pPr>
      <w:r>
        <w:rPr>
          <w:rFonts w:ascii="宋体" w:hAnsi="宋体" w:eastAsia="宋体" w:cs="宋体"/>
          <w:color w:val="auto"/>
          <w:spacing w:val="21"/>
          <w:sz w:val="30"/>
          <w:szCs w:val="30"/>
        </w:rPr>
        <w:t>项目名称：</w:t>
      </w:r>
      <w:r>
        <w:rPr>
          <w:rFonts w:hint="eastAsia" w:ascii="宋体" w:hAnsi="宋体" w:eastAsia="宋体" w:cs="宋体"/>
          <w:color w:val="auto"/>
          <w:spacing w:val="21"/>
          <w:sz w:val="30"/>
          <w:szCs w:val="30"/>
          <w:lang w:eastAsia="zh-CN"/>
        </w:rPr>
        <w:t>新疆拜城县老虎台乡中心区域节能改造项目</w:t>
      </w:r>
    </w:p>
    <w:p w14:paraId="34327B70">
      <w:pPr>
        <w:pStyle w:val="7"/>
        <w:spacing w:line="318" w:lineRule="auto"/>
        <w:rPr>
          <w:color w:val="auto"/>
        </w:rPr>
      </w:pPr>
    </w:p>
    <w:p w14:paraId="6D6C4247">
      <w:pPr>
        <w:spacing w:before="98" w:line="225" w:lineRule="auto"/>
        <w:ind w:left="17"/>
        <w:rPr>
          <w:rFonts w:ascii="宋体" w:hAnsi="宋体" w:eastAsia="宋体" w:cs="宋体"/>
          <w:color w:val="auto"/>
          <w:spacing w:val="21"/>
          <w:sz w:val="30"/>
          <w:szCs w:val="30"/>
        </w:rPr>
      </w:pPr>
      <w:r>
        <w:rPr>
          <w:rFonts w:ascii="宋体" w:hAnsi="宋体" w:eastAsia="宋体" w:cs="宋体"/>
          <w:color w:val="auto"/>
          <w:spacing w:val="21"/>
          <w:sz w:val="30"/>
          <w:szCs w:val="30"/>
        </w:rPr>
        <w:t>招标人 (公章) :</w:t>
      </w:r>
      <w:r>
        <w:rPr>
          <w:rFonts w:hint="eastAsia" w:ascii="宋体" w:hAnsi="宋体" w:eastAsia="宋体" w:cs="宋体"/>
          <w:color w:val="auto"/>
          <w:spacing w:val="21"/>
          <w:sz w:val="30"/>
          <w:szCs w:val="30"/>
          <w:lang w:eastAsia="zh-CN"/>
        </w:rPr>
        <w:t>拜城县老虎台乡人民政府</w:t>
      </w:r>
      <w:r>
        <w:rPr>
          <w:rFonts w:ascii="宋体" w:hAnsi="宋体" w:eastAsia="宋体" w:cs="宋体"/>
          <w:color w:val="auto"/>
          <w:spacing w:val="21"/>
          <w:sz w:val="30"/>
          <w:szCs w:val="30"/>
        </w:rPr>
        <w:t xml:space="preserve"> </w:t>
      </w:r>
    </w:p>
    <w:p w14:paraId="4C146530">
      <w:pPr>
        <w:spacing w:before="98" w:line="462" w:lineRule="auto"/>
        <w:ind w:left="16" w:right="3322"/>
        <w:rPr>
          <w:rFonts w:ascii="宋体" w:hAnsi="宋体" w:eastAsia="宋体" w:cs="宋体"/>
          <w:color w:val="auto"/>
          <w:spacing w:val="30"/>
          <w:sz w:val="30"/>
          <w:szCs w:val="30"/>
        </w:rPr>
      </w:pPr>
    </w:p>
    <w:p w14:paraId="227C4B38">
      <w:pPr>
        <w:spacing w:before="98" w:line="462" w:lineRule="auto"/>
        <w:ind w:left="16" w:right="3322"/>
        <w:rPr>
          <w:rFonts w:ascii="宋体" w:hAnsi="宋体" w:eastAsia="宋体" w:cs="宋体"/>
          <w:color w:val="auto"/>
          <w:sz w:val="30"/>
          <w:szCs w:val="30"/>
        </w:rPr>
      </w:pPr>
      <w:r>
        <w:rPr>
          <w:rFonts w:ascii="宋体" w:hAnsi="宋体" w:eastAsia="宋体" w:cs="宋体"/>
          <w:color w:val="auto"/>
          <w:spacing w:val="30"/>
          <w:sz w:val="30"/>
          <w:szCs w:val="30"/>
        </w:rPr>
        <w:t>法定代表人或授权委托人(签章)</w:t>
      </w:r>
      <w:r>
        <w:rPr>
          <w:rFonts w:ascii="宋体" w:hAnsi="宋体" w:eastAsia="宋体" w:cs="宋体"/>
          <w:color w:val="auto"/>
          <w:spacing w:val="-59"/>
          <w:sz w:val="30"/>
          <w:szCs w:val="30"/>
        </w:rPr>
        <w:t xml:space="preserve"> </w:t>
      </w:r>
      <w:r>
        <w:rPr>
          <w:rFonts w:ascii="宋体" w:hAnsi="宋体" w:eastAsia="宋体" w:cs="宋体"/>
          <w:color w:val="auto"/>
          <w:spacing w:val="30"/>
          <w:sz w:val="30"/>
          <w:szCs w:val="30"/>
        </w:rPr>
        <w:t>:</w:t>
      </w:r>
    </w:p>
    <w:p w14:paraId="6E1C88DF">
      <w:pPr>
        <w:spacing w:before="19" w:line="226" w:lineRule="auto"/>
        <w:ind w:left="16"/>
        <w:rPr>
          <w:rFonts w:hint="eastAsia" w:ascii="宋体" w:hAnsi="宋体" w:eastAsia="宋体" w:cs="宋体"/>
          <w:color w:val="auto"/>
          <w:sz w:val="30"/>
          <w:szCs w:val="30"/>
          <w:lang w:val="en-US" w:eastAsia="zh-CN"/>
        </w:rPr>
      </w:pPr>
      <w:r>
        <w:rPr>
          <w:rFonts w:ascii="宋体" w:hAnsi="宋体" w:eastAsia="宋体" w:cs="宋体"/>
          <w:color w:val="auto"/>
          <w:spacing w:val="11"/>
          <w:sz w:val="30"/>
          <w:szCs w:val="30"/>
        </w:rPr>
        <w:t>联系人：</w:t>
      </w:r>
      <w:r>
        <w:rPr>
          <w:rFonts w:hint="eastAsia" w:ascii="宋体" w:hAnsi="宋体" w:eastAsia="宋体" w:cs="宋体"/>
          <w:color w:val="auto"/>
          <w:spacing w:val="11"/>
          <w:sz w:val="30"/>
          <w:szCs w:val="30"/>
          <w:lang w:val="en-US" w:eastAsia="zh-CN"/>
        </w:rPr>
        <w:t xml:space="preserve">杨英杰 </w:t>
      </w:r>
    </w:p>
    <w:p w14:paraId="37AF088F">
      <w:pPr>
        <w:pStyle w:val="7"/>
        <w:spacing w:line="312" w:lineRule="auto"/>
        <w:rPr>
          <w:color w:val="auto"/>
        </w:rPr>
      </w:pPr>
    </w:p>
    <w:p w14:paraId="1F3323CC">
      <w:pPr>
        <w:spacing w:before="97" w:line="228" w:lineRule="auto"/>
        <w:rPr>
          <w:rFonts w:hint="eastAsia" w:ascii="宋体" w:hAnsi="宋体" w:eastAsia="宋体" w:cs="宋体"/>
          <w:color w:val="auto"/>
          <w:spacing w:val="5"/>
          <w:sz w:val="30"/>
          <w:szCs w:val="30"/>
          <w:lang w:val="en-US" w:eastAsia="zh-CN"/>
        </w:rPr>
      </w:pPr>
      <w:r>
        <w:rPr>
          <w:rFonts w:ascii="宋体" w:hAnsi="宋体" w:eastAsia="宋体" w:cs="宋体"/>
          <w:color w:val="auto"/>
          <w:spacing w:val="5"/>
          <w:sz w:val="30"/>
          <w:szCs w:val="30"/>
        </w:rPr>
        <w:t>电话：</w:t>
      </w:r>
      <w:r>
        <w:rPr>
          <w:rFonts w:hint="eastAsia" w:ascii="宋体" w:hAnsi="宋体" w:eastAsia="宋体" w:cs="宋体"/>
          <w:color w:val="auto"/>
          <w:spacing w:val="5"/>
          <w:sz w:val="30"/>
          <w:szCs w:val="30"/>
          <w:lang w:val="en-US" w:eastAsia="zh-CN"/>
        </w:rPr>
        <w:t>18139210101</w:t>
      </w:r>
    </w:p>
    <w:p w14:paraId="6EDBB46E">
      <w:pPr>
        <w:spacing w:before="97" w:line="228" w:lineRule="auto"/>
        <w:rPr>
          <w:rFonts w:hint="eastAsia" w:ascii="宋体" w:hAnsi="宋体" w:eastAsia="宋体" w:cs="宋体"/>
          <w:color w:val="auto"/>
          <w:spacing w:val="5"/>
          <w:sz w:val="30"/>
          <w:szCs w:val="30"/>
          <w:lang w:val="en-US" w:eastAsia="zh-CN"/>
        </w:rPr>
      </w:pPr>
    </w:p>
    <w:p w14:paraId="52FCDB58">
      <w:pPr>
        <w:spacing w:before="97" w:line="228" w:lineRule="auto"/>
        <w:rPr>
          <w:rFonts w:hint="default" w:ascii="宋体" w:hAnsi="宋体" w:eastAsia="宋体" w:cs="宋体"/>
          <w:color w:val="auto"/>
          <w:sz w:val="30"/>
          <w:szCs w:val="30"/>
          <w:lang w:val="en-US" w:eastAsia="zh-CN"/>
        </w:rPr>
      </w:pPr>
      <w:r>
        <w:rPr>
          <w:rFonts w:hint="eastAsia" w:ascii="宋体" w:hAnsi="宋体" w:eastAsia="宋体" w:cs="宋体"/>
          <w:color w:val="auto"/>
          <w:spacing w:val="5"/>
          <w:sz w:val="30"/>
          <w:szCs w:val="30"/>
          <w:lang w:val="en-US" w:eastAsia="zh-CN"/>
        </w:rPr>
        <w:t>电子邮箱： 780386501@qq.com</w:t>
      </w:r>
    </w:p>
    <w:p w14:paraId="0ACEBC6D">
      <w:pPr>
        <w:pStyle w:val="7"/>
        <w:spacing w:line="250" w:lineRule="auto"/>
        <w:rPr>
          <w:color w:val="auto"/>
        </w:rPr>
      </w:pPr>
    </w:p>
    <w:p w14:paraId="33264D31">
      <w:pPr>
        <w:pStyle w:val="7"/>
        <w:spacing w:line="251" w:lineRule="auto"/>
        <w:rPr>
          <w:color w:val="auto"/>
        </w:rPr>
      </w:pPr>
    </w:p>
    <w:p w14:paraId="4B2DD750">
      <w:pPr>
        <w:pStyle w:val="7"/>
        <w:spacing w:line="251" w:lineRule="auto"/>
        <w:rPr>
          <w:color w:val="auto"/>
        </w:rPr>
      </w:pPr>
    </w:p>
    <w:p w14:paraId="08395C06">
      <w:pPr>
        <w:pStyle w:val="7"/>
        <w:spacing w:line="251" w:lineRule="auto"/>
        <w:rPr>
          <w:color w:val="auto"/>
        </w:rPr>
      </w:pPr>
    </w:p>
    <w:p w14:paraId="0A7956B2">
      <w:pPr>
        <w:pStyle w:val="7"/>
        <w:spacing w:line="251" w:lineRule="auto"/>
        <w:rPr>
          <w:color w:val="auto"/>
        </w:rPr>
      </w:pPr>
    </w:p>
    <w:p w14:paraId="6D8FDB19">
      <w:pPr>
        <w:pStyle w:val="7"/>
        <w:spacing w:line="251" w:lineRule="auto"/>
        <w:rPr>
          <w:color w:val="auto"/>
        </w:rPr>
      </w:pPr>
    </w:p>
    <w:p w14:paraId="3823FB56">
      <w:pPr>
        <w:pStyle w:val="7"/>
        <w:spacing w:line="251" w:lineRule="auto"/>
        <w:rPr>
          <w:color w:val="auto"/>
        </w:rPr>
      </w:pPr>
    </w:p>
    <w:p w14:paraId="2260130E">
      <w:pPr>
        <w:spacing w:before="98" w:line="455" w:lineRule="auto"/>
        <w:ind w:left="16" w:right="344"/>
        <w:rPr>
          <w:rFonts w:ascii="宋体" w:hAnsi="宋体" w:eastAsia="宋体" w:cs="宋体"/>
          <w:color w:val="auto"/>
          <w:sz w:val="30"/>
          <w:szCs w:val="30"/>
        </w:rPr>
      </w:pPr>
      <w:r>
        <w:rPr>
          <w:rFonts w:ascii="宋体" w:hAnsi="宋体" w:eastAsia="宋体" w:cs="宋体"/>
          <w:color w:val="auto"/>
          <w:spacing w:val="32"/>
          <w:sz w:val="30"/>
          <w:szCs w:val="30"/>
        </w:rPr>
        <w:t>招标代理(公章):</w:t>
      </w:r>
      <w:r>
        <w:rPr>
          <w:rFonts w:hint="eastAsia" w:ascii="宋体" w:hAnsi="宋体" w:eastAsia="宋体" w:cs="宋体"/>
          <w:color w:val="auto"/>
          <w:spacing w:val="32"/>
          <w:sz w:val="30"/>
          <w:szCs w:val="30"/>
          <w:lang w:eastAsia="zh-CN"/>
        </w:rPr>
        <w:t>新疆生产建设兵团招标有限公司</w:t>
      </w:r>
      <w:r>
        <w:rPr>
          <w:rFonts w:ascii="宋体" w:hAnsi="宋体" w:eastAsia="宋体" w:cs="宋体"/>
          <w:color w:val="auto"/>
          <w:sz w:val="30"/>
          <w:szCs w:val="30"/>
        </w:rPr>
        <w:t xml:space="preserve"> </w:t>
      </w:r>
    </w:p>
    <w:p w14:paraId="449FA96B">
      <w:pPr>
        <w:spacing w:before="98" w:line="455" w:lineRule="auto"/>
        <w:ind w:left="16" w:right="344"/>
        <w:rPr>
          <w:rFonts w:ascii="宋体" w:hAnsi="宋体" w:eastAsia="宋体" w:cs="宋体"/>
          <w:color w:val="auto"/>
          <w:sz w:val="30"/>
          <w:szCs w:val="30"/>
        </w:rPr>
      </w:pPr>
      <w:r>
        <w:rPr>
          <w:rFonts w:ascii="宋体" w:hAnsi="宋体" w:eastAsia="宋体" w:cs="宋体"/>
          <w:color w:val="auto"/>
          <w:spacing w:val="32"/>
          <w:sz w:val="30"/>
          <w:szCs w:val="30"/>
        </w:rPr>
        <w:t>法定代表人(签字或盖章)</w:t>
      </w:r>
      <w:r>
        <w:rPr>
          <w:rFonts w:ascii="宋体" w:hAnsi="宋体" w:eastAsia="宋体" w:cs="宋体"/>
          <w:color w:val="auto"/>
          <w:spacing w:val="-67"/>
          <w:sz w:val="30"/>
          <w:szCs w:val="30"/>
        </w:rPr>
        <w:t xml:space="preserve"> </w:t>
      </w:r>
      <w:r>
        <w:rPr>
          <w:rFonts w:ascii="宋体" w:hAnsi="宋体" w:eastAsia="宋体" w:cs="宋体"/>
          <w:color w:val="auto"/>
          <w:spacing w:val="32"/>
          <w:sz w:val="30"/>
          <w:szCs w:val="30"/>
        </w:rPr>
        <w:t>:</w:t>
      </w:r>
    </w:p>
    <w:p w14:paraId="3EE12D2E">
      <w:pPr>
        <w:spacing w:before="35" w:line="227" w:lineRule="auto"/>
        <w:ind w:left="16"/>
        <w:rPr>
          <w:rFonts w:ascii="宋体" w:hAnsi="宋体" w:eastAsia="宋体" w:cs="宋体"/>
          <w:color w:val="auto"/>
          <w:sz w:val="30"/>
          <w:szCs w:val="30"/>
        </w:rPr>
      </w:pPr>
      <w:r>
        <w:rPr>
          <w:rFonts w:ascii="宋体" w:hAnsi="宋体" w:eastAsia="宋体" w:cs="宋体"/>
          <w:color w:val="auto"/>
          <w:spacing w:val="14"/>
          <w:sz w:val="30"/>
          <w:szCs w:val="30"/>
        </w:rPr>
        <w:t>联系人：</w:t>
      </w:r>
      <w:r>
        <w:rPr>
          <w:rFonts w:hint="eastAsia" w:ascii="宋体" w:hAnsi="宋体" w:eastAsia="宋体" w:cs="宋体"/>
          <w:color w:val="auto"/>
          <w:spacing w:val="32"/>
          <w:sz w:val="30"/>
          <w:szCs w:val="30"/>
          <w:lang w:val="en-US" w:eastAsia="zh-CN"/>
        </w:rPr>
        <w:t>周轩、张楷</w:t>
      </w:r>
    </w:p>
    <w:p w14:paraId="7F88538A">
      <w:pPr>
        <w:pStyle w:val="7"/>
        <w:spacing w:line="287" w:lineRule="auto"/>
        <w:rPr>
          <w:color w:val="auto"/>
        </w:rPr>
      </w:pPr>
    </w:p>
    <w:p w14:paraId="5DF1A303">
      <w:pPr>
        <w:spacing w:before="98" w:line="228" w:lineRule="auto"/>
        <w:ind w:left="51"/>
        <w:rPr>
          <w:rFonts w:hint="eastAsia" w:ascii="宋体" w:hAnsi="宋体" w:eastAsia="宋体" w:cs="宋体"/>
          <w:color w:val="auto"/>
          <w:spacing w:val="32"/>
          <w:sz w:val="30"/>
          <w:szCs w:val="30"/>
          <w:lang w:val="en-US" w:eastAsia="zh-CN"/>
        </w:rPr>
      </w:pPr>
      <w:r>
        <w:rPr>
          <w:rFonts w:ascii="宋体" w:hAnsi="宋体" w:eastAsia="宋体" w:cs="宋体"/>
          <w:color w:val="auto"/>
          <w:spacing w:val="4"/>
          <w:sz w:val="30"/>
          <w:szCs w:val="30"/>
        </w:rPr>
        <w:t>电话：</w:t>
      </w:r>
      <w:r>
        <w:rPr>
          <w:rFonts w:hint="eastAsia" w:ascii="宋体" w:hAnsi="宋体" w:eastAsia="宋体" w:cs="宋体"/>
          <w:color w:val="auto"/>
          <w:spacing w:val="32"/>
          <w:sz w:val="30"/>
          <w:szCs w:val="30"/>
          <w:lang w:val="en-US" w:eastAsia="zh-CN"/>
        </w:rPr>
        <w:t>15739295242、13345360830</w:t>
      </w:r>
    </w:p>
    <w:p w14:paraId="567C5969">
      <w:pPr>
        <w:pStyle w:val="2"/>
        <w:rPr>
          <w:rFonts w:hint="eastAsia" w:ascii="宋体" w:hAnsi="宋体" w:eastAsia="宋体" w:cs="宋体"/>
          <w:color w:val="auto"/>
          <w:spacing w:val="32"/>
          <w:sz w:val="30"/>
          <w:szCs w:val="30"/>
          <w:lang w:val="en-US" w:eastAsia="zh-CN"/>
        </w:rPr>
      </w:pPr>
    </w:p>
    <w:p w14:paraId="655EC7F8">
      <w:pPr>
        <w:pStyle w:val="2"/>
        <w:rPr>
          <w:rFonts w:hint="default" w:ascii="宋体" w:hAnsi="宋体" w:eastAsia="宋体" w:cs="宋体"/>
          <w:color w:val="auto"/>
          <w:spacing w:val="32"/>
          <w:sz w:val="30"/>
          <w:szCs w:val="30"/>
          <w:lang w:val="en-US" w:eastAsia="zh-CN"/>
        </w:rPr>
      </w:pPr>
      <w:r>
        <w:rPr>
          <w:rFonts w:hint="eastAsia" w:ascii="宋体" w:hAnsi="宋体" w:eastAsia="宋体" w:cs="宋体"/>
          <w:color w:val="auto"/>
          <w:spacing w:val="32"/>
          <w:sz w:val="30"/>
          <w:szCs w:val="30"/>
          <w:lang w:val="en-US" w:eastAsia="zh-CN"/>
        </w:rPr>
        <w:t>电子邮箱：362846778@qq.com</w:t>
      </w:r>
    </w:p>
    <w:p w14:paraId="499278E7">
      <w:pPr>
        <w:pStyle w:val="7"/>
        <w:spacing w:line="305" w:lineRule="auto"/>
        <w:rPr>
          <w:color w:val="auto"/>
        </w:rPr>
      </w:pPr>
    </w:p>
    <w:p w14:paraId="6C03544B">
      <w:pPr>
        <w:spacing w:before="98" w:line="225" w:lineRule="auto"/>
        <w:ind w:left="16"/>
        <w:rPr>
          <w:rFonts w:ascii="宋体" w:hAnsi="宋体" w:eastAsia="宋体" w:cs="宋体"/>
          <w:color w:val="auto"/>
          <w:sz w:val="30"/>
          <w:szCs w:val="30"/>
        </w:rPr>
        <w:sectPr>
          <w:pgSz w:w="11900" w:h="16830"/>
          <w:pgMar w:top="400" w:right="1785" w:bottom="400" w:left="1785" w:header="0" w:footer="0" w:gutter="0"/>
          <w:pgNumType w:fmt="decimal"/>
          <w:cols w:space="720" w:num="1"/>
        </w:sectPr>
      </w:pPr>
      <w:r>
        <w:rPr>
          <w:rFonts w:ascii="宋体" w:hAnsi="宋体" w:eastAsia="宋体" w:cs="宋体"/>
          <w:color w:val="auto"/>
          <w:spacing w:val="18"/>
          <w:sz w:val="30"/>
          <w:szCs w:val="30"/>
        </w:rPr>
        <w:t>联系地址：</w:t>
      </w:r>
      <w:r>
        <w:rPr>
          <w:rFonts w:ascii="宋体" w:hAnsi="宋体" w:eastAsia="宋体" w:cs="宋体"/>
          <w:color w:val="auto"/>
          <w:spacing w:val="-74"/>
          <w:sz w:val="30"/>
          <w:szCs w:val="30"/>
        </w:rPr>
        <w:t xml:space="preserve"> </w:t>
      </w:r>
      <w:r>
        <w:rPr>
          <w:rFonts w:hint="eastAsia" w:ascii="宋体" w:hAnsi="宋体" w:eastAsia="宋体" w:cs="宋体"/>
          <w:color w:val="auto"/>
          <w:spacing w:val="32"/>
          <w:sz w:val="30"/>
          <w:szCs w:val="30"/>
          <w:lang w:val="en-US" w:eastAsia="zh-CN"/>
        </w:rPr>
        <w:t>新疆阿拉尔市幸福北路鸿添南国风光D-203</w:t>
      </w:r>
    </w:p>
    <w:p w14:paraId="70AB7A59">
      <w:pPr>
        <w:pStyle w:val="7"/>
        <w:spacing w:line="257" w:lineRule="auto"/>
        <w:rPr>
          <w:color w:val="auto"/>
        </w:rPr>
      </w:pPr>
    </w:p>
    <w:p w14:paraId="1DF5E948">
      <w:pPr>
        <w:pStyle w:val="7"/>
        <w:spacing w:line="258" w:lineRule="auto"/>
        <w:rPr>
          <w:color w:val="auto"/>
        </w:rPr>
      </w:pPr>
    </w:p>
    <w:p w14:paraId="26321283">
      <w:pPr>
        <w:pStyle w:val="7"/>
        <w:spacing w:line="258" w:lineRule="auto"/>
        <w:rPr>
          <w:color w:val="auto"/>
        </w:rPr>
      </w:pPr>
    </w:p>
    <w:p w14:paraId="60541A09">
      <w:pPr>
        <w:pStyle w:val="7"/>
        <w:spacing w:line="258" w:lineRule="auto"/>
        <w:rPr>
          <w:color w:val="auto"/>
        </w:rPr>
      </w:pPr>
    </w:p>
    <w:p w14:paraId="5D5F5F7C">
      <w:pPr>
        <w:spacing w:before="158" w:line="375" w:lineRule="exact"/>
        <w:ind w:left="3836"/>
        <w:rPr>
          <w:rFonts w:ascii="微软雅黑" w:hAnsi="微软雅黑" w:eastAsia="微软雅黑" w:cs="微软雅黑"/>
          <w:color w:val="auto"/>
          <w:sz w:val="37"/>
          <w:szCs w:val="37"/>
        </w:rPr>
      </w:pPr>
      <w:bookmarkStart w:id="1" w:name="bookmark1"/>
      <w:bookmarkEnd w:id="1"/>
      <w:r>
        <w:rPr>
          <w:rFonts w:ascii="微软雅黑" w:hAnsi="微软雅黑" w:eastAsia="微软雅黑" w:cs="微软雅黑"/>
          <w:color w:val="auto"/>
          <w:spacing w:val="-43"/>
          <w:position w:val="-1"/>
          <w:sz w:val="37"/>
          <w:szCs w:val="37"/>
        </w:rPr>
        <w:t>目</w:t>
      </w:r>
      <w:r>
        <w:rPr>
          <w:rFonts w:ascii="微软雅黑" w:hAnsi="微软雅黑" w:eastAsia="微软雅黑" w:cs="微软雅黑"/>
          <w:color w:val="auto"/>
          <w:spacing w:val="64"/>
          <w:position w:val="-1"/>
          <w:sz w:val="37"/>
          <w:szCs w:val="37"/>
        </w:rPr>
        <w:t xml:space="preserve"> </w:t>
      </w:r>
      <w:r>
        <w:rPr>
          <w:rFonts w:ascii="微软雅黑" w:hAnsi="微软雅黑" w:eastAsia="微软雅黑" w:cs="微软雅黑"/>
          <w:color w:val="auto"/>
          <w:spacing w:val="-43"/>
          <w:position w:val="-1"/>
          <w:sz w:val="37"/>
          <w:szCs w:val="37"/>
        </w:rPr>
        <w:t>录</w:t>
      </w:r>
    </w:p>
    <w:p w14:paraId="142747C9">
      <w:pPr>
        <w:pStyle w:val="7"/>
        <w:spacing w:line="320" w:lineRule="auto"/>
        <w:rPr>
          <w:color w:val="auto"/>
        </w:rPr>
      </w:pPr>
    </w:p>
    <w:p w14:paraId="4040E460">
      <w:pPr>
        <w:pStyle w:val="7"/>
        <w:spacing w:line="320" w:lineRule="auto"/>
        <w:rPr>
          <w:color w:val="auto"/>
        </w:rPr>
      </w:pPr>
    </w:p>
    <w:sdt>
      <w:sdtPr>
        <w:rPr>
          <w:rFonts w:ascii="宋体" w:hAnsi="宋体" w:eastAsia="宋体" w:cs="宋体"/>
          <w:color w:val="auto"/>
          <w:sz w:val="28"/>
          <w:szCs w:val="28"/>
        </w:rPr>
        <w:id w:val="147452650"/>
        <w:docPartObj>
          <w:docPartGallery w:val="Table of Contents"/>
          <w:docPartUnique/>
        </w:docPartObj>
      </w:sdtPr>
      <w:sdtEndPr>
        <w:rPr>
          <w:rFonts w:ascii="宋体" w:hAnsi="宋体" w:eastAsia="宋体" w:cs="宋体"/>
          <w:color w:val="auto"/>
          <w:sz w:val="28"/>
          <w:szCs w:val="28"/>
        </w:rPr>
      </w:sdtEndPr>
      <w:sdtContent>
        <w:p w14:paraId="3370272F">
          <w:pPr>
            <w:tabs>
              <w:tab w:val="right" w:leader="dot" w:pos="8262"/>
            </w:tabs>
            <w:spacing w:before="91" w:line="219" w:lineRule="auto"/>
            <w:ind w:left="32"/>
            <w:rPr>
              <w:rFonts w:ascii="宋体" w:hAnsi="宋体" w:eastAsia="宋体" w:cs="宋体"/>
              <w:color w:val="auto"/>
              <w:sz w:val="28"/>
              <w:szCs w:val="28"/>
            </w:rPr>
          </w:pPr>
          <w:bookmarkStart w:id="2" w:name="bookmark2"/>
          <w:bookmarkEnd w:id="2"/>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pacing w:val="-5"/>
              <w:sz w:val="28"/>
              <w:szCs w:val="28"/>
            </w:rPr>
            <w:t xml:space="preserve">第一部分  招标公告 </w:t>
          </w:r>
          <w:r>
            <w:rPr>
              <w:rFonts w:ascii="宋体" w:hAnsi="宋体" w:eastAsia="宋体" w:cs="宋体"/>
              <w:color w:val="auto"/>
              <w:sz w:val="28"/>
              <w:szCs w:val="28"/>
            </w:rPr>
            <w:tab/>
          </w:r>
          <w:r>
            <w:rPr>
              <w:rFonts w:ascii="宋体" w:hAnsi="宋体" w:eastAsia="宋体" w:cs="宋体"/>
              <w:color w:val="auto"/>
              <w:spacing w:val="-76"/>
              <w:sz w:val="28"/>
              <w:szCs w:val="28"/>
            </w:rPr>
            <w:t xml:space="preserve"> </w:t>
          </w:r>
          <w:r>
            <w:rPr>
              <w:rFonts w:ascii="宋体" w:hAnsi="宋体" w:eastAsia="宋体" w:cs="宋体"/>
              <w:color w:val="auto"/>
              <w:sz w:val="28"/>
              <w:szCs w:val="28"/>
            </w:rPr>
            <w:t>1</w:t>
          </w:r>
          <w:r>
            <w:rPr>
              <w:rFonts w:ascii="宋体" w:hAnsi="宋体" w:eastAsia="宋体" w:cs="宋体"/>
              <w:color w:val="auto"/>
              <w:sz w:val="28"/>
              <w:szCs w:val="28"/>
            </w:rPr>
            <w:fldChar w:fldCharType="end"/>
          </w:r>
        </w:p>
        <w:p w14:paraId="6C71B866">
          <w:pPr>
            <w:tabs>
              <w:tab w:val="right" w:leader="dot" w:pos="8270"/>
            </w:tabs>
            <w:spacing w:before="292" w:line="220" w:lineRule="auto"/>
            <w:ind w:left="32"/>
            <w:rPr>
              <w:rFonts w:ascii="宋体" w:hAnsi="宋体" w:eastAsia="宋体" w:cs="宋体"/>
              <w:color w:val="auto"/>
              <w:sz w:val="28"/>
              <w:szCs w:val="28"/>
            </w:rPr>
          </w:pPr>
          <w:bookmarkStart w:id="3" w:name="bookmark3"/>
          <w:bookmarkEnd w:id="3"/>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2"/>
              <w:sz w:val="28"/>
              <w:szCs w:val="28"/>
            </w:rPr>
            <w:t xml:space="preserve">第二部分  </w:t>
          </w:r>
          <w:r>
            <w:rPr>
              <w:rFonts w:hint="eastAsia" w:ascii="宋体" w:hAnsi="宋体" w:eastAsia="宋体" w:cs="宋体"/>
              <w:color w:val="auto"/>
              <w:spacing w:val="-2"/>
              <w:sz w:val="28"/>
              <w:szCs w:val="28"/>
              <w:lang w:eastAsia="zh-CN"/>
            </w:rPr>
            <w:t>供应商</w:t>
          </w:r>
          <w:r>
            <w:rPr>
              <w:rFonts w:ascii="宋体" w:hAnsi="宋体" w:eastAsia="宋体" w:cs="宋体"/>
              <w:color w:val="auto"/>
              <w:spacing w:val="-2"/>
              <w:sz w:val="28"/>
              <w:szCs w:val="28"/>
            </w:rPr>
            <w:t>须知</w:t>
          </w:r>
          <w:r>
            <w:rPr>
              <w:rFonts w:ascii="宋体" w:hAnsi="宋体" w:eastAsia="宋体" w:cs="宋体"/>
              <w:color w:val="auto"/>
              <w:spacing w:val="-35"/>
              <w:sz w:val="28"/>
              <w:szCs w:val="28"/>
            </w:rPr>
            <w:t xml:space="preserve"> </w:t>
          </w:r>
          <w:r>
            <w:rPr>
              <w:rFonts w:ascii="宋体" w:hAnsi="宋体" w:eastAsia="宋体" w:cs="宋体"/>
              <w:color w:val="auto"/>
              <w:sz w:val="28"/>
              <w:szCs w:val="28"/>
            </w:rPr>
            <w:tab/>
          </w:r>
          <w:r>
            <w:rPr>
              <w:rFonts w:ascii="宋体" w:hAnsi="宋体" w:eastAsia="宋体" w:cs="宋体"/>
              <w:color w:val="auto"/>
              <w:spacing w:val="-95"/>
              <w:sz w:val="28"/>
              <w:szCs w:val="28"/>
            </w:rPr>
            <w:t xml:space="preserve"> </w:t>
          </w:r>
          <w:r>
            <w:rPr>
              <w:rFonts w:hint="eastAsia" w:ascii="宋体" w:hAnsi="宋体" w:eastAsia="宋体" w:cs="宋体"/>
              <w:color w:val="auto"/>
              <w:spacing w:val="13"/>
              <w:sz w:val="28"/>
              <w:szCs w:val="28"/>
              <w:lang w:val="en-US" w:eastAsia="zh-CN"/>
            </w:rPr>
            <w:t>5</w:t>
          </w:r>
          <w:r>
            <w:rPr>
              <w:rFonts w:ascii="宋体" w:hAnsi="宋体" w:eastAsia="宋体" w:cs="宋体"/>
              <w:color w:val="auto"/>
              <w:spacing w:val="13"/>
              <w:sz w:val="28"/>
              <w:szCs w:val="28"/>
            </w:rPr>
            <w:fldChar w:fldCharType="end"/>
          </w:r>
        </w:p>
        <w:p w14:paraId="77C6C624">
          <w:pPr>
            <w:tabs>
              <w:tab w:val="right" w:leader="dot" w:pos="8287"/>
            </w:tabs>
            <w:spacing w:before="288" w:line="219" w:lineRule="auto"/>
            <w:ind w:left="32"/>
            <w:rPr>
              <w:rFonts w:ascii="宋体" w:hAnsi="宋体" w:eastAsia="宋体" w:cs="宋体"/>
              <w:color w:val="auto"/>
              <w:sz w:val="28"/>
              <w:szCs w:val="28"/>
            </w:rPr>
          </w:pPr>
          <w:bookmarkStart w:id="4" w:name="bookmark5"/>
          <w:bookmarkEnd w:id="4"/>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color w:val="auto"/>
              <w:spacing w:val="-5"/>
              <w:sz w:val="28"/>
              <w:szCs w:val="28"/>
            </w:rPr>
            <w:t xml:space="preserve">第三部分  采购需求 </w:t>
          </w:r>
          <w:r>
            <w:rPr>
              <w:rFonts w:ascii="宋体" w:hAnsi="宋体" w:eastAsia="宋体" w:cs="宋体"/>
              <w:color w:val="auto"/>
              <w:sz w:val="28"/>
              <w:szCs w:val="28"/>
            </w:rPr>
            <w:tab/>
          </w:r>
          <w:r>
            <w:rPr>
              <w:rFonts w:ascii="宋体" w:hAnsi="宋体" w:eastAsia="宋体" w:cs="宋体"/>
              <w:color w:val="auto"/>
              <w:spacing w:val="-96"/>
              <w:sz w:val="28"/>
              <w:szCs w:val="28"/>
            </w:rPr>
            <w:t xml:space="preserve"> </w:t>
          </w:r>
          <w:r>
            <w:rPr>
              <w:rFonts w:ascii="宋体" w:hAnsi="宋体" w:eastAsia="宋体" w:cs="宋体"/>
              <w:color w:val="auto"/>
              <w:spacing w:val="15"/>
              <w:sz w:val="28"/>
              <w:szCs w:val="28"/>
            </w:rPr>
            <w:t>3</w:t>
          </w:r>
          <w:r>
            <w:rPr>
              <w:rFonts w:hint="eastAsia" w:ascii="宋体" w:hAnsi="宋体" w:eastAsia="宋体" w:cs="宋体"/>
              <w:color w:val="auto"/>
              <w:spacing w:val="15"/>
              <w:sz w:val="28"/>
              <w:szCs w:val="28"/>
              <w:lang w:val="en-US" w:eastAsia="zh-CN"/>
            </w:rPr>
            <w:t>2</w:t>
          </w:r>
          <w:r>
            <w:rPr>
              <w:rFonts w:ascii="宋体" w:hAnsi="宋体" w:eastAsia="宋体" w:cs="宋体"/>
              <w:color w:val="auto"/>
              <w:spacing w:val="15"/>
              <w:sz w:val="28"/>
              <w:szCs w:val="28"/>
            </w:rPr>
            <w:fldChar w:fldCharType="end"/>
          </w:r>
        </w:p>
        <w:p w14:paraId="7472DB5D">
          <w:pPr>
            <w:tabs>
              <w:tab w:val="right" w:leader="dot" w:pos="8290"/>
            </w:tabs>
            <w:spacing w:before="291" w:line="220" w:lineRule="auto"/>
            <w:ind w:left="32"/>
            <w:rPr>
              <w:rFonts w:hint="eastAsia" w:ascii="宋体" w:hAnsi="宋体" w:eastAsia="宋体" w:cs="宋体"/>
              <w:color w:val="auto"/>
              <w:sz w:val="28"/>
              <w:szCs w:val="28"/>
              <w:lang w:val="en-US" w:eastAsia="zh-CN"/>
            </w:rPr>
          </w:pPr>
          <w:bookmarkStart w:id="5" w:name="bookmark7"/>
          <w:bookmarkEnd w:id="5"/>
          <w:r>
            <w:rPr>
              <w:color w:val="auto"/>
            </w:rPr>
            <w:fldChar w:fldCharType="begin"/>
          </w:r>
          <w:r>
            <w:rPr>
              <w:color w:val="auto"/>
            </w:rPr>
            <w:instrText xml:space="preserve"> HYPERLINK \l "bookmark8" </w:instrText>
          </w:r>
          <w:r>
            <w:rPr>
              <w:color w:val="auto"/>
            </w:rPr>
            <w:fldChar w:fldCharType="separate"/>
          </w:r>
          <w:r>
            <w:rPr>
              <w:rFonts w:ascii="宋体" w:hAnsi="宋体" w:eastAsia="宋体" w:cs="宋体"/>
              <w:color w:val="auto"/>
              <w:spacing w:val="-2"/>
              <w:sz w:val="28"/>
              <w:szCs w:val="28"/>
            </w:rPr>
            <w:t>第四部分  评审方法（综合评分法）</w:t>
          </w:r>
          <w:r>
            <w:rPr>
              <w:rFonts w:ascii="宋体" w:hAnsi="宋体" w:eastAsia="宋体" w:cs="宋体"/>
              <w:color w:val="auto"/>
              <w:spacing w:val="-23"/>
              <w:sz w:val="28"/>
              <w:szCs w:val="28"/>
            </w:rPr>
            <w:t xml:space="preserve"> </w:t>
          </w:r>
          <w:r>
            <w:rPr>
              <w:rFonts w:ascii="宋体" w:hAnsi="宋体" w:eastAsia="宋体" w:cs="宋体"/>
              <w:color w:val="auto"/>
              <w:sz w:val="28"/>
              <w:szCs w:val="28"/>
            </w:rPr>
            <w:tab/>
          </w:r>
          <w:r>
            <w:rPr>
              <w:rFonts w:ascii="宋体" w:hAnsi="宋体" w:eastAsia="宋体" w:cs="宋体"/>
              <w:color w:val="auto"/>
              <w:spacing w:val="-64"/>
              <w:sz w:val="28"/>
              <w:szCs w:val="28"/>
            </w:rPr>
            <w:t xml:space="preserve"> </w:t>
          </w:r>
          <w:r>
            <w:rPr>
              <w:rFonts w:hint="eastAsia" w:ascii="宋体" w:hAnsi="宋体" w:eastAsia="宋体" w:cs="宋体"/>
              <w:color w:val="auto"/>
              <w:spacing w:val="23"/>
              <w:sz w:val="28"/>
              <w:szCs w:val="28"/>
              <w:lang w:val="en-US" w:eastAsia="zh-CN"/>
            </w:rPr>
            <w:t>4</w:t>
          </w:r>
          <w:r>
            <w:rPr>
              <w:rFonts w:ascii="宋体" w:hAnsi="宋体" w:eastAsia="宋体" w:cs="宋体"/>
              <w:color w:val="auto"/>
              <w:spacing w:val="23"/>
              <w:sz w:val="28"/>
              <w:szCs w:val="28"/>
            </w:rPr>
            <w:fldChar w:fldCharType="end"/>
          </w:r>
          <w:r>
            <w:rPr>
              <w:rFonts w:hint="eastAsia" w:ascii="宋体" w:hAnsi="宋体" w:eastAsia="宋体" w:cs="宋体"/>
              <w:color w:val="auto"/>
              <w:spacing w:val="23"/>
              <w:sz w:val="28"/>
              <w:szCs w:val="28"/>
              <w:lang w:val="en-US" w:eastAsia="zh-CN"/>
            </w:rPr>
            <w:t>6</w:t>
          </w:r>
        </w:p>
        <w:p w14:paraId="45C0C165">
          <w:pPr>
            <w:tabs>
              <w:tab w:val="right" w:leader="dot" w:pos="8292"/>
            </w:tabs>
            <w:spacing w:before="331" w:line="219" w:lineRule="auto"/>
            <w:ind w:left="32"/>
            <w:rPr>
              <w:rFonts w:hint="eastAsia" w:ascii="宋体" w:hAnsi="宋体" w:eastAsia="宋体" w:cs="宋体"/>
              <w:color w:val="auto"/>
              <w:sz w:val="28"/>
              <w:szCs w:val="28"/>
              <w:lang w:val="en-US" w:eastAsia="zh-CN"/>
            </w:rPr>
          </w:pPr>
          <w:bookmarkStart w:id="6" w:name="bookmark9"/>
          <w:bookmarkEnd w:id="6"/>
          <w:r>
            <w:rPr>
              <w:color w:val="auto"/>
            </w:rPr>
            <w:fldChar w:fldCharType="begin"/>
          </w:r>
          <w:r>
            <w:rPr>
              <w:color w:val="auto"/>
            </w:rPr>
            <w:instrText xml:space="preserve"> HYPERLINK \l "bookmark10" </w:instrText>
          </w:r>
          <w:r>
            <w:rPr>
              <w:color w:val="auto"/>
            </w:rPr>
            <w:fldChar w:fldCharType="separate"/>
          </w:r>
          <w:r>
            <w:rPr>
              <w:rFonts w:ascii="宋体" w:hAnsi="宋体" w:eastAsia="宋体" w:cs="宋体"/>
              <w:color w:val="auto"/>
              <w:spacing w:val="-2"/>
              <w:sz w:val="28"/>
              <w:szCs w:val="28"/>
            </w:rPr>
            <w:t>第五部分  政府采购合同</w:t>
          </w:r>
          <w:r>
            <w:rPr>
              <w:rFonts w:ascii="宋体" w:hAnsi="宋体" w:eastAsia="宋体" w:cs="宋体"/>
              <w:color w:val="auto"/>
              <w:spacing w:val="-35"/>
              <w:sz w:val="28"/>
              <w:szCs w:val="28"/>
            </w:rPr>
            <w:t xml:space="preserve"> </w:t>
          </w:r>
          <w:r>
            <w:rPr>
              <w:rFonts w:ascii="宋体" w:hAnsi="宋体" w:eastAsia="宋体" w:cs="宋体"/>
              <w:color w:val="auto"/>
              <w:sz w:val="28"/>
              <w:szCs w:val="28"/>
            </w:rPr>
            <w:tab/>
          </w:r>
          <w:r>
            <w:rPr>
              <w:rFonts w:ascii="宋体" w:hAnsi="宋体" w:eastAsia="宋体" w:cs="宋体"/>
              <w:color w:val="auto"/>
              <w:spacing w:val="-113"/>
              <w:sz w:val="28"/>
              <w:szCs w:val="28"/>
            </w:rPr>
            <w:t xml:space="preserve"> </w:t>
          </w:r>
          <w:r>
            <w:rPr>
              <w:rFonts w:hint="eastAsia" w:ascii="宋体" w:hAnsi="宋体" w:eastAsia="宋体" w:cs="宋体"/>
              <w:color w:val="auto"/>
              <w:spacing w:val="24"/>
              <w:sz w:val="28"/>
              <w:szCs w:val="28"/>
              <w:lang w:val="en-US" w:eastAsia="zh-CN"/>
            </w:rPr>
            <w:t>5</w:t>
          </w:r>
          <w:r>
            <w:rPr>
              <w:rFonts w:ascii="宋体" w:hAnsi="宋体" w:eastAsia="宋体" w:cs="宋体"/>
              <w:color w:val="auto"/>
              <w:spacing w:val="24"/>
              <w:sz w:val="28"/>
              <w:szCs w:val="28"/>
            </w:rPr>
            <w:fldChar w:fldCharType="end"/>
          </w:r>
          <w:r>
            <w:rPr>
              <w:rFonts w:hint="eastAsia" w:ascii="宋体" w:hAnsi="宋体" w:eastAsia="宋体" w:cs="宋体"/>
              <w:color w:val="auto"/>
              <w:spacing w:val="24"/>
              <w:sz w:val="28"/>
              <w:szCs w:val="28"/>
              <w:lang w:val="en-US" w:eastAsia="zh-CN"/>
            </w:rPr>
            <w:t>4</w:t>
          </w:r>
        </w:p>
        <w:p w14:paraId="01B11763">
          <w:pPr>
            <w:tabs>
              <w:tab w:val="right" w:leader="dot" w:pos="8292"/>
            </w:tabs>
            <w:spacing w:before="331" w:line="219" w:lineRule="auto"/>
            <w:ind w:left="32"/>
            <w:rPr>
              <w:color w:val="auto"/>
              <w:sz w:val="28"/>
              <w:szCs w:val="28"/>
            </w:rPr>
          </w:pPr>
          <w:bookmarkStart w:id="7" w:name="bookmark11"/>
          <w:bookmarkEnd w:id="7"/>
          <w:r>
            <w:rPr>
              <w:rFonts w:ascii="宋体" w:hAnsi="宋体" w:eastAsia="宋体" w:cs="宋体"/>
              <w:color w:val="auto"/>
              <w:spacing w:val="-2"/>
              <w:sz w:val="28"/>
              <w:szCs w:val="28"/>
            </w:rPr>
            <w:t xml:space="preserve">第六部分  投标文件格式 </w:t>
          </w:r>
          <w:r>
            <w:rPr>
              <w:color w:val="auto"/>
            </w:rPr>
            <w:tab/>
          </w:r>
          <w:r>
            <w:rPr>
              <w:rFonts w:hint="eastAsia" w:ascii="宋体" w:hAnsi="宋体" w:eastAsia="宋体" w:cs="宋体"/>
              <w:color w:val="auto"/>
            </w:rPr>
            <w:t xml:space="preserve"> </w:t>
          </w:r>
          <w:r>
            <w:rPr>
              <w:rFonts w:hint="eastAsia" w:ascii="宋体" w:hAnsi="宋体" w:eastAsia="宋体" w:cs="宋体"/>
              <w:color w:val="auto"/>
              <w:sz w:val="28"/>
              <w:szCs w:val="28"/>
              <w:lang w:val="en-US" w:eastAsia="zh-CN"/>
            </w:rPr>
            <w:t>58</w:t>
          </w:r>
        </w:p>
      </w:sdtContent>
    </w:sdt>
    <w:p w14:paraId="24DC5DE8">
      <w:pPr>
        <w:tabs>
          <w:tab w:val="right" w:leader="dot" w:pos="8292"/>
        </w:tabs>
        <w:spacing w:before="331" w:line="219" w:lineRule="auto"/>
        <w:ind w:left="32"/>
        <w:rPr>
          <w:color w:val="auto"/>
        </w:rPr>
        <w:sectPr>
          <w:footerReference r:id="rId7" w:type="default"/>
          <w:pgSz w:w="11906" w:h="16840"/>
          <w:pgMar w:top="400" w:right="1785" w:bottom="1140" w:left="1785" w:header="0" w:footer="978" w:gutter="0"/>
          <w:pgNumType w:fmt="decimal" w:start="1"/>
          <w:cols w:space="720" w:num="1"/>
        </w:sectPr>
      </w:pPr>
    </w:p>
    <w:p w14:paraId="571AED2D">
      <w:pPr>
        <w:pStyle w:val="7"/>
        <w:spacing w:line="354" w:lineRule="auto"/>
        <w:rPr>
          <w:color w:val="auto"/>
        </w:rPr>
      </w:pPr>
    </w:p>
    <w:p w14:paraId="116ADCA7">
      <w:pPr>
        <w:pStyle w:val="7"/>
        <w:spacing w:line="354" w:lineRule="auto"/>
        <w:rPr>
          <w:color w:val="auto"/>
        </w:rPr>
      </w:pPr>
    </w:p>
    <w:p w14:paraId="774D1DA0">
      <w:pPr>
        <w:spacing w:before="167" w:line="391" w:lineRule="exact"/>
        <w:ind w:left="2713"/>
        <w:outlineLvl w:val="0"/>
        <w:rPr>
          <w:rFonts w:ascii="微软雅黑" w:hAnsi="微软雅黑" w:eastAsia="微软雅黑" w:cs="微软雅黑"/>
          <w:color w:val="auto"/>
          <w:sz w:val="39"/>
          <w:szCs w:val="39"/>
        </w:rPr>
      </w:pPr>
      <w:bookmarkStart w:id="8" w:name="bookmark2"/>
      <w:bookmarkEnd w:id="8"/>
      <w:r>
        <w:rPr>
          <w:rFonts w:ascii="微软雅黑" w:hAnsi="微软雅黑" w:eastAsia="微软雅黑" w:cs="微软雅黑"/>
          <w:color w:val="auto"/>
          <w:spacing w:val="-7"/>
          <w:w w:val="95"/>
          <w:position w:val="-2"/>
          <w:sz w:val="39"/>
          <w:szCs w:val="39"/>
        </w:rPr>
        <w:t>第一部分</w:t>
      </w:r>
      <w:r>
        <w:rPr>
          <w:rFonts w:ascii="微软雅黑" w:hAnsi="微软雅黑" w:eastAsia="微软雅黑" w:cs="微软雅黑"/>
          <w:color w:val="auto"/>
          <w:spacing w:val="21"/>
          <w:position w:val="-2"/>
          <w:sz w:val="39"/>
          <w:szCs w:val="39"/>
        </w:rPr>
        <w:t xml:space="preserve">    </w:t>
      </w:r>
      <w:r>
        <w:rPr>
          <w:rFonts w:ascii="微软雅黑" w:hAnsi="微软雅黑" w:eastAsia="微软雅黑" w:cs="微软雅黑"/>
          <w:color w:val="auto"/>
          <w:spacing w:val="-7"/>
          <w:w w:val="95"/>
          <w:position w:val="-2"/>
          <w:sz w:val="39"/>
          <w:szCs w:val="39"/>
        </w:rPr>
        <w:t>招标公告</w:t>
      </w:r>
    </w:p>
    <w:p w14:paraId="15BC77D3">
      <w:pPr>
        <w:spacing w:before="170" w:line="448" w:lineRule="exact"/>
        <w:ind w:left="696"/>
        <w:jc w:val="center"/>
        <w:outlineLvl w:val="0"/>
        <w:rPr>
          <w:rFonts w:ascii="微软雅黑" w:hAnsi="微软雅黑" w:eastAsia="微软雅黑" w:cs="微软雅黑"/>
          <w:color w:val="auto"/>
          <w:sz w:val="44"/>
          <w:szCs w:val="44"/>
        </w:rPr>
      </w:pPr>
      <w:bookmarkStart w:id="9" w:name="bookmark4"/>
      <w:bookmarkEnd w:id="9"/>
      <w:r>
        <w:rPr>
          <w:rFonts w:hint="eastAsia" w:ascii="微软雅黑" w:hAnsi="微软雅黑" w:eastAsia="微软雅黑" w:cs="微软雅黑"/>
          <w:color w:val="auto"/>
          <w:spacing w:val="-15"/>
          <w:w w:val="95"/>
          <w:position w:val="-2"/>
          <w:sz w:val="44"/>
          <w:szCs w:val="44"/>
          <w:lang w:eastAsia="zh-CN"/>
        </w:rPr>
        <w:t>新疆拜城县老虎台乡中心区域节能改造项目</w:t>
      </w:r>
      <w:r>
        <w:rPr>
          <w:rFonts w:ascii="微软雅黑" w:hAnsi="微软雅黑" w:eastAsia="微软雅黑" w:cs="微软雅黑"/>
          <w:color w:val="auto"/>
          <w:spacing w:val="-15"/>
          <w:w w:val="95"/>
          <w:position w:val="-2"/>
          <w:sz w:val="44"/>
          <w:szCs w:val="44"/>
        </w:rPr>
        <w:t>公开招标公告</w:t>
      </w:r>
    </w:p>
    <w:p w14:paraId="56BEFAA8">
      <w:pPr>
        <w:spacing w:before="84" w:line="229" w:lineRule="auto"/>
        <w:ind w:left="46"/>
        <w:outlineLvl w:val="0"/>
        <w:rPr>
          <w:rFonts w:ascii="仿宋" w:hAnsi="仿宋" w:eastAsia="仿宋" w:cs="仿宋"/>
          <w:color w:val="auto"/>
          <w:sz w:val="25"/>
          <w:szCs w:val="25"/>
        </w:rPr>
      </w:pPr>
      <w:r>
        <w:rPr>
          <w:rFonts w:ascii="仿宋" w:hAnsi="仿宋" w:eastAsia="仿宋" w:cs="仿宋"/>
          <w:color w:val="auto"/>
          <w:spacing w:val="8"/>
          <w:sz w:val="25"/>
          <w:szCs w:val="25"/>
        </w:rPr>
        <w:t>项目概况</w:t>
      </w:r>
    </w:p>
    <w:p w14:paraId="5C0B188D">
      <w:pPr>
        <w:spacing w:before="52" w:line="226" w:lineRule="auto"/>
        <w:ind w:firstLine="556" w:firstLineChars="200"/>
        <w:outlineLvl w:val="0"/>
        <w:rPr>
          <w:rFonts w:ascii="仿宋" w:hAnsi="仿宋" w:eastAsia="仿宋" w:cs="仿宋"/>
          <w:color w:val="auto"/>
          <w:sz w:val="25"/>
          <w:szCs w:val="25"/>
        </w:rPr>
      </w:pPr>
      <w:r>
        <w:rPr>
          <w:rFonts w:hint="eastAsia" w:ascii="仿宋" w:hAnsi="仿宋" w:eastAsia="仿宋" w:cs="仿宋"/>
          <w:color w:val="auto"/>
          <w:spacing w:val="14"/>
          <w:sz w:val="25"/>
          <w:szCs w:val="25"/>
          <w:lang w:eastAsia="zh-CN"/>
        </w:rPr>
        <w:t>新疆拜城县老虎台乡中心区域节能改造项目</w:t>
      </w:r>
      <w:r>
        <w:rPr>
          <w:rFonts w:ascii="仿宋" w:hAnsi="仿宋" w:eastAsia="仿宋" w:cs="仿宋"/>
          <w:color w:val="auto"/>
          <w:spacing w:val="14"/>
          <w:sz w:val="25"/>
          <w:szCs w:val="25"/>
        </w:rPr>
        <w:t>招标项目的潜在</w:t>
      </w:r>
      <w:r>
        <w:rPr>
          <w:rFonts w:hint="eastAsia" w:ascii="仿宋" w:hAnsi="仿宋" w:eastAsia="仿宋" w:cs="仿宋"/>
          <w:color w:val="auto"/>
          <w:spacing w:val="14"/>
          <w:sz w:val="25"/>
          <w:szCs w:val="25"/>
          <w:lang w:eastAsia="zh-CN"/>
        </w:rPr>
        <w:t>供应商</w:t>
      </w:r>
      <w:r>
        <w:rPr>
          <w:rFonts w:ascii="仿宋" w:hAnsi="仿宋" w:eastAsia="仿宋" w:cs="仿宋"/>
          <w:color w:val="auto"/>
          <w:spacing w:val="14"/>
          <w:sz w:val="25"/>
          <w:szCs w:val="25"/>
        </w:rPr>
        <w:t>应在政采云平台线</w:t>
      </w:r>
      <w:r>
        <w:rPr>
          <w:rFonts w:ascii="仿宋" w:hAnsi="仿宋" w:eastAsia="仿宋" w:cs="仿宋"/>
          <w:color w:val="auto"/>
          <w:spacing w:val="4"/>
          <w:sz w:val="25"/>
          <w:szCs w:val="25"/>
        </w:rPr>
        <w:t>上获取获取</w:t>
      </w:r>
      <w:r>
        <w:rPr>
          <w:rFonts w:hint="eastAsia" w:ascii="仿宋" w:hAnsi="仿宋" w:eastAsia="仿宋" w:cs="仿宋"/>
          <w:color w:val="auto"/>
          <w:spacing w:val="4"/>
          <w:sz w:val="25"/>
          <w:szCs w:val="25"/>
          <w:lang w:eastAsia="zh-CN"/>
        </w:rPr>
        <w:t>采购文件</w:t>
      </w:r>
      <w:r>
        <w:rPr>
          <w:rFonts w:ascii="仿宋" w:hAnsi="仿宋" w:eastAsia="仿宋" w:cs="仿宋"/>
          <w:color w:val="auto"/>
          <w:spacing w:val="4"/>
          <w:sz w:val="25"/>
          <w:szCs w:val="25"/>
        </w:rPr>
        <w:t>，并于</w:t>
      </w:r>
      <w:r>
        <w:rPr>
          <w:rFonts w:ascii="仿宋" w:hAnsi="仿宋" w:eastAsia="仿宋" w:cs="仿宋"/>
          <w:color w:val="auto"/>
          <w:spacing w:val="-26"/>
          <w:sz w:val="25"/>
          <w:szCs w:val="25"/>
        </w:rPr>
        <w:t xml:space="preserve"> </w:t>
      </w:r>
      <w:r>
        <w:rPr>
          <w:rFonts w:ascii="仿宋" w:hAnsi="仿宋" w:eastAsia="仿宋" w:cs="仿宋"/>
          <w:color w:val="auto"/>
          <w:spacing w:val="4"/>
          <w:sz w:val="25"/>
          <w:szCs w:val="25"/>
        </w:rPr>
        <w:t>2024年</w:t>
      </w:r>
      <w:r>
        <w:rPr>
          <w:rFonts w:hint="eastAsia" w:ascii="仿宋" w:hAnsi="仿宋" w:eastAsia="仿宋" w:cs="仿宋"/>
          <w:color w:val="auto"/>
          <w:spacing w:val="4"/>
          <w:sz w:val="25"/>
          <w:szCs w:val="25"/>
          <w:lang w:eastAsia="zh-CN"/>
        </w:rPr>
        <w:t>09月2</w:t>
      </w:r>
      <w:r>
        <w:rPr>
          <w:rFonts w:hint="eastAsia" w:ascii="仿宋" w:hAnsi="仿宋" w:eastAsia="仿宋" w:cs="仿宋"/>
          <w:color w:val="auto"/>
          <w:spacing w:val="4"/>
          <w:sz w:val="25"/>
          <w:szCs w:val="25"/>
          <w:lang w:val="en-US" w:eastAsia="zh-CN"/>
        </w:rPr>
        <w:t>5</w:t>
      </w:r>
      <w:r>
        <w:rPr>
          <w:rFonts w:hint="eastAsia" w:ascii="仿宋" w:hAnsi="仿宋" w:eastAsia="仿宋" w:cs="仿宋"/>
          <w:color w:val="auto"/>
          <w:spacing w:val="4"/>
          <w:sz w:val="25"/>
          <w:szCs w:val="25"/>
          <w:lang w:eastAsia="zh-CN"/>
        </w:rPr>
        <w:t>日</w:t>
      </w:r>
      <w:r>
        <w:rPr>
          <w:rFonts w:hint="eastAsia" w:ascii="仿宋" w:hAnsi="仿宋" w:eastAsia="仿宋" w:cs="仿宋"/>
          <w:color w:val="auto"/>
          <w:spacing w:val="3"/>
          <w:sz w:val="25"/>
          <w:szCs w:val="25"/>
          <w:lang w:eastAsia="zh-CN"/>
        </w:rPr>
        <w:t>11:</w:t>
      </w:r>
      <w:r>
        <w:rPr>
          <w:rFonts w:hint="eastAsia" w:ascii="仿宋" w:hAnsi="仿宋" w:eastAsia="仿宋" w:cs="仿宋"/>
          <w:color w:val="auto"/>
          <w:spacing w:val="3"/>
          <w:sz w:val="25"/>
          <w:szCs w:val="25"/>
          <w:lang w:val="en-US" w:eastAsia="zh-CN"/>
        </w:rPr>
        <w:t>3</w:t>
      </w:r>
      <w:r>
        <w:rPr>
          <w:rFonts w:hint="eastAsia" w:ascii="仿宋" w:hAnsi="仿宋" w:eastAsia="仿宋" w:cs="仿宋"/>
          <w:color w:val="auto"/>
          <w:spacing w:val="3"/>
          <w:sz w:val="25"/>
          <w:szCs w:val="25"/>
          <w:lang w:eastAsia="zh-CN"/>
        </w:rPr>
        <w:t>0</w:t>
      </w:r>
      <w:r>
        <w:rPr>
          <w:rFonts w:ascii="仿宋" w:hAnsi="仿宋" w:eastAsia="仿宋" w:cs="仿宋"/>
          <w:color w:val="auto"/>
          <w:spacing w:val="3"/>
          <w:sz w:val="25"/>
          <w:szCs w:val="25"/>
        </w:rPr>
        <w:t xml:space="preserve"> （北京时间）前递交</w:t>
      </w:r>
      <w:r>
        <w:rPr>
          <w:rFonts w:ascii="仿宋" w:hAnsi="仿宋" w:eastAsia="仿宋" w:cs="仿宋"/>
          <w:color w:val="auto"/>
          <w:spacing w:val="9"/>
          <w:sz w:val="25"/>
          <w:szCs w:val="25"/>
        </w:rPr>
        <w:t>投标文件。</w:t>
      </w:r>
    </w:p>
    <w:p w14:paraId="272BB436">
      <w:pPr>
        <w:spacing w:before="274" w:line="314" w:lineRule="exact"/>
        <w:rPr>
          <w:rFonts w:ascii="微软雅黑" w:hAnsi="微软雅黑" w:eastAsia="微软雅黑" w:cs="微软雅黑"/>
          <w:color w:val="auto"/>
          <w:sz w:val="31"/>
          <w:szCs w:val="31"/>
        </w:rPr>
      </w:pPr>
      <w:r>
        <w:rPr>
          <w:rFonts w:ascii="微软雅黑" w:hAnsi="微软雅黑" w:eastAsia="微软雅黑" w:cs="微软雅黑"/>
          <w:color w:val="auto"/>
          <w:spacing w:val="-21"/>
          <w:w w:val="96"/>
          <w:position w:val="-1"/>
          <w:sz w:val="31"/>
          <w:szCs w:val="31"/>
        </w:rPr>
        <w:t>一、项目基本情况</w:t>
      </w:r>
    </w:p>
    <w:p w14:paraId="294B4783">
      <w:pPr>
        <w:spacing w:before="309" w:line="222" w:lineRule="auto"/>
        <w:ind w:left="466"/>
        <w:rPr>
          <w:rFonts w:hint="eastAsia" w:ascii="仿宋" w:hAnsi="仿宋" w:eastAsia="仿宋" w:cs="仿宋"/>
          <w:color w:val="auto"/>
          <w:sz w:val="25"/>
          <w:szCs w:val="25"/>
          <w:lang w:eastAsia="zh-CN"/>
        </w:rPr>
      </w:pPr>
      <w:r>
        <w:rPr>
          <w:rFonts w:ascii="仿宋" w:hAnsi="仿宋" w:eastAsia="仿宋" w:cs="仿宋"/>
          <w:color w:val="auto"/>
          <w:spacing w:val="10"/>
          <w:sz w:val="25"/>
          <w:szCs w:val="25"/>
        </w:rPr>
        <w:t>项目编号：</w:t>
      </w:r>
      <w:r>
        <w:rPr>
          <w:rFonts w:hint="eastAsia" w:ascii="仿宋" w:hAnsi="仿宋" w:eastAsia="仿宋" w:cs="仿宋"/>
          <w:color w:val="auto"/>
          <w:spacing w:val="10"/>
          <w:sz w:val="25"/>
          <w:szCs w:val="25"/>
        </w:rPr>
        <w:t>bcx-gkzb-2024-0</w:t>
      </w:r>
      <w:r>
        <w:rPr>
          <w:rFonts w:hint="eastAsia" w:ascii="仿宋" w:hAnsi="仿宋" w:eastAsia="仿宋" w:cs="仿宋"/>
          <w:color w:val="auto"/>
          <w:spacing w:val="10"/>
          <w:sz w:val="25"/>
          <w:szCs w:val="25"/>
          <w:lang w:val="en-US" w:eastAsia="zh-CN"/>
        </w:rPr>
        <w:t>48</w:t>
      </w:r>
      <w:r>
        <w:rPr>
          <w:rFonts w:hint="eastAsia" w:ascii="仿宋" w:hAnsi="仿宋" w:eastAsia="仿宋" w:cs="仿宋"/>
          <w:color w:val="auto"/>
          <w:sz w:val="25"/>
          <w:szCs w:val="25"/>
          <w:lang w:val="en-US" w:eastAsia="zh-CN"/>
        </w:rPr>
        <w:t xml:space="preserve"> </w:t>
      </w:r>
    </w:p>
    <w:p w14:paraId="649956BB">
      <w:pPr>
        <w:spacing w:before="52" w:line="226" w:lineRule="auto"/>
        <w:ind w:firstLine="556" w:firstLineChars="200"/>
        <w:outlineLvl w:val="0"/>
        <w:rPr>
          <w:rFonts w:hint="eastAsia" w:ascii="仿宋" w:hAnsi="仿宋" w:eastAsia="仿宋" w:cs="仿宋"/>
          <w:color w:val="auto"/>
          <w:spacing w:val="14"/>
          <w:sz w:val="25"/>
          <w:szCs w:val="25"/>
          <w:lang w:eastAsia="zh-CN"/>
        </w:rPr>
      </w:pPr>
      <w:r>
        <w:rPr>
          <w:rFonts w:hint="eastAsia" w:ascii="仿宋" w:hAnsi="仿宋" w:eastAsia="仿宋" w:cs="仿宋"/>
          <w:color w:val="auto"/>
          <w:spacing w:val="14"/>
          <w:sz w:val="25"/>
          <w:szCs w:val="25"/>
          <w:lang w:eastAsia="zh-CN"/>
        </w:rPr>
        <w:t>项目名称： 新疆拜城县老虎台乡中心区域节能改造项目</w:t>
      </w:r>
    </w:p>
    <w:p w14:paraId="7FBDC715">
      <w:pPr>
        <w:spacing w:before="68" w:line="261" w:lineRule="auto"/>
        <w:ind w:left="467" w:right="3683" w:hanging="1"/>
        <w:rPr>
          <w:rFonts w:ascii="仿宋" w:hAnsi="仿宋" w:eastAsia="仿宋" w:cs="仿宋"/>
          <w:color w:val="auto"/>
          <w:sz w:val="25"/>
          <w:szCs w:val="25"/>
        </w:rPr>
      </w:pPr>
      <w:r>
        <w:rPr>
          <w:rFonts w:ascii="仿宋" w:hAnsi="仿宋" w:eastAsia="仿宋" w:cs="仿宋"/>
          <w:color w:val="auto"/>
          <w:spacing w:val="14"/>
          <w:sz w:val="25"/>
          <w:szCs w:val="25"/>
        </w:rPr>
        <w:t>采购方式：公开招标</w:t>
      </w:r>
    </w:p>
    <w:p w14:paraId="5E7FEDF6">
      <w:pPr>
        <w:spacing w:before="4" w:line="254" w:lineRule="auto"/>
        <w:ind w:left="467" w:right="5447"/>
        <w:jc w:val="both"/>
        <w:rPr>
          <w:rFonts w:hint="default" w:ascii="仿宋" w:hAnsi="仿宋" w:eastAsia="仿宋" w:cs="仿宋"/>
          <w:color w:val="auto"/>
          <w:sz w:val="25"/>
          <w:szCs w:val="25"/>
          <w:lang w:val="en-US" w:eastAsia="zh-CN"/>
        </w:rPr>
      </w:pPr>
      <w:r>
        <w:rPr>
          <w:rFonts w:ascii="仿宋" w:hAnsi="仿宋" w:eastAsia="仿宋" w:cs="仿宋"/>
          <w:color w:val="auto"/>
          <w:spacing w:val="7"/>
          <w:sz w:val="25"/>
          <w:szCs w:val="25"/>
        </w:rPr>
        <w:t>预算金额（元</w:t>
      </w:r>
      <w:r>
        <w:rPr>
          <w:rFonts w:ascii="仿宋" w:hAnsi="仿宋" w:eastAsia="仿宋" w:cs="仿宋"/>
          <w:color w:val="auto"/>
          <w:spacing w:val="-15"/>
          <w:sz w:val="25"/>
          <w:szCs w:val="25"/>
        </w:rPr>
        <w:t>）</w:t>
      </w:r>
      <w:r>
        <w:rPr>
          <w:rFonts w:ascii="仿宋" w:hAnsi="仿宋" w:eastAsia="仿宋" w:cs="仿宋"/>
          <w:color w:val="auto"/>
          <w:spacing w:val="-52"/>
          <w:sz w:val="25"/>
          <w:szCs w:val="25"/>
        </w:rPr>
        <w:t xml:space="preserve"> </w:t>
      </w:r>
      <w:r>
        <w:rPr>
          <w:rFonts w:ascii="仿宋" w:hAnsi="仿宋" w:eastAsia="仿宋" w:cs="仿宋"/>
          <w:color w:val="auto"/>
          <w:spacing w:val="-15"/>
          <w:sz w:val="25"/>
          <w:szCs w:val="25"/>
        </w:rPr>
        <w:t>：</w:t>
      </w:r>
      <w:r>
        <w:rPr>
          <w:rFonts w:hint="eastAsia" w:ascii="仿宋" w:hAnsi="仿宋" w:eastAsia="仿宋" w:cs="仿宋"/>
          <w:color w:val="auto"/>
          <w:spacing w:val="14"/>
          <w:sz w:val="25"/>
          <w:szCs w:val="25"/>
          <w:lang w:eastAsia="zh-CN"/>
        </w:rPr>
        <w:t xml:space="preserve">3534000 </w:t>
      </w:r>
      <w:r>
        <w:rPr>
          <w:rFonts w:ascii="仿宋" w:hAnsi="仿宋" w:eastAsia="仿宋" w:cs="仿宋"/>
          <w:color w:val="auto"/>
          <w:spacing w:val="7"/>
          <w:sz w:val="25"/>
          <w:szCs w:val="25"/>
        </w:rPr>
        <w:t>最高限价（元</w:t>
      </w:r>
      <w:r>
        <w:rPr>
          <w:rFonts w:ascii="仿宋" w:hAnsi="仿宋" w:eastAsia="仿宋" w:cs="仿宋"/>
          <w:color w:val="auto"/>
          <w:spacing w:val="-13"/>
          <w:sz w:val="25"/>
          <w:szCs w:val="25"/>
        </w:rPr>
        <w:t>）</w:t>
      </w:r>
      <w:r>
        <w:rPr>
          <w:rFonts w:ascii="仿宋" w:hAnsi="仿宋" w:eastAsia="仿宋" w:cs="仿宋"/>
          <w:color w:val="auto"/>
          <w:spacing w:val="-54"/>
          <w:sz w:val="25"/>
          <w:szCs w:val="25"/>
        </w:rPr>
        <w:t xml:space="preserve"> </w:t>
      </w:r>
      <w:r>
        <w:rPr>
          <w:rFonts w:ascii="仿宋" w:hAnsi="仿宋" w:eastAsia="仿宋" w:cs="仿宋"/>
          <w:color w:val="auto"/>
          <w:spacing w:val="-13"/>
          <w:sz w:val="25"/>
          <w:szCs w:val="25"/>
        </w:rPr>
        <w:t>：</w:t>
      </w:r>
      <w:r>
        <w:rPr>
          <w:rFonts w:hint="eastAsia" w:ascii="仿宋" w:hAnsi="仿宋" w:eastAsia="仿宋" w:cs="仿宋"/>
          <w:color w:val="auto"/>
          <w:spacing w:val="14"/>
          <w:sz w:val="25"/>
          <w:szCs w:val="25"/>
          <w:lang w:eastAsia="zh-CN"/>
        </w:rPr>
        <w:t xml:space="preserve">3534000 </w:t>
      </w:r>
      <w:r>
        <w:rPr>
          <w:rFonts w:ascii="仿宋" w:hAnsi="仿宋" w:eastAsia="仿宋" w:cs="仿宋"/>
          <w:color w:val="auto"/>
          <w:sz w:val="25"/>
          <w:szCs w:val="25"/>
        </w:rPr>
        <w:t xml:space="preserve"> </w:t>
      </w:r>
      <w:r>
        <w:rPr>
          <w:rFonts w:ascii="仿宋" w:hAnsi="仿宋" w:eastAsia="仿宋" w:cs="仿宋"/>
          <w:color w:val="auto"/>
          <w:spacing w:val="6"/>
          <w:sz w:val="25"/>
          <w:szCs w:val="25"/>
        </w:rPr>
        <w:t>采购需求：</w:t>
      </w:r>
      <w:r>
        <w:rPr>
          <w:rFonts w:hint="eastAsia" w:ascii="仿宋" w:hAnsi="仿宋" w:eastAsia="仿宋" w:cs="仿宋"/>
          <w:color w:val="auto"/>
          <w:spacing w:val="6"/>
          <w:sz w:val="25"/>
          <w:szCs w:val="25"/>
          <w:lang w:val="en-US" w:eastAsia="zh-CN"/>
        </w:rPr>
        <w:t>详见附件。</w:t>
      </w:r>
    </w:p>
    <w:p w14:paraId="3F2040C0">
      <w:pPr>
        <w:bidi w:val="0"/>
        <w:ind w:firstLine="480" w:firstLineChars="200"/>
        <w:rPr>
          <w:rFonts w:ascii="仿宋" w:hAnsi="仿宋" w:eastAsia="仿宋" w:cs="仿宋"/>
          <w:color w:val="auto"/>
          <w:sz w:val="24"/>
          <w:szCs w:val="24"/>
        </w:rPr>
      </w:pPr>
      <w:r>
        <w:rPr>
          <w:rFonts w:ascii="仿宋" w:hAnsi="仿宋" w:eastAsia="仿宋" w:cs="仿宋"/>
          <w:color w:val="auto"/>
          <w:sz w:val="24"/>
          <w:szCs w:val="24"/>
        </w:rPr>
        <w:t>标项名称:</w:t>
      </w:r>
      <w:r>
        <w:rPr>
          <w:rFonts w:hint="eastAsia" w:ascii="仿宋" w:hAnsi="仿宋" w:eastAsia="仿宋" w:cs="仿宋"/>
          <w:color w:val="auto"/>
          <w:sz w:val="24"/>
          <w:szCs w:val="24"/>
          <w:lang w:eastAsia="zh-CN"/>
        </w:rPr>
        <w:t>新疆拜城县老虎台乡中心区域节能改造项目</w:t>
      </w:r>
      <w:r>
        <w:rPr>
          <w:rFonts w:ascii="仿宋" w:hAnsi="仿宋" w:eastAsia="仿宋" w:cs="仿宋"/>
          <w:color w:val="auto"/>
          <w:sz w:val="24"/>
          <w:szCs w:val="24"/>
        </w:rPr>
        <w:t xml:space="preserve"> </w:t>
      </w:r>
    </w:p>
    <w:p w14:paraId="2649F99D">
      <w:pPr>
        <w:bidi w:val="0"/>
        <w:ind w:firstLine="460" w:firstLineChars="200"/>
        <w:rPr>
          <w:rFonts w:ascii="仿宋" w:hAnsi="仿宋" w:eastAsia="仿宋" w:cs="仿宋"/>
          <w:color w:val="auto"/>
          <w:sz w:val="24"/>
          <w:szCs w:val="24"/>
        </w:rPr>
      </w:pPr>
      <w:r>
        <w:rPr>
          <w:rFonts w:ascii="仿宋" w:hAnsi="仿宋" w:eastAsia="仿宋" w:cs="仿宋"/>
          <w:color w:val="auto"/>
          <w:spacing w:val="-5"/>
          <w:sz w:val="24"/>
          <w:szCs w:val="24"/>
        </w:rPr>
        <w:t>数量:不限</w:t>
      </w:r>
    </w:p>
    <w:p w14:paraId="6B41D406">
      <w:pPr>
        <w:spacing w:before="22" w:line="222" w:lineRule="auto"/>
        <w:ind w:firstLine="472" w:firstLineChars="200"/>
        <w:rPr>
          <w:rFonts w:hint="default" w:ascii="仿宋" w:hAnsi="仿宋" w:eastAsia="仿宋" w:cs="仿宋"/>
          <w:color w:val="auto"/>
          <w:sz w:val="24"/>
          <w:szCs w:val="24"/>
          <w:lang w:val="en-US" w:eastAsia="zh-CN"/>
        </w:rPr>
      </w:pPr>
      <w:r>
        <w:rPr>
          <w:rFonts w:ascii="仿宋" w:hAnsi="仿宋" w:eastAsia="仿宋" w:cs="仿宋"/>
          <w:color w:val="auto"/>
          <w:spacing w:val="-2"/>
          <w:sz w:val="24"/>
          <w:szCs w:val="24"/>
        </w:rPr>
        <w:t>预算金额（元）:</w:t>
      </w:r>
      <w:r>
        <w:rPr>
          <w:rFonts w:hint="eastAsia" w:ascii="仿宋" w:hAnsi="仿宋" w:eastAsia="仿宋" w:cs="仿宋"/>
          <w:color w:val="auto"/>
          <w:spacing w:val="-2"/>
          <w:sz w:val="24"/>
          <w:szCs w:val="24"/>
          <w:lang w:val="en-US" w:eastAsia="zh-CN"/>
        </w:rPr>
        <w:t>3534000</w:t>
      </w:r>
    </w:p>
    <w:p w14:paraId="6BB8788F">
      <w:pPr>
        <w:spacing w:before="35" w:line="227" w:lineRule="auto"/>
        <w:ind w:left="39" w:right="157" w:firstLine="549" w:firstLineChars="233"/>
        <w:rPr>
          <w:rFonts w:ascii="仿宋" w:hAnsi="仿宋" w:eastAsia="仿宋" w:cs="仿宋"/>
          <w:color w:val="auto"/>
          <w:sz w:val="24"/>
          <w:szCs w:val="24"/>
        </w:rPr>
      </w:pPr>
      <w:r>
        <w:rPr>
          <w:rFonts w:ascii="仿宋" w:hAnsi="仿宋" w:eastAsia="仿宋" w:cs="仿宋"/>
          <w:color w:val="auto"/>
          <w:spacing w:val="-2"/>
          <w:sz w:val="24"/>
          <w:szCs w:val="24"/>
        </w:rPr>
        <w:t>简要规格描述或项目基本概况介绍：</w:t>
      </w:r>
      <w:r>
        <w:rPr>
          <w:rFonts w:hint="eastAsia" w:ascii="仿宋" w:hAnsi="仿宋" w:eastAsia="仿宋" w:cs="仿宋"/>
          <w:color w:val="auto"/>
          <w:spacing w:val="-2"/>
          <w:sz w:val="24"/>
          <w:szCs w:val="24"/>
          <w:lang w:val="en-US" w:eastAsia="zh-CN"/>
        </w:rPr>
        <w:t>合计23560㎡集中供暖设备的采购安装</w:t>
      </w:r>
      <w:r>
        <w:rPr>
          <w:rFonts w:ascii="仿宋" w:hAnsi="仿宋" w:eastAsia="仿宋" w:cs="仿宋"/>
          <w:color w:val="auto"/>
          <w:sz w:val="24"/>
          <w:szCs w:val="24"/>
        </w:rPr>
        <w:t>。（具体内容详见采</w:t>
      </w:r>
      <w:r>
        <w:rPr>
          <w:rFonts w:ascii="仿宋" w:hAnsi="仿宋" w:eastAsia="仿宋" w:cs="仿宋"/>
          <w:color w:val="auto"/>
          <w:spacing w:val="-4"/>
          <w:sz w:val="24"/>
          <w:szCs w:val="24"/>
        </w:rPr>
        <w:t>购需求）</w:t>
      </w:r>
    </w:p>
    <w:p w14:paraId="405715FC">
      <w:pPr>
        <w:spacing w:before="31" w:line="224" w:lineRule="auto"/>
        <w:ind w:left="297"/>
        <w:rPr>
          <w:rFonts w:ascii="仿宋" w:hAnsi="仿宋" w:eastAsia="仿宋" w:cs="仿宋"/>
          <w:color w:val="auto"/>
          <w:sz w:val="24"/>
          <w:szCs w:val="24"/>
        </w:rPr>
      </w:pPr>
      <w:r>
        <w:rPr>
          <w:rFonts w:ascii="仿宋" w:hAnsi="仿宋" w:eastAsia="仿宋" w:cs="仿宋"/>
          <w:color w:val="auto"/>
          <w:spacing w:val="-9"/>
          <w:sz w:val="24"/>
          <w:szCs w:val="24"/>
        </w:rPr>
        <w:t>备注：</w:t>
      </w:r>
    </w:p>
    <w:p w14:paraId="7657662A">
      <w:pPr>
        <w:bidi w:val="0"/>
        <w:ind w:firstLine="516" w:firstLineChars="200"/>
        <w:rPr>
          <w:rFonts w:ascii="仿宋" w:hAnsi="仿宋" w:eastAsia="仿宋" w:cs="仿宋"/>
          <w:color w:val="auto"/>
          <w:sz w:val="25"/>
          <w:szCs w:val="25"/>
        </w:rPr>
      </w:pPr>
      <w:r>
        <w:rPr>
          <w:rFonts w:ascii="仿宋" w:hAnsi="仿宋" w:eastAsia="仿宋" w:cs="仿宋"/>
          <w:color w:val="auto"/>
          <w:spacing w:val="4"/>
          <w:sz w:val="25"/>
          <w:szCs w:val="25"/>
        </w:rPr>
        <w:t>合同履约期限：</w:t>
      </w:r>
      <w:r>
        <w:rPr>
          <w:rFonts w:ascii="仿宋" w:hAnsi="仿宋" w:eastAsia="仿宋" w:cs="仿宋"/>
          <w:color w:val="auto"/>
          <w:spacing w:val="-51"/>
          <w:sz w:val="25"/>
          <w:szCs w:val="25"/>
        </w:rPr>
        <w:t xml:space="preserve"> </w:t>
      </w:r>
      <w:r>
        <w:rPr>
          <w:rFonts w:ascii="仿宋" w:hAnsi="仿宋" w:eastAsia="仿宋" w:cs="仿宋"/>
          <w:color w:val="auto"/>
          <w:spacing w:val="4"/>
          <w:sz w:val="25"/>
          <w:szCs w:val="25"/>
        </w:rPr>
        <w:t>合同签订</w:t>
      </w:r>
      <w:r>
        <w:rPr>
          <w:rFonts w:hint="eastAsia" w:ascii="仿宋" w:hAnsi="仿宋" w:eastAsia="仿宋" w:cs="仿宋"/>
          <w:color w:val="auto"/>
          <w:spacing w:val="4"/>
          <w:sz w:val="25"/>
          <w:szCs w:val="25"/>
          <w:lang w:val="en-US" w:eastAsia="zh-CN"/>
        </w:rPr>
        <w:t>40</w:t>
      </w:r>
      <w:r>
        <w:rPr>
          <w:rFonts w:ascii="仿宋" w:hAnsi="仿宋" w:eastAsia="仿宋" w:cs="仿宋"/>
          <w:color w:val="auto"/>
          <w:spacing w:val="4"/>
          <w:sz w:val="25"/>
          <w:szCs w:val="25"/>
        </w:rPr>
        <w:t>日内。</w:t>
      </w:r>
      <w:r>
        <w:rPr>
          <w:rFonts w:ascii="仿宋" w:hAnsi="仿宋" w:eastAsia="仿宋" w:cs="仿宋"/>
          <w:color w:val="auto"/>
          <w:sz w:val="25"/>
          <w:szCs w:val="25"/>
        </w:rPr>
        <w:t xml:space="preserve"> </w:t>
      </w:r>
    </w:p>
    <w:p w14:paraId="2D418DCD">
      <w:pPr>
        <w:bidi w:val="0"/>
        <w:ind w:firstLine="560" w:firstLineChars="200"/>
        <w:rPr>
          <w:rFonts w:ascii="仿宋" w:hAnsi="仿宋" w:eastAsia="仿宋" w:cs="仿宋"/>
          <w:color w:val="auto"/>
          <w:sz w:val="25"/>
          <w:szCs w:val="25"/>
        </w:rPr>
      </w:pPr>
      <w:r>
        <w:rPr>
          <w:rFonts w:ascii="仿宋" w:hAnsi="仿宋" w:eastAsia="仿宋" w:cs="仿宋"/>
          <w:color w:val="auto"/>
          <w:spacing w:val="15"/>
          <w:sz w:val="25"/>
          <w:szCs w:val="25"/>
        </w:rPr>
        <w:t>本项目（否）接受联合体投标。</w:t>
      </w:r>
    </w:p>
    <w:p w14:paraId="704E9944">
      <w:pPr>
        <w:spacing w:before="286" w:line="316" w:lineRule="exact"/>
        <w:rPr>
          <w:rFonts w:ascii="微软雅黑" w:hAnsi="微软雅黑" w:eastAsia="微软雅黑" w:cs="微软雅黑"/>
          <w:color w:val="auto"/>
          <w:sz w:val="31"/>
          <w:szCs w:val="31"/>
        </w:rPr>
      </w:pPr>
      <w:r>
        <w:rPr>
          <w:rFonts w:ascii="微软雅黑" w:hAnsi="微软雅黑" w:eastAsia="微软雅黑" w:cs="微软雅黑"/>
          <w:color w:val="auto"/>
          <w:spacing w:val="-21"/>
          <w:w w:val="96"/>
          <w:position w:val="-1"/>
          <w:sz w:val="31"/>
          <w:szCs w:val="31"/>
        </w:rPr>
        <w:t>二、申请人的资格要求:</w:t>
      </w:r>
    </w:p>
    <w:p w14:paraId="2F094863">
      <w:pPr>
        <w:spacing w:before="61" w:line="228" w:lineRule="auto"/>
        <w:ind w:left="485"/>
        <w:rPr>
          <w:rFonts w:ascii="仿宋" w:hAnsi="仿宋" w:eastAsia="仿宋" w:cs="仿宋"/>
          <w:color w:val="auto"/>
          <w:sz w:val="25"/>
          <w:szCs w:val="25"/>
        </w:rPr>
      </w:pPr>
      <w:r>
        <w:rPr>
          <w:rFonts w:ascii="仿宋" w:hAnsi="仿宋" w:eastAsia="仿宋" w:cs="仿宋"/>
          <w:color w:val="auto"/>
          <w:spacing w:val="14"/>
          <w:sz w:val="25"/>
          <w:szCs w:val="25"/>
        </w:rPr>
        <w:t>1.满足《中华人民共和国政府采购法》</w:t>
      </w:r>
      <w:r>
        <w:rPr>
          <w:rFonts w:ascii="仿宋" w:hAnsi="仿宋" w:eastAsia="仿宋" w:cs="仿宋"/>
          <w:color w:val="auto"/>
          <w:spacing w:val="-63"/>
          <w:sz w:val="25"/>
          <w:szCs w:val="25"/>
        </w:rPr>
        <w:t xml:space="preserve"> </w:t>
      </w:r>
      <w:r>
        <w:rPr>
          <w:rFonts w:ascii="仿宋" w:hAnsi="仿宋" w:eastAsia="仿宋" w:cs="仿宋"/>
          <w:color w:val="auto"/>
          <w:spacing w:val="14"/>
          <w:sz w:val="25"/>
          <w:szCs w:val="25"/>
        </w:rPr>
        <w:t>第二十二条规定；</w:t>
      </w:r>
    </w:p>
    <w:p w14:paraId="358208C5">
      <w:pPr>
        <w:spacing w:before="55" w:line="247" w:lineRule="auto"/>
        <w:ind w:left="45" w:right="14" w:firstLine="407"/>
        <w:rPr>
          <w:rFonts w:ascii="仿宋" w:hAnsi="仿宋" w:eastAsia="仿宋" w:cs="仿宋"/>
          <w:color w:val="auto"/>
          <w:sz w:val="25"/>
          <w:szCs w:val="25"/>
        </w:rPr>
      </w:pPr>
      <w:r>
        <w:rPr>
          <w:rFonts w:ascii="仿宋" w:hAnsi="仿宋" w:eastAsia="仿宋" w:cs="仿宋"/>
          <w:color w:val="auto"/>
          <w:spacing w:val="18"/>
          <w:sz w:val="25"/>
          <w:szCs w:val="25"/>
        </w:rPr>
        <w:t>2.落实政府采购政策需满足的资格要求：</w:t>
      </w:r>
      <w:r>
        <w:rPr>
          <w:rFonts w:ascii="仿宋" w:hAnsi="仿宋" w:eastAsia="仿宋" w:cs="仿宋"/>
          <w:color w:val="auto"/>
          <w:spacing w:val="-66"/>
          <w:sz w:val="25"/>
          <w:szCs w:val="25"/>
        </w:rPr>
        <w:t xml:space="preserve"> </w:t>
      </w:r>
      <w:r>
        <w:rPr>
          <w:rFonts w:ascii="仿宋" w:hAnsi="仿宋" w:eastAsia="仿宋" w:cs="仿宋"/>
          <w:color w:val="auto"/>
          <w:spacing w:val="18"/>
          <w:sz w:val="25"/>
          <w:szCs w:val="25"/>
        </w:rPr>
        <w:t>标项 1：本项目</w:t>
      </w:r>
      <w:r>
        <w:rPr>
          <w:rFonts w:hint="eastAsia" w:ascii="仿宋" w:hAnsi="仿宋" w:eastAsia="仿宋" w:cs="仿宋"/>
          <w:color w:val="auto"/>
          <w:spacing w:val="18"/>
          <w:sz w:val="25"/>
          <w:szCs w:val="25"/>
          <w:lang w:val="en-US" w:eastAsia="zh-CN"/>
        </w:rPr>
        <w:t>专门</w:t>
      </w:r>
      <w:r>
        <w:rPr>
          <w:rFonts w:ascii="仿宋" w:hAnsi="仿宋" w:eastAsia="仿宋" w:cs="仿宋"/>
          <w:color w:val="auto"/>
          <w:spacing w:val="18"/>
          <w:sz w:val="25"/>
          <w:szCs w:val="25"/>
        </w:rPr>
        <w:t>面向中</w:t>
      </w:r>
      <w:r>
        <w:rPr>
          <w:rFonts w:ascii="仿宋" w:hAnsi="仿宋" w:eastAsia="仿宋" w:cs="仿宋"/>
          <w:color w:val="auto"/>
          <w:spacing w:val="12"/>
          <w:sz w:val="25"/>
          <w:szCs w:val="25"/>
        </w:rPr>
        <w:t>小企业。（1）</w:t>
      </w:r>
      <w:r>
        <w:rPr>
          <w:rFonts w:ascii="仿宋" w:hAnsi="仿宋" w:eastAsia="仿宋" w:cs="仿宋"/>
          <w:color w:val="auto"/>
          <w:spacing w:val="-101"/>
          <w:sz w:val="25"/>
          <w:szCs w:val="25"/>
        </w:rPr>
        <w:t xml:space="preserve"> </w:t>
      </w:r>
      <w:r>
        <w:rPr>
          <w:rFonts w:ascii="仿宋" w:hAnsi="仿宋" w:eastAsia="仿宋" w:cs="仿宋"/>
          <w:color w:val="auto"/>
          <w:spacing w:val="12"/>
          <w:sz w:val="25"/>
          <w:szCs w:val="25"/>
        </w:rPr>
        <w:t>《政府采购促进中小企业发展管理办法》</w:t>
      </w:r>
      <w:r>
        <w:rPr>
          <w:rFonts w:ascii="仿宋" w:hAnsi="仿宋" w:eastAsia="仿宋" w:cs="仿宋"/>
          <w:color w:val="auto"/>
          <w:spacing w:val="-101"/>
          <w:sz w:val="25"/>
          <w:szCs w:val="25"/>
        </w:rPr>
        <w:t xml:space="preserve"> </w:t>
      </w:r>
      <w:r>
        <w:rPr>
          <w:rFonts w:ascii="仿宋" w:hAnsi="仿宋" w:eastAsia="仿宋" w:cs="仿宋"/>
          <w:color w:val="auto"/>
          <w:spacing w:val="12"/>
          <w:sz w:val="25"/>
          <w:szCs w:val="25"/>
        </w:rPr>
        <w:t>（财库〔2020</w:t>
      </w:r>
      <w:r>
        <w:rPr>
          <w:rFonts w:ascii="仿宋" w:hAnsi="仿宋" w:eastAsia="仿宋" w:cs="仿宋"/>
          <w:color w:val="auto"/>
          <w:spacing w:val="11"/>
          <w:sz w:val="25"/>
          <w:szCs w:val="25"/>
        </w:rPr>
        <w:t>〕46</w:t>
      </w:r>
      <w:r>
        <w:rPr>
          <w:rFonts w:ascii="仿宋" w:hAnsi="仿宋" w:eastAsia="仿宋" w:cs="仿宋"/>
          <w:color w:val="auto"/>
          <w:sz w:val="25"/>
          <w:szCs w:val="25"/>
        </w:rPr>
        <w:t xml:space="preserve"> </w:t>
      </w:r>
      <w:r>
        <w:rPr>
          <w:rFonts w:ascii="仿宋" w:hAnsi="仿宋" w:eastAsia="仿宋" w:cs="仿宋"/>
          <w:color w:val="auto"/>
          <w:spacing w:val="13"/>
          <w:sz w:val="25"/>
          <w:szCs w:val="25"/>
        </w:rPr>
        <w:t>号）</w:t>
      </w:r>
      <w:r>
        <w:rPr>
          <w:rFonts w:ascii="仿宋" w:hAnsi="仿宋" w:eastAsia="仿宋" w:cs="仿宋"/>
          <w:color w:val="auto"/>
          <w:spacing w:val="60"/>
          <w:sz w:val="25"/>
          <w:szCs w:val="25"/>
        </w:rPr>
        <w:t xml:space="preserve"> </w:t>
      </w:r>
      <w:r>
        <w:rPr>
          <w:rFonts w:ascii="仿宋" w:hAnsi="仿宋" w:eastAsia="仿宋" w:cs="仿宋"/>
          <w:color w:val="auto"/>
          <w:spacing w:val="13"/>
          <w:sz w:val="25"/>
          <w:szCs w:val="25"/>
        </w:rPr>
        <w:t>及《关于进一步加大政府采购支持中小企业力度的通知》</w:t>
      </w:r>
      <w:r>
        <w:rPr>
          <w:rFonts w:ascii="仿宋" w:hAnsi="仿宋" w:eastAsia="仿宋" w:cs="仿宋"/>
          <w:color w:val="auto"/>
          <w:spacing w:val="-96"/>
          <w:sz w:val="25"/>
          <w:szCs w:val="25"/>
        </w:rPr>
        <w:t xml:space="preserve"> </w:t>
      </w:r>
      <w:r>
        <w:rPr>
          <w:rFonts w:ascii="仿宋" w:hAnsi="仿宋" w:eastAsia="仿宋" w:cs="仿宋"/>
          <w:color w:val="auto"/>
          <w:spacing w:val="13"/>
          <w:sz w:val="25"/>
          <w:szCs w:val="25"/>
        </w:rPr>
        <w:t>（财库〔2022</w:t>
      </w:r>
      <w:r>
        <w:rPr>
          <w:rFonts w:ascii="仿宋" w:hAnsi="仿宋" w:eastAsia="仿宋" w:cs="仿宋"/>
          <w:color w:val="auto"/>
          <w:sz w:val="25"/>
          <w:szCs w:val="25"/>
        </w:rPr>
        <w:t xml:space="preserve"> </w:t>
      </w:r>
      <w:r>
        <w:rPr>
          <w:rFonts w:ascii="仿宋" w:hAnsi="仿宋" w:eastAsia="仿宋" w:cs="仿宋"/>
          <w:color w:val="auto"/>
          <w:spacing w:val="-1"/>
          <w:sz w:val="25"/>
          <w:szCs w:val="25"/>
        </w:rPr>
        <w:t>〕19</w:t>
      </w:r>
      <w:r>
        <w:rPr>
          <w:rFonts w:ascii="仿宋" w:hAnsi="仿宋" w:eastAsia="仿宋" w:cs="仿宋"/>
          <w:color w:val="auto"/>
          <w:spacing w:val="47"/>
          <w:sz w:val="25"/>
          <w:szCs w:val="25"/>
        </w:rPr>
        <w:t xml:space="preserve"> </w:t>
      </w:r>
      <w:r>
        <w:rPr>
          <w:rFonts w:ascii="仿宋" w:hAnsi="仿宋" w:eastAsia="仿宋" w:cs="仿宋"/>
          <w:color w:val="auto"/>
          <w:spacing w:val="-1"/>
          <w:sz w:val="25"/>
          <w:szCs w:val="25"/>
        </w:rPr>
        <w:t>号</w:t>
      </w:r>
      <w:r>
        <w:rPr>
          <w:rFonts w:ascii="仿宋" w:hAnsi="仿宋" w:eastAsia="仿宋" w:cs="仿宋"/>
          <w:color w:val="auto"/>
          <w:spacing w:val="-3"/>
          <w:sz w:val="25"/>
          <w:szCs w:val="25"/>
        </w:rPr>
        <w:t>）；</w:t>
      </w:r>
    </w:p>
    <w:p w14:paraId="603CBADE">
      <w:pPr>
        <w:spacing w:before="56" w:line="239" w:lineRule="auto"/>
        <w:ind w:left="52" w:firstLine="420"/>
        <w:rPr>
          <w:rFonts w:ascii="仿宋" w:hAnsi="仿宋" w:eastAsia="仿宋" w:cs="仿宋"/>
          <w:color w:val="auto"/>
          <w:sz w:val="25"/>
          <w:szCs w:val="25"/>
        </w:rPr>
      </w:pPr>
      <w:r>
        <w:rPr>
          <w:rFonts w:ascii="仿宋" w:hAnsi="仿宋" w:eastAsia="仿宋" w:cs="仿宋"/>
          <w:color w:val="auto"/>
          <w:spacing w:val="11"/>
          <w:sz w:val="25"/>
          <w:szCs w:val="25"/>
        </w:rPr>
        <w:t>（2）</w:t>
      </w:r>
      <w:r>
        <w:rPr>
          <w:rFonts w:ascii="仿宋" w:hAnsi="仿宋" w:eastAsia="仿宋" w:cs="仿宋"/>
          <w:color w:val="auto"/>
          <w:spacing w:val="-101"/>
          <w:sz w:val="25"/>
          <w:szCs w:val="25"/>
        </w:rPr>
        <w:t xml:space="preserve"> </w:t>
      </w:r>
      <w:r>
        <w:rPr>
          <w:rFonts w:ascii="仿宋" w:hAnsi="仿宋" w:eastAsia="仿宋" w:cs="仿宋"/>
          <w:color w:val="auto"/>
          <w:spacing w:val="11"/>
          <w:sz w:val="25"/>
          <w:szCs w:val="25"/>
        </w:rPr>
        <w:t>《财政部、司法部关于政府采购支持监狱企业发展有关</w:t>
      </w:r>
      <w:r>
        <w:rPr>
          <w:rFonts w:ascii="仿宋" w:hAnsi="仿宋" w:eastAsia="仿宋" w:cs="仿宋"/>
          <w:color w:val="auto"/>
          <w:spacing w:val="10"/>
          <w:sz w:val="25"/>
          <w:szCs w:val="25"/>
        </w:rPr>
        <w:t>问题的通知》</w:t>
      </w:r>
      <w:r>
        <w:rPr>
          <w:rFonts w:ascii="仿宋" w:hAnsi="仿宋" w:eastAsia="仿宋" w:cs="仿宋"/>
          <w:color w:val="auto"/>
          <w:sz w:val="25"/>
          <w:szCs w:val="25"/>
        </w:rPr>
        <w:t xml:space="preserve"> </w:t>
      </w:r>
      <w:r>
        <w:rPr>
          <w:rFonts w:ascii="仿宋" w:hAnsi="仿宋" w:eastAsia="仿宋" w:cs="仿宋"/>
          <w:color w:val="auto"/>
          <w:spacing w:val="6"/>
          <w:sz w:val="25"/>
          <w:szCs w:val="25"/>
        </w:rPr>
        <w:t>（财库〔2014〕68 号</w:t>
      </w:r>
      <w:r>
        <w:rPr>
          <w:rFonts w:ascii="仿宋" w:hAnsi="仿宋" w:eastAsia="仿宋" w:cs="仿宋"/>
          <w:color w:val="auto"/>
          <w:sz w:val="25"/>
          <w:szCs w:val="25"/>
        </w:rPr>
        <w:t>）；</w:t>
      </w:r>
    </w:p>
    <w:p w14:paraId="50826116">
      <w:pPr>
        <w:spacing w:before="51" w:line="239" w:lineRule="auto"/>
        <w:ind w:left="46" w:right="105" w:firstLine="425"/>
        <w:rPr>
          <w:rFonts w:ascii="仿宋" w:hAnsi="仿宋" w:eastAsia="仿宋" w:cs="仿宋"/>
          <w:color w:val="auto"/>
          <w:sz w:val="25"/>
          <w:szCs w:val="25"/>
        </w:rPr>
      </w:pPr>
      <w:r>
        <w:rPr>
          <w:rFonts w:ascii="仿宋" w:hAnsi="仿宋" w:eastAsia="仿宋" w:cs="仿宋"/>
          <w:color w:val="auto"/>
          <w:spacing w:val="8"/>
          <w:sz w:val="25"/>
          <w:szCs w:val="25"/>
        </w:rPr>
        <w:t>（3）</w:t>
      </w:r>
      <w:r>
        <w:rPr>
          <w:rFonts w:ascii="仿宋" w:hAnsi="仿宋" w:eastAsia="仿宋" w:cs="仿宋"/>
          <w:color w:val="auto"/>
          <w:spacing w:val="-87"/>
          <w:sz w:val="25"/>
          <w:szCs w:val="25"/>
        </w:rPr>
        <w:t xml:space="preserve"> </w:t>
      </w:r>
      <w:r>
        <w:rPr>
          <w:rFonts w:ascii="仿宋" w:hAnsi="仿宋" w:eastAsia="仿宋" w:cs="仿宋"/>
          <w:color w:val="auto"/>
          <w:spacing w:val="8"/>
          <w:sz w:val="25"/>
          <w:szCs w:val="25"/>
        </w:rPr>
        <w:t>《财政部民政部中国残疾人联合会关于促进残疾人就业政府采购</w:t>
      </w:r>
      <w:r>
        <w:rPr>
          <w:rFonts w:ascii="仿宋" w:hAnsi="仿宋" w:eastAsia="仿宋" w:cs="仿宋"/>
          <w:color w:val="auto"/>
          <w:spacing w:val="6"/>
          <w:sz w:val="25"/>
          <w:szCs w:val="25"/>
        </w:rPr>
        <w:t>政策的通知》财库〔2017〕</w:t>
      </w:r>
      <w:r>
        <w:rPr>
          <w:rFonts w:ascii="仿宋" w:hAnsi="仿宋" w:eastAsia="仿宋" w:cs="仿宋"/>
          <w:color w:val="auto"/>
          <w:spacing w:val="-50"/>
          <w:sz w:val="25"/>
          <w:szCs w:val="25"/>
        </w:rPr>
        <w:t xml:space="preserve"> </w:t>
      </w:r>
      <w:r>
        <w:rPr>
          <w:rFonts w:ascii="仿宋" w:hAnsi="仿宋" w:eastAsia="仿宋" w:cs="仿宋"/>
          <w:color w:val="auto"/>
          <w:spacing w:val="6"/>
          <w:sz w:val="25"/>
          <w:szCs w:val="25"/>
        </w:rPr>
        <w:t>141 号。</w:t>
      </w:r>
    </w:p>
    <w:p w14:paraId="17177AB8">
      <w:pPr>
        <w:spacing w:before="55" w:line="244" w:lineRule="auto"/>
        <w:ind w:left="42" w:right="107" w:firstLine="429"/>
        <w:rPr>
          <w:rFonts w:ascii="仿宋" w:hAnsi="仿宋" w:eastAsia="仿宋" w:cs="仿宋"/>
          <w:color w:val="auto"/>
          <w:sz w:val="25"/>
          <w:szCs w:val="25"/>
        </w:rPr>
      </w:pPr>
      <w:r>
        <w:rPr>
          <w:rFonts w:ascii="仿宋" w:hAnsi="仿宋" w:eastAsia="仿宋" w:cs="仿宋"/>
          <w:color w:val="auto"/>
          <w:spacing w:val="14"/>
          <w:sz w:val="25"/>
          <w:szCs w:val="25"/>
        </w:rPr>
        <w:t>（4）财政部、</w:t>
      </w:r>
      <w:r>
        <w:rPr>
          <w:rFonts w:ascii="仿宋" w:hAnsi="仿宋" w:eastAsia="仿宋" w:cs="仿宋"/>
          <w:color w:val="auto"/>
          <w:spacing w:val="-65"/>
          <w:sz w:val="25"/>
          <w:szCs w:val="25"/>
        </w:rPr>
        <w:t xml:space="preserve"> </w:t>
      </w:r>
      <w:r>
        <w:rPr>
          <w:rFonts w:ascii="仿宋" w:hAnsi="仿宋" w:eastAsia="仿宋" w:cs="仿宋"/>
          <w:color w:val="auto"/>
          <w:spacing w:val="14"/>
          <w:sz w:val="25"/>
          <w:szCs w:val="25"/>
        </w:rPr>
        <w:t>国家发展改革委、生态环境部、市场监管总局《关于</w:t>
      </w:r>
      <w:r>
        <w:rPr>
          <w:rFonts w:ascii="仿宋" w:hAnsi="仿宋" w:eastAsia="仿宋" w:cs="仿宋"/>
          <w:color w:val="auto"/>
          <w:spacing w:val="13"/>
          <w:sz w:val="25"/>
          <w:szCs w:val="25"/>
        </w:rPr>
        <w:t>调整</w:t>
      </w:r>
      <w:r>
        <w:rPr>
          <w:rFonts w:ascii="仿宋" w:hAnsi="仿宋" w:eastAsia="仿宋" w:cs="仿宋"/>
          <w:color w:val="auto"/>
          <w:sz w:val="25"/>
          <w:szCs w:val="25"/>
        </w:rPr>
        <w:t xml:space="preserve"> </w:t>
      </w:r>
      <w:r>
        <w:rPr>
          <w:rFonts w:ascii="仿宋" w:hAnsi="仿宋" w:eastAsia="仿宋" w:cs="仿宋"/>
          <w:color w:val="auto"/>
          <w:spacing w:val="15"/>
          <w:sz w:val="25"/>
          <w:szCs w:val="25"/>
        </w:rPr>
        <w:t>优化节能产品、环境标志产品政府采购执行机制的通知》</w:t>
      </w:r>
      <w:r>
        <w:rPr>
          <w:rFonts w:ascii="仿宋" w:hAnsi="仿宋" w:eastAsia="仿宋" w:cs="仿宋"/>
          <w:color w:val="auto"/>
          <w:spacing w:val="-93"/>
          <w:sz w:val="25"/>
          <w:szCs w:val="25"/>
        </w:rPr>
        <w:t xml:space="preserve"> </w:t>
      </w:r>
      <w:r>
        <w:rPr>
          <w:rFonts w:ascii="仿宋" w:hAnsi="仿宋" w:eastAsia="仿宋" w:cs="仿宋"/>
          <w:color w:val="auto"/>
          <w:spacing w:val="15"/>
          <w:sz w:val="25"/>
          <w:szCs w:val="25"/>
        </w:rPr>
        <w:t>（财库</w:t>
      </w:r>
      <w:r>
        <w:rPr>
          <w:rFonts w:ascii="仿宋" w:hAnsi="仿宋" w:eastAsia="仿宋" w:cs="仿宋"/>
          <w:color w:val="auto"/>
          <w:spacing w:val="14"/>
          <w:sz w:val="25"/>
          <w:szCs w:val="25"/>
        </w:rPr>
        <w:t>[2019]9 号</w:t>
      </w:r>
      <w:r>
        <w:rPr>
          <w:rFonts w:ascii="仿宋" w:hAnsi="仿宋" w:eastAsia="仿宋" w:cs="仿宋"/>
          <w:color w:val="auto"/>
          <w:sz w:val="25"/>
          <w:szCs w:val="25"/>
        </w:rPr>
        <w:t xml:space="preserve"> </w:t>
      </w:r>
      <w:r>
        <w:rPr>
          <w:rFonts w:ascii="仿宋" w:hAnsi="仿宋" w:eastAsia="仿宋" w:cs="仿宋"/>
          <w:color w:val="auto"/>
          <w:spacing w:val="-9"/>
          <w:sz w:val="25"/>
          <w:szCs w:val="25"/>
        </w:rPr>
        <w:t>文</w:t>
      </w:r>
      <w:r>
        <w:rPr>
          <w:rFonts w:ascii="仿宋" w:hAnsi="仿宋" w:eastAsia="仿宋" w:cs="仿宋"/>
          <w:color w:val="auto"/>
          <w:spacing w:val="-2"/>
          <w:sz w:val="25"/>
          <w:szCs w:val="25"/>
        </w:rPr>
        <w:t>）；</w:t>
      </w:r>
    </w:p>
    <w:p w14:paraId="7C2E8DE5">
      <w:pPr>
        <w:spacing w:line="244" w:lineRule="auto"/>
        <w:rPr>
          <w:rFonts w:ascii="仿宋" w:hAnsi="仿宋" w:eastAsia="仿宋" w:cs="仿宋"/>
          <w:color w:val="auto"/>
          <w:sz w:val="25"/>
          <w:szCs w:val="25"/>
        </w:rPr>
        <w:sectPr>
          <w:footerReference r:id="rId8" w:type="default"/>
          <w:pgSz w:w="11850" w:h="16781"/>
          <w:pgMar w:top="400" w:right="1177" w:bottom="1205" w:left="1692" w:header="0" w:footer="1042" w:gutter="0"/>
          <w:pgNumType w:fmt="decimal"/>
          <w:cols w:space="720" w:num="1"/>
        </w:sectPr>
      </w:pPr>
    </w:p>
    <w:p w14:paraId="1E0E598D">
      <w:pPr>
        <w:pStyle w:val="7"/>
        <w:spacing w:line="241" w:lineRule="auto"/>
        <w:rPr>
          <w:color w:val="auto"/>
        </w:rPr>
      </w:pPr>
    </w:p>
    <w:p w14:paraId="6C6AE2C1">
      <w:pPr>
        <w:pStyle w:val="7"/>
        <w:spacing w:line="241" w:lineRule="auto"/>
        <w:rPr>
          <w:color w:val="auto"/>
        </w:rPr>
      </w:pPr>
    </w:p>
    <w:p w14:paraId="52DBB445">
      <w:pPr>
        <w:pStyle w:val="7"/>
        <w:spacing w:line="242" w:lineRule="auto"/>
        <w:rPr>
          <w:color w:val="auto"/>
        </w:rPr>
      </w:pPr>
    </w:p>
    <w:p w14:paraId="12718DED">
      <w:pPr>
        <w:spacing w:before="82" w:line="238" w:lineRule="auto"/>
        <w:ind w:left="52" w:right="134" w:firstLine="416"/>
        <w:rPr>
          <w:rFonts w:ascii="仿宋" w:hAnsi="仿宋" w:eastAsia="仿宋" w:cs="仿宋"/>
          <w:color w:val="auto"/>
          <w:sz w:val="25"/>
          <w:szCs w:val="25"/>
        </w:rPr>
      </w:pPr>
      <w:r>
        <w:rPr>
          <w:rFonts w:ascii="仿宋" w:hAnsi="仿宋" w:eastAsia="仿宋" w:cs="仿宋"/>
          <w:color w:val="auto"/>
          <w:spacing w:val="16"/>
          <w:sz w:val="25"/>
          <w:szCs w:val="25"/>
        </w:rPr>
        <w:t>（5）财政部、生态环境部《关于印发环境标志产品政府采购品目</w:t>
      </w:r>
      <w:r>
        <w:rPr>
          <w:rFonts w:ascii="仿宋" w:hAnsi="仿宋" w:eastAsia="仿宋" w:cs="仿宋"/>
          <w:color w:val="auto"/>
          <w:spacing w:val="15"/>
          <w:sz w:val="25"/>
          <w:szCs w:val="25"/>
        </w:rPr>
        <w:t>清单的</w:t>
      </w:r>
      <w:r>
        <w:rPr>
          <w:rFonts w:ascii="仿宋" w:hAnsi="仿宋" w:eastAsia="仿宋" w:cs="仿宋"/>
          <w:color w:val="auto"/>
          <w:sz w:val="25"/>
          <w:szCs w:val="25"/>
        </w:rPr>
        <w:t xml:space="preserve"> </w:t>
      </w:r>
      <w:r>
        <w:rPr>
          <w:rFonts w:ascii="仿宋" w:hAnsi="仿宋" w:eastAsia="仿宋" w:cs="仿宋"/>
          <w:color w:val="auto"/>
          <w:spacing w:val="6"/>
          <w:sz w:val="25"/>
          <w:szCs w:val="25"/>
        </w:rPr>
        <w:t>通知》</w:t>
      </w:r>
      <w:r>
        <w:rPr>
          <w:rFonts w:ascii="仿宋" w:hAnsi="仿宋" w:eastAsia="仿宋" w:cs="仿宋"/>
          <w:color w:val="auto"/>
          <w:spacing w:val="-98"/>
          <w:sz w:val="25"/>
          <w:szCs w:val="25"/>
        </w:rPr>
        <w:t xml:space="preserve"> </w:t>
      </w:r>
      <w:r>
        <w:rPr>
          <w:rFonts w:ascii="仿宋" w:hAnsi="仿宋" w:eastAsia="仿宋" w:cs="仿宋"/>
          <w:color w:val="auto"/>
          <w:spacing w:val="6"/>
          <w:sz w:val="25"/>
          <w:szCs w:val="25"/>
        </w:rPr>
        <w:t>（财库[2019]18 号文</w:t>
      </w:r>
      <w:r>
        <w:rPr>
          <w:rFonts w:ascii="仿宋" w:hAnsi="仿宋" w:eastAsia="仿宋" w:cs="仿宋"/>
          <w:color w:val="auto"/>
          <w:spacing w:val="5"/>
          <w:sz w:val="25"/>
          <w:szCs w:val="25"/>
        </w:rPr>
        <w:t>）；</w:t>
      </w:r>
    </w:p>
    <w:p w14:paraId="4EA536ED">
      <w:pPr>
        <w:spacing w:before="51" w:line="239" w:lineRule="auto"/>
        <w:ind w:left="49" w:right="12" w:firstLine="420"/>
        <w:rPr>
          <w:rFonts w:ascii="仿宋" w:hAnsi="仿宋" w:eastAsia="仿宋" w:cs="仿宋"/>
          <w:color w:val="auto"/>
          <w:sz w:val="25"/>
          <w:szCs w:val="25"/>
        </w:rPr>
      </w:pPr>
      <w:r>
        <w:rPr>
          <w:rFonts w:ascii="仿宋" w:hAnsi="仿宋" w:eastAsia="仿宋" w:cs="仿宋"/>
          <w:color w:val="auto"/>
          <w:spacing w:val="11"/>
          <w:sz w:val="25"/>
          <w:szCs w:val="25"/>
        </w:rPr>
        <w:t>（6）财政部、发展改革委《关于印发节能产品政府采购品目清单的通知》</w:t>
      </w:r>
      <w:r>
        <w:rPr>
          <w:rFonts w:ascii="仿宋" w:hAnsi="仿宋" w:eastAsia="仿宋" w:cs="仿宋"/>
          <w:color w:val="auto"/>
          <w:spacing w:val="18"/>
          <w:sz w:val="25"/>
          <w:szCs w:val="25"/>
        </w:rPr>
        <w:t xml:space="preserve"> </w:t>
      </w:r>
      <w:r>
        <w:rPr>
          <w:rFonts w:ascii="仿宋" w:hAnsi="仿宋" w:eastAsia="仿宋" w:cs="仿宋"/>
          <w:color w:val="auto"/>
          <w:spacing w:val="5"/>
          <w:sz w:val="25"/>
          <w:szCs w:val="25"/>
        </w:rPr>
        <w:t>（财库[2019]19 号文</w:t>
      </w:r>
      <w:r>
        <w:rPr>
          <w:rFonts w:ascii="仿宋" w:hAnsi="仿宋" w:eastAsia="仿宋" w:cs="仿宋"/>
          <w:color w:val="auto"/>
          <w:spacing w:val="3"/>
          <w:sz w:val="25"/>
          <w:szCs w:val="25"/>
        </w:rPr>
        <w:t>）；</w:t>
      </w:r>
    </w:p>
    <w:p w14:paraId="28333A1F">
      <w:pPr>
        <w:spacing w:before="53" w:line="239" w:lineRule="auto"/>
        <w:ind w:left="39" w:right="75" w:firstLine="429"/>
        <w:rPr>
          <w:rFonts w:ascii="仿宋" w:hAnsi="仿宋" w:eastAsia="仿宋" w:cs="仿宋"/>
          <w:color w:val="auto"/>
          <w:sz w:val="25"/>
          <w:szCs w:val="25"/>
        </w:rPr>
      </w:pPr>
      <w:r>
        <w:rPr>
          <w:rFonts w:ascii="仿宋" w:hAnsi="仿宋" w:eastAsia="仿宋" w:cs="仿宋"/>
          <w:color w:val="auto"/>
          <w:spacing w:val="10"/>
          <w:sz w:val="25"/>
          <w:szCs w:val="25"/>
        </w:rPr>
        <w:t>（7）市场监管总局《市场监管总局关于发布参</w:t>
      </w:r>
      <w:r>
        <w:rPr>
          <w:rFonts w:ascii="仿宋" w:hAnsi="仿宋" w:eastAsia="仿宋" w:cs="仿宋"/>
          <w:color w:val="auto"/>
          <w:spacing w:val="9"/>
          <w:sz w:val="25"/>
          <w:szCs w:val="25"/>
        </w:rPr>
        <w:t>与实施政府采购节能产品、</w:t>
      </w:r>
      <w:r>
        <w:rPr>
          <w:rFonts w:ascii="仿宋" w:hAnsi="仿宋" w:eastAsia="仿宋" w:cs="仿宋"/>
          <w:color w:val="auto"/>
          <w:sz w:val="25"/>
          <w:szCs w:val="25"/>
        </w:rPr>
        <w:t xml:space="preserve"> </w:t>
      </w:r>
      <w:r>
        <w:rPr>
          <w:rFonts w:ascii="仿宋" w:hAnsi="仿宋" w:eastAsia="仿宋" w:cs="仿宋"/>
          <w:color w:val="auto"/>
          <w:spacing w:val="8"/>
          <w:sz w:val="25"/>
          <w:szCs w:val="25"/>
        </w:rPr>
        <w:t>环境标志产品认证机构名录的公告》</w:t>
      </w:r>
      <w:r>
        <w:rPr>
          <w:rFonts w:ascii="仿宋" w:hAnsi="仿宋" w:eastAsia="仿宋" w:cs="仿宋"/>
          <w:color w:val="auto"/>
          <w:spacing w:val="-98"/>
          <w:sz w:val="25"/>
          <w:szCs w:val="25"/>
        </w:rPr>
        <w:t xml:space="preserve"> </w:t>
      </w:r>
      <w:r>
        <w:rPr>
          <w:rFonts w:ascii="仿宋" w:hAnsi="仿宋" w:eastAsia="仿宋" w:cs="仿宋"/>
          <w:color w:val="auto"/>
          <w:spacing w:val="8"/>
          <w:sz w:val="25"/>
          <w:szCs w:val="25"/>
        </w:rPr>
        <w:t>（2019 年第 16 号</w:t>
      </w:r>
      <w:r>
        <w:rPr>
          <w:rFonts w:ascii="仿宋" w:hAnsi="仿宋" w:eastAsia="仿宋" w:cs="仿宋"/>
          <w:color w:val="auto"/>
          <w:spacing w:val="6"/>
          <w:sz w:val="25"/>
          <w:szCs w:val="25"/>
        </w:rPr>
        <w:t>）；</w:t>
      </w:r>
    </w:p>
    <w:p w14:paraId="064639ED">
      <w:pPr>
        <w:spacing w:before="49" w:line="229" w:lineRule="auto"/>
        <w:ind w:left="34" w:firstLine="278" w:firstLineChars="100"/>
        <w:rPr>
          <w:rFonts w:ascii="仿宋" w:hAnsi="仿宋" w:eastAsia="仿宋" w:cs="仿宋"/>
          <w:color w:val="auto"/>
          <w:sz w:val="25"/>
          <w:szCs w:val="25"/>
        </w:rPr>
      </w:pPr>
      <w:r>
        <w:rPr>
          <w:rFonts w:ascii="仿宋" w:hAnsi="仿宋" w:eastAsia="仿宋" w:cs="仿宋"/>
          <w:color w:val="auto"/>
          <w:spacing w:val="14"/>
          <w:sz w:val="25"/>
          <w:szCs w:val="25"/>
        </w:rPr>
        <w:t>3.本项目的特定资格要求：无。</w:t>
      </w:r>
    </w:p>
    <w:p w14:paraId="2A67E8AD">
      <w:pPr>
        <w:spacing w:before="267" w:line="316" w:lineRule="exact"/>
        <w:rPr>
          <w:rFonts w:hint="eastAsia" w:ascii="微软雅黑" w:hAnsi="微软雅黑" w:eastAsia="微软雅黑" w:cs="微软雅黑"/>
          <w:color w:val="auto"/>
          <w:sz w:val="31"/>
          <w:szCs w:val="31"/>
          <w:lang w:eastAsia="zh-CN"/>
        </w:rPr>
      </w:pPr>
      <w:r>
        <w:rPr>
          <w:rFonts w:ascii="微软雅黑" w:hAnsi="微软雅黑" w:eastAsia="微软雅黑" w:cs="微软雅黑"/>
          <w:color w:val="auto"/>
          <w:spacing w:val="-11"/>
          <w:w w:val="93"/>
          <w:position w:val="-1"/>
          <w:sz w:val="31"/>
          <w:szCs w:val="31"/>
        </w:rPr>
        <w:t>三、获取</w:t>
      </w:r>
      <w:r>
        <w:rPr>
          <w:rFonts w:hint="eastAsia" w:ascii="微软雅黑" w:hAnsi="微软雅黑" w:eastAsia="微软雅黑" w:cs="微软雅黑"/>
          <w:color w:val="auto"/>
          <w:spacing w:val="-11"/>
          <w:w w:val="93"/>
          <w:position w:val="-1"/>
          <w:sz w:val="31"/>
          <w:szCs w:val="31"/>
          <w:lang w:eastAsia="zh-CN"/>
        </w:rPr>
        <w:t>采购文件</w:t>
      </w:r>
    </w:p>
    <w:p w14:paraId="184F2635">
      <w:pPr>
        <w:pStyle w:val="7"/>
        <w:spacing w:line="244" w:lineRule="auto"/>
        <w:rPr>
          <w:color w:val="auto"/>
        </w:rPr>
      </w:pPr>
    </w:p>
    <w:p w14:paraId="1DE478F8">
      <w:pPr>
        <w:spacing w:before="81" w:line="237" w:lineRule="auto"/>
        <w:ind w:left="52" w:right="84" w:firstLine="445"/>
        <w:rPr>
          <w:rFonts w:ascii="仿宋" w:hAnsi="仿宋" w:eastAsia="仿宋" w:cs="仿宋"/>
          <w:color w:val="auto"/>
          <w:sz w:val="25"/>
          <w:szCs w:val="25"/>
        </w:rPr>
      </w:pPr>
      <w:r>
        <w:rPr>
          <w:rFonts w:ascii="仿宋" w:hAnsi="仿宋" w:eastAsia="仿宋" w:cs="仿宋"/>
          <w:color w:val="auto"/>
          <w:spacing w:val="-12"/>
          <w:sz w:val="25"/>
          <w:szCs w:val="25"/>
        </w:rPr>
        <w:t>时间：2024年</w:t>
      </w:r>
      <w:r>
        <w:rPr>
          <w:rFonts w:ascii="仿宋" w:hAnsi="仿宋" w:eastAsia="仿宋" w:cs="仿宋"/>
          <w:color w:val="auto"/>
          <w:spacing w:val="-59"/>
          <w:sz w:val="25"/>
          <w:szCs w:val="25"/>
        </w:rPr>
        <w:t xml:space="preserve"> </w:t>
      </w:r>
      <w:r>
        <w:rPr>
          <w:rFonts w:ascii="仿宋" w:hAnsi="仿宋" w:eastAsia="仿宋" w:cs="仿宋"/>
          <w:color w:val="auto"/>
          <w:spacing w:val="-12"/>
          <w:sz w:val="25"/>
          <w:szCs w:val="25"/>
        </w:rPr>
        <w:t>0</w:t>
      </w:r>
      <w:r>
        <w:rPr>
          <w:rFonts w:hint="eastAsia" w:ascii="仿宋" w:hAnsi="仿宋" w:eastAsia="仿宋" w:cs="仿宋"/>
          <w:color w:val="auto"/>
          <w:spacing w:val="-12"/>
          <w:sz w:val="25"/>
          <w:szCs w:val="25"/>
          <w:lang w:val="en-US" w:eastAsia="zh-CN"/>
        </w:rPr>
        <w:t>9</w:t>
      </w:r>
      <w:r>
        <w:rPr>
          <w:rFonts w:ascii="仿宋" w:hAnsi="仿宋" w:eastAsia="仿宋" w:cs="仿宋"/>
          <w:color w:val="auto"/>
          <w:spacing w:val="-12"/>
          <w:sz w:val="25"/>
          <w:szCs w:val="25"/>
        </w:rPr>
        <w:t>月</w:t>
      </w:r>
      <w:r>
        <w:rPr>
          <w:rFonts w:hint="eastAsia" w:ascii="仿宋" w:hAnsi="仿宋" w:eastAsia="仿宋" w:cs="仿宋"/>
          <w:color w:val="auto"/>
          <w:spacing w:val="-12"/>
          <w:sz w:val="25"/>
          <w:szCs w:val="25"/>
          <w:lang w:val="en-US" w:eastAsia="zh-CN"/>
        </w:rPr>
        <w:t>03</w:t>
      </w:r>
      <w:r>
        <w:rPr>
          <w:rFonts w:ascii="仿宋" w:hAnsi="仿宋" w:eastAsia="仿宋" w:cs="仿宋"/>
          <w:color w:val="auto"/>
          <w:spacing w:val="-12"/>
          <w:sz w:val="25"/>
          <w:szCs w:val="25"/>
        </w:rPr>
        <w:t>日至</w:t>
      </w:r>
      <w:r>
        <w:rPr>
          <w:rFonts w:ascii="仿宋" w:hAnsi="仿宋" w:eastAsia="仿宋" w:cs="仿宋"/>
          <w:color w:val="auto"/>
          <w:spacing w:val="-52"/>
          <w:sz w:val="25"/>
          <w:szCs w:val="25"/>
        </w:rPr>
        <w:t xml:space="preserve"> </w:t>
      </w:r>
      <w:r>
        <w:rPr>
          <w:rFonts w:ascii="仿宋" w:hAnsi="仿宋" w:eastAsia="仿宋" w:cs="仿宋"/>
          <w:color w:val="auto"/>
          <w:spacing w:val="-12"/>
          <w:sz w:val="25"/>
          <w:szCs w:val="25"/>
        </w:rPr>
        <w:t>2024</w:t>
      </w:r>
      <w:r>
        <w:rPr>
          <w:rFonts w:ascii="仿宋" w:hAnsi="仿宋" w:eastAsia="仿宋" w:cs="仿宋"/>
          <w:color w:val="auto"/>
          <w:spacing w:val="-43"/>
          <w:sz w:val="25"/>
          <w:szCs w:val="25"/>
        </w:rPr>
        <w:t xml:space="preserve"> </w:t>
      </w:r>
      <w:r>
        <w:rPr>
          <w:rFonts w:ascii="仿宋" w:hAnsi="仿宋" w:eastAsia="仿宋" w:cs="仿宋"/>
          <w:color w:val="auto"/>
          <w:spacing w:val="-12"/>
          <w:sz w:val="25"/>
          <w:szCs w:val="25"/>
        </w:rPr>
        <w:t>年</w:t>
      </w:r>
      <w:r>
        <w:rPr>
          <w:rFonts w:ascii="仿宋" w:hAnsi="仿宋" w:eastAsia="仿宋" w:cs="仿宋"/>
          <w:color w:val="auto"/>
          <w:spacing w:val="-56"/>
          <w:sz w:val="25"/>
          <w:szCs w:val="25"/>
        </w:rPr>
        <w:t xml:space="preserve"> </w:t>
      </w:r>
      <w:r>
        <w:rPr>
          <w:rFonts w:hint="eastAsia" w:ascii="仿宋" w:hAnsi="仿宋" w:eastAsia="仿宋" w:cs="仿宋"/>
          <w:color w:val="auto"/>
          <w:spacing w:val="-12"/>
          <w:sz w:val="25"/>
          <w:szCs w:val="25"/>
          <w:lang w:val="en-US" w:eastAsia="zh-CN"/>
        </w:rPr>
        <w:t>09</w:t>
      </w:r>
      <w:r>
        <w:rPr>
          <w:rFonts w:ascii="仿宋" w:hAnsi="仿宋" w:eastAsia="仿宋" w:cs="仿宋"/>
          <w:color w:val="auto"/>
          <w:spacing w:val="-12"/>
          <w:sz w:val="25"/>
          <w:szCs w:val="25"/>
        </w:rPr>
        <w:t>月</w:t>
      </w:r>
      <w:r>
        <w:rPr>
          <w:rFonts w:hint="eastAsia" w:ascii="仿宋" w:hAnsi="仿宋" w:eastAsia="仿宋" w:cs="仿宋"/>
          <w:color w:val="auto"/>
          <w:spacing w:val="-12"/>
          <w:sz w:val="25"/>
          <w:szCs w:val="25"/>
          <w:lang w:val="en-US" w:eastAsia="zh-CN"/>
        </w:rPr>
        <w:t>11</w:t>
      </w:r>
      <w:r>
        <w:rPr>
          <w:rFonts w:ascii="仿宋" w:hAnsi="仿宋" w:eastAsia="仿宋" w:cs="仿宋"/>
          <w:color w:val="auto"/>
          <w:spacing w:val="-12"/>
          <w:sz w:val="25"/>
          <w:szCs w:val="25"/>
        </w:rPr>
        <w:t>日，每天</w:t>
      </w:r>
      <w:r>
        <w:rPr>
          <w:rFonts w:ascii="仿宋" w:hAnsi="仿宋" w:eastAsia="仿宋" w:cs="仿宋"/>
          <w:color w:val="auto"/>
          <w:spacing w:val="-24"/>
          <w:sz w:val="25"/>
          <w:szCs w:val="25"/>
        </w:rPr>
        <w:t xml:space="preserve"> </w:t>
      </w:r>
      <w:r>
        <w:rPr>
          <w:rFonts w:hint="eastAsia" w:ascii="仿宋" w:hAnsi="仿宋" w:eastAsia="仿宋" w:cs="仿宋"/>
          <w:color w:val="auto"/>
          <w:spacing w:val="-24"/>
          <w:sz w:val="25"/>
          <w:szCs w:val="25"/>
          <w:lang w:val="en-US" w:eastAsia="zh-CN"/>
        </w:rPr>
        <w:t>0</w:t>
      </w:r>
      <w:r>
        <w:rPr>
          <w:rFonts w:ascii="仿宋" w:hAnsi="仿宋" w:eastAsia="仿宋" w:cs="仿宋"/>
          <w:color w:val="auto"/>
          <w:spacing w:val="-12"/>
          <w:sz w:val="25"/>
          <w:szCs w:val="25"/>
        </w:rPr>
        <w:t>0:00</w:t>
      </w:r>
      <w:r>
        <w:rPr>
          <w:rFonts w:hint="eastAsia" w:ascii="仿宋" w:hAnsi="仿宋" w:eastAsia="仿宋" w:cs="仿宋"/>
          <w:color w:val="auto"/>
          <w:spacing w:val="-12"/>
          <w:sz w:val="25"/>
          <w:szCs w:val="25"/>
          <w:lang w:val="en-US" w:eastAsia="zh-CN"/>
        </w:rPr>
        <w:t>:00</w:t>
      </w:r>
      <w:r>
        <w:rPr>
          <w:rFonts w:ascii="仿宋" w:hAnsi="仿宋" w:eastAsia="仿宋" w:cs="仿宋"/>
          <w:color w:val="auto"/>
          <w:spacing w:val="-12"/>
          <w:sz w:val="25"/>
          <w:szCs w:val="25"/>
        </w:rPr>
        <w:t>至</w:t>
      </w:r>
      <w:r>
        <w:rPr>
          <w:rFonts w:hint="eastAsia" w:ascii="仿宋" w:hAnsi="仿宋" w:eastAsia="仿宋" w:cs="仿宋"/>
          <w:color w:val="auto"/>
          <w:spacing w:val="-25"/>
          <w:sz w:val="25"/>
          <w:szCs w:val="25"/>
          <w:lang w:val="en-US" w:eastAsia="zh-CN"/>
        </w:rPr>
        <w:t>23:59:59</w:t>
      </w:r>
    </w:p>
    <w:p w14:paraId="302617CD">
      <w:pPr>
        <w:spacing w:before="45" w:line="228" w:lineRule="auto"/>
        <w:ind w:left="463"/>
        <w:rPr>
          <w:rFonts w:ascii="仿宋" w:hAnsi="仿宋" w:eastAsia="仿宋" w:cs="仿宋"/>
          <w:color w:val="auto"/>
          <w:sz w:val="25"/>
          <w:szCs w:val="25"/>
        </w:rPr>
      </w:pPr>
      <w:r>
        <w:rPr>
          <w:rFonts w:ascii="仿宋" w:hAnsi="仿宋" w:eastAsia="仿宋" w:cs="仿宋"/>
          <w:color w:val="auto"/>
          <w:spacing w:val="16"/>
          <w:sz w:val="25"/>
          <w:szCs w:val="25"/>
        </w:rPr>
        <w:t>地点：政采云平台线上获取</w:t>
      </w:r>
    </w:p>
    <w:p w14:paraId="37CE1BFD">
      <w:pPr>
        <w:spacing w:before="57" w:line="244" w:lineRule="auto"/>
        <w:ind w:left="39" w:right="120" w:firstLine="433"/>
        <w:rPr>
          <w:rFonts w:ascii="仿宋" w:hAnsi="仿宋" w:eastAsia="仿宋" w:cs="仿宋"/>
          <w:color w:val="auto"/>
          <w:sz w:val="25"/>
          <w:szCs w:val="25"/>
        </w:rPr>
      </w:pPr>
      <w:r>
        <w:rPr>
          <w:rFonts w:ascii="仿宋" w:hAnsi="仿宋" w:eastAsia="仿宋" w:cs="仿宋"/>
          <w:color w:val="auto"/>
          <w:spacing w:val="19"/>
          <w:sz w:val="25"/>
          <w:szCs w:val="25"/>
        </w:rPr>
        <w:t>方式：</w:t>
      </w:r>
      <w:r>
        <w:rPr>
          <w:rFonts w:ascii="仿宋" w:hAnsi="仿宋" w:eastAsia="仿宋" w:cs="仿宋"/>
          <w:color w:val="auto"/>
          <w:spacing w:val="-73"/>
          <w:sz w:val="25"/>
          <w:szCs w:val="25"/>
        </w:rPr>
        <w:t xml:space="preserve"> </w:t>
      </w:r>
      <w:r>
        <w:rPr>
          <w:rFonts w:ascii="仿宋" w:hAnsi="仿宋" w:eastAsia="仿宋" w:cs="仿宋"/>
          <w:color w:val="auto"/>
          <w:spacing w:val="19"/>
          <w:sz w:val="25"/>
          <w:szCs w:val="25"/>
        </w:rPr>
        <w:t>供应商登录政采云平台</w:t>
      </w:r>
      <w:r>
        <w:rPr>
          <w:rFonts w:ascii="仿宋" w:hAnsi="仿宋" w:eastAsia="仿宋" w:cs="仿宋"/>
          <w:color w:val="auto"/>
          <w:spacing w:val="-28"/>
          <w:sz w:val="25"/>
          <w:szCs w:val="25"/>
        </w:rPr>
        <w:t xml:space="preserve"> </w:t>
      </w:r>
      <w:r>
        <w:rPr>
          <w:rFonts w:ascii="仿宋" w:hAnsi="仿宋" w:eastAsia="仿宋" w:cs="仿宋"/>
          <w:color w:val="auto"/>
          <w:sz w:val="25"/>
          <w:szCs w:val="25"/>
        </w:rPr>
        <w:t>https</w:t>
      </w:r>
      <w:r>
        <w:rPr>
          <w:rFonts w:ascii="仿宋" w:hAnsi="仿宋" w:eastAsia="仿宋" w:cs="仿宋"/>
          <w:color w:val="auto"/>
          <w:spacing w:val="19"/>
          <w:sz w:val="25"/>
          <w:szCs w:val="25"/>
        </w:rPr>
        <w:t>://</w:t>
      </w:r>
      <w:r>
        <w:rPr>
          <w:rFonts w:ascii="仿宋" w:hAnsi="仿宋" w:eastAsia="仿宋" w:cs="仿宋"/>
          <w:color w:val="auto"/>
          <w:sz w:val="25"/>
          <w:szCs w:val="25"/>
        </w:rPr>
        <w:t>www</w:t>
      </w:r>
      <w:r>
        <w:rPr>
          <w:rFonts w:ascii="仿宋" w:hAnsi="仿宋" w:eastAsia="仿宋" w:cs="仿宋"/>
          <w:color w:val="auto"/>
          <w:spacing w:val="19"/>
          <w:sz w:val="25"/>
          <w:szCs w:val="25"/>
        </w:rPr>
        <w:t>.</w:t>
      </w:r>
      <w:r>
        <w:rPr>
          <w:rFonts w:ascii="仿宋" w:hAnsi="仿宋" w:eastAsia="仿宋" w:cs="仿宋"/>
          <w:color w:val="auto"/>
          <w:sz w:val="25"/>
          <w:szCs w:val="25"/>
        </w:rPr>
        <w:t>zcygov</w:t>
      </w:r>
      <w:r>
        <w:rPr>
          <w:rFonts w:ascii="仿宋" w:hAnsi="仿宋" w:eastAsia="仿宋" w:cs="仿宋"/>
          <w:color w:val="auto"/>
          <w:spacing w:val="19"/>
          <w:sz w:val="25"/>
          <w:szCs w:val="25"/>
        </w:rPr>
        <w:t>.</w:t>
      </w:r>
      <w:r>
        <w:rPr>
          <w:rFonts w:ascii="仿宋" w:hAnsi="仿宋" w:eastAsia="仿宋" w:cs="仿宋"/>
          <w:color w:val="auto"/>
          <w:sz w:val="25"/>
          <w:szCs w:val="25"/>
        </w:rPr>
        <w:t>cn</w:t>
      </w:r>
      <w:r>
        <w:rPr>
          <w:rFonts w:ascii="仿宋" w:hAnsi="仿宋" w:eastAsia="仿宋" w:cs="仿宋"/>
          <w:color w:val="auto"/>
          <w:spacing w:val="19"/>
          <w:sz w:val="25"/>
          <w:szCs w:val="25"/>
        </w:rPr>
        <w:t>/在线申</w:t>
      </w:r>
      <w:r>
        <w:rPr>
          <w:rFonts w:ascii="仿宋" w:hAnsi="仿宋" w:eastAsia="仿宋" w:cs="仿宋"/>
          <w:color w:val="auto"/>
          <w:spacing w:val="18"/>
          <w:sz w:val="25"/>
          <w:szCs w:val="25"/>
        </w:rPr>
        <w:t>请获取采</w:t>
      </w:r>
      <w:r>
        <w:rPr>
          <w:rFonts w:ascii="仿宋" w:hAnsi="仿宋" w:eastAsia="仿宋" w:cs="仿宋"/>
          <w:color w:val="auto"/>
          <w:sz w:val="25"/>
          <w:szCs w:val="25"/>
        </w:rPr>
        <w:t xml:space="preserve"> </w:t>
      </w:r>
      <w:r>
        <w:rPr>
          <w:rFonts w:ascii="仿宋" w:hAnsi="仿宋" w:eastAsia="仿宋" w:cs="仿宋"/>
          <w:color w:val="auto"/>
          <w:spacing w:val="13"/>
          <w:sz w:val="25"/>
          <w:szCs w:val="25"/>
        </w:rPr>
        <w:t>购文件（进入“项目采购</w:t>
      </w:r>
      <w:r>
        <w:rPr>
          <w:rFonts w:ascii="仿宋" w:hAnsi="仿宋" w:eastAsia="仿宋" w:cs="仿宋"/>
          <w:color w:val="auto"/>
          <w:spacing w:val="-40"/>
          <w:sz w:val="25"/>
          <w:szCs w:val="25"/>
        </w:rPr>
        <w:t xml:space="preserve"> </w:t>
      </w:r>
      <w:r>
        <w:rPr>
          <w:rFonts w:ascii="仿宋" w:hAnsi="仿宋" w:eastAsia="仿宋" w:cs="仿宋"/>
          <w:color w:val="auto"/>
          <w:spacing w:val="13"/>
          <w:sz w:val="25"/>
          <w:szCs w:val="25"/>
        </w:rPr>
        <w:t>”应用，在获取采购文件菜单中选择项目</w:t>
      </w:r>
      <w:r>
        <w:rPr>
          <w:rFonts w:ascii="仿宋" w:hAnsi="仿宋" w:eastAsia="仿宋" w:cs="仿宋"/>
          <w:color w:val="auto"/>
          <w:spacing w:val="12"/>
          <w:sz w:val="25"/>
          <w:szCs w:val="25"/>
        </w:rPr>
        <w:t>，</w:t>
      </w:r>
      <w:r>
        <w:rPr>
          <w:rFonts w:ascii="仿宋" w:hAnsi="仿宋" w:eastAsia="仿宋" w:cs="仿宋"/>
          <w:color w:val="auto"/>
          <w:spacing w:val="-58"/>
          <w:sz w:val="25"/>
          <w:szCs w:val="25"/>
        </w:rPr>
        <w:t xml:space="preserve"> </w:t>
      </w:r>
      <w:r>
        <w:rPr>
          <w:rFonts w:ascii="仿宋" w:hAnsi="仿宋" w:eastAsia="仿宋" w:cs="仿宋"/>
          <w:color w:val="auto"/>
          <w:spacing w:val="12"/>
          <w:sz w:val="25"/>
          <w:szCs w:val="25"/>
        </w:rPr>
        <w:t>申请获</w:t>
      </w:r>
      <w:r>
        <w:rPr>
          <w:rFonts w:ascii="仿宋" w:hAnsi="仿宋" w:eastAsia="仿宋" w:cs="仿宋"/>
          <w:color w:val="auto"/>
          <w:sz w:val="25"/>
          <w:szCs w:val="25"/>
        </w:rPr>
        <w:t xml:space="preserve"> </w:t>
      </w:r>
      <w:r>
        <w:rPr>
          <w:rFonts w:ascii="仿宋" w:hAnsi="仿宋" w:eastAsia="仿宋" w:cs="仿宋"/>
          <w:color w:val="auto"/>
          <w:spacing w:val="8"/>
          <w:sz w:val="25"/>
          <w:szCs w:val="25"/>
        </w:rPr>
        <w:t>取采购文件）</w:t>
      </w:r>
    </w:p>
    <w:p w14:paraId="5CD0B8C8">
      <w:pPr>
        <w:spacing w:before="42" w:line="228" w:lineRule="auto"/>
        <w:ind w:left="488"/>
        <w:rPr>
          <w:rFonts w:ascii="仿宋" w:hAnsi="仿宋" w:eastAsia="仿宋" w:cs="仿宋"/>
          <w:color w:val="auto"/>
          <w:sz w:val="25"/>
          <w:szCs w:val="25"/>
        </w:rPr>
      </w:pPr>
      <w:r>
        <w:rPr>
          <w:rFonts w:ascii="仿宋" w:hAnsi="仿宋" w:eastAsia="仿宋" w:cs="仿宋"/>
          <w:color w:val="auto"/>
          <w:spacing w:val="2"/>
          <w:sz w:val="25"/>
          <w:szCs w:val="25"/>
        </w:rPr>
        <w:t>售价（元）</w:t>
      </w:r>
      <w:r>
        <w:rPr>
          <w:rFonts w:ascii="仿宋" w:hAnsi="仿宋" w:eastAsia="仿宋" w:cs="仿宋"/>
          <w:color w:val="auto"/>
          <w:spacing w:val="-55"/>
          <w:sz w:val="25"/>
          <w:szCs w:val="25"/>
        </w:rPr>
        <w:t xml:space="preserve"> </w:t>
      </w:r>
      <w:r>
        <w:rPr>
          <w:rFonts w:ascii="仿宋" w:hAnsi="仿宋" w:eastAsia="仿宋" w:cs="仿宋"/>
          <w:color w:val="auto"/>
          <w:spacing w:val="2"/>
          <w:sz w:val="25"/>
          <w:szCs w:val="25"/>
        </w:rPr>
        <w:t>：0</w:t>
      </w:r>
    </w:p>
    <w:p w14:paraId="5A0E7A4F">
      <w:pPr>
        <w:spacing w:before="266" w:line="317" w:lineRule="exact"/>
        <w:ind w:left="20"/>
        <w:rPr>
          <w:rFonts w:ascii="微软雅黑" w:hAnsi="微软雅黑" w:eastAsia="微软雅黑" w:cs="微软雅黑"/>
          <w:color w:val="auto"/>
          <w:sz w:val="31"/>
          <w:szCs w:val="31"/>
        </w:rPr>
      </w:pPr>
      <w:r>
        <w:rPr>
          <w:rFonts w:ascii="微软雅黑" w:hAnsi="微软雅黑" w:eastAsia="微软雅黑" w:cs="微软雅黑"/>
          <w:color w:val="auto"/>
          <w:spacing w:val="-13"/>
          <w:w w:val="92"/>
          <w:position w:val="-1"/>
          <w:sz w:val="31"/>
          <w:szCs w:val="31"/>
        </w:rPr>
        <w:t>四、提交投标文件截止时间、开标时间和地点</w:t>
      </w:r>
    </w:p>
    <w:p w14:paraId="3AC2D8F1">
      <w:pPr>
        <w:spacing w:before="321" w:line="229" w:lineRule="auto"/>
        <w:ind w:left="464"/>
        <w:rPr>
          <w:rFonts w:ascii="仿宋" w:hAnsi="仿宋" w:eastAsia="仿宋" w:cs="仿宋"/>
          <w:color w:val="auto"/>
          <w:sz w:val="25"/>
          <w:szCs w:val="25"/>
        </w:rPr>
      </w:pPr>
      <w:r>
        <w:rPr>
          <w:rFonts w:ascii="仿宋" w:hAnsi="仿宋" w:eastAsia="仿宋" w:cs="仿宋"/>
          <w:color w:val="auto"/>
          <w:spacing w:val="3"/>
          <w:sz w:val="25"/>
          <w:szCs w:val="25"/>
        </w:rPr>
        <w:t>提交投标文件截止时间：2024年</w:t>
      </w:r>
      <w:r>
        <w:rPr>
          <w:rFonts w:hint="eastAsia" w:ascii="仿宋" w:hAnsi="仿宋" w:eastAsia="仿宋" w:cs="仿宋"/>
          <w:color w:val="auto"/>
          <w:spacing w:val="3"/>
          <w:sz w:val="25"/>
          <w:szCs w:val="25"/>
          <w:lang w:eastAsia="zh-CN"/>
        </w:rPr>
        <w:t>09月2</w:t>
      </w:r>
      <w:r>
        <w:rPr>
          <w:rFonts w:hint="eastAsia" w:ascii="仿宋" w:hAnsi="仿宋" w:eastAsia="仿宋" w:cs="仿宋"/>
          <w:color w:val="auto"/>
          <w:spacing w:val="3"/>
          <w:sz w:val="25"/>
          <w:szCs w:val="25"/>
          <w:lang w:val="en-US" w:eastAsia="zh-CN"/>
        </w:rPr>
        <w:t>5</w:t>
      </w:r>
      <w:r>
        <w:rPr>
          <w:rFonts w:hint="eastAsia" w:ascii="仿宋" w:hAnsi="仿宋" w:eastAsia="仿宋" w:cs="仿宋"/>
          <w:color w:val="auto"/>
          <w:spacing w:val="3"/>
          <w:sz w:val="25"/>
          <w:szCs w:val="25"/>
          <w:lang w:eastAsia="zh-CN"/>
        </w:rPr>
        <w:t>日</w:t>
      </w:r>
      <w:r>
        <w:rPr>
          <w:rFonts w:ascii="仿宋" w:hAnsi="仿宋" w:eastAsia="仿宋" w:cs="仿宋"/>
          <w:color w:val="auto"/>
          <w:spacing w:val="74"/>
          <w:sz w:val="25"/>
          <w:szCs w:val="25"/>
        </w:rPr>
        <w:t xml:space="preserve"> </w:t>
      </w:r>
      <w:r>
        <w:rPr>
          <w:rFonts w:hint="eastAsia" w:ascii="仿宋" w:hAnsi="仿宋" w:eastAsia="仿宋" w:cs="仿宋"/>
          <w:color w:val="auto"/>
          <w:spacing w:val="2"/>
          <w:sz w:val="25"/>
          <w:szCs w:val="25"/>
          <w:lang w:eastAsia="zh-CN"/>
        </w:rPr>
        <w:t>11:</w:t>
      </w:r>
      <w:r>
        <w:rPr>
          <w:rFonts w:hint="eastAsia" w:ascii="仿宋" w:hAnsi="仿宋" w:eastAsia="仿宋" w:cs="仿宋"/>
          <w:color w:val="auto"/>
          <w:spacing w:val="2"/>
          <w:sz w:val="25"/>
          <w:szCs w:val="25"/>
          <w:lang w:val="en-US" w:eastAsia="zh-CN"/>
        </w:rPr>
        <w:t>3</w:t>
      </w:r>
      <w:r>
        <w:rPr>
          <w:rFonts w:hint="eastAsia" w:ascii="仿宋" w:hAnsi="仿宋" w:eastAsia="仿宋" w:cs="仿宋"/>
          <w:color w:val="auto"/>
          <w:spacing w:val="2"/>
          <w:sz w:val="25"/>
          <w:szCs w:val="25"/>
          <w:lang w:eastAsia="zh-CN"/>
        </w:rPr>
        <w:t>0</w:t>
      </w:r>
      <w:r>
        <w:rPr>
          <w:rFonts w:ascii="仿宋" w:hAnsi="仿宋" w:eastAsia="仿宋" w:cs="仿宋"/>
          <w:color w:val="auto"/>
          <w:spacing w:val="2"/>
          <w:sz w:val="25"/>
          <w:szCs w:val="25"/>
        </w:rPr>
        <w:t>（北京时间）</w:t>
      </w:r>
    </w:p>
    <w:p w14:paraId="63BE830D">
      <w:pPr>
        <w:spacing w:before="38" w:line="227" w:lineRule="auto"/>
        <w:ind w:left="458"/>
        <w:rPr>
          <w:rFonts w:ascii="仿宋" w:hAnsi="仿宋" w:eastAsia="仿宋" w:cs="仿宋"/>
          <w:color w:val="auto"/>
          <w:sz w:val="25"/>
          <w:szCs w:val="25"/>
        </w:rPr>
      </w:pPr>
      <w:r>
        <w:rPr>
          <w:rFonts w:ascii="仿宋" w:hAnsi="仿宋" w:eastAsia="仿宋" w:cs="仿宋"/>
          <w:color w:val="auto"/>
          <w:spacing w:val="18"/>
          <w:sz w:val="25"/>
          <w:szCs w:val="25"/>
        </w:rPr>
        <w:t>投标地点：请登录政采云投标客户端投标</w:t>
      </w:r>
    </w:p>
    <w:p w14:paraId="11B554C2">
      <w:pPr>
        <w:spacing w:before="43" w:line="229" w:lineRule="auto"/>
        <w:ind w:left="459"/>
        <w:rPr>
          <w:rFonts w:ascii="仿宋" w:hAnsi="仿宋" w:eastAsia="仿宋" w:cs="仿宋"/>
          <w:color w:val="auto"/>
          <w:sz w:val="25"/>
          <w:szCs w:val="25"/>
        </w:rPr>
      </w:pPr>
      <w:r>
        <w:rPr>
          <w:rFonts w:ascii="仿宋" w:hAnsi="仿宋" w:eastAsia="仿宋" w:cs="仿宋"/>
          <w:color w:val="auto"/>
          <w:spacing w:val="-1"/>
          <w:sz w:val="25"/>
          <w:szCs w:val="25"/>
        </w:rPr>
        <w:t>开标时间：2024年</w:t>
      </w:r>
      <w:r>
        <w:rPr>
          <w:rFonts w:hint="eastAsia" w:ascii="仿宋" w:hAnsi="仿宋" w:eastAsia="仿宋" w:cs="仿宋"/>
          <w:color w:val="auto"/>
          <w:spacing w:val="-1"/>
          <w:sz w:val="25"/>
          <w:szCs w:val="25"/>
          <w:lang w:eastAsia="zh-CN"/>
        </w:rPr>
        <w:t>09月2</w:t>
      </w:r>
      <w:r>
        <w:rPr>
          <w:rFonts w:hint="eastAsia" w:ascii="仿宋" w:hAnsi="仿宋" w:eastAsia="仿宋" w:cs="仿宋"/>
          <w:color w:val="auto"/>
          <w:spacing w:val="-1"/>
          <w:sz w:val="25"/>
          <w:szCs w:val="25"/>
          <w:lang w:val="en-US" w:eastAsia="zh-CN"/>
        </w:rPr>
        <w:t>5</w:t>
      </w:r>
      <w:r>
        <w:rPr>
          <w:rFonts w:hint="eastAsia" w:ascii="仿宋" w:hAnsi="仿宋" w:eastAsia="仿宋" w:cs="仿宋"/>
          <w:color w:val="auto"/>
          <w:spacing w:val="-1"/>
          <w:sz w:val="25"/>
          <w:szCs w:val="25"/>
          <w:lang w:eastAsia="zh-CN"/>
        </w:rPr>
        <w:t>日11:</w:t>
      </w:r>
      <w:r>
        <w:rPr>
          <w:rFonts w:hint="eastAsia" w:ascii="仿宋" w:hAnsi="仿宋" w:eastAsia="仿宋" w:cs="仿宋"/>
          <w:color w:val="auto"/>
          <w:spacing w:val="-1"/>
          <w:sz w:val="25"/>
          <w:szCs w:val="25"/>
          <w:lang w:val="en-US" w:eastAsia="zh-CN"/>
        </w:rPr>
        <w:t>3</w:t>
      </w:r>
      <w:r>
        <w:rPr>
          <w:rFonts w:hint="eastAsia" w:ascii="仿宋" w:hAnsi="仿宋" w:eastAsia="仿宋" w:cs="仿宋"/>
          <w:color w:val="auto"/>
          <w:spacing w:val="-1"/>
          <w:sz w:val="25"/>
          <w:szCs w:val="25"/>
          <w:lang w:eastAsia="zh-CN"/>
        </w:rPr>
        <w:t>0</w:t>
      </w:r>
      <w:r>
        <w:rPr>
          <w:rFonts w:ascii="仿宋" w:hAnsi="仿宋" w:eastAsia="仿宋" w:cs="仿宋"/>
          <w:color w:val="auto"/>
          <w:spacing w:val="-1"/>
          <w:sz w:val="25"/>
          <w:szCs w:val="25"/>
        </w:rPr>
        <w:t>（北京时间）</w:t>
      </w:r>
    </w:p>
    <w:p w14:paraId="5E6753B2">
      <w:pPr>
        <w:spacing w:before="40" w:line="229" w:lineRule="auto"/>
        <w:ind w:left="459"/>
        <w:rPr>
          <w:rFonts w:ascii="仿宋" w:hAnsi="仿宋" w:eastAsia="仿宋" w:cs="仿宋"/>
          <w:color w:val="auto"/>
          <w:sz w:val="25"/>
          <w:szCs w:val="25"/>
        </w:rPr>
      </w:pPr>
      <w:r>
        <w:rPr>
          <w:rFonts w:ascii="仿宋" w:hAnsi="仿宋" w:eastAsia="仿宋" w:cs="仿宋"/>
          <w:color w:val="auto"/>
          <w:spacing w:val="18"/>
          <w:sz w:val="25"/>
          <w:szCs w:val="25"/>
        </w:rPr>
        <w:t>开标地点：政采云网上不见面开评标系统</w:t>
      </w:r>
    </w:p>
    <w:p w14:paraId="4BF85974">
      <w:pPr>
        <w:spacing w:before="269" w:line="310" w:lineRule="exact"/>
        <w:ind w:left="3"/>
        <w:rPr>
          <w:rFonts w:ascii="微软雅黑" w:hAnsi="微软雅黑" w:eastAsia="微软雅黑" w:cs="微软雅黑"/>
          <w:color w:val="auto"/>
          <w:sz w:val="30"/>
          <w:szCs w:val="30"/>
        </w:rPr>
      </w:pPr>
      <w:r>
        <w:rPr>
          <w:rFonts w:ascii="微软雅黑" w:hAnsi="微软雅黑" w:eastAsia="微软雅黑" w:cs="微软雅黑"/>
          <w:color w:val="auto"/>
          <w:spacing w:val="-12"/>
          <w:w w:val="96"/>
          <w:position w:val="-1"/>
          <w:sz w:val="30"/>
          <w:szCs w:val="30"/>
        </w:rPr>
        <w:t>五、公告期限</w:t>
      </w:r>
    </w:p>
    <w:p w14:paraId="279AE645">
      <w:pPr>
        <w:spacing w:before="318" w:line="227" w:lineRule="auto"/>
        <w:ind w:left="558"/>
        <w:rPr>
          <w:rFonts w:ascii="仿宋" w:hAnsi="仿宋" w:eastAsia="仿宋" w:cs="仿宋"/>
          <w:color w:val="auto"/>
          <w:sz w:val="25"/>
          <w:szCs w:val="25"/>
        </w:rPr>
      </w:pPr>
      <w:r>
        <w:rPr>
          <w:rFonts w:ascii="仿宋" w:hAnsi="仿宋" w:eastAsia="仿宋" w:cs="仿宋"/>
          <w:color w:val="auto"/>
          <w:spacing w:val="1"/>
          <w:sz w:val="25"/>
          <w:szCs w:val="25"/>
        </w:rPr>
        <w:t>自本公告发布之日起 5 个工作日。</w:t>
      </w:r>
    </w:p>
    <w:p w14:paraId="5A812B9B">
      <w:pPr>
        <w:spacing w:before="270" w:line="315" w:lineRule="exact"/>
        <w:ind w:left="7"/>
        <w:rPr>
          <w:rFonts w:ascii="微软雅黑" w:hAnsi="微软雅黑" w:eastAsia="微软雅黑" w:cs="微软雅黑"/>
          <w:color w:val="auto"/>
          <w:sz w:val="31"/>
          <w:szCs w:val="31"/>
        </w:rPr>
      </w:pPr>
      <w:r>
        <w:rPr>
          <w:rFonts w:ascii="微软雅黑" w:hAnsi="微软雅黑" w:eastAsia="微软雅黑" w:cs="微软雅黑"/>
          <w:color w:val="auto"/>
          <w:spacing w:val="-12"/>
          <w:w w:val="93"/>
          <w:position w:val="-1"/>
          <w:sz w:val="31"/>
          <w:szCs w:val="31"/>
        </w:rPr>
        <w:t>六、其他补充事宜</w:t>
      </w:r>
    </w:p>
    <w:p w14:paraId="4F6BE40A">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1、本公告同时在新疆政府采购网、阿克苏地区行政公署网发布；</w:t>
      </w:r>
    </w:p>
    <w:p w14:paraId="6DD57EC6">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2、请投标单位随时关注本项目的澄清、答疑、变更事项。</w:t>
      </w:r>
    </w:p>
    <w:p w14:paraId="29D8F2A6">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3、本项目实行电子招投标，供应商须登录政采云平台申请获取采购文件，并需要使用 CA锁，登录政采云电子投标客户端制作投标文件，若供应商参与投标,自行承担与投标 有关的一切费用。</w:t>
      </w:r>
    </w:p>
    <w:p w14:paraId="1B54B5B9">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4、各供应商应在开标前确保是新疆维吾尔自治区政府采购网正式注册入库的供应商， 并完成CA数字证书申领。因未注册入库、未办理CA数字证书等原因造成无法投标或投 标失败等后果的由供应商自行承担。</w:t>
      </w:r>
    </w:p>
    <w:p w14:paraId="2B9275AD">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5、供应商可前往新疆政府采购网（http://www.ccgp-xinjiang.gov.cn/）下载专区， 下载政采云电子投标客户端，安装完成后，可通过账号密码或CA登录客户端进行投标 文件制作。在使用政采云电子投标客户端时，建议使用WIN7及以上操作系统。如有问 题可拨打政采云客户服务热线400-881-7190进行咨询。</w:t>
      </w:r>
    </w:p>
    <w:p w14:paraId="6AB4A591">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6.供应商在开标时须携带制作加密电子投标文件所使用的CA锁，电脑须提前配置好浏 览器（建议使用360浏览器或谷歌浏览器），以便开标时在线解密。</w:t>
      </w:r>
    </w:p>
    <w:p w14:paraId="2799ADE7">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7.投标供应商应当在投标截止时间前，将生成的“ 电子加密投标文件 ”上传递交至“  政府采购云平台 ”，投标截止时间以后上传递交的投标文件将被“政府采购云平台 ”</w:t>
      </w:r>
    </w:p>
    <w:p w14:paraId="343EDF4F">
      <w:pPr>
        <w:spacing w:before="40" w:line="229" w:lineRule="auto"/>
        <w:ind w:left="459"/>
        <w:rPr>
          <w:rFonts w:ascii="仿宋" w:hAnsi="仿宋" w:eastAsia="仿宋" w:cs="仿宋"/>
          <w:color w:val="auto"/>
          <w:spacing w:val="18"/>
          <w:sz w:val="25"/>
          <w:szCs w:val="25"/>
        </w:rPr>
      </w:pPr>
      <w:r>
        <w:rPr>
          <w:rFonts w:ascii="仿宋" w:hAnsi="仿宋" w:eastAsia="仿宋" w:cs="仿宋"/>
          <w:color w:val="auto"/>
          <w:spacing w:val="18"/>
          <w:sz w:val="25"/>
          <w:szCs w:val="25"/>
        </w:rPr>
        <w:t>拒收。</w:t>
      </w:r>
    </w:p>
    <w:p w14:paraId="3BAFE6F3">
      <w:pPr>
        <w:spacing w:before="40" w:line="229" w:lineRule="auto"/>
        <w:ind w:firstLine="572" w:firstLineChars="200"/>
        <w:rPr>
          <w:rFonts w:ascii="仿宋" w:hAnsi="仿宋" w:eastAsia="仿宋" w:cs="仿宋"/>
          <w:color w:val="auto"/>
          <w:spacing w:val="18"/>
          <w:sz w:val="25"/>
          <w:szCs w:val="25"/>
        </w:rPr>
      </w:pPr>
      <w:r>
        <w:rPr>
          <w:rFonts w:ascii="仿宋" w:hAnsi="仿宋" w:eastAsia="仿宋" w:cs="仿宋"/>
          <w:color w:val="auto"/>
          <w:spacing w:val="18"/>
          <w:sz w:val="25"/>
          <w:szCs w:val="25"/>
        </w:rPr>
        <w:t>特别提示：1 、采购限额标准以上，200 万元以下的货物和服务采购项目、400 万元以下的工程采 购项目，适宜由中小企业提供的，采购人应当专门面向中小企业采购。2 、超过 200 万元的货物和服务采购项目、超过 400 万元的工程采购项目中适宜由中 小企业提供的，预留该部分采购项目预算总额的 30%以上专门面向中小企业采购，其 中预留给小微企业的比例不低于 60%。3 、对于未预留份额专门面向中小企业的采购项目，以及预留份额项目中的非预留部 分采购包，采购人、采购代理机构应当对符合规定的小微企业报价给予 10%~20%（工 程项目为 3%~5%）的扣除，用扣除后的价格参加评审。适用招标投标法的政府采购 工程建设项目，采用综合评估法但未采用低价优先法计算价格分的，评标时应当在采 用原报价进行评分的基础上增加其价格得分的 3%~5%作为其价格分。4 、接受大中型企业与小微企业组成联合体或者允许大中型企业向一家或者多家小微 企业分包的采购项目，对于联合协议或者分包意向协议约定小微企业的合同份额占到 合同总金额 30%以上的，采购人、采购代理机构应当对联合体或者大中型企业的报价 给予 4%~6%（工程项目为 1%~2%）的扣除，用扣除后的价格参加评审。适用招标投 标法的政府采购工程建设项目，采用综合评估法但未采用低价优先法计算价格分的， 评标时应当在采用原报价进行评分的基础上增加其价格得分的 1%~2%作为其价格分。</w:t>
      </w:r>
    </w:p>
    <w:p w14:paraId="357B7244">
      <w:pPr>
        <w:spacing w:before="266" w:line="322" w:lineRule="exact"/>
        <w:rPr>
          <w:rFonts w:ascii="微软雅黑" w:hAnsi="微软雅黑" w:eastAsia="微软雅黑" w:cs="微软雅黑"/>
          <w:color w:val="auto"/>
          <w:sz w:val="32"/>
          <w:szCs w:val="32"/>
        </w:rPr>
      </w:pPr>
      <w:r>
        <w:rPr>
          <w:rFonts w:ascii="微软雅黑" w:hAnsi="微软雅黑" w:eastAsia="微软雅黑" w:cs="微软雅黑"/>
          <w:color w:val="auto"/>
          <w:spacing w:val="-13"/>
          <w:w w:val="93"/>
          <w:position w:val="-2"/>
          <w:sz w:val="32"/>
          <w:szCs w:val="32"/>
        </w:rPr>
        <w:t>七、对本次采购提出询问,请按以下方式联系</w:t>
      </w:r>
    </w:p>
    <w:p w14:paraId="0A9B2FBF">
      <w:pPr>
        <w:pStyle w:val="7"/>
        <w:spacing w:line="242" w:lineRule="auto"/>
        <w:rPr>
          <w:color w:val="auto"/>
        </w:rPr>
      </w:pPr>
    </w:p>
    <w:p w14:paraId="02EC6881">
      <w:pPr>
        <w:spacing w:before="45" w:line="231" w:lineRule="auto"/>
        <w:ind w:left="35" w:right="86" w:firstLine="1"/>
        <w:jc w:val="both"/>
        <w:rPr>
          <w:rFonts w:ascii="宋体" w:hAnsi="宋体" w:eastAsia="宋体" w:cs="宋体"/>
          <w:color w:val="auto"/>
          <w:spacing w:val="1"/>
          <w:sz w:val="24"/>
          <w:szCs w:val="24"/>
        </w:rPr>
      </w:pPr>
      <w:r>
        <w:rPr>
          <w:rFonts w:ascii="宋体" w:hAnsi="宋体" w:eastAsia="宋体" w:cs="宋体"/>
          <w:color w:val="auto"/>
          <w:spacing w:val="1"/>
          <w:sz w:val="24"/>
          <w:szCs w:val="24"/>
        </w:rPr>
        <w:t>1.采购人信息</w:t>
      </w:r>
    </w:p>
    <w:p w14:paraId="5D28C0A3">
      <w:pPr>
        <w:spacing w:before="45" w:line="231" w:lineRule="auto"/>
        <w:ind w:left="35" w:right="86" w:firstLine="1"/>
        <w:jc w:val="both"/>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拜城县老虎台乡人民政府</w:t>
      </w:r>
    </w:p>
    <w:p w14:paraId="5BD38E2B">
      <w:pPr>
        <w:spacing w:before="45" w:line="231" w:lineRule="auto"/>
        <w:ind w:left="35" w:right="86" w:firstLine="1"/>
        <w:jc w:val="both"/>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地 址：拜城县</w:t>
      </w:r>
      <w:r>
        <w:rPr>
          <w:rFonts w:hint="eastAsia" w:ascii="宋体" w:hAnsi="宋体" w:eastAsia="宋体" w:cs="宋体"/>
          <w:color w:val="auto"/>
          <w:spacing w:val="1"/>
          <w:sz w:val="24"/>
          <w:szCs w:val="24"/>
          <w:lang w:eastAsia="zh-CN"/>
        </w:rPr>
        <w:t>老虎台乡人民政府</w:t>
      </w:r>
    </w:p>
    <w:p w14:paraId="2D03CE2E">
      <w:pPr>
        <w:spacing w:before="45" w:line="231" w:lineRule="auto"/>
        <w:ind w:left="35" w:right="86" w:firstLine="1"/>
        <w:jc w:val="both"/>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 xml:space="preserve">18139210101 </w:t>
      </w:r>
    </w:p>
    <w:p w14:paraId="3D3C23BD">
      <w:pPr>
        <w:spacing w:before="45" w:line="231" w:lineRule="auto"/>
        <w:ind w:left="35" w:right="86" w:firstLine="1"/>
        <w:jc w:val="both"/>
        <w:rPr>
          <w:rFonts w:ascii="宋体" w:hAnsi="宋体" w:eastAsia="宋体" w:cs="宋体"/>
          <w:color w:val="auto"/>
          <w:spacing w:val="1"/>
          <w:sz w:val="24"/>
          <w:szCs w:val="24"/>
        </w:rPr>
      </w:pPr>
      <w:r>
        <w:rPr>
          <w:rFonts w:ascii="宋体" w:hAnsi="宋体" w:eastAsia="宋体" w:cs="宋体"/>
          <w:color w:val="auto"/>
          <w:spacing w:val="1"/>
          <w:sz w:val="24"/>
          <w:szCs w:val="24"/>
        </w:rPr>
        <w:t>2.采购代理机构信息</w:t>
      </w:r>
    </w:p>
    <w:p w14:paraId="09A5BA3C">
      <w:pPr>
        <w:spacing w:before="45" w:line="231" w:lineRule="auto"/>
        <w:ind w:left="35" w:right="86" w:firstLine="1"/>
        <w:jc w:val="both"/>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 xml:space="preserve">新疆生产建设兵团招标有限公司 </w:t>
      </w:r>
    </w:p>
    <w:p w14:paraId="5D32F2C4">
      <w:pPr>
        <w:spacing w:before="45" w:line="231" w:lineRule="auto"/>
        <w:ind w:left="35" w:right="86" w:firstLine="1"/>
        <w:jc w:val="both"/>
        <w:rPr>
          <w:rFonts w:ascii="宋体" w:hAnsi="宋体" w:eastAsia="宋体" w:cs="宋体"/>
          <w:color w:val="auto"/>
          <w:spacing w:val="1"/>
          <w:sz w:val="24"/>
          <w:szCs w:val="24"/>
        </w:rPr>
      </w:pPr>
      <w:r>
        <w:rPr>
          <w:rFonts w:ascii="宋体" w:hAnsi="宋体" w:eastAsia="宋体" w:cs="宋体"/>
          <w:color w:val="auto"/>
          <w:spacing w:val="1"/>
          <w:sz w:val="24"/>
          <w:szCs w:val="24"/>
        </w:rPr>
        <w:t>地 址：</w:t>
      </w:r>
      <w:r>
        <w:rPr>
          <w:rFonts w:hint="eastAsia" w:ascii="宋体" w:hAnsi="宋体" w:eastAsia="宋体" w:cs="宋体"/>
          <w:color w:val="auto"/>
          <w:spacing w:val="1"/>
          <w:sz w:val="24"/>
          <w:szCs w:val="24"/>
          <w:lang w:val="en-US" w:eastAsia="zh-CN"/>
        </w:rPr>
        <w:t>新疆阿拉尔市幸福北路鸿添南国风光D-203</w:t>
      </w:r>
    </w:p>
    <w:p w14:paraId="5862CEC1">
      <w:pPr>
        <w:spacing w:before="45" w:line="231" w:lineRule="auto"/>
        <w:ind w:left="35" w:right="86" w:firstLine="1"/>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 xml:space="preserve">联系方式： </w:t>
      </w:r>
      <w:r>
        <w:rPr>
          <w:rFonts w:hint="eastAsia" w:ascii="宋体" w:hAnsi="宋体" w:eastAsia="宋体" w:cs="宋体"/>
          <w:color w:val="auto"/>
          <w:spacing w:val="1"/>
          <w:sz w:val="24"/>
          <w:szCs w:val="24"/>
          <w:lang w:val="en-US" w:eastAsia="zh-CN"/>
        </w:rPr>
        <w:t>15739295242、13345360830</w:t>
      </w:r>
      <w:r>
        <w:rPr>
          <w:rFonts w:hint="eastAsia" w:ascii="宋体" w:hAnsi="宋体" w:eastAsia="宋体" w:cs="宋体"/>
          <w:color w:val="auto"/>
          <w:spacing w:val="1"/>
          <w:sz w:val="24"/>
          <w:szCs w:val="24"/>
          <w:lang w:eastAsia="zh-CN"/>
        </w:rPr>
        <w:t xml:space="preserve"> </w:t>
      </w:r>
    </w:p>
    <w:p w14:paraId="6918FBC1">
      <w:pPr>
        <w:spacing w:before="45" w:line="231" w:lineRule="auto"/>
        <w:ind w:left="35" w:right="86" w:firstLine="1"/>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3.项目联系方式</w:t>
      </w:r>
    </w:p>
    <w:p w14:paraId="7A04D474">
      <w:pPr>
        <w:spacing w:before="45" w:line="231" w:lineRule="auto"/>
        <w:ind w:left="35" w:right="86" w:firstLine="1"/>
        <w:jc w:val="both"/>
        <w:rPr>
          <w:rFonts w:hint="eastAsia" w:ascii="宋体" w:hAnsi="宋体" w:eastAsia="宋体" w:cs="宋体"/>
          <w:color w:val="auto"/>
          <w:spacing w:val="1"/>
          <w:sz w:val="24"/>
          <w:szCs w:val="24"/>
          <w:lang w:eastAsia="zh-CN"/>
        </w:rPr>
        <w:sectPr>
          <w:footerReference r:id="rId9" w:type="default"/>
          <w:pgSz w:w="11850" w:h="16781"/>
          <w:pgMar w:top="400" w:right="1182" w:bottom="998" w:left="1681" w:header="0" w:footer="836" w:gutter="0"/>
          <w:pgNumType w:fmt="decimal"/>
          <w:cols w:space="720" w:num="1"/>
        </w:sectPr>
      </w:pPr>
      <w:r>
        <w:rPr>
          <w:rFonts w:hint="eastAsia" w:ascii="宋体" w:hAnsi="宋体" w:eastAsia="宋体" w:cs="宋体"/>
          <w:color w:val="auto"/>
          <w:spacing w:val="1"/>
          <w:sz w:val="24"/>
          <w:szCs w:val="24"/>
          <w:lang w:eastAsia="zh-CN"/>
        </w:rPr>
        <w:t>项目联系人：</w:t>
      </w:r>
      <w:r>
        <w:rPr>
          <w:rFonts w:hint="eastAsia" w:ascii="宋体" w:hAnsi="宋体" w:eastAsia="宋体" w:cs="宋体"/>
          <w:color w:val="auto"/>
          <w:spacing w:val="1"/>
          <w:sz w:val="24"/>
          <w:szCs w:val="24"/>
          <w:lang w:val="en-US" w:eastAsia="zh-CN"/>
        </w:rPr>
        <w:t>周轩、张楷</w:t>
      </w:r>
    </w:p>
    <w:p w14:paraId="2DAB8681">
      <w:pPr>
        <w:pStyle w:val="7"/>
        <w:spacing w:line="465" w:lineRule="auto"/>
        <w:rPr>
          <w:color w:val="auto"/>
        </w:rPr>
      </w:pPr>
    </w:p>
    <w:p w14:paraId="23C17D16">
      <w:pPr>
        <w:spacing w:before="163" w:line="389" w:lineRule="exact"/>
        <w:ind w:left="3075"/>
        <w:outlineLvl w:val="0"/>
        <w:rPr>
          <w:rFonts w:ascii="微软雅黑" w:hAnsi="微软雅黑" w:eastAsia="微软雅黑" w:cs="微软雅黑"/>
          <w:color w:val="auto"/>
          <w:sz w:val="38"/>
          <w:szCs w:val="38"/>
        </w:rPr>
      </w:pPr>
      <w:r>
        <w:rPr>
          <w:rFonts w:ascii="微软雅黑" w:hAnsi="微软雅黑" w:eastAsia="微软雅黑" w:cs="微软雅黑"/>
          <w:color w:val="auto"/>
          <w:spacing w:val="-10"/>
          <w:position w:val="-2"/>
          <w:sz w:val="38"/>
          <w:szCs w:val="38"/>
        </w:rPr>
        <w:t xml:space="preserve">第二部分   </w:t>
      </w:r>
      <w:r>
        <w:rPr>
          <w:rFonts w:hint="eastAsia" w:ascii="微软雅黑" w:hAnsi="微软雅黑" w:eastAsia="微软雅黑" w:cs="微软雅黑"/>
          <w:color w:val="auto"/>
          <w:spacing w:val="-10"/>
          <w:position w:val="-2"/>
          <w:sz w:val="38"/>
          <w:szCs w:val="38"/>
          <w:lang w:eastAsia="zh-CN"/>
        </w:rPr>
        <w:t>供应商</w:t>
      </w:r>
      <w:r>
        <w:rPr>
          <w:rFonts w:ascii="微软雅黑" w:hAnsi="微软雅黑" w:eastAsia="微软雅黑" w:cs="微软雅黑"/>
          <w:color w:val="auto"/>
          <w:spacing w:val="-10"/>
          <w:position w:val="-2"/>
          <w:sz w:val="38"/>
          <w:szCs w:val="38"/>
        </w:rPr>
        <w:t>须知</w:t>
      </w:r>
    </w:p>
    <w:p w14:paraId="77B844AC">
      <w:pPr>
        <w:spacing w:before="243" w:line="334" w:lineRule="exact"/>
        <w:ind w:left="3761"/>
        <w:outlineLvl w:val="1"/>
        <w:rPr>
          <w:rFonts w:ascii="微软雅黑" w:hAnsi="微软雅黑" w:eastAsia="微软雅黑" w:cs="微软雅黑"/>
          <w:color w:val="auto"/>
          <w:sz w:val="33"/>
          <w:szCs w:val="33"/>
        </w:rPr>
      </w:pPr>
      <w:r>
        <w:rPr>
          <w:rFonts w:hint="eastAsia" w:ascii="微软雅黑" w:hAnsi="微软雅黑" w:eastAsia="微软雅黑" w:cs="微软雅黑"/>
          <w:color w:val="auto"/>
          <w:spacing w:val="-7"/>
          <w:w w:val="90"/>
          <w:position w:val="-1"/>
          <w:sz w:val="33"/>
          <w:szCs w:val="33"/>
          <w:lang w:eastAsia="zh-CN"/>
        </w:rPr>
        <w:t>供应商</w:t>
      </w:r>
      <w:r>
        <w:rPr>
          <w:rFonts w:ascii="微软雅黑" w:hAnsi="微软雅黑" w:eastAsia="微软雅黑" w:cs="微软雅黑"/>
          <w:color w:val="auto"/>
          <w:spacing w:val="-7"/>
          <w:w w:val="90"/>
          <w:position w:val="-1"/>
          <w:sz w:val="33"/>
          <w:szCs w:val="33"/>
        </w:rPr>
        <w:t>须知前附表</w:t>
      </w:r>
    </w:p>
    <w:p w14:paraId="501F7041">
      <w:pPr>
        <w:spacing w:line="17" w:lineRule="exact"/>
        <w:rPr>
          <w:color w:val="auto"/>
        </w:r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47309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735" w:type="dxa"/>
            <w:vAlign w:val="top"/>
          </w:tcPr>
          <w:p w14:paraId="250348B3">
            <w:pPr>
              <w:spacing w:before="70" w:line="294" w:lineRule="exact"/>
              <w:ind w:left="86"/>
              <w:rPr>
                <w:color w:val="auto"/>
              </w:rPr>
            </w:pPr>
            <w:r>
              <w:rPr>
                <w:color w:val="auto"/>
                <w:position w:val="-6"/>
              </w:rPr>
              <w:drawing>
                <wp:inline distT="0" distB="0" distL="0" distR="0">
                  <wp:extent cx="332105" cy="1860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9"/>
                          <a:stretch>
                            <a:fillRect/>
                          </a:stretch>
                        </pic:blipFill>
                        <pic:spPr>
                          <a:xfrm>
                            <a:off x="0" y="0"/>
                            <a:ext cx="332511" cy="186194"/>
                          </a:xfrm>
                          <a:prstGeom prst="rect">
                            <a:avLst/>
                          </a:prstGeom>
                        </pic:spPr>
                      </pic:pic>
                    </a:graphicData>
                  </a:graphic>
                </wp:inline>
              </w:drawing>
            </w:r>
          </w:p>
        </w:tc>
        <w:tc>
          <w:tcPr>
            <w:tcW w:w="2439" w:type="dxa"/>
            <w:vAlign w:val="top"/>
          </w:tcPr>
          <w:p w14:paraId="01EC40C7">
            <w:pPr>
              <w:spacing w:before="68" w:line="295" w:lineRule="exact"/>
              <w:ind w:left="139"/>
              <w:rPr>
                <w:rFonts w:ascii="微软雅黑" w:hAnsi="微软雅黑" w:eastAsia="微软雅黑" w:cs="微软雅黑"/>
                <w:color w:val="auto"/>
                <w:sz w:val="29"/>
                <w:szCs w:val="29"/>
              </w:rPr>
            </w:pPr>
            <w:r>
              <w:rPr>
                <w:rFonts w:ascii="微软雅黑" w:hAnsi="微软雅黑" w:eastAsia="微软雅黑" w:cs="微软雅黑"/>
                <w:color w:val="auto"/>
                <w:spacing w:val="-29"/>
                <w:position w:val="-1"/>
                <w:sz w:val="29"/>
                <w:szCs w:val="29"/>
              </w:rPr>
              <w:t>内容</w:t>
            </w:r>
          </w:p>
        </w:tc>
        <w:tc>
          <w:tcPr>
            <w:tcW w:w="6756" w:type="dxa"/>
            <w:vAlign w:val="top"/>
          </w:tcPr>
          <w:p w14:paraId="63B61D45">
            <w:pPr>
              <w:spacing w:before="69" w:line="294" w:lineRule="exact"/>
              <w:ind w:left="94"/>
              <w:outlineLvl w:val="2"/>
              <w:rPr>
                <w:rFonts w:ascii="微软雅黑" w:hAnsi="微软雅黑" w:eastAsia="微软雅黑" w:cs="微软雅黑"/>
                <w:color w:val="auto"/>
                <w:sz w:val="29"/>
                <w:szCs w:val="29"/>
              </w:rPr>
            </w:pPr>
            <w:r>
              <w:rPr>
                <w:rFonts w:ascii="微软雅黑" w:hAnsi="微软雅黑" w:eastAsia="微软雅黑" w:cs="微软雅黑"/>
                <w:color w:val="auto"/>
                <w:spacing w:val="-13"/>
                <w:w w:val="92"/>
                <w:position w:val="-1"/>
                <w:sz w:val="29"/>
                <w:szCs w:val="29"/>
              </w:rPr>
              <w:t>说明与要求</w:t>
            </w:r>
          </w:p>
        </w:tc>
      </w:tr>
      <w:tr w14:paraId="3D58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35" w:type="dxa"/>
            <w:vAlign w:val="top"/>
          </w:tcPr>
          <w:p w14:paraId="45B96F77">
            <w:pPr>
              <w:spacing w:line="273" w:lineRule="auto"/>
              <w:rPr>
                <w:rFonts w:ascii="Arial"/>
                <w:color w:val="auto"/>
                <w:sz w:val="21"/>
              </w:rPr>
            </w:pPr>
          </w:p>
          <w:p w14:paraId="41C7F51C">
            <w:pPr>
              <w:spacing w:line="274" w:lineRule="auto"/>
              <w:rPr>
                <w:rFonts w:ascii="Arial"/>
                <w:color w:val="auto"/>
                <w:sz w:val="21"/>
              </w:rPr>
            </w:pPr>
          </w:p>
          <w:p w14:paraId="00DDB479">
            <w:pPr>
              <w:spacing w:line="238" w:lineRule="exact"/>
              <w:ind w:firstLine="318"/>
              <w:rPr>
                <w:color w:val="auto"/>
              </w:rPr>
            </w:pPr>
            <w:r>
              <w:rPr>
                <w:color w:val="auto"/>
                <w:position w:val="-4"/>
              </w:rPr>
              <w:drawing>
                <wp:inline distT="0" distB="0" distL="0" distR="0">
                  <wp:extent cx="90805" cy="1511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0"/>
                          <a:stretch>
                            <a:fillRect/>
                          </a:stretch>
                        </pic:blipFill>
                        <pic:spPr>
                          <a:xfrm>
                            <a:off x="0" y="0"/>
                            <a:ext cx="91084" cy="151130"/>
                          </a:xfrm>
                          <a:prstGeom prst="rect">
                            <a:avLst/>
                          </a:prstGeom>
                        </pic:spPr>
                      </pic:pic>
                    </a:graphicData>
                  </a:graphic>
                </wp:inline>
              </w:drawing>
            </w:r>
          </w:p>
        </w:tc>
        <w:tc>
          <w:tcPr>
            <w:tcW w:w="2439" w:type="dxa"/>
            <w:vAlign w:val="top"/>
          </w:tcPr>
          <w:p w14:paraId="2FB9BEB7">
            <w:pPr>
              <w:spacing w:line="394" w:lineRule="auto"/>
              <w:rPr>
                <w:rFonts w:ascii="Arial"/>
                <w:color w:val="auto"/>
                <w:sz w:val="21"/>
              </w:rPr>
            </w:pPr>
          </w:p>
          <w:p w14:paraId="64FB9ED3">
            <w:pPr>
              <w:spacing w:before="124" w:line="295" w:lineRule="exact"/>
              <w:ind w:left="833"/>
              <w:outlineLvl w:val="2"/>
              <w:rPr>
                <w:rFonts w:ascii="微软雅黑" w:hAnsi="微软雅黑" w:eastAsia="微软雅黑" w:cs="微软雅黑"/>
                <w:color w:val="auto"/>
                <w:sz w:val="29"/>
                <w:szCs w:val="29"/>
              </w:rPr>
            </w:pPr>
            <w:r>
              <w:rPr>
                <w:rFonts w:ascii="微软雅黑" w:hAnsi="微软雅黑" w:eastAsia="微软雅黑" w:cs="微软雅黑"/>
                <w:color w:val="auto"/>
                <w:spacing w:val="-5"/>
                <w:w w:val="93"/>
                <w:position w:val="-1"/>
                <w:sz w:val="29"/>
                <w:szCs w:val="29"/>
              </w:rPr>
              <w:t>招标人</w:t>
            </w:r>
          </w:p>
        </w:tc>
        <w:tc>
          <w:tcPr>
            <w:tcW w:w="6756" w:type="dxa"/>
            <w:vAlign w:val="top"/>
          </w:tcPr>
          <w:p w14:paraId="0464F1DE">
            <w:pPr>
              <w:pStyle w:val="14"/>
              <w:spacing w:before="74" w:line="219" w:lineRule="auto"/>
              <w:ind w:left="130"/>
              <w:rPr>
                <w:rFonts w:hint="eastAsia" w:eastAsia="宋体"/>
                <w:color w:val="auto"/>
                <w:lang w:eastAsia="zh-CN"/>
              </w:rPr>
            </w:pPr>
            <w:r>
              <w:rPr>
                <w:color w:val="auto"/>
                <w:spacing w:val="-3"/>
              </w:rPr>
              <w:t>名称</w:t>
            </w:r>
            <w:r>
              <w:rPr>
                <w:rFonts w:hint="eastAsia"/>
                <w:color w:val="auto"/>
                <w:spacing w:val="-3"/>
                <w:lang w:eastAsia="zh-CN"/>
              </w:rPr>
              <w:t>：拜城县老虎台乡人民政府</w:t>
            </w:r>
          </w:p>
          <w:p w14:paraId="46A402A0">
            <w:pPr>
              <w:pStyle w:val="14"/>
              <w:spacing w:before="32" w:line="219" w:lineRule="auto"/>
              <w:ind w:left="122"/>
              <w:rPr>
                <w:rFonts w:hint="eastAsia" w:eastAsia="宋体"/>
                <w:color w:val="auto"/>
                <w:lang w:eastAsia="zh-CN"/>
              </w:rPr>
            </w:pPr>
            <w:r>
              <w:rPr>
                <w:color w:val="auto"/>
                <w:spacing w:val="-3"/>
              </w:rPr>
              <w:t>地址：</w:t>
            </w:r>
            <w:r>
              <w:rPr>
                <w:rFonts w:hint="eastAsia"/>
                <w:color w:val="auto"/>
                <w:spacing w:val="-3"/>
                <w:lang w:eastAsia="zh-CN"/>
              </w:rPr>
              <w:t>拜城县老虎台乡人民政府</w:t>
            </w:r>
          </w:p>
          <w:p w14:paraId="0B8DD123">
            <w:pPr>
              <w:pStyle w:val="14"/>
              <w:spacing w:before="35" w:line="220" w:lineRule="auto"/>
              <w:ind w:left="126"/>
              <w:rPr>
                <w:rFonts w:hint="default" w:eastAsia="宋体"/>
                <w:color w:val="auto"/>
                <w:lang w:val="en-US" w:eastAsia="zh-CN"/>
              </w:rPr>
            </w:pPr>
            <w:r>
              <w:rPr>
                <w:color w:val="auto"/>
                <w:spacing w:val="-3"/>
              </w:rPr>
              <w:t>联系人：</w:t>
            </w:r>
            <w:r>
              <w:rPr>
                <w:rFonts w:hint="eastAsia"/>
                <w:color w:val="auto"/>
                <w:spacing w:val="-3"/>
                <w:lang w:val="en-US" w:eastAsia="zh-CN"/>
              </w:rPr>
              <w:t>杨英杰</w:t>
            </w:r>
          </w:p>
          <w:p w14:paraId="34EAC193">
            <w:pPr>
              <w:pStyle w:val="14"/>
              <w:spacing w:before="31" w:line="221" w:lineRule="auto"/>
              <w:ind w:left="126"/>
              <w:rPr>
                <w:rFonts w:hint="default" w:eastAsia="宋体"/>
                <w:color w:val="auto"/>
                <w:lang w:val="en-US" w:eastAsia="zh-CN"/>
              </w:rPr>
            </w:pPr>
            <w:r>
              <w:rPr>
                <w:color w:val="auto"/>
                <w:spacing w:val="-2"/>
              </w:rPr>
              <w:t>联系电话：</w:t>
            </w:r>
            <w:r>
              <w:rPr>
                <w:rFonts w:hint="eastAsia"/>
                <w:color w:val="auto"/>
                <w:spacing w:val="-3"/>
                <w:lang w:val="en-US" w:eastAsia="zh-CN"/>
              </w:rPr>
              <w:t>18139210101</w:t>
            </w:r>
          </w:p>
        </w:tc>
      </w:tr>
      <w:tr w14:paraId="58D1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735" w:type="dxa"/>
            <w:vAlign w:val="top"/>
          </w:tcPr>
          <w:p w14:paraId="678F4015">
            <w:pPr>
              <w:spacing w:line="343" w:lineRule="auto"/>
              <w:rPr>
                <w:rFonts w:ascii="Arial"/>
                <w:color w:val="auto"/>
                <w:sz w:val="21"/>
              </w:rPr>
            </w:pPr>
          </w:p>
          <w:p w14:paraId="54F1DFE7">
            <w:pPr>
              <w:spacing w:line="343" w:lineRule="auto"/>
              <w:rPr>
                <w:rFonts w:ascii="Arial"/>
                <w:color w:val="auto"/>
                <w:sz w:val="21"/>
              </w:rPr>
            </w:pPr>
          </w:p>
          <w:p w14:paraId="4FE7EDF6">
            <w:pPr>
              <w:spacing w:line="237" w:lineRule="exact"/>
              <w:ind w:left="289"/>
              <w:rPr>
                <w:color w:val="auto"/>
              </w:rPr>
            </w:pPr>
            <w:r>
              <w:rPr>
                <w:color w:val="auto"/>
                <w:position w:val="-5"/>
              </w:rPr>
              <w:drawing>
                <wp:inline distT="0" distB="0" distL="0" distR="0">
                  <wp:extent cx="106045" cy="14986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1"/>
                          <a:stretch>
                            <a:fillRect/>
                          </a:stretch>
                        </pic:blipFill>
                        <pic:spPr>
                          <a:xfrm>
                            <a:off x="0" y="0"/>
                            <a:ext cx="106629" cy="150482"/>
                          </a:xfrm>
                          <a:prstGeom prst="rect">
                            <a:avLst/>
                          </a:prstGeom>
                        </pic:spPr>
                      </pic:pic>
                    </a:graphicData>
                  </a:graphic>
                </wp:inline>
              </w:drawing>
            </w:r>
          </w:p>
        </w:tc>
        <w:tc>
          <w:tcPr>
            <w:tcW w:w="2439" w:type="dxa"/>
            <w:vAlign w:val="top"/>
          </w:tcPr>
          <w:p w14:paraId="0D5849AC">
            <w:pPr>
              <w:spacing w:line="265" w:lineRule="auto"/>
              <w:rPr>
                <w:rFonts w:ascii="Arial"/>
                <w:color w:val="auto"/>
                <w:sz w:val="21"/>
              </w:rPr>
            </w:pPr>
          </w:p>
          <w:p w14:paraId="2E0CA284">
            <w:pPr>
              <w:spacing w:line="266" w:lineRule="auto"/>
              <w:rPr>
                <w:rFonts w:ascii="Arial"/>
                <w:color w:val="auto"/>
                <w:sz w:val="21"/>
              </w:rPr>
            </w:pPr>
          </w:p>
          <w:p w14:paraId="5415C5A8">
            <w:pPr>
              <w:spacing w:before="124" w:line="297" w:lineRule="exact"/>
              <w:ind w:left="471"/>
              <w:rPr>
                <w:rFonts w:ascii="微软雅黑" w:hAnsi="微软雅黑" w:eastAsia="微软雅黑" w:cs="微软雅黑"/>
                <w:color w:val="auto"/>
                <w:sz w:val="29"/>
                <w:szCs w:val="29"/>
              </w:rPr>
            </w:pPr>
            <w:r>
              <w:rPr>
                <w:rFonts w:ascii="微软雅黑" w:hAnsi="微软雅黑" w:eastAsia="微软雅黑" w:cs="微软雅黑"/>
                <w:color w:val="auto"/>
                <w:spacing w:val="-3"/>
                <w:w w:val="87"/>
                <w:position w:val="-1"/>
                <w:sz w:val="29"/>
                <w:szCs w:val="29"/>
              </w:rPr>
              <w:t>招标代理机构</w:t>
            </w:r>
          </w:p>
        </w:tc>
        <w:tc>
          <w:tcPr>
            <w:tcW w:w="6756" w:type="dxa"/>
            <w:vAlign w:val="top"/>
          </w:tcPr>
          <w:p w14:paraId="5ECCDC2A">
            <w:pPr>
              <w:pStyle w:val="14"/>
              <w:spacing w:before="56" w:line="219" w:lineRule="auto"/>
              <w:ind w:left="130"/>
              <w:rPr>
                <w:rFonts w:hint="eastAsia" w:eastAsia="宋体"/>
                <w:color w:val="auto"/>
                <w:lang w:eastAsia="zh-CN"/>
              </w:rPr>
            </w:pPr>
            <w:r>
              <w:rPr>
                <w:color w:val="auto"/>
                <w:spacing w:val="-1"/>
              </w:rPr>
              <w:t>名称：</w:t>
            </w:r>
            <w:r>
              <w:rPr>
                <w:rFonts w:hint="eastAsia"/>
                <w:color w:val="auto"/>
                <w:spacing w:val="-1"/>
                <w:lang w:eastAsia="zh-CN"/>
              </w:rPr>
              <w:t>新疆生产建设兵团招标有限公司</w:t>
            </w:r>
          </w:p>
          <w:p w14:paraId="2DF2F4BD">
            <w:pPr>
              <w:pStyle w:val="14"/>
              <w:spacing w:before="56" w:line="219" w:lineRule="auto"/>
              <w:ind w:left="130"/>
              <w:rPr>
                <w:rFonts w:hint="eastAsia" w:ascii="宋体" w:hAnsi="宋体" w:eastAsia="宋体" w:cs="宋体"/>
                <w:color w:val="auto"/>
                <w:spacing w:val="-1"/>
                <w:lang w:val="en-US" w:eastAsia="zh-CN"/>
              </w:rPr>
            </w:pPr>
            <w:r>
              <w:rPr>
                <w:rFonts w:ascii="宋体" w:hAnsi="宋体" w:eastAsia="宋体" w:cs="宋体"/>
                <w:color w:val="auto"/>
                <w:spacing w:val="-1"/>
              </w:rPr>
              <w:t>地址：</w:t>
            </w:r>
            <w:r>
              <w:rPr>
                <w:rFonts w:hint="eastAsia" w:ascii="宋体" w:hAnsi="宋体" w:eastAsia="宋体" w:cs="宋体"/>
                <w:color w:val="auto"/>
                <w:spacing w:val="-1"/>
                <w:lang w:val="en-US" w:eastAsia="zh-CN"/>
              </w:rPr>
              <w:t>新疆阿拉尔市幸福北路鸿添南国风光D-203</w:t>
            </w:r>
          </w:p>
          <w:p w14:paraId="75A02C92">
            <w:pPr>
              <w:pStyle w:val="14"/>
              <w:spacing w:before="56" w:line="219" w:lineRule="auto"/>
              <w:ind w:left="130"/>
              <w:rPr>
                <w:rFonts w:ascii="宋体" w:hAnsi="宋体" w:eastAsia="宋体" w:cs="宋体"/>
                <w:color w:val="auto"/>
                <w:spacing w:val="-1"/>
              </w:rPr>
            </w:pPr>
            <w:r>
              <w:rPr>
                <w:rFonts w:ascii="宋体" w:hAnsi="宋体" w:eastAsia="宋体" w:cs="宋体"/>
                <w:color w:val="auto"/>
                <w:spacing w:val="-1"/>
              </w:rPr>
              <w:t>联系人：</w:t>
            </w:r>
            <w:r>
              <w:rPr>
                <w:rFonts w:hint="eastAsia" w:ascii="宋体" w:hAnsi="宋体" w:cs="宋体"/>
                <w:color w:val="auto"/>
                <w:kern w:val="0"/>
                <w:sz w:val="28"/>
                <w:szCs w:val="28"/>
                <w:lang w:val="en-US" w:eastAsia="zh-CN"/>
              </w:rPr>
              <w:t>周轩、张楷</w:t>
            </w:r>
          </w:p>
          <w:p w14:paraId="14E280F1">
            <w:pPr>
              <w:pStyle w:val="14"/>
              <w:spacing w:before="16" w:line="221" w:lineRule="auto"/>
              <w:ind w:left="126"/>
              <w:outlineLvl w:val="2"/>
              <w:rPr>
                <w:rFonts w:hint="eastAsia" w:ascii="宋体" w:hAnsi="宋体" w:eastAsia="宋体" w:cs="宋体"/>
                <w:color w:val="auto"/>
                <w:spacing w:val="-1"/>
                <w:lang w:val="en-US" w:eastAsia="zh-CN"/>
              </w:rPr>
            </w:pPr>
            <w:r>
              <w:rPr>
                <w:color w:val="auto"/>
                <w:spacing w:val="-2"/>
              </w:rPr>
              <w:t>联系电话：</w:t>
            </w:r>
            <w:r>
              <w:rPr>
                <w:rFonts w:hint="eastAsia" w:ascii="宋体" w:hAnsi="宋体" w:eastAsia="宋体" w:cs="宋体"/>
                <w:color w:val="auto"/>
                <w:spacing w:val="-1"/>
                <w:lang w:val="en-US" w:eastAsia="zh-CN"/>
              </w:rPr>
              <w:t>15739295242、13345360830</w:t>
            </w:r>
          </w:p>
          <w:p w14:paraId="4B882D9C">
            <w:pPr>
              <w:pStyle w:val="14"/>
              <w:spacing w:before="16" w:line="221" w:lineRule="auto"/>
              <w:ind w:left="126"/>
              <w:outlineLvl w:val="2"/>
              <w:rPr>
                <w:rFonts w:hint="default" w:ascii="宋体" w:hAnsi="宋体" w:eastAsia="宋体" w:cs="宋体"/>
                <w:color w:val="auto"/>
                <w:spacing w:val="-1"/>
                <w:lang w:val="en-US" w:eastAsia="zh-CN"/>
              </w:rPr>
            </w:pPr>
            <w:r>
              <w:rPr>
                <w:rFonts w:hint="eastAsia" w:ascii="宋体" w:hAnsi="宋体" w:eastAsia="宋体" w:cs="宋体"/>
                <w:color w:val="auto"/>
                <w:spacing w:val="-1"/>
                <w:lang w:val="en-US" w:eastAsia="zh-CN"/>
              </w:rPr>
              <w:t>电子邮箱：362846778@</w:t>
            </w:r>
            <w:r>
              <w:rPr>
                <w:color w:val="auto"/>
                <w:spacing w:val="-4"/>
              </w:rPr>
              <w:t>qq.com</w:t>
            </w:r>
          </w:p>
        </w:tc>
      </w:tr>
      <w:tr w14:paraId="511C6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35" w:type="dxa"/>
            <w:vAlign w:val="top"/>
          </w:tcPr>
          <w:p w14:paraId="7D512A7D">
            <w:pPr>
              <w:spacing w:line="294" w:lineRule="auto"/>
              <w:rPr>
                <w:rFonts w:ascii="Arial"/>
                <w:color w:val="auto"/>
                <w:sz w:val="21"/>
              </w:rPr>
            </w:pPr>
          </w:p>
          <w:p w14:paraId="782F9FA9">
            <w:pPr>
              <w:spacing w:before="80" w:line="178" w:lineRule="auto"/>
              <w:ind w:left="292"/>
              <w:rPr>
                <w:rFonts w:ascii="Arial" w:hAnsi="Arial" w:eastAsia="Arial" w:cs="Arial"/>
                <w:color w:val="auto"/>
                <w:sz w:val="28"/>
                <w:szCs w:val="28"/>
              </w:rPr>
            </w:pPr>
            <w:r>
              <w:rPr>
                <w:rFonts w:ascii="Arial" w:hAnsi="Arial" w:eastAsia="Arial" w:cs="Arial"/>
                <w:color w:val="auto"/>
                <w:spacing w:val="3"/>
                <w:sz w:val="28"/>
                <w:szCs w:val="28"/>
              </w:rPr>
              <w:t>3</w:t>
            </w:r>
          </w:p>
        </w:tc>
        <w:tc>
          <w:tcPr>
            <w:tcW w:w="2439" w:type="dxa"/>
            <w:vAlign w:val="top"/>
          </w:tcPr>
          <w:p w14:paraId="181A0F5D">
            <w:pPr>
              <w:spacing w:before="346" w:line="296" w:lineRule="exact"/>
              <w:ind w:left="714"/>
              <w:rPr>
                <w:rFonts w:ascii="微软雅黑" w:hAnsi="微软雅黑" w:eastAsia="微软雅黑" w:cs="微软雅黑"/>
                <w:color w:val="auto"/>
                <w:sz w:val="29"/>
                <w:szCs w:val="29"/>
              </w:rPr>
            </w:pPr>
            <w:r>
              <w:rPr>
                <w:rFonts w:ascii="微软雅黑" w:hAnsi="微软雅黑" w:eastAsia="微软雅黑" w:cs="微软雅黑"/>
                <w:color w:val="auto"/>
                <w:spacing w:val="-18"/>
                <w:w w:val="93"/>
                <w:position w:val="-1"/>
                <w:sz w:val="29"/>
                <w:szCs w:val="29"/>
              </w:rPr>
              <w:t>监管部门</w:t>
            </w:r>
          </w:p>
        </w:tc>
        <w:tc>
          <w:tcPr>
            <w:tcW w:w="6756" w:type="dxa"/>
            <w:vAlign w:val="top"/>
          </w:tcPr>
          <w:p w14:paraId="309D6F22">
            <w:pPr>
              <w:pStyle w:val="14"/>
              <w:spacing w:before="55" w:line="219" w:lineRule="auto"/>
              <w:ind w:left="130"/>
              <w:rPr>
                <w:color w:val="auto"/>
              </w:rPr>
            </w:pPr>
            <w:r>
              <w:rPr>
                <w:color w:val="auto"/>
                <w:spacing w:val="-1"/>
              </w:rPr>
              <w:t>名  称：拜城县财政局政府采购管理办公室</w:t>
            </w:r>
          </w:p>
          <w:p w14:paraId="2883947E">
            <w:pPr>
              <w:pStyle w:val="14"/>
              <w:spacing w:before="38" w:line="221" w:lineRule="auto"/>
              <w:ind w:left="126"/>
              <w:rPr>
                <w:color w:val="auto"/>
              </w:rPr>
            </w:pPr>
            <w:r>
              <w:rPr>
                <w:color w:val="auto"/>
                <w:spacing w:val="-1"/>
              </w:rPr>
              <w:t>联系电话：0997-8623036</w:t>
            </w:r>
          </w:p>
          <w:p w14:paraId="798EA4CA">
            <w:pPr>
              <w:pStyle w:val="14"/>
              <w:spacing w:before="12" w:line="207" w:lineRule="auto"/>
              <w:ind w:left="179"/>
              <w:rPr>
                <w:color w:val="auto"/>
              </w:rPr>
            </w:pPr>
            <w:r>
              <w:rPr>
                <w:color w:val="auto"/>
                <w:spacing w:val="-4"/>
              </w:rPr>
              <w:t>电子邮箱：539205957@qq.com</w:t>
            </w:r>
          </w:p>
        </w:tc>
      </w:tr>
      <w:tr w14:paraId="3C12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35" w:type="dxa"/>
            <w:vAlign w:val="top"/>
          </w:tcPr>
          <w:p w14:paraId="2E9F54CC">
            <w:pPr>
              <w:spacing w:before="106" w:line="177" w:lineRule="auto"/>
              <w:ind w:left="281"/>
              <w:rPr>
                <w:rFonts w:ascii="Arial" w:hAnsi="Arial" w:eastAsia="Arial" w:cs="Arial"/>
                <w:color w:val="auto"/>
                <w:sz w:val="28"/>
                <w:szCs w:val="28"/>
              </w:rPr>
            </w:pPr>
            <w:r>
              <w:rPr>
                <w:rFonts w:ascii="Arial" w:hAnsi="Arial" w:eastAsia="Arial" w:cs="Arial"/>
                <w:color w:val="auto"/>
                <w:sz w:val="28"/>
                <w:szCs w:val="28"/>
              </w:rPr>
              <w:t>4</w:t>
            </w:r>
          </w:p>
        </w:tc>
        <w:tc>
          <w:tcPr>
            <w:tcW w:w="2439" w:type="dxa"/>
            <w:vAlign w:val="top"/>
          </w:tcPr>
          <w:p w14:paraId="2895BA6E">
            <w:pPr>
              <w:spacing w:before="77" w:line="294" w:lineRule="exact"/>
              <w:ind w:left="719"/>
              <w:rPr>
                <w:rFonts w:ascii="微软雅黑" w:hAnsi="微软雅黑" w:eastAsia="微软雅黑" w:cs="微软雅黑"/>
                <w:color w:val="auto"/>
                <w:sz w:val="29"/>
                <w:szCs w:val="29"/>
              </w:rPr>
            </w:pPr>
            <w:r>
              <w:rPr>
                <w:rFonts w:ascii="微软雅黑" w:hAnsi="微软雅黑" w:eastAsia="微软雅黑" w:cs="微软雅黑"/>
                <w:color w:val="auto"/>
                <w:spacing w:val="-24"/>
                <w:w w:val="98"/>
                <w:position w:val="-1"/>
                <w:sz w:val="29"/>
                <w:szCs w:val="29"/>
              </w:rPr>
              <w:t>项目名称</w:t>
            </w:r>
          </w:p>
        </w:tc>
        <w:tc>
          <w:tcPr>
            <w:tcW w:w="6756" w:type="dxa"/>
            <w:vAlign w:val="top"/>
          </w:tcPr>
          <w:p w14:paraId="073DDD82">
            <w:pPr>
              <w:pStyle w:val="14"/>
              <w:spacing w:before="104" w:line="219" w:lineRule="auto"/>
              <w:ind w:left="127"/>
              <w:rPr>
                <w:rFonts w:hint="eastAsia" w:eastAsia="宋体"/>
                <w:color w:val="auto"/>
                <w:lang w:eastAsia="zh-CN"/>
              </w:rPr>
            </w:pPr>
            <w:r>
              <w:rPr>
                <w:rFonts w:hint="eastAsia"/>
                <w:color w:val="auto"/>
                <w:spacing w:val="-1"/>
                <w:lang w:eastAsia="zh-CN"/>
              </w:rPr>
              <w:t>新疆拜城县老虎台乡中心区域节能改造项目</w:t>
            </w:r>
          </w:p>
        </w:tc>
      </w:tr>
      <w:tr w14:paraId="7C72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5" w:type="dxa"/>
            <w:vAlign w:val="top"/>
          </w:tcPr>
          <w:p w14:paraId="754E69BA">
            <w:pPr>
              <w:spacing w:before="157" w:line="237" w:lineRule="exact"/>
              <w:ind w:left="292"/>
              <w:rPr>
                <w:color w:val="auto"/>
              </w:rPr>
            </w:pPr>
            <w:r>
              <w:rPr>
                <w:color w:val="auto"/>
                <w:position w:val="-5"/>
              </w:rPr>
              <w:drawing>
                <wp:inline distT="0" distB="0" distL="0" distR="0">
                  <wp:extent cx="104775" cy="15049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2"/>
                          <a:stretch>
                            <a:fillRect/>
                          </a:stretch>
                        </pic:blipFill>
                        <pic:spPr>
                          <a:xfrm>
                            <a:off x="0" y="0"/>
                            <a:ext cx="105397" cy="150495"/>
                          </a:xfrm>
                          <a:prstGeom prst="rect">
                            <a:avLst/>
                          </a:prstGeom>
                        </pic:spPr>
                      </pic:pic>
                    </a:graphicData>
                  </a:graphic>
                </wp:inline>
              </w:drawing>
            </w:r>
          </w:p>
        </w:tc>
        <w:tc>
          <w:tcPr>
            <w:tcW w:w="2439" w:type="dxa"/>
            <w:vAlign w:val="top"/>
          </w:tcPr>
          <w:p w14:paraId="3675459F">
            <w:pPr>
              <w:spacing w:before="124" w:line="295" w:lineRule="exact"/>
              <w:ind w:left="731"/>
              <w:rPr>
                <w:rFonts w:ascii="微软雅黑" w:hAnsi="微软雅黑" w:eastAsia="微软雅黑" w:cs="微软雅黑"/>
                <w:color w:val="auto"/>
                <w:sz w:val="29"/>
                <w:szCs w:val="29"/>
              </w:rPr>
            </w:pPr>
            <w:r>
              <w:rPr>
                <w:rFonts w:ascii="微软雅黑" w:hAnsi="微软雅黑" w:eastAsia="微软雅黑" w:cs="微软雅黑"/>
                <w:color w:val="auto"/>
                <w:spacing w:val="-6"/>
                <w:w w:val="89"/>
                <w:position w:val="-1"/>
                <w:sz w:val="29"/>
                <w:szCs w:val="29"/>
              </w:rPr>
              <w:t>资金来源</w:t>
            </w:r>
          </w:p>
        </w:tc>
        <w:tc>
          <w:tcPr>
            <w:tcW w:w="6756" w:type="dxa"/>
            <w:vAlign w:val="top"/>
          </w:tcPr>
          <w:p w14:paraId="5CF2E804">
            <w:pPr>
              <w:pStyle w:val="14"/>
              <w:spacing w:before="152" w:line="219" w:lineRule="auto"/>
              <w:ind w:left="166"/>
              <w:rPr>
                <w:color w:val="auto"/>
              </w:rPr>
            </w:pPr>
            <w:r>
              <w:rPr>
                <w:rFonts w:hint="eastAsia"/>
                <w:color w:val="auto"/>
                <w:spacing w:val="-1"/>
                <w:lang w:eastAsia="zh-CN"/>
              </w:rPr>
              <w:t>拜城县</w:t>
            </w:r>
            <w:r>
              <w:rPr>
                <w:rFonts w:hint="eastAsia"/>
                <w:color w:val="auto"/>
                <w:spacing w:val="-1"/>
                <w:lang w:val="en-US" w:eastAsia="zh-CN"/>
              </w:rPr>
              <w:t>财政</w:t>
            </w:r>
            <w:r>
              <w:rPr>
                <w:color w:val="auto"/>
                <w:spacing w:val="-11"/>
              </w:rPr>
              <w:t>资金。</w:t>
            </w:r>
          </w:p>
        </w:tc>
      </w:tr>
      <w:tr w14:paraId="1BA2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5" w:type="dxa"/>
            <w:vAlign w:val="top"/>
          </w:tcPr>
          <w:p w14:paraId="19F840BA">
            <w:pPr>
              <w:spacing w:before="157" w:line="239" w:lineRule="exact"/>
              <w:ind w:firstLine="287"/>
              <w:rPr>
                <w:color w:val="auto"/>
              </w:rPr>
            </w:pPr>
            <w:r>
              <w:rPr>
                <w:color w:val="auto"/>
                <w:position w:val="-4"/>
              </w:rPr>
              <w:drawing>
                <wp:inline distT="0" distB="0" distL="0" distR="0">
                  <wp:extent cx="108585" cy="151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3"/>
                          <a:stretch>
                            <a:fillRect/>
                          </a:stretch>
                        </pic:blipFill>
                        <pic:spPr>
                          <a:xfrm>
                            <a:off x="0" y="0"/>
                            <a:ext cx="109219" cy="151752"/>
                          </a:xfrm>
                          <a:prstGeom prst="rect">
                            <a:avLst/>
                          </a:prstGeom>
                        </pic:spPr>
                      </pic:pic>
                    </a:graphicData>
                  </a:graphic>
                </wp:inline>
              </w:drawing>
            </w:r>
          </w:p>
        </w:tc>
        <w:tc>
          <w:tcPr>
            <w:tcW w:w="2439" w:type="dxa"/>
            <w:vAlign w:val="top"/>
          </w:tcPr>
          <w:p w14:paraId="1A8AD2C8">
            <w:pPr>
              <w:spacing w:before="128" w:line="295" w:lineRule="exact"/>
              <w:ind w:left="488"/>
              <w:rPr>
                <w:rFonts w:ascii="微软雅黑" w:hAnsi="微软雅黑" w:eastAsia="微软雅黑" w:cs="微软雅黑"/>
                <w:color w:val="auto"/>
                <w:sz w:val="29"/>
                <w:szCs w:val="29"/>
              </w:rPr>
            </w:pPr>
            <w:r>
              <w:rPr>
                <w:rFonts w:ascii="微软雅黑" w:hAnsi="微软雅黑" w:eastAsia="微软雅黑" w:cs="微软雅黑"/>
                <w:color w:val="auto"/>
                <w:spacing w:val="-6"/>
                <w:w w:val="89"/>
                <w:position w:val="-1"/>
                <w:sz w:val="29"/>
                <w:szCs w:val="29"/>
              </w:rPr>
              <w:t>资金落实情况</w:t>
            </w:r>
          </w:p>
        </w:tc>
        <w:tc>
          <w:tcPr>
            <w:tcW w:w="6756" w:type="dxa"/>
            <w:vAlign w:val="top"/>
          </w:tcPr>
          <w:p w14:paraId="446481EC">
            <w:pPr>
              <w:pStyle w:val="14"/>
              <w:spacing w:before="158" w:line="220" w:lineRule="auto"/>
              <w:ind w:left="175"/>
              <w:rPr>
                <w:color w:val="auto"/>
              </w:rPr>
            </w:pPr>
            <w:r>
              <w:rPr>
                <w:color w:val="auto"/>
                <w:spacing w:val="-16"/>
              </w:rPr>
              <w:t>已落实</w:t>
            </w:r>
          </w:p>
        </w:tc>
      </w:tr>
      <w:tr w14:paraId="7D12C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35" w:type="dxa"/>
            <w:vAlign w:val="top"/>
          </w:tcPr>
          <w:p w14:paraId="63AFC62A">
            <w:pPr>
              <w:spacing w:before="222" w:line="237" w:lineRule="exact"/>
              <w:ind w:left="295"/>
              <w:rPr>
                <w:color w:val="auto"/>
              </w:rPr>
            </w:pPr>
            <w:r>
              <w:rPr>
                <w:color w:val="auto"/>
                <w:position w:val="-5"/>
              </w:rPr>
              <w:drawing>
                <wp:inline distT="0" distB="0" distL="0" distR="0">
                  <wp:extent cx="104775" cy="14986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4"/>
                          <a:stretch>
                            <a:fillRect/>
                          </a:stretch>
                        </pic:blipFill>
                        <pic:spPr>
                          <a:xfrm>
                            <a:off x="0" y="0"/>
                            <a:ext cx="105346" cy="150444"/>
                          </a:xfrm>
                          <a:prstGeom prst="rect">
                            <a:avLst/>
                          </a:prstGeom>
                        </pic:spPr>
                      </pic:pic>
                    </a:graphicData>
                  </a:graphic>
                </wp:inline>
              </w:drawing>
            </w:r>
          </w:p>
        </w:tc>
        <w:tc>
          <w:tcPr>
            <w:tcW w:w="2439" w:type="dxa"/>
            <w:vAlign w:val="top"/>
          </w:tcPr>
          <w:p w14:paraId="4C4072BC">
            <w:pPr>
              <w:spacing w:before="192" w:line="292" w:lineRule="exact"/>
              <w:ind w:left="356"/>
              <w:rPr>
                <w:rFonts w:ascii="微软雅黑" w:hAnsi="微软雅黑" w:eastAsia="微软雅黑" w:cs="微软雅黑"/>
                <w:color w:val="auto"/>
                <w:sz w:val="29"/>
                <w:szCs w:val="29"/>
              </w:rPr>
            </w:pPr>
            <w:r>
              <w:rPr>
                <w:rFonts w:ascii="微软雅黑" w:hAnsi="微软雅黑" w:eastAsia="微软雅黑" w:cs="微软雅黑"/>
                <w:color w:val="auto"/>
                <w:spacing w:val="-14"/>
                <w:w w:val="94"/>
                <w:position w:val="-1"/>
                <w:sz w:val="29"/>
                <w:szCs w:val="29"/>
              </w:rPr>
              <w:t>★合同履行期限</w:t>
            </w:r>
          </w:p>
        </w:tc>
        <w:tc>
          <w:tcPr>
            <w:tcW w:w="6756" w:type="dxa"/>
            <w:vAlign w:val="top"/>
          </w:tcPr>
          <w:p w14:paraId="53FD5D16">
            <w:pPr>
              <w:pStyle w:val="14"/>
              <w:spacing w:before="218" w:line="219" w:lineRule="auto"/>
              <w:ind w:left="123"/>
              <w:rPr>
                <w:color w:val="auto"/>
              </w:rPr>
            </w:pPr>
            <w:r>
              <w:rPr>
                <w:color w:val="auto"/>
                <w:spacing w:val="-1"/>
              </w:rPr>
              <w:t>合同签订</w:t>
            </w:r>
            <w:r>
              <w:rPr>
                <w:rFonts w:hint="eastAsia"/>
                <w:color w:val="auto"/>
                <w:spacing w:val="-1"/>
                <w:lang w:val="en-US" w:eastAsia="zh-CN"/>
              </w:rPr>
              <w:t>4</w:t>
            </w:r>
            <w:r>
              <w:rPr>
                <w:color w:val="auto"/>
                <w:spacing w:val="-1"/>
              </w:rPr>
              <w:t>0日内。</w:t>
            </w:r>
          </w:p>
        </w:tc>
      </w:tr>
      <w:tr w14:paraId="0239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5" w:type="dxa"/>
            <w:vAlign w:val="top"/>
          </w:tcPr>
          <w:p w14:paraId="609FE9B8">
            <w:pPr>
              <w:spacing w:before="151" w:line="239" w:lineRule="exact"/>
              <w:ind w:left="285"/>
              <w:rPr>
                <w:color w:val="auto"/>
              </w:rPr>
            </w:pPr>
            <w:r>
              <w:rPr>
                <w:color w:val="auto"/>
                <w:position w:val="-5"/>
              </w:rPr>
              <w:drawing>
                <wp:inline distT="0" distB="0" distL="0" distR="0">
                  <wp:extent cx="107950" cy="15113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5"/>
                          <a:stretch>
                            <a:fillRect/>
                          </a:stretch>
                        </pic:blipFill>
                        <pic:spPr>
                          <a:xfrm>
                            <a:off x="0" y="0"/>
                            <a:ext cx="108572" cy="151739"/>
                          </a:xfrm>
                          <a:prstGeom prst="rect">
                            <a:avLst/>
                          </a:prstGeom>
                        </pic:spPr>
                      </pic:pic>
                    </a:graphicData>
                  </a:graphic>
                </wp:inline>
              </w:drawing>
            </w:r>
          </w:p>
        </w:tc>
        <w:tc>
          <w:tcPr>
            <w:tcW w:w="2439" w:type="dxa"/>
            <w:vAlign w:val="top"/>
          </w:tcPr>
          <w:p w14:paraId="5D48F1E8">
            <w:pPr>
              <w:spacing w:before="123" w:line="293" w:lineRule="exact"/>
              <w:ind w:left="719"/>
              <w:rPr>
                <w:rFonts w:ascii="微软雅黑" w:hAnsi="微软雅黑" w:eastAsia="微软雅黑" w:cs="微软雅黑"/>
                <w:color w:val="auto"/>
                <w:sz w:val="29"/>
                <w:szCs w:val="29"/>
              </w:rPr>
            </w:pPr>
            <w:r>
              <w:rPr>
                <w:rFonts w:ascii="微软雅黑" w:hAnsi="微软雅黑" w:eastAsia="微软雅黑" w:cs="微软雅黑"/>
                <w:color w:val="auto"/>
                <w:spacing w:val="-24"/>
                <w:w w:val="97"/>
                <w:position w:val="-1"/>
                <w:sz w:val="29"/>
                <w:szCs w:val="29"/>
              </w:rPr>
              <w:t>项目地点</w:t>
            </w:r>
          </w:p>
        </w:tc>
        <w:tc>
          <w:tcPr>
            <w:tcW w:w="6756" w:type="dxa"/>
            <w:vAlign w:val="top"/>
          </w:tcPr>
          <w:p w14:paraId="6835727B">
            <w:pPr>
              <w:pStyle w:val="14"/>
              <w:spacing w:before="148" w:line="219" w:lineRule="auto"/>
              <w:ind w:left="124"/>
              <w:rPr>
                <w:rFonts w:hint="eastAsia" w:eastAsia="宋体"/>
                <w:color w:val="auto"/>
                <w:lang w:eastAsia="zh-CN"/>
              </w:rPr>
            </w:pPr>
            <w:r>
              <w:rPr>
                <w:color w:val="auto"/>
                <w:spacing w:val="-2"/>
              </w:rPr>
              <w:t>拜城县</w:t>
            </w:r>
            <w:r>
              <w:rPr>
                <w:rFonts w:hint="eastAsia"/>
                <w:color w:val="auto"/>
                <w:spacing w:val="-2"/>
                <w:lang w:eastAsia="zh-CN"/>
              </w:rPr>
              <w:t>拜城县老虎台乡人民政府</w:t>
            </w:r>
          </w:p>
        </w:tc>
      </w:tr>
      <w:tr w14:paraId="071C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35" w:type="dxa"/>
            <w:vAlign w:val="top"/>
          </w:tcPr>
          <w:p w14:paraId="4902346F">
            <w:pPr>
              <w:spacing w:before="221" w:line="239" w:lineRule="exact"/>
              <w:ind w:firstLine="285"/>
              <w:rPr>
                <w:color w:val="auto"/>
              </w:rPr>
            </w:pPr>
            <w:r>
              <w:rPr>
                <w:color w:val="auto"/>
                <w:position w:val="-4"/>
              </w:rPr>
              <w:drawing>
                <wp:inline distT="0" distB="0" distL="0" distR="0">
                  <wp:extent cx="108585" cy="15113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6"/>
                          <a:stretch>
                            <a:fillRect/>
                          </a:stretch>
                        </pic:blipFill>
                        <pic:spPr>
                          <a:xfrm>
                            <a:off x="0" y="0"/>
                            <a:ext cx="109207" cy="151752"/>
                          </a:xfrm>
                          <a:prstGeom prst="rect">
                            <a:avLst/>
                          </a:prstGeom>
                        </pic:spPr>
                      </pic:pic>
                    </a:graphicData>
                  </a:graphic>
                </wp:inline>
              </w:drawing>
            </w:r>
          </w:p>
        </w:tc>
        <w:tc>
          <w:tcPr>
            <w:tcW w:w="2439" w:type="dxa"/>
            <w:vAlign w:val="top"/>
          </w:tcPr>
          <w:p w14:paraId="4BE3F08C">
            <w:pPr>
              <w:spacing w:before="193" w:line="293" w:lineRule="exact"/>
              <w:ind w:left="713"/>
              <w:rPr>
                <w:rFonts w:ascii="微软雅黑" w:hAnsi="微软雅黑" w:eastAsia="微软雅黑" w:cs="微软雅黑"/>
                <w:color w:val="auto"/>
                <w:sz w:val="29"/>
                <w:szCs w:val="29"/>
              </w:rPr>
            </w:pPr>
            <w:r>
              <w:rPr>
                <w:rFonts w:ascii="微软雅黑" w:hAnsi="微软雅黑" w:eastAsia="微软雅黑" w:cs="微软雅黑"/>
                <w:color w:val="auto"/>
                <w:spacing w:val="-6"/>
                <w:w w:val="91"/>
                <w:position w:val="-1"/>
                <w:sz w:val="29"/>
                <w:szCs w:val="29"/>
              </w:rPr>
              <w:t>质量要求</w:t>
            </w:r>
          </w:p>
        </w:tc>
        <w:tc>
          <w:tcPr>
            <w:tcW w:w="6756" w:type="dxa"/>
            <w:vAlign w:val="top"/>
          </w:tcPr>
          <w:p w14:paraId="2C098274">
            <w:pPr>
              <w:pStyle w:val="14"/>
              <w:spacing w:before="66" w:line="222" w:lineRule="auto"/>
              <w:ind w:left="122" w:right="109"/>
              <w:rPr>
                <w:color w:val="auto"/>
              </w:rPr>
            </w:pPr>
            <w:r>
              <w:rPr>
                <w:color w:val="auto"/>
                <w:spacing w:val="1"/>
              </w:rPr>
              <w:t>合格，满足国家及地方规范要求，并能通过当地主管部门及委</w:t>
            </w:r>
            <w:r>
              <w:rPr>
                <w:color w:val="auto"/>
                <w:spacing w:val="9"/>
              </w:rPr>
              <w:t xml:space="preserve"> </w:t>
            </w:r>
            <w:r>
              <w:rPr>
                <w:color w:val="auto"/>
                <w:spacing w:val="-3"/>
              </w:rPr>
              <w:t>托方审查验收。</w:t>
            </w:r>
          </w:p>
          <w:p w14:paraId="0F641D89">
            <w:pPr>
              <w:pStyle w:val="14"/>
              <w:spacing w:before="50" w:line="224" w:lineRule="auto"/>
              <w:ind w:left="122" w:right="183"/>
              <w:rPr>
                <w:color w:val="auto"/>
              </w:rPr>
            </w:pPr>
            <w:r>
              <w:rPr>
                <w:color w:val="auto"/>
                <w:spacing w:val="-2"/>
              </w:rPr>
              <w:t>注：按照采购清单技术要求通过验收，现场进行设备调试，保</w:t>
            </w:r>
            <w:r>
              <w:rPr>
                <w:color w:val="auto"/>
                <w:spacing w:val="17"/>
              </w:rPr>
              <w:t xml:space="preserve"> </w:t>
            </w:r>
            <w:r>
              <w:rPr>
                <w:color w:val="auto"/>
                <w:spacing w:val="-2"/>
              </w:rPr>
              <w:t>证设备正常运转，对</w:t>
            </w:r>
            <w:r>
              <w:rPr>
                <w:rFonts w:hint="eastAsia"/>
                <w:color w:val="auto"/>
                <w:spacing w:val="-2"/>
                <w:lang w:val="en-US" w:eastAsia="zh-CN"/>
              </w:rPr>
              <w:t>设备</w:t>
            </w:r>
            <w:r>
              <w:rPr>
                <w:color w:val="auto"/>
                <w:spacing w:val="-2"/>
              </w:rPr>
              <w:t>使用人员进行培训，随时保障技术支</w:t>
            </w:r>
            <w:r>
              <w:rPr>
                <w:color w:val="auto"/>
                <w:spacing w:val="17"/>
              </w:rPr>
              <w:t xml:space="preserve"> </w:t>
            </w:r>
            <w:r>
              <w:rPr>
                <w:color w:val="auto"/>
                <w:spacing w:val="-1"/>
              </w:rPr>
              <w:t>持，在设备交付使用</w:t>
            </w:r>
            <w:r>
              <w:rPr>
                <w:rFonts w:hint="eastAsia"/>
                <w:color w:val="auto"/>
                <w:spacing w:val="-1"/>
                <w:lang w:val="en-US" w:eastAsia="zh-CN"/>
              </w:rPr>
              <w:t>8</w:t>
            </w:r>
            <w:r>
              <w:rPr>
                <w:color w:val="auto"/>
                <w:spacing w:val="-1"/>
              </w:rPr>
              <w:t>年内出现的非人为损</w:t>
            </w:r>
            <w:r>
              <w:rPr>
                <w:color w:val="auto"/>
                <w:spacing w:val="-2"/>
              </w:rPr>
              <w:t>坏情况进行保修，</w:t>
            </w:r>
          </w:p>
          <w:p w14:paraId="58A5F738">
            <w:pPr>
              <w:pStyle w:val="14"/>
              <w:spacing w:before="7" w:line="199" w:lineRule="auto"/>
              <w:ind w:left="128"/>
              <w:rPr>
                <w:color w:val="auto"/>
              </w:rPr>
            </w:pPr>
            <w:r>
              <w:rPr>
                <w:color w:val="auto"/>
                <w:spacing w:val="-3"/>
              </w:rPr>
              <w:t>并无偿提供相应配件。</w:t>
            </w:r>
          </w:p>
        </w:tc>
      </w:tr>
      <w:tr w14:paraId="5946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5" w:type="dxa"/>
            <w:vAlign w:val="top"/>
          </w:tcPr>
          <w:p w14:paraId="599A14B1">
            <w:pPr>
              <w:rPr>
                <w:rFonts w:ascii="Arial"/>
                <w:color w:val="auto"/>
                <w:sz w:val="21"/>
              </w:rPr>
            </w:pPr>
          </w:p>
          <w:p w14:paraId="32D79D23">
            <w:pPr>
              <w:spacing w:line="240" w:lineRule="exact"/>
              <w:ind w:firstLine="258"/>
              <w:rPr>
                <w:color w:val="auto"/>
              </w:rPr>
            </w:pPr>
            <w:r>
              <w:rPr>
                <w:color w:val="auto"/>
                <w:position w:val="-4"/>
              </w:rPr>
              <w:drawing>
                <wp:inline distT="0" distB="0" distL="0" distR="0">
                  <wp:extent cx="172085" cy="15176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7"/>
                          <a:stretch>
                            <a:fillRect/>
                          </a:stretch>
                        </pic:blipFill>
                        <pic:spPr>
                          <a:xfrm>
                            <a:off x="0" y="0"/>
                            <a:ext cx="172237" cy="152387"/>
                          </a:xfrm>
                          <a:prstGeom prst="rect">
                            <a:avLst/>
                          </a:prstGeom>
                        </pic:spPr>
                      </pic:pic>
                    </a:graphicData>
                  </a:graphic>
                </wp:inline>
              </w:drawing>
            </w:r>
          </w:p>
        </w:tc>
        <w:tc>
          <w:tcPr>
            <w:tcW w:w="2439" w:type="dxa"/>
            <w:vAlign w:val="top"/>
          </w:tcPr>
          <w:p w14:paraId="47B5B7BA">
            <w:pPr>
              <w:spacing w:before="211" w:line="296" w:lineRule="exact"/>
              <w:ind w:left="709"/>
              <w:rPr>
                <w:rFonts w:ascii="微软雅黑" w:hAnsi="微软雅黑" w:eastAsia="微软雅黑" w:cs="微软雅黑"/>
                <w:color w:val="auto"/>
                <w:sz w:val="29"/>
                <w:szCs w:val="29"/>
              </w:rPr>
            </w:pPr>
            <w:r>
              <w:rPr>
                <w:rFonts w:ascii="微软雅黑" w:hAnsi="微软雅黑" w:eastAsia="微软雅黑" w:cs="微软雅黑"/>
                <w:color w:val="auto"/>
                <w:spacing w:val="-17"/>
                <w:w w:val="96"/>
                <w:position w:val="-1"/>
                <w:sz w:val="29"/>
                <w:szCs w:val="29"/>
              </w:rPr>
              <w:t>采购内容</w:t>
            </w:r>
          </w:p>
        </w:tc>
        <w:tc>
          <w:tcPr>
            <w:tcW w:w="6756" w:type="dxa"/>
            <w:vAlign w:val="top"/>
          </w:tcPr>
          <w:p w14:paraId="0AE780F9">
            <w:pPr>
              <w:pStyle w:val="14"/>
              <w:spacing w:before="95" w:line="223" w:lineRule="auto"/>
              <w:ind w:left="126" w:right="109" w:hanging="5"/>
              <w:rPr>
                <w:color w:val="auto"/>
              </w:rPr>
            </w:pPr>
            <w:r>
              <w:rPr>
                <w:color w:val="auto"/>
                <w:spacing w:val="1"/>
              </w:rPr>
              <w:t>采购清单包含的全部内容，具体详见</w:t>
            </w:r>
            <w:r>
              <w:rPr>
                <w:rFonts w:hint="eastAsia"/>
                <w:color w:val="auto"/>
                <w:spacing w:val="1"/>
                <w:lang w:eastAsia="zh-CN"/>
              </w:rPr>
              <w:t>采购文件</w:t>
            </w:r>
            <w:r>
              <w:rPr>
                <w:color w:val="auto"/>
                <w:spacing w:val="1"/>
              </w:rPr>
              <w:t>第三部分采购需</w:t>
            </w:r>
            <w:r>
              <w:rPr>
                <w:color w:val="auto"/>
                <w:spacing w:val="11"/>
              </w:rPr>
              <w:t xml:space="preserve"> </w:t>
            </w:r>
            <w:r>
              <w:rPr>
                <w:color w:val="auto"/>
              </w:rPr>
              <w:t>求</w:t>
            </w:r>
          </w:p>
        </w:tc>
      </w:tr>
    </w:tbl>
    <w:p w14:paraId="36E5E438">
      <w:pPr>
        <w:pStyle w:val="7"/>
        <w:rPr>
          <w:color w:val="auto"/>
        </w:rPr>
      </w:pPr>
    </w:p>
    <w:p w14:paraId="4C265AEE">
      <w:pPr>
        <w:rPr>
          <w:color w:val="auto"/>
        </w:rPr>
        <w:sectPr>
          <w:footerReference r:id="rId10" w:type="default"/>
          <w:pgSz w:w="11850" w:h="16781"/>
          <w:pgMar w:top="400" w:right="675" w:bottom="996" w:left="1238" w:header="0" w:footer="836" w:gutter="0"/>
          <w:pgNumType w:fmt="decimal"/>
          <w:cols w:space="720" w:num="1"/>
        </w:sect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2C2C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2" w:hRule="atLeast"/>
        </w:trPr>
        <w:tc>
          <w:tcPr>
            <w:tcW w:w="735" w:type="dxa"/>
            <w:vAlign w:val="top"/>
          </w:tcPr>
          <w:p w14:paraId="0298E7E5">
            <w:pPr>
              <w:spacing w:line="266" w:lineRule="auto"/>
              <w:rPr>
                <w:rFonts w:ascii="Arial"/>
                <w:color w:val="auto"/>
                <w:sz w:val="21"/>
              </w:rPr>
            </w:pPr>
          </w:p>
          <w:p w14:paraId="08862A88">
            <w:pPr>
              <w:spacing w:line="266" w:lineRule="auto"/>
              <w:rPr>
                <w:rFonts w:ascii="Arial"/>
                <w:color w:val="auto"/>
                <w:sz w:val="21"/>
              </w:rPr>
            </w:pPr>
          </w:p>
          <w:p w14:paraId="1184714B">
            <w:pPr>
              <w:spacing w:line="266" w:lineRule="auto"/>
              <w:rPr>
                <w:rFonts w:ascii="Arial"/>
                <w:color w:val="auto"/>
                <w:sz w:val="21"/>
              </w:rPr>
            </w:pPr>
          </w:p>
          <w:p w14:paraId="35A4AF64">
            <w:pPr>
              <w:spacing w:line="266" w:lineRule="auto"/>
              <w:rPr>
                <w:rFonts w:ascii="Arial"/>
                <w:color w:val="auto"/>
                <w:sz w:val="21"/>
              </w:rPr>
            </w:pPr>
          </w:p>
          <w:p w14:paraId="4CA751DA">
            <w:pPr>
              <w:spacing w:line="267" w:lineRule="auto"/>
              <w:rPr>
                <w:rFonts w:ascii="Arial"/>
                <w:color w:val="auto"/>
                <w:sz w:val="21"/>
              </w:rPr>
            </w:pPr>
          </w:p>
          <w:p w14:paraId="77392B34">
            <w:pPr>
              <w:spacing w:line="267" w:lineRule="auto"/>
              <w:rPr>
                <w:rFonts w:ascii="Arial"/>
                <w:color w:val="auto"/>
                <w:sz w:val="21"/>
              </w:rPr>
            </w:pPr>
          </w:p>
          <w:p w14:paraId="354F7B4A">
            <w:pPr>
              <w:spacing w:line="267" w:lineRule="auto"/>
              <w:rPr>
                <w:rFonts w:ascii="Arial"/>
                <w:color w:val="auto"/>
                <w:sz w:val="21"/>
              </w:rPr>
            </w:pPr>
          </w:p>
          <w:p w14:paraId="2D5EE9F9">
            <w:pPr>
              <w:spacing w:line="267" w:lineRule="auto"/>
              <w:rPr>
                <w:rFonts w:ascii="Arial"/>
                <w:color w:val="auto"/>
                <w:sz w:val="21"/>
              </w:rPr>
            </w:pPr>
          </w:p>
          <w:p w14:paraId="0708F106">
            <w:pPr>
              <w:spacing w:line="238" w:lineRule="exact"/>
              <w:ind w:firstLine="258"/>
              <w:rPr>
                <w:color w:val="auto"/>
              </w:rPr>
            </w:pPr>
            <w:r>
              <w:rPr>
                <w:color w:val="auto"/>
                <w:position w:val="-4"/>
              </w:rPr>
              <w:drawing>
                <wp:inline distT="0" distB="0" distL="0" distR="0">
                  <wp:extent cx="163830" cy="1511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8"/>
                          <a:stretch>
                            <a:fillRect/>
                          </a:stretch>
                        </pic:blipFill>
                        <pic:spPr>
                          <a:xfrm>
                            <a:off x="0" y="0"/>
                            <a:ext cx="164109" cy="151130"/>
                          </a:xfrm>
                          <a:prstGeom prst="rect">
                            <a:avLst/>
                          </a:prstGeom>
                        </pic:spPr>
                      </pic:pic>
                    </a:graphicData>
                  </a:graphic>
                </wp:inline>
              </w:drawing>
            </w:r>
          </w:p>
        </w:tc>
        <w:tc>
          <w:tcPr>
            <w:tcW w:w="2439" w:type="dxa"/>
            <w:vAlign w:val="top"/>
          </w:tcPr>
          <w:p w14:paraId="369244EF">
            <w:pPr>
              <w:spacing w:line="251" w:lineRule="auto"/>
              <w:rPr>
                <w:rFonts w:ascii="Arial"/>
                <w:color w:val="auto"/>
                <w:sz w:val="21"/>
              </w:rPr>
            </w:pPr>
          </w:p>
          <w:p w14:paraId="56031525">
            <w:pPr>
              <w:spacing w:line="251" w:lineRule="auto"/>
              <w:rPr>
                <w:rFonts w:ascii="Arial"/>
                <w:color w:val="auto"/>
                <w:sz w:val="21"/>
              </w:rPr>
            </w:pPr>
          </w:p>
          <w:p w14:paraId="1684F2CF">
            <w:pPr>
              <w:spacing w:line="251" w:lineRule="auto"/>
              <w:rPr>
                <w:rFonts w:ascii="Arial"/>
                <w:color w:val="auto"/>
                <w:sz w:val="21"/>
              </w:rPr>
            </w:pPr>
          </w:p>
          <w:p w14:paraId="7C5853D8">
            <w:pPr>
              <w:spacing w:line="251" w:lineRule="auto"/>
              <w:rPr>
                <w:rFonts w:ascii="Arial"/>
                <w:color w:val="auto"/>
                <w:sz w:val="21"/>
              </w:rPr>
            </w:pPr>
          </w:p>
          <w:p w14:paraId="26E235EE">
            <w:pPr>
              <w:spacing w:line="251" w:lineRule="auto"/>
              <w:rPr>
                <w:rFonts w:ascii="Arial"/>
                <w:color w:val="auto"/>
                <w:sz w:val="21"/>
              </w:rPr>
            </w:pPr>
          </w:p>
          <w:p w14:paraId="34696F83">
            <w:pPr>
              <w:spacing w:line="251" w:lineRule="auto"/>
              <w:rPr>
                <w:rFonts w:ascii="Arial"/>
                <w:color w:val="auto"/>
                <w:sz w:val="21"/>
              </w:rPr>
            </w:pPr>
          </w:p>
          <w:p w14:paraId="3661D508">
            <w:pPr>
              <w:spacing w:line="251" w:lineRule="auto"/>
              <w:rPr>
                <w:rFonts w:ascii="Arial"/>
                <w:color w:val="auto"/>
                <w:sz w:val="21"/>
              </w:rPr>
            </w:pPr>
          </w:p>
          <w:p w14:paraId="1083FC5C">
            <w:pPr>
              <w:spacing w:line="252" w:lineRule="auto"/>
              <w:rPr>
                <w:rFonts w:ascii="Arial"/>
                <w:color w:val="auto"/>
                <w:sz w:val="21"/>
              </w:rPr>
            </w:pPr>
          </w:p>
          <w:p w14:paraId="753C2A58">
            <w:pPr>
              <w:pStyle w:val="14"/>
              <w:spacing w:before="107" w:line="214" w:lineRule="auto"/>
              <w:ind w:left="256"/>
              <w:rPr>
                <w:rFonts w:ascii="微软雅黑" w:hAnsi="微软雅黑" w:eastAsia="微软雅黑" w:cs="微软雅黑"/>
                <w:color w:val="auto"/>
                <w:sz w:val="25"/>
                <w:szCs w:val="25"/>
              </w:rPr>
            </w:pPr>
            <w:r>
              <w:rPr>
                <w:color w:val="auto"/>
                <w:spacing w:val="-2"/>
                <w:position w:val="1"/>
                <w:sz w:val="28"/>
                <w:szCs w:val="28"/>
              </w:rPr>
              <w:t>★</w:t>
            </w:r>
            <w:r>
              <w:rPr>
                <w:rFonts w:hint="eastAsia" w:ascii="微软雅黑" w:hAnsi="微软雅黑" w:eastAsia="微软雅黑" w:cs="微软雅黑"/>
                <w:color w:val="auto"/>
                <w:spacing w:val="-2"/>
                <w:sz w:val="25"/>
                <w:szCs w:val="25"/>
                <w:lang w:eastAsia="zh-CN"/>
              </w:rPr>
              <w:t>供应商</w:t>
            </w:r>
            <w:r>
              <w:rPr>
                <w:rFonts w:ascii="微软雅黑" w:hAnsi="微软雅黑" w:eastAsia="微软雅黑" w:cs="微软雅黑"/>
                <w:color w:val="auto"/>
                <w:spacing w:val="-2"/>
                <w:sz w:val="25"/>
                <w:szCs w:val="25"/>
              </w:rPr>
              <w:t>资格要求</w:t>
            </w:r>
          </w:p>
        </w:tc>
        <w:tc>
          <w:tcPr>
            <w:tcW w:w="6756" w:type="dxa"/>
            <w:vAlign w:val="top"/>
          </w:tcPr>
          <w:p w14:paraId="4F59DEE7">
            <w:pPr>
              <w:pStyle w:val="14"/>
              <w:spacing w:before="137" w:line="247" w:lineRule="auto"/>
              <w:ind w:left="121" w:right="708" w:firstLine="35"/>
              <w:rPr>
                <w:color w:val="auto"/>
              </w:rPr>
            </w:pPr>
            <w:r>
              <w:rPr>
                <w:color w:val="auto"/>
                <w:spacing w:val="-5"/>
              </w:rPr>
              <w:t>1.满足《中华人民共和国政府采购法》第二十二条规定。</w:t>
            </w:r>
            <w:r>
              <w:rPr>
                <w:color w:val="auto"/>
                <w:spacing w:val="13"/>
              </w:rPr>
              <w:t xml:space="preserve"> </w:t>
            </w:r>
            <w:r>
              <w:rPr>
                <w:color w:val="auto"/>
                <w:spacing w:val="-2"/>
              </w:rPr>
              <w:t>对应提交材料：</w:t>
            </w:r>
          </w:p>
          <w:p w14:paraId="69ECB880">
            <w:pPr>
              <w:pStyle w:val="14"/>
              <w:spacing w:before="135" w:line="225" w:lineRule="auto"/>
              <w:ind w:left="121" w:right="107" w:firstLine="24"/>
              <w:rPr>
                <w:color w:val="auto"/>
              </w:rPr>
            </w:pPr>
            <w:r>
              <w:rPr>
                <w:color w:val="auto"/>
                <w:spacing w:val="-4"/>
              </w:rPr>
              <w:t>（1）法人代表或其委托代理人应提交本人身份证，委托代理人</w:t>
            </w:r>
            <w:r>
              <w:rPr>
                <w:color w:val="auto"/>
                <w:spacing w:val="8"/>
              </w:rPr>
              <w:t xml:space="preserve"> </w:t>
            </w:r>
            <w:r>
              <w:rPr>
                <w:color w:val="auto"/>
                <w:spacing w:val="-1"/>
              </w:rPr>
              <w:t>还应提交《法人代表授权委托书》；</w:t>
            </w:r>
          </w:p>
          <w:p w14:paraId="0E81EAA6">
            <w:pPr>
              <w:pStyle w:val="14"/>
              <w:spacing w:before="134" w:line="230" w:lineRule="auto"/>
              <w:ind w:left="142" w:right="102" w:firstLine="3"/>
              <w:rPr>
                <w:color w:val="auto"/>
              </w:rPr>
            </w:pPr>
            <w:r>
              <w:rPr>
                <w:color w:val="auto"/>
                <w:spacing w:val="-4"/>
              </w:rPr>
              <w:t>（2）有效经年检的三证合一的营业执照（或独立承担民事责任</w:t>
            </w:r>
            <w:r>
              <w:rPr>
                <w:color w:val="auto"/>
                <w:spacing w:val="13"/>
              </w:rPr>
              <w:t xml:space="preserve"> </w:t>
            </w:r>
            <w:r>
              <w:rPr>
                <w:color w:val="auto"/>
                <w:spacing w:val="-7"/>
              </w:rPr>
              <w:t>的能力的其他组织</w:t>
            </w:r>
            <w:r>
              <w:rPr>
                <w:color w:val="auto"/>
                <w:spacing w:val="-24"/>
              </w:rPr>
              <w:t>）；</w:t>
            </w:r>
          </w:p>
          <w:p w14:paraId="3E41A575">
            <w:pPr>
              <w:pStyle w:val="14"/>
              <w:spacing w:before="138" w:line="235" w:lineRule="auto"/>
              <w:ind w:left="121" w:right="104" w:firstLine="13"/>
              <w:rPr>
                <w:color w:val="auto"/>
              </w:rPr>
            </w:pPr>
            <w:r>
              <w:rPr>
                <w:color w:val="auto"/>
                <w:spacing w:val="-3"/>
              </w:rPr>
              <w:t>（3）投标企业对年度财务审计报告或财务报表（2021年-2023</w:t>
            </w:r>
            <w:r>
              <w:rPr>
                <w:color w:val="auto"/>
                <w:spacing w:val="1"/>
              </w:rPr>
              <w:t xml:space="preserve"> </w:t>
            </w:r>
            <w:r>
              <w:rPr>
                <w:color w:val="auto"/>
                <w:spacing w:val="11"/>
              </w:rPr>
              <w:t>年，新成立的公司提供成立以来的财务报表）、</w:t>
            </w:r>
            <w:r>
              <w:rPr>
                <w:rFonts w:hint="eastAsia"/>
                <w:color w:val="auto"/>
                <w:spacing w:val="10"/>
                <w:lang w:eastAsia="zh-CN"/>
              </w:rPr>
              <w:t>20</w:t>
            </w:r>
            <w:r>
              <w:rPr>
                <w:rFonts w:hint="eastAsia"/>
                <w:color w:val="auto"/>
                <w:spacing w:val="10"/>
                <w:lang w:val="en-US" w:eastAsia="zh-CN"/>
              </w:rPr>
              <w:t>2</w:t>
            </w:r>
            <w:r>
              <w:rPr>
                <w:rFonts w:hint="eastAsia"/>
                <w:color w:val="auto"/>
                <w:spacing w:val="10"/>
                <w:lang w:eastAsia="zh-CN"/>
              </w:rPr>
              <w:t>4年任意三个月</w:t>
            </w:r>
            <w:r>
              <w:rPr>
                <w:color w:val="auto"/>
                <w:spacing w:val="10"/>
              </w:rPr>
              <w:t>完</w:t>
            </w:r>
            <w:r>
              <w:rPr>
                <w:color w:val="auto"/>
                <w:spacing w:val="1"/>
              </w:rPr>
              <w:t>税证明、</w:t>
            </w:r>
            <w:r>
              <w:rPr>
                <w:rFonts w:hint="eastAsia"/>
                <w:color w:val="auto"/>
                <w:spacing w:val="1"/>
                <w:lang w:eastAsia="zh-CN"/>
              </w:rPr>
              <w:t>2024年任意三个月</w:t>
            </w:r>
            <w:r>
              <w:rPr>
                <w:color w:val="auto"/>
                <w:spacing w:val="1"/>
              </w:rPr>
              <w:t>社保缴纳证明（新公司不足三个月的提供成立来的即可）等材料的原件扫描件或提供《政府采购诚信承诺</w:t>
            </w:r>
            <w:r>
              <w:rPr>
                <w:color w:val="auto"/>
                <w:spacing w:val="16"/>
              </w:rPr>
              <w:t xml:space="preserve"> </w:t>
            </w:r>
            <w:r>
              <w:rPr>
                <w:color w:val="auto"/>
                <w:spacing w:val="-2"/>
              </w:rPr>
              <w:t>函》原件扫描件。</w:t>
            </w:r>
          </w:p>
          <w:p w14:paraId="2AE82408">
            <w:pPr>
              <w:pStyle w:val="14"/>
              <w:spacing w:before="78" w:line="246" w:lineRule="auto"/>
              <w:ind w:left="122" w:right="116" w:firstLine="5"/>
              <w:rPr>
                <w:color w:val="auto"/>
              </w:rPr>
            </w:pPr>
            <w:r>
              <w:rPr>
                <w:color w:val="auto"/>
                <w:spacing w:val="-3"/>
              </w:rPr>
              <w:t>（4）供应商未被“信用中国</w:t>
            </w:r>
            <w:r>
              <w:rPr>
                <w:color w:val="auto"/>
                <w:spacing w:val="-40"/>
              </w:rPr>
              <w:t xml:space="preserve"> </w:t>
            </w:r>
            <w:r>
              <w:rPr>
                <w:color w:val="auto"/>
                <w:spacing w:val="-3"/>
              </w:rPr>
              <w:t>”（www.creditchina.g</w:t>
            </w:r>
            <w:r>
              <w:rPr>
                <w:color w:val="auto"/>
                <w:spacing w:val="-4"/>
              </w:rPr>
              <w:t>ov.cn）、</w:t>
            </w:r>
            <w:r>
              <w:rPr>
                <w:color w:val="auto"/>
              </w:rPr>
              <w:t xml:space="preserve"> </w:t>
            </w:r>
            <w:r>
              <w:rPr>
                <w:color w:val="auto"/>
                <w:spacing w:val="-1"/>
              </w:rPr>
              <w:t>中国政府采购网（www.ccgp.gov.cn）、列入失信被执行人、重</w:t>
            </w:r>
            <w:r>
              <w:rPr>
                <w:color w:val="auto"/>
                <w:spacing w:val="7"/>
              </w:rPr>
              <w:t xml:space="preserve"> </w:t>
            </w:r>
            <w:r>
              <w:rPr>
                <w:color w:val="auto"/>
                <w:spacing w:val="1"/>
              </w:rPr>
              <w:t>大税收违法案件当事人名单、政府采购严重违法失信行为记录</w:t>
            </w:r>
            <w:r>
              <w:rPr>
                <w:color w:val="auto"/>
                <w:spacing w:val="-1"/>
              </w:rPr>
              <w:t>名单（尚在处罚期内的</w:t>
            </w:r>
            <w:r>
              <w:rPr>
                <w:color w:val="auto"/>
                <w:spacing w:val="15"/>
              </w:rPr>
              <w:t>），</w:t>
            </w:r>
            <w:r>
              <w:rPr>
                <w:color w:val="auto"/>
                <w:spacing w:val="-1"/>
              </w:rPr>
              <w:t>将拒绝其参加本次政府采购活动；</w:t>
            </w:r>
            <w:r>
              <w:rPr>
                <w:color w:val="auto"/>
              </w:rPr>
              <w:t xml:space="preserve"> </w:t>
            </w:r>
          </w:p>
          <w:p w14:paraId="04ED8A53">
            <w:pPr>
              <w:pStyle w:val="14"/>
              <w:spacing w:before="78" w:line="246" w:lineRule="auto"/>
              <w:ind w:left="122" w:right="116" w:firstLine="5"/>
              <w:rPr>
                <w:color w:val="auto"/>
              </w:rPr>
            </w:pPr>
            <w:r>
              <w:rPr>
                <w:color w:val="auto"/>
                <w:spacing w:val="-3"/>
              </w:rPr>
              <w:t>（5）单位负责人为同一人或者存在直接控股、管</w:t>
            </w:r>
            <w:r>
              <w:rPr>
                <w:color w:val="auto"/>
                <w:spacing w:val="-4"/>
              </w:rPr>
              <w:t>理关系的不同</w:t>
            </w:r>
            <w:r>
              <w:rPr>
                <w:color w:val="auto"/>
                <w:spacing w:val="-1"/>
              </w:rPr>
              <w:t>供应商，不得参加同一合同项下的政府采购活动；</w:t>
            </w:r>
          </w:p>
          <w:p w14:paraId="18AA13E7">
            <w:pPr>
              <w:pStyle w:val="14"/>
              <w:spacing w:before="202" w:line="283" w:lineRule="auto"/>
              <w:ind w:left="121" w:right="102" w:firstLine="6"/>
              <w:jc w:val="both"/>
              <w:rPr>
                <w:color w:val="auto"/>
              </w:rPr>
            </w:pPr>
            <w:r>
              <w:rPr>
                <w:color w:val="auto"/>
                <w:spacing w:val="-5"/>
              </w:rPr>
              <w:t>2.落实政府采购政策需满足的资格要求：</w:t>
            </w:r>
            <w:r>
              <w:rPr>
                <w:color w:val="auto"/>
                <w:spacing w:val="-53"/>
              </w:rPr>
              <w:t xml:space="preserve"> </w:t>
            </w:r>
            <w:r>
              <w:rPr>
                <w:color w:val="auto"/>
                <w:spacing w:val="-5"/>
              </w:rPr>
              <w:t>(1)新疆维吾尔自治区</w:t>
            </w:r>
            <w:r>
              <w:rPr>
                <w:color w:val="auto"/>
              </w:rPr>
              <w:t xml:space="preserve"> </w:t>
            </w:r>
            <w:r>
              <w:rPr>
                <w:color w:val="auto"/>
                <w:spacing w:val="-3"/>
              </w:rPr>
              <w:t>政府采购促进中小企业发展管理实施办法》 (新财规〔2021〕6</w:t>
            </w:r>
            <w:r>
              <w:rPr>
                <w:color w:val="auto"/>
                <w:spacing w:val="16"/>
              </w:rPr>
              <w:t xml:space="preserve"> </w:t>
            </w:r>
            <w:r>
              <w:rPr>
                <w:color w:val="auto"/>
                <w:spacing w:val="-3"/>
              </w:rPr>
              <w:t>号)； (2)《财政部、司法部关于政府采购支持监狱企业发展有</w:t>
            </w:r>
            <w:r>
              <w:rPr>
                <w:color w:val="auto"/>
                <w:spacing w:val="13"/>
              </w:rPr>
              <w:t xml:space="preserve"> </w:t>
            </w:r>
            <w:r>
              <w:rPr>
                <w:color w:val="auto"/>
                <w:spacing w:val="-5"/>
              </w:rPr>
              <w:t>关问题的通知》 (财库〔2014〕68</w:t>
            </w:r>
            <w:r>
              <w:rPr>
                <w:color w:val="auto"/>
                <w:spacing w:val="-27"/>
              </w:rPr>
              <w:t xml:space="preserve"> </w:t>
            </w:r>
            <w:r>
              <w:rPr>
                <w:color w:val="auto"/>
                <w:spacing w:val="-5"/>
              </w:rPr>
              <w:t>号)； (3)《国务院办公厅关</w:t>
            </w:r>
            <w:r>
              <w:rPr>
                <w:color w:val="auto"/>
              </w:rPr>
              <w:t xml:space="preserve"> </w:t>
            </w:r>
            <w:r>
              <w:rPr>
                <w:color w:val="auto"/>
                <w:spacing w:val="-4"/>
              </w:rPr>
              <w:t>于建立政府强制采购节能产品制度的通知》</w:t>
            </w:r>
            <w:r>
              <w:rPr>
                <w:color w:val="auto"/>
                <w:spacing w:val="-71"/>
              </w:rPr>
              <w:t xml:space="preserve"> </w:t>
            </w:r>
            <w:r>
              <w:rPr>
                <w:color w:val="auto"/>
                <w:spacing w:val="-4"/>
              </w:rPr>
              <w:t>(国办发〔2007〕51</w:t>
            </w:r>
            <w:r>
              <w:rPr>
                <w:color w:val="auto"/>
              </w:rPr>
              <w:t xml:space="preserve"> </w:t>
            </w:r>
            <w:r>
              <w:rPr>
                <w:color w:val="auto"/>
                <w:spacing w:val="-3"/>
              </w:rPr>
              <w:t>号)； (4)《财政部民政部中国残疾人联合会关于促进残疾人就</w:t>
            </w:r>
            <w:r>
              <w:rPr>
                <w:color w:val="auto"/>
                <w:spacing w:val="13"/>
              </w:rPr>
              <w:t xml:space="preserve"> </w:t>
            </w:r>
            <w:r>
              <w:rPr>
                <w:color w:val="auto"/>
                <w:spacing w:val="-3"/>
              </w:rPr>
              <w:t>业政府采购政策的通知》财库〔2017〕141</w:t>
            </w:r>
            <w:r>
              <w:rPr>
                <w:color w:val="auto"/>
                <w:spacing w:val="-28"/>
              </w:rPr>
              <w:t xml:space="preserve"> </w:t>
            </w:r>
            <w:r>
              <w:rPr>
                <w:color w:val="auto"/>
                <w:spacing w:val="-3"/>
              </w:rPr>
              <w:t>号；</w:t>
            </w:r>
            <w:r>
              <w:rPr>
                <w:color w:val="auto"/>
                <w:spacing w:val="-71"/>
              </w:rPr>
              <w:t xml:space="preserve"> </w:t>
            </w:r>
            <w:r>
              <w:rPr>
                <w:color w:val="auto"/>
                <w:spacing w:val="-3"/>
              </w:rPr>
              <w:t>(5)《财政部发</w:t>
            </w:r>
            <w:r>
              <w:rPr>
                <w:color w:val="auto"/>
              </w:rPr>
              <w:t xml:space="preserve"> </w:t>
            </w:r>
            <w:r>
              <w:rPr>
                <w:color w:val="auto"/>
                <w:spacing w:val="1"/>
              </w:rPr>
              <w:t>展改革委生态环境部市场监管总局关于调整优化节能产品环境</w:t>
            </w:r>
            <w:r>
              <w:rPr>
                <w:color w:val="auto"/>
                <w:spacing w:val="13"/>
              </w:rPr>
              <w:t xml:space="preserve"> </w:t>
            </w:r>
            <w:r>
              <w:rPr>
                <w:color w:val="auto"/>
                <w:spacing w:val="-2"/>
              </w:rPr>
              <w:t>标志产品政府采购执行机制的通知》 (财库〔2019〕9</w:t>
            </w:r>
            <w:r>
              <w:rPr>
                <w:color w:val="auto"/>
                <w:spacing w:val="-17"/>
              </w:rPr>
              <w:t xml:space="preserve"> </w:t>
            </w:r>
            <w:r>
              <w:rPr>
                <w:color w:val="auto"/>
                <w:spacing w:val="-2"/>
              </w:rPr>
              <w:t>号)，投</w:t>
            </w:r>
            <w:r>
              <w:rPr>
                <w:color w:val="auto"/>
              </w:rPr>
              <w:t xml:space="preserve"> </w:t>
            </w:r>
            <w:r>
              <w:rPr>
                <w:color w:val="auto"/>
                <w:spacing w:val="-5"/>
              </w:rPr>
              <w:t>标产品遵照《关于印发节能产品政府采购品目清单的通知》</w:t>
            </w:r>
            <w:r>
              <w:rPr>
                <w:color w:val="auto"/>
                <w:spacing w:val="-55"/>
              </w:rPr>
              <w:t xml:space="preserve"> </w:t>
            </w:r>
            <w:r>
              <w:rPr>
                <w:color w:val="auto"/>
                <w:spacing w:val="-5"/>
              </w:rPr>
              <w:t>(财</w:t>
            </w:r>
            <w:r>
              <w:rPr>
                <w:color w:val="auto"/>
              </w:rPr>
              <w:t xml:space="preserve"> </w:t>
            </w:r>
            <w:r>
              <w:rPr>
                <w:color w:val="auto"/>
                <w:spacing w:val="-3"/>
              </w:rPr>
              <w:t>库〔2019〕19</w:t>
            </w:r>
            <w:r>
              <w:rPr>
                <w:color w:val="auto"/>
                <w:spacing w:val="-25"/>
              </w:rPr>
              <w:t xml:space="preserve"> </w:t>
            </w:r>
            <w:r>
              <w:rPr>
                <w:color w:val="auto"/>
                <w:spacing w:val="-3"/>
              </w:rPr>
              <w:t>号)相关规定执行；</w:t>
            </w:r>
            <w:r>
              <w:rPr>
                <w:color w:val="auto"/>
                <w:spacing w:val="-69"/>
              </w:rPr>
              <w:t xml:space="preserve"> </w:t>
            </w:r>
            <w:r>
              <w:rPr>
                <w:color w:val="auto"/>
                <w:spacing w:val="-3"/>
              </w:rPr>
              <w:t>(6)《关于落实好</w:t>
            </w:r>
            <w:r>
              <w:rPr>
                <w:color w:val="auto"/>
                <w:spacing w:val="-4"/>
              </w:rPr>
              <w:t>政府采购支</w:t>
            </w:r>
          </w:p>
          <w:p w14:paraId="1917CE81">
            <w:pPr>
              <w:pStyle w:val="14"/>
              <w:spacing w:before="127" w:line="222" w:lineRule="auto"/>
              <w:ind w:left="130" w:right="47" w:firstLine="15"/>
              <w:rPr>
                <w:color w:val="auto"/>
                <w:spacing w:val="-1"/>
              </w:rPr>
            </w:pPr>
            <w:r>
              <w:rPr>
                <w:color w:val="auto"/>
                <w:spacing w:val="-3"/>
              </w:rPr>
              <w:t>持中小企业发展的通知》新财购〔2022〕22</w:t>
            </w:r>
            <w:r>
              <w:rPr>
                <w:color w:val="auto"/>
                <w:spacing w:val="-25"/>
              </w:rPr>
              <w:t xml:space="preserve"> </w:t>
            </w:r>
            <w:r>
              <w:rPr>
                <w:color w:val="auto"/>
                <w:spacing w:val="-3"/>
              </w:rPr>
              <w:t>号。</w:t>
            </w:r>
          </w:p>
          <w:p w14:paraId="281AF00D">
            <w:pPr>
              <w:pStyle w:val="14"/>
              <w:numPr>
                <w:ilvl w:val="0"/>
                <w:numId w:val="0"/>
              </w:numPr>
              <w:spacing w:before="127" w:line="222" w:lineRule="auto"/>
              <w:ind w:right="47" w:rightChars="0" w:firstLine="238" w:firstLineChars="100"/>
              <w:rPr>
                <w:rFonts w:ascii="宋体" w:hAnsi="宋体" w:eastAsia="宋体" w:cs="宋体"/>
                <w:color w:val="auto"/>
                <w:spacing w:val="-1"/>
              </w:rPr>
            </w:pPr>
            <w:r>
              <w:rPr>
                <w:rFonts w:hint="eastAsia"/>
                <w:color w:val="auto"/>
                <w:spacing w:val="-1"/>
                <w:lang w:val="en-US" w:eastAsia="zh-CN"/>
              </w:rPr>
              <w:t>3.</w:t>
            </w:r>
            <w:r>
              <w:rPr>
                <w:color w:val="auto"/>
                <w:spacing w:val="-1"/>
              </w:rPr>
              <w:t>本项目的特定资格要求：无；</w:t>
            </w:r>
          </w:p>
          <w:p w14:paraId="62EC9CF2">
            <w:pPr>
              <w:pStyle w:val="14"/>
              <w:numPr>
                <w:ilvl w:val="0"/>
                <w:numId w:val="0"/>
              </w:numPr>
              <w:spacing w:before="127" w:line="222" w:lineRule="auto"/>
              <w:ind w:left="265" w:leftChars="0" w:right="47" w:rightChars="0"/>
              <w:rPr>
                <w:rFonts w:hint="eastAsia" w:ascii="宋体" w:hAnsi="宋体" w:eastAsia="宋体" w:cs="宋体"/>
                <w:color w:val="auto"/>
                <w:spacing w:val="-1"/>
                <w:lang w:val="en-US" w:eastAsia="zh-CN"/>
              </w:rPr>
            </w:pPr>
            <w:r>
              <w:rPr>
                <w:rFonts w:hint="eastAsia" w:ascii="宋体" w:hAnsi="宋体" w:eastAsia="宋体" w:cs="宋体"/>
                <w:color w:val="auto"/>
                <w:spacing w:val="-1"/>
                <w:lang w:val="en-US" w:eastAsia="zh-CN"/>
              </w:rPr>
              <w:t>4.</w:t>
            </w:r>
            <w:r>
              <w:rPr>
                <w:rFonts w:ascii="宋体" w:hAnsi="宋体" w:eastAsia="宋体" w:cs="宋体"/>
                <w:color w:val="auto"/>
                <w:spacing w:val="-1"/>
              </w:rPr>
              <w:t>本项目面向中小企业</w:t>
            </w:r>
            <w:r>
              <w:rPr>
                <w:rFonts w:hint="eastAsia" w:ascii="宋体" w:hAnsi="宋体" w:eastAsia="宋体" w:cs="宋体"/>
                <w:color w:val="auto"/>
                <w:spacing w:val="-1"/>
                <w:lang w:eastAsia="zh-CN"/>
              </w:rPr>
              <w:t>，</w:t>
            </w:r>
            <w:r>
              <w:rPr>
                <w:rFonts w:hint="eastAsia" w:ascii="宋体" w:hAnsi="宋体" w:eastAsia="宋体" w:cs="宋体"/>
                <w:color w:val="auto"/>
                <w:spacing w:val="-1"/>
                <w:lang w:val="en-US" w:eastAsia="zh-CN"/>
              </w:rPr>
              <w:t>提供中小企业申明函（按照采购文件提供的范本填写，供应商不得任意修改范本内信息</w:t>
            </w:r>
            <w:r>
              <w:rPr>
                <w:rFonts w:hint="eastAsia" w:cs="宋体"/>
                <w:color w:val="auto"/>
                <w:spacing w:val="-1"/>
                <w:lang w:val="en-US" w:eastAsia="zh-CN"/>
              </w:rPr>
              <w:t>；</w:t>
            </w:r>
          </w:p>
          <w:p w14:paraId="1EC041CC">
            <w:pPr>
              <w:pStyle w:val="14"/>
              <w:numPr>
                <w:ilvl w:val="0"/>
                <w:numId w:val="0"/>
              </w:numPr>
              <w:spacing w:before="127" w:line="222" w:lineRule="auto"/>
              <w:ind w:left="265" w:leftChars="0" w:right="47" w:rightChars="0"/>
              <w:rPr>
                <w:rFonts w:hint="eastAsia" w:ascii="宋体" w:hAnsi="宋体" w:eastAsia="宋体" w:cs="宋体"/>
                <w:color w:val="auto"/>
                <w:spacing w:val="-1"/>
                <w:lang w:val="en-US" w:eastAsia="zh-CN"/>
              </w:rPr>
            </w:pPr>
            <w:r>
              <w:rPr>
                <w:rFonts w:hint="eastAsia" w:cs="宋体"/>
                <w:color w:val="auto"/>
                <w:spacing w:val="-1"/>
                <w:lang w:val="en-US" w:eastAsia="zh-CN"/>
              </w:rPr>
              <w:t>5.</w:t>
            </w:r>
            <w:r>
              <w:rPr>
                <w:color w:val="auto"/>
                <w:spacing w:val="-2"/>
              </w:rPr>
              <w:t>投</w:t>
            </w:r>
            <w:r>
              <w:rPr>
                <w:color w:val="auto"/>
                <w:spacing w:val="-5"/>
              </w:rPr>
              <w:t>标产品</w:t>
            </w:r>
            <w:r>
              <w:rPr>
                <w:rFonts w:hint="eastAsia"/>
                <w:color w:val="auto"/>
                <w:spacing w:val="-5"/>
                <w:lang w:val="en-US" w:eastAsia="zh-CN"/>
              </w:rPr>
              <w:t>超低温冷暖机组</w:t>
            </w:r>
            <w:r>
              <w:rPr>
                <w:color w:val="auto"/>
                <w:spacing w:val="-5"/>
              </w:rPr>
              <w:t>遵照《关于印发节能产品政府采购品目清单的通知》</w:t>
            </w:r>
            <w:r>
              <w:rPr>
                <w:color w:val="auto"/>
                <w:spacing w:val="-55"/>
              </w:rPr>
              <w:t xml:space="preserve"> </w:t>
            </w:r>
            <w:r>
              <w:rPr>
                <w:color w:val="auto"/>
                <w:spacing w:val="-5"/>
              </w:rPr>
              <w:t>(财</w:t>
            </w:r>
            <w:r>
              <w:rPr>
                <w:color w:val="auto"/>
              </w:rPr>
              <w:t xml:space="preserve"> </w:t>
            </w:r>
            <w:r>
              <w:rPr>
                <w:color w:val="auto"/>
                <w:spacing w:val="-3"/>
              </w:rPr>
              <w:t>库〔2019〕19</w:t>
            </w:r>
            <w:r>
              <w:rPr>
                <w:color w:val="auto"/>
                <w:spacing w:val="-25"/>
              </w:rPr>
              <w:t xml:space="preserve"> </w:t>
            </w:r>
            <w:r>
              <w:rPr>
                <w:color w:val="auto"/>
                <w:spacing w:val="-3"/>
              </w:rPr>
              <w:t>号)相关规定执行</w:t>
            </w:r>
            <w:r>
              <w:rPr>
                <w:rFonts w:hint="eastAsia"/>
                <w:color w:val="auto"/>
                <w:spacing w:val="-3"/>
                <w:lang w:eastAsia="zh-CN"/>
              </w:rPr>
              <w:t>。</w:t>
            </w:r>
          </w:p>
        </w:tc>
      </w:tr>
    </w:tbl>
    <w:p w14:paraId="134B82BB">
      <w:pPr>
        <w:pStyle w:val="7"/>
        <w:rPr>
          <w:color w:val="auto"/>
        </w:rPr>
      </w:pPr>
    </w:p>
    <w:p w14:paraId="782F4884">
      <w:pPr>
        <w:rPr>
          <w:color w:val="auto"/>
        </w:rPr>
        <w:sectPr>
          <w:pgSz w:w="11850" w:h="16781"/>
          <w:pgMar w:top="400" w:right="675" w:bottom="996" w:left="1238" w:header="0" w:footer="836" w:gutter="0"/>
          <w:pgNumType w:fmt="decimal"/>
          <w:cols w:space="720" w:num="1"/>
        </w:sectPr>
      </w:pPr>
    </w:p>
    <w:p w14:paraId="6BEBC0EF">
      <w:pPr>
        <w:spacing w:before="3"/>
        <w:rPr>
          <w:color w:val="auto"/>
        </w:rPr>
      </w:pPr>
    </w:p>
    <w:p w14:paraId="704D62E4">
      <w:pPr>
        <w:spacing w:before="3"/>
        <w:rPr>
          <w:color w:val="auto"/>
        </w:rPr>
      </w:pPr>
    </w:p>
    <w:p w14:paraId="615C1E10">
      <w:pPr>
        <w:spacing w:before="2"/>
        <w:rPr>
          <w:color w:val="auto"/>
        </w:r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65CF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5" w:type="dxa"/>
            <w:vAlign w:val="top"/>
          </w:tcPr>
          <w:p w14:paraId="1C6535CE">
            <w:pPr>
              <w:spacing w:before="142" w:line="238" w:lineRule="exact"/>
              <w:ind w:firstLine="258"/>
              <w:rPr>
                <w:color w:val="auto"/>
              </w:rPr>
            </w:pPr>
            <w:r>
              <w:rPr>
                <w:color w:val="auto"/>
                <w:position w:val="-4"/>
              </w:rPr>
              <w:drawing>
                <wp:inline distT="0" distB="0" distL="0" distR="0">
                  <wp:extent cx="170180" cy="15049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9"/>
                          <a:stretch>
                            <a:fillRect/>
                          </a:stretch>
                        </pic:blipFill>
                        <pic:spPr>
                          <a:xfrm>
                            <a:off x="0" y="0"/>
                            <a:ext cx="170294" cy="151129"/>
                          </a:xfrm>
                          <a:prstGeom prst="rect">
                            <a:avLst/>
                          </a:prstGeom>
                        </pic:spPr>
                      </pic:pic>
                    </a:graphicData>
                  </a:graphic>
                </wp:inline>
              </w:drawing>
            </w:r>
          </w:p>
        </w:tc>
        <w:tc>
          <w:tcPr>
            <w:tcW w:w="2439" w:type="dxa"/>
            <w:vAlign w:val="top"/>
          </w:tcPr>
          <w:p w14:paraId="100929DC">
            <w:pPr>
              <w:spacing w:before="113" w:line="295" w:lineRule="exact"/>
              <w:ind w:left="114"/>
              <w:rPr>
                <w:rFonts w:ascii="微软雅黑" w:hAnsi="微软雅黑" w:eastAsia="微软雅黑" w:cs="微软雅黑"/>
                <w:color w:val="auto"/>
                <w:sz w:val="29"/>
                <w:szCs w:val="29"/>
              </w:rPr>
            </w:pPr>
            <w:r>
              <w:rPr>
                <w:rFonts w:ascii="微软雅黑" w:hAnsi="微软雅黑" w:eastAsia="微软雅黑" w:cs="微软雅黑"/>
                <w:color w:val="auto"/>
                <w:spacing w:val="-5"/>
                <w:w w:val="87"/>
                <w:position w:val="-1"/>
                <w:sz w:val="29"/>
                <w:szCs w:val="29"/>
              </w:rPr>
              <w:t>是否允许联合体投标</w:t>
            </w:r>
          </w:p>
        </w:tc>
        <w:tc>
          <w:tcPr>
            <w:tcW w:w="6756" w:type="dxa"/>
            <w:vAlign w:val="top"/>
          </w:tcPr>
          <w:p w14:paraId="50EBB133">
            <w:pPr>
              <w:pStyle w:val="14"/>
              <w:spacing w:before="143" w:line="220" w:lineRule="auto"/>
              <w:ind w:left="137"/>
              <w:rPr>
                <w:color w:val="auto"/>
              </w:rPr>
            </w:pPr>
            <w:r>
              <w:rPr>
                <w:color w:val="auto"/>
              </w:rPr>
              <w:t>否</w:t>
            </w:r>
          </w:p>
        </w:tc>
      </w:tr>
      <w:tr w14:paraId="06C18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5" w:type="dxa"/>
            <w:vAlign w:val="top"/>
          </w:tcPr>
          <w:p w14:paraId="69742956">
            <w:pPr>
              <w:spacing w:before="215" w:line="240" w:lineRule="exact"/>
              <w:ind w:firstLine="258"/>
              <w:rPr>
                <w:color w:val="auto"/>
              </w:rPr>
            </w:pPr>
            <w:r>
              <w:rPr>
                <w:color w:val="auto"/>
                <w:position w:val="-4"/>
              </w:rPr>
              <w:drawing>
                <wp:inline distT="0" distB="0" distL="0" distR="0">
                  <wp:extent cx="170180" cy="1524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0"/>
                          <a:stretch>
                            <a:fillRect/>
                          </a:stretch>
                        </pic:blipFill>
                        <pic:spPr>
                          <a:xfrm>
                            <a:off x="0" y="0"/>
                            <a:ext cx="170332" cy="152400"/>
                          </a:xfrm>
                          <a:prstGeom prst="rect">
                            <a:avLst/>
                          </a:prstGeom>
                        </pic:spPr>
                      </pic:pic>
                    </a:graphicData>
                  </a:graphic>
                </wp:inline>
              </w:drawing>
            </w:r>
          </w:p>
        </w:tc>
        <w:tc>
          <w:tcPr>
            <w:tcW w:w="2439" w:type="dxa"/>
            <w:vAlign w:val="top"/>
          </w:tcPr>
          <w:p w14:paraId="77BE91E7">
            <w:pPr>
              <w:spacing w:before="36" w:line="297" w:lineRule="exact"/>
              <w:ind w:left="1111" w:right="123" w:hanging="997"/>
              <w:rPr>
                <w:rFonts w:ascii="微软雅黑" w:hAnsi="微软雅黑" w:eastAsia="微软雅黑" w:cs="微软雅黑"/>
                <w:color w:val="auto"/>
                <w:sz w:val="28"/>
                <w:szCs w:val="28"/>
              </w:rPr>
            </w:pPr>
            <w:r>
              <w:rPr>
                <w:rFonts w:ascii="微软雅黑" w:hAnsi="微软雅黑" w:eastAsia="微软雅黑" w:cs="微软雅黑"/>
                <w:color w:val="auto"/>
                <w:spacing w:val="-10"/>
                <w:w w:val="87"/>
                <w:position w:val="-1"/>
                <w:sz w:val="29"/>
                <w:szCs w:val="29"/>
              </w:rPr>
              <w:t>是否允许投报进口产</w:t>
            </w:r>
            <w:r>
              <w:rPr>
                <w:rFonts w:ascii="微软雅黑" w:hAnsi="微软雅黑" w:eastAsia="微软雅黑" w:cs="微软雅黑"/>
                <w:color w:val="auto"/>
                <w:spacing w:val="14"/>
                <w:position w:val="-1"/>
                <w:sz w:val="29"/>
                <w:szCs w:val="29"/>
              </w:rPr>
              <w:t xml:space="preserve"> </w:t>
            </w:r>
            <w:r>
              <w:rPr>
                <w:rFonts w:ascii="微软雅黑" w:hAnsi="微软雅黑" w:eastAsia="微软雅黑" w:cs="微软雅黑"/>
                <w:color w:val="auto"/>
                <w:sz w:val="28"/>
                <w:szCs w:val="28"/>
              </w:rPr>
              <w:t>品</w:t>
            </w:r>
          </w:p>
        </w:tc>
        <w:tc>
          <w:tcPr>
            <w:tcW w:w="6756" w:type="dxa"/>
            <w:vAlign w:val="top"/>
          </w:tcPr>
          <w:p w14:paraId="17F20642">
            <w:pPr>
              <w:pStyle w:val="14"/>
              <w:spacing w:before="216" w:line="220" w:lineRule="auto"/>
              <w:ind w:left="137"/>
              <w:rPr>
                <w:color w:val="auto"/>
              </w:rPr>
            </w:pPr>
            <w:r>
              <w:rPr>
                <w:color w:val="auto"/>
              </w:rPr>
              <w:t>否</w:t>
            </w:r>
          </w:p>
        </w:tc>
      </w:tr>
      <w:tr w14:paraId="30D0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5" w:type="dxa"/>
            <w:vAlign w:val="top"/>
          </w:tcPr>
          <w:p w14:paraId="748C2E9D">
            <w:pPr>
              <w:spacing w:before="124" w:line="238" w:lineRule="exact"/>
              <w:ind w:firstLine="258"/>
              <w:rPr>
                <w:color w:val="auto"/>
              </w:rPr>
            </w:pPr>
            <w:r>
              <w:rPr>
                <w:color w:val="auto"/>
                <w:position w:val="-4"/>
              </w:rPr>
              <w:drawing>
                <wp:inline distT="0" distB="0" distL="0" distR="0">
                  <wp:extent cx="173990" cy="15049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1"/>
                          <a:stretch>
                            <a:fillRect/>
                          </a:stretch>
                        </pic:blipFill>
                        <pic:spPr>
                          <a:xfrm>
                            <a:off x="0" y="0"/>
                            <a:ext cx="174345" cy="151129"/>
                          </a:xfrm>
                          <a:prstGeom prst="rect">
                            <a:avLst/>
                          </a:prstGeom>
                        </pic:spPr>
                      </pic:pic>
                    </a:graphicData>
                  </a:graphic>
                </wp:inline>
              </w:drawing>
            </w:r>
          </w:p>
        </w:tc>
        <w:tc>
          <w:tcPr>
            <w:tcW w:w="2439" w:type="dxa"/>
            <w:vAlign w:val="top"/>
          </w:tcPr>
          <w:p w14:paraId="15A472F7">
            <w:pPr>
              <w:spacing w:before="94" w:line="295" w:lineRule="exact"/>
              <w:ind w:left="477"/>
              <w:rPr>
                <w:rFonts w:ascii="微软雅黑" w:hAnsi="微软雅黑" w:eastAsia="微软雅黑" w:cs="微软雅黑"/>
                <w:color w:val="auto"/>
                <w:sz w:val="29"/>
                <w:szCs w:val="29"/>
              </w:rPr>
            </w:pPr>
            <w:r>
              <w:rPr>
                <w:rFonts w:ascii="微软雅黑" w:hAnsi="微软雅黑" w:eastAsia="微软雅黑" w:cs="微软雅黑"/>
                <w:color w:val="auto"/>
                <w:spacing w:val="-7"/>
                <w:w w:val="89"/>
                <w:position w:val="-1"/>
                <w:sz w:val="29"/>
                <w:szCs w:val="29"/>
              </w:rPr>
              <w:t>是否踏勘现场</w:t>
            </w:r>
          </w:p>
        </w:tc>
        <w:tc>
          <w:tcPr>
            <w:tcW w:w="6756" w:type="dxa"/>
            <w:vAlign w:val="top"/>
          </w:tcPr>
          <w:p w14:paraId="0025BCB2">
            <w:pPr>
              <w:pStyle w:val="14"/>
              <w:spacing w:before="124" w:line="220" w:lineRule="auto"/>
              <w:ind w:left="137"/>
              <w:rPr>
                <w:color w:val="auto"/>
              </w:rPr>
            </w:pPr>
            <w:r>
              <w:rPr>
                <w:rFonts w:hint="eastAsia" w:ascii="宋体" w:hAnsi="宋体" w:eastAsia="宋体" w:cs="宋体"/>
                <w:color w:val="auto"/>
                <w:sz w:val="24"/>
                <w:szCs w:val="24"/>
                <w:lang w:val="en-US" w:eastAsia="zh-CN"/>
              </w:rPr>
              <w:t>中标结果公告发布后1个工作日内无质疑投诉情况下，招标代理通知中标候选第一名到采购单位进行现场踏勘，中标候选第一名必须要在规定的时间到达现场，完成踏勘，当场签订能按期如约完成项目交钥匙的承诺书。如不按时进行踏勘或不签订承诺书的，顺延第二候选人进行现场踏勘工作。（踏勘通知书以电子邮件形式告知，邮件收到后</w:t>
            </w:r>
            <w:r>
              <w:rPr>
                <w:rFonts w:hint="eastAsia" w:cs="宋体"/>
                <w:color w:val="auto"/>
                <w:sz w:val="24"/>
                <w:szCs w:val="24"/>
                <w:lang w:val="en-US" w:eastAsia="zh-CN"/>
              </w:rPr>
              <w:t>24小时内</w:t>
            </w:r>
            <w:r>
              <w:rPr>
                <w:rFonts w:hint="eastAsia" w:ascii="宋体" w:hAnsi="宋体" w:eastAsia="宋体" w:cs="宋体"/>
                <w:color w:val="auto"/>
                <w:sz w:val="24"/>
                <w:szCs w:val="24"/>
                <w:lang w:val="en-US" w:eastAsia="zh-CN"/>
              </w:rPr>
              <w:t>及时联系采购人</w:t>
            </w:r>
            <w:r>
              <w:rPr>
                <w:rFonts w:hint="eastAsia" w:cs="宋体"/>
                <w:color w:val="auto"/>
                <w:sz w:val="24"/>
                <w:szCs w:val="24"/>
                <w:lang w:val="en-US" w:eastAsia="zh-CN"/>
              </w:rPr>
              <w:t>并到达踏勘现场</w:t>
            </w:r>
            <w:r>
              <w:rPr>
                <w:rFonts w:hint="eastAsia" w:ascii="宋体" w:hAnsi="宋体" w:eastAsia="宋体" w:cs="宋体"/>
                <w:color w:val="auto"/>
                <w:sz w:val="24"/>
                <w:szCs w:val="24"/>
                <w:lang w:val="en-US" w:eastAsia="zh-CN"/>
              </w:rPr>
              <w:t>），开标前对踏勘不做要求，供应商可自行与采购人联系进行踏勘。</w:t>
            </w:r>
          </w:p>
        </w:tc>
      </w:tr>
      <w:tr w14:paraId="186E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5" w:type="dxa"/>
            <w:vAlign w:val="top"/>
          </w:tcPr>
          <w:p w14:paraId="048C88BF">
            <w:pPr>
              <w:spacing w:before="124" w:line="240" w:lineRule="exact"/>
              <w:ind w:firstLine="258"/>
              <w:rPr>
                <w:color w:val="auto"/>
              </w:rPr>
            </w:pPr>
            <w:r>
              <w:rPr>
                <w:color w:val="auto"/>
                <w:position w:val="-4"/>
              </w:rPr>
              <w:drawing>
                <wp:inline distT="0" distB="0" distL="0" distR="0">
                  <wp:extent cx="170180" cy="1524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2"/>
                          <a:stretch>
                            <a:fillRect/>
                          </a:stretch>
                        </pic:blipFill>
                        <pic:spPr>
                          <a:xfrm>
                            <a:off x="0" y="0"/>
                            <a:ext cx="170332" cy="152400"/>
                          </a:xfrm>
                          <a:prstGeom prst="rect">
                            <a:avLst/>
                          </a:prstGeom>
                        </pic:spPr>
                      </pic:pic>
                    </a:graphicData>
                  </a:graphic>
                </wp:inline>
              </w:drawing>
            </w:r>
          </w:p>
        </w:tc>
        <w:tc>
          <w:tcPr>
            <w:tcW w:w="2439" w:type="dxa"/>
            <w:vAlign w:val="top"/>
          </w:tcPr>
          <w:p w14:paraId="1F056B45">
            <w:pPr>
              <w:spacing w:before="96" w:line="295" w:lineRule="exact"/>
              <w:ind w:left="477"/>
              <w:rPr>
                <w:rFonts w:ascii="微软雅黑" w:hAnsi="微软雅黑" w:eastAsia="微软雅黑" w:cs="微软雅黑"/>
                <w:color w:val="auto"/>
                <w:sz w:val="29"/>
                <w:szCs w:val="29"/>
              </w:rPr>
            </w:pPr>
            <w:r>
              <w:rPr>
                <w:rFonts w:ascii="微软雅黑" w:hAnsi="微软雅黑" w:eastAsia="微软雅黑" w:cs="微软雅黑"/>
                <w:color w:val="auto"/>
                <w:spacing w:val="-5"/>
                <w:w w:val="89"/>
                <w:position w:val="-1"/>
                <w:sz w:val="29"/>
                <w:szCs w:val="29"/>
              </w:rPr>
              <w:t>是否允许分包</w:t>
            </w:r>
          </w:p>
        </w:tc>
        <w:tc>
          <w:tcPr>
            <w:tcW w:w="6756" w:type="dxa"/>
            <w:vAlign w:val="top"/>
          </w:tcPr>
          <w:p w14:paraId="2DC4C510">
            <w:pPr>
              <w:pStyle w:val="14"/>
              <w:spacing w:before="125" w:line="220" w:lineRule="auto"/>
              <w:ind w:left="137"/>
              <w:rPr>
                <w:color w:val="auto"/>
              </w:rPr>
            </w:pPr>
            <w:r>
              <w:rPr>
                <w:color w:val="auto"/>
              </w:rPr>
              <w:t>否</w:t>
            </w:r>
          </w:p>
        </w:tc>
      </w:tr>
      <w:tr w14:paraId="28C7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5" w:type="dxa"/>
            <w:vAlign w:val="top"/>
          </w:tcPr>
          <w:p w14:paraId="7384EB91">
            <w:pPr>
              <w:spacing w:before="215" w:line="240" w:lineRule="exact"/>
              <w:ind w:firstLine="258"/>
              <w:rPr>
                <w:color w:val="auto"/>
              </w:rPr>
            </w:pPr>
            <w:r>
              <w:rPr>
                <w:color w:val="auto"/>
                <w:position w:val="-4"/>
              </w:rPr>
              <w:drawing>
                <wp:inline distT="0" distB="0" distL="0" distR="0">
                  <wp:extent cx="172085" cy="1524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3"/>
                          <a:stretch>
                            <a:fillRect/>
                          </a:stretch>
                        </pic:blipFill>
                        <pic:spPr>
                          <a:xfrm>
                            <a:off x="0" y="0"/>
                            <a:ext cx="172237" cy="152400"/>
                          </a:xfrm>
                          <a:prstGeom prst="rect">
                            <a:avLst/>
                          </a:prstGeom>
                        </pic:spPr>
                      </pic:pic>
                    </a:graphicData>
                  </a:graphic>
                </wp:inline>
              </w:drawing>
            </w:r>
          </w:p>
        </w:tc>
        <w:tc>
          <w:tcPr>
            <w:tcW w:w="2439" w:type="dxa"/>
            <w:vAlign w:val="top"/>
          </w:tcPr>
          <w:p w14:paraId="7FF89CCA">
            <w:pPr>
              <w:spacing w:before="35" w:line="298" w:lineRule="exact"/>
              <w:ind w:left="833" w:right="122" w:hanging="721"/>
              <w:rPr>
                <w:rFonts w:ascii="微软雅黑" w:hAnsi="微软雅黑" w:eastAsia="微软雅黑" w:cs="微软雅黑"/>
                <w:color w:val="auto"/>
                <w:sz w:val="28"/>
                <w:szCs w:val="28"/>
              </w:rPr>
            </w:pPr>
            <w:r>
              <w:rPr>
                <w:rFonts w:hint="eastAsia" w:ascii="微软雅黑" w:hAnsi="微软雅黑" w:eastAsia="微软雅黑" w:cs="微软雅黑"/>
                <w:color w:val="auto"/>
                <w:spacing w:val="-15"/>
                <w:w w:val="89"/>
                <w:position w:val="-1"/>
                <w:sz w:val="29"/>
                <w:szCs w:val="29"/>
                <w:lang w:eastAsia="zh-CN"/>
              </w:rPr>
              <w:t>供应商</w:t>
            </w:r>
            <w:r>
              <w:rPr>
                <w:rFonts w:ascii="微软雅黑" w:hAnsi="微软雅黑" w:eastAsia="微软雅黑" w:cs="微软雅黑"/>
                <w:color w:val="auto"/>
                <w:spacing w:val="-15"/>
                <w:w w:val="89"/>
                <w:position w:val="-1"/>
                <w:sz w:val="29"/>
                <w:szCs w:val="29"/>
              </w:rPr>
              <w:t>提出问题的截</w:t>
            </w:r>
            <w:r>
              <w:rPr>
                <w:rFonts w:ascii="微软雅黑" w:hAnsi="微软雅黑" w:eastAsia="微软雅黑" w:cs="微软雅黑"/>
                <w:color w:val="auto"/>
                <w:spacing w:val="10"/>
                <w:position w:val="-1"/>
                <w:sz w:val="29"/>
                <w:szCs w:val="29"/>
              </w:rPr>
              <w:t xml:space="preserve"> </w:t>
            </w:r>
            <w:r>
              <w:rPr>
                <w:rFonts w:ascii="微软雅黑" w:hAnsi="微软雅黑" w:eastAsia="微软雅黑" w:cs="微软雅黑"/>
                <w:color w:val="auto"/>
                <w:spacing w:val="-16"/>
                <w:w w:val="97"/>
                <w:position w:val="-1"/>
                <w:sz w:val="28"/>
                <w:szCs w:val="28"/>
              </w:rPr>
              <w:t>止时间</w:t>
            </w:r>
          </w:p>
        </w:tc>
        <w:tc>
          <w:tcPr>
            <w:tcW w:w="6756" w:type="dxa"/>
            <w:vAlign w:val="top"/>
          </w:tcPr>
          <w:p w14:paraId="0D12724E">
            <w:pPr>
              <w:pStyle w:val="14"/>
              <w:spacing w:before="216" w:line="220" w:lineRule="auto"/>
              <w:ind w:left="130"/>
              <w:rPr>
                <w:color w:val="auto"/>
              </w:rPr>
            </w:pPr>
            <w:r>
              <w:rPr>
                <w:color w:val="auto"/>
                <w:spacing w:val="-7"/>
              </w:rPr>
              <w:t xml:space="preserve">投标截止时间前 </w:t>
            </w:r>
            <w:r>
              <w:rPr>
                <w:rFonts w:ascii="Calibri" w:hAnsi="Calibri" w:eastAsia="Calibri" w:cs="Calibri"/>
                <w:color w:val="auto"/>
                <w:spacing w:val="-7"/>
              </w:rPr>
              <w:t>10</w:t>
            </w:r>
            <w:r>
              <w:rPr>
                <w:rFonts w:ascii="Calibri" w:hAnsi="Calibri" w:eastAsia="Calibri" w:cs="Calibri"/>
                <w:color w:val="auto"/>
                <w:spacing w:val="34"/>
                <w:w w:val="101"/>
              </w:rPr>
              <w:t xml:space="preserve"> </w:t>
            </w:r>
            <w:r>
              <w:rPr>
                <w:color w:val="auto"/>
                <w:spacing w:val="-7"/>
              </w:rPr>
              <w:t>天</w:t>
            </w:r>
          </w:p>
        </w:tc>
      </w:tr>
      <w:tr w14:paraId="320F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5" w:type="dxa"/>
            <w:vAlign w:val="top"/>
          </w:tcPr>
          <w:p w14:paraId="1358C626">
            <w:pPr>
              <w:spacing w:before="215" w:line="240" w:lineRule="exact"/>
              <w:ind w:firstLine="258"/>
              <w:rPr>
                <w:color w:val="auto"/>
              </w:rPr>
            </w:pPr>
            <w:r>
              <w:rPr>
                <w:color w:val="auto"/>
                <w:position w:val="-4"/>
              </w:rPr>
              <w:drawing>
                <wp:inline distT="0" distB="0" distL="0" distR="0">
                  <wp:extent cx="170815" cy="1517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4"/>
                          <a:stretch>
                            <a:fillRect/>
                          </a:stretch>
                        </pic:blipFill>
                        <pic:spPr>
                          <a:xfrm>
                            <a:off x="0" y="0"/>
                            <a:ext cx="170967" cy="152349"/>
                          </a:xfrm>
                          <a:prstGeom prst="rect">
                            <a:avLst/>
                          </a:prstGeom>
                        </pic:spPr>
                      </pic:pic>
                    </a:graphicData>
                  </a:graphic>
                </wp:inline>
              </w:drawing>
            </w:r>
          </w:p>
        </w:tc>
        <w:tc>
          <w:tcPr>
            <w:tcW w:w="2439" w:type="dxa"/>
            <w:vAlign w:val="top"/>
          </w:tcPr>
          <w:p w14:paraId="2BD622C7">
            <w:pPr>
              <w:spacing w:before="35" w:line="298" w:lineRule="exact"/>
              <w:ind w:left="1108" w:right="128" w:hanging="1000"/>
              <w:rPr>
                <w:rFonts w:ascii="微软雅黑" w:hAnsi="微软雅黑" w:eastAsia="微软雅黑" w:cs="微软雅黑"/>
                <w:color w:val="auto"/>
                <w:sz w:val="28"/>
                <w:szCs w:val="28"/>
              </w:rPr>
            </w:pPr>
            <w:r>
              <w:rPr>
                <w:rFonts w:ascii="微软雅黑" w:hAnsi="微软雅黑" w:eastAsia="微软雅黑" w:cs="微软雅黑"/>
                <w:color w:val="auto"/>
                <w:spacing w:val="-9"/>
                <w:w w:val="87"/>
                <w:position w:val="-1"/>
                <w:sz w:val="29"/>
                <w:szCs w:val="29"/>
              </w:rPr>
              <w:t>招标人书面澄清的时</w:t>
            </w:r>
            <w:r>
              <w:rPr>
                <w:rFonts w:ascii="微软雅黑" w:hAnsi="微软雅黑" w:eastAsia="微软雅黑" w:cs="微软雅黑"/>
                <w:color w:val="auto"/>
                <w:spacing w:val="5"/>
                <w:position w:val="-1"/>
                <w:sz w:val="29"/>
                <w:szCs w:val="29"/>
              </w:rPr>
              <w:t xml:space="preserve"> </w:t>
            </w:r>
            <w:r>
              <w:rPr>
                <w:rFonts w:ascii="微软雅黑" w:hAnsi="微软雅黑" w:eastAsia="微软雅黑" w:cs="微软雅黑"/>
                <w:color w:val="auto"/>
                <w:position w:val="-1"/>
                <w:sz w:val="28"/>
                <w:szCs w:val="28"/>
              </w:rPr>
              <w:t>间</w:t>
            </w:r>
          </w:p>
        </w:tc>
        <w:tc>
          <w:tcPr>
            <w:tcW w:w="6756" w:type="dxa"/>
            <w:vAlign w:val="top"/>
          </w:tcPr>
          <w:p w14:paraId="733133F8">
            <w:pPr>
              <w:pStyle w:val="14"/>
              <w:spacing w:before="216" w:line="220" w:lineRule="auto"/>
              <w:ind w:left="130"/>
              <w:rPr>
                <w:color w:val="auto"/>
              </w:rPr>
            </w:pPr>
            <w:r>
              <w:rPr>
                <w:color w:val="auto"/>
                <w:spacing w:val="-7"/>
              </w:rPr>
              <w:t xml:space="preserve">投标截止时间前 </w:t>
            </w:r>
            <w:r>
              <w:rPr>
                <w:rFonts w:ascii="Calibri" w:hAnsi="Calibri" w:eastAsia="Calibri" w:cs="Calibri"/>
                <w:color w:val="auto"/>
                <w:spacing w:val="-7"/>
              </w:rPr>
              <w:t>15</w:t>
            </w:r>
            <w:r>
              <w:rPr>
                <w:rFonts w:ascii="Calibri" w:hAnsi="Calibri" w:eastAsia="Calibri" w:cs="Calibri"/>
                <w:color w:val="auto"/>
                <w:spacing w:val="34"/>
                <w:w w:val="101"/>
              </w:rPr>
              <w:t xml:space="preserve"> </w:t>
            </w:r>
            <w:r>
              <w:rPr>
                <w:color w:val="auto"/>
                <w:spacing w:val="-7"/>
              </w:rPr>
              <w:t>天</w:t>
            </w:r>
          </w:p>
        </w:tc>
      </w:tr>
      <w:tr w14:paraId="4E1F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5" w:type="dxa"/>
            <w:vAlign w:val="top"/>
          </w:tcPr>
          <w:p w14:paraId="281D79D2">
            <w:pPr>
              <w:spacing w:before="217" w:line="240" w:lineRule="exact"/>
              <w:ind w:firstLine="258"/>
              <w:rPr>
                <w:color w:val="auto"/>
              </w:rPr>
            </w:pPr>
            <w:r>
              <w:rPr>
                <w:color w:val="auto"/>
                <w:position w:val="-4"/>
              </w:rPr>
              <w:drawing>
                <wp:inline distT="0" distB="0" distL="0" distR="0">
                  <wp:extent cx="170815" cy="1517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5"/>
                          <a:stretch>
                            <a:fillRect/>
                          </a:stretch>
                        </pic:blipFill>
                        <pic:spPr>
                          <a:xfrm>
                            <a:off x="0" y="0"/>
                            <a:ext cx="170967" cy="152387"/>
                          </a:xfrm>
                          <a:prstGeom prst="rect">
                            <a:avLst/>
                          </a:prstGeom>
                        </pic:spPr>
                      </pic:pic>
                    </a:graphicData>
                  </a:graphic>
                </wp:inline>
              </w:drawing>
            </w:r>
          </w:p>
        </w:tc>
        <w:tc>
          <w:tcPr>
            <w:tcW w:w="2439" w:type="dxa"/>
            <w:vAlign w:val="top"/>
          </w:tcPr>
          <w:p w14:paraId="5D29DEDF">
            <w:pPr>
              <w:spacing w:before="33" w:line="299" w:lineRule="exact"/>
              <w:ind w:left="713" w:right="126" w:hanging="601"/>
              <w:rPr>
                <w:rFonts w:ascii="微软雅黑" w:hAnsi="微软雅黑" w:eastAsia="微软雅黑" w:cs="微软雅黑"/>
                <w:color w:val="auto"/>
                <w:sz w:val="28"/>
                <w:szCs w:val="28"/>
              </w:rPr>
            </w:pPr>
            <w:r>
              <w:rPr>
                <w:rFonts w:hint="eastAsia" w:ascii="微软雅黑" w:hAnsi="微软雅黑" w:eastAsia="微软雅黑" w:cs="微软雅黑"/>
                <w:color w:val="auto"/>
                <w:spacing w:val="-4"/>
                <w:w w:val="85"/>
                <w:position w:val="-1"/>
                <w:sz w:val="29"/>
                <w:szCs w:val="29"/>
                <w:lang w:eastAsia="zh-CN"/>
              </w:rPr>
              <w:t>供应商</w:t>
            </w:r>
            <w:r>
              <w:rPr>
                <w:rFonts w:ascii="微软雅黑" w:hAnsi="微软雅黑" w:eastAsia="微软雅黑" w:cs="微软雅黑"/>
                <w:color w:val="auto"/>
                <w:spacing w:val="-4"/>
                <w:w w:val="85"/>
                <w:position w:val="-1"/>
                <w:sz w:val="29"/>
                <w:szCs w:val="29"/>
              </w:rPr>
              <w:t>确认收到招标</w:t>
            </w:r>
            <w:r>
              <w:rPr>
                <w:rFonts w:ascii="微软雅黑" w:hAnsi="微软雅黑" w:eastAsia="微软雅黑" w:cs="微软雅黑"/>
                <w:color w:val="auto"/>
                <w:spacing w:val="11"/>
                <w:position w:val="-1"/>
                <w:sz w:val="29"/>
                <w:szCs w:val="29"/>
              </w:rPr>
              <w:t xml:space="preserve"> </w:t>
            </w:r>
            <w:r>
              <w:rPr>
                <w:rFonts w:ascii="微软雅黑" w:hAnsi="微软雅黑" w:eastAsia="微软雅黑" w:cs="微软雅黑"/>
                <w:color w:val="auto"/>
                <w:spacing w:val="-7"/>
                <w:w w:val="94"/>
                <w:position w:val="-1"/>
                <w:sz w:val="28"/>
                <w:szCs w:val="28"/>
              </w:rPr>
              <w:t>文件澄清</w:t>
            </w:r>
          </w:p>
        </w:tc>
        <w:tc>
          <w:tcPr>
            <w:tcW w:w="6756" w:type="dxa"/>
            <w:vAlign w:val="top"/>
          </w:tcPr>
          <w:p w14:paraId="4C0848BB">
            <w:pPr>
              <w:pStyle w:val="14"/>
              <w:spacing w:before="57" w:line="219" w:lineRule="auto"/>
              <w:ind w:left="146"/>
              <w:rPr>
                <w:color w:val="auto"/>
              </w:rPr>
            </w:pPr>
            <w:r>
              <w:rPr>
                <w:color w:val="auto"/>
                <w:spacing w:val="-3"/>
              </w:rPr>
              <w:t xml:space="preserve">时间：在收到相应澄清文件后 </w:t>
            </w:r>
            <w:r>
              <w:rPr>
                <w:rFonts w:ascii="Calibri" w:hAnsi="Calibri" w:eastAsia="Calibri" w:cs="Calibri"/>
                <w:color w:val="auto"/>
                <w:spacing w:val="-3"/>
              </w:rPr>
              <w:t>48</w:t>
            </w:r>
            <w:r>
              <w:rPr>
                <w:rFonts w:ascii="Calibri" w:hAnsi="Calibri" w:eastAsia="Calibri" w:cs="Calibri"/>
                <w:color w:val="auto"/>
                <w:spacing w:val="42"/>
                <w:w w:val="101"/>
              </w:rPr>
              <w:t xml:space="preserve"> </w:t>
            </w:r>
            <w:r>
              <w:rPr>
                <w:color w:val="auto"/>
                <w:spacing w:val="-3"/>
              </w:rPr>
              <w:t>小时内</w:t>
            </w:r>
          </w:p>
          <w:p w14:paraId="334805B5">
            <w:pPr>
              <w:pStyle w:val="14"/>
              <w:spacing w:before="19" w:line="207" w:lineRule="auto"/>
              <w:ind w:left="130"/>
              <w:rPr>
                <w:color w:val="auto"/>
              </w:rPr>
            </w:pPr>
            <w:r>
              <w:rPr>
                <w:color w:val="auto"/>
                <w:spacing w:val="-3"/>
              </w:rPr>
              <w:t>形式：书面形式</w:t>
            </w:r>
          </w:p>
        </w:tc>
      </w:tr>
      <w:tr w14:paraId="0F7A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735" w:type="dxa"/>
            <w:vAlign w:val="top"/>
          </w:tcPr>
          <w:p w14:paraId="24D469FF">
            <w:pPr>
              <w:spacing w:line="289" w:lineRule="auto"/>
              <w:rPr>
                <w:rFonts w:ascii="Arial"/>
                <w:color w:val="auto"/>
                <w:sz w:val="21"/>
              </w:rPr>
            </w:pPr>
          </w:p>
          <w:p w14:paraId="103DB640">
            <w:pPr>
              <w:spacing w:line="240" w:lineRule="exact"/>
              <w:ind w:firstLine="258"/>
              <w:rPr>
                <w:color w:val="auto"/>
              </w:rPr>
            </w:pPr>
            <w:r>
              <w:rPr>
                <w:color w:val="auto"/>
                <w:position w:val="-4"/>
              </w:rPr>
              <w:drawing>
                <wp:inline distT="0" distB="0" distL="0" distR="0">
                  <wp:extent cx="171450" cy="15176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6"/>
                          <a:stretch>
                            <a:fillRect/>
                          </a:stretch>
                        </pic:blipFill>
                        <pic:spPr>
                          <a:xfrm>
                            <a:off x="0" y="0"/>
                            <a:ext cx="171602" cy="152387"/>
                          </a:xfrm>
                          <a:prstGeom prst="rect">
                            <a:avLst/>
                          </a:prstGeom>
                        </pic:spPr>
                      </pic:pic>
                    </a:graphicData>
                  </a:graphic>
                </wp:inline>
              </w:drawing>
            </w:r>
          </w:p>
        </w:tc>
        <w:tc>
          <w:tcPr>
            <w:tcW w:w="2439" w:type="dxa"/>
            <w:vAlign w:val="top"/>
          </w:tcPr>
          <w:p w14:paraId="3DF0E94D">
            <w:pPr>
              <w:spacing w:before="117" w:line="302" w:lineRule="exact"/>
              <w:ind w:left="713" w:right="126" w:hanging="601"/>
              <w:rPr>
                <w:rFonts w:ascii="微软雅黑" w:hAnsi="微软雅黑" w:eastAsia="微软雅黑" w:cs="微软雅黑"/>
                <w:color w:val="auto"/>
                <w:sz w:val="29"/>
                <w:szCs w:val="29"/>
              </w:rPr>
            </w:pPr>
            <w:r>
              <w:rPr>
                <w:rFonts w:hint="eastAsia" w:ascii="微软雅黑" w:hAnsi="微软雅黑" w:eastAsia="微软雅黑" w:cs="微软雅黑"/>
                <w:color w:val="auto"/>
                <w:spacing w:val="-4"/>
                <w:w w:val="85"/>
                <w:position w:val="-1"/>
                <w:sz w:val="29"/>
                <w:szCs w:val="29"/>
                <w:lang w:eastAsia="zh-CN"/>
              </w:rPr>
              <w:t>供应商</w:t>
            </w:r>
            <w:r>
              <w:rPr>
                <w:rFonts w:ascii="微软雅黑" w:hAnsi="微软雅黑" w:eastAsia="微软雅黑" w:cs="微软雅黑"/>
                <w:color w:val="auto"/>
                <w:spacing w:val="-4"/>
                <w:w w:val="85"/>
                <w:position w:val="-1"/>
                <w:sz w:val="29"/>
                <w:szCs w:val="29"/>
              </w:rPr>
              <w:t>确认收到招标</w:t>
            </w:r>
            <w:r>
              <w:rPr>
                <w:rFonts w:ascii="微软雅黑" w:hAnsi="微软雅黑" w:eastAsia="微软雅黑" w:cs="微软雅黑"/>
                <w:color w:val="auto"/>
                <w:spacing w:val="11"/>
                <w:position w:val="-1"/>
                <w:sz w:val="29"/>
                <w:szCs w:val="29"/>
              </w:rPr>
              <w:t xml:space="preserve"> </w:t>
            </w:r>
            <w:r>
              <w:rPr>
                <w:rFonts w:ascii="微软雅黑" w:hAnsi="微软雅黑" w:eastAsia="微软雅黑" w:cs="微软雅黑"/>
                <w:color w:val="auto"/>
                <w:spacing w:val="-7"/>
                <w:w w:val="91"/>
                <w:position w:val="-1"/>
                <w:sz w:val="29"/>
                <w:szCs w:val="29"/>
              </w:rPr>
              <w:t>文件修改</w:t>
            </w:r>
          </w:p>
        </w:tc>
        <w:tc>
          <w:tcPr>
            <w:tcW w:w="6756" w:type="dxa"/>
            <w:vAlign w:val="top"/>
          </w:tcPr>
          <w:p w14:paraId="634D7B0C">
            <w:pPr>
              <w:pStyle w:val="14"/>
              <w:spacing w:before="134" w:line="219" w:lineRule="auto"/>
              <w:ind w:left="146"/>
              <w:rPr>
                <w:color w:val="auto"/>
              </w:rPr>
            </w:pPr>
            <w:r>
              <w:rPr>
                <w:color w:val="auto"/>
                <w:spacing w:val="-3"/>
              </w:rPr>
              <w:t xml:space="preserve">时间：在收到相应澄清文件后 </w:t>
            </w:r>
            <w:r>
              <w:rPr>
                <w:rFonts w:ascii="Calibri" w:hAnsi="Calibri" w:eastAsia="Calibri" w:cs="Calibri"/>
                <w:color w:val="auto"/>
                <w:spacing w:val="-3"/>
              </w:rPr>
              <w:t>48</w:t>
            </w:r>
            <w:r>
              <w:rPr>
                <w:rFonts w:ascii="Calibri" w:hAnsi="Calibri" w:eastAsia="Calibri" w:cs="Calibri"/>
                <w:color w:val="auto"/>
                <w:spacing w:val="42"/>
                <w:w w:val="101"/>
              </w:rPr>
              <w:t xml:space="preserve"> </w:t>
            </w:r>
            <w:r>
              <w:rPr>
                <w:color w:val="auto"/>
                <w:spacing w:val="-3"/>
              </w:rPr>
              <w:t>小时内</w:t>
            </w:r>
          </w:p>
          <w:p w14:paraId="679D7ACD">
            <w:pPr>
              <w:pStyle w:val="14"/>
              <w:spacing w:before="31" w:line="219" w:lineRule="auto"/>
              <w:ind w:left="130"/>
              <w:rPr>
                <w:color w:val="auto"/>
              </w:rPr>
            </w:pPr>
            <w:r>
              <w:rPr>
                <w:color w:val="auto"/>
                <w:spacing w:val="-3"/>
              </w:rPr>
              <w:t>形式：书面形式</w:t>
            </w:r>
          </w:p>
        </w:tc>
      </w:tr>
      <w:tr w14:paraId="1840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35" w:type="dxa"/>
            <w:vAlign w:val="top"/>
          </w:tcPr>
          <w:p w14:paraId="169E3341">
            <w:pPr>
              <w:spacing w:line="264" w:lineRule="auto"/>
              <w:rPr>
                <w:rFonts w:ascii="Arial"/>
                <w:color w:val="auto"/>
                <w:sz w:val="21"/>
              </w:rPr>
            </w:pPr>
          </w:p>
          <w:p w14:paraId="574E993E">
            <w:pPr>
              <w:spacing w:line="239" w:lineRule="exact"/>
              <w:ind w:firstLine="229"/>
              <w:rPr>
                <w:color w:val="auto"/>
              </w:rPr>
            </w:pPr>
            <w:r>
              <w:rPr>
                <w:color w:val="auto"/>
                <w:position w:val="-4"/>
              </w:rPr>
              <w:drawing>
                <wp:inline distT="0" distB="0" distL="0" distR="0">
                  <wp:extent cx="181610" cy="1511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7"/>
                          <a:stretch>
                            <a:fillRect/>
                          </a:stretch>
                        </pic:blipFill>
                        <pic:spPr>
                          <a:xfrm>
                            <a:off x="0" y="0"/>
                            <a:ext cx="181610" cy="151739"/>
                          </a:xfrm>
                          <a:prstGeom prst="rect">
                            <a:avLst/>
                          </a:prstGeom>
                        </pic:spPr>
                      </pic:pic>
                    </a:graphicData>
                  </a:graphic>
                </wp:inline>
              </w:drawing>
            </w:r>
          </w:p>
        </w:tc>
        <w:tc>
          <w:tcPr>
            <w:tcW w:w="2439" w:type="dxa"/>
            <w:vAlign w:val="top"/>
          </w:tcPr>
          <w:p w14:paraId="4E91C1A1">
            <w:pPr>
              <w:pStyle w:val="14"/>
              <w:spacing w:before="249" w:line="185" w:lineRule="auto"/>
              <w:ind w:left="619"/>
              <w:rPr>
                <w:rFonts w:ascii="微软雅黑" w:hAnsi="微软雅黑" w:eastAsia="微软雅黑" w:cs="微软雅黑"/>
                <w:color w:val="auto"/>
                <w:sz w:val="30"/>
                <w:szCs w:val="30"/>
              </w:rPr>
            </w:pPr>
            <w:r>
              <w:rPr>
                <w:color w:val="auto"/>
                <w:spacing w:val="-10"/>
                <w:w w:val="91"/>
                <w:position w:val="1"/>
                <w:sz w:val="28"/>
                <w:szCs w:val="28"/>
              </w:rPr>
              <w:t>★</w:t>
            </w:r>
            <w:r>
              <w:rPr>
                <w:rFonts w:ascii="微软雅黑" w:hAnsi="微软雅黑" w:eastAsia="微软雅黑" w:cs="微软雅黑"/>
                <w:color w:val="auto"/>
                <w:spacing w:val="-10"/>
                <w:w w:val="91"/>
                <w:sz w:val="30"/>
                <w:szCs w:val="30"/>
              </w:rPr>
              <w:t>预算金额</w:t>
            </w:r>
          </w:p>
        </w:tc>
        <w:tc>
          <w:tcPr>
            <w:tcW w:w="6756" w:type="dxa"/>
            <w:vAlign w:val="top"/>
          </w:tcPr>
          <w:p w14:paraId="4891672B">
            <w:pPr>
              <w:pStyle w:val="14"/>
              <w:spacing w:before="78" w:line="246" w:lineRule="auto"/>
              <w:ind w:left="122" w:right="116" w:firstLine="5"/>
              <w:rPr>
                <w:rFonts w:ascii="宋体" w:hAnsi="宋体" w:eastAsia="宋体" w:cs="宋体"/>
                <w:color w:val="auto"/>
                <w:spacing w:val="-3"/>
                <w:lang w:val="en-US" w:eastAsia="en-US"/>
              </w:rPr>
            </w:pPr>
            <w:r>
              <w:rPr>
                <w:rFonts w:ascii="宋体" w:hAnsi="宋体" w:eastAsia="宋体" w:cs="宋体"/>
                <w:color w:val="auto"/>
                <w:spacing w:val="-3"/>
                <w:lang w:val="en-US" w:eastAsia="en-US"/>
              </w:rPr>
              <w:t xml:space="preserve">最高限价: </w:t>
            </w:r>
            <w:r>
              <w:rPr>
                <w:rFonts w:hint="eastAsia" w:cs="宋体"/>
                <w:color w:val="auto"/>
                <w:spacing w:val="-3"/>
                <w:lang w:val="en-US" w:eastAsia="zh-CN"/>
              </w:rPr>
              <w:t>3534000</w:t>
            </w:r>
            <w:r>
              <w:rPr>
                <w:rFonts w:ascii="宋体" w:hAnsi="宋体" w:eastAsia="宋体" w:cs="宋体"/>
                <w:color w:val="auto"/>
                <w:spacing w:val="-3"/>
                <w:lang w:val="en-US" w:eastAsia="en-US"/>
              </w:rPr>
              <w:t>元(</w:t>
            </w:r>
            <w:r>
              <w:rPr>
                <w:rFonts w:hint="eastAsia" w:cs="宋体"/>
                <w:color w:val="auto"/>
                <w:spacing w:val="-3"/>
                <w:lang w:val="en-US" w:eastAsia="zh-CN"/>
              </w:rPr>
              <w:t>叁佰伍拾叁万肆仟元整</w:t>
            </w:r>
            <w:r>
              <w:rPr>
                <w:rFonts w:ascii="宋体" w:hAnsi="宋体" w:eastAsia="宋体" w:cs="宋体"/>
                <w:color w:val="auto"/>
                <w:spacing w:val="-3"/>
                <w:lang w:val="en-US" w:eastAsia="en-US"/>
              </w:rPr>
              <w:t xml:space="preserve">)    </w:t>
            </w:r>
          </w:p>
          <w:p w14:paraId="0D0484CA">
            <w:pPr>
              <w:pStyle w:val="14"/>
              <w:spacing w:before="78" w:line="246" w:lineRule="auto"/>
              <w:ind w:left="122" w:right="116" w:firstLine="5"/>
              <w:rPr>
                <w:rFonts w:ascii="微软雅黑" w:hAnsi="微软雅黑" w:eastAsia="微软雅黑" w:cs="微软雅黑"/>
                <w:color w:val="auto"/>
                <w:sz w:val="25"/>
                <w:szCs w:val="25"/>
              </w:rPr>
            </w:pPr>
            <w:r>
              <w:rPr>
                <w:rFonts w:hint="eastAsia" w:cs="宋体"/>
                <w:color w:val="auto"/>
                <w:spacing w:val="-3"/>
                <w:lang w:val="en-US" w:eastAsia="zh-CN"/>
              </w:rPr>
              <w:t>供应商</w:t>
            </w:r>
            <w:r>
              <w:rPr>
                <w:rFonts w:ascii="宋体" w:hAnsi="宋体" w:eastAsia="宋体" w:cs="宋体"/>
                <w:color w:val="auto"/>
                <w:spacing w:val="-3"/>
                <w:lang w:val="en-US" w:eastAsia="en-US"/>
              </w:rPr>
              <w:t>投</w:t>
            </w:r>
            <w:r>
              <w:rPr>
                <w:rFonts w:ascii="宋体" w:hAnsi="宋体" w:eastAsia="宋体" w:cs="宋体"/>
                <w:color w:val="auto"/>
                <w:spacing w:val="-3"/>
              </w:rPr>
              <w:t>标报价高于预算金额的为无效投标</w:t>
            </w:r>
          </w:p>
        </w:tc>
      </w:tr>
      <w:tr w14:paraId="06A5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735" w:type="dxa"/>
            <w:vAlign w:val="top"/>
          </w:tcPr>
          <w:p w14:paraId="07D5550A">
            <w:pPr>
              <w:spacing w:line="283" w:lineRule="auto"/>
              <w:rPr>
                <w:rFonts w:ascii="Arial"/>
                <w:color w:val="auto"/>
                <w:sz w:val="21"/>
              </w:rPr>
            </w:pPr>
          </w:p>
          <w:p w14:paraId="3D1C0D73">
            <w:pPr>
              <w:spacing w:line="283" w:lineRule="auto"/>
              <w:rPr>
                <w:rFonts w:ascii="Arial"/>
                <w:color w:val="auto"/>
                <w:sz w:val="21"/>
              </w:rPr>
            </w:pPr>
          </w:p>
          <w:p w14:paraId="14316193">
            <w:pPr>
              <w:spacing w:line="284" w:lineRule="auto"/>
              <w:rPr>
                <w:rFonts w:ascii="Arial"/>
                <w:color w:val="auto"/>
                <w:sz w:val="21"/>
              </w:rPr>
            </w:pPr>
          </w:p>
          <w:p w14:paraId="3E04B221">
            <w:pPr>
              <w:spacing w:line="238" w:lineRule="exact"/>
              <w:ind w:firstLine="229"/>
              <w:rPr>
                <w:color w:val="auto"/>
              </w:rPr>
            </w:pPr>
            <w:r>
              <w:rPr>
                <w:color w:val="auto"/>
                <w:position w:val="-4"/>
              </w:rPr>
              <w:drawing>
                <wp:inline distT="0" distB="0" distL="0" distR="0">
                  <wp:extent cx="173355" cy="15049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8"/>
                          <a:stretch>
                            <a:fillRect/>
                          </a:stretch>
                        </pic:blipFill>
                        <pic:spPr>
                          <a:xfrm>
                            <a:off x="0" y="0"/>
                            <a:ext cx="173469" cy="151129"/>
                          </a:xfrm>
                          <a:prstGeom prst="rect">
                            <a:avLst/>
                          </a:prstGeom>
                        </pic:spPr>
                      </pic:pic>
                    </a:graphicData>
                  </a:graphic>
                </wp:inline>
              </w:drawing>
            </w:r>
          </w:p>
        </w:tc>
        <w:tc>
          <w:tcPr>
            <w:tcW w:w="2439" w:type="dxa"/>
            <w:vAlign w:val="top"/>
          </w:tcPr>
          <w:p w14:paraId="6F922341">
            <w:pPr>
              <w:spacing w:line="349" w:lineRule="auto"/>
              <w:rPr>
                <w:rFonts w:ascii="Arial"/>
                <w:color w:val="auto"/>
                <w:sz w:val="21"/>
              </w:rPr>
            </w:pPr>
          </w:p>
          <w:p w14:paraId="71F6859B">
            <w:pPr>
              <w:spacing w:line="349" w:lineRule="auto"/>
              <w:rPr>
                <w:rFonts w:ascii="Arial"/>
                <w:color w:val="auto"/>
                <w:sz w:val="21"/>
              </w:rPr>
            </w:pPr>
          </w:p>
          <w:p w14:paraId="5CC37F0C">
            <w:pPr>
              <w:spacing w:before="124" w:line="295" w:lineRule="exact"/>
              <w:ind w:left="595"/>
              <w:rPr>
                <w:rFonts w:ascii="微软雅黑" w:hAnsi="微软雅黑" w:eastAsia="微软雅黑" w:cs="微软雅黑"/>
                <w:color w:val="auto"/>
                <w:sz w:val="29"/>
                <w:szCs w:val="29"/>
              </w:rPr>
            </w:pPr>
            <w:r>
              <w:rPr>
                <w:rFonts w:ascii="微软雅黑" w:hAnsi="微软雅黑" w:eastAsia="微软雅黑" w:cs="微软雅黑"/>
                <w:color w:val="auto"/>
                <w:spacing w:val="-4"/>
                <w:w w:val="89"/>
                <w:position w:val="-1"/>
                <w:sz w:val="29"/>
                <w:szCs w:val="29"/>
              </w:rPr>
              <w:t>投标保证金</w:t>
            </w:r>
          </w:p>
        </w:tc>
        <w:tc>
          <w:tcPr>
            <w:tcW w:w="6756" w:type="dxa"/>
            <w:vAlign w:val="top"/>
          </w:tcPr>
          <w:p w14:paraId="734B324D">
            <w:pPr>
              <w:pStyle w:val="14"/>
              <w:spacing w:before="128" w:line="360" w:lineRule="auto"/>
              <w:ind w:left="146" w:right="78" w:firstLine="14"/>
              <w:rPr>
                <w:color w:val="auto"/>
              </w:rPr>
            </w:pPr>
            <w:r>
              <w:rPr>
                <w:rFonts w:ascii="Times New Roman" w:hAnsi="Times New Roman" w:eastAsia="Times New Roman" w:cs="Times New Roman"/>
                <w:color w:val="auto"/>
                <w:spacing w:val="-12"/>
              </w:rPr>
              <w:t>1</w:t>
            </w:r>
            <w:r>
              <w:rPr>
                <w:color w:val="auto"/>
                <w:spacing w:val="-12"/>
              </w:rPr>
              <w:t>、投标保证金的递交截止时间：</w:t>
            </w:r>
            <w:r>
              <w:rPr>
                <w:rFonts w:hint="eastAsia" w:ascii="Times New Roman" w:hAnsi="Times New Roman" w:cs="Times New Roman"/>
                <w:color w:val="auto"/>
                <w:spacing w:val="-12"/>
                <w:lang w:val="en-US" w:eastAsia="zh-CN"/>
              </w:rPr>
              <w:t>2024</w:t>
            </w:r>
            <w:r>
              <w:rPr>
                <w:color w:val="auto"/>
                <w:spacing w:val="-12"/>
              </w:rPr>
              <w:t>年</w:t>
            </w:r>
            <w:r>
              <w:rPr>
                <w:rFonts w:hint="eastAsia" w:ascii="Times New Roman" w:hAnsi="Times New Roman" w:cs="Times New Roman"/>
                <w:color w:val="auto"/>
                <w:spacing w:val="-12"/>
                <w:lang w:val="en-US" w:eastAsia="zh-CN"/>
              </w:rPr>
              <w:t>09</w:t>
            </w:r>
            <w:r>
              <w:rPr>
                <w:color w:val="auto"/>
                <w:spacing w:val="-12"/>
              </w:rPr>
              <w:t>月</w:t>
            </w:r>
            <w:r>
              <w:rPr>
                <w:rFonts w:hint="eastAsia" w:ascii="Times New Roman" w:hAnsi="Times New Roman" w:cs="Times New Roman"/>
                <w:color w:val="auto"/>
                <w:spacing w:val="-12"/>
                <w:lang w:val="en-US" w:eastAsia="zh-CN"/>
              </w:rPr>
              <w:t>25日</w:t>
            </w:r>
            <w:r>
              <w:rPr>
                <w:rFonts w:hint="eastAsia" w:ascii="仿宋" w:hAnsi="仿宋" w:eastAsia="仿宋" w:cs="仿宋"/>
                <w:color w:val="auto"/>
                <w:spacing w:val="2"/>
                <w:sz w:val="25"/>
                <w:szCs w:val="25"/>
                <w:lang w:eastAsia="zh-CN"/>
              </w:rPr>
              <w:t>11:</w:t>
            </w:r>
            <w:r>
              <w:rPr>
                <w:rFonts w:hint="eastAsia" w:ascii="仿宋" w:hAnsi="仿宋" w:eastAsia="仿宋" w:cs="仿宋"/>
                <w:color w:val="auto"/>
                <w:spacing w:val="2"/>
                <w:sz w:val="25"/>
                <w:szCs w:val="25"/>
                <w:lang w:val="en-US" w:eastAsia="zh-CN"/>
              </w:rPr>
              <w:t>3</w:t>
            </w:r>
            <w:r>
              <w:rPr>
                <w:rFonts w:hint="eastAsia" w:ascii="仿宋" w:hAnsi="仿宋" w:eastAsia="仿宋" w:cs="仿宋"/>
                <w:color w:val="auto"/>
                <w:spacing w:val="2"/>
                <w:sz w:val="25"/>
                <w:szCs w:val="25"/>
                <w:lang w:eastAsia="zh-CN"/>
              </w:rPr>
              <w:t>0</w:t>
            </w:r>
            <w:r>
              <w:rPr>
                <w:color w:val="auto"/>
                <w:spacing w:val="-12"/>
              </w:rPr>
              <w:t>时</w:t>
            </w:r>
            <w:r>
              <w:rPr>
                <w:color w:val="auto"/>
              </w:rPr>
              <w:t xml:space="preserve"> </w:t>
            </w:r>
            <w:r>
              <w:rPr>
                <w:color w:val="auto"/>
                <w:spacing w:val="-6"/>
              </w:rPr>
              <w:t>（北京时间）</w:t>
            </w:r>
          </w:p>
          <w:p w14:paraId="1553457E">
            <w:pPr>
              <w:pStyle w:val="14"/>
              <w:spacing w:before="24" w:line="219" w:lineRule="auto"/>
              <w:ind w:left="130"/>
              <w:rPr>
                <w:rFonts w:hint="default" w:eastAsia="宋体"/>
                <w:color w:val="auto"/>
                <w:lang w:val="en-US" w:eastAsia="zh-CN"/>
              </w:rPr>
            </w:pPr>
            <w:r>
              <w:rPr>
                <w:color w:val="auto"/>
                <w:spacing w:val="2"/>
              </w:rPr>
              <w:t>投标保证金</w:t>
            </w:r>
            <w:r>
              <w:rPr>
                <w:color w:val="auto"/>
                <w:spacing w:val="-21"/>
              </w:rPr>
              <w:t>：</w:t>
            </w:r>
            <w:r>
              <w:rPr>
                <w:rFonts w:hint="eastAsia"/>
                <w:color w:val="auto"/>
                <w:spacing w:val="-21"/>
                <w:lang w:val="en-US" w:eastAsia="zh-CN"/>
              </w:rPr>
              <w:t>30000元（叁万元整）</w:t>
            </w:r>
          </w:p>
          <w:p w14:paraId="0B341EC7">
            <w:pPr>
              <w:pStyle w:val="14"/>
              <w:spacing w:before="192" w:line="219" w:lineRule="auto"/>
              <w:ind w:left="130"/>
              <w:rPr>
                <w:color w:val="auto"/>
              </w:rPr>
            </w:pPr>
            <w:r>
              <w:rPr>
                <w:color w:val="auto"/>
                <w:spacing w:val="1"/>
              </w:rPr>
              <w:t>投标保证金提交方式：投标保证金应当以支票、汇票、本票或</w:t>
            </w:r>
          </w:p>
        </w:tc>
      </w:tr>
    </w:tbl>
    <w:p w14:paraId="05CAD94D">
      <w:pPr>
        <w:pStyle w:val="7"/>
        <w:rPr>
          <w:color w:val="auto"/>
        </w:rPr>
      </w:pPr>
    </w:p>
    <w:p w14:paraId="7CFBAA52">
      <w:pPr>
        <w:rPr>
          <w:color w:val="auto"/>
        </w:rPr>
        <w:sectPr>
          <w:footerReference r:id="rId11" w:type="default"/>
          <w:pgSz w:w="11850" w:h="16781"/>
          <w:pgMar w:top="400" w:right="675" w:bottom="998" w:left="1238" w:header="0" w:footer="836" w:gutter="0"/>
          <w:pgNumType w:fmt="decimal"/>
          <w:cols w:space="720" w:num="1"/>
        </w:sectPr>
      </w:pPr>
    </w:p>
    <w:p w14:paraId="68F310AB">
      <w:pPr>
        <w:spacing w:before="3"/>
        <w:rPr>
          <w:color w:val="auto"/>
        </w:rPr>
      </w:pPr>
    </w:p>
    <w:p w14:paraId="7B3FD17A">
      <w:pPr>
        <w:spacing w:before="3"/>
        <w:rPr>
          <w:color w:val="auto"/>
        </w:rPr>
      </w:pPr>
    </w:p>
    <w:p w14:paraId="0D011EA8">
      <w:pPr>
        <w:spacing w:before="2"/>
        <w:rPr>
          <w:color w:val="auto"/>
        </w:r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4968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1" w:hRule="atLeast"/>
        </w:trPr>
        <w:tc>
          <w:tcPr>
            <w:tcW w:w="735" w:type="dxa"/>
            <w:vAlign w:val="top"/>
          </w:tcPr>
          <w:p w14:paraId="10843C90">
            <w:pPr>
              <w:rPr>
                <w:rFonts w:ascii="Arial"/>
                <w:color w:val="auto"/>
                <w:sz w:val="21"/>
              </w:rPr>
            </w:pPr>
          </w:p>
        </w:tc>
        <w:tc>
          <w:tcPr>
            <w:tcW w:w="2439" w:type="dxa"/>
            <w:vAlign w:val="top"/>
          </w:tcPr>
          <w:p w14:paraId="6A87242E">
            <w:pPr>
              <w:rPr>
                <w:rFonts w:ascii="Arial"/>
                <w:color w:val="auto"/>
                <w:sz w:val="21"/>
              </w:rPr>
            </w:pPr>
          </w:p>
        </w:tc>
        <w:tc>
          <w:tcPr>
            <w:tcW w:w="6756" w:type="dxa"/>
            <w:vAlign w:val="top"/>
          </w:tcPr>
          <w:p w14:paraId="1A41D14A">
            <w:pPr>
              <w:pStyle w:val="15"/>
              <w:spacing w:line="500" w:lineRule="exact"/>
              <w:ind w:firstLine="2"/>
              <w:rPr>
                <w:color w:val="auto"/>
                <w:spacing w:val="-3"/>
              </w:rPr>
            </w:pPr>
            <w:r>
              <w:rPr>
                <w:color w:val="auto"/>
                <w:spacing w:val="-2"/>
              </w:rPr>
              <w:t>者金融机构、担保机构出具的保函等非现金</w:t>
            </w:r>
            <w:r>
              <w:rPr>
                <w:color w:val="auto"/>
                <w:spacing w:val="-3"/>
              </w:rPr>
              <w:t>形式提交。</w:t>
            </w:r>
          </w:p>
          <w:p w14:paraId="29D3C541">
            <w:pPr>
              <w:pStyle w:val="15"/>
              <w:spacing w:line="500" w:lineRule="exact"/>
              <w:ind w:firstLine="2"/>
              <w:rPr>
                <w:rFonts w:eastAsia="宋体" w:cs="宋体"/>
                <w:color w:val="auto"/>
                <w:spacing w:val="-2"/>
              </w:rPr>
            </w:pPr>
            <w:r>
              <w:rPr>
                <w:rFonts w:hint="eastAsia" w:eastAsia="宋体" w:cs="宋体"/>
                <w:color w:val="auto"/>
                <w:spacing w:val="-2"/>
              </w:rPr>
              <w:t>收款单位：新疆生产建设兵团招标有限公司阿拉尔一师分公司</w:t>
            </w:r>
          </w:p>
          <w:p w14:paraId="1C585F51">
            <w:pPr>
              <w:pStyle w:val="15"/>
              <w:spacing w:line="500" w:lineRule="exact"/>
              <w:ind w:firstLine="2"/>
              <w:rPr>
                <w:rFonts w:hint="eastAsia" w:eastAsia="宋体" w:cs="宋体"/>
                <w:color w:val="auto"/>
                <w:spacing w:val="-2"/>
              </w:rPr>
            </w:pPr>
            <w:r>
              <w:rPr>
                <w:rFonts w:hint="eastAsia" w:eastAsia="宋体" w:cs="宋体"/>
                <w:color w:val="auto"/>
                <w:spacing w:val="-2"/>
              </w:rPr>
              <w:t>开户银行：中国农业银行股份有限公司阿拉尔幸福路支行</w:t>
            </w:r>
          </w:p>
          <w:p w14:paraId="19AC3BA9">
            <w:pPr>
              <w:pStyle w:val="15"/>
              <w:spacing w:line="500" w:lineRule="exact"/>
              <w:ind w:firstLine="2"/>
              <w:rPr>
                <w:rFonts w:hint="eastAsia" w:eastAsia="宋体" w:cs="宋体"/>
                <w:color w:val="auto"/>
                <w:spacing w:val="-2"/>
              </w:rPr>
            </w:pPr>
            <w:r>
              <w:rPr>
                <w:rFonts w:hint="eastAsia" w:eastAsia="宋体" w:cs="宋体"/>
                <w:color w:val="auto"/>
                <w:spacing w:val="-2"/>
              </w:rPr>
              <w:t>行    号：103903177687</w:t>
            </w:r>
          </w:p>
          <w:p w14:paraId="15ADF987">
            <w:pPr>
              <w:pStyle w:val="15"/>
              <w:spacing w:line="500" w:lineRule="exact"/>
              <w:ind w:firstLine="2"/>
              <w:rPr>
                <w:rFonts w:eastAsia="宋体" w:cs="宋体"/>
                <w:color w:val="auto"/>
                <w:spacing w:val="-2"/>
              </w:rPr>
            </w:pPr>
            <w:r>
              <w:rPr>
                <w:rFonts w:hint="eastAsia" w:eastAsia="宋体" w:cs="宋体"/>
                <w:color w:val="auto"/>
                <w:spacing w:val="-2"/>
              </w:rPr>
              <w:t>银行账号：30776801040003868</w:t>
            </w:r>
          </w:p>
          <w:p w14:paraId="207E40CC">
            <w:pPr>
              <w:pStyle w:val="15"/>
              <w:spacing w:line="500" w:lineRule="exact"/>
              <w:ind w:firstLine="2"/>
              <w:rPr>
                <w:rFonts w:eastAsia="宋体" w:cs="宋体"/>
                <w:color w:val="auto"/>
                <w:spacing w:val="-2"/>
              </w:rPr>
            </w:pPr>
            <w:r>
              <w:rPr>
                <w:rFonts w:eastAsia="宋体" w:cs="宋体"/>
                <w:color w:val="auto"/>
                <w:spacing w:val="-2"/>
              </w:rPr>
              <w:t>备注：“****项目 ”“项目编号 ”投标保证金</w:t>
            </w:r>
          </w:p>
          <w:p w14:paraId="03B726EB">
            <w:pPr>
              <w:pStyle w:val="14"/>
              <w:spacing w:before="235" w:line="219" w:lineRule="auto"/>
              <w:ind w:left="130"/>
              <w:rPr>
                <w:color w:val="auto"/>
              </w:rPr>
            </w:pPr>
            <w:r>
              <w:rPr>
                <w:color w:val="auto"/>
                <w:spacing w:val="-1"/>
              </w:rPr>
              <w:t>2、采用电子保函形式应按以下要求办理：</w:t>
            </w:r>
          </w:p>
          <w:p w14:paraId="49DE68B8">
            <w:pPr>
              <w:pStyle w:val="14"/>
              <w:spacing w:before="155" w:line="219" w:lineRule="auto"/>
              <w:ind w:left="146"/>
              <w:rPr>
                <w:color w:val="auto"/>
              </w:rPr>
            </w:pPr>
            <w:r>
              <w:rPr>
                <w:color w:val="auto"/>
                <w:spacing w:val="-5"/>
              </w:rPr>
              <w:t>（1）电子保函按照“一项目一保函</w:t>
            </w:r>
            <w:r>
              <w:rPr>
                <w:color w:val="auto"/>
                <w:spacing w:val="-35"/>
              </w:rPr>
              <w:t xml:space="preserve"> </w:t>
            </w:r>
            <w:r>
              <w:rPr>
                <w:color w:val="auto"/>
                <w:spacing w:val="-5"/>
              </w:rPr>
              <w:t>”的原则。</w:t>
            </w:r>
          </w:p>
          <w:p w14:paraId="2E3C95F9">
            <w:pPr>
              <w:pStyle w:val="14"/>
              <w:spacing w:before="178" w:line="310" w:lineRule="auto"/>
              <w:ind w:left="122" w:right="91" w:firstLine="23"/>
              <w:rPr>
                <w:color w:val="auto"/>
              </w:rPr>
            </w:pPr>
            <w:r>
              <w:rPr>
                <w:color w:val="auto"/>
                <w:spacing w:val="-3"/>
              </w:rPr>
              <w:t>（2）电子保函须在</w:t>
            </w:r>
            <w:r>
              <w:rPr>
                <w:rFonts w:hint="eastAsia"/>
                <w:color w:val="auto"/>
                <w:spacing w:val="-3"/>
                <w:lang w:eastAsia="zh-CN"/>
              </w:rPr>
              <w:t>采购文件</w:t>
            </w:r>
            <w:r>
              <w:rPr>
                <w:color w:val="auto"/>
                <w:spacing w:val="-3"/>
              </w:rPr>
              <w:t>规定的投标截止时间前</w:t>
            </w:r>
            <w:r>
              <w:rPr>
                <w:color w:val="auto"/>
                <w:spacing w:val="-4"/>
              </w:rPr>
              <w:t>办理完成。</w:t>
            </w:r>
            <w:r>
              <w:rPr>
                <w:color w:val="auto"/>
              </w:rPr>
              <w:t xml:space="preserve"> </w:t>
            </w:r>
            <w:r>
              <w:rPr>
                <w:color w:val="auto"/>
                <w:spacing w:val="1"/>
              </w:rPr>
              <w:t>供应商以保函形式缴纳投标保证金的，应通过“新疆政府采购</w:t>
            </w:r>
            <w:r>
              <w:rPr>
                <w:color w:val="auto"/>
                <w:spacing w:val="8"/>
              </w:rPr>
              <w:t xml:space="preserve"> </w:t>
            </w:r>
            <w:r>
              <w:rPr>
                <w:color w:val="auto"/>
                <w:spacing w:val="-2"/>
              </w:rPr>
              <w:t>信用融资服务服务平台</w:t>
            </w:r>
            <w:r>
              <w:rPr>
                <w:color w:val="auto"/>
                <w:spacing w:val="-29"/>
              </w:rPr>
              <w:t xml:space="preserve"> </w:t>
            </w:r>
            <w:r>
              <w:rPr>
                <w:color w:val="auto"/>
                <w:spacing w:val="-2"/>
              </w:rPr>
              <w:t>”，购买电子投标保函所支付的费用应</w:t>
            </w:r>
            <w:r>
              <w:rPr>
                <w:color w:val="auto"/>
              </w:rPr>
              <w:t xml:space="preserve"> </w:t>
            </w:r>
            <w:r>
              <w:rPr>
                <w:color w:val="auto"/>
                <w:spacing w:val="1"/>
              </w:rPr>
              <w:t>从供应商企业基本账户转出，同时将电子投标保单作为电子投</w:t>
            </w:r>
            <w:r>
              <w:rPr>
                <w:color w:val="auto"/>
                <w:spacing w:val="13"/>
              </w:rPr>
              <w:t xml:space="preserve"> </w:t>
            </w:r>
            <w:r>
              <w:rPr>
                <w:color w:val="auto"/>
                <w:spacing w:val="-1"/>
              </w:rPr>
              <w:t>标文件组成部分在投标时一并提交。</w:t>
            </w:r>
          </w:p>
          <w:p w14:paraId="0C8BEC02">
            <w:pPr>
              <w:pStyle w:val="14"/>
              <w:spacing w:before="182" w:line="313" w:lineRule="auto"/>
              <w:ind w:left="126" w:right="119" w:firstLine="20"/>
              <w:rPr>
                <w:color w:val="auto"/>
              </w:rPr>
            </w:pPr>
            <w:r>
              <w:rPr>
                <w:color w:val="auto"/>
              </w:rPr>
              <w:t>（备注：如采用电子保函形式缴纳的，在投标截止日之前须从</w:t>
            </w:r>
            <w:r>
              <w:rPr>
                <w:color w:val="auto"/>
                <w:spacing w:val="4"/>
              </w:rPr>
              <w:t xml:space="preserve"> </w:t>
            </w:r>
            <w:r>
              <w:rPr>
                <w:color w:val="auto"/>
                <w:spacing w:val="-1"/>
              </w:rPr>
              <w:t>新疆政府采购信用融资服务服务平台中确认是否生效。）</w:t>
            </w:r>
          </w:p>
        </w:tc>
      </w:tr>
      <w:tr w14:paraId="26DD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35" w:type="dxa"/>
            <w:vAlign w:val="top"/>
          </w:tcPr>
          <w:p w14:paraId="33B7FD12">
            <w:pPr>
              <w:spacing w:before="218" w:line="215" w:lineRule="auto"/>
              <w:ind w:left="229"/>
              <w:rPr>
                <w:rFonts w:ascii="Arial" w:hAnsi="Arial" w:eastAsia="Arial" w:cs="Arial"/>
                <w:color w:val="auto"/>
                <w:sz w:val="23"/>
                <w:szCs w:val="23"/>
              </w:rPr>
            </w:pPr>
            <w:r>
              <w:rPr>
                <w:rFonts w:ascii="Arial" w:hAnsi="Arial" w:eastAsia="Arial" w:cs="Arial"/>
                <w:color w:val="auto"/>
                <w:spacing w:val="10"/>
                <w:sz w:val="23"/>
                <w:szCs w:val="23"/>
              </w:rPr>
              <w:t>22</w:t>
            </w:r>
          </w:p>
        </w:tc>
        <w:tc>
          <w:tcPr>
            <w:tcW w:w="2439" w:type="dxa"/>
            <w:vAlign w:val="top"/>
          </w:tcPr>
          <w:p w14:paraId="5977E7DF">
            <w:pPr>
              <w:pStyle w:val="14"/>
              <w:spacing w:before="203" w:line="206" w:lineRule="auto"/>
              <w:ind w:left="499"/>
              <w:rPr>
                <w:rFonts w:ascii="微软雅黑" w:hAnsi="微软雅黑" w:eastAsia="微软雅黑" w:cs="微软雅黑"/>
                <w:color w:val="auto"/>
                <w:sz w:val="26"/>
                <w:szCs w:val="26"/>
              </w:rPr>
            </w:pPr>
            <w:r>
              <w:rPr>
                <w:color w:val="auto"/>
                <w:spacing w:val="-8"/>
                <w:w w:val="99"/>
                <w:position w:val="1"/>
                <w:sz w:val="28"/>
                <w:szCs w:val="28"/>
              </w:rPr>
              <w:t>★</w:t>
            </w:r>
            <w:r>
              <w:rPr>
                <w:rFonts w:ascii="微软雅黑" w:hAnsi="微软雅黑" w:eastAsia="微软雅黑" w:cs="微软雅黑"/>
                <w:color w:val="auto"/>
                <w:spacing w:val="-8"/>
                <w:w w:val="99"/>
                <w:sz w:val="26"/>
                <w:szCs w:val="26"/>
              </w:rPr>
              <w:t>投标有效期</w:t>
            </w:r>
          </w:p>
        </w:tc>
        <w:tc>
          <w:tcPr>
            <w:tcW w:w="6756" w:type="dxa"/>
            <w:vAlign w:val="top"/>
          </w:tcPr>
          <w:p w14:paraId="0F1CEDB3">
            <w:pPr>
              <w:pStyle w:val="14"/>
              <w:spacing w:before="216" w:line="219" w:lineRule="auto"/>
              <w:ind w:left="130"/>
              <w:rPr>
                <w:color w:val="auto"/>
              </w:rPr>
            </w:pPr>
            <w:r>
              <w:rPr>
                <w:color w:val="auto"/>
                <w:spacing w:val="-4"/>
              </w:rPr>
              <w:t xml:space="preserve">从提交投标文件的截止之日起 </w:t>
            </w:r>
            <w:r>
              <w:rPr>
                <w:rFonts w:hint="eastAsia"/>
                <w:color w:val="auto"/>
                <w:spacing w:val="-4"/>
                <w:lang w:val="en-US" w:eastAsia="zh-CN"/>
              </w:rPr>
              <w:t>9</w:t>
            </w:r>
            <w:r>
              <w:rPr>
                <w:color w:val="auto"/>
                <w:spacing w:val="-4"/>
              </w:rPr>
              <w:t>0日历天。</w:t>
            </w:r>
          </w:p>
        </w:tc>
      </w:tr>
      <w:tr w14:paraId="7C75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5" w:type="dxa"/>
            <w:vAlign w:val="top"/>
          </w:tcPr>
          <w:p w14:paraId="3BA31166">
            <w:pPr>
              <w:spacing w:before="141" w:line="217" w:lineRule="auto"/>
              <w:ind w:left="229"/>
              <w:rPr>
                <w:rFonts w:ascii="Arial" w:hAnsi="Arial" w:eastAsia="Arial" w:cs="Arial"/>
                <w:color w:val="auto"/>
                <w:sz w:val="23"/>
                <w:szCs w:val="23"/>
              </w:rPr>
            </w:pPr>
            <w:r>
              <w:rPr>
                <w:rFonts w:ascii="Arial" w:hAnsi="Arial" w:eastAsia="Arial" w:cs="Arial"/>
                <w:color w:val="auto"/>
                <w:spacing w:val="10"/>
                <w:sz w:val="23"/>
                <w:szCs w:val="23"/>
              </w:rPr>
              <w:t>23</w:t>
            </w:r>
          </w:p>
        </w:tc>
        <w:tc>
          <w:tcPr>
            <w:tcW w:w="2439" w:type="dxa"/>
            <w:vAlign w:val="top"/>
          </w:tcPr>
          <w:p w14:paraId="03440EB6">
            <w:pPr>
              <w:spacing w:before="111" w:line="295" w:lineRule="exact"/>
              <w:ind w:left="475"/>
              <w:rPr>
                <w:rFonts w:ascii="微软雅黑" w:hAnsi="微软雅黑" w:eastAsia="微软雅黑" w:cs="微软雅黑"/>
                <w:color w:val="auto"/>
                <w:sz w:val="29"/>
                <w:szCs w:val="29"/>
              </w:rPr>
            </w:pPr>
            <w:r>
              <w:rPr>
                <w:rFonts w:ascii="微软雅黑" w:hAnsi="微软雅黑" w:eastAsia="微软雅黑" w:cs="微软雅黑"/>
                <w:color w:val="auto"/>
                <w:spacing w:val="-9"/>
                <w:w w:val="89"/>
                <w:position w:val="-1"/>
                <w:sz w:val="29"/>
                <w:szCs w:val="29"/>
              </w:rPr>
              <w:t>投标截止时间</w:t>
            </w:r>
          </w:p>
        </w:tc>
        <w:tc>
          <w:tcPr>
            <w:tcW w:w="6756" w:type="dxa"/>
            <w:vAlign w:val="top"/>
          </w:tcPr>
          <w:p w14:paraId="636374A3">
            <w:pPr>
              <w:pStyle w:val="14"/>
              <w:spacing w:before="141" w:line="219" w:lineRule="auto"/>
              <w:ind w:left="130"/>
              <w:rPr>
                <w:color w:val="auto"/>
              </w:rPr>
            </w:pPr>
            <w:r>
              <w:rPr>
                <w:color w:val="auto"/>
                <w:spacing w:val="-11"/>
              </w:rPr>
              <w:t>2024</w:t>
            </w:r>
            <w:r>
              <w:rPr>
                <w:color w:val="auto"/>
                <w:spacing w:val="-31"/>
              </w:rPr>
              <w:t xml:space="preserve"> </w:t>
            </w:r>
            <w:r>
              <w:rPr>
                <w:color w:val="auto"/>
                <w:spacing w:val="-11"/>
              </w:rPr>
              <w:t>年</w:t>
            </w:r>
            <w:r>
              <w:rPr>
                <w:color w:val="auto"/>
                <w:spacing w:val="-44"/>
              </w:rPr>
              <w:t xml:space="preserve"> </w:t>
            </w:r>
            <w:r>
              <w:rPr>
                <w:color w:val="auto"/>
                <w:spacing w:val="-11"/>
              </w:rPr>
              <w:t>0</w:t>
            </w:r>
            <w:r>
              <w:rPr>
                <w:rFonts w:hint="eastAsia"/>
                <w:color w:val="auto"/>
                <w:spacing w:val="-11"/>
                <w:lang w:val="en-US" w:eastAsia="zh-CN"/>
              </w:rPr>
              <w:t>9</w:t>
            </w:r>
            <w:r>
              <w:rPr>
                <w:color w:val="auto"/>
                <w:spacing w:val="-35"/>
              </w:rPr>
              <w:t xml:space="preserve"> </w:t>
            </w:r>
            <w:r>
              <w:rPr>
                <w:color w:val="auto"/>
                <w:spacing w:val="-11"/>
              </w:rPr>
              <w:t>月</w:t>
            </w:r>
            <w:r>
              <w:rPr>
                <w:color w:val="auto"/>
                <w:spacing w:val="-30"/>
              </w:rPr>
              <w:t xml:space="preserve"> </w:t>
            </w:r>
            <w:r>
              <w:rPr>
                <w:rFonts w:hint="eastAsia"/>
                <w:color w:val="auto"/>
                <w:spacing w:val="-11"/>
                <w:lang w:val="en-US" w:eastAsia="zh-CN"/>
              </w:rPr>
              <w:t>25日</w:t>
            </w:r>
            <w:r>
              <w:rPr>
                <w:color w:val="auto"/>
                <w:spacing w:val="49"/>
              </w:rPr>
              <w:t xml:space="preserve"> </w:t>
            </w:r>
            <w:r>
              <w:rPr>
                <w:rFonts w:hint="eastAsia"/>
                <w:color w:val="auto"/>
                <w:spacing w:val="-11"/>
                <w:lang w:eastAsia="zh-CN"/>
              </w:rPr>
              <w:t>11:</w:t>
            </w:r>
            <w:r>
              <w:rPr>
                <w:rFonts w:hint="eastAsia"/>
                <w:color w:val="auto"/>
                <w:spacing w:val="-11"/>
                <w:lang w:val="en-US" w:eastAsia="zh-CN"/>
              </w:rPr>
              <w:t>3</w:t>
            </w:r>
            <w:r>
              <w:rPr>
                <w:rFonts w:hint="eastAsia"/>
                <w:color w:val="auto"/>
                <w:spacing w:val="-11"/>
                <w:lang w:eastAsia="zh-CN"/>
              </w:rPr>
              <w:t>0</w:t>
            </w:r>
            <w:r>
              <w:rPr>
                <w:color w:val="auto"/>
                <w:spacing w:val="-11"/>
              </w:rPr>
              <w:t>（北京时间）</w:t>
            </w:r>
          </w:p>
        </w:tc>
      </w:tr>
      <w:tr w14:paraId="65A6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5" w:type="dxa"/>
            <w:vAlign w:val="top"/>
          </w:tcPr>
          <w:p w14:paraId="387D2FDF">
            <w:pPr>
              <w:spacing w:before="146" w:line="215" w:lineRule="auto"/>
              <w:ind w:left="229"/>
              <w:rPr>
                <w:rFonts w:ascii="Arial" w:hAnsi="Arial" w:eastAsia="Arial" w:cs="Arial"/>
                <w:color w:val="auto"/>
                <w:sz w:val="23"/>
                <w:szCs w:val="23"/>
              </w:rPr>
            </w:pPr>
            <w:r>
              <w:rPr>
                <w:rFonts w:ascii="Arial" w:hAnsi="Arial" w:eastAsia="Arial" w:cs="Arial"/>
                <w:color w:val="auto"/>
                <w:spacing w:val="10"/>
                <w:sz w:val="23"/>
                <w:szCs w:val="23"/>
              </w:rPr>
              <w:t>24</w:t>
            </w:r>
          </w:p>
        </w:tc>
        <w:tc>
          <w:tcPr>
            <w:tcW w:w="2439" w:type="dxa"/>
            <w:vAlign w:val="top"/>
          </w:tcPr>
          <w:p w14:paraId="7B7D0D00">
            <w:pPr>
              <w:spacing w:before="115" w:line="295" w:lineRule="exact"/>
              <w:ind w:left="109"/>
              <w:rPr>
                <w:rFonts w:ascii="微软雅黑" w:hAnsi="微软雅黑" w:eastAsia="微软雅黑" w:cs="微软雅黑"/>
                <w:color w:val="auto"/>
                <w:sz w:val="29"/>
                <w:szCs w:val="29"/>
              </w:rPr>
            </w:pPr>
            <w:r>
              <w:rPr>
                <w:rFonts w:ascii="微软雅黑" w:hAnsi="微软雅黑" w:eastAsia="微软雅黑" w:cs="微软雅黑"/>
                <w:color w:val="auto"/>
                <w:spacing w:val="-8"/>
                <w:w w:val="88"/>
                <w:position w:val="-1"/>
                <w:sz w:val="29"/>
                <w:szCs w:val="29"/>
              </w:rPr>
              <w:t>递交投标文件的地点</w:t>
            </w:r>
          </w:p>
        </w:tc>
        <w:tc>
          <w:tcPr>
            <w:tcW w:w="6756" w:type="dxa"/>
            <w:vAlign w:val="top"/>
          </w:tcPr>
          <w:p w14:paraId="4F2E9291">
            <w:pPr>
              <w:pStyle w:val="14"/>
              <w:spacing w:before="129" w:line="242" w:lineRule="auto"/>
              <w:ind w:left="121"/>
              <w:rPr>
                <w:color w:val="auto"/>
              </w:rPr>
            </w:pPr>
            <w:r>
              <w:rPr>
                <w:color w:val="auto"/>
              </w:rPr>
              <w:t>政采云一站式政府采购云平台（</w:t>
            </w:r>
            <w:r>
              <w:rPr>
                <w:color w:val="auto"/>
              </w:rPr>
              <w:fldChar w:fldCharType="begin"/>
            </w:r>
            <w:r>
              <w:rPr>
                <w:color w:val="auto"/>
              </w:rPr>
              <w:instrText xml:space="preserve"> HYPERLINK "http://www.zcygov.cn/" </w:instrText>
            </w:r>
            <w:r>
              <w:rPr>
                <w:color w:val="auto"/>
              </w:rPr>
              <w:fldChar w:fldCharType="separate"/>
            </w:r>
            <w:r>
              <w:rPr>
                <w:color w:val="auto"/>
              </w:rPr>
              <w:t>http://www.zcygov.cn/</w:t>
            </w:r>
            <w:r>
              <w:rPr>
                <w:color w:val="auto"/>
              </w:rPr>
              <w:fldChar w:fldCharType="end"/>
            </w:r>
            <w:r>
              <w:rPr>
                <w:color w:val="auto"/>
              </w:rPr>
              <w:t>）</w:t>
            </w:r>
          </w:p>
        </w:tc>
      </w:tr>
      <w:tr w14:paraId="26C5B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735" w:type="dxa"/>
            <w:vAlign w:val="top"/>
          </w:tcPr>
          <w:p w14:paraId="17D62A19">
            <w:pPr>
              <w:spacing w:line="251" w:lineRule="auto"/>
              <w:rPr>
                <w:rFonts w:ascii="Arial"/>
                <w:color w:val="auto"/>
                <w:sz w:val="21"/>
              </w:rPr>
            </w:pPr>
          </w:p>
          <w:p w14:paraId="69315DEF">
            <w:pPr>
              <w:spacing w:line="251" w:lineRule="auto"/>
              <w:rPr>
                <w:rFonts w:ascii="Arial"/>
                <w:color w:val="auto"/>
                <w:sz w:val="21"/>
              </w:rPr>
            </w:pPr>
          </w:p>
          <w:p w14:paraId="478AFA88">
            <w:pPr>
              <w:spacing w:line="252" w:lineRule="auto"/>
              <w:rPr>
                <w:rFonts w:ascii="Arial"/>
                <w:color w:val="auto"/>
                <w:sz w:val="21"/>
              </w:rPr>
            </w:pPr>
          </w:p>
          <w:p w14:paraId="7013C023">
            <w:pPr>
              <w:spacing w:line="252" w:lineRule="auto"/>
              <w:rPr>
                <w:rFonts w:ascii="Arial"/>
                <w:color w:val="auto"/>
                <w:sz w:val="21"/>
              </w:rPr>
            </w:pPr>
          </w:p>
          <w:p w14:paraId="051432B0">
            <w:pPr>
              <w:spacing w:line="252" w:lineRule="auto"/>
              <w:rPr>
                <w:rFonts w:ascii="Arial"/>
                <w:color w:val="auto"/>
                <w:sz w:val="21"/>
              </w:rPr>
            </w:pPr>
          </w:p>
          <w:p w14:paraId="0DCAC16E">
            <w:pPr>
              <w:spacing w:before="66" w:line="217" w:lineRule="auto"/>
              <w:ind w:left="229"/>
              <w:rPr>
                <w:rFonts w:ascii="Arial" w:hAnsi="Arial" w:eastAsia="Arial" w:cs="Arial"/>
                <w:color w:val="auto"/>
                <w:sz w:val="23"/>
                <w:szCs w:val="23"/>
              </w:rPr>
            </w:pPr>
            <w:r>
              <w:rPr>
                <w:rFonts w:ascii="Arial" w:hAnsi="Arial" w:eastAsia="Arial" w:cs="Arial"/>
                <w:color w:val="auto"/>
                <w:spacing w:val="10"/>
                <w:sz w:val="23"/>
                <w:szCs w:val="23"/>
              </w:rPr>
              <w:t>25</w:t>
            </w:r>
          </w:p>
        </w:tc>
        <w:tc>
          <w:tcPr>
            <w:tcW w:w="2439" w:type="dxa"/>
            <w:vAlign w:val="top"/>
          </w:tcPr>
          <w:p w14:paraId="5E645E72">
            <w:pPr>
              <w:spacing w:line="292" w:lineRule="auto"/>
              <w:rPr>
                <w:rFonts w:ascii="Arial"/>
                <w:color w:val="auto"/>
                <w:sz w:val="21"/>
              </w:rPr>
            </w:pPr>
          </w:p>
          <w:p w14:paraId="7A4EB6D4">
            <w:pPr>
              <w:spacing w:line="292" w:lineRule="auto"/>
              <w:rPr>
                <w:rFonts w:ascii="Arial"/>
                <w:color w:val="auto"/>
                <w:sz w:val="21"/>
              </w:rPr>
            </w:pPr>
          </w:p>
          <w:p w14:paraId="413B1D43">
            <w:pPr>
              <w:spacing w:line="293" w:lineRule="auto"/>
              <w:rPr>
                <w:rFonts w:ascii="Arial"/>
                <w:color w:val="auto"/>
                <w:sz w:val="21"/>
              </w:rPr>
            </w:pPr>
          </w:p>
          <w:p w14:paraId="19D736EC">
            <w:pPr>
              <w:spacing w:line="293" w:lineRule="auto"/>
              <w:rPr>
                <w:rFonts w:ascii="Arial"/>
                <w:color w:val="auto"/>
                <w:sz w:val="21"/>
              </w:rPr>
            </w:pPr>
          </w:p>
          <w:p w14:paraId="6F9391D2">
            <w:pPr>
              <w:spacing w:before="125" w:line="295" w:lineRule="exact"/>
              <w:ind w:left="475"/>
              <w:rPr>
                <w:rFonts w:ascii="微软雅黑" w:hAnsi="微软雅黑" w:eastAsia="微软雅黑" w:cs="微软雅黑"/>
                <w:color w:val="auto"/>
                <w:sz w:val="29"/>
                <w:szCs w:val="29"/>
              </w:rPr>
            </w:pPr>
            <w:r>
              <w:rPr>
                <w:rFonts w:ascii="微软雅黑" w:hAnsi="微软雅黑" w:eastAsia="微软雅黑" w:cs="微软雅黑"/>
                <w:color w:val="auto"/>
                <w:spacing w:val="-5"/>
                <w:w w:val="88"/>
                <w:position w:val="-1"/>
                <w:sz w:val="29"/>
                <w:szCs w:val="29"/>
              </w:rPr>
              <w:t>投标文件份数</w:t>
            </w:r>
          </w:p>
        </w:tc>
        <w:tc>
          <w:tcPr>
            <w:tcW w:w="6756" w:type="dxa"/>
            <w:vAlign w:val="top"/>
          </w:tcPr>
          <w:p w14:paraId="2517C0F5">
            <w:pPr>
              <w:pStyle w:val="14"/>
              <w:spacing w:before="161" w:line="352" w:lineRule="auto"/>
              <w:ind w:left="126" w:right="107" w:firstLine="5"/>
              <w:rPr>
                <w:color w:val="auto"/>
              </w:rPr>
            </w:pPr>
            <w:r>
              <w:rPr>
                <w:color w:val="auto"/>
                <w:spacing w:val="1"/>
              </w:rPr>
              <w:t>不分册装订，应采用 A4 纸印刷，装订（胶装）成册，编制目</w:t>
            </w:r>
            <w:r>
              <w:rPr>
                <w:color w:val="auto"/>
                <w:spacing w:val="2"/>
              </w:rPr>
              <w:t xml:space="preserve"> </w:t>
            </w:r>
            <w:r>
              <w:rPr>
                <w:color w:val="auto"/>
                <w:spacing w:val="1"/>
              </w:rPr>
              <w:t>录和页码，不得采用活页装订。纸质投标文件应一式肆份：其</w:t>
            </w:r>
          </w:p>
          <w:p w14:paraId="4838F08B">
            <w:pPr>
              <w:pStyle w:val="14"/>
              <w:spacing w:before="13" w:line="207" w:lineRule="auto"/>
              <w:jc w:val="right"/>
              <w:rPr>
                <w:color w:val="auto"/>
              </w:rPr>
            </w:pPr>
            <w:r>
              <w:rPr>
                <w:color w:val="auto"/>
                <w:spacing w:val="-18"/>
              </w:rPr>
              <w:t>中正本壹份，副本叁份，U</w:t>
            </w:r>
            <w:r>
              <w:rPr>
                <w:color w:val="auto"/>
                <w:spacing w:val="-58"/>
              </w:rPr>
              <w:t xml:space="preserve"> </w:t>
            </w:r>
            <w:r>
              <w:rPr>
                <w:color w:val="auto"/>
                <w:spacing w:val="-18"/>
              </w:rPr>
              <w:t>盘</w:t>
            </w:r>
            <w:r>
              <w:rPr>
                <w:color w:val="auto"/>
                <w:spacing w:val="-59"/>
              </w:rPr>
              <w:t xml:space="preserve"> </w:t>
            </w:r>
            <w:r>
              <w:rPr>
                <w:color w:val="auto"/>
                <w:spacing w:val="-18"/>
              </w:rPr>
              <w:t>4</w:t>
            </w:r>
            <w:r>
              <w:rPr>
                <w:color w:val="auto"/>
                <w:spacing w:val="-55"/>
              </w:rPr>
              <w:t xml:space="preserve"> </w:t>
            </w:r>
            <w:r>
              <w:rPr>
                <w:color w:val="auto"/>
                <w:spacing w:val="-18"/>
              </w:rPr>
              <w:t>个（正本盖章扫描件，PDF</w:t>
            </w:r>
            <w:r>
              <w:rPr>
                <w:color w:val="auto"/>
                <w:spacing w:val="-60"/>
              </w:rPr>
              <w:t xml:space="preserve"> </w:t>
            </w:r>
            <w:r>
              <w:rPr>
                <w:color w:val="auto"/>
                <w:spacing w:val="-18"/>
              </w:rPr>
              <w:t>格</w:t>
            </w:r>
            <w:r>
              <w:rPr>
                <w:color w:val="auto"/>
                <w:spacing w:val="-19"/>
              </w:rPr>
              <w:t>式）。</w:t>
            </w:r>
          </w:p>
          <w:p w14:paraId="59F13020">
            <w:pPr>
              <w:spacing w:line="249" w:lineRule="exact"/>
              <w:ind w:left="101" w:right="125" w:hanging="7"/>
              <w:rPr>
                <w:rFonts w:ascii="Arial" w:hAnsi="Arial" w:eastAsia="Arial" w:cs="Arial"/>
                <w:color w:val="auto"/>
                <w:sz w:val="24"/>
                <w:szCs w:val="24"/>
              </w:rPr>
            </w:pPr>
            <w:r>
              <w:rPr>
                <w:rFonts w:ascii="微软雅黑" w:hAnsi="微软雅黑" w:eastAsia="微软雅黑" w:cs="微软雅黑"/>
                <w:color w:val="auto"/>
                <w:spacing w:val="-3"/>
                <w:w w:val="91"/>
                <w:position w:val="-1"/>
                <w:sz w:val="24"/>
                <w:szCs w:val="24"/>
              </w:rPr>
              <w:t>所有纸质版投标文件需投标单位在公示期结束后提供纸质版(或</w:t>
            </w:r>
            <w:r>
              <w:rPr>
                <w:rFonts w:ascii="微软雅黑" w:hAnsi="微软雅黑" w:eastAsia="微软雅黑" w:cs="微软雅黑"/>
                <w:color w:val="auto"/>
                <w:spacing w:val="-4"/>
                <w:w w:val="91"/>
                <w:position w:val="-1"/>
                <w:sz w:val="24"/>
                <w:szCs w:val="24"/>
              </w:rPr>
              <w:t>是邮寄</w:t>
            </w:r>
            <w:r>
              <w:rPr>
                <w:rFonts w:ascii="微软雅黑" w:hAnsi="微软雅黑" w:eastAsia="微软雅黑" w:cs="微软雅黑"/>
                <w:color w:val="auto"/>
                <w:position w:val="-1"/>
                <w:sz w:val="24"/>
                <w:szCs w:val="24"/>
              </w:rPr>
              <w:t xml:space="preserve"> </w:t>
            </w:r>
            <w:r>
              <w:rPr>
                <w:rFonts w:ascii="微软雅黑" w:hAnsi="微软雅黑" w:eastAsia="微软雅黑" w:cs="微软雅黑"/>
                <w:color w:val="auto"/>
                <w:spacing w:val="-8"/>
                <w:w w:val="91"/>
                <w:position w:val="-1"/>
                <w:sz w:val="24"/>
                <w:szCs w:val="24"/>
              </w:rPr>
              <w:t>至</w:t>
            </w:r>
            <w:r>
              <w:rPr>
                <w:rFonts w:hint="eastAsia" w:ascii="微软雅黑" w:hAnsi="微软雅黑" w:eastAsia="微软雅黑" w:cs="微软雅黑"/>
                <w:color w:val="auto"/>
                <w:spacing w:val="-8"/>
                <w:w w:val="91"/>
                <w:position w:val="-1"/>
                <w:sz w:val="24"/>
                <w:szCs w:val="24"/>
                <w:lang w:eastAsia="zh-CN"/>
              </w:rPr>
              <w:t>新疆阿拉尔市幸福北路鸿添南国风光D-203</w:t>
            </w:r>
            <w:r>
              <w:rPr>
                <w:rFonts w:ascii="微软雅黑" w:hAnsi="微软雅黑" w:eastAsia="微软雅黑" w:cs="微软雅黑"/>
                <w:color w:val="auto"/>
                <w:spacing w:val="-8"/>
                <w:w w:val="91"/>
                <w:position w:val="-1"/>
                <w:sz w:val="24"/>
                <w:szCs w:val="24"/>
              </w:rPr>
              <w:t>,或电话联系代理机构</w:t>
            </w:r>
            <w:r>
              <w:rPr>
                <w:rFonts w:ascii="微软雅黑" w:hAnsi="微软雅黑" w:eastAsia="微软雅黑" w:cs="微软雅黑"/>
                <w:color w:val="auto"/>
                <w:spacing w:val="-9"/>
                <w:w w:val="91"/>
                <w:position w:val="-1"/>
                <w:sz w:val="24"/>
                <w:szCs w:val="24"/>
              </w:rPr>
              <w:t>)</w:t>
            </w:r>
            <w:r>
              <w:rPr>
                <w:rFonts w:ascii="微软雅黑" w:hAnsi="微软雅黑" w:eastAsia="微软雅黑" w:cs="微软雅黑"/>
                <w:color w:val="auto"/>
                <w:spacing w:val="8"/>
                <w:position w:val="-1"/>
                <w:sz w:val="24"/>
                <w:szCs w:val="24"/>
              </w:rPr>
              <w:t xml:space="preserve"> </w:t>
            </w:r>
            <w:r>
              <w:rPr>
                <w:rFonts w:ascii="Arial" w:hAnsi="Arial" w:eastAsia="Arial" w:cs="Arial"/>
                <w:color w:val="auto"/>
                <w:spacing w:val="-9"/>
                <w:w w:val="91"/>
                <w:position w:val="-1"/>
                <w:sz w:val="24"/>
                <w:szCs w:val="24"/>
              </w:rPr>
              <w:t>.</w:t>
            </w:r>
          </w:p>
        </w:tc>
      </w:tr>
    </w:tbl>
    <w:p w14:paraId="71CE0A15">
      <w:pPr>
        <w:pStyle w:val="7"/>
        <w:rPr>
          <w:color w:val="auto"/>
        </w:rPr>
      </w:pPr>
    </w:p>
    <w:p w14:paraId="4E02A2CC">
      <w:pPr>
        <w:rPr>
          <w:color w:val="auto"/>
        </w:rPr>
        <w:sectPr>
          <w:footerReference r:id="rId12" w:type="default"/>
          <w:pgSz w:w="11850" w:h="16781"/>
          <w:pgMar w:top="400" w:right="675" w:bottom="996" w:left="1238" w:header="0" w:footer="836" w:gutter="0"/>
          <w:pgNumType w:fmt="decimal"/>
          <w:cols w:space="720" w:num="1"/>
        </w:sectPr>
      </w:pPr>
    </w:p>
    <w:p w14:paraId="2BD57528">
      <w:pPr>
        <w:spacing w:before="3"/>
        <w:rPr>
          <w:color w:val="auto"/>
        </w:rPr>
      </w:pPr>
    </w:p>
    <w:p w14:paraId="19A303D8">
      <w:pPr>
        <w:spacing w:before="3"/>
        <w:rPr>
          <w:color w:val="auto"/>
        </w:rPr>
      </w:pPr>
    </w:p>
    <w:p w14:paraId="78A29C9A">
      <w:pPr>
        <w:spacing w:before="2"/>
        <w:rPr>
          <w:color w:val="auto"/>
        </w:r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33AE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7" w:hRule="atLeast"/>
        </w:trPr>
        <w:tc>
          <w:tcPr>
            <w:tcW w:w="735" w:type="dxa"/>
            <w:vAlign w:val="top"/>
          </w:tcPr>
          <w:p w14:paraId="7FBFC013">
            <w:pPr>
              <w:spacing w:line="255" w:lineRule="auto"/>
              <w:rPr>
                <w:rFonts w:ascii="Arial"/>
                <w:color w:val="auto"/>
                <w:sz w:val="21"/>
              </w:rPr>
            </w:pPr>
          </w:p>
          <w:p w14:paraId="77FE1228">
            <w:pPr>
              <w:spacing w:line="255" w:lineRule="auto"/>
              <w:rPr>
                <w:rFonts w:ascii="Arial"/>
                <w:color w:val="auto"/>
                <w:sz w:val="21"/>
              </w:rPr>
            </w:pPr>
          </w:p>
          <w:p w14:paraId="632FCBDB">
            <w:pPr>
              <w:spacing w:line="255" w:lineRule="auto"/>
              <w:rPr>
                <w:rFonts w:ascii="Arial"/>
                <w:color w:val="auto"/>
                <w:sz w:val="21"/>
              </w:rPr>
            </w:pPr>
          </w:p>
          <w:p w14:paraId="52F39DCF">
            <w:pPr>
              <w:spacing w:line="255" w:lineRule="auto"/>
              <w:rPr>
                <w:rFonts w:ascii="Arial"/>
                <w:color w:val="auto"/>
                <w:sz w:val="21"/>
              </w:rPr>
            </w:pPr>
          </w:p>
          <w:p w14:paraId="3ECA51C3">
            <w:pPr>
              <w:spacing w:line="255" w:lineRule="auto"/>
              <w:rPr>
                <w:rFonts w:ascii="Arial"/>
                <w:color w:val="auto"/>
                <w:sz w:val="21"/>
              </w:rPr>
            </w:pPr>
          </w:p>
          <w:p w14:paraId="6CE21B3A">
            <w:pPr>
              <w:spacing w:line="255" w:lineRule="auto"/>
              <w:rPr>
                <w:rFonts w:ascii="Arial"/>
                <w:color w:val="auto"/>
                <w:sz w:val="21"/>
              </w:rPr>
            </w:pPr>
          </w:p>
          <w:p w14:paraId="73A9C2A2">
            <w:pPr>
              <w:spacing w:line="255" w:lineRule="auto"/>
              <w:rPr>
                <w:rFonts w:ascii="Arial"/>
                <w:color w:val="auto"/>
                <w:sz w:val="21"/>
              </w:rPr>
            </w:pPr>
          </w:p>
          <w:p w14:paraId="6864C7A0">
            <w:pPr>
              <w:spacing w:line="255" w:lineRule="auto"/>
              <w:rPr>
                <w:rFonts w:ascii="Arial"/>
                <w:color w:val="auto"/>
                <w:sz w:val="21"/>
              </w:rPr>
            </w:pPr>
          </w:p>
          <w:p w14:paraId="50F12DDA">
            <w:pPr>
              <w:spacing w:line="255" w:lineRule="auto"/>
              <w:rPr>
                <w:rFonts w:ascii="Arial"/>
                <w:color w:val="auto"/>
                <w:sz w:val="21"/>
              </w:rPr>
            </w:pPr>
          </w:p>
          <w:p w14:paraId="2653FA30">
            <w:pPr>
              <w:spacing w:line="255" w:lineRule="auto"/>
              <w:rPr>
                <w:rFonts w:ascii="Arial"/>
                <w:color w:val="auto"/>
                <w:sz w:val="21"/>
              </w:rPr>
            </w:pPr>
          </w:p>
          <w:p w14:paraId="5F36802B">
            <w:pPr>
              <w:spacing w:line="255" w:lineRule="auto"/>
              <w:rPr>
                <w:rFonts w:ascii="Arial"/>
                <w:color w:val="auto"/>
                <w:sz w:val="21"/>
              </w:rPr>
            </w:pPr>
          </w:p>
          <w:p w14:paraId="2E9C01F4">
            <w:pPr>
              <w:spacing w:line="256" w:lineRule="auto"/>
              <w:rPr>
                <w:rFonts w:ascii="Arial"/>
                <w:color w:val="auto"/>
                <w:sz w:val="21"/>
              </w:rPr>
            </w:pPr>
          </w:p>
          <w:p w14:paraId="6BE5DDED">
            <w:pPr>
              <w:spacing w:line="239" w:lineRule="exact"/>
              <w:ind w:firstLine="229"/>
              <w:rPr>
                <w:color w:val="auto"/>
              </w:rPr>
            </w:pPr>
            <w:r>
              <w:rPr>
                <w:color w:val="auto"/>
                <w:position w:val="-4"/>
              </w:rPr>
              <w:drawing>
                <wp:inline distT="0" distB="0" distL="0" distR="0">
                  <wp:extent cx="181610" cy="15113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9"/>
                          <a:stretch>
                            <a:fillRect/>
                          </a:stretch>
                        </pic:blipFill>
                        <pic:spPr>
                          <a:xfrm>
                            <a:off x="0" y="0"/>
                            <a:ext cx="181610" cy="151751"/>
                          </a:xfrm>
                          <a:prstGeom prst="rect">
                            <a:avLst/>
                          </a:prstGeom>
                        </pic:spPr>
                      </pic:pic>
                    </a:graphicData>
                  </a:graphic>
                </wp:inline>
              </w:drawing>
            </w:r>
          </w:p>
        </w:tc>
        <w:tc>
          <w:tcPr>
            <w:tcW w:w="2439" w:type="dxa"/>
            <w:vAlign w:val="top"/>
          </w:tcPr>
          <w:p w14:paraId="4183F89F">
            <w:pPr>
              <w:spacing w:line="242" w:lineRule="auto"/>
              <w:rPr>
                <w:rFonts w:ascii="Arial"/>
                <w:color w:val="auto"/>
                <w:sz w:val="21"/>
              </w:rPr>
            </w:pPr>
          </w:p>
          <w:p w14:paraId="294DF95E">
            <w:pPr>
              <w:spacing w:line="242" w:lineRule="auto"/>
              <w:rPr>
                <w:rFonts w:ascii="Arial"/>
                <w:color w:val="auto"/>
                <w:sz w:val="21"/>
              </w:rPr>
            </w:pPr>
          </w:p>
          <w:p w14:paraId="2A6F8345">
            <w:pPr>
              <w:spacing w:line="242" w:lineRule="auto"/>
              <w:rPr>
                <w:rFonts w:ascii="Arial"/>
                <w:color w:val="auto"/>
                <w:sz w:val="21"/>
              </w:rPr>
            </w:pPr>
          </w:p>
          <w:p w14:paraId="00D0D96E">
            <w:pPr>
              <w:spacing w:line="242" w:lineRule="auto"/>
              <w:rPr>
                <w:rFonts w:ascii="Arial"/>
                <w:color w:val="auto"/>
                <w:sz w:val="21"/>
              </w:rPr>
            </w:pPr>
          </w:p>
          <w:p w14:paraId="39358EBF">
            <w:pPr>
              <w:spacing w:line="242" w:lineRule="auto"/>
              <w:rPr>
                <w:rFonts w:ascii="Arial"/>
                <w:color w:val="auto"/>
                <w:sz w:val="21"/>
              </w:rPr>
            </w:pPr>
          </w:p>
          <w:p w14:paraId="144B0E4B">
            <w:pPr>
              <w:spacing w:line="242" w:lineRule="auto"/>
              <w:rPr>
                <w:rFonts w:ascii="Arial"/>
                <w:color w:val="auto"/>
                <w:sz w:val="21"/>
              </w:rPr>
            </w:pPr>
          </w:p>
          <w:p w14:paraId="5F7C6AC4">
            <w:pPr>
              <w:spacing w:line="242" w:lineRule="auto"/>
              <w:rPr>
                <w:rFonts w:ascii="Arial"/>
                <w:color w:val="auto"/>
                <w:sz w:val="21"/>
              </w:rPr>
            </w:pPr>
          </w:p>
          <w:p w14:paraId="4D001022">
            <w:pPr>
              <w:spacing w:line="242" w:lineRule="auto"/>
              <w:rPr>
                <w:rFonts w:ascii="Arial"/>
                <w:color w:val="auto"/>
                <w:sz w:val="21"/>
              </w:rPr>
            </w:pPr>
          </w:p>
          <w:p w14:paraId="5083ADFE">
            <w:pPr>
              <w:spacing w:line="242" w:lineRule="auto"/>
              <w:rPr>
                <w:rFonts w:ascii="Arial"/>
                <w:color w:val="auto"/>
                <w:sz w:val="21"/>
              </w:rPr>
            </w:pPr>
          </w:p>
          <w:p w14:paraId="1CFF330A">
            <w:pPr>
              <w:spacing w:line="242" w:lineRule="auto"/>
              <w:rPr>
                <w:rFonts w:ascii="Arial"/>
                <w:color w:val="auto"/>
                <w:sz w:val="21"/>
              </w:rPr>
            </w:pPr>
          </w:p>
          <w:p w14:paraId="5BCE177A">
            <w:pPr>
              <w:spacing w:line="243" w:lineRule="auto"/>
              <w:rPr>
                <w:rFonts w:ascii="Arial"/>
                <w:color w:val="auto"/>
                <w:sz w:val="21"/>
              </w:rPr>
            </w:pPr>
          </w:p>
          <w:p w14:paraId="4CCE4934">
            <w:pPr>
              <w:spacing w:line="243" w:lineRule="auto"/>
              <w:rPr>
                <w:rFonts w:ascii="Arial"/>
                <w:color w:val="auto"/>
                <w:sz w:val="21"/>
              </w:rPr>
            </w:pPr>
          </w:p>
          <w:p w14:paraId="46BBE096">
            <w:pPr>
              <w:spacing w:before="125" w:line="295" w:lineRule="exact"/>
              <w:ind w:left="232"/>
              <w:rPr>
                <w:rFonts w:ascii="微软雅黑" w:hAnsi="微软雅黑" w:eastAsia="微软雅黑" w:cs="微软雅黑"/>
                <w:color w:val="auto"/>
                <w:sz w:val="29"/>
                <w:szCs w:val="29"/>
              </w:rPr>
            </w:pPr>
            <w:r>
              <w:rPr>
                <w:rFonts w:ascii="微软雅黑" w:hAnsi="微软雅黑" w:eastAsia="微软雅黑" w:cs="微软雅黑"/>
                <w:color w:val="auto"/>
                <w:spacing w:val="-6"/>
                <w:w w:val="88"/>
                <w:position w:val="-1"/>
                <w:sz w:val="29"/>
                <w:szCs w:val="29"/>
              </w:rPr>
              <w:t>投标文件文件编制</w:t>
            </w:r>
          </w:p>
        </w:tc>
        <w:tc>
          <w:tcPr>
            <w:tcW w:w="6756" w:type="dxa"/>
            <w:vAlign w:val="top"/>
          </w:tcPr>
          <w:p w14:paraId="3C06514B">
            <w:pPr>
              <w:pStyle w:val="14"/>
              <w:spacing w:before="161" w:line="219" w:lineRule="auto"/>
              <w:ind w:left="157"/>
              <w:rPr>
                <w:color w:val="auto"/>
              </w:rPr>
            </w:pPr>
            <w:r>
              <w:rPr>
                <w:color w:val="auto"/>
                <w:spacing w:val="9"/>
              </w:rPr>
              <w:t>1.本项目采用电子交易方式，供应商可前</w:t>
            </w:r>
            <w:r>
              <w:rPr>
                <w:color w:val="auto"/>
                <w:spacing w:val="8"/>
              </w:rPr>
              <w:t>往新疆政府采购网</w:t>
            </w:r>
          </w:p>
          <w:p w14:paraId="1BE419C4">
            <w:pPr>
              <w:pStyle w:val="14"/>
              <w:spacing w:before="187" w:line="336" w:lineRule="auto"/>
              <w:ind w:left="179" w:right="104" w:firstLine="26"/>
              <w:rPr>
                <w:color w:val="auto"/>
              </w:rPr>
            </w:pPr>
            <w:r>
              <w:rPr>
                <w:color w:val="auto"/>
                <w:spacing w:val="-1"/>
              </w:rPr>
              <w:t>(</w:t>
            </w:r>
            <w:r>
              <w:rPr>
                <w:color w:val="auto"/>
              </w:rPr>
              <w:fldChar w:fldCharType="begin"/>
            </w:r>
            <w:r>
              <w:rPr>
                <w:color w:val="auto"/>
              </w:rPr>
              <w:instrText xml:space="preserve"> HYPERLINK "http://www.ccgp-xinjiang.gov.cn/" </w:instrText>
            </w:r>
            <w:r>
              <w:rPr>
                <w:color w:val="auto"/>
              </w:rPr>
              <w:fldChar w:fldCharType="separate"/>
            </w:r>
            <w:r>
              <w:rPr>
                <w:color w:val="auto"/>
                <w:spacing w:val="-1"/>
              </w:rPr>
              <w:t>http://www.ccgp-xinjiang.gov.cn/</w:t>
            </w:r>
            <w:r>
              <w:rPr>
                <w:color w:val="auto"/>
                <w:spacing w:val="-1"/>
              </w:rPr>
              <w:fldChar w:fldCharType="end"/>
            </w:r>
            <w:r>
              <w:rPr>
                <w:color w:val="auto"/>
                <w:spacing w:val="-1"/>
              </w:rPr>
              <w:t>)下</w:t>
            </w:r>
            <w:r>
              <w:rPr>
                <w:color w:val="auto"/>
                <w:spacing w:val="-2"/>
              </w:rPr>
              <w:t>载专区，下载政采云</w:t>
            </w:r>
            <w:r>
              <w:rPr>
                <w:color w:val="auto"/>
              </w:rPr>
              <w:t xml:space="preserve"> </w:t>
            </w:r>
            <w:r>
              <w:rPr>
                <w:color w:val="auto"/>
                <w:spacing w:val="-7"/>
              </w:rPr>
              <w:t>电子投标客户端，安装完成后，可通过账号密码或</w:t>
            </w:r>
            <w:r>
              <w:rPr>
                <w:color w:val="auto"/>
                <w:spacing w:val="-20"/>
              </w:rPr>
              <w:t xml:space="preserve"> </w:t>
            </w:r>
            <w:r>
              <w:rPr>
                <w:color w:val="auto"/>
                <w:spacing w:val="-7"/>
              </w:rPr>
              <w:t>CA</w:t>
            </w:r>
            <w:r>
              <w:rPr>
                <w:color w:val="auto"/>
                <w:spacing w:val="-39"/>
              </w:rPr>
              <w:t xml:space="preserve"> </w:t>
            </w:r>
            <w:r>
              <w:rPr>
                <w:color w:val="auto"/>
                <w:spacing w:val="-7"/>
              </w:rPr>
              <w:t>登录客户</w:t>
            </w:r>
          </w:p>
          <w:p w14:paraId="0E056E9C">
            <w:pPr>
              <w:pStyle w:val="14"/>
              <w:spacing w:before="77" w:line="381" w:lineRule="auto"/>
              <w:ind w:left="126" w:right="107"/>
              <w:jc w:val="both"/>
              <w:rPr>
                <w:color w:val="auto"/>
              </w:rPr>
            </w:pPr>
            <w:r>
              <w:rPr>
                <w:color w:val="auto"/>
                <w:spacing w:val="1"/>
              </w:rPr>
              <w:t>端进行投标文件制作。在使用政采云电子投标客户端时，建议</w:t>
            </w:r>
            <w:r>
              <w:rPr>
                <w:color w:val="auto"/>
                <w:spacing w:val="7"/>
              </w:rPr>
              <w:t xml:space="preserve"> </w:t>
            </w:r>
            <w:r>
              <w:rPr>
                <w:color w:val="auto"/>
                <w:spacing w:val="-2"/>
              </w:rPr>
              <w:t>使用WIN7</w:t>
            </w:r>
            <w:r>
              <w:rPr>
                <w:color w:val="auto"/>
                <w:spacing w:val="-26"/>
              </w:rPr>
              <w:t xml:space="preserve"> </w:t>
            </w:r>
            <w:r>
              <w:rPr>
                <w:color w:val="auto"/>
                <w:spacing w:val="-2"/>
              </w:rPr>
              <w:t>及以上操作系统。如有问题可拨打政采云客户服务热</w:t>
            </w:r>
            <w:r>
              <w:rPr>
                <w:color w:val="auto"/>
              </w:rPr>
              <w:t xml:space="preserve"> </w:t>
            </w:r>
            <w:r>
              <w:rPr>
                <w:color w:val="auto"/>
                <w:spacing w:val="-1"/>
              </w:rPr>
              <w:t>线</w:t>
            </w:r>
            <w:r>
              <w:rPr>
                <w:color w:val="auto"/>
                <w:spacing w:val="-33"/>
              </w:rPr>
              <w:t xml:space="preserve"> </w:t>
            </w:r>
            <w:r>
              <w:rPr>
                <w:rFonts w:ascii="仿宋" w:hAnsi="仿宋" w:eastAsia="仿宋" w:cs="仿宋"/>
                <w:color w:val="auto"/>
                <w:spacing w:val="-1"/>
                <w:sz w:val="25"/>
                <w:szCs w:val="25"/>
              </w:rPr>
              <w:t>95763</w:t>
            </w:r>
            <w:r>
              <w:rPr>
                <w:rFonts w:ascii="仿宋" w:hAnsi="仿宋" w:eastAsia="仿宋" w:cs="仿宋"/>
                <w:color w:val="auto"/>
                <w:spacing w:val="-39"/>
                <w:sz w:val="25"/>
                <w:szCs w:val="25"/>
              </w:rPr>
              <w:t xml:space="preserve"> </w:t>
            </w:r>
            <w:r>
              <w:rPr>
                <w:color w:val="auto"/>
                <w:spacing w:val="-1"/>
              </w:rPr>
              <w:t>进行咨询。</w:t>
            </w:r>
          </w:p>
          <w:p w14:paraId="1B73097E">
            <w:pPr>
              <w:pStyle w:val="14"/>
              <w:spacing w:before="58" w:line="219" w:lineRule="auto"/>
              <w:ind w:left="130"/>
              <w:rPr>
                <w:color w:val="auto"/>
              </w:rPr>
            </w:pPr>
            <w:r>
              <w:rPr>
                <w:color w:val="auto"/>
                <w:spacing w:val="-1"/>
              </w:rPr>
              <w:t>2.投标文件分资格证明文件、商务技术文件、其他文件。</w:t>
            </w:r>
          </w:p>
          <w:p w14:paraId="5BA82680">
            <w:pPr>
              <w:pStyle w:val="14"/>
              <w:spacing w:before="215" w:line="349" w:lineRule="auto"/>
              <w:ind w:left="121" w:right="111" w:firstLine="10"/>
              <w:rPr>
                <w:color w:val="auto"/>
              </w:rPr>
            </w:pPr>
            <w:r>
              <w:rPr>
                <w:color w:val="auto"/>
              </w:rPr>
              <w:t>3.投标文件内容供应商应按照</w:t>
            </w:r>
            <w:r>
              <w:rPr>
                <w:rFonts w:hint="eastAsia"/>
                <w:color w:val="auto"/>
                <w:lang w:eastAsia="zh-CN"/>
              </w:rPr>
              <w:t>采购文件</w:t>
            </w:r>
            <w:r>
              <w:rPr>
                <w:color w:val="auto"/>
              </w:rPr>
              <w:t>的要求编写投标文件；</w:t>
            </w:r>
            <w:r>
              <w:rPr>
                <w:color w:val="auto"/>
                <w:spacing w:val="11"/>
              </w:rPr>
              <w:t xml:space="preserve"> </w:t>
            </w:r>
            <w:r>
              <w:rPr>
                <w:color w:val="auto"/>
                <w:spacing w:val="1"/>
              </w:rPr>
              <w:t>对</w:t>
            </w:r>
            <w:r>
              <w:rPr>
                <w:rFonts w:hint="eastAsia"/>
                <w:color w:val="auto"/>
                <w:spacing w:val="1"/>
                <w:lang w:eastAsia="zh-CN"/>
              </w:rPr>
              <w:t>采购文件</w:t>
            </w:r>
            <w:r>
              <w:rPr>
                <w:color w:val="auto"/>
                <w:spacing w:val="1"/>
              </w:rPr>
              <w:t>要求填写的表格或者资料不得缺少或者留空，投标</w:t>
            </w:r>
            <w:r>
              <w:rPr>
                <w:color w:val="auto"/>
                <w:spacing w:val="9"/>
              </w:rPr>
              <w:t xml:space="preserve"> </w:t>
            </w:r>
            <w:r>
              <w:rPr>
                <w:color w:val="auto"/>
                <w:spacing w:val="-2"/>
              </w:rPr>
              <w:t>文件不得加行。</w:t>
            </w:r>
          </w:p>
          <w:p w14:paraId="277B0A95">
            <w:pPr>
              <w:pStyle w:val="14"/>
              <w:spacing w:before="67" w:line="328" w:lineRule="auto"/>
              <w:ind w:left="121" w:right="104"/>
              <w:jc w:val="both"/>
              <w:rPr>
                <w:color w:val="auto"/>
              </w:rPr>
            </w:pPr>
            <w:r>
              <w:rPr>
                <w:color w:val="auto"/>
                <w:spacing w:val="-3"/>
              </w:rPr>
              <w:t>4.投标文件应编制目录， 目录、内容标注连续页码，页码从目</w:t>
            </w:r>
            <w:r>
              <w:rPr>
                <w:color w:val="auto"/>
                <w:spacing w:val="10"/>
              </w:rPr>
              <w:t xml:space="preserve"> </w:t>
            </w:r>
            <w:r>
              <w:rPr>
                <w:color w:val="auto"/>
                <w:spacing w:val="1"/>
              </w:rPr>
              <w:t>录编起，标注于页面底部居中位置。供应商中标后应按要求提</w:t>
            </w:r>
            <w:r>
              <w:rPr>
                <w:color w:val="auto"/>
                <w:spacing w:val="10"/>
              </w:rPr>
              <w:t xml:space="preserve"> </w:t>
            </w:r>
            <w:r>
              <w:rPr>
                <w:color w:val="auto"/>
                <w:spacing w:val="-3"/>
              </w:rPr>
              <w:t>供纸质投标文件。</w:t>
            </w:r>
          </w:p>
        </w:tc>
      </w:tr>
      <w:tr w14:paraId="4F81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1" w:hRule="atLeast"/>
        </w:trPr>
        <w:tc>
          <w:tcPr>
            <w:tcW w:w="735" w:type="dxa"/>
            <w:vAlign w:val="top"/>
          </w:tcPr>
          <w:p w14:paraId="57753025">
            <w:pPr>
              <w:spacing w:line="259" w:lineRule="auto"/>
              <w:rPr>
                <w:rFonts w:ascii="Arial"/>
                <w:color w:val="auto"/>
                <w:sz w:val="21"/>
              </w:rPr>
            </w:pPr>
          </w:p>
          <w:p w14:paraId="0EDDF36F">
            <w:pPr>
              <w:spacing w:line="259" w:lineRule="auto"/>
              <w:rPr>
                <w:rFonts w:ascii="Arial"/>
                <w:color w:val="auto"/>
                <w:sz w:val="21"/>
              </w:rPr>
            </w:pPr>
          </w:p>
          <w:p w14:paraId="076F152C">
            <w:pPr>
              <w:spacing w:line="260" w:lineRule="auto"/>
              <w:rPr>
                <w:rFonts w:ascii="Arial"/>
                <w:color w:val="auto"/>
                <w:sz w:val="21"/>
              </w:rPr>
            </w:pPr>
          </w:p>
          <w:p w14:paraId="4B1111D8">
            <w:pPr>
              <w:spacing w:line="260" w:lineRule="auto"/>
              <w:rPr>
                <w:rFonts w:ascii="Arial"/>
                <w:color w:val="auto"/>
                <w:sz w:val="21"/>
              </w:rPr>
            </w:pPr>
          </w:p>
          <w:p w14:paraId="16CAB00B">
            <w:pPr>
              <w:spacing w:line="260" w:lineRule="auto"/>
              <w:rPr>
                <w:rFonts w:ascii="Arial"/>
                <w:color w:val="auto"/>
                <w:sz w:val="21"/>
              </w:rPr>
            </w:pPr>
          </w:p>
          <w:p w14:paraId="7AD46A98">
            <w:pPr>
              <w:spacing w:line="260" w:lineRule="auto"/>
              <w:rPr>
                <w:rFonts w:ascii="Arial"/>
                <w:color w:val="auto"/>
                <w:sz w:val="21"/>
              </w:rPr>
            </w:pPr>
          </w:p>
          <w:p w14:paraId="7F9E0253">
            <w:pPr>
              <w:spacing w:line="239" w:lineRule="exact"/>
              <w:ind w:left="229"/>
              <w:rPr>
                <w:color w:val="auto"/>
              </w:rPr>
            </w:pPr>
            <w:r>
              <w:rPr>
                <w:color w:val="auto"/>
                <w:position w:val="-5"/>
              </w:rPr>
              <w:drawing>
                <wp:inline distT="0" distB="0" distL="0" distR="0">
                  <wp:extent cx="179705" cy="15113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0"/>
                          <a:stretch>
                            <a:fillRect/>
                          </a:stretch>
                        </pic:blipFill>
                        <pic:spPr>
                          <a:xfrm>
                            <a:off x="0" y="0"/>
                            <a:ext cx="180339" cy="151701"/>
                          </a:xfrm>
                          <a:prstGeom prst="rect">
                            <a:avLst/>
                          </a:prstGeom>
                        </pic:spPr>
                      </pic:pic>
                    </a:graphicData>
                  </a:graphic>
                </wp:inline>
              </w:drawing>
            </w:r>
          </w:p>
        </w:tc>
        <w:tc>
          <w:tcPr>
            <w:tcW w:w="2439" w:type="dxa"/>
            <w:vAlign w:val="top"/>
          </w:tcPr>
          <w:p w14:paraId="07FC2F9B">
            <w:pPr>
              <w:spacing w:line="255" w:lineRule="auto"/>
              <w:rPr>
                <w:rFonts w:ascii="Arial"/>
                <w:color w:val="auto"/>
                <w:sz w:val="21"/>
              </w:rPr>
            </w:pPr>
          </w:p>
          <w:p w14:paraId="4C9F4217">
            <w:pPr>
              <w:spacing w:line="255" w:lineRule="auto"/>
              <w:rPr>
                <w:rFonts w:ascii="Arial"/>
                <w:color w:val="auto"/>
                <w:sz w:val="21"/>
              </w:rPr>
            </w:pPr>
          </w:p>
          <w:p w14:paraId="15624E3F">
            <w:pPr>
              <w:spacing w:line="255" w:lineRule="auto"/>
              <w:rPr>
                <w:rFonts w:ascii="Arial"/>
                <w:color w:val="auto"/>
                <w:sz w:val="21"/>
              </w:rPr>
            </w:pPr>
          </w:p>
          <w:p w14:paraId="68F59D14">
            <w:pPr>
              <w:spacing w:line="256" w:lineRule="auto"/>
              <w:rPr>
                <w:rFonts w:ascii="Arial"/>
                <w:color w:val="auto"/>
                <w:sz w:val="21"/>
              </w:rPr>
            </w:pPr>
          </w:p>
          <w:p w14:paraId="635B3FED">
            <w:pPr>
              <w:spacing w:line="256" w:lineRule="auto"/>
              <w:rPr>
                <w:rFonts w:ascii="Arial"/>
                <w:color w:val="auto"/>
                <w:sz w:val="21"/>
              </w:rPr>
            </w:pPr>
          </w:p>
          <w:p w14:paraId="5CD59018">
            <w:pPr>
              <w:spacing w:before="107" w:line="302" w:lineRule="exact"/>
              <w:ind w:left="956" w:right="122" w:hanging="844"/>
              <w:rPr>
                <w:rFonts w:ascii="微软雅黑" w:hAnsi="微软雅黑" w:eastAsia="微软雅黑" w:cs="微软雅黑"/>
                <w:color w:val="auto"/>
                <w:sz w:val="29"/>
                <w:szCs w:val="29"/>
              </w:rPr>
            </w:pPr>
            <w:r>
              <w:rPr>
                <w:rFonts w:ascii="微软雅黑" w:hAnsi="微软雅黑" w:eastAsia="微软雅黑" w:cs="微软雅黑"/>
                <w:color w:val="auto"/>
                <w:spacing w:val="-6"/>
                <w:sz w:val="25"/>
                <w:szCs w:val="25"/>
              </w:rPr>
              <w:t>投标文件签字或盖章</w:t>
            </w:r>
            <w:r>
              <w:rPr>
                <w:rFonts w:ascii="微软雅黑" w:hAnsi="微软雅黑" w:eastAsia="微软雅黑" w:cs="微软雅黑"/>
                <w:color w:val="auto"/>
                <w:spacing w:val="2"/>
                <w:sz w:val="25"/>
                <w:szCs w:val="25"/>
              </w:rPr>
              <w:t xml:space="preserve"> </w:t>
            </w:r>
            <w:r>
              <w:rPr>
                <w:rFonts w:ascii="微软雅黑" w:hAnsi="微软雅黑" w:eastAsia="微软雅黑" w:cs="微软雅黑"/>
                <w:color w:val="auto"/>
                <w:spacing w:val="-7"/>
                <w:w w:val="95"/>
                <w:position w:val="-1"/>
                <w:sz w:val="29"/>
                <w:szCs w:val="29"/>
              </w:rPr>
              <w:t>要求</w:t>
            </w:r>
          </w:p>
        </w:tc>
        <w:tc>
          <w:tcPr>
            <w:tcW w:w="6756" w:type="dxa"/>
            <w:vAlign w:val="top"/>
          </w:tcPr>
          <w:p w14:paraId="16AD3F21">
            <w:pPr>
              <w:pStyle w:val="14"/>
              <w:spacing w:before="117" w:line="367" w:lineRule="auto"/>
              <w:ind w:left="131" w:right="114" w:firstLine="25"/>
              <w:rPr>
                <w:color w:val="auto"/>
              </w:rPr>
            </w:pPr>
            <w:r>
              <w:rPr>
                <w:color w:val="auto"/>
              </w:rPr>
              <w:t>1.</w:t>
            </w:r>
            <w:r>
              <w:rPr>
                <w:rFonts w:hint="eastAsia"/>
                <w:color w:val="auto"/>
                <w:lang w:eastAsia="zh-CN"/>
              </w:rPr>
              <w:t>采购文件</w:t>
            </w:r>
            <w:r>
              <w:rPr>
                <w:color w:val="auto"/>
              </w:rPr>
              <w:t>要求供应商法定代表人或者被授权代表签字处</w:t>
            </w:r>
            <w:r>
              <w:rPr>
                <w:color w:val="auto"/>
                <w:spacing w:val="-1"/>
              </w:rPr>
              <w:t>，均</w:t>
            </w:r>
            <w:r>
              <w:rPr>
                <w:color w:val="auto"/>
              </w:rPr>
              <w:t xml:space="preserve"> </w:t>
            </w:r>
            <w:r>
              <w:rPr>
                <w:color w:val="auto"/>
                <w:spacing w:val="-1"/>
              </w:rPr>
              <w:t>须加盖其个人电子印章，并逐页加盖单位公章的电子印章。</w:t>
            </w:r>
          </w:p>
          <w:p w14:paraId="36816BE7">
            <w:pPr>
              <w:pStyle w:val="14"/>
              <w:spacing w:before="13" w:line="219" w:lineRule="auto"/>
              <w:ind w:left="130"/>
              <w:rPr>
                <w:color w:val="auto"/>
              </w:rPr>
            </w:pPr>
            <w:r>
              <w:rPr>
                <w:color w:val="auto"/>
                <w:spacing w:val="-1"/>
              </w:rPr>
              <w:t>2.被授权代表人签章的，投标文件应附法人授权委托书。</w:t>
            </w:r>
          </w:p>
          <w:p w14:paraId="6B90A6D3">
            <w:pPr>
              <w:pStyle w:val="14"/>
              <w:spacing w:before="213" w:line="336" w:lineRule="auto"/>
              <w:ind w:left="127" w:right="95" w:firstLine="5"/>
              <w:jc w:val="both"/>
              <w:rPr>
                <w:color w:val="auto"/>
              </w:rPr>
            </w:pPr>
            <w:r>
              <w:rPr>
                <w:color w:val="auto"/>
                <w:spacing w:val="5"/>
              </w:rPr>
              <w:t>3.供应商在投标文件以及相关书面文件中的单位盖章(包括印</w:t>
            </w:r>
            <w:r>
              <w:rPr>
                <w:color w:val="auto"/>
                <w:spacing w:val="3"/>
              </w:rPr>
              <w:t xml:space="preserve"> </w:t>
            </w:r>
            <w:r>
              <w:rPr>
                <w:color w:val="auto"/>
                <w:spacing w:val="-3"/>
              </w:rPr>
              <w:t>章、公章等)均指与供应商名称全称相一致的标准公章，不得使</w:t>
            </w:r>
            <w:r>
              <w:rPr>
                <w:color w:val="auto"/>
                <w:spacing w:val="1"/>
              </w:rPr>
              <w:t xml:space="preserve"> </w:t>
            </w:r>
            <w:r>
              <w:rPr>
                <w:color w:val="auto"/>
                <w:spacing w:val="-17"/>
              </w:rPr>
              <w:t>用其他形式(如带有“专用章</w:t>
            </w:r>
            <w:r>
              <w:rPr>
                <w:color w:val="auto"/>
                <w:spacing w:val="-47"/>
              </w:rPr>
              <w:t xml:space="preserve"> </w:t>
            </w:r>
            <w:r>
              <w:rPr>
                <w:color w:val="auto"/>
                <w:spacing w:val="-17"/>
              </w:rPr>
              <w:t>”、“合同章</w:t>
            </w:r>
            <w:r>
              <w:rPr>
                <w:color w:val="auto"/>
                <w:spacing w:val="-66"/>
              </w:rPr>
              <w:t xml:space="preserve"> </w:t>
            </w:r>
            <w:r>
              <w:rPr>
                <w:color w:val="auto"/>
                <w:spacing w:val="-17"/>
              </w:rPr>
              <w:t>”、“财务章</w:t>
            </w:r>
            <w:r>
              <w:rPr>
                <w:color w:val="auto"/>
                <w:spacing w:val="-67"/>
              </w:rPr>
              <w:t xml:space="preserve"> </w:t>
            </w:r>
            <w:r>
              <w:rPr>
                <w:color w:val="auto"/>
                <w:spacing w:val="-17"/>
              </w:rPr>
              <w:t>”、“业</w:t>
            </w:r>
            <w:r>
              <w:rPr>
                <w:color w:val="auto"/>
              </w:rPr>
              <w:t xml:space="preserve"> </w:t>
            </w:r>
            <w:r>
              <w:rPr>
                <w:color w:val="auto"/>
                <w:spacing w:val="-8"/>
              </w:rPr>
              <w:t>务章</w:t>
            </w:r>
            <w:r>
              <w:rPr>
                <w:color w:val="auto"/>
                <w:spacing w:val="-58"/>
              </w:rPr>
              <w:t xml:space="preserve"> </w:t>
            </w:r>
            <w:r>
              <w:rPr>
                <w:color w:val="auto"/>
                <w:spacing w:val="-8"/>
              </w:rPr>
              <w:t>”等)的印章。</w:t>
            </w:r>
          </w:p>
        </w:tc>
      </w:tr>
      <w:tr w14:paraId="7D94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0" w:hRule="atLeast"/>
        </w:trPr>
        <w:tc>
          <w:tcPr>
            <w:tcW w:w="735" w:type="dxa"/>
            <w:vAlign w:val="top"/>
          </w:tcPr>
          <w:p w14:paraId="4C51D5F2">
            <w:pPr>
              <w:spacing w:line="246" w:lineRule="auto"/>
              <w:rPr>
                <w:rFonts w:ascii="Arial"/>
                <w:color w:val="auto"/>
                <w:sz w:val="21"/>
              </w:rPr>
            </w:pPr>
          </w:p>
          <w:p w14:paraId="28824F35">
            <w:pPr>
              <w:spacing w:line="246" w:lineRule="auto"/>
              <w:rPr>
                <w:rFonts w:ascii="Arial"/>
                <w:color w:val="auto"/>
                <w:sz w:val="21"/>
              </w:rPr>
            </w:pPr>
          </w:p>
          <w:p w14:paraId="2D2B4CDC">
            <w:pPr>
              <w:spacing w:line="246" w:lineRule="auto"/>
              <w:rPr>
                <w:rFonts w:ascii="Arial"/>
                <w:color w:val="auto"/>
                <w:sz w:val="21"/>
              </w:rPr>
            </w:pPr>
          </w:p>
          <w:p w14:paraId="713242DA">
            <w:pPr>
              <w:spacing w:line="246" w:lineRule="auto"/>
              <w:rPr>
                <w:rFonts w:ascii="Arial"/>
                <w:color w:val="auto"/>
                <w:sz w:val="21"/>
              </w:rPr>
            </w:pPr>
          </w:p>
          <w:p w14:paraId="3FCED61F">
            <w:pPr>
              <w:spacing w:line="246" w:lineRule="auto"/>
              <w:rPr>
                <w:rFonts w:ascii="Arial"/>
                <w:color w:val="auto"/>
                <w:sz w:val="21"/>
              </w:rPr>
            </w:pPr>
          </w:p>
          <w:p w14:paraId="3036518B">
            <w:pPr>
              <w:spacing w:line="246" w:lineRule="auto"/>
              <w:rPr>
                <w:rFonts w:ascii="Arial"/>
                <w:color w:val="auto"/>
                <w:sz w:val="21"/>
              </w:rPr>
            </w:pPr>
          </w:p>
          <w:p w14:paraId="41572F24">
            <w:pPr>
              <w:spacing w:line="246" w:lineRule="auto"/>
              <w:rPr>
                <w:rFonts w:ascii="Arial"/>
                <w:color w:val="auto"/>
                <w:sz w:val="21"/>
              </w:rPr>
            </w:pPr>
          </w:p>
          <w:p w14:paraId="5CEDBA99">
            <w:pPr>
              <w:spacing w:line="247" w:lineRule="auto"/>
              <w:rPr>
                <w:rFonts w:ascii="Arial"/>
                <w:color w:val="auto"/>
                <w:sz w:val="21"/>
              </w:rPr>
            </w:pPr>
          </w:p>
          <w:p w14:paraId="126E4CEC">
            <w:pPr>
              <w:spacing w:before="66" w:line="217" w:lineRule="auto"/>
              <w:ind w:left="229"/>
              <w:rPr>
                <w:rFonts w:ascii="Arial" w:hAnsi="Arial" w:eastAsia="Arial" w:cs="Arial"/>
                <w:color w:val="auto"/>
                <w:sz w:val="23"/>
                <w:szCs w:val="23"/>
              </w:rPr>
            </w:pPr>
            <w:r>
              <w:rPr>
                <w:rFonts w:ascii="Arial" w:hAnsi="Arial" w:eastAsia="Arial" w:cs="Arial"/>
                <w:color w:val="auto"/>
                <w:spacing w:val="10"/>
                <w:sz w:val="23"/>
                <w:szCs w:val="23"/>
              </w:rPr>
              <w:t>28</w:t>
            </w:r>
          </w:p>
        </w:tc>
        <w:tc>
          <w:tcPr>
            <w:tcW w:w="2439" w:type="dxa"/>
            <w:vAlign w:val="top"/>
          </w:tcPr>
          <w:p w14:paraId="2705FA08">
            <w:pPr>
              <w:spacing w:line="268" w:lineRule="auto"/>
              <w:rPr>
                <w:rFonts w:ascii="Arial"/>
                <w:color w:val="auto"/>
                <w:sz w:val="21"/>
              </w:rPr>
            </w:pPr>
          </w:p>
          <w:p w14:paraId="35F03881">
            <w:pPr>
              <w:spacing w:line="268" w:lineRule="auto"/>
              <w:rPr>
                <w:rFonts w:ascii="Arial"/>
                <w:color w:val="auto"/>
                <w:sz w:val="21"/>
              </w:rPr>
            </w:pPr>
          </w:p>
          <w:p w14:paraId="4A63F8B5">
            <w:pPr>
              <w:spacing w:line="268" w:lineRule="auto"/>
              <w:rPr>
                <w:rFonts w:ascii="Arial"/>
                <w:color w:val="auto"/>
                <w:sz w:val="21"/>
              </w:rPr>
            </w:pPr>
          </w:p>
          <w:p w14:paraId="3E570783">
            <w:pPr>
              <w:spacing w:line="268" w:lineRule="auto"/>
              <w:rPr>
                <w:rFonts w:ascii="Arial"/>
                <w:color w:val="auto"/>
                <w:sz w:val="21"/>
              </w:rPr>
            </w:pPr>
          </w:p>
          <w:p w14:paraId="4BC84231">
            <w:pPr>
              <w:spacing w:line="269" w:lineRule="auto"/>
              <w:rPr>
                <w:rFonts w:ascii="Arial"/>
                <w:color w:val="auto"/>
                <w:sz w:val="21"/>
              </w:rPr>
            </w:pPr>
          </w:p>
          <w:p w14:paraId="13BEE8C4">
            <w:pPr>
              <w:spacing w:line="269" w:lineRule="auto"/>
              <w:rPr>
                <w:rFonts w:ascii="Arial"/>
                <w:color w:val="auto"/>
                <w:sz w:val="21"/>
              </w:rPr>
            </w:pPr>
          </w:p>
          <w:p w14:paraId="5504A13D">
            <w:pPr>
              <w:spacing w:line="269" w:lineRule="auto"/>
              <w:rPr>
                <w:rFonts w:ascii="Arial"/>
                <w:color w:val="auto"/>
                <w:sz w:val="21"/>
              </w:rPr>
            </w:pPr>
          </w:p>
          <w:p w14:paraId="5FEECFF9">
            <w:pPr>
              <w:spacing w:before="124" w:line="297" w:lineRule="exact"/>
              <w:ind w:left="112"/>
              <w:rPr>
                <w:rFonts w:ascii="微软雅黑" w:hAnsi="微软雅黑" w:eastAsia="微软雅黑" w:cs="微软雅黑"/>
                <w:color w:val="auto"/>
                <w:sz w:val="29"/>
                <w:szCs w:val="29"/>
              </w:rPr>
            </w:pPr>
            <w:r>
              <w:rPr>
                <w:rFonts w:ascii="微软雅黑" w:hAnsi="微软雅黑" w:eastAsia="微软雅黑" w:cs="微软雅黑"/>
                <w:color w:val="auto"/>
                <w:spacing w:val="-8"/>
                <w:w w:val="88"/>
                <w:position w:val="-1"/>
                <w:sz w:val="29"/>
                <w:szCs w:val="29"/>
              </w:rPr>
              <w:t>投标文件加密、上传</w:t>
            </w:r>
          </w:p>
        </w:tc>
        <w:tc>
          <w:tcPr>
            <w:tcW w:w="6756" w:type="dxa"/>
            <w:vAlign w:val="top"/>
          </w:tcPr>
          <w:p w14:paraId="34F0DC9E">
            <w:pPr>
              <w:pStyle w:val="14"/>
              <w:spacing w:before="159" w:line="346" w:lineRule="auto"/>
              <w:ind w:left="121" w:firstLine="1"/>
              <w:jc w:val="both"/>
              <w:rPr>
                <w:color w:val="auto"/>
              </w:rPr>
            </w:pPr>
            <w:r>
              <w:rPr>
                <w:color w:val="auto"/>
                <w:spacing w:val="1"/>
              </w:rPr>
              <w:t>本项目采用不见面开标，供应商须在投标截止时间前，将生成</w:t>
            </w:r>
            <w:r>
              <w:rPr>
                <w:color w:val="auto"/>
                <w:spacing w:val="4"/>
              </w:rPr>
              <w:t xml:space="preserve">  </w:t>
            </w:r>
            <w:r>
              <w:rPr>
                <w:color w:val="auto"/>
                <w:spacing w:val="-7"/>
              </w:rPr>
              <w:t>的“</w:t>
            </w:r>
            <w:r>
              <w:rPr>
                <w:color w:val="auto"/>
                <w:spacing w:val="-26"/>
              </w:rPr>
              <w:t xml:space="preserve"> </w:t>
            </w:r>
            <w:r>
              <w:rPr>
                <w:color w:val="auto"/>
                <w:spacing w:val="-7"/>
              </w:rPr>
              <w:t>电子加密投标文件</w:t>
            </w:r>
            <w:r>
              <w:rPr>
                <w:color w:val="auto"/>
                <w:spacing w:val="-50"/>
              </w:rPr>
              <w:t xml:space="preserve"> </w:t>
            </w:r>
            <w:r>
              <w:rPr>
                <w:color w:val="auto"/>
                <w:spacing w:val="-7"/>
              </w:rPr>
              <w:t>”上传递交至“政府采购云平台</w:t>
            </w:r>
            <w:r>
              <w:rPr>
                <w:color w:val="auto"/>
                <w:spacing w:val="-51"/>
              </w:rPr>
              <w:t xml:space="preserve"> </w:t>
            </w:r>
            <w:r>
              <w:rPr>
                <w:color w:val="auto"/>
                <w:spacing w:val="-7"/>
              </w:rPr>
              <w:t>”，投</w:t>
            </w:r>
            <w:r>
              <w:rPr>
                <w:color w:val="auto"/>
              </w:rPr>
              <w:t xml:space="preserve">  </w:t>
            </w:r>
            <w:r>
              <w:rPr>
                <w:color w:val="auto"/>
                <w:spacing w:val="2"/>
              </w:rPr>
              <w:t>标截止时间以后上传递交的投标文件将被“政府采购云平台</w:t>
            </w:r>
            <w:r>
              <w:rPr>
                <w:color w:val="auto"/>
                <w:spacing w:val="-26"/>
              </w:rPr>
              <w:t xml:space="preserve"> </w:t>
            </w:r>
            <w:r>
              <w:rPr>
                <w:color w:val="auto"/>
                <w:spacing w:val="2"/>
              </w:rPr>
              <w:t>”</w:t>
            </w:r>
            <w:r>
              <w:rPr>
                <w:color w:val="auto"/>
              </w:rPr>
              <w:t xml:space="preserve"> </w:t>
            </w:r>
            <w:r>
              <w:rPr>
                <w:color w:val="auto"/>
                <w:spacing w:val="1"/>
              </w:rPr>
              <w:t>拒收。备注：供应商对不见面开评标系统技术操作咨询，可通</w:t>
            </w:r>
            <w:r>
              <w:rPr>
                <w:color w:val="auto"/>
                <w:spacing w:val="6"/>
              </w:rPr>
              <w:t xml:space="preserve">  </w:t>
            </w:r>
            <w:r>
              <w:rPr>
                <w:color w:val="auto"/>
                <w:spacing w:val="-3"/>
              </w:rPr>
              <w:t xml:space="preserve">过 </w:t>
            </w:r>
            <w:r>
              <w:rPr>
                <w:color w:val="auto"/>
              </w:rPr>
              <w:fldChar w:fldCharType="begin"/>
            </w:r>
            <w:r>
              <w:rPr>
                <w:color w:val="auto"/>
              </w:rPr>
              <w:instrText xml:space="preserve"> HYPERLINK "https://edu.zcygov.cn/luban/xinjiang-e-biding" </w:instrText>
            </w:r>
            <w:r>
              <w:rPr>
                <w:color w:val="auto"/>
              </w:rPr>
              <w:fldChar w:fldCharType="separate"/>
            </w:r>
            <w:r>
              <w:rPr>
                <w:color w:val="auto"/>
                <w:spacing w:val="-3"/>
              </w:rPr>
              <w:t>https://edu.zcygov.cn/luban/xinjiang-e-biding</w:t>
            </w:r>
            <w:r>
              <w:rPr>
                <w:color w:val="auto"/>
                <w:spacing w:val="-3"/>
              </w:rPr>
              <w:fldChar w:fldCharType="end"/>
            </w:r>
            <w:r>
              <w:rPr>
                <w:color w:val="auto"/>
                <w:spacing w:val="69"/>
              </w:rPr>
              <w:t xml:space="preserve"> </w:t>
            </w:r>
            <w:r>
              <w:rPr>
                <w:color w:val="auto"/>
                <w:spacing w:val="-3"/>
              </w:rPr>
              <w:t>自助查</w:t>
            </w:r>
            <w:r>
              <w:rPr>
                <w:color w:val="auto"/>
              </w:rPr>
              <w:t xml:space="preserve">  </w:t>
            </w:r>
            <w:r>
              <w:rPr>
                <w:color w:val="auto"/>
                <w:spacing w:val="1"/>
              </w:rPr>
              <w:t>询，也可在政采云帮助中心常见问题解答和操作流程讲解视频</w:t>
            </w:r>
          </w:p>
          <w:p w14:paraId="256F09AA">
            <w:pPr>
              <w:pStyle w:val="14"/>
              <w:spacing w:before="50" w:line="317" w:lineRule="auto"/>
              <w:ind w:left="99" w:right="109" w:firstLine="46"/>
              <w:rPr>
                <w:color w:val="auto"/>
              </w:rPr>
            </w:pPr>
            <w:r>
              <w:rPr>
                <w:color w:val="auto"/>
              </w:rPr>
              <w:t>中自助查询，网址为：</w:t>
            </w:r>
            <w:r>
              <w:rPr>
                <w:color w:val="auto"/>
              </w:rPr>
              <w:fldChar w:fldCharType="begin"/>
            </w:r>
            <w:r>
              <w:rPr>
                <w:color w:val="auto"/>
              </w:rPr>
              <w:instrText xml:space="preserve"> HYPERLINK "https://service.zcygov.cn/" </w:instrText>
            </w:r>
            <w:r>
              <w:rPr>
                <w:color w:val="auto"/>
              </w:rPr>
              <w:fldChar w:fldCharType="separate"/>
            </w:r>
            <w:r>
              <w:rPr>
                <w:color w:val="auto"/>
              </w:rPr>
              <w:t>https://service.zcygov.cn/#/help</w:t>
            </w:r>
            <w:r>
              <w:rPr>
                <w:color w:val="auto"/>
              </w:rPr>
              <w:fldChar w:fldCharType="end"/>
            </w:r>
            <w:r>
              <w:rPr>
                <w:color w:val="auto"/>
              </w:rPr>
              <w:t>，</w:t>
            </w:r>
            <w:r>
              <w:rPr>
                <w:color w:val="auto"/>
                <w:spacing w:val="15"/>
              </w:rPr>
              <w:t xml:space="preserve"> </w:t>
            </w:r>
            <w:r>
              <w:rPr>
                <w:color w:val="auto"/>
                <w:spacing w:val="-7"/>
              </w:rPr>
              <w:t>“项目采购</w:t>
            </w:r>
            <w:r>
              <w:rPr>
                <w:color w:val="auto"/>
                <w:spacing w:val="-41"/>
              </w:rPr>
              <w:t xml:space="preserve"> </w:t>
            </w:r>
            <w:r>
              <w:rPr>
                <w:color w:val="auto"/>
                <w:spacing w:val="-7"/>
              </w:rPr>
              <w:t>”—“操作流程-电子招投标</w:t>
            </w:r>
            <w:r>
              <w:rPr>
                <w:color w:val="auto"/>
                <w:spacing w:val="-62"/>
              </w:rPr>
              <w:t xml:space="preserve"> </w:t>
            </w:r>
            <w:r>
              <w:rPr>
                <w:color w:val="auto"/>
                <w:spacing w:val="-7"/>
              </w:rPr>
              <w:t>”—“政府采购项目电</w:t>
            </w:r>
          </w:p>
          <w:p w14:paraId="5257DDFF">
            <w:pPr>
              <w:pStyle w:val="14"/>
              <w:spacing w:before="209" w:line="219" w:lineRule="auto"/>
              <w:ind w:left="126"/>
              <w:rPr>
                <w:color w:val="auto"/>
              </w:rPr>
            </w:pPr>
            <w:r>
              <w:rPr>
                <w:color w:val="auto"/>
                <w:spacing w:val="-5"/>
              </w:rPr>
              <w:t>子交易管理操作指南-供应商</w:t>
            </w:r>
            <w:r>
              <w:rPr>
                <w:color w:val="auto"/>
                <w:spacing w:val="-54"/>
              </w:rPr>
              <w:t xml:space="preserve"> </w:t>
            </w:r>
            <w:r>
              <w:rPr>
                <w:color w:val="auto"/>
                <w:spacing w:val="-5"/>
              </w:rPr>
              <w:t>”版面获取操作指南，</w:t>
            </w:r>
            <w:r>
              <w:rPr>
                <w:color w:val="auto"/>
                <w:spacing w:val="-6"/>
              </w:rPr>
              <w:t>同时对自助</w:t>
            </w:r>
          </w:p>
        </w:tc>
      </w:tr>
    </w:tbl>
    <w:p w14:paraId="23D8DC19">
      <w:pPr>
        <w:pStyle w:val="7"/>
        <w:rPr>
          <w:color w:val="auto"/>
        </w:rPr>
      </w:pPr>
    </w:p>
    <w:p w14:paraId="5DFDAC4D">
      <w:pPr>
        <w:rPr>
          <w:color w:val="auto"/>
        </w:rPr>
        <w:sectPr>
          <w:footerReference r:id="rId13" w:type="default"/>
          <w:pgSz w:w="11850" w:h="16781"/>
          <w:pgMar w:top="400" w:right="675" w:bottom="998" w:left="1238" w:header="0" w:footer="836" w:gutter="0"/>
          <w:pgNumType w:fmt="decimal"/>
          <w:cols w:space="720" w:num="1"/>
        </w:sectPr>
      </w:pPr>
    </w:p>
    <w:p w14:paraId="2EC8A626">
      <w:pPr>
        <w:spacing w:before="3"/>
        <w:rPr>
          <w:color w:val="auto"/>
        </w:rPr>
      </w:pPr>
    </w:p>
    <w:p w14:paraId="7307DD4E">
      <w:pPr>
        <w:spacing w:before="3"/>
        <w:rPr>
          <w:color w:val="auto"/>
        </w:rPr>
      </w:pPr>
    </w:p>
    <w:p w14:paraId="5B8AD478">
      <w:pPr>
        <w:spacing w:before="2"/>
        <w:rPr>
          <w:color w:val="auto"/>
        </w:r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6B6B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35" w:type="dxa"/>
            <w:vMerge w:val="restart"/>
            <w:tcBorders>
              <w:bottom w:val="nil"/>
            </w:tcBorders>
            <w:vAlign w:val="top"/>
          </w:tcPr>
          <w:p w14:paraId="4F40B170">
            <w:pPr>
              <w:rPr>
                <w:rFonts w:ascii="Arial"/>
                <w:color w:val="auto"/>
                <w:sz w:val="21"/>
              </w:rPr>
            </w:pPr>
          </w:p>
        </w:tc>
        <w:tc>
          <w:tcPr>
            <w:tcW w:w="2439" w:type="dxa"/>
            <w:vAlign w:val="top"/>
          </w:tcPr>
          <w:p w14:paraId="63D92368">
            <w:pPr>
              <w:rPr>
                <w:rFonts w:ascii="Arial"/>
                <w:color w:val="auto"/>
                <w:sz w:val="21"/>
              </w:rPr>
            </w:pPr>
          </w:p>
        </w:tc>
        <w:tc>
          <w:tcPr>
            <w:tcW w:w="6756" w:type="dxa"/>
            <w:vAlign w:val="top"/>
          </w:tcPr>
          <w:p w14:paraId="5ABE4D41">
            <w:pPr>
              <w:pStyle w:val="14"/>
              <w:spacing w:before="128" w:line="318" w:lineRule="auto"/>
              <w:ind w:left="126" w:right="109" w:firstLine="4"/>
              <w:rPr>
                <w:color w:val="auto"/>
              </w:rPr>
            </w:pPr>
            <w:r>
              <w:rPr>
                <w:color w:val="auto"/>
                <w:spacing w:val="1"/>
              </w:rPr>
              <w:t>查询无法解决的问题可通过钉钉群及政采云在线客服获取服务</w:t>
            </w:r>
            <w:r>
              <w:rPr>
                <w:color w:val="auto"/>
                <w:spacing w:val="2"/>
              </w:rPr>
              <w:t xml:space="preserve"> </w:t>
            </w:r>
            <w:r>
              <w:rPr>
                <w:color w:val="auto"/>
                <w:spacing w:val="-5"/>
              </w:rPr>
              <w:t>支持。</w:t>
            </w:r>
          </w:p>
        </w:tc>
      </w:tr>
      <w:tr w14:paraId="66126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735" w:type="dxa"/>
            <w:vMerge w:val="continue"/>
            <w:tcBorders>
              <w:top w:val="nil"/>
            </w:tcBorders>
            <w:vAlign w:val="top"/>
          </w:tcPr>
          <w:p w14:paraId="4BCAB9F9">
            <w:pPr>
              <w:rPr>
                <w:rFonts w:ascii="Arial"/>
                <w:color w:val="auto"/>
                <w:sz w:val="21"/>
              </w:rPr>
            </w:pPr>
          </w:p>
        </w:tc>
        <w:tc>
          <w:tcPr>
            <w:tcW w:w="2439" w:type="dxa"/>
            <w:vAlign w:val="top"/>
          </w:tcPr>
          <w:p w14:paraId="082949BF">
            <w:pPr>
              <w:spacing w:line="260" w:lineRule="auto"/>
              <w:rPr>
                <w:rFonts w:ascii="Arial"/>
                <w:color w:val="auto"/>
                <w:sz w:val="21"/>
              </w:rPr>
            </w:pPr>
          </w:p>
          <w:p w14:paraId="4FFFAAA7">
            <w:pPr>
              <w:spacing w:line="261" w:lineRule="auto"/>
              <w:rPr>
                <w:rFonts w:ascii="Arial"/>
                <w:color w:val="auto"/>
                <w:sz w:val="21"/>
              </w:rPr>
            </w:pPr>
          </w:p>
          <w:p w14:paraId="03D89724">
            <w:pPr>
              <w:spacing w:line="261" w:lineRule="auto"/>
              <w:rPr>
                <w:rFonts w:ascii="Arial"/>
                <w:color w:val="auto"/>
                <w:sz w:val="21"/>
              </w:rPr>
            </w:pPr>
          </w:p>
          <w:p w14:paraId="1EA44AF1">
            <w:pPr>
              <w:spacing w:before="124" w:line="301" w:lineRule="exact"/>
              <w:ind w:left="527" w:right="131" w:hanging="421"/>
              <w:rPr>
                <w:rFonts w:ascii="微软雅黑" w:hAnsi="微软雅黑" w:eastAsia="微软雅黑" w:cs="微软雅黑"/>
                <w:color w:val="auto"/>
                <w:sz w:val="29"/>
                <w:szCs w:val="29"/>
              </w:rPr>
            </w:pPr>
            <w:r>
              <w:rPr>
                <w:rFonts w:ascii="微软雅黑" w:hAnsi="微软雅黑" w:eastAsia="微软雅黑" w:cs="微软雅黑"/>
                <w:color w:val="auto"/>
                <w:spacing w:val="-7"/>
                <w:w w:val="86"/>
                <w:position w:val="-1"/>
                <w:sz w:val="29"/>
                <w:szCs w:val="29"/>
              </w:rPr>
              <w:t>供应商签到及电子响</w:t>
            </w:r>
            <w:r>
              <w:rPr>
                <w:rFonts w:ascii="微软雅黑" w:hAnsi="微软雅黑" w:eastAsia="微软雅黑" w:cs="微软雅黑"/>
                <w:color w:val="auto"/>
                <w:spacing w:val="12"/>
                <w:position w:val="-1"/>
                <w:sz w:val="29"/>
                <w:szCs w:val="29"/>
              </w:rPr>
              <w:t xml:space="preserve"> </w:t>
            </w:r>
            <w:r>
              <w:rPr>
                <w:rFonts w:ascii="微软雅黑" w:hAnsi="微软雅黑" w:eastAsia="微软雅黑" w:cs="微软雅黑"/>
                <w:color w:val="auto"/>
                <w:spacing w:val="-5"/>
                <w:w w:val="97"/>
                <w:position w:val="-1"/>
                <w:sz w:val="29"/>
                <w:szCs w:val="29"/>
              </w:rPr>
              <w:t>应文件解密</w:t>
            </w:r>
          </w:p>
        </w:tc>
        <w:tc>
          <w:tcPr>
            <w:tcW w:w="6756" w:type="dxa"/>
            <w:vAlign w:val="top"/>
          </w:tcPr>
          <w:p w14:paraId="1741F31C">
            <w:pPr>
              <w:pStyle w:val="14"/>
              <w:spacing w:before="148" w:line="343" w:lineRule="auto"/>
              <w:ind w:left="126" w:right="109" w:hanging="4"/>
              <w:rPr>
                <w:color w:val="auto"/>
              </w:rPr>
            </w:pPr>
            <w:r>
              <w:rPr>
                <w:color w:val="auto"/>
                <w:spacing w:val="10"/>
              </w:rPr>
              <w:t>供应商登录政采云平台，在投标截止时间前必须完成签到，</w:t>
            </w:r>
            <w:r>
              <w:rPr>
                <w:color w:val="auto"/>
                <w:spacing w:val="17"/>
              </w:rPr>
              <w:t xml:space="preserve"> </w:t>
            </w:r>
            <w:r>
              <w:rPr>
                <w:color w:val="auto"/>
                <w:spacing w:val="-2"/>
              </w:rPr>
              <w:t>(本项目解密时长为：30</w:t>
            </w:r>
            <w:r>
              <w:rPr>
                <w:color w:val="auto"/>
                <w:spacing w:val="-25"/>
              </w:rPr>
              <w:t xml:space="preserve"> </w:t>
            </w:r>
            <w:r>
              <w:rPr>
                <w:color w:val="auto"/>
                <w:spacing w:val="-2"/>
              </w:rPr>
              <w:t>分钟，签名时长为：10 分钟) 开标时</w:t>
            </w:r>
            <w:r>
              <w:rPr>
                <w:color w:val="auto"/>
              </w:rPr>
              <w:t xml:space="preserve"> </w:t>
            </w:r>
            <w:r>
              <w:rPr>
                <w:color w:val="auto"/>
                <w:spacing w:val="-7"/>
              </w:rPr>
              <w:t>间后</w:t>
            </w:r>
            <w:r>
              <w:rPr>
                <w:color w:val="auto"/>
                <w:spacing w:val="-25"/>
              </w:rPr>
              <w:t xml:space="preserve"> </w:t>
            </w:r>
            <w:r>
              <w:rPr>
                <w:color w:val="auto"/>
                <w:spacing w:val="-7"/>
              </w:rPr>
              <w:t>30</w:t>
            </w:r>
            <w:r>
              <w:rPr>
                <w:color w:val="auto"/>
                <w:spacing w:val="-36"/>
              </w:rPr>
              <w:t xml:space="preserve"> </w:t>
            </w:r>
            <w:r>
              <w:rPr>
                <w:color w:val="auto"/>
                <w:spacing w:val="-7"/>
              </w:rPr>
              <w:t>分钟内</w:t>
            </w:r>
            <w:r>
              <w:rPr>
                <w:color w:val="auto"/>
                <w:spacing w:val="104"/>
              </w:rPr>
              <w:t xml:space="preserve"> </w:t>
            </w:r>
            <w:r>
              <w:rPr>
                <w:color w:val="auto"/>
                <w:spacing w:val="-7"/>
              </w:rPr>
              <w:t>(用“项目采购-开标评标</w:t>
            </w:r>
            <w:r>
              <w:rPr>
                <w:color w:val="auto"/>
                <w:spacing w:val="-54"/>
              </w:rPr>
              <w:t xml:space="preserve"> </w:t>
            </w:r>
            <w:r>
              <w:rPr>
                <w:color w:val="auto"/>
                <w:spacing w:val="-7"/>
              </w:rPr>
              <w:t>”功能进行解密投标</w:t>
            </w:r>
            <w:r>
              <w:rPr>
                <w:color w:val="auto"/>
              </w:rPr>
              <w:t xml:space="preserve"> </w:t>
            </w:r>
            <w:r>
              <w:rPr>
                <w:color w:val="auto"/>
                <w:spacing w:val="-4"/>
              </w:rPr>
              <w:t>文件。若供应商在规定时间内未按时签到或解密的，视为无效</w:t>
            </w:r>
            <w:r>
              <w:rPr>
                <w:color w:val="auto"/>
                <w:spacing w:val="8"/>
              </w:rPr>
              <w:t xml:space="preserve">  </w:t>
            </w:r>
            <w:r>
              <w:rPr>
                <w:color w:val="auto"/>
                <w:spacing w:val="-2"/>
              </w:rPr>
              <w:t>投标。解密与加密投标文件须为同一个</w:t>
            </w:r>
            <w:r>
              <w:rPr>
                <w:color w:val="auto"/>
                <w:spacing w:val="-21"/>
              </w:rPr>
              <w:t xml:space="preserve"> </w:t>
            </w:r>
            <w:r>
              <w:rPr>
                <w:color w:val="auto"/>
                <w:spacing w:val="-2"/>
              </w:rPr>
              <w:t>CA。</w:t>
            </w:r>
          </w:p>
        </w:tc>
      </w:tr>
      <w:tr w14:paraId="668D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35" w:type="dxa"/>
            <w:vAlign w:val="top"/>
          </w:tcPr>
          <w:p w14:paraId="1A523264">
            <w:pPr>
              <w:spacing w:before="137" w:line="239" w:lineRule="exact"/>
              <w:ind w:firstLine="229"/>
              <w:rPr>
                <w:color w:val="auto"/>
              </w:rPr>
            </w:pPr>
            <w:r>
              <w:rPr>
                <w:color w:val="auto"/>
                <w:position w:val="-4"/>
              </w:rPr>
              <w:drawing>
                <wp:inline distT="0" distB="0" distL="0" distR="0">
                  <wp:extent cx="180975" cy="15113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1"/>
                          <a:stretch>
                            <a:fillRect/>
                          </a:stretch>
                        </pic:blipFill>
                        <pic:spPr>
                          <a:xfrm>
                            <a:off x="0" y="0"/>
                            <a:ext cx="180975" cy="151751"/>
                          </a:xfrm>
                          <a:prstGeom prst="rect">
                            <a:avLst/>
                          </a:prstGeom>
                        </pic:spPr>
                      </pic:pic>
                    </a:graphicData>
                  </a:graphic>
                </wp:inline>
              </w:drawing>
            </w:r>
          </w:p>
        </w:tc>
        <w:tc>
          <w:tcPr>
            <w:tcW w:w="2439" w:type="dxa"/>
            <w:vAlign w:val="top"/>
          </w:tcPr>
          <w:p w14:paraId="0D949BD0">
            <w:pPr>
              <w:spacing w:before="107" w:line="295" w:lineRule="exact"/>
              <w:ind w:left="232"/>
              <w:rPr>
                <w:rFonts w:ascii="微软雅黑" w:hAnsi="微软雅黑" w:eastAsia="微软雅黑" w:cs="微软雅黑"/>
                <w:color w:val="auto"/>
                <w:sz w:val="29"/>
                <w:szCs w:val="29"/>
              </w:rPr>
            </w:pPr>
            <w:r>
              <w:rPr>
                <w:rFonts w:ascii="微软雅黑" w:hAnsi="微软雅黑" w:eastAsia="微软雅黑" w:cs="微软雅黑"/>
                <w:color w:val="auto"/>
                <w:spacing w:val="-5"/>
                <w:w w:val="88"/>
                <w:position w:val="-1"/>
                <w:sz w:val="29"/>
                <w:szCs w:val="29"/>
              </w:rPr>
              <w:t>投标文件是否退还</w:t>
            </w:r>
          </w:p>
        </w:tc>
        <w:tc>
          <w:tcPr>
            <w:tcW w:w="6756" w:type="dxa"/>
            <w:vAlign w:val="top"/>
          </w:tcPr>
          <w:p w14:paraId="222769E0">
            <w:pPr>
              <w:pStyle w:val="14"/>
              <w:spacing w:before="137" w:line="220" w:lineRule="auto"/>
              <w:ind w:left="137"/>
              <w:rPr>
                <w:color w:val="auto"/>
              </w:rPr>
            </w:pPr>
            <w:r>
              <w:rPr>
                <w:color w:val="auto"/>
              </w:rPr>
              <w:t>否</w:t>
            </w:r>
          </w:p>
        </w:tc>
      </w:tr>
      <w:tr w14:paraId="09CA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35" w:type="dxa"/>
            <w:vAlign w:val="top"/>
          </w:tcPr>
          <w:p w14:paraId="43F5A5A9">
            <w:pPr>
              <w:spacing w:line="371" w:lineRule="auto"/>
              <w:rPr>
                <w:rFonts w:ascii="Arial"/>
                <w:color w:val="auto"/>
                <w:sz w:val="21"/>
              </w:rPr>
            </w:pPr>
          </w:p>
          <w:p w14:paraId="59BED677">
            <w:pPr>
              <w:spacing w:line="239" w:lineRule="exact"/>
              <w:ind w:firstLine="232"/>
              <w:rPr>
                <w:color w:val="auto"/>
              </w:rPr>
            </w:pPr>
            <w:r>
              <w:rPr>
                <w:color w:val="auto"/>
                <w:position w:val="-4"/>
              </w:rPr>
              <w:drawing>
                <wp:inline distT="0" distB="0" distL="0" distR="0">
                  <wp:extent cx="179705" cy="15113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2"/>
                          <a:stretch>
                            <a:fillRect/>
                          </a:stretch>
                        </pic:blipFill>
                        <pic:spPr>
                          <a:xfrm>
                            <a:off x="0" y="0"/>
                            <a:ext cx="180314" cy="151751"/>
                          </a:xfrm>
                          <a:prstGeom prst="rect">
                            <a:avLst/>
                          </a:prstGeom>
                        </pic:spPr>
                      </pic:pic>
                    </a:graphicData>
                  </a:graphic>
                </wp:inline>
              </w:drawing>
            </w:r>
          </w:p>
        </w:tc>
        <w:tc>
          <w:tcPr>
            <w:tcW w:w="2439" w:type="dxa"/>
            <w:vAlign w:val="top"/>
          </w:tcPr>
          <w:p w14:paraId="7AC9D19C">
            <w:pPr>
              <w:spacing w:before="344" w:line="295" w:lineRule="exact"/>
              <w:ind w:left="349"/>
              <w:rPr>
                <w:rFonts w:ascii="微软雅黑" w:hAnsi="微软雅黑" w:eastAsia="微软雅黑" w:cs="微软雅黑"/>
                <w:color w:val="auto"/>
                <w:sz w:val="29"/>
                <w:szCs w:val="29"/>
              </w:rPr>
            </w:pPr>
            <w:r>
              <w:rPr>
                <w:rFonts w:ascii="微软雅黑" w:hAnsi="微软雅黑" w:eastAsia="微软雅黑" w:cs="微软雅黑"/>
                <w:color w:val="auto"/>
                <w:spacing w:val="-9"/>
                <w:w w:val="90"/>
                <w:position w:val="-1"/>
                <w:sz w:val="29"/>
                <w:szCs w:val="29"/>
              </w:rPr>
              <w:t>开标时间及地点</w:t>
            </w:r>
          </w:p>
        </w:tc>
        <w:tc>
          <w:tcPr>
            <w:tcW w:w="6756" w:type="dxa"/>
            <w:vAlign w:val="top"/>
          </w:tcPr>
          <w:p w14:paraId="0C9B09BD">
            <w:pPr>
              <w:pStyle w:val="14"/>
              <w:spacing w:before="55" w:line="219" w:lineRule="auto"/>
              <w:ind w:left="130"/>
              <w:rPr>
                <w:color w:val="auto"/>
              </w:rPr>
            </w:pPr>
            <w:r>
              <w:rPr>
                <w:color w:val="auto"/>
                <w:spacing w:val="-9"/>
              </w:rPr>
              <w:t>2024</w:t>
            </w:r>
            <w:r>
              <w:rPr>
                <w:color w:val="auto"/>
                <w:spacing w:val="-34"/>
              </w:rPr>
              <w:t xml:space="preserve"> </w:t>
            </w:r>
            <w:r>
              <w:rPr>
                <w:color w:val="auto"/>
                <w:spacing w:val="-9"/>
              </w:rPr>
              <w:t>年</w:t>
            </w:r>
            <w:r>
              <w:rPr>
                <w:color w:val="auto"/>
                <w:spacing w:val="-44"/>
              </w:rPr>
              <w:t xml:space="preserve"> </w:t>
            </w:r>
            <w:r>
              <w:rPr>
                <w:color w:val="auto"/>
                <w:spacing w:val="-9"/>
              </w:rPr>
              <w:t>0</w:t>
            </w:r>
            <w:r>
              <w:rPr>
                <w:rFonts w:hint="eastAsia"/>
                <w:color w:val="auto"/>
                <w:spacing w:val="-9"/>
                <w:lang w:val="en-US" w:eastAsia="zh-CN"/>
              </w:rPr>
              <w:t>9</w:t>
            </w:r>
            <w:r>
              <w:rPr>
                <w:color w:val="auto"/>
                <w:spacing w:val="-35"/>
              </w:rPr>
              <w:t xml:space="preserve"> </w:t>
            </w:r>
            <w:r>
              <w:rPr>
                <w:color w:val="auto"/>
                <w:spacing w:val="-9"/>
              </w:rPr>
              <w:t>月</w:t>
            </w:r>
            <w:r>
              <w:rPr>
                <w:color w:val="auto"/>
                <w:spacing w:val="-30"/>
              </w:rPr>
              <w:t xml:space="preserve"> </w:t>
            </w:r>
            <w:r>
              <w:rPr>
                <w:rFonts w:hint="eastAsia"/>
                <w:color w:val="auto"/>
                <w:spacing w:val="-9"/>
                <w:lang w:val="en-US" w:eastAsia="zh-CN"/>
              </w:rPr>
              <w:t>25日</w:t>
            </w:r>
            <w:r>
              <w:rPr>
                <w:color w:val="auto"/>
                <w:spacing w:val="34"/>
              </w:rPr>
              <w:t xml:space="preserve"> </w:t>
            </w:r>
            <w:r>
              <w:rPr>
                <w:rFonts w:hint="eastAsia"/>
                <w:color w:val="auto"/>
                <w:spacing w:val="-9"/>
                <w:lang w:eastAsia="zh-CN"/>
              </w:rPr>
              <w:t>11:</w:t>
            </w:r>
            <w:r>
              <w:rPr>
                <w:rFonts w:hint="eastAsia"/>
                <w:color w:val="auto"/>
                <w:spacing w:val="-9"/>
                <w:lang w:val="en-US" w:eastAsia="zh-CN"/>
              </w:rPr>
              <w:t>3</w:t>
            </w:r>
            <w:r>
              <w:rPr>
                <w:rFonts w:hint="eastAsia"/>
                <w:color w:val="auto"/>
                <w:spacing w:val="-9"/>
                <w:lang w:eastAsia="zh-CN"/>
              </w:rPr>
              <w:t>0</w:t>
            </w:r>
            <w:r>
              <w:rPr>
                <w:color w:val="auto"/>
                <w:spacing w:val="-9"/>
              </w:rPr>
              <w:t>（北京时间）</w:t>
            </w:r>
          </w:p>
          <w:p w14:paraId="0C613F87">
            <w:pPr>
              <w:pStyle w:val="14"/>
              <w:spacing w:before="40" w:line="218" w:lineRule="auto"/>
              <w:ind w:left="146" w:right="99" w:hanging="20"/>
              <w:rPr>
                <w:color w:val="auto"/>
              </w:rPr>
            </w:pPr>
            <w:r>
              <w:rPr>
                <w:color w:val="auto"/>
                <w:spacing w:val="-11"/>
              </w:rPr>
              <w:t>开 标</w:t>
            </w:r>
            <w:r>
              <w:rPr>
                <w:color w:val="auto"/>
                <w:spacing w:val="36"/>
              </w:rPr>
              <w:t xml:space="preserve"> </w:t>
            </w:r>
            <w:r>
              <w:rPr>
                <w:color w:val="auto"/>
                <w:spacing w:val="-11"/>
              </w:rPr>
              <w:t>地</w:t>
            </w:r>
            <w:r>
              <w:rPr>
                <w:color w:val="auto"/>
                <w:spacing w:val="41"/>
              </w:rPr>
              <w:t xml:space="preserve"> </w:t>
            </w:r>
            <w:r>
              <w:rPr>
                <w:color w:val="auto"/>
                <w:spacing w:val="-11"/>
              </w:rPr>
              <w:t>点</w:t>
            </w:r>
            <w:r>
              <w:rPr>
                <w:color w:val="auto"/>
                <w:spacing w:val="56"/>
              </w:rPr>
              <w:t xml:space="preserve"> </w:t>
            </w:r>
            <w:r>
              <w:rPr>
                <w:color w:val="auto"/>
                <w:spacing w:val="-11"/>
              </w:rPr>
              <w:t>： 政 采</w:t>
            </w:r>
            <w:r>
              <w:rPr>
                <w:color w:val="auto"/>
                <w:spacing w:val="33"/>
              </w:rPr>
              <w:t xml:space="preserve"> </w:t>
            </w:r>
            <w:r>
              <w:rPr>
                <w:color w:val="auto"/>
                <w:spacing w:val="-11"/>
              </w:rPr>
              <w:t>云</w:t>
            </w:r>
            <w:r>
              <w:rPr>
                <w:color w:val="auto"/>
                <w:spacing w:val="23"/>
              </w:rPr>
              <w:t xml:space="preserve"> </w:t>
            </w:r>
            <w:r>
              <w:rPr>
                <w:color w:val="auto"/>
                <w:spacing w:val="-11"/>
              </w:rPr>
              <w:t>一</w:t>
            </w:r>
            <w:r>
              <w:rPr>
                <w:color w:val="auto"/>
                <w:spacing w:val="17"/>
              </w:rPr>
              <w:t xml:space="preserve"> </w:t>
            </w:r>
            <w:r>
              <w:rPr>
                <w:color w:val="auto"/>
                <w:spacing w:val="-11"/>
              </w:rPr>
              <w:t>站</w:t>
            </w:r>
            <w:r>
              <w:rPr>
                <w:color w:val="auto"/>
                <w:spacing w:val="29"/>
              </w:rPr>
              <w:t xml:space="preserve"> </w:t>
            </w:r>
            <w:r>
              <w:rPr>
                <w:color w:val="auto"/>
                <w:spacing w:val="-11"/>
              </w:rPr>
              <w:t>式</w:t>
            </w:r>
            <w:r>
              <w:rPr>
                <w:color w:val="auto"/>
                <w:spacing w:val="16"/>
              </w:rPr>
              <w:t xml:space="preserve"> </w:t>
            </w:r>
            <w:r>
              <w:rPr>
                <w:color w:val="auto"/>
                <w:spacing w:val="-11"/>
              </w:rPr>
              <w:t>政</w:t>
            </w:r>
            <w:r>
              <w:rPr>
                <w:color w:val="auto"/>
                <w:spacing w:val="15"/>
              </w:rPr>
              <w:t xml:space="preserve"> </w:t>
            </w:r>
            <w:r>
              <w:rPr>
                <w:color w:val="auto"/>
                <w:spacing w:val="-11"/>
              </w:rPr>
              <w:t>府</w:t>
            </w:r>
            <w:r>
              <w:rPr>
                <w:color w:val="auto"/>
                <w:spacing w:val="16"/>
              </w:rPr>
              <w:t xml:space="preserve"> </w:t>
            </w:r>
            <w:r>
              <w:rPr>
                <w:color w:val="auto"/>
                <w:spacing w:val="-11"/>
              </w:rPr>
              <w:t>采</w:t>
            </w:r>
            <w:r>
              <w:rPr>
                <w:color w:val="auto"/>
                <w:spacing w:val="12"/>
              </w:rPr>
              <w:t xml:space="preserve"> </w:t>
            </w:r>
            <w:r>
              <w:rPr>
                <w:color w:val="auto"/>
                <w:spacing w:val="-11"/>
              </w:rPr>
              <w:t>购</w:t>
            </w:r>
            <w:r>
              <w:rPr>
                <w:color w:val="auto"/>
                <w:spacing w:val="33"/>
              </w:rPr>
              <w:t xml:space="preserve"> </w:t>
            </w:r>
            <w:r>
              <w:rPr>
                <w:color w:val="auto"/>
                <w:spacing w:val="-11"/>
              </w:rPr>
              <w:t>云</w:t>
            </w:r>
            <w:r>
              <w:rPr>
                <w:color w:val="auto"/>
                <w:spacing w:val="13"/>
              </w:rPr>
              <w:t xml:space="preserve"> </w:t>
            </w:r>
            <w:r>
              <w:rPr>
                <w:color w:val="auto"/>
                <w:spacing w:val="-11"/>
              </w:rPr>
              <w:t>平</w:t>
            </w:r>
            <w:r>
              <w:rPr>
                <w:color w:val="auto"/>
                <w:spacing w:val="54"/>
              </w:rPr>
              <w:t xml:space="preserve"> </w:t>
            </w:r>
            <w:r>
              <w:rPr>
                <w:color w:val="auto"/>
                <w:spacing w:val="-11"/>
              </w:rPr>
              <w:t>台</w:t>
            </w:r>
            <w:r>
              <w:rPr>
                <w:color w:val="auto"/>
              </w:rPr>
              <w:t xml:space="preserve"> </w:t>
            </w:r>
            <w:r>
              <w:rPr>
                <w:color w:val="auto"/>
                <w:spacing w:val="-2"/>
              </w:rPr>
              <w:t>（</w:t>
            </w:r>
            <w:r>
              <w:rPr>
                <w:color w:val="auto"/>
              </w:rPr>
              <w:fldChar w:fldCharType="begin"/>
            </w:r>
            <w:r>
              <w:rPr>
                <w:color w:val="auto"/>
              </w:rPr>
              <w:instrText xml:space="preserve"> HYPERLINK "http://www.zcygov.cn/" </w:instrText>
            </w:r>
            <w:r>
              <w:rPr>
                <w:color w:val="auto"/>
              </w:rPr>
              <w:fldChar w:fldCharType="separate"/>
            </w:r>
            <w:r>
              <w:rPr>
                <w:color w:val="auto"/>
                <w:spacing w:val="-2"/>
              </w:rPr>
              <w:t>http://www.zcygov.cn/</w:t>
            </w:r>
            <w:r>
              <w:rPr>
                <w:color w:val="auto"/>
                <w:spacing w:val="-2"/>
              </w:rPr>
              <w:fldChar w:fldCharType="end"/>
            </w:r>
            <w:r>
              <w:rPr>
                <w:color w:val="auto"/>
                <w:spacing w:val="-2"/>
              </w:rPr>
              <w:t>）</w:t>
            </w:r>
          </w:p>
        </w:tc>
      </w:tr>
      <w:tr w14:paraId="5D39F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735" w:type="dxa"/>
            <w:vAlign w:val="top"/>
          </w:tcPr>
          <w:p w14:paraId="6D92A7A8">
            <w:pPr>
              <w:spacing w:line="287" w:lineRule="auto"/>
              <w:rPr>
                <w:rFonts w:ascii="Arial"/>
                <w:color w:val="auto"/>
                <w:sz w:val="21"/>
              </w:rPr>
            </w:pPr>
          </w:p>
          <w:p w14:paraId="36546D6A">
            <w:pPr>
              <w:spacing w:line="240" w:lineRule="exact"/>
              <w:ind w:firstLine="232"/>
              <w:rPr>
                <w:color w:val="auto"/>
              </w:rPr>
            </w:pPr>
            <w:r>
              <w:rPr>
                <w:color w:val="auto"/>
                <w:position w:val="-4"/>
              </w:rPr>
              <w:drawing>
                <wp:inline distT="0" distB="0" distL="0" distR="0">
                  <wp:extent cx="172085" cy="1524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3"/>
                          <a:stretch>
                            <a:fillRect/>
                          </a:stretch>
                        </pic:blipFill>
                        <pic:spPr>
                          <a:xfrm>
                            <a:off x="0" y="0"/>
                            <a:ext cx="172186" cy="152400"/>
                          </a:xfrm>
                          <a:prstGeom prst="rect">
                            <a:avLst/>
                          </a:prstGeom>
                        </pic:spPr>
                      </pic:pic>
                    </a:graphicData>
                  </a:graphic>
                </wp:inline>
              </w:drawing>
            </w:r>
          </w:p>
        </w:tc>
        <w:tc>
          <w:tcPr>
            <w:tcW w:w="2439" w:type="dxa"/>
            <w:vAlign w:val="top"/>
          </w:tcPr>
          <w:p w14:paraId="0A37FC0F">
            <w:pPr>
              <w:spacing w:before="259" w:line="296" w:lineRule="exact"/>
              <w:ind w:left="225"/>
              <w:rPr>
                <w:rFonts w:ascii="微软雅黑" w:hAnsi="微软雅黑" w:eastAsia="微软雅黑" w:cs="微软雅黑"/>
                <w:color w:val="auto"/>
                <w:sz w:val="29"/>
                <w:szCs w:val="29"/>
              </w:rPr>
            </w:pPr>
            <w:r>
              <w:rPr>
                <w:rFonts w:ascii="微软雅黑" w:hAnsi="微软雅黑" w:eastAsia="微软雅黑" w:cs="微软雅黑"/>
                <w:color w:val="auto"/>
                <w:spacing w:val="-8"/>
                <w:w w:val="89"/>
                <w:position w:val="-1"/>
                <w:sz w:val="29"/>
                <w:szCs w:val="29"/>
              </w:rPr>
              <w:t>评标委员会的组成</w:t>
            </w:r>
          </w:p>
        </w:tc>
        <w:tc>
          <w:tcPr>
            <w:tcW w:w="6756" w:type="dxa"/>
            <w:vAlign w:val="top"/>
          </w:tcPr>
          <w:p w14:paraId="62D2D1F7">
            <w:pPr>
              <w:pStyle w:val="14"/>
              <w:spacing w:before="131" w:line="211" w:lineRule="auto"/>
              <w:ind w:left="121" w:right="1017"/>
              <w:rPr>
                <w:color w:val="auto"/>
              </w:rPr>
            </w:pPr>
            <w:r>
              <w:rPr>
                <w:color w:val="auto"/>
                <w:spacing w:val="-2"/>
              </w:rPr>
              <w:t>评标委员会由业主评委和专业评委组成构成</w:t>
            </w:r>
            <w:r>
              <w:rPr>
                <w:rFonts w:ascii="Arial" w:hAnsi="Arial" w:eastAsia="Arial" w:cs="Arial"/>
                <w:color w:val="auto"/>
                <w:spacing w:val="-2"/>
                <w:sz w:val="32"/>
                <w:szCs w:val="32"/>
              </w:rPr>
              <w:t>:</w:t>
            </w:r>
            <w:r>
              <w:rPr>
                <w:rFonts w:ascii="Arial" w:hAnsi="Arial" w:eastAsia="Arial" w:cs="Arial"/>
                <w:color w:val="auto"/>
                <w:spacing w:val="61"/>
                <w:sz w:val="32"/>
                <w:szCs w:val="32"/>
              </w:rPr>
              <w:t xml:space="preserve"> </w:t>
            </w:r>
            <w:r>
              <w:rPr>
                <w:rFonts w:ascii="Arial" w:hAnsi="Arial" w:eastAsia="Arial" w:cs="Arial"/>
                <w:color w:val="auto"/>
                <w:spacing w:val="-2"/>
                <w:sz w:val="32"/>
                <w:szCs w:val="32"/>
                <w:u w:val="single" w:color="000000"/>
              </w:rPr>
              <w:t xml:space="preserve"> </w:t>
            </w:r>
            <w:r>
              <w:rPr>
                <w:rFonts w:ascii="Arial" w:hAnsi="Arial" w:eastAsia="Arial" w:cs="Arial"/>
                <w:color w:val="auto"/>
                <w:spacing w:val="-2"/>
                <w:sz w:val="32"/>
                <w:szCs w:val="32"/>
                <w:u w:val="single" w:color="auto"/>
              </w:rPr>
              <w:t>5</w:t>
            </w:r>
            <w:r>
              <w:rPr>
                <w:rFonts w:ascii="Arial" w:hAnsi="Arial" w:eastAsia="Arial" w:cs="Arial"/>
                <w:color w:val="auto"/>
                <w:spacing w:val="23"/>
                <w:sz w:val="32"/>
                <w:szCs w:val="32"/>
                <w:u w:val="single" w:color="000000"/>
              </w:rPr>
              <w:t xml:space="preserve"> </w:t>
            </w:r>
            <w:r>
              <w:rPr>
                <w:color w:val="auto"/>
                <w:spacing w:val="-2"/>
              </w:rPr>
              <w:t>人。</w:t>
            </w:r>
            <w:r>
              <w:rPr>
                <w:color w:val="auto"/>
              </w:rPr>
              <w:t xml:space="preserve"> </w:t>
            </w:r>
            <w:r>
              <w:rPr>
                <w:color w:val="auto"/>
                <w:spacing w:val="-1"/>
              </w:rPr>
              <w:t>评委确定方式：政府采购云平台线上随机抽取</w:t>
            </w:r>
          </w:p>
        </w:tc>
      </w:tr>
      <w:tr w14:paraId="31AF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5" w:type="dxa"/>
            <w:vAlign w:val="top"/>
          </w:tcPr>
          <w:p w14:paraId="53F24D26">
            <w:pPr>
              <w:spacing w:before="216" w:line="239" w:lineRule="exact"/>
              <w:ind w:left="232"/>
              <w:rPr>
                <w:color w:val="auto"/>
              </w:rPr>
            </w:pPr>
            <w:r>
              <w:rPr>
                <w:color w:val="auto"/>
                <w:position w:val="-5"/>
              </w:rPr>
              <w:drawing>
                <wp:inline distT="0" distB="0" distL="0" distR="0">
                  <wp:extent cx="177800" cy="15113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4"/>
                          <a:stretch>
                            <a:fillRect/>
                          </a:stretch>
                        </pic:blipFill>
                        <pic:spPr>
                          <a:xfrm>
                            <a:off x="0" y="0"/>
                            <a:ext cx="178371" cy="151752"/>
                          </a:xfrm>
                          <a:prstGeom prst="rect">
                            <a:avLst/>
                          </a:prstGeom>
                        </pic:spPr>
                      </pic:pic>
                    </a:graphicData>
                  </a:graphic>
                </wp:inline>
              </w:drawing>
            </w:r>
          </w:p>
        </w:tc>
        <w:tc>
          <w:tcPr>
            <w:tcW w:w="2439" w:type="dxa"/>
            <w:vAlign w:val="top"/>
          </w:tcPr>
          <w:p w14:paraId="4A41878B">
            <w:pPr>
              <w:spacing w:before="35" w:line="298" w:lineRule="exact"/>
              <w:ind w:left="588" w:right="119" w:hanging="474"/>
              <w:rPr>
                <w:rFonts w:ascii="微软雅黑" w:hAnsi="微软雅黑" w:eastAsia="微软雅黑" w:cs="微软雅黑"/>
                <w:color w:val="auto"/>
                <w:sz w:val="28"/>
                <w:szCs w:val="28"/>
              </w:rPr>
            </w:pPr>
            <w:r>
              <w:rPr>
                <w:rFonts w:ascii="微软雅黑" w:hAnsi="微软雅黑" w:eastAsia="微软雅黑" w:cs="微软雅黑"/>
                <w:color w:val="auto"/>
                <w:spacing w:val="-5"/>
                <w:w w:val="99"/>
                <w:sz w:val="25"/>
                <w:szCs w:val="25"/>
              </w:rPr>
              <w:t>是否投权评标委员会</w:t>
            </w:r>
            <w:r>
              <w:rPr>
                <w:rFonts w:ascii="微软雅黑" w:hAnsi="微软雅黑" w:eastAsia="微软雅黑" w:cs="微软雅黑"/>
                <w:color w:val="auto"/>
                <w:spacing w:val="16"/>
                <w:sz w:val="25"/>
                <w:szCs w:val="25"/>
              </w:rPr>
              <w:t xml:space="preserve"> </w:t>
            </w:r>
            <w:r>
              <w:rPr>
                <w:rFonts w:ascii="微软雅黑" w:hAnsi="微软雅黑" w:eastAsia="微软雅黑" w:cs="微软雅黑"/>
                <w:color w:val="auto"/>
                <w:spacing w:val="-11"/>
                <w:w w:val="94"/>
                <w:position w:val="-1"/>
                <w:sz w:val="28"/>
                <w:szCs w:val="28"/>
              </w:rPr>
              <w:t>确定中标人</w:t>
            </w:r>
          </w:p>
        </w:tc>
        <w:tc>
          <w:tcPr>
            <w:tcW w:w="6756" w:type="dxa"/>
            <w:vAlign w:val="top"/>
          </w:tcPr>
          <w:p w14:paraId="10D87A90">
            <w:pPr>
              <w:pStyle w:val="14"/>
              <w:spacing w:before="213" w:line="219" w:lineRule="auto"/>
              <w:ind w:left="137"/>
              <w:rPr>
                <w:color w:val="auto"/>
              </w:rPr>
            </w:pPr>
            <w:r>
              <w:rPr>
                <w:color w:val="auto"/>
                <w:spacing w:val="-1"/>
              </w:rPr>
              <w:t>否，推荐中标候选人数：3 人</w:t>
            </w:r>
          </w:p>
        </w:tc>
      </w:tr>
      <w:tr w14:paraId="1AE48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5" w:type="dxa"/>
            <w:vAlign w:val="top"/>
          </w:tcPr>
          <w:p w14:paraId="0A48C932">
            <w:pPr>
              <w:spacing w:before="137" w:line="217" w:lineRule="auto"/>
              <w:ind w:left="232"/>
              <w:rPr>
                <w:rFonts w:ascii="Arial" w:hAnsi="Arial" w:eastAsia="Arial" w:cs="Arial"/>
                <w:color w:val="auto"/>
                <w:sz w:val="23"/>
                <w:szCs w:val="23"/>
              </w:rPr>
            </w:pPr>
            <w:r>
              <w:rPr>
                <w:rFonts w:ascii="Arial" w:hAnsi="Arial" w:eastAsia="Arial" w:cs="Arial"/>
                <w:color w:val="auto"/>
                <w:spacing w:val="8"/>
                <w:sz w:val="23"/>
                <w:szCs w:val="23"/>
              </w:rPr>
              <w:t>33</w:t>
            </w:r>
          </w:p>
        </w:tc>
        <w:tc>
          <w:tcPr>
            <w:tcW w:w="2439" w:type="dxa"/>
            <w:vAlign w:val="top"/>
          </w:tcPr>
          <w:p w14:paraId="6E2BDC50">
            <w:pPr>
              <w:spacing w:before="104" w:line="297" w:lineRule="exact"/>
              <w:ind w:left="390"/>
              <w:rPr>
                <w:rFonts w:ascii="微软雅黑" w:hAnsi="微软雅黑" w:eastAsia="微软雅黑" w:cs="微软雅黑"/>
                <w:color w:val="auto"/>
                <w:sz w:val="29"/>
                <w:szCs w:val="29"/>
              </w:rPr>
            </w:pPr>
            <w:r>
              <w:rPr>
                <w:rFonts w:ascii="微软雅黑" w:hAnsi="微软雅黑" w:eastAsia="微软雅黑" w:cs="微软雅黑"/>
                <w:color w:val="auto"/>
                <w:spacing w:val="-12"/>
                <w:w w:val="89"/>
                <w:position w:val="-1"/>
                <w:sz w:val="29"/>
                <w:szCs w:val="29"/>
              </w:rPr>
              <w:t>中标公示的媒介</w:t>
            </w:r>
          </w:p>
        </w:tc>
        <w:tc>
          <w:tcPr>
            <w:tcW w:w="6756" w:type="dxa"/>
            <w:vAlign w:val="top"/>
          </w:tcPr>
          <w:p w14:paraId="24F9014A">
            <w:pPr>
              <w:pStyle w:val="14"/>
              <w:spacing w:before="133" w:line="219" w:lineRule="auto"/>
              <w:ind w:left="137"/>
              <w:rPr>
                <w:color w:val="auto"/>
              </w:rPr>
            </w:pPr>
            <w:r>
              <w:rPr>
                <w:color w:val="auto"/>
                <w:spacing w:val="-1"/>
              </w:rPr>
              <w:t>公示媒介：新疆政府采购网、阿克苏地区行政公署网</w:t>
            </w:r>
          </w:p>
        </w:tc>
      </w:tr>
      <w:tr w14:paraId="0351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35" w:type="dxa"/>
            <w:vAlign w:val="top"/>
          </w:tcPr>
          <w:p w14:paraId="0C6C9934">
            <w:pPr>
              <w:spacing w:before="226" w:line="217" w:lineRule="auto"/>
              <w:ind w:left="232"/>
              <w:rPr>
                <w:rFonts w:ascii="Arial" w:hAnsi="Arial" w:eastAsia="Arial" w:cs="Arial"/>
                <w:color w:val="auto"/>
                <w:sz w:val="23"/>
                <w:szCs w:val="23"/>
              </w:rPr>
            </w:pPr>
            <w:r>
              <w:rPr>
                <w:rFonts w:ascii="Arial" w:hAnsi="Arial" w:eastAsia="Arial" w:cs="Arial"/>
                <w:color w:val="auto"/>
                <w:spacing w:val="8"/>
                <w:sz w:val="23"/>
                <w:szCs w:val="23"/>
              </w:rPr>
              <w:t>34</w:t>
            </w:r>
          </w:p>
        </w:tc>
        <w:tc>
          <w:tcPr>
            <w:tcW w:w="2439" w:type="dxa"/>
            <w:vAlign w:val="top"/>
          </w:tcPr>
          <w:p w14:paraId="2C8C19BE">
            <w:pPr>
              <w:spacing w:before="196" w:line="294" w:lineRule="exact"/>
              <w:ind w:left="596"/>
              <w:rPr>
                <w:rFonts w:ascii="微软雅黑" w:hAnsi="微软雅黑" w:eastAsia="微软雅黑" w:cs="微软雅黑"/>
                <w:color w:val="auto"/>
                <w:sz w:val="29"/>
                <w:szCs w:val="29"/>
              </w:rPr>
            </w:pPr>
            <w:r>
              <w:rPr>
                <w:rFonts w:ascii="微软雅黑" w:hAnsi="微软雅黑" w:eastAsia="微软雅黑" w:cs="微软雅黑"/>
                <w:color w:val="auto"/>
                <w:spacing w:val="-6"/>
                <w:w w:val="90"/>
                <w:position w:val="-1"/>
                <w:sz w:val="29"/>
                <w:szCs w:val="29"/>
              </w:rPr>
              <w:t>履约保证金</w:t>
            </w:r>
          </w:p>
        </w:tc>
        <w:tc>
          <w:tcPr>
            <w:tcW w:w="6756" w:type="dxa"/>
            <w:vAlign w:val="top"/>
          </w:tcPr>
          <w:p w14:paraId="5A6D3F98">
            <w:pPr>
              <w:spacing w:before="183" w:line="329" w:lineRule="exact"/>
              <w:ind w:left="98"/>
              <w:rPr>
                <w:rFonts w:ascii="微软雅黑" w:hAnsi="微软雅黑" w:eastAsia="微软雅黑" w:cs="微软雅黑"/>
                <w:color w:val="auto"/>
                <w:sz w:val="32"/>
                <w:szCs w:val="32"/>
              </w:rPr>
            </w:pPr>
            <w:r>
              <w:rPr>
                <w:rFonts w:hint="eastAsia" w:ascii="微软雅黑" w:hAnsi="微软雅黑" w:eastAsia="微软雅黑" w:cs="微软雅黑"/>
                <w:color w:val="auto"/>
                <w:spacing w:val="-6"/>
                <w:w w:val="96"/>
                <w:position w:val="-1"/>
                <w:sz w:val="32"/>
                <w:szCs w:val="32"/>
                <w:lang w:val="en-US" w:eastAsia="zh-CN"/>
              </w:rPr>
              <w:t>按合同金额10%</w:t>
            </w:r>
          </w:p>
        </w:tc>
      </w:tr>
      <w:tr w14:paraId="3CFE8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35" w:type="dxa"/>
            <w:vAlign w:val="top"/>
          </w:tcPr>
          <w:p w14:paraId="348DA41E">
            <w:pPr>
              <w:spacing w:line="372" w:lineRule="auto"/>
              <w:rPr>
                <w:rFonts w:ascii="Arial"/>
                <w:color w:val="auto"/>
                <w:sz w:val="21"/>
              </w:rPr>
            </w:pPr>
          </w:p>
          <w:p w14:paraId="7E1A5199">
            <w:pPr>
              <w:spacing w:line="239" w:lineRule="exact"/>
              <w:ind w:left="232"/>
              <w:rPr>
                <w:color w:val="auto"/>
              </w:rPr>
            </w:pPr>
            <w:r>
              <w:rPr>
                <w:color w:val="auto"/>
                <w:position w:val="-5"/>
              </w:rPr>
              <w:drawing>
                <wp:inline distT="0" distB="0" distL="0" distR="0">
                  <wp:extent cx="177800" cy="15113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5"/>
                          <a:stretch>
                            <a:fillRect/>
                          </a:stretch>
                        </pic:blipFill>
                        <pic:spPr>
                          <a:xfrm>
                            <a:off x="0" y="0"/>
                            <a:ext cx="178409" cy="151752"/>
                          </a:xfrm>
                          <a:prstGeom prst="rect">
                            <a:avLst/>
                          </a:prstGeom>
                        </pic:spPr>
                      </pic:pic>
                    </a:graphicData>
                  </a:graphic>
                </wp:inline>
              </w:drawing>
            </w:r>
          </w:p>
        </w:tc>
        <w:tc>
          <w:tcPr>
            <w:tcW w:w="2439" w:type="dxa"/>
            <w:vAlign w:val="top"/>
          </w:tcPr>
          <w:p w14:paraId="32CCE751">
            <w:pPr>
              <w:spacing w:before="200" w:line="302" w:lineRule="exact"/>
              <w:ind w:left="754" w:right="136" w:hanging="647"/>
              <w:rPr>
                <w:rFonts w:ascii="MS Gothic" w:hAnsi="MS Gothic" w:eastAsia="MS Gothic" w:cs="MS Gothic"/>
                <w:snapToGrid w:val="0"/>
                <w:color w:val="auto"/>
                <w:spacing w:val="-12"/>
                <w:kern w:val="0"/>
                <w:sz w:val="24"/>
                <w:szCs w:val="24"/>
                <w:lang w:val="en-US" w:eastAsia="en-US" w:bidi="ar-SA"/>
              </w:rPr>
            </w:pPr>
            <w:r>
              <w:rPr>
                <w:rFonts w:ascii="MS Gothic" w:hAnsi="MS Gothic" w:eastAsia="MS Gothic" w:cs="MS Gothic"/>
                <w:snapToGrid w:val="0"/>
                <w:color w:val="auto"/>
                <w:spacing w:val="-12"/>
                <w:kern w:val="0"/>
                <w:sz w:val="24"/>
                <w:szCs w:val="24"/>
                <w:lang w:val="en-US" w:eastAsia="en-US" w:bidi="ar-SA"/>
              </w:rPr>
              <w:t>本项目是否专门面向 中小企业</w:t>
            </w:r>
          </w:p>
        </w:tc>
        <w:tc>
          <w:tcPr>
            <w:tcW w:w="6756" w:type="dxa"/>
            <w:vAlign w:val="top"/>
          </w:tcPr>
          <w:p w14:paraId="7EEFC3AF">
            <w:pPr>
              <w:spacing w:before="180" w:line="338" w:lineRule="exact"/>
              <w:ind w:left="134"/>
              <w:rPr>
                <w:rFonts w:ascii="MS Gothic" w:hAnsi="MS Gothic" w:eastAsia="MS Gothic" w:cs="MS Gothic"/>
                <w:snapToGrid w:val="0"/>
                <w:color w:val="auto"/>
                <w:spacing w:val="-12"/>
                <w:kern w:val="0"/>
                <w:sz w:val="24"/>
                <w:szCs w:val="24"/>
                <w:lang w:val="en-US" w:eastAsia="en-US" w:bidi="ar-SA"/>
              </w:rPr>
            </w:pPr>
            <w:r>
              <w:rPr>
                <w:rFonts w:hint="eastAsia" w:ascii="MS Gothic" w:hAnsi="MS Gothic" w:cs="MS Gothic"/>
                <w:snapToGrid w:val="0"/>
                <w:color w:val="auto"/>
                <w:spacing w:val="-12"/>
                <w:kern w:val="0"/>
                <w:sz w:val="24"/>
                <w:szCs w:val="24"/>
                <w:lang w:val="en-US" w:eastAsia="zh-CN" w:bidi="ar-SA"/>
              </w:rPr>
              <w:t>☑</w:t>
            </w:r>
            <w:r>
              <w:rPr>
                <w:rFonts w:ascii="MS Gothic" w:hAnsi="MS Gothic" w:eastAsia="MS Gothic" w:cs="MS Gothic"/>
                <w:snapToGrid w:val="0"/>
                <w:color w:val="auto"/>
                <w:spacing w:val="-12"/>
                <w:kern w:val="0"/>
                <w:sz w:val="24"/>
                <w:szCs w:val="24"/>
                <w:lang w:val="en-US" w:eastAsia="en-US" w:bidi="ar-SA"/>
              </w:rPr>
              <w:t>是</w:t>
            </w:r>
          </w:p>
          <w:p w14:paraId="33FA59BD">
            <w:pPr>
              <w:pStyle w:val="14"/>
              <w:spacing w:before="159" w:line="207" w:lineRule="auto"/>
              <w:ind w:left="156"/>
              <w:rPr>
                <w:rFonts w:ascii="MS Gothic" w:hAnsi="MS Gothic" w:eastAsia="MS Gothic" w:cs="MS Gothic"/>
                <w:snapToGrid w:val="0"/>
                <w:color w:val="auto"/>
                <w:spacing w:val="-12"/>
                <w:kern w:val="0"/>
                <w:sz w:val="24"/>
                <w:szCs w:val="24"/>
                <w:lang w:val="en-US" w:eastAsia="en-US" w:bidi="ar-SA"/>
              </w:rPr>
            </w:pPr>
            <w:r>
              <w:rPr>
                <w:rFonts w:hint="eastAsia" w:ascii="MS Gothic" w:hAnsi="MS Gothic" w:cs="MS Gothic"/>
                <w:snapToGrid w:val="0"/>
                <w:color w:val="auto"/>
                <w:spacing w:val="-12"/>
                <w:kern w:val="0"/>
                <w:sz w:val="24"/>
                <w:szCs w:val="24"/>
                <w:lang w:val="en-US" w:eastAsia="zh-CN" w:bidi="ar-SA"/>
              </w:rPr>
              <w:t>□</w:t>
            </w:r>
            <w:r>
              <w:rPr>
                <w:rFonts w:ascii="MS Gothic" w:hAnsi="MS Gothic" w:eastAsia="MS Gothic" w:cs="MS Gothic"/>
                <w:snapToGrid w:val="0"/>
                <w:color w:val="auto"/>
                <w:spacing w:val="-12"/>
                <w:kern w:val="0"/>
                <w:sz w:val="24"/>
                <w:szCs w:val="24"/>
                <w:lang w:val="en-US" w:eastAsia="en-US" w:bidi="ar-SA"/>
              </w:rPr>
              <w:t>否</w:t>
            </w:r>
          </w:p>
        </w:tc>
      </w:tr>
      <w:tr w14:paraId="5051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35" w:type="dxa"/>
            <w:vAlign w:val="top"/>
          </w:tcPr>
          <w:p w14:paraId="5CA37B88">
            <w:pPr>
              <w:spacing w:before="97" w:line="239" w:lineRule="exact"/>
              <w:ind w:firstLine="232"/>
              <w:rPr>
                <w:color w:val="auto"/>
              </w:rPr>
            </w:pPr>
            <w:r>
              <w:rPr>
                <w:color w:val="auto"/>
                <w:position w:val="-4"/>
              </w:rPr>
              <w:drawing>
                <wp:inline distT="0" distB="0" distL="0" distR="0">
                  <wp:extent cx="179705" cy="15113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6"/>
                          <a:stretch>
                            <a:fillRect/>
                          </a:stretch>
                        </pic:blipFill>
                        <pic:spPr>
                          <a:xfrm>
                            <a:off x="0" y="0"/>
                            <a:ext cx="180314" cy="151752"/>
                          </a:xfrm>
                          <a:prstGeom prst="rect">
                            <a:avLst/>
                          </a:prstGeom>
                        </pic:spPr>
                      </pic:pic>
                    </a:graphicData>
                  </a:graphic>
                </wp:inline>
              </w:drawing>
            </w:r>
          </w:p>
        </w:tc>
        <w:tc>
          <w:tcPr>
            <w:tcW w:w="2439" w:type="dxa"/>
            <w:vAlign w:val="top"/>
          </w:tcPr>
          <w:p w14:paraId="72A220A6">
            <w:pPr>
              <w:spacing w:before="67" w:line="295" w:lineRule="exact"/>
              <w:ind w:left="270"/>
              <w:rPr>
                <w:rFonts w:ascii="微软雅黑" w:hAnsi="微软雅黑" w:eastAsia="微软雅黑" w:cs="微软雅黑"/>
                <w:color w:val="auto"/>
                <w:sz w:val="29"/>
                <w:szCs w:val="29"/>
              </w:rPr>
            </w:pPr>
            <w:r>
              <w:rPr>
                <w:rFonts w:ascii="微软雅黑" w:hAnsi="微软雅黑" w:eastAsia="微软雅黑" w:cs="微软雅黑"/>
                <w:color w:val="auto"/>
                <w:spacing w:val="-9"/>
                <w:w w:val="88"/>
                <w:position w:val="-1"/>
                <w:sz w:val="29"/>
                <w:szCs w:val="29"/>
              </w:rPr>
              <w:t>中小企业扶持政策</w:t>
            </w:r>
          </w:p>
        </w:tc>
        <w:tc>
          <w:tcPr>
            <w:tcW w:w="6756" w:type="dxa"/>
            <w:vAlign w:val="top"/>
          </w:tcPr>
          <w:p w14:paraId="5E092132">
            <w:pPr>
              <w:pStyle w:val="14"/>
              <w:spacing w:before="94" w:line="219" w:lineRule="auto"/>
              <w:ind w:left="130"/>
              <w:rPr>
                <w:color w:val="auto"/>
              </w:rPr>
            </w:pPr>
            <w:r>
              <w:rPr>
                <w:color w:val="auto"/>
                <w:spacing w:val="-5"/>
              </w:rPr>
              <w:t>详见第四章“评审方法</w:t>
            </w:r>
            <w:r>
              <w:rPr>
                <w:color w:val="auto"/>
                <w:spacing w:val="-52"/>
              </w:rPr>
              <w:t xml:space="preserve"> </w:t>
            </w:r>
            <w:r>
              <w:rPr>
                <w:color w:val="auto"/>
                <w:spacing w:val="-5"/>
              </w:rPr>
              <w:t>”对应内容</w:t>
            </w:r>
          </w:p>
        </w:tc>
      </w:tr>
      <w:tr w14:paraId="16276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35" w:type="dxa"/>
            <w:vAlign w:val="top"/>
          </w:tcPr>
          <w:p w14:paraId="124BAC98">
            <w:pPr>
              <w:spacing w:before="219" w:line="239" w:lineRule="exact"/>
              <w:ind w:left="232"/>
              <w:rPr>
                <w:color w:val="auto"/>
              </w:rPr>
            </w:pPr>
            <w:r>
              <w:rPr>
                <w:color w:val="auto"/>
                <w:position w:val="-5"/>
              </w:rPr>
              <w:drawing>
                <wp:inline distT="0" distB="0" distL="0" distR="0">
                  <wp:extent cx="178435" cy="15113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7"/>
                          <a:stretch>
                            <a:fillRect/>
                          </a:stretch>
                        </pic:blipFill>
                        <pic:spPr>
                          <a:xfrm>
                            <a:off x="0" y="0"/>
                            <a:ext cx="179057" cy="151752"/>
                          </a:xfrm>
                          <a:prstGeom prst="rect">
                            <a:avLst/>
                          </a:prstGeom>
                        </pic:spPr>
                      </pic:pic>
                    </a:graphicData>
                  </a:graphic>
                </wp:inline>
              </w:drawing>
            </w:r>
          </w:p>
        </w:tc>
        <w:tc>
          <w:tcPr>
            <w:tcW w:w="2439" w:type="dxa"/>
            <w:vAlign w:val="top"/>
          </w:tcPr>
          <w:p w14:paraId="461E51EB">
            <w:pPr>
              <w:spacing w:before="37" w:line="297" w:lineRule="exact"/>
              <w:ind w:left="711" w:right="107" w:hanging="607"/>
              <w:rPr>
                <w:rFonts w:ascii="微软雅黑" w:hAnsi="微软雅黑" w:eastAsia="微软雅黑" w:cs="微软雅黑"/>
                <w:color w:val="auto"/>
                <w:sz w:val="28"/>
                <w:szCs w:val="28"/>
              </w:rPr>
            </w:pPr>
            <w:r>
              <w:rPr>
                <w:rFonts w:ascii="微软雅黑" w:hAnsi="微软雅黑" w:eastAsia="微软雅黑" w:cs="微软雅黑"/>
                <w:color w:val="auto"/>
                <w:spacing w:val="-7"/>
                <w:w w:val="87"/>
                <w:position w:val="-1"/>
                <w:sz w:val="29"/>
                <w:szCs w:val="29"/>
              </w:rPr>
              <w:t>优先采购节能、环境</w:t>
            </w:r>
            <w:r>
              <w:rPr>
                <w:rFonts w:ascii="微软雅黑" w:hAnsi="微软雅黑" w:eastAsia="微软雅黑" w:cs="微软雅黑"/>
                <w:color w:val="auto"/>
                <w:spacing w:val="12"/>
                <w:position w:val="-1"/>
                <w:sz w:val="29"/>
                <w:szCs w:val="29"/>
              </w:rPr>
              <w:t xml:space="preserve"> </w:t>
            </w:r>
            <w:r>
              <w:rPr>
                <w:rFonts w:ascii="微软雅黑" w:hAnsi="微软雅黑" w:eastAsia="微软雅黑" w:cs="微软雅黑"/>
                <w:color w:val="auto"/>
                <w:spacing w:val="-13"/>
                <w:w w:val="96"/>
                <w:position w:val="-1"/>
                <w:sz w:val="28"/>
                <w:szCs w:val="28"/>
              </w:rPr>
              <w:t>标志产品</w:t>
            </w:r>
          </w:p>
        </w:tc>
        <w:tc>
          <w:tcPr>
            <w:tcW w:w="6756" w:type="dxa"/>
            <w:vAlign w:val="top"/>
          </w:tcPr>
          <w:p w14:paraId="0B6D95B0">
            <w:pPr>
              <w:pStyle w:val="14"/>
              <w:spacing w:before="215" w:line="219" w:lineRule="auto"/>
              <w:ind w:left="130"/>
              <w:rPr>
                <w:color w:val="auto"/>
              </w:rPr>
            </w:pPr>
            <w:r>
              <w:rPr>
                <w:color w:val="auto"/>
                <w:spacing w:val="-5"/>
              </w:rPr>
              <w:t>详见第四章“评审方法</w:t>
            </w:r>
            <w:r>
              <w:rPr>
                <w:color w:val="auto"/>
                <w:spacing w:val="-52"/>
              </w:rPr>
              <w:t xml:space="preserve"> </w:t>
            </w:r>
            <w:r>
              <w:rPr>
                <w:color w:val="auto"/>
                <w:spacing w:val="-5"/>
              </w:rPr>
              <w:t>”对应内容</w:t>
            </w:r>
          </w:p>
        </w:tc>
      </w:tr>
      <w:tr w14:paraId="7D8DA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35" w:type="dxa"/>
            <w:vAlign w:val="top"/>
          </w:tcPr>
          <w:p w14:paraId="1D408097">
            <w:pPr>
              <w:spacing w:before="223" w:line="239" w:lineRule="exact"/>
              <w:ind w:left="232"/>
              <w:rPr>
                <w:color w:val="auto"/>
              </w:rPr>
            </w:pPr>
            <w:r>
              <w:rPr>
                <w:color w:val="auto"/>
                <w:position w:val="-5"/>
              </w:rPr>
              <w:drawing>
                <wp:inline distT="0" distB="0" distL="0" distR="0">
                  <wp:extent cx="178435" cy="15113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8"/>
                          <a:stretch>
                            <a:fillRect/>
                          </a:stretch>
                        </pic:blipFill>
                        <pic:spPr>
                          <a:xfrm>
                            <a:off x="0" y="0"/>
                            <a:ext cx="179044" cy="151752"/>
                          </a:xfrm>
                          <a:prstGeom prst="rect">
                            <a:avLst/>
                          </a:prstGeom>
                        </pic:spPr>
                      </pic:pic>
                    </a:graphicData>
                  </a:graphic>
                </wp:inline>
              </w:drawing>
            </w:r>
          </w:p>
        </w:tc>
        <w:tc>
          <w:tcPr>
            <w:tcW w:w="2439" w:type="dxa"/>
            <w:vAlign w:val="top"/>
          </w:tcPr>
          <w:p w14:paraId="36AEE002">
            <w:pPr>
              <w:spacing w:before="193" w:line="295" w:lineRule="exact"/>
              <w:ind w:left="472"/>
              <w:rPr>
                <w:rFonts w:ascii="微软雅黑" w:hAnsi="微软雅黑" w:eastAsia="微软雅黑" w:cs="微软雅黑"/>
                <w:color w:val="auto"/>
                <w:sz w:val="29"/>
                <w:szCs w:val="29"/>
              </w:rPr>
            </w:pPr>
            <w:r>
              <w:rPr>
                <w:rFonts w:ascii="微软雅黑" w:hAnsi="微软雅黑" w:eastAsia="微软雅黑" w:cs="微软雅黑"/>
                <w:color w:val="auto"/>
                <w:spacing w:val="-6"/>
                <w:w w:val="90"/>
                <w:position w:val="-1"/>
                <w:sz w:val="29"/>
                <w:szCs w:val="29"/>
              </w:rPr>
              <w:t>重大违法记录</w:t>
            </w:r>
          </w:p>
        </w:tc>
        <w:tc>
          <w:tcPr>
            <w:tcW w:w="6756" w:type="dxa"/>
            <w:vAlign w:val="top"/>
          </w:tcPr>
          <w:p w14:paraId="6BB793CA">
            <w:pPr>
              <w:pStyle w:val="14"/>
              <w:spacing w:before="73" w:line="218" w:lineRule="auto"/>
              <w:ind w:left="122" w:right="107"/>
              <w:rPr>
                <w:color w:val="auto"/>
              </w:rPr>
            </w:pPr>
            <w:r>
              <w:rPr>
                <w:color w:val="auto"/>
                <w:spacing w:val="1"/>
              </w:rPr>
              <w:t>供应商因违法经营受到刑事处罚或者责令停产停业、吊销许可</w:t>
            </w:r>
            <w:r>
              <w:rPr>
                <w:color w:val="auto"/>
                <w:spacing w:val="13"/>
              </w:rPr>
              <w:t xml:space="preserve"> </w:t>
            </w:r>
            <w:r>
              <w:rPr>
                <w:color w:val="auto"/>
                <w:spacing w:val="-1"/>
              </w:rPr>
              <w:t>证或者执照、较大数额罚款等行政处罚。</w:t>
            </w:r>
          </w:p>
        </w:tc>
      </w:tr>
      <w:tr w14:paraId="6F1A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35" w:type="dxa"/>
            <w:vAlign w:val="top"/>
          </w:tcPr>
          <w:p w14:paraId="4FCD7EEF">
            <w:pPr>
              <w:spacing w:line="374" w:lineRule="auto"/>
              <w:rPr>
                <w:rFonts w:ascii="Arial"/>
                <w:color w:val="auto"/>
                <w:sz w:val="21"/>
              </w:rPr>
            </w:pPr>
          </w:p>
          <w:p w14:paraId="1CCB2C2B">
            <w:pPr>
              <w:spacing w:line="239" w:lineRule="exact"/>
              <w:ind w:firstLine="232"/>
              <w:rPr>
                <w:color w:val="auto"/>
              </w:rPr>
            </w:pPr>
            <w:r>
              <w:rPr>
                <w:color w:val="auto"/>
                <w:position w:val="-4"/>
              </w:rPr>
              <w:drawing>
                <wp:inline distT="0" distB="0" distL="0" distR="0">
                  <wp:extent cx="179070" cy="15113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9"/>
                          <a:stretch>
                            <a:fillRect/>
                          </a:stretch>
                        </pic:blipFill>
                        <pic:spPr>
                          <a:xfrm>
                            <a:off x="0" y="0"/>
                            <a:ext cx="179679" cy="151752"/>
                          </a:xfrm>
                          <a:prstGeom prst="rect">
                            <a:avLst/>
                          </a:prstGeom>
                        </pic:spPr>
                      </pic:pic>
                    </a:graphicData>
                  </a:graphic>
                </wp:inline>
              </w:drawing>
            </w:r>
          </w:p>
        </w:tc>
        <w:tc>
          <w:tcPr>
            <w:tcW w:w="2439" w:type="dxa"/>
            <w:vAlign w:val="top"/>
          </w:tcPr>
          <w:p w14:paraId="1382315F">
            <w:pPr>
              <w:spacing w:before="201" w:line="302" w:lineRule="exact"/>
              <w:ind w:left="602" w:right="119" w:hanging="485"/>
              <w:rPr>
                <w:rFonts w:ascii="微软雅黑" w:hAnsi="微软雅黑" w:eastAsia="微软雅黑" w:cs="微软雅黑"/>
                <w:color w:val="auto"/>
                <w:sz w:val="29"/>
                <w:szCs w:val="29"/>
              </w:rPr>
            </w:pPr>
            <w:r>
              <w:rPr>
                <w:rFonts w:ascii="微软雅黑" w:hAnsi="微软雅黑" w:eastAsia="微软雅黑" w:cs="微软雅黑"/>
                <w:color w:val="auto"/>
                <w:spacing w:val="-4"/>
                <w:w w:val="85"/>
                <w:position w:val="-1"/>
                <w:sz w:val="29"/>
                <w:szCs w:val="29"/>
              </w:rPr>
              <w:t>实质性要求和条件是</w:t>
            </w:r>
            <w:r>
              <w:rPr>
                <w:rFonts w:ascii="微软雅黑" w:hAnsi="微软雅黑" w:eastAsia="微软雅黑" w:cs="微软雅黑"/>
                <w:color w:val="auto"/>
                <w:spacing w:val="13"/>
                <w:position w:val="-1"/>
                <w:sz w:val="29"/>
                <w:szCs w:val="29"/>
              </w:rPr>
              <w:t xml:space="preserve"> </w:t>
            </w:r>
            <w:r>
              <w:rPr>
                <w:rFonts w:ascii="微软雅黑" w:hAnsi="微软雅黑" w:eastAsia="微软雅黑" w:cs="微软雅黑"/>
                <w:color w:val="auto"/>
                <w:spacing w:val="-8"/>
                <w:w w:val="90"/>
                <w:position w:val="-1"/>
                <w:sz w:val="29"/>
                <w:szCs w:val="29"/>
              </w:rPr>
              <w:t>否允许偏离</w:t>
            </w:r>
          </w:p>
        </w:tc>
        <w:tc>
          <w:tcPr>
            <w:tcW w:w="6756" w:type="dxa"/>
            <w:vAlign w:val="top"/>
          </w:tcPr>
          <w:p w14:paraId="307E12BD">
            <w:pPr>
              <w:pStyle w:val="14"/>
              <w:spacing w:before="60" w:line="219" w:lineRule="auto"/>
              <w:ind w:left="141"/>
              <w:rPr>
                <w:color w:val="auto"/>
              </w:rPr>
            </w:pPr>
            <w:r>
              <w:rPr>
                <w:rFonts w:ascii="MS Gothic" w:hAnsi="MS Gothic" w:eastAsia="MS Gothic" w:cs="MS Gothic"/>
                <w:color w:val="auto"/>
                <w:spacing w:val="-8"/>
              </w:rPr>
              <w:t>☑</w:t>
            </w:r>
            <w:r>
              <w:rPr>
                <w:color w:val="auto"/>
                <w:spacing w:val="-8"/>
              </w:rPr>
              <w:t>不允许</w:t>
            </w:r>
          </w:p>
          <w:p w14:paraId="09D801CC">
            <w:pPr>
              <w:pStyle w:val="14"/>
              <w:spacing w:before="15" w:line="210" w:lineRule="auto"/>
              <w:ind w:left="1095" w:right="4347" w:hanging="924"/>
              <w:rPr>
                <w:color w:val="auto"/>
              </w:rPr>
            </w:pPr>
            <w:r>
              <w:rPr>
                <w:color w:val="auto"/>
                <w:spacing w:val="-6"/>
              </w:rPr>
              <w:t>□允许，偏差范围：</w:t>
            </w:r>
            <w:r>
              <w:rPr>
                <w:color w:val="auto"/>
                <w:spacing w:val="-6"/>
                <w:position w:val="-4"/>
              </w:rPr>
              <w:t>/</w:t>
            </w:r>
            <w:r>
              <w:rPr>
                <w:color w:val="auto"/>
                <w:spacing w:val="8"/>
                <w:position w:val="-4"/>
              </w:rPr>
              <w:t xml:space="preserve"> </w:t>
            </w:r>
            <w:r>
              <w:rPr>
                <w:color w:val="auto"/>
                <w:spacing w:val="-3"/>
              </w:rPr>
              <w:t>最高项数：/</w:t>
            </w:r>
          </w:p>
        </w:tc>
      </w:tr>
      <w:tr w14:paraId="32B1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35" w:type="dxa"/>
            <w:vAlign w:val="top"/>
          </w:tcPr>
          <w:p w14:paraId="0938F374">
            <w:pPr>
              <w:spacing w:before="226" w:line="239" w:lineRule="exact"/>
              <w:ind w:firstLine="221"/>
              <w:rPr>
                <w:color w:val="auto"/>
              </w:rPr>
            </w:pPr>
            <w:r>
              <w:rPr>
                <w:color w:val="auto"/>
                <w:position w:val="-4"/>
              </w:rPr>
              <w:drawing>
                <wp:inline distT="0" distB="0" distL="0" distR="0">
                  <wp:extent cx="187325" cy="15113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90"/>
                          <a:stretch>
                            <a:fillRect/>
                          </a:stretch>
                        </pic:blipFill>
                        <pic:spPr>
                          <a:xfrm>
                            <a:off x="0" y="0"/>
                            <a:ext cx="187325" cy="151752"/>
                          </a:xfrm>
                          <a:prstGeom prst="rect">
                            <a:avLst/>
                          </a:prstGeom>
                        </pic:spPr>
                      </pic:pic>
                    </a:graphicData>
                  </a:graphic>
                </wp:inline>
              </w:drawing>
            </w:r>
          </w:p>
        </w:tc>
        <w:tc>
          <w:tcPr>
            <w:tcW w:w="2439" w:type="dxa"/>
            <w:vAlign w:val="top"/>
          </w:tcPr>
          <w:p w14:paraId="1F66340B">
            <w:pPr>
              <w:spacing w:before="196" w:line="295" w:lineRule="exact"/>
              <w:ind w:left="711"/>
              <w:rPr>
                <w:rFonts w:ascii="微软雅黑" w:hAnsi="微软雅黑" w:eastAsia="微软雅黑" w:cs="微软雅黑"/>
                <w:color w:val="auto"/>
                <w:sz w:val="29"/>
                <w:szCs w:val="29"/>
              </w:rPr>
            </w:pPr>
            <w:r>
              <w:rPr>
                <w:rFonts w:ascii="微软雅黑" w:hAnsi="微软雅黑" w:eastAsia="微软雅黑" w:cs="微软雅黑"/>
                <w:color w:val="auto"/>
                <w:spacing w:val="-6"/>
                <w:w w:val="91"/>
                <w:position w:val="-1"/>
                <w:sz w:val="29"/>
                <w:szCs w:val="29"/>
              </w:rPr>
              <w:t>付款方式</w:t>
            </w:r>
          </w:p>
        </w:tc>
        <w:tc>
          <w:tcPr>
            <w:tcW w:w="6756" w:type="dxa"/>
            <w:vAlign w:val="top"/>
          </w:tcPr>
          <w:p w14:paraId="0AF74D56">
            <w:pPr>
              <w:pStyle w:val="14"/>
              <w:spacing w:before="226" w:line="220" w:lineRule="auto"/>
              <w:ind w:left="185"/>
              <w:rPr>
                <w:color w:val="auto"/>
              </w:rPr>
            </w:pPr>
            <w:r>
              <w:rPr>
                <w:rFonts w:hint="eastAsia"/>
                <w:color w:val="auto"/>
                <w:spacing w:val="-5"/>
              </w:rPr>
              <w:t>合同签订后提供与设备生产厂家的设备生产合同和在拜城县当地开具的履约保函的正本后预付30%货款，货物到达采购单位要求指定地点并现场验收合格后支付30%，并培训3名操作人员熟练使用设备第一个采暖期连续30天，温度稳定在20℃以上，视为验收合格后支付40%。</w:t>
            </w:r>
          </w:p>
        </w:tc>
      </w:tr>
      <w:tr w14:paraId="7F01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735" w:type="dxa"/>
            <w:vAlign w:val="top"/>
          </w:tcPr>
          <w:p w14:paraId="3DB6B8AE">
            <w:pPr>
              <w:spacing w:line="284" w:lineRule="auto"/>
              <w:rPr>
                <w:rFonts w:ascii="Arial"/>
                <w:color w:val="auto"/>
                <w:sz w:val="21"/>
              </w:rPr>
            </w:pPr>
          </w:p>
          <w:p w14:paraId="6CE587C1">
            <w:pPr>
              <w:spacing w:line="285" w:lineRule="auto"/>
              <w:rPr>
                <w:rFonts w:ascii="Arial"/>
                <w:color w:val="auto"/>
                <w:sz w:val="21"/>
              </w:rPr>
            </w:pPr>
          </w:p>
          <w:p w14:paraId="68AEB73E">
            <w:pPr>
              <w:spacing w:line="285" w:lineRule="auto"/>
              <w:rPr>
                <w:rFonts w:ascii="Arial"/>
                <w:color w:val="auto"/>
                <w:sz w:val="21"/>
              </w:rPr>
            </w:pPr>
          </w:p>
          <w:p w14:paraId="5E16F97B">
            <w:pPr>
              <w:spacing w:line="285" w:lineRule="auto"/>
              <w:rPr>
                <w:rFonts w:ascii="Arial"/>
                <w:color w:val="auto"/>
                <w:sz w:val="21"/>
              </w:rPr>
            </w:pPr>
          </w:p>
          <w:p w14:paraId="0B752668">
            <w:pPr>
              <w:spacing w:line="238" w:lineRule="exact"/>
              <w:ind w:firstLine="221"/>
              <w:rPr>
                <w:color w:val="auto"/>
              </w:rPr>
            </w:pPr>
            <w:r>
              <w:rPr>
                <w:color w:val="auto"/>
                <w:position w:val="-4"/>
              </w:rPr>
              <w:drawing>
                <wp:inline distT="0" distB="0" distL="0" distR="0">
                  <wp:extent cx="179070" cy="15049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91"/>
                          <a:stretch>
                            <a:fillRect/>
                          </a:stretch>
                        </pic:blipFill>
                        <pic:spPr>
                          <a:xfrm>
                            <a:off x="0" y="0"/>
                            <a:ext cx="179184" cy="151129"/>
                          </a:xfrm>
                          <a:prstGeom prst="rect">
                            <a:avLst/>
                          </a:prstGeom>
                        </pic:spPr>
                      </pic:pic>
                    </a:graphicData>
                  </a:graphic>
                </wp:inline>
              </w:drawing>
            </w:r>
          </w:p>
        </w:tc>
        <w:tc>
          <w:tcPr>
            <w:tcW w:w="2439" w:type="dxa"/>
            <w:vAlign w:val="top"/>
          </w:tcPr>
          <w:p w14:paraId="64DC89E0">
            <w:pPr>
              <w:spacing w:line="255" w:lineRule="auto"/>
              <w:rPr>
                <w:rFonts w:ascii="Arial"/>
                <w:color w:val="auto"/>
                <w:sz w:val="21"/>
              </w:rPr>
            </w:pPr>
          </w:p>
          <w:p w14:paraId="502C3EFF">
            <w:pPr>
              <w:spacing w:line="255" w:lineRule="auto"/>
              <w:rPr>
                <w:rFonts w:ascii="Arial"/>
                <w:color w:val="auto"/>
                <w:sz w:val="21"/>
              </w:rPr>
            </w:pPr>
          </w:p>
          <w:p w14:paraId="7CEFD0EF">
            <w:pPr>
              <w:spacing w:line="255" w:lineRule="auto"/>
              <w:rPr>
                <w:rFonts w:ascii="Arial"/>
                <w:color w:val="auto"/>
                <w:sz w:val="21"/>
              </w:rPr>
            </w:pPr>
          </w:p>
          <w:p w14:paraId="65F22755">
            <w:pPr>
              <w:spacing w:line="255" w:lineRule="auto"/>
              <w:rPr>
                <w:rFonts w:ascii="Arial"/>
                <w:color w:val="auto"/>
                <w:sz w:val="21"/>
              </w:rPr>
            </w:pPr>
          </w:p>
          <w:p w14:paraId="333CBCC0">
            <w:pPr>
              <w:spacing w:line="256" w:lineRule="auto"/>
              <w:rPr>
                <w:rFonts w:ascii="Arial"/>
                <w:color w:val="auto"/>
                <w:sz w:val="21"/>
              </w:rPr>
            </w:pPr>
          </w:p>
          <w:p w14:paraId="22A35617">
            <w:pPr>
              <w:spacing w:line="256" w:lineRule="auto"/>
              <w:rPr>
                <w:rFonts w:ascii="Arial"/>
                <w:color w:val="auto"/>
                <w:sz w:val="21"/>
              </w:rPr>
            </w:pPr>
          </w:p>
          <w:p w14:paraId="3B74B288">
            <w:pPr>
              <w:spacing w:before="124" w:line="294" w:lineRule="exact"/>
              <w:ind w:left="711"/>
              <w:rPr>
                <w:rFonts w:ascii="微软雅黑" w:hAnsi="微软雅黑" w:eastAsia="微软雅黑" w:cs="微软雅黑"/>
                <w:color w:val="auto"/>
                <w:sz w:val="29"/>
                <w:szCs w:val="29"/>
              </w:rPr>
            </w:pPr>
            <w:r>
              <w:rPr>
                <w:rFonts w:ascii="微软雅黑" w:hAnsi="微软雅黑" w:eastAsia="微软雅黑" w:cs="微软雅黑"/>
                <w:color w:val="auto"/>
                <w:spacing w:val="-9"/>
                <w:w w:val="90"/>
                <w:position w:val="-1"/>
                <w:sz w:val="29"/>
                <w:szCs w:val="29"/>
              </w:rPr>
              <w:t>相关费用</w:t>
            </w:r>
          </w:p>
        </w:tc>
        <w:tc>
          <w:tcPr>
            <w:tcW w:w="6756" w:type="dxa"/>
            <w:vAlign w:val="top"/>
          </w:tcPr>
          <w:p w14:paraId="19B19808">
            <w:pPr>
              <w:pStyle w:val="14"/>
              <w:spacing w:before="72" w:line="228" w:lineRule="auto"/>
              <w:ind w:left="118" w:right="107" w:firstLine="38"/>
              <w:jc w:val="both"/>
              <w:rPr>
                <w:color w:val="auto"/>
              </w:rPr>
            </w:pPr>
            <w:r>
              <w:rPr>
                <w:color w:val="auto"/>
              </w:rPr>
              <w:t>1.本次采用不见面开标，开标时请各</w:t>
            </w:r>
            <w:r>
              <w:rPr>
                <w:rFonts w:hint="eastAsia"/>
                <w:color w:val="auto"/>
                <w:lang w:eastAsia="zh-CN"/>
              </w:rPr>
              <w:t>供应商</w:t>
            </w:r>
            <w:r>
              <w:rPr>
                <w:color w:val="auto"/>
              </w:rPr>
              <w:t>准时在新疆政府采</w:t>
            </w:r>
            <w:r>
              <w:rPr>
                <w:color w:val="auto"/>
                <w:spacing w:val="5"/>
              </w:rPr>
              <w:t xml:space="preserve"> </w:t>
            </w:r>
            <w:r>
              <w:rPr>
                <w:color w:val="auto"/>
                <w:spacing w:val="1"/>
              </w:rPr>
              <w:t>购网参加开标会，准时签到；未递交投标文件及未签到的视为</w:t>
            </w:r>
            <w:r>
              <w:rPr>
                <w:color w:val="auto"/>
                <w:spacing w:val="17"/>
              </w:rPr>
              <w:t xml:space="preserve"> </w:t>
            </w:r>
            <w:r>
              <w:rPr>
                <w:color w:val="auto"/>
                <w:spacing w:val="-2"/>
              </w:rPr>
              <w:t>无效投标；</w:t>
            </w:r>
          </w:p>
          <w:p w14:paraId="67074ACB">
            <w:pPr>
              <w:pStyle w:val="14"/>
              <w:spacing w:before="38" w:line="224" w:lineRule="auto"/>
              <w:ind w:left="140" w:right="111" w:hanging="10"/>
              <w:rPr>
                <w:color w:val="auto"/>
              </w:rPr>
            </w:pPr>
            <w:r>
              <w:rPr>
                <w:color w:val="auto"/>
                <w:spacing w:val="1"/>
              </w:rPr>
              <w:t>2.投标单位须按《新发改服价【2020】578</w:t>
            </w:r>
            <w:r>
              <w:rPr>
                <w:color w:val="auto"/>
                <w:spacing w:val="-4"/>
              </w:rPr>
              <w:t xml:space="preserve"> </w:t>
            </w:r>
            <w:r>
              <w:rPr>
                <w:color w:val="auto"/>
                <w:spacing w:val="1"/>
              </w:rPr>
              <w:t>号》规定向交易中</w:t>
            </w:r>
            <w:r>
              <w:rPr>
                <w:color w:val="auto"/>
              </w:rPr>
              <w:t xml:space="preserve"> </w:t>
            </w:r>
            <w:r>
              <w:rPr>
                <w:color w:val="auto"/>
                <w:spacing w:val="-3"/>
              </w:rPr>
              <w:t>心缴纳场地服务费。</w:t>
            </w:r>
          </w:p>
          <w:p w14:paraId="7218AE4A">
            <w:pPr>
              <w:pStyle w:val="14"/>
              <w:spacing w:before="27" w:line="219" w:lineRule="auto"/>
              <w:ind w:left="118"/>
              <w:rPr>
                <w:color w:val="auto"/>
              </w:rPr>
            </w:pPr>
            <w:r>
              <w:rPr>
                <w:color w:val="auto"/>
                <w:spacing w:val="2"/>
              </w:rPr>
              <w:t>将开票信息发与代理</w:t>
            </w:r>
            <w:r>
              <w:rPr>
                <w:color w:val="auto"/>
                <w:spacing w:val="-68"/>
              </w:rPr>
              <w:t xml:space="preserve"> </w:t>
            </w:r>
            <w:r>
              <w:rPr>
                <w:color w:val="auto"/>
                <w:spacing w:val="2"/>
              </w:rPr>
              <w:t>:</w:t>
            </w:r>
          </w:p>
          <w:p w14:paraId="2C8492F0">
            <w:pPr>
              <w:pStyle w:val="14"/>
              <w:spacing w:before="42" w:line="212" w:lineRule="auto"/>
              <w:ind w:left="127" w:right="2912" w:firstLine="3"/>
              <w:rPr>
                <w:color w:val="auto"/>
              </w:rPr>
            </w:pPr>
            <w:r>
              <w:rPr>
                <w:color w:val="auto"/>
                <w:spacing w:val="-1"/>
              </w:rPr>
              <w:t>名称:单位名称(不得漏字、错别字)</w:t>
            </w:r>
            <w:r>
              <w:rPr>
                <w:color w:val="auto"/>
                <w:spacing w:val="3"/>
              </w:rPr>
              <w:t xml:space="preserve"> </w:t>
            </w:r>
            <w:r>
              <w:rPr>
                <w:color w:val="auto"/>
                <w:spacing w:val="-1"/>
              </w:rPr>
              <w:t>纳税人识别号:统一社会信用代码</w:t>
            </w:r>
          </w:p>
        </w:tc>
      </w:tr>
    </w:tbl>
    <w:p w14:paraId="567CBDED">
      <w:pPr>
        <w:pStyle w:val="7"/>
        <w:rPr>
          <w:color w:val="auto"/>
        </w:rPr>
      </w:pPr>
    </w:p>
    <w:p w14:paraId="082EE151">
      <w:pPr>
        <w:rPr>
          <w:color w:val="auto"/>
        </w:rPr>
        <w:sectPr>
          <w:footerReference r:id="rId14" w:type="default"/>
          <w:pgSz w:w="11850" w:h="16781"/>
          <w:pgMar w:top="400" w:right="675" w:bottom="998" w:left="1238" w:header="0" w:footer="836" w:gutter="0"/>
          <w:pgNumType w:fmt="decimal"/>
          <w:cols w:space="720" w:num="1"/>
        </w:sectPr>
      </w:pPr>
    </w:p>
    <w:p w14:paraId="314C8A92">
      <w:pPr>
        <w:spacing w:before="3"/>
        <w:rPr>
          <w:color w:val="auto"/>
        </w:rPr>
      </w:pPr>
    </w:p>
    <w:p w14:paraId="0ABD3240">
      <w:pPr>
        <w:spacing w:before="3"/>
        <w:rPr>
          <w:color w:val="auto"/>
        </w:rPr>
      </w:pPr>
    </w:p>
    <w:p w14:paraId="4C899D53">
      <w:pPr>
        <w:spacing w:before="2"/>
        <w:rPr>
          <w:color w:val="auto"/>
        </w:rPr>
      </w:pPr>
    </w:p>
    <w:tbl>
      <w:tblPr>
        <w:tblStyle w:val="13"/>
        <w:tblW w:w="10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247"/>
        <w:gridCol w:w="7049"/>
      </w:tblGrid>
      <w:tr w14:paraId="37D3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735" w:type="dxa"/>
            <w:vAlign w:val="top"/>
          </w:tcPr>
          <w:p w14:paraId="1781631B">
            <w:pPr>
              <w:rPr>
                <w:rFonts w:ascii="Arial"/>
                <w:color w:val="auto"/>
                <w:sz w:val="21"/>
              </w:rPr>
            </w:pPr>
          </w:p>
        </w:tc>
        <w:tc>
          <w:tcPr>
            <w:tcW w:w="2247" w:type="dxa"/>
            <w:vAlign w:val="top"/>
          </w:tcPr>
          <w:p w14:paraId="33129660">
            <w:pPr>
              <w:rPr>
                <w:rFonts w:ascii="Arial"/>
                <w:color w:val="auto"/>
                <w:sz w:val="21"/>
              </w:rPr>
            </w:pPr>
          </w:p>
        </w:tc>
        <w:tc>
          <w:tcPr>
            <w:tcW w:w="7049" w:type="dxa"/>
            <w:vAlign w:val="top"/>
          </w:tcPr>
          <w:p w14:paraId="4D76061C">
            <w:pPr>
              <w:pStyle w:val="14"/>
              <w:spacing w:before="65" w:line="223" w:lineRule="auto"/>
              <w:ind w:left="122" w:right="414"/>
              <w:rPr>
                <w:color w:val="auto"/>
              </w:rPr>
            </w:pPr>
            <w:r>
              <w:rPr>
                <w:color w:val="auto"/>
                <w:spacing w:val="-3"/>
              </w:rPr>
              <w:t>地址、电话:注册地址(非经营地址)及在税务</w:t>
            </w:r>
            <w:r>
              <w:rPr>
                <w:color w:val="auto"/>
                <w:spacing w:val="-4"/>
              </w:rPr>
              <w:t>机关登记的电话开</w:t>
            </w:r>
            <w:r>
              <w:rPr>
                <w:color w:val="auto"/>
              </w:rPr>
              <w:t xml:space="preserve"> </w:t>
            </w:r>
            <w:r>
              <w:rPr>
                <w:color w:val="auto"/>
                <w:spacing w:val="-1"/>
              </w:rPr>
              <w:t>户行及账号:企业基本账户开户行及账号</w:t>
            </w:r>
          </w:p>
          <w:p w14:paraId="7B4EE552">
            <w:pPr>
              <w:pStyle w:val="14"/>
              <w:spacing w:before="40" w:line="224" w:lineRule="auto"/>
              <w:ind w:left="160" w:right="402" w:hanging="38"/>
              <w:rPr>
                <w:color w:val="auto"/>
              </w:rPr>
            </w:pPr>
            <w:r>
              <w:rPr>
                <w:color w:val="auto"/>
                <w:spacing w:val="-1"/>
              </w:rPr>
              <w:t>注：当参加项目（或标段）的投标单位多于</w:t>
            </w:r>
            <w:r>
              <w:rPr>
                <w:color w:val="auto"/>
                <w:spacing w:val="-22"/>
              </w:rPr>
              <w:t xml:space="preserve"> </w:t>
            </w:r>
            <w:r>
              <w:rPr>
                <w:color w:val="auto"/>
                <w:spacing w:val="-1"/>
              </w:rPr>
              <w:t>6</w:t>
            </w:r>
            <w:r>
              <w:rPr>
                <w:color w:val="auto"/>
                <w:spacing w:val="-34"/>
              </w:rPr>
              <w:t xml:space="preserve"> </w:t>
            </w:r>
            <w:r>
              <w:rPr>
                <w:color w:val="auto"/>
                <w:spacing w:val="-1"/>
              </w:rPr>
              <w:t>家时，所需缴纳</w:t>
            </w:r>
            <w:r>
              <w:rPr>
                <w:color w:val="auto"/>
              </w:rPr>
              <w:t xml:space="preserve"> </w:t>
            </w:r>
            <w:r>
              <w:rPr>
                <w:color w:val="auto"/>
                <w:spacing w:val="-3"/>
              </w:rPr>
              <w:t>的场地服务费为：6000 元/参标单位个数。</w:t>
            </w:r>
          </w:p>
          <w:p w14:paraId="4A684F42">
            <w:pPr>
              <w:pStyle w:val="14"/>
              <w:spacing w:before="28" w:line="219" w:lineRule="auto"/>
              <w:ind w:left="132"/>
              <w:rPr>
                <w:color w:val="auto"/>
              </w:rPr>
            </w:pPr>
            <w:r>
              <w:rPr>
                <w:color w:val="auto"/>
                <w:spacing w:val="-1"/>
              </w:rPr>
              <w:t>3.</w:t>
            </w:r>
            <w:r>
              <w:rPr>
                <w:rFonts w:hint="eastAsia"/>
                <w:color w:val="auto"/>
                <w:spacing w:val="-1"/>
              </w:rPr>
              <w:t>公证由</w:t>
            </w:r>
            <w:r>
              <w:rPr>
                <w:rFonts w:hint="eastAsia"/>
                <w:color w:val="auto"/>
                <w:spacing w:val="-1"/>
                <w:lang w:val="en-US" w:eastAsia="zh-CN"/>
              </w:rPr>
              <w:t>采购代理公司</w:t>
            </w:r>
            <w:r>
              <w:rPr>
                <w:rFonts w:hint="eastAsia"/>
                <w:color w:val="auto"/>
                <w:spacing w:val="-1"/>
              </w:rPr>
              <w:t>邀请，由</w:t>
            </w:r>
            <w:r>
              <w:rPr>
                <w:rFonts w:hint="eastAsia"/>
                <w:color w:val="auto"/>
                <w:spacing w:val="-1"/>
                <w:lang w:val="en-US" w:eastAsia="zh-CN"/>
              </w:rPr>
              <w:t>采购代理公司</w:t>
            </w:r>
            <w:r>
              <w:rPr>
                <w:rFonts w:hint="eastAsia"/>
                <w:color w:val="auto"/>
                <w:spacing w:val="-1"/>
              </w:rPr>
              <w:t>缴纳公证费。</w:t>
            </w:r>
          </w:p>
          <w:p w14:paraId="0C5C5BA8">
            <w:pPr>
              <w:pStyle w:val="14"/>
              <w:spacing w:before="34" w:line="228" w:lineRule="auto"/>
              <w:ind w:left="121" w:right="402"/>
              <w:rPr>
                <w:color w:val="auto"/>
              </w:rPr>
            </w:pPr>
            <w:r>
              <w:rPr>
                <w:color w:val="auto"/>
                <w:spacing w:val="1"/>
              </w:rPr>
              <w:t>4.代理服务费由成交供应商支付，在领取《成交通知书》时向</w:t>
            </w:r>
            <w:r>
              <w:rPr>
                <w:color w:val="auto"/>
                <w:spacing w:val="10"/>
              </w:rPr>
              <w:t xml:space="preserve"> </w:t>
            </w:r>
            <w:r>
              <w:rPr>
                <w:color w:val="auto"/>
                <w:spacing w:val="1"/>
              </w:rPr>
              <w:t>采购代理机构一次性支付成交服务费。其计算标准和方法：以</w:t>
            </w:r>
            <w:r>
              <w:rPr>
                <w:color w:val="auto"/>
                <w:spacing w:val="11"/>
              </w:rPr>
              <w:t xml:space="preserve"> </w:t>
            </w:r>
            <w:r>
              <w:rPr>
                <w:color w:val="auto"/>
                <w:spacing w:val="1"/>
              </w:rPr>
              <w:t>成交单位的中标金额为基准，</w:t>
            </w:r>
            <w:r>
              <w:rPr>
                <w:rFonts w:hint="eastAsia"/>
                <w:color w:val="auto"/>
                <w:spacing w:val="1"/>
                <w:lang w:eastAsia="zh-CN"/>
              </w:rPr>
              <w:t>代理服务费参照《关于印发&lt;招标代理服务收费管理暂行办法&gt;的通知》（计价格[2002]1980号文下浮50%</w:t>
            </w:r>
            <w:r>
              <w:rPr>
                <w:color w:val="auto"/>
                <w:spacing w:val="1"/>
              </w:rPr>
              <w:t>计取。</w:t>
            </w:r>
          </w:p>
        </w:tc>
      </w:tr>
      <w:tr w14:paraId="2484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1" w:hRule="atLeast"/>
        </w:trPr>
        <w:tc>
          <w:tcPr>
            <w:tcW w:w="735" w:type="dxa"/>
            <w:vAlign w:val="top"/>
          </w:tcPr>
          <w:p w14:paraId="106E3E3F">
            <w:pPr>
              <w:spacing w:line="241" w:lineRule="auto"/>
              <w:rPr>
                <w:rFonts w:ascii="Arial"/>
                <w:color w:val="auto"/>
                <w:sz w:val="21"/>
              </w:rPr>
            </w:pPr>
          </w:p>
          <w:p w14:paraId="2072B9C7">
            <w:pPr>
              <w:spacing w:line="241" w:lineRule="auto"/>
              <w:rPr>
                <w:rFonts w:ascii="Arial"/>
                <w:color w:val="auto"/>
                <w:sz w:val="21"/>
              </w:rPr>
            </w:pPr>
          </w:p>
          <w:p w14:paraId="74AAD582">
            <w:pPr>
              <w:spacing w:line="241" w:lineRule="auto"/>
              <w:rPr>
                <w:rFonts w:ascii="Arial"/>
                <w:color w:val="auto"/>
                <w:sz w:val="21"/>
              </w:rPr>
            </w:pPr>
          </w:p>
          <w:p w14:paraId="3E07BFAB">
            <w:pPr>
              <w:spacing w:line="241" w:lineRule="auto"/>
              <w:rPr>
                <w:rFonts w:ascii="Arial"/>
                <w:color w:val="auto"/>
                <w:sz w:val="21"/>
              </w:rPr>
            </w:pPr>
          </w:p>
          <w:p w14:paraId="4EC05936">
            <w:pPr>
              <w:spacing w:line="242" w:lineRule="auto"/>
              <w:rPr>
                <w:rFonts w:ascii="Arial"/>
                <w:color w:val="auto"/>
                <w:sz w:val="21"/>
              </w:rPr>
            </w:pPr>
          </w:p>
          <w:p w14:paraId="0236A87B">
            <w:pPr>
              <w:spacing w:line="242" w:lineRule="auto"/>
              <w:rPr>
                <w:rFonts w:ascii="Arial"/>
                <w:color w:val="auto"/>
                <w:sz w:val="21"/>
              </w:rPr>
            </w:pPr>
          </w:p>
          <w:p w14:paraId="649478E1">
            <w:pPr>
              <w:spacing w:line="242" w:lineRule="auto"/>
              <w:rPr>
                <w:rFonts w:ascii="Arial"/>
                <w:color w:val="auto"/>
                <w:sz w:val="21"/>
              </w:rPr>
            </w:pPr>
          </w:p>
          <w:p w14:paraId="355119AD">
            <w:pPr>
              <w:spacing w:line="242" w:lineRule="auto"/>
              <w:rPr>
                <w:rFonts w:ascii="Arial"/>
                <w:color w:val="auto"/>
                <w:sz w:val="21"/>
              </w:rPr>
            </w:pPr>
          </w:p>
          <w:p w14:paraId="10AF8461">
            <w:pPr>
              <w:spacing w:before="66" w:line="215" w:lineRule="auto"/>
              <w:ind w:left="221"/>
              <w:rPr>
                <w:rFonts w:ascii="Arial" w:hAnsi="Arial" w:eastAsia="Arial" w:cs="Arial"/>
                <w:color w:val="auto"/>
                <w:sz w:val="23"/>
                <w:szCs w:val="23"/>
              </w:rPr>
            </w:pPr>
            <w:r>
              <w:rPr>
                <w:rFonts w:ascii="Arial" w:hAnsi="Arial" w:eastAsia="Arial" w:cs="Arial"/>
                <w:color w:val="auto"/>
                <w:spacing w:val="7"/>
                <w:sz w:val="23"/>
                <w:szCs w:val="23"/>
              </w:rPr>
              <w:t>42</w:t>
            </w:r>
          </w:p>
        </w:tc>
        <w:tc>
          <w:tcPr>
            <w:tcW w:w="2247" w:type="dxa"/>
            <w:vAlign w:val="top"/>
          </w:tcPr>
          <w:p w14:paraId="3B95C338">
            <w:pPr>
              <w:spacing w:line="243" w:lineRule="auto"/>
              <w:rPr>
                <w:rFonts w:ascii="Arial"/>
                <w:color w:val="auto"/>
                <w:sz w:val="21"/>
              </w:rPr>
            </w:pPr>
          </w:p>
          <w:p w14:paraId="3A928E3C">
            <w:pPr>
              <w:spacing w:line="243" w:lineRule="auto"/>
              <w:rPr>
                <w:rFonts w:ascii="Arial"/>
                <w:color w:val="auto"/>
                <w:sz w:val="21"/>
              </w:rPr>
            </w:pPr>
          </w:p>
          <w:p w14:paraId="113A0B4D">
            <w:pPr>
              <w:spacing w:line="243" w:lineRule="auto"/>
              <w:rPr>
                <w:rFonts w:ascii="Arial"/>
                <w:color w:val="auto"/>
                <w:sz w:val="21"/>
              </w:rPr>
            </w:pPr>
          </w:p>
          <w:p w14:paraId="7B0BFEEC">
            <w:pPr>
              <w:spacing w:line="243" w:lineRule="auto"/>
              <w:rPr>
                <w:rFonts w:ascii="Arial"/>
                <w:color w:val="auto"/>
                <w:sz w:val="21"/>
              </w:rPr>
            </w:pPr>
          </w:p>
          <w:p w14:paraId="4ACCE442">
            <w:pPr>
              <w:spacing w:line="244" w:lineRule="auto"/>
              <w:rPr>
                <w:rFonts w:ascii="Arial"/>
                <w:color w:val="auto"/>
                <w:sz w:val="21"/>
              </w:rPr>
            </w:pPr>
          </w:p>
          <w:p w14:paraId="5E053A21">
            <w:pPr>
              <w:spacing w:line="244" w:lineRule="auto"/>
              <w:rPr>
                <w:rFonts w:ascii="Arial"/>
                <w:color w:val="auto"/>
                <w:sz w:val="21"/>
              </w:rPr>
            </w:pPr>
          </w:p>
          <w:p w14:paraId="29104D2D">
            <w:pPr>
              <w:spacing w:line="244" w:lineRule="auto"/>
              <w:rPr>
                <w:rFonts w:ascii="Arial"/>
                <w:color w:val="auto"/>
                <w:sz w:val="21"/>
              </w:rPr>
            </w:pPr>
          </w:p>
          <w:p w14:paraId="0EAE8DA0">
            <w:pPr>
              <w:spacing w:before="124" w:line="318" w:lineRule="exact"/>
              <w:ind w:left="950" w:right="172" w:hanging="843"/>
              <w:rPr>
                <w:rFonts w:ascii="微软雅黑" w:hAnsi="微软雅黑" w:eastAsia="微软雅黑" w:cs="微软雅黑"/>
                <w:color w:val="auto"/>
                <w:sz w:val="29"/>
                <w:szCs w:val="29"/>
              </w:rPr>
            </w:pPr>
            <w:r>
              <w:rPr>
                <w:rFonts w:ascii="微软雅黑" w:hAnsi="微软雅黑" w:eastAsia="微软雅黑" w:cs="微软雅黑"/>
                <w:color w:val="auto"/>
                <w:spacing w:val="-8"/>
                <w:w w:val="87"/>
                <w:sz w:val="29"/>
                <w:szCs w:val="29"/>
              </w:rPr>
              <w:t>节能、环保政府采</w:t>
            </w:r>
            <w:r>
              <w:rPr>
                <w:rFonts w:ascii="微软雅黑" w:hAnsi="微软雅黑" w:eastAsia="微软雅黑" w:cs="微软雅黑"/>
                <w:color w:val="auto"/>
                <w:spacing w:val="6"/>
                <w:sz w:val="29"/>
                <w:szCs w:val="29"/>
              </w:rPr>
              <w:t xml:space="preserve"> </w:t>
            </w:r>
            <w:r>
              <w:rPr>
                <w:rFonts w:ascii="微软雅黑" w:hAnsi="微软雅黑" w:eastAsia="微软雅黑" w:cs="微软雅黑"/>
                <w:color w:val="auto"/>
                <w:spacing w:val="-1"/>
                <w:sz w:val="29"/>
                <w:szCs w:val="29"/>
              </w:rPr>
              <w:t>购政策</w:t>
            </w:r>
          </w:p>
        </w:tc>
        <w:tc>
          <w:tcPr>
            <w:tcW w:w="7049" w:type="dxa"/>
            <w:vAlign w:val="top"/>
          </w:tcPr>
          <w:p w14:paraId="2B870ECF">
            <w:pPr>
              <w:pStyle w:val="14"/>
              <w:spacing w:before="120" w:line="219" w:lineRule="auto"/>
              <w:ind w:left="123"/>
              <w:rPr>
                <w:color w:val="auto"/>
              </w:rPr>
            </w:pPr>
            <w:r>
              <w:rPr>
                <w:color w:val="auto"/>
                <w:spacing w:val="-3"/>
              </w:rPr>
              <w:t>严格执行《财政部 发展改革委 生态环境部 市场</w:t>
            </w:r>
            <w:r>
              <w:rPr>
                <w:color w:val="auto"/>
                <w:spacing w:val="-4"/>
              </w:rPr>
              <w:t>监管总局关于</w:t>
            </w:r>
          </w:p>
          <w:p w14:paraId="551E7D47">
            <w:pPr>
              <w:pStyle w:val="14"/>
              <w:spacing w:before="57" w:line="256" w:lineRule="auto"/>
              <w:ind w:left="121" w:right="49"/>
              <w:rPr>
                <w:color w:val="auto"/>
              </w:rPr>
            </w:pPr>
            <w:r>
              <w:rPr>
                <w:color w:val="auto"/>
              </w:rPr>
              <w:t>调整优化节能产品、环境标志产品政府采购执行机制的通知</w:t>
            </w:r>
            <w:r>
              <w:rPr>
                <w:color w:val="auto"/>
                <w:spacing w:val="-1"/>
              </w:rPr>
              <w:t>》  (</w:t>
            </w:r>
            <w:r>
              <w:rPr>
                <w:color w:val="auto"/>
              </w:rPr>
              <w:t xml:space="preserve"> </w:t>
            </w:r>
            <w:r>
              <w:rPr>
                <w:color w:val="auto"/>
                <w:spacing w:val="1"/>
              </w:rPr>
              <w:t>财库〔2019〕9</w:t>
            </w:r>
            <w:r>
              <w:rPr>
                <w:color w:val="auto"/>
                <w:spacing w:val="-21"/>
              </w:rPr>
              <w:t xml:space="preserve"> </w:t>
            </w:r>
            <w:r>
              <w:rPr>
                <w:color w:val="auto"/>
                <w:spacing w:val="1"/>
              </w:rPr>
              <w:t>号）、关于印发节能产品政</w:t>
            </w:r>
            <w:r>
              <w:rPr>
                <w:color w:val="auto"/>
              </w:rPr>
              <w:t>府采购品目清单</w:t>
            </w:r>
            <w:r>
              <w:rPr>
                <w:color w:val="auto"/>
                <w:spacing w:val="31"/>
              </w:rPr>
              <w:t xml:space="preserve"> </w:t>
            </w:r>
            <w:r>
              <w:rPr>
                <w:color w:val="auto"/>
              </w:rPr>
              <w:t xml:space="preserve">的通 </w:t>
            </w:r>
            <w:r>
              <w:rPr>
                <w:color w:val="auto"/>
                <w:spacing w:val="-2"/>
              </w:rPr>
              <w:t>知（财库〔2019〕19</w:t>
            </w:r>
            <w:r>
              <w:rPr>
                <w:color w:val="auto"/>
                <w:spacing w:val="-17"/>
              </w:rPr>
              <w:t xml:space="preserve"> </w:t>
            </w:r>
            <w:r>
              <w:rPr>
                <w:color w:val="auto"/>
                <w:spacing w:val="-2"/>
              </w:rPr>
              <w:t>号）、关于印发环境标志产品政府采 购品</w:t>
            </w:r>
          </w:p>
          <w:p w14:paraId="0DA05705">
            <w:pPr>
              <w:pStyle w:val="14"/>
              <w:spacing w:before="33" w:line="219" w:lineRule="auto"/>
              <w:ind w:left="166"/>
              <w:rPr>
                <w:color w:val="auto"/>
              </w:rPr>
            </w:pPr>
            <w:r>
              <w:rPr>
                <w:color w:val="auto"/>
                <w:spacing w:val="-3"/>
              </w:rPr>
              <w:t>目清单的通知（财库〔2019〕18</w:t>
            </w:r>
            <w:r>
              <w:rPr>
                <w:color w:val="auto"/>
                <w:spacing w:val="-29"/>
              </w:rPr>
              <w:t xml:space="preserve"> </w:t>
            </w:r>
            <w:r>
              <w:rPr>
                <w:color w:val="auto"/>
                <w:spacing w:val="-3"/>
              </w:rPr>
              <w:t>号）、市场监管总局关于发布</w:t>
            </w:r>
          </w:p>
          <w:p w14:paraId="7838BB62">
            <w:pPr>
              <w:pStyle w:val="14"/>
              <w:spacing w:before="58" w:line="219" w:lineRule="auto"/>
              <w:ind w:left="122"/>
              <w:rPr>
                <w:color w:val="auto"/>
              </w:rPr>
            </w:pPr>
            <w:r>
              <w:rPr>
                <w:color w:val="auto"/>
                <w:spacing w:val="1"/>
              </w:rPr>
              <w:t>参与实施政府采购节能产品、环境标志产品认证机构名录的公</w:t>
            </w:r>
          </w:p>
          <w:p w14:paraId="0F96E6B2">
            <w:pPr>
              <w:pStyle w:val="14"/>
              <w:spacing w:before="59" w:line="218" w:lineRule="auto"/>
              <w:ind w:left="126"/>
              <w:rPr>
                <w:color w:val="auto"/>
              </w:rPr>
            </w:pPr>
            <w:r>
              <w:rPr>
                <w:color w:val="auto"/>
                <w:spacing w:val="-3"/>
              </w:rPr>
              <w:t>告（2019</w:t>
            </w:r>
            <w:r>
              <w:rPr>
                <w:color w:val="auto"/>
                <w:spacing w:val="-30"/>
              </w:rPr>
              <w:t xml:space="preserve"> </w:t>
            </w:r>
            <w:r>
              <w:rPr>
                <w:color w:val="auto"/>
                <w:spacing w:val="-3"/>
              </w:rPr>
              <w:t>年第 16</w:t>
            </w:r>
            <w:r>
              <w:rPr>
                <w:color w:val="auto"/>
                <w:spacing w:val="-23"/>
              </w:rPr>
              <w:t xml:space="preserve"> </w:t>
            </w:r>
            <w:r>
              <w:rPr>
                <w:color w:val="auto"/>
                <w:spacing w:val="-3"/>
              </w:rPr>
              <w:t>号</w:t>
            </w:r>
            <w:r>
              <w:rPr>
                <w:color w:val="auto"/>
                <w:spacing w:val="27"/>
              </w:rPr>
              <w:t>），</w:t>
            </w:r>
            <w:r>
              <w:rPr>
                <w:color w:val="auto"/>
                <w:spacing w:val="-3"/>
              </w:rPr>
              <w:t>本次采购产品类别属于政府强制采购</w:t>
            </w:r>
          </w:p>
          <w:p w14:paraId="427674AC">
            <w:pPr>
              <w:pStyle w:val="14"/>
              <w:spacing w:before="59" w:line="256" w:lineRule="auto"/>
              <w:ind w:left="120" w:right="54"/>
              <w:rPr>
                <w:rFonts w:hint="default" w:eastAsia="宋体"/>
                <w:color w:val="auto"/>
                <w:lang w:val="en-US" w:eastAsia="zh-CN"/>
              </w:rPr>
            </w:pPr>
            <w:r>
              <w:rPr>
                <w:color w:val="auto"/>
                <w:spacing w:val="1"/>
              </w:rPr>
              <w:t>产品类别的，应当按照要求提供依据国家确定的认证机构出具的</w:t>
            </w:r>
            <w:r>
              <w:rPr>
                <w:color w:val="auto"/>
              </w:rPr>
              <w:t xml:space="preserve"> </w:t>
            </w:r>
            <w:r>
              <w:rPr>
                <w:color w:val="auto"/>
                <w:spacing w:val="-4"/>
              </w:rPr>
              <w:t>、处于有效期之内的节能产品或环境标志产品认证证书，</w:t>
            </w:r>
            <w:r>
              <w:rPr>
                <w:color w:val="auto"/>
                <w:spacing w:val="-5"/>
              </w:rPr>
              <w:t xml:space="preserve"> 否则投</w:t>
            </w:r>
            <w:r>
              <w:rPr>
                <w:color w:val="auto"/>
              </w:rPr>
              <w:t xml:space="preserve">  </w:t>
            </w:r>
            <w:r>
              <w:rPr>
                <w:color w:val="auto"/>
                <w:spacing w:val="1"/>
              </w:rPr>
              <w:t>标文件无效；属于政府优先采购产品类别的，应当按照要求提供依据国家确定的认证机构出具的、处于有效期之内的节能产品</w:t>
            </w:r>
            <w:r>
              <w:rPr>
                <w:color w:val="auto"/>
                <w:spacing w:val="6"/>
              </w:rPr>
              <w:t xml:space="preserve"> </w:t>
            </w:r>
            <w:r>
              <w:rPr>
                <w:color w:val="auto"/>
                <w:spacing w:val="-1"/>
              </w:rPr>
              <w:t>或环境标志产品认证证书，否则不予认定。</w:t>
            </w:r>
            <w:r>
              <w:rPr>
                <w:rFonts w:hint="eastAsia"/>
                <w:color w:val="auto"/>
                <w:spacing w:val="-1"/>
                <w:lang w:val="en-US" w:eastAsia="zh-CN"/>
              </w:rPr>
              <w:t>本项目</w:t>
            </w:r>
            <w:r>
              <w:rPr>
                <w:rFonts w:hint="eastAsia"/>
                <w:color w:val="auto"/>
                <w:spacing w:val="-5"/>
                <w:lang w:val="en-US" w:eastAsia="zh-CN"/>
              </w:rPr>
              <w:t>超低温冷暖机组属于节能产品。</w:t>
            </w:r>
          </w:p>
        </w:tc>
      </w:tr>
      <w:tr w14:paraId="43D4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8" w:hRule="atLeast"/>
        </w:trPr>
        <w:tc>
          <w:tcPr>
            <w:tcW w:w="735" w:type="dxa"/>
            <w:vAlign w:val="top"/>
          </w:tcPr>
          <w:p w14:paraId="20AADC9C">
            <w:pPr>
              <w:spacing w:line="242" w:lineRule="auto"/>
              <w:rPr>
                <w:rFonts w:ascii="Arial"/>
                <w:color w:val="auto"/>
                <w:sz w:val="21"/>
              </w:rPr>
            </w:pPr>
          </w:p>
          <w:p w14:paraId="75D5B720">
            <w:pPr>
              <w:spacing w:line="242" w:lineRule="auto"/>
              <w:rPr>
                <w:rFonts w:ascii="Arial"/>
                <w:color w:val="auto"/>
                <w:sz w:val="21"/>
              </w:rPr>
            </w:pPr>
          </w:p>
          <w:p w14:paraId="5F6E8334">
            <w:pPr>
              <w:spacing w:line="242" w:lineRule="auto"/>
              <w:rPr>
                <w:rFonts w:ascii="Arial"/>
                <w:color w:val="auto"/>
                <w:sz w:val="21"/>
              </w:rPr>
            </w:pPr>
          </w:p>
          <w:p w14:paraId="5E148EE1">
            <w:pPr>
              <w:spacing w:line="242" w:lineRule="auto"/>
              <w:rPr>
                <w:rFonts w:ascii="Arial"/>
                <w:color w:val="auto"/>
                <w:sz w:val="21"/>
              </w:rPr>
            </w:pPr>
          </w:p>
          <w:p w14:paraId="20BEE3D1">
            <w:pPr>
              <w:spacing w:line="242" w:lineRule="auto"/>
              <w:rPr>
                <w:rFonts w:ascii="Arial"/>
                <w:color w:val="auto"/>
                <w:sz w:val="21"/>
              </w:rPr>
            </w:pPr>
          </w:p>
          <w:p w14:paraId="3106DC96">
            <w:pPr>
              <w:spacing w:line="242" w:lineRule="auto"/>
              <w:rPr>
                <w:rFonts w:ascii="Arial"/>
                <w:color w:val="auto"/>
                <w:sz w:val="21"/>
              </w:rPr>
            </w:pPr>
          </w:p>
          <w:p w14:paraId="0EDC4284">
            <w:pPr>
              <w:spacing w:line="242" w:lineRule="auto"/>
              <w:rPr>
                <w:rFonts w:ascii="Arial"/>
                <w:color w:val="auto"/>
                <w:sz w:val="21"/>
              </w:rPr>
            </w:pPr>
          </w:p>
          <w:p w14:paraId="4EE8C63C">
            <w:pPr>
              <w:spacing w:line="242" w:lineRule="auto"/>
              <w:rPr>
                <w:rFonts w:ascii="Arial"/>
                <w:color w:val="auto"/>
                <w:sz w:val="21"/>
              </w:rPr>
            </w:pPr>
          </w:p>
          <w:p w14:paraId="59C8D3CE">
            <w:pPr>
              <w:spacing w:line="242" w:lineRule="auto"/>
              <w:rPr>
                <w:rFonts w:ascii="Arial"/>
                <w:color w:val="auto"/>
                <w:sz w:val="21"/>
              </w:rPr>
            </w:pPr>
          </w:p>
          <w:p w14:paraId="7B235FAF">
            <w:pPr>
              <w:spacing w:line="242" w:lineRule="auto"/>
              <w:rPr>
                <w:rFonts w:ascii="Arial"/>
                <w:color w:val="auto"/>
                <w:sz w:val="21"/>
              </w:rPr>
            </w:pPr>
          </w:p>
          <w:p w14:paraId="25720B96">
            <w:pPr>
              <w:spacing w:line="242" w:lineRule="auto"/>
              <w:rPr>
                <w:rFonts w:ascii="Arial"/>
                <w:color w:val="auto"/>
                <w:sz w:val="21"/>
              </w:rPr>
            </w:pPr>
          </w:p>
          <w:p w14:paraId="21D4157A">
            <w:pPr>
              <w:spacing w:line="242" w:lineRule="auto"/>
              <w:rPr>
                <w:rFonts w:ascii="Arial"/>
                <w:color w:val="auto"/>
                <w:sz w:val="21"/>
              </w:rPr>
            </w:pPr>
          </w:p>
          <w:p w14:paraId="702EA0A3">
            <w:pPr>
              <w:spacing w:line="243" w:lineRule="auto"/>
              <w:rPr>
                <w:rFonts w:ascii="Arial"/>
                <w:color w:val="auto"/>
                <w:sz w:val="21"/>
              </w:rPr>
            </w:pPr>
          </w:p>
          <w:p w14:paraId="1CEDB3FD">
            <w:pPr>
              <w:spacing w:line="243" w:lineRule="auto"/>
              <w:rPr>
                <w:rFonts w:ascii="Arial"/>
                <w:color w:val="auto"/>
                <w:sz w:val="21"/>
              </w:rPr>
            </w:pPr>
          </w:p>
          <w:p w14:paraId="6E74EDA9">
            <w:pPr>
              <w:spacing w:before="66" w:line="217" w:lineRule="auto"/>
              <w:ind w:left="221"/>
              <w:rPr>
                <w:rFonts w:ascii="Arial" w:hAnsi="Arial" w:eastAsia="Arial" w:cs="Arial"/>
                <w:color w:val="auto"/>
                <w:sz w:val="23"/>
                <w:szCs w:val="23"/>
              </w:rPr>
            </w:pPr>
            <w:r>
              <w:rPr>
                <w:rFonts w:ascii="Arial" w:hAnsi="Arial" w:eastAsia="Arial" w:cs="Arial"/>
                <w:color w:val="auto"/>
                <w:spacing w:val="6"/>
                <w:sz w:val="23"/>
                <w:szCs w:val="23"/>
              </w:rPr>
              <w:t>43</w:t>
            </w:r>
          </w:p>
        </w:tc>
        <w:tc>
          <w:tcPr>
            <w:tcW w:w="2247" w:type="dxa"/>
            <w:vAlign w:val="top"/>
          </w:tcPr>
          <w:p w14:paraId="205E37BA">
            <w:pPr>
              <w:spacing w:line="256" w:lineRule="auto"/>
              <w:rPr>
                <w:rFonts w:ascii="Arial"/>
                <w:color w:val="auto"/>
                <w:sz w:val="21"/>
              </w:rPr>
            </w:pPr>
          </w:p>
          <w:p w14:paraId="6F638218">
            <w:pPr>
              <w:spacing w:line="256" w:lineRule="auto"/>
              <w:rPr>
                <w:rFonts w:ascii="Arial"/>
                <w:color w:val="auto"/>
                <w:sz w:val="21"/>
              </w:rPr>
            </w:pPr>
          </w:p>
          <w:p w14:paraId="5B7F6752">
            <w:pPr>
              <w:spacing w:line="256" w:lineRule="auto"/>
              <w:rPr>
                <w:rFonts w:ascii="Arial"/>
                <w:color w:val="auto"/>
                <w:sz w:val="21"/>
              </w:rPr>
            </w:pPr>
          </w:p>
          <w:p w14:paraId="314AD9FA">
            <w:pPr>
              <w:spacing w:line="256" w:lineRule="auto"/>
              <w:rPr>
                <w:rFonts w:ascii="Arial"/>
                <w:color w:val="auto"/>
                <w:sz w:val="21"/>
              </w:rPr>
            </w:pPr>
          </w:p>
          <w:p w14:paraId="0D9753CF">
            <w:pPr>
              <w:spacing w:line="256" w:lineRule="auto"/>
              <w:rPr>
                <w:rFonts w:ascii="Arial"/>
                <w:color w:val="auto"/>
                <w:sz w:val="21"/>
              </w:rPr>
            </w:pPr>
          </w:p>
          <w:p w14:paraId="7866A034">
            <w:pPr>
              <w:spacing w:line="256" w:lineRule="auto"/>
              <w:rPr>
                <w:rFonts w:ascii="Arial"/>
                <w:color w:val="auto"/>
                <w:sz w:val="21"/>
              </w:rPr>
            </w:pPr>
          </w:p>
          <w:p w14:paraId="61C63057">
            <w:pPr>
              <w:spacing w:line="256" w:lineRule="auto"/>
              <w:rPr>
                <w:rFonts w:ascii="Arial"/>
                <w:color w:val="auto"/>
                <w:sz w:val="21"/>
              </w:rPr>
            </w:pPr>
          </w:p>
          <w:p w14:paraId="374CB8F9">
            <w:pPr>
              <w:spacing w:line="256" w:lineRule="auto"/>
              <w:rPr>
                <w:rFonts w:ascii="Arial"/>
                <w:color w:val="auto"/>
                <w:sz w:val="21"/>
              </w:rPr>
            </w:pPr>
          </w:p>
          <w:p w14:paraId="75C97607">
            <w:pPr>
              <w:spacing w:line="257" w:lineRule="auto"/>
              <w:rPr>
                <w:rFonts w:ascii="Arial"/>
                <w:color w:val="auto"/>
                <w:sz w:val="21"/>
              </w:rPr>
            </w:pPr>
          </w:p>
          <w:p w14:paraId="32D19306">
            <w:pPr>
              <w:spacing w:line="257" w:lineRule="auto"/>
              <w:rPr>
                <w:rFonts w:ascii="Arial"/>
                <w:color w:val="auto"/>
                <w:sz w:val="21"/>
              </w:rPr>
            </w:pPr>
          </w:p>
          <w:p w14:paraId="4730E249">
            <w:pPr>
              <w:spacing w:line="257" w:lineRule="auto"/>
              <w:rPr>
                <w:rFonts w:ascii="Arial"/>
                <w:color w:val="auto"/>
                <w:sz w:val="21"/>
              </w:rPr>
            </w:pPr>
          </w:p>
          <w:p w14:paraId="159370B0">
            <w:pPr>
              <w:spacing w:line="257" w:lineRule="auto"/>
              <w:rPr>
                <w:rFonts w:ascii="Arial"/>
                <w:color w:val="auto"/>
                <w:sz w:val="21"/>
              </w:rPr>
            </w:pPr>
          </w:p>
          <w:p w14:paraId="174A07B7">
            <w:pPr>
              <w:spacing w:line="257" w:lineRule="auto"/>
              <w:rPr>
                <w:rFonts w:ascii="Arial"/>
                <w:color w:val="auto"/>
                <w:sz w:val="21"/>
              </w:rPr>
            </w:pPr>
          </w:p>
          <w:p w14:paraId="784BB40E">
            <w:pPr>
              <w:spacing w:before="108" w:line="165" w:lineRule="auto"/>
              <w:jc w:val="center"/>
              <w:rPr>
                <w:rFonts w:ascii="微软雅黑" w:hAnsi="微软雅黑" w:eastAsia="微软雅黑" w:cs="微软雅黑"/>
                <w:color w:val="auto"/>
                <w:sz w:val="25"/>
                <w:szCs w:val="25"/>
              </w:rPr>
            </w:pPr>
            <w:r>
              <w:rPr>
                <w:rFonts w:ascii="微软雅黑" w:hAnsi="微软雅黑" w:eastAsia="微软雅黑" w:cs="微软雅黑"/>
                <w:color w:val="auto"/>
                <w:spacing w:val="-11"/>
                <w:sz w:val="25"/>
                <w:szCs w:val="25"/>
              </w:rPr>
              <w:t>中小企业扶持</w:t>
            </w:r>
            <w:r>
              <w:rPr>
                <w:rFonts w:ascii="微软雅黑" w:hAnsi="微软雅黑" w:eastAsia="微软雅黑" w:cs="微软雅黑"/>
                <w:color w:val="auto"/>
                <w:spacing w:val="-10"/>
                <w:sz w:val="25"/>
                <w:szCs w:val="25"/>
              </w:rPr>
              <w:t>政</w:t>
            </w:r>
            <w:r>
              <w:rPr>
                <w:rFonts w:ascii="微软雅黑" w:hAnsi="微软雅黑" w:eastAsia="微软雅黑" w:cs="微软雅黑"/>
                <w:color w:val="auto"/>
                <w:spacing w:val="-4"/>
                <w:sz w:val="25"/>
                <w:szCs w:val="25"/>
              </w:rPr>
              <w:t>策</w:t>
            </w:r>
          </w:p>
        </w:tc>
        <w:tc>
          <w:tcPr>
            <w:tcW w:w="7049" w:type="dxa"/>
            <w:vAlign w:val="top"/>
          </w:tcPr>
          <w:p w14:paraId="5AB7C3A3">
            <w:pPr>
              <w:pStyle w:val="14"/>
              <w:spacing w:before="36" w:line="219" w:lineRule="auto"/>
              <w:ind w:left="8"/>
              <w:rPr>
                <w:color w:val="auto"/>
              </w:rPr>
            </w:pPr>
            <w:r>
              <w:rPr>
                <w:color w:val="auto"/>
                <w:spacing w:val="-1"/>
              </w:rPr>
              <w:t>支持中小企业发展政策：</w:t>
            </w:r>
          </w:p>
          <w:p w14:paraId="27570BBE">
            <w:pPr>
              <w:pStyle w:val="14"/>
              <w:spacing w:before="28" w:line="234" w:lineRule="auto"/>
              <w:ind w:left="6" w:right="205" w:firstLine="18"/>
              <w:rPr>
                <w:color w:val="auto"/>
              </w:rPr>
            </w:pPr>
            <w:r>
              <w:rPr>
                <w:color w:val="auto"/>
                <w:spacing w:val="-1"/>
              </w:rPr>
              <w:t>1、根据中华人民共和国财政部、中华人民共和国工业和信息化部</w:t>
            </w:r>
            <w:r>
              <w:rPr>
                <w:color w:val="auto"/>
              </w:rPr>
              <w:t xml:space="preserve"> </w:t>
            </w:r>
            <w:r>
              <w:rPr>
                <w:color w:val="auto"/>
                <w:spacing w:val="-2"/>
              </w:rPr>
              <w:t>《政府采购促进中小企业发展管理办法》</w:t>
            </w:r>
            <w:r>
              <w:rPr>
                <w:color w:val="auto"/>
                <w:spacing w:val="-64"/>
              </w:rPr>
              <w:t xml:space="preserve"> </w:t>
            </w:r>
            <w:r>
              <w:rPr>
                <w:color w:val="auto"/>
                <w:spacing w:val="-2"/>
              </w:rPr>
              <w:t>(财库〔2020〕46 号)文</w:t>
            </w:r>
            <w:r>
              <w:rPr>
                <w:color w:val="auto"/>
              </w:rPr>
              <w:t xml:space="preserve"> 件的规定，属于中小企业评审优惠内容及幅</w:t>
            </w:r>
            <w:r>
              <w:rPr>
                <w:color w:val="auto"/>
                <w:spacing w:val="-1"/>
              </w:rPr>
              <w:t>度如下：中小企业(含</w:t>
            </w:r>
            <w:r>
              <w:rPr>
                <w:color w:val="auto"/>
              </w:rPr>
              <w:t xml:space="preserve"> </w:t>
            </w:r>
            <w:r>
              <w:rPr>
                <w:color w:val="auto"/>
                <w:spacing w:val="-1"/>
              </w:rPr>
              <w:t>中型、小型、微 型企业)应当同时符合以下条件：</w:t>
            </w:r>
          </w:p>
          <w:p w14:paraId="1B124ACE">
            <w:pPr>
              <w:pStyle w:val="14"/>
              <w:spacing w:before="26" w:line="229" w:lineRule="auto"/>
              <w:ind w:left="6" w:right="205"/>
              <w:rPr>
                <w:color w:val="auto"/>
              </w:rPr>
            </w:pPr>
            <w:r>
              <w:rPr>
                <w:color w:val="auto"/>
              </w:rPr>
              <w:t>①符合中小企业划分标准(按《关于印发中</w:t>
            </w:r>
            <w:r>
              <w:rPr>
                <w:color w:val="auto"/>
                <w:spacing w:val="-1"/>
              </w:rPr>
              <w:t>小企业划型标准规定的</w:t>
            </w:r>
            <w:r>
              <w:rPr>
                <w:color w:val="auto"/>
              </w:rPr>
              <w:t xml:space="preserve"> </w:t>
            </w:r>
            <w:r>
              <w:rPr>
                <w:color w:val="auto"/>
                <w:spacing w:val="-3"/>
              </w:rPr>
              <w:t>通知》</w:t>
            </w:r>
            <w:r>
              <w:rPr>
                <w:color w:val="auto"/>
                <w:spacing w:val="-53"/>
              </w:rPr>
              <w:t xml:space="preserve"> </w:t>
            </w:r>
            <w:r>
              <w:rPr>
                <w:color w:val="auto"/>
                <w:spacing w:val="-3"/>
              </w:rPr>
              <w:t>(工信部联企业〔2011〕300 号)执行)；</w:t>
            </w:r>
          </w:p>
          <w:p w14:paraId="77443A3E">
            <w:pPr>
              <w:pStyle w:val="14"/>
              <w:spacing w:before="27" w:line="232" w:lineRule="auto"/>
              <w:ind w:left="12" w:right="59" w:hanging="7"/>
              <w:rPr>
                <w:color w:val="auto"/>
              </w:rPr>
            </w:pPr>
            <w:r>
              <w:rPr>
                <w:b/>
                <w:bCs/>
                <w:color w:val="auto"/>
                <w:spacing w:val="-2"/>
              </w:rPr>
              <w:t>②提供本企业制造的货物、承担的项目或者服务，或者提供其他中</w:t>
            </w:r>
            <w:r>
              <w:rPr>
                <w:color w:val="auto"/>
                <w:spacing w:val="2"/>
              </w:rPr>
              <w:t xml:space="preserve"> </w:t>
            </w:r>
            <w:r>
              <w:rPr>
                <w:b/>
                <w:bCs/>
                <w:color w:val="auto"/>
                <w:spacing w:val="-2"/>
              </w:rPr>
              <w:t>小企业制造的货物。本项所称货物不包括使用大型企业</w:t>
            </w:r>
            <w:r>
              <w:rPr>
                <w:b/>
                <w:bCs/>
                <w:color w:val="auto"/>
                <w:spacing w:val="-3"/>
              </w:rPr>
              <w:t>注册商标的</w:t>
            </w:r>
            <w:r>
              <w:rPr>
                <w:color w:val="auto"/>
              </w:rPr>
              <w:t xml:space="preserve"> </w:t>
            </w:r>
            <w:r>
              <w:rPr>
                <w:b/>
                <w:bCs/>
                <w:color w:val="auto"/>
                <w:spacing w:val="-8"/>
              </w:rPr>
              <w:t>货物；</w:t>
            </w:r>
          </w:p>
          <w:p w14:paraId="6609785E">
            <w:pPr>
              <w:pStyle w:val="14"/>
              <w:spacing w:before="28" w:line="229" w:lineRule="auto"/>
              <w:ind w:left="13" w:right="99" w:hanging="8"/>
              <w:rPr>
                <w:color w:val="auto"/>
              </w:rPr>
            </w:pPr>
            <w:r>
              <w:rPr>
                <w:b/>
                <w:bCs/>
                <w:color w:val="auto"/>
                <w:spacing w:val="-3"/>
              </w:rPr>
              <w:t>③小型、微型企业提供中型企业制造的货物的</w:t>
            </w:r>
            <w:r>
              <w:rPr>
                <w:b/>
                <w:bCs/>
                <w:color w:val="auto"/>
                <w:spacing w:val="-4"/>
              </w:rPr>
              <w:t>，视同为中型企业。</w:t>
            </w:r>
            <w:r>
              <w:rPr>
                <w:color w:val="auto"/>
              </w:rPr>
              <w:t xml:space="preserve"> </w:t>
            </w:r>
            <w:r>
              <w:rPr>
                <w:b/>
                <w:bCs/>
                <w:color w:val="auto"/>
                <w:spacing w:val="-2"/>
              </w:rPr>
              <w:t>小型、微型企业提供大型企业制造的货物的，视同为</w:t>
            </w:r>
            <w:r>
              <w:rPr>
                <w:b/>
                <w:bCs/>
                <w:color w:val="auto"/>
                <w:spacing w:val="-3"/>
              </w:rPr>
              <w:t>大型企业</w:t>
            </w:r>
            <w:r>
              <w:rPr>
                <w:color w:val="auto"/>
                <w:spacing w:val="-3"/>
              </w:rPr>
              <w:t>。</w:t>
            </w:r>
          </w:p>
          <w:p w14:paraId="1B5F8DB0">
            <w:pPr>
              <w:pStyle w:val="14"/>
              <w:spacing w:before="28" w:line="229" w:lineRule="auto"/>
              <w:ind w:left="13" w:right="205" w:hanging="3"/>
              <w:rPr>
                <w:color w:val="auto"/>
              </w:rPr>
            </w:pPr>
            <w:r>
              <w:rPr>
                <w:color w:val="auto"/>
                <w:spacing w:val="-1"/>
              </w:rPr>
              <w:t>2、小型和微型企业适用价格扣除办法时应提供的相关资料：《中</w:t>
            </w:r>
            <w:r>
              <w:rPr>
                <w:color w:val="auto"/>
                <w:spacing w:val="15"/>
              </w:rPr>
              <w:t xml:space="preserve"> </w:t>
            </w:r>
            <w:r>
              <w:rPr>
                <w:color w:val="auto"/>
                <w:spacing w:val="-3"/>
              </w:rPr>
              <w:t>小企业声明函》</w:t>
            </w:r>
          </w:p>
          <w:p w14:paraId="33B0627E">
            <w:pPr>
              <w:pStyle w:val="14"/>
              <w:spacing w:before="27" w:line="232" w:lineRule="auto"/>
              <w:ind w:left="7" w:right="205" w:firstLine="4"/>
              <w:rPr>
                <w:color w:val="auto"/>
              </w:rPr>
            </w:pPr>
            <w:r>
              <w:rPr>
                <w:color w:val="auto"/>
                <w:spacing w:val="-1"/>
              </w:rPr>
              <w:t>3、本项目为专门面向中小企业采购项目，根据《政府采购促进</w:t>
            </w:r>
            <w:r>
              <w:rPr>
                <w:color w:val="auto"/>
                <w:spacing w:val="13"/>
              </w:rPr>
              <w:t xml:space="preserve"> </w:t>
            </w:r>
            <w:r>
              <w:rPr>
                <w:color w:val="auto"/>
              </w:rPr>
              <w:t>中小企业发展管理办法》（财库﹝2020﹞4</w:t>
            </w:r>
            <w:r>
              <w:rPr>
                <w:color w:val="auto"/>
                <w:spacing w:val="-1"/>
              </w:rPr>
              <w:t>6 号）及《关于进一步</w:t>
            </w:r>
            <w:r>
              <w:rPr>
                <w:color w:val="auto"/>
              </w:rPr>
              <w:t xml:space="preserve"> 加大政府采购支持中小企业力度的通知》（财库</w:t>
            </w:r>
            <w:r>
              <w:rPr>
                <w:color w:val="auto"/>
                <w:spacing w:val="-1"/>
              </w:rPr>
              <w:t>〔2022〕19 号）</w:t>
            </w:r>
          </w:p>
          <w:p w14:paraId="3DD8F770">
            <w:pPr>
              <w:pStyle w:val="14"/>
              <w:spacing w:before="28" w:line="229" w:lineRule="auto"/>
              <w:ind w:left="6" w:right="85" w:firstLine="2"/>
              <w:rPr>
                <w:color w:val="auto"/>
              </w:rPr>
            </w:pPr>
            <w:r>
              <w:rPr>
                <w:color w:val="auto"/>
                <w:spacing w:val="-1"/>
              </w:rPr>
              <w:t>文件的规定，评标时将不再执行价格评审优惠的扶持政策，监狱企</w:t>
            </w:r>
            <w:r>
              <w:rPr>
                <w:color w:val="auto"/>
                <w:spacing w:val="16"/>
              </w:rPr>
              <w:t xml:space="preserve"> </w:t>
            </w:r>
            <w:r>
              <w:rPr>
                <w:color w:val="auto"/>
                <w:spacing w:val="-1"/>
              </w:rPr>
              <w:t>业、残疾人福利性单位视同为小微企业。</w:t>
            </w:r>
          </w:p>
          <w:p w14:paraId="5E82BCE3">
            <w:pPr>
              <w:pStyle w:val="14"/>
              <w:spacing w:before="28" w:line="234" w:lineRule="auto"/>
              <w:ind w:left="8" w:right="85" w:hanging="2"/>
              <w:rPr>
                <w:color w:val="auto"/>
              </w:rPr>
            </w:pPr>
            <w:r>
              <w:rPr>
                <w:color w:val="auto"/>
              </w:rPr>
              <w:t>4、落实其他政府采购政策条款详见中华人</w:t>
            </w:r>
            <w:r>
              <w:rPr>
                <w:color w:val="auto"/>
                <w:spacing w:val="-1"/>
              </w:rPr>
              <w:t>民共和国财政部、中华</w:t>
            </w:r>
            <w:r>
              <w:rPr>
                <w:color w:val="auto"/>
              </w:rPr>
              <w:t xml:space="preserve">  </w:t>
            </w:r>
            <w:r>
              <w:rPr>
                <w:color w:val="auto"/>
                <w:spacing w:val="-1"/>
              </w:rPr>
              <w:t>人民共和国工业和信息化部《政府采购促进中小企业发展管理办法</w:t>
            </w:r>
            <w:r>
              <w:rPr>
                <w:color w:val="auto"/>
                <w:spacing w:val="16"/>
              </w:rPr>
              <w:t xml:space="preserve"> </w:t>
            </w:r>
            <w:r>
              <w:rPr>
                <w:color w:val="auto"/>
              </w:rPr>
              <w:t>》（财库﹝2020﹞46 号）及《关于</w:t>
            </w:r>
            <w:r>
              <w:rPr>
                <w:color w:val="auto"/>
                <w:spacing w:val="-1"/>
              </w:rPr>
              <w:t>进一步加大政府采购支持中小</w:t>
            </w:r>
            <w:r>
              <w:rPr>
                <w:color w:val="auto"/>
              </w:rPr>
              <w:t xml:space="preserve">  </w:t>
            </w:r>
            <w:r>
              <w:rPr>
                <w:color w:val="auto"/>
                <w:spacing w:val="-1"/>
              </w:rPr>
              <w:t>企业力度的通知》（财库〔2022〕19 号）文件。</w:t>
            </w:r>
          </w:p>
          <w:p w14:paraId="09C13381">
            <w:pPr>
              <w:pStyle w:val="14"/>
              <w:spacing w:before="27" w:line="206" w:lineRule="auto"/>
              <w:ind w:left="12"/>
              <w:rPr>
                <w:rFonts w:hint="eastAsia"/>
                <w:color w:val="auto"/>
                <w:spacing w:val="-1"/>
                <w:lang w:val="en-US" w:eastAsia="zh-CN"/>
              </w:rPr>
            </w:pPr>
            <w:r>
              <w:rPr>
                <w:color w:val="auto"/>
                <w:spacing w:val="-1"/>
              </w:rPr>
              <w:t>5、本项目</w:t>
            </w:r>
            <w:r>
              <w:rPr>
                <w:rFonts w:hint="eastAsia"/>
                <w:color w:val="auto"/>
                <w:spacing w:val="-1"/>
                <w:lang w:val="en-US" w:eastAsia="zh-CN"/>
              </w:rPr>
              <w:t>专门面向中小企业，不涉及价格优惠扣除。中小企业认定以响应文件格式中“中小企业声明函”为准。</w:t>
            </w:r>
          </w:p>
          <w:p w14:paraId="1AFFF1A7">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6、监狱和戒毒企业报价的价格扣除</w:t>
            </w:r>
          </w:p>
          <w:p w14:paraId="432825A5">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（1）本项目对监狱和戒毒企业（简称监狱企业）视同小型、微 型企业，给予 10%的价格扣除，用扣除后的价格参与评审。</w:t>
            </w:r>
          </w:p>
          <w:p w14:paraId="56D82C2E">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（2）监狱企业参加政府采购活动时，需提供由省级以上监狱管 理局、戒毒管理局(含新疆生产建设兵团)出具的属于监狱企业 的证明文件。供应商如不提供上述证明文件，价格将不做相应 扣除。</w:t>
            </w:r>
          </w:p>
          <w:p w14:paraId="2190ECEF">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（3）监狱企业标准请参照《关于政府采购支持监狱企业发展有 关问题的通知》（财库[2014]68 号）。</w:t>
            </w:r>
          </w:p>
          <w:p w14:paraId="3F1A7307">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7、残疾人福利单位、监狱企业属于小型、微型企业的，不重复 享受政策。</w:t>
            </w:r>
          </w:p>
          <w:p w14:paraId="06ACDC2C">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8、大中型企业和其他自然人、法人或者其他组织与小型、微型 企 业（残疾人福利单位、监狱企业）组成联合体共同参加政府 采购 活动。联合协议中约定，小型、微型企业（残疾人福利单 位、监 狱企业）的协议合同金额占到联合体协议合同总金额 30% 以上的， 给予联合体 2%的价格扣除，用扣除后的价格参与评审。 （注意：</w:t>
            </w:r>
          </w:p>
          <w:p w14:paraId="6451A774">
            <w:pPr>
              <w:pStyle w:val="14"/>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组成联合体的中小企业与联合体内其他企业之间不得 存在直接控 股、管理关系）</w:t>
            </w:r>
          </w:p>
          <w:p w14:paraId="3CB81678">
            <w:pPr>
              <w:pStyle w:val="14"/>
              <w:numPr>
                <w:ilvl w:val="0"/>
                <w:numId w:val="1"/>
              </w:numPr>
              <w:spacing w:before="125" w:line="256" w:lineRule="auto"/>
              <w:ind w:left="121" w:right="40" w:firstLine="6"/>
              <w:rPr>
                <w:rFonts w:ascii="宋体" w:hAnsi="宋体" w:eastAsia="宋体" w:cs="宋体"/>
                <w:color w:val="auto"/>
                <w:spacing w:val="1"/>
              </w:rPr>
            </w:pPr>
            <w:r>
              <w:rPr>
                <w:rFonts w:ascii="宋体" w:hAnsi="宋体" w:eastAsia="宋体" w:cs="宋体"/>
                <w:color w:val="auto"/>
                <w:spacing w:val="1"/>
              </w:rPr>
              <w:t>联合体各方均为小型、微型企业（残疾人福利单位、监狱企 业）的，联合 体享受3%价格扣除，用扣除后的价格参与评审。</w:t>
            </w:r>
          </w:p>
          <w:p w14:paraId="1CE81859">
            <w:pPr>
              <w:pStyle w:val="14"/>
              <w:numPr>
                <w:ilvl w:val="0"/>
                <w:numId w:val="1"/>
              </w:numPr>
              <w:spacing w:before="125" w:line="256" w:lineRule="auto"/>
              <w:ind w:left="121" w:right="40" w:firstLine="6"/>
              <w:rPr>
                <w:rFonts w:hint="eastAsia" w:ascii="宋体" w:hAnsi="宋体" w:eastAsia="宋体" w:cs="宋体"/>
                <w:color w:val="auto"/>
                <w:spacing w:val="1"/>
              </w:rPr>
            </w:pPr>
            <w:r>
              <w:rPr>
                <w:rFonts w:hint="eastAsia" w:ascii="宋体" w:hAnsi="宋体" w:eastAsia="宋体" w:cs="宋体"/>
                <w:color w:val="auto"/>
                <w:spacing w:val="1"/>
              </w:rPr>
              <w:t>第三十一条 采用最低评标价法的采购项目，提供相同品牌产品的不同</w:t>
            </w:r>
            <w:r>
              <w:rPr>
                <w:rFonts w:hint="eastAsia" w:cs="宋体"/>
                <w:color w:val="auto"/>
                <w:spacing w:val="1"/>
                <w:lang w:eastAsia="zh-CN"/>
              </w:rPr>
              <w:t>供应商</w:t>
            </w:r>
            <w:r>
              <w:rPr>
                <w:rFonts w:hint="eastAsia" w:ascii="宋体" w:hAnsi="宋体" w:eastAsia="宋体" w:cs="宋体"/>
                <w:color w:val="auto"/>
                <w:spacing w:val="1"/>
              </w:rPr>
              <w:t>参加同一合同项下投标的，以其中通过资格审查、符合性审查且报价最低的参加评标；报价相同的，由采购人或者采购人委托评标委员会按照</w:t>
            </w:r>
            <w:r>
              <w:rPr>
                <w:rFonts w:hint="eastAsia" w:cs="宋体"/>
                <w:color w:val="auto"/>
                <w:spacing w:val="1"/>
                <w:lang w:eastAsia="zh-CN"/>
              </w:rPr>
              <w:t>采购文件</w:t>
            </w:r>
            <w:r>
              <w:rPr>
                <w:rFonts w:hint="eastAsia" w:ascii="宋体" w:hAnsi="宋体" w:eastAsia="宋体" w:cs="宋体"/>
                <w:color w:val="auto"/>
                <w:spacing w:val="1"/>
              </w:rPr>
              <w:t>规定的方式确定一个参加评标的</w:t>
            </w:r>
            <w:r>
              <w:rPr>
                <w:rFonts w:hint="eastAsia" w:cs="宋体"/>
                <w:color w:val="auto"/>
                <w:spacing w:val="1"/>
                <w:lang w:eastAsia="zh-CN"/>
              </w:rPr>
              <w:t>供应商</w:t>
            </w:r>
            <w:r>
              <w:rPr>
                <w:rFonts w:hint="eastAsia" w:ascii="宋体" w:hAnsi="宋体" w:eastAsia="宋体" w:cs="宋体"/>
                <w:color w:val="auto"/>
                <w:spacing w:val="1"/>
              </w:rPr>
              <w:t>，</w:t>
            </w:r>
            <w:r>
              <w:rPr>
                <w:rFonts w:hint="eastAsia" w:cs="宋体"/>
                <w:color w:val="auto"/>
                <w:spacing w:val="1"/>
                <w:lang w:eastAsia="zh-CN"/>
              </w:rPr>
              <w:t>采购文件</w:t>
            </w:r>
            <w:r>
              <w:rPr>
                <w:rFonts w:hint="eastAsia" w:ascii="宋体" w:hAnsi="宋体" w:eastAsia="宋体" w:cs="宋体"/>
                <w:color w:val="auto"/>
                <w:spacing w:val="1"/>
              </w:rPr>
              <w:t>未规定的采取随机抽取方式确定，其他投标无效。</w:t>
            </w:r>
          </w:p>
          <w:p w14:paraId="4C412617">
            <w:pPr>
              <w:pStyle w:val="14"/>
              <w:numPr>
                <w:ilvl w:val="0"/>
                <w:numId w:val="1"/>
              </w:numPr>
              <w:spacing w:before="125" w:line="256" w:lineRule="auto"/>
              <w:ind w:left="121" w:right="40" w:firstLine="6"/>
              <w:rPr>
                <w:rFonts w:hint="eastAsia" w:ascii="宋体" w:hAnsi="宋体" w:eastAsia="宋体" w:cs="宋体"/>
                <w:color w:val="auto"/>
                <w:spacing w:val="1"/>
              </w:rPr>
            </w:pPr>
            <w:r>
              <w:rPr>
                <w:rFonts w:hint="eastAsia" w:ascii="宋体" w:hAnsi="宋体" w:eastAsia="宋体" w:cs="宋体"/>
                <w:color w:val="auto"/>
                <w:spacing w:val="1"/>
              </w:rPr>
              <w:t>使用综合评分法的采购项目，提供相同品牌产品且通过资格审查、符合性审查的不同</w:t>
            </w:r>
            <w:r>
              <w:rPr>
                <w:rFonts w:hint="eastAsia" w:cs="宋体"/>
                <w:color w:val="auto"/>
                <w:spacing w:val="1"/>
                <w:lang w:eastAsia="zh-CN"/>
              </w:rPr>
              <w:t>供应商</w:t>
            </w:r>
            <w:r>
              <w:rPr>
                <w:rFonts w:hint="eastAsia" w:ascii="宋体" w:hAnsi="宋体" w:eastAsia="宋体" w:cs="宋体"/>
                <w:color w:val="auto"/>
                <w:spacing w:val="1"/>
              </w:rPr>
              <w:t>参加同一合同项下投标的，按一家</w:t>
            </w:r>
            <w:r>
              <w:rPr>
                <w:rFonts w:hint="eastAsia" w:cs="宋体"/>
                <w:color w:val="auto"/>
                <w:spacing w:val="1"/>
                <w:lang w:eastAsia="zh-CN"/>
              </w:rPr>
              <w:t>供应商</w:t>
            </w:r>
            <w:r>
              <w:rPr>
                <w:rFonts w:hint="eastAsia" w:ascii="宋体" w:hAnsi="宋体" w:eastAsia="宋体" w:cs="宋体"/>
                <w:color w:val="auto"/>
                <w:spacing w:val="1"/>
              </w:rPr>
              <w:t>计算，评审后得分最高的同品牌</w:t>
            </w:r>
            <w:r>
              <w:rPr>
                <w:rFonts w:hint="eastAsia" w:cs="宋体"/>
                <w:color w:val="auto"/>
                <w:spacing w:val="1"/>
                <w:lang w:eastAsia="zh-CN"/>
              </w:rPr>
              <w:t>供应商</w:t>
            </w:r>
            <w:r>
              <w:rPr>
                <w:rFonts w:hint="eastAsia" w:ascii="宋体" w:hAnsi="宋体" w:eastAsia="宋体" w:cs="宋体"/>
                <w:color w:val="auto"/>
                <w:spacing w:val="1"/>
              </w:rPr>
              <w:t>获得中标人推荐资格；评审得分相同的，由采购人或者采购人委托评标委员会按照</w:t>
            </w:r>
            <w:r>
              <w:rPr>
                <w:rFonts w:hint="eastAsia" w:cs="宋体"/>
                <w:color w:val="auto"/>
                <w:spacing w:val="1"/>
                <w:lang w:eastAsia="zh-CN"/>
              </w:rPr>
              <w:t>采购文件</w:t>
            </w:r>
            <w:r>
              <w:rPr>
                <w:rFonts w:hint="eastAsia" w:ascii="宋体" w:hAnsi="宋体" w:eastAsia="宋体" w:cs="宋体"/>
                <w:color w:val="auto"/>
                <w:spacing w:val="1"/>
              </w:rPr>
              <w:t>规定的方式确定一个</w:t>
            </w:r>
            <w:r>
              <w:rPr>
                <w:rFonts w:hint="eastAsia" w:cs="宋体"/>
                <w:color w:val="auto"/>
                <w:spacing w:val="1"/>
                <w:lang w:eastAsia="zh-CN"/>
              </w:rPr>
              <w:t>供应商</w:t>
            </w:r>
            <w:r>
              <w:rPr>
                <w:rFonts w:hint="eastAsia" w:ascii="宋体" w:hAnsi="宋体" w:eastAsia="宋体" w:cs="宋体"/>
                <w:color w:val="auto"/>
                <w:spacing w:val="1"/>
              </w:rPr>
              <w:t>获得中标人推荐资格，</w:t>
            </w:r>
            <w:r>
              <w:rPr>
                <w:rFonts w:hint="eastAsia" w:cs="宋体"/>
                <w:color w:val="auto"/>
                <w:spacing w:val="1"/>
                <w:lang w:eastAsia="zh-CN"/>
              </w:rPr>
              <w:t>采购文件</w:t>
            </w:r>
            <w:r>
              <w:rPr>
                <w:rFonts w:hint="eastAsia" w:ascii="宋体" w:hAnsi="宋体" w:eastAsia="宋体" w:cs="宋体"/>
                <w:color w:val="auto"/>
                <w:spacing w:val="1"/>
              </w:rPr>
              <w:t>未规定的采取随机抽取方式确定，其他同品牌</w:t>
            </w:r>
            <w:r>
              <w:rPr>
                <w:rFonts w:hint="eastAsia" w:cs="宋体"/>
                <w:color w:val="auto"/>
                <w:spacing w:val="1"/>
                <w:lang w:eastAsia="zh-CN"/>
              </w:rPr>
              <w:t>供应商</w:t>
            </w:r>
            <w:r>
              <w:rPr>
                <w:rFonts w:hint="eastAsia" w:ascii="宋体" w:hAnsi="宋体" w:eastAsia="宋体" w:cs="宋体"/>
                <w:color w:val="auto"/>
                <w:spacing w:val="1"/>
              </w:rPr>
              <w:t>不作为中标候选人。</w:t>
            </w:r>
            <w:r>
              <w:rPr>
                <w:rFonts w:hint="eastAsia" w:ascii="宋体" w:hAnsi="宋体" w:eastAsia="宋体" w:cs="宋体"/>
                <w:color w:val="auto"/>
                <w:spacing w:val="1"/>
                <w:lang w:eastAsia="zh-CN"/>
              </w:rPr>
              <w:t>（</w:t>
            </w:r>
            <w:r>
              <w:rPr>
                <w:rFonts w:hint="eastAsia" w:ascii="宋体" w:hAnsi="宋体" w:eastAsia="宋体" w:cs="宋体"/>
                <w:color w:val="auto"/>
                <w:spacing w:val="1"/>
                <w:lang w:val="en-US" w:eastAsia="zh-CN"/>
              </w:rPr>
              <w:t>设备清单中带</w:t>
            </w:r>
            <w:r>
              <w:rPr>
                <w:rFonts w:hint="eastAsia" w:ascii="微软雅黑" w:hAnsi="微软雅黑" w:eastAsia="微软雅黑" w:cs="微软雅黑"/>
                <w:i w:val="0"/>
                <w:iCs w:val="0"/>
                <w:color w:val="auto"/>
                <w:kern w:val="0"/>
                <w:sz w:val="24"/>
                <w:szCs w:val="24"/>
                <w:u w:val="none"/>
                <w:lang w:val="en-US" w:eastAsia="zh-CN" w:bidi="ar"/>
              </w:rPr>
              <w:t>★的设备为相同品牌情况下）</w:t>
            </w:r>
          </w:p>
          <w:p w14:paraId="6E5C805B">
            <w:pPr>
              <w:pStyle w:val="14"/>
              <w:spacing w:before="27" w:line="206" w:lineRule="auto"/>
              <w:ind w:left="12"/>
              <w:rPr>
                <w:rFonts w:hint="default"/>
                <w:color w:val="auto"/>
                <w:spacing w:val="-1"/>
                <w:lang w:val="en-US" w:eastAsia="zh-CN"/>
              </w:rPr>
            </w:pPr>
            <w:r>
              <w:rPr>
                <w:b/>
                <w:bCs/>
                <w:color w:val="auto"/>
                <w:spacing w:val="6"/>
                <w:sz w:val="24"/>
                <w:szCs w:val="24"/>
              </w:rPr>
              <w:t>注：本项目</w:t>
            </w:r>
            <w:r>
              <w:rPr>
                <w:rFonts w:hint="eastAsia"/>
                <w:b/>
                <w:bCs/>
                <w:color w:val="auto"/>
                <w:spacing w:val="6"/>
                <w:sz w:val="24"/>
                <w:szCs w:val="24"/>
                <w:lang w:val="en-US" w:eastAsia="zh-CN"/>
              </w:rPr>
              <w:t>专门</w:t>
            </w:r>
            <w:r>
              <w:rPr>
                <w:b/>
                <w:bCs/>
                <w:color w:val="auto"/>
                <w:spacing w:val="6"/>
                <w:sz w:val="24"/>
                <w:szCs w:val="24"/>
              </w:rPr>
              <w:t>面向中小企业。</w:t>
            </w:r>
          </w:p>
        </w:tc>
      </w:tr>
    </w:tbl>
    <w:p w14:paraId="1948E370">
      <w:pPr>
        <w:spacing w:before="2"/>
        <w:rPr>
          <w:color w:val="auto"/>
        </w:rPr>
      </w:pPr>
    </w:p>
    <w:tbl>
      <w:tblPr>
        <w:tblStyle w:val="13"/>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39"/>
        <w:gridCol w:w="6756"/>
      </w:tblGrid>
      <w:tr w14:paraId="20D8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9" w:hRule="atLeast"/>
        </w:trPr>
        <w:tc>
          <w:tcPr>
            <w:tcW w:w="735" w:type="dxa"/>
            <w:vAlign w:val="top"/>
          </w:tcPr>
          <w:p w14:paraId="204198B2">
            <w:pPr>
              <w:spacing w:line="243" w:lineRule="auto"/>
              <w:rPr>
                <w:rFonts w:ascii="Arial"/>
                <w:color w:val="auto"/>
                <w:sz w:val="21"/>
              </w:rPr>
            </w:pPr>
          </w:p>
          <w:p w14:paraId="536B9D41">
            <w:pPr>
              <w:spacing w:line="243" w:lineRule="auto"/>
              <w:rPr>
                <w:rFonts w:ascii="Arial"/>
                <w:color w:val="auto"/>
                <w:sz w:val="21"/>
              </w:rPr>
            </w:pPr>
          </w:p>
          <w:p w14:paraId="01974F9B">
            <w:pPr>
              <w:spacing w:line="243" w:lineRule="auto"/>
              <w:rPr>
                <w:rFonts w:ascii="Arial"/>
                <w:color w:val="auto"/>
                <w:sz w:val="21"/>
              </w:rPr>
            </w:pPr>
          </w:p>
          <w:p w14:paraId="49C1AD58">
            <w:pPr>
              <w:spacing w:line="243" w:lineRule="auto"/>
              <w:rPr>
                <w:rFonts w:ascii="Arial"/>
                <w:color w:val="auto"/>
                <w:sz w:val="21"/>
              </w:rPr>
            </w:pPr>
          </w:p>
          <w:p w14:paraId="1DB00724">
            <w:pPr>
              <w:spacing w:line="243" w:lineRule="auto"/>
              <w:rPr>
                <w:rFonts w:ascii="Arial"/>
                <w:color w:val="auto"/>
                <w:sz w:val="21"/>
              </w:rPr>
            </w:pPr>
          </w:p>
          <w:p w14:paraId="02850986">
            <w:pPr>
              <w:spacing w:line="243" w:lineRule="auto"/>
              <w:rPr>
                <w:rFonts w:ascii="Arial"/>
                <w:color w:val="auto"/>
                <w:sz w:val="21"/>
              </w:rPr>
            </w:pPr>
          </w:p>
          <w:p w14:paraId="3FD7DA49">
            <w:pPr>
              <w:spacing w:line="244" w:lineRule="auto"/>
              <w:rPr>
                <w:rFonts w:ascii="Arial"/>
                <w:color w:val="auto"/>
                <w:sz w:val="21"/>
              </w:rPr>
            </w:pPr>
          </w:p>
          <w:p w14:paraId="62B56B26">
            <w:pPr>
              <w:spacing w:line="244" w:lineRule="auto"/>
              <w:rPr>
                <w:rFonts w:ascii="Arial"/>
                <w:color w:val="auto"/>
                <w:sz w:val="21"/>
              </w:rPr>
            </w:pPr>
          </w:p>
          <w:p w14:paraId="098E4F34">
            <w:pPr>
              <w:spacing w:line="244" w:lineRule="auto"/>
              <w:rPr>
                <w:rFonts w:ascii="Arial"/>
                <w:color w:val="auto"/>
                <w:sz w:val="21"/>
              </w:rPr>
            </w:pPr>
          </w:p>
          <w:p w14:paraId="2FC1B233">
            <w:pPr>
              <w:spacing w:line="244" w:lineRule="auto"/>
              <w:rPr>
                <w:rFonts w:ascii="Arial"/>
                <w:color w:val="auto"/>
                <w:sz w:val="21"/>
              </w:rPr>
            </w:pPr>
          </w:p>
          <w:p w14:paraId="22DD7CA1">
            <w:pPr>
              <w:spacing w:line="244" w:lineRule="auto"/>
              <w:rPr>
                <w:rFonts w:ascii="Arial"/>
                <w:color w:val="auto"/>
                <w:sz w:val="21"/>
              </w:rPr>
            </w:pPr>
          </w:p>
          <w:p w14:paraId="4F8C0B4C">
            <w:pPr>
              <w:spacing w:before="67" w:line="215" w:lineRule="auto"/>
              <w:ind w:left="221"/>
              <w:rPr>
                <w:rFonts w:ascii="Arial" w:hAnsi="Arial" w:eastAsia="Arial" w:cs="Arial"/>
                <w:color w:val="auto"/>
                <w:sz w:val="23"/>
                <w:szCs w:val="23"/>
              </w:rPr>
            </w:pPr>
            <w:r>
              <w:rPr>
                <w:rFonts w:ascii="Arial" w:hAnsi="Arial" w:eastAsia="Arial" w:cs="Arial"/>
                <w:color w:val="auto"/>
                <w:spacing w:val="21"/>
                <w:sz w:val="23"/>
                <w:szCs w:val="23"/>
              </w:rPr>
              <w:t>44</w:t>
            </w:r>
          </w:p>
        </w:tc>
        <w:tc>
          <w:tcPr>
            <w:tcW w:w="2439" w:type="dxa"/>
            <w:vAlign w:val="top"/>
          </w:tcPr>
          <w:p w14:paraId="0011545B">
            <w:pPr>
              <w:spacing w:line="260" w:lineRule="auto"/>
              <w:rPr>
                <w:rFonts w:ascii="Arial"/>
                <w:color w:val="auto"/>
                <w:sz w:val="21"/>
              </w:rPr>
            </w:pPr>
          </w:p>
          <w:p w14:paraId="00376CF9">
            <w:pPr>
              <w:spacing w:line="260" w:lineRule="auto"/>
              <w:rPr>
                <w:rFonts w:ascii="Arial"/>
                <w:color w:val="auto"/>
                <w:sz w:val="21"/>
              </w:rPr>
            </w:pPr>
          </w:p>
          <w:p w14:paraId="2B6CEFC3">
            <w:pPr>
              <w:spacing w:line="260" w:lineRule="auto"/>
              <w:rPr>
                <w:rFonts w:ascii="Arial"/>
                <w:color w:val="auto"/>
                <w:sz w:val="21"/>
              </w:rPr>
            </w:pPr>
          </w:p>
          <w:p w14:paraId="65467ED0">
            <w:pPr>
              <w:spacing w:line="261" w:lineRule="auto"/>
              <w:rPr>
                <w:rFonts w:ascii="Arial"/>
                <w:color w:val="auto"/>
                <w:sz w:val="21"/>
              </w:rPr>
            </w:pPr>
          </w:p>
          <w:p w14:paraId="73FE68C9">
            <w:pPr>
              <w:spacing w:line="261" w:lineRule="auto"/>
              <w:rPr>
                <w:rFonts w:ascii="Arial"/>
                <w:color w:val="auto"/>
                <w:sz w:val="21"/>
              </w:rPr>
            </w:pPr>
          </w:p>
          <w:p w14:paraId="7721BB96">
            <w:pPr>
              <w:spacing w:line="261" w:lineRule="auto"/>
              <w:rPr>
                <w:rFonts w:ascii="Arial"/>
                <w:color w:val="auto"/>
                <w:sz w:val="21"/>
              </w:rPr>
            </w:pPr>
          </w:p>
          <w:p w14:paraId="6D206719">
            <w:pPr>
              <w:spacing w:line="261" w:lineRule="auto"/>
              <w:rPr>
                <w:rFonts w:ascii="Arial"/>
                <w:color w:val="auto"/>
                <w:sz w:val="21"/>
              </w:rPr>
            </w:pPr>
          </w:p>
          <w:p w14:paraId="536A3BB6">
            <w:pPr>
              <w:spacing w:line="261" w:lineRule="auto"/>
              <w:rPr>
                <w:rFonts w:ascii="Arial"/>
                <w:color w:val="auto"/>
                <w:sz w:val="21"/>
              </w:rPr>
            </w:pPr>
          </w:p>
          <w:p w14:paraId="238D8496">
            <w:pPr>
              <w:spacing w:line="261" w:lineRule="auto"/>
              <w:rPr>
                <w:rFonts w:ascii="Arial"/>
                <w:color w:val="auto"/>
                <w:sz w:val="21"/>
              </w:rPr>
            </w:pPr>
          </w:p>
          <w:p w14:paraId="1EEB722B">
            <w:pPr>
              <w:spacing w:line="261" w:lineRule="auto"/>
              <w:rPr>
                <w:rFonts w:ascii="Arial"/>
                <w:color w:val="auto"/>
                <w:sz w:val="21"/>
              </w:rPr>
            </w:pPr>
          </w:p>
          <w:p w14:paraId="2CE788BC">
            <w:pPr>
              <w:spacing w:before="125" w:line="295" w:lineRule="exact"/>
              <w:ind w:left="713"/>
              <w:rPr>
                <w:rFonts w:ascii="微软雅黑" w:hAnsi="微软雅黑" w:eastAsia="微软雅黑" w:cs="微软雅黑"/>
                <w:color w:val="auto"/>
                <w:sz w:val="29"/>
                <w:szCs w:val="29"/>
              </w:rPr>
            </w:pPr>
            <w:r>
              <w:rPr>
                <w:rFonts w:ascii="微软雅黑" w:hAnsi="微软雅黑" w:eastAsia="微软雅黑" w:cs="微软雅黑"/>
                <w:color w:val="auto"/>
                <w:spacing w:val="-6"/>
                <w:w w:val="91"/>
                <w:position w:val="-1"/>
                <w:sz w:val="29"/>
                <w:szCs w:val="29"/>
              </w:rPr>
              <w:t>标前准各</w:t>
            </w:r>
          </w:p>
        </w:tc>
        <w:tc>
          <w:tcPr>
            <w:tcW w:w="6756" w:type="dxa"/>
            <w:vAlign w:val="top"/>
          </w:tcPr>
          <w:p w14:paraId="23465565">
            <w:pPr>
              <w:pStyle w:val="14"/>
              <w:spacing w:before="124" w:line="232" w:lineRule="auto"/>
              <w:ind w:left="126" w:right="107" w:firstLine="31"/>
              <w:rPr>
                <w:color w:val="auto"/>
              </w:rPr>
            </w:pPr>
            <w:r>
              <w:rPr>
                <w:color w:val="auto"/>
                <w:spacing w:val="-4"/>
              </w:rPr>
              <w:t>1、本项目实行网上投标，采用电子投标文件。若供应商</w:t>
            </w:r>
            <w:r>
              <w:rPr>
                <w:color w:val="auto"/>
                <w:spacing w:val="-5"/>
              </w:rPr>
              <w:t>参与投</w:t>
            </w:r>
            <w:r>
              <w:rPr>
                <w:color w:val="auto"/>
              </w:rPr>
              <w:t xml:space="preserve"> </w:t>
            </w:r>
            <w:r>
              <w:rPr>
                <w:color w:val="auto"/>
                <w:spacing w:val="-9"/>
              </w:rPr>
              <w:t>标， 自行承担投标一切费用。</w:t>
            </w:r>
          </w:p>
          <w:p w14:paraId="1CEBE0EF">
            <w:pPr>
              <w:pStyle w:val="14"/>
              <w:spacing w:before="125" w:line="247" w:lineRule="auto"/>
              <w:ind w:left="126" w:right="102" w:firstLine="1"/>
              <w:rPr>
                <w:color w:val="auto"/>
              </w:rPr>
            </w:pPr>
            <w:r>
              <w:rPr>
                <w:color w:val="auto"/>
                <w:spacing w:val="-3"/>
              </w:rPr>
              <w:t>2、各供应商应在开标前应确保成为新疆维吾尔自治区政府采购</w:t>
            </w:r>
            <w:r>
              <w:rPr>
                <w:color w:val="auto"/>
              </w:rPr>
              <w:t xml:space="preserve"> </w:t>
            </w:r>
            <w:r>
              <w:rPr>
                <w:color w:val="auto"/>
                <w:spacing w:val="-5"/>
              </w:rPr>
              <w:t>网正式注册入库供应商，并完成</w:t>
            </w:r>
            <w:r>
              <w:rPr>
                <w:color w:val="auto"/>
                <w:spacing w:val="-20"/>
              </w:rPr>
              <w:t xml:space="preserve"> </w:t>
            </w:r>
            <w:r>
              <w:rPr>
                <w:color w:val="auto"/>
                <w:spacing w:val="-5"/>
              </w:rPr>
              <w:t>CA</w:t>
            </w:r>
            <w:r>
              <w:rPr>
                <w:color w:val="auto"/>
                <w:spacing w:val="-42"/>
              </w:rPr>
              <w:t xml:space="preserve"> </w:t>
            </w:r>
            <w:r>
              <w:rPr>
                <w:color w:val="auto"/>
                <w:spacing w:val="-5"/>
              </w:rPr>
              <w:t>数字证书申领。因未注册入</w:t>
            </w:r>
            <w:r>
              <w:rPr>
                <w:color w:val="auto"/>
              </w:rPr>
              <w:t xml:space="preserve"> </w:t>
            </w:r>
            <w:r>
              <w:rPr>
                <w:color w:val="auto"/>
                <w:spacing w:val="-5"/>
              </w:rPr>
              <w:t>库、未办理</w:t>
            </w:r>
            <w:r>
              <w:rPr>
                <w:color w:val="auto"/>
                <w:spacing w:val="-20"/>
              </w:rPr>
              <w:t xml:space="preserve"> </w:t>
            </w:r>
            <w:r>
              <w:rPr>
                <w:color w:val="auto"/>
                <w:spacing w:val="-5"/>
              </w:rPr>
              <w:t>CA</w:t>
            </w:r>
            <w:r>
              <w:rPr>
                <w:color w:val="auto"/>
                <w:spacing w:val="-39"/>
              </w:rPr>
              <w:t xml:space="preserve"> </w:t>
            </w:r>
            <w:r>
              <w:rPr>
                <w:color w:val="auto"/>
                <w:spacing w:val="-5"/>
              </w:rPr>
              <w:t>数字证书等原因造成无法投标或投标失败等后果</w:t>
            </w:r>
            <w:r>
              <w:rPr>
                <w:color w:val="auto"/>
              </w:rPr>
              <w:t xml:space="preserve"> </w:t>
            </w:r>
            <w:r>
              <w:rPr>
                <w:color w:val="auto"/>
                <w:spacing w:val="-2"/>
              </w:rPr>
              <w:t>由供应商自行承担。</w:t>
            </w:r>
          </w:p>
          <w:p w14:paraId="33A20251">
            <w:pPr>
              <w:pStyle w:val="14"/>
              <w:spacing w:before="142" w:line="258" w:lineRule="auto"/>
              <w:ind w:left="119" w:right="111" w:firstLine="12"/>
              <w:rPr>
                <w:color w:val="auto"/>
              </w:rPr>
            </w:pPr>
            <w:r>
              <w:rPr>
                <w:color w:val="auto"/>
                <w:spacing w:val="-5"/>
              </w:rPr>
              <w:t>3、供应商将政采云电子交易客户端下载、安装完成后，可通过</w:t>
            </w:r>
            <w:r>
              <w:rPr>
                <w:color w:val="auto"/>
                <w:spacing w:val="16"/>
              </w:rPr>
              <w:t xml:space="preserve"> </w:t>
            </w:r>
            <w:r>
              <w:rPr>
                <w:color w:val="auto"/>
                <w:spacing w:val="-5"/>
              </w:rPr>
              <w:t>账号密码或</w:t>
            </w:r>
            <w:r>
              <w:rPr>
                <w:color w:val="auto"/>
                <w:spacing w:val="-38"/>
              </w:rPr>
              <w:t xml:space="preserve"> </w:t>
            </w:r>
            <w:r>
              <w:rPr>
                <w:color w:val="auto"/>
                <w:spacing w:val="-5"/>
              </w:rPr>
              <w:t>CA</w:t>
            </w:r>
            <w:r>
              <w:rPr>
                <w:color w:val="auto"/>
                <w:spacing w:val="-34"/>
              </w:rPr>
              <w:t xml:space="preserve"> </w:t>
            </w:r>
            <w:r>
              <w:rPr>
                <w:color w:val="auto"/>
                <w:spacing w:val="-5"/>
              </w:rPr>
              <w:t>登录客户端进行投标文件制作。在使用政采云投</w:t>
            </w:r>
            <w:r>
              <w:rPr>
                <w:color w:val="auto"/>
              </w:rPr>
              <w:t xml:space="preserve"> </w:t>
            </w:r>
            <w:r>
              <w:rPr>
                <w:color w:val="auto"/>
                <w:spacing w:val="-4"/>
              </w:rPr>
              <w:t>标客户端时，建议使用</w:t>
            </w:r>
            <w:r>
              <w:rPr>
                <w:color w:val="auto"/>
                <w:spacing w:val="-44"/>
              </w:rPr>
              <w:t xml:space="preserve"> </w:t>
            </w:r>
            <w:r>
              <w:rPr>
                <w:color w:val="auto"/>
                <w:spacing w:val="-4"/>
              </w:rPr>
              <w:t>WIN7</w:t>
            </w:r>
            <w:r>
              <w:rPr>
                <w:color w:val="auto"/>
                <w:spacing w:val="-47"/>
              </w:rPr>
              <w:t xml:space="preserve"> </w:t>
            </w:r>
            <w:r>
              <w:rPr>
                <w:color w:val="auto"/>
                <w:spacing w:val="-4"/>
              </w:rPr>
              <w:t>及以上操作系统。客户</w:t>
            </w:r>
            <w:r>
              <w:rPr>
                <w:color w:val="auto"/>
                <w:spacing w:val="-5"/>
              </w:rPr>
              <w:t>端请至新疆</w:t>
            </w:r>
            <w:r>
              <w:rPr>
                <w:color w:val="auto"/>
              </w:rPr>
              <w:t xml:space="preserve"> </w:t>
            </w:r>
            <w:r>
              <w:rPr>
                <w:color w:val="auto"/>
                <w:spacing w:val="1"/>
              </w:rPr>
              <w:t>政府采购网（</w:t>
            </w:r>
            <w:r>
              <w:rPr>
                <w:color w:val="auto"/>
              </w:rPr>
              <w:fldChar w:fldCharType="begin"/>
            </w:r>
            <w:r>
              <w:rPr>
                <w:color w:val="auto"/>
              </w:rPr>
              <w:instrText xml:space="preserve"> HYPERLINK "http://www.ccgp-xinjiang.gov.cn/" </w:instrText>
            </w:r>
            <w:r>
              <w:rPr>
                <w:color w:val="auto"/>
              </w:rPr>
              <w:fldChar w:fldCharType="separate"/>
            </w:r>
            <w:r>
              <w:rPr>
                <w:color w:val="auto"/>
              </w:rPr>
              <w:t>http</w:t>
            </w:r>
            <w:r>
              <w:rPr>
                <w:color w:val="auto"/>
                <w:spacing w:val="1"/>
              </w:rPr>
              <w:t>://</w:t>
            </w:r>
            <w:r>
              <w:rPr>
                <w:color w:val="auto"/>
              </w:rPr>
              <w:t>www</w:t>
            </w:r>
            <w:r>
              <w:rPr>
                <w:color w:val="auto"/>
                <w:spacing w:val="1"/>
              </w:rPr>
              <w:t>.</w:t>
            </w:r>
            <w:r>
              <w:rPr>
                <w:color w:val="auto"/>
              </w:rPr>
              <w:t>ccgp</w:t>
            </w:r>
            <w:r>
              <w:rPr>
                <w:color w:val="auto"/>
                <w:spacing w:val="1"/>
              </w:rPr>
              <w:t>-</w:t>
            </w:r>
            <w:r>
              <w:rPr>
                <w:color w:val="auto"/>
              </w:rPr>
              <w:t>xinjiang</w:t>
            </w:r>
            <w:r>
              <w:rPr>
                <w:color w:val="auto"/>
                <w:spacing w:val="1"/>
              </w:rPr>
              <w:t>.</w:t>
            </w:r>
            <w:r>
              <w:rPr>
                <w:color w:val="auto"/>
              </w:rPr>
              <w:t>gov</w:t>
            </w:r>
            <w:r>
              <w:rPr>
                <w:color w:val="auto"/>
                <w:spacing w:val="1"/>
              </w:rPr>
              <w:t>.</w:t>
            </w:r>
            <w:r>
              <w:rPr>
                <w:color w:val="auto"/>
              </w:rPr>
              <w:t>cn</w:t>
            </w:r>
            <w:r>
              <w:rPr>
                <w:color w:val="auto"/>
                <w:spacing w:val="1"/>
              </w:rPr>
              <w:t>/</w:t>
            </w:r>
            <w:r>
              <w:rPr>
                <w:color w:val="auto"/>
                <w:spacing w:val="1"/>
              </w:rPr>
              <w:fldChar w:fldCharType="end"/>
            </w:r>
            <w:r>
              <w:rPr>
                <w:color w:val="auto"/>
                <w:spacing w:val="1"/>
              </w:rPr>
              <w:t>）下载专区</w:t>
            </w:r>
            <w:r>
              <w:rPr>
                <w:color w:val="auto"/>
                <w:spacing w:val="7"/>
              </w:rPr>
              <w:t xml:space="preserve"> </w:t>
            </w:r>
            <w:r>
              <w:rPr>
                <w:color w:val="auto"/>
                <w:spacing w:val="-1"/>
              </w:rPr>
              <w:t>查看，如有问题可拨打政采云客户服务热线</w:t>
            </w:r>
            <w:r>
              <w:rPr>
                <w:color w:val="auto"/>
                <w:spacing w:val="-10"/>
              </w:rPr>
              <w:t xml:space="preserve"> </w:t>
            </w:r>
            <w:r>
              <w:rPr>
                <w:color w:val="auto"/>
                <w:spacing w:val="-1"/>
              </w:rPr>
              <w:t>95763</w:t>
            </w:r>
            <w:r>
              <w:rPr>
                <w:color w:val="auto"/>
                <w:spacing w:val="-43"/>
              </w:rPr>
              <w:t xml:space="preserve"> </w:t>
            </w:r>
            <w:r>
              <w:rPr>
                <w:color w:val="auto"/>
                <w:spacing w:val="-1"/>
              </w:rPr>
              <w:t>进行咨询。</w:t>
            </w:r>
            <w:r>
              <w:rPr>
                <w:color w:val="auto"/>
              </w:rPr>
              <w:t xml:space="preserve"> </w:t>
            </w:r>
            <w:r>
              <w:rPr>
                <w:color w:val="auto"/>
                <w:spacing w:val="1"/>
              </w:rPr>
              <w:t>4.本项目采用新疆政府采购网政采云不见面开标系统进行开评</w:t>
            </w:r>
          </w:p>
          <w:p w14:paraId="03F35B89">
            <w:pPr>
              <w:pStyle w:val="14"/>
              <w:spacing w:before="60" w:line="260" w:lineRule="auto"/>
              <w:ind w:left="118" w:right="67" w:firstLine="2"/>
              <w:jc w:val="both"/>
              <w:rPr>
                <w:color w:val="auto"/>
                <w:spacing w:val="-6"/>
              </w:rPr>
            </w:pPr>
            <w:r>
              <w:rPr>
                <w:color w:val="auto"/>
                <w:spacing w:val="-5"/>
              </w:rPr>
              <w:t>标，各合格</w:t>
            </w:r>
            <w:r>
              <w:rPr>
                <w:rFonts w:hint="eastAsia"/>
                <w:color w:val="auto"/>
                <w:spacing w:val="-5"/>
                <w:lang w:eastAsia="zh-CN"/>
              </w:rPr>
              <w:t>供应商</w:t>
            </w:r>
            <w:r>
              <w:rPr>
                <w:color w:val="auto"/>
                <w:spacing w:val="-5"/>
              </w:rPr>
              <w:t>须及时办理</w:t>
            </w:r>
            <w:r>
              <w:rPr>
                <w:color w:val="auto"/>
                <w:spacing w:val="-28"/>
              </w:rPr>
              <w:t xml:space="preserve"> </w:t>
            </w:r>
            <w:r>
              <w:rPr>
                <w:color w:val="auto"/>
                <w:spacing w:val="-5"/>
              </w:rPr>
              <w:t>CA</w:t>
            </w:r>
            <w:r>
              <w:rPr>
                <w:color w:val="auto"/>
                <w:spacing w:val="-46"/>
              </w:rPr>
              <w:t xml:space="preserve"> </w:t>
            </w:r>
            <w:r>
              <w:rPr>
                <w:color w:val="auto"/>
                <w:spacing w:val="-5"/>
              </w:rPr>
              <w:t>锁，不见面开标系统中上传的</w:t>
            </w:r>
            <w:r>
              <w:rPr>
                <w:color w:val="auto"/>
              </w:rPr>
              <w:t xml:space="preserve"> </w:t>
            </w:r>
            <w:r>
              <w:rPr>
                <w:color w:val="auto"/>
                <w:spacing w:val="-5"/>
              </w:rPr>
              <w:t>投标文件须进行</w:t>
            </w:r>
            <w:r>
              <w:rPr>
                <w:color w:val="auto"/>
                <w:spacing w:val="-27"/>
              </w:rPr>
              <w:t xml:space="preserve"> </w:t>
            </w:r>
            <w:r>
              <w:rPr>
                <w:color w:val="auto"/>
                <w:spacing w:val="-5"/>
              </w:rPr>
              <w:t>CA</w:t>
            </w:r>
            <w:r>
              <w:rPr>
                <w:color w:val="auto"/>
                <w:spacing w:val="-44"/>
              </w:rPr>
              <w:t xml:space="preserve"> </w:t>
            </w:r>
            <w:r>
              <w:rPr>
                <w:color w:val="auto"/>
                <w:spacing w:val="-5"/>
              </w:rPr>
              <w:t>加密上传。各</w:t>
            </w:r>
            <w:r>
              <w:rPr>
                <w:rFonts w:hint="eastAsia"/>
                <w:color w:val="auto"/>
                <w:spacing w:val="-5"/>
                <w:lang w:eastAsia="zh-CN"/>
              </w:rPr>
              <w:t>供应商</w:t>
            </w:r>
            <w:r>
              <w:rPr>
                <w:color w:val="auto"/>
                <w:spacing w:val="-5"/>
              </w:rPr>
              <w:t>须在开标时及时对所上</w:t>
            </w:r>
            <w:r>
              <w:rPr>
                <w:color w:val="auto"/>
              </w:rPr>
              <w:t xml:space="preserve"> </w:t>
            </w:r>
            <w:r>
              <w:rPr>
                <w:color w:val="auto"/>
                <w:spacing w:val="1"/>
              </w:rPr>
              <w:t>传投标文件进行解密；</w:t>
            </w:r>
            <w:r>
              <w:rPr>
                <w:rFonts w:hint="eastAsia"/>
                <w:color w:val="auto"/>
                <w:spacing w:val="1"/>
                <w:lang w:eastAsia="zh-CN"/>
              </w:rPr>
              <w:t>供应商</w:t>
            </w:r>
            <w:r>
              <w:rPr>
                <w:color w:val="auto"/>
                <w:spacing w:val="1"/>
              </w:rPr>
              <w:t>在制作投标文件时须关联相关评</w:t>
            </w:r>
            <w:r>
              <w:rPr>
                <w:color w:val="auto"/>
                <w:spacing w:val="14"/>
              </w:rPr>
              <w:t xml:space="preserve"> </w:t>
            </w:r>
            <w:r>
              <w:rPr>
                <w:color w:val="auto"/>
                <w:spacing w:val="-6"/>
              </w:rPr>
              <w:t>审点，如因此原因出现废标、扣分等情况，各</w:t>
            </w:r>
            <w:r>
              <w:rPr>
                <w:rFonts w:hint="eastAsia"/>
                <w:color w:val="auto"/>
                <w:spacing w:val="-6"/>
                <w:lang w:eastAsia="zh-CN"/>
              </w:rPr>
              <w:t>供应商</w:t>
            </w:r>
            <w:r>
              <w:rPr>
                <w:color w:val="auto"/>
                <w:spacing w:val="-6"/>
              </w:rPr>
              <w:t>自行负责。</w:t>
            </w:r>
          </w:p>
          <w:p w14:paraId="4EDE0858">
            <w:pPr>
              <w:pStyle w:val="14"/>
              <w:numPr>
                <w:ilvl w:val="0"/>
                <w:numId w:val="2"/>
              </w:numPr>
              <w:spacing w:before="60" w:line="260" w:lineRule="auto"/>
              <w:ind w:left="118" w:right="67" w:firstLine="2"/>
              <w:jc w:val="both"/>
              <w:rPr>
                <w:rFonts w:hint="eastAsia" w:ascii="宋体" w:hAnsi="宋体" w:eastAsia="宋体" w:cs="宋体"/>
                <w:color w:val="auto"/>
                <w:spacing w:val="1"/>
                <w:lang w:val="en-US" w:eastAsia="zh-CN"/>
              </w:rPr>
            </w:pPr>
            <w:r>
              <w:rPr>
                <w:rFonts w:hint="eastAsia" w:cs="宋体"/>
                <w:color w:val="auto"/>
                <w:sz w:val="24"/>
                <w:szCs w:val="24"/>
                <w:lang w:val="en-US" w:eastAsia="zh-CN"/>
              </w:rPr>
              <w:t>中</w:t>
            </w:r>
            <w:r>
              <w:rPr>
                <w:rFonts w:hint="eastAsia" w:ascii="宋体" w:hAnsi="宋体" w:eastAsia="宋体" w:cs="宋体"/>
                <w:color w:val="auto"/>
                <w:sz w:val="24"/>
                <w:szCs w:val="24"/>
                <w:lang w:val="en-US" w:eastAsia="zh-CN"/>
              </w:rPr>
              <w:t>标结果公告发布后1个工作日内无质疑投诉情况下，招标代理通知中标候选第一名到采购单位进行现场踏勘，中标候选第一名必须要在</w:t>
            </w:r>
            <w:r>
              <w:rPr>
                <w:rFonts w:hint="eastAsia" w:cs="宋体"/>
                <w:color w:val="auto"/>
                <w:sz w:val="24"/>
                <w:szCs w:val="24"/>
                <w:lang w:val="en-US" w:eastAsia="zh-CN"/>
              </w:rPr>
              <w:t>24小时内</w:t>
            </w:r>
            <w:r>
              <w:rPr>
                <w:rFonts w:hint="eastAsia" w:ascii="宋体" w:hAnsi="宋体" w:eastAsia="宋体" w:cs="宋体"/>
                <w:color w:val="auto"/>
                <w:sz w:val="24"/>
                <w:szCs w:val="24"/>
                <w:lang w:val="en-US" w:eastAsia="zh-CN"/>
              </w:rPr>
              <w:t>到达现场，完成踏勘，当场签订能按期如约完成项目交钥匙的承诺书。如不按时进行踏勘或不签订承诺书的，顺延第二候选人进行现场踏勘工作。（踏勘通知书以电子邮件形式告知，邮件收到后及时联系采购人），开标前对踏勘不做要求，供应商可自行与采购人联系进行踏勘。</w:t>
            </w:r>
          </w:p>
          <w:p w14:paraId="7D41CE0A">
            <w:pPr>
              <w:pStyle w:val="14"/>
              <w:numPr>
                <w:ilvl w:val="0"/>
                <w:numId w:val="2"/>
              </w:numPr>
              <w:spacing w:before="60" w:line="260" w:lineRule="auto"/>
              <w:ind w:left="118" w:right="67" w:firstLine="2"/>
              <w:jc w:val="both"/>
              <w:rPr>
                <w:rFonts w:hint="default" w:ascii="宋体" w:hAnsi="宋体" w:eastAsia="宋体" w:cs="宋体"/>
                <w:color w:val="auto"/>
                <w:spacing w:val="1"/>
                <w:lang w:val="en-US" w:eastAsia="zh-CN"/>
              </w:rPr>
            </w:pPr>
            <w:r>
              <w:rPr>
                <w:rFonts w:hint="default" w:ascii="宋体" w:hAnsi="宋体" w:eastAsia="宋体" w:cs="宋体"/>
                <w:color w:val="auto"/>
                <w:spacing w:val="1"/>
                <w:lang w:val="en-US" w:eastAsia="zh-CN"/>
              </w:rPr>
              <w:t>开标、评标过程中，供应商的法人代表或授权委托人应始终为同一人，不得更换，并保持通讯畅通。投标人端口操作人员均被视为投标人法人代表或授权委托人，投标人自行承担随意更换人员导致的一切后果。</w:t>
            </w:r>
          </w:p>
          <w:p w14:paraId="196447B6">
            <w:pPr>
              <w:pStyle w:val="14"/>
              <w:numPr>
                <w:ilvl w:val="0"/>
                <w:numId w:val="2"/>
              </w:numPr>
              <w:spacing w:before="60" w:line="260" w:lineRule="auto"/>
              <w:ind w:left="118" w:right="67" w:firstLine="2"/>
              <w:jc w:val="both"/>
              <w:rPr>
                <w:rFonts w:hint="default" w:ascii="宋体" w:hAnsi="宋体" w:eastAsia="宋体" w:cs="宋体"/>
                <w:color w:val="auto"/>
                <w:spacing w:val="1"/>
                <w:lang w:val="en-US" w:eastAsia="zh-CN"/>
              </w:rPr>
            </w:pPr>
            <w:r>
              <w:rPr>
                <w:rFonts w:hint="default" w:ascii="宋体" w:hAnsi="宋体" w:eastAsia="宋体" w:cs="宋体"/>
                <w:color w:val="auto"/>
                <w:spacing w:val="1"/>
                <w:lang w:val="en-US" w:eastAsia="zh-CN"/>
              </w:rPr>
              <w:t>无论何种原因，因供应商在响应文件中提供的相关扫描件（开标、评标相关数据和资料）模糊无法辨认的，评标委员会一律视同其未提供。</w:t>
            </w:r>
          </w:p>
        </w:tc>
      </w:tr>
    </w:tbl>
    <w:p w14:paraId="1C7EB373">
      <w:pPr>
        <w:pStyle w:val="7"/>
        <w:rPr>
          <w:color w:val="auto"/>
        </w:rPr>
      </w:pPr>
    </w:p>
    <w:tbl>
      <w:tblPr>
        <w:tblStyle w:val="13"/>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40"/>
        <w:gridCol w:w="6765"/>
      </w:tblGrid>
      <w:tr w14:paraId="329C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735" w:type="dxa"/>
            <w:vAlign w:val="top"/>
          </w:tcPr>
          <w:p w14:paraId="3D4FE880">
            <w:pPr>
              <w:spacing w:line="244" w:lineRule="auto"/>
              <w:rPr>
                <w:rFonts w:ascii="Arial"/>
                <w:color w:val="auto"/>
                <w:sz w:val="21"/>
              </w:rPr>
            </w:pPr>
          </w:p>
          <w:p w14:paraId="59C893E5">
            <w:pPr>
              <w:spacing w:line="244" w:lineRule="auto"/>
              <w:rPr>
                <w:rFonts w:ascii="Arial"/>
                <w:color w:val="auto"/>
                <w:sz w:val="21"/>
              </w:rPr>
            </w:pPr>
          </w:p>
          <w:p w14:paraId="40E723B2">
            <w:pPr>
              <w:spacing w:line="244" w:lineRule="auto"/>
              <w:rPr>
                <w:rFonts w:ascii="Arial"/>
                <w:color w:val="auto"/>
                <w:sz w:val="21"/>
              </w:rPr>
            </w:pPr>
          </w:p>
          <w:p w14:paraId="6DCE575E">
            <w:pPr>
              <w:spacing w:line="244" w:lineRule="auto"/>
              <w:rPr>
                <w:rFonts w:ascii="Arial"/>
                <w:color w:val="auto"/>
                <w:sz w:val="21"/>
              </w:rPr>
            </w:pPr>
          </w:p>
          <w:p w14:paraId="0569EAC0">
            <w:pPr>
              <w:spacing w:line="239" w:lineRule="exact"/>
              <w:ind w:left="221"/>
              <w:rPr>
                <w:color w:val="auto"/>
              </w:rPr>
            </w:pPr>
            <w:r>
              <w:rPr>
                <w:color w:val="auto"/>
                <w:position w:val="-5"/>
              </w:rPr>
              <w:drawing>
                <wp:inline distT="0" distB="0" distL="0" distR="0">
                  <wp:extent cx="184785" cy="15176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2"/>
                          <a:stretch>
                            <a:fillRect/>
                          </a:stretch>
                        </pic:blipFill>
                        <pic:spPr>
                          <a:xfrm>
                            <a:off x="0" y="0"/>
                            <a:ext cx="185407" cy="151765"/>
                          </a:xfrm>
                          <a:prstGeom prst="rect">
                            <a:avLst/>
                          </a:prstGeom>
                        </pic:spPr>
                      </pic:pic>
                    </a:graphicData>
                  </a:graphic>
                </wp:inline>
              </w:drawing>
            </w:r>
          </w:p>
        </w:tc>
        <w:tc>
          <w:tcPr>
            <w:tcW w:w="2440" w:type="dxa"/>
            <w:vAlign w:val="top"/>
          </w:tcPr>
          <w:p w14:paraId="429CA631">
            <w:pPr>
              <w:spacing w:line="279" w:lineRule="auto"/>
              <w:rPr>
                <w:rFonts w:ascii="Arial"/>
                <w:color w:val="auto"/>
                <w:sz w:val="21"/>
              </w:rPr>
            </w:pPr>
          </w:p>
          <w:p w14:paraId="2F3955F8">
            <w:pPr>
              <w:spacing w:line="279" w:lineRule="auto"/>
              <w:rPr>
                <w:rFonts w:ascii="Arial"/>
                <w:color w:val="auto"/>
                <w:sz w:val="21"/>
              </w:rPr>
            </w:pPr>
          </w:p>
          <w:p w14:paraId="5028AF8A">
            <w:pPr>
              <w:spacing w:line="280" w:lineRule="auto"/>
              <w:rPr>
                <w:rFonts w:ascii="Arial"/>
                <w:color w:val="auto"/>
                <w:sz w:val="21"/>
              </w:rPr>
            </w:pPr>
          </w:p>
          <w:p w14:paraId="443DB9BC">
            <w:pPr>
              <w:spacing w:before="125" w:line="295" w:lineRule="exact"/>
              <w:ind w:left="232"/>
              <w:rPr>
                <w:rFonts w:ascii="微软雅黑" w:hAnsi="微软雅黑" w:eastAsia="微软雅黑" w:cs="微软雅黑"/>
                <w:color w:val="auto"/>
                <w:sz w:val="29"/>
                <w:szCs w:val="29"/>
              </w:rPr>
            </w:pPr>
            <w:r>
              <w:rPr>
                <w:rFonts w:ascii="微软雅黑" w:hAnsi="微软雅黑" w:eastAsia="微软雅黑" w:cs="微软雅黑"/>
                <w:color w:val="auto"/>
                <w:spacing w:val="-8"/>
                <w:w w:val="89"/>
                <w:position w:val="-1"/>
                <w:sz w:val="29"/>
                <w:szCs w:val="29"/>
              </w:rPr>
              <w:t>投标文件解密时间</w:t>
            </w:r>
          </w:p>
        </w:tc>
        <w:tc>
          <w:tcPr>
            <w:tcW w:w="6765" w:type="dxa"/>
            <w:vAlign w:val="top"/>
          </w:tcPr>
          <w:p w14:paraId="385002BF">
            <w:pPr>
              <w:pStyle w:val="14"/>
              <w:spacing w:before="127" w:line="260" w:lineRule="auto"/>
              <w:ind w:left="121" w:right="33"/>
              <w:rPr>
                <w:color w:val="auto"/>
              </w:rPr>
            </w:pPr>
            <w:r>
              <w:rPr>
                <w:color w:val="auto"/>
                <w:spacing w:val="1"/>
              </w:rPr>
              <w:t>供应商应当在投标文件提交截止时间前，将生成的“</w:t>
            </w:r>
            <w:r>
              <w:rPr>
                <w:color w:val="auto"/>
                <w:spacing w:val="-25"/>
              </w:rPr>
              <w:t xml:space="preserve"> </w:t>
            </w:r>
            <w:r>
              <w:rPr>
                <w:color w:val="auto"/>
                <w:spacing w:val="1"/>
              </w:rPr>
              <w:t>电子加密</w:t>
            </w:r>
            <w:r>
              <w:rPr>
                <w:color w:val="auto"/>
              </w:rPr>
              <w:t xml:space="preserve"> </w:t>
            </w:r>
            <w:r>
              <w:rPr>
                <w:color w:val="auto"/>
                <w:spacing w:val="-1"/>
              </w:rPr>
              <w:t>投标文件</w:t>
            </w:r>
            <w:r>
              <w:rPr>
                <w:color w:val="auto"/>
                <w:spacing w:val="-33"/>
              </w:rPr>
              <w:t xml:space="preserve"> </w:t>
            </w:r>
            <w:r>
              <w:rPr>
                <w:color w:val="auto"/>
                <w:spacing w:val="-1"/>
              </w:rPr>
              <w:t>”上传递交至“政府采购云平台</w:t>
            </w:r>
            <w:r>
              <w:rPr>
                <w:color w:val="auto"/>
                <w:spacing w:val="-52"/>
              </w:rPr>
              <w:t xml:space="preserve"> </w:t>
            </w:r>
            <w:r>
              <w:rPr>
                <w:color w:val="auto"/>
                <w:spacing w:val="-1"/>
              </w:rPr>
              <w:t>”</w:t>
            </w:r>
            <w:r>
              <w:rPr>
                <w:color w:val="auto"/>
                <w:spacing w:val="-2"/>
              </w:rPr>
              <w:t>。投标文件提交截</w:t>
            </w:r>
            <w:r>
              <w:rPr>
                <w:color w:val="auto"/>
              </w:rPr>
              <w:t xml:space="preserve"> </w:t>
            </w:r>
            <w:r>
              <w:rPr>
                <w:color w:val="auto"/>
                <w:spacing w:val="-6"/>
              </w:rPr>
              <w:t>止时间以后上传提交的投标文件将被“政府采购云平</w:t>
            </w:r>
            <w:r>
              <w:rPr>
                <w:color w:val="auto"/>
                <w:spacing w:val="-7"/>
              </w:rPr>
              <w:t>台</w:t>
            </w:r>
            <w:r>
              <w:rPr>
                <w:color w:val="auto"/>
                <w:spacing w:val="-64"/>
              </w:rPr>
              <w:t xml:space="preserve"> </w:t>
            </w:r>
            <w:r>
              <w:rPr>
                <w:color w:val="auto"/>
                <w:spacing w:val="-7"/>
              </w:rPr>
              <w:t>”拒收。</w:t>
            </w:r>
            <w:r>
              <w:rPr>
                <w:color w:val="auto"/>
              </w:rPr>
              <w:t xml:space="preserve"> </w:t>
            </w:r>
            <w:r>
              <w:rPr>
                <w:color w:val="auto"/>
                <w:spacing w:val="-11"/>
              </w:rPr>
              <w:t>投标文件开启时间后</w:t>
            </w:r>
            <w:r>
              <w:rPr>
                <w:color w:val="auto"/>
                <w:spacing w:val="-39"/>
              </w:rPr>
              <w:t xml:space="preserve"> </w:t>
            </w:r>
            <w:r>
              <w:rPr>
                <w:color w:val="auto"/>
                <w:spacing w:val="-11"/>
              </w:rPr>
              <w:t>30</w:t>
            </w:r>
            <w:r>
              <w:rPr>
                <w:color w:val="auto"/>
                <w:spacing w:val="-48"/>
              </w:rPr>
              <w:t xml:space="preserve"> </w:t>
            </w:r>
            <w:r>
              <w:rPr>
                <w:color w:val="auto"/>
                <w:spacing w:val="-11"/>
              </w:rPr>
              <w:t>分钟内供应商可以登录“政采云</w:t>
            </w:r>
            <w:r>
              <w:rPr>
                <w:color w:val="auto"/>
                <w:spacing w:val="-68"/>
              </w:rPr>
              <w:t xml:space="preserve"> </w:t>
            </w:r>
            <w:r>
              <w:rPr>
                <w:color w:val="auto"/>
                <w:spacing w:val="-11"/>
              </w:rPr>
              <w:t>”</w:t>
            </w:r>
            <w:r>
              <w:rPr>
                <w:color w:val="auto"/>
                <w:spacing w:val="-12"/>
              </w:rPr>
              <w:t>平台，</w:t>
            </w:r>
            <w:r>
              <w:rPr>
                <w:color w:val="auto"/>
              </w:rPr>
              <w:t xml:space="preserve"> </w:t>
            </w:r>
            <w:r>
              <w:rPr>
                <w:color w:val="auto"/>
                <w:spacing w:val="-2"/>
              </w:rPr>
              <w:t>用“项目采购-开标评标</w:t>
            </w:r>
            <w:r>
              <w:rPr>
                <w:color w:val="auto"/>
                <w:spacing w:val="-52"/>
              </w:rPr>
              <w:t xml:space="preserve"> </w:t>
            </w:r>
            <w:r>
              <w:rPr>
                <w:color w:val="auto"/>
                <w:spacing w:val="-2"/>
              </w:rPr>
              <w:t>”功能进行解密投</w:t>
            </w:r>
            <w:r>
              <w:rPr>
                <w:color w:val="auto"/>
                <w:spacing w:val="-3"/>
              </w:rPr>
              <w:t>标文件。若供应商在</w:t>
            </w:r>
            <w:r>
              <w:rPr>
                <w:color w:val="auto"/>
              </w:rPr>
              <w:t xml:space="preserve"> </w:t>
            </w:r>
            <w:r>
              <w:rPr>
                <w:color w:val="auto"/>
                <w:spacing w:val="-1"/>
              </w:rPr>
              <w:t>规定时间内未按时解密的，视为投标文件撤回。</w:t>
            </w:r>
          </w:p>
        </w:tc>
      </w:tr>
      <w:tr w14:paraId="188A9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735" w:type="dxa"/>
            <w:vAlign w:val="top"/>
          </w:tcPr>
          <w:p w14:paraId="561289DD">
            <w:pPr>
              <w:spacing w:line="302" w:lineRule="auto"/>
              <w:rPr>
                <w:rFonts w:ascii="Arial"/>
                <w:color w:val="auto"/>
                <w:sz w:val="21"/>
              </w:rPr>
            </w:pPr>
          </w:p>
          <w:p w14:paraId="4987140A">
            <w:pPr>
              <w:spacing w:line="303" w:lineRule="auto"/>
              <w:rPr>
                <w:rFonts w:ascii="Arial"/>
                <w:color w:val="auto"/>
                <w:sz w:val="21"/>
              </w:rPr>
            </w:pPr>
          </w:p>
          <w:p w14:paraId="0BE0314B">
            <w:pPr>
              <w:spacing w:line="239" w:lineRule="exact"/>
              <w:ind w:firstLine="221"/>
              <w:rPr>
                <w:color w:val="auto"/>
              </w:rPr>
            </w:pPr>
            <w:r>
              <w:rPr>
                <w:color w:val="auto"/>
                <w:position w:val="-4"/>
              </w:rPr>
              <w:drawing>
                <wp:inline distT="0" distB="0" distL="0" distR="0">
                  <wp:extent cx="187325" cy="15176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3"/>
                          <a:stretch>
                            <a:fillRect/>
                          </a:stretch>
                        </pic:blipFill>
                        <pic:spPr>
                          <a:xfrm>
                            <a:off x="0" y="0"/>
                            <a:ext cx="187325" cy="151765"/>
                          </a:xfrm>
                          <a:prstGeom prst="rect">
                            <a:avLst/>
                          </a:prstGeom>
                        </pic:spPr>
                      </pic:pic>
                    </a:graphicData>
                  </a:graphic>
                </wp:inline>
              </w:drawing>
            </w:r>
          </w:p>
        </w:tc>
        <w:tc>
          <w:tcPr>
            <w:tcW w:w="2440" w:type="dxa"/>
            <w:vAlign w:val="top"/>
          </w:tcPr>
          <w:p w14:paraId="2E8A8864">
            <w:pPr>
              <w:spacing w:line="468" w:lineRule="auto"/>
              <w:rPr>
                <w:rFonts w:ascii="Arial"/>
                <w:color w:val="auto"/>
                <w:sz w:val="21"/>
              </w:rPr>
            </w:pPr>
          </w:p>
          <w:p w14:paraId="484D81E8">
            <w:pPr>
              <w:spacing w:before="124" w:line="295" w:lineRule="exact"/>
              <w:ind w:left="84"/>
              <w:rPr>
                <w:rFonts w:ascii="微软雅黑" w:hAnsi="微软雅黑" w:eastAsia="微软雅黑" w:cs="微软雅黑"/>
                <w:color w:val="auto"/>
                <w:sz w:val="29"/>
                <w:szCs w:val="29"/>
              </w:rPr>
            </w:pPr>
            <w:r>
              <w:rPr>
                <w:rFonts w:hint="eastAsia" w:ascii="微软雅黑" w:hAnsi="微软雅黑" w:eastAsia="微软雅黑" w:cs="微软雅黑"/>
                <w:color w:val="auto"/>
                <w:spacing w:val="-5"/>
                <w:w w:val="88"/>
                <w:position w:val="-1"/>
                <w:sz w:val="29"/>
                <w:szCs w:val="29"/>
                <w:lang w:eastAsia="zh-CN"/>
              </w:rPr>
              <w:t>采购文件</w:t>
            </w:r>
            <w:r>
              <w:rPr>
                <w:rFonts w:ascii="微软雅黑" w:hAnsi="微软雅黑" w:eastAsia="微软雅黑" w:cs="微软雅黑"/>
                <w:color w:val="auto"/>
                <w:spacing w:val="-5"/>
                <w:w w:val="88"/>
                <w:position w:val="-1"/>
                <w:sz w:val="29"/>
                <w:szCs w:val="29"/>
              </w:rPr>
              <w:t>质疑时效</w:t>
            </w:r>
          </w:p>
        </w:tc>
        <w:tc>
          <w:tcPr>
            <w:tcW w:w="6765" w:type="dxa"/>
            <w:vAlign w:val="top"/>
          </w:tcPr>
          <w:p w14:paraId="5F7B781B">
            <w:pPr>
              <w:pStyle w:val="14"/>
              <w:spacing w:before="121" w:line="249" w:lineRule="auto"/>
              <w:ind w:left="120" w:right="117" w:firstLine="6"/>
              <w:jc w:val="both"/>
              <w:rPr>
                <w:color w:val="auto"/>
              </w:rPr>
            </w:pPr>
            <w:r>
              <w:rPr>
                <w:color w:val="auto"/>
                <w:spacing w:val="1"/>
              </w:rPr>
              <w:t>投标供应商对采购文件提出质疑的时间：潜在供应商已依法获</w:t>
            </w:r>
            <w:r>
              <w:rPr>
                <w:color w:val="auto"/>
                <w:spacing w:val="7"/>
              </w:rPr>
              <w:t xml:space="preserve"> </w:t>
            </w:r>
            <w:r>
              <w:rPr>
                <w:color w:val="auto"/>
                <w:spacing w:val="1"/>
              </w:rPr>
              <w:t>取其可质疑的采购文件的，可以对该文件提出质疑。对采购文</w:t>
            </w:r>
            <w:r>
              <w:rPr>
                <w:color w:val="auto"/>
                <w:spacing w:val="13"/>
              </w:rPr>
              <w:t xml:space="preserve"> </w:t>
            </w:r>
            <w:r>
              <w:rPr>
                <w:color w:val="auto"/>
                <w:spacing w:val="1"/>
              </w:rPr>
              <w:t>件提出质疑的，应当在获取采购文件或者采购文件公告期限届</w:t>
            </w:r>
            <w:r>
              <w:rPr>
                <w:color w:val="auto"/>
                <w:spacing w:val="13"/>
              </w:rPr>
              <w:t xml:space="preserve"> </w:t>
            </w:r>
            <w:r>
              <w:rPr>
                <w:color w:val="auto"/>
                <w:spacing w:val="-5"/>
              </w:rPr>
              <w:t>满之日起</w:t>
            </w:r>
            <w:r>
              <w:rPr>
                <w:color w:val="auto"/>
                <w:spacing w:val="-17"/>
              </w:rPr>
              <w:t xml:space="preserve"> </w:t>
            </w:r>
            <w:r>
              <w:rPr>
                <w:color w:val="auto"/>
                <w:spacing w:val="-5"/>
              </w:rPr>
              <w:t>7</w:t>
            </w:r>
            <w:r>
              <w:rPr>
                <w:color w:val="auto"/>
                <w:spacing w:val="-43"/>
              </w:rPr>
              <w:t xml:space="preserve"> </w:t>
            </w:r>
            <w:r>
              <w:rPr>
                <w:color w:val="auto"/>
                <w:spacing w:val="-5"/>
              </w:rPr>
              <w:t>个工作日内提出。</w:t>
            </w:r>
          </w:p>
        </w:tc>
      </w:tr>
      <w:tr w14:paraId="76F3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7" w:hRule="atLeast"/>
        </w:trPr>
        <w:tc>
          <w:tcPr>
            <w:tcW w:w="735" w:type="dxa"/>
            <w:vAlign w:val="top"/>
          </w:tcPr>
          <w:p w14:paraId="121693A4">
            <w:pPr>
              <w:spacing w:line="251" w:lineRule="auto"/>
              <w:rPr>
                <w:rFonts w:ascii="Arial"/>
                <w:color w:val="auto"/>
                <w:sz w:val="21"/>
              </w:rPr>
            </w:pPr>
          </w:p>
          <w:p w14:paraId="3C0771C8">
            <w:pPr>
              <w:spacing w:line="251" w:lineRule="auto"/>
              <w:rPr>
                <w:rFonts w:ascii="Arial"/>
                <w:color w:val="auto"/>
                <w:sz w:val="21"/>
              </w:rPr>
            </w:pPr>
          </w:p>
          <w:p w14:paraId="5E6E6DB6">
            <w:pPr>
              <w:spacing w:line="251" w:lineRule="auto"/>
              <w:rPr>
                <w:rFonts w:ascii="Arial"/>
                <w:color w:val="auto"/>
                <w:sz w:val="21"/>
              </w:rPr>
            </w:pPr>
          </w:p>
          <w:p w14:paraId="259A1A32">
            <w:pPr>
              <w:spacing w:line="251" w:lineRule="auto"/>
              <w:rPr>
                <w:rFonts w:ascii="Arial"/>
                <w:color w:val="auto"/>
                <w:sz w:val="21"/>
              </w:rPr>
            </w:pPr>
          </w:p>
          <w:p w14:paraId="74897ED3">
            <w:pPr>
              <w:spacing w:line="251" w:lineRule="auto"/>
              <w:rPr>
                <w:rFonts w:ascii="Arial"/>
                <w:color w:val="auto"/>
                <w:sz w:val="21"/>
              </w:rPr>
            </w:pPr>
          </w:p>
          <w:p w14:paraId="60929900">
            <w:pPr>
              <w:spacing w:line="251" w:lineRule="auto"/>
              <w:rPr>
                <w:rFonts w:ascii="Arial"/>
                <w:color w:val="auto"/>
                <w:sz w:val="21"/>
              </w:rPr>
            </w:pPr>
          </w:p>
          <w:p w14:paraId="256C1599">
            <w:pPr>
              <w:spacing w:line="251" w:lineRule="auto"/>
              <w:rPr>
                <w:rFonts w:ascii="Arial"/>
                <w:color w:val="auto"/>
                <w:sz w:val="21"/>
              </w:rPr>
            </w:pPr>
          </w:p>
          <w:p w14:paraId="5DBEFA1A">
            <w:pPr>
              <w:spacing w:line="251" w:lineRule="auto"/>
              <w:rPr>
                <w:rFonts w:ascii="Arial"/>
                <w:color w:val="auto"/>
                <w:sz w:val="21"/>
              </w:rPr>
            </w:pPr>
          </w:p>
          <w:p w14:paraId="349D40ED">
            <w:pPr>
              <w:spacing w:line="251" w:lineRule="auto"/>
              <w:rPr>
                <w:rFonts w:ascii="Arial"/>
                <w:color w:val="auto"/>
                <w:sz w:val="21"/>
              </w:rPr>
            </w:pPr>
          </w:p>
          <w:p w14:paraId="07A81406">
            <w:pPr>
              <w:spacing w:line="251" w:lineRule="auto"/>
              <w:rPr>
                <w:rFonts w:ascii="Arial"/>
                <w:color w:val="auto"/>
                <w:sz w:val="21"/>
              </w:rPr>
            </w:pPr>
          </w:p>
          <w:p w14:paraId="415FC2AD">
            <w:pPr>
              <w:spacing w:line="251" w:lineRule="auto"/>
              <w:rPr>
                <w:rFonts w:ascii="Arial"/>
                <w:color w:val="auto"/>
                <w:sz w:val="21"/>
              </w:rPr>
            </w:pPr>
          </w:p>
          <w:p w14:paraId="7C41A3E5">
            <w:pPr>
              <w:spacing w:line="252" w:lineRule="auto"/>
              <w:rPr>
                <w:rFonts w:ascii="Arial"/>
                <w:color w:val="auto"/>
                <w:sz w:val="21"/>
              </w:rPr>
            </w:pPr>
          </w:p>
          <w:p w14:paraId="1932623B">
            <w:pPr>
              <w:spacing w:line="252" w:lineRule="auto"/>
              <w:rPr>
                <w:rFonts w:ascii="Arial"/>
                <w:color w:val="auto"/>
                <w:sz w:val="21"/>
              </w:rPr>
            </w:pPr>
          </w:p>
          <w:p w14:paraId="082DC510">
            <w:pPr>
              <w:spacing w:line="252" w:lineRule="auto"/>
              <w:rPr>
                <w:rFonts w:ascii="Arial"/>
                <w:color w:val="auto"/>
                <w:sz w:val="21"/>
              </w:rPr>
            </w:pPr>
          </w:p>
          <w:p w14:paraId="7507E8B9">
            <w:pPr>
              <w:spacing w:line="252" w:lineRule="auto"/>
              <w:rPr>
                <w:rFonts w:ascii="Arial"/>
                <w:color w:val="auto"/>
                <w:sz w:val="21"/>
              </w:rPr>
            </w:pPr>
          </w:p>
          <w:p w14:paraId="2731ABB1">
            <w:pPr>
              <w:spacing w:line="239" w:lineRule="exact"/>
              <w:ind w:left="221"/>
              <w:rPr>
                <w:color w:val="auto"/>
              </w:rPr>
            </w:pPr>
            <w:r>
              <w:rPr>
                <w:color w:val="auto"/>
                <w:position w:val="-5"/>
              </w:rPr>
              <w:drawing>
                <wp:inline distT="0" distB="0" distL="0" distR="0">
                  <wp:extent cx="186055" cy="15113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4"/>
                          <a:stretch>
                            <a:fillRect/>
                          </a:stretch>
                        </pic:blipFill>
                        <pic:spPr>
                          <a:xfrm>
                            <a:off x="0" y="0"/>
                            <a:ext cx="186055" cy="151713"/>
                          </a:xfrm>
                          <a:prstGeom prst="rect">
                            <a:avLst/>
                          </a:prstGeom>
                        </pic:spPr>
                      </pic:pic>
                    </a:graphicData>
                  </a:graphic>
                </wp:inline>
              </w:drawing>
            </w:r>
          </w:p>
        </w:tc>
        <w:tc>
          <w:tcPr>
            <w:tcW w:w="2440" w:type="dxa"/>
            <w:vAlign w:val="top"/>
          </w:tcPr>
          <w:p w14:paraId="4E87345E">
            <w:pPr>
              <w:spacing w:line="248" w:lineRule="auto"/>
              <w:rPr>
                <w:rFonts w:ascii="Arial"/>
                <w:color w:val="auto"/>
                <w:sz w:val="21"/>
              </w:rPr>
            </w:pPr>
          </w:p>
          <w:p w14:paraId="0D90F81B">
            <w:pPr>
              <w:spacing w:line="248" w:lineRule="auto"/>
              <w:rPr>
                <w:rFonts w:ascii="Arial"/>
                <w:color w:val="auto"/>
                <w:sz w:val="21"/>
              </w:rPr>
            </w:pPr>
          </w:p>
          <w:p w14:paraId="07E1E2FC">
            <w:pPr>
              <w:spacing w:line="248" w:lineRule="auto"/>
              <w:rPr>
                <w:rFonts w:ascii="Arial"/>
                <w:color w:val="auto"/>
                <w:sz w:val="21"/>
              </w:rPr>
            </w:pPr>
          </w:p>
          <w:p w14:paraId="51F34D2B">
            <w:pPr>
              <w:spacing w:line="248" w:lineRule="auto"/>
              <w:rPr>
                <w:rFonts w:ascii="Arial"/>
                <w:color w:val="auto"/>
                <w:sz w:val="21"/>
              </w:rPr>
            </w:pPr>
          </w:p>
          <w:p w14:paraId="6FAE6664">
            <w:pPr>
              <w:spacing w:line="248" w:lineRule="auto"/>
              <w:rPr>
                <w:rFonts w:ascii="Arial"/>
                <w:color w:val="auto"/>
                <w:sz w:val="21"/>
              </w:rPr>
            </w:pPr>
          </w:p>
          <w:p w14:paraId="4370AE7C">
            <w:pPr>
              <w:spacing w:line="248" w:lineRule="auto"/>
              <w:rPr>
                <w:rFonts w:ascii="Arial"/>
                <w:color w:val="auto"/>
                <w:sz w:val="21"/>
              </w:rPr>
            </w:pPr>
          </w:p>
          <w:p w14:paraId="525CD8B1">
            <w:pPr>
              <w:spacing w:line="248" w:lineRule="auto"/>
              <w:rPr>
                <w:rFonts w:ascii="Arial"/>
                <w:color w:val="auto"/>
                <w:sz w:val="21"/>
              </w:rPr>
            </w:pPr>
          </w:p>
          <w:p w14:paraId="6DCAD2E8">
            <w:pPr>
              <w:spacing w:line="248" w:lineRule="auto"/>
              <w:rPr>
                <w:rFonts w:ascii="Arial"/>
                <w:color w:val="auto"/>
                <w:sz w:val="21"/>
              </w:rPr>
            </w:pPr>
          </w:p>
          <w:p w14:paraId="08784408">
            <w:pPr>
              <w:spacing w:line="248" w:lineRule="auto"/>
              <w:rPr>
                <w:rFonts w:ascii="Arial"/>
                <w:color w:val="auto"/>
                <w:sz w:val="21"/>
              </w:rPr>
            </w:pPr>
          </w:p>
          <w:p w14:paraId="58AD1F01">
            <w:pPr>
              <w:spacing w:line="249" w:lineRule="auto"/>
              <w:rPr>
                <w:rFonts w:ascii="Arial"/>
                <w:color w:val="auto"/>
                <w:sz w:val="21"/>
              </w:rPr>
            </w:pPr>
          </w:p>
          <w:p w14:paraId="3FCAD974">
            <w:pPr>
              <w:spacing w:line="249" w:lineRule="auto"/>
              <w:rPr>
                <w:rFonts w:ascii="Arial"/>
                <w:color w:val="auto"/>
                <w:sz w:val="21"/>
              </w:rPr>
            </w:pPr>
          </w:p>
          <w:p w14:paraId="68245980">
            <w:pPr>
              <w:spacing w:line="249" w:lineRule="auto"/>
              <w:rPr>
                <w:rFonts w:ascii="Arial"/>
                <w:color w:val="auto"/>
                <w:sz w:val="21"/>
              </w:rPr>
            </w:pPr>
          </w:p>
          <w:p w14:paraId="3E8F0E04">
            <w:pPr>
              <w:spacing w:line="249" w:lineRule="auto"/>
              <w:rPr>
                <w:rFonts w:ascii="Arial"/>
                <w:color w:val="auto"/>
                <w:sz w:val="21"/>
              </w:rPr>
            </w:pPr>
          </w:p>
          <w:p w14:paraId="307BF5E4">
            <w:pPr>
              <w:spacing w:line="249" w:lineRule="auto"/>
              <w:rPr>
                <w:rFonts w:ascii="Arial"/>
                <w:color w:val="auto"/>
                <w:sz w:val="21"/>
              </w:rPr>
            </w:pPr>
          </w:p>
          <w:p w14:paraId="27405132">
            <w:pPr>
              <w:spacing w:before="124" w:line="319" w:lineRule="exact"/>
              <w:ind w:left="81" w:right="114" w:hanging="1"/>
              <w:rPr>
                <w:rFonts w:ascii="微软雅黑" w:hAnsi="微软雅黑" w:eastAsia="微软雅黑" w:cs="微软雅黑"/>
                <w:color w:val="auto"/>
                <w:sz w:val="29"/>
                <w:szCs w:val="29"/>
              </w:rPr>
            </w:pPr>
            <w:r>
              <w:rPr>
                <w:rFonts w:ascii="微软雅黑" w:hAnsi="微软雅黑" w:eastAsia="微软雅黑" w:cs="微软雅黑"/>
                <w:color w:val="auto"/>
                <w:spacing w:val="-8"/>
                <w:w w:val="88"/>
                <w:sz w:val="29"/>
                <w:szCs w:val="29"/>
              </w:rPr>
              <w:t>低价不正当竞争预防</w:t>
            </w:r>
            <w:r>
              <w:rPr>
                <w:rFonts w:ascii="微软雅黑" w:hAnsi="微软雅黑" w:eastAsia="微软雅黑" w:cs="微软雅黑"/>
                <w:color w:val="auto"/>
                <w:spacing w:val="14"/>
                <w:sz w:val="29"/>
                <w:szCs w:val="29"/>
              </w:rPr>
              <w:t xml:space="preserve"> </w:t>
            </w:r>
            <w:r>
              <w:rPr>
                <w:rFonts w:ascii="微软雅黑" w:hAnsi="微软雅黑" w:eastAsia="微软雅黑" w:cs="微软雅黑"/>
                <w:color w:val="auto"/>
                <w:spacing w:val="-5"/>
                <w:w w:val="95"/>
                <w:sz w:val="29"/>
                <w:szCs w:val="29"/>
              </w:rPr>
              <w:t>措施</w:t>
            </w:r>
          </w:p>
        </w:tc>
        <w:tc>
          <w:tcPr>
            <w:tcW w:w="6765" w:type="dxa"/>
            <w:vAlign w:val="top"/>
          </w:tcPr>
          <w:p w14:paraId="4FED3381">
            <w:pPr>
              <w:pStyle w:val="14"/>
              <w:spacing w:before="103" w:line="218" w:lineRule="auto"/>
              <w:ind w:left="120"/>
              <w:rPr>
                <w:color w:val="auto"/>
              </w:rPr>
            </w:pPr>
            <w:r>
              <w:rPr>
                <w:color w:val="auto"/>
                <w:spacing w:val="-1"/>
              </w:rPr>
              <w:t>低价不正当竞争预防措施（实质性要求</w:t>
            </w:r>
            <w:r>
              <w:rPr>
                <w:color w:val="auto"/>
                <w:spacing w:val="3"/>
              </w:rPr>
              <w:t>）：</w:t>
            </w:r>
          </w:p>
          <w:p w14:paraId="418A265C">
            <w:pPr>
              <w:pStyle w:val="14"/>
              <w:spacing w:before="118" w:line="244" w:lineRule="auto"/>
              <w:ind w:left="121"/>
              <w:rPr>
                <w:color w:val="auto"/>
              </w:rPr>
            </w:pPr>
            <w:r>
              <w:rPr>
                <w:color w:val="auto"/>
                <w:spacing w:val="-11"/>
              </w:rPr>
              <w:t>根据“财政部 87 号令《政府采购货物服务招标投标管理办法》”</w:t>
            </w:r>
            <w:r>
              <w:rPr>
                <w:color w:val="auto"/>
                <w:spacing w:val="18"/>
              </w:rPr>
              <w:t xml:space="preserve"> </w:t>
            </w:r>
            <w:r>
              <w:rPr>
                <w:color w:val="auto"/>
                <w:spacing w:val="-7"/>
              </w:rPr>
              <w:t>第六十条之规定：评标委员会认为</w:t>
            </w:r>
            <w:r>
              <w:rPr>
                <w:rFonts w:hint="eastAsia"/>
                <w:color w:val="auto"/>
                <w:spacing w:val="-7"/>
                <w:lang w:eastAsia="zh-CN"/>
              </w:rPr>
              <w:t>供应商</w:t>
            </w:r>
            <w:r>
              <w:rPr>
                <w:color w:val="auto"/>
                <w:spacing w:val="-7"/>
              </w:rPr>
              <w:t>报价明</w:t>
            </w:r>
            <w:r>
              <w:rPr>
                <w:color w:val="auto"/>
                <w:spacing w:val="-8"/>
              </w:rPr>
              <w:t>显低于其他通</w:t>
            </w:r>
          </w:p>
          <w:p w14:paraId="5B0E37EF">
            <w:pPr>
              <w:pStyle w:val="14"/>
              <w:spacing w:before="36" w:line="249" w:lineRule="auto"/>
              <w:ind w:left="121" w:right="151"/>
              <w:rPr>
                <w:color w:val="auto"/>
              </w:rPr>
            </w:pPr>
            <w:r>
              <w:rPr>
                <w:color w:val="auto"/>
                <w:spacing w:val="-4"/>
              </w:rPr>
              <w:t>过符合性审查</w:t>
            </w:r>
            <w:r>
              <w:rPr>
                <w:rFonts w:hint="eastAsia"/>
                <w:color w:val="auto"/>
                <w:spacing w:val="-4"/>
                <w:lang w:eastAsia="zh-CN"/>
              </w:rPr>
              <w:t>供应商</w:t>
            </w:r>
            <w:r>
              <w:rPr>
                <w:color w:val="auto"/>
                <w:spacing w:val="-4"/>
              </w:rPr>
              <w:t>的报价，有可能影响产品质量或者不能诚</w:t>
            </w:r>
            <w:r>
              <w:rPr>
                <w:color w:val="auto"/>
                <w:spacing w:val="17"/>
              </w:rPr>
              <w:t xml:space="preserve"> </w:t>
            </w:r>
            <w:r>
              <w:rPr>
                <w:color w:val="auto"/>
                <w:spacing w:val="-9"/>
              </w:rPr>
              <w:t>信履约的，应当要求其在评标现场合理的时间内提供书面说明，</w:t>
            </w:r>
            <w:r>
              <w:rPr>
                <w:color w:val="auto"/>
                <w:spacing w:val="17"/>
              </w:rPr>
              <w:t xml:space="preserve"> </w:t>
            </w:r>
            <w:r>
              <w:rPr>
                <w:color w:val="auto"/>
                <w:spacing w:val="-3"/>
              </w:rPr>
              <w:t>必要时提交相关证明材料；</w:t>
            </w:r>
            <w:r>
              <w:rPr>
                <w:rFonts w:hint="eastAsia"/>
                <w:color w:val="auto"/>
                <w:spacing w:val="-3"/>
                <w:lang w:eastAsia="zh-CN"/>
              </w:rPr>
              <w:t>供应商</w:t>
            </w:r>
            <w:r>
              <w:rPr>
                <w:color w:val="auto"/>
                <w:spacing w:val="-3"/>
              </w:rPr>
              <w:t>不能证明其报价合</w:t>
            </w:r>
            <w:r>
              <w:rPr>
                <w:color w:val="auto"/>
                <w:spacing w:val="-4"/>
              </w:rPr>
              <w:t>理性的，</w:t>
            </w:r>
          </w:p>
          <w:p w14:paraId="1A4E05DF">
            <w:pPr>
              <w:pStyle w:val="14"/>
              <w:spacing w:before="104" w:line="250" w:lineRule="auto"/>
              <w:ind w:left="121" w:right="119" w:hanging="1"/>
              <w:rPr>
                <w:color w:val="auto"/>
              </w:rPr>
            </w:pPr>
            <w:r>
              <w:rPr>
                <w:color w:val="auto"/>
                <w:spacing w:val="1"/>
              </w:rPr>
              <w:t>评标委员会应当将其作为无效投标处理。评标委员会应当要求</w:t>
            </w:r>
            <w:r>
              <w:rPr>
                <w:color w:val="auto"/>
                <w:spacing w:val="11"/>
              </w:rPr>
              <w:t xml:space="preserve"> </w:t>
            </w:r>
            <w:r>
              <w:rPr>
                <w:color w:val="auto"/>
                <w:spacing w:val="1"/>
              </w:rPr>
              <w:t>其在评标现场合理的时间内提供成本构成书面说明，并提交相</w:t>
            </w:r>
          </w:p>
          <w:p w14:paraId="719E12A3">
            <w:pPr>
              <w:pStyle w:val="14"/>
              <w:spacing w:before="33" w:line="262" w:lineRule="auto"/>
              <w:ind w:left="121" w:right="119" w:firstLine="3"/>
              <w:rPr>
                <w:color w:val="auto"/>
              </w:rPr>
            </w:pPr>
            <w:r>
              <w:rPr>
                <w:color w:val="auto"/>
                <w:spacing w:val="1"/>
              </w:rPr>
              <w:t>关证明材料。供应商书面说明应当按照国家财务会计制度的规</w:t>
            </w:r>
            <w:r>
              <w:rPr>
                <w:color w:val="auto"/>
                <w:spacing w:val="6"/>
              </w:rPr>
              <w:t xml:space="preserve"> </w:t>
            </w:r>
            <w:r>
              <w:rPr>
                <w:color w:val="auto"/>
                <w:spacing w:val="1"/>
              </w:rPr>
              <w:t>定要求，逐项就供应商提供的货物、工程和服务的主营业务成</w:t>
            </w:r>
            <w:r>
              <w:rPr>
                <w:color w:val="auto"/>
                <w:spacing w:val="10"/>
              </w:rPr>
              <w:t xml:space="preserve"> </w:t>
            </w:r>
            <w:r>
              <w:rPr>
                <w:color w:val="auto"/>
                <w:spacing w:val="1"/>
              </w:rPr>
              <w:t>本（应根据供应商企业类型予以区别）、税金及附加、销售费</w:t>
            </w:r>
            <w:r>
              <w:rPr>
                <w:color w:val="auto"/>
                <w:spacing w:val="10"/>
              </w:rPr>
              <w:t xml:space="preserve"> </w:t>
            </w:r>
            <w:r>
              <w:rPr>
                <w:color w:val="auto"/>
                <w:spacing w:val="1"/>
              </w:rPr>
              <w:t>用、管理费用、财务费用等成本构成事项详细陈述。供应商书</w:t>
            </w:r>
            <w:r>
              <w:rPr>
                <w:color w:val="auto"/>
                <w:spacing w:val="10"/>
              </w:rPr>
              <w:t xml:space="preserve"> </w:t>
            </w:r>
            <w:r>
              <w:rPr>
                <w:color w:val="auto"/>
                <w:spacing w:val="1"/>
              </w:rPr>
              <w:t>面说明应当签字确认或者加盖公章，否则无效。书面说明的签</w:t>
            </w:r>
            <w:r>
              <w:rPr>
                <w:color w:val="auto"/>
                <w:spacing w:val="10"/>
              </w:rPr>
              <w:t xml:space="preserve"> </w:t>
            </w:r>
            <w:r>
              <w:rPr>
                <w:color w:val="auto"/>
                <w:spacing w:val="1"/>
              </w:rPr>
              <w:t>字确认，供应商为法人的，由其法定代表人或者代理人签字确</w:t>
            </w:r>
            <w:r>
              <w:rPr>
                <w:color w:val="auto"/>
                <w:spacing w:val="10"/>
              </w:rPr>
              <w:t xml:space="preserve"> </w:t>
            </w:r>
            <w:r>
              <w:rPr>
                <w:color w:val="auto"/>
                <w:spacing w:val="1"/>
              </w:rPr>
              <w:t>认；供应商为其他组织的，由其主要负责人或者代理人签字确</w:t>
            </w:r>
            <w:r>
              <w:rPr>
                <w:color w:val="auto"/>
                <w:spacing w:val="10"/>
              </w:rPr>
              <w:t xml:space="preserve"> </w:t>
            </w:r>
            <w:r>
              <w:rPr>
                <w:color w:val="auto"/>
                <w:spacing w:val="1"/>
              </w:rPr>
              <w:t>认；供应商为自然人的，由其本人或者代理人签字确认。供应</w:t>
            </w:r>
            <w:r>
              <w:rPr>
                <w:color w:val="auto"/>
                <w:spacing w:val="10"/>
              </w:rPr>
              <w:t xml:space="preserve"> </w:t>
            </w:r>
            <w:r>
              <w:rPr>
                <w:color w:val="auto"/>
                <w:spacing w:val="1"/>
              </w:rPr>
              <w:t>商提供书面说明后，评标委员会应当结合采购项目采购需求、</w:t>
            </w:r>
            <w:r>
              <w:rPr>
                <w:color w:val="auto"/>
                <w:spacing w:val="10"/>
              </w:rPr>
              <w:t xml:space="preserve"> </w:t>
            </w:r>
            <w:r>
              <w:rPr>
                <w:color w:val="auto"/>
                <w:spacing w:val="1"/>
              </w:rPr>
              <w:t>专业实际情况、供应商财务状况报告、与其他供应商比较情况</w:t>
            </w:r>
            <w:r>
              <w:rPr>
                <w:color w:val="auto"/>
                <w:spacing w:val="10"/>
              </w:rPr>
              <w:t xml:space="preserve"> </w:t>
            </w:r>
            <w:r>
              <w:rPr>
                <w:color w:val="auto"/>
                <w:spacing w:val="-1"/>
              </w:rPr>
              <w:t>等就供应商书面说明进行审查评价。</w:t>
            </w:r>
          </w:p>
          <w:p w14:paraId="1062756F">
            <w:pPr>
              <w:pStyle w:val="14"/>
              <w:spacing w:before="132" w:line="244" w:lineRule="auto"/>
              <w:ind w:left="121" w:right="117" w:firstLine="242" w:firstLineChars="100"/>
              <w:jc w:val="both"/>
              <w:rPr>
                <w:color w:val="auto"/>
                <w:spacing w:val="-1"/>
              </w:rPr>
            </w:pPr>
            <w:r>
              <w:rPr>
                <w:color w:val="auto"/>
                <w:spacing w:val="1"/>
              </w:rPr>
              <w:t>供应商拒绝或者变相拒绝提供有效书面说明或者书面说明不能</w:t>
            </w:r>
            <w:r>
              <w:rPr>
                <w:color w:val="auto"/>
                <w:spacing w:val="13"/>
              </w:rPr>
              <w:t xml:space="preserve"> </w:t>
            </w:r>
            <w:r>
              <w:rPr>
                <w:color w:val="auto"/>
                <w:spacing w:val="10"/>
              </w:rPr>
              <w:t xml:space="preserve">证明其报价合理性的或未在规定时间内递交有效书面说明书 </w:t>
            </w:r>
            <w:r>
              <w:rPr>
                <w:color w:val="auto"/>
                <w:spacing w:val="-1"/>
              </w:rPr>
              <w:t>的，评标委员会应当将其投标文件作为无效处理。</w:t>
            </w:r>
          </w:p>
          <w:p w14:paraId="003F5C55">
            <w:pPr>
              <w:pStyle w:val="14"/>
              <w:spacing w:before="132" w:line="244" w:lineRule="auto"/>
              <w:ind w:right="117"/>
              <w:jc w:val="both"/>
              <w:rPr>
                <w:color w:val="auto"/>
                <w:spacing w:val="-1"/>
              </w:rPr>
            </w:pPr>
          </w:p>
        </w:tc>
      </w:tr>
    </w:tbl>
    <w:p w14:paraId="71351BD3">
      <w:pPr>
        <w:spacing w:before="160" w:line="219" w:lineRule="auto"/>
        <w:ind w:left="479"/>
        <w:outlineLvl w:val="1"/>
        <w:rPr>
          <w:rFonts w:ascii="宋体" w:hAnsi="宋体" w:eastAsia="宋体" w:cs="宋体"/>
          <w:color w:val="auto"/>
          <w:sz w:val="24"/>
          <w:szCs w:val="24"/>
        </w:rPr>
      </w:pPr>
      <w:r>
        <w:rPr>
          <w:rFonts w:ascii="宋体" w:hAnsi="宋体" w:eastAsia="宋体" w:cs="宋体"/>
          <w:color w:val="auto"/>
          <w:sz w:val="24"/>
          <w:szCs w:val="24"/>
        </w:rPr>
        <w:t>注：本表内容与</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其它内容不一致的，应当以本表内容为准。</w:t>
      </w:r>
    </w:p>
    <w:p w14:paraId="34735093">
      <w:pPr>
        <w:spacing w:line="219" w:lineRule="auto"/>
        <w:rPr>
          <w:rFonts w:ascii="宋体" w:hAnsi="宋体" w:eastAsia="宋体" w:cs="宋体"/>
          <w:color w:val="auto"/>
          <w:sz w:val="24"/>
          <w:szCs w:val="24"/>
        </w:rPr>
        <w:sectPr>
          <w:footerReference r:id="rId15" w:type="default"/>
          <w:pgSz w:w="11850" w:h="16781"/>
          <w:pgMar w:top="400" w:right="665" w:bottom="998" w:left="1238" w:header="0" w:footer="836" w:gutter="0"/>
          <w:pgNumType w:fmt="decimal"/>
          <w:cols w:space="720" w:num="1"/>
        </w:sectPr>
      </w:pPr>
    </w:p>
    <w:p w14:paraId="25BE1674">
      <w:pPr>
        <w:pStyle w:val="7"/>
        <w:spacing w:line="245" w:lineRule="auto"/>
        <w:rPr>
          <w:color w:val="auto"/>
        </w:rPr>
      </w:pPr>
    </w:p>
    <w:p w14:paraId="63FFFC44">
      <w:pPr>
        <w:pStyle w:val="7"/>
        <w:spacing w:line="245" w:lineRule="auto"/>
        <w:rPr>
          <w:color w:val="auto"/>
        </w:rPr>
      </w:pPr>
    </w:p>
    <w:p w14:paraId="5148734D">
      <w:pPr>
        <w:pStyle w:val="7"/>
        <w:spacing w:line="245" w:lineRule="auto"/>
        <w:rPr>
          <w:color w:val="auto"/>
        </w:rPr>
      </w:pPr>
    </w:p>
    <w:p w14:paraId="2882CF85">
      <w:pPr>
        <w:spacing w:before="141" w:line="333" w:lineRule="exact"/>
        <w:ind w:left="3171"/>
        <w:rPr>
          <w:rFonts w:ascii="微软雅黑" w:hAnsi="微软雅黑" w:eastAsia="微软雅黑" w:cs="微软雅黑"/>
          <w:color w:val="auto"/>
          <w:sz w:val="33"/>
          <w:szCs w:val="33"/>
        </w:rPr>
      </w:pPr>
      <w:r>
        <w:rPr>
          <w:rFonts w:hint="eastAsia" w:ascii="微软雅黑" w:hAnsi="微软雅黑" w:eastAsia="微软雅黑" w:cs="微软雅黑"/>
          <w:color w:val="auto"/>
          <w:spacing w:val="-7"/>
          <w:w w:val="90"/>
          <w:position w:val="-2"/>
          <w:sz w:val="33"/>
          <w:szCs w:val="33"/>
          <w:lang w:eastAsia="zh-CN"/>
        </w:rPr>
        <w:t>供应商</w:t>
      </w:r>
      <w:r>
        <w:rPr>
          <w:rFonts w:ascii="微软雅黑" w:hAnsi="微软雅黑" w:eastAsia="微软雅黑" w:cs="微软雅黑"/>
          <w:color w:val="auto"/>
          <w:spacing w:val="-7"/>
          <w:w w:val="90"/>
          <w:position w:val="-2"/>
          <w:sz w:val="33"/>
          <w:szCs w:val="33"/>
        </w:rPr>
        <w:t>须知正文部分</w:t>
      </w:r>
    </w:p>
    <w:p w14:paraId="4826D2C5">
      <w:pPr>
        <w:pStyle w:val="7"/>
        <w:spacing w:line="281" w:lineRule="auto"/>
        <w:rPr>
          <w:color w:val="auto"/>
        </w:rPr>
      </w:pPr>
    </w:p>
    <w:p w14:paraId="45F23E5D">
      <w:pPr>
        <w:spacing w:before="124" w:line="292" w:lineRule="exact"/>
        <w:ind w:left="4"/>
        <w:outlineLvl w:val="2"/>
        <w:rPr>
          <w:rFonts w:ascii="微软雅黑" w:hAnsi="微软雅黑" w:eastAsia="微软雅黑" w:cs="微软雅黑"/>
          <w:color w:val="auto"/>
          <w:sz w:val="29"/>
          <w:szCs w:val="29"/>
        </w:rPr>
      </w:pPr>
      <w:r>
        <w:rPr>
          <w:rFonts w:ascii="微软雅黑" w:hAnsi="微软雅黑" w:eastAsia="微软雅黑" w:cs="微软雅黑"/>
          <w:color w:val="auto"/>
          <w:spacing w:val="-12"/>
          <w:w w:val="91"/>
          <w:position w:val="-1"/>
          <w:sz w:val="29"/>
          <w:szCs w:val="29"/>
        </w:rPr>
        <w:t>一、总则</w:t>
      </w:r>
    </w:p>
    <w:p w14:paraId="3E637E26">
      <w:pPr>
        <w:spacing w:before="359" w:line="294" w:lineRule="exact"/>
        <w:ind w:left="29"/>
        <w:outlineLvl w:val="1"/>
        <w:rPr>
          <w:rFonts w:ascii="微软雅黑" w:hAnsi="微软雅黑" w:eastAsia="微软雅黑" w:cs="微软雅黑"/>
          <w:color w:val="auto"/>
          <w:sz w:val="29"/>
          <w:szCs w:val="29"/>
        </w:rPr>
      </w:pPr>
      <w:r>
        <w:rPr>
          <w:rFonts w:ascii="微软雅黑" w:hAnsi="微软雅黑" w:eastAsia="微软雅黑" w:cs="微软雅黑"/>
          <w:color w:val="auto"/>
          <w:spacing w:val="-25"/>
          <w:w w:val="85"/>
          <w:position w:val="-1"/>
          <w:sz w:val="29"/>
          <w:szCs w:val="29"/>
        </w:rPr>
        <w:t>1.说说明</w:t>
      </w:r>
    </w:p>
    <w:p w14:paraId="3F30E74F">
      <w:pPr>
        <w:spacing w:before="209" w:line="219" w:lineRule="auto"/>
        <w:ind w:left="551"/>
        <w:rPr>
          <w:rFonts w:ascii="宋体" w:hAnsi="宋体" w:eastAsia="宋体" w:cs="宋体"/>
          <w:color w:val="auto"/>
          <w:sz w:val="24"/>
          <w:szCs w:val="24"/>
        </w:rPr>
      </w:pPr>
      <w:r>
        <w:rPr>
          <w:rFonts w:ascii="宋体" w:hAnsi="宋体" w:eastAsia="宋体" w:cs="宋体"/>
          <w:color w:val="auto"/>
          <w:spacing w:val="-3"/>
          <w:sz w:val="24"/>
          <w:szCs w:val="24"/>
        </w:rPr>
        <w:t>1.1</w:t>
      </w:r>
      <w:r>
        <w:rPr>
          <w:rFonts w:ascii="宋体" w:hAnsi="宋体" w:eastAsia="宋体" w:cs="宋体"/>
          <w:color w:val="auto"/>
          <w:spacing w:val="-11"/>
          <w:sz w:val="24"/>
          <w:szCs w:val="24"/>
        </w:rPr>
        <w:t xml:space="preserve"> </w:t>
      </w:r>
      <w:r>
        <w:rPr>
          <w:rFonts w:ascii="宋体" w:hAnsi="宋体" w:eastAsia="宋体" w:cs="宋体"/>
          <w:color w:val="auto"/>
          <w:spacing w:val="-3"/>
          <w:sz w:val="24"/>
          <w:szCs w:val="24"/>
        </w:rPr>
        <w:t>本</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适用于本次招标采购项目的招标投标。</w:t>
      </w:r>
    </w:p>
    <w:p w14:paraId="5CF7C6A5">
      <w:pPr>
        <w:spacing w:before="164" w:line="170" w:lineRule="auto"/>
        <w:outlineLvl w:val="1"/>
        <w:rPr>
          <w:rFonts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2.定定义</w:t>
      </w:r>
    </w:p>
    <w:p w14:paraId="7776AE37">
      <w:pPr>
        <w:spacing w:before="209" w:line="219" w:lineRule="auto"/>
        <w:ind w:left="521"/>
        <w:rPr>
          <w:rFonts w:ascii="宋体" w:hAnsi="宋体" w:eastAsia="宋体" w:cs="宋体"/>
          <w:color w:val="auto"/>
          <w:sz w:val="24"/>
          <w:szCs w:val="24"/>
        </w:rPr>
      </w:pPr>
      <w:r>
        <w:rPr>
          <w:rFonts w:ascii="宋体" w:hAnsi="宋体" w:eastAsia="宋体" w:cs="宋体"/>
          <w:color w:val="auto"/>
          <w:spacing w:val="-4"/>
          <w:sz w:val="24"/>
          <w:szCs w:val="24"/>
        </w:rPr>
        <w:t>2.1“采购人</w:t>
      </w:r>
      <w:r>
        <w:rPr>
          <w:rFonts w:ascii="宋体" w:hAnsi="宋体" w:eastAsia="宋体" w:cs="宋体"/>
          <w:color w:val="auto"/>
          <w:spacing w:val="-41"/>
          <w:sz w:val="24"/>
          <w:szCs w:val="24"/>
        </w:rPr>
        <w:t xml:space="preserve"> </w:t>
      </w:r>
      <w:r>
        <w:rPr>
          <w:rFonts w:ascii="宋体" w:hAnsi="宋体" w:eastAsia="宋体" w:cs="宋体"/>
          <w:color w:val="auto"/>
          <w:spacing w:val="-4"/>
          <w:sz w:val="24"/>
          <w:szCs w:val="24"/>
        </w:rPr>
        <w:t>”见“</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须知前附表</w:t>
      </w:r>
      <w:r>
        <w:rPr>
          <w:rFonts w:ascii="宋体" w:hAnsi="宋体" w:eastAsia="宋体" w:cs="宋体"/>
          <w:color w:val="auto"/>
          <w:spacing w:val="-57"/>
          <w:sz w:val="24"/>
          <w:szCs w:val="24"/>
        </w:rPr>
        <w:t xml:space="preserve"> </w:t>
      </w:r>
      <w:r>
        <w:rPr>
          <w:rFonts w:ascii="宋体" w:hAnsi="宋体" w:eastAsia="宋体" w:cs="宋体"/>
          <w:color w:val="auto"/>
          <w:spacing w:val="-4"/>
          <w:sz w:val="24"/>
          <w:szCs w:val="24"/>
        </w:rPr>
        <w:t>”。</w:t>
      </w:r>
    </w:p>
    <w:p w14:paraId="6645DA82">
      <w:pPr>
        <w:spacing w:before="19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2.2“采购代理机构</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”见“</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须知前附表</w:t>
      </w:r>
      <w:r>
        <w:rPr>
          <w:rFonts w:ascii="宋体" w:hAnsi="宋体" w:eastAsia="宋体" w:cs="宋体"/>
          <w:color w:val="auto"/>
          <w:spacing w:val="-57"/>
          <w:sz w:val="24"/>
          <w:szCs w:val="24"/>
        </w:rPr>
        <w:t xml:space="preserve"> </w:t>
      </w:r>
      <w:r>
        <w:rPr>
          <w:rFonts w:ascii="宋体" w:hAnsi="宋体" w:eastAsia="宋体" w:cs="宋体"/>
          <w:color w:val="auto"/>
          <w:spacing w:val="-3"/>
          <w:sz w:val="24"/>
          <w:szCs w:val="24"/>
        </w:rPr>
        <w:t>”。</w:t>
      </w:r>
    </w:p>
    <w:p w14:paraId="7FCE8796">
      <w:pPr>
        <w:spacing w:before="19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2.3“招标货物</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”指</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第三部分所述所有货物。</w:t>
      </w:r>
    </w:p>
    <w:p w14:paraId="24291DC5">
      <w:pPr>
        <w:spacing w:before="191"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2.4“潜在</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”指符合</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各项规定的</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w:t>
      </w:r>
    </w:p>
    <w:p w14:paraId="57A7A54D">
      <w:pPr>
        <w:spacing w:before="19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2.5“</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4"/>
          <w:sz w:val="24"/>
          <w:szCs w:val="24"/>
        </w:rPr>
        <w:t xml:space="preserve"> </w:t>
      </w:r>
      <w:r>
        <w:rPr>
          <w:rFonts w:ascii="宋体" w:hAnsi="宋体" w:eastAsia="宋体" w:cs="宋体"/>
          <w:color w:val="auto"/>
          <w:spacing w:val="-3"/>
          <w:sz w:val="24"/>
          <w:szCs w:val="24"/>
        </w:rPr>
        <w:t>”指符合</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规定并参加投标的</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w:t>
      </w:r>
    </w:p>
    <w:p w14:paraId="5527DA68">
      <w:pPr>
        <w:spacing w:before="190"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2.6“</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公章</w:t>
      </w:r>
      <w:r>
        <w:rPr>
          <w:rFonts w:ascii="宋体" w:hAnsi="宋体" w:eastAsia="宋体" w:cs="宋体"/>
          <w:color w:val="auto"/>
          <w:spacing w:val="-57"/>
          <w:sz w:val="24"/>
          <w:szCs w:val="24"/>
        </w:rPr>
        <w:t xml:space="preserve"> </w:t>
      </w:r>
      <w:r>
        <w:rPr>
          <w:rFonts w:ascii="宋体" w:hAnsi="宋体" w:eastAsia="宋体" w:cs="宋体"/>
          <w:color w:val="auto"/>
          <w:spacing w:val="-1"/>
          <w:sz w:val="24"/>
          <w:szCs w:val="24"/>
        </w:rPr>
        <w:t>”在投标文件中指与</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2"/>
          <w:sz w:val="24"/>
          <w:szCs w:val="24"/>
        </w:rPr>
        <w:t>标准公章一致的</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签章。</w:t>
      </w:r>
    </w:p>
    <w:p w14:paraId="2E4D113D">
      <w:pPr>
        <w:spacing w:before="237" w:line="297" w:lineRule="exact"/>
        <w:ind w:left="4"/>
        <w:outlineLvl w:val="1"/>
        <w:rPr>
          <w:rFonts w:ascii="微软雅黑" w:hAnsi="微软雅黑" w:eastAsia="微软雅黑" w:cs="微软雅黑"/>
          <w:color w:val="auto"/>
          <w:sz w:val="29"/>
          <w:szCs w:val="29"/>
        </w:rPr>
      </w:pPr>
      <w:r>
        <w:rPr>
          <w:rFonts w:ascii="微软雅黑" w:hAnsi="微软雅黑" w:eastAsia="微软雅黑" w:cs="微软雅黑"/>
          <w:color w:val="auto"/>
          <w:spacing w:val="-13"/>
          <w:w w:val="92"/>
          <w:position w:val="-1"/>
          <w:sz w:val="29"/>
          <w:szCs w:val="29"/>
        </w:rPr>
        <w:t>3.合格</w:t>
      </w:r>
      <w:r>
        <w:rPr>
          <w:rFonts w:hint="eastAsia" w:ascii="微软雅黑" w:hAnsi="微软雅黑" w:eastAsia="微软雅黑" w:cs="微软雅黑"/>
          <w:color w:val="auto"/>
          <w:spacing w:val="-13"/>
          <w:w w:val="92"/>
          <w:position w:val="-1"/>
          <w:sz w:val="29"/>
          <w:szCs w:val="29"/>
          <w:lang w:eastAsia="zh-CN"/>
        </w:rPr>
        <w:t>供应商</w:t>
      </w:r>
      <w:r>
        <w:rPr>
          <w:rFonts w:ascii="微软雅黑" w:hAnsi="微软雅黑" w:eastAsia="微软雅黑" w:cs="微软雅黑"/>
          <w:color w:val="auto"/>
          <w:spacing w:val="-13"/>
          <w:w w:val="92"/>
          <w:position w:val="-1"/>
          <w:sz w:val="29"/>
          <w:szCs w:val="29"/>
        </w:rPr>
        <w:t>的条件</w:t>
      </w:r>
    </w:p>
    <w:p w14:paraId="730DA80E">
      <w:pPr>
        <w:spacing w:before="224" w:line="306" w:lineRule="auto"/>
        <w:ind w:left="40" w:firstLine="488"/>
        <w:rPr>
          <w:rFonts w:ascii="宋体" w:hAnsi="宋体" w:eastAsia="宋体" w:cs="宋体"/>
          <w:color w:val="auto"/>
          <w:sz w:val="24"/>
          <w:szCs w:val="24"/>
        </w:rPr>
      </w:pPr>
      <w:r>
        <w:rPr>
          <w:rFonts w:ascii="宋体" w:hAnsi="宋体" w:eastAsia="宋体" w:cs="宋体"/>
          <w:color w:val="auto"/>
          <w:sz w:val="24"/>
          <w:szCs w:val="24"/>
        </w:rPr>
        <w:t>3.1</w:t>
      </w:r>
      <w:r>
        <w:rPr>
          <w:rFonts w:ascii="宋体" w:hAnsi="宋体" w:eastAsia="宋体" w:cs="宋体"/>
          <w:color w:val="auto"/>
          <w:spacing w:val="-27"/>
          <w:sz w:val="24"/>
          <w:szCs w:val="24"/>
        </w:rPr>
        <w:t xml:space="preserve"> </w:t>
      </w:r>
      <w:r>
        <w:rPr>
          <w:rFonts w:ascii="宋体" w:hAnsi="宋体" w:eastAsia="宋体" w:cs="宋体"/>
          <w:color w:val="auto"/>
          <w:sz w:val="24"/>
          <w:szCs w:val="24"/>
        </w:rPr>
        <w:t>具有本项目生产、制造、供应或实施能力，符</w:t>
      </w:r>
      <w:r>
        <w:rPr>
          <w:rFonts w:ascii="宋体" w:hAnsi="宋体" w:eastAsia="宋体" w:cs="宋体"/>
          <w:color w:val="auto"/>
          <w:spacing w:val="-1"/>
          <w:sz w:val="24"/>
          <w:szCs w:val="24"/>
        </w:rPr>
        <w:t>合、承认并承诺履行本文件各</w:t>
      </w:r>
      <w:r>
        <w:rPr>
          <w:rFonts w:ascii="宋体" w:hAnsi="宋体" w:eastAsia="宋体" w:cs="宋体"/>
          <w:color w:val="auto"/>
          <w:sz w:val="24"/>
          <w:szCs w:val="24"/>
        </w:rPr>
        <w:t xml:space="preserve"> </w:t>
      </w:r>
      <w:r>
        <w:rPr>
          <w:rFonts w:ascii="宋体" w:hAnsi="宋体" w:eastAsia="宋体" w:cs="宋体"/>
          <w:color w:val="auto"/>
          <w:spacing w:val="-1"/>
          <w:sz w:val="24"/>
          <w:szCs w:val="24"/>
        </w:rPr>
        <w:t>项规定的国内</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均可参加投标。</w:t>
      </w:r>
    </w:p>
    <w:p w14:paraId="78FC38F0">
      <w:pPr>
        <w:spacing w:before="202" w:line="306" w:lineRule="auto"/>
        <w:ind w:left="35" w:firstLine="493"/>
        <w:rPr>
          <w:rFonts w:ascii="宋体" w:hAnsi="宋体" w:eastAsia="宋体" w:cs="宋体"/>
          <w:color w:val="auto"/>
          <w:sz w:val="24"/>
          <w:szCs w:val="24"/>
        </w:rPr>
      </w:pPr>
      <w:r>
        <w:rPr>
          <w:rFonts w:ascii="宋体" w:hAnsi="宋体" w:eastAsia="宋体" w:cs="宋体"/>
          <w:color w:val="auto"/>
          <w:sz w:val="24"/>
          <w:szCs w:val="24"/>
        </w:rPr>
        <w:t>3.2</w:t>
      </w:r>
      <w:r>
        <w:rPr>
          <w:rFonts w:ascii="宋体" w:hAnsi="宋体" w:eastAsia="宋体" w:cs="宋体"/>
          <w:color w:val="auto"/>
          <w:spacing w:val="-38"/>
          <w:sz w:val="24"/>
          <w:szCs w:val="24"/>
        </w:rPr>
        <w:t xml:space="preserve"> </w:t>
      </w:r>
      <w:r>
        <w:rPr>
          <w:rFonts w:ascii="宋体" w:hAnsi="宋体" w:eastAsia="宋体" w:cs="宋体"/>
          <w:color w:val="auto"/>
          <w:sz w:val="24"/>
          <w:szCs w:val="24"/>
        </w:rPr>
        <w:t>遵守有关的国家法律、法规和条例，具备《中华人民共和国政府采购法</w:t>
      </w:r>
      <w:r>
        <w:rPr>
          <w:rFonts w:ascii="宋体" w:hAnsi="宋体" w:eastAsia="宋体" w:cs="宋体"/>
          <w:color w:val="auto"/>
          <w:spacing w:val="-1"/>
          <w:sz w:val="24"/>
          <w:szCs w:val="24"/>
        </w:rPr>
        <w:t>》和</w:t>
      </w:r>
      <w:r>
        <w:rPr>
          <w:rFonts w:ascii="宋体" w:hAnsi="宋体" w:eastAsia="宋体" w:cs="宋体"/>
          <w:color w:val="auto"/>
          <w:sz w:val="24"/>
          <w:szCs w:val="24"/>
        </w:rPr>
        <w:t xml:space="preserve"> </w:t>
      </w:r>
      <w:r>
        <w:rPr>
          <w:rFonts w:ascii="宋体" w:hAnsi="宋体" w:eastAsia="宋体" w:cs="宋体"/>
          <w:color w:val="auto"/>
          <w:spacing w:val="-2"/>
          <w:sz w:val="24"/>
          <w:szCs w:val="24"/>
        </w:rPr>
        <w:t>本文件中规定的条件：</w:t>
      </w:r>
    </w:p>
    <w:p w14:paraId="2E80343E">
      <w:pPr>
        <w:spacing w:before="215" w:line="219" w:lineRule="auto"/>
        <w:ind w:left="551"/>
        <w:rPr>
          <w:rFonts w:ascii="宋体" w:hAnsi="宋体" w:eastAsia="宋体" w:cs="宋体"/>
          <w:color w:val="auto"/>
          <w:sz w:val="24"/>
          <w:szCs w:val="24"/>
        </w:rPr>
      </w:pPr>
      <w:r>
        <w:rPr>
          <w:rFonts w:ascii="宋体" w:hAnsi="宋体" w:eastAsia="宋体" w:cs="宋体"/>
          <w:color w:val="auto"/>
          <w:spacing w:val="-3"/>
          <w:sz w:val="24"/>
          <w:szCs w:val="24"/>
        </w:rPr>
        <w:t>1)具有独立承担民事责任的能力；</w:t>
      </w:r>
    </w:p>
    <w:p w14:paraId="2FE0036E">
      <w:pPr>
        <w:spacing w:before="214"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2)具有良好的商业信誉和健全的财务会计制度；</w:t>
      </w:r>
    </w:p>
    <w:p w14:paraId="62857C0A">
      <w:pPr>
        <w:spacing w:before="218" w:line="219" w:lineRule="auto"/>
        <w:ind w:left="523"/>
        <w:rPr>
          <w:rFonts w:ascii="宋体" w:hAnsi="宋体" w:eastAsia="宋体" w:cs="宋体"/>
          <w:color w:val="auto"/>
          <w:sz w:val="24"/>
          <w:szCs w:val="24"/>
        </w:rPr>
      </w:pPr>
      <w:r>
        <w:rPr>
          <w:rFonts w:ascii="宋体" w:hAnsi="宋体" w:eastAsia="宋体" w:cs="宋体"/>
          <w:color w:val="auto"/>
          <w:spacing w:val="-1"/>
          <w:sz w:val="24"/>
          <w:szCs w:val="24"/>
        </w:rPr>
        <w:t>3)具有履行合同所必需的设备和专业技术能力；</w:t>
      </w:r>
    </w:p>
    <w:p w14:paraId="3815E0C2">
      <w:pPr>
        <w:spacing w:before="211" w:line="219" w:lineRule="auto"/>
        <w:ind w:left="513"/>
        <w:rPr>
          <w:rFonts w:ascii="宋体" w:hAnsi="宋体" w:eastAsia="宋体" w:cs="宋体"/>
          <w:color w:val="auto"/>
          <w:sz w:val="24"/>
          <w:szCs w:val="24"/>
        </w:rPr>
      </w:pPr>
      <w:r>
        <w:rPr>
          <w:rFonts w:ascii="宋体" w:hAnsi="宋体" w:eastAsia="宋体" w:cs="宋体"/>
          <w:color w:val="auto"/>
          <w:spacing w:val="-1"/>
          <w:sz w:val="24"/>
          <w:szCs w:val="24"/>
        </w:rPr>
        <w:t>4)具有依法缴纳税收和社会保障资金的良好记录；</w:t>
      </w:r>
    </w:p>
    <w:p w14:paraId="72844CD5">
      <w:pPr>
        <w:spacing w:before="195" w:line="219" w:lineRule="auto"/>
        <w:ind w:left="523"/>
        <w:rPr>
          <w:rFonts w:ascii="宋体" w:hAnsi="宋体" w:eastAsia="宋体" w:cs="宋体"/>
          <w:color w:val="auto"/>
          <w:sz w:val="24"/>
          <w:szCs w:val="24"/>
        </w:rPr>
      </w:pPr>
      <w:r>
        <w:rPr>
          <w:rFonts w:ascii="宋体" w:hAnsi="宋体" w:eastAsia="宋体" w:cs="宋体"/>
          <w:color w:val="auto"/>
          <w:sz w:val="24"/>
          <w:szCs w:val="24"/>
        </w:rPr>
        <w:t>5)参加政府采购活动前三年内，在经营活动中没有重大违法记录；</w:t>
      </w:r>
    </w:p>
    <w:p w14:paraId="5AA69004">
      <w:pPr>
        <w:spacing w:before="237" w:line="219" w:lineRule="auto"/>
        <w:ind w:left="518"/>
        <w:rPr>
          <w:rFonts w:ascii="宋体" w:hAnsi="宋体" w:eastAsia="宋体" w:cs="宋体"/>
          <w:color w:val="auto"/>
          <w:sz w:val="24"/>
          <w:szCs w:val="24"/>
        </w:rPr>
      </w:pPr>
      <w:r>
        <w:rPr>
          <w:rFonts w:ascii="宋体" w:hAnsi="宋体" w:eastAsia="宋体" w:cs="宋体"/>
          <w:color w:val="auto"/>
          <w:spacing w:val="-1"/>
          <w:sz w:val="24"/>
          <w:szCs w:val="24"/>
        </w:rPr>
        <w:t>6)法律、行政法规规定的其他条件；</w:t>
      </w:r>
    </w:p>
    <w:p w14:paraId="28B7EDB1">
      <w:pPr>
        <w:spacing w:before="211" w:line="219" w:lineRule="auto"/>
        <w:ind w:left="527"/>
        <w:rPr>
          <w:rFonts w:ascii="宋体" w:hAnsi="宋体" w:eastAsia="宋体" w:cs="宋体"/>
          <w:color w:val="auto"/>
          <w:sz w:val="24"/>
          <w:szCs w:val="24"/>
        </w:rPr>
      </w:pPr>
      <w:r>
        <w:rPr>
          <w:rFonts w:ascii="宋体" w:hAnsi="宋体" w:eastAsia="宋体" w:cs="宋体"/>
          <w:color w:val="auto"/>
          <w:spacing w:val="-2"/>
          <w:sz w:val="24"/>
          <w:szCs w:val="24"/>
        </w:rPr>
        <w:t>7)具有本</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第二部分“</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须知前附表</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”中规定的资格条件。</w:t>
      </w:r>
    </w:p>
    <w:p w14:paraId="0E5610EC">
      <w:pPr>
        <w:spacing w:before="205" w:line="308" w:lineRule="auto"/>
        <w:ind w:left="36" w:firstLine="491"/>
        <w:rPr>
          <w:rFonts w:ascii="宋体" w:hAnsi="宋体" w:eastAsia="宋体" w:cs="宋体"/>
          <w:color w:val="auto"/>
          <w:sz w:val="24"/>
          <w:szCs w:val="24"/>
        </w:rPr>
      </w:pPr>
      <w:r>
        <w:rPr>
          <w:rFonts w:ascii="宋体" w:hAnsi="宋体" w:eastAsia="宋体" w:cs="宋体"/>
          <w:color w:val="auto"/>
          <w:sz w:val="24"/>
          <w:szCs w:val="24"/>
        </w:rPr>
        <w:t>3.3</w:t>
      </w:r>
      <w:r>
        <w:rPr>
          <w:rFonts w:ascii="宋体" w:hAnsi="宋体" w:eastAsia="宋体" w:cs="宋体"/>
          <w:color w:val="auto"/>
          <w:spacing w:val="-29"/>
          <w:sz w:val="24"/>
          <w:szCs w:val="24"/>
        </w:rPr>
        <w:t xml:space="preserve"> </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之间如果存在下列情形之一的，不得同时参</w:t>
      </w:r>
      <w:r>
        <w:rPr>
          <w:rFonts w:ascii="宋体" w:hAnsi="宋体" w:eastAsia="宋体" w:cs="宋体"/>
          <w:color w:val="auto"/>
          <w:spacing w:val="-1"/>
          <w:sz w:val="24"/>
          <w:szCs w:val="24"/>
        </w:rPr>
        <w:t>加同一包（标段）或者不</w:t>
      </w:r>
      <w:r>
        <w:rPr>
          <w:rFonts w:ascii="宋体" w:hAnsi="宋体" w:eastAsia="宋体" w:cs="宋体"/>
          <w:color w:val="auto"/>
          <w:sz w:val="24"/>
          <w:szCs w:val="24"/>
        </w:rPr>
        <w:t xml:space="preserve"> </w:t>
      </w:r>
      <w:r>
        <w:rPr>
          <w:rFonts w:ascii="宋体" w:hAnsi="宋体" w:eastAsia="宋体" w:cs="宋体"/>
          <w:color w:val="auto"/>
          <w:spacing w:val="-1"/>
          <w:sz w:val="24"/>
          <w:szCs w:val="24"/>
        </w:rPr>
        <w:t>分包（标段）的同一项目投标：</w:t>
      </w:r>
    </w:p>
    <w:p w14:paraId="0B88E376">
      <w:pPr>
        <w:spacing w:before="211" w:line="219" w:lineRule="auto"/>
        <w:ind w:left="523"/>
        <w:rPr>
          <w:rFonts w:ascii="宋体" w:hAnsi="宋体" w:eastAsia="宋体" w:cs="宋体"/>
          <w:color w:val="auto"/>
          <w:sz w:val="24"/>
          <w:szCs w:val="24"/>
        </w:rPr>
      </w:pPr>
      <w:r>
        <w:rPr>
          <w:rFonts w:ascii="宋体" w:hAnsi="宋体" w:eastAsia="宋体" w:cs="宋体"/>
          <w:color w:val="auto"/>
          <w:spacing w:val="-1"/>
          <w:sz w:val="24"/>
          <w:szCs w:val="24"/>
        </w:rPr>
        <w:t>3.3.1</w:t>
      </w:r>
      <w:r>
        <w:rPr>
          <w:rFonts w:ascii="宋体" w:hAnsi="宋体" w:eastAsia="宋体" w:cs="宋体"/>
          <w:color w:val="auto"/>
          <w:spacing w:val="-35"/>
          <w:sz w:val="24"/>
          <w:szCs w:val="24"/>
        </w:rPr>
        <w:t xml:space="preserve"> </w:t>
      </w:r>
      <w:r>
        <w:rPr>
          <w:rFonts w:ascii="宋体" w:hAnsi="宋体" w:eastAsia="宋体" w:cs="宋体"/>
          <w:color w:val="auto"/>
          <w:spacing w:val="-1"/>
          <w:sz w:val="24"/>
          <w:szCs w:val="24"/>
        </w:rPr>
        <w:t>法定代表人为同一个人的两个及两个以上法人；</w:t>
      </w:r>
    </w:p>
    <w:p w14:paraId="720ABD0D">
      <w:pPr>
        <w:spacing w:before="214" w:line="220" w:lineRule="auto"/>
        <w:ind w:left="523"/>
        <w:rPr>
          <w:rFonts w:ascii="宋体" w:hAnsi="宋体" w:eastAsia="宋体" w:cs="宋体"/>
          <w:color w:val="auto"/>
          <w:sz w:val="24"/>
          <w:szCs w:val="24"/>
        </w:rPr>
      </w:pPr>
      <w:r>
        <w:rPr>
          <w:rFonts w:ascii="宋体" w:hAnsi="宋体" w:eastAsia="宋体" w:cs="宋体"/>
          <w:color w:val="auto"/>
          <w:spacing w:val="-2"/>
          <w:sz w:val="24"/>
          <w:szCs w:val="24"/>
        </w:rPr>
        <w:t>3.3.2</w:t>
      </w:r>
      <w:r>
        <w:rPr>
          <w:rFonts w:ascii="宋体" w:hAnsi="宋体" w:eastAsia="宋体" w:cs="宋体"/>
          <w:color w:val="auto"/>
          <w:spacing w:val="-24"/>
          <w:sz w:val="24"/>
          <w:szCs w:val="24"/>
        </w:rPr>
        <w:t xml:space="preserve"> </w:t>
      </w:r>
      <w:r>
        <w:rPr>
          <w:rFonts w:ascii="宋体" w:hAnsi="宋体" w:eastAsia="宋体" w:cs="宋体"/>
          <w:color w:val="auto"/>
          <w:spacing w:val="-2"/>
          <w:sz w:val="24"/>
          <w:szCs w:val="24"/>
        </w:rPr>
        <w:t>母公司、全资子公司及其控股公司；</w:t>
      </w:r>
    </w:p>
    <w:p w14:paraId="4E1FB18E">
      <w:pPr>
        <w:spacing w:before="214" w:line="219" w:lineRule="auto"/>
        <w:ind w:left="523"/>
        <w:rPr>
          <w:rFonts w:ascii="宋体" w:hAnsi="宋体" w:eastAsia="宋体" w:cs="宋体"/>
          <w:color w:val="auto"/>
          <w:sz w:val="24"/>
          <w:szCs w:val="24"/>
        </w:rPr>
      </w:pPr>
      <w:r>
        <w:rPr>
          <w:rFonts w:ascii="宋体" w:hAnsi="宋体" w:eastAsia="宋体" w:cs="宋体"/>
          <w:color w:val="auto"/>
          <w:spacing w:val="-1"/>
          <w:sz w:val="24"/>
          <w:szCs w:val="24"/>
        </w:rPr>
        <w:t>3.3.3</w:t>
      </w:r>
      <w:r>
        <w:rPr>
          <w:rFonts w:ascii="宋体" w:hAnsi="宋体" w:eastAsia="宋体" w:cs="宋体"/>
          <w:color w:val="auto"/>
          <w:spacing w:val="-32"/>
          <w:sz w:val="24"/>
          <w:szCs w:val="24"/>
        </w:rPr>
        <w:t xml:space="preserve"> </w:t>
      </w:r>
      <w:r>
        <w:rPr>
          <w:rFonts w:ascii="宋体" w:hAnsi="宋体" w:eastAsia="宋体" w:cs="宋体"/>
          <w:color w:val="auto"/>
          <w:spacing w:val="-1"/>
          <w:sz w:val="24"/>
          <w:szCs w:val="24"/>
        </w:rPr>
        <w:t>参加投标的其他组织之间存在特殊的利害关系的；</w:t>
      </w:r>
    </w:p>
    <w:p w14:paraId="2B4EE18F">
      <w:pPr>
        <w:spacing w:line="219" w:lineRule="auto"/>
        <w:rPr>
          <w:rFonts w:ascii="宋体" w:hAnsi="宋体" w:eastAsia="宋体" w:cs="宋体"/>
          <w:color w:val="auto"/>
          <w:sz w:val="24"/>
          <w:szCs w:val="24"/>
        </w:rPr>
        <w:sectPr>
          <w:footerReference r:id="rId16" w:type="default"/>
          <w:pgSz w:w="11850" w:h="16781"/>
          <w:pgMar w:top="400" w:right="1273" w:bottom="998" w:left="1686" w:header="0" w:footer="836" w:gutter="0"/>
          <w:pgNumType w:fmt="decimal"/>
          <w:cols w:space="720" w:num="1"/>
        </w:sectPr>
      </w:pPr>
    </w:p>
    <w:p w14:paraId="1296213E">
      <w:pPr>
        <w:pStyle w:val="7"/>
        <w:spacing w:line="286" w:lineRule="auto"/>
        <w:rPr>
          <w:color w:val="auto"/>
        </w:rPr>
      </w:pPr>
    </w:p>
    <w:p w14:paraId="47FD040E">
      <w:pPr>
        <w:pStyle w:val="7"/>
        <w:spacing w:line="286" w:lineRule="auto"/>
        <w:rPr>
          <w:color w:val="auto"/>
        </w:rPr>
      </w:pPr>
    </w:p>
    <w:p w14:paraId="70C445F0">
      <w:pPr>
        <w:pStyle w:val="7"/>
        <w:spacing w:line="287" w:lineRule="auto"/>
        <w:rPr>
          <w:color w:val="auto"/>
        </w:rPr>
      </w:pPr>
    </w:p>
    <w:p w14:paraId="4D343886">
      <w:pPr>
        <w:spacing w:before="78" w:line="219" w:lineRule="auto"/>
        <w:ind w:left="495"/>
        <w:rPr>
          <w:rFonts w:ascii="宋体" w:hAnsi="宋体" w:eastAsia="宋体" w:cs="宋体"/>
          <w:color w:val="auto"/>
          <w:sz w:val="24"/>
          <w:szCs w:val="24"/>
        </w:rPr>
      </w:pPr>
      <w:r>
        <w:rPr>
          <w:rFonts w:ascii="宋体" w:hAnsi="宋体" w:eastAsia="宋体" w:cs="宋体"/>
          <w:color w:val="auto"/>
          <w:spacing w:val="-2"/>
          <w:sz w:val="24"/>
          <w:szCs w:val="24"/>
        </w:rPr>
        <w:t>3.3.4</w:t>
      </w:r>
      <w:r>
        <w:rPr>
          <w:rFonts w:ascii="宋体" w:hAnsi="宋体" w:eastAsia="宋体" w:cs="宋体"/>
          <w:color w:val="auto"/>
          <w:spacing w:val="-26"/>
          <w:sz w:val="24"/>
          <w:szCs w:val="24"/>
        </w:rPr>
        <w:t xml:space="preserve"> </w:t>
      </w:r>
      <w:r>
        <w:rPr>
          <w:rFonts w:ascii="宋体" w:hAnsi="宋体" w:eastAsia="宋体" w:cs="宋体"/>
          <w:color w:val="auto"/>
          <w:spacing w:val="-2"/>
          <w:sz w:val="24"/>
          <w:szCs w:val="24"/>
        </w:rPr>
        <w:t>法律和行政法规规定的其他情形。</w:t>
      </w:r>
    </w:p>
    <w:p w14:paraId="0390ED93">
      <w:pPr>
        <w:spacing w:before="211"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3.4</w:t>
      </w:r>
      <w:r>
        <w:rPr>
          <w:rFonts w:ascii="宋体" w:hAnsi="宋体" w:eastAsia="宋体" w:cs="宋体"/>
          <w:color w:val="auto"/>
          <w:spacing w:val="-34"/>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委托代理人须持有《法定代表人授权委托书》。</w:t>
      </w:r>
    </w:p>
    <w:p w14:paraId="62102CAC">
      <w:pPr>
        <w:spacing w:before="161" w:line="312" w:lineRule="auto"/>
        <w:ind w:left="5" w:right="10" w:firstLine="487"/>
        <w:rPr>
          <w:rFonts w:ascii="宋体" w:hAnsi="宋体" w:eastAsia="宋体" w:cs="宋体"/>
          <w:color w:val="auto"/>
          <w:sz w:val="24"/>
          <w:szCs w:val="24"/>
        </w:rPr>
      </w:pPr>
      <w:r>
        <w:rPr>
          <w:rFonts w:ascii="宋体" w:hAnsi="宋体" w:eastAsia="宋体" w:cs="宋体"/>
          <w:color w:val="auto"/>
          <w:sz w:val="24"/>
          <w:szCs w:val="24"/>
        </w:rPr>
        <w:t>3.5</w:t>
      </w:r>
      <w:r>
        <w:rPr>
          <w:rFonts w:ascii="宋体" w:hAnsi="宋体" w:eastAsia="宋体" w:cs="宋体"/>
          <w:color w:val="auto"/>
          <w:spacing w:val="-35"/>
          <w:sz w:val="24"/>
          <w:szCs w:val="24"/>
        </w:rPr>
        <w:t xml:space="preserve"> </w:t>
      </w:r>
      <w:r>
        <w:rPr>
          <w:rFonts w:ascii="宋体" w:hAnsi="宋体" w:eastAsia="宋体" w:cs="宋体"/>
          <w:color w:val="auto"/>
          <w:sz w:val="24"/>
          <w:szCs w:val="24"/>
        </w:rPr>
        <w:t>本次招标是否允许由两个以上</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组成一个联合体以一个</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身份</w:t>
      </w:r>
      <w:r>
        <w:rPr>
          <w:rFonts w:ascii="宋体" w:hAnsi="宋体" w:eastAsia="宋体" w:cs="宋体"/>
          <w:color w:val="auto"/>
          <w:spacing w:val="-1"/>
          <w:sz w:val="24"/>
          <w:szCs w:val="24"/>
        </w:rPr>
        <w:t>共同</w:t>
      </w:r>
      <w:r>
        <w:rPr>
          <w:rFonts w:ascii="宋体" w:hAnsi="宋体" w:eastAsia="宋体" w:cs="宋体"/>
          <w:color w:val="auto"/>
          <w:sz w:val="24"/>
          <w:szCs w:val="24"/>
        </w:rPr>
        <w:t xml:space="preserve"> </w:t>
      </w:r>
      <w:r>
        <w:rPr>
          <w:rFonts w:ascii="宋体" w:hAnsi="宋体" w:eastAsia="宋体" w:cs="宋体"/>
          <w:color w:val="auto"/>
          <w:spacing w:val="-3"/>
          <w:sz w:val="24"/>
          <w:szCs w:val="24"/>
        </w:rPr>
        <w:t>投标，按照</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第二部分“</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须知前附表</w:t>
      </w:r>
      <w:r>
        <w:rPr>
          <w:rFonts w:ascii="宋体" w:hAnsi="宋体" w:eastAsia="宋体" w:cs="宋体"/>
          <w:color w:val="auto"/>
          <w:spacing w:val="-39"/>
          <w:sz w:val="24"/>
          <w:szCs w:val="24"/>
        </w:rPr>
        <w:t xml:space="preserve"> </w:t>
      </w:r>
      <w:r>
        <w:rPr>
          <w:rFonts w:ascii="宋体" w:hAnsi="宋体" w:eastAsia="宋体" w:cs="宋体"/>
          <w:color w:val="auto"/>
          <w:spacing w:val="-3"/>
          <w:sz w:val="24"/>
          <w:szCs w:val="24"/>
        </w:rPr>
        <w:t>”中规定。如果允许，除均应符合</w:t>
      </w:r>
      <w:r>
        <w:rPr>
          <w:rFonts w:ascii="宋体" w:hAnsi="宋体" w:eastAsia="宋体" w:cs="宋体"/>
          <w:color w:val="auto"/>
          <w:sz w:val="24"/>
          <w:szCs w:val="24"/>
        </w:rPr>
        <w:t xml:space="preserve"> </w:t>
      </w:r>
      <w:r>
        <w:rPr>
          <w:rFonts w:ascii="宋体" w:hAnsi="宋体" w:eastAsia="宋体" w:cs="宋体"/>
          <w:color w:val="auto"/>
          <w:spacing w:val="-1"/>
          <w:sz w:val="24"/>
          <w:szCs w:val="24"/>
        </w:rPr>
        <w:t>上述规定外，还应符合下列要求：</w:t>
      </w:r>
    </w:p>
    <w:p w14:paraId="42098B50">
      <w:pPr>
        <w:spacing w:before="207" w:line="343" w:lineRule="auto"/>
        <w:ind w:right="10" w:firstLine="520"/>
        <w:rPr>
          <w:rFonts w:ascii="宋体" w:hAnsi="宋体" w:eastAsia="宋体" w:cs="宋体"/>
          <w:color w:val="auto"/>
          <w:sz w:val="24"/>
          <w:szCs w:val="24"/>
        </w:rPr>
      </w:pPr>
      <w:r>
        <w:rPr>
          <w:rFonts w:ascii="宋体" w:hAnsi="宋体" w:eastAsia="宋体" w:cs="宋体"/>
          <w:color w:val="auto"/>
          <w:spacing w:val="-1"/>
          <w:sz w:val="24"/>
          <w:szCs w:val="24"/>
        </w:rPr>
        <w:t>1）联合体投标应提供“联合投标协议书</w:t>
      </w:r>
      <w:r>
        <w:rPr>
          <w:rFonts w:ascii="宋体" w:hAnsi="宋体" w:eastAsia="宋体" w:cs="宋体"/>
          <w:color w:val="auto"/>
          <w:spacing w:val="-30"/>
          <w:sz w:val="24"/>
          <w:szCs w:val="24"/>
        </w:rPr>
        <w:t xml:space="preserve"> </w:t>
      </w:r>
      <w:r>
        <w:rPr>
          <w:rFonts w:ascii="宋体" w:hAnsi="宋体" w:eastAsia="宋体" w:cs="宋体"/>
          <w:color w:val="auto"/>
          <w:spacing w:val="-1"/>
          <w:sz w:val="24"/>
          <w:szCs w:val="24"/>
        </w:rPr>
        <w:t>”，该协议书对联合投标各方均具有法</w:t>
      </w:r>
      <w:r>
        <w:rPr>
          <w:rFonts w:ascii="宋体" w:hAnsi="宋体" w:eastAsia="宋体" w:cs="宋体"/>
          <w:color w:val="auto"/>
          <w:sz w:val="24"/>
          <w:szCs w:val="24"/>
        </w:rPr>
        <w:t xml:space="preserve"> </w:t>
      </w:r>
      <w:r>
        <w:rPr>
          <w:rFonts w:ascii="宋体" w:hAnsi="宋体" w:eastAsia="宋体" w:cs="宋体"/>
          <w:color w:val="auto"/>
          <w:spacing w:val="-1"/>
          <w:sz w:val="24"/>
          <w:szCs w:val="24"/>
        </w:rPr>
        <w:t>律约束力。联合投标体必须确定其中一方为投标的全权代表参加投标活动，并承担投</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标及履约活动中的全部责任与义务，且联合体各方无论是否实际参加、发生的情形怎</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样，一旦该联合体实际开始投标，联合体各方均应当就本次采购所引起或相关的任何</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或所有事项、义务、责任、损失等承担连带责任。申请参与本项目联合投标成员各自</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均应具备政府有权机构核发的有效营业执照；均应是自主经营、独立核算、处于持续</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正常经营状态的经济实体。</w:t>
      </w:r>
    </w:p>
    <w:p w14:paraId="7A7A7B38">
      <w:pPr>
        <w:spacing w:before="180" w:line="297" w:lineRule="auto"/>
        <w:ind w:left="4" w:right="8" w:firstLine="491"/>
        <w:rPr>
          <w:rFonts w:ascii="宋体" w:hAnsi="宋体" w:eastAsia="宋体" w:cs="宋体"/>
          <w:color w:val="auto"/>
          <w:sz w:val="24"/>
          <w:szCs w:val="24"/>
        </w:rPr>
      </w:pPr>
      <w:r>
        <w:rPr>
          <w:rFonts w:ascii="宋体" w:hAnsi="宋体" w:eastAsia="宋体" w:cs="宋体"/>
          <w:color w:val="auto"/>
          <w:spacing w:val="2"/>
          <w:sz w:val="24"/>
          <w:szCs w:val="24"/>
        </w:rPr>
        <w:t>2）联合体各方中至少应当有一方对应满足本项目规定的相应资质条件，并且联</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合体</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整体应当符合本项目的资质要求，否则</w:t>
      </w:r>
      <w:r>
        <w:rPr>
          <w:rFonts w:ascii="宋体" w:hAnsi="宋体" w:eastAsia="宋体" w:cs="宋体"/>
          <w:color w:val="auto"/>
          <w:sz w:val="24"/>
          <w:szCs w:val="24"/>
        </w:rPr>
        <w:t>，其提交的联合投标将被拒绝。</w:t>
      </w:r>
    </w:p>
    <w:p w14:paraId="6F17B705">
      <w:pPr>
        <w:spacing w:before="213" w:line="312" w:lineRule="auto"/>
        <w:ind w:left="5" w:right="13" w:firstLine="487"/>
        <w:rPr>
          <w:rFonts w:ascii="宋体" w:hAnsi="宋体" w:eastAsia="宋体" w:cs="宋体"/>
          <w:color w:val="auto"/>
          <w:sz w:val="24"/>
          <w:szCs w:val="24"/>
        </w:rPr>
      </w:pPr>
      <w:r>
        <w:rPr>
          <w:rFonts w:ascii="宋体" w:hAnsi="宋体" w:eastAsia="宋体" w:cs="宋体"/>
          <w:color w:val="auto"/>
          <w:spacing w:val="2"/>
          <w:sz w:val="24"/>
          <w:szCs w:val="24"/>
        </w:rPr>
        <w:t>3）由不同专业的</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组成的联合体, 首先以投标的全权代表方的应答材料作</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为认定资质以及商务评审的依据；涉及行业专属的资质,按照所属行业所对应的投标</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人的应答材料确定。</w:t>
      </w:r>
    </w:p>
    <w:p w14:paraId="4762371B">
      <w:pPr>
        <w:spacing w:before="208" w:line="334" w:lineRule="auto"/>
        <w:ind w:left="4" w:right="10" w:firstLine="478"/>
        <w:rPr>
          <w:rFonts w:ascii="宋体" w:hAnsi="宋体" w:eastAsia="宋体" w:cs="宋体"/>
          <w:color w:val="auto"/>
          <w:sz w:val="24"/>
          <w:szCs w:val="24"/>
        </w:rPr>
      </w:pPr>
      <w:r>
        <w:rPr>
          <w:rFonts w:ascii="宋体" w:hAnsi="宋体" w:eastAsia="宋体" w:cs="宋体"/>
          <w:color w:val="auto"/>
          <w:spacing w:val="3"/>
          <w:sz w:val="24"/>
          <w:szCs w:val="24"/>
        </w:rPr>
        <w:t>4）联合体中标后，合同应由各成员的合法授权</w:t>
      </w:r>
      <w:r>
        <w:rPr>
          <w:rFonts w:ascii="宋体" w:hAnsi="宋体" w:eastAsia="宋体" w:cs="宋体"/>
          <w:color w:val="auto"/>
          <w:spacing w:val="2"/>
          <w:sz w:val="24"/>
          <w:szCs w:val="24"/>
        </w:rPr>
        <w:t>代表签字并加盖各成员公章，以</w:t>
      </w:r>
      <w:r>
        <w:rPr>
          <w:rFonts w:ascii="宋体" w:hAnsi="宋体" w:eastAsia="宋体" w:cs="宋体"/>
          <w:color w:val="auto"/>
          <w:sz w:val="24"/>
          <w:szCs w:val="24"/>
        </w:rPr>
        <w:t xml:space="preserve"> </w:t>
      </w:r>
      <w:r>
        <w:rPr>
          <w:rFonts w:ascii="宋体" w:hAnsi="宋体" w:eastAsia="宋体" w:cs="宋体"/>
          <w:color w:val="auto"/>
          <w:spacing w:val="-1"/>
          <w:sz w:val="24"/>
          <w:szCs w:val="24"/>
        </w:rPr>
        <w:t>便对联合体成员作为整体和他们各自作为独立体均具有法律</w:t>
      </w:r>
      <w:r>
        <w:rPr>
          <w:rFonts w:ascii="宋体" w:hAnsi="宋体" w:eastAsia="宋体" w:cs="宋体"/>
          <w:color w:val="auto"/>
          <w:spacing w:val="-2"/>
          <w:sz w:val="24"/>
          <w:szCs w:val="24"/>
        </w:rPr>
        <w:t>约束力，但若该等签字或</w:t>
      </w:r>
      <w:r>
        <w:rPr>
          <w:rFonts w:ascii="宋体" w:hAnsi="宋体" w:eastAsia="宋体" w:cs="宋体"/>
          <w:color w:val="auto"/>
          <w:sz w:val="24"/>
          <w:szCs w:val="24"/>
        </w:rPr>
        <w:t xml:space="preserve"> </w:t>
      </w:r>
      <w:r>
        <w:rPr>
          <w:rFonts w:ascii="宋体" w:hAnsi="宋体" w:eastAsia="宋体" w:cs="宋体"/>
          <w:color w:val="auto"/>
          <w:spacing w:val="-1"/>
          <w:sz w:val="24"/>
          <w:szCs w:val="24"/>
        </w:rPr>
        <w:t>公章不齐全或缺乏，该联合体的牵头人的签署或类似的意思表示人具有代表该联合体</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的签署或意思表示的法律效力，并且据此各成员为履行合同</w:t>
      </w:r>
      <w:r>
        <w:rPr>
          <w:rFonts w:ascii="宋体" w:hAnsi="宋体" w:eastAsia="宋体" w:cs="宋体"/>
          <w:color w:val="auto"/>
          <w:spacing w:val="-2"/>
          <w:sz w:val="24"/>
          <w:szCs w:val="24"/>
        </w:rPr>
        <w:t>应向采购代理机构与采购</w:t>
      </w:r>
      <w:r>
        <w:rPr>
          <w:rFonts w:ascii="宋体" w:hAnsi="宋体" w:eastAsia="宋体" w:cs="宋体"/>
          <w:color w:val="auto"/>
          <w:sz w:val="24"/>
          <w:szCs w:val="24"/>
        </w:rPr>
        <w:t xml:space="preserve"> </w:t>
      </w:r>
      <w:r>
        <w:rPr>
          <w:rFonts w:ascii="宋体" w:hAnsi="宋体" w:eastAsia="宋体" w:cs="宋体"/>
          <w:color w:val="auto"/>
          <w:spacing w:val="-3"/>
          <w:sz w:val="24"/>
          <w:szCs w:val="24"/>
        </w:rPr>
        <w:t>人承担连带责任。</w:t>
      </w:r>
    </w:p>
    <w:p w14:paraId="6090EA6F">
      <w:pPr>
        <w:spacing w:before="215" w:line="311" w:lineRule="auto"/>
        <w:ind w:left="4" w:firstLine="488"/>
        <w:rPr>
          <w:rFonts w:ascii="宋体" w:hAnsi="宋体" w:eastAsia="宋体" w:cs="宋体"/>
          <w:color w:val="auto"/>
          <w:sz w:val="24"/>
          <w:szCs w:val="24"/>
        </w:rPr>
      </w:pPr>
      <w:r>
        <w:rPr>
          <w:rFonts w:ascii="宋体" w:hAnsi="宋体" w:eastAsia="宋体" w:cs="宋体"/>
          <w:color w:val="auto"/>
          <w:spacing w:val="-4"/>
          <w:sz w:val="24"/>
          <w:szCs w:val="24"/>
        </w:rPr>
        <w:t>5）联合体或其成员不得将其在合同项下的权利或义务全部或部分转让给第</w:t>
      </w:r>
      <w:r>
        <w:rPr>
          <w:rFonts w:ascii="宋体" w:hAnsi="宋体" w:eastAsia="宋体" w:cs="宋体"/>
          <w:color w:val="auto"/>
          <w:spacing w:val="-5"/>
          <w:sz w:val="24"/>
          <w:szCs w:val="24"/>
        </w:rPr>
        <w:t>三人，</w:t>
      </w:r>
      <w:r>
        <w:rPr>
          <w:rFonts w:ascii="宋体" w:hAnsi="宋体" w:eastAsia="宋体" w:cs="宋体"/>
          <w:color w:val="auto"/>
          <w:sz w:val="24"/>
          <w:szCs w:val="24"/>
        </w:rPr>
        <w:t xml:space="preserve"> 有关分包事项或服务委托等须事先取得采购</w:t>
      </w:r>
      <w:r>
        <w:rPr>
          <w:rFonts w:ascii="宋体" w:hAnsi="宋体" w:eastAsia="宋体" w:cs="宋体"/>
          <w:color w:val="auto"/>
          <w:spacing w:val="-1"/>
          <w:sz w:val="24"/>
          <w:szCs w:val="24"/>
        </w:rPr>
        <w:t>代理机构书面同意并且须遵守相关法律、</w:t>
      </w:r>
      <w:r>
        <w:rPr>
          <w:rFonts w:ascii="宋体" w:hAnsi="宋体" w:eastAsia="宋体" w:cs="宋体"/>
          <w:color w:val="auto"/>
          <w:sz w:val="24"/>
          <w:szCs w:val="24"/>
        </w:rPr>
        <w:t xml:space="preserve"> </w:t>
      </w:r>
      <w:r>
        <w:rPr>
          <w:rFonts w:ascii="宋体" w:hAnsi="宋体" w:eastAsia="宋体" w:cs="宋体"/>
          <w:color w:val="auto"/>
          <w:spacing w:val="-1"/>
          <w:sz w:val="24"/>
          <w:szCs w:val="24"/>
        </w:rPr>
        <w:t>法规、本次招标的全部相关规定。</w:t>
      </w:r>
    </w:p>
    <w:p w14:paraId="7973056D">
      <w:pPr>
        <w:spacing w:before="212" w:line="312" w:lineRule="auto"/>
        <w:ind w:right="10" w:firstLine="486"/>
        <w:rPr>
          <w:rFonts w:ascii="宋体" w:hAnsi="宋体" w:eastAsia="宋体" w:cs="宋体"/>
          <w:color w:val="auto"/>
          <w:sz w:val="24"/>
          <w:szCs w:val="24"/>
        </w:rPr>
      </w:pPr>
      <w:r>
        <w:rPr>
          <w:rFonts w:ascii="宋体" w:hAnsi="宋体" w:eastAsia="宋体" w:cs="宋体"/>
          <w:color w:val="auto"/>
          <w:spacing w:val="2"/>
          <w:sz w:val="24"/>
          <w:szCs w:val="24"/>
        </w:rPr>
        <w:t>6）联合体各方均不得同时再以自己独立的名义单独投标，也不得再同时参加其</w:t>
      </w:r>
      <w:r>
        <w:rPr>
          <w:rFonts w:ascii="宋体" w:hAnsi="宋体" w:eastAsia="宋体" w:cs="宋体"/>
          <w:color w:val="auto"/>
          <w:spacing w:val="16"/>
          <w:sz w:val="24"/>
          <w:szCs w:val="24"/>
        </w:rPr>
        <w:t xml:space="preserve"> </w:t>
      </w:r>
      <w:r>
        <w:rPr>
          <w:rFonts w:ascii="宋体" w:hAnsi="宋体" w:eastAsia="宋体" w:cs="宋体"/>
          <w:color w:val="auto"/>
          <w:spacing w:val="-1"/>
          <w:sz w:val="24"/>
          <w:szCs w:val="24"/>
        </w:rPr>
        <w:t>他的联合体投标。若该等情形被发现，其单独的投标和与此有关的联合体的投标均将</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被一并拒绝。</w:t>
      </w:r>
    </w:p>
    <w:p w14:paraId="67BE8206">
      <w:pPr>
        <w:spacing w:before="189"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3.6</w:t>
      </w:r>
      <w:r>
        <w:rPr>
          <w:rFonts w:ascii="宋体" w:hAnsi="宋体" w:eastAsia="宋体" w:cs="宋体"/>
          <w:color w:val="auto"/>
          <w:spacing w:val="-36"/>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不得与采购人、采购代理机构等有利害关</w:t>
      </w:r>
      <w:r>
        <w:rPr>
          <w:rFonts w:ascii="宋体" w:hAnsi="宋体" w:eastAsia="宋体" w:cs="宋体"/>
          <w:color w:val="auto"/>
          <w:spacing w:val="-2"/>
          <w:sz w:val="24"/>
          <w:szCs w:val="24"/>
        </w:rPr>
        <w:t>系。</w:t>
      </w:r>
    </w:p>
    <w:p w14:paraId="3F700FF4">
      <w:pPr>
        <w:spacing w:line="219" w:lineRule="auto"/>
        <w:rPr>
          <w:rFonts w:ascii="宋体" w:hAnsi="宋体" w:eastAsia="宋体" w:cs="宋体"/>
          <w:color w:val="auto"/>
          <w:sz w:val="24"/>
          <w:szCs w:val="24"/>
        </w:rPr>
        <w:sectPr>
          <w:footerReference r:id="rId17" w:type="default"/>
          <w:pgSz w:w="11850" w:h="16781"/>
          <w:pgMar w:top="400" w:right="1265" w:bottom="998" w:left="1717" w:header="0" w:footer="836" w:gutter="0"/>
          <w:pgNumType w:fmt="decimal"/>
          <w:cols w:space="720" w:num="1"/>
        </w:sectPr>
      </w:pPr>
    </w:p>
    <w:p w14:paraId="798B580A">
      <w:pPr>
        <w:pStyle w:val="7"/>
        <w:spacing w:line="260" w:lineRule="auto"/>
        <w:rPr>
          <w:color w:val="auto"/>
        </w:rPr>
      </w:pPr>
    </w:p>
    <w:p w14:paraId="09E0567F">
      <w:pPr>
        <w:pStyle w:val="7"/>
        <w:spacing w:line="260" w:lineRule="auto"/>
        <w:rPr>
          <w:color w:val="auto"/>
        </w:rPr>
      </w:pPr>
    </w:p>
    <w:p w14:paraId="6A90C92D">
      <w:pPr>
        <w:pStyle w:val="7"/>
        <w:spacing w:line="260" w:lineRule="auto"/>
        <w:rPr>
          <w:color w:val="auto"/>
        </w:rPr>
      </w:pPr>
    </w:p>
    <w:p w14:paraId="56BF9D8E">
      <w:pPr>
        <w:spacing w:before="78" w:line="219" w:lineRule="auto"/>
        <w:ind w:left="532"/>
        <w:rPr>
          <w:rFonts w:ascii="宋体" w:hAnsi="宋体" w:eastAsia="宋体" w:cs="宋体"/>
          <w:color w:val="auto"/>
          <w:sz w:val="24"/>
          <w:szCs w:val="24"/>
        </w:rPr>
      </w:pPr>
      <w:r>
        <w:rPr>
          <w:rFonts w:ascii="宋体" w:hAnsi="宋体" w:eastAsia="宋体" w:cs="宋体"/>
          <w:color w:val="auto"/>
          <w:spacing w:val="-2"/>
          <w:sz w:val="24"/>
          <w:szCs w:val="24"/>
        </w:rPr>
        <w:t>3.7</w:t>
      </w:r>
      <w:r>
        <w:rPr>
          <w:rFonts w:ascii="宋体" w:hAnsi="宋体" w:eastAsia="宋体" w:cs="宋体"/>
          <w:color w:val="auto"/>
          <w:spacing w:val="-18"/>
          <w:sz w:val="24"/>
          <w:szCs w:val="24"/>
        </w:rPr>
        <w:t xml:space="preserve"> </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合法从采购代理机构处获得</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w:t>
      </w:r>
    </w:p>
    <w:p w14:paraId="6A563C4B">
      <w:pPr>
        <w:spacing w:before="165" w:line="295" w:lineRule="exact"/>
        <w:outlineLvl w:val="1"/>
        <w:rPr>
          <w:rFonts w:ascii="微软雅黑" w:hAnsi="微软雅黑" w:eastAsia="微软雅黑" w:cs="微软雅黑"/>
          <w:color w:val="auto"/>
          <w:sz w:val="29"/>
          <w:szCs w:val="29"/>
        </w:rPr>
      </w:pPr>
      <w:r>
        <w:rPr>
          <w:rFonts w:ascii="微软雅黑" w:hAnsi="微软雅黑" w:eastAsia="微软雅黑" w:cs="微软雅黑"/>
          <w:color w:val="auto"/>
          <w:spacing w:val="-10"/>
          <w:w w:val="93"/>
          <w:position w:val="-1"/>
          <w:sz w:val="29"/>
          <w:szCs w:val="29"/>
        </w:rPr>
        <w:t>4.投标费用</w:t>
      </w:r>
    </w:p>
    <w:p w14:paraId="5613B046">
      <w:pPr>
        <w:spacing w:before="210" w:line="219" w:lineRule="auto"/>
        <w:ind w:left="519"/>
        <w:rPr>
          <w:rFonts w:ascii="宋体" w:hAnsi="宋体" w:eastAsia="宋体" w:cs="宋体"/>
          <w:color w:val="auto"/>
          <w:sz w:val="24"/>
          <w:szCs w:val="24"/>
        </w:rPr>
      </w:pPr>
      <w:r>
        <w:rPr>
          <w:rFonts w:ascii="宋体" w:hAnsi="宋体" w:eastAsia="宋体" w:cs="宋体"/>
          <w:color w:val="auto"/>
          <w:spacing w:val="-1"/>
          <w:sz w:val="24"/>
          <w:szCs w:val="24"/>
        </w:rPr>
        <w:t>4.1</w:t>
      </w:r>
      <w:r>
        <w:rPr>
          <w:rFonts w:ascii="宋体" w:hAnsi="宋体" w:eastAsia="宋体" w:cs="宋体"/>
          <w:color w:val="auto"/>
          <w:spacing w:val="-26"/>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应承担所有与准备和参加投标有关的费用。</w:t>
      </w:r>
    </w:p>
    <w:p w14:paraId="41F09272">
      <w:pPr>
        <w:spacing w:before="160" w:line="173" w:lineRule="auto"/>
        <w:ind w:left="11"/>
        <w:outlineLvl w:val="1"/>
        <w:rPr>
          <w:rFonts w:ascii="微软雅黑" w:hAnsi="微软雅黑" w:eastAsia="微软雅黑" w:cs="微软雅黑"/>
          <w:color w:val="auto"/>
          <w:sz w:val="24"/>
          <w:szCs w:val="24"/>
        </w:rPr>
      </w:pPr>
      <w:r>
        <w:rPr>
          <w:rFonts w:ascii="微软雅黑" w:hAnsi="微软雅黑" w:eastAsia="微软雅黑" w:cs="微软雅黑"/>
          <w:color w:val="auto"/>
          <w:spacing w:val="-16"/>
          <w:sz w:val="24"/>
          <w:szCs w:val="24"/>
        </w:rPr>
        <w:t>5.纪纪律</w:t>
      </w:r>
    </w:p>
    <w:p w14:paraId="36B8E30F">
      <w:pPr>
        <w:spacing w:before="207" w:line="219" w:lineRule="auto"/>
        <w:ind w:left="532"/>
        <w:rPr>
          <w:rFonts w:ascii="宋体" w:hAnsi="宋体" w:eastAsia="宋体" w:cs="宋体"/>
          <w:color w:val="auto"/>
          <w:sz w:val="24"/>
          <w:szCs w:val="24"/>
        </w:rPr>
      </w:pPr>
      <w:r>
        <w:rPr>
          <w:rFonts w:ascii="宋体" w:hAnsi="宋体" w:eastAsia="宋体" w:cs="宋体"/>
          <w:color w:val="auto"/>
          <w:spacing w:val="-1"/>
          <w:sz w:val="24"/>
          <w:szCs w:val="24"/>
        </w:rPr>
        <w:t>5.1</w:t>
      </w:r>
      <w:r>
        <w:rPr>
          <w:rFonts w:ascii="宋体" w:hAnsi="宋体" w:eastAsia="宋体" w:cs="宋体"/>
          <w:color w:val="auto"/>
          <w:spacing w:val="-31"/>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的投标行为应遵守国家的有关法律、法规和规章。</w:t>
      </w:r>
    </w:p>
    <w:p w14:paraId="31B7F09C">
      <w:pPr>
        <w:spacing w:before="214" w:line="312" w:lineRule="auto"/>
        <w:ind w:left="36" w:firstLine="495"/>
        <w:rPr>
          <w:rFonts w:ascii="宋体" w:hAnsi="宋体" w:eastAsia="宋体" w:cs="宋体"/>
          <w:color w:val="auto"/>
          <w:sz w:val="24"/>
          <w:szCs w:val="24"/>
        </w:rPr>
      </w:pPr>
      <w:r>
        <w:rPr>
          <w:rFonts w:ascii="宋体" w:hAnsi="宋体" w:eastAsia="宋体" w:cs="宋体"/>
          <w:color w:val="auto"/>
          <w:sz w:val="24"/>
          <w:szCs w:val="24"/>
        </w:rPr>
        <w:t>5.2</w:t>
      </w:r>
      <w:r>
        <w:rPr>
          <w:rFonts w:ascii="宋体" w:hAnsi="宋体" w:eastAsia="宋体" w:cs="宋体"/>
          <w:color w:val="auto"/>
          <w:spacing w:val="-31"/>
          <w:sz w:val="24"/>
          <w:szCs w:val="24"/>
        </w:rPr>
        <w:t xml:space="preserve"> </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不得相互串通投标报价，不得妨碍其他</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的公平竞争，</w:t>
      </w:r>
      <w:r>
        <w:rPr>
          <w:rFonts w:ascii="宋体" w:hAnsi="宋体" w:eastAsia="宋体" w:cs="宋体"/>
          <w:color w:val="auto"/>
          <w:spacing w:val="-1"/>
          <w:sz w:val="24"/>
          <w:szCs w:val="24"/>
        </w:rPr>
        <w:t>不得损害</w:t>
      </w:r>
      <w:r>
        <w:rPr>
          <w:rFonts w:ascii="宋体" w:hAnsi="宋体" w:eastAsia="宋体" w:cs="宋体"/>
          <w:color w:val="auto"/>
          <w:sz w:val="24"/>
          <w:szCs w:val="24"/>
        </w:rPr>
        <w:t xml:space="preserve"> </w:t>
      </w:r>
      <w:r>
        <w:rPr>
          <w:rFonts w:ascii="宋体" w:hAnsi="宋体" w:eastAsia="宋体" w:cs="宋体"/>
          <w:color w:val="auto"/>
          <w:spacing w:val="-1"/>
          <w:sz w:val="24"/>
          <w:szCs w:val="24"/>
        </w:rPr>
        <w:t>采购人或其他</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的合法权益，</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不得以向采购人、评标委员会成员行贿或者</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采取其他不正当手段谋取中标。</w:t>
      </w:r>
    </w:p>
    <w:p w14:paraId="3FE09389">
      <w:pPr>
        <w:spacing w:before="191" w:line="220" w:lineRule="auto"/>
        <w:ind w:left="532"/>
        <w:outlineLvl w:val="2"/>
        <w:rPr>
          <w:rFonts w:ascii="宋体" w:hAnsi="宋体" w:eastAsia="宋体" w:cs="宋体"/>
          <w:color w:val="auto"/>
          <w:sz w:val="24"/>
          <w:szCs w:val="24"/>
        </w:rPr>
      </w:pPr>
      <w:r>
        <w:rPr>
          <w:rFonts w:ascii="宋体" w:hAnsi="宋体" w:eastAsia="宋体" w:cs="宋体"/>
          <w:color w:val="auto"/>
          <w:spacing w:val="-1"/>
          <w:sz w:val="24"/>
          <w:szCs w:val="24"/>
        </w:rPr>
        <w:t>5.2.1</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有下列情形之一的，属于</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相互串通投标：</w:t>
      </w:r>
    </w:p>
    <w:p w14:paraId="1265BACC">
      <w:pPr>
        <w:spacing w:before="174" w:line="325" w:lineRule="exact"/>
        <w:ind w:left="532"/>
        <w:rPr>
          <w:rFonts w:ascii="宋体" w:hAnsi="宋体" w:eastAsia="宋体" w:cs="宋体"/>
          <w:color w:val="auto"/>
          <w:sz w:val="24"/>
          <w:szCs w:val="24"/>
        </w:rPr>
      </w:pPr>
      <w:r>
        <w:rPr>
          <w:color w:val="auto"/>
        </w:rPr>
        <w:fldChar w:fldCharType="begin"/>
      </w:r>
      <w:r>
        <w:rPr>
          <w:color w:val="auto"/>
        </w:rPr>
        <w:instrText xml:space="preserve"> HYPERLINK "5.2.1.1" </w:instrText>
      </w:r>
      <w:r>
        <w:rPr>
          <w:color w:val="auto"/>
        </w:rPr>
        <w:fldChar w:fldCharType="separate"/>
      </w:r>
      <w:r>
        <w:rPr>
          <w:rFonts w:ascii="宋体" w:hAnsi="宋体" w:eastAsia="宋体" w:cs="宋体"/>
          <w:color w:val="auto"/>
          <w:spacing w:val="-1"/>
          <w:position w:val="1"/>
          <w:sz w:val="24"/>
          <w:szCs w:val="24"/>
        </w:rPr>
        <w:t>5.2.1.1</w:t>
      </w:r>
      <w:r>
        <w:rPr>
          <w:rFonts w:ascii="宋体" w:hAnsi="宋体" w:eastAsia="宋体" w:cs="宋体"/>
          <w:color w:val="auto"/>
          <w:spacing w:val="-1"/>
          <w:position w:val="1"/>
          <w:sz w:val="24"/>
          <w:szCs w:val="24"/>
        </w:rPr>
        <w:fldChar w:fldCharType="end"/>
      </w:r>
      <w:r>
        <w:rPr>
          <w:rFonts w:ascii="宋体" w:hAnsi="宋体" w:eastAsia="宋体" w:cs="宋体"/>
          <w:color w:val="auto"/>
          <w:spacing w:val="-31"/>
          <w:position w:val="1"/>
          <w:sz w:val="24"/>
          <w:szCs w:val="24"/>
        </w:rPr>
        <w:t xml:space="preserve"> </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之间协商投标报价等投标文件的实质性内容；</w:t>
      </w:r>
    </w:p>
    <w:p w14:paraId="67CDB91B">
      <w:pPr>
        <w:spacing w:before="152" w:line="331" w:lineRule="exact"/>
        <w:ind w:left="532"/>
        <w:rPr>
          <w:rFonts w:ascii="宋体" w:hAnsi="宋体" w:eastAsia="宋体" w:cs="宋体"/>
          <w:color w:val="auto"/>
          <w:sz w:val="24"/>
          <w:szCs w:val="24"/>
        </w:rPr>
      </w:pPr>
      <w:r>
        <w:rPr>
          <w:color w:val="auto"/>
        </w:rPr>
        <w:fldChar w:fldCharType="begin"/>
      </w:r>
      <w:r>
        <w:rPr>
          <w:color w:val="auto"/>
        </w:rPr>
        <w:instrText xml:space="preserve"> HYPERLINK "5.2.1.2" </w:instrText>
      </w:r>
      <w:r>
        <w:rPr>
          <w:color w:val="auto"/>
        </w:rPr>
        <w:fldChar w:fldCharType="separate"/>
      </w:r>
      <w:r>
        <w:rPr>
          <w:rFonts w:ascii="宋体" w:hAnsi="宋体" w:eastAsia="宋体" w:cs="宋体"/>
          <w:color w:val="auto"/>
          <w:spacing w:val="-3"/>
          <w:position w:val="1"/>
          <w:sz w:val="24"/>
          <w:szCs w:val="24"/>
        </w:rPr>
        <w:t>5.2.1.2</w:t>
      </w:r>
      <w:r>
        <w:rPr>
          <w:rFonts w:ascii="宋体" w:hAnsi="宋体" w:eastAsia="宋体" w:cs="宋体"/>
          <w:color w:val="auto"/>
          <w:spacing w:val="-3"/>
          <w:position w:val="1"/>
          <w:sz w:val="24"/>
          <w:szCs w:val="24"/>
        </w:rPr>
        <w:fldChar w:fldCharType="end"/>
      </w:r>
      <w:r>
        <w:rPr>
          <w:rFonts w:ascii="宋体" w:hAnsi="宋体" w:eastAsia="宋体" w:cs="宋体"/>
          <w:color w:val="auto"/>
          <w:spacing w:val="-19"/>
          <w:position w:val="1"/>
          <w:sz w:val="24"/>
          <w:szCs w:val="24"/>
        </w:rPr>
        <w:t xml:space="preserve"> </w:t>
      </w:r>
      <w:r>
        <w:rPr>
          <w:rFonts w:hint="eastAsia" w:ascii="宋体" w:hAnsi="宋体" w:eastAsia="宋体" w:cs="宋体"/>
          <w:color w:val="auto"/>
          <w:spacing w:val="-3"/>
          <w:position w:val="1"/>
          <w:sz w:val="24"/>
          <w:szCs w:val="24"/>
          <w:lang w:eastAsia="zh-CN"/>
        </w:rPr>
        <w:t>供应商</w:t>
      </w:r>
      <w:r>
        <w:rPr>
          <w:rFonts w:ascii="宋体" w:hAnsi="宋体" w:eastAsia="宋体" w:cs="宋体"/>
          <w:color w:val="auto"/>
          <w:spacing w:val="-3"/>
          <w:position w:val="1"/>
          <w:sz w:val="24"/>
          <w:szCs w:val="24"/>
        </w:rPr>
        <w:t>之间约定中标人；</w:t>
      </w:r>
    </w:p>
    <w:p w14:paraId="48BEB821">
      <w:pPr>
        <w:spacing w:before="147" w:line="329" w:lineRule="exact"/>
        <w:ind w:left="532"/>
        <w:rPr>
          <w:rFonts w:ascii="宋体" w:hAnsi="宋体" w:eastAsia="宋体" w:cs="宋体"/>
          <w:color w:val="auto"/>
          <w:sz w:val="24"/>
          <w:szCs w:val="24"/>
        </w:rPr>
      </w:pPr>
      <w:r>
        <w:rPr>
          <w:color w:val="auto"/>
        </w:rPr>
        <w:fldChar w:fldCharType="begin"/>
      </w:r>
      <w:r>
        <w:rPr>
          <w:color w:val="auto"/>
        </w:rPr>
        <w:instrText xml:space="preserve"> HYPERLINK "5.2.1.3" </w:instrText>
      </w:r>
      <w:r>
        <w:rPr>
          <w:color w:val="auto"/>
        </w:rPr>
        <w:fldChar w:fldCharType="separate"/>
      </w:r>
      <w:r>
        <w:rPr>
          <w:rFonts w:ascii="宋体" w:hAnsi="宋体" w:eastAsia="宋体" w:cs="宋体"/>
          <w:color w:val="auto"/>
          <w:spacing w:val="-1"/>
          <w:position w:val="1"/>
          <w:sz w:val="24"/>
          <w:szCs w:val="24"/>
        </w:rPr>
        <w:t>5.2.1.3</w:t>
      </w:r>
      <w:r>
        <w:rPr>
          <w:rFonts w:ascii="宋体" w:hAnsi="宋体" w:eastAsia="宋体" w:cs="宋体"/>
          <w:color w:val="auto"/>
          <w:spacing w:val="-1"/>
          <w:position w:val="1"/>
          <w:sz w:val="24"/>
          <w:szCs w:val="24"/>
        </w:rPr>
        <w:fldChar w:fldCharType="end"/>
      </w:r>
      <w:r>
        <w:rPr>
          <w:rFonts w:ascii="宋体" w:hAnsi="宋体" w:eastAsia="宋体" w:cs="宋体"/>
          <w:color w:val="auto"/>
          <w:spacing w:val="-33"/>
          <w:position w:val="1"/>
          <w:sz w:val="24"/>
          <w:szCs w:val="24"/>
        </w:rPr>
        <w:t xml:space="preserve"> </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之间约定部分</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放弃投标或者中标；</w:t>
      </w:r>
    </w:p>
    <w:p w14:paraId="472FD316">
      <w:pPr>
        <w:spacing w:before="143" w:line="300" w:lineRule="auto"/>
        <w:ind w:left="41" w:firstLine="493"/>
        <w:rPr>
          <w:rFonts w:ascii="宋体" w:hAnsi="宋体" w:eastAsia="宋体" w:cs="宋体"/>
          <w:color w:val="auto"/>
          <w:sz w:val="24"/>
          <w:szCs w:val="24"/>
        </w:rPr>
      </w:pPr>
      <w:r>
        <w:rPr>
          <w:color w:val="auto"/>
        </w:rPr>
        <w:fldChar w:fldCharType="begin"/>
      </w:r>
      <w:r>
        <w:rPr>
          <w:color w:val="auto"/>
        </w:rPr>
        <w:instrText xml:space="preserve"> HYPERLINK "5.2.1.4" </w:instrText>
      </w:r>
      <w:r>
        <w:rPr>
          <w:color w:val="auto"/>
        </w:rPr>
        <w:fldChar w:fldCharType="separate"/>
      </w:r>
      <w:r>
        <w:rPr>
          <w:rFonts w:ascii="宋体" w:hAnsi="宋体" w:eastAsia="宋体" w:cs="宋体"/>
          <w:color w:val="auto"/>
          <w:sz w:val="24"/>
          <w:szCs w:val="24"/>
        </w:rPr>
        <w:t>5.2.1.4</w:t>
      </w:r>
      <w:r>
        <w:rPr>
          <w:rFonts w:ascii="宋体" w:hAnsi="宋体" w:eastAsia="宋体" w:cs="宋体"/>
          <w:color w:val="auto"/>
          <w:sz w:val="24"/>
          <w:szCs w:val="24"/>
        </w:rPr>
        <w:fldChar w:fldCharType="end"/>
      </w:r>
      <w:r>
        <w:rPr>
          <w:rFonts w:ascii="宋体" w:hAnsi="宋体" w:eastAsia="宋体" w:cs="宋体"/>
          <w:color w:val="auto"/>
          <w:spacing w:val="-32"/>
          <w:sz w:val="24"/>
          <w:szCs w:val="24"/>
        </w:rPr>
        <w:t xml:space="preserve"> </w:t>
      </w:r>
      <w:r>
        <w:rPr>
          <w:rFonts w:ascii="宋体" w:hAnsi="宋体" w:eastAsia="宋体" w:cs="宋体"/>
          <w:color w:val="auto"/>
          <w:sz w:val="24"/>
          <w:szCs w:val="24"/>
        </w:rPr>
        <w:t>属于同一集团、协会、商会等组织成员的</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按照该组织</w:t>
      </w:r>
      <w:r>
        <w:rPr>
          <w:rFonts w:ascii="宋体" w:hAnsi="宋体" w:eastAsia="宋体" w:cs="宋体"/>
          <w:color w:val="auto"/>
          <w:spacing w:val="-1"/>
          <w:sz w:val="24"/>
          <w:szCs w:val="24"/>
        </w:rPr>
        <w:t>要求协同投</w:t>
      </w:r>
      <w:r>
        <w:rPr>
          <w:rFonts w:ascii="宋体" w:hAnsi="宋体" w:eastAsia="宋体" w:cs="宋体"/>
          <w:color w:val="auto"/>
          <w:sz w:val="24"/>
          <w:szCs w:val="24"/>
        </w:rPr>
        <w:t xml:space="preserve"> </w:t>
      </w:r>
      <w:r>
        <w:rPr>
          <w:rFonts w:ascii="宋体" w:hAnsi="宋体" w:eastAsia="宋体" w:cs="宋体"/>
          <w:color w:val="auto"/>
          <w:spacing w:val="-6"/>
          <w:sz w:val="24"/>
          <w:szCs w:val="24"/>
        </w:rPr>
        <w:t>标；</w:t>
      </w:r>
    </w:p>
    <w:p w14:paraId="262470F6">
      <w:pPr>
        <w:spacing w:before="175" w:line="328" w:lineRule="exact"/>
        <w:ind w:left="532"/>
        <w:rPr>
          <w:rFonts w:ascii="宋体" w:hAnsi="宋体" w:eastAsia="宋体" w:cs="宋体"/>
          <w:color w:val="auto"/>
          <w:sz w:val="24"/>
          <w:szCs w:val="24"/>
        </w:rPr>
      </w:pPr>
      <w:r>
        <w:rPr>
          <w:color w:val="auto"/>
        </w:rPr>
        <w:fldChar w:fldCharType="begin"/>
      </w:r>
      <w:r>
        <w:rPr>
          <w:color w:val="auto"/>
        </w:rPr>
        <w:instrText xml:space="preserve"> HYPERLINK "5.2.1.5" </w:instrText>
      </w:r>
      <w:r>
        <w:rPr>
          <w:color w:val="auto"/>
        </w:rPr>
        <w:fldChar w:fldCharType="separate"/>
      </w:r>
      <w:r>
        <w:rPr>
          <w:rFonts w:ascii="宋体" w:hAnsi="宋体" w:eastAsia="宋体" w:cs="宋体"/>
          <w:color w:val="auto"/>
          <w:spacing w:val="-1"/>
          <w:position w:val="1"/>
          <w:sz w:val="24"/>
          <w:szCs w:val="24"/>
        </w:rPr>
        <w:t>5.2.1.5</w:t>
      </w:r>
      <w:r>
        <w:rPr>
          <w:rFonts w:ascii="宋体" w:hAnsi="宋体" w:eastAsia="宋体" w:cs="宋体"/>
          <w:color w:val="auto"/>
          <w:spacing w:val="-1"/>
          <w:position w:val="1"/>
          <w:sz w:val="24"/>
          <w:szCs w:val="24"/>
        </w:rPr>
        <w:fldChar w:fldCharType="end"/>
      </w:r>
      <w:r>
        <w:rPr>
          <w:rFonts w:ascii="宋体" w:hAnsi="宋体" w:eastAsia="宋体" w:cs="宋体"/>
          <w:color w:val="auto"/>
          <w:spacing w:val="-15"/>
          <w:position w:val="1"/>
          <w:sz w:val="24"/>
          <w:szCs w:val="24"/>
        </w:rPr>
        <w:t xml:space="preserve"> </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之间为谋取中标或者排斥特定</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而采取的其他联合行动。</w:t>
      </w:r>
    </w:p>
    <w:p w14:paraId="5CD03A92">
      <w:pPr>
        <w:spacing w:before="166" w:line="220" w:lineRule="auto"/>
        <w:ind w:left="532"/>
        <w:outlineLvl w:val="2"/>
        <w:rPr>
          <w:rFonts w:ascii="宋体" w:hAnsi="宋体" w:eastAsia="宋体" w:cs="宋体"/>
          <w:color w:val="auto"/>
          <w:sz w:val="24"/>
          <w:szCs w:val="24"/>
        </w:rPr>
      </w:pPr>
      <w:r>
        <w:rPr>
          <w:rFonts w:ascii="宋体" w:hAnsi="宋体" w:eastAsia="宋体" w:cs="宋体"/>
          <w:color w:val="auto"/>
          <w:spacing w:val="-1"/>
          <w:sz w:val="24"/>
          <w:szCs w:val="24"/>
        </w:rPr>
        <w:t>5.2.2</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有下列情形之一的，视为</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相互串通投标：</w:t>
      </w:r>
    </w:p>
    <w:p w14:paraId="435C775C">
      <w:pPr>
        <w:spacing w:before="172" w:line="329" w:lineRule="exact"/>
        <w:ind w:left="532"/>
        <w:rPr>
          <w:rFonts w:ascii="宋体" w:hAnsi="宋体" w:eastAsia="宋体" w:cs="宋体"/>
          <w:color w:val="auto"/>
          <w:sz w:val="24"/>
          <w:szCs w:val="24"/>
        </w:rPr>
      </w:pPr>
      <w:r>
        <w:rPr>
          <w:color w:val="auto"/>
        </w:rPr>
        <w:fldChar w:fldCharType="begin"/>
      </w:r>
      <w:r>
        <w:rPr>
          <w:color w:val="auto"/>
        </w:rPr>
        <w:instrText xml:space="preserve"> HYPERLINK "5.2.2.1" </w:instrText>
      </w:r>
      <w:r>
        <w:rPr>
          <w:color w:val="auto"/>
        </w:rPr>
        <w:fldChar w:fldCharType="separate"/>
      </w:r>
      <w:r>
        <w:rPr>
          <w:rFonts w:ascii="宋体" w:hAnsi="宋体" w:eastAsia="宋体" w:cs="宋体"/>
          <w:color w:val="auto"/>
          <w:spacing w:val="-1"/>
          <w:position w:val="1"/>
          <w:sz w:val="24"/>
          <w:szCs w:val="24"/>
        </w:rPr>
        <w:t>5.2.2.1</w:t>
      </w:r>
      <w:r>
        <w:rPr>
          <w:rFonts w:ascii="宋体" w:hAnsi="宋体" w:eastAsia="宋体" w:cs="宋体"/>
          <w:color w:val="auto"/>
          <w:spacing w:val="-1"/>
          <w:position w:val="1"/>
          <w:sz w:val="24"/>
          <w:szCs w:val="24"/>
        </w:rPr>
        <w:fldChar w:fldCharType="end"/>
      </w:r>
      <w:r>
        <w:rPr>
          <w:rFonts w:ascii="宋体" w:hAnsi="宋体" w:eastAsia="宋体" w:cs="宋体"/>
          <w:color w:val="auto"/>
          <w:spacing w:val="-32"/>
          <w:position w:val="1"/>
          <w:sz w:val="24"/>
          <w:szCs w:val="24"/>
        </w:rPr>
        <w:t xml:space="preserve"> </w:t>
      </w:r>
      <w:r>
        <w:rPr>
          <w:rFonts w:ascii="宋体" w:hAnsi="宋体" w:eastAsia="宋体" w:cs="宋体"/>
          <w:color w:val="auto"/>
          <w:spacing w:val="-1"/>
          <w:position w:val="1"/>
          <w:sz w:val="24"/>
          <w:szCs w:val="24"/>
        </w:rPr>
        <w:t>不同</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的投标文件由同一单位或者个人编制；</w:t>
      </w:r>
    </w:p>
    <w:p w14:paraId="0632CBCB">
      <w:pPr>
        <w:spacing w:before="148" w:line="329" w:lineRule="exact"/>
        <w:ind w:left="532"/>
        <w:rPr>
          <w:rFonts w:ascii="宋体" w:hAnsi="宋体" w:eastAsia="宋体" w:cs="宋体"/>
          <w:color w:val="auto"/>
          <w:sz w:val="24"/>
          <w:szCs w:val="24"/>
        </w:rPr>
      </w:pPr>
      <w:r>
        <w:rPr>
          <w:color w:val="auto"/>
        </w:rPr>
        <w:fldChar w:fldCharType="begin"/>
      </w:r>
      <w:r>
        <w:rPr>
          <w:color w:val="auto"/>
        </w:rPr>
        <w:instrText xml:space="preserve"> HYPERLINK "5.2.2.2" </w:instrText>
      </w:r>
      <w:r>
        <w:rPr>
          <w:color w:val="auto"/>
        </w:rPr>
        <w:fldChar w:fldCharType="separate"/>
      </w:r>
      <w:r>
        <w:rPr>
          <w:rFonts w:ascii="宋体" w:hAnsi="宋体" w:eastAsia="宋体" w:cs="宋体"/>
          <w:color w:val="auto"/>
          <w:spacing w:val="-1"/>
          <w:position w:val="1"/>
          <w:sz w:val="24"/>
          <w:szCs w:val="24"/>
        </w:rPr>
        <w:t>5.2.2.2</w:t>
      </w:r>
      <w:r>
        <w:rPr>
          <w:rFonts w:ascii="宋体" w:hAnsi="宋体" w:eastAsia="宋体" w:cs="宋体"/>
          <w:color w:val="auto"/>
          <w:spacing w:val="-1"/>
          <w:position w:val="1"/>
          <w:sz w:val="24"/>
          <w:szCs w:val="24"/>
        </w:rPr>
        <w:fldChar w:fldCharType="end"/>
      </w:r>
      <w:r>
        <w:rPr>
          <w:rFonts w:ascii="宋体" w:hAnsi="宋体" w:eastAsia="宋体" w:cs="宋体"/>
          <w:color w:val="auto"/>
          <w:spacing w:val="-32"/>
          <w:position w:val="1"/>
          <w:sz w:val="24"/>
          <w:szCs w:val="24"/>
        </w:rPr>
        <w:t xml:space="preserve"> </w:t>
      </w:r>
      <w:r>
        <w:rPr>
          <w:rFonts w:ascii="宋体" w:hAnsi="宋体" w:eastAsia="宋体" w:cs="宋体"/>
          <w:color w:val="auto"/>
          <w:spacing w:val="-1"/>
          <w:position w:val="1"/>
          <w:sz w:val="24"/>
          <w:szCs w:val="24"/>
        </w:rPr>
        <w:t>不同</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委托同一单位或者个人办理投标事宜；</w:t>
      </w:r>
    </w:p>
    <w:p w14:paraId="1AC8265C">
      <w:pPr>
        <w:spacing w:before="148" w:line="329" w:lineRule="exact"/>
        <w:ind w:left="532"/>
        <w:rPr>
          <w:rFonts w:ascii="宋体" w:hAnsi="宋体" w:eastAsia="宋体" w:cs="宋体"/>
          <w:color w:val="auto"/>
          <w:sz w:val="24"/>
          <w:szCs w:val="24"/>
        </w:rPr>
      </w:pPr>
      <w:r>
        <w:rPr>
          <w:color w:val="auto"/>
        </w:rPr>
        <w:fldChar w:fldCharType="begin"/>
      </w:r>
      <w:r>
        <w:rPr>
          <w:color w:val="auto"/>
        </w:rPr>
        <w:instrText xml:space="preserve"> HYPERLINK "5.2.2.3" </w:instrText>
      </w:r>
      <w:r>
        <w:rPr>
          <w:color w:val="auto"/>
        </w:rPr>
        <w:fldChar w:fldCharType="separate"/>
      </w:r>
      <w:r>
        <w:rPr>
          <w:rFonts w:ascii="宋体" w:hAnsi="宋体" w:eastAsia="宋体" w:cs="宋体"/>
          <w:color w:val="auto"/>
          <w:spacing w:val="-1"/>
          <w:position w:val="1"/>
          <w:sz w:val="24"/>
          <w:szCs w:val="24"/>
        </w:rPr>
        <w:t>5.2.2.3</w:t>
      </w:r>
      <w:r>
        <w:rPr>
          <w:rFonts w:ascii="宋体" w:hAnsi="宋体" w:eastAsia="宋体" w:cs="宋体"/>
          <w:color w:val="auto"/>
          <w:spacing w:val="-1"/>
          <w:position w:val="1"/>
          <w:sz w:val="24"/>
          <w:szCs w:val="24"/>
        </w:rPr>
        <w:fldChar w:fldCharType="end"/>
      </w:r>
      <w:r>
        <w:rPr>
          <w:rFonts w:ascii="宋体" w:hAnsi="宋体" w:eastAsia="宋体" w:cs="宋体"/>
          <w:color w:val="auto"/>
          <w:spacing w:val="-28"/>
          <w:position w:val="1"/>
          <w:sz w:val="24"/>
          <w:szCs w:val="24"/>
        </w:rPr>
        <w:t xml:space="preserve"> </w:t>
      </w:r>
      <w:r>
        <w:rPr>
          <w:rFonts w:ascii="宋体" w:hAnsi="宋体" w:eastAsia="宋体" w:cs="宋体"/>
          <w:color w:val="auto"/>
          <w:spacing w:val="-1"/>
          <w:position w:val="1"/>
          <w:sz w:val="24"/>
          <w:szCs w:val="24"/>
        </w:rPr>
        <w:t>不同</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的投标文件载明的项目管理成员为同一人；</w:t>
      </w:r>
    </w:p>
    <w:p w14:paraId="5D2B0128">
      <w:pPr>
        <w:spacing w:before="147" w:line="325" w:lineRule="exact"/>
        <w:ind w:left="532"/>
        <w:rPr>
          <w:rFonts w:ascii="宋体" w:hAnsi="宋体" w:eastAsia="宋体" w:cs="宋体"/>
          <w:color w:val="auto"/>
          <w:sz w:val="24"/>
          <w:szCs w:val="24"/>
        </w:rPr>
      </w:pPr>
      <w:r>
        <w:rPr>
          <w:color w:val="auto"/>
        </w:rPr>
        <w:fldChar w:fldCharType="begin"/>
      </w:r>
      <w:r>
        <w:rPr>
          <w:color w:val="auto"/>
        </w:rPr>
        <w:instrText xml:space="preserve"> HYPERLINK "5.2.2.4" </w:instrText>
      </w:r>
      <w:r>
        <w:rPr>
          <w:color w:val="auto"/>
        </w:rPr>
        <w:fldChar w:fldCharType="separate"/>
      </w:r>
      <w:r>
        <w:rPr>
          <w:rFonts w:ascii="宋体" w:hAnsi="宋体" w:eastAsia="宋体" w:cs="宋体"/>
          <w:color w:val="auto"/>
          <w:spacing w:val="-1"/>
          <w:position w:val="1"/>
          <w:sz w:val="24"/>
          <w:szCs w:val="24"/>
        </w:rPr>
        <w:t>5.2.2.4</w:t>
      </w:r>
      <w:r>
        <w:rPr>
          <w:rFonts w:ascii="宋体" w:hAnsi="宋体" w:eastAsia="宋体" w:cs="宋体"/>
          <w:color w:val="auto"/>
          <w:spacing w:val="-1"/>
          <w:position w:val="1"/>
          <w:sz w:val="24"/>
          <w:szCs w:val="24"/>
        </w:rPr>
        <w:fldChar w:fldCharType="end"/>
      </w:r>
      <w:r>
        <w:rPr>
          <w:rFonts w:ascii="宋体" w:hAnsi="宋体" w:eastAsia="宋体" w:cs="宋体"/>
          <w:color w:val="auto"/>
          <w:spacing w:val="-20"/>
          <w:position w:val="1"/>
          <w:sz w:val="24"/>
          <w:szCs w:val="24"/>
        </w:rPr>
        <w:t xml:space="preserve"> </w:t>
      </w:r>
      <w:r>
        <w:rPr>
          <w:rFonts w:ascii="宋体" w:hAnsi="宋体" w:eastAsia="宋体" w:cs="宋体"/>
          <w:color w:val="auto"/>
          <w:spacing w:val="-1"/>
          <w:position w:val="1"/>
          <w:sz w:val="24"/>
          <w:szCs w:val="24"/>
        </w:rPr>
        <w:t>不同</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的投标文件异常一致或者投标报价呈规律性差异；</w:t>
      </w:r>
    </w:p>
    <w:p w14:paraId="27504C0C">
      <w:pPr>
        <w:spacing w:before="150" w:line="329" w:lineRule="exact"/>
        <w:ind w:left="532"/>
        <w:rPr>
          <w:rFonts w:ascii="宋体" w:hAnsi="宋体" w:eastAsia="宋体" w:cs="宋体"/>
          <w:color w:val="auto"/>
          <w:sz w:val="24"/>
          <w:szCs w:val="24"/>
        </w:rPr>
      </w:pPr>
      <w:r>
        <w:rPr>
          <w:color w:val="auto"/>
        </w:rPr>
        <w:fldChar w:fldCharType="begin"/>
      </w:r>
      <w:r>
        <w:rPr>
          <w:color w:val="auto"/>
        </w:rPr>
        <w:instrText xml:space="preserve"> HYPERLINK "5.2.2.5" </w:instrText>
      </w:r>
      <w:r>
        <w:rPr>
          <w:color w:val="auto"/>
        </w:rPr>
        <w:fldChar w:fldCharType="separate"/>
      </w:r>
      <w:r>
        <w:rPr>
          <w:rFonts w:ascii="宋体" w:hAnsi="宋体" w:eastAsia="宋体" w:cs="宋体"/>
          <w:color w:val="auto"/>
          <w:spacing w:val="-3"/>
          <w:position w:val="1"/>
          <w:sz w:val="24"/>
          <w:szCs w:val="24"/>
        </w:rPr>
        <w:t>5.2.2.5</w:t>
      </w:r>
      <w:r>
        <w:rPr>
          <w:rFonts w:ascii="宋体" w:hAnsi="宋体" w:eastAsia="宋体" w:cs="宋体"/>
          <w:color w:val="auto"/>
          <w:spacing w:val="-3"/>
          <w:position w:val="1"/>
          <w:sz w:val="24"/>
          <w:szCs w:val="24"/>
        </w:rPr>
        <w:fldChar w:fldCharType="end"/>
      </w:r>
      <w:r>
        <w:rPr>
          <w:rFonts w:ascii="宋体" w:hAnsi="宋体" w:eastAsia="宋体" w:cs="宋体"/>
          <w:color w:val="auto"/>
          <w:spacing w:val="-3"/>
          <w:position w:val="1"/>
          <w:sz w:val="24"/>
          <w:szCs w:val="24"/>
        </w:rPr>
        <w:t xml:space="preserve"> 不同</w:t>
      </w:r>
      <w:r>
        <w:rPr>
          <w:rFonts w:hint="eastAsia" w:ascii="宋体" w:hAnsi="宋体" w:eastAsia="宋体" w:cs="宋体"/>
          <w:color w:val="auto"/>
          <w:spacing w:val="-3"/>
          <w:position w:val="1"/>
          <w:sz w:val="24"/>
          <w:szCs w:val="24"/>
          <w:lang w:eastAsia="zh-CN"/>
        </w:rPr>
        <w:t>供应商</w:t>
      </w:r>
      <w:r>
        <w:rPr>
          <w:rFonts w:ascii="宋体" w:hAnsi="宋体" w:eastAsia="宋体" w:cs="宋体"/>
          <w:color w:val="auto"/>
          <w:spacing w:val="-3"/>
          <w:position w:val="1"/>
          <w:sz w:val="24"/>
          <w:szCs w:val="24"/>
        </w:rPr>
        <w:t>的投标文件相互混装；</w:t>
      </w:r>
    </w:p>
    <w:p w14:paraId="28F4EC1E">
      <w:pPr>
        <w:spacing w:before="148" w:line="329" w:lineRule="exact"/>
        <w:ind w:left="532"/>
        <w:rPr>
          <w:rFonts w:ascii="宋体" w:hAnsi="宋体" w:eastAsia="宋体" w:cs="宋体"/>
          <w:color w:val="auto"/>
          <w:sz w:val="24"/>
          <w:szCs w:val="24"/>
        </w:rPr>
      </w:pPr>
      <w:r>
        <w:rPr>
          <w:color w:val="auto"/>
        </w:rPr>
        <w:fldChar w:fldCharType="begin"/>
      </w:r>
      <w:r>
        <w:rPr>
          <w:color w:val="auto"/>
        </w:rPr>
        <w:instrText xml:space="preserve"> HYPERLINK "5.2.2.6" </w:instrText>
      </w:r>
      <w:r>
        <w:rPr>
          <w:color w:val="auto"/>
        </w:rPr>
        <w:fldChar w:fldCharType="separate"/>
      </w:r>
      <w:r>
        <w:rPr>
          <w:rFonts w:ascii="宋体" w:hAnsi="宋体" w:eastAsia="宋体" w:cs="宋体"/>
          <w:color w:val="auto"/>
          <w:spacing w:val="-1"/>
          <w:position w:val="1"/>
          <w:sz w:val="24"/>
          <w:szCs w:val="24"/>
        </w:rPr>
        <w:t>5.2.2.6</w:t>
      </w:r>
      <w:r>
        <w:rPr>
          <w:rFonts w:ascii="宋体" w:hAnsi="宋体" w:eastAsia="宋体" w:cs="宋体"/>
          <w:color w:val="auto"/>
          <w:spacing w:val="-1"/>
          <w:position w:val="1"/>
          <w:sz w:val="24"/>
          <w:szCs w:val="24"/>
        </w:rPr>
        <w:fldChar w:fldCharType="end"/>
      </w:r>
      <w:r>
        <w:rPr>
          <w:rFonts w:ascii="宋体" w:hAnsi="宋体" w:eastAsia="宋体" w:cs="宋体"/>
          <w:color w:val="auto"/>
          <w:spacing w:val="-23"/>
          <w:position w:val="1"/>
          <w:sz w:val="24"/>
          <w:szCs w:val="24"/>
        </w:rPr>
        <w:t xml:space="preserve"> </w:t>
      </w:r>
      <w:r>
        <w:rPr>
          <w:rFonts w:ascii="宋体" w:hAnsi="宋体" w:eastAsia="宋体" w:cs="宋体"/>
          <w:color w:val="auto"/>
          <w:spacing w:val="-1"/>
          <w:position w:val="1"/>
          <w:sz w:val="24"/>
          <w:szCs w:val="24"/>
        </w:rPr>
        <w:t>不同</w:t>
      </w:r>
      <w:r>
        <w:rPr>
          <w:rFonts w:hint="eastAsia" w:ascii="宋体" w:hAnsi="宋体" w:eastAsia="宋体" w:cs="宋体"/>
          <w:color w:val="auto"/>
          <w:spacing w:val="-1"/>
          <w:position w:val="1"/>
          <w:sz w:val="24"/>
          <w:szCs w:val="24"/>
          <w:lang w:eastAsia="zh-CN"/>
        </w:rPr>
        <w:t>供应商</w:t>
      </w:r>
      <w:r>
        <w:rPr>
          <w:rFonts w:ascii="宋体" w:hAnsi="宋体" w:eastAsia="宋体" w:cs="宋体"/>
          <w:color w:val="auto"/>
          <w:spacing w:val="-1"/>
          <w:position w:val="1"/>
          <w:sz w:val="24"/>
          <w:szCs w:val="24"/>
        </w:rPr>
        <w:t>的投标保证金从同一单位或者个人的账户转出。</w:t>
      </w:r>
    </w:p>
    <w:p w14:paraId="1FE45007">
      <w:pPr>
        <w:spacing w:before="141" w:line="175" w:lineRule="auto"/>
        <w:ind w:left="5"/>
        <w:outlineLvl w:val="1"/>
        <w:rPr>
          <w:rFonts w:ascii="微软雅黑" w:hAnsi="微软雅黑" w:eastAsia="微软雅黑" w:cs="微软雅黑"/>
          <w:color w:val="auto"/>
          <w:sz w:val="23"/>
          <w:szCs w:val="23"/>
        </w:rPr>
      </w:pPr>
      <w:r>
        <w:rPr>
          <w:rFonts w:ascii="微软雅黑" w:hAnsi="微软雅黑" w:eastAsia="微软雅黑" w:cs="微软雅黑"/>
          <w:color w:val="auto"/>
          <w:spacing w:val="-10"/>
          <w:sz w:val="23"/>
          <w:szCs w:val="23"/>
        </w:rPr>
        <w:t>6.通通知</w:t>
      </w:r>
    </w:p>
    <w:p w14:paraId="3B5E2487">
      <w:pPr>
        <w:spacing w:before="235" w:line="356" w:lineRule="auto"/>
        <w:ind w:left="36" w:firstLine="490"/>
        <w:jc w:val="both"/>
        <w:rPr>
          <w:rFonts w:ascii="宋体" w:hAnsi="宋体" w:eastAsia="宋体" w:cs="宋体"/>
          <w:color w:val="auto"/>
          <w:sz w:val="24"/>
          <w:szCs w:val="24"/>
        </w:rPr>
      </w:pPr>
      <w:r>
        <w:rPr>
          <w:rFonts w:ascii="宋体" w:hAnsi="宋体" w:eastAsia="宋体" w:cs="宋体"/>
          <w:color w:val="auto"/>
          <w:sz w:val="24"/>
          <w:szCs w:val="24"/>
        </w:rPr>
        <w:t>6.1</w:t>
      </w:r>
      <w:r>
        <w:rPr>
          <w:rFonts w:ascii="宋体" w:hAnsi="宋体" w:eastAsia="宋体" w:cs="宋体"/>
          <w:color w:val="auto"/>
          <w:spacing w:val="-32"/>
          <w:sz w:val="24"/>
          <w:szCs w:val="24"/>
        </w:rPr>
        <w:t xml:space="preserve"> </w:t>
      </w:r>
      <w:r>
        <w:rPr>
          <w:rFonts w:ascii="宋体" w:hAnsi="宋体" w:eastAsia="宋体" w:cs="宋体"/>
          <w:color w:val="auto"/>
          <w:sz w:val="24"/>
          <w:szCs w:val="24"/>
        </w:rPr>
        <w:t>对与本项目有关的通知，采购代理机构将以书面或邮件形式向潜在</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发 </w:t>
      </w:r>
      <w:r>
        <w:rPr>
          <w:rFonts w:ascii="宋体" w:hAnsi="宋体" w:eastAsia="宋体" w:cs="宋体"/>
          <w:color w:val="auto"/>
          <w:spacing w:val="-1"/>
          <w:sz w:val="24"/>
          <w:szCs w:val="24"/>
        </w:rPr>
        <w:t>出。收到通知的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须立即予以回复确认，但</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未回复或采购代理机构未收到</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回复时，并不应当被理解为采购代理机构知道或应当知道</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是否收到通知。因登</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记有误、传真线路故障或其它任何意外情形，导致所发出的通知延迟送达或无法到达</w:t>
      </w:r>
      <w:r>
        <w:rPr>
          <w:rFonts w:ascii="宋体" w:hAnsi="宋体" w:eastAsia="宋体" w:cs="宋体"/>
          <w:color w:val="auto"/>
          <w:spacing w:val="13"/>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，采购代理机构不因此承担任何责任，有关的招标活动可以</w:t>
      </w:r>
      <w:r>
        <w:rPr>
          <w:rFonts w:ascii="宋体" w:hAnsi="宋体" w:eastAsia="宋体" w:cs="宋体"/>
          <w:color w:val="auto"/>
          <w:spacing w:val="-2"/>
          <w:sz w:val="24"/>
          <w:szCs w:val="24"/>
        </w:rPr>
        <w:t>继续有效地进行。</w:t>
      </w:r>
    </w:p>
    <w:p w14:paraId="57668F2A">
      <w:pPr>
        <w:spacing w:before="8" w:line="296" w:lineRule="exact"/>
        <w:ind w:left="13"/>
        <w:rPr>
          <w:rFonts w:ascii="微软雅黑" w:hAnsi="微软雅黑" w:eastAsia="微软雅黑" w:cs="微软雅黑"/>
          <w:color w:val="auto"/>
          <w:sz w:val="29"/>
          <w:szCs w:val="29"/>
        </w:rPr>
      </w:pPr>
      <w:r>
        <w:rPr>
          <w:rFonts w:ascii="微软雅黑" w:hAnsi="微软雅黑" w:eastAsia="微软雅黑" w:cs="微软雅黑"/>
          <w:color w:val="auto"/>
          <w:spacing w:val="-14"/>
          <w:position w:val="-1"/>
          <w:sz w:val="29"/>
          <w:szCs w:val="29"/>
        </w:rPr>
        <w:t>7偏离</w:t>
      </w:r>
    </w:p>
    <w:p w14:paraId="15C2D4A5">
      <w:pPr>
        <w:spacing w:before="129" w:line="219" w:lineRule="auto"/>
        <w:jc w:val="right"/>
        <w:rPr>
          <w:rFonts w:ascii="宋体" w:hAnsi="宋体" w:eastAsia="宋体" w:cs="宋体"/>
          <w:color w:val="auto"/>
          <w:sz w:val="24"/>
          <w:szCs w:val="24"/>
        </w:rPr>
      </w:pPr>
      <w:r>
        <w:rPr>
          <w:rFonts w:ascii="宋体" w:hAnsi="宋体" w:eastAsia="宋体" w:cs="宋体"/>
          <w:color w:val="auto"/>
          <w:spacing w:val="-3"/>
          <w:sz w:val="24"/>
          <w:szCs w:val="24"/>
        </w:rPr>
        <w:t>1.9.1 除法律、法规和规章规定外，</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中</w:t>
      </w:r>
      <w:r>
        <w:rPr>
          <w:rFonts w:ascii="宋体" w:hAnsi="宋体" w:eastAsia="宋体" w:cs="宋体"/>
          <w:color w:val="auto"/>
          <w:spacing w:val="-4"/>
          <w:sz w:val="24"/>
          <w:szCs w:val="24"/>
        </w:rPr>
        <w:t>用文字规定或标注“★</w:t>
      </w:r>
      <w:r>
        <w:rPr>
          <w:rFonts w:ascii="宋体" w:hAnsi="宋体" w:eastAsia="宋体" w:cs="宋体"/>
          <w:color w:val="auto"/>
          <w:spacing w:val="-57"/>
          <w:sz w:val="24"/>
          <w:szCs w:val="24"/>
        </w:rPr>
        <w:t xml:space="preserve"> </w:t>
      </w:r>
      <w:r>
        <w:rPr>
          <w:rFonts w:ascii="宋体" w:hAnsi="宋体" w:eastAsia="宋体" w:cs="宋体"/>
          <w:color w:val="auto"/>
          <w:spacing w:val="-4"/>
          <w:sz w:val="24"/>
          <w:szCs w:val="24"/>
        </w:rPr>
        <w:t>”符号的</w:t>
      </w:r>
    </w:p>
    <w:p w14:paraId="54194597">
      <w:pPr>
        <w:spacing w:line="219" w:lineRule="auto"/>
        <w:rPr>
          <w:rFonts w:ascii="宋体" w:hAnsi="宋体" w:eastAsia="宋体" w:cs="宋体"/>
          <w:color w:val="auto"/>
          <w:sz w:val="24"/>
          <w:szCs w:val="24"/>
        </w:rPr>
        <w:sectPr>
          <w:footerReference r:id="rId18" w:type="default"/>
          <w:pgSz w:w="11850" w:h="16781"/>
          <w:pgMar w:top="400" w:right="1270" w:bottom="998" w:left="1680" w:header="0" w:footer="836" w:gutter="0"/>
          <w:pgNumType w:fmt="decimal"/>
          <w:cols w:space="720" w:num="1"/>
        </w:sectPr>
      </w:pPr>
    </w:p>
    <w:p w14:paraId="2F9EC547">
      <w:pPr>
        <w:pStyle w:val="7"/>
        <w:spacing w:line="266" w:lineRule="auto"/>
        <w:rPr>
          <w:color w:val="auto"/>
        </w:rPr>
      </w:pPr>
    </w:p>
    <w:p w14:paraId="19E0DC90">
      <w:pPr>
        <w:pStyle w:val="7"/>
        <w:spacing w:line="266" w:lineRule="auto"/>
        <w:rPr>
          <w:color w:val="auto"/>
        </w:rPr>
      </w:pPr>
    </w:p>
    <w:p w14:paraId="11A80F71">
      <w:pPr>
        <w:pStyle w:val="7"/>
        <w:spacing w:line="267" w:lineRule="auto"/>
        <w:rPr>
          <w:color w:val="auto"/>
        </w:rPr>
      </w:pPr>
    </w:p>
    <w:p w14:paraId="08C6B588">
      <w:pPr>
        <w:spacing w:before="78" w:line="249" w:lineRule="auto"/>
        <w:ind w:left="38" w:right="76"/>
        <w:rPr>
          <w:rFonts w:ascii="宋体" w:hAnsi="宋体" w:eastAsia="宋体" w:cs="宋体"/>
          <w:color w:val="auto"/>
          <w:sz w:val="24"/>
          <w:szCs w:val="24"/>
        </w:rPr>
      </w:pPr>
      <w:r>
        <w:rPr>
          <w:rFonts w:ascii="宋体" w:hAnsi="宋体" w:eastAsia="宋体" w:cs="宋体"/>
          <w:color w:val="auto"/>
          <w:spacing w:val="-3"/>
          <w:sz w:val="24"/>
          <w:szCs w:val="24"/>
        </w:rPr>
        <w:t>条款为实质性要求和条件；未用文字规定或“★</w:t>
      </w:r>
      <w:r>
        <w:rPr>
          <w:rFonts w:ascii="宋体" w:hAnsi="宋体" w:eastAsia="宋体" w:cs="宋体"/>
          <w:color w:val="auto"/>
          <w:spacing w:val="-39"/>
          <w:sz w:val="24"/>
          <w:szCs w:val="24"/>
        </w:rPr>
        <w:t xml:space="preserve"> </w:t>
      </w:r>
      <w:r>
        <w:rPr>
          <w:rFonts w:ascii="宋体" w:hAnsi="宋体" w:eastAsia="宋体" w:cs="宋体"/>
          <w:color w:val="auto"/>
          <w:spacing w:val="-3"/>
          <w:sz w:val="24"/>
          <w:szCs w:val="24"/>
        </w:rPr>
        <w:t>”符号标注的条款为非实质性要求和</w:t>
      </w:r>
      <w:r>
        <w:rPr>
          <w:rFonts w:ascii="宋体" w:hAnsi="宋体" w:eastAsia="宋体" w:cs="宋体"/>
          <w:color w:val="auto"/>
          <w:sz w:val="24"/>
          <w:szCs w:val="24"/>
        </w:rPr>
        <w:t xml:space="preserve"> </w:t>
      </w:r>
      <w:r>
        <w:rPr>
          <w:rFonts w:ascii="宋体" w:hAnsi="宋体" w:eastAsia="宋体" w:cs="宋体"/>
          <w:color w:val="auto"/>
          <w:spacing w:val="-5"/>
          <w:sz w:val="24"/>
          <w:szCs w:val="24"/>
        </w:rPr>
        <w:t>条件。</w:t>
      </w:r>
    </w:p>
    <w:p w14:paraId="045E330E">
      <w:pPr>
        <w:spacing w:before="119" w:line="268" w:lineRule="auto"/>
        <w:ind w:left="38" w:right="76" w:firstLine="515"/>
        <w:rPr>
          <w:rFonts w:ascii="宋体" w:hAnsi="宋体" w:eastAsia="宋体" w:cs="宋体"/>
          <w:color w:val="auto"/>
          <w:sz w:val="24"/>
          <w:szCs w:val="24"/>
        </w:rPr>
      </w:pPr>
      <w:r>
        <w:rPr>
          <w:rFonts w:ascii="宋体" w:hAnsi="宋体" w:eastAsia="宋体" w:cs="宋体"/>
          <w:color w:val="auto"/>
          <w:spacing w:val="-1"/>
          <w:sz w:val="24"/>
          <w:szCs w:val="24"/>
        </w:rPr>
        <w:t>1.9.2</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偏离是指投标文件不满足或者不响应</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的要求。偏离分为偏离招标</w:t>
      </w:r>
      <w:r>
        <w:rPr>
          <w:rFonts w:ascii="宋体" w:hAnsi="宋体" w:eastAsia="宋体" w:cs="宋体"/>
          <w:color w:val="auto"/>
          <w:sz w:val="24"/>
          <w:szCs w:val="24"/>
        </w:rPr>
        <w:t xml:space="preserve"> 文件的实质性要求和条件及偏离</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的非实质性要求和条件。</w:t>
      </w:r>
    </w:p>
    <w:p w14:paraId="4DF22BED">
      <w:pPr>
        <w:spacing w:before="111" w:line="219" w:lineRule="auto"/>
        <w:ind w:left="554"/>
        <w:rPr>
          <w:rFonts w:ascii="宋体" w:hAnsi="宋体" w:eastAsia="宋体" w:cs="宋体"/>
          <w:color w:val="auto"/>
          <w:sz w:val="24"/>
          <w:szCs w:val="24"/>
        </w:rPr>
      </w:pPr>
      <w:r>
        <w:rPr>
          <w:rFonts w:ascii="宋体" w:hAnsi="宋体" w:eastAsia="宋体" w:cs="宋体"/>
          <w:color w:val="auto"/>
          <w:spacing w:val="-1"/>
          <w:sz w:val="24"/>
          <w:szCs w:val="24"/>
        </w:rPr>
        <w:t>1.9.3</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投标文件偏离</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的实质性要求和条件，在评标时其投标将</w:t>
      </w:r>
      <w:r>
        <w:rPr>
          <w:rFonts w:ascii="宋体" w:hAnsi="宋体" w:eastAsia="宋体" w:cs="宋体"/>
          <w:color w:val="auto"/>
          <w:spacing w:val="-2"/>
          <w:sz w:val="24"/>
          <w:szCs w:val="24"/>
        </w:rPr>
        <w:t>被否决。</w:t>
      </w:r>
    </w:p>
    <w:p w14:paraId="41F7F384">
      <w:pPr>
        <w:spacing w:before="38" w:line="219" w:lineRule="auto"/>
        <w:ind w:left="554"/>
        <w:rPr>
          <w:rFonts w:ascii="宋体" w:hAnsi="宋体" w:eastAsia="宋体" w:cs="宋体"/>
          <w:color w:val="auto"/>
          <w:sz w:val="24"/>
          <w:szCs w:val="24"/>
        </w:rPr>
      </w:pPr>
      <w:r>
        <w:rPr>
          <w:rFonts w:ascii="宋体" w:hAnsi="宋体" w:eastAsia="宋体" w:cs="宋体"/>
          <w:color w:val="auto"/>
          <w:spacing w:val="-1"/>
          <w:sz w:val="24"/>
          <w:szCs w:val="24"/>
        </w:rPr>
        <w:t>1.9.4</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投标文件偏离</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的非实质性要求和条件见</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2"/>
          <w:sz w:val="24"/>
          <w:szCs w:val="24"/>
        </w:rPr>
        <w:t>须知前附表。</w:t>
      </w:r>
    </w:p>
    <w:p w14:paraId="245FFF93">
      <w:pPr>
        <w:pStyle w:val="7"/>
        <w:rPr>
          <w:color w:val="auto"/>
        </w:rPr>
      </w:pPr>
    </w:p>
    <w:p w14:paraId="49792828">
      <w:pPr>
        <w:spacing w:before="125" w:line="295" w:lineRule="exact"/>
        <w:ind w:left="8"/>
        <w:outlineLvl w:val="2"/>
        <w:rPr>
          <w:rFonts w:hint="eastAsia" w:ascii="微软雅黑" w:hAnsi="微软雅黑" w:eastAsia="微软雅黑" w:cs="微软雅黑"/>
          <w:color w:val="auto"/>
          <w:sz w:val="29"/>
          <w:szCs w:val="29"/>
          <w:lang w:eastAsia="zh-CN"/>
        </w:rPr>
      </w:pPr>
      <w:r>
        <w:rPr>
          <w:rFonts w:ascii="微软雅黑" w:hAnsi="微软雅黑" w:eastAsia="微软雅黑" w:cs="微软雅黑"/>
          <w:color w:val="auto"/>
          <w:spacing w:val="-11"/>
          <w:w w:val="90"/>
          <w:position w:val="-1"/>
          <w:sz w:val="29"/>
          <w:szCs w:val="29"/>
        </w:rPr>
        <w:t>二、</w:t>
      </w:r>
      <w:r>
        <w:rPr>
          <w:rFonts w:hint="eastAsia" w:ascii="微软雅黑" w:hAnsi="微软雅黑" w:eastAsia="微软雅黑" w:cs="微软雅黑"/>
          <w:color w:val="auto"/>
          <w:spacing w:val="-11"/>
          <w:w w:val="90"/>
          <w:position w:val="-1"/>
          <w:sz w:val="29"/>
          <w:szCs w:val="29"/>
          <w:lang w:eastAsia="zh-CN"/>
        </w:rPr>
        <w:t>采购文件</w:t>
      </w:r>
    </w:p>
    <w:p w14:paraId="1C5333BB">
      <w:pPr>
        <w:spacing w:before="357"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1"/>
          <w:w w:val="93"/>
          <w:position w:val="-1"/>
          <w:sz w:val="29"/>
          <w:szCs w:val="29"/>
        </w:rPr>
        <w:t>8.</w:t>
      </w:r>
      <w:r>
        <w:rPr>
          <w:rFonts w:hint="eastAsia" w:ascii="微软雅黑" w:hAnsi="微软雅黑" w:eastAsia="微软雅黑" w:cs="微软雅黑"/>
          <w:color w:val="auto"/>
          <w:spacing w:val="-11"/>
          <w:w w:val="93"/>
          <w:position w:val="-1"/>
          <w:sz w:val="29"/>
          <w:szCs w:val="29"/>
          <w:lang w:eastAsia="zh-CN"/>
        </w:rPr>
        <w:t>采购文件</w:t>
      </w:r>
      <w:r>
        <w:rPr>
          <w:rFonts w:ascii="微软雅黑" w:hAnsi="微软雅黑" w:eastAsia="微软雅黑" w:cs="微软雅黑"/>
          <w:color w:val="auto"/>
          <w:spacing w:val="-11"/>
          <w:w w:val="93"/>
          <w:position w:val="-1"/>
          <w:sz w:val="29"/>
          <w:szCs w:val="29"/>
        </w:rPr>
        <w:t>组成</w:t>
      </w:r>
    </w:p>
    <w:p w14:paraId="27F64231">
      <w:pPr>
        <w:spacing w:before="212" w:line="219" w:lineRule="auto"/>
        <w:ind w:left="520"/>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由</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目录所列内容组成。</w:t>
      </w:r>
    </w:p>
    <w:p w14:paraId="0175CFDE">
      <w:pPr>
        <w:spacing w:before="163"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5"/>
          <w:w w:val="97"/>
          <w:position w:val="-1"/>
          <w:sz w:val="29"/>
          <w:szCs w:val="29"/>
        </w:rPr>
        <w:t>9.踏勘现场</w:t>
      </w:r>
    </w:p>
    <w:p w14:paraId="45058643">
      <w:pPr>
        <w:spacing w:before="231" w:line="312" w:lineRule="auto"/>
        <w:ind w:left="33" w:right="74" w:firstLine="486"/>
        <w:rPr>
          <w:rFonts w:ascii="宋体" w:hAnsi="宋体" w:eastAsia="宋体" w:cs="宋体"/>
          <w:color w:val="auto"/>
          <w:sz w:val="24"/>
          <w:szCs w:val="24"/>
        </w:rPr>
      </w:pPr>
      <w:r>
        <w:rPr>
          <w:rFonts w:ascii="宋体" w:hAnsi="宋体" w:eastAsia="宋体" w:cs="宋体"/>
          <w:color w:val="auto"/>
          <w:sz w:val="24"/>
          <w:szCs w:val="24"/>
        </w:rPr>
        <w:t>9.1</w:t>
      </w:r>
      <w:r>
        <w:rPr>
          <w:rFonts w:ascii="宋体" w:hAnsi="宋体" w:eastAsia="宋体" w:cs="宋体"/>
          <w:color w:val="auto"/>
          <w:spacing w:val="-31"/>
          <w:sz w:val="24"/>
          <w:szCs w:val="24"/>
        </w:rPr>
        <w:t xml:space="preserve"> </w:t>
      </w:r>
      <w:r>
        <w:rPr>
          <w:rFonts w:ascii="宋体" w:hAnsi="宋体" w:eastAsia="宋体" w:cs="宋体"/>
          <w:color w:val="auto"/>
          <w:sz w:val="24"/>
          <w:szCs w:val="24"/>
        </w:rPr>
        <w:t>本项目是否统一组织</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踏勘现场见</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第二部分“</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须知前附 </w:t>
      </w:r>
      <w:r>
        <w:rPr>
          <w:rFonts w:ascii="宋体" w:hAnsi="宋体" w:eastAsia="宋体" w:cs="宋体"/>
          <w:color w:val="auto"/>
          <w:spacing w:val="-2"/>
          <w:sz w:val="24"/>
          <w:szCs w:val="24"/>
        </w:rPr>
        <w:t>表</w:t>
      </w:r>
      <w:r>
        <w:rPr>
          <w:rFonts w:ascii="宋体" w:hAnsi="宋体" w:eastAsia="宋体" w:cs="宋体"/>
          <w:color w:val="auto"/>
          <w:spacing w:val="-57"/>
          <w:sz w:val="24"/>
          <w:szCs w:val="24"/>
        </w:rPr>
        <w:t xml:space="preserve"> </w:t>
      </w:r>
      <w:r>
        <w:rPr>
          <w:rFonts w:ascii="宋体" w:hAnsi="宋体" w:eastAsia="宋体" w:cs="宋体"/>
          <w:color w:val="auto"/>
          <w:spacing w:val="-2"/>
          <w:sz w:val="24"/>
          <w:szCs w:val="24"/>
        </w:rPr>
        <w:t>”中的规定。无论是否统一组织，</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应对供货现场和</w:t>
      </w:r>
      <w:r>
        <w:rPr>
          <w:rFonts w:ascii="宋体" w:hAnsi="宋体" w:eastAsia="宋体" w:cs="宋体"/>
          <w:color w:val="auto"/>
          <w:spacing w:val="-3"/>
          <w:sz w:val="24"/>
          <w:szCs w:val="24"/>
        </w:rPr>
        <w:t>周围环境进行勘察，以获</w:t>
      </w:r>
      <w:r>
        <w:rPr>
          <w:rFonts w:ascii="宋体" w:hAnsi="宋体" w:eastAsia="宋体" w:cs="宋体"/>
          <w:color w:val="auto"/>
          <w:sz w:val="24"/>
          <w:szCs w:val="24"/>
        </w:rPr>
        <w:t xml:space="preserve"> </w:t>
      </w:r>
      <w:r>
        <w:rPr>
          <w:rFonts w:ascii="宋体" w:hAnsi="宋体" w:eastAsia="宋体" w:cs="宋体"/>
          <w:color w:val="auto"/>
          <w:spacing w:val="-1"/>
          <w:sz w:val="24"/>
          <w:szCs w:val="24"/>
        </w:rPr>
        <w:t>取编制投标文件所需的资料。</w:t>
      </w:r>
    </w:p>
    <w:p w14:paraId="520252AF">
      <w:pPr>
        <w:spacing w:before="213" w:line="333" w:lineRule="auto"/>
        <w:ind w:left="34" w:right="76" w:firstLine="485"/>
        <w:rPr>
          <w:rFonts w:ascii="宋体" w:hAnsi="宋体" w:eastAsia="宋体" w:cs="宋体"/>
          <w:color w:val="auto"/>
          <w:sz w:val="24"/>
          <w:szCs w:val="24"/>
        </w:rPr>
      </w:pPr>
      <w:r>
        <w:rPr>
          <w:rFonts w:ascii="宋体" w:hAnsi="宋体" w:eastAsia="宋体" w:cs="宋体"/>
          <w:color w:val="auto"/>
          <w:sz w:val="24"/>
          <w:szCs w:val="24"/>
        </w:rPr>
        <w:t>9.2</w:t>
      </w:r>
      <w:r>
        <w:rPr>
          <w:rFonts w:ascii="宋体" w:hAnsi="宋体" w:eastAsia="宋体" w:cs="宋体"/>
          <w:color w:val="auto"/>
          <w:spacing w:val="-31"/>
          <w:sz w:val="24"/>
          <w:szCs w:val="24"/>
        </w:rPr>
        <w:t xml:space="preserve"> </w:t>
      </w:r>
      <w:r>
        <w:rPr>
          <w:rFonts w:ascii="宋体" w:hAnsi="宋体" w:eastAsia="宋体" w:cs="宋体"/>
          <w:color w:val="auto"/>
          <w:sz w:val="24"/>
          <w:szCs w:val="24"/>
        </w:rPr>
        <w:t>踏勘现场所发生的费用由</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自行承担。采购人向</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提供的有关供货 </w:t>
      </w:r>
      <w:r>
        <w:rPr>
          <w:rFonts w:ascii="宋体" w:hAnsi="宋体" w:eastAsia="宋体" w:cs="宋体"/>
          <w:color w:val="auto"/>
          <w:spacing w:val="-1"/>
          <w:sz w:val="24"/>
          <w:szCs w:val="24"/>
        </w:rPr>
        <w:t>现场的资料和数据，是采购人现有的能使</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利用的资料。采购人对</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由此而</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做出的推论、理解和结论概不负责。</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未到供货现场实地踏勘的，中标后签订合</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同时和履约过程中，不得以不完全了解现场情况为由，提出任何形式的增加合同价款</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rPr>
        <w:t>或索赔的要求。</w:t>
      </w:r>
    </w:p>
    <w:p w14:paraId="5DE1EF47">
      <w:pPr>
        <w:spacing w:before="184" w:line="296" w:lineRule="auto"/>
        <w:ind w:left="51" w:right="118" w:firstLine="468"/>
        <w:rPr>
          <w:rFonts w:ascii="宋体" w:hAnsi="宋体" w:eastAsia="宋体" w:cs="宋体"/>
          <w:color w:val="auto"/>
          <w:sz w:val="24"/>
          <w:szCs w:val="24"/>
        </w:rPr>
      </w:pPr>
      <w:r>
        <w:rPr>
          <w:rFonts w:ascii="宋体" w:hAnsi="宋体" w:eastAsia="宋体" w:cs="宋体"/>
          <w:color w:val="auto"/>
          <w:spacing w:val="-2"/>
          <w:sz w:val="24"/>
          <w:szCs w:val="24"/>
        </w:rPr>
        <w:t>9.3 除非有特殊要求，</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不单独提供供货使用地的自然环境、气候条件、</w:t>
      </w:r>
      <w:r>
        <w:rPr>
          <w:rFonts w:ascii="宋体" w:hAnsi="宋体" w:eastAsia="宋体" w:cs="宋体"/>
          <w:color w:val="auto"/>
          <w:spacing w:val="1"/>
          <w:sz w:val="24"/>
          <w:szCs w:val="24"/>
        </w:rPr>
        <w:t xml:space="preserve"> </w:t>
      </w:r>
      <w:r>
        <w:rPr>
          <w:rFonts w:ascii="宋体" w:hAnsi="宋体" w:eastAsia="宋体" w:cs="宋体"/>
          <w:color w:val="auto"/>
          <w:sz w:val="24"/>
          <w:szCs w:val="24"/>
        </w:rPr>
        <w:t>公用设施等情况，</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被视为熟悉上述与履行合同有关的一切情况。</w:t>
      </w:r>
    </w:p>
    <w:p w14:paraId="404DEC94">
      <w:pPr>
        <w:spacing w:before="170" w:line="219" w:lineRule="auto"/>
        <w:ind w:left="520"/>
        <w:rPr>
          <w:rFonts w:ascii="宋体" w:hAnsi="宋体" w:eastAsia="宋体" w:cs="宋体"/>
          <w:color w:val="auto"/>
          <w:sz w:val="24"/>
          <w:szCs w:val="24"/>
        </w:rPr>
      </w:pPr>
      <w:r>
        <w:rPr>
          <w:rFonts w:ascii="宋体" w:hAnsi="宋体" w:eastAsia="宋体" w:cs="宋体"/>
          <w:color w:val="auto"/>
          <w:spacing w:val="-1"/>
          <w:sz w:val="24"/>
          <w:szCs w:val="24"/>
        </w:rPr>
        <w:t>9.4 除采购人原因外，</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自行负责在踏勘现场中所发生的人员伤亡和财产损</w:t>
      </w:r>
    </w:p>
    <w:p w14:paraId="7426E893">
      <w:pPr>
        <w:spacing w:before="215" w:line="221" w:lineRule="auto"/>
        <w:ind w:left="47"/>
        <w:rPr>
          <w:rFonts w:ascii="宋体" w:hAnsi="宋体" w:eastAsia="宋体" w:cs="宋体"/>
          <w:color w:val="auto"/>
          <w:sz w:val="24"/>
          <w:szCs w:val="24"/>
        </w:rPr>
      </w:pPr>
      <w:r>
        <w:rPr>
          <w:rFonts w:ascii="宋体" w:hAnsi="宋体" w:eastAsia="宋体" w:cs="宋体"/>
          <w:color w:val="auto"/>
          <w:spacing w:val="-8"/>
          <w:sz w:val="24"/>
          <w:szCs w:val="24"/>
        </w:rPr>
        <w:t>失。</w:t>
      </w:r>
    </w:p>
    <w:p w14:paraId="64A29A7E">
      <w:pPr>
        <w:spacing w:before="161" w:line="295" w:lineRule="exact"/>
        <w:ind w:left="33"/>
        <w:rPr>
          <w:rFonts w:ascii="微软雅黑" w:hAnsi="微软雅黑" w:eastAsia="微软雅黑" w:cs="微软雅黑"/>
          <w:color w:val="auto"/>
          <w:sz w:val="28"/>
          <w:szCs w:val="28"/>
        </w:rPr>
      </w:pPr>
      <w:r>
        <w:rPr>
          <w:rFonts w:ascii="微软雅黑" w:hAnsi="微软雅黑" w:eastAsia="微软雅黑" w:cs="微软雅黑"/>
          <w:color w:val="auto"/>
          <w:spacing w:val="-17"/>
          <w:w w:val="98"/>
          <w:position w:val="-1"/>
          <w:sz w:val="28"/>
          <w:szCs w:val="28"/>
        </w:rPr>
        <w:t>10.知识产权</w:t>
      </w:r>
    </w:p>
    <w:p w14:paraId="2524B289">
      <w:pPr>
        <w:spacing w:before="230" w:line="333" w:lineRule="auto"/>
        <w:ind w:left="33" w:firstLine="520"/>
        <w:rPr>
          <w:rFonts w:ascii="宋体" w:hAnsi="宋体" w:eastAsia="宋体" w:cs="宋体"/>
          <w:color w:val="auto"/>
          <w:sz w:val="24"/>
          <w:szCs w:val="24"/>
        </w:rPr>
      </w:pPr>
      <w:r>
        <w:rPr>
          <w:rFonts w:ascii="宋体" w:hAnsi="宋体" w:eastAsia="宋体" w:cs="宋体"/>
          <w:color w:val="auto"/>
          <w:spacing w:val="-2"/>
          <w:sz w:val="24"/>
          <w:szCs w:val="24"/>
        </w:rPr>
        <w:t>10.1</w:t>
      </w:r>
      <w:r>
        <w:rPr>
          <w:rFonts w:ascii="宋体" w:hAnsi="宋体" w:eastAsia="宋体" w:cs="宋体"/>
          <w:color w:val="auto"/>
          <w:spacing w:val="-34"/>
          <w:sz w:val="24"/>
          <w:szCs w:val="24"/>
        </w:rPr>
        <w:t xml:space="preserve"> </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须保证，采购人在中华人民共和国境内使用投标货物、资料、技术、</w:t>
      </w:r>
      <w:r>
        <w:rPr>
          <w:rFonts w:ascii="宋体" w:hAnsi="宋体" w:eastAsia="宋体" w:cs="宋体"/>
          <w:color w:val="auto"/>
          <w:sz w:val="24"/>
          <w:szCs w:val="24"/>
        </w:rPr>
        <w:t xml:space="preserve"> </w:t>
      </w:r>
      <w:r>
        <w:rPr>
          <w:rFonts w:ascii="宋体" w:hAnsi="宋体" w:eastAsia="宋体" w:cs="宋体"/>
          <w:color w:val="auto"/>
          <w:spacing w:val="1"/>
          <w:sz w:val="24"/>
          <w:szCs w:val="24"/>
        </w:rPr>
        <w:t>服务或其任何一部分时，享有不受限制的无偿使用权，不会产生因第三方提出侵犯其</w:t>
      </w:r>
      <w:r>
        <w:rPr>
          <w:rFonts w:ascii="宋体" w:hAnsi="宋体" w:eastAsia="宋体" w:cs="宋体"/>
          <w:color w:val="auto"/>
          <w:spacing w:val="15"/>
          <w:sz w:val="24"/>
          <w:szCs w:val="24"/>
        </w:rPr>
        <w:t xml:space="preserve"> </w:t>
      </w:r>
      <w:r>
        <w:rPr>
          <w:rFonts w:ascii="宋体" w:hAnsi="宋体" w:eastAsia="宋体" w:cs="宋体"/>
          <w:color w:val="auto"/>
          <w:spacing w:val="1"/>
          <w:sz w:val="24"/>
          <w:szCs w:val="24"/>
        </w:rPr>
        <w:t>专利权、商标权或其它知识产权而引起的法律或经济纠纷。如</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不拥有相应的知</w:t>
      </w:r>
      <w:r>
        <w:rPr>
          <w:rFonts w:ascii="宋体" w:hAnsi="宋体" w:eastAsia="宋体" w:cs="宋体"/>
          <w:color w:val="auto"/>
          <w:spacing w:val="15"/>
          <w:sz w:val="24"/>
          <w:szCs w:val="24"/>
        </w:rPr>
        <w:t xml:space="preserve"> </w:t>
      </w:r>
      <w:r>
        <w:rPr>
          <w:rFonts w:ascii="宋体" w:hAnsi="宋体" w:eastAsia="宋体" w:cs="宋体"/>
          <w:color w:val="auto"/>
          <w:spacing w:val="-1"/>
          <w:sz w:val="24"/>
          <w:szCs w:val="24"/>
        </w:rPr>
        <w:t>识产权，则在投标报价中必须包括合法获取该知识产权的一切相关费用。如因此导致</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采购人损失的，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须承担全部赔偿责任。</w:t>
      </w:r>
    </w:p>
    <w:p w14:paraId="341BD17C">
      <w:pPr>
        <w:spacing w:before="175" w:line="300" w:lineRule="auto"/>
        <w:ind w:left="37" w:right="55" w:firstLine="520"/>
        <w:rPr>
          <w:rFonts w:ascii="宋体" w:hAnsi="宋体" w:eastAsia="宋体" w:cs="宋体"/>
          <w:color w:val="auto"/>
          <w:sz w:val="24"/>
          <w:szCs w:val="24"/>
        </w:rPr>
      </w:pPr>
      <w:r>
        <w:rPr>
          <w:rFonts w:ascii="宋体" w:hAnsi="宋体" w:eastAsia="宋体" w:cs="宋体"/>
          <w:color w:val="auto"/>
          <w:spacing w:val="-4"/>
          <w:sz w:val="24"/>
          <w:szCs w:val="24"/>
        </w:rPr>
        <w:t>10.2</w:t>
      </w:r>
      <w:r>
        <w:rPr>
          <w:rFonts w:ascii="宋体" w:hAnsi="宋体" w:eastAsia="宋体" w:cs="宋体"/>
          <w:color w:val="auto"/>
          <w:spacing w:val="-20"/>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如欲在项目实施过程中采用自有知识成果，须在投标文件中声明，并</w:t>
      </w:r>
      <w:r>
        <w:rPr>
          <w:rFonts w:ascii="宋体" w:hAnsi="宋体" w:eastAsia="宋体" w:cs="宋体"/>
          <w:color w:val="auto"/>
          <w:sz w:val="24"/>
          <w:szCs w:val="24"/>
        </w:rPr>
        <w:t xml:space="preserve"> </w:t>
      </w:r>
      <w:r>
        <w:rPr>
          <w:rFonts w:ascii="宋体" w:hAnsi="宋体" w:eastAsia="宋体" w:cs="宋体"/>
          <w:color w:val="auto"/>
          <w:spacing w:val="-1"/>
          <w:sz w:val="24"/>
          <w:szCs w:val="24"/>
        </w:rPr>
        <w:t>提供相关知识产权证明文件。使用该知识成果后，</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须提供开发接口和开发手册</w:t>
      </w:r>
    </w:p>
    <w:p w14:paraId="15408CB8">
      <w:pPr>
        <w:spacing w:line="300" w:lineRule="auto"/>
        <w:rPr>
          <w:rFonts w:ascii="宋体" w:hAnsi="宋体" w:eastAsia="宋体" w:cs="宋体"/>
          <w:color w:val="auto"/>
          <w:sz w:val="24"/>
          <w:szCs w:val="24"/>
        </w:rPr>
        <w:sectPr>
          <w:footerReference r:id="rId19" w:type="default"/>
          <w:pgSz w:w="11850" w:h="16781"/>
          <w:pgMar w:top="400" w:right="1198" w:bottom="998" w:left="1683" w:header="0" w:footer="836" w:gutter="0"/>
          <w:pgNumType w:fmt="decimal"/>
          <w:cols w:space="720" w:num="1"/>
        </w:sectPr>
      </w:pPr>
    </w:p>
    <w:p w14:paraId="6E338344">
      <w:pPr>
        <w:pStyle w:val="7"/>
        <w:spacing w:line="261" w:lineRule="auto"/>
        <w:rPr>
          <w:color w:val="auto"/>
        </w:rPr>
      </w:pPr>
    </w:p>
    <w:p w14:paraId="2AAE2DE8">
      <w:pPr>
        <w:pStyle w:val="7"/>
        <w:spacing w:line="261" w:lineRule="auto"/>
        <w:rPr>
          <w:color w:val="auto"/>
        </w:rPr>
      </w:pPr>
    </w:p>
    <w:p w14:paraId="11950335">
      <w:pPr>
        <w:pStyle w:val="7"/>
        <w:spacing w:line="261" w:lineRule="auto"/>
        <w:rPr>
          <w:color w:val="auto"/>
        </w:rPr>
      </w:pPr>
    </w:p>
    <w:p w14:paraId="7BBFE8A9">
      <w:pPr>
        <w:spacing w:before="78" w:line="219" w:lineRule="auto"/>
        <w:ind w:left="38"/>
        <w:rPr>
          <w:rFonts w:ascii="宋体" w:hAnsi="宋体" w:eastAsia="宋体" w:cs="宋体"/>
          <w:color w:val="auto"/>
          <w:sz w:val="24"/>
          <w:szCs w:val="24"/>
        </w:rPr>
      </w:pPr>
      <w:r>
        <w:rPr>
          <w:rFonts w:ascii="宋体" w:hAnsi="宋体" w:eastAsia="宋体" w:cs="宋体"/>
          <w:color w:val="auto"/>
          <w:spacing w:val="-4"/>
          <w:sz w:val="24"/>
          <w:szCs w:val="24"/>
        </w:rPr>
        <w:t>等技术文档。</w:t>
      </w:r>
    </w:p>
    <w:p w14:paraId="02ABDB7D">
      <w:pPr>
        <w:spacing w:before="161" w:line="295" w:lineRule="exact"/>
        <w:ind w:left="33"/>
        <w:rPr>
          <w:rFonts w:ascii="微软雅黑" w:hAnsi="微软雅黑" w:eastAsia="微软雅黑" w:cs="微软雅黑"/>
          <w:color w:val="auto"/>
          <w:sz w:val="29"/>
          <w:szCs w:val="29"/>
        </w:rPr>
      </w:pPr>
      <w:r>
        <w:rPr>
          <w:rFonts w:ascii="微软雅黑" w:hAnsi="微软雅黑" w:eastAsia="微软雅黑" w:cs="微软雅黑"/>
          <w:color w:val="auto"/>
          <w:spacing w:val="-16"/>
          <w:w w:val="91"/>
          <w:position w:val="-1"/>
          <w:sz w:val="29"/>
          <w:szCs w:val="29"/>
        </w:rPr>
        <w:t>11.</w:t>
      </w:r>
      <w:r>
        <w:rPr>
          <w:rFonts w:hint="eastAsia" w:ascii="微软雅黑" w:hAnsi="微软雅黑" w:eastAsia="微软雅黑" w:cs="微软雅黑"/>
          <w:color w:val="auto"/>
          <w:spacing w:val="-16"/>
          <w:w w:val="91"/>
          <w:position w:val="-1"/>
          <w:sz w:val="29"/>
          <w:szCs w:val="29"/>
          <w:lang w:eastAsia="zh-CN"/>
        </w:rPr>
        <w:t>采购文件</w:t>
      </w:r>
      <w:r>
        <w:rPr>
          <w:rFonts w:ascii="微软雅黑" w:hAnsi="微软雅黑" w:eastAsia="微软雅黑" w:cs="微软雅黑"/>
          <w:color w:val="auto"/>
          <w:spacing w:val="-16"/>
          <w:w w:val="91"/>
          <w:position w:val="-1"/>
          <w:sz w:val="29"/>
          <w:szCs w:val="29"/>
        </w:rPr>
        <w:t>的澄清和修改</w:t>
      </w:r>
    </w:p>
    <w:p w14:paraId="0ADE78D3">
      <w:pPr>
        <w:spacing w:before="228" w:line="354" w:lineRule="auto"/>
        <w:ind w:left="12" w:right="6" w:firstLine="540"/>
        <w:jc w:val="both"/>
        <w:rPr>
          <w:rFonts w:ascii="宋体" w:hAnsi="宋体" w:eastAsia="宋体" w:cs="宋体"/>
          <w:color w:val="auto"/>
          <w:sz w:val="24"/>
          <w:szCs w:val="24"/>
        </w:rPr>
      </w:pPr>
      <w:r>
        <w:rPr>
          <w:rFonts w:ascii="宋体" w:hAnsi="宋体" w:eastAsia="宋体" w:cs="宋体"/>
          <w:color w:val="auto"/>
          <w:spacing w:val="-4"/>
          <w:sz w:val="24"/>
          <w:szCs w:val="24"/>
        </w:rPr>
        <w:t>11.1</w:t>
      </w:r>
      <w:r>
        <w:rPr>
          <w:rFonts w:ascii="宋体" w:hAnsi="宋体" w:eastAsia="宋体" w:cs="宋体"/>
          <w:color w:val="auto"/>
          <w:spacing w:val="-37"/>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如果对</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有疑问或要求进行澄清的，应按照</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第二部分</w:t>
      </w:r>
      <w:r>
        <w:rPr>
          <w:rFonts w:ascii="宋体" w:hAnsi="宋体" w:eastAsia="宋体" w:cs="宋体"/>
          <w:color w:val="auto"/>
          <w:sz w:val="24"/>
          <w:szCs w:val="24"/>
        </w:rPr>
        <w:t xml:space="preserve"> </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须知前附表</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”中规定向采购代理机构提出。提出后，请</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及时领取答疑</w:t>
      </w:r>
      <w:r>
        <w:rPr>
          <w:rFonts w:ascii="宋体" w:hAnsi="宋体" w:eastAsia="宋体" w:cs="宋体"/>
          <w:color w:val="auto"/>
          <w:sz w:val="24"/>
          <w:szCs w:val="24"/>
        </w:rPr>
        <w:t xml:space="preserve"> 文件或澄清文件。必要时，采购代理机构将组织相关专家召开答疑会，如召开，答疑 会安排另行通知。</w:t>
      </w:r>
    </w:p>
    <w:p w14:paraId="547D4DFD">
      <w:pPr>
        <w:spacing w:before="67" w:line="355" w:lineRule="auto"/>
        <w:ind w:left="37" w:right="8" w:firstLine="486"/>
        <w:jc w:val="both"/>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在规定的时间内未对</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提出疑问或要求</w:t>
      </w:r>
      <w:r>
        <w:rPr>
          <w:rFonts w:ascii="宋体" w:hAnsi="宋体" w:eastAsia="宋体" w:cs="宋体"/>
          <w:color w:val="auto"/>
          <w:spacing w:val="-2"/>
          <w:sz w:val="24"/>
          <w:szCs w:val="24"/>
        </w:rPr>
        <w:t>澄清的，采购代理机构将视</w:t>
      </w:r>
      <w:r>
        <w:rPr>
          <w:rFonts w:ascii="宋体" w:hAnsi="宋体" w:eastAsia="宋体" w:cs="宋体"/>
          <w:color w:val="auto"/>
          <w:sz w:val="24"/>
          <w:szCs w:val="24"/>
        </w:rPr>
        <w:t xml:space="preserve"> </w:t>
      </w:r>
      <w:r>
        <w:rPr>
          <w:rFonts w:ascii="宋体" w:hAnsi="宋体" w:eastAsia="宋体" w:cs="宋体"/>
          <w:color w:val="auto"/>
          <w:spacing w:val="-2"/>
          <w:sz w:val="24"/>
          <w:szCs w:val="24"/>
        </w:rPr>
        <w:t>其为同意，对在“答疑接受时间</w:t>
      </w:r>
      <w:r>
        <w:rPr>
          <w:rFonts w:ascii="宋体" w:hAnsi="宋体" w:eastAsia="宋体" w:cs="宋体"/>
          <w:color w:val="auto"/>
          <w:spacing w:val="-60"/>
          <w:sz w:val="24"/>
          <w:szCs w:val="24"/>
        </w:rPr>
        <w:t xml:space="preserve"> </w:t>
      </w:r>
      <w:r>
        <w:rPr>
          <w:rFonts w:ascii="宋体" w:hAnsi="宋体" w:eastAsia="宋体" w:cs="宋体"/>
          <w:color w:val="auto"/>
          <w:spacing w:val="-2"/>
          <w:sz w:val="24"/>
          <w:szCs w:val="24"/>
        </w:rPr>
        <w:t>”后就</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内</w:t>
      </w:r>
      <w:r>
        <w:rPr>
          <w:rFonts w:ascii="宋体" w:hAnsi="宋体" w:eastAsia="宋体" w:cs="宋体"/>
          <w:color w:val="auto"/>
          <w:spacing w:val="-3"/>
          <w:sz w:val="24"/>
          <w:szCs w:val="24"/>
        </w:rPr>
        <w:t>容提出的疑问及澄清要求将不予受</w:t>
      </w:r>
      <w:r>
        <w:rPr>
          <w:rFonts w:ascii="宋体" w:hAnsi="宋体" w:eastAsia="宋体" w:cs="宋体"/>
          <w:color w:val="auto"/>
          <w:sz w:val="24"/>
          <w:szCs w:val="24"/>
        </w:rPr>
        <w:t xml:space="preserve"> </w:t>
      </w:r>
      <w:r>
        <w:rPr>
          <w:rFonts w:ascii="宋体" w:hAnsi="宋体" w:eastAsia="宋体" w:cs="宋体"/>
          <w:color w:val="auto"/>
          <w:spacing w:val="-4"/>
          <w:sz w:val="24"/>
          <w:szCs w:val="24"/>
        </w:rPr>
        <w:t>理。</w:t>
      </w:r>
    </w:p>
    <w:p w14:paraId="3CE9CCD3">
      <w:pPr>
        <w:spacing w:before="40" w:line="357" w:lineRule="auto"/>
        <w:ind w:left="37" w:firstLine="516"/>
        <w:jc w:val="both"/>
        <w:rPr>
          <w:rFonts w:ascii="宋体" w:hAnsi="宋体" w:eastAsia="宋体" w:cs="宋体"/>
          <w:color w:val="auto"/>
          <w:sz w:val="24"/>
          <w:szCs w:val="24"/>
        </w:rPr>
      </w:pPr>
      <w:r>
        <w:rPr>
          <w:rFonts w:ascii="宋体" w:hAnsi="宋体" w:eastAsia="宋体" w:cs="宋体"/>
          <w:color w:val="auto"/>
          <w:spacing w:val="-4"/>
          <w:sz w:val="24"/>
          <w:szCs w:val="24"/>
        </w:rPr>
        <w:t>11.2</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无论出于何种原因，采购代理机构主动或出于解答</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疑问对已发出的招</w:t>
      </w:r>
      <w:r>
        <w:rPr>
          <w:rFonts w:ascii="宋体" w:hAnsi="宋体" w:eastAsia="宋体" w:cs="宋体"/>
          <w:color w:val="auto"/>
          <w:sz w:val="24"/>
          <w:szCs w:val="24"/>
        </w:rPr>
        <w:t xml:space="preserve"> </w:t>
      </w:r>
      <w:r>
        <w:rPr>
          <w:rFonts w:ascii="宋体" w:hAnsi="宋体" w:eastAsia="宋体" w:cs="宋体"/>
          <w:color w:val="auto"/>
          <w:spacing w:val="-8"/>
          <w:sz w:val="24"/>
          <w:szCs w:val="24"/>
        </w:rPr>
        <w:t>标文件进行必要澄清或修改的，应当在</w:t>
      </w:r>
      <w:r>
        <w:rPr>
          <w:rFonts w:hint="eastAsia" w:ascii="宋体" w:hAnsi="宋体" w:eastAsia="宋体" w:cs="宋体"/>
          <w:color w:val="auto"/>
          <w:spacing w:val="-8"/>
          <w:sz w:val="24"/>
          <w:szCs w:val="24"/>
          <w:lang w:eastAsia="zh-CN"/>
        </w:rPr>
        <w:t>采购文件</w:t>
      </w:r>
      <w:r>
        <w:rPr>
          <w:rFonts w:ascii="宋体" w:hAnsi="宋体" w:eastAsia="宋体" w:cs="宋体"/>
          <w:color w:val="auto"/>
          <w:spacing w:val="-8"/>
          <w:sz w:val="24"/>
          <w:szCs w:val="24"/>
        </w:rPr>
        <w:t>要求提交投标文件截止时间 15</w:t>
      </w:r>
      <w:r>
        <w:rPr>
          <w:rFonts w:ascii="宋体" w:hAnsi="宋体" w:eastAsia="宋体" w:cs="宋体"/>
          <w:color w:val="auto"/>
          <w:spacing w:val="52"/>
          <w:sz w:val="24"/>
          <w:szCs w:val="24"/>
        </w:rPr>
        <w:t xml:space="preserve"> </w:t>
      </w:r>
      <w:r>
        <w:rPr>
          <w:rFonts w:ascii="宋体" w:hAnsi="宋体" w:eastAsia="宋体" w:cs="宋体"/>
          <w:color w:val="auto"/>
          <w:spacing w:val="-8"/>
          <w:sz w:val="24"/>
          <w:szCs w:val="24"/>
        </w:rPr>
        <w:t>日前，</w:t>
      </w:r>
      <w:r>
        <w:rPr>
          <w:rFonts w:ascii="宋体" w:hAnsi="宋体" w:eastAsia="宋体" w:cs="宋体"/>
          <w:color w:val="auto"/>
          <w:sz w:val="24"/>
          <w:szCs w:val="24"/>
        </w:rPr>
        <w:t xml:space="preserve"> </w:t>
      </w:r>
      <w:r>
        <w:rPr>
          <w:rFonts w:ascii="宋体" w:hAnsi="宋体" w:eastAsia="宋体" w:cs="宋体"/>
          <w:color w:val="auto"/>
          <w:spacing w:val="-1"/>
          <w:sz w:val="24"/>
          <w:szCs w:val="24"/>
        </w:rPr>
        <w:t>以当面交接、邮寄、传真或电子邮件、网站披露等其中至少一种方式，向潜在</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8"/>
          <w:sz w:val="24"/>
          <w:szCs w:val="24"/>
        </w:rPr>
        <w:t xml:space="preserve"> </w:t>
      </w:r>
      <w:r>
        <w:rPr>
          <w:rFonts w:ascii="宋体" w:hAnsi="宋体" w:eastAsia="宋体" w:cs="宋体"/>
          <w:color w:val="auto"/>
          <w:spacing w:val="-7"/>
          <w:sz w:val="24"/>
          <w:szCs w:val="24"/>
        </w:rPr>
        <w:t>发出澄清、修改的补充文件。需要为此调整投标文件提交截止时间的，应当重新确定，</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并就变更后的投标截止时间重新发出通知。</w:t>
      </w:r>
    </w:p>
    <w:p w14:paraId="6F555D45">
      <w:pPr>
        <w:spacing w:before="22" w:line="369" w:lineRule="auto"/>
        <w:ind w:left="41" w:right="3" w:firstLine="496"/>
        <w:rPr>
          <w:rFonts w:ascii="宋体" w:hAnsi="宋体" w:eastAsia="宋体" w:cs="宋体"/>
          <w:color w:val="auto"/>
          <w:sz w:val="24"/>
          <w:szCs w:val="24"/>
        </w:rPr>
      </w:pPr>
      <w:r>
        <w:rPr>
          <w:rFonts w:ascii="宋体" w:hAnsi="宋体" w:eastAsia="宋体" w:cs="宋体"/>
          <w:color w:val="auto"/>
          <w:spacing w:val="-1"/>
          <w:sz w:val="24"/>
          <w:szCs w:val="24"/>
        </w:rPr>
        <w:t>特殊情况下，采购代理机构发布澄清、修改文件后，征得</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同意，可不改变</w:t>
      </w:r>
      <w:r>
        <w:rPr>
          <w:rFonts w:ascii="宋体" w:hAnsi="宋体" w:eastAsia="宋体" w:cs="宋体"/>
          <w:color w:val="auto"/>
          <w:sz w:val="24"/>
          <w:szCs w:val="24"/>
        </w:rPr>
        <w:t xml:space="preserve"> </w:t>
      </w:r>
      <w:r>
        <w:rPr>
          <w:rFonts w:ascii="宋体" w:hAnsi="宋体" w:eastAsia="宋体" w:cs="宋体"/>
          <w:color w:val="auto"/>
          <w:spacing w:val="-2"/>
          <w:sz w:val="24"/>
          <w:szCs w:val="24"/>
        </w:rPr>
        <w:t>投标截止时间和开标时间。</w:t>
      </w:r>
    </w:p>
    <w:p w14:paraId="1AD28E8F">
      <w:pPr>
        <w:spacing w:before="30" w:line="326" w:lineRule="auto"/>
        <w:ind w:left="33" w:right="6" w:firstLine="520"/>
        <w:rPr>
          <w:rFonts w:ascii="宋体" w:hAnsi="宋体" w:eastAsia="宋体" w:cs="宋体"/>
          <w:color w:val="auto"/>
          <w:sz w:val="24"/>
          <w:szCs w:val="24"/>
        </w:rPr>
      </w:pPr>
      <w:r>
        <w:rPr>
          <w:rFonts w:ascii="宋体" w:hAnsi="宋体" w:eastAsia="宋体" w:cs="宋体"/>
          <w:color w:val="auto"/>
          <w:spacing w:val="-4"/>
          <w:sz w:val="24"/>
          <w:szCs w:val="24"/>
        </w:rPr>
        <w:t>10.3</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采购代理机构一旦对</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作出了澄清、修改，即刻发生效力，采购代理</w:t>
      </w:r>
      <w:r>
        <w:rPr>
          <w:rFonts w:ascii="宋体" w:hAnsi="宋体" w:eastAsia="宋体" w:cs="宋体"/>
          <w:color w:val="auto"/>
          <w:sz w:val="24"/>
          <w:szCs w:val="24"/>
        </w:rPr>
        <w:t xml:space="preserve"> </w:t>
      </w:r>
      <w:r>
        <w:rPr>
          <w:rFonts w:ascii="宋体" w:hAnsi="宋体" w:eastAsia="宋体" w:cs="宋体"/>
          <w:color w:val="auto"/>
          <w:spacing w:val="-1"/>
          <w:sz w:val="24"/>
          <w:szCs w:val="24"/>
        </w:rPr>
        <w:t>机构有关的补充文件，将作为</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的组成部分，对所有现实的或潜在的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均</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具有约束力，而无论是否已经实际收到上述文件。同时，采购代理机构和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的权</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利及义务将受到新的截止期的约束。</w:t>
      </w:r>
    </w:p>
    <w:p w14:paraId="134E4989">
      <w:pPr>
        <w:spacing w:before="207" w:line="326" w:lineRule="auto"/>
        <w:ind w:left="32" w:right="8" w:firstLine="521"/>
        <w:rPr>
          <w:rFonts w:ascii="宋体" w:hAnsi="宋体" w:eastAsia="宋体" w:cs="宋体"/>
          <w:color w:val="auto"/>
          <w:sz w:val="24"/>
          <w:szCs w:val="24"/>
        </w:rPr>
      </w:pPr>
      <w:r>
        <w:rPr>
          <w:rFonts w:ascii="宋体" w:hAnsi="宋体" w:eastAsia="宋体" w:cs="宋体"/>
          <w:color w:val="auto"/>
          <w:spacing w:val="-4"/>
          <w:sz w:val="24"/>
          <w:szCs w:val="24"/>
        </w:rPr>
        <w:t>10.4</w:t>
      </w:r>
      <w:r>
        <w:rPr>
          <w:rFonts w:ascii="宋体" w:hAnsi="宋体" w:eastAsia="宋体" w:cs="宋体"/>
          <w:color w:val="auto"/>
          <w:spacing w:val="-37"/>
          <w:sz w:val="24"/>
          <w:szCs w:val="24"/>
        </w:rPr>
        <w:t xml:space="preserve"> </w:t>
      </w:r>
      <w:r>
        <w:rPr>
          <w:rFonts w:ascii="宋体" w:hAnsi="宋体" w:eastAsia="宋体" w:cs="宋体"/>
          <w:color w:val="auto"/>
          <w:spacing w:val="-4"/>
          <w:sz w:val="24"/>
          <w:szCs w:val="24"/>
        </w:rPr>
        <w:t>采购代理机构对</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作出的澄清、修改以书面或邮件形式向潜在</w:t>
      </w:r>
      <w:r>
        <w:rPr>
          <w:rFonts w:hint="eastAsia" w:ascii="宋体" w:hAnsi="宋体" w:eastAsia="宋体" w:cs="宋体"/>
          <w:color w:val="auto"/>
          <w:spacing w:val="-4"/>
          <w:sz w:val="24"/>
          <w:szCs w:val="24"/>
          <w:lang w:eastAsia="zh-CN"/>
        </w:rPr>
        <w:t>供应商</w:t>
      </w:r>
      <w:r>
        <w:rPr>
          <w:rFonts w:ascii="宋体" w:hAnsi="宋体" w:eastAsia="宋体" w:cs="宋体"/>
          <w:color w:val="auto"/>
          <w:sz w:val="24"/>
          <w:szCs w:val="24"/>
        </w:rPr>
        <w:t xml:space="preserve"> </w:t>
      </w:r>
      <w:r>
        <w:rPr>
          <w:rFonts w:ascii="宋体" w:hAnsi="宋体" w:eastAsia="宋体" w:cs="宋体"/>
          <w:color w:val="auto"/>
          <w:spacing w:val="-1"/>
          <w:sz w:val="24"/>
          <w:szCs w:val="24"/>
        </w:rPr>
        <w:t>发出。因登记有误等其它任何意外情形，导致</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未及时获取的，采购代理</w:t>
      </w:r>
      <w:r>
        <w:rPr>
          <w:rFonts w:ascii="宋体" w:hAnsi="宋体" w:eastAsia="宋体" w:cs="宋体"/>
          <w:color w:val="auto"/>
          <w:spacing w:val="-2"/>
          <w:sz w:val="24"/>
          <w:szCs w:val="24"/>
        </w:rPr>
        <w:t>机构不</w:t>
      </w:r>
      <w:r>
        <w:rPr>
          <w:rFonts w:ascii="宋体" w:hAnsi="宋体" w:eastAsia="宋体" w:cs="宋体"/>
          <w:color w:val="auto"/>
          <w:sz w:val="24"/>
          <w:szCs w:val="24"/>
        </w:rPr>
        <w:t xml:space="preserve"> </w:t>
      </w:r>
      <w:r>
        <w:rPr>
          <w:rFonts w:ascii="宋体" w:hAnsi="宋体" w:eastAsia="宋体" w:cs="宋体"/>
          <w:color w:val="auto"/>
          <w:spacing w:val="-1"/>
          <w:sz w:val="24"/>
          <w:szCs w:val="24"/>
        </w:rPr>
        <w:t>因此承担任何责任，且有关的招标活动继续有效地进行。当</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的澄清、</w:t>
      </w:r>
      <w:r>
        <w:rPr>
          <w:rFonts w:ascii="宋体" w:hAnsi="宋体" w:eastAsia="宋体" w:cs="宋体"/>
          <w:color w:val="auto"/>
          <w:spacing w:val="-2"/>
          <w:sz w:val="24"/>
          <w:szCs w:val="24"/>
        </w:rPr>
        <w:t>修改及</w:t>
      </w:r>
      <w:r>
        <w:rPr>
          <w:rFonts w:ascii="宋体" w:hAnsi="宋体" w:eastAsia="宋体" w:cs="宋体"/>
          <w:color w:val="auto"/>
          <w:sz w:val="24"/>
          <w:szCs w:val="24"/>
        </w:rPr>
        <w:t xml:space="preserve"> </w:t>
      </w:r>
      <w:r>
        <w:rPr>
          <w:rFonts w:ascii="宋体" w:hAnsi="宋体" w:eastAsia="宋体" w:cs="宋体"/>
          <w:color w:val="auto"/>
          <w:spacing w:val="1"/>
          <w:sz w:val="24"/>
          <w:szCs w:val="24"/>
        </w:rPr>
        <w:t>进行其他答复等就同一内容的表述不一致时，</w:t>
      </w:r>
      <w:r>
        <w:rPr>
          <w:rFonts w:ascii="宋体" w:hAnsi="宋体" w:eastAsia="宋体" w:cs="宋体"/>
          <w:color w:val="auto"/>
          <w:sz w:val="24"/>
          <w:szCs w:val="24"/>
        </w:rPr>
        <w:t>以最后发布的内容为准。</w:t>
      </w:r>
    </w:p>
    <w:p w14:paraId="477AD59E">
      <w:pPr>
        <w:spacing w:before="192" w:line="293" w:lineRule="auto"/>
        <w:ind w:left="33" w:right="8" w:firstLine="520"/>
        <w:rPr>
          <w:rFonts w:ascii="宋体" w:hAnsi="宋体" w:eastAsia="宋体" w:cs="宋体"/>
          <w:color w:val="auto"/>
          <w:sz w:val="24"/>
          <w:szCs w:val="24"/>
        </w:rPr>
      </w:pPr>
      <w:r>
        <w:rPr>
          <w:rFonts w:ascii="宋体" w:hAnsi="宋体" w:eastAsia="宋体" w:cs="宋体"/>
          <w:color w:val="auto"/>
          <w:spacing w:val="-4"/>
          <w:sz w:val="24"/>
          <w:szCs w:val="24"/>
        </w:rPr>
        <w:t>10.5</w:t>
      </w:r>
      <w:r>
        <w:rPr>
          <w:rFonts w:ascii="宋体" w:hAnsi="宋体" w:eastAsia="宋体" w:cs="宋体"/>
          <w:color w:val="auto"/>
          <w:spacing w:val="-37"/>
          <w:sz w:val="24"/>
          <w:szCs w:val="24"/>
        </w:rPr>
        <w:t xml:space="preserve"> </w:t>
      </w:r>
      <w:r>
        <w:rPr>
          <w:rFonts w:ascii="宋体" w:hAnsi="宋体" w:eastAsia="宋体" w:cs="宋体"/>
          <w:color w:val="auto"/>
          <w:spacing w:val="-4"/>
          <w:sz w:val="24"/>
          <w:szCs w:val="24"/>
        </w:rPr>
        <w:t>澄清、修改文件发出后，</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必须使用最新的答疑、澄清文件制作投标文</w:t>
      </w:r>
      <w:r>
        <w:rPr>
          <w:rFonts w:ascii="宋体" w:hAnsi="宋体" w:eastAsia="宋体" w:cs="宋体"/>
          <w:color w:val="auto"/>
          <w:sz w:val="24"/>
          <w:szCs w:val="24"/>
        </w:rPr>
        <w:t xml:space="preserve"> </w:t>
      </w:r>
      <w:r>
        <w:rPr>
          <w:rFonts w:ascii="宋体" w:hAnsi="宋体" w:eastAsia="宋体" w:cs="宋体"/>
          <w:color w:val="auto"/>
          <w:spacing w:val="-1"/>
          <w:sz w:val="24"/>
          <w:szCs w:val="24"/>
        </w:rPr>
        <w:t>件，否则后果自负。</w:t>
      </w:r>
    </w:p>
    <w:p w14:paraId="58CCCAF1">
      <w:pPr>
        <w:pStyle w:val="7"/>
        <w:spacing w:line="315" w:lineRule="auto"/>
        <w:rPr>
          <w:color w:val="auto"/>
        </w:rPr>
      </w:pPr>
    </w:p>
    <w:p w14:paraId="6E14E591">
      <w:pPr>
        <w:spacing w:before="125" w:line="295" w:lineRule="exact"/>
        <w:outlineLvl w:val="2"/>
        <w:rPr>
          <w:rFonts w:ascii="微软雅黑" w:hAnsi="微软雅黑" w:eastAsia="微软雅黑" w:cs="微软雅黑"/>
          <w:color w:val="auto"/>
          <w:sz w:val="29"/>
          <w:szCs w:val="29"/>
        </w:rPr>
      </w:pPr>
      <w:r>
        <w:rPr>
          <w:rFonts w:ascii="微软雅黑" w:hAnsi="微软雅黑" w:eastAsia="微软雅黑" w:cs="微软雅黑"/>
          <w:color w:val="auto"/>
          <w:spacing w:val="-11"/>
          <w:w w:val="91"/>
          <w:position w:val="-1"/>
          <w:sz w:val="29"/>
          <w:szCs w:val="29"/>
        </w:rPr>
        <w:t>三、投标文件</w:t>
      </w:r>
    </w:p>
    <w:p w14:paraId="0A0D37D2">
      <w:pPr>
        <w:spacing w:before="360" w:line="295" w:lineRule="exact"/>
        <w:ind w:left="33"/>
        <w:rPr>
          <w:rFonts w:ascii="微软雅黑" w:hAnsi="微软雅黑" w:eastAsia="微软雅黑" w:cs="微软雅黑"/>
          <w:color w:val="auto"/>
          <w:sz w:val="29"/>
          <w:szCs w:val="29"/>
        </w:rPr>
      </w:pPr>
      <w:r>
        <w:rPr>
          <w:rFonts w:ascii="微软雅黑" w:hAnsi="微软雅黑" w:eastAsia="微软雅黑" w:cs="微软雅黑"/>
          <w:color w:val="auto"/>
          <w:spacing w:val="-16"/>
          <w:w w:val="91"/>
          <w:position w:val="-1"/>
          <w:sz w:val="29"/>
          <w:szCs w:val="29"/>
        </w:rPr>
        <w:t>11.投标文件的语言及计量单位</w:t>
      </w:r>
    </w:p>
    <w:p w14:paraId="440A10AE">
      <w:pPr>
        <w:spacing w:before="210" w:line="219" w:lineRule="auto"/>
        <w:ind w:right="4"/>
        <w:jc w:val="right"/>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11.1</w:t>
      </w:r>
      <w:r>
        <w:rPr>
          <w:rFonts w:ascii="宋体" w:hAnsi="宋体" w:eastAsia="宋体" w:cs="宋体"/>
          <w:color w:val="auto"/>
          <w:spacing w:val="-32"/>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提交的投标文件（包括技术文件和资料、图纸中的说明）以及</w:t>
      </w:r>
      <w:r>
        <w:rPr>
          <w:rFonts w:hint="eastAsia" w:ascii="宋体" w:hAnsi="宋体" w:eastAsia="宋体" w:cs="宋体"/>
          <w:color w:val="auto"/>
          <w:spacing w:val="-4"/>
          <w:sz w:val="24"/>
          <w:szCs w:val="24"/>
          <w:lang w:eastAsia="zh-CN"/>
        </w:rPr>
        <w:t>供应商</w:t>
      </w:r>
    </w:p>
    <w:p w14:paraId="5187BA46">
      <w:pPr>
        <w:spacing w:line="219" w:lineRule="auto"/>
        <w:rPr>
          <w:rFonts w:ascii="宋体" w:hAnsi="宋体" w:eastAsia="宋体" w:cs="宋体"/>
          <w:color w:val="auto"/>
          <w:sz w:val="24"/>
          <w:szCs w:val="24"/>
        </w:rPr>
        <w:sectPr>
          <w:footerReference r:id="rId20" w:type="default"/>
          <w:pgSz w:w="11850" w:h="16781"/>
          <w:pgMar w:top="400" w:right="1266" w:bottom="998" w:left="1684" w:header="0" w:footer="836" w:gutter="0"/>
          <w:pgNumType w:fmt="decimal"/>
          <w:cols w:space="720" w:num="1"/>
        </w:sectPr>
      </w:pPr>
    </w:p>
    <w:p w14:paraId="0389FB0C">
      <w:pPr>
        <w:pStyle w:val="7"/>
        <w:spacing w:line="260" w:lineRule="auto"/>
        <w:rPr>
          <w:color w:val="auto"/>
        </w:rPr>
      </w:pPr>
    </w:p>
    <w:p w14:paraId="450C1E93">
      <w:pPr>
        <w:pStyle w:val="7"/>
        <w:spacing w:line="260" w:lineRule="auto"/>
        <w:rPr>
          <w:color w:val="auto"/>
        </w:rPr>
      </w:pPr>
    </w:p>
    <w:p w14:paraId="576F1B2C">
      <w:pPr>
        <w:pStyle w:val="7"/>
        <w:spacing w:line="260" w:lineRule="auto"/>
        <w:rPr>
          <w:color w:val="auto"/>
        </w:rPr>
      </w:pPr>
    </w:p>
    <w:p w14:paraId="791DBDE4">
      <w:pPr>
        <w:spacing w:before="78" w:line="219" w:lineRule="auto"/>
        <w:ind w:left="13"/>
        <w:rPr>
          <w:rFonts w:ascii="宋体" w:hAnsi="宋体" w:eastAsia="宋体" w:cs="宋体"/>
          <w:color w:val="auto"/>
          <w:sz w:val="24"/>
          <w:szCs w:val="24"/>
        </w:rPr>
      </w:pPr>
      <w:r>
        <w:rPr>
          <w:rFonts w:ascii="宋体" w:hAnsi="宋体" w:eastAsia="宋体" w:cs="宋体"/>
          <w:color w:val="auto"/>
          <w:sz w:val="24"/>
          <w:szCs w:val="24"/>
        </w:rPr>
        <w:t>与采购代理机构就有关投标的所有来往函电均应使用中文简体字。</w:t>
      </w:r>
    </w:p>
    <w:p w14:paraId="7803B151">
      <w:pPr>
        <w:pStyle w:val="7"/>
        <w:spacing w:line="248" w:lineRule="auto"/>
        <w:rPr>
          <w:color w:val="auto"/>
        </w:rPr>
      </w:pPr>
    </w:p>
    <w:p w14:paraId="0030B179">
      <w:pPr>
        <w:spacing w:before="78" w:line="404" w:lineRule="auto"/>
        <w:ind w:right="39" w:firstLine="520"/>
        <w:jc w:val="both"/>
        <w:rPr>
          <w:rFonts w:ascii="宋体" w:hAnsi="宋体" w:eastAsia="宋体" w:cs="宋体"/>
          <w:color w:val="auto"/>
          <w:sz w:val="24"/>
          <w:szCs w:val="24"/>
        </w:rPr>
      </w:pPr>
      <w:r>
        <w:rPr>
          <w:rFonts w:ascii="宋体" w:hAnsi="宋体" w:eastAsia="宋体" w:cs="宋体"/>
          <w:color w:val="auto"/>
          <w:spacing w:val="-4"/>
          <w:sz w:val="24"/>
          <w:szCs w:val="24"/>
        </w:rPr>
        <w:t>11.2</w:t>
      </w:r>
      <w:r>
        <w:rPr>
          <w:rFonts w:ascii="宋体" w:hAnsi="宋体" w:eastAsia="宋体" w:cs="宋体"/>
          <w:color w:val="auto"/>
          <w:spacing w:val="-33"/>
          <w:sz w:val="24"/>
          <w:szCs w:val="24"/>
        </w:rPr>
        <w:t xml:space="preserve"> </w:t>
      </w:r>
      <w:r>
        <w:rPr>
          <w:rFonts w:ascii="宋体" w:hAnsi="宋体" w:eastAsia="宋体" w:cs="宋体"/>
          <w:color w:val="auto"/>
          <w:spacing w:val="-4"/>
          <w:sz w:val="24"/>
          <w:szCs w:val="24"/>
        </w:rPr>
        <w:t>原版为外文的证书类文件，以及由外国人作出的本人签名、外国公</w:t>
      </w:r>
      <w:r>
        <w:rPr>
          <w:rFonts w:ascii="宋体" w:hAnsi="宋体" w:eastAsia="宋体" w:cs="宋体"/>
          <w:color w:val="auto"/>
          <w:spacing w:val="-5"/>
          <w:sz w:val="24"/>
          <w:szCs w:val="24"/>
        </w:rPr>
        <w:t>司的名称</w:t>
      </w:r>
      <w:r>
        <w:rPr>
          <w:rFonts w:ascii="宋体" w:hAnsi="宋体" w:eastAsia="宋体" w:cs="宋体"/>
          <w:color w:val="auto"/>
          <w:sz w:val="24"/>
          <w:szCs w:val="24"/>
        </w:rPr>
        <w:t xml:space="preserve"> </w:t>
      </w:r>
      <w:r>
        <w:rPr>
          <w:rFonts w:ascii="宋体" w:hAnsi="宋体" w:eastAsia="宋体" w:cs="宋体"/>
          <w:color w:val="auto"/>
          <w:spacing w:val="-1"/>
          <w:sz w:val="24"/>
          <w:szCs w:val="24"/>
        </w:rPr>
        <w:t>或外国印章等可以是外文，但应当提供中文翻译文件并加盖</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公章。必要时评标</w:t>
      </w:r>
      <w:r>
        <w:rPr>
          <w:rFonts w:ascii="宋体" w:hAnsi="宋体" w:eastAsia="宋体" w:cs="宋体"/>
          <w:color w:val="auto"/>
          <w:spacing w:val="13"/>
          <w:sz w:val="24"/>
          <w:szCs w:val="24"/>
        </w:rPr>
        <w:t xml:space="preserve"> </w:t>
      </w:r>
      <w:r>
        <w:rPr>
          <w:rFonts w:ascii="宋体" w:hAnsi="宋体" w:eastAsia="宋体" w:cs="宋体"/>
          <w:color w:val="auto"/>
          <w:spacing w:val="6"/>
          <w:sz w:val="24"/>
          <w:szCs w:val="24"/>
        </w:rPr>
        <w:t>委员会可以要求</w:t>
      </w:r>
      <w:r>
        <w:rPr>
          <w:rFonts w:hint="eastAsia" w:ascii="宋体" w:hAnsi="宋体" w:eastAsia="宋体" w:cs="宋体"/>
          <w:color w:val="auto"/>
          <w:spacing w:val="6"/>
          <w:sz w:val="24"/>
          <w:szCs w:val="24"/>
          <w:lang w:eastAsia="zh-CN"/>
        </w:rPr>
        <w:t>供应商</w:t>
      </w:r>
      <w:r>
        <w:rPr>
          <w:rFonts w:ascii="宋体" w:hAnsi="宋体" w:eastAsia="宋体" w:cs="宋体"/>
          <w:color w:val="auto"/>
          <w:spacing w:val="6"/>
          <w:sz w:val="24"/>
          <w:szCs w:val="24"/>
        </w:rPr>
        <w:t>提供附有公证书的中</w:t>
      </w:r>
      <w:r>
        <w:rPr>
          <w:rFonts w:ascii="宋体" w:hAnsi="宋体" w:eastAsia="宋体" w:cs="宋体"/>
          <w:color w:val="auto"/>
          <w:spacing w:val="5"/>
          <w:sz w:val="24"/>
          <w:szCs w:val="24"/>
        </w:rPr>
        <w:t>文翻译文件或者与原版文件签章相一致</w:t>
      </w:r>
      <w:r>
        <w:rPr>
          <w:rFonts w:ascii="宋体" w:hAnsi="宋体" w:eastAsia="宋体" w:cs="宋体"/>
          <w:color w:val="auto"/>
          <w:sz w:val="24"/>
          <w:szCs w:val="24"/>
        </w:rPr>
        <w:t xml:space="preserve"> </w:t>
      </w:r>
      <w:r>
        <w:rPr>
          <w:rFonts w:ascii="宋体" w:hAnsi="宋体" w:eastAsia="宋体" w:cs="宋体"/>
          <w:color w:val="auto"/>
          <w:spacing w:val="-1"/>
          <w:sz w:val="24"/>
          <w:szCs w:val="24"/>
        </w:rPr>
        <w:t>的中文翻译文件。原版为外文的证书类、证明类文件，与</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名称或其他实际情况</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不符的，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应当提供相关证明文件。</w:t>
      </w:r>
    </w:p>
    <w:p w14:paraId="2CD404CD">
      <w:pPr>
        <w:spacing w:before="24" w:line="414" w:lineRule="auto"/>
        <w:ind w:left="6" w:right="34" w:firstLine="517"/>
        <w:rPr>
          <w:rFonts w:ascii="宋体" w:hAnsi="宋体" w:eastAsia="宋体" w:cs="宋体"/>
          <w:color w:val="auto"/>
          <w:sz w:val="24"/>
          <w:szCs w:val="24"/>
        </w:rPr>
      </w:pPr>
      <w:r>
        <w:rPr>
          <w:rFonts w:ascii="宋体" w:hAnsi="宋体" w:eastAsia="宋体" w:cs="宋体"/>
          <w:color w:val="auto"/>
          <w:spacing w:val="-5"/>
          <w:sz w:val="24"/>
          <w:szCs w:val="24"/>
        </w:rPr>
        <w:t>11.3 除非</w:t>
      </w:r>
      <w:r>
        <w:rPr>
          <w:rFonts w:hint="eastAsia" w:ascii="宋体" w:hAnsi="宋体" w:eastAsia="宋体" w:cs="宋体"/>
          <w:color w:val="auto"/>
          <w:spacing w:val="-5"/>
          <w:sz w:val="24"/>
          <w:szCs w:val="24"/>
          <w:lang w:eastAsia="zh-CN"/>
        </w:rPr>
        <w:t>采购文件</w:t>
      </w:r>
      <w:r>
        <w:rPr>
          <w:rFonts w:ascii="宋体" w:hAnsi="宋体" w:eastAsia="宋体" w:cs="宋体"/>
          <w:color w:val="auto"/>
          <w:spacing w:val="-5"/>
          <w:sz w:val="24"/>
          <w:szCs w:val="24"/>
        </w:rPr>
        <w:t>另有规定，投标文件所使用的计量单位，应使用国家法定计量</w:t>
      </w:r>
      <w:r>
        <w:rPr>
          <w:rFonts w:ascii="宋体" w:hAnsi="宋体" w:eastAsia="宋体" w:cs="宋体"/>
          <w:color w:val="auto"/>
          <w:spacing w:val="8"/>
          <w:sz w:val="24"/>
          <w:szCs w:val="24"/>
        </w:rPr>
        <w:t xml:space="preserve"> </w:t>
      </w:r>
      <w:r>
        <w:rPr>
          <w:rFonts w:ascii="宋体" w:hAnsi="宋体" w:eastAsia="宋体" w:cs="宋体"/>
          <w:color w:val="auto"/>
          <w:spacing w:val="-5"/>
          <w:sz w:val="24"/>
          <w:szCs w:val="24"/>
        </w:rPr>
        <w:t>单位。</w:t>
      </w:r>
    </w:p>
    <w:p w14:paraId="401F9BD6">
      <w:pPr>
        <w:spacing w:line="417" w:lineRule="auto"/>
        <w:ind w:left="14" w:right="34" w:firstLine="508"/>
        <w:rPr>
          <w:rFonts w:ascii="宋体" w:hAnsi="宋体" w:eastAsia="宋体" w:cs="宋体"/>
          <w:color w:val="auto"/>
          <w:sz w:val="24"/>
          <w:szCs w:val="24"/>
        </w:rPr>
      </w:pPr>
      <w:r>
        <w:rPr>
          <w:rFonts w:ascii="宋体" w:hAnsi="宋体" w:eastAsia="宋体" w:cs="宋体"/>
          <w:color w:val="auto"/>
          <w:spacing w:val="-4"/>
          <w:sz w:val="24"/>
          <w:szCs w:val="24"/>
        </w:rPr>
        <w:t>11.4</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对违反上述规定情形的，评标委员会有权要求</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限期提供相应文件或决</w:t>
      </w:r>
      <w:r>
        <w:rPr>
          <w:rFonts w:ascii="宋体" w:hAnsi="宋体" w:eastAsia="宋体" w:cs="宋体"/>
          <w:color w:val="auto"/>
          <w:sz w:val="24"/>
          <w:szCs w:val="24"/>
        </w:rPr>
        <w:t xml:space="preserve"> </w:t>
      </w:r>
      <w:r>
        <w:rPr>
          <w:rFonts w:ascii="宋体" w:hAnsi="宋体" w:eastAsia="宋体" w:cs="宋体"/>
          <w:color w:val="auto"/>
          <w:spacing w:val="-3"/>
          <w:sz w:val="24"/>
          <w:szCs w:val="24"/>
        </w:rPr>
        <w:t>定对其投标予以拒绝。</w:t>
      </w:r>
    </w:p>
    <w:p w14:paraId="06FB577F">
      <w:pPr>
        <w:spacing w:before="11" w:line="219" w:lineRule="auto"/>
        <w:jc w:val="right"/>
        <w:rPr>
          <w:rFonts w:ascii="宋体" w:hAnsi="宋体" w:eastAsia="宋体" w:cs="宋体"/>
          <w:color w:val="auto"/>
          <w:sz w:val="24"/>
          <w:szCs w:val="24"/>
        </w:rPr>
      </w:pPr>
      <w:r>
        <w:rPr>
          <w:rFonts w:ascii="宋体" w:hAnsi="宋体" w:eastAsia="宋体" w:cs="宋体"/>
          <w:color w:val="auto"/>
          <w:spacing w:val="-5"/>
          <w:sz w:val="24"/>
          <w:szCs w:val="24"/>
        </w:rPr>
        <w:t>11.5</w:t>
      </w:r>
      <w:r>
        <w:rPr>
          <w:rFonts w:ascii="宋体" w:hAnsi="宋体" w:eastAsia="宋体" w:cs="宋体"/>
          <w:color w:val="auto"/>
          <w:spacing w:val="37"/>
          <w:sz w:val="24"/>
          <w:szCs w:val="24"/>
        </w:rPr>
        <w:t xml:space="preserve"> </w:t>
      </w:r>
      <w:r>
        <w:rPr>
          <w:rFonts w:ascii="宋体" w:hAnsi="宋体" w:eastAsia="宋体" w:cs="宋体"/>
          <w:color w:val="auto"/>
          <w:spacing w:val="-5"/>
          <w:sz w:val="24"/>
          <w:szCs w:val="24"/>
        </w:rPr>
        <w:t>电报、电话、传真形式的投标概不接受。</w:t>
      </w:r>
      <w:r>
        <w:rPr>
          <w:rFonts w:hint="eastAsia" w:ascii="宋体" w:hAnsi="宋体" w:eastAsia="宋体" w:cs="宋体"/>
          <w:color w:val="auto"/>
          <w:spacing w:val="-5"/>
          <w:sz w:val="24"/>
          <w:szCs w:val="24"/>
          <w:lang w:eastAsia="zh-CN"/>
        </w:rPr>
        <w:t>供应商</w:t>
      </w:r>
      <w:r>
        <w:rPr>
          <w:rFonts w:ascii="宋体" w:hAnsi="宋体" w:eastAsia="宋体" w:cs="宋体"/>
          <w:color w:val="auto"/>
          <w:spacing w:val="-5"/>
          <w:sz w:val="24"/>
          <w:szCs w:val="24"/>
        </w:rPr>
        <w:t>的投标文件一律不予退还。</w:t>
      </w:r>
    </w:p>
    <w:p w14:paraId="0BCCEB52">
      <w:pPr>
        <w:spacing w:before="227" w:line="296" w:lineRule="exact"/>
        <w:rPr>
          <w:rFonts w:ascii="微软雅黑" w:hAnsi="微软雅黑" w:eastAsia="微软雅黑" w:cs="微软雅黑"/>
          <w:color w:val="auto"/>
          <w:sz w:val="29"/>
          <w:szCs w:val="29"/>
        </w:rPr>
      </w:pPr>
      <w:r>
        <w:rPr>
          <w:rFonts w:ascii="微软雅黑" w:hAnsi="微软雅黑" w:eastAsia="微软雅黑" w:cs="微软雅黑"/>
          <w:color w:val="auto"/>
          <w:spacing w:val="-13"/>
          <w:w w:val="90"/>
          <w:position w:val="-1"/>
          <w:sz w:val="29"/>
          <w:szCs w:val="29"/>
        </w:rPr>
        <w:t>12.投标文件组成及编制</w:t>
      </w:r>
    </w:p>
    <w:p w14:paraId="11A715E3">
      <w:pPr>
        <w:spacing w:before="27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12.1 投标文件的组成详见第六部分“投标文件格式</w:t>
      </w:r>
      <w:r>
        <w:rPr>
          <w:rFonts w:ascii="宋体" w:hAnsi="宋体" w:eastAsia="宋体" w:cs="宋体"/>
          <w:color w:val="auto"/>
          <w:spacing w:val="-57"/>
          <w:sz w:val="24"/>
          <w:szCs w:val="24"/>
        </w:rPr>
        <w:t xml:space="preserve"> </w:t>
      </w:r>
      <w:r>
        <w:rPr>
          <w:rFonts w:ascii="宋体" w:hAnsi="宋体" w:eastAsia="宋体" w:cs="宋体"/>
          <w:color w:val="auto"/>
          <w:spacing w:val="-4"/>
          <w:sz w:val="24"/>
          <w:szCs w:val="24"/>
        </w:rPr>
        <w:t>”。</w:t>
      </w:r>
    </w:p>
    <w:p w14:paraId="3EA65A74">
      <w:pPr>
        <w:spacing w:before="256" w:line="219" w:lineRule="auto"/>
        <w:ind w:left="521"/>
        <w:rPr>
          <w:rFonts w:ascii="宋体" w:hAnsi="宋体" w:eastAsia="宋体" w:cs="宋体"/>
          <w:color w:val="auto"/>
          <w:sz w:val="24"/>
          <w:szCs w:val="24"/>
        </w:rPr>
      </w:pPr>
      <w:r>
        <w:rPr>
          <w:rFonts w:ascii="宋体" w:hAnsi="宋体" w:eastAsia="宋体" w:cs="宋体"/>
          <w:color w:val="auto"/>
          <w:spacing w:val="-6"/>
          <w:sz w:val="24"/>
          <w:szCs w:val="24"/>
        </w:rPr>
        <w:t>12.2</w:t>
      </w:r>
      <w:r>
        <w:rPr>
          <w:rFonts w:ascii="宋体" w:hAnsi="宋体" w:eastAsia="宋体" w:cs="宋体"/>
          <w:color w:val="auto"/>
          <w:spacing w:val="-35"/>
          <w:sz w:val="24"/>
          <w:szCs w:val="24"/>
        </w:rPr>
        <w:t xml:space="preserve"> </w:t>
      </w:r>
      <w:r>
        <w:rPr>
          <w:rFonts w:ascii="宋体" w:hAnsi="宋体" w:eastAsia="宋体" w:cs="宋体"/>
          <w:color w:val="auto"/>
          <w:spacing w:val="-6"/>
          <w:sz w:val="24"/>
          <w:szCs w:val="24"/>
        </w:rPr>
        <w:t>投标文件的编制</w:t>
      </w:r>
    </w:p>
    <w:p w14:paraId="64C59883">
      <w:pPr>
        <w:spacing w:before="128" w:line="299" w:lineRule="auto"/>
        <w:ind w:left="1" w:right="37" w:firstLine="519"/>
        <w:rPr>
          <w:rFonts w:ascii="宋体" w:hAnsi="宋体" w:eastAsia="宋体" w:cs="宋体"/>
          <w:color w:val="auto"/>
          <w:sz w:val="24"/>
          <w:szCs w:val="24"/>
        </w:rPr>
      </w:pPr>
      <w:r>
        <w:rPr>
          <w:rFonts w:ascii="宋体" w:hAnsi="宋体" w:eastAsia="宋体" w:cs="宋体"/>
          <w:color w:val="auto"/>
          <w:spacing w:val="-4"/>
          <w:sz w:val="24"/>
          <w:szCs w:val="24"/>
        </w:rPr>
        <w:t>12.2.1</w:t>
      </w:r>
      <w:r>
        <w:rPr>
          <w:rFonts w:ascii="宋体" w:hAnsi="宋体" w:eastAsia="宋体" w:cs="宋体"/>
          <w:color w:val="auto"/>
          <w:spacing w:val="-30"/>
          <w:sz w:val="24"/>
          <w:szCs w:val="24"/>
        </w:rPr>
        <w:t xml:space="preserve"> </w:t>
      </w:r>
      <w:r>
        <w:rPr>
          <w:rFonts w:ascii="宋体" w:hAnsi="宋体" w:eastAsia="宋体" w:cs="宋体"/>
          <w:color w:val="auto"/>
          <w:spacing w:val="-4"/>
          <w:sz w:val="24"/>
          <w:szCs w:val="24"/>
        </w:rPr>
        <w:t>投标文件按照</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中明确的投标文件目录和格式进行编制，保证目录</w:t>
      </w:r>
      <w:r>
        <w:rPr>
          <w:rFonts w:ascii="宋体" w:hAnsi="宋体" w:eastAsia="宋体" w:cs="宋体"/>
          <w:color w:val="auto"/>
          <w:sz w:val="24"/>
          <w:szCs w:val="24"/>
        </w:rPr>
        <w:t xml:space="preserve"> 清晰、内容完整。如有必要，可以增加附页，作为投标文件的组成部分。</w:t>
      </w:r>
    </w:p>
    <w:p w14:paraId="5A4D4699">
      <w:pPr>
        <w:spacing w:before="215" w:line="312" w:lineRule="auto"/>
        <w:ind w:left="5" w:right="37" w:firstLine="516"/>
        <w:rPr>
          <w:rFonts w:ascii="宋体" w:hAnsi="宋体" w:eastAsia="宋体" w:cs="宋体"/>
          <w:color w:val="auto"/>
          <w:sz w:val="24"/>
          <w:szCs w:val="24"/>
        </w:rPr>
      </w:pPr>
      <w:r>
        <w:rPr>
          <w:rFonts w:ascii="宋体" w:hAnsi="宋体" w:eastAsia="宋体" w:cs="宋体"/>
          <w:color w:val="auto"/>
          <w:spacing w:val="-4"/>
          <w:sz w:val="24"/>
          <w:szCs w:val="24"/>
        </w:rPr>
        <w:t>12.2.2</w:t>
      </w:r>
      <w:r>
        <w:rPr>
          <w:rFonts w:ascii="宋体" w:hAnsi="宋体" w:eastAsia="宋体" w:cs="宋体"/>
          <w:color w:val="auto"/>
          <w:spacing w:val="-30"/>
          <w:sz w:val="24"/>
          <w:szCs w:val="24"/>
        </w:rPr>
        <w:t xml:space="preserve"> </w:t>
      </w:r>
      <w:r>
        <w:rPr>
          <w:rFonts w:ascii="宋体" w:hAnsi="宋体" w:eastAsia="宋体" w:cs="宋体"/>
          <w:color w:val="auto"/>
          <w:spacing w:val="-4"/>
          <w:sz w:val="24"/>
          <w:szCs w:val="24"/>
        </w:rPr>
        <w:t>投标文件应当对</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有关交货期、投标有效期、采购需求、采购内容</w:t>
      </w:r>
      <w:r>
        <w:rPr>
          <w:rFonts w:ascii="宋体" w:hAnsi="宋体" w:eastAsia="宋体" w:cs="宋体"/>
          <w:color w:val="auto"/>
          <w:sz w:val="24"/>
          <w:szCs w:val="24"/>
        </w:rPr>
        <w:t xml:space="preserve"> </w:t>
      </w:r>
      <w:r>
        <w:rPr>
          <w:rFonts w:ascii="宋体" w:hAnsi="宋体" w:eastAsia="宋体" w:cs="宋体"/>
          <w:color w:val="auto"/>
          <w:spacing w:val="-1"/>
          <w:sz w:val="24"/>
          <w:szCs w:val="24"/>
        </w:rPr>
        <w:t>等实质性内容作出响应。投标文件在满足</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实质性要求的基础上，可以提出比</w:t>
      </w:r>
      <w:r>
        <w:rPr>
          <w:rFonts w:ascii="宋体" w:hAnsi="宋体" w:eastAsia="宋体" w:cs="宋体"/>
          <w:color w:val="auto"/>
          <w:spacing w:val="8"/>
          <w:sz w:val="24"/>
          <w:szCs w:val="24"/>
        </w:rPr>
        <w:t xml:space="preserve"> </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要求更有利于招标人的承诺。</w:t>
      </w:r>
    </w:p>
    <w:p w14:paraId="0412E673">
      <w:pPr>
        <w:spacing w:before="173" w:line="300" w:lineRule="auto"/>
        <w:ind w:right="28" w:firstLine="520"/>
        <w:rPr>
          <w:rFonts w:ascii="宋体" w:hAnsi="宋体" w:eastAsia="宋体" w:cs="宋体"/>
          <w:color w:val="auto"/>
          <w:sz w:val="24"/>
          <w:szCs w:val="24"/>
        </w:rPr>
      </w:pPr>
      <w:r>
        <w:rPr>
          <w:rFonts w:ascii="宋体" w:hAnsi="宋体" w:eastAsia="宋体" w:cs="宋体"/>
          <w:color w:val="auto"/>
          <w:spacing w:val="-4"/>
          <w:sz w:val="24"/>
          <w:szCs w:val="24"/>
        </w:rPr>
        <w:t>12.3.3</w:t>
      </w:r>
      <w:r>
        <w:rPr>
          <w:rFonts w:ascii="宋体" w:hAnsi="宋体" w:eastAsia="宋体" w:cs="宋体"/>
          <w:color w:val="auto"/>
          <w:spacing w:val="-30"/>
          <w:sz w:val="24"/>
          <w:szCs w:val="24"/>
        </w:rPr>
        <w:t xml:space="preserve"> </w:t>
      </w:r>
      <w:r>
        <w:rPr>
          <w:rFonts w:ascii="宋体" w:hAnsi="宋体" w:eastAsia="宋体" w:cs="宋体"/>
          <w:color w:val="auto"/>
          <w:spacing w:val="-4"/>
          <w:sz w:val="24"/>
          <w:szCs w:val="24"/>
        </w:rPr>
        <w:t>投标单位可对供货现场以及其范围环境进行考察，以获取有关编制投标文</w:t>
      </w:r>
      <w:r>
        <w:rPr>
          <w:rFonts w:ascii="宋体" w:hAnsi="宋体" w:eastAsia="宋体" w:cs="宋体"/>
          <w:color w:val="auto"/>
          <w:sz w:val="24"/>
          <w:szCs w:val="24"/>
        </w:rPr>
        <w:t xml:space="preserve"> 件和签署实施合同所需的各项资料，投标单位应承担</w:t>
      </w:r>
      <w:r>
        <w:rPr>
          <w:rFonts w:ascii="宋体" w:hAnsi="宋体" w:eastAsia="宋体" w:cs="宋体"/>
          <w:color w:val="auto"/>
          <w:spacing w:val="-1"/>
          <w:sz w:val="24"/>
          <w:szCs w:val="24"/>
        </w:rPr>
        <w:t>现场考察的费用、责任和风险。</w:t>
      </w:r>
    </w:p>
    <w:p w14:paraId="5DB6CF94">
      <w:pPr>
        <w:spacing w:before="171" w:line="219" w:lineRule="auto"/>
        <w:ind w:right="34"/>
        <w:jc w:val="right"/>
        <w:rPr>
          <w:rFonts w:ascii="宋体" w:hAnsi="宋体" w:eastAsia="宋体" w:cs="宋体"/>
          <w:color w:val="auto"/>
          <w:sz w:val="24"/>
          <w:szCs w:val="24"/>
        </w:rPr>
      </w:pPr>
      <w:r>
        <w:rPr>
          <w:rFonts w:ascii="宋体" w:hAnsi="宋体" w:eastAsia="宋体" w:cs="宋体"/>
          <w:color w:val="auto"/>
          <w:spacing w:val="-4"/>
          <w:sz w:val="24"/>
          <w:szCs w:val="24"/>
        </w:rPr>
        <w:t>13.5</w:t>
      </w:r>
      <w:r>
        <w:rPr>
          <w:rFonts w:ascii="宋体" w:hAnsi="宋体" w:eastAsia="宋体" w:cs="宋体"/>
          <w:color w:val="auto"/>
          <w:spacing w:val="-32"/>
          <w:sz w:val="24"/>
          <w:szCs w:val="24"/>
        </w:rPr>
        <w:t xml:space="preserve"> </w:t>
      </w:r>
      <w:r>
        <w:rPr>
          <w:rFonts w:ascii="宋体" w:hAnsi="宋体" w:eastAsia="宋体" w:cs="宋体"/>
          <w:color w:val="auto"/>
          <w:spacing w:val="-4"/>
          <w:sz w:val="24"/>
          <w:szCs w:val="24"/>
        </w:rPr>
        <w:t>投标单位编制投标文件时，应当如实在技术响应表和商务响应表中填写响应</w:t>
      </w:r>
    </w:p>
    <w:p w14:paraId="453AA037">
      <w:pPr>
        <w:spacing w:before="212" w:line="220" w:lineRule="auto"/>
        <w:ind w:left="5"/>
        <w:rPr>
          <w:rFonts w:ascii="宋体" w:hAnsi="宋体" w:eastAsia="宋体" w:cs="宋体"/>
          <w:color w:val="auto"/>
          <w:sz w:val="24"/>
          <w:szCs w:val="24"/>
        </w:rPr>
      </w:pPr>
      <w:r>
        <w:rPr>
          <w:rFonts w:ascii="宋体" w:hAnsi="宋体" w:eastAsia="宋体" w:cs="宋体"/>
          <w:color w:val="auto"/>
          <w:spacing w:val="-5"/>
          <w:sz w:val="24"/>
          <w:szCs w:val="24"/>
        </w:rPr>
        <w:t>情况。</w:t>
      </w:r>
    </w:p>
    <w:p w14:paraId="44900459">
      <w:pPr>
        <w:spacing w:before="160" w:line="188" w:lineRule="auto"/>
        <w:ind w:left="492"/>
        <w:rPr>
          <w:rFonts w:ascii="微软雅黑" w:hAnsi="微软雅黑" w:eastAsia="微软雅黑" w:cs="微软雅黑"/>
          <w:color w:val="auto"/>
          <w:sz w:val="29"/>
          <w:szCs w:val="29"/>
        </w:rPr>
      </w:pPr>
      <w:r>
        <w:rPr>
          <w:rFonts w:ascii="宋体" w:hAnsi="宋体" w:eastAsia="宋体" w:cs="宋体"/>
          <w:color w:val="auto"/>
          <w:spacing w:val="-21"/>
          <w:w w:val="98"/>
          <w:sz w:val="24"/>
          <w:szCs w:val="24"/>
        </w:rPr>
        <w:t>★</w:t>
      </w:r>
      <w:r>
        <w:rPr>
          <w:rFonts w:ascii="微软雅黑" w:hAnsi="微软雅黑" w:eastAsia="微软雅黑" w:cs="微软雅黑"/>
          <w:color w:val="auto"/>
          <w:spacing w:val="-21"/>
          <w:w w:val="98"/>
          <w:sz w:val="29"/>
          <w:szCs w:val="29"/>
        </w:rPr>
        <w:t>13.投标报价</w:t>
      </w:r>
    </w:p>
    <w:p w14:paraId="48629119">
      <w:pPr>
        <w:spacing w:before="138" w:line="353" w:lineRule="auto"/>
        <w:ind w:right="36" w:firstLine="521"/>
        <w:rPr>
          <w:rFonts w:ascii="宋体" w:hAnsi="宋体" w:eastAsia="宋体" w:cs="宋体"/>
          <w:color w:val="auto"/>
          <w:sz w:val="24"/>
          <w:szCs w:val="24"/>
        </w:rPr>
      </w:pPr>
      <w:r>
        <w:rPr>
          <w:rFonts w:ascii="宋体" w:hAnsi="宋体" w:eastAsia="宋体" w:cs="宋体"/>
          <w:color w:val="auto"/>
          <w:spacing w:val="-4"/>
          <w:sz w:val="24"/>
          <w:szCs w:val="24"/>
        </w:rPr>
        <w:t>13.1</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所有投标报价均以人民币元为计算单位。只要投报了一个确定数额的总价，</w:t>
      </w:r>
      <w:r>
        <w:rPr>
          <w:rFonts w:ascii="宋体" w:hAnsi="宋体" w:eastAsia="宋体" w:cs="宋体"/>
          <w:color w:val="auto"/>
          <w:sz w:val="24"/>
          <w:szCs w:val="24"/>
        </w:rPr>
        <w:t xml:space="preserve"> </w:t>
      </w:r>
      <w:r>
        <w:rPr>
          <w:rFonts w:ascii="宋体" w:hAnsi="宋体" w:eastAsia="宋体" w:cs="宋体"/>
          <w:color w:val="auto"/>
          <w:spacing w:val="-1"/>
          <w:sz w:val="24"/>
          <w:szCs w:val="24"/>
        </w:rPr>
        <w:t>无论分项价格是否全部填报了相应的金额或免费字样，报价应被视为已经包含了但并</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不限于各项购买货物及其运送、安装、调试、验收、保险和相关服务等的费用和所需</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缴纳的所有价格、税、费。在其他情况下，由于分项报价填报不完整、不清楚或存在</w:t>
      </w:r>
    </w:p>
    <w:p w14:paraId="578D92FF">
      <w:pPr>
        <w:spacing w:line="353" w:lineRule="auto"/>
        <w:rPr>
          <w:rFonts w:ascii="宋体" w:hAnsi="宋体" w:eastAsia="宋体" w:cs="宋体"/>
          <w:color w:val="auto"/>
          <w:sz w:val="24"/>
          <w:szCs w:val="24"/>
        </w:rPr>
        <w:sectPr>
          <w:footerReference r:id="rId21" w:type="default"/>
          <w:pgSz w:w="11850" w:h="16781"/>
          <w:pgMar w:top="400" w:right="1236" w:bottom="998" w:left="1716" w:header="0" w:footer="836" w:gutter="0"/>
          <w:pgNumType w:fmt="decimal"/>
          <w:cols w:space="720" w:num="1"/>
        </w:sectPr>
      </w:pPr>
    </w:p>
    <w:p w14:paraId="4EED5364">
      <w:pPr>
        <w:pStyle w:val="7"/>
        <w:spacing w:line="261" w:lineRule="auto"/>
        <w:rPr>
          <w:color w:val="auto"/>
        </w:rPr>
      </w:pPr>
    </w:p>
    <w:p w14:paraId="3DC4A935">
      <w:pPr>
        <w:pStyle w:val="7"/>
        <w:spacing w:line="261" w:lineRule="auto"/>
        <w:rPr>
          <w:color w:val="auto"/>
        </w:rPr>
      </w:pPr>
    </w:p>
    <w:p w14:paraId="6D6B2F20">
      <w:pPr>
        <w:pStyle w:val="7"/>
        <w:spacing w:line="261" w:lineRule="auto"/>
        <w:rPr>
          <w:color w:val="auto"/>
        </w:rPr>
      </w:pPr>
    </w:p>
    <w:p w14:paraId="0FA5419B">
      <w:pPr>
        <w:spacing w:before="78" w:line="219" w:lineRule="auto"/>
        <w:ind w:left="5"/>
        <w:rPr>
          <w:rFonts w:ascii="宋体" w:hAnsi="宋体" w:eastAsia="宋体" w:cs="宋体"/>
          <w:color w:val="auto"/>
          <w:sz w:val="24"/>
          <w:szCs w:val="24"/>
        </w:rPr>
      </w:pPr>
      <w:r>
        <w:rPr>
          <w:rFonts w:ascii="宋体" w:hAnsi="宋体" w:eastAsia="宋体" w:cs="宋体"/>
          <w:color w:val="auto"/>
          <w:sz w:val="24"/>
          <w:szCs w:val="24"/>
        </w:rPr>
        <w:t>其他任何失误，所导致的任何不利后果均应当由</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自行承担。</w:t>
      </w:r>
    </w:p>
    <w:p w14:paraId="09ECD40C">
      <w:pPr>
        <w:spacing w:before="190" w:line="190" w:lineRule="auto"/>
        <w:ind w:left="521"/>
        <w:rPr>
          <w:rFonts w:ascii="微软雅黑" w:hAnsi="微软雅黑" w:eastAsia="微软雅黑" w:cs="微软雅黑"/>
          <w:color w:val="auto"/>
          <w:sz w:val="24"/>
          <w:szCs w:val="24"/>
        </w:rPr>
      </w:pPr>
      <w:r>
        <w:rPr>
          <w:rFonts w:ascii="宋体" w:hAnsi="宋体" w:eastAsia="宋体" w:cs="宋体"/>
          <w:color w:val="auto"/>
          <w:spacing w:val="-2"/>
          <w:sz w:val="24"/>
          <w:szCs w:val="24"/>
        </w:rPr>
        <w:t>13.2</w:t>
      </w:r>
      <w:r>
        <w:rPr>
          <w:rFonts w:ascii="宋体" w:hAnsi="宋体" w:eastAsia="宋体" w:cs="宋体"/>
          <w:color w:val="auto"/>
          <w:spacing w:val="-23"/>
          <w:sz w:val="24"/>
          <w:szCs w:val="24"/>
        </w:rPr>
        <w:t xml:space="preserve"> </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投报多包的，须对每包分别制作投标文件并报价</w:t>
      </w:r>
      <w:r>
        <w:rPr>
          <w:rFonts w:ascii="微软雅黑" w:hAnsi="微软雅黑" w:eastAsia="微软雅黑" w:cs="微软雅黑"/>
          <w:color w:val="auto"/>
          <w:spacing w:val="-2"/>
          <w:sz w:val="24"/>
          <w:szCs w:val="24"/>
        </w:rPr>
        <w:t>。</w:t>
      </w:r>
    </w:p>
    <w:p w14:paraId="49A3348B">
      <w:pPr>
        <w:spacing w:before="132" w:line="299" w:lineRule="auto"/>
        <w:ind w:right="57" w:firstLine="520"/>
        <w:rPr>
          <w:rFonts w:ascii="宋体" w:hAnsi="宋体" w:eastAsia="宋体" w:cs="宋体"/>
          <w:color w:val="auto"/>
          <w:sz w:val="24"/>
          <w:szCs w:val="24"/>
        </w:rPr>
      </w:pPr>
      <w:r>
        <w:rPr>
          <w:rFonts w:ascii="宋体" w:hAnsi="宋体" w:eastAsia="宋体" w:cs="宋体"/>
          <w:color w:val="auto"/>
          <w:spacing w:val="-5"/>
          <w:sz w:val="24"/>
          <w:szCs w:val="24"/>
        </w:rPr>
        <w:t>13.3 除非</w:t>
      </w:r>
      <w:r>
        <w:rPr>
          <w:rFonts w:hint="eastAsia" w:ascii="宋体" w:hAnsi="宋体" w:eastAsia="宋体" w:cs="宋体"/>
          <w:color w:val="auto"/>
          <w:spacing w:val="-5"/>
          <w:sz w:val="24"/>
          <w:szCs w:val="24"/>
          <w:lang w:eastAsia="zh-CN"/>
        </w:rPr>
        <w:t>采购文件</w:t>
      </w:r>
      <w:r>
        <w:rPr>
          <w:rFonts w:ascii="宋体" w:hAnsi="宋体" w:eastAsia="宋体" w:cs="宋体"/>
          <w:color w:val="auto"/>
          <w:spacing w:val="-5"/>
          <w:sz w:val="24"/>
          <w:szCs w:val="24"/>
        </w:rPr>
        <w:t>另有规定，不接受可选择或可调整的投标方案和报价，任何有</w:t>
      </w:r>
      <w:r>
        <w:rPr>
          <w:rFonts w:ascii="宋体" w:hAnsi="宋体" w:eastAsia="宋体" w:cs="宋体"/>
          <w:color w:val="auto"/>
          <w:spacing w:val="10"/>
          <w:sz w:val="24"/>
          <w:szCs w:val="24"/>
        </w:rPr>
        <w:t xml:space="preserve"> </w:t>
      </w:r>
      <w:r>
        <w:rPr>
          <w:rFonts w:ascii="宋体" w:hAnsi="宋体" w:eastAsia="宋体" w:cs="宋体"/>
          <w:color w:val="auto"/>
          <w:sz w:val="24"/>
          <w:szCs w:val="24"/>
        </w:rPr>
        <w:t>选择的或可调整的投标方案和报价将被视为非响应性投标而被拒绝。</w:t>
      </w:r>
    </w:p>
    <w:p w14:paraId="1A0CECC9">
      <w:pPr>
        <w:spacing w:before="173" w:line="301" w:lineRule="auto"/>
        <w:ind w:left="43" w:firstLine="480"/>
        <w:rPr>
          <w:rFonts w:ascii="宋体" w:hAnsi="宋体" w:eastAsia="宋体" w:cs="宋体"/>
          <w:color w:val="auto"/>
          <w:sz w:val="24"/>
          <w:szCs w:val="24"/>
        </w:rPr>
      </w:pPr>
      <w:r>
        <w:rPr>
          <w:rFonts w:ascii="宋体" w:hAnsi="宋体" w:eastAsia="宋体" w:cs="宋体"/>
          <w:color w:val="auto"/>
          <w:spacing w:val="-4"/>
          <w:sz w:val="24"/>
          <w:szCs w:val="24"/>
        </w:rPr>
        <w:t>13.4</w:t>
      </w:r>
      <w:r>
        <w:rPr>
          <w:rFonts w:ascii="宋体" w:hAnsi="宋体" w:eastAsia="宋体" w:cs="宋体"/>
          <w:color w:val="auto"/>
          <w:spacing w:val="-38"/>
          <w:sz w:val="24"/>
          <w:szCs w:val="24"/>
        </w:rPr>
        <w:t xml:space="preserve"> </w:t>
      </w:r>
      <w:r>
        <w:rPr>
          <w:rFonts w:ascii="宋体" w:hAnsi="宋体" w:eastAsia="宋体" w:cs="宋体"/>
          <w:color w:val="auto"/>
          <w:spacing w:val="-4"/>
          <w:sz w:val="24"/>
          <w:szCs w:val="24"/>
        </w:rPr>
        <w:t>本项目是否接受进口产品按照</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第二部分“</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须知前附表中</w:t>
      </w:r>
      <w:r>
        <w:rPr>
          <w:rFonts w:ascii="宋体" w:hAnsi="宋体" w:eastAsia="宋体" w:cs="宋体"/>
          <w:color w:val="auto"/>
          <w:spacing w:val="-57"/>
          <w:sz w:val="24"/>
          <w:szCs w:val="24"/>
        </w:rPr>
        <w:t xml:space="preserve"> </w:t>
      </w:r>
      <w:r>
        <w:rPr>
          <w:rFonts w:ascii="宋体" w:hAnsi="宋体" w:eastAsia="宋体" w:cs="宋体"/>
          <w:color w:val="auto"/>
          <w:spacing w:val="-5"/>
          <w:sz w:val="24"/>
          <w:szCs w:val="24"/>
        </w:rPr>
        <w:t>”中</w:t>
      </w:r>
      <w:r>
        <w:rPr>
          <w:rFonts w:ascii="宋体" w:hAnsi="宋体" w:eastAsia="宋体" w:cs="宋体"/>
          <w:color w:val="auto"/>
          <w:sz w:val="24"/>
          <w:szCs w:val="24"/>
        </w:rPr>
        <w:t xml:space="preserve"> </w:t>
      </w:r>
      <w:r>
        <w:rPr>
          <w:rFonts w:ascii="宋体" w:hAnsi="宋体" w:eastAsia="宋体" w:cs="宋体"/>
          <w:color w:val="auto"/>
          <w:spacing w:val="-11"/>
          <w:sz w:val="24"/>
          <w:szCs w:val="24"/>
        </w:rPr>
        <w:t>的规定。</w:t>
      </w:r>
    </w:p>
    <w:p w14:paraId="0BABE19B">
      <w:pPr>
        <w:spacing w:before="209" w:line="326" w:lineRule="auto"/>
        <w:ind w:right="60" w:firstLine="520"/>
        <w:rPr>
          <w:rFonts w:ascii="宋体" w:hAnsi="宋体" w:eastAsia="宋体" w:cs="宋体"/>
          <w:color w:val="auto"/>
          <w:sz w:val="24"/>
          <w:szCs w:val="24"/>
        </w:rPr>
      </w:pPr>
      <w:r>
        <w:rPr>
          <w:rFonts w:ascii="宋体" w:hAnsi="宋体" w:eastAsia="宋体" w:cs="宋体"/>
          <w:color w:val="auto"/>
          <w:spacing w:val="-4"/>
          <w:sz w:val="24"/>
          <w:szCs w:val="24"/>
        </w:rPr>
        <w:t>13.5</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本项目是否允许</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将项目的非主体、非关键性工作交由他人完成按照招</w:t>
      </w:r>
      <w:r>
        <w:rPr>
          <w:rFonts w:ascii="宋体" w:hAnsi="宋体" w:eastAsia="宋体" w:cs="宋体"/>
          <w:color w:val="auto"/>
          <w:sz w:val="24"/>
          <w:szCs w:val="24"/>
        </w:rPr>
        <w:t xml:space="preserve"> </w:t>
      </w:r>
      <w:r>
        <w:rPr>
          <w:rFonts w:ascii="宋体" w:hAnsi="宋体" w:eastAsia="宋体" w:cs="宋体"/>
          <w:color w:val="auto"/>
          <w:spacing w:val="-2"/>
          <w:sz w:val="24"/>
          <w:szCs w:val="24"/>
        </w:rPr>
        <w:t>标文件第二部分“</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须知前附表</w:t>
      </w:r>
      <w:r>
        <w:rPr>
          <w:rFonts w:ascii="宋体" w:hAnsi="宋体" w:eastAsia="宋体" w:cs="宋体"/>
          <w:color w:val="auto"/>
          <w:spacing w:val="-57"/>
          <w:sz w:val="24"/>
          <w:szCs w:val="24"/>
        </w:rPr>
        <w:t xml:space="preserve"> </w:t>
      </w:r>
      <w:r>
        <w:rPr>
          <w:rFonts w:ascii="宋体" w:hAnsi="宋体" w:eastAsia="宋体" w:cs="宋体"/>
          <w:color w:val="auto"/>
          <w:spacing w:val="-2"/>
          <w:sz w:val="24"/>
          <w:szCs w:val="24"/>
        </w:rPr>
        <w:t>”中的规定</w:t>
      </w:r>
      <w:r>
        <w:rPr>
          <w:rFonts w:ascii="宋体" w:hAnsi="宋体" w:eastAsia="宋体" w:cs="宋体"/>
          <w:color w:val="auto"/>
          <w:spacing w:val="-3"/>
          <w:sz w:val="24"/>
          <w:szCs w:val="24"/>
        </w:rPr>
        <w:t>。如允许，</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根据采购项目的实</w:t>
      </w:r>
      <w:r>
        <w:rPr>
          <w:rFonts w:ascii="宋体" w:hAnsi="宋体" w:eastAsia="宋体" w:cs="宋体"/>
          <w:color w:val="auto"/>
          <w:sz w:val="24"/>
          <w:szCs w:val="24"/>
        </w:rPr>
        <w:t xml:space="preserve"> </w:t>
      </w:r>
      <w:r>
        <w:rPr>
          <w:rFonts w:ascii="宋体" w:hAnsi="宋体" w:eastAsia="宋体" w:cs="宋体"/>
          <w:color w:val="auto"/>
          <w:spacing w:val="-1"/>
          <w:sz w:val="24"/>
          <w:szCs w:val="24"/>
        </w:rPr>
        <w:t>际情况，拟在中标后将中标项目的非主体、非关键性工作交由他人完成，须在技术文</w:t>
      </w:r>
      <w:r>
        <w:rPr>
          <w:rFonts w:ascii="宋体" w:hAnsi="宋体" w:eastAsia="宋体" w:cs="宋体"/>
          <w:color w:val="auto"/>
          <w:spacing w:val="13"/>
          <w:sz w:val="24"/>
          <w:szCs w:val="24"/>
        </w:rPr>
        <w:t xml:space="preserve"> </w:t>
      </w:r>
      <w:r>
        <w:rPr>
          <w:rFonts w:ascii="宋体" w:hAnsi="宋体" w:eastAsia="宋体" w:cs="宋体"/>
          <w:color w:val="auto"/>
          <w:spacing w:val="-3"/>
          <w:sz w:val="24"/>
          <w:szCs w:val="24"/>
        </w:rPr>
        <w:t>件中载明。</w:t>
      </w:r>
    </w:p>
    <w:p w14:paraId="6CE10233">
      <w:pPr>
        <w:spacing w:before="189" w:line="218" w:lineRule="auto"/>
        <w:ind w:left="521"/>
        <w:rPr>
          <w:rFonts w:ascii="宋体" w:hAnsi="宋体" w:eastAsia="宋体" w:cs="宋体"/>
          <w:color w:val="auto"/>
          <w:sz w:val="24"/>
          <w:szCs w:val="24"/>
        </w:rPr>
      </w:pPr>
      <w:r>
        <w:rPr>
          <w:rFonts w:ascii="宋体" w:hAnsi="宋体" w:eastAsia="宋体" w:cs="宋体"/>
          <w:color w:val="auto"/>
          <w:spacing w:val="-1"/>
          <w:sz w:val="24"/>
          <w:szCs w:val="24"/>
        </w:rPr>
        <w:t>13.6</w:t>
      </w:r>
      <w:r>
        <w:rPr>
          <w:rFonts w:ascii="宋体" w:hAnsi="宋体" w:eastAsia="宋体" w:cs="宋体"/>
          <w:color w:val="auto"/>
          <w:spacing w:val="-33"/>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须严格按照报价明细表规定的内容填写货物单价以</w:t>
      </w:r>
      <w:r>
        <w:rPr>
          <w:rFonts w:ascii="宋体" w:hAnsi="宋体" w:eastAsia="宋体" w:cs="宋体"/>
          <w:color w:val="auto"/>
          <w:spacing w:val="-2"/>
          <w:sz w:val="24"/>
          <w:szCs w:val="24"/>
        </w:rPr>
        <w:t>及其他事项。</w:t>
      </w:r>
    </w:p>
    <w:p w14:paraId="3B854FEC">
      <w:pPr>
        <w:spacing w:before="192" w:line="218" w:lineRule="auto"/>
        <w:ind w:left="521"/>
        <w:rPr>
          <w:rFonts w:ascii="宋体" w:hAnsi="宋体" w:eastAsia="宋体" w:cs="宋体"/>
          <w:color w:val="auto"/>
          <w:sz w:val="24"/>
          <w:szCs w:val="24"/>
        </w:rPr>
      </w:pPr>
      <w:r>
        <w:rPr>
          <w:rFonts w:ascii="宋体" w:hAnsi="宋体" w:eastAsia="宋体" w:cs="宋体"/>
          <w:color w:val="auto"/>
          <w:spacing w:val="-2"/>
          <w:sz w:val="24"/>
          <w:szCs w:val="24"/>
        </w:rPr>
        <w:t>13.7</w:t>
      </w:r>
      <w:r>
        <w:rPr>
          <w:rFonts w:ascii="宋体" w:hAnsi="宋体" w:eastAsia="宋体" w:cs="宋体"/>
          <w:color w:val="auto"/>
          <w:spacing w:val="-23"/>
          <w:sz w:val="24"/>
          <w:szCs w:val="24"/>
        </w:rPr>
        <w:t xml:space="preserve"> </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对投标报价若有说明应在投标文件中显著处注明。</w:t>
      </w:r>
    </w:p>
    <w:p w14:paraId="19229D09">
      <w:pPr>
        <w:spacing w:before="176" w:line="369" w:lineRule="auto"/>
        <w:ind w:left="5" w:right="62" w:firstLine="510"/>
        <w:rPr>
          <w:rFonts w:ascii="宋体" w:hAnsi="宋体" w:eastAsia="宋体" w:cs="宋体"/>
          <w:color w:val="auto"/>
          <w:sz w:val="24"/>
          <w:szCs w:val="24"/>
        </w:rPr>
      </w:pPr>
      <w:r>
        <w:rPr>
          <w:rFonts w:ascii="宋体" w:hAnsi="宋体" w:eastAsia="宋体" w:cs="宋体"/>
          <w:color w:val="auto"/>
          <w:spacing w:val="-2"/>
          <w:sz w:val="24"/>
          <w:szCs w:val="24"/>
        </w:rPr>
        <w:t>除政策性文件规定以外，</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所报价格在合同实施期间不因市场变化因素而变</w:t>
      </w:r>
      <w:r>
        <w:rPr>
          <w:rFonts w:ascii="宋体" w:hAnsi="宋体" w:eastAsia="宋体" w:cs="宋体"/>
          <w:color w:val="auto"/>
          <w:spacing w:val="11"/>
          <w:sz w:val="24"/>
          <w:szCs w:val="24"/>
        </w:rPr>
        <w:t xml:space="preserve"> </w:t>
      </w:r>
      <w:r>
        <w:rPr>
          <w:rFonts w:ascii="宋体" w:hAnsi="宋体" w:eastAsia="宋体" w:cs="宋体"/>
          <w:color w:val="auto"/>
          <w:spacing w:val="-6"/>
          <w:sz w:val="24"/>
          <w:szCs w:val="24"/>
        </w:rPr>
        <w:t>动。</w:t>
      </w:r>
    </w:p>
    <w:p w14:paraId="384D2B23">
      <w:pPr>
        <w:spacing w:before="32" w:line="325" w:lineRule="auto"/>
        <w:ind w:left="5" w:right="15" w:firstLine="516"/>
        <w:rPr>
          <w:rFonts w:ascii="宋体" w:hAnsi="宋体" w:eastAsia="宋体" w:cs="宋体"/>
          <w:color w:val="auto"/>
          <w:sz w:val="24"/>
          <w:szCs w:val="24"/>
        </w:rPr>
      </w:pPr>
      <w:r>
        <w:rPr>
          <w:rFonts w:ascii="宋体" w:hAnsi="宋体" w:eastAsia="宋体" w:cs="宋体"/>
          <w:color w:val="auto"/>
          <w:spacing w:val="-9"/>
          <w:sz w:val="24"/>
          <w:szCs w:val="24"/>
        </w:rPr>
        <w:t>13.8</w:t>
      </w:r>
      <w:r>
        <w:rPr>
          <w:rFonts w:ascii="宋体" w:hAnsi="宋体" w:eastAsia="宋体" w:cs="宋体"/>
          <w:color w:val="auto"/>
          <w:spacing w:val="-36"/>
          <w:sz w:val="24"/>
          <w:szCs w:val="24"/>
        </w:rPr>
        <w:t xml:space="preserve"> </w:t>
      </w:r>
      <w:r>
        <w:rPr>
          <w:rFonts w:ascii="宋体" w:hAnsi="宋体" w:eastAsia="宋体" w:cs="宋体"/>
          <w:color w:val="auto"/>
          <w:spacing w:val="-9"/>
          <w:sz w:val="24"/>
          <w:szCs w:val="24"/>
        </w:rPr>
        <w:t>对于有配件、耗材、选件、备件和特殊工具的货物，还应填报投标货物配件、</w:t>
      </w:r>
      <w:r>
        <w:rPr>
          <w:rFonts w:ascii="宋体" w:hAnsi="宋体" w:eastAsia="宋体" w:cs="宋体"/>
          <w:color w:val="auto"/>
          <w:sz w:val="24"/>
          <w:szCs w:val="24"/>
        </w:rPr>
        <w:t xml:space="preserve"> </w:t>
      </w:r>
      <w:r>
        <w:rPr>
          <w:rFonts w:ascii="宋体" w:hAnsi="宋体" w:eastAsia="宋体" w:cs="宋体"/>
          <w:color w:val="auto"/>
          <w:spacing w:val="-1"/>
          <w:sz w:val="24"/>
          <w:szCs w:val="24"/>
        </w:rPr>
        <w:t>耗材、选件表和备件及特殊工具清单，注明品牌、型号、产</w:t>
      </w:r>
      <w:r>
        <w:rPr>
          <w:rFonts w:ascii="宋体" w:hAnsi="宋体" w:eastAsia="宋体" w:cs="宋体"/>
          <w:color w:val="auto"/>
          <w:spacing w:val="-2"/>
          <w:sz w:val="24"/>
          <w:szCs w:val="24"/>
        </w:rPr>
        <w:t>地、功能、单价、批量折</w:t>
      </w:r>
      <w:r>
        <w:rPr>
          <w:rFonts w:ascii="宋体" w:hAnsi="宋体" w:eastAsia="宋体" w:cs="宋体"/>
          <w:color w:val="auto"/>
          <w:sz w:val="24"/>
          <w:szCs w:val="24"/>
        </w:rPr>
        <w:t xml:space="preserve"> </w:t>
      </w:r>
      <w:r>
        <w:rPr>
          <w:rFonts w:ascii="宋体" w:hAnsi="宋体" w:eastAsia="宋体" w:cs="宋体"/>
          <w:color w:val="auto"/>
          <w:spacing w:val="-1"/>
          <w:sz w:val="24"/>
          <w:szCs w:val="24"/>
        </w:rPr>
        <w:t>扣等内容，该表格格式由</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自行设计。</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按照上述要求分类报价，其目的是</w:t>
      </w:r>
      <w:r>
        <w:rPr>
          <w:rFonts w:ascii="宋体" w:hAnsi="宋体" w:eastAsia="宋体" w:cs="宋体"/>
          <w:color w:val="auto"/>
          <w:spacing w:val="8"/>
          <w:sz w:val="24"/>
          <w:szCs w:val="24"/>
        </w:rPr>
        <w:t xml:space="preserve"> </w:t>
      </w:r>
      <w:r>
        <w:rPr>
          <w:rFonts w:ascii="宋体" w:hAnsi="宋体" w:eastAsia="宋体" w:cs="宋体"/>
          <w:color w:val="auto"/>
          <w:sz w:val="24"/>
          <w:szCs w:val="24"/>
        </w:rPr>
        <w:t>便于评标，但在任何情况下并不限制采购人以其他条款签订合同的权利。</w:t>
      </w:r>
    </w:p>
    <w:p w14:paraId="297550A1">
      <w:pPr>
        <w:spacing w:before="193" w:line="218" w:lineRule="auto"/>
        <w:ind w:left="521"/>
        <w:rPr>
          <w:rFonts w:ascii="宋体" w:hAnsi="宋体" w:eastAsia="宋体" w:cs="宋体"/>
          <w:color w:val="auto"/>
          <w:sz w:val="24"/>
          <w:szCs w:val="24"/>
        </w:rPr>
      </w:pPr>
      <w:r>
        <w:rPr>
          <w:rFonts w:ascii="宋体" w:hAnsi="宋体" w:eastAsia="宋体" w:cs="宋体"/>
          <w:color w:val="auto"/>
          <w:spacing w:val="-4"/>
          <w:sz w:val="24"/>
          <w:szCs w:val="24"/>
        </w:rPr>
        <w:t>13.9</w:t>
      </w:r>
      <w:r>
        <w:rPr>
          <w:rFonts w:ascii="宋体" w:hAnsi="宋体" w:eastAsia="宋体" w:cs="宋体"/>
          <w:color w:val="auto"/>
          <w:spacing w:val="-21"/>
          <w:sz w:val="24"/>
          <w:szCs w:val="24"/>
        </w:rPr>
        <w:t xml:space="preserve"> </w:t>
      </w:r>
      <w:r>
        <w:rPr>
          <w:rFonts w:ascii="宋体" w:hAnsi="宋体" w:eastAsia="宋体" w:cs="宋体"/>
          <w:color w:val="auto"/>
          <w:spacing w:val="-4"/>
          <w:sz w:val="24"/>
          <w:szCs w:val="24"/>
        </w:rPr>
        <w:t>最低报价不能作为中标的保证。</w:t>
      </w:r>
    </w:p>
    <w:p w14:paraId="4D36D913">
      <w:pPr>
        <w:spacing w:before="166"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3"/>
          <w:w w:val="92"/>
          <w:position w:val="-1"/>
          <w:sz w:val="29"/>
          <w:szCs w:val="29"/>
        </w:rPr>
        <w:t>14.投标有效期</w:t>
      </w:r>
    </w:p>
    <w:p w14:paraId="66EDB1A9">
      <w:pPr>
        <w:spacing w:before="189" w:line="301" w:lineRule="auto"/>
        <w:ind w:left="14" w:right="57" w:firstLine="506"/>
        <w:rPr>
          <w:rFonts w:ascii="宋体" w:hAnsi="宋体" w:eastAsia="宋体" w:cs="宋体"/>
          <w:color w:val="auto"/>
          <w:sz w:val="24"/>
          <w:szCs w:val="24"/>
        </w:rPr>
      </w:pPr>
      <w:r>
        <w:rPr>
          <w:rFonts w:ascii="宋体" w:hAnsi="宋体" w:eastAsia="宋体" w:cs="宋体"/>
          <w:color w:val="auto"/>
          <w:spacing w:val="-5"/>
          <w:sz w:val="24"/>
          <w:szCs w:val="24"/>
        </w:rPr>
        <w:t>14.1</w:t>
      </w:r>
      <w:r>
        <w:rPr>
          <w:rFonts w:ascii="宋体" w:hAnsi="宋体" w:eastAsia="宋体" w:cs="宋体"/>
          <w:color w:val="auto"/>
          <w:spacing w:val="-38"/>
          <w:sz w:val="24"/>
          <w:szCs w:val="24"/>
        </w:rPr>
        <w:t xml:space="preserve"> </w:t>
      </w:r>
      <w:r>
        <w:rPr>
          <w:rFonts w:ascii="宋体" w:hAnsi="宋体" w:eastAsia="宋体" w:cs="宋体"/>
          <w:color w:val="auto"/>
          <w:spacing w:val="-5"/>
          <w:sz w:val="24"/>
          <w:szCs w:val="24"/>
        </w:rPr>
        <w:t>本项目的投标有效期按照</w:t>
      </w:r>
      <w:r>
        <w:rPr>
          <w:rFonts w:hint="eastAsia" w:ascii="宋体" w:hAnsi="宋体" w:eastAsia="宋体" w:cs="宋体"/>
          <w:color w:val="auto"/>
          <w:spacing w:val="-5"/>
          <w:sz w:val="24"/>
          <w:szCs w:val="24"/>
          <w:lang w:eastAsia="zh-CN"/>
        </w:rPr>
        <w:t>采购文件</w:t>
      </w:r>
      <w:r>
        <w:rPr>
          <w:rFonts w:ascii="宋体" w:hAnsi="宋体" w:eastAsia="宋体" w:cs="宋体"/>
          <w:color w:val="auto"/>
          <w:spacing w:val="-6"/>
          <w:sz w:val="24"/>
          <w:szCs w:val="24"/>
        </w:rPr>
        <w:t>第二部分“</w:t>
      </w:r>
      <w:r>
        <w:rPr>
          <w:rFonts w:hint="eastAsia" w:ascii="宋体" w:hAnsi="宋体" w:eastAsia="宋体" w:cs="宋体"/>
          <w:color w:val="auto"/>
          <w:spacing w:val="-6"/>
          <w:sz w:val="24"/>
          <w:szCs w:val="24"/>
          <w:lang w:eastAsia="zh-CN"/>
        </w:rPr>
        <w:t>供应商</w:t>
      </w:r>
      <w:r>
        <w:rPr>
          <w:rFonts w:ascii="宋体" w:hAnsi="宋体" w:eastAsia="宋体" w:cs="宋体"/>
          <w:color w:val="auto"/>
          <w:spacing w:val="-6"/>
          <w:sz w:val="24"/>
          <w:szCs w:val="24"/>
        </w:rPr>
        <w:t>须知前附表中</w:t>
      </w:r>
      <w:r>
        <w:rPr>
          <w:rFonts w:ascii="宋体" w:hAnsi="宋体" w:eastAsia="宋体" w:cs="宋体"/>
          <w:color w:val="auto"/>
          <w:spacing w:val="-59"/>
          <w:sz w:val="24"/>
          <w:szCs w:val="24"/>
        </w:rPr>
        <w:t xml:space="preserve"> </w:t>
      </w:r>
      <w:r>
        <w:rPr>
          <w:rFonts w:ascii="宋体" w:hAnsi="宋体" w:eastAsia="宋体" w:cs="宋体"/>
          <w:color w:val="auto"/>
          <w:spacing w:val="-6"/>
          <w:sz w:val="24"/>
          <w:szCs w:val="24"/>
        </w:rPr>
        <w:t>”中的规</w:t>
      </w:r>
      <w:r>
        <w:rPr>
          <w:rFonts w:ascii="宋体" w:hAnsi="宋体" w:eastAsia="宋体" w:cs="宋体"/>
          <w:color w:val="auto"/>
          <w:sz w:val="24"/>
          <w:szCs w:val="24"/>
        </w:rPr>
        <w:t xml:space="preserve"> 定。投标有效期自投标截止之日起计算，短于规定期限的投标将按无效投标处理。</w:t>
      </w:r>
    </w:p>
    <w:p w14:paraId="70C8A1C9">
      <w:pPr>
        <w:spacing w:before="212" w:line="325" w:lineRule="auto"/>
        <w:ind w:right="60" w:firstLine="521"/>
        <w:rPr>
          <w:rFonts w:ascii="宋体" w:hAnsi="宋体" w:eastAsia="宋体" w:cs="宋体"/>
          <w:color w:val="auto"/>
          <w:sz w:val="24"/>
          <w:szCs w:val="24"/>
        </w:rPr>
      </w:pPr>
      <w:r>
        <w:rPr>
          <w:rFonts w:ascii="宋体" w:hAnsi="宋体" w:eastAsia="宋体" w:cs="宋体"/>
          <w:color w:val="auto"/>
          <w:spacing w:val="-4"/>
          <w:sz w:val="24"/>
          <w:szCs w:val="24"/>
        </w:rPr>
        <w:t>14.2</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在特殊情况下，采购代理机构可与</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协商延长投标有效期。这种要求和</w:t>
      </w:r>
      <w:r>
        <w:rPr>
          <w:rFonts w:ascii="宋体" w:hAnsi="宋体" w:eastAsia="宋体" w:cs="宋体"/>
          <w:color w:val="auto"/>
          <w:sz w:val="24"/>
          <w:szCs w:val="24"/>
        </w:rPr>
        <w:t xml:space="preserve"> </w:t>
      </w:r>
      <w:r>
        <w:rPr>
          <w:rFonts w:ascii="宋体" w:hAnsi="宋体" w:eastAsia="宋体" w:cs="宋体"/>
          <w:color w:val="auto"/>
          <w:spacing w:val="-1"/>
          <w:sz w:val="24"/>
          <w:szCs w:val="24"/>
        </w:rPr>
        <w:t>答复都应以书面或邮件形式进行。此时，规定的投标保证金的有效期也相应延长。投</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标人可以拒绝接受延期要求而不会被没收保证金。同意延长有效期的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除按照采</w:t>
      </w:r>
      <w:r>
        <w:rPr>
          <w:rFonts w:ascii="宋体" w:hAnsi="宋体" w:eastAsia="宋体" w:cs="宋体"/>
          <w:color w:val="auto"/>
          <w:spacing w:val="14"/>
          <w:sz w:val="24"/>
          <w:szCs w:val="24"/>
        </w:rPr>
        <w:t xml:space="preserve"> </w:t>
      </w:r>
      <w:r>
        <w:rPr>
          <w:rFonts w:ascii="宋体" w:hAnsi="宋体" w:eastAsia="宋体" w:cs="宋体"/>
          <w:color w:val="auto"/>
          <w:sz w:val="24"/>
          <w:szCs w:val="24"/>
        </w:rPr>
        <w:t>购代理机构要求修改投标有效期外，不能修改投标文件的其他内容。</w:t>
      </w:r>
    </w:p>
    <w:p w14:paraId="32A59A9A">
      <w:pPr>
        <w:spacing w:before="165"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22"/>
          <w:w w:val="93"/>
          <w:position w:val="-1"/>
          <w:sz w:val="29"/>
          <w:szCs w:val="29"/>
        </w:rPr>
        <w:t>15.投标内容填写说明</w:t>
      </w:r>
    </w:p>
    <w:p w14:paraId="5673DC52">
      <w:pPr>
        <w:spacing w:before="234" w:line="348" w:lineRule="auto"/>
        <w:ind w:left="6" w:right="55" w:firstLine="515"/>
        <w:jc w:val="both"/>
        <w:rPr>
          <w:rFonts w:ascii="宋体" w:hAnsi="宋体" w:eastAsia="宋体" w:cs="宋体"/>
          <w:color w:val="auto"/>
          <w:sz w:val="24"/>
          <w:szCs w:val="24"/>
        </w:rPr>
      </w:pPr>
      <w:r>
        <w:rPr>
          <w:rFonts w:ascii="宋体" w:hAnsi="宋体" w:eastAsia="宋体" w:cs="宋体"/>
          <w:color w:val="auto"/>
          <w:spacing w:val="-4"/>
          <w:sz w:val="24"/>
          <w:szCs w:val="24"/>
        </w:rPr>
        <w:t>15.1</w:t>
      </w:r>
      <w:r>
        <w:rPr>
          <w:rFonts w:ascii="宋体" w:hAnsi="宋体" w:eastAsia="宋体" w:cs="宋体"/>
          <w:color w:val="auto"/>
          <w:spacing w:val="-30"/>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应详细阅读</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的全部内容。投标文件须对</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中的内容作</w:t>
      </w:r>
      <w:r>
        <w:rPr>
          <w:rFonts w:ascii="宋体" w:hAnsi="宋体" w:eastAsia="宋体" w:cs="宋体"/>
          <w:color w:val="auto"/>
          <w:sz w:val="24"/>
          <w:szCs w:val="24"/>
        </w:rPr>
        <w:t xml:space="preserve"> </w:t>
      </w:r>
      <w:r>
        <w:rPr>
          <w:rFonts w:ascii="宋体" w:hAnsi="宋体" w:eastAsia="宋体" w:cs="宋体"/>
          <w:color w:val="auto"/>
          <w:spacing w:val="-1"/>
          <w:sz w:val="24"/>
          <w:szCs w:val="24"/>
        </w:rPr>
        <w:t>出实质性和完整的响应，如果投标文件填报的内容不详，或没有提供</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中所要</w:t>
      </w:r>
      <w:r>
        <w:rPr>
          <w:rFonts w:ascii="宋体" w:hAnsi="宋体" w:eastAsia="宋体" w:cs="宋体"/>
          <w:color w:val="auto"/>
          <w:spacing w:val="7"/>
          <w:sz w:val="24"/>
          <w:szCs w:val="24"/>
        </w:rPr>
        <w:t xml:space="preserve"> </w:t>
      </w:r>
      <w:r>
        <w:rPr>
          <w:rFonts w:ascii="宋体" w:hAnsi="宋体" w:eastAsia="宋体" w:cs="宋体"/>
          <w:color w:val="auto"/>
          <w:spacing w:val="-1"/>
          <w:sz w:val="24"/>
          <w:szCs w:val="24"/>
        </w:rPr>
        <w:t>求的全部资料及数据，将可能导致投标被拒绝。</w:t>
      </w:r>
    </w:p>
    <w:p w14:paraId="2ACEEBFC">
      <w:pPr>
        <w:spacing w:line="348" w:lineRule="auto"/>
        <w:rPr>
          <w:rFonts w:ascii="宋体" w:hAnsi="宋体" w:eastAsia="宋体" w:cs="宋体"/>
          <w:color w:val="auto"/>
          <w:sz w:val="24"/>
          <w:szCs w:val="24"/>
        </w:rPr>
        <w:sectPr>
          <w:footerReference r:id="rId22" w:type="default"/>
          <w:pgSz w:w="11850" w:h="16781"/>
          <w:pgMar w:top="400" w:right="1213" w:bottom="998" w:left="1716" w:header="0" w:footer="836" w:gutter="0"/>
          <w:pgNumType w:fmt="decimal"/>
          <w:cols w:space="720" w:num="1"/>
        </w:sectPr>
      </w:pPr>
    </w:p>
    <w:p w14:paraId="12CEC12B">
      <w:pPr>
        <w:pStyle w:val="7"/>
        <w:spacing w:line="266" w:lineRule="auto"/>
        <w:rPr>
          <w:color w:val="auto"/>
        </w:rPr>
      </w:pPr>
    </w:p>
    <w:p w14:paraId="31C1D80C">
      <w:pPr>
        <w:pStyle w:val="7"/>
        <w:spacing w:line="266" w:lineRule="auto"/>
        <w:rPr>
          <w:color w:val="auto"/>
        </w:rPr>
      </w:pPr>
    </w:p>
    <w:p w14:paraId="4625D2C0">
      <w:pPr>
        <w:pStyle w:val="7"/>
        <w:spacing w:line="267" w:lineRule="auto"/>
        <w:rPr>
          <w:color w:val="auto"/>
        </w:rPr>
      </w:pPr>
    </w:p>
    <w:p w14:paraId="1C9C7EEF">
      <w:pPr>
        <w:spacing w:before="78" w:line="335" w:lineRule="auto"/>
        <w:ind w:left="25" w:firstLine="520"/>
        <w:rPr>
          <w:rFonts w:ascii="微软雅黑" w:hAnsi="微软雅黑" w:eastAsia="微软雅黑" w:cs="微软雅黑"/>
          <w:color w:val="auto"/>
          <w:sz w:val="18"/>
          <w:szCs w:val="18"/>
        </w:rPr>
      </w:pPr>
      <w:r>
        <w:rPr>
          <w:rFonts w:ascii="宋体" w:hAnsi="宋体" w:eastAsia="宋体" w:cs="宋体"/>
          <w:color w:val="auto"/>
          <w:spacing w:val="-4"/>
          <w:sz w:val="24"/>
          <w:szCs w:val="24"/>
        </w:rPr>
        <w:t>15.2</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投标文件须严格按照</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第六部分规定的格式提交，并按规定的统一格</w:t>
      </w:r>
      <w:r>
        <w:rPr>
          <w:rFonts w:ascii="宋体" w:hAnsi="宋体" w:eastAsia="宋体" w:cs="宋体"/>
          <w:color w:val="auto"/>
          <w:sz w:val="24"/>
          <w:szCs w:val="24"/>
        </w:rPr>
        <w:t xml:space="preserve">   </w:t>
      </w:r>
      <w:r>
        <w:rPr>
          <w:rFonts w:ascii="宋体" w:hAnsi="宋体" w:eastAsia="宋体" w:cs="宋体"/>
          <w:color w:val="auto"/>
          <w:spacing w:val="3"/>
          <w:sz w:val="24"/>
          <w:szCs w:val="24"/>
        </w:rPr>
        <w:t>式逐项填写，不准有空项；无相应内容可填的项，应填写“无</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”、“没有相应指标</w:t>
      </w:r>
      <w:r>
        <w:rPr>
          <w:rFonts w:ascii="宋体" w:hAnsi="宋体" w:eastAsia="宋体" w:cs="宋体"/>
          <w:color w:val="auto"/>
          <w:spacing w:val="-54"/>
          <w:sz w:val="24"/>
          <w:szCs w:val="24"/>
        </w:rPr>
        <w:t xml:space="preserve"> </w:t>
      </w:r>
      <w:r>
        <w:rPr>
          <w:rFonts w:ascii="宋体" w:hAnsi="宋体" w:eastAsia="宋体" w:cs="宋体"/>
          <w:color w:val="auto"/>
          <w:spacing w:val="3"/>
          <w:sz w:val="24"/>
          <w:szCs w:val="24"/>
        </w:rPr>
        <w:t>”</w:t>
      </w:r>
      <w:r>
        <w:rPr>
          <w:rFonts w:ascii="宋体" w:hAnsi="宋体" w:eastAsia="宋体" w:cs="宋体"/>
          <w:color w:val="auto"/>
          <w:sz w:val="24"/>
          <w:szCs w:val="24"/>
        </w:rPr>
        <w:t xml:space="preserve"> </w:t>
      </w:r>
      <w:r>
        <w:rPr>
          <w:rFonts w:ascii="宋体" w:hAnsi="宋体" w:eastAsia="宋体" w:cs="宋体"/>
          <w:color w:val="auto"/>
          <w:spacing w:val="-1"/>
          <w:sz w:val="24"/>
          <w:szCs w:val="24"/>
        </w:rPr>
        <w:t>等明确的回答文字。由于编排混乱导致投标文件被拒绝的，其责任由</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承担。投</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标文件未按规定提交或留有空项，将被视为不完整响应的投标文件，</w:t>
      </w:r>
      <w:r>
        <w:rPr>
          <w:rFonts w:ascii="宋体" w:hAnsi="宋体" w:eastAsia="宋体" w:cs="宋体"/>
          <w:color w:val="auto"/>
          <w:spacing w:val="-2"/>
          <w:sz w:val="24"/>
          <w:szCs w:val="24"/>
        </w:rPr>
        <w:t>其投标有可能被</w:t>
      </w:r>
      <w:r>
        <w:rPr>
          <w:rFonts w:ascii="宋体" w:hAnsi="宋体" w:eastAsia="宋体" w:cs="宋体"/>
          <w:color w:val="auto"/>
          <w:sz w:val="24"/>
          <w:szCs w:val="24"/>
        </w:rPr>
        <w:t xml:space="preserve">   </w:t>
      </w:r>
      <w:r>
        <w:rPr>
          <w:rFonts w:ascii="宋体" w:hAnsi="宋体" w:eastAsia="宋体" w:cs="宋体"/>
          <w:color w:val="auto"/>
          <w:spacing w:val="-4"/>
          <w:sz w:val="24"/>
          <w:szCs w:val="24"/>
        </w:rPr>
        <w:t>拒绝</w:t>
      </w:r>
      <w:r>
        <w:rPr>
          <w:rFonts w:ascii="微软雅黑" w:hAnsi="微软雅黑" w:eastAsia="微软雅黑" w:cs="微软雅黑"/>
          <w:color w:val="auto"/>
          <w:spacing w:val="-4"/>
          <w:sz w:val="18"/>
          <w:szCs w:val="18"/>
        </w:rPr>
        <w:t>。</w:t>
      </w:r>
    </w:p>
    <w:p w14:paraId="569CC927">
      <w:pPr>
        <w:spacing w:before="154" w:line="300" w:lineRule="auto"/>
        <w:ind w:left="26" w:right="276" w:firstLine="519"/>
        <w:rPr>
          <w:rFonts w:ascii="宋体" w:hAnsi="宋体" w:eastAsia="宋体" w:cs="宋体"/>
          <w:color w:val="auto"/>
          <w:sz w:val="24"/>
          <w:szCs w:val="24"/>
        </w:rPr>
      </w:pPr>
      <w:r>
        <w:rPr>
          <w:rFonts w:ascii="宋体" w:hAnsi="宋体" w:eastAsia="宋体" w:cs="宋体"/>
          <w:color w:val="auto"/>
          <w:spacing w:val="-4"/>
          <w:sz w:val="24"/>
          <w:szCs w:val="24"/>
        </w:rPr>
        <w:t>15.3</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开标一览表为在开标仪式上唱标的内容，要求按格式统一填写，不得自行增</w:t>
      </w:r>
      <w:r>
        <w:rPr>
          <w:rFonts w:ascii="宋体" w:hAnsi="宋体" w:eastAsia="宋体" w:cs="宋体"/>
          <w:color w:val="auto"/>
          <w:sz w:val="24"/>
          <w:szCs w:val="24"/>
        </w:rPr>
        <w:t xml:space="preserve"> </w:t>
      </w:r>
      <w:r>
        <w:rPr>
          <w:rFonts w:ascii="宋体" w:hAnsi="宋体" w:eastAsia="宋体" w:cs="宋体"/>
          <w:color w:val="auto"/>
          <w:spacing w:val="-4"/>
          <w:sz w:val="24"/>
          <w:szCs w:val="24"/>
        </w:rPr>
        <w:t>减内容。</w:t>
      </w:r>
    </w:p>
    <w:p w14:paraId="302CFA73">
      <w:pPr>
        <w:spacing w:before="215" w:line="342" w:lineRule="auto"/>
        <w:ind w:left="25" w:right="248" w:firstLine="520"/>
        <w:rPr>
          <w:rFonts w:ascii="宋体" w:hAnsi="宋体" w:eastAsia="宋体" w:cs="宋体"/>
          <w:color w:val="auto"/>
          <w:sz w:val="24"/>
          <w:szCs w:val="24"/>
        </w:rPr>
      </w:pPr>
      <w:r>
        <w:rPr>
          <w:rFonts w:ascii="宋体" w:hAnsi="宋体" w:eastAsia="宋体" w:cs="宋体"/>
          <w:color w:val="auto"/>
          <w:spacing w:val="-3"/>
          <w:sz w:val="24"/>
          <w:szCs w:val="24"/>
        </w:rPr>
        <w:t>15.4</w:t>
      </w:r>
      <w:r>
        <w:rPr>
          <w:rFonts w:ascii="宋体" w:hAnsi="宋体" w:eastAsia="宋体" w:cs="宋体"/>
          <w:color w:val="auto"/>
          <w:spacing w:val="-28"/>
          <w:sz w:val="24"/>
          <w:szCs w:val="24"/>
        </w:rPr>
        <w:t xml:space="preserve"> </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须注意：为合理节约政府采购评</w:t>
      </w:r>
      <w:r>
        <w:rPr>
          <w:rFonts w:ascii="宋体" w:hAnsi="宋体" w:eastAsia="宋体" w:cs="宋体"/>
          <w:color w:val="auto"/>
          <w:spacing w:val="-4"/>
          <w:sz w:val="24"/>
          <w:szCs w:val="24"/>
        </w:rPr>
        <w:t>审成本，提倡诚实信用的投标行为，</w:t>
      </w:r>
      <w:r>
        <w:rPr>
          <w:rFonts w:ascii="宋体" w:hAnsi="宋体" w:eastAsia="宋体" w:cs="宋体"/>
          <w:color w:val="auto"/>
          <w:sz w:val="24"/>
          <w:szCs w:val="24"/>
        </w:rPr>
        <w:t xml:space="preserve"> </w:t>
      </w:r>
      <w:r>
        <w:rPr>
          <w:rFonts w:ascii="宋体" w:hAnsi="宋体" w:eastAsia="宋体" w:cs="宋体"/>
          <w:color w:val="auto"/>
          <w:spacing w:val="-6"/>
          <w:sz w:val="24"/>
          <w:szCs w:val="24"/>
        </w:rPr>
        <w:t>特别要求</w:t>
      </w:r>
      <w:r>
        <w:rPr>
          <w:rFonts w:hint="eastAsia" w:ascii="宋体" w:hAnsi="宋体" w:eastAsia="宋体" w:cs="宋体"/>
          <w:color w:val="auto"/>
          <w:spacing w:val="-6"/>
          <w:sz w:val="24"/>
          <w:szCs w:val="24"/>
          <w:lang w:eastAsia="zh-CN"/>
        </w:rPr>
        <w:t>供应商</w:t>
      </w:r>
      <w:r>
        <w:rPr>
          <w:rFonts w:ascii="宋体" w:hAnsi="宋体" w:eastAsia="宋体" w:cs="宋体"/>
          <w:color w:val="auto"/>
          <w:spacing w:val="-6"/>
          <w:sz w:val="24"/>
          <w:szCs w:val="24"/>
        </w:rPr>
        <w:t>应本着诚信精神，在本次投标文件的偏离表中，均以审</w:t>
      </w:r>
      <w:r>
        <w:rPr>
          <w:rFonts w:ascii="宋体" w:hAnsi="宋体" w:eastAsia="宋体" w:cs="宋体"/>
          <w:color w:val="auto"/>
          <w:spacing w:val="-7"/>
          <w:sz w:val="24"/>
          <w:szCs w:val="24"/>
        </w:rPr>
        <w:t>慎的态度明确、</w:t>
      </w:r>
      <w:r>
        <w:rPr>
          <w:rFonts w:ascii="宋体" w:hAnsi="宋体" w:eastAsia="宋体" w:cs="宋体"/>
          <w:color w:val="auto"/>
          <w:sz w:val="24"/>
          <w:szCs w:val="24"/>
        </w:rPr>
        <w:t xml:space="preserve"> </w:t>
      </w:r>
      <w:r>
        <w:rPr>
          <w:rFonts w:ascii="宋体" w:hAnsi="宋体" w:eastAsia="宋体" w:cs="宋体"/>
          <w:color w:val="auto"/>
          <w:spacing w:val="-1"/>
          <w:sz w:val="24"/>
          <w:szCs w:val="24"/>
        </w:rPr>
        <w:t>清楚地披露各项偏离。若</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对某一事项是否存在或是否属于</w:t>
      </w:r>
      <w:r>
        <w:rPr>
          <w:rFonts w:ascii="宋体" w:hAnsi="宋体" w:eastAsia="宋体" w:cs="宋体"/>
          <w:color w:val="auto"/>
          <w:spacing w:val="-2"/>
          <w:sz w:val="24"/>
          <w:szCs w:val="24"/>
        </w:rPr>
        <w:t>偏离不能确定，亦必</w:t>
      </w:r>
      <w:r>
        <w:rPr>
          <w:rFonts w:ascii="宋体" w:hAnsi="宋体" w:eastAsia="宋体" w:cs="宋体"/>
          <w:color w:val="auto"/>
          <w:sz w:val="24"/>
          <w:szCs w:val="24"/>
        </w:rPr>
        <w:t xml:space="preserve"> </w:t>
      </w:r>
      <w:r>
        <w:rPr>
          <w:rFonts w:ascii="宋体" w:hAnsi="宋体" w:eastAsia="宋体" w:cs="宋体"/>
          <w:color w:val="auto"/>
          <w:spacing w:val="-1"/>
          <w:sz w:val="24"/>
          <w:szCs w:val="24"/>
        </w:rPr>
        <w:t>须在偏离表中清楚地表明该偏离事项，并可以注明不能确定的字</w:t>
      </w:r>
      <w:r>
        <w:rPr>
          <w:rFonts w:ascii="宋体" w:hAnsi="宋体" w:eastAsia="宋体" w:cs="宋体"/>
          <w:color w:val="auto"/>
          <w:spacing w:val="-2"/>
          <w:sz w:val="24"/>
          <w:szCs w:val="24"/>
        </w:rPr>
        <w:t>样。任何情况下，对</w:t>
      </w:r>
      <w:r>
        <w:rPr>
          <w:rFonts w:ascii="宋体" w:hAnsi="宋体" w:eastAsia="宋体" w:cs="宋体"/>
          <w:color w:val="auto"/>
          <w:sz w:val="24"/>
          <w:szCs w:val="24"/>
        </w:rPr>
        <w:t xml:space="preserve"> </w:t>
      </w:r>
      <w:r>
        <w:rPr>
          <w:rFonts w:ascii="宋体" w:hAnsi="宋体" w:eastAsia="宋体" w:cs="宋体"/>
          <w:color w:val="auto"/>
          <w:spacing w:val="-1"/>
          <w:sz w:val="24"/>
          <w:szCs w:val="24"/>
        </w:rPr>
        <w:t>于</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没有在偏离表中明确、清楚地披露的事项，包括可能属</w:t>
      </w:r>
      <w:r>
        <w:rPr>
          <w:rFonts w:ascii="宋体" w:hAnsi="宋体" w:eastAsia="宋体" w:cs="宋体"/>
          <w:color w:val="auto"/>
          <w:spacing w:val="-2"/>
          <w:sz w:val="24"/>
          <w:szCs w:val="24"/>
        </w:rPr>
        <w:t>于被</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在偏离表</w:t>
      </w:r>
      <w:r>
        <w:rPr>
          <w:rFonts w:ascii="宋体" w:hAnsi="宋体" w:eastAsia="宋体" w:cs="宋体"/>
          <w:color w:val="auto"/>
          <w:sz w:val="24"/>
          <w:szCs w:val="24"/>
        </w:rPr>
        <w:t xml:space="preserve"> </w:t>
      </w:r>
      <w:r>
        <w:rPr>
          <w:rFonts w:ascii="宋体" w:hAnsi="宋体" w:eastAsia="宋体" w:cs="宋体"/>
          <w:color w:val="auto"/>
          <w:spacing w:val="-1"/>
          <w:sz w:val="24"/>
          <w:szCs w:val="24"/>
        </w:rPr>
        <w:t>中遗漏披露的事项，一旦在评审中被发现存在偏离或被认定为属于偏离，则评标委员</w:t>
      </w:r>
      <w:r>
        <w:rPr>
          <w:rFonts w:ascii="宋体" w:hAnsi="宋体" w:eastAsia="宋体" w:cs="宋体"/>
          <w:color w:val="auto"/>
          <w:spacing w:val="13"/>
          <w:sz w:val="24"/>
          <w:szCs w:val="24"/>
        </w:rPr>
        <w:t xml:space="preserve"> </w:t>
      </w:r>
      <w:r>
        <w:rPr>
          <w:rFonts w:ascii="宋体" w:hAnsi="宋体" w:eastAsia="宋体" w:cs="宋体"/>
          <w:color w:val="auto"/>
          <w:sz w:val="24"/>
          <w:szCs w:val="24"/>
        </w:rPr>
        <w:t>会有权视具体情形评审时予以处理，乃至对该投标予以拒绝。</w:t>
      </w:r>
    </w:p>
    <w:p w14:paraId="43CD38BE">
      <w:pPr>
        <w:spacing w:before="177" w:line="299" w:lineRule="auto"/>
        <w:ind w:left="34" w:right="275" w:firstLine="511"/>
        <w:rPr>
          <w:rFonts w:ascii="宋体" w:hAnsi="宋体" w:eastAsia="宋体" w:cs="宋体"/>
          <w:color w:val="auto"/>
          <w:sz w:val="24"/>
          <w:szCs w:val="24"/>
        </w:rPr>
      </w:pPr>
      <w:r>
        <w:rPr>
          <w:rFonts w:ascii="宋体" w:hAnsi="宋体" w:eastAsia="宋体" w:cs="宋体"/>
          <w:color w:val="auto"/>
          <w:spacing w:val="-4"/>
          <w:sz w:val="24"/>
          <w:szCs w:val="24"/>
        </w:rPr>
        <w:t>15.5</w:t>
      </w:r>
      <w:r>
        <w:rPr>
          <w:rFonts w:ascii="宋体" w:hAnsi="宋体" w:eastAsia="宋体" w:cs="宋体"/>
          <w:color w:val="auto"/>
          <w:spacing w:val="-34"/>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必须保证投标文件所提供的全部资料真实可靠，并接受采购代理机构</w:t>
      </w:r>
      <w:r>
        <w:rPr>
          <w:rFonts w:ascii="宋体" w:hAnsi="宋体" w:eastAsia="宋体" w:cs="宋体"/>
          <w:color w:val="auto"/>
          <w:sz w:val="24"/>
          <w:szCs w:val="24"/>
        </w:rPr>
        <w:t xml:space="preserve"> </w:t>
      </w:r>
      <w:r>
        <w:rPr>
          <w:rFonts w:ascii="宋体" w:hAnsi="宋体" w:eastAsia="宋体" w:cs="宋体"/>
          <w:color w:val="auto"/>
          <w:spacing w:val="-1"/>
          <w:sz w:val="24"/>
          <w:szCs w:val="24"/>
        </w:rPr>
        <w:t>或评标委员会对其中任何资料进一步审查的要求。</w:t>
      </w:r>
    </w:p>
    <w:p w14:paraId="6AF2466B">
      <w:pPr>
        <w:spacing w:before="211" w:line="312" w:lineRule="auto"/>
        <w:ind w:left="29" w:right="276" w:firstLine="516"/>
        <w:rPr>
          <w:rFonts w:ascii="宋体" w:hAnsi="宋体" w:eastAsia="宋体" w:cs="宋体"/>
          <w:color w:val="auto"/>
          <w:sz w:val="24"/>
          <w:szCs w:val="24"/>
        </w:rPr>
      </w:pPr>
      <w:r>
        <w:rPr>
          <w:rFonts w:ascii="宋体" w:hAnsi="宋体" w:eastAsia="宋体" w:cs="宋体"/>
          <w:color w:val="auto"/>
          <w:spacing w:val="-4"/>
          <w:sz w:val="24"/>
          <w:szCs w:val="24"/>
        </w:rPr>
        <w:t>15.6</w:t>
      </w:r>
      <w:r>
        <w:rPr>
          <w:rFonts w:ascii="宋体" w:hAnsi="宋体" w:eastAsia="宋体" w:cs="宋体"/>
          <w:color w:val="auto"/>
          <w:spacing w:val="-34"/>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在投标文件及相关文件的签订、履行、通知等事项的文件中的单位盖</w:t>
      </w:r>
      <w:r>
        <w:rPr>
          <w:rFonts w:ascii="宋体" w:hAnsi="宋体" w:eastAsia="宋体" w:cs="宋体"/>
          <w:color w:val="auto"/>
          <w:sz w:val="24"/>
          <w:szCs w:val="24"/>
        </w:rPr>
        <w:t xml:space="preserve"> </w:t>
      </w:r>
      <w:r>
        <w:rPr>
          <w:rFonts w:ascii="宋体" w:hAnsi="宋体" w:eastAsia="宋体" w:cs="宋体"/>
          <w:color w:val="auto"/>
          <w:spacing w:val="-1"/>
          <w:sz w:val="24"/>
          <w:szCs w:val="24"/>
        </w:rPr>
        <w:t>章、印章、公章等处均指与当事人全称相一致的标准公章，不得使用其他形</w:t>
      </w:r>
      <w:r>
        <w:rPr>
          <w:rFonts w:ascii="宋体" w:hAnsi="宋体" w:eastAsia="宋体" w:cs="宋体"/>
          <w:color w:val="auto"/>
          <w:spacing w:val="-2"/>
          <w:sz w:val="24"/>
          <w:szCs w:val="24"/>
        </w:rPr>
        <w:t>式（如带</w:t>
      </w:r>
      <w:r>
        <w:rPr>
          <w:rFonts w:ascii="宋体" w:hAnsi="宋体" w:eastAsia="宋体" w:cs="宋体"/>
          <w:color w:val="auto"/>
          <w:sz w:val="24"/>
          <w:szCs w:val="24"/>
        </w:rPr>
        <w:t xml:space="preserve"> </w:t>
      </w:r>
      <w:r>
        <w:rPr>
          <w:rFonts w:ascii="宋体" w:hAnsi="宋体" w:eastAsia="宋体" w:cs="宋体"/>
          <w:color w:val="auto"/>
          <w:spacing w:val="-2"/>
          <w:sz w:val="24"/>
          <w:szCs w:val="24"/>
        </w:rPr>
        <w:t>有“专用章</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”等字样的印章）。不符合本条规定的按无效投标处理。</w:t>
      </w:r>
    </w:p>
    <w:p w14:paraId="45C10AE3">
      <w:pPr>
        <w:spacing w:before="164" w:line="295" w:lineRule="exact"/>
        <w:ind w:left="35"/>
        <w:outlineLvl w:val="2"/>
        <w:rPr>
          <w:rFonts w:ascii="微软雅黑" w:hAnsi="微软雅黑" w:eastAsia="微软雅黑" w:cs="微软雅黑"/>
          <w:color w:val="auto"/>
          <w:sz w:val="29"/>
          <w:szCs w:val="29"/>
        </w:rPr>
      </w:pPr>
      <w:r>
        <w:rPr>
          <w:rFonts w:ascii="微软雅黑" w:hAnsi="微软雅黑" w:eastAsia="微软雅黑" w:cs="微软雅黑"/>
          <w:color w:val="auto"/>
          <w:spacing w:val="-12"/>
          <w:w w:val="89"/>
          <w:position w:val="-1"/>
          <w:sz w:val="29"/>
          <w:szCs w:val="29"/>
        </w:rPr>
        <w:t>四、投标保证金</w:t>
      </w:r>
    </w:p>
    <w:p w14:paraId="05F75FC6">
      <w:pPr>
        <w:spacing w:before="179" w:line="295" w:lineRule="exact"/>
        <w:ind w:left="25"/>
        <w:rPr>
          <w:rFonts w:ascii="微软雅黑" w:hAnsi="微软雅黑" w:eastAsia="微软雅黑" w:cs="微软雅黑"/>
          <w:color w:val="auto"/>
          <w:sz w:val="29"/>
          <w:szCs w:val="29"/>
        </w:rPr>
      </w:pPr>
      <w:r>
        <w:rPr>
          <w:rFonts w:ascii="微软雅黑" w:hAnsi="微软雅黑" w:eastAsia="微软雅黑" w:cs="微软雅黑"/>
          <w:color w:val="auto"/>
          <w:spacing w:val="-16"/>
          <w:w w:val="93"/>
          <w:position w:val="-1"/>
          <w:sz w:val="29"/>
          <w:szCs w:val="29"/>
        </w:rPr>
        <w:t>16.投标保证金</w:t>
      </w:r>
    </w:p>
    <w:p w14:paraId="70FEFEE2">
      <w:pPr>
        <w:spacing w:before="210" w:line="219" w:lineRule="auto"/>
        <w:ind w:left="545"/>
        <w:rPr>
          <w:rFonts w:ascii="宋体" w:hAnsi="宋体" w:eastAsia="宋体" w:cs="宋体"/>
          <w:color w:val="auto"/>
          <w:sz w:val="24"/>
          <w:szCs w:val="24"/>
        </w:rPr>
      </w:pPr>
      <w:r>
        <w:rPr>
          <w:rFonts w:ascii="宋体" w:hAnsi="宋体" w:eastAsia="宋体" w:cs="宋体"/>
          <w:color w:val="auto"/>
          <w:spacing w:val="-3"/>
          <w:sz w:val="24"/>
          <w:szCs w:val="24"/>
        </w:rPr>
        <w:t>16.1</w:t>
      </w:r>
      <w:r>
        <w:rPr>
          <w:rFonts w:ascii="宋体" w:hAnsi="宋体" w:eastAsia="宋体" w:cs="宋体"/>
          <w:color w:val="auto"/>
          <w:spacing w:val="-30"/>
          <w:sz w:val="24"/>
          <w:szCs w:val="24"/>
        </w:rPr>
        <w:t xml:space="preserve"> </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应按照</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第二部分“</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须知前附表</w:t>
      </w:r>
      <w:r>
        <w:rPr>
          <w:rFonts w:ascii="宋体" w:hAnsi="宋体" w:eastAsia="宋体" w:cs="宋体"/>
          <w:color w:val="auto"/>
          <w:spacing w:val="-57"/>
          <w:sz w:val="24"/>
          <w:szCs w:val="24"/>
        </w:rPr>
        <w:t xml:space="preserve"> </w:t>
      </w:r>
      <w:r>
        <w:rPr>
          <w:rFonts w:ascii="宋体" w:hAnsi="宋体" w:eastAsia="宋体" w:cs="宋体"/>
          <w:color w:val="auto"/>
          <w:spacing w:val="-3"/>
          <w:sz w:val="24"/>
          <w:szCs w:val="24"/>
        </w:rPr>
        <w:t>”中的规定交纳。</w:t>
      </w:r>
    </w:p>
    <w:p w14:paraId="4EEAC3E6">
      <w:pPr>
        <w:spacing w:before="194" w:line="219" w:lineRule="auto"/>
        <w:ind w:left="545"/>
        <w:rPr>
          <w:rFonts w:ascii="宋体" w:hAnsi="宋体" w:eastAsia="宋体" w:cs="宋体"/>
          <w:color w:val="auto"/>
          <w:sz w:val="24"/>
          <w:szCs w:val="24"/>
        </w:rPr>
      </w:pPr>
      <w:r>
        <w:rPr>
          <w:rFonts w:ascii="宋体" w:hAnsi="宋体" w:eastAsia="宋体" w:cs="宋体"/>
          <w:color w:val="auto"/>
          <w:spacing w:val="-3"/>
          <w:sz w:val="24"/>
          <w:szCs w:val="24"/>
        </w:rPr>
        <w:t>16.2</w:t>
      </w:r>
      <w:r>
        <w:rPr>
          <w:rFonts w:ascii="宋体" w:hAnsi="宋体" w:eastAsia="宋体" w:cs="宋体"/>
          <w:color w:val="auto"/>
          <w:spacing w:val="-8"/>
          <w:sz w:val="24"/>
          <w:szCs w:val="24"/>
        </w:rPr>
        <w:t xml:space="preserve"> </w:t>
      </w:r>
      <w:r>
        <w:rPr>
          <w:rFonts w:ascii="宋体" w:hAnsi="宋体" w:eastAsia="宋体" w:cs="宋体"/>
          <w:color w:val="auto"/>
          <w:spacing w:val="-3"/>
          <w:sz w:val="24"/>
          <w:szCs w:val="24"/>
        </w:rPr>
        <w:t>未按要求提交投标保证金的，将被视为无效投标。</w:t>
      </w:r>
    </w:p>
    <w:p w14:paraId="069CEFD4">
      <w:pPr>
        <w:spacing w:before="191" w:line="293" w:lineRule="auto"/>
        <w:ind w:left="72" w:right="226" w:firstLine="472"/>
        <w:rPr>
          <w:rFonts w:ascii="宋体" w:hAnsi="宋体" w:eastAsia="宋体" w:cs="宋体"/>
          <w:color w:val="auto"/>
          <w:sz w:val="24"/>
          <w:szCs w:val="24"/>
        </w:rPr>
      </w:pPr>
      <w:r>
        <w:rPr>
          <w:rFonts w:ascii="宋体" w:hAnsi="宋体" w:eastAsia="宋体" w:cs="宋体"/>
          <w:color w:val="auto"/>
          <w:spacing w:val="-4"/>
          <w:sz w:val="24"/>
          <w:szCs w:val="24"/>
        </w:rPr>
        <w:t>16.3</w:t>
      </w:r>
      <w:r>
        <w:rPr>
          <w:rFonts w:ascii="宋体" w:hAnsi="宋体" w:eastAsia="宋体" w:cs="宋体"/>
          <w:color w:val="auto"/>
          <w:spacing w:val="-23"/>
          <w:sz w:val="24"/>
          <w:szCs w:val="24"/>
        </w:rPr>
        <w:t xml:space="preserve"> </w:t>
      </w:r>
      <w:r>
        <w:rPr>
          <w:rFonts w:ascii="宋体" w:hAnsi="宋体" w:eastAsia="宋体" w:cs="宋体"/>
          <w:color w:val="auto"/>
          <w:spacing w:val="-4"/>
          <w:sz w:val="24"/>
          <w:szCs w:val="24"/>
        </w:rPr>
        <w:t>未中标的</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的投标保证金在中标通知书发出</w:t>
      </w:r>
      <w:r>
        <w:rPr>
          <w:rFonts w:ascii="宋体" w:hAnsi="宋体" w:eastAsia="宋体" w:cs="宋体"/>
          <w:color w:val="auto"/>
          <w:spacing w:val="-5"/>
          <w:sz w:val="24"/>
          <w:szCs w:val="24"/>
        </w:rPr>
        <w:t>之日起</w:t>
      </w:r>
      <w:r>
        <w:rPr>
          <w:rFonts w:ascii="宋体" w:hAnsi="宋体" w:eastAsia="宋体" w:cs="宋体"/>
          <w:color w:val="auto"/>
          <w:spacing w:val="-29"/>
          <w:sz w:val="24"/>
          <w:szCs w:val="24"/>
        </w:rPr>
        <w:t xml:space="preserve"> </w:t>
      </w:r>
      <w:r>
        <w:rPr>
          <w:rFonts w:ascii="宋体" w:hAnsi="宋体" w:eastAsia="宋体" w:cs="宋体"/>
          <w:color w:val="auto"/>
          <w:spacing w:val="-5"/>
          <w:sz w:val="24"/>
          <w:szCs w:val="24"/>
        </w:rPr>
        <w:t>5</w:t>
      </w:r>
      <w:r>
        <w:rPr>
          <w:rFonts w:ascii="宋体" w:hAnsi="宋体" w:eastAsia="宋体" w:cs="宋体"/>
          <w:color w:val="auto"/>
          <w:spacing w:val="-41"/>
          <w:sz w:val="24"/>
          <w:szCs w:val="24"/>
        </w:rPr>
        <w:t xml:space="preserve"> </w:t>
      </w:r>
      <w:r>
        <w:rPr>
          <w:rFonts w:ascii="宋体" w:hAnsi="宋体" w:eastAsia="宋体" w:cs="宋体"/>
          <w:color w:val="auto"/>
          <w:spacing w:val="-5"/>
          <w:sz w:val="24"/>
          <w:szCs w:val="24"/>
        </w:rPr>
        <w:t>个工作日内退还；</w:t>
      </w:r>
      <w:r>
        <w:rPr>
          <w:rFonts w:ascii="宋体" w:hAnsi="宋体" w:eastAsia="宋体" w:cs="宋体"/>
          <w:color w:val="auto"/>
          <w:sz w:val="24"/>
          <w:szCs w:val="24"/>
        </w:rPr>
        <w:t xml:space="preserve"> </w:t>
      </w:r>
      <w:r>
        <w:rPr>
          <w:rFonts w:ascii="宋体" w:hAnsi="宋体" w:eastAsia="宋体" w:cs="宋体"/>
          <w:color w:val="auto"/>
          <w:spacing w:val="-3"/>
          <w:sz w:val="24"/>
          <w:szCs w:val="24"/>
        </w:rPr>
        <w:t>中标人的投标保证金将在交纳履约保证金并于合同生效后 5</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个工作日内退还。</w:t>
      </w:r>
    </w:p>
    <w:p w14:paraId="1D50BFFC">
      <w:pPr>
        <w:spacing w:before="173" w:line="300" w:lineRule="auto"/>
        <w:ind w:left="39" w:right="276" w:firstLine="506"/>
        <w:rPr>
          <w:rFonts w:ascii="宋体" w:hAnsi="宋体" w:eastAsia="宋体" w:cs="宋体"/>
          <w:color w:val="auto"/>
          <w:sz w:val="24"/>
          <w:szCs w:val="24"/>
        </w:rPr>
      </w:pPr>
      <w:r>
        <w:rPr>
          <w:rFonts w:ascii="宋体" w:hAnsi="宋体" w:eastAsia="宋体" w:cs="宋体"/>
          <w:color w:val="auto"/>
          <w:spacing w:val="-4"/>
          <w:sz w:val="24"/>
          <w:szCs w:val="24"/>
        </w:rPr>
        <w:t>16.4</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投标保证金退还一律采用网上银行转帐方式退还至</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的汇款帐户，资金</w:t>
      </w:r>
      <w:r>
        <w:rPr>
          <w:rFonts w:ascii="宋体" w:hAnsi="宋体" w:eastAsia="宋体" w:cs="宋体"/>
          <w:color w:val="auto"/>
          <w:sz w:val="24"/>
          <w:szCs w:val="24"/>
        </w:rPr>
        <w:t xml:space="preserve"> </w:t>
      </w:r>
      <w:r>
        <w:rPr>
          <w:rFonts w:ascii="宋体" w:hAnsi="宋体" w:eastAsia="宋体" w:cs="宋体"/>
          <w:color w:val="auto"/>
          <w:spacing w:val="-5"/>
          <w:sz w:val="24"/>
          <w:szCs w:val="24"/>
        </w:rPr>
        <w:t>原路返回。</w:t>
      </w:r>
    </w:p>
    <w:p w14:paraId="7CAF7A64">
      <w:pPr>
        <w:spacing w:before="163" w:line="295" w:lineRule="exact"/>
        <w:outlineLvl w:val="3"/>
        <w:rPr>
          <w:rFonts w:ascii="微软雅黑" w:hAnsi="微软雅黑" w:eastAsia="微软雅黑" w:cs="微软雅黑"/>
          <w:color w:val="auto"/>
          <w:sz w:val="29"/>
          <w:szCs w:val="29"/>
        </w:rPr>
      </w:pPr>
      <w:r>
        <w:rPr>
          <w:rFonts w:ascii="微软雅黑" w:hAnsi="微软雅黑" w:eastAsia="微软雅黑" w:cs="微软雅黑"/>
          <w:color w:val="auto"/>
          <w:spacing w:val="-10"/>
          <w:w w:val="89"/>
          <w:position w:val="-1"/>
          <w:sz w:val="29"/>
          <w:szCs w:val="29"/>
        </w:rPr>
        <w:t>五、投标文件的递交</w:t>
      </w:r>
    </w:p>
    <w:p w14:paraId="551AC6EC">
      <w:pPr>
        <w:spacing w:before="180" w:line="295" w:lineRule="exact"/>
        <w:ind w:left="25"/>
        <w:rPr>
          <w:rFonts w:ascii="微软雅黑" w:hAnsi="微软雅黑" w:eastAsia="微软雅黑" w:cs="微软雅黑"/>
          <w:color w:val="auto"/>
          <w:sz w:val="29"/>
          <w:szCs w:val="29"/>
        </w:rPr>
      </w:pPr>
      <w:r>
        <w:rPr>
          <w:rFonts w:ascii="微软雅黑" w:hAnsi="微软雅黑" w:eastAsia="微软雅黑" w:cs="微软雅黑"/>
          <w:color w:val="auto"/>
          <w:spacing w:val="-14"/>
          <w:w w:val="90"/>
          <w:position w:val="-1"/>
          <w:sz w:val="29"/>
          <w:szCs w:val="29"/>
        </w:rPr>
        <w:t>17.投标文件的密封和标记</w:t>
      </w:r>
    </w:p>
    <w:p w14:paraId="5BFB6F45">
      <w:pPr>
        <w:spacing w:before="209" w:line="219" w:lineRule="auto"/>
        <w:ind w:left="517"/>
        <w:rPr>
          <w:rFonts w:ascii="宋体" w:hAnsi="宋体" w:eastAsia="宋体" w:cs="宋体"/>
          <w:color w:val="auto"/>
          <w:sz w:val="24"/>
          <w:szCs w:val="24"/>
        </w:rPr>
      </w:pPr>
      <w:r>
        <w:rPr>
          <w:rFonts w:ascii="宋体" w:hAnsi="宋体" w:eastAsia="宋体" w:cs="宋体"/>
          <w:color w:val="auto"/>
          <w:spacing w:val="-3"/>
          <w:sz w:val="24"/>
          <w:szCs w:val="24"/>
        </w:rPr>
        <w:t>见供应商须知前附表。</w:t>
      </w:r>
    </w:p>
    <w:p w14:paraId="4D6BE7C8">
      <w:pPr>
        <w:spacing w:line="219" w:lineRule="auto"/>
        <w:rPr>
          <w:rFonts w:ascii="宋体" w:hAnsi="宋体" w:eastAsia="宋体" w:cs="宋体"/>
          <w:color w:val="auto"/>
          <w:sz w:val="24"/>
          <w:szCs w:val="24"/>
        </w:rPr>
        <w:sectPr>
          <w:footerReference r:id="rId23" w:type="default"/>
          <w:pgSz w:w="11850" w:h="16781"/>
          <w:pgMar w:top="400" w:right="997" w:bottom="998" w:left="1691" w:header="0" w:footer="836" w:gutter="0"/>
          <w:pgNumType w:fmt="decimal"/>
          <w:cols w:space="720" w:num="1"/>
        </w:sectPr>
      </w:pPr>
    </w:p>
    <w:p w14:paraId="3801AEAE">
      <w:pPr>
        <w:pStyle w:val="7"/>
        <w:spacing w:line="353" w:lineRule="auto"/>
        <w:rPr>
          <w:color w:val="auto"/>
        </w:rPr>
      </w:pPr>
    </w:p>
    <w:p w14:paraId="6EDC88A1">
      <w:pPr>
        <w:pStyle w:val="7"/>
        <w:spacing w:line="354" w:lineRule="auto"/>
        <w:rPr>
          <w:color w:val="auto"/>
        </w:rPr>
      </w:pPr>
    </w:p>
    <w:p w14:paraId="4259B48D">
      <w:pPr>
        <w:spacing w:before="124" w:line="296" w:lineRule="exact"/>
        <w:ind w:left="30"/>
        <w:rPr>
          <w:rFonts w:ascii="微软雅黑" w:hAnsi="微软雅黑" w:eastAsia="微软雅黑" w:cs="微软雅黑"/>
          <w:color w:val="auto"/>
          <w:sz w:val="29"/>
          <w:szCs w:val="29"/>
        </w:rPr>
      </w:pPr>
      <w:r>
        <w:rPr>
          <w:rFonts w:ascii="微软雅黑" w:hAnsi="微软雅黑" w:eastAsia="微软雅黑" w:cs="微软雅黑"/>
          <w:color w:val="auto"/>
          <w:spacing w:val="-17"/>
          <w:w w:val="92"/>
          <w:position w:val="-1"/>
          <w:sz w:val="29"/>
          <w:szCs w:val="29"/>
        </w:rPr>
        <w:t>18.投标文件的递交</w:t>
      </w:r>
    </w:p>
    <w:p w14:paraId="40BDB566">
      <w:pPr>
        <w:spacing w:before="193" w:line="299" w:lineRule="auto"/>
        <w:ind w:left="34" w:right="41" w:firstLine="516"/>
        <w:rPr>
          <w:rFonts w:ascii="宋体" w:hAnsi="宋体" w:eastAsia="宋体" w:cs="宋体"/>
          <w:color w:val="auto"/>
          <w:sz w:val="24"/>
          <w:szCs w:val="24"/>
        </w:rPr>
      </w:pPr>
      <w:r>
        <w:rPr>
          <w:rFonts w:ascii="宋体" w:hAnsi="宋体" w:eastAsia="宋体" w:cs="宋体"/>
          <w:color w:val="auto"/>
          <w:spacing w:val="-4"/>
          <w:sz w:val="24"/>
          <w:szCs w:val="24"/>
        </w:rPr>
        <w:t>18.1</w:t>
      </w:r>
      <w:r>
        <w:rPr>
          <w:rFonts w:ascii="宋体" w:hAnsi="宋体" w:eastAsia="宋体" w:cs="宋体"/>
          <w:color w:val="auto"/>
          <w:spacing w:val="-34"/>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应当在</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要求提交投标文件的截止时间前递交，并将加密的投</w:t>
      </w:r>
      <w:r>
        <w:rPr>
          <w:rFonts w:ascii="宋体" w:hAnsi="宋体" w:eastAsia="宋体" w:cs="宋体"/>
          <w:color w:val="auto"/>
          <w:sz w:val="24"/>
          <w:szCs w:val="24"/>
        </w:rPr>
        <w:t xml:space="preserve"> </w:t>
      </w:r>
      <w:r>
        <w:rPr>
          <w:rFonts w:ascii="宋体" w:hAnsi="宋体" w:eastAsia="宋体" w:cs="宋体"/>
          <w:color w:val="auto"/>
          <w:spacing w:val="-5"/>
          <w:sz w:val="24"/>
          <w:szCs w:val="24"/>
        </w:rPr>
        <w:t>标文件上传到“政采云</w:t>
      </w:r>
      <w:r>
        <w:rPr>
          <w:rFonts w:ascii="宋体" w:hAnsi="宋体" w:eastAsia="宋体" w:cs="宋体"/>
          <w:color w:val="auto"/>
          <w:spacing w:val="-52"/>
          <w:sz w:val="24"/>
          <w:szCs w:val="24"/>
        </w:rPr>
        <w:t xml:space="preserve"> </w:t>
      </w:r>
      <w:r>
        <w:rPr>
          <w:rFonts w:ascii="宋体" w:hAnsi="宋体" w:eastAsia="宋体" w:cs="宋体"/>
          <w:color w:val="auto"/>
          <w:spacing w:val="-5"/>
          <w:sz w:val="24"/>
          <w:szCs w:val="24"/>
        </w:rPr>
        <w:t>”平台。</w:t>
      </w:r>
    </w:p>
    <w:p w14:paraId="0A4FACC6">
      <w:pPr>
        <w:spacing w:before="183" w:line="295" w:lineRule="auto"/>
        <w:ind w:left="35" w:right="41" w:firstLine="515"/>
        <w:rPr>
          <w:rFonts w:ascii="宋体" w:hAnsi="宋体" w:eastAsia="宋体" w:cs="宋体"/>
          <w:color w:val="auto"/>
          <w:sz w:val="24"/>
          <w:szCs w:val="24"/>
        </w:rPr>
      </w:pPr>
      <w:r>
        <w:rPr>
          <w:rFonts w:ascii="宋体" w:hAnsi="宋体" w:eastAsia="宋体" w:cs="宋体"/>
          <w:color w:val="auto"/>
          <w:spacing w:val="-4"/>
          <w:sz w:val="24"/>
          <w:szCs w:val="24"/>
        </w:rPr>
        <w:t>18.2</w:t>
      </w:r>
      <w:r>
        <w:rPr>
          <w:rFonts w:ascii="宋体" w:hAnsi="宋体" w:eastAsia="宋体" w:cs="宋体"/>
          <w:color w:val="auto"/>
          <w:spacing w:val="-34"/>
          <w:sz w:val="24"/>
          <w:szCs w:val="24"/>
        </w:rPr>
        <w:t xml:space="preserve"> </w:t>
      </w:r>
      <w:r>
        <w:rPr>
          <w:rFonts w:ascii="宋体" w:hAnsi="宋体" w:eastAsia="宋体" w:cs="宋体"/>
          <w:color w:val="auto"/>
          <w:spacing w:val="-4"/>
          <w:sz w:val="24"/>
          <w:szCs w:val="24"/>
        </w:rPr>
        <w:t>在</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要求提交投标文件的截止时间之后送达的投标文件，为无效投标</w:t>
      </w:r>
      <w:r>
        <w:rPr>
          <w:rFonts w:ascii="宋体" w:hAnsi="宋体" w:eastAsia="宋体" w:cs="宋体"/>
          <w:color w:val="auto"/>
          <w:sz w:val="24"/>
          <w:szCs w:val="24"/>
        </w:rPr>
        <w:t xml:space="preserve"> </w:t>
      </w:r>
      <w:r>
        <w:rPr>
          <w:rFonts w:ascii="宋体" w:hAnsi="宋体" w:eastAsia="宋体" w:cs="宋体"/>
          <w:color w:val="auto"/>
          <w:spacing w:val="-1"/>
          <w:sz w:val="24"/>
          <w:szCs w:val="24"/>
        </w:rPr>
        <w:t>文件，采购代理机构将拒绝接收。</w:t>
      </w:r>
    </w:p>
    <w:p w14:paraId="1D1E2ABC">
      <w:pPr>
        <w:spacing w:before="164" w:line="296" w:lineRule="exact"/>
        <w:ind w:left="30"/>
        <w:rPr>
          <w:rFonts w:ascii="微软雅黑" w:hAnsi="微软雅黑" w:eastAsia="微软雅黑" w:cs="微软雅黑"/>
          <w:color w:val="auto"/>
          <w:sz w:val="29"/>
          <w:szCs w:val="29"/>
        </w:rPr>
      </w:pPr>
      <w:r>
        <w:rPr>
          <w:rFonts w:ascii="微软雅黑" w:hAnsi="微软雅黑" w:eastAsia="微软雅黑" w:cs="微软雅黑"/>
          <w:color w:val="auto"/>
          <w:spacing w:val="-16"/>
          <w:w w:val="91"/>
          <w:position w:val="-1"/>
          <w:sz w:val="29"/>
          <w:szCs w:val="29"/>
        </w:rPr>
        <w:t>19.投标文件的修改和撤回</w:t>
      </w:r>
    </w:p>
    <w:p w14:paraId="17B7E4D8">
      <w:pPr>
        <w:spacing w:before="233" w:line="348" w:lineRule="auto"/>
        <w:ind w:left="35" w:right="37" w:firstLine="515"/>
        <w:jc w:val="both"/>
        <w:rPr>
          <w:rFonts w:ascii="宋体" w:hAnsi="宋体" w:eastAsia="宋体" w:cs="宋体"/>
          <w:color w:val="auto"/>
          <w:sz w:val="24"/>
          <w:szCs w:val="24"/>
        </w:rPr>
      </w:pPr>
      <w:r>
        <w:rPr>
          <w:rFonts w:ascii="宋体" w:hAnsi="宋体" w:eastAsia="宋体" w:cs="宋体"/>
          <w:color w:val="auto"/>
          <w:spacing w:val="-4"/>
          <w:sz w:val="24"/>
          <w:szCs w:val="24"/>
        </w:rPr>
        <w:t>19.1</w:t>
      </w:r>
      <w:r>
        <w:rPr>
          <w:rFonts w:ascii="宋体" w:hAnsi="宋体" w:eastAsia="宋体" w:cs="宋体"/>
          <w:color w:val="auto"/>
          <w:spacing w:val="-30"/>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在递交投标文件后，可以修改或撤回其投标，但这种修改和撤回，必</w:t>
      </w:r>
      <w:r>
        <w:rPr>
          <w:rFonts w:ascii="宋体" w:hAnsi="宋体" w:eastAsia="宋体" w:cs="宋体"/>
          <w:color w:val="auto"/>
          <w:sz w:val="24"/>
          <w:szCs w:val="24"/>
        </w:rPr>
        <w:t xml:space="preserve"> </w:t>
      </w:r>
      <w:r>
        <w:rPr>
          <w:rFonts w:ascii="宋体" w:hAnsi="宋体" w:eastAsia="宋体" w:cs="宋体"/>
          <w:color w:val="auto"/>
          <w:spacing w:val="-1"/>
          <w:sz w:val="24"/>
          <w:szCs w:val="24"/>
        </w:rPr>
        <w:t>须在规定的投标截止时间前。在投标截止时间后，</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不得要</w:t>
      </w:r>
      <w:r>
        <w:rPr>
          <w:rFonts w:ascii="宋体" w:hAnsi="宋体" w:eastAsia="宋体" w:cs="宋体"/>
          <w:color w:val="auto"/>
          <w:spacing w:val="-2"/>
          <w:sz w:val="24"/>
          <w:szCs w:val="24"/>
        </w:rPr>
        <w:t>求修改或撤回其投标</w:t>
      </w:r>
      <w:r>
        <w:rPr>
          <w:rFonts w:ascii="宋体" w:hAnsi="宋体" w:eastAsia="宋体" w:cs="宋体"/>
          <w:color w:val="auto"/>
          <w:sz w:val="24"/>
          <w:szCs w:val="24"/>
        </w:rPr>
        <w:t xml:space="preserve"> </w:t>
      </w:r>
      <w:r>
        <w:rPr>
          <w:rFonts w:ascii="宋体" w:hAnsi="宋体" w:eastAsia="宋体" w:cs="宋体"/>
          <w:color w:val="auto"/>
          <w:spacing w:val="-5"/>
          <w:sz w:val="24"/>
          <w:szCs w:val="24"/>
        </w:rPr>
        <w:t>文件。</w:t>
      </w:r>
    </w:p>
    <w:p w14:paraId="5E12E83C">
      <w:pPr>
        <w:spacing w:before="19" w:line="295" w:lineRule="exact"/>
        <w:outlineLvl w:val="3"/>
        <w:rPr>
          <w:rFonts w:ascii="微软雅黑" w:hAnsi="微软雅黑" w:eastAsia="微软雅黑" w:cs="微软雅黑"/>
          <w:color w:val="auto"/>
          <w:sz w:val="29"/>
          <w:szCs w:val="29"/>
        </w:rPr>
      </w:pPr>
      <w:r>
        <w:rPr>
          <w:rFonts w:ascii="微软雅黑" w:hAnsi="微软雅黑" w:eastAsia="微软雅黑" w:cs="微软雅黑"/>
          <w:color w:val="auto"/>
          <w:spacing w:val="-14"/>
          <w:w w:val="94"/>
          <w:position w:val="-1"/>
          <w:sz w:val="29"/>
          <w:szCs w:val="29"/>
        </w:rPr>
        <w:t>六、开标</w:t>
      </w:r>
    </w:p>
    <w:p w14:paraId="7CCEDF01">
      <w:pPr>
        <w:spacing w:before="181" w:line="295" w:lineRule="exact"/>
        <w:rPr>
          <w:rFonts w:ascii="微软雅黑" w:hAnsi="微软雅黑" w:eastAsia="微软雅黑" w:cs="微软雅黑"/>
          <w:color w:val="auto"/>
          <w:sz w:val="27"/>
          <w:szCs w:val="27"/>
        </w:rPr>
      </w:pPr>
      <w:r>
        <w:rPr>
          <w:rFonts w:ascii="微软雅黑" w:hAnsi="微软雅黑" w:eastAsia="微软雅黑" w:cs="微软雅黑"/>
          <w:color w:val="auto"/>
          <w:spacing w:val="-6"/>
          <w:sz w:val="27"/>
          <w:szCs w:val="27"/>
        </w:rPr>
        <w:t>20.开标</w:t>
      </w:r>
    </w:p>
    <w:p w14:paraId="40CB1EF2">
      <w:pPr>
        <w:spacing w:before="201" w:line="296" w:lineRule="auto"/>
        <w:ind w:left="30" w:right="65" w:firstLine="506"/>
        <w:rPr>
          <w:rFonts w:ascii="宋体" w:hAnsi="宋体" w:eastAsia="宋体" w:cs="宋体"/>
          <w:color w:val="auto"/>
          <w:sz w:val="24"/>
          <w:szCs w:val="24"/>
        </w:rPr>
      </w:pPr>
      <w:r>
        <w:rPr>
          <w:rFonts w:ascii="宋体" w:hAnsi="宋体" w:eastAsia="宋体" w:cs="宋体"/>
          <w:color w:val="auto"/>
          <w:spacing w:val="1"/>
          <w:sz w:val="24"/>
          <w:szCs w:val="24"/>
        </w:rPr>
        <w:t>（1）采购人和采购代理机构将按规定的开标时间和地点组织评审。监督部门将</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rPr>
        <w:t>视情况派代表到现场进行监督。供应商不足</w:t>
      </w:r>
      <w:r>
        <w:rPr>
          <w:rFonts w:ascii="宋体" w:hAnsi="宋体" w:eastAsia="宋体" w:cs="宋体"/>
          <w:color w:val="auto"/>
          <w:spacing w:val="-13"/>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家的，不得评审。</w:t>
      </w:r>
    </w:p>
    <w:p w14:paraId="1413C883">
      <w:pPr>
        <w:spacing w:before="213" w:line="312" w:lineRule="auto"/>
        <w:ind w:left="39" w:right="41" w:firstLine="497"/>
        <w:rPr>
          <w:rFonts w:ascii="宋体" w:hAnsi="宋体" w:eastAsia="宋体" w:cs="宋体"/>
          <w:color w:val="auto"/>
          <w:sz w:val="24"/>
          <w:szCs w:val="24"/>
        </w:rPr>
      </w:pPr>
      <w:r>
        <w:rPr>
          <w:rFonts w:ascii="宋体" w:hAnsi="宋体" w:eastAsia="宋体" w:cs="宋体"/>
          <w:color w:val="auto"/>
          <w:spacing w:val="1"/>
          <w:sz w:val="24"/>
          <w:szCs w:val="24"/>
        </w:rPr>
        <w:t>（2）供应商在开标前，提前登录政采云平台做好准备，并保证设备正常。供应</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商应于投标文件提交截止时间之前将电子投标文件上传到“政采云</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”平台。应按照本</w:t>
      </w:r>
      <w:r>
        <w:rPr>
          <w:rFonts w:ascii="宋体" w:hAnsi="宋体" w:eastAsia="宋体" w:cs="宋体"/>
          <w:color w:val="auto"/>
          <w:sz w:val="24"/>
          <w:szCs w:val="24"/>
        </w:rPr>
        <w:t xml:space="preserve"> 项目投标文件和政采云平台的要求编制、加密传输投标文件。</w:t>
      </w:r>
    </w:p>
    <w:p w14:paraId="1640B9C8">
      <w:pPr>
        <w:spacing w:before="211" w:line="333" w:lineRule="auto"/>
        <w:ind w:left="31" w:right="40" w:firstLine="505"/>
        <w:rPr>
          <w:rFonts w:ascii="宋体" w:hAnsi="宋体" w:eastAsia="宋体" w:cs="宋体"/>
          <w:color w:val="auto"/>
          <w:sz w:val="24"/>
          <w:szCs w:val="24"/>
        </w:rPr>
      </w:pPr>
      <w:r>
        <w:rPr>
          <w:rFonts w:ascii="宋体" w:hAnsi="宋体" w:eastAsia="宋体" w:cs="宋体"/>
          <w:color w:val="auto"/>
          <w:spacing w:val="-5"/>
          <w:sz w:val="24"/>
          <w:szCs w:val="24"/>
        </w:rPr>
        <w:t>（3）开标时将检查所有投标文件（加密电子标书上传）情况，并在确认无误后，</w:t>
      </w:r>
      <w:r>
        <w:rPr>
          <w:rFonts w:ascii="宋体" w:hAnsi="宋体" w:eastAsia="宋体" w:cs="宋体"/>
          <w:color w:val="auto"/>
          <w:spacing w:val="13"/>
          <w:sz w:val="24"/>
          <w:szCs w:val="24"/>
        </w:rPr>
        <w:t xml:space="preserve"> </w:t>
      </w:r>
      <w:r>
        <w:rPr>
          <w:rFonts w:ascii="宋体" w:hAnsi="宋体" w:eastAsia="宋体" w:cs="宋体"/>
          <w:color w:val="auto"/>
          <w:spacing w:val="-2"/>
          <w:sz w:val="24"/>
          <w:szCs w:val="24"/>
        </w:rPr>
        <w:t>供应商在政采云平台解密投标文件（30</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分钟</w:t>
      </w:r>
      <w:r>
        <w:rPr>
          <w:rFonts w:ascii="宋体" w:hAnsi="宋体" w:eastAsia="宋体" w:cs="宋体"/>
          <w:color w:val="auto"/>
          <w:spacing w:val="-18"/>
          <w:sz w:val="24"/>
          <w:szCs w:val="24"/>
        </w:rPr>
        <w:t>），</w:t>
      </w:r>
      <w:r>
        <w:rPr>
          <w:rFonts w:ascii="宋体" w:hAnsi="宋体" w:eastAsia="宋体" w:cs="宋体"/>
          <w:color w:val="auto"/>
          <w:spacing w:val="-2"/>
          <w:sz w:val="24"/>
          <w:szCs w:val="24"/>
        </w:rPr>
        <w:t>对投标文件进行唱标。唱标以供应商</w:t>
      </w:r>
      <w:r>
        <w:rPr>
          <w:rFonts w:ascii="宋体" w:hAnsi="宋体" w:eastAsia="宋体" w:cs="宋体"/>
          <w:color w:val="auto"/>
          <w:sz w:val="24"/>
          <w:szCs w:val="24"/>
        </w:rPr>
        <w:t xml:space="preserve"> </w:t>
      </w:r>
      <w:r>
        <w:rPr>
          <w:rFonts w:ascii="宋体" w:hAnsi="宋体" w:eastAsia="宋体" w:cs="宋体"/>
          <w:color w:val="auto"/>
          <w:spacing w:val="-2"/>
          <w:sz w:val="24"/>
          <w:szCs w:val="24"/>
        </w:rPr>
        <w:t>提交的投标文件中“开标一览表</w:t>
      </w:r>
      <w:r>
        <w:rPr>
          <w:rFonts w:ascii="宋体" w:hAnsi="宋体" w:eastAsia="宋体" w:cs="宋体"/>
          <w:color w:val="auto"/>
          <w:spacing w:val="-55"/>
          <w:sz w:val="24"/>
          <w:szCs w:val="24"/>
        </w:rPr>
        <w:t xml:space="preserve"> </w:t>
      </w:r>
      <w:r>
        <w:rPr>
          <w:rFonts w:ascii="宋体" w:hAnsi="宋体" w:eastAsia="宋体" w:cs="宋体"/>
          <w:color w:val="auto"/>
          <w:spacing w:val="-2"/>
          <w:sz w:val="24"/>
          <w:szCs w:val="24"/>
        </w:rPr>
        <w:t>”的内容为准，并对</w:t>
      </w:r>
      <w:r>
        <w:rPr>
          <w:rFonts w:ascii="宋体" w:hAnsi="宋体" w:eastAsia="宋体" w:cs="宋体"/>
          <w:color w:val="auto"/>
          <w:spacing w:val="-3"/>
          <w:sz w:val="24"/>
          <w:szCs w:val="24"/>
        </w:rPr>
        <w:t>唱标内容作以记录。电子开标系</w:t>
      </w:r>
      <w:r>
        <w:rPr>
          <w:rFonts w:ascii="宋体" w:hAnsi="宋体" w:eastAsia="宋体" w:cs="宋体"/>
          <w:color w:val="auto"/>
          <w:sz w:val="24"/>
          <w:szCs w:val="24"/>
        </w:rPr>
        <w:t xml:space="preserve"> </w:t>
      </w:r>
      <w:r>
        <w:rPr>
          <w:rFonts w:ascii="宋体" w:hAnsi="宋体" w:eastAsia="宋体" w:cs="宋体"/>
          <w:color w:val="auto"/>
          <w:spacing w:val="-1"/>
          <w:sz w:val="24"/>
          <w:szCs w:val="24"/>
        </w:rPr>
        <w:t>统开标后需供应商在线确认报价时，各供应商应在规定的时间内确认报价，若超出时</w:t>
      </w:r>
      <w:r>
        <w:rPr>
          <w:rFonts w:ascii="宋体" w:hAnsi="宋体" w:eastAsia="宋体" w:cs="宋体"/>
          <w:color w:val="auto"/>
          <w:spacing w:val="12"/>
          <w:sz w:val="24"/>
          <w:szCs w:val="24"/>
        </w:rPr>
        <w:t xml:space="preserve"> </w:t>
      </w:r>
      <w:r>
        <w:rPr>
          <w:rFonts w:ascii="宋体" w:hAnsi="宋体" w:eastAsia="宋体" w:cs="宋体"/>
          <w:color w:val="auto"/>
          <w:sz w:val="24"/>
          <w:szCs w:val="24"/>
        </w:rPr>
        <w:t>间未进行确认报价的供应商，系统将自动默认该供应商已经确认报价。</w:t>
      </w:r>
    </w:p>
    <w:p w14:paraId="6199CAA8">
      <w:pPr>
        <w:spacing w:before="178" w:line="301" w:lineRule="auto"/>
        <w:ind w:left="34" w:right="65" w:firstLine="502"/>
        <w:rPr>
          <w:rFonts w:ascii="宋体" w:hAnsi="宋体" w:eastAsia="宋体" w:cs="宋体"/>
          <w:color w:val="auto"/>
          <w:sz w:val="24"/>
          <w:szCs w:val="24"/>
        </w:rPr>
      </w:pPr>
      <w:r>
        <w:rPr>
          <w:rFonts w:ascii="宋体" w:hAnsi="宋体" w:eastAsia="宋体" w:cs="宋体"/>
          <w:color w:val="auto"/>
          <w:spacing w:val="1"/>
          <w:sz w:val="24"/>
          <w:szCs w:val="24"/>
        </w:rPr>
        <w:t>（4）开标时，由采购代理机构向评审小组介绍项目基本情况并宣布有关纪律和</w:t>
      </w:r>
      <w:r>
        <w:rPr>
          <w:rFonts w:ascii="宋体" w:hAnsi="宋体" w:eastAsia="宋体" w:cs="宋体"/>
          <w:color w:val="auto"/>
          <w:spacing w:val="12"/>
          <w:sz w:val="24"/>
          <w:szCs w:val="24"/>
        </w:rPr>
        <w:t xml:space="preserve"> </w:t>
      </w:r>
      <w:r>
        <w:rPr>
          <w:rFonts w:ascii="宋体" w:hAnsi="宋体" w:eastAsia="宋体" w:cs="宋体"/>
          <w:color w:val="auto"/>
          <w:spacing w:val="-4"/>
          <w:sz w:val="24"/>
          <w:szCs w:val="24"/>
        </w:rPr>
        <w:t>开标程序。</w:t>
      </w:r>
    </w:p>
    <w:p w14:paraId="01FC8A39">
      <w:pPr>
        <w:spacing w:before="178" w:line="296" w:lineRule="auto"/>
        <w:ind w:left="39" w:firstLine="504"/>
        <w:rPr>
          <w:rFonts w:ascii="宋体" w:hAnsi="宋体" w:eastAsia="宋体" w:cs="宋体"/>
          <w:color w:val="auto"/>
          <w:sz w:val="24"/>
          <w:szCs w:val="24"/>
        </w:rPr>
      </w:pPr>
      <w:r>
        <w:rPr>
          <w:rFonts w:ascii="宋体" w:hAnsi="宋体" w:eastAsia="宋体" w:cs="宋体"/>
          <w:color w:val="auto"/>
          <w:spacing w:val="-4"/>
          <w:sz w:val="24"/>
          <w:szCs w:val="24"/>
        </w:rPr>
        <w:t>（5）评审小组依据法律法规和</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中规定的内容，对供应商进行资格审查。</w:t>
      </w:r>
      <w:r>
        <w:rPr>
          <w:rFonts w:ascii="宋体" w:hAnsi="宋体" w:eastAsia="宋体" w:cs="宋体"/>
          <w:color w:val="auto"/>
          <w:spacing w:val="10"/>
          <w:sz w:val="24"/>
          <w:szCs w:val="24"/>
        </w:rPr>
        <w:t xml:space="preserve"> </w:t>
      </w:r>
      <w:r>
        <w:rPr>
          <w:rFonts w:ascii="宋体" w:hAnsi="宋体" w:eastAsia="宋体" w:cs="宋体"/>
          <w:color w:val="auto"/>
          <w:sz w:val="24"/>
          <w:szCs w:val="24"/>
        </w:rPr>
        <w:t>未通过资格审查的供应商不得进入详细评审，其投标文件将被拒绝。</w:t>
      </w:r>
    </w:p>
    <w:p w14:paraId="74D4E507">
      <w:pPr>
        <w:spacing w:before="176" w:line="299" w:lineRule="auto"/>
        <w:ind w:left="34" w:right="65" w:firstLine="502"/>
        <w:rPr>
          <w:rFonts w:ascii="宋体" w:hAnsi="宋体" w:eastAsia="宋体" w:cs="宋体"/>
          <w:color w:val="auto"/>
          <w:sz w:val="24"/>
          <w:szCs w:val="24"/>
        </w:rPr>
      </w:pPr>
      <w:r>
        <w:rPr>
          <w:rFonts w:ascii="宋体" w:hAnsi="宋体" w:eastAsia="宋体" w:cs="宋体"/>
          <w:color w:val="auto"/>
          <w:spacing w:val="1"/>
          <w:sz w:val="24"/>
          <w:szCs w:val="24"/>
        </w:rPr>
        <w:t>（6）评审小组开启供应商公开报价并进行初步审查和详细评审（只有初步审查</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合格的供应商，其投标文件方可进入评审阶段。）</w:t>
      </w:r>
    </w:p>
    <w:p w14:paraId="597D3D9A">
      <w:pPr>
        <w:spacing w:before="184" w:line="297" w:lineRule="auto"/>
        <w:ind w:left="38" w:right="65" w:firstLine="498"/>
        <w:rPr>
          <w:rFonts w:ascii="宋体" w:hAnsi="宋体" w:eastAsia="宋体" w:cs="宋体"/>
          <w:color w:val="auto"/>
          <w:sz w:val="24"/>
          <w:szCs w:val="24"/>
        </w:rPr>
      </w:pPr>
      <w:r>
        <w:rPr>
          <w:rFonts w:ascii="宋体" w:hAnsi="宋体" w:eastAsia="宋体" w:cs="宋体"/>
          <w:color w:val="auto"/>
          <w:spacing w:val="1"/>
          <w:sz w:val="24"/>
          <w:szCs w:val="24"/>
        </w:rPr>
        <w:t>（7）供应商代表对评审过程和评审记录有疑义，以及认为采购人、采购代理机</w:t>
      </w:r>
      <w:r>
        <w:rPr>
          <w:rFonts w:ascii="宋体" w:hAnsi="宋体" w:eastAsia="宋体" w:cs="宋体"/>
          <w:color w:val="auto"/>
          <w:spacing w:val="12"/>
          <w:sz w:val="24"/>
          <w:szCs w:val="24"/>
        </w:rPr>
        <w:t xml:space="preserve"> </w:t>
      </w:r>
      <w:r>
        <w:rPr>
          <w:rFonts w:ascii="宋体" w:hAnsi="宋体" w:eastAsia="宋体" w:cs="宋体"/>
          <w:color w:val="auto"/>
          <w:sz w:val="24"/>
          <w:szCs w:val="24"/>
        </w:rPr>
        <w:t>构相关工作人员有需要回避的情形的，应当场提出询问或者回避申请。</w:t>
      </w:r>
    </w:p>
    <w:p w14:paraId="3CC902F5">
      <w:pPr>
        <w:spacing w:before="189" w:line="219" w:lineRule="auto"/>
        <w:ind w:left="31"/>
        <w:rPr>
          <w:rFonts w:ascii="宋体" w:hAnsi="宋体" w:eastAsia="宋体" w:cs="宋体"/>
          <w:color w:val="auto"/>
          <w:sz w:val="24"/>
          <w:szCs w:val="24"/>
        </w:rPr>
      </w:pPr>
      <w:r>
        <w:rPr>
          <w:rFonts w:ascii="宋体" w:hAnsi="宋体" w:eastAsia="宋体" w:cs="宋体"/>
          <w:color w:val="auto"/>
          <w:sz w:val="24"/>
          <w:szCs w:val="24"/>
        </w:rPr>
        <w:t>注：在开标过程中如评审小组对评标文件有疑问，询标内容汇总后将发</w:t>
      </w:r>
      <w:r>
        <w:rPr>
          <w:rFonts w:ascii="宋体" w:hAnsi="宋体" w:eastAsia="宋体" w:cs="宋体"/>
          <w:color w:val="auto"/>
          <w:spacing w:val="-1"/>
          <w:sz w:val="24"/>
          <w:szCs w:val="24"/>
        </w:rPr>
        <w:t>起询标函，供</w:t>
      </w:r>
    </w:p>
    <w:p w14:paraId="3258CA82">
      <w:pPr>
        <w:spacing w:line="219" w:lineRule="auto"/>
        <w:rPr>
          <w:rFonts w:ascii="宋体" w:hAnsi="宋体" w:eastAsia="宋体" w:cs="宋体"/>
          <w:color w:val="auto"/>
          <w:sz w:val="24"/>
          <w:szCs w:val="24"/>
        </w:rPr>
        <w:sectPr>
          <w:footerReference r:id="rId24" w:type="default"/>
          <w:pgSz w:w="11850" w:h="16781"/>
          <w:pgMar w:top="400" w:right="1231" w:bottom="998" w:left="1687" w:header="0" w:footer="836" w:gutter="0"/>
          <w:pgNumType w:fmt="decimal"/>
          <w:cols w:space="720" w:num="1"/>
        </w:sectPr>
      </w:pPr>
    </w:p>
    <w:p w14:paraId="705C08B2">
      <w:pPr>
        <w:pStyle w:val="7"/>
        <w:spacing w:line="261" w:lineRule="auto"/>
        <w:rPr>
          <w:color w:val="auto"/>
        </w:rPr>
      </w:pPr>
    </w:p>
    <w:p w14:paraId="61ADBFFC">
      <w:pPr>
        <w:pStyle w:val="7"/>
        <w:spacing w:line="261" w:lineRule="auto"/>
        <w:rPr>
          <w:color w:val="auto"/>
        </w:rPr>
      </w:pPr>
    </w:p>
    <w:p w14:paraId="430EF6E5">
      <w:pPr>
        <w:pStyle w:val="7"/>
        <w:spacing w:line="261" w:lineRule="auto"/>
        <w:rPr>
          <w:color w:val="auto"/>
        </w:rPr>
      </w:pPr>
    </w:p>
    <w:p w14:paraId="2545EB84">
      <w:pPr>
        <w:spacing w:before="78" w:line="219" w:lineRule="auto"/>
        <w:ind w:left="36"/>
        <w:rPr>
          <w:rFonts w:ascii="宋体" w:hAnsi="宋体" w:eastAsia="宋体" w:cs="宋体"/>
          <w:color w:val="auto"/>
          <w:sz w:val="24"/>
          <w:szCs w:val="24"/>
        </w:rPr>
      </w:pPr>
      <w:r>
        <w:rPr>
          <w:rFonts w:ascii="宋体" w:hAnsi="宋体" w:eastAsia="宋体" w:cs="宋体"/>
          <w:color w:val="auto"/>
          <w:spacing w:val="-1"/>
          <w:sz w:val="24"/>
          <w:szCs w:val="24"/>
        </w:rPr>
        <w:t>应商应对询标函提出的问题做出澄清或说明</w:t>
      </w:r>
    </w:p>
    <w:p w14:paraId="1022BF2B">
      <w:pPr>
        <w:spacing w:before="332" w:line="294" w:lineRule="exact"/>
        <w:outlineLvl w:val="4"/>
        <w:rPr>
          <w:rFonts w:ascii="微软雅黑" w:hAnsi="微软雅黑" w:eastAsia="微软雅黑" w:cs="微软雅黑"/>
          <w:color w:val="auto"/>
          <w:sz w:val="29"/>
          <w:szCs w:val="29"/>
        </w:rPr>
      </w:pPr>
      <w:r>
        <w:rPr>
          <w:rFonts w:ascii="微软雅黑" w:hAnsi="微软雅黑" w:eastAsia="微软雅黑" w:cs="微软雅黑"/>
          <w:color w:val="auto"/>
          <w:spacing w:val="-10"/>
          <w:w w:val="89"/>
          <w:position w:val="-1"/>
          <w:sz w:val="29"/>
          <w:szCs w:val="29"/>
        </w:rPr>
        <w:t>七、评标步骤和要求</w:t>
      </w:r>
    </w:p>
    <w:p w14:paraId="181707C8">
      <w:pPr>
        <w:spacing w:before="157" w:line="296" w:lineRule="exact"/>
        <w:ind w:left="6"/>
        <w:rPr>
          <w:rFonts w:ascii="微软雅黑" w:hAnsi="微软雅黑" w:eastAsia="微软雅黑" w:cs="微软雅黑"/>
          <w:color w:val="auto"/>
          <w:sz w:val="29"/>
          <w:szCs w:val="29"/>
        </w:rPr>
      </w:pPr>
      <w:r>
        <w:rPr>
          <w:rFonts w:ascii="微软雅黑" w:hAnsi="微软雅黑" w:eastAsia="微软雅黑" w:cs="微软雅黑"/>
          <w:color w:val="auto"/>
          <w:spacing w:val="-15"/>
          <w:w w:val="93"/>
          <w:position w:val="-1"/>
          <w:sz w:val="29"/>
          <w:szCs w:val="29"/>
        </w:rPr>
        <w:t>21.组建评标委员会</w:t>
      </w:r>
    </w:p>
    <w:p w14:paraId="129D8706">
      <w:pPr>
        <w:spacing w:before="231" w:line="311" w:lineRule="auto"/>
        <w:ind w:left="44" w:right="2" w:firstLine="482"/>
        <w:rPr>
          <w:rFonts w:ascii="宋体" w:hAnsi="宋体" w:eastAsia="宋体" w:cs="宋体"/>
          <w:color w:val="auto"/>
          <w:sz w:val="24"/>
          <w:szCs w:val="24"/>
        </w:rPr>
      </w:pPr>
      <w:r>
        <w:rPr>
          <w:rFonts w:ascii="宋体" w:hAnsi="宋体" w:eastAsia="宋体" w:cs="宋体"/>
          <w:color w:val="auto"/>
          <w:spacing w:val="-3"/>
          <w:sz w:val="24"/>
          <w:szCs w:val="24"/>
        </w:rPr>
        <w:t>21.1</w:t>
      </w:r>
      <w:r>
        <w:rPr>
          <w:rFonts w:ascii="宋体" w:hAnsi="宋体" w:eastAsia="宋体" w:cs="宋体"/>
          <w:color w:val="auto"/>
          <w:spacing w:val="-30"/>
          <w:sz w:val="24"/>
          <w:szCs w:val="24"/>
        </w:rPr>
        <w:t xml:space="preserve"> </w:t>
      </w:r>
      <w:r>
        <w:rPr>
          <w:rFonts w:ascii="宋体" w:hAnsi="宋体" w:eastAsia="宋体" w:cs="宋体"/>
          <w:color w:val="auto"/>
          <w:spacing w:val="-3"/>
          <w:sz w:val="24"/>
          <w:szCs w:val="24"/>
        </w:rPr>
        <w:t>采购代理机构根据有关法律法规和本</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的规定</w:t>
      </w:r>
      <w:r>
        <w:rPr>
          <w:rFonts w:ascii="宋体" w:hAnsi="宋体" w:eastAsia="宋体" w:cs="宋体"/>
          <w:color w:val="auto"/>
          <w:spacing w:val="-4"/>
          <w:sz w:val="24"/>
          <w:szCs w:val="24"/>
        </w:rPr>
        <w:t>，结合招标项目的特点</w:t>
      </w:r>
      <w:r>
        <w:rPr>
          <w:rFonts w:ascii="宋体" w:hAnsi="宋体" w:eastAsia="宋体" w:cs="宋体"/>
          <w:color w:val="auto"/>
          <w:sz w:val="24"/>
          <w:szCs w:val="24"/>
        </w:rPr>
        <w:t xml:space="preserve"> </w:t>
      </w:r>
      <w:r>
        <w:rPr>
          <w:rFonts w:ascii="宋体" w:hAnsi="宋体" w:eastAsia="宋体" w:cs="宋体"/>
          <w:color w:val="auto"/>
          <w:spacing w:val="-1"/>
          <w:sz w:val="24"/>
          <w:szCs w:val="24"/>
        </w:rPr>
        <w:t>组建评标委员会，对投标文件进行评估和比较。评标委</w:t>
      </w:r>
      <w:r>
        <w:rPr>
          <w:rFonts w:ascii="宋体" w:hAnsi="宋体" w:eastAsia="宋体" w:cs="宋体"/>
          <w:color w:val="auto"/>
          <w:spacing w:val="-2"/>
          <w:sz w:val="24"/>
          <w:szCs w:val="24"/>
        </w:rPr>
        <w:t>员会由三人以上单数组成，其</w:t>
      </w:r>
      <w:r>
        <w:rPr>
          <w:rFonts w:ascii="宋体" w:hAnsi="宋体" w:eastAsia="宋体" w:cs="宋体"/>
          <w:color w:val="auto"/>
          <w:sz w:val="24"/>
          <w:szCs w:val="24"/>
        </w:rPr>
        <w:t xml:space="preserve"> </w:t>
      </w:r>
      <w:r>
        <w:rPr>
          <w:rFonts w:ascii="宋体" w:hAnsi="宋体" w:eastAsia="宋体" w:cs="宋体"/>
          <w:color w:val="auto"/>
          <w:spacing w:val="-1"/>
          <w:sz w:val="24"/>
          <w:szCs w:val="24"/>
        </w:rPr>
        <w:t>中经济、技术等方面的专家不少于三分之二。</w:t>
      </w:r>
    </w:p>
    <w:p w14:paraId="26B6D2B1">
      <w:pPr>
        <w:spacing w:before="174" w:line="363" w:lineRule="auto"/>
        <w:ind w:left="36" w:right="2" w:firstLine="492"/>
        <w:rPr>
          <w:rFonts w:ascii="宋体" w:hAnsi="宋体" w:eastAsia="宋体" w:cs="宋体"/>
          <w:color w:val="auto"/>
          <w:sz w:val="24"/>
          <w:szCs w:val="24"/>
        </w:rPr>
      </w:pPr>
      <w:r>
        <w:rPr>
          <w:rFonts w:ascii="宋体" w:hAnsi="宋体" w:eastAsia="宋体" w:cs="宋体"/>
          <w:color w:val="auto"/>
          <w:spacing w:val="-3"/>
          <w:sz w:val="24"/>
          <w:szCs w:val="24"/>
        </w:rPr>
        <w:t>21.2</w:t>
      </w:r>
      <w:r>
        <w:rPr>
          <w:rFonts w:ascii="宋体" w:hAnsi="宋体" w:eastAsia="宋体" w:cs="宋体"/>
          <w:color w:val="auto"/>
          <w:spacing w:val="-25"/>
          <w:sz w:val="24"/>
          <w:szCs w:val="24"/>
        </w:rPr>
        <w:t xml:space="preserve"> </w:t>
      </w:r>
      <w:r>
        <w:rPr>
          <w:rFonts w:ascii="宋体" w:hAnsi="宋体" w:eastAsia="宋体" w:cs="宋体"/>
          <w:color w:val="auto"/>
          <w:spacing w:val="-3"/>
          <w:sz w:val="24"/>
          <w:szCs w:val="24"/>
        </w:rPr>
        <w:t>参与过本项目的论证专家不得作为评</w:t>
      </w:r>
      <w:r>
        <w:rPr>
          <w:rFonts w:ascii="宋体" w:hAnsi="宋体" w:eastAsia="宋体" w:cs="宋体"/>
          <w:color w:val="auto"/>
          <w:spacing w:val="-4"/>
          <w:sz w:val="24"/>
          <w:szCs w:val="24"/>
        </w:rPr>
        <w:t>标专家参加评标，采购人不得以专家身</w:t>
      </w:r>
      <w:r>
        <w:rPr>
          <w:rFonts w:ascii="宋体" w:hAnsi="宋体" w:eastAsia="宋体" w:cs="宋体"/>
          <w:color w:val="auto"/>
          <w:sz w:val="24"/>
          <w:szCs w:val="24"/>
        </w:rPr>
        <w:t xml:space="preserve"> </w:t>
      </w:r>
      <w:r>
        <w:rPr>
          <w:rFonts w:ascii="宋体" w:hAnsi="宋体" w:eastAsia="宋体" w:cs="宋体"/>
          <w:color w:val="auto"/>
          <w:spacing w:val="-3"/>
          <w:sz w:val="24"/>
          <w:szCs w:val="24"/>
        </w:rPr>
        <w:t>份参与评标。</w:t>
      </w:r>
    </w:p>
    <w:p w14:paraId="2E453A88">
      <w:pPr>
        <w:spacing w:line="295" w:lineRule="exact"/>
        <w:ind w:left="6"/>
        <w:rPr>
          <w:rFonts w:ascii="微软雅黑" w:hAnsi="微软雅黑" w:eastAsia="微软雅黑" w:cs="微软雅黑"/>
          <w:color w:val="auto"/>
          <w:sz w:val="28"/>
          <w:szCs w:val="28"/>
        </w:rPr>
      </w:pPr>
      <w:r>
        <w:rPr>
          <w:rFonts w:ascii="微软雅黑" w:hAnsi="微软雅黑" w:eastAsia="微软雅黑" w:cs="微软雅黑"/>
          <w:color w:val="auto"/>
          <w:spacing w:val="-18"/>
          <w:position w:val="-1"/>
          <w:sz w:val="28"/>
          <w:szCs w:val="28"/>
        </w:rPr>
        <w:t>22.资格审查</w:t>
      </w:r>
    </w:p>
    <w:p w14:paraId="046B892E">
      <w:pPr>
        <w:spacing w:before="190" w:line="363" w:lineRule="auto"/>
        <w:ind w:left="45" w:firstLine="483"/>
        <w:rPr>
          <w:rFonts w:ascii="宋体" w:hAnsi="宋体" w:eastAsia="宋体" w:cs="宋体"/>
          <w:color w:val="auto"/>
          <w:sz w:val="24"/>
          <w:szCs w:val="24"/>
        </w:rPr>
      </w:pPr>
      <w:r>
        <w:rPr>
          <w:rFonts w:ascii="宋体" w:hAnsi="宋体" w:eastAsia="宋体" w:cs="宋体"/>
          <w:color w:val="auto"/>
          <w:spacing w:val="-3"/>
          <w:sz w:val="24"/>
          <w:szCs w:val="24"/>
        </w:rPr>
        <w:t>22.1</w:t>
      </w:r>
      <w:r>
        <w:rPr>
          <w:rFonts w:ascii="宋体" w:hAnsi="宋体" w:eastAsia="宋体" w:cs="宋体"/>
          <w:color w:val="auto"/>
          <w:spacing w:val="-23"/>
          <w:sz w:val="24"/>
          <w:szCs w:val="24"/>
        </w:rPr>
        <w:t xml:space="preserve"> </w:t>
      </w:r>
      <w:r>
        <w:rPr>
          <w:rFonts w:ascii="宋体" w:hAnsi="宋体" w:eastAsia="宋体" w:cs="宋体"/>
          <w:color w:val="auto"/>
          <w:spacing w:val="-3"/>
          <w:sz w:val="24"/>
          <w:szCs w:val="24"/>
        </w:rPr>
        <w:t>开标过程中，采购人及监督人员依法</w:t>
      </w:r>
      <w:r>
        <w:rPr>
          <w:rFonts w:ascii="宋体" w:hAnsi="宋体" w:eastAsia="宋体" w:cs="宋体"/>
          <w:color w:val="auto"/>
          <w:spacing w:val="-4"/>
          <w:sz w:val="24"/>
          <w:szCs w:val="24"/>
        </w:rPr>
        <w:t>对</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的资格进行核实。合格</w:t>
      </w:r>
      <w:r>
        <w:rPr>
          <w:rFonts w:hint="eastAsia" w:ascii="宋体" w:hAnsi="宋体" w:eastAsia="宋体" w:cs="宋体"/>
          <w:color w:val="auto"/>
          <w:spacing w:val="-4"/>
          <w:sz w:val="24"/>
          <w:szCs w:val="24"/>
          <w:lang w:eastAsia="zh-CN"/>
        </w:rPr>
        <w:t>供应商</w:t>
      </w:r>
      <w:r>
        <w:rPr>
          <w:rFonts w:ascii="宋体" w:hAnsi="宋体" w:eastAsia="宋体" w:cs="宋体"/>
          <w:color w:val="auto"/>
          <w:sz w:val="24"/>
          <w:szCs w:val="24"/>
        </w:rPr>
        <w:t xml:space="preserve"> </w:t>
      </w:r>
      <w:r>
        <w:rPr>
          <w:rFonts w:ascii="宋体" w:hAnsi="宋体" w:eastAsia="宋体" w:cs="宋体"/>
          <w:color w:val="auto"/>
          <w:spacing w:val="-6"/>
          <w:sz w:val="24"/>
          <w:szCs w:val="24"/>
        </w:rPr>
        <w:t>不足</w:t>
      </w:r>
      <w:r>
        <w:rPr>
          <w:rFonts w:ascii="宋体" w:hAnsi="宋体" w:eastAsia="宋体" w:cs="宋体"/>
          <w:color w:val="auto"/>
          <w:spacing w:val="-27"/>
          <w:sz w:val="24"/>
          <w:szCs w:val="24"/>
        </w:rPr>
        <w:t xml:space="preserve"> </w:t>
      </w:r>
      <w:r>
        <w:rPr>
          <w:rFonts w:ascii="宋体" w:hAnsi="宋体" w:eastAsia="宋体" w:cs="宋体"/>
          <w:color w:val="auto"/>
          <w:spacing w:val="-6"/>
          <w:sz w:val="24"/>
          <w:szCs w:val="24"/>
        </w:rPr>
        <w:t>3</w:t>
      </w:r>
      <w:r>
        <w:rPr>
          <w:rFonts w:ascii="宋体" w:hAnsi="宋体" w:eastAsia="宋体" w:cs="宋体"/>
          <w:color w:val="auto"/>
          <w:spacing w:val="-42"/>
          <w:sz w:val="24"/>
          <w:szCs w:val="24"/>
        </w:rPr>
        <w:t xml:space="preserve"> </w:t>
      </w:r>
      <w:r>
        <w:rPr>
          <w:rFonts w:ascii="宋体" w:hAnsi="宋体" w:eastAsia="宋体" w:cs="宋体"/>
          <w:color w:val="auto"/>
          <w:spacing w:val="-6"/>
          <w:sz w:val="24"/>
          <w:szCs w:val="24"/>
        </w:rPr>
        <w:t>家的，不得评标。</w:t>
      </w:r>
    </w:p>
    <w:p w14:paraId="5D199DBE">
      <w:pPr>
        <w:spacing w:line="296" w:lineRule="exact"/>
        <w:ind w:left="6"/>
        <w:rPr>
          <w:rFonts w:ascii="微软雅黑" w:hAnsi="微软雅黑" w:eastAsia="微软雅黑" w:cs="微软雅黑"/>
          <w:color w:val="auto"/>
          <w:sz w:val="28"/>
          <w:szCs w:val="28"/>
        </w:rPr>
      </w:pPr>
      <w:r>
        <w:rPr>
          <w:rFonts w:ascii="微软雅黑" w:hAnsi="微软雅黑" w:eastAsia="微软雅黑" w:cs="微软雅黑"/>
          <w:color w:val="auto"/>
          <w:spacing w:val="-20"/>
          <w:position w:val="-1"/>
          <w:sz w:val="28"/>
          <w:szCs w:val="28"/>
        </w:rPr>
        <w:t>23.初步评审</w:t>
      </w:r>
    </w:p>
    <w:p w14:paraId="3B287CEE">
      <w:pPr>
        <w:spacing w:before="201" w:line="296" w:lineRule="auto"/>
        <w:ind w:left="36" w:firstLine="492"/>
        <w:rPr>
          <w:rFonts w:ascii="宋体" w:hAnsi="宋体" w:eastAsia="宋体" w:cs="宋体"/>
          <w:color w:val="auto"/>
          <w:sz w:val="24"/>
          <w:szCs w:val="24"/>
        </w:rPr>
      </w:pPr>
      <w:r>
        <w:rPr>
          <w:rFonts w:ascii="宋体" w:hAnsi="宋体" w:eastAsia="宋体" w:cs="宋体"/>
          <w:color w:val="auto"/>
          <w:spacing w:val="-3"/>
          <w:sz w:val="24"/>
          <w:szCs w:val="24"/>
        </w:rPr>
        <w:t>23.1</w:t>
      </w:r>
      <w:r>
        <w:rPr>
          <w:rFonts w:ascii="宋体" w:hAnsi="宋体" w:eastAsia="宋体" w:cs="宋体"/>
          <w:color w:val="auto"/>
          <w:spacing w:val="-40"/>
          <w:sz w:val="24"/>
          <w:szCs w:val="24"/>
        </w:rPr>
        <w:t xml:space="preserve"> </w:t>
      </w:r>
      <w:r>
        <w:rPr>
          <w:rFonts w:ascii="宋体" w:hAnsi="宋体" w:eastAsia="宋体" w:cs="宋体"/>
          <w:color w:val="auto"/>
          <w:spacing w:val="-3"/>
          <w:sz w:val="24"/>
          <w:szCs w:val="24"/>
        </w:rPr>
        <w:t>评标委员会审查投标文件是否符合</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的基本要求：内容是否完整、资</w:t>
      </w:r>
      <w:r>
        <w:rPr>
          <w:rFonts w:ascii="宋体" w:hAnsi="宋体" w:eastAsia="宋体" w:cs="宋体"/>
          <w:color w:val="auto"/>
          <w:sz w:val="24"/>
          <w:szCs w:val="24"/>
        </w:rPr>
        <w:t xml:space="preserve"> 格证明文件是否合格、文件签署是否齐全、有无计算错误等。</w:t>
      </w:r>
    </w:p>
    <w:p w14:paraId="05AB828C">
      <w:pPr>
        <w:spacing w:before="190" w:line="219" w:lineRule="auto"/>
        <w:ind w:left="526"/>
        <w:rPr>
          <w:rFonts w:ascii="宋体" w:hAnsi="宋体" w:eastAsia="宋体" w:cs="宋体"/>
          <w:color w:val="auto"/>
          <w:sz w:val="24"/>
          <w:szCs w:val="24"/>
        </w:rPr>
      </w:pPr>
      <w:r>
        <w:rPr>
          <w:rFonts w:ascii="宋体" w:hAnsi="宋体" w:eastAsia="宋体" w:cs="宋体"/>
          <w:color w:val="auto"/>
          <w:spacing w:val="-1"/>
          <w:sz w:val="24"/>
          <w:szCs w:val="24"/>
        </w:rPr>
        <w:t>23.2</w:t>
      </w:r>
      <w:r>
        <w:rPr>
          <w:rFonts w:ascii="宋体" w:hAnsi="宋体" w:eastAsia="宋体" w:cs="宋体"/>
          <w:color w:val="auto"/>
          <w:spacing w:val="-25"/>
          <w:sz w:val="24"/>
          <w:szCs w:val="24"/>
        </w:rPr>
        <w:t xml:space="preserve"> </w:t>
      </w:r>
      <w:r>
        <w:rPr>
          <w:rFonts w:ascii="宋体" w:hAnsi="宋体" w:eastAsia="宋体" w:cs="宋体"/>
          <w:color w:val="auto"/>
          <w:spacing w:val="-1"/>
          <w:sz w:val="24"/>
          <w:szCs w:val="24"/>
        </w:rPr>
        <w:t>评标委员会审查投标文件是否实质上响应</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的要求。</w:t>
      </w:r>
    </w:p>
    <w:p w14:paraId="0DA6851D">
      <w:pPr>
        <w:spacing w:before="174" w:line="301" w:lineRule="auto"/>
        <w:ind w:left="45" w:right="7" w:firstLine="527"/>
        <w:rPr>
          <w:rFonts w:ascii="宋体" w:hAnsi="宋体" w:eastAsia="宋体" w:cs="宋体"/>
          <w:color w:val="auto"/>
          <w:sz w:val="24"/>
          <w:szCs w:val="24"/>
        </w:rPr>
      </w:pPr>
      <w:r>
        <w:rPr>
          <w:rFonts w:ascii="宋体" w:hAnsi="宋体" w:eastAsia="宋体" w:cs="宋体"/>
          <w:color w:val="auto"/>
          <w:spacing w:val="1"/>
          <w:sz w:val="24"/>
          <w:szCs w:val="24"/>
        </w:rPr>
        <w:t>1）实质上响应的投标是指与</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上的条款、条件和规格相符，没有重大偏</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离或保留，否则将视为无效投标。</w:t>
      </w:r>
    </w:p>
    <w:p w14:paraId="0F64D925">
      <w:pPr>
        <w:spacing w:before="211" w:line="312" w:lineRule="auto"/>
        <w:ind w:left="36" w:right="7" w:firstLine="490"/>
        <w:rPr>
          <w:rFonts w:ascii="宋体" w:hAnsi="宋体" w:eastAsia="宋体" w:cs="宋体"/>
          <w:color w:val="auto"/>
          <w:sz w:val="24"/>
          <w:szCs w:val="24"/>
        </w:rPr>
      </w:pPr>
      <w:r>
        <w:rPr>
          <w:rFonts w:ascii="宋体" w:hAnsi="宋体" w:eastAsia="宋体" w:cs="宋体"/>
          <w:color w:val="auto"/>
          <w:spacing w:val="2"/>
          <w:sz w:val="24"/>
          <w:szCs w:val="24"/>
        </w:rPr>
        <w:t>2）重大偏离或保留系指投标货物的质量、数量和交付日期等明显不能满足招标</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文件的要求，或者实质上与</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不一致，纠正这些偏离或保留将对其他实质上响</w:t>
      </w:r>
      <w:r>
        <w:rPr>
          <w:rFonts w:ascii="宋体" w:hAnsi="宋体" w:eastAsia="宋体" w:cs="宋体"/>
          <w:color w:val="auto"/>
          <w:spacing w:val="12"/>
          <w:sz w:val="24"/>
          <w:szCs w:val="24"/>
        </w:rPr>
        <w:t xml:space="preserve"> </w:t>
      </w:r>
      <w:r>
        <w:rPr>
          <w:rFonts w:ascii="宋体" w:hAnsi="宋体" w:eastAsia="宋体" w:cs="宋体"/>
          <w:color w:val="auto"/>
          <w:sz w:val="24"/>
          <w:szCs w:val="24"/>
        </w:rPr>
        <w:t>应要求的</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的竞争地位产生不公正的影响。包括但不限于：</w:t>
      </w:r>
    </w:p>
    <w:p w14:paraId="13FE192F">
      <w:pPr>
        <w:spacing w:before="193" w:line="219" w:lineRule="auto"/>
        <w:ind w:left="504"/>
        <w:rPr>
          <w:rFonts w:ascii="宋体" w:hAnsi="宋体" w:eastAsia="宋体" w:cs="宋体"/>
          <w:color w:val="auto"/>
          <w:sz w:val="24"/>
          <w:szCs w:val="24"/>
        </w:rPr>
      </w:pPr>
      <w:r>
        <w:rPr>
          <w:rFonts w:ascii="宋体" w:hAnsi="宋体" w:eastAsia="宋体" w:cs="宋体"/>
          <w:color w:val="auto"/>
          <w:spacing w:val="-1"/>
          <w:sz w:val="24"/>
          <w:szCs w:val="24"/>
        </w:rPr>
        <w:t>A、未按要求交纳投标保证金的；</w:t>
      </w:r>
    </w:p>
    <w:p w14:paraId="348DBA42">
      <w:pPr>
        <w:spacing w:before="172" w:line="366" w:lineRule="auto"/>
        <w:ind w:left="516" w:right="3277" w:hanging="8"/>
        <w:rPr>
          <w:rFonts w:ascii="宋体" w:hAnsi="宋体" w:eastAsia="宋体" w:cs="宋体"/>
          <w:color w:val="auto"/>
          <w:sz w:val="24"/>
          <w:szCs w:val="24"/>
        </w:rPr>
      </w:pPr>
      <w:r>
        <w:rPr>
          <w:rFonts w:ascii="宋体" w:hAnsi="宋体" w:eastAsia="宋体" w:cs="宋体"/>
          <w:color w:val="auto"/>
          <w:spacing w:val="-2"/>
          <w:sz w:val="24"/>
          <w:szCs w:val="24"/>
        </w:rPr>
        <w:t>B、未按</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规定要求密封、签署、盖</w:t>
      </w:r>
      <w:r>
        <w:rPr>
          <w:rFonts w:ascii="宋体" w:hAnsi="宋体" w:eastAsia="宋体" w:cs="宋体"/>
          <w:color w:val="auto"/>
          <w:spacing w:val="-3"/>
          <w:sz w:val="24"/>
          <w:szCs w:val="24"/>
        </w:rPr>
        <w:t>章的；</w:t>
      </w:r>
      <w:r>
        <w:rPr>
          <w:rFonts w:ascii="宋体" w:hAnsi="宋体" w:eastAsia="宋体" w:cs="宋体"/>
          <w:color w:val="auto"/>
          <w:sz w:val="24"/>
          <w:szCs w:val="24"/>
        </w:rPr>
        <w:t xml:space="preserve"> </w:t>
      </w:r>
      <w:r>
        <w:rPr>
          <w:rFonts w:ascii="宋体" w:hAnsi="宋体" w:eastAsia="宋体" w:cs="宋体"/>
          <w:color w:val="auto"/>
          <w:spacing w:val="-1"/>
          <w:sz w:val="24"/>
          <w:szCs w:val="24"/>
        </w:rPr>
        <w:t>C、未按投标文件份数要求提交投标文件的；</w:t>
      </w:r>
    </w:p>
    <w:p w14:paraId="0587115B">
      <w:pPr>
        <w:spacing w:line="369" w:lineRule="auto"/>
        <w:ind w:left="513" w:right="3293" w:hanging="1"/>
        <w:rPr>
          <w:rFonts w:ascii="宋体" w:hAnsi="宋体" w:eastAsia="宋体" w:cs="宋体"/>
          <w:color w:val="auto"/>
          <w:sz w:val="24"/>
          <w:szCs w:val="24"/>
        </w:rPr>
      </w:pPr>
      <w:r>
        <w:rPr>
          <w:rFonts w:ascii="宋体" w:hAnsi="宋体" w:eastAsia="宋体" w:cs="宋体"/>
          <w:color w:val="auto"/>
          <w:spacing w:val="-3"/>
          <w:sz w:val="24"/>
          <w:szCs w:val="24"/>
        </w:rPr>
        <w:t>D、</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的报价超过了采购预算或最高限价的；</w:t>
      </w:r>
      <w:r>
        <w:rPr>
          <w:rFonts w:ascii="宋体" w:hAnsi="宋体" w:eastAsia="宋体" w:cs="宋体"/>
          <w:color w:val="auto"/>
          <w:sz w:val="24"/>
          <w:szCs w:val="24"/>
        </w:rPr>
        <w:t xml:space="preserve"> </w:t>
      </w:r>
      <w:r>
        <w:rPr>
          <w:rFonts w:ascii="宋体" w:hAnsi="宋体" w:eastAsia="宋体" w:cs="宋体"/>
          <w:color w:val="auto"/>
          <w:spacing w:val="-1"/>
          <w:sz w:val="24"/>
          <w:szCs w:val="24"/>
        </w:rPr>
        <w:t>E、投标有效期不足的；</w:t>
      </w:r>
    </w:p>
    <w:p w14:paraId="5B12B802">
      <w:pPr>
        <w:spacing w:before="13" w:line="219" w:lineRule="auto"/>
        <w:ind w:left="513"/>
        <w:rPr>
          <w:rFonts w:ascii="宋体" w:hAnsi="宋体" w:eastAsia="宋体" w:cs="宋体"/>
          <w:color w:val="auto"/>
          <w:sz w:val="24"/>
          <w:szCs w:val="24"/>
        </w:rPr>
      </w:pPr>
      <w:r>
        <w:rPr>
          <w:rFonts w:ascii="宋体" w:hAnsi="宋体" w:eastAsia="宋体" w:cs="宋体"/>
          <w:color w:val="auto"/>
          <w:sz w:val="24"/>
          <w:szCs w:val="24"/>
        </w:rPr>
        <w:t>F、不符合</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中规定的实质性要求和条件的；</w:t>
      </w:r>
    </w:p>
    <w:p w14:paraId="306E1A79">
      <w:pPr>
        <w:spacing w:before="172" w:line="367" w:lineRule="auto"/>
        <w:ind w:left="508" w:right="2564" w:firstLine="5"/>
        <w:rPr>
          <w:rFonts w:ascii="宋体" w:hAnsi="宋体" w:eastAsia="宋体" w:cs="宋体"/>
          <w:color w:val="auto"/>
          <w:sz w:val="24"/>
          <w:szCs w:val="24"/>
        </w:rPr>
      </w:pPr>
      <w:r>
        <w:rPr>
          <w:rFonts w:ascii="宋体" w:hAnsi="宋体" w:eastAsia="宋体" w:cs="宋体"/>
          <w:color w:val="auto"/>
          <w:spacing w:val="-1"/>
          <w:sz w:val="24"/>
          <w:szCs w:val="24"/>
        </w:rPr>
        <w:t>G、联合体投标文件未附联合体投标协议书的（如有</w:t>
      </w:r>
      <w:r>
        <w:rPr>
          <w:rFonts w:ascii="宋体" w:hAnsi="宋体" w:eastAsia="宋体" w:cs="宋体"/>
          <w:color w:val="auto"/>
          <w:spacing w:val="-19"/>
          <w:sz w:val="24"/>
          <w:szCs w:val="24"/>
        </w:rPr>
        <w:t>）；</w:t>
      </w:r>
      <w:r>
        <w:rPr>
          <w:rFonts w:ascii="宋体" w:hAnsi="宋体" w:eastAsia="宋体" w:cs="宋体"/>
          <w:color w:val="auto"/>
          <w:spacing w:val="1"/>
          <w:sz w:val="24"/>
          <w:szCs w:val="24"/>
        </w:rPr>
        <w:t xml:space="preserve"> </w:t>
      </w:r>
      <w:r>
        <w:rPr>
          <w:rFonts w:ascii="宋体" w:hAnsi="宋体" w:eastAsia="宋体" w:cs="宋体"/>
          <w:color w:val="auto"/>
          <w:sz w:val="24"/>
          <w:szCs w:val="24"/>
        </w:rPr>
        <w:t>H、有串通投标或弄虚作假或有其他违法行为的；</w:t>
      </w:r>
    </w:p>
    <w:p w14:paraId="7BBEF676">
      <w:pPr>
        <w:spacing w:before="19" w:line="219" w:lineRule="auto"/>
        <w:ind w:left="546"/>
        <w:rPr>
          <w:rFonts w:ascii="宋体" w:hAnsi="宋体" w:eastAsia="宋体" w:cs="宋体"/>
          <w:color w:val="auto"/>
          <w:sz w:val="24"/>
          <w:szCs w:val="24"/>
        </w:rPr>
      </w:pPr>
      <w:r>
        <w:rPr>
          <w:rFonts w:ascii="宋体" w:hAnsi="宋体" w:eastAsia="宋体" w:cs="宋体"/>
          <w:color w:val="auto"/>
          <w:spacing w:val="-1"/>
          <w:sz w:val="24"/>
          <w:szCs w:val="24"/>
        </w:rPr>
        <w:t>I、</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名称或组织结构与报名时不一致且无有效变更证明的；</w:t>
      </w:r>
    </w:p>
    <w:p w14:paraId="3CF07FAE">
      <w:pPr>
        <w:spacing w:line="219" w:lineRule="auto"/>
        <w:rPr>
          <w:rFonts w:ascii="宋体" w:hAnsi="宋体" w:eastAsia="宋体" w:cs="宋体"/>
          <w:color w:val="auto"/>
          <w:sz w:val="24"/>
          <w:szCs w:val="24"/>
        </w:rPr>
        <w:sectPr>
          <w:footerReference r:id="rId25" w:type="default"/>
          <w:pgSz w:w="11850" w:h="16781"/>
          <w:pgMar w:top="400" w:right="1268" w:bottom="998" w:left="1681" w:header="0" w:footer="836" w:gutter="0"/>
          <w:pgNumType w:fmt="decimal"/>
          <w:cols w:space="720" w:num="1"/>
        </w:sectPr>
      </w:pPr>
    </w:p>
    <w:p w14:paraId="3C0729CD">
      <w:pPr>
        <w:pStyle w:val="7"/>
        <w:spacing w:line="260" w:lineRule="auto"/>
        <w:rPr>
          <w:color w:val="auto"/>
        </w:rPr>
      </w:pPr>
    </w:p>
    <w:p w14:paraId="03ED4C13">
      <w:pPr>
        <w:pStyle w:val="7"/>
        <w:spacing w:line="260" w:lineRule="auto"/>
        <w:rPr>
          <w:color w:val="auto"/>
        </w:rPr>
      </w:pPr>
    </w:p>
    <w:p w14:paraId="0B550EE0">
      <w:pPr>
        <w:pStyle w:val="7"/>
        <w:spacing w:line="260" w:lineRule="auto"/>
        <w:rPr>
          <w:color w:val="auto"/>
        </w:rPr>
      </w:pPr>
    </w:p>
    <w:p w14:paraId="76D6748F">
      <w:pPr>
        <w:spacing w:before="78" w:line="218" w:lineRule="auto"/>
        <w:ind w:left="512"/>
        <w:rPr>
          <w:rFonts w:ascii="宋体" w:hAnsi="宋体" w:eastAsia="宋体" w:cs="宋体"/>
          <w:color w:val="auto"/>
          <w:sz w:val="24"/>
          <w:szCs w:val="24"/>
        </w:rPr>
      </w:pPr>
      <w:r>
        <w:rPr>
          <w:rFonts w:ascii="宋体" w:hAnsi="宋体" w:eastAsia="宋体" w:cs="宋体"/>
          <w:color w:val="auto"/>
          <w:spacing w:val="-1"/>
          <w:sz w:val="24"/>
          <w:szCs w:val="24"/>
        </w:rPr>
        <w:t>J、投标文件含有采购人不能接受的附加条件的；</w:t>
      </w:r>
    </w:p>
    <w:p w14:paraId="12E7E403">
      <w:pPr>
        <w:spacing w:before="215" w:line="219" w:lineRule="auto"/>
        <w:ind w:left="506"/>
        <w:rPr>
          <w:rFonts w:ascii="宋体" w:hAnsi="宋体" w:eastAsia="宋体" w:cs="宋体"/>
          <w:color w:val="auto"/>
          <w:sz w:val="24"/>
          <w:szCs w:val="24"/>
        </w:rPr>
      </w:pPr>
      <w:r>
        <w:rPr>
          <w:rFonts w:ascii="宋体" w:hAnsi="宋体" w:eastAsia="宋体" w:cs="宋体"/>
          <w:color w:val="auto"/>
          <w:sz w:val="24"/>
          <w:szCs w:val="24"/>
        </w:rPr>
        <w:t>K、法律、法规及本</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规定的其他无效投标的情形。</w:t>
      </w:r>
    </w:p>
    <w:p w14:paraId="6D88ED6B">
      <w:pPr>
        <w:pStyle w:val="7"/>
        <w:spacing w:line="302" w:lineRule="auto"/>
        <w:rPr>
          <w:color w:val="auto"/>
        </w:rPr>
      </w:pPr>
    </w:p>
    <w:p w14:paraId="2D096840">
      <w:pPr>
        <w:spacing w:before="78" w:line="354" w:lineRule="auto"/>
        <w:ind w:left="30" w:right="38" w:firstLine="482"/>
        <w:rPr>
          <w:rFonts w:ascii="宋体" w:hAnsi="宋体" w:eastAsia="宋体" w:cs="宋体"/>
          <w:color w:val="auto"/>
          <w:sz w:val="24"/>
          <w:szCs w:val="24"/>
        </w:rPr>
      </w:pPr>
      <w:r>
        <w:rPr>
          <w:rFonts w:ascii="宋体" w:hAnsi="宋体" w:eastAsia="宋体" w:cs="宋体"/>
          <w:color w:val="auto"/>
          <w:spacing w:val="-1"/>
          <w:sz w:val="24"/>
          <w:szCs w:val="24"/>
        </w:rPr>
        <w:t>23.3</w:t>
      </w:r>
      <w:r>
        <w:rPr>
          <w:rFonts w:ascii="宋体" w:hAnsi="宋体" w:eastAsia="宋体" w:cs="宋体"/>
          <w:color w:val="auto"/>
          <w:spacing w:val="-22"/>
          <w:sz w:val="24"/>
          <w:szCs w:val="24"/>
        </w:rPr>
        <w:t xml:space="preserve"> </w:t>
      </w:r>
      <w:r>
        <w:rPr>
          <w:rFonts w:ascii="宋体" w:hAnsi="宋体" w:eastAsia="宋体" w:cs="宋体"/>
          <w:color w:val="auto"/>
          <w:spacing w:val="-1"/>
          <w:sz w:val="24"/>
          <w:szCs w:val="24"/>
        </w:rPr>
        <w:t>投标文件的细微 偏差是指在实质上响应</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要求，但在个别地方存在</w:t>
      </w:r>
      <w:r>
        <w:rPr>
          <w:rFonts w:ascii="宋体" w:hAnsi="宋体" w:eastAsia="宋体" w:cs="宋体"/>
          <w:color w:val="auto"/>
          <w:sz w:val="24"/>
          <w:szCs w:val="24"/>
        </w:rPr>
        <w:t xml:space="preserve"> </w:t>
      </w:r>
      <w:r>
        <w:rPr>
          <w:rFonts w:ascii="宋体" w:hAnsi="宋体" w:eastAsia="宋体" w:cs="宋体"/>
          <w:color w:val="auto"/>
          <w:spacing w:val="-1"/>
          <w:sz w:val="24"/>
          <w:szCs w:val="24"/>
        </w:rPr>
        <w:t>漏项或者提供了不完整的技 术信息和数据等情况，并且补正这些遗漏或者不完整，</w:t>
      </w:r>
    </w:p>
    <w:p w14:paraId="2FB118DA">
      <w:pPr>
        <w:spacing w:before="32" w:line="219" w:lineRule="auto"/>
        <w:ind w:left="34"/>
        <w:rPr>
          <w:rFonts w:ascii="宋体" w:hAnsi="宋体" w:eastAsia="宋体" w:cs="宋体"/>
          <w:color w:val="auto"/>
          <w:sz w:val="24"/>
          <w:szCs w:val="24"/>
        </w:rPr>
      </w:pPr>
      <w:r>
        <w:rPr>
          <w:rFonts w:ascii="宋体" w:hAnsi="宋体" w:eastAsia="宋体" w:cs="宋体"/>
          <w:color w:val="auto"/>
          <w:spacing w:val="-2"/>
          <w:sz w:val="24"/>
          <w:szCs w:val="24"/>
        </w:rPr>
        <w:t>不会对其他</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造成不公正</w:t>
      </w:r>
    </w:p>
    <w:p w14:paraId="79FB8FBA">
      <w:pPr>
        <w:spacing w:before="172" w:line="219" w:lineRule="auto"/>
        <w:ind w:left="71"/>
        <w:rPr>
          <w:rFonts w:ascii="宋体" w:hAnsi="宋体" w:eastAsia="宋体" w:cs="宋体"/>
          <w:color w:val="auto"/>
          <w:sz w:val="24"/>
          <w:szCs w:val="24"/>
        </w:rPr>
      </w:pPr>
      <w:r>
        <w:rPr>
          <w:rFonts w:ascii="宋体" w:hAnsi="宋体" w:eastAsia="宋体" w:cs="宋体"/>
          <w:color w:val="auto"/>
          <w:spacing w:val="-3"/>
          <w:sz w:val="24"/>
          <w:szCs w:val="24"/>
        </w:rPr>
        <w:t>的结果。细微偏差不影响投标文件的有效性。</w:t>
      </w:r>
    </w:p>
    <w:p w14:paraId="456F43FA">
      <w:pPr>
        <w:spacing w:before="170" w:line="301" w:lineRule="auto"/>
        <w:ind w:left="42" w:firstLine="480"/>
        <w:rPr>
          <w:rFonts w:ascii="宋体" w:hAnsi="宋体" w:eastAsia="宋体" w:cs="宋体"/>
          <w:color w:val="auto"/>
          <w:sz w:val="24"/>
          <w:szCs w:val="24"/>
        </w:rPr>
      </w:pPr>
      <w:r>
        <w:rPr>
          <w:rFonts w:ascii="宋体" w:hAnsi="宋体" w:eastAsia="宋体" w:cs="宋体"/>
          <w:color w:val="auto"/>
          <w:spacing w:val="-3"/>
          <w:sz w:val="24"/>
          <w:szCs w:val="24"/>
        </w:rPr>
        <w:t>23.4</w:t>
      </w:r>
      <w:r>
        <w:rPr>
          <w:rFonts w:ascii="宋体" w:hAnsi="宋体" w:eastAsia="宋体" w:cs="宋体"/>
          <w:color w:val="auto"/>
          <w:spacing w:val="-40"/>
          <w:sz w:val="24"/>
          <w:szCs w:val="24"/>
        </w:rPr>
        <w:t xml:space="preserve"> </w:t>
      </w:r>
      <w:r>
        <w:rPr>
          <w:rFonts w:ascii="宋体" w:hAnsi="宋体" w:eastAsia="宋体" w:cs="宋体"/>
          <w:color w:val="auto"/>
          <w:spacing w:val="-3"/>
          <w:sz w:val="24"/>
          <w:szCs w:val="24"/>
        </w:rPr>
        <w:t>初步评审中，对明显的文字和计算错误按下述原则处理，若出现相互矛盾之</w:t>
      </w:r>
      <w:r>
        <w:rPr>
          <w:rFonts w:ascii="宋体" w:hAnsi="宋体" w:eastAsia="宋体" w:cs="宋体"/>
          <w:color w:val="auto"/>
          <w:sz w:val="24"/>
          <w:szCs w:val="24"/>
        </w:rPr>
        <w:t xml:space="preserve"> </w:t>
      </w:r>
      <w:r>
        <w:rPr>
          <w:rFonts w:ascii="宋体" w:hAnsi="宋体" w:eastAsia="宋体" w:cs="宋体"/>
          <w:color w:val="auto"/>
          <w:spacing w:val="-1"/>
          <w:sz w:val="24"/>
          <w:szCs w:val="24"/>
        </w:rPr>
        <w:t>处，应以排列在先的原则为准优先处理：</w:t>
      </w:r>
    </w:p>
    <w:p w14:paraId="47ECBE2B">
      <w:pPr>
        <w:keepNext w:val="0"/>
        <w:keepLines w:val="0"/>
        <w:pageBreakBefore w:val="0"/>
        <w:widowControl/>
        <w:kinsoku w:val="0"/>
        <w:wordWrap/>
        <w:overflowPunct/>
        <w:topLinePunct w:val="0"/>
        <w:autoSpaceDE w:val="0"/>
        <w:autoSpaceDN w:val="0"/>
        <w:bidi w:val="0"/>
        <w:adjustRightInd w:val="0"/>
        <w:snapToGrid w:val="0"/>
        <w:spacing w:before="193" w:line="240" w:lineRule="auto"/>
        <w:ind w:left="540"/>
        <w:textAlignment w:val="baseline"/>
        <w:rPr>
          <w:rFonts w:ascii="宋体" w:hAnsi="宋体" w:eastAsia="宋体" w:cs="宋体"/>
          <w:color w:val="auto"/>
          <w:sz w:val="24"/>
          <w:szCs w:val="24"/>
        </w:rPr>
      </w:pPr>
      <w:r>
        <w:rPr>
          <w:rFonts w:ascii="宋体" w:hAnsi="宋体" w:eastAsia="宋体" w:cs="宋体"/>
          <w:color w:val="auto"/>
          <w:spacing w:val="-1"/>
          <w:sz w:val="24"/>
          <w:szCs w:val="24"/>
        </w:rPr>
        <w:t>1）投标文件中的开标一览表与明细表内容不一致的，以开标一览表为准。</w:t>
      </w:r>
    </w:p>
    <w:p w14:paraId="4222201A">
      <w:pPr>
        <w:keepNext w:val="0"/>
        <w:keepLines w:val="0"/>
        <w:pageBreakBefore w:val="0"/>
        <w:widowControl/>
        <w:kinsoku w:val="0"/>
        <w:wordWrap/>
        <w:overflowPunct/>
        <w:topLinePunct w:val="0"/>
        <w:autoSpaceDE w:val="0"/>
        <w:autoSpaceDN w:val="0"/>
        <w:bidi w:val="0"/>
        <w:adjustRightInd w:val="0"/>
        <w:snapToGrid w:val="0"/>
        <w:spacing w:before="168" w:line="240" w:lineRule="auto"/>
        <w:ind w:left="44" w:right="7" w:firstLine="478"/>
        <w:textAlignment w:val="baseline"/>
        <w:rPr>
          <w:rFonts w:ascii="宋体" w:hAnsi="宋体" w:eastAsia="宋体" w:cs="宋体"/>
          <w:color w:val="auto"/>
          <w:sz w:val="24"/>
          <w:szCs w:val="24"/>
        </w:rPr>
      </w:pPr>
      <w:r>
        <w:rPr>
          <w:rFonts w:ascii="宋体" w:hAnsi="宋体" w:eastAsia="宋体" w:cs="宋体"/>
          <w:color w:val="auto"/>
          <w:spacing w:val="2"/>
          <w:sz w:val="24"/>
          <w:szCs w:val="24"/>
        </w:rPr>
        <w:t>2）如果以文字表示的数据与数字表示的有差别，以文字为准修正数字。如果大</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写金额和小写金额不一致的，以大写金额为准；</w:t>
      </w:r>
    </w:p>
    <w:p w14:paraId="62BAC07F">
      <w:pPr>
        <w:keepNext w:val="0"/>
        <w:keepLines w:val="0"/>
        <w:pageBreakBefore w:val="0"/>
        <w:widowControl/>
        <w:kinsoku w:val="0"/>
        <w:wordWrap/>
        <w:overflowPunct/>
        <w:topLinePunct w:val="0"/>
        <w:autoSpaceDE w:val="0"/>
        <w:autoSpaceDN w:val="0"/>
        <w:bidi w:val="0"/>
        <w:adjustRightInd w:val="0"/>
        <w:snapToGrid w:val="0"/>
        <w:spacing w:before="215" w:line="240" w:lineRule="auto"/>
        <w:ind w:left="34" w:right="4" w:firstLine="488"/>
        <w:textAlignment w:val="baseline"/>
        <w:rPr>
          <w:rFonts w:ascii="宋体" w:hAnsi="宋体" w:eastAsia="宋体" w:cs="宋体"/>
          <w:color w:val="auto"/>
          <w:sz w:val="24"/>
          <w:szCs w:val="24"/>
        </w:rPr>
      </w:pPr>
      <w:r>
        <w:rPr>
          <w:rFonts w:ascii="宋体" w:hAnsi="宋体" w:eastAsia="宋体" w:cs="宋体"/>
          <w:color w:val="auto"/>
          <w:spacing w:val="2"/>
          <w:sz w:val="24"/>
          <w:szCs w:val="24"/>
        </w:rPr>
        <w:t>3）如果单价乘以数量不等于总价，以单价为准修正总价，但单价金额小数点有</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明显错位的，应以总价为准，并修改单价。如果明细价格相加不等于汇总价格，以明</w:t>
      </w:r>
      <w:r>
        <w:rPr>
          <w:rFonts w:ascii="宋体" w:hAnsi="宋体" w:eastAsia="宋体" w:cs="宋体"/>
          <w:color w:val="auto"/>
          <w:spacing w:val="11"/>
          <w:sz w:val="24"/>
          <w:szCs w:val="24"/>
        </w:rPr>
        <w:t xml:space="preserve"> </w:t>
      </w:r>
      <w:r>
        <w:rPr>
          <w:rFonts w:ascii="宋体" w:hAnsi="宋体" w:eastAsia="宋体" w:cs="宋体"/>
          <w:color w:val="auto"/>
          <w:spacing w:val="-3"/>
          <w:sz w:val="24"/>
          <w:szCs w:val="24"/>
        </w:rPr>
        <w:t>细价格为准。</w:t>
      </w:r>
    </w:p>
    <w:p w14:paraId="7F560D02">
      <w:pPr>
        <w:keepNext w:val="0"/>
        <w:keepLines w:val="0"/>
        <w:pageBreakBefore w:val="0"/>
        <w:widowControl/>
        <w:kinsoku w:val="0"/>
        <w:wordWrap/>
        <w:overflowPunct/>
        <w:topLinePunct w:val="0"/>
        <w:autoSpaceDE w:val="0"/>
        <w:autoSpaceDN w:val="0"/>
        <w:bidi w:val="0"/>
        <w:adjustRightInd w:val="0"/>
        <w:snapToGrid w:val="0"/>
        <w:spacing w:before="178" w:line="240" w:lineRule="auto"/>
        <w:ind w:left="34" w:right="4" w:firstLine="481"/>
        <w:textAlignment w:val="baseline"/>
        <w:rPr>
          <w:rFonts w:ascii="宋体" w:hAnsi="宋体" w:eastAsia="宋体" w:cs="宋体"/>
          <w:color w:val="auto"/>
          <w:sz w:val="24"/>
          <w:szCs w:val="24"/>
        </w:rPr>
      </w:pPr>
      <w:r>
        <w:rPr>
          <w:rFonts w:ascii="宋体" w:hAnsi="宋体" w:eastAsia="宋体" w:cs="宋体"/>
          <w:color w:val="auto"/>
          <w:spacing w:val="3"/>
          <w:sz w:val="24"/>
          <w:szCs w:val="24"/>
        </w:rPr>
        <w:t>4）调整后的数据对</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具有约束力，</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2"/>
          <w:sz w:val="24"/>
          <w:szCs w:val="24"/>
        </w:rPr>
        <w:t>不同意以上修正，其投标将被拒</w:t>
      </w:r>
      <w:r>
        <w:rPr>
          <w:rFonts w:ascii="宋体" w:hAnsi="宋体" w:eastAsia="宋体" w:cs="宋体"/>
          <w:color w:val="auto"/>
          <w:sz w:val="24"/>
          <w:szCs w:val="24"/>
        </w:rPr>
        <w:t xml:space="preserve"> </w:t>
      </w:r>
      <w:r>
        <w:rPr>
          <w:rFonts w:ascii="宋体" w:hAnsi="宋体" w:eastAsia="宋体" w:cs="宋体"/>
          <w:color w:val="auto"/>
          <w:spacing w:val="-6"/>
          <w:sz w:val="24"/>
          <w:szCs w:val="24"/>
        </w:rPr>
        <w:t>绝。</w:t>
      </w:r>
    </w:p>
    <w:p w14:paraId="19CF02C1">
      <w:pPr>
        <w:keepNext w:val="0"/>
        <w:keepLines w:val="0"/>
        <w:pageBreakBefore w:val="0"/>
        <w:widowControl/>
        <w:kinsoku w:val="0"/>
        <w:wordWrap/>
        <w:overflowPunct/>
        <w:topLinePunct w:val="0"/>
        <w:autoSpaceDE w:val="0"/>
        <w:autoSpaceDN w:val="0"/>
        <w:bidi w:val="0"/>
        <w:adjustRightInd w:val="0"/>
        <w:snapToGrid w:val="0"/>
        <w:spacing w:before="169" w:line="240" w:lineRule="auto"/>
        <w:ind w:left="30" w:right="2" w:firstLine="492"/>
        <w:textAlignment w:val="baseline"/>
        <w:rPr>
          <w:rFonts w:ascii="宋体" w:hAnsi="宋体" w:eastAsia="宋体" w:cs="宋体"/>
          <w:color w:val="auto"/>
          <w:sz w:val="24"/>
          <w:szCs w:val="24"/>
        </w:rPr>
      </w:pPr>
      <w:r>
        <w:rPr>
          <w:rFonts w:ascii="宋体" w:hAnsi="宋体" w:eastAsia="宋体" w:cs="宋体"/>
          <w:color w:val="auto"/>
          <w:spacing w:val="-3"/>
          <w:sz w:val="24"/>
          <w:szCs w:val="24"/>
        </w:rPr>
        <w:t>23.5</w:t>
      </w:r>
      <w:r>
        <w:rPr>
          <w:rFonts w:ascii="宋体" w:hAnsi="宋体" w:eastAsia="宋体" w:cs="宋体"/>
          <w:color w:val="auto"/>
          <w:spacing w:val="-27"/>
          <w:sz w:val="24"/>
          <w:szCs w:val="24"/>
        </w:rPr>
        <w:t xml:space="preserve"> </w:t>
      </w:r>
      <w:r>
        <w:rPr>
          <w:rFonts w:ascii="宋体" w:hAnsi="宋体" w:eastAsia="宋体" w:cs="宋体"/>
          <w:color w:val="auto"/>
          <w:spacing w:val="-3"/>
          <w:sz w:val="24"/>
          <w:szCs w:val="24"/>
        </w:rPr>
        <w:t>评标委员会对投标文件的判定，只依据投</w:t>
      </w:r>
      <w:r>
        <w:rPr>
          <w:rFonts w:ascii="宋体" w:hAnsi="宋体" w:eastAsia="宋体" w:cs="宋体"/>
          <w:color w:val="auto"/>
          <w:spacing w:val="-4"/>
          <w:sz w:val="24"/>
          <w:szCs w:val="24"/>
        </w:rPr>
        <w:t>标文件内容本身，不依据其他外来</w:t>
      </w:r>
      <w:r>
        <w:rPr>
          <w:rFonts w:ascii="宋体" w:hAnsi="宋体" w:eastAsia="宋体" w:cs="宋体"/>
          <w:color w:val="auto"/>
          <w:sz w:val="24"/>
          <w:szCs w:val="24"/>
        </w:rPr>
        <w:t xml:space="preserve"> </w:t>
      </w:r>
      <w:r>
        <w:rPr>
          <w:rFonts w:ascii="宋体" w:hAnsi="宋体" w:eastAsia="宋体" w:cs="宋体"/>
          <w:color w:val="auto"/>
          <w:spacing w:val="-4"/>
          <w:sz w:val="24"/>
          <w:szCs w:val="24"/>
        </w:rPr>
        <w:t>证明。</w:t>
      </w:r>
    </w:p>
    <w:p w14:paraId="2C919A0C">
      <w:pPr>
        <w:keepNext w:val="0"/>
        <w:keepLines w:val="0"/>
        <w:pageBreakBefore w:val="0"/>
        <w:widowControl/>
        <w:kinsoku w:val="0"/>
        <w:wordWrap/>
        <w:overflowPunct/>
        <w:topLinePunct w:val="0"/>
        <w:autoSpaceDE w:val="0"/>
        <w:autoSpaceDN w:val="0"/>
        <w:bidi w:val="0"/>
        <w:adjustRightInd w:val="0"/>
        <w:snapToGrid w:val="0"/>
        <w:spacing w:before="164" w:line="240" w:lineRule="auto"/>
        <w:textAlignment w:val="baseline"/>
        <w:rPr>
          <w:rFonts w:ascii="微软雅黑" w:hAnsi="微软雅黑" w:eastAsia="微软雅黑" w:cs="微软雅黑"/>
          <w:color w:val="auto"/>
          <w:sz w:val="29"/>
          <w:szCs w:val="29"/>
        </w:rPr>
      </w:pPr>
      <w:r>
        <w:rPr>
          <w:rFonts w:ascii="微软雅黑" w:hAnsi="微软雅黑" w:eastAsia="微软雅黑" w:cs="微软雅黑"/>
          <w:color w:val="auto"/>
          <w:spacing w:val="-14"/>
          <w:w w:val="93"/>
          <w:position w:val="-1"/>
          <w:sz w:val="29"/>
          <w:szCs w:val="29"/>
        </w:rPr>
        <w:t>24.投标的澄清</w:t>
      </w:r>
    </w:p>
    <w:p w14:paraId="3B9BE2A2">
      <w:pPr>
        <w:keepNext w:val="0"/>
        <w:keepLines w:val="0"/>
        <w:pageBreakBefore w:val="0"/>
        <w:widowControl/>
        <w:kinsoku w:val="0"/>
        <w:wordWrap/>
        <w:overflowPunct/>
        <w:topLinePunct w:val="0"/>
        <w:autoSpaceDE w:val="0"/>
        <w:autoSpaceDN w:val="0"/>
        <w:bidi w:val="0"/>
        <w:adjustRightInd w:val="0"/>
        <w:snapToGrid w:val="0"/>
        <w:spacing w:before="168" w:line="240" w:lineRule="auto"/>
        <w:ind w:left="44" w:right="7" w:firstLine="478"/>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24.1 评标委员会有权要求</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对投标文件中含义不明确、对同类问题表述不一 致或者有明显文字和计算错误等内容作必要的澄清、说明或者补正。该要求应当采用 书面形式，并由评标委员会成员签字。评标委员会不接受</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主动提出的澄清、说 明或者补正。</w:t>
      </w:r>
    </w:p>
    <w:p w14:paraId="13D85C64">
      <w:pPr>
        <w:keepNext w:val="0"/>
        <w:keepLines w:val="0"/>
        <w:pageBreakBefore w:val="0"/>
        <w:widowControl/>
        <w:kinsoku w:val="0"/>
        <w:wordWrap/>
        <w:overflowPunct/>
        <w:topLinePunct w:val="0"/>
        <w:autoSpaceDE w:val="0"/>
        <w:autoSpaceDN w:val="0"/>
        <w:bidi w:val="0"/>
        <w:adjustRightInd w:val="0"/>
        <w:snapToGrid w:val="0"/>
        <w:spacing w:before="168" w:line="240" w:lineRule="auto"/>
        <w:ind w:left="44" w:right="7" w:firstLine="478"/>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 xml:space="preserve">24.2 </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必须按照评标委员会通知的内容和时间做出书面答复，该答复经法定 代表人或授权代理人的签字认可，将作为投标文件内容的一部分。澄清、说明或者补 正不得超出投标文件的范围或者改变投标文件的实质性内容。</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拒不按照要求对 投标文件进行澄清、说明或者补正的，评标委员会可拒绝该投标。</w:t>
      </w:r>
    </w:p>
    <w:p w14:paraId="70A06622">
      <w:pPr>
        <w:bidi w:val="0"/>
        <w:rPr>
          <w:rFonts w:ascii="宋体" w:hAnsi="宋体" w:eastAsia="宋体" w:cs="宋体"/>
          <w:color w:val="auto"/>
          <w:spacing w:val="2"/>
          <w:sz w:val="24"/>
          <w:szCs w:val="24"/>
        </w:rPr>
      </w:pPr>
    </w:p>
    <w:p w14:paraId="50789FA3">
      <w:pPr>
        <w:bidi w:val="0"/>
        <w:ind w:firstLine="488" w:firstLineChars="200"/>
        <w:rPr>
          <w:color w:val="auto"/>
        </w:rPr>
      </w:pPr>
      <w:r>
        <w:rPr>
          <w:rFonts w:ascii="宋体" w:hAnsi="宋体" w:eastAsia="宋体" w:cs="宋体"/>
          <w:color w:val="auto"/>
          <w:spacing w:val="2"/>
          <w:sz w:val="24"/>
          <w:szCs w:val="24"/>
        </w:rPr>
        <w:t>24.3 如评标委员会一致认为某个</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的报价明显不合理，有降低质量、不能诚 信履行的可能时，评标委员会有权决定是否通知</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限期进行书面解释或提供相关 证明材料。若已要求，而该</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在规定期限内未做出解释、作出的解释不合理或不能提供证明材料的，经评标委员会取得一致意见后，可拒绝该投标。</w:t>
      </w:r>
    </w:p>
    <w:p w14:paraId="0A7D7169">
      <w:pPr>
        <w:keepNext w:val="0"/>
        <w:keepLines w:val="0"/>
        <w:pageBreakBefore w:val="0"/>
        <w:widowControl/>
        <w:kinsoku w:val="0"/>
        <w:wordWrap/>
        <w:overflowPunct/>
        <w:topLinePunct w:val="0"/>
        <w:autoSpaceDE w:val="0"/>
        <w:autoSpaceDN w:val="0"/>
        <w:bidi w:val="0"/>
        <w:adjustRightInd w:val="0"/>
        <w:snapToGrid w:val="0"/>
        <w:spacing w:before="168" w:line="240" w:lineRule="auto"/>
        <w:ind w:left="44" w:right="7" w:firstLine="478"/>
        <w:textAlignment w:val="baseline"/>
        <w:rPr>
          <w:rFonts w:ascii="宋体" w:hAnsi="宋体" w:eastAsia="宋体" w:cs="宋体"/>
          <w:color w:val="auto"/>
          <w:spacing w:val="2"/>
          <w:sz w:val="24"/>
          <w:szCs w:val="24"/>
        </w:rPr>
      </w:pPr>
    </w:p>
    <w:p w14:paraId="685B50D9">
      <w:pPr>
        <w:bidi w:val="0"/>
        <w:rPr>
          <w:color w:val="auto"/>
        </w:rPr>
        <w:sectPr>
          <w:footerReference r:id="rId26" w:type="default"/>
          <w:pgSz w:w="11850" w:h="16781"/>
          <w:pgMar w:top="400" w:right="1268" w:bottom="998" w:left="1687" w:header="0" w:footer="836" w:gutter="0"/>
          <w:pgNumType w:fmt="decimal"/>
          <w:cols w:space="720" w:num="1"/>
        </w:sectPr>
      </w:pPr>
    </w:p>
    <w:p w14:paraId="27425A8A">
      <w:pPr>
        <w:pStyle w:val="7"/>
        <w:spacing w:line="356" w:lineRule="auto"/>
        <w:rPr>
          <w:color w:val="auto"/>
        </w:rPr>
      </w:pPr>
    </w:p>
    <w:p w14:paraId="6E9F37FB">
      <w:pPr>
        <w:pStyle w:val="7"/>
        <w:spacing w:line="357" w:lineRule="auto"/>
        <w:rPr>
          <w:color w:val="auto"/>
        </w:rPr>
      </w:pPr>
    </w:p>
    <w:p w14:paraId="006DDF7B">
      <w:pPr>
        <w:spacing w:before="121" w:line="292" w:lineRule="exact"/>
        <w:rPr>
          <w:rFonts w:ascii="微软雅黑" w:hAnsi="微软雅黑" w:eastAsia="微软雅黑" w:cs="微软雅黑"/>
          <w:color w:val="auto"/>
          <w:sz w:val="28"/>
          <w:szCs w:val="28"/>
        </w:rPr>
      </w:pPr>
      <w:r>
        <w:rPr>
          <w:rFonts w:ascii="微软雅黑" w:hAnsi="微软雅黑" w:eastAsia="微软雅黑" w:cs="微软雅黑"/>
          <w:color w:val="auto"/>
          <w:spacing w:val="-20"/>
          <w:position w:val="-1"/>
          <w:sz w:val="28"/>
          <w:szCs w:val="28"/>
        </w:rPr>
        <w:t>25.详细评审</w:t>
      </w:r>
    </w:p>
    <w:p w14:paraId="4970ACD1">
      <w:pPr>
        <w:spacing w:before="231" w:line="312" w:lineRule="auto"/>
        <w:ind w:left="34" w:right="2" w:firstLine="485"/>
        <w:rPr>
          <w:rFonts w:ascii="宋体" w:hAnsi="宋体" w:eastAsia="宋体" w:cs="宋体"/>
          <w:color w:val="auto"/>
          <w:sz w:val="24"/>
          <w:szCs w:val="24"/>
        </w:rPr>
      </w:pPr>
      <w:r>
        <w:rPr>
          <w:rFonts w:ascii="宋体" w:hAnsi="宋体" w:eastAsia="宋体" w:cs="宋体"/>
          <w:color w:val="auto"/>
          <w:spacing w:val="-3"/>
          <w:sz w:val="24"/>
          <w:szCs w:val="24"/>
        </w:rPr>
        <w:t>25.1</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评标委员会只对实质上响应</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的投标进行评价和比较；评审应严格按</w:t>
      </w:r>
      <w:r>
        <w:rPr>
          <w:rFonts w:ascii="宋体" w:hAnsi="宋体" w:eastAsia="宋体" w:cs="宋体"/>
          <w:color w:val="auto"/>
          <w:sz w:val="24"/>
          <w:szCs w:val="24"/>
        </w:rPr>
        <w:t xml:space="preserve"> </w:t>
      </w:r>
      <w:r>
        <w:rPr>
          <w:rFonts w:ascii="宋体" w:hAnsi="宋体" w:eastAsia="宋体" w:cs="宋体"/>
          <w:color w:val="auto"/>
          <w:spacing w:val="-2"/>
          <w:sz w:val="24"/>
          <w:szCs w:val="24"/>
        </w:rPr>
        <w:t>照</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第二部分“</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须知前附表</w:t>
      </w:r>
      <w:r>
        <w:rPr>
          <w:rFonts w:ascii="宋体" w:hAnsi="宋体" w:eastAsia="宋体" w:cs="宋体"/>
          <w:color w:val="auto"/>
          <w:spacing w:val="-57"/>
          <w:sz w:val="24"/>
          <w:szCs w:val="24"/>
        </w:rPr>
        <w:t xml:space="preserve"> </w:t>
      </w:r>
      <w:r>
        <w:rPr>
          <w:rFonts w:ascii="宋体" w:hAnsi="宋体" w:eastAsia="宋体" w:cs="宋体"/>
          <w:color w:val="auto"/>
          <w:spacing w:val="-2"/>
          <w:sz w:val="24"/>
          <w:szCs w:val="24"/>
        </w:rPr>
        <w:t>”中规</w:t>
      </w:r>
      <w:r>
        <w:rPr>
          <w:rFonts w:ascii="宋体" w:hAnsi="宋体" w:eastAsia="宋体" w:cs="宋体"/>
          <w:color w:val="auto"/>
          <w:spacing w:val="-3"/>
          <w:sz w:val="24"/>
          <w:szCs w:val="24"/>
        </w:rPr>
        <w:t>定以及</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的要求进行。具体要</w:t>
      </w:r>
      <w:r>
        <w:rPr>
          <w:rFonts w:ascii="宋体" w:hAnsi="宋体" w:eastAsia="宋体" w:cs="宋体"/>
          <w:color w:val="auto"/>
          <w:sz w:val="24"/>
          <w:szCs w:val="24"/>
        </w:rPr>
        <w:t xml:space="preserve"> </w:t>
      </w:r>
      <w:r>
        <w:rPr>
          <w:rFonts w:ascii="宋体" w:hAnsi="宋体" w:eastAsia="宋体" w:cs="宋体"/>
          <w:color w:val="auto"/>
          <w:spacing w:val="-1"/>
          <w:sz w:val="24"/>
          <w:szCs w:val="24"/>
        </w:rPr>
        <w:t>求等详见</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第四部分“评审方法</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w:t>
      </w:r>
    </w:p>
    <w:p w14:paraId="0990FEF6">
      <w:pPr>
        <w:spacing w:before="210" w:line="311" w:lineRule="auto"/>
        <w:ind w:left="29" w:right="2" w:firstLine="491"/>
        <w:rPr>
          <w:rFonts w:ascii="宋体" w:hAnsi="宋体" w:eastAsia="宋体" w:cs="宋体"/>
          <w:color w:val="auto"/>
          <w:sz w:val="24"/>
          <w:szCs w:val="24"/>
        </w:rPr>
      </w:pPr>
      <w:r>
        <w:rPr>
          <w:rFonts w:ascii="宋体" w:hAnsi="宋体" w:eastAsia="宋体" w:cs="宋体"/>
          <w:color w:val="auto"/>
          <w:spacing w:val="-3"/>
          <w:sz w:val="24"/>
          <w:szCs w:val="24"/>
        </w:rPr>
        <w:t>25.2</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评标委员会依法独立评审，严格遵守评审工作纪律。对需要共同认定的事项</w:t>
      </w:r>
      <w:r>
        <w:rPr>
          <w:rFonts w:ascii="宋体" w:hAnsi="宋体" w:eastAsia="宋体" w:cs="宋体"/>
          <w:color w:val="auto"/>
          <w:sz w:val="24"/>
          <w:szCs w:val="24"/>
        </w:rPr>
        <w:t xml:space="preserve"> </w:t>
      </w:r>
      <w:r>
        <w:rPr>
          <w:rFonts w:ascii="宋体" w:hAnsi="宋体" w:eastAsia="宋体" w:cs="宋体"/>
          <w:color w:val="auto"/>
          <w:spacing w:val="-1"/>
          <w:sz w:val="24"/>
          <w:szCs w:val="24"/>
        </w:rPr>
        <w:t>存在争议的，按照少数服从多数的原则作出评审结论。持不同意见的评标委员会成员</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应当在评标报告上签署不同意见并说明理由，不</w:t>
      </w:r>
      <w:r>
        <w:rPr>
          <w:rFonts w:ascii="宋体" w:hAnsi="宋体" w:eastAsia="宋体" w:cs="宋体"/>
          <w:color w:val="auto"/>
          <w:sz w:val="24"/>
          <w:szCs w:val="24"/>
        </w:rPr>
        <w:t>签署不同意见的视为同意。</w:t>
      </w:r>
    </w:p>
    <w:p w14:paraId="6E13632F">
      <w:pPr>
        <w:spacing w:before="166"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8"/>
          <w:w w:val="96"/>
          <w:position w:val="-1"/>
          <w:sz w:val="29"/>
          <w:szCs w:val="29"/>
        </w:rPr>
        <w:t>26.确定中标人</w:t>
      </w:r>
    </w:p>
    <w:p w14:paraId="563E394D">
      <w:pPr>
        <w:spacing w:before="207" w:line="219" w:lineRule="auto"/>
        <w:ind w:left="520"/>
        <w:rPr>
          <w:rFonts w:ascii="宋体" w:hAnsi="宋体" w:eastAsia="宋体" w:cs="宋体"/>
          <w:color w:val="auto"/>
          <w:sz w:val="24"/>
          <w:szCs w:val="24"/>
        </w:rPr>
      </w:pPr>
      <w:r>
        <w:rPr>
          <w:rFonts w:ascii="宋体" w:hAnsi="宋体" w:eastAsia="宋体" w:cs="宋体"/>
          <w:color w:val="auto"/>
          <w:sz w:val="24"/>
          <w:szCs w:val="24"/>
        </w:rPr>
        <w:t>26.1 评标委员会根据评审结果及</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的规定确定中标候选人。</w:t>
      </w:r>
    </w:p>
    <w:p w14:paraId="54480559">
      <w:pPr>
        <w:spacing w:before="164"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3"/>
          <w:w w:val="93"/>
          <w:position w:val="-1"/>
          <w:sz w:val="29"/>
          <w:szCs w:val="29"/>
        </w:rPr>
        <w:t>27.评标过程要求</w:t>
      </w:r>
    </w:p>
    <w:p w14:paraId="04E8C3B8">
      <w:pPr>
        <w:spacing w:before="190" w:line="301" w:lineRule="auto"/>
        <w:ind w:left="52" w:right="2" w:firstLine="472"/>
        <w:rPr>
          <w:rFonts w:ascii="宋体" w:hAnsi="宋体" w:eastAsia="宋体" w:cs="宋体"/>
          <w:color w:val="auto"/>
          <w:sz w:val="24"/>
          <w:szCs w:val="24"/>
        </w:rPr>
      </w:pPr>
      <w:r>
        <w:rPr>
          <w:rFonts w:ascii="宋体" w:hAnsi="宋体" w:eastAsia="宋体" w:cs="宋体"/>
          <w:color w:val="auto"/>
          <w:spacing w:val="-3"/>
          <w:sz w:val="24"/>
          <w:szCs w:val="24"/>
        </w:rPr>
        <w:t>27.1</w:t>
      </w:r>
      <w:r>
        <w:rPr>
          <w:rFonts w:ascii="宋体" w:hAnsi="宋体" w:eastAsia="宋体" w:cs="宋体"/>
          <w:color w:val="auto"/>
          <w:spacing w:val="-25"/>
          <w:sz w:val="24"/>
          <w:szCs w:val="24"/>
        </w:rPr>
        <w:t xml:space="preserve"> </w:t>
      </w:r>
      <w:r>
        <w:rPr>
          <w:rFonts w:ascii="宋体" w:hAnsi="宋体" w:eastAsia="宋体" w:cs="宋体"/>
          <w:color w:val="auto"/>
          <w:spacing w:val="-3"/>
          <w:sz w:val="24"/>
          <w:szCs w:val="24"/>
        </w:rPr>
        <w:t>开标之后，直到签订合同止，凡是属</w:t>
      </w:r>
      <w:r>
        <w:rPr>
          <w:rFonts w:ascii="宋体" w:hAnsi="宋体" w:eastAsia="宋体" w:cs="宋体"/>
          <w:color w:val="auto"/>
          <w:spacing w:val="-4"/>
          <w:sz w:val="24"/>
          <w:szCs w:val="24"/>
        </w:rPr>
        <w:t>于审查、澄清、评价和比较投标的有关</w:t>
      </w:r>
      <w:r>
        <w:rPr>
          <w:rFonts w:ascii="宋体" w:hAnsi="宋体" w:eastAsia="宋体" w:cs="宋体"/>
          <w:color w:val="auto"/>
          <w:sz w:val="24"/>
          <w:szCs w:val="24"/>
        </w:rPr>
        <w:t xml:space="preserve"> </w:t>
      </w:r>
      <w:r>
        <w:rPr>
          <w:rFonts w:ascii="宋体" w:hAnsi="宋体" w:eastAsia="宋体" w:cs="宋体"/>
          <w:color w:val="auto"/>
          <w:spacing w:val="-1"/>
          <w:sz w:val="24"/>
          <w:szCs w:val="24"/>
        </w:rPr>
        <w:t>资料以及定标意向等，均不向</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或者其他与评标无关的人员透露。</w:t>
      </w:r>
    </w:p>
    <w:p w14:paraId="212D0554">
      <w:pPr>
        <w:spacing w:before="172" w:line="363" w:lineRule="auto"/>
        <w:ind w:left="34" w:right="2" w:firstLine="491"/>
        <w:rPr>
          <w:rFonts w:ascii="宋体" w:hAnsi="宋体" w:eastAsia="宋体" w:cs="宋体"/>
          <w:color w:val="auto"/>
          <w:sz w:val="24"/>
          <w:szCs w:val="24"/>
        </w:rPr>
      </w:pPr>
      <w:r>
        <w:rPr>
          <w:rFonts w:ascii="宋体" w:hAnsi="宋体" w:eastAsia="宋体" w:cs="宋体"/>
          <w:color w:val="auto"/>
          <w:spacing w:val="-3"/>
          <w:sz w:val="24"/>
          <w:szCs w:val="24"/>
        </w:rPr>
        <w:t>27.2</w:t>
      </w:r>
      <w:r>
        <w:rPr>
          <w:rFonts w:ascii="宋体" w:hAnsi="宋体" w:eastAsia="宋体" w:cs="宋体"/>
          <w:color w:val="auto"/>
          <w:spacing w:val="-42"/>
          <w:sz w:val="24"/>
          <w:szCs w:val="24"/>
        </w:rPr>
        <w:t xml:space="preserve"> </w:t>
      </w:r>
      <w:r>
        <w:rPr>
          <w:rFonts w:ascii="宋体" w:hAnsi="宋体" w:eastAsia="宋体" w:cs="宋体"/>
          <w:color w:val="auto"/>
          <w:spacing w:val="-3"/>
          <w:sz w:val="24"/>
          <w:szCs w:val="24"/>
        </w:rPr>
        <w:t>在确定中标人之前，</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试图在投标文件审查、澄清、比较和评标时对评</w:t>
      </w:r>
      <w:r>
        <w:rPr>
          <w:rFonts w:ascii="宋体" w:hAnsi="宋体" w:eastAsia="宋体" w:cs="宋体"/>
          <w:color w:val="auto"/>
          <w:sz w:val="24"/>
          <w:szCs w:val="24"/>
        </w:rPr>
        <w:t xml:space="preserve"> 标委员会、采购人和采购代理机构施加任何影响都可能导致其投标无效。</w:t>
      </w:r>
    </w:p>
    <w:p w14:paraId="1CE64952">
      <w:pPr>
        <w:spacing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0"/>
          <w:w w:val="89"/>
          <w:position w:val="-1"/>
          <w:sz w:val="29"/>
          <w:szCs w:val="29"/>
        </w:rPr>
        <w:t>28.</w:t>
      </w:r>
      <w:r>
        <w:rPr>
          <w:rFonts w:hint="eastAsia" w:ascii="微软雅黑" w:hAnsi="微软雅黑" w:eastAsia="微软雅黑" w:cs="微软雅黑"/>
          <w:color w:val="auto"/>
          <w:spacing w:val="-10"/>
          <w:w w:val="89"/>
          <w:position w:val="-1"/>
          <w:sz w:val="29"/>
          <w:szCs w:val="29"/>
          <w:lang w:eastAsia="zh-CN"/>
        </w:rPr>
        <w:t>供应商</w:t>
      </w:r>
      <w:r>
        <w:rPr>
          <w:rFonts w:ascii="微软雅黑" w:hAnsi="微软雅黑" w:eastAsia="微软雅黑" w:cs="微软雅黑"/>
          <w:color w:val="auto"/>
          <w:spacing w:val="-10"/>
          <w:w w:val="89"/>
          <w:position w:val="-1"/>
          <w:sz w:val="29"/>
          <w:szCs w:val="29"/>
        </w:rPr>
        <w:t>瑕疵滞后发现的处理规则</w:t>
      </w:r>
    </w:p>
    <w:p w14:paraId="067EF200">
      <w:pPr>
        <w:spacing w:before="231" w:line="354" w:lineRule="auto"/>
        <w:ind w:left="29" w:right="2" w:firstLine="491"/>
        <w:jc w:val="both"/>
        <w:rPr>
          <w:rFonts w:ascii="宋体" w:hAnsi="宋体" w:eastAsia="宋体" w:cs="宋体"/>
          <w:color w:val="auto"/>
          <w:sz w:val="24"/>
          <w:szCs w:val="24"/>
        </w:rPr>
      </w:pPr>
      <w:r>
        <w:rPr>
          <w:rFonts w:ascii="宋体" w:hAnsi="宋体" w:eastAsia="宋体" w:cs="宋体"/>
          <w:color w:val="auto"/>
          <w:spacing w:val="-3"/>
          <w:sz w:val="24"/>
          <w:szCs w:val="24"/>
        </w:rPr>
        <w:t>28.1</w:t>
      </w:r>
      <w:r>
        <w:rPr>
          <w:rFonts w:ascii="宋体" w:hAnsi="宋体" w:eastAsia="宋体" w:cs="宋体"/>
          <w:color w:val="auto"/>
          <w:spacing w:val="-24"/>
          <w:sz w:val="24"/>
          <w:szCs w:val="24"/>
        </w:rPr>
        <w:t xml:space="preserve"> </w:t>
      </w:r>
      <w:r>
        <w:rPr>
          <w:rFonts w:ascii="宋体" w:hAnsi="宋体" w:eastAsia="宋体" w:cs="宋体"/>
          <w:color w:val="auto"/>
          <w:spacing w:val="-3"/>
          <w:sz w:val="24"/>
          <w:szCs w:val="24"/>
        </w:rPr>
        <w:t>无论基于何种原因，各项本应作拒绝处理的情</w:t>
      </w:r>
      <w:r>
        <w:rPr>
          <w:rFonts w:ascii="宋体" w:hAnsi="宋体" w:eastAsia="宋体" w:cs="宋体"/>
          <w:color w:val="auto"/>
          <w:spacing w:val="-4"/>
          <w:sz w:val="24"/>
          <w:szCs w:val="24"/>
        </w:rPr>
        <w:t>形即便未被及时发现而使该投</w:t>
      </w:r>
      <w:r>
        <w:rPr>
          <w:rFonts w:ascii="宋体" w:hAnsi="宋体" w:eastAsia="宋体" w:cs="宋体"/>
          <w:color w:val="auto"/>
          <w:sz w:val="24"/>
          <w:szCs w:val="24"/>
        </w:rPr>
        <w:t xml:space="preserve"> </w:t>
      </w:r>
      <w:r>
        <w:rPr>
          <w:rFonts w:ascii="宋体" w:hAnsi="宋体" w:eastAsia="宋体" w:cs="宋体"/>
          <w:color w:val="auto"/>
          <w:spacing w:val="-1"/>
          <w:sz w:val="24"/>
          <w:szCs w:val="24"/>
        </w:rPr>
        <w:t>标人进入初审、综合评审或其他后续程序，包括已经签订合同的情形，一旦</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被</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拒绝或该</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的此前评议结果被取消，其现有的位置将被其他</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依序替代，相</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关的一切损失均由该</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承担。</w:t>
      </w:r>
    </w:p>
    <w:p w14:paraId="183B7A4C">
      <w:pPr>
        <w:spacing w:before="13" w:line="296" w:lineRule="exact"/>
        <w:rPr>
          <w:rFonts w:ascii="微软雅黑" w:hAnsi="微软雅黑" w:eastAsia="微软雅黑" w:cs="微软雅黑"/>
          <w:color w:val="auto"/>
          <w:sz w:val="29"/>
          <w:szCs w:val="29"/>
        </w:rPr>
      </w:pPr>
      <w:r>
        <w:rPr>
          <w:rFonts w:ascii="微软雅黑" w:hAnsi="微软雅黑" w:eastAsia="微软雅黑" w:cs="微软雅黑"/>
          <w:color w:val="auto"/>
          <w:spacing w:val="-21"/>
          <w:w w:val="96"/>
          <w:position w:val="-1"/>
          <w:sz w:val="29"/>
          <w:szCs w:val="29"/>
        </w:rPr>
        <w:t>29.采购项目废标</w:t>
      </w:r>
    </w:p>
    <w:p w14:paraId="5EB9FFBD">
      <w:pPr>
        <w:spacing w:before="190" w:line="219" w:lineRule="auto"/>
        <w:jc w:val="right"/>
        <w:rPr>
          <w:rFonts w:ascii="宋体" w:hAnsi="宋体" w:eastAsia="宋体" w:cs="宋体"/>
          <w:color w:val="auto"/>
          <w:sz w:val="24"/>
          <w:szCs w:val="24"/>
        </w:rPr>
      </w:pPr>
      <w:r>
        <w:rPr>
          <w:rFonts w:ascii="宋体" w:hAnsi="宋体" w:eastAsia="宋体" w:cs="宋体"/>
          <w:color w:val="auto"/>
          <w:spacing w:val="-9"/>
          <w:sz w:val="24"/>
          <w:szCs w:val="24"/>
        </w:rPr>
        <w:t>29.1</w:t>
      </w:r>
      <w:r>
        <w:rPr>
          <w:rFonts w:ascii="宋体" w:hAnsi="宋体" w:eastAsia="宋体" w:cs="宋体"/>
          <w:color w:val="auto"/>
          <w:spacing w:val="-46"/>
          <w:sz w:val="24"/>
          <w:szCs w:val="24"/>
        </w:rPr>
        <w:t xml:space="preserve"> </w:t>
      </w:r>
      <w:r>
        <w:rPr>
          <w:rFonts w:ascii="宋体" w:hAnsi="宋体" w:eastAsia="宋体" w:cs="宋体"/>
          <w:color w:val="auto"/>
          <w:spacing w:val="-9"/>
          <w:sz w:val="24"/>
          <w:szCs w:val="24"/>
        </w:rPr>
        <w:t>在评标过程中，评标委员会发现有下列情形之一的，应对采购项目予以废标：</w:t>
      </w:r>
    </w:p>
    <w:p w14:paraId="711319FE">
      <w:pPr>
        <w:spacing w:before="214" w:line="285" w:lineRule="auto"/>
        <w:ind w:left="28" w:right="26" w:firstLine="521"/>
        <w:rPr>
          <w:rFonts w:ascii="宋体" w:hAnsi="宋体" w:eastAsia="宋体" w:cs="宋体"/>
          <w:color w:val="auto"/>
          <w:sz w:val="24"/>
          <w:szCs w:val="24"/>
        </w:rPr>
      </w:pPr>
      <w:r>
        <w:rPr>
          <w:rFonts w:ascii="宋体" w:hAnsi="宋体" w:eastAsia="宋体" w:cs="宋体"/>
          <w:color w:val="auto"/>
          <w:spacing w:val="1"/>
          <w:sz w:val="24"/>
          <w:szCs w:val="24"/>
        </w:rPr>
        <w:t>1）符合专业条件的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或者对</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作实质响应的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数量不足，导致</w:t>
      </w:r>
      <w:r>
        <w:rPr>
          <w:rFonts w:ascii="宋体" w:hAnsi="宋体" w:eastAsia="宋体" w:cs="宋体"/>
          <w:color w:val="auto"/>
          <w:spacing w:val="3"/>
          <w:sz w:val="24"/>
          <w:szCs w:val="24"/>
        </w:rPr>
        <w:t xml:space="preserve"> </w:t>
      </w:r>
      <w:r>
        <w:rPr>
          <w:rFonts w:ascii="宋体" w:hAnsi="宋体" w:eastAsia="宋体" w:cs="宋体"/>
          <w:color w:val="auto"/>
          <w:spacing w:val="-3"/>
          <w:sz w:val="24"/>
          <w:szCs w:val="24"/>
        </w:rPr>
        <w:t>进入详细评审、打分阶段的</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不足</w:t>
      </w:r>
      <w:r>
        <w:rPr>
          <w:rFonts w:ascii="宋体" w:hAnsi="宋体" w:eastAsia="宋体" w:cs="宋体"/>
          <w:color w:val="auto"/>
          <w:spacing w:val="-10"/>
          <w:sz w:val="24"/>
          <w:szCs w:val="24"/>
        </w:rPr>
        <w:t xml:space="preserve"> </w:t>
      </w:r>
      <w:r>
        <w:rPr>
          <w:rFonts w:ascii="宋体" w:hAnsi="宋体" w:eastAsia="宋体" w:cs="宋体"/>
          <w:color w:val="auto"/>
          <w:spacing w:val="-3"/>
          <w:sz w:val="24"/>
          <w:szCs w:val="24"/>
        </w:rPr>
        <w:t>3</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家的；</w:t>
      </w:r>
    </w:p>
    <w:p w14:paraId="31FA15C5">
      <w:pPr>
        <w:spacing w:before="210" w:line="218" w:lineRule="auto"/>
        <w:ind w:left="518"/>
        <w:rPr>
          <w:rFonts w:ascii="宋体" w:hAnsi="宋体" w:eastAsia="宋体" w:cs="宋体"/>
          <w:color w:val="auto"/>
          <w:sz w:val="24"/>
          <w:szCs w:val="24"/>
        </w:rPr>
      </w:pPr>
      <w:r>
        <w:rPr>
          <w:rFonts w:ascii="宋体" w:hAnsi="宋体" w:eastAsia="宋体" w:cs="宋体"/>
          <w:color w:val="auto"/>
          <w:spacing w:val="-1"/>
          <w:sz w:val="24"/>
          <w:szCs w:val="24"/>
        </w:rPr>
        <w:t>2）</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的报价均超过了采购预算；</w:t>
      </w:r>
    </w:p>
    <w:p w14:paraId="6DC1785A">
      <w:pPr>
        <w:spacing w:before="173" w:line="219" w:lineRule="auto"/>
        <w:ind w:left="522"/>
        <w:rPr>
          <w:rFonts w:ascii="宋体" w:hAnsi="宋体" w:eastAsia="宋体" w:cs="宋体"/>
          <w:color w:val="auto"/>
          <w:sz w:val="24"/>
          <w:szCs w:val="24"/>
        </w:rPr>
      </w:pPr>
      <w:r>
        <w:rPr>
          <w:rFonts w:ascii="宋体" w:hAnsi="宋体" w:eastAsia="宋体" w:cs="宋体"/>
          <w:color w:val="auto"/>
          <w:spacing w:val="-1"/>
          <w:sz w:val="24"/>
          <w:szCs w:val="24"/>
        </w:rPr>
        <w:t>3）出现影响采购公正的违法、违规行为的；</w:t>
      </w:r>
    </w:p>
    <w:p w14:paraId="3D91E590">
      <w:pPr>
        <w:spacing w:before="212" w:line="219" w:lineRule="auto"/>
        <w:ind w:left="509"/>
        <w:rPr>
          <w:rFonts w:ascii="宋体" w:hAnsi="宋体" w:eastAsia="宋体" w:cs="宋体"/>
          <w:color w:val="auto"/>
          <w:sz w:val="24"/>
          <w:szCs w:val="24"/>
        </w:rPr>
      </w:pPr>
      <w:r>
        <w:rPr>
          <w:rFonts w:ascii="宋体" w:hAnsi="宋体" w:eastAsia="宋体" w:cs="宋体"/>
          <w:color w:val="auto"/>
          <w:spacing w:val="-1"/>
          <w:sz w:val="24"/>
          <w:szCs w:val="24"/>
        </w:rPr>
        <w:t>4）因重大变故，采购任务取消的。</w:t>
      </w:r>
    </w:p>
    <w:p w14:paraId="12256DEC">
      <w:pPr>
        <w:spacing w:before="173" w:line="367" w:lineRule="auto"/>
        <w:ind w:left="34" w:right="7" w:firstLine="511"/>
        <w:rPr>
          <w:rFonts w:ascii="宋体" w:hAnsi="宋体" w:eastAsia="宋体" w:cs="宋体"/>
          <w:color w:val="auto"/>
          <w:sz w:val="24"/>
          <w:szCs w:val="24"/>
        </w:rPr>
      </w:pPr>
      <w:r>
        <w:rPr>
          <w:rFonts w:ascii="宋体" w:hAnsi="宋体" w:eastAsia="宋体" w:cs="宋体"/>
          <w:color w:val="auto"/>
          <w:spacing w:val="-2"/>
          <w:sz w:val="24"/>
          <w:szCs w:val="24"/>
        </w:rPr>
        <w:t>除前款第四项规定的情形外，项目废标后，如未变更采购方式，采购代理机构将</w:t>
      </w:r>
      <w:r>
        <w:rPr>
          <w:rFonts w:ascii="宋体" w:hAnsi="宋体" w:eastAsia="宋体" w:cs="宋体"/>
          <w:color w:val="auto"/>
          <w:spacing w:val="11"/>
          <w:sz w:val="24"/>
          <w:szCs w:val="24"/>
        </w:rPr>
        <w:t xml:space="preserve"> </w:t>
      </w:r>
      <w:r>
        <w:rPr>
          <w:rFonts w:ascii="宋体" w:hAnsi="宋体" w:eastAsia="宋体" w:cs="宋体"/>
          <w:color w:val="auto"/>
          <w:spacing w:val="-3"/>
          <w:sz w:val="24"/>
          <w:szCs w:val="24"/>
        </w:rPr>
        <w:t>依法重新组织招标。</w:t>
      </w:r>
    </w:p>
    <w:p w14:paraId="007AC999">
      <w:pPr>
        <w:spacing w:line="367" w:lineRule="auto"/>
        <w:rPr>
          <w:rFonts w:ascii="宋体" w:hAnsi="宋体" w:eastAsia="宋体" w:cs="宋体"/>
          <w:color w:val="auto"/>
          <w:sz w:val="24"/>
          <w:szCs w:val="24"/>
        </w:rPr>
        <w:sectPr>
          <w:footerReference r:id="rId27" w:type="default"/>
          <w:pgSz w:w="11850" w:h="16781"/>
          <w:pgMar w:top="400" w:right="1266" w:bottom="998" w:left="1687" w:header="0" w:footer="836" w:gutter="0"/>
          <w:pgNumType w:fmt="decimal"/>
          <w:cols w:space="720" w:num="1"/>
        </w:sectPr>
      </w:pPr>
    </w:p>
    <w:p w14:paraId="07477055">
      <w:pPr>
        <w:pStyle w:val="7"/>
        <w:spacing w:line="319" w:lineRule="auto"/>
        <w:rPr>
          <w:color w:val="auto"/>
        </w:rPr>
      </w:pPr>
    </w:p>
    <w:p w14:paraId="39BF32D0">
      <w:pPr>
        <w:pStyle w:val="7"/>
        <w:spacing w:line="320" w:lineRule="auto"/>
        <w:rPr>
          <w:color w:val="auto"/>
        </w:rPr>
      </w:pPr>
    </w:p>
    <w:p w14:paraId="10473136">
      <w:pPr>
        <w:spacing w:before="124" w:line="296" w:lineRule="exact"/>
        <w:ind w:left="118"/>
        <w:outlineLvl w:val="4"/>
        <w:rPr>
          <w:rFonts w:ascii="微软雅黑" w:hAnsi="微软雅黑" w:eastAsia="微软雅黑" w:cs="微软雅黑"/>
          <w:color w:val="auto"/>
          <w:sz w:val="29"/>
          <w:szCs w:val="29"/>
        </w:rPr>
      </w:pPr>
      <w:r>
        <w:rPr>
          <w:rFonts w:ascii="微软雅黑" w:hAnsi="微软雅黑" w:eastAsia="微软雅黑" w:cs="微软雅黑"/>
          <w:color w:val="auto"/>
          <w:spacing w:val="-10"/>
          <w:w w:val="90"/>
          <w:position w:val="-1"/>
          <w:sz w:val="29"/>
          <w:szCs w:val="29"/>
        </w:rPr>
        <w:t>八、履约保证金</w:t>
      </w:r>
    </w:p>
    <w:p w14:paraId="5A415F41">
      <w:pPr>
        <w:spacing w:before="155" w:line="217" w:lineRule="auto"/>
        <w:ind w:left="125"/>
        <w:rPr>
          <w:rFonts w:ascii="宋体" w:hAnsi="宋体" w:eastAsia="宋体" w:cs="宋体"/>
          <w:color w:val="auto"/>
          <w:sz w:val="24"/>
          <w:szCs w:val="24"/>
        </w:rPr>
      </w:pPr>
      <w:r>
        <w:rPr>
          <w:rFonts w:ascii="微软雅黑" w:hAnsi="微软雅黑" w:eastAsia="微软雅黑" w:cs="微软雅黑"/>
          <w:color w:val="auto"/>
          <w:spacing w:val="4"/>
          <w:sz w:val="24"/>
          <w:szCs w:val="24"/>
        </w:rPr>
        <w:t xml:space="preserve">30.履约保证金:  </w:t>
      </w:r>
      <w:r>
        <w:rPr>
          <w:rFonts w:ascii="宋体" w:hAnsi="宋体" w:eastAsia="宋体" w:cs="宋体"/>
          <w:color w:val="auto"/>
          <w:spacing w:val="4"/>
          <w:sz w:val="24"/>
          <w:szCs w:val="24"/>
        </w:rPr>
        <w:t>见投标须知前附表</w:t>
      </w:r>
    </w:p>
    <w:p w14:paraId="5560A1BE">
      <w:pPr>
        <w:spacing w:before="272" w:line="296" w:lineRule="exact"/>
        <w:ind w:left="131"/>
        <w:outlineLvl w:val="4"/>
        <w:rPr>
          <w:rFonts w:ascii="微软雅黑" w:hAnsi="微软雅黑" w:eastAsia="微软雅黑" w:cs="微软雅黑"/>
          <w:color w:val="auto"/>
          <w:sz w:val="29"/>
          <w:szCs w:val="29"/>
        </w:rPr>
      </w:pPr>
      <w:r>
        <w:rPr>
          <w:rFonts w:ascii="微软雅黑" w:hAnsi="微软雅黑" w:eastAsia="微软雅黑" w:cs="微软雅黑"/>
          <w:color w:val="auto"/>
          <w:spacing w:val="-8"/>
          <w:w w:val="88"/>
          <w:position w:val="-1"/>
          <w:sz w:val="29"/>
          <w:szCs w:val="29"/>
        </w:rPr>
        <w:t>九、代理服务费</w:t>
      </w:r>
    </w:p>
    <w:p w14:paraId="7A515E12">
      <w:pPr>
        <w:spacing w:before="158" w:line="296" w:lineRule="exact"/>
        <w:ind w:left="125"/>
        <w:rPr>
          <w:rFonts w:ascii="微软雅黑" w:hAnsi="微软雅黑" w:eastAsia="微软雅黑" w:cs="微软雅黑"/>
          <w:color w:val="auto"/>
          <w:sz w:val="29"/>
          <w:szCs w:val="29"/>
        </w:rPr>
      </w:pPr>
      <w:r>
        <w:rPr>
          <w:rFonts w:ascii="微软雅黑" w:hAnsi="微软雅黑" w:eastAsia="微软雅黑" w:cs="微软雅黑"/>
          <w:color w:val="auto"/>
          <w:spacing w:val="-18"/>
          <w:w w:val="95"/>
          <w:position w:val="-1"/>
          <w:sz w:val="29"/>
          <w:szCs w:val="29"/>
        </w:rPr>
        <w:t>31.代理服务费</w:t>
      </w:r>
    </w:p>
    <w:p w14:paraId="7E941B1A">
      <w:pPr>
        <w:spacing w:before="208" w:line="352" w:lineRule="auto"/>
        <w:ind w:left="156" w:right="243" w:firstLine="480"/>
        <w:rPr>
          <w:rFonts w:ascii="宋体" w:hAnsi="宋体" w:eastAsia="宋体" w:cs="宋体"/>
          <w:color w:val="auto"/>
          <w:sz w:val="24"/>
          <w:szCs w:val="24"/>
        </w:rPr>
      </w:pPr>
      <w:r>
        <w:rPr>
          <w:rFonts w:ascii="宋体" w:hAnsi="宋体" w:eastAsia="宋体" w:cs="宋体"/>
          <w:color w:val="auto"/>
          <w:spacing w:val="-4"/>
          <w:sz w:val="24"/>
          <w:szCs w:val="24"/>
        </w:rPr>
        <w:t>31.1</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代理服务费按照</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第二部分“</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5"/>
          <w:sz w:val="24"/>
          <w:szCs w:val="24"/>
        </w:rPr>
        <w:t>须知前附表</w:t>
      </w:r>
      <w:r>
        <w:rPr>
          <w:rFonts w:ascii="宋体" w:hAnsi="宋体" w:eastAsia="宋体" w:cs="宋体"/>
          <w:color w:val="auto"/>
          <w:spacing w:val="-57"/>
          <w:sz w:val="24"/>
          <w:szCs w:val="24"/>
        </w:rPr>
        <w:t xml:space="preserve"> </w:t>
      </w:r>
      <w:r>
        <w:rPr>
          <w:rFonts w:ascii="宋体" w:hAnsi="宋体" w:eastAsia="宋体" w:cs="宋体"/>
          <w:color w:val="auto"/>
          <w:spacing w:val="-5"/>
          <w:sz w:val="24"/>
          <w:szCs w:val="24"/>
        </w:rPr>
        <w:t>”中规定由中标人交</w:t>
      </w:r>
      <w:r>
        <w:rPr>
          <w:rFonts w:ascii="宋体" w:hAnsi="宋体" w:eastAsia="宋体" w:cs="宋体"/>
          <w:color w:val="auto"/>
          <w:sz w:val="24"/>
          <w:szCs w:val="24"/>
        </w:rPr>
        <w:t xml:space="preserve"> </w:t>
      </w:r>
      <w:r>
        <w:rPr>
          <w:rFonts w:ascii="宋体" w:hAnsi="宋体" w:eastAsia="宋体" w:cs="宋体"/>
          <w:color w:val="auto"/>
          <w:spacing w:val="-1"/>
          <w:sz w:val="24"/>
          <w:szCs w:val="24"/>
        </w:rPr>
        <w:t>纳，请</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在测算投标报价时充分考虑这一因素。</w:t>
      </w:r>
    </w:p>
    <w:p w14:paraId="6BA627EE">
      <w:pPr>
        <w:pStyle w:val="7"/>
        <w:spacing w:line="318" w:lineRule="auto"/>
        <w:rPr>
          <w:color w:val="auto"/>
        </w:rPr>
      </w:pPr>
      <w:r>
        <w:rPr>
          <w:rFonts w:ascii="宋体" w:hAnsi="宋体" w:eastAsia="宋体" w:cs="宋体"/>
          <w:color w:val="auto"/>
          <w:spacing w:val="-4"/>
          <w:sz w:val="24"/>
          <w:szCs w:val="24"/>
        </w:rPr>
        <w:t>附:</w:t>
      </w:r>
      <w:r>
        <w:rPr>
          <w:rFonts w:hint="eastAsia" w:ascii="仿宋_GB2312" w:hAnsi="仿宋_GB2312" w:cs="仿宋_GB2312"/>
          <w:color w:val="000000"/>
          <w:sz w:val="28"/>
          <w:szCs w:val="28"/>
        </w:rPr>
        <w:t>代理服务费参照</w:t>
      </w:r>
      <w:r>
        <w:rPr>
          <w:rFonts w:hint="eastAsia" w:ascii="仿宋_GB2312" w:hAnsi="仿宋_GB2312" w:cs="仿宋_GB2312"/>
          <w:color w:val="000000"/>
          <w:sz w:val="28"/>
          <w:szCs w:val="28"/>
          <w:u w:val="single"/>
        </w:rPr>
        <w:t xml:space="preserve"> 《关于印发&lt;招标代理服务收费管理暂行办法&gt;的通知》（计价格</w:t>
      </w:r>
      <w:r>
        <w:rPr>
          <w:rFonts w:ascii="Calibri" w:hAnsi="Calibri" w:cs="仿宋_GB2312"/>
          <w:color w:val="000000"/>
          <w:sz w:val="28"/>
          <w:szCs w:val="28"/>
          <w:u w:val="single"/>
        </w:rPr>
        <w:t>[2002]1980</w:t>
      </w:r>
      <w:r>
        <w:rPr>
          <w:rFonts w:hint="eastAsia" w:ascii="Calibri" w:hAnsi="Calibri" w:cs="仿宋_GB2312"/>
          <w:color w:val="000000"/>
          <w:sz w:val="28"/>
          <w:szCs w:val="28"/>
          <w:u w:val="single"/>
        </w:rPr>
        <w:t>号）</w:t>
      </w:r>
      <w:r>
        <w:rPr>
          <w:rFonts w:hint="eastAsia" w:ascii="仿宋_GB2312" w:hAnsi="仿宋_GB2312" w:cs="仿宋_GB2312"/>
          <w:color w:val="000000"/>
          <w:sz w:val="28"/>
          <w:szCs w:val="28"/>
          <w:u w:val="single"/>
          <w:lang w:val="en-US" w:eastAsia="zh-CN"/>
        </w:rPr>
        <w:t>下浮50%</w:t>
      </w:r>
      <w:r>
        <w:rPr>
          <w:rFonts w:hint="eastAsia" w:ascii="仿宋_GB2312" w:hAnsi="仿宋_GB2312" w:cs="仿宋_GB2312"/>
          <w:color w:val="000000"/>
          <w:sz w:val="28"/>
          <w:szCs w:val="28"/>
          <w:u w:val="single"/>
        </w:rPr>
        <w:t xml:space="preserve"> </w:t>
      </w:r>
    </w:p>
    <w:p w14:paraId="671B830D">
      <w:pPr>
        <w:pStyle w:val="7"/>
        <w:spacing w:line="319" w:lineRule="auto"/>
        <w:rPr>
          <w:color w:val="auto"/>
        </w:rPr>
      </w:pPr>
    </w:p>
    <w:p w14:paraId="1756AA74">
      <w:pPr>
        <w:spacing w:before="125" w:line="297" w:lineRule="exact"/>
        <w:outlineLvl w:val="4"/>
        <w:rPr>
          <w:rFonts w:ascii="微软雅黑" w:hAnsi="微软雅黑" w:eastAsia="微软雅黑" w:cs="微软雅黑"/>
          <w:color w:val="auto"/>
          <w:sz w:val="29"/>
          <w:szCs w:val="29"/>
        </w:rPr>
      </w:pPr>
      <w:r>
        <w:rPr>
          <w:rFonts w:ascii="微软雅黑" w:hAnsi="微软雅黑" w:eastAsia="微软雅黑" w:cs="微软雅黑"/>
          <w:color w:val="auto"/>
          <w:spacing w:val="-19"/>
          <w:w w:val="92"/>
          <w:position w:val="-1"/>
          <w:sz w:val="29"/>
          <w:szCs w:val="29"/>
        </w:rPr>
        <w:t>十、签订、审核合同</w:t>
      </w:r>
    </w:p>
    <w:p w14:paraId="59AC55F8">
      <w:pPr>
        <w:spacing w:before="156" w:line="295" w:lineRule="exact"/>
        <w:ind w:left="3"/>
        <w:rPr>
          <w:rFonts w:ascii="微软雅黑" w:hAnsi="微软雅黑" w:eastAsia="微软雅黑" w:cs="微软雅黑"/>
          <w:color w:val="auto"/>
          <w:sz w:val="28"/>
          <w:szCs w:val="28"/>
        </w:rPr>
      </w:pPr>
      <w:r>
        <w:rPr>
          <w:rFonts w:ascii="微软雅黑" w:hAnsi="微软雅黑" w:eastAsia="微软雅黑" w:cs="微软雅黑"/>
          <w:color w:val="auto"/>
          <w:spacing w:val="-21"/>
          <w:position w:val="-1"/>
          <w:sz w:val="28"/>
          <w:szCs w:val="28"/>
        </w:rPr>
        <w:t>32.中标通知</w:t>
      </w:r>
    </w:p>
    <w:p w14:paraId="2307E2A4">
      <w:pPr>
        <w:spacing w:before="229" w:line="339" w:lineRule="auto"/>
        <w:ind w:left="30" w:right="24" w:firstLine="491"/>
        <w:rPr>
          <w:rFonts w:ascii="宋体" w:hAnsi="宋体" w:eastAsia="宋体" w:cs="宋体"/>
          <w:color w:val="auto"/>
          <w:sz w:val="24"/>
          <w:szCs w:val="24"/>
        </w:rPr>
      </w:pPr>
      <w:r>
        <w:rPr>
          <w:rFonts w:ascii="宋体" w:hAnsi="宋体" w:eastAsia="宋体" w:cs="宋体"/>
          <w:color w:val="auto"/>
          <w:spacing w:val="-1"/>
          <w:sz w:val="24"/>
          <w:szCs w:val="24"/>
        </w:rPr>
        <w:t>32.1 中标人确定后,采购代理机构将发布中标公告，并以书面形式向中标人发出</w:t>
      </w:r>
      <w:r>
        <w:rPr>
          <w:rFonts w:ascii="宋体" w:hAnsi="宋体" w:eastAsia="宋体" w:cs="宋体"/>
          <w:color w:val="auto"/>
          <w:spacing w:val="15"/>
          <w:sz w:val="24"/>
          <w:szCs w:val="24"/>
        </w:rPr>
        <w:t xml:space="preserve"> </w:t>
      </w:r>
      <w:r>
        <w:rPr>
          <w:rFonts w:ascii="宋体" w:hAnsi="宋体" w:eastAsia="宋体" w:cs="宋体"/>
          <w:color w:val="auto"/>
          <w:sz w:val="24"/>
          <w:szCs w:val="24"/>
        </w:rPr>
        <w:t>中标通知书，但该中标结果的有效性不依赖于未中标的</w:t>
      </w:r>
      <w:r>
        <w:rPr>
          <w:rFonts w:hint="eastAsia" w:ascii="宋体" w:hAnsi="宋体" w:eastAsia="宋体" w:cs="宋体"/>
          <w:color w:val="auto"/>
          <w:sz w:val="24"/>
          <w:szCs w:val="24"/>
          <w:lang w:eastAsia="zh-CN"/>
        </w:rPr>
        <w:t>供应商</w:t>
      </w:r>
      <w:r>
        <w:rPr>
          <w:rFonts w:ascii="宋体" w:hAnsi="宋体" w:eastAsia="宋体" w:cs="宋体"/>
          <w:color w:val="auto"/>
          <w:spacing w:val="-1"/>
          <w:sz w:val="24"/>
          <w:szCs w:val="24"/>
        </w:rPr>
        <w:t>是否已经收到该通知。</w:t>
      </w:r>
      <w:r>
        <w:rPr>
          <w:rFonts w:ascii="宋体" w:hAnsi="宋体" w:eastAsia="宋体" w:cs="宋体"/>
          <w:color w:val="auto"/>
          <w:sz w:val="24"/>
          <w:szCs w:val="24"/>
        </w:rPr>
        <w:t xml:space="preserve"> 中标人应缴纳代理服务费并经采购代理机构确认后，委派专</w:t>
      </w:r>
      <w:r>
        <w:rPr>
          <w:rFonts w:ascii="宋体" w:hAnsi="宋体" w:eastAsia="宋体" w:cs="宋体"/>
          <w:color w:val="auto"/>
          <w:spacing w:val="-1"/>
          <w:sz w:val="24"/>
          <w:szCs w:val="24"/>
        </w:rPr>
        <w:t>人持介绍信或授权书和身</w:t>
      </w:r>
      <w:r>
        <w:rPr>
          <w:rFonts w:ascii="宋体" w:hAnsi="宋体" w:eastAsia="宋体" w:cs="宋体"/>
          <w:color w:val="auto"/>
          <w:sz w:val="24"/>
          <w:szCs w:val="24"/>
        </w:rPr>
        <w:t xml:space="preserve"> 份证件前往采购代理机构领取中标通知书。中标通知书对采</w:t>
      </w:r>
      <w:r>
        <w:rPr>
          <w:rFonts w:ascii="宋体" w:hAnsi="宋体" w:eastAsia="宋体" w:cs="宋体"/>
          <w:color w:val="auto"/>
          <w:spacing w:val="-1"/>
          <w:sz w:val="24"/>
          <w:szCs w:val="24"/>
        </w:rPr>
        <w:t>购人和中标人具有同等法</w:t>
      </w:r>
      <w:r>
        <w:rPr>
          <w:rFonts w:ascii="宋体" w:hAnsi="宋体" w:eastAsia="宋体" w:cs="宋体"/>
          <w:color w:val="auto"/>
          <w:sz w:val="24"/>
          <w:szCs w:val="24"/>
        </w:rPr>
        <w:t xml:space="preserve"> </w:t>
      </w:r>
      <w:r>
        <w:rPr>
          <w:rFonts w:ascii="宋体" w:hAnsi="宋体" w:eastAsia="宋体" w:cs="宋体"/>
          <w:color w:val="auto"/>
          <w:spacing w:val="-1"/>
          <w:sz w:val="24"/>
          <w:szCs w:val="24"/>
        </w:rPr>
        <w:t>律效力。中标通知书发出以后，采购人改变中标结果或者中标人放弃中标，应当承担</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相应的法律责任。</w:t>
      </w:r>
    </w:p>
    <w:p w14:paraId="6B4D4160">
      <w:pPr>
        <w:spacing w:before="183" w:line="296" w:lineRule="auto"/>
        <w:ind w:left="38" w:right="37" w:firstLine="486"/>
        <w:rPr>
          <w:rFonts w:ascii="宋体" w:hAnsi="宋体" w:eastAsia="宋体" w:cs="宋体"/>
          <w:color w:val="auto"/>
          <w:sz w:val="24"/>
          <w:szCs w:val="24"/>
        </w:rPr>
      </w:pPr>
      <w:r>
        <w:rPr>
          <w:rFonts w:ascii="宋体" w:hAnsi="宋体" w:eastAsia="宋体" w:cs="宋体"/>
          <w:color w:val="auto"/>
          <w:spacing w:val="-3"/>
          <w:sz w:val="24"/>
          <w:szCs w:val="24"/>
        </w:rPr>
        <w:t>32.2</w:t>
      </w:r>
      <w:r>
        <w:rPr>
          <w:rFonts w:ascii="宋体" w:hAnsi="宋体" w:eastAsia="宋体" w:cs="宋体"/>
          <w:color w:val="auto"/>
          <w:spacing w:val="-30"/>
          <w:sz w:val="24"/>
          <w:szCs w:val="24"/>
        </w:rPr>
        <w:t xml:space="preserve"> </w:t>
      </w:r>
      <w:r>
        <w:rPr>
          <w:rFonts w:ascii="宋体" w:hAnsi="宋体" w:eastAsia="宋体" w:cs="宋体"/>
          <w:color w:val="auto"/>
          <w:spacing w:val="-3"/>
          <w:sz w:val="24"/>
          <w:szCs w:val="24"/>
        </w:rPr>
        <w:t>采购代理机构对未中标的</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不作</w:t>
      </w:r>
      <w:r>
        <w:rPr>
          <w:rFonts w:ascii="宋体" w:hAnsi="宋体" w:eastAsia="宋体" w:cs="宋体"/>
          <w:color w:val="auto"/>
          <w:spacing w:val="-4"/>
          <w:sz w:val="24"/>
          <w:szCs w:val="24"/>
        </w:rPr>
        <w:t>未中标原因的解释，但中标结果的有效</w:t>
      </w:r>
      <w:r>
        <w:rPr>
          <w:rFonts w:ascii="宋体" w:hAnsi="宋体" w:eastAsia="宋体" w:cs="宋体"/>
          <w:color w:val="auto"/>
          <w:sz w:val="24"/>
          <w:szCs w:val="24"/>
        </w:rPr>
        <w:t xml:space="preserve"> </w:t>
      </w:r>
      <w:r>
        <w:rPr>
          <w:rFonts w:ascii="宋体" w:hAnsi="宋体" w:eastAsia="宋体" w:cs="宋体"/>
          <w:color w:val="auto"/>
          <w:spacing w:val="-1"/>
          <w:sz w:val="24"/>
          <w:szCs w:val="24"/>
        </w:rPr>
        <w:t>性不以未中标的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是否收到相应的通知为前提。</w:t>
      </w:r>
    </w:p>
    <w:p w14:paraId="24CFD055">
      <w:pPr>
        <w:spacing w:before="189" w:line="219" w:lineRule="auto"/>
        <w:ind w:left="524"/>
        <w:rPr>
          <w:rFonts w:ascii="宋体" w:hAnsi="宋体" w:eastAsia="宋体" w:cs="宋体"/>
          <w:color w:val="auto"/>
          <w:sz w:val="24"/>
          <w:szCs w:val="24"/>
        </w:rPr>
      </w:pPr>
      <w:r>
        <w:rPr>
          <w:rFonts w:ascii="宋体" w:hAnsi="宋体" w:eastAsia="宋体" w:cs="宋体"/>
          <w:color w:val="auto"/>
          <w:spacing w:val="-4"/>
          <w:sz w:val="24"/>
          <w:szCs w:val="24"/>
        </w:rPr>
        <w:t>32.3 中标通知书是合同的组成部分。</w:t>
      </w:r>
    </w:p>
    <w:p w14:paraId="3016A127">
      <w:pPr>
        <w:spacing w:before="169" w:line="291" w:lineRule="exact"/>
        <w:ind w:left="3"/>
        <w:rPr>
          <w:rFonts w:ascii="微软雅黑" w:hAnsi="微软雅黑" w:eastAsia="微软雅黑" w:cs="微软雅黑"/>
          <w:color w:val="auto"/>
          <w:sz w:val="28"/>
          <w:szCs w:val="28"/>
        </w:rPr>
      </w:pPr>
      <w:r>
        <w:rPr>
          <w:rFonts w:ascii="微软雅黑" w:hAnsi="微软雅黑" w:eastAsia="微软雅黑" w:cs="微软雅黑"/>
          <w:color w:val="auto"/>
          <w:spacing w:val="-20"/>
          <w:position w:val="-1"/>
          <w:sz w:val="28"/>
          <w:szCs w:val="28"/>
        </w:rPr>
        <w:t>33.签订合同</w:t>
      </w:r>
    </w:p>
    <w:p w14:paraId="548FBA4A">
      <w:pPr>
        <w:spacing w:before="210" w:line="219" w:lineRule="auto"/>
        <w:ind w:left="524"/>
        <w:rPr>
          <w:rFonts w:ascii="宋体" w:hAnsi="宋体" w:eastAsia="宋体" w:cs="宋体"/>
          <w:color w:val="auto"/>
          <w:sz w:val="24"/>
          <w:szCs w:val="24"/>
        </w:rPr>
      </w:pPr>
      <w:r>
        <w:rPr>
          <w:rFonts w:ascii="宋体" w:hAnsi="宋体" w:eastAsia="宋体" w:cs="宋体"/>
          <w:color w:val="auto"/>
          <w:spacing w:val="-6"/>
          <w:sz w:val="24"/>
          <w:szCs w:val="24"/>
        </w:rPr>
        <w:t>33.1 中标人须在中标通知书发出之日起 3</w:t>
      </w:r>
      <w:r>
        <w:rPr>
          <w:rFonts w:ascii="宋体" w:hAnsi="宋体" w:eastAsia="宋体" w:cs="宋体"/>
          <w:color w:val="auto"/>
          <w:spacing w:val="45"/>
          <w:sz w:val="24"/>
          <w:szCs w:val="24"/>
        </w:rPr>
        <w:t xml:space="preserve"> </w:t>
      </w:r>
      <w:r>
        <w:rPr>
          <w:rFonts w:ascii="宋体" w:hAnsi="宋体" w:eastAsia="宋体" w:cs="宋体"/>
          <w:color w:val="auto"/>
          <w:spacing w:val="-6"/>
          <w:sz w:val="24"/>
          <w:szCs w:val="24"/>
        </w:rPr>
        <w:t>日内与采购人签订采购合同。</w:t>
      </w:r>
    </w:p>
    <w:p w14:paraId="640AEB6B">
      <w:pPr>
        <w:spacing w:before="213" w:line="312" w:lineRule="auto"/>
        <w:ind w:left="30" w:right="34" w:firstLine="491"/>
        <w:rPr>
          <w:rFonts w:ascii="宋体" w:hAnsi="宋体" w:eastAsia="宋体" w:cs="宋体"/>
          <w:color w:val="auto"/>
          <w:sz w:val="24"/>
          <w:szCs w:val="24"/>
        </w:rPr>
      </w:pPr>
      <w:r>
        <w:rPr>
          <w:rFonts w:ascii="宋体" w:hAnsi="宋体" w:eastAsia="宋体" w:cs="宋体"/>
          <w:color w:val="auto"/>
          <w:spacing w:val="-4"/>
          <w:sz w:val="24"/>
          <w:szCs w:val="24"/>
        </w:rPr>
        <w:t>33.2 中标人须按照</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、投标文件及评标过程中的有关澄清、说明或者补正</w:t>
      </w:r>
      <w:r>
        <w:rPr>
          <w:rFonts w:ascii="宋体" w:hAnsi="宋体" w:eastAsia="宋体" w:cs="宋体"/>
          <w:color w:val="auto"/>
          <w:sz w:val="24"/>
          <w:szCs w:val="24"/>
        </w:rPr>
        <w:t xml:space="preserve"> </w:t>
      </w:r>
      <w:r>
        <w:rPr>
          <w:rFonts w:ascii="宋体" w:hAnsi="宋体" w:eastAsia="宋体" w:cs="宋体"/>
          <w:color w:val="auto"/>
          <w:spacing w:val="-1"/>
          <w:sz w:val="24"/>
          <w:szCs w:val="24"/>
        </w:rPr>
        <w:t>文件的内容与采购人签订合同。中标人不得再与采购人签订背离合同实质性内容的其</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他协议或声明。</w:t>
      </w:r>
    </w:p>
    <w:p w14:paraId="64F18796">
      <w:pPr>
        <w:spacing w:before="211" w:line="312" w:lineRule="auto"/>
        <w:ind w:left="30" w:right="42" w:firstLine="491"/>
        <w:rPr>
          <w:rFonts w:ascii="宋体" w:hAnsi="宋体" w:eastAsia="宋体" w:cs="宋体"/>
          <w:color w:val="auto"/>
          <w:sz w:val="24"/>
          <w:szCs w:val="24"/>
        </w:rPr>
      </w:pPr>
      <w:r>
        <w:rPr>
          <w:rFonts w:ascii="宋体" w:hAnsi="宋体" w:eastAsia="宋体" w:cs="宋体"/>
          <w:color w:val="auto"/>
          <w:spacing w:val="-3"/>
          <w:sz w:val="24"/>
          <w:szCs w:val="24"/>
        </w:rPr>
        <w:t>33.3</w:t>
      </w:r>
      <w:r>
        <w:rPr>
          <w:rFonts w:ascii="宋体" w:hAnsi="宋体" w:eastAsia="宋体" w:cs="宋体"/>
          <w:color w:val="auto"/>
          <w:spacing w:val="-42"/>
          <w:sz w:val="24"/>
          <w:szCs w:val="24"/>
        </w:rPr>
        <w:t xml:space="preserve"> </w:t>
      </w:r>
      <w:r>
        <w:rPr>
          <w:rFonts w:ascii="宋体" w:hAnsi="宋体" w:eastAsia="宋体" w:cs="宋体"/>
          <w:color w:val="auto"/>
          <w:spacing w:val="-3"/>
          <w:sz w:val="24"/>
          <w:szCs w:val="24"/>
        </w:rPr>
        <w:t>采购人如需追加与合同标的相同的货物，在不改变合同其</w:t>
      </w:r>
      <w:r>
        <w:rPr>
          <w:rFonts w:ascii="宋体" w:hAnsi="宋体" w:eastAsia="宋体" w:cs="宋体"/>
          <w:color w:val="auto"/>
          <w:spacing w:val="-4"/>
          <w:sz w:val="24"/>
          <w:szCs w:val="24"/>
        </w:rPr>
        <w:t>他条款的前提下，</w:t>
      </w:r>
      <w:r>
        <w:rPr>
          <w:rFonts w:ascii="宋体" w:hAnsi="宋体" w:eastAsia="宋体" w:cs="宋体"/>
          <w:color w:val="auto"/>
          <w:sz w:val="24"/>
          <w:szCs w:val="24"/>
        </w:rPr>
        <w:t xml:space="preserve"> </w:t>
      </w:r>
      <w:r>
        <w:rPr>
          <w:rFonts w:ascii="宋体" w:hAnsi="宋体" w:eastAsia="宋体" w:cs="宋体"/>
          <w:color w:val="auto"/>
          <w:spacing w:val="-1"/>
          <w:sz w:val="24"/>
          <w:szCs w:val="24"/>
        </w:rPr>
        <w:t>提交追加合同的申请经审核后，可与中标人签订补充合同，但所有</w:t>
      </w:r>
      <w:r>
        <w:rPr>
          <w:rFonts w:ascii="宋体" w:hAnsi="宋体" w:eastAsia="宋体" w:cs="宋体"/>
          <w:color w:val="auto"/>
          <w:spacing w:val="-2"/>
          <w:sz w:val="24"/>
          <w:szCs w:val="24"/>
        </w:rPr>
        <w:t>补充合同的采购金</w:t>
      </w:r>
      <w:r>
        <w:rPr>
          <w:rFonts w:ascii="宋体" w:hAnsi="宋体" w:eastAsia="宋体" w:cs="宋体"/>
          <w:color w:val="auto"/>
          <w:sz w:val="24"/>
          <w:szCs w:val="24"/>
        </w:rPr>
        <w:t xml:space="preserve"> </w:t>
      </w:r>
      <w:r>
        <w:rPr>
          <w:rFonts w:ascii="宋体" w:hAnsi="宋体" w:eastAsia="宋体" w:cs="宋体"/>
          <w:color w:val="auto"/>
          <w:spacing w:val="-1"/>
          <w:sz w:val="24"/>
          <w:szCs w:val="24"/>
        </w:rPr>
        <w:t>额不得超过原合同金额的百分之十。</w:t>
      </w:r>
    </w:p>
    <w:p w14:paraId="5B10F9F2">
      <w:pPr>
        <w:spacing w:before="170" w:line="301" w:lineRule="auto"/>
        <w:ind w:left="38" w:firstLine="489"/>
        <w:rPr>
          <w:rFonts w:ascii="宋体" w:hAnsi="宋体" w:eastAsia="宋体" w:cs="宋体"/>
          <w:color w:val="auto"/>
          <w:sz w:val="24"/>
          <w:szCs w:val="24"/>
        </w:rPr>
      </w:pPr>
      <w:r>
        <w:rPr>
          <w:rFonts w:ascii="宋体" w:hAnsi="宋体" w:eastAsia="宋体" w:cs="宋体"/>
          <w:color w:val="auto"/>
          <w:spacing w:val="-3"/>
          <w:sz w:val="24"/>
          <w:szCs w:val="24"/>
        </w:rPr>
        <w:t>33.4 中标人一旦中标及签订合同后，不得转包，亦不得将合</w:t>
      </w:r>
      <w:r>
        <w:rPr>
          <w:rFonts w:ascii="宋体" w:hAnsi="宋体" w:eastAsia="宋体" w:cs="宋体"/>
          <w:color w:val="auto"/>
          <w:spacing w:val="-4"/>
          <w:sz w:val="24"/>
          <w:szCs w:val="24"/>
        </w:rPr>
        <w:t>同全部及任何权利、</w:t>
      </w:r>
      <w:r>
        <w:rPr>
          <w:rFonts w:ascii="宋体" w:hAnsi="宋体" w:eastAsia="宋体" w:cs="宋体"/>
          <w:color w:val="auto"/>
          <w:sz w:val="24"/>
          <w:szCs w:val="24"/>
        </w:rPr>
        <w:t xml:space="preserve"> </w:t>
      </w:r>
      <w:r>
        <w:rPr>
          <w:rFonts w:ascii="宋体" w:hAnsi="宋体" w:eastAsia="宋体" w:cs="宋体"/>
          <w:color w:val="auto"/>
          <w:spacing w:val="-3"/>
          <w:sz w:val="24"/>
          <w:szCs w:val="24"/>
        </w:rPr>
        <w:t>义务向第三方转让。</w:t>
      </w:r>
    </w:p>
    <w:p w14:paraId="092D53A4">
      <w:pPr>
        <w:spacing w:before="210" w:line="312" w:lineRule="auto"/>
        <w:ind w:left="29" w:right="34" w:firstLine="492"/>
        <w:rPr>
          <w:rFonts w:ascii="宋体" w:hAnsi="宋体" w:eastAsia="宋体" w:cs="宋体"/>
          <w:color w:val="auto"/>
          <w:sz w:val="24"/>
          <w:szCs w:val="24"/>
        </w:rPr>
      </w:pPr>
      <w:r>
        <w:rPr>
          <w:rFonts w:ascii="宋体" w:hAnsi="宋体" w:eastAsia="宋体" w:cs="宋体"/>
          <w:color w:val="auto"/>
          <w:spacing w:val="-4"/>
          <w:sz w:val="24"/>
          <w:szCs w:val="24"/>
        </w:rPr>
        <w:t>33.5 中标人不履行合同的，采购人可在报经同级人民政府财政部门核准后，与排</w:t>
      </w:r>
      <w:r>
        <w:rPr>
          <w:rFonts w:ascii="宋体" w:hAnsi="宋体" w:eastAsia="宋体" w:cs="宋体"/>
          <w:color w:val="auto"/>
          <w:sz w:val="24"/>
          <w:szCs w:val="24"/>
        </w:rPr>
        <w:t xml:space="preserve"> </w:t>
      </w:r>
      <w:r>
        <w:rPr>
          <w:rFonts w:ascii="宋体" w:hAnsi="宋体" w:eastAsia="宋体" w:cs="宋体"/>
          <w:color w:val="auto"/>
          <w:spacing w:val="-1"/>
          <w:sz w:val="24"/>
          <w:szCs w:val="24"/>
        </w:rPr>
        <w:t>位在中标人之后的第一位中标候选</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签订合同，以此类推；或在报经同级人民政</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府财政部门核准后重新组织采购。</w:t>
      </w:r>
    </w:p>
    <w:p w14:paraId="47811A1B">
      <w:pPr>
        <w:spacing w:before="192" w:line="219" w:lineRule="auto"/>
        <w:ind w:left="524"/>
        <w:rPr>
          <w:rFonts w:ascii="宋体" w:hAnsi="宋体" w:eastAsia="宋体" w:cs="宋体"/>
          <w:color w:val="auto"/>
          <w:sz w:val="24"/>
          <w:szCs w:val="24"/>
        </w:rPr>
      </w:pPr>
      <w:r>
        <w:rPr>
          <w:rFonts w:ascii="宋体" w:hAnsi="宋体" w:eastAsia="宋体" w:cs="宋体"/>
          <w:color w:val="auto"/>
          <w:spacing w:val="-2"/>
          <w:sz w:val="24"/>
          <w:szCs w:val="24"/>
        </w:rPr>
        <w:t>33.6</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违反</w:t>
      </w:r>
      <w:r>
        <w:rPr>
          <w:rFonts w:ascii="宋体" w:hAnsi="宋体" w:eastAsia="宋体" w:cs="宋体"/>
          <w:color w:val="auto"/>
          <w:spacing w:val="-34"/>
          <w:sz w:val="24"/>
          <w:szCs w:val="24"/>
        </w:rPr>
        <w:t xml:space="preserve"> </w:t>
      </w:r>
      <w:r>
        <w:rPr>
          <w:rFonts w:ascii="宋体" w:hAnsi="宋体" w:eastAsia="宋体" w:cs="宋体"/>
          <w:color w:val="auto"/>
          <w:spacing w:val="-2"/>
          <w:sz w:val="24"/>
          <w:szCs w:val="24"/>
        </w:rPr>
        <w:t>32.1</w:t>
      </w:r>
      <w:r>
        <w:rPr>
          <w:rFonts w:ascii="宋体" w:hAnsi="宋体" w:eastAsia="宋体" w:cs="宋体"/>
          <w:color w:val="auto"/>
          <w:spacing w:val="-35"/>
          <w:sz w:val="24"/>
          <w:szCs w:val="24"/>
        </w:rPr>
        <w:t xml:space="preserve"> </w:t>
      </w:r>
      <w:r>
        <w:rPr>
          <w:rFonts w:ascii="宋体" w:hAnsi="宋体" w:eastAsia="宋体" w:cs="宋体"/>
          <w:color w:val="auto"/>
          <w:spacing w:val="-2"/>
          <w:sz w:val="24"/>
          <w:szCs w:val="24"/>
        </w:rPr>
        <w:t>条、32.2</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rPr>
        <w:t>条的规定，给对</w:t>
      </w:r>
      <w:r>
        <w:rPr>
          <w:rFonts w:ascii="宋体" w:hAnsi="宋体" w:eastAsia="宋体" w:cs="宋体"/>
          <w:color w:val="auto"/>
          <w:spacing w:val="-3"/>
          <w:sz w:val="24"/>
          <w:szCs w:val="24"/>
        </w:rPr>
        <w:t>方造成损失的，应承担赔偿责任。</w:t>
      </w:r>
    </w:p>
    <w:p w14:paraId="49F69563">
      <w:pPr>
        <w:spacing w:before="162" w:line="294" w:lineRule="exact"/>
        <w:ind w:left="3"/>
        <w:rPr>
          <w:rFonts w:ascii="微软雅黑" w:hAnsi="微软雅黑" w:eastAsia="微软雅黑" w:cs="微软雅黑"/>
          <w:color w:val="auto"/>
          <w:sz w:val="28"/>
          <w:szCs w:val="28"/>
        </w:rPr>
      </w:pPr>
      <w:r>
        <w:rPr>
          <w:rFonts w:ascii="微软雅黑" w:hAnsi="微软雅黑" w:eastAsia="微软雅黑" w:cs="微软雅黑"/>
          <w:color w:val="auto"/>
          <w:spacing w:val="-22"/>
          <w:position w:val="-1"/>
          <w:sz w:val="28"/>
          <w:szCs w:val="28"/>
        </w:rPr>
        <w:t>34.审核合同</w:t>
      </w:r>
    </w:p>
    <w:p w14:paraId="505F2A11">
      <w:pPr>
        <w:spacing w:before="211" w:line="219" w:lineRule="auto"/>
        <w:ind w:left="524"/>
        <w:rPr>
          <w:rFonts w:ascii="宋体" w:hAnsi="宋体" w:eastAsia="宋体" w:cs="宋体"/>
          <w:color w:val="auto"/>
          <w:sz w:val="24"/>
          <w:szCs w:val="24"/>
        </w:rPr>
      </w:pPr>
      <w:r>
        <w:rPr>
          <w:rFonts w:ascii="宋体" w:hAnsi="宋体" w:eastAsia="宋体" w:cs="宋体"/>
          <w:color w:val="auto"/>
          <w:spacing w:val="-3"/>
          <w:sz w:val="24"/>
          <w:szCs w:val="24"/>
        </w:rPr>
        <w:t>34.1 中标人持政府采购合同于签订合同之日起</w:t>
      </w:r>
      <w:r>
        <w:rPr>
          <w:rFonts w:ascii="宋体" w:hAnsi="宋体" w:eastAsia="宋体" w:cs="宋体"/>
          <w:color w:val="auto"/>
          <w:spacing w:val="-18"/>
          <w:sz w:val="24"/>
          <w:szCs w:val="24"/>
        </w:rPr>
        <w:t xml:space="preserve"> </w:t>
      </w:r>
      <w:r>
        <w:rPr>
          <w:rFonts w:ascii="宋体" w:hAnsi="宋体" w:eastAsia="宋体" w:cs="宋体"/>
          <w:color w:val="auto"/>
          <w:spacing w:val="-3"/>
          <w:sz w:val="24"/>
          <w:szCs w:val="24"/>
        </w:rPr>
        <w:t>3</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个工作日内进行备案留存。</w:t>
      </w:r>
    </w:p>
    <w:p w14:paraId="5FA5028C">
      <w:pPr>
        <w:spacing w:before="331" w:line="296" w:lineRule="exact"/>
        <w:outlineLvl w:val="4"/>
        <w:rPr>
          <w:rFonts w:ascii="微软雅黑" w:hAnsi="微软雅黑" w:eastAsia="微软雅黑" w:cs="微软雅黑"/>
          <w:color w:val="auto"/>
          <w:sz w:val="29"/>
          <w:szCs w:val="29"/>
        </w:rPr>
      </w:pPr>
      <w:r>
        <w:rPr>
          <w:rFonts w:ascii="微软雅黑" w:hAnsi="微软雅黑" w:eastAsia="微软雅黑" w:cs="微软雅黑"/>
          <w:color w:val="auto"/>
          <w:spacing w:val="-12"/>
          <w:w w:val="89"/>
          <w:position w:val="-1"/>
          <w:sz w:val="29"/>
          <w:szCs w:val="29"/>
        </w:rPr>
        <w:t>十—、处罚、询问和质疑</w:t>
      </w:r>
    </w:p>
    <w:p w14:paraId="1FCA049C">
      <w:pPr>
        <w:spacing w:before="168" w:line="286" w:lineRule="exact"/>
        <w:ind w:left="3"/>
        <w:rPr>
          <w:rFonts w:ascii="微软雅黑" w:hAnsi="微软雅黑" w:eastAsia="微软雅黑" w:cs="微软雅黑"/>
          <w:color w:val="auto"/>
          <w:sz w:val="27"/>
          <w:szCs w:val="27"/>
        </w:rPr>
      </w:pPr>
      <w:r>
        <w:rPr>
          <w:rFonts w:ascii="微软雅黑" w:hAnsi="微软雅黑" w:eastAsia="微软雅黑" w:cs="微软雅黑"/>
          <w:color w:val="auto"/>
          <w:spacing w:val="-9"/>
          <w:position w:val="-1"/>
          <w:sz w:val="27"/>
          <w:szCs w:val="27"/>
        </w:rPr>
        <w:t>35.处罚</w:t>
      </w:r>
    </w:p>
    <w:p w14:paraId="6BC40C2C">
      <w:pPr>
        <w:spacing w:line="286" w:lineRule="exact"/>
        <w:rPr>
          <w:rFonts w:ascii="微软雅黑" w:hAnsi="微软雅黑" w:eastAsia="微软雅黑" w:cs="微软雅黑"/>
          <w:color w:val="auto"/>
          <w:sz w:val="27"/>
          <w:szCs w:val="27"/>
        </w:rPr>
        <w:sectPr>
          <w:footerReference r:id="rId28" w:type="default"/>
          <w:pgSz w:w="11850" w:h="16781"/>
          <w:pgMar w:top="400" w:right="1236" w:bottom="998" w:left="1687" w:header="0" w:footer="836" w:gutter="0"/>
          <w:pgNumType w:fmt="decimal"/>
          <w:cols w:space="720" w:num="1"/>
        </w:sectPr>
      </w:pPr>
    </w:p>
    <w:p w14:paraId="07BB6823">
      <w:pPr>
        <w:pStyle w:val="7"/>
        <w:spacing w:line="254" w:lineRule="auto"/>
        <w:rPr>
          <w:color w:val="auto"/>
        </w:rPr>
      </w:pPr>
    </w:p>
    <w:p w14:paraId="72EEB9D0">
      <w:pPr>
        <w:pStyle w:val="7"/>
        <w:spacing w:line="255" w:lineRule="auto"/>
        <w:rPr>
          <w:color w:val="auto"/>
        </w:rPr>
      </w:pPr>
    </w:p>
    <w:p w14:paraId="692CC2AB">
      <w:pPr>
        <w:pStyle w:val="7"/>
        <w:spacing w:line="255" w:lineRule="auto"/>
        <w:rPr>
          <w:color w:val="auto"/>
        </w:rPr>
      </w:pPr>
    </w:p>
    <w:p w14:paraId="3E387B5D">
      <w:pPr>
        <w:spacing w:before="78" w:line="301" w:lineRule="auto"/>
        <w:ind w:left="29" w:firstLine="493"/>
        <w:rPr>
          <w:rFonts w:ascii="宋体" w:hAnsi="宋体" w:eastAsia="宋体" w:cs="宋体"/>
          <w:color w:val="auto"/>
          <w:sz w:val="24"/>
          <w:szCs w:val="24"/>
        </w:rPr>
      </w:pPr>
      <w:r>
        <w:rPr>
          <w:rFonts w:ascii="宋体" w:hAnsi="宋体" w:eastAsia="宋体" w:cs="宋体"/>
          <w:color w:val="auto"/>
          <w:spacing w:val="-4"/>
          <w:sz w:val="24"/>
          <w:szCs w:val="24"/>
        </w:rPr>
        <w:t>35.1</w:t>
      </w:r>
      <w:r>
        <w:rPr>
          <w:rFonts w:ascii="宋体" w:hAnsi="宋体" w:eastAsia="宋体" w:cs="宋体"/>
          <w:color w:val="auto"/>
          <w:spacing w:val="-7"/>
          <w:sz w:val="24"/>
          <w:szCs w:val="24"/>
        </w:rPr>
        <w:t xml:space="preserve"> </w:t>
      </w:r>
      <w:r>
        <w:rPr>
          <w:rFonts w:ascii="宋体" w:hAnsi="宋体" w:eastAsia="宋体" w:cs="宋体"/>
          <w:color w:val="auto"/>
          <w:spacing w:val="-4"/>
          <w:sz w:val="24"/>
          <w:szCs w:val="24"/>
        </w:rPr>
        <w:t>发生下列情况之一，</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的保证金不予退还；情节严重的将其列入不良记</w:t>
      </w:r>
      <w:r>
        <w:rPr>
          <w:rFonts w:ascii="宋体" w:hAnsi="宋体" w:eastAsia="宋体" w:cs="宋体"/>
          <w:color w:val="auto"/>
          <w:sz w:val="24"/>
          <w:szCs w:val="24"/>
        </w:rPr>
        <w:t xml:space="preserve"> </w:t>
      </w:r>
      <w:r>
        <w:rPr>
          <w:rFonts w:ascii="宋体" w:hAnsi="宋体" w:eastAsia="宋体" w:cs="宋体"/>
          <w:color w:val="auto"/>
          <w:spacing w:val="-4"/>
          <w:sz w:val="24"/>
          <w:szCs w:val="24"/>
        </w:rPr>
        <w:t>录名单。</w:t>
      </w:r>
    </w:p>
    <w:p w14:paraId="10194B28">
      <w:pPr>
        <w:spacing w:before="172" w:line="219" w:lineRule="auto"/>
        <w:ind w:left="546"/>
        <w:rPr>
          <w:rFonts w:ascii="宋体" w:hAnsi="宋体" w:eastAsia="宋体" w:cs="宋体"/>
          <w:color w:val="auto"/>
          <w:sz w:val="24"/>
          <w:szCs w:val="24"/>
        </w:rPr>
      </w:pPr>
      <w:r>
        <w:rPr>
          <w:rFonts w:ascii="宋体" w:hAnsi="宋体" w:eastAsia="宋体" w:cs="宋体"/>
          <w:color w:val="auto"/>
          <w:spacing w:val="-3"/>
          <w:sz w:val="24"/>
          <w:szCs w:val="24"/>
        </w:rPr>
        <w:t>1）开标后在投标有效期内，</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撤回其投标；</w:t>
      </w:r>
    </w:p>
    <w:p w14:paraId="6AFBBB70">
      <w:pPr>
        <w:spacing w:before="208" w:line="219" w:lineRule="auto"/>
        <w:ind w:left="516"/>
        <w:rPr>
          <w:rFonts w:ascii="宋体" w:hAnsi="宋体" w:eastAsia="宋体" w:cs="宋体"/>
          <w:color w:val="auto"/>
          <w:sz w:val="24"/>
          <w:szCs w:val="24"/>
        </w:rPr>
      </w:pPr>
      <w:r>
        <w:rPr>
          <w:rFonts w:ascii="宋体" w:hAnsi="宋体" w:eastAsia="宋体" w:cs="宋体"/>
          <w:color w:val="auto"/>
          <w:spacing w:val="-1"/>
          <w:sz w:val="24"/>
          <w:szCs w:val="24"/>
        </w:rPr>
        <w:t>2）中标后无正当理由不与采购人签订合同的；</w:t>
      </w:r>
    </w:p>
    <w:p w14:paraId="2984E6EA">
      <w:pPr>
        <w:spacing w:before="188"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3）中标人与采购人订立背离合同实质性内容的其他协议；</w:t>
      </w:r>
    </w:p>
    <w:p w14:paraId="42265BA2">
      <w:pPr>
        <w:spacing w:before="173" w:line="301" w:lineRule="auto"/>
        <w:ind w:left="40" w:right="4" w:firstLine="472"/>
        <w:rPr>
          <w:rFonts w:ascii="宋体" w:hAnsi="宋体" w:eastAsia="宋体" w:cs="宋体"/>
          <w:color w:val="auto"/>
          <w:sz w:val="24"/>
          <w:szCs w:val="24"/>
        </w:rPr>
      </w:pPr>
      <w:r>
        <w:rPr>
          <w:rFonts w:ascii="宋体" w:hAnsi="宋体" w:eastAsia="宋体" w:cs="宋体"/>
          <w:color w:val="auto"/>
          <w:spacing w:val="3"/>
          <w:sz w:val="24"/>
          <w:szCs w:val="24"/>
        </w:rPr>
        <w:t>4）将中标项目转让给他人，或者在投标文件中</w:t>
      </w:r>
      <w:r>
        <w:rPr>
          <w:rFonts w:ascii="宋体" w:hAnsi="宋体" w:eastAsia="宋体" w:cs="宋体"/>
          <w:color w:val="auto"/>
          <w:spacing w:val="2"/>
          <w:sz w:val="24"/>
          <w:szCs w:val="24"/>
        </w:rPr>
        <w:t>未说明，且未经采购代理机构同</w:t>
      </w:r>
      <w:r>
        <w:rPr>
          <w:rFonts w:ascii="宋体" w:hAnsi="宋体" w:eastAsia="宋体" w:cs="宋体"/>
          <w:color w:val="auto"/>
          <w:sz w:val="24"/>
          <w:szCs w:val="24"/>
        </w:rPr>
        <w:t xml:space="preserve"> </w:t>
      </w:r>
      <w:r>
        <w:rPr>
          <w:rFonts w:ascii="宋体" w:hAnsi="宋体" w:eastAsia="宋体" w:cs="宋体"/>
          <w:color w:val="auto"/>
          <w:spacing w:val="-2"/>
          <w:sz w:val="24"/>
          <w:szCs w:val="24"/>
        </w:rPr>
        <w:t>意，将中标项目分包给他人的；</w:t>
      </w:r>
    </w:p>
    <w:p w14:paraId="07AB89AE">
      <w:pPr>
        <w:spacing w:before="193" w:line="219" w:lineRule="auto"/>
        <w:ind w:left="521"/>
        <w:rPr>
          <w:rFonts w:ascii="宋体" w:hAnsi="宋体" w:eastAsia="宋体" w:cs="宋体"/>
          <w:color w:val="auto"/>
          <w:sz w:val="24"/>
          <w:szCs w:val="24"/>
        </w:rPr>
      </w:pPr>
      <w:r>
        <w:rPr>
          <w:rFonts w:ascii="宋体" w:hAnsi="宋体" w:eastAsia="宋体" w:cs="宋体"/>
          <w:color w:val="auto"/>
          <w:spacing w:val="-3"/>
          <w:sz w:val="24"/>
          <w:szCs w:val="24"/>
        </w:rPr>
        <w:t>5）存在串通投标行为的；</w:t>
      </w:r>
    </w:p>
    <w:p w14:paraId="57917EA6">
      <w:pPr>
        <w:spacing w:before="187" w:line="219" w:lineRule="auto"/>
        <w:ind w:left="515"/>
        <w:rPr>
          <w:rFonts w:ascii="宋体" w:hAnsi="宋体" w:eastAsia="宋体" w:cs="宋体"/>
          <w:color w:val="auto"/>
          <w:sz w:val="24"/>
          <w:szCs w:val="24"/>
        </w:rPr>
      </w:pPr>
      <w:r>
        <w:rPr>
          <w:rFonts w:ascii="宋体" w:hAnsi="宋体" w:eastAsia="宋体" w:cs="宋体"/>
          <w:color w:val="auto"/>
          <w:spacing w:val="-1"/>
          <w:sz w:val="24"/>
          <w:szCs w:val="24"/>
        </w:rPr>
        <w:t>6）存在弄虚作假或提供虚假材料谋取中标的；</w:t>
      </w:r>
    </w:p>
    <w:p w14:paraId="1DE1F4B5">
      <w:pPr>
        <w:spacing w:before="194"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7）</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其他未按</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规定和合同约定履行义务的行为。</w:t>
      </w:r>
    </w:p>
    <w:p w14:paraId="7E0A2E2E">
      <w:pPr>
        <w:pStyle w:val="7"/>
        <w:spacing w:before="165" w:line="293" w:lineRule="exact"/>
        <w:rPr>
          <w:rFonts w:ascii="微软雅黑" w:hAnsi="微软雅黑" w:eastAsia="微软雅黑" w:cs="微软雅黑"/>
          <w:color w:val="auto"/>
          <w:sz w:val="29"/>
          <w:szCs w:val="29"/>
        </w:rPr>
      </w:pPr>
      <w:r>
        <w:rPr>
          <w:color w:val="auto"/>
          <w:spacing w:val="-13"/>
          <w:position w:val="-2"/>
          <w:sz w:val="29"/>
          <w:szCs w:val="29"/>
        </w:rPr>
        <w:t>36.</w:t>
      </w:r>
      <w:r>
        <w:rPr>
          <w:color w:val="auto"/>
          <w:spacing w:val="14"/>
          <w:position w:val="-2"/>
          <w:sz w:val="29"/>
          <w:szCs w:val="29"/>
        </w:rPr>
        <w:t xml:space="preserve"> </w:t>
      </w:r>
      <w:r>
        <w:rPr>
          <w:rFonts w:ascii="微软雅黑" w:hAnsi="微软雅黑" w:eastAsia="微软雅黑" w:cs="微软雅黑"/>
          <w:color w:val="auto"/>
          <w:spacing w:val="-13"/>
          <w:position w:val="-2"/>
          <w:sz w:val="29"/>
          <w:szCs w:val="29"/>
        </w:rPr>
        <w:t>询问</w:t>
      </w:r>
    </w:p>
    <w:p w14:paraId="00068E22">
      <w:pPr>
        <w:spacing w:before="212" w:line="219" w:lineRule="auto"/>
        <w:ind w:left="521"/>
        <w:rPr>
          <w:rFonts w:ascii="宋体" w:hAnsi="宋体" w:eastAsia="宋体" w:cs="宋体"/>
          <w:color w:val="auto"/>
          <w:sz w:val="24"/>
          <w:szCs w:val="24"/>
        </w:rPr>
      </w:pPr>
      <w:r>
        <w:rPr>
          <w:rFonts w:ascii="宋体" w:hAnsi="宋体" w:eastAsia="宋体" w:cs="宋体"/>
          <w:color w:val="auto"/>
          <w:spacing w:val="-1"/>
          <w:sz w:val="24"/>
          <w:szCs w:val="24"/>
        </w:rPr>
        <w:t>36.1</w:t>
      </w:r>
      <w:r>
        <w:rPr>
          <w:rFonts w:ascii="宋体" w:hAnsi="宋体" w:eastAsia="宋体" w:cs="宋体"/>
          <w:color w:val="auto"/>
          <w:spacing w:val="-17"/>
          <w:sz w:val="24"/>
          <w:szCs w:val="24"/>
        </w:rPr>
        <w:t xml:space="preserve"> </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对采购事项有疑问的，可以向采购人或采购代理机构提出询问。</w:t>
      </w:r>
    </w:p>
    <w:p w14:paraId="198BE5BB">
      <w:pPr>
        <w:spacing w:before="160" w:line="296" w:lineRule="exact"/>
        <w:rPr>
          <w:rFonts w:ascii="微软雅黑" w:hAnsi="微软雅黑" w:eastAsia="微软雅黑" w:cs="微软雅黑"/>
          <w:color w:val="auto"/>
          <w:sz w:val="29"/>
          <w:szCs w:val="29"/>
        </w:rPr>
      </w:pPr>
      <w:r>
        <w:rPr>
          <w:rFonts w:ascii="微软雅黑" w:hAnsi="微软雅黑" w:eastAsia="微软雅黑" w:cs="微软雅黑"/>
          <w:color w:val="auto"/>
          <w:spacing w:val="-11"/>
          <w:w w:val="89"/>
          <w:position w:val="-1"/>
          <w:sz w:val="29"/>
          <w:szCs w:val="29"/>
        </w:rPr>
        <w:t>37.</w:t>
      </w:r>
      <w:r>
        <w:rPr>
          <w:rFonts w:hint="eastAsia" w:ascii="微软雅黑" w:hAnsi="微软雅黑" w:eastAsia="微软雅黑" w:cs="微软雅黑"/>
          <w:color w:val="auto"/>
          <w:spacing w:val="-11"/>
          <w:w w:val="89"/>
          <w:position w:val="-1"/>
          <w:sz w:val="29"/>
          <w:szCs w:val="29"/>
          <w:lang w:eastAsia="zh-CN"/>
        </w:rPr>
        <w:t>供应商</w:t>
      </w:r>
      <w:r>
        <w:rPr>
          <w:rFonts w:ascii="微软雅黑" w:hAnsi="微软雅黑" w:eastAsia="微软雅黑" w:cs="微软雅黑"/>
          <w:color w:val="auto"/>
          <w:spacing w:val="-11"/>
          <w:w w:val="89"/>
          <w:position w:val="-1"/>
          <w:sz w:val="29"/>
          <w:szCs w:val="29"/>
        </w:rPr>
        <w:t>有权就招标事宜提出质疑</w:t>
      </w:r>
    </w:p>
    <w:p w14:paraId="3A07F0C9">
      <w:pPr>
        <w:spacing w:before="192" w:line="300" w:lineRule="auto"/>
        <w:ind w:left="25" w:firstLine="497"/>
        <w:rPr>
          <w:rFonts w:ascii="宋体" w:hAnsi="宋体" w:eastAsia="宋体" w:cs="宋体"/>
          <w:color w:val="auto"/>
          <w:sz w:val="24"/>
          <w:szCs w:val="24"/>
        </w:rPr>
      </w:pPr>
      <w:r>
        <w:rPr>
          <w:rFonts w:ascii="宋体" w:hAnsi="宋体" w:eastAsia="宋体" w:cs="宋体"/>
          <w:color w:val="auto"/>
          <w:spacing w:val="-4"/>
          <w:sz w:val="24"/>
          <w:szCs w:val="24"/>
        </w:rPr>
        <w:t>37.1</w:t>
      </w:r>
      <w:r>
        <w:rPr>
          <w:rFonts w:ascii="宋体" w:hAnsi="宋体" w:eastAsia="宋体" w:cs="宋体"/>
          <w:color w:val="auto"/>
          <w:spacing w:val="-7"/>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认为</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、采购过程和中标结果使自已的权益受到损害的，可以</w:t>
      </w:r>
      <w:r>
        <w:rPr>
          <w:rFonts w:ascii="宋体" w:hAnsi="宋体" w:eastAsia="宋体" w:cs="宋体"/>
          <w:color w:val="auto"/>
          <w:sz w:val="24"/>
          <w:szCs w:val="24"/>
        </w:rPr>
        <w:t xml:space="preserve"> </w:t>
      </w:r>
      <w:r>
        <w:rPr>
          <w:rFonts w:ascii="宋体" w:hAnsi="宋体" w:eastAsia="宋体" w:cs="宋体"/>
          <w:color w:val="auto"/>
          <w:spacing w:val="-1"/>
          <w:sz w:val="24"/>
          <w:szCs w:val="24"/>
        </w:rPr>
        <w:t>在知道或者应知其权益受到损害之日起</w:t>
      </w:r>
      <w:r>
        <w:rPr>
          <w:rFonts w:ascii="宋体" w:hAnsi="宋体" w:eastAsia="宋体" w:cs="宋体"/>
          <w:color w:val="auto"/>
          <w:spacing w:val="-24"/>
          <w:sz w:val="24"/>
          <w:szCs w:val="24"/>
        </w:rPr>
        <w:t xml:space="preserve"> </w:t>
      </w:r>
      <w:r>
        <w:rPr>
          <w:rFonts w:ascii="宋体" w:hAnsi="宋体" w:eastAsia="宋体" w:cs="宋体"/>
          <w:color w:val="auto"/>
          <w:spacing w:val="-1"/>
          <w:sz w:val="24"/>
          <w:szCs w:val="24"/>
        </w:rPr>
        <w:t>7</w:t>
      </w:r>
      <w:r>
        <w:rPr>
          <w:rFonts w:ascii="宋体" w:hAnsi="宋体" w:eastAsia="宋体" w:cs="宋体"/>
          <w:color w:val="auto"/>
          <w:spacing w:val="-41"/>
          <w:sz w:val="24"/>
          <w:szCs w:val="24"/>
        </w:rPr>
        <w:t xml:space="preserve"> </w:t>
      </w:r>
      <w:r>
        <w:rPr>
          <w:rFonts w:ascii="宋体" w:hAnsi="宋体" w:eastAsia="宋体" w:cs="宋体"/>
          <w:color w:val="auto"/>
          <w:spacing w:val="-1"/>
          <w:sz w:val="24"/>
          <w:szCs w:val="24"/>
        </w:rPr>
        <w:t>个工作日内，以书面形式提出质疑。</w:t>
      </w:r>
    </w:p>
    <w:p w14:paraId="565E7999">
      <w:pPr>
        <w:spacing w:before="215" w:line="311" w:lineRule="auto"/>
        <w:ind w:left="29" w:right="7" w:firstLine="488"/>
        <w:rPr>
          <w:rFonts w:ascii="宋体" w:hAnsi="宋体" w:eastAsia="宋体" w:cs="宋体"/>
          <w:color w:val="auto"/>
          <w:sz w:val="24"/>
          <w:szCs w:val="24"/>
        </w:rPr>
      </w:pPr>
      <w:r>
        <w:rPr>
          <w:rFonts w:ascii="宋体" w:hAnsi="宋体" w:eastAsia="宋体" w:cs="宋体"/>
          <w:color w:val="auto"/>
          <w:spacing w:val="-3"/>
          <w:sz w:val="24"/>
          <w:szCs w:val="24"/>
        </w:rPr>
        <w:t>37.2</w:t>
      </w:r>
      <w:r>
        <w:rPr>
          <w:rFonts w:ascii="宋体" w:hAnsi="宋体" w:eastAsia="宋体" w:cs="宋体"/>
          <w:color w:val="auto"/>
          <w:spacing w:val="-29"/>
          <w:sz w:val="24"/>
          <w:szCs w:val="24"/>
        </w:rPr>
        <w:t xml:space="preserve"> </w:t>
      </w:r>
      <w:r>
        <w:rPr>
          <w:rFonts w:ascii="宋体" w:hAnsi="宋体" w:eastAsia="宋体" w:cs="宋体"/>
          <w:color w:val="auto"/>
          <w:spacing w:val="-3"/>
          <w:sz w:val="24"/>
          <w:szCs w:val="24"/>
        </w:rPr>
        <w:t>质疑应当按照《中华人民共和国政</w:t>
      </w:r>
      <w:r>
        <w:rPr>
          <w:rFonts w:ascii="宋体" w:hAnsi="宋体" w:eastAsia="宋体" w:cs="宋体"/>
          <w:color w:val="auto"/>
          <w:spacing w:val="-4"/>
          <w:sz w:val="24"/>
          <w:szCs w:val="24"/>
        </w:rPr>
        <w:t>府采购法》、《中华人民共和国政府采购</w:t>
      </w:r>
      <w:r>
        <w:rPr>
          <w:rFonts w:ascii="宋体" w:hAnsi="宋体" w:eastAsia="宋体" w:cs="宋体"/>
          <w:color w:val="auto"/>
          <w:sz w:val="24"/>
          <w:szCs w:val="24"/>
        </w:rPr>
        <w:t xml:space="preserve"> </w:t>
      </w:r>
      <w:r>
        <w:rPr>
          <w:rFonts w:ascii="宋体" w:hAnsi="宋体" w:eastAsia="宋体" w:cs="宋体"/>
          <w:color w:val="auto"/>
          <w:spacing w:val="-1"/>
          <w:sz w:val="24"/>
          <w:szCs w:val="24"/>
        </w:rPr>
        <w:t>法实施条例》、《政府采购供应商投诉处理办法》等法律法规的相关规定，以书面形</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式向采购代理机构提出。</w:t>
      </w:r>
    </w:p>
    <w:p w14:paraId="09D5F539">
      <w:pPr>
        <w:spacing w:before="215" w:line="311" w:lineRule="auto"/>
        <w:ind w:left="29" w:right="4" w:firstLine="488"/>
        <w:rPr>
          <w:rFonts w:ascii="宋体" w:hAnsi="宋体" w:eastAsia="宋体" w:cs="宋体"/>
          <w:color w:val="auto"/>
          <w:sz w:val="24"/>
          <w:szCs w:val="24"/>
        </w:rPr>
      </w:pPr>
      <w:r>
        <w:rPr>
          <w:rFonts w:ascii="宋体" w:hAnsi="宋体" w:eastAsia="宋体" w:cs="宋体"/>
          <w:color w:val="auto"/>
          <w:spacing w:val="-3"/>
          <w:sz w:val="24"/>
          <w:szCs w:val="24"/>
        </w:rPr>
        <w:t>37.3</w:t>
      </w:r>
      <w:r>
        <w:rPr>
          <w:rFonts w:ascii="宋体" w:hAnsi="宋体" w:eastAsia="宋体" w:cs="宋体"/>
          <w:color w:val="auto"/>
          <w:spacing w:val="-26"/>
          <w:sz w:val="24"/>
          <w:szCs w:val="24"/>
        </w:rPr>
        <w:t xml:space="preserve"> </w:t>
      </w:r>
      <w:r>
        <w:rPr>
          <w:rFonts w:ascii="宋体" w:hAnsi="宋体" w:eastAsia="宋体" w:cs="宋体"/>
          <w:color w:val="auto"/>
          <w:spacing w:val="-3"/>
          <w:sz w:val="24"/>
          <w:szCs w:val="24"/>
        </w:rPr>
        <w:t>质疑书应当附上相关证明材料，否</w:t>
      </w:r>
      <w:r>
        <w:rPr>
          <w:rFonts w:ascii="宋体" w:hAnsi="宋体" w:eastAsia="宋体" w:cs="宋体"/>
          <w:color w:val="auto"/>
          <w:spacing w:val="-4"/>
          <w:sz w:val="24"/>
          <w:szCs w:val="24"/>
        </w:rPr>
        <w:t>则质疑将视为无有效证据支持，将被予以</w:t>
      </w:r>
      <w:r>
        <w:rPr>
          <w:rFonts w:ascii="宋体" w:hAnsi="宋体" w:eastAsia="宋体" w:cs="宋体"/>
          <w:color w:val="auto"/>
          <w:sz w:val="24"/>
          <w:szCs w:val="24"/>
        </w:rPr>
        <w:t xml:space="preserve"> </w:t>
      </w:r>
      <w:r>
        <w:rPr>
          <w:rFonts w:ascii="宋体" w:hAnsi="宋体" w:eastAsia="宋体" w:cs="宋体"/>
          <w:color w:val="auto"/>
          <w:spacing w:val="-1"/>
          <w:sz w:val="24"/>
          <w:szCs w:val="24"/>
        </w:rPr>
        <w:t>驳回，并不得以上述理由要求延长质疑有效期。未递交投标文件的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，其未参加</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后续采购活动，不得对递交投标文件截止后</w:t>
      </w:r>
      <w:r>
        <w:rPr>
          <w:rFonts w:ascii="宋体" w:hAnsi="宋体" w:eastAsia="宋体" w:cs="宋体"/>
          <w:color w:val="auto"/>
          <w:sz w:val="24"/>
          <w:szCs w:val="24"/>
        </w:rPr>
        <w:t>的采购过程、采购结果提出质疑。</w:t>
      </w:r>
    </w:p>
    <w:p w14:paraId="51F4CFFC">
      <w:pPr>
        <w:spacing w:before="215" w:line="312" w:lineRule="auto"/>
        <w:ind w:left="38" w:right="4" w:firstLine="480"/>
        <w:rPr>
          <w:rFonts w:ascii="宋体" w:hAnsi="宋体" w:eastAsia="宋体" w:cs="宋体"/>
          <w:color w:val="auto"/>
          <w:sz w:val="24"/>
          <w:szCs w:val="24"/>
        </w:rPr>
      </w:pPr>
      <w:r>
        <w:rPr>
          <w:rFonts w:ascii="宋体" w:hAnsi="宋体" w:eastAsia="宋体" w:cs="宋体"/>
          <w:color w:val="auto"/>
          <w:spacing w:val="-3"/>
          <w:sz w:val="24"/>
          <w:szCs w:val="24"/>
        </w:rPr>
        <w:t>37.4</w:t>
      </w:r>
      <w:r>
        <w:rPr>
          <w:rFonts w:ascii="宋体" w:hAnsi="宋体" w:eastAsia="宋体" w:cs="宋体"/>
          <w:color w:val="auto"/>
          <w:spacing w:val="-26"/>
          <w:sz w:val="24"/>
          <w:szCs w:val="24"/>
        </w:rPr>
        <w:t xml:space="preserve"> </w:t>
      </w:r>
      <w:r>
        <w:rPr>
          <w:rFonts w:ascii="宋体" w:hAnsi="宋体" w:eastAsia="宋体" w:cs="宋体"/>
          <w:color w:val="auto"/>
          <w:spacing w:val="-3"/>
          <w:sz w:val="24"/>
          <w:szCs w:val="24"/>
        </w:rPr>
        <w:t>质疑人可以采取直接送达或者邮寄</w:t>
      </w:r>
      <w:r>
        <w:rPr>
          <w:rFonts w:ascii="宋体" w:hAnsi="宋体" w:eastAsia="宋体" w:cs="宋体"/>
          <w:color w:val="auto"/>
          <w:spacing w:val="-4"/>
          <w:sz w:val="24"/>
          <w:szCs w:val="24"/>
        </w:rPr>
        <w:t>方式提交质疑书。采购代理机构收到质疑</w:t>
      </w:r>
      <w:r>
        <w:rPr>
          <w:rFonts w:ascii="宋体" w:hAnsi="宋体" w:eastAsia="宋体" w:cs="宋体"/>
          <w:color w:val="auto"/>
          <w:sz w:val="24"/>
          <w:szCs w:val="24"/>
        </w:rPr>
        <w:t xml:space="preserve"> </w:t>
      </w:r>
      <w:r>
        <w:rPr>
          <w:rFonts w:ascii="宋体" w:hAnsi="宋体" w:eastAsia="宋体" w:cs="宋体"/>
          <w:color w:val="auto"/>
          <w:spacing w:val="-1"/>
          <w:sz w:val="24"/>
          <w:szCs w:val="24"/>
        </w:rPr>
        <w:t>书后，对质疑书进行审查，对符合质疑条件的将办</w:t>
      </w:r>
      <w:r>
        <w:rPr>
          <w:rFonts w:ascii="宋体" w:hAnsi="宋体" w:eastAsia="宋体" w:cs="宋体"/>
          <w:color w:val="auto"/>
          <w:spacing w:val="-2"/>
          <w:sz w:val="24"/>
          <w:szCs w:val="24"/>
        </w:rPr>
        <w:t>理签收手续，自签收质疑书之日起</w:t>
      </w:r>
      <w:r>
        <w:rPr>
          <w:rFonts w:ascii="宋体" w:hAnsi="宋体" w:eastAsia="宋体" w:cs="宋体"/>
          <w:color w:val="auto"/>
          <w:sz w:val="24"/>
          <w:szCs w:val="24"/>
        </w:rPr>
        <w:t xml:space="preserve"> </w:t>
      </w:r>
      <w:r>
        <w:rPr>
          <w:rFonts w:ascii="宋体" w:hAnsi="宋体" w:eastAsia="宋体" w:cs="宋体"/>
          <w:color w:val="auto"/>
          <w:spacing w:val="-4"/>
          <w:sz w:val="24"/>
          <w:szCs w:val="24"/>
        </w:rPr>
        <w:t>即为受理。</w:t>
      </w:r>
    </w:p>
    <w:p w14:paraId="2F2A260A">
      <w:pPr>
        <w:spacing w:before="208" w:line="312" w:lineRule="auto"/>
        <w:ind w:left="25" w:right="4" w:firstLine="492"/>
        <w:rPr>
          <w:rFonts w:ascii="宋体" w:hAnsi="宋体" w:eastAsia="宋体" w:cs="宋体"/>
          <w:color w:val="auto"/>
          <w:sz w:val="24"/>
          <w:szCs w:val="24"/>
        </w:rPr>
      </w:pPr>
      <w:r>
        <w:rPr>
          <w:rFonts w:ascii="宋体" w:hAnsi="宋体" w:eastAsia="宋体" w:cs="宋体"/>
          <w:color w:val="auto"/>
          <w:spacing w:val="-4"/>
          <w:sz w:val="24"/>
          <w:szCs w:val="24"/>
        </w:rPr>
        <w:t>37.5</w:t>
      </w:r>
      <w:r>
        <w:rPr>
          <w:rFonts w:ascii="宋体" w:hAnsi="宋体" w:eastAsia="宋体" w:cs="宋体"/>
          <w:color w:val="auto"/>
          <w:spacing w:val="-44"/>
          <w:sz w:val="24"/>
          <w:szCs w:val="24"/>
        </w:rPr>
        <w:t xml:space="preserve"> </w:t>
      </w:r>
      <w:r>
        <w:rPr>
          <w:rFonts w:ascii="宋体" w:hAnsi="宋体" w:eastAsia="宋体" w:cs="宋体"/>
          <w:color w:val="auto"/>
          <w:spacing w:val="-4"/>
          <w:sz w:val="24"/>
          <w:szCs w:val="24"/>
        </w:rPr>
        <w:t>采购代理机构将在受理书面质疑后</w:t>
      </w:r>
      <w:r>
        <w:rPr>
          <w:rFonts w:ascii="宋体" w:hAnsi="宋体" w:eastAsia="宋体" w:cs="宋体"/>
          <w:color w:val="auto"/>
          <w:spacing w:val="-28"/>
          <w:sz w:val="24"/>
          <w:szCs w:val="24"/>
        </w:rPr>
        <w:t xml:space="preserve"> </w:t>
      </w:r>
      <w:r>
        <w:rPr>
          <w:rFonts w:ascii="宋体" w:hAnsi="宋体" w:eastAsia="宋体" w:cs="宋体"/>
          <w:color w:val="auto"/>
          <w:spacing w:val="-4"/>
          <w:sz w:val="24"/>
          <w:szCs w:val="24"/>
        </w:rPr>
        <w:t>7</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个工作日内审查质</w:t>
      </w:r>
      <w:r>
        <w:rPr>
          <w:rFonts w:ascii="宋体" w:hAnsi="宋体" w:eastAsia="宋体" w:cs="宋体"/>
          <w:color w:val="auto"/>
          <w:spacing w:val="-5"/>
          <w:sz w:val="24"/>
          <w:szCs w:val="24"/>
        </w:rPr>
        <w:t>疑事项，作出答复或</w:t>
      </w:r>
      <w:r>
        <w:rPr>
          <w:rFonts w:ascii="宋体" w:hAnsi="宋体" w:eastAsia="宋体" w:cs="宋体"/>
          <w:color w:val="auto"/>
          <w:sz w:val="24"/>
          <w:szCs w:val="24"/>
        </w:rPr>
        <w:t xml:space="preserve"> </w:t>
      </w:r>
      <w:r>
        <w:rPr>
          <w:rFonts w:ascii="宋体" w:hAnsi="宋体" w:eastAsia="宋体" w:cs="宋体"/>
          <w:color w:val="auto"/>
          <w:spacing w:val="-1"/>
          <w:sz w:val="24"/>
          <w:szCs w:val="24"/>
        </w:rPr>
        <w:t>相关处理决定，并以书面形式通知质疑人和其他相关</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，但答复的内容不涉及商</w:t>
      </w:r>
      <w:r>
        <w:rPr>
          <w:rFonts w:ascii="宋体" w:hAnsi="宋体" w:eastAsia="宋体" w:cs="宋体"/>
          <w:color w:val="auto"/>
          <w:spacing w:val="13"/>
          <w:sz w:val="24"/>
          <w:szCs w:val="24"/>
        </w:rPr>
        <w:t xml:space="preserve"> </w:t>
      </w:r>
      <w:r>
        <w:rPr>
          <w:rFonts w:ascii="宋体" w:hAnsi="宋体" w:eastAsia="宋体" w:cs="宋体"/>
          <w:color w:val="auto"/>
          <w:spacing w:val="-4"/>
          <w:sz w:val="24"/>
          <w:szCs w:val="24"/>
        </w:rPr>
        <w:t>业秘密。</w:t>
      </w:r>
    </w:p>
    <w:p w14:paraId="773CE019">
      <w:pPr>
        <w:spacing w:before="214" w:line="311" w:lineRule="auto"/>
        <w:ind w:left="25" w:right="4" w:firstLine="495"/>
        <w:rPr>
          <w:rFonts w:ascii="宋体" w:hAnsi="宋体" w:eastAsia="宋体" w:cs="宋体"/>
          <w:color w:val="auto"/>
          <w:sz w:val="24"/>
          <w:szCs w:val="24"/>
        </w:rPr>
      </w:pPr>
      <w:r>
        <w:rPr>
          <w:rFonts w:ascii="宋体" w:hAnsi="宋体" w:eastAsia="宋体" w:cs="宋体"/>
          <w:color w:val="auto"/>
          <w:spacing w:val="-4"/>
          <w:sz w:val="24"/>
          <w:szCs w:val="24"/>
        </w:rPr>
        <w:t>37.6</w:t>
      </w:r>
      <w:r>
        <w:rPr>
          <w:rFonts w:ascii="宋体" w:hAnsi="宋体" w:eastAsia="宋体" w:cs="宋体"/>
          <w:color w:val="auto"/>
          <w:spacing w:val="-10"/>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进行虚假和恶意质疑的，采购代理机构将提请有关部门将其列入不良</w:t>
      </w:r>
      <w:r>
        <w:rPr>
          <w:rFonts w:ascii="宋体" w:hAnsi="宋体" w:eastAsia="宋体" w:cs="宋体"/>
          <w:color w:val="auto"/>
          <w:sz w:val="24"/>
          <w:szCs w:val="24"/>
        </w:rPr>
        <w:t xml:space="preserve"> </w:t>
      </w:r>
      <w:r>
        <w:rPr>
          <w:rFonts w:ascii="宋体" w:hAnsi="宋体" w:eastAsia="宋体" w:cs="宋体"/>
          <w:color w:val="auto"/>
          <w:spacing w:val="-1"/>
          <w:sz w:val="24"/>
          <w:szCs w:val="24"/>
        </w:rPr>
        <w:t>记录名单，在一至三年内禁止参加政府采购活动，并将处理决定在相关政府采购媒体</w:t>
      </w:r>
      <w:r>
        <w:rPr>
          <w:rFonts w:ascii="宋体" w:hAnsi="宋体" w:eastAsia="宋体" w:cs="宋体"/>
          <w:color w:val="auto"/>
          <w:spacing w:val="13"/>
          <w:sz w:val="24"/>
          <w:szCs w:val="24"/>
        </w:rPr>
        <w:t xml:space="preserve"> </w:t>
      </w:r>
      <w:r>
        <w:rPr>
          <w:rFonts w:ascii="宋体" w:hAnsi="宋体" w:eastAsia="宋体" w:cs="宋体"/>
          <w:color w:val="auto"/>
          <w:spacing w:val="-4"/>
          <w:sz w:val="24"/>
          <w:szCs w:val="24"/>
        </w:rPr>
        <w:t>上公布。</w:t>
      </w:r>
    </w:p>
    <w:p w14:paraId="2459BCA9">
      <w:pPr>
        <w:spacing w:line="311" w:lineRule="auto"/>
        <w:rPr>
          <w:rFonts w:ascii="宋体" w:hAnsi="宋体" w:eastAsia="宋体" w:cs="宋体"/>
          <w:color w:val="auto"/>
          <w:sz w:val="24"/>
          <w:szCs w:val="24"/>
        </w:rPr>
        <w:sectPr>
          <w:footerReference r:id="rId29" w:type="default"/>
          <w:pgSz w:w="11850" w:h="16781"/>
          <w:pgMar w:top="400" w:right="1268" w:bottom="998" w:left="1691" w:header="0" w:footer="836" w:gutter="0"/>
          <w:pgNumType w:fmt="decimal"/>
          <w:cols w:space="720" w:num="1"/>
        </w:sectPr>
      </w:pPr>
    </w:p>
    <w:p w14:paraId="21E47A65">
      <w:pPr>
        <w:pStyle w:val="7"/>
        <w:spacing w:line="254" w:lineRule="auto"/>
        <w:rPr>
          <w:color w:val="auto"/>
        </w:rPr>
      </w:pPr>
    </w:p>
    <w:p w14:paraId="3AABF67E">
      <w:pPr>
        <w:pStyle w:val="7"/>
        <w:spacing w:line="254" w:lineRule="auto"/>
        <w:rPr>
          <w:color w:val="auto"/>
        </w:rPr>
      </w:pPr>
    </w:p>
    <w:p w14:paraId="542DC53E">
      <w:pPr>
        <w:pStyle w:val="7"/>
        <w:spacing w:line="255" w:lineRule="auto"/>
        <w:rPr>
          <w:color w:val="auto"/>
        </w:rPr>
      </w:pPr>
    </w:p>
    <w:p w14:paraId="28CB5651">
      <w:pPr>
        <w:spacing w:before="78" w:line="301" w:lineRule="auto"/>
        <w:ind w:left="29" w:right="3" w:firstLine="497"/>
        <w:rPr>
          <w:rFonts w:ascii="宋体" w:hAnsi="宋体" w:eastAsia="宋体" w:cs="宋体"/>
          <w:color w:val="auto"/>
          <w:sz w:val="24"/>
          <w:szCs w:val="24"/>
        </w:rPr>
      </w:pPr>
      <w:r>
        <w:rPr>
          <w:rFonts w:ascii="宋体" w:hAnsi="宋体" w:eastAsia="宋体" w:cs="宋体"/>
          <w:color w:val="auto"/>
          <w:spacing w:val="-3"/>
          <w:sz w:val="24"/>
          <w:szCs w:val="24"/>
        </w:rPr>
        <w:t>37.7</w:t>
      </w:r>
      <w:r>
        <w:rPr>
          <w:rFonts w:ascii="宋体" w:hAnsi="宋体" w:eastAsia="宋体" w:cs="宋体"/>
          <w:color w:val="auto"/>
          <w:spacing w:val="-26"/>
          <w:sz w:val="24"/>
          <w:szCs w:val="24"/>
        </w:rPr>
        <w:t xml:space="preserve"> </w:t>
      </w:r>
      <w:r>
        <w:rPr>
          <w:rFonts w:ascii="宋体" w:hAnsi="宋体" w:eastAsia="宋体" w:cs="宋体"/>
          <w:color w:val="auto"/>
          <w:spacing w:val="-3"/>
          <w:sz w:val="24"/>
          <w:szCs w:val="24"/>
        </w:rPr>
        <w:t>质疑人对答复不满意以及采购代理</w:t>
      </w:r>
      <w:r>
        <w:rPr>
          <w:rFonts w:ascii="宋体" w:hAnsi="宋体" w:eastAsia="宋体" w:cs="宋体"/>
          <w:color w:val="auto"/>
          <w:spacing w:val="-4"/>
          <w:sz w:val="24"/>
          <w:szCs w:val="24"/>
        </w:rPr>
        <w:t>机构未在规定的时间内作出答复的，可以</w:t>
      </w:r>
      <w:r>
        <w:rPr>
          <w:rFonts w:ascii="宋体" w:hAnsi="宋体" w:eastAsia="宋体" w:cs="宋体"/>
          <w:color w:val="auto"/>
          <w:sz w:val="24"/>
          <w:szCs w:val="24"/>
        </w:rPr>
        <w:t xml:space="preserve"> </w:t>
      </w:r>
      <w:r>
        <w:rPr>
          <w:rFonts w:ascii="宋体" w:hAnsi="宋体" w:eastAsia="宋体" w:cs="宋体"/>
          <w:color w:val="auto"/>
          <w:spacing w:val="-4"/>
          <w:sz w:val="24"/>
          <w:szCs w:val="24"/>
        </w:rPr>
        <w:t>在答复期满后 15</w:t>
      </w:r>
      <w:r>
        <w:rPr>
          <w:rFonts w:ascii="宋体" w:hAnsi="宋体" w:eastAsia="宋体" w:cs="宋体"/>
          <w:color w:val="auto"/>
          <w:spacing w:val="-25"/>
          <w:sz w:val="24"/>
          <w:szCs w:val="24"/>
        </w:rPr>
        <w:t xml:space="preserve"> </w:t>
      </w:r>
      <w:r>
        <w:rPr>
          <w:rFonts w:ascii="宋体" w:hAnsi="宋体" w:eastAsia="宋体" w:cs="宋体"/>
          <w:color w:val="auto"/>
          <w:spacing w:val="-4"/>
          <w:sz w:val="24"/>
          <w:szCs w:val="24"/>
        </w:rPr>
        <w:t>个工作日内向上级部门投拆。</w:t>
      </w:r>
    </w:p>
    <w:p w14:paraId="6BB4DD14">
      <w:pPr>
        <w:spacing w:before="189" w:line="219" w:lineRule="auto"/>
        <w:ind w:left="524"/>
        <w:rPr>
          <w:rFonts w:ascii="宋体" w:hAnsi="宋体" w:eastAsia="宋体" w:cs="宋体"/>
          <w:color w:val="auto"/>
          <w:sz w:val="24"/>
          <w:szCs w:val="24"/>
        </w:rPr>
      </w:pPr>
      <w:r>
        <w:rPr>
          <w:rFonts w:ascii="宋体" w:hAnsi="宋体" w:eastAsia="宋体" w:cs="宋体"/>
          <w:color w:val="auto"/>
          <w:spacing w:val="-1"/>
          <w:sz w:val="24"/>
          <w:szCs w:val="24"/>
        </w:rPr>
        <w:t>37.8</w:t>
      </w:r>
      <w:r>
        <w:rPr>
          <w:rFonts w:ascii="宋体" w:hAnsi="宋体" w:eastAsia="宋体" w:cs="宋体"/>
          <w:color w:val="auto"/>
          <w:spacing w:val="-21"/>
          <w:sz w:val="24"/>
          <w:szCs w:val="24"/>
        </w:rPr>
        <w:t xml:space="preserve"> </w:t>
      </w:r>
      <w:r>
        <w:rPr>
          <w:rFonts w:ascii="宋体" w:hAnsi="宋体" w:eastAsia="宋体" w:cs="宋体"/>
          <w:color w:val="auto"/>
          <w:spacing w:val="-1"/>
          <w:sz w:val="24"/>
          <w:szCs w:val="24"/>
        </w:rPr>
        <w:t>供应商在法定质疑期内一次性提出针对同一采购程序环节的质疑。</w:t>
      </w:r>
    </w:p>
    <w:p w14:paraId="276AEE90">
      <w:pPr>
        <w:spacing w:before="331" w:line="297" w:lineRule="exact"/>
        <w:outlineLvl w:val="4"/>
        <w:rPr>
          <w:rFonts w:ascii="微软雅黑" w:hAnsi="微软雅黑" w:eastAsia="微软雅黑" w:cs="微软雅黑"/>
          <w:color w:val="auto"/>
          <w:sz w:val="29"/>
          <w:szCs w:val="29"/>
        </w:rPr>
      </w:pPr>
      <w:r>
        <w:rPr>
          <w:rFonts w:ascii="微软雅黑" w:hAnsi="微软雅黑" w:eastAsia="微软雅黑" w:cs="微软雅黑"/>
          <w:color w:val="auto"/>
          <w:spacing w:val="-9"/>
          <w:w w:val="89"/>
          <w:position w:val="-1"/>
          <w:sz w:val="29"/>
          <w:szCs w:val="29"/>
        </w:rPr>
        <w:t>十二、保密和披露</w:t>
      </w:r>
    </w:p>
    <w:p w14:paraId="72E35336">
      <w:pPr>
        <w:spacing w:before="158" w:line="295" w:lineRule="exact"/>
        <w:ind w:left="3"/>
        <w:rPr>
          <w:rFonts w:ascii="微软雅黑" w:hAnsi="微软雅黑" w:eastAsia="微软雅黑" w:cs="微软雅黑"/>
          <w:color w:val="auto"/>
          <w:sz w:val="29"/>
          <w:szCs w:val="29"/>
        </w:rPr>
      </w:pPr>
      <w:r>
        <w:rPr>
          <w:rFonts w:ascii="微软雅黑" w:hAnsi="微软雅黑" w:eastAsia="微软雅黑" w:cs="微软雅黑"/>
          <w:color w:val="auto"/>
          <w:spacing w:val="-16"/>
          <w:w w:val="94"/>
          <w:position w:val="-1"/>
          <w:sz w:val="29"/>
          <w:szCs w:val="29"/>
        </w:rPr>
        <w:t>38.保密和披露</w:t>
      </w:r>
    </w:p>
    <w:p w14:paraId="122F997E">
      <w:pPr>
        <w:spacing w:before="231" w:line="333" w:lineRule="auto"/>
        <w:ind w:left="28" w:right="8" w:firstLine="496"/>
        <w:rPr>
          <w:rFonts w:ascii="宋体" w:hAnsi="宋体" w:eastAsia="宋体" w:cs="宋体"/>
          <w:color w:val="auto"/>
          <w:sz w:val="24"/>
          <w:szCs w:val="24"/>
        </w:rPr>
      </w:pPr>
      <w:r>
        <w:rPr>
          <w:rFonts w:ascii="宋体" w:hAnsi="宋体" w:eastAsia="宋体" w:cs="宋体"/>
          <w:color w:val="auto"/>
          <w:spacing w:val="-4"/>
          <w:sz w:val="24"/>
          <w:szCs w:val="24"/>
        </w:rPr>
        <w:t>38.1</w:t>
      </w:r>
      <w:r>
        <w:rPr>
          <w:rFonts w:ascii="宋体" w:hAnsi="宋体" w:eastAsia="宋体" w:cs="宋体"/>
          <w:color w:val="auto"/>
          <w:spacing w:val="-10"/>
          <w:sz w:val="24"/>
          <w:szCs w:val="24"/>
        </w:rPr>
        <w:t xml:space="preserve"> </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自领取</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之日起，须承担本招标项目保密义务，不得将因本次</w:t>
      </w:r>
      <w:r>
        <w:rPr>
          <w:rFonts w:ascii="宋体" w:hAnsi="宋体" w:eastAsia="宋体" w:cs="宋体"/>
          <w:color w:val="auto"/>
          <w:sz w:val="24"/>
          <w:szCs w:val="24"/>
        </w:rPr>
        <w:t xml:space="preserve"> </w:t>
      </w:r>
      <w:r>
        <w:rPr>
          <w:rFonts w:ascii="宋体" w:hAnsi="宋体" w:eastAsia="宋体" w:cs="宋体"/>
          <w:color w:val="auto"/>
          <w:spacing w:val="-1"/>
          <w:sz w:val="24"/>
          <w:szCs w:val="24"/>
        </w:rPr>
        <w:t>招标获得的信息向第三人外传。由采购人向</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提供的图纸、详细资料、样品、模</w:t>
      </w:r>
      <w:r>
        <w:rPr>
          <w:rFonts w:ascii="宋体" w:hAnsi="宋体" w:eastAsia="宋体" w:cs="宋体"/>
          <w:color w:val="auto"/>
          <w:spacing w:val="16"/>
          <w:sz w:val="24"/>
          <w:szCs w:val="24"/>
        </w:rPr>
        <w:t xml:space="preserve"> </w:t>
      </w:r>
      <w:r>
        <w:rPr>
          <w:rFonts w:ascii="宋体" w:hAnsi="宋体" w:eastAsia="宋体" w:cs="宋体"/>
          <w:color w:val="auto"/>
          <w:spacing w:val="-1"/>
          <w:sz w:val="24"/>
          <w:szCs w:val="24"/>
        </w:rPr>
        <w:t>型、模件和所有其它资料，被视为保密资料，仅被用于它所规定的用途。除非得到采</w:t>
      </w:r>
      <w:r>
        <w:rPr>
          <w:rFonts w:ascii="宋体" w:hAnsi="宋体" w:eastAsia="宋体" w:cs="宋体"/>
          <w:color w:val="auto"/>
          <w:spacing w:val="16"/>
          <w:sz w:val="24"/>
          <w:szCs w:val="24"/>
        </w:rPr>
        <w:t xml:space="preserve"> </w:t>
      </w:r>
      <w:r>
        <w:rPr>
          <w:rFonts w:ascii="宋体" w:hAnsi="宋体" w:eastAsia="宋体" w:cs="宋体"/>
          <w:color w:val="auto"/>
          <w:spacing w:val="-1"/>
          <w:sz w:val="24"/>
          <w:szCs w:val="24"/>
        </w:rPr>
        <w:t>购人的同意，不能向任何第三方透露。开标结束后，应采购人要求，</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应归还所</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有从采购人处获得的保密资料。</w:t>
      </w:r>
    </w:p>
    <w:p w14:paraId="6B1EA24E">
      <w:pPr>
        <w:spacing w:before="174" w:line="301" w:lineRule="auto"/>
        <w:ind w:left="33" w:right="8" w:firstLine="493"/>
        <w:rPr>
          <w:rFonts w:ascii="宋体" w:hAnsi="宋体" w:eastAsia="宋体" w:cs="宋体"/>
          <w:color w:val="auto"/>
          <w:sz w:val="24"/>
          <w:szCs w:val="24"/>
        </w:rPr>
      </w:pPr>
      <w:r>
        <w:rPr>
          <w:rFonts w:ascii="宋体" w:hAnsi="宋体" w:eastAsia="宋体" w:cs="宋体"/>
          <w:color w:val="auto"/>
          <w:spacing w:val="3"/>
          <w:sz w:val="24"/>
          <w:szCs w:val="24"/>
        </w:rPr>
        <w:t>38.2</w:t>
      </w:r>
      <w:r>
        <w:rPr>
          <w:rFonts w:ascii="宋体" w:hAnsi="宋体" w:eastAsia="宋体" w:cs="宋体"/>
          <w:color w:val="auto"/>
          <w:spacing w:val="-28"/>
          <w:sz w:val="24"/>
          <w:szCs w:val="24"/>
        </w:rPr>
        <w:t xml:space="preserve"> </w:t>
      </w:r>
      <w:r>
        <w:rPr>
          <w:rFonts w:ascii="宋体" w:hAnsi="宋体" w:eastAsia="宋体" w:cs="宋体"/>
          <w:color w:val="auto"/>
          <w:spacing w:val="3"/>
          <w:sz w:val="24"/>
          <w:szCs w:val="24"/>
        </w:rPr>
        <w:t>采购代理机构有权将</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提供的所有资料向有关政府部门或评审标书的</w:t>
      </w:r>
      <w:r>
        <w:rPr>
          <w:rFonts w:ascii="宋体" w:hAnsi="宋体" w:eastAsia="宋体" w:cs="宋体"/>
          <w:color w:val="auto"/>
          <w:sz w:val="24"/>
          <w:szCs w:val="24"/>
        </w:rPr>
        <w:t xml:space="preserve"> </w:t>
      </w:r>
      <w:r>
        <w:rPr>
          <w:rFonts w:ascii="宋体" w:hAnsi="宋体" w:eastAsia="宋体" w:cs="宋体"/>
          <w:color w:val="auto"/>
          <w:spacing w:val="-3"/>
          <w:sz w:val="24"/>
          <w:szCs w:val="24"/>
        </w:rPr>
        <w:t>有关人员披露。</w:t>
      </w:r>
    </w:p>
    <w:p w14:paraId="4964C2D4">
      <w:pPr>
        <w:spacing w:before="209" w:line="334" w:lineRule="auto"/>
        <w:ind w:left="30" w:firstLine="491"/>
        <w:rPr>
          <w:rFonts w:ascii="宋体" w:hAnsi="宋体" w:eastAsia="宋体" w:cs="宋体"/>
          <w:color w:val="auto"/>
          <w:sz w:val="24"/>
          <w:szCs w:val="24"/>
        </w:rPr>
      </w:pPr>
      <w:r>
        <w:rPr>
          <w:rFonts w:ascii="宋体" w:hAnsi="宋体" w:eastAsia="宋体" w:cs="宋体"/>
          <w:color w:val="auto"/>
          <w:spacing w:val="-3"/>
          <w:sz w:val="24"/>
          <w:szCs w:val="24"/>
        </w:rPr>
        <w:t>38.3</w:t>
      </w:r>
      <w:r>
        <w:rPr>
          <w:rFonts w:ascii="宋体" w:hAnsi="宋体" w:eastAsia="宋体" w:cs="宋体"/>
          <w:color w:val="auto"/>
          <w:spacing w:val="-27"/>
          <w:sz w:val="24"/>
          <w:szCs w:val="24"/>
        </w:rPr>
        <w:t xml:space="preserve"> </w:t>
      </w:r>
      <w:r>
        <w:rPr>
          <w:rFonts w:ascii="宋体" w:hAnsi="宋体" w:eastAsia="宋体" w:cs="宋体"/>
          <w:color w:val="auto"/>
          <w:spacing w:val="-3"/>
          <w:sz w:val="24"/>
          <w:szCs w:val="24"/>
        </w:rPr>
        <w:t>在采购代理机构认为适当时、国家机</w:t>
      </w:r>
      <w:r>
        <w:rPr>
          <w:rFonts w:ascii="宋体" w:hAnsi="宋体" w:eastAsia="宋体" w:cs="宋体"/>
          <w:color w:val="auto"/>
          <w:spacing w:val="-4"/>
          <w:sz w:val="24"/>
          <w:szCs w:val="24"/>
        </w:rPr>
        <w:t>关调查、审查、审计时以及其他符合法</w:t>
      </w:r>
      <w:r>
        <w:rPr>
          <w:rFonts w:ascii="宋体" w:hAnsi="宋体" w:eastAsia="宋体" w:cs="宋体"/>
          <w:color w:val="auto"/>
          <w:sz w:val="24"/>
          <w:szCs w:val="24"/>
        </w:rPr>
        <w:t xml:space="preserve"> 律规定的情形下，采购代理机构无须事先征求</w:t>
      </w:r>
      <w:r>
        <w:rPr>
          <w:rFonts w:hint="eastAsia" w:ascii="宋体" w:hAnsi="宋体" w:eastAsia="宋体" w:cs="宋体"/>
          <w:color w:val="auto"/>
          <w:sz w:val="24"/>
          <w:szCs w:val="24"/>
          <w:lang w:eastAsia="zh-CN"/>
        </w:rPr>
        <w:t>供应商</w:t>
      </w:r>
      <w:r>
        <w:rPr>
          <w:rFonts w:ascii="宋体" w:hAnsi="宋体" w:eastAsia="宋体" w:cs="宋体"/>
          <w:color w:val="auto"/>
          <w:spacing w:val="-1"/>
          <w:sz w:val="24"/>
          <w:szCs w:val="24"/>
        </w:rPr>
        <w:t>同意而可以披露关于采购过程、</w:t>
      </w:r>
      <w:r>
        <w:rPr>
          <w:rFonts w:ascii="宋体" w:hAnsi="宋体" w:eastAsia="宋体" w:cs="宋体"/>
          <w:color w:val="auto"/>
          <w:sz w:val="24"/>
          <w:szCs w:val="24"/>
        </w:rPr>
        <w:t xml:space="preserve"> </w:t>
      </w:r>
      <w:r>
        <w:rPr>
          <w:rFonts w:ascii="宋体" w:hAnsi="宋体" w:eastAsia="宋体" w:cs="宋体"/>
          <w:color w:val="auto"/>
          <w:spacing w:val="-1"/>
          <w:sz w:val="24"/>
          <w:szCs w:val="24"/>
        </w:rPr>
        <w:t>合同文本、签署情况的资料、</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的名称及地址、投标文件的有关信息以及补充条</w:t>
      </w:r>
      <w:r>
        <w:rPr>
          <w:rFonts w:ascii="宋体" w:hAnsi="宋体" w:eastAsia="宋体" w:cs="宋体"/>
          <w:color w:val="auto"/>
          <w:spacing w:val="12"/>
          <w:sz w:val="24"/>
          <w:szCs w:val="24"/>
        </w:rPr>
        <w:t xml:space="preserve"> </w:t>
      </w:r>
      <w:r>
        <w:rPr>
          <w:rFonts w:ascii="宋体" w:hAnsi="宋体" w:eastAsia="宋体" w:cs="宋体"/>
          <w:color w:val="auto"/>
          <w:spacing w:val="-7"/>
          <w:sz w:val="24"/>
          <w:szCs w:val="24"/>
        </w:rPr>
        <w:t>款等，但应当在合理的必要范围内。对任何已经公布过的内容或与之内容相同的资料，</w:t>
      </w:r>
      <w:r>
        <w:rPr>
          <w:rFonts w:ascii="宋体" w:hAnsi="宋体" w:eastAsia="宋体" w:cs="宋体"/>
          <w:color w:val="auto"/>
          <w:spacing w:val="11"/>
          <w:sz w:val="24"/>
          <w:szCs w:val="24"/>
        </w:rPr>
        <w:t xml:space="preserve"> </w:t>
      </w:r>
      <w:r>
        <w:rPr>
          <w:rFonts w:ascii="宋体" w:hAnsi="宋体" w:eastAsia="宋体" w:cs="宋体"/>
          <w:color w:val="auto"/>
          <w:sz w:val="24"/>
          <w:szCs w:val="24"/>
        </w:rPr>
        <w:t>以及</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已经泄露或公开的，无须再承担保</w:t>
      </w:r>
      <w:r>
        <w:rPr>
          <w:rFonts w:ascii="宋体" w:hAnsi="宋体" w:eastAsia="宋体" w:cs="宋体"/>
          <w:color w:val="auto"/>
          <w:spacing w:val="-1"/>
          <w:sz w:val="24"/>
          <w:szCs w:val="24"/>
        </w:rPr>
        <w:t>密责任。</w:t>
      </w:r>
    </w:p>
    <w:p w14:paraId="01BB0288">
      <w:pPr>
        <w:spacing w:line="334" w:lineRule="auto"/>
        <w:rPr>
          <w:rFonts w:ascii="宋体" w:hAnsi="宋体" w:eastAsia="宋体" w:cs="宋体"/>
          <w:color w:val="auto"/>
          <w:sz w:val="24"/>
          <w:szCs w:val="24"/>
        </w:rPr>
        <w:sectPr>
          <w:footerReference r:id="rId30" w:type="default"/>
          <w:pgSz w:w="11850" w:h="16781"/>
          <w:pgMar w:top="400" w:right="1265" w:bottom="998" w:left="1687" w:header="0" w:footer="836" w:gutter="0"/>
          <w:pgNumType w:fmt="decimal"/>
          <w:cols w:space="720" w:num="1"/>
        </w:sectPr>
      </w:pPr>
    </w:p>
    <w:p w14:paraId="05B24BBE">
      <w:pPr>
        <w:pStyle w:val="7"/>
        <w:spacing w:line="353" w:lineRule="auto"/>
        <w:rPr>
          <w:color w:val="auto"/>
        </w:rPr>
      </w:pPr>
    </w:p>
    <w:p w14:paraId="454138AC">
      <w:pPr>
        <w:pStyle w:val="7"/>
        <w:spacing w:line="353" w:lineRule="auto"/>
        <w:rPr>
          <w:color w:val="auto"/>
        </w:rPr>
      </w:pPr>
    </w:p>
    <w:p w14:paraId="08BCA816">
      <w:pPr>
        <w:spacing w:before="78" w:line="219" w:lineRule="auto"/>
        <w:ind w:left="71"/>
        <w:rPr>
          <w:rFonts w:ascii="宋体" w:hAnsi="宋体" w:eastAsia="宋体" w:cs="宋体"/>
          <w:color w:val="auto"/>
          <w:sz w:val="24"/>
          <w:szCs w:val="24"/>
        </w:rPr>
      </w:pPr>
      <w:r>
        <w:rPr>
          <w:rFonts w:ascii="宋体" w:hAnsi="宋体" w:eastAsia="宋体" w:cs="宋体"/>
          <w:color w:val="auto"/>
          <w:spacing w:val="-13"/>
          <w:sz w:val="24"/>
          <w:szCs w:val="24"/>
        </w:rPr>
        <w:t>附件：</w:t>
      </w:r>
    </w:p>
    <w:p w14:paraId="64BE3E76">
      <w:pPr>
        <w:spacing w:before="14" w:line="352" w:lineRule="exact"/>
        <w:ind w:left="3637"/>
        <w:rPr>
          <w:rFonts w:ascii="微软雅黑" w:hAnsi="微软雅黑" w:eastAsia="微软雅黑" w:cs="微软雅黑"/>
          <w:color w:val="auto"/>
          <w:sz w:val="35"/>
          <w:szCs w:val="35"/>
        </w:rPr>
      </w:pPr>
      <w:r>
        <w:rPr>
          <w:rFonts w:ascii="微软雅黑" w:hAnsi="微软雅黑" w:eastAsia="微软雅黑" w:cs="微软雅黑"/>
          <w:color w:val="auto"/>
          <w:spacing w:val="-15"/>
          <w:w w:val="98"/>
          <w:position w:val="-2"/>
          <w:sz w:val="35"/>
          <w:szCs w:val="35"/>
        </w:rPr>
        <w:t>质疑函范本</w:t>
      </w:r>
    </w:p>
    <w:p w14:paraId="1CD3F7FB">
      <w:pPr>
        <w:pStyle w:val="7"/>
        <w:spacing w:line="338" w:lineRule="auto"/>
        <w:rPr>
          <w:color w:val="auto"/>
        </w:rPr>
      </w:pPr>
    </w:p>
    <w:p w14:paraId="130409E3">
      <w:pPr>
        <w:spacing w:before="78" w:line="219" w:lineRule="auto"/>
        <w:ind w:left="42"/>
        <w:rPr>
          <w:rFonts w:ascii="宋体" w:hAnsi="宋体" w:eastAsia="宋体" w:cs="宋体"/>
          <w:color w:val="auto"/>
          <w:sz w:val="24"/>
          <w:szCs w:val="24"/>
        </w:rPr>
      </w:pPr>
      <w:r>
        <w:rPr>
          <w:rFonts w:ascii="宋体" w:hAnsi="宋体" w:eastAsia="宋体" w:cs="宋体"/>
          <w:color w:val="auto"/>
          <w:spacing w:val="-3"/>
          <w:sz w:val="24"/>
          <w:szCs w:val="24"/>
        </w:rPr>
        <w:t>一、质疑供应商基本信息</w:t>
      </w:r>
    </w:p>
    <w:p w14:paraId="69BEFAE8">
      <w:pPr>
        <w:spacing w:before="93" w:line="288" w:lineRule="auto"/>
        <w:ind w:left="34" w:firstLine="1"/>
        <w:rPr>
          <w:rFonts w:ascii="宋体" w:hAnsi="宋体" w:eastAsia="宋体" w:cs="宋体"/>
          <w:color w:val="auto"/>
          <w:sz w:val="24"/>
          <w:szCs w:val="24"/>
        </w:rPr>
      </w:pPr>
      <w:r>
        <w:rPr>
          <w:rFonts w:ascii="宋体" w:hAnsi="宋体" w:eastAsia="宋体" w:cs="宋体"/>
          <w:color w:val="auto"/>
          <w:spacing w:val="-3"/>
          <w:sz w:val="24"/>
          <w:szCs w:val="24"/>
        </w:rPr>
        <w:t>质疑供应商：</w:t>
      </w:r>
      <w:r>
        <w:rPr>
          <w:color w:val="auto"/>
          <w:position w:val="-3"/>
          <w:sz w:val="24"/>
          <w:szCs w:val="24"/>
        </w:rPr>
        <w:drawing>
          <wp:inline distT="0" distB="0" distL="0" distR="0">
            <wp:extent cx="47498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5"/>
                    <a:stretch>
                      <a:fillRect/>
                    </a:stretch>
                  </pic:blipFill>
                  <pic:spPr>
                    <a:xfrm>
                      <a:off x="0" y="0"/>
                      <a:ext cx="4750307"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11"/>
          <w:sz w:val="24"/>
          <w:szCs w:val="24"/>
        </w:rPr>
        <w:t>地址：</w:t>
      </w:r>
      <w:r>
        <w:rPr>
          <w:color w:val="auto"/>
          <w:position w:val="-2"/>
          <w:sz w:val="24"/>
          <w:szCs w:val="24"/>
        </w:rPr>
        <w:drawing>
          <wp:inline distT="0" distB="0" distL="0" distR="0">
            <wp:extent cx="2221865"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96"/>
                    <a:stretch>
                      <a:fillRect/>
                    </a:stretch>
                  </pic:blipFill>
                  <pic:spPr>
                    <a:xfrm>
                      <a:off x="0" y="0"/>
                      <a:ext cx="2221991" cy="7619"/>
                    </a:xfrm>
                    <a:prstGeom prst="rect">
                      <a:avLst/>
                    </a:prstGeom>
                  </pic:spPr>
                </pic:pic>
              </a:graphicData>
            </a:graphic>
          </wp:inline>
        </w:drawing>
      </w:r>
      <w:r>
        <w:rPr>
          <w:rFonts w:ascii="宋体" w:hAnsi="宋体" w:eastAsia="宋体" w:cs="宋体"/>
          <w:color w:val="auto"/>
          <w:spacing w:val="-64"/>
          <w:sz w:val="24"/>
          <w:szCs w:val="24"/>
        </w:rPr>
        <w:t xml:space="preserve"> </w:t>
      </w:r>
      <w:r>
        <w:rPr>
          <w:rFonts w:ascii="宋体" w:hAnsi="宋体" w:eastAsia="宋体" w:cs="宋体"/>
          <w:color w:val="auto"/>
          <w:spacing w:val="-11"/>
          <w:sz w:val="24"/>
          <w:szCs w:val="24"/>
        </w:rPr>
        <w:t>邮编：</w:t>
      </w:r>
      <w:r>
        <w:rPr>
          <w:color w:val="auto"/>
          <w:position w:val="-2"/>
          <w:sz w:val="24"/>
          <w:szCs w:val="24"/>
        </w:rPr>
        <w:drawing>
          <wp:inline distT="0" distB="0" distL="0" distR="0">
            <wp:extent cx="2582545"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97"/>
                    <a:stretch>
                      <a:fillRect/>
                    </a:stretch>
                  </pic:blipFill>
                  <pic:spPr>
                    <a:xfrm>
                      <a:off x="0" y="0"/>
                      <a:ext cx="2583179"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4"/>
          <w:sz w:val="24"/>
          <w:szCs w:val="24"/>
        </w:rPr>
        <w:t>联系人：</w:t>
      </w:r>
      <w:r>
        <w:rPr>
          <w:color w:val="auto"/>
          <w:position w:val="-2"/>
          <w:sz w:val="24"/>
          <w:szCs w:val="24"/>
        </w:rPr>
        <w:drawing>
          <wp:inline distT="0" distB="0" distL="0" distR="0">
            <wp:extent cx="2067560"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98"/>
                    <a:stretch>
                      <a:fillRect/>
                    </a:stretch>
                  </pic:blipFill>
                  <pic:spPr>
                    <a:xfrm>
                      <a:off x="0" y="0"/>
                      <a:ext cx="2068067" cy="7619"/>
                    </a:xfrm>
                    <a:prstGeom prst="rect">
                      <a:avLst/>
                    </a:prstGeom>
                  </pic:spPr>
                </pic:pic>
              </a:graphicData>
            </a:graphic>
          </wp:inline>
        </w:drawing>
      </w:r>
      <w:r>
        <w:rPr>
          <w:rFonts w:ascii="宋体" w:hAnsi="宋体" w:eastAsia="宋体" w:cs="宋体"/>
          <w:color w:val="auto"/>
          <w:spacing w:val="-89"/>
          <w:sz w:val="24"/>
          <w:szCs w:val="24"/>
        </w:rPr>
        <w:t xml:space="preserve"> </w:t>
      </w:r>
      <w:r>
        <w:rPr>
          <w:rFonts w:ascii="宋体" w:hAnsi="宋体" w:eastAsia="宋体" w:cs="宋体"/>
          <w:color w:val="auto"/>
          <w:spacing w:val="-4"/>
          <w:sz w:val="24"/>
          <w:szCs w:val="24"/>
        </w:rPr>
        <w:t>联系电话：</w:t>
      </w:r>
      <w:r>
        <w:rPr>
          <w:color w:val="auto"/>
          <w:position w:val="-2"/>
          <w:sz w:val="24"/>
          <w:szCs w:val="24"/>
        </w:rPr>
        <w:drawing>
          <wp:inline distT="0" distB="0" distL="0" distR="0">
            <wp:extent cx="2276475"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99"/>
                    <a:stretch>
                      <a:fillRect/>
                    </a:stretch>
                  </pic:blipFill>
                  <pic:spPr>
                    <a:xfrm>
                      <a:off x="0" y="0"/>
                      <a:ext cx="2276856"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3"/>
          <w:sz w:val="24"/>
          <w:szCs w:val="24"/>
        </w:rPr>
        <w:t>授权代表：</w:t>
      </w:r>
      <w:r>
        <w:rPr>
          <w:color w:val="auto"/>
          <w:position w:val="-3"/>
          <w:sz w:val="24"/>
          <w:szCs w:val="24"/>
        </w:rPr>
        <w:drawing>
          <wp:inline distT="0" distB="0" distL="0" distR="0">
            <wp:extent cx="4958715" cy="69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00"/>
                    <a:stretch>
                      <a:fillRect/>
                    </a:stretch>
                  </pic:blipFill>
                  <pic:spPr>
                    <a:xfrm>
                      <a:off x="0" y="0"/>
                      <a:ext cx="4959095"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4"/>
          <w:sz w:val="24"/>
          <w:szCs w:val="24"/>
        </w:rPr>
        <w:t>联系电话：</w:t>
      </w:r>
      <w:r>
        <w:rPr>
          <w:color w:val="auto"/>
          <w:position w:val="-3"/>
          <w:sz w:val="24"/>
          <w:szCs w:val="24"/>
        </w:rPr>
        <w:drawing>
          <wp:inline distT="0" distB="0" distL="0" distR="0">
            <wp:extent cx="4904105"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01"/>
                    <a:stretch>
                      <a:fillRect/>
                    </a:stretch>
                  </pic:blipFill>
                  <pic:spPr>
                    <a:xfrm>
                      <a:off x="0" y="0"/>
                      <a:ext cx="4904231" cy="7619"/>
                    </a:xfrm>
                    <a:prstGeom prst="rect">
                      <a:avLst/>
                    </a:prstGeom>
                  </pic:spPr>
                </pic:pic>
              </a:graphicData>
            </a:graphic>
          </wp:inline>
        </w:drawing>
      </w:r>
      <w:r>
        <w:rPr>
          <w:rFonts w:ascii="宋体" w:hAnsi="宋体" w:eastAsia="宋体" w:cs="宋体"/>
          <w:color w:val="auto"/>
          <w:spacing w:val="1"/>
          <w:sz w:val="24"/>
          <w:szCs w:val="24"/>
        </w:rPr>
        <w:t xml:space="preserve"> </w:t>
      </w:r>
      <w:r>
        <w:rPr>
          <w:rFonts w:ascii="宋体" w:hAnsi="宋体" w:eastAsia="宋体" w:cs="宋体"/>
          <w:color w:val="auto"/>
          <w:spacing w:val="-10"/>
          <w:sz w:val="24"/>
          <w:szCs w:val="24"/>
        </w:rPr>
        <w:t xml:space="preserve">地址： </w:t>
      </w:r>
      <w:r>
        <w:rPr>
          <w:color w:val="auto"/>
          <w:position w:val="-2"/>
          <w:sz w:val="24"/>
          <w:szCs w:val="24"/>
        </w:rPr>
        <w:drawing>
          <wp:inline distT="0" distB="0" distL="0" distR="0">
            <wp:extent cx="2221865" cy="698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02"/>
                    <a:stretch>
                      <a:fillRect/>
                    </a:stretch>
                  </pic:blipFill>
                  <pic:spPr>
                    <a:xfrm>
                      <a:off x="0" y="0"/>
                      <a:ext cx="2221991" cy="7619"/>
                    </a:xfrm>
                    <a:prstGeom prst="rect">
                      <a:avLst/>
                    </a:prstGeom>
                  </pic:spPr>
                </pic:pic>
              </a:graphicData>
            </a:graphic>
          </wp:inline>
        </w:drawing>
      </w:r>
      <w:r>
        <w:rPr>
          <w:rFonts w:ascii="宋体" w:hAnsi="宋体" w:eastAsia="宋体" w:cs="宋体"/>
          <w:color w:val="auto"/>
          <w:spacing w:val="-60"/>
          <w:sz w:val="24"/>
          <w:szCs w:val="24"/>
        </w:rPr>
        <w:t xml:space="preserve"> </w:t>
      </w:r>
      <w:r>
        <w:rPr>
          <w:rFonts w:ascii="宋体" w:hAnsi="宋体" w:eastAsia="宋体" w:cs="宋体"/>
          <w:color w:val="auto"/>
          <w:spacing w:val="-10"/>
          <w:sz w:val="24"/>
          <w:szCs w:val="24"/>
        </w:rPr>
        <w:t>邮编：</w:t>
      </w:r>
      <w:r>
        <w:rPr>
          <w:color w:val="auto"/>
          <w:position w:val="-2"/>
          <w:sz w:val="24"/>
          <w:szCs w:val="24"/>
        </w:rPr>
        <w:drawing>
          <wp:inline distT="0" distB="0" distL="0" distR="0">
            <wp:extent cx="2506345" cy="698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03"/>
                    <a:stretch>
                      <a:fillRect/>
                    </a:stretch>
                  </pic:blipFill>
                  <pic:spPr>
                    <a:xfrm>
                      <a:off x="0" y="0"/>
                      <a:ext cx="2506979"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2"/>
          <w:sz w:val="24"/>
          <w:szCs w:val="24"/>
        </w:rPr>
        <w:t>二、质疑项目基本情况</w:t>
      </w:r>
    </w:p>
    <w:p w14:paraId="0E886BB0">
      <w:pPr>
        <w:spacing w:before="32" w:line="287" w:lineRule="auto"/>
        <w:ind w:left="32" w:right="91" w:firstLine="4"/>
        <w:jc w:val="both"/>
        <w:rPr>
          <w:rFonts w:ascii="宋体" w:hAnsi="宋体" w:eastAsia="宋体" w:cs="宋体"/>
          <w:color w:val="auto"/>
          <w:sz w:val="24"/>
          <w:szCs w:val="24"/>
        </w:rPr>
      </w:pPr>
      <w:r>
        <w:rPr>
          <w:rFonts w:ascii="宋体" w:hAnsi="宋体" w:eastAsia="宋体" w:cs="宋体"/>
          <w:color w:val="auto"/>
          <w:spacing w:val="-3"/>
          <w:sz w:val="24"/>
          <w:szCs w:val="24"/>
        </w:rPr>
        <w:t>质疑项目的名称：</w:t>
      </w:r>
      <w:r>
        <w:rPr>
          <w:color w:val="auto"/>
          <w:position w:val="-3"/>
          <w:sz w:val="24"/>
          <w:szCs w:val="24"/>
        </w:rPr>
        <w:drawing>
          <wp:inline distT="0" distB="0" distL="0" distR="0">
            <wp:extent cx="4443730" cy="698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04"/>
                    <a:stretch>
                      <a:fillRect/>
                    </a:stretch>
                  </pic:blipFill>
                  <pic:spPr>
                    <a:xfrm>
                      <a:off x="0" y="0"/>
                      <a:ext cx="4443983" cy="7619"/>
                    </a:xfrm>
                    <a:prstGeom prst="rect">
                      <a:avLst/>
                    </a:prstGeom>
                  </pic:spPr>
                </pic:pic>
              </a:graphicData>
            </a:graphic>
          </wp:inline>
        </w:drawing>
      </w:r>
      <w:r>
        <w:rPr>
          <w:rFonts w:ascii="宋体" w:hAnsi="宋体" w:eastAsia="宋体" w:cs="宋体"/>
          <w:color w:val="auto"/>
          <w:spacing w:val="5"/>
          <w:sz w:val="24"/>
          <w:szCs w:val="24"/>
        </w:rPr>
        <w:t xml:space="preserve"> </w:t>
      </w:r>
      <w:r>
        <w:rPr>
          <w:rFonts w:ascii="宋体" w:hAnsi="宋体" w:eastAsia="宋体" w:cs="宋体"/>
          <w:color w:val="auto"/>
          <w:spacing w:val="-3"/>
          <w:sz w:val="24"/>
          <w:szCs w:val="24"/>
        </w:rPr>
        <w:t>质疑项目的编号：</w:t>
      </w:r>
      <w:r>
        <w:rPr>
          <w:color w:val="auto"/>
          <w:position w:val="-3"/>
          <w:sz w:val="24"/>
          <w:szCs w:val="24"/>
        </w:rPr>
        <w:drawing>
          <wp:inline distT="0" distB="0" distL="0" distR="0">
            <wp:extent cx="1915160" cy="698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05"/>
                    <a:stretch>
                      <a:fillRect/>
                    </a:stretch>
                  </pic:blipFill>
                  <pic:spPr>
                    <a:xfrm>
                      <a:off x="0" y="0"/>
                      <a:ext cx="1915667" cy="7619"/>
                    </a:xfrm>
                    <a:prstGeom prst="rect">
                      <a:avLst/>
                    </a:prstGeom>
                  </pic:spPr>
                </pic:pic>
              </a:graphicData>
            </a:graphic>
          </wp:inline>
        </w:drawing>
      </w:r>
      <w:r>
        <w:rPr>
          <w:rFonts w:ascii="宋体" w:hAnsi="宋体" w:eastAsia="宋体" w:cs="宋体"/>
          <w:color w:val="auto"/>
          <w:spacing w:val="-94"/>
          <w:sz w:val="24"/>
          <w:szCs w:val="24"/>
        </w:rPr>
        <w:t xml:space="preserve"> </w:t>
      </w:r>
      <w:r>
        <w:rPr>
          <w:rFonts w:ascii="宋体" w:hAnsi="宋体" w:eastAsia="宋体" w:cs="宋体"/>
          <w:color w:val="auto"/>
          <w:spacing w:val="-3"/>
          <w:sz w:val="24"/>
          <w:szCs w:val="24"/>
        </w:rPr>
        <w:t>包号：</w:t>
      </w:r>
      <w:r>
        <w:rPr>
          <w:color w:val="auto"/>
          <w:position w:val="-3"/>
          <w:sz w:val="24"/>
          <w:szCs w:val="24"/>
        </w:rPr>
        <w:drawing>
          <wp:inline distT="0" distB="0" distL="0" distR="0">
            <wp:extent cx="2069465" cy="698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06"/>
                    <a:stretch>
                      <a:fillRect/>
                    </a:stretch>
                  </pic:blipFill>
                  <pic:spPr>
                    <a:xfrm>
                      <a:off x="0" y="0"/>
                      <a:ext cx="2069591" cy="7619"/>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3"/>
          <w:sz w:val="24"/>
          <w:szCs w:val="24"/>
        </w:rPr>
        <w:t>采购人名称：</w:t>
      </w:r>
      <w:r>
        <w:rPr>
          <w:color w:val="auto"/>
          <w:position w:val="-3"/>
          <w:sz w:val="24"/>
          <w:szCs w:val="24"/>
        </w:rPr>
        <w:drawing>
          <wp:inline distT="0" distB="0" distL="0" distR="0">
            <wp:extent cx="4749800" cy="698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95"/>
                    <a:stretch>
                      <a:fillRect/>
                    </a:stretch>
                  </pic:blipFill>
                  <pic:spPr>
                    <a:xfrm>
                      <a:off x="0" y="0"/>
                      <a:ext cx="4750307" cy="7619"/>
                    </a:xfrm>
                    <a:prstGeom prst="rect">
                      <a:avLst/>
                    </a:prstGeom>
                  </pic:spPr>
                </pic:pic>
              </a:graphicData>
            </a:graphic>
          </wp:inline>
        </w:drawing>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采购文件获取日期：</w:t>
      </w:r>
      <w:r>
        <w:rPr>
          <w:color w:val="auto"/>
          <w:position w:val="-3"/>
          <w:sz w:val="24"/>
          <w:szCs w:val="24"/>
        </w:rPr>
        <w:drawing>
          <wp:inline distT="0" distB="0" distL="0" distR="0">
            <wp:extent cx="4291330" cy="762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07"/>
                    <a:stretch>
                      <a:fillRect/>
                    </a:stretch>
                  </pic:blipFill>
                  <pic:spPr>
                    <a:xfrm>
                      <a:off x="0" y="0"/>
                      <a:ext cx="4291583" cy="7620"/>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1"/>
          <w:sz w:val="24"/>
          <w:szCs w:val="24"/>
        </w:rPr>
        <w:t>三、质疑事项具体内容</w:t>
      </w:r>
    </w:p>
    <w:p w14:paraId="766822DB">
      <w:pPr>
        <w:spacing w:before="33" w:line="281" w:lineRule="auto"/>
        <w:ind w:left="35" w:right="2"/>
        <w:rPr>
          <w:color w:val="auto"/>
          <w:sz w:val="24"/>
          <w:szCs w:val="24"/>
        </w:rPr>
      </w:pPr>
      <w:r>
        <w:rPr>
          <w:rFonts w:ascii="宋体" w:hAnsi="宋体" w:eastAsia="宋体" w:cs="宋体"/>
          <w:color w:val="auto"/>
          <w:spacing w:val="-11"/>
          <w:sz w:val="24"/>
          <w:szCs w:val="24"/>
        </w:rPr>
        <w:t>质疑事项 1：</w:t>
      </w:r>
      <w:r>
        <w:rPr>
          <w:color w:val="auto"/>
          <w:position w:val="-3"/>
          <w:sz w:val="24"/>
          <w:szCs w:val="24"/>
        </w:rPr>
        <w:drawing>
          <wp:inline distT="0" distB="0" distL="0" distR="0">
            <wp:extent cx="4749800" cy="762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95"/>
                    <a:stretch>
                      <a:fillRect/>
                    </a:stretch>
                  </pic:blipFill>
                  <pic:spPr>
                    <a:xfrm>
                      <a:off x="0" y="0"/>
                      <a:ext cx="4750307" cy="7620"/>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3"/>
          <w:sz w:val="24"/>
          <w:szCs w:val="24"/>
        </w:rPr>
        <w:t>事实依据：</w:t>
      </w:r>
      <w:r>
        <w:rPr>
          <w:color w:val="auto"/>
          <w:position w:val="-3"/>
          <w:sz w:val="24"/>
          <w:szCs w:val="24"/>
        </w:rPr>
        <w:drawing>
          <wp:inline distT="0" distB="0" distL="0" distR="0">
            <wp:extent cx="4958715" cy="762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08"/>
                    <a:stretch>
                      <a:fillRect/>
                    </a:stretch>
                  </pic:blipFill>
                  <pic:spPr>
                    <a:xfrm>
                      <a:off x="0" y="0"/>
                      <a:ext cx="4959095" cy="7620"/>
                    </a:xfrm>
                    <a:prstGeom prst="rect">
                      <a:avLst/>
                    </a:prstGeom>
                  </pic:spPr>
                </pic:pic>
              </a:graphicData>
            </a:graphic>
          </wp:inline>
        </w:drawing>
      </w:r>
      <w:r>
        <w:rPr>
          <w:rFonts w:ascii="宋体" w:hAnsi="宋体" w:eastAsia="宋体" w:cs="宋体"/>
          <w:color w:val="auto"/>
          <w:sz w:val="24"/>
          <w:szCs w:val="24"/>
        </w:rPr>
        <w:t xml:space="preserve"> </w:t>
      </w:r>
      <w:r>
        <w:rPr>
          <w:rFonts w:ascii="宋体" w:hAnsi="宋体" w:eastAsia="宋体" w:cs="宋体"/>
          <w:color w:val="auto"/>
          <w:spacing w:val="-3"/>
          <w:sz w:val="24"/>
          <w:szCs w:val="24"/>
        </w:rPr>
        <w:t>法律依据：</w:t>
      </w:r>
      <w:r>
        <w:rPr>
          <w:color w:val="auto"/>
          <w:position w:val="-3"/>
          <w:sz w:val="24"/>
          <w:szCs w:val="24"/>
        </w:rPr>
        <w:drawing>
          <wp:inline distT="0" distB="0" distL="0" distR="0">
            <wp:extent cx="4958715" cy="762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09"/>
                    <a:stretch>
                      <a:fillRect/>
                    </a:stretch>
                  </pic:blipFill>
                  <pic:spPr>
                    <a:xfrm>
                      <a:off x="0" y="0"/>
                      <a:ext cx="4959095" cy="7620"/>
                    </a:xfrm>
                    <a:prstGeom prst="rect">
                      <a:avLst/>
                    </a:prstGeom>
                  </pic:spPr>
                </pic:pic>
              </a:graphicData>
            </a:graphic>
          </wp:inline>
        </w:drawing>
      </w:r>
    </w:p>
    <w:p w14:paraId="7977D0D7">
      <w:pPr>
        <w:spacing w:before="28" w:line="298" w:lineRule="auto"/>
        <w:ind w:left="64" w:right="7860" w:hanging="28"/>
        <w:rPr>
          <w:rFonts w:ascii="宋体" w:hAnsi="宋体" w:eastAsia="宋体" w:cs="宋体"/>
          <w:color w:val="auto"/>
          <w:sz w:val="24"/>
          <w:szCs w:val="24"/>
        </w:rPr>
      </w:pPr>
      <w:r>
        <w:rPr>
          <w:rFonts w:ascii="宋体" w:hAnsi="宋体" w:eastAsia="宋体" w:cs="宋体"/>
          <w:color w:val="auto"/>
          <w:spacing w:val="-6"/>
          <w:sz w:val="24"/>
          <w:szCs w:val="24"/>
        </w:rPr>
        <w:t>质疑事项</w:t>
      </w:r>
      <w:r>
        <w:rPr>
          <w:rFonts w:ascii="宋体" w:hAnsi="宋体" w:eastAsia="宋体" w:cs="宋体"/>
          <w:color w:val="auto"/>
          <w:spacing w:val="-34"/>
          <w:sz w:val="24"/>
          <w:szCs w:val="24"/>
        </w:rPr>
        <w:t xml:space="preserve"> </w:t>
      </w:r>
      <w:r>
        <w:rPr>
          <w:rFonts w:ascii="宋体" w:hAnsi="宋体" w:eastAsia="宋体" w:cs="宋体"/>
          <w:color w:val="auto"/>
          <w:spacing w:val="-6"/>
          <w:sz w:val="24"/>
          <w:szCs w:val="24"/>
        </w:rPr>
        <w:t>2</w:t>
      </w:r>
      <w:r>
        <w:rPr>
          <w:rFonts w:ascii="宋体" w:hAnsi="宋体" w:eastAsia="宋体" w:cs="宋体"/>
          <w:color w:val="auto"/>
          <w:sz w:val="24"/>
          <w:szCs w:val="24"/>
        </w:rPr>
        <w:t xml:space="preserve"> </w:t>
      </w:r>
      <w:r>
        <w:rPr>
          <w:rFonts w:ascii="宋体" w:hAnsi="宋体" w:eastAsia="宋体" w:cs="宋体"/>
          <w:color w:val="auto"/>
          <w:spacing w:val="-13"/>
          <w:sz w:val="24"/>
          <w:szCs w:val="24"/>
        </w:rPr>
        <w:t>……</w:t>
      </w:r>
    </w:p>
    <w:p w14:paraId="5291E707">
      <w:pPr>
        <w:spacing w:line="220" w:lineRule="auto"/>
        <w:ind w:left="79"/>
        <w:rPr>
          <w:rFonts w:ascii="宋体" w:hAnsi="宋体" w:eastAsia="宋体" w:cs="宋体"/>
          <w:color w:val="auto"/>
          <w:sz w:val="24"/>
          <w:szCs w:val="24"/>
        </w:rPr>
      </w:pPr>
      <w:r>
        <w:rPr>
          <w:rFonts w:ascii="宋体" w:hAnsi="宋体" w:eastAsia="宋体" w:cs="宋体"/>
          <w:color w:val="auto"/>
          <w:spacing w:val="-4"/>
          <w:sz w:val="24"/>
          <w:szCs w:val="24"/>
        </w:rPr>
        <w:t>四、与质疑事项相关的质疑请求</w:t>
      </w:r>
    </w:p>
    <w:p w14:paraId="204AF942">
      <w:pPr>
        <w:spacing w:before="88" w:line="282" w:lineRule="auto"/>
        <w:ind w:left="33"/>
        <w:rPr>
          <w:rFonts w:ascii="宋体" w:hAnsi="宋体" w:eastAsia="宋体" w:cs="宋体"/>
          <w:color w:val="auto"/>
          <w:sz w:val="24"/>
          <w:szCs w:val="24"/>
        </w:rPr>
      </w:pPr>
      <w:r>
        <w:rPr>
          <w:rFonts w:ascii="宋体" w:hAnsi="宋体" w:eastAsia="宋体" w:cs="宋体"/>
          <w:color w:val="auto"/>
          <w:spacing w:val="-5"/>
          <w:sz w:val="24"/>
          <w:szCs w:val="24"/>
        </w:rPr>
        <w:t>请求：</w:t>
      </w:r>
      <w:r>
        <w:rPr>
          <w:color w:val="auto"/>
          <w:position w:val="-3"/>
          <w:sz w:val="24"/>
          <w:szCs w:val="24"/>
        </w:rPr>
        <w:drawing>
          <wp:inline distT="0" distB="0" distL="0" distR="0">
            <wp:extent cx="5264785" cy="762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10"/>
                    <a:stretch>
                      <a:fillRect/>
                    </a:stretch>
                  </pic:blipFill>
                  <pic:spPr>
                    <a:xfrm>
                      <a:off x="0" y="0"/>
                      <a:ext cx="5265419" cy="7620"/>
                    </a:xfrm>
                    <a:prstGeom prst="rect">
                      <a:avLst/>
                    </a:prstGeom>
                  </pic:spPr>
                </pic:pic>
              </a:graphicData>
            </a:graphic>
          </wp:inline>
        </w:drawing>
      </w:r>
      <w:r>
        <w:rPr>
          <w:rFonts w:ascii="宋体" w:hAnsi="宋体" w:eastAsia="宋体" w:cs="宋体"/>
          <w:color w:val="auto"/>
          <w:spacing w:val="1"/>
          <w:sz w:val="24"/>
          <w:szCs w:val="24"/>
        </w:rPr>
        <w:t xml:space="preserve"> </w:t>
      </w:r>
      <w:r>
        <w:rPr>
          <w:rFonts w:ascii="宋体" w:hAnsi="宋体" w:eastAsia="宋体" w:cs="宋体"/>
          <w:color w:val="auto"/>
          <w:spacing w:val="-5"/>
          <w:sz w:val="24"/>
          <w:szCs w:val="24"/>
        </w:rPr>
        <w:t>签字(签章)：</w:t>
      </w:r>
      <w:r>
        <w:rPr>
          <w:rFonts w:ascii="宋体" w:hAnsi="宋体" w:eastAsia="宋体" w:cs="宋体"/>
          <w:color w:val="auto"/>
          <w:spacing w:val="2"/>
          <w:sz w:val="24"/>
          <w:szCs w:val="24"/>
        </w:rPr>
        <w:t xml:space="preserve">                   </w:t>
      </w:r>
      <w:r>
        <w:rPr>
          <w:rFonts w:ascii="宋体" w:hAnsi="宋体" w:eastAsia="宋体" w:cs="宋体"/>
          <w:color w:val="auto"/>
          <w:spacing w:val="-5"/>
          <w:sz w:val="24"/>
          <w:szCs w:val="24"/>
        </w:rPr>
        <w:t>公章：</w:t>
      </w:r>
    </w:p>
    <w:p w14:paraId="34643308">
      <w:pPr>
        <w:spacing w:before="33" w:line="220" w:lineRule="auto"/>
        <w:ind w:left="117"/>
        <w:rPr>
          <w:rFonts w:ascii="宋体" w:hAnsi="宋体" w:eastAsia="宋体" w:cs="宋体"/>
          <w:color w:val="auto"/>
          <w:sz w:val="24"/>
          <w:szCs w:val="24"/>
        </w:rPr>
      </w:pPr>
      <w:r>
        <w:rPr>
          <w:rFonts w:ascii="宋体" w:hAnsi="宋体" w:eastAsia="宋体" w:cs="宋体"/>
          <w:color w:val="auto"/>
          <w:spacing w:val="-23"/>
          <w:sz w:val="24"/>
          <w:szCs w:val="24"/>
        </w:rPr>
        <w:t>日期：</w:t>
      </w:r>
    </w:p>
    <w:p w14:paraId="65542A4B">
      <w:pPr>
        <w:spacing w:before="63" w:line="295" w:lineRule="exact"/>
        <w:rPr>
          <w:rFonts w:ascii="微软雅黑" w:hAnsi="微软雅黑" w:eastAsia="微软雅黑" w:cs="微软雅黑"/>
          <w:color w:val="auto"/>
          <w:sz w:val="29"/>
          <w:szCs w:val="29"/>
        </w:rPr>
      </w:pPr>
      <w:r>
        <w:rPr>
          <w:rFonts w:ascii="微软雅黑" w:hAnsi="微软雅黑" w:eastAsia="微软雅黑" w:cs="微软雅黑"/>
          <w:color w:val="auto"/>
          <w:spacing w:val="-17"/>
          <w:w w:val="93"/>
          <w:position w:val="-1"/>
          <w:sz w:val="29"/>
          <w:szCs w:val="29"/>
        </w:rPr>
        <w:t>质疑函制作说明:</w:t>
      </w:r>
    </w:p>
    <w:p w14:paraId="7D231169">
      <w:pPr>
        <w:spacing w:before="112" w:line="219" w:lineRule="auto"/>
        <w:ind w:left="552"/>
        <w:rPr>
          <w:rFonts w:ascii="宋体" w:hAnsi="宋体" w:eastAsia="宋体" w:cs="宋体"/>
          <w:color w:val="auto"/>
          <w:sz w:val="24"/>
          <w:szCs w:val="24"/>
        </w:rPr>
      </w:pPr>
      <w:r>
        <w:rPr>
          <w:rFonts w:ascii="宋体" w:hAnsi="宋体" w:eastAsia="宋体" w:cs="宋体"/>
          <w:color w:val="auto"/>
          <w:spacing w:val="-1"/>
          <w:sz w:val="24"/>
          <w:szCs w:val="24"/>
        </w:rPr>
        <w:t>1.供应商提出质疑时，应提交质疑函和必要的证明</w:t>
      </w:r>
      <w:r>
        <w:rPr>
          <w:rFonts w:ascii="宋体" w:hAnsi="宋体" w:eastAsia="宋体" w:cs="宋体"/>
          <w:color w:val="auto"/>
          <w:spacing w:val="-2"/>
          <w:sz w:val="24"/>
          <w:szCs w:val="24"/>
        </w:rPr>
        <w:t>材料。</w:t>
      </w:r>
    </w:p>
    <w:p w14:paraId="21EB3784">
      <w:pPr>
        <w:spacing w:before="116" w:line="259" w:lineRule="auto"/>
        <w:ind w:left="42" w:right="144" w:firstLine="481"/>
        <w:rPr>
          <w:rFonts w:ascii="宋体" w:hAnsi="宋体" w:eastAsia="宋体" w:cs="宋体"/>
          <w:color w:val="auto"/>
          <w:sz w:val="24"/>
          <w:szCs w:val="24"/>
        </w:rPr>
      </w:pPr>
      <w:r>
        <w:rPr>
          <w:rFonts w:ascii="宋体" w:hAnsi="宋体" w:eastAsia="宋体" w:cs="宋体"/>
          <w:color w:val="auto"/>
          <w:spacing w:val="-3"/>
          <w:sz w:val="24"/>
          <w:szCs w:val="24"/>
        </w:rPr>
        <w:t>2.质疑供应商若委托代理人进行质疑的，质疑函应按要求列明“授权代表</w:t>
      </w:r>
      <w:r>
        <w:rPr>
          <w:rFonts w:ascii="宋体" w:hAnsi="宋体" w:eastAsia="宋体" w:cs="宋体"/>
          <w:color w:val="auto"/>
          <w:spacing w:val="-47"/>
          <w:sz w:val="24"/>
          <w:szCs w:val="24"/>
        </w:rPr>
        <w:t xml:space="preserve"> </w:t>
      </w:r>
      <w:r>
        <w:rPr>
          <w:rFonts w:ascii="宋体" w:hAnsi="宋体" w:eastAsia="宋体" w:cs="宋体"/>
          <w:color w:val="auto"/>
          <w:spacing w:val="-3"/>
          <w:sz w:val="24"/>
          <w:szCs w:val="24"/>
        </w:rPr>
        <w:t>”的有</w:t>
      </w:r>
      <w:r>
        <w:rPr>
          <w:rFonts w:ascii="宋体" w:hAnsi="宋体" w:eastAsia="宋体" w:cs="宋体"/>
          <w:color w:val="auto"/>
          <w:sz w:val="24"/>
          <w:szCs w:val="24"/>
        </w:rPr>
        <w:t xml:space="preserve"> </w:t>
      </w:r>
      <w:r>
        <w:rPr>
          <w:rFonts w:ascii="宋体" w:hAnsi="宋体" w:eastAsia="宋体" w:cs="宋体"/>
          <w:color w:val="auto"/>
          <w:spacing w:val="-1"/>
          <w:sz w:val="24"/>
          <w:szCs w:val="24"/>
        </w:rPr>
        <w:t>关内容，并在附件中提交由质疑供应商签署的授权委</w:t>
      </w:r>
      <w:r>
        <w:rPr>
          <w:rFonts w:ascii="宋体" w:hAnsi="宋体" w:eastAsia="宋体" w:cs="宋体"/>
          <w:color w:val="auto"/>
          <w:spacing w:val="-2"/>
          <w:sz w:val="24"/>
          <w:szCs w:val="24"/>
        </w:rPr>
        <w:t>托书。授权委托书应载明代理人</w:t>
      </w:r>
      <w:r>
        <w:rPr>
          <w:rFonts w:ascii="宋体" w:hAnsi="宋体" w:eastAsia="宋体" w:cs="宋体"/>
          <w:color w:val="auto"/>
          <w:sz w:val="24"/>
          <w:szCs w:val="24"/>
        </w:rPr>
        <w:t xml:space="preserve"> </w:t>
      </w:r>
      <w:r>
        <w:rPr>
          <w:rFonts w:ascii="宋体" w:hAnsi="宋体" w:eastAsia="宋体" w:cs="宋体"/>
          <w:color w:val="auto"/>
          <w:spacing w:val="-1"/>
          <w:sz w:val="24"/>
          <w:szCs w:val="24"/>
        </w:rPr>
        <w:t>的姓名或者名称、代理事项、具体权限、期限和相关事项。</w:t>
      </w:r>
    </w:p>
    <w:p w14:paraId="42201B66">
      <w:pPr>
        <w:spacing w:before="128" w:line="241" w:lineRule="auto"/>
        <w:ind w:left="514" w:right="654" w:firstLine="10"/>
        <w:rPr>
          <w:rFonts w:ascii="宋体" w:hAnsi="宋体" w:eastAsia="宋体" w:cs="宋体"/>
          <w:color w:val="auto"/>
          <w:sz w:val="24"/>
          <w:szCs w:val="24"/>
        </w:rPr>
      </w:pPr>
      <w:r>
        <w:rPr>
          <w:rFonts w:ascii="宋体" w:hAnsi="宋体" w:eastAsia="宋体" w:cs="宋体"/>
          <w:color w:val="auto"/>
          <w:spacing w:val="-2"/>
          <w:sz w:val="24"/>
          <w:szCs w:val="24"/>
        </w:rPr>
        <w:t>3.质疑供应商若对项目的某一分包进行质疑，质疑函中应列明具体分包号。</w:t>
      </w:r>
      <w:r>
        <w:rPr>
          <w:rFonts w:ascii="宋体" w:hAnsi="宋体" w:eastAsia="宋体" w:cs="宋体"/>
          <w:color w:val="auto"/>
          <w:spacing w:val="1"/>
          <w:sz w:val="24"/>
          <w:szCs w:val="24"/>
        </w:rPr>
        <w:t xml:space="preserve"> 4.质疑函的质疑事项应具体、明确，并有</w:t>
      </w:r>
      <w:r>
        <w:rPr>
          <w:rFonts w:ascii="宋体" w:hAnsi="宋体" w:eastAsia="宋体" w:cs="宋体"/>
          <w:color w:val="auto"/>
          <w:sz w:val="24"/>
          <w:szCs w:val="24"/>
        </w:rPr>
        <w:t>必要的事实依据和法律依据。</w:t>
      </w:r>
    </w:p>
    <w:p w14:paraId="0EB7B59B">
      <w:pPr>
        <w:spacing w:before="112" w:line="220" w:lineRule="auto"/>
        <w:ind w:left="527"/>
        <w:rPr>
          <w:rFonts w:ascii="宋体" w:hAnsi="宋体" w:eastAsia="宋体" w:cs="宋体"/>
          <w:color w:val="auto"/>
          <w:sz w:val="24"/>
          <w:szCs w:val="24"/>
        </w:rPr>
      </w:pPr>
      <w:r>
        <w:rPr>
          <w:rFonts w:ascii="宋体" w:hAnsi="宋体" w:eastAsia="宋体" w:cs="宋体"/>
          <w:color w:val="auto"/>
          <w:spacing w:val="-1"/>
          <w:sz w:val="24"/>
          <w:szCs w:val="24"/>
        </w:rPr>
        <w:t>5.质疑函的质疑请求应与质疑事项相关。</w:t>
      </w:r>
    </w:p>
    <w:p w14:paraId="5AE6075B">
      <w:pPr>
        <w:spacing w:before="33" w:line="219" w:lineRule="auto"/>
        <w:ind w:left="37"/>
        <w:rPr>
          <w:rFonts w:ascii="宋体" w:hAnsi="宋体" w:eastAsia="宋体" w:cs="宋体"/>
          <w:color w:val="auto"/>
          <w:sz w:val="24"/>
          <w:szCs w:val="24"/>
        </w:rPr>
      </w:pPr>
      <w:r>
        <w:rPr>
          <w:rFonts w:ascii="宋体" w:hAnsi="宋体" w:eastAsia="宋体" w:cs="宋体"/>
          <w:color w:val="auto"/>
          <w:spacing w:val="-4"/>
          <w:sz w:val="24"/>
          <w:szCs w:val="24"/>
        </w:rPr>
        <w:t>6.质疑供应商为自然人的，质疑函应由本人签字；质疑供应商为法人或者其他</w:t>
      </w:r>
      <w:r>
        <w:rPr>
          <w:rFonts w:ascii="宋体" w:hAnsi="宋体" w:eastAsia="宋体" w:cs="宋体"/>
          <w:color w:val="auto"/>
          <w:spacing w:val="-5"/>
          <w:sz w:val="24"/>
          <w:szCs w:val="24"/>
        </w:rPr>
        <w:t>组织的，</w:t>
      </w:r>
    </w:p>
    <w:p w14:paraId="580E10DE">
      <w:pPr>
        <w:spacing w:before="30" w:line="219" w:lineRule="auto"/>
        <w:ind w:left="130"/>
        <w:outlineLvl w:val="0"/>
        <w:rPr>
          <w:rFonts w:ascii="宋体" w:hAnsi="宋体" w:eastAsia="宋体" w:cs="宋体"/>
          <w:color w:val="auto"/>
          <w:sz w:val="24"/>
          <w:szCs w:val="24"/>
        </w:rPr>
      </w:pPr>
      <w:bookmarkStart w:id="10" w:name="bookmark6"/>
      <w:bookmarkEnd w:id="10"/>
      <w:r>
        <w:rPr>
          <w:rFonts w:ascii="宋体" w:hAnsi="宋体" w:eastAsia="宋体" w:cs="宋体"/>
          <w:color w:val="auto"/>
          <w:spacing w:val="1"/>
          <w:sz w:val="24"/>
          <w:szCs w:val="24"/>
        </w:rPr>
        <w:t>质疑函应由法定代表人、主要负责人，或者其授权</w:t>
      </w:r>
      <w:r>
        <w:rPr>
          <w:rFonts w:ascii="宋体" w:hAnsi="宋体" w:eastAsia="宋体" w:cs="宋体"/>
          <w:color w:val="auto"/>
          <w:sz w:val="24"/>
          <w:szCs w:val="24"/>
        </w:rPr>
        <w:t>代表签字或者盖章，并加盖公章</w:t>
      </w:r>
    </w:p>
    <w:p w14:paraId="32065E67">
      <w:pPr>
        <w:spacing w:line="219" w:lineRule="auto"/>
        <w:rPr>
          <w:rFonts w:ascii="宋体" w:hAnsi="宋体" w:eastAsia="宋体" w:cs="宋体"/>
          <w:color w:val="auto"/>
          <w:sz w:val="24"/>
          <w:szCs w:val="24"/>
        </w:rPr>
        <w:sectPr>
          <w:footerReference r:id="rId31" w:type="default"/>
          <w:pgSz w:w="11850" w:h="16781"/>
          <w:pgMar w:top="400" w:right="1131" w:bottom="998" w:left="1684" w:header="0" w:footer="836" w:gutter="0"/>
          <w:pgNumType w:fmt="decimal"/>
          <w:cols w:space="720" w:num="1"/>
        </w:sectPr>
      </w:pPr>
    </w:p>
    <w:p w14:paraId="2FE3CEA8">
      <w:pPr>
        <w:pStyle w:val="7"/>
        <w:spacing w:line="357" w:lineRule="auto"/>
        <w:rPr>
          <w:color w:val="auto"/>
        </w:rPr>
      </w:pPr>
    </w:p>
    <w:p w14:paraId="0F8939F4">
      <w:pPr>
        <w:pStyle w:val="7"/>
        <w:spacing w:line="357" w:lineRule="auto"/>
        <w:rPr>
          <w:color w:val="auto"/>
        </w:rPr>
      </w:pPr>
    </w:p>
    <w:p w14:paraId="16FAEDAA">
      <w:pPr>
        <w:spacing w:before="167" w:line="390" w:lineRule="exact"/>
        <w:ind w:left="2787"/>
        <w:rPr>
          <w:rFonts w:ascii="微软雅黑" w:hAnsi="微软雅黑" w:eastAsia="微软雅黑" w:cs="微软雅黑"/>
          <w:color w:val="auto"/>
          <w:sz w:val="39"/>
          <w:szCs w:val="39"/>
        </w:rPr>
      </w:pPr>
      <w:bookmarkStart w:id="11" w:name="bookmark8"/>
      <w:bookmarkEnd w:id="11"/>
      <w:r>
        <w:rPr>
          <w:rFonts w:ascii="微软雅黑" w:hAnsi="微软雅黑" w:eastAsia="微软雅黑" w:cs="微软雅黑"/>
          <w:color w:val="auto"/>
          <w:spacing w:val="-8"/>
          <w:w w:val="96"/>
          <w:position w:val="-2"/>
          <w:sz w:val="39"/>
          <w:szCs w:val="39"/>
        </w:rPr>
        <w:t>第三部分</w:t>
      </w:r>
      <w:r>
        <w:rPr>
          <w:rFonts w:ascii="微软雅黑" w:hAnsi="微软雅黑" w:eastAsia="微软雅黑" w:cs="微软雅黑"/>
          <w:color w:val="auto"/>
          <w:spacing w:val="58"/>
          <w:position w:val="-2"/>
          <w:sz w:val="39"/>
          <w:szCs w:val="39"/>
        </w:rPr>
        <w:t xml:space="preserve">  </w:t>
      </w:r>
      <w:r>
        <w:rPr>
          <w:rFonts w:ascii="微软雅黑" w:hAnsi="微软雅黑" w:eastAsia="微软雅黑" w:cs="微软雅黑"/>
          <w:color w:val="auto"/>
          <w:spacing w:val="-8"/>
          <w:w w:val="96"/>
          <w:position w:val="-2"/>
          <w:sz w:val="39"/>
          <w:szCs w:val="39"/>
        </w:rPr>
        <w:t>采购需求</w:t>
      </w:r>
    </w:p>
    <w:p w14:paraId="59E0DE19">
      <w:pPr>
        <w:pStyle w:val="7"/>
        <w:spacing w:line="285" w:lineRule="auto"/>
        <w:rPr>
          <w:color w:val="auto"/>
        </w:rPr>
      </w:pPr>
    </w:p>
    <w:p w14:paraId="5E14907C">
      <w:pPr>
        <w:pStyle w:val="2"/>
        <w:rPr>
          <w:rFonts w:hint="eastAsia" w:eastAsiaTheme="minorEastAsia"/>
          <w:b/>
          <w:bCs/>
          <w:color w:val="auto"/>
          <w:sz w:val="36"/>
          <w:szCs w:val="36"/>
          <w:lang w:val="en-US" w:eastAsia="zh-CN"/>
        </w:rPr>
      </w:pPr>
    </w:p>
    <w:p w14:paraId="7355AE17">
      <w:pPr>
        <w:pStyle w:val="2"/>
        <w:rPr>
          <w:rFonts w:hint="default" w:eastAsiaTheme="minorEastAsia"/>
          <w:b/>
          <w:bCs/>
          <w:color w:val="auto"/>
          <w:sz w:val="36"/>
          <w:szCs w:val="36"/>
          <w:lang w:val="en-US" w:eastAsia="zh-CN"/>
        </w:rPr>
      </w:pPr>
      <w:r>
        <w:rPr>
          <w:rFonts w:hint="eastAsia" w:eastAsiaTheme="minorEastAsia"/>
          <w:b/>
          <w:bCs/>
          <w:color w:val="auto"/>
          <w:sz w:val="36"/>
          <w:szCs w:val="36"/>
          <w:lang w:val="en-US" w:eastAsia="zh-CN"/>
        </w:rPr>
        <w:t>采购需求、清单、项目概况详见附件</w:t>
      </w:r>
    </w:p>
    <w:p w14:paraId="122B9181">
      <w:pPr>
        <w:pStyle w:val="2"/>
        <w:rPr>
          <w:rFonts w:hint="eastAsia" w:eastAsiaTheme="minorEastAsia"/>
          <w:color w:val="auto"/>
          <w:lang w:val="en-US" w:eastAsia="zh-CN"/>
        </w:rPr>
      </w:pPr>
    </w:p>
    <w:p w14:paraId="1BEEA3DD">
      <w:pPr>
        <w:pStyle w:val="2"/>
        <w:rPr>
          <w:rFonts w:hint="eastAsia" w:eastAsiaTheme="minorEastAsia"/>
          <w:color w:val="auto"/>
          <w:lang w:val="en-US" w:eastAsia="zh-CN"/>
        </w:rPr>
      </w:pPr>
    </w:p>
    <w:p w14:paraId="01871E29">
      <w:pPr>
        <w:rPr>
          <w:color w:val="auto"/>
        </w:rPr>
        <w:sectPr>
          <w:footerReference r:id="rId32" w:type="default"/>
          <w:pgSz w:w="11850" w:h="16781"/>
          <w:pgMar w:top="400" w:right="659" w:bottom="998" w:left="577" w:header="0" w:footer="836" w:gutter="0"/>
          <w:pgNumType w:fmt="decimal"/>
          <w:cols w:space="720" w:num="1"/>
        </w:sectPr>
      </w:pPr>
    </w:p>
    <w:p w14:paraId="6FDAE84E">
      <w:pPr>
        <w:pStyle w:val="7"/>
        <w:spacing w:line="461" w:lineRule="auto"/>
        <w:rPr>
          <w:color w:val="auto"/>
        </w:rPr>
      </w:pPr>
    </w:p>
    <w:p w14:paraId="18529E6E">
      <w:pPr>
        <w:spacing w:before="167" w:line="392" w:lineRule="exact"/>
        <w:ind w:left="3229"/>
        <w:outlineLvl w:val="0"/>
        <w:rPr>
          <w:rFonts w:ascii="微软雅黑" w:hAnsi="微软雅黑" w:eastAsia="微软雅黑" w:cs="微软雅黑"/>
          <w:color w:val="auto"/>
          <w:sz w:val="39"/>
          <w:szCs w:val="39"/>
        </w:rPr>
      </w:pPr>
      <w:bookmarkStart w:id="12" w:name="bookmark12"/>
      <w:bookmarkEnd w:id="12"/>
      <w:r>
        <w:rPr>
          <w:rFonts w:ascii="微软雅黑" w:hAnsi="微软雅黑" w:eastAsia="微软雅黑" w:cs="微软雅黑"/>
          <w:color w:val="auto"/>
          <w:spacing w:val="-17"/>
          <w:position w:val="-2"/>
          <w:sz w:val="39"/>
          <w:szCs w:val="39"/>
        </w:rPr>
        <w:t>第四部分   评审方法</w:t>
      </w:r>
    </w:p>
    <w:p w14:paraId="34947940">
      <w:pPr>
        <w:spacing w:line="23" w:lineRule="exact"/>
        <w:rPr>
          <w:color w:val="auto"/>
        </w:rPr>
      </w:pPr>
    </w:p>
    <w:tbl>
      <w:tblPr>
        <w:tblStyle w:val="13"/>
        <w:tblW w:w="99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692"/>
        <w:gridCol w:w="8355"/>
      </w:tblGrid>
      <w:tr w14:paraId="369B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58" w:type="dxa"/>
            <w:gridSpan w:val="2"/>
            <w:vAlign w:val="top"/>
          </w:tcPr>
          <w:p w14:paraId="4085988B">
            <w:pPr>
              <w:pStyle w:val="14"/>
              <w:spacing w:before="34" w:line="228" w:lineRule="auto"/>
              <w:ind w:left="484"/>
              <w:rPr>
                <w:color w:val="auto"/>
                <w:sz w:val="19"/>
                <w:szCs w:val="19"/>
              </w:rPr>
            </w:pPr>
            <w:r>
              <w:rPr>
                <w:b/>
                <w:bCs/>
                <w:color w:val="auto"/>
                <w:spacing w:val="4"/>
                <w:sz w:val="19"/>
                <w:szCs w:val="19"/>
              </w:rPr>
              <w:t>条款号</w:t>
            </w:r>
          </w:p>
        </w:tc>
        <w:tc>
          <w:tcPr>
            <w:tcW w:w="8355" w:type="dxa"/>
            <w:vAlign w:val="top"/>
          </w:tcPr>
          <w:p w14:paraId="0A43A096">
            <w:pPr>
              <w:pStyle w:val="14"/>
              <w:spacing w:before="33" w:line="229" w:lineRule="auto"/>
              <w:ind w:left="3779"/>
              <w:rPr>
                <w:color w:val="auto"/>
                <w:sz w:val="19"/>
                <w:szCs w:val="19"/>
              </w:rPr>
            </w:pPr>
            <w:r>
              <w:rPr>
                <w:b/>
                <w:bCs/>
                <w:color w:val="auto"/>
                <w:spacing w:val="6"/>
                <w:sz w:val="19"/>
                <w:szCs w:val="19"/>
              </w:rPr>
              <w:t>评审标准</w:t>
            </w:r>
          </w:p>
        </w:tc>
      </w:tr>
      <w:tr w14:paraId="13DC0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66" w:type="dxa"/>
            <w:vAlign w:val="top"/>
          </w:tcPr>
          <w:p w14:paraId="2A4F2E90">
            <w:pPr>
              <w:pStyle w:val="14"/>
              <w:spacing w:before="212" w:line="189" w:lineRule="auto"/>
              <w:ind w:left="400"/>
              <w:rPr>
                <w:color w:val="auto"/>
                <w:sz w:val="20"/>
                <w:szCs w:val="20"/>
              </w:rPr>
            </w:pPr>
            <w:r>
              <w:rPr>
                <w:color w:val="auto"/>
                <w:sz w:val="20"/>
                <w:szCs w:val="20"/>
              </w:rPr>
              <w:t>1</w:t>
            </w:r>
          </w:p>
        </w:tc>
        <w:tc>
          <w:tcPr>
            <w:tcW w:w="692" w:type="dxa"/>
            <w:vAlign w:val="top"/>
          </w:tcPr>
          <w:p w14:paraId="6834D7CD">
            <w:pPr>
              <w:pStyle w:val="14"/>
              <w:spacing w:before="31" w:line="231" w:lineRule="auto"/>
              <w:ind w:left="129" w:right="124" w:hanging="1"/>
              <w:rPr>
                <w:color w:val="auto"/>
                <w:sz w:val="22"/>
                <w:szCs w:val="22"/>
              </w:rPr>
            </w:pPr>
            <w:r>
              <w:rPr>
                <w:color w:val="auto"/>
                <w:spacing w:val="-3"/>
                <w:sz w:val="22"/>
                <w:szCs w:val="22"/>
              </w:rPr>
              <w:t>评标</w:t>
            </w:r>
            <w:r>
              <w:rPr>
                <w:color w:val="auto"/>
                <w:sz w:val="22"/>
                <w:szCs w:val="22"/>
              </w:rPr>
              <w:t xml:space="preserve"> </w:t>
            </w:r>
            <w:r>
              <w:rPr>
                <w:color w:val="auto"/>
                <w:spacing w:val="-4"/>
                <w:sz w:val="22"/>
                <w:szCs w:val="22"/>
              </w:rPr>
              <w:t>方法</w:t>
            </w:r>
          </w:p>
        </w:tc>
        <w:tc>
          <w:tcPr>
            <w:tcW w:w="8355" w:type="dxa"/>
            <w:vAlign w:val="top"/>
          </w:tcPr>
          <w:p w14:paraId="23C39061">
            <w:pPr>
              <w:pStyle w:val="14"/>
              <w:spacing w:before="174" w:line="220" w:lineRule="auto"/>
              <w:ind w:left="114"/>
              <w:rPr>
                <w:color w:val="auto"/>
                <w:sz w:val="22"/>
                <w:szCs w:val="22"/>
              </w:rPr>
            </w:pPr>
            <w:r>
              <w:rPr>
                <w:color w:val="auto"/>
                <w:spacing w:val="-1"/>
                <w:sz w:val="22"/>
                <w:szCs w:val="22"/>
              </w:rPr>
              <w:t>综合评分法（按综合得分从高到低排序）</w:t>
            </w:r>
          </w:p>
        </w:tc>
      </w:tr>
      <w:tr w14:paraId="1B0BE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66" w:type="dxa"/>
            <w:vMerge w:val="restart"/>
            <w:tcBorders>
              <w:bottom w:val="nil"/>
            </w:tcBorders>
            <w:vAlign w:val="top"/>
          </w:tcPr>
          <w:p w14:paraId="2FD344A3">
            <w:pPr>
              <w:spacing w:line="258" w:lineRule="auto"/>
              <w:rPr>
                <w:rFonts w:ascii="Arial"/>
                <w:color w:val="auto"/>
                <w:sz w:val="21"/>
              </w:rPr>
            </w:pPr>
          </w:p>
          <w:p w14:paraId="52A0F05E">
            <w:pPr>
              <w:spacing w:line="258" w:lineRule="auto"/>
              <w:rPr>
                <w:rFonts w:ascii="Arial"/>
                <w:color w:val="auto"/>
                <w:sz w:val="21"/>
              </w:rPr>
            </w:pPr>
          </w:p>
          <w:p w14:paraId="0733C492">
            <w:pPr>
              <w:spacing w:line="258" w:lineRule="auto"/>
              <w:rPr>
                <w:rFonts w:ascii="Arial"/>
                <w:color w:val="auto"/>
                <w:sz w:val="21"/>
              </w:rPr>
            </w:pPr>
          </w:p>
          <w:p w14:paraId="3921B067">
            <w:pPr>
              <w:spacing w:line="258" w:lineRule="auto"/>
              <w:rPr>
                <w:rFonts w:ascii="Arial"/>
                <w:color w:val="auto"/>
                <w:sz w:val="21"/>
              </w:rPr>
            </w:pPr>
          </w:p>
          <w:p w14:paraId="39F3D5B5">
            <w:pPr>
              <w:spacing w:line="258" w:lineRule="auto"/>
              <w:rPr>
                <w:rFonts w:ascii="Arial"/>
                <w:color w:val="auto"/>
                <w:sz w:val="21"/>
              </w:rPr>
            </w:pPr>
          </w:p>
          <w:p w14:paraId="27CB7E97">
            <w:pPr>
              <w:spacing w:line="258" w:lineRule="auto"/>
              <w:rPr>
                <w:rFonts w:ascii="Arial"/>
                <w:color w:val="auto"/>
                <w:sz w:val="21"/>
              </w:rPr>
            </w:pPr>
          </w:p>
          <w:p w14:paraId="09CC7F43">
            <w:pPr>
              <w:spacing w:line="258" w:lineRule="auto"/>
              <w:rPr>
                <w:rFonts w:ascii="Arial"/>
                <w:color w:val="auto"/>
                <w:sz w:val="21"/>
              </w:rPr>
            </w:pPr>
          </w:p>
          <w:p w14:paraId="417A8697">
            <w:pPr>
              <w:spacing w:line="259" w:lineRule="auto"/>
              <w:rPr>
                <w:rFonts w:ascii="Arial"/>
                <w:color w:val="auto"/>
                <w:sz w:val="21"/>
              </w:rPr>
            </w:pPr>
          </w:p>
          <w:p w14:paraId="0F610B13">
            <w:pPr>
              <w:spacing w:line="259" w:lineRule="auto"/>
              <w:rPr>
                <w:rFonts w:ascii="Arial"/>
                <w:color w:val="auto"/>
                <w:sz w:val="21"/>
              </w:rPr>
            </w:pPr>
          </w:p>
          <w:p w14:paraId="60CDA7B5">
            <w:pPr>
              <w:pStyle w:val="14"/>
              <w:spacing w:before="65" w:line="190" w:lineRule="auto"/>
              <w:ind w:left="178"/>
              <w:rPr>
                <w:color w:val="auto"/>
                <w:sz w:val="20"/>
                <w:szCs w:val="20"/>
              </w:rPr>
            </w:pPr>
            <w:r>
              <w:rPr>
                <w:color w:val="auto"/>
                <w:spacing w:val="2"/>
                <w:sz w:val="20"/>
                <w:szCs w:val="20"/>
              </w:rPr>
              <w:t>2.1.2</w:t>
            </w:r>
          </w:p>
        </w:tc>
        <w:tc>
          <w:tcPr>
            <w:tcW w:w="692" w:type="dxa"/>
            <w:vMerge w:val="restart"/>
            <w:tcBorders>
              <w:bottom w:val="nil"/>
            </w:tcBorders>
            <w:vAlign w:val="top"/>
          </w:tcPr>
          <w:p w14:paraId="353AFC98">
            <w:pPr>
              <w:spacing w:line="249" w:lineRule="auto"/>
              <w:rPr>
                <w:rFonts w:ascii="Arial"/>
                <w:color w:val="auto"/>
                <w:sz w:val="21"/>
              </w:rPr>
            </w:pPr>
          </w:p>
          <w:p w14:paraId="57C0072E">
            <w:pPr>
              <w:spacing w:line="249" w:lineRule="auto"/>
              <w:rPr>
                <w:rFonts w:ascii="Arial"/>
                <w:color w:val="auto"/>
                <w:sz w:val="21"/>
              </w:rPr>
            </w:pPr>
          </w:p>
          <w:p w14:paraId="1922A6B0">
            <w:pPr>
              <w:spacing w:line="250" w:lineRule="auto"/>
              <w:rPr>
                <w:rFonts w:ascii="Arial"/>
                <w:color w:val="auto"/>
                <w:sz w:val="21"/>
              </w:rPr>
            </w:pPr>
          </w:p>
          <w:p w14:paraId="76B44F54">
            <w:pPr>
              <w:spacing w:line="250" w:lineRule="auto"/>
              <w:rPr>
                <w:rFonts w:ascii="Arial"/>
                <w:color w:val="auto"/>
                <w:sz w:val="21"/>
              </w:rPr>
            </w:pPr>
          </w:p>
          <w:p w14:paraId="01B948CE">
            <w:pPr>
              <w:spacing w:line="250" w:lineRule="auto"/>
              <w:rPr>
                <w:rFonts w:ascii="Arial"/>
                <w:color w:val="auto"/>
                <w:sz w:val="21"/>
              </w:rPr>
            </w:pPr>
          </w:p>
          <w:p w14:paraId="41873A78">
            <w:pPr>
              <w:spacing w:line="250" w:lineRule="auto"/>
              <w:rPr>
                <w:rFonts w:ascii="Arial"/>
                <w:color w:val="auto"/>
                <w:sz w:val="21"/>
              </w:rPr>
            </w:pPr>
          </w:p>
          <w:p w14:paraId="577599B1">
            <w:pPr>
              <w:spacing w:line="250" w:lineRule="auto"/>
              <w:rPr>
                <w:rFonts w:ascii="Arial"/>
                <w:color w:val="auto"/>
                <w:sz w:val="21"/>
              </w:rPr>
            </w:pPr>
          </w:p>
          <w:p w14:paraId="54D43DDE">
            <w:pPr>
              <w:spacing w:line="250" w:lineRule="auto"/>
              <w:rPr>
                <w:rFonts w:ascii="Arial"/>
                <w:color w:val="auto"/>
                <w:sz w:val="21"/>
              </w:rPr>
            </w:pPr>
          </w:p>
          <w:p w14:paraId="29EBDFB2">
            <w:pPr>
              <w:pStyle w:val="14"/>
              <w:spacing w:before="71" w:line="233" w:lineRule="auto"/>
              <w:ind w:left="128" w:right="124" w:firstLine="10"/>
              <w:jc w:val="both"/>
              <w:rPr>
                <w:color w:val="auto"/>
                <w:sz w:val="22"/>
                <w:szCs w:val="22"/>
              </w:rPr>
            </w:pPr>
            <w:r>
              <w:rPr>
                <w:color w:val="auto"/>
                <w:spacing w:val="-9"/>
                <w:sz w:val="22"/>
                <w:szCs w:val="22"/>
              </w:rPr>
              <w:t>资格</w:t>
            </w:r>
            <w:r>
              <w:rPr>
                <w:color w:val="auto"/>
                <w:sz w:val="22"/>
                <w:szCs w:val="22"/>
              </w:rPr>
              <w:t xml:space="preserve"> </w:t>
            </w:r>
            <w:r>
              <w:rPr>
                <w:color w:val="auto"/>
                <w:spacing w:val="-3"/>
                <w:sz w:val="22"/>
                <w:szCs w:val="22"/>
              </w:rPr>
              <w:t>评审</w:t>
            </w:r>
            <w:r>
              <w:rPr>
                <w:color w:val="auto"/>
                <w:sz w:val="22"/>
                <w:szCs w:val="22"/>
              </w:rPr>
              <w:t xml:space="preserve"> </w:t>
            </w:r>
            <w:r>
              <w:rPr>
                <w:color w:val="auto"/>
                <w:spacing w:val="-3"/>
                <w:sz w:val="22"/>
                <w:szCs w:val="22"/>
              </w:rPr>
              <w:t>标准</w:t>
            </w:r>
          </w:p>
        </w:tc>
        <w:tc>
          <w:tcPr>
            <w:tcW w:w="8355" w:type="dxa"/>
            <w:vAlign w:val="top"/>
          </w:tcPr>
          <w:p w14:paraId="1FF90516">
            <w:pPr>
              <w:pStyle w:val="14"/>
              <w:spacing w:before="139" w:line="219" w:lineRule="auto"/>
              <w:ind w:left="127"/>
              <w:rPr>
                <w:color w:val="auto"/>
                <w:sz w:val="22"/>
                <w:szCs w:val="22"/>
              </w:rPr>
            </w:pPr>
            <w:r>
              <w:rPr>
                <w:color w:val="auto"/>
                <w:spacing w:val="-1"/>
                <w:sz w:val="22"/>
                <w:szCs w:val="22"/>
              </w:rPr>
              <w:t>1.满足《中华人民共和国政府采购法》第二十二条规定；</w:t>
            </w:r>
          </w:p>
        </w:tc>
      </w:tr>
      <w:tr w14:paraId="6293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52944347">
            <w:pPr>
              <w:rPr>
                <w:rFonts w:ascii="Arial"/>
                <w:color w:val="auto"/>
                <w:sz w:val="21"/>
              </w:rPr>
            </w:pPr>
          </w:p>
        </w:tc>
        <w:tc>
          <w:tcPr>
            <w:tcW w:w="692" w:type="dxa"/>
            <w:vMerge w:val="continue"/>
            <w:tcBorders>
              <w:top w:val="nil"/>
              <w:bottom w:val="nil"/>
            </w:tcBorders>
            <w:vAlign w:val="top"/>
          </w:tcPr>
          <w:p w14:paraId="69423BB8">
            <w:pPr>
              <w:rPr>
                <w:rFonts w:ascii="Arial"/>
                <w:color w:val="auto"/>
                <w:sz w:val="21"/>
              </w:rPr>
            </w:pPr>
          </w:p>
        </w:tc>
        <w:tc>
          <w:tcPr>
            <w:tcW w:w="8355" w:type="dxa"/>
            <w:vAlign w:val="top"/>
          </w:tcPr>
          <w:p w14:paraId="65C9F9C9">
            <w:pPr>
              <w:pStyle w:val="14"/>
              <w:spacing w:before="41" w:line="220" w:lineRule="auto"/>
              <w:ind w:left="112"/>
              <w:rPr>
                <w:color w:val="auto"/>
                <w:sz w:val="22"/>
                <w:szCs w:val="22"/>
              </w:rPr>
            </w:pPr>
            <w:r>
              <w:rPr>
                <w:color w:val="auto"/>
                <w:spacing w:val="2"/>
                <w:sz w:val="22"/>
                <w:szCs w:val="22"/>
              </w:rPr>
              <w:t>有效经年检的三证合一营业执照;</w:t>
            </w:r>
          </w:p>
        </w:tc>
      </w:tr>
      <w:tr w14:paraId="65E1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 w:type="dxa"/>
            <w:vMerge w:val="continue"/>
            <w:tcBorders>
              <w:top w:val="nil"/>
              <w:bottom w:val="nil"/>
            </w:tcBorders>
            <w:vAlign w:val="top"/>
          </w:tcPr>
          <w:p w14:paraId="19936732">
            <w:pPr>
              <w:rPr>
                <w:rFonts w:ascii="Arial"/>
                <w:color w:val="auto"/>
                <w:sz w:val="21"/>
              </w:rPr>
            </w:pPr>
          </w:p>
        </w:tc>
        <w:tc>
          <w:tcPr>
            <w:tcW w:w="692" w:type="dxa"/>
            <w:vMerge w:val="continue"/>
            <w:tcBorders>
              <w:top w:val="nil"/>
              <w:bottom w:val="nil"/>
            </w:tcBorders>
            <w:vAlign w:val="top"/>
          </w:tcPr>
          <w:p w14:paraId="031126DF">
            <w:pPr>
              <w:rPr>
                <w:rFonts w:ascii="Arial"/>
                <w:color w:val="auto"/>
                <w:sz w:val="21"/>
              </w:rPr>
            </w:pPr>
          </w:p>
        </w:tc>
        <w:tc>
          <w:tcPr>
            <w:tcW w:w="8355" w:type="dxa"/>
            <w:vAlign w:val="top"/>
          </w:tcPr>
          <w:p w14:paraId="199D226A">
            <w:pPr>
              <w:pStyle w:val="14"/>
              <w:spacing w:before="41" w:line="220" w:lineRule="auto"/>
              <w:ind w:left="112"/>
              <w:rPr>
                <w:rFonts w:hint="default" w:eastAsia="宋体"/>
                <w:color w:val="auto"/>
                <w:spacing w:val="2"/>
                <w:sz w:val="22"/>
                <w:szCs w:val="22"/>
                <w:lang w:val="en-US" w:eastAsia="zh-CN"/>
              </w:rPr>
            </w:pPr>
            <w:r>
              <w:rPr>
                <w:rFonts w:hint="eastAsia"/>
                <w:color w:val="auto"/>
                <w:spacing w:val="2"/>
                <w:sz w:val="22"/>
                <w:szCs w:val="22"/>
                <w:lang w:val="en-US" w:eastAsia="zh-CN"/>
              </w:rPr>
              <w:t>供应商为中小企业，请根据要求单独上传《中小企业声明函》。格式以采购文件要求为准。</w:t>
            </w:r>
          </w:p>
        </w:tc>
      </w:tr>
      <w:tr w14:paraId="5D94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66" w:type="dxa"/>
            <w:vMerge w:val="continue"/>
            <w:tcBorders>
              <w:top w:val="nil"/>
              <w:bottom w:val="nil"/>
            </w:tcBorders>
            <w:vAlign w:val="top"/>
          </w:tcPr>
          <w:p w14:paraId="0B2BF94B">
            <w:pPr>
              <w:rPr>
                <w:rFonts w:ascii="Arial"/>
                <w:color w:val="auto"/>
                <w:sz w:val="21"/>
              </w:rPr>
            </w:pPr>
          </w:p>
        </w:tc>
        <w:tc>
          <w:tcPr>
            <w:tcW w:w="692" w:type="dxa"/>
            <w:vMerge w:val="continue"/>
            <w:tcBorders>
              <w:top w:val="nil"/>
              <w:bottom w:val="nil"/>
            </w:tcBorders>
            <w:vAlign w:val="top"/>
          </w:tcPr>
          <w:p w14:paraId="7C1413BE">
            <w:pPr>
              <w:rPr>
                <w:rFonts w:ascii="Arial"/>
                <w:color w:val="auto"/>
                <w:sz w:val="21"/>
              </w:rPr>
            </w:pPr>
          </w:p>
        </w:tc>
        <w:tc>
          <w:tcPr>
            <w:tcW w:w="8355" w:type="dxa"/>
            <w:vAlign w:val="top"/>
          </w:tcPr>
          <w:p w14:paraId="5670A155">
            <w:pPr>
              <w:pStyle w:val="14"/>
              <w:spacing w:before="50" w:line="230" w:lineRule="auto"/>
              <w:ind w:left="110" w:right="106" w:firstLine="1"/>
              <w:rPr>
                <w:rFonts w:hint="default" w:eastAsia="宋体"/>
                <w:color w:val="auto"/>
                <w:sz w:val="22"/>
                <w:szCs w:val="22"/>
                <w:lang w:val="en-US" w:eastAsia="zh-CN"/>
              </w:rPr>
            </w:pPr>
            <w:r>
              <w:rPr>
                <w:color w:val="auto"/>
                <w:spacing w:val="6"/>
                <w:sz w:val="22"/>
                <w:szCs w:val="22"/>
              </w:rPr>
              <w:t>法定代表人或其委托代理人应提供本人身份证原件</w:t>
            </w:r>
            <w:r>
              <w:rPr>
                <w:rFonts w:hint="eastAsia"/>
                <w:color w:val="auto"/>
                <w:spacing w:val="6"/>
                <w:sz w:val="22"/>
                <w:szCs w:val="22"/>
                <w:lang w:val="en-US" w:eastAsia="zh-CN"/>
              </w:rPr>
              <w:t>扫描件</w:t>
            </w:r>
            <w:r>
              <w:rPr>
                <w:color w:val="auto"/>
                <w:spacing w:val="6"/>
                <w:sz w:val="22"/>
                <w:szCs w:val="22"/>
              </w:rPr>
              <w:t>，委托代理人还应</w:t>
            </w:r>
            <w:r>
              <w:rPr>
                <w:color w:val="auto"/>
                <w:spacing w:val="5"/>
                <w:sz w:val="22"/>
                <w:szCs w:val="22"/>
              </w:rPr>
              <w:t>提供《法定代</w:t>
            </w:r>
            <w:r>
              <w:rPr>
                <w:color w:val="auto"/>
                <w:sz w:val="22"/>
                <w:szCs w:val="22"/>
              </w:rPr>
              <w:t xml:space="preserve"> </w:t>
            </w:r>
            <w:r>
              <w:rPr>
                <w:color w:val="auto"/>
                <w:spacing w:val="-1"/>
                <w:sz w:val="22"/>
                <w:szCs w:val="22"/>
              </w:rPr>
              <w:t>表人授权委托书》原件</w:t>
            </w:r>
            <w:r>
              <w:rPr>
                <w:rFonts w:hint="eastAsia"/>
                <w:color w:val="auto"/>
                <w:spacing w:val="-1"/>
                <w:sz w:val="22"/>
                <w:szCs w:val="22"/>
                <w:lang w:val="en-US" w:eastAsia="zh-CN"/>
              </w:rPr>
              <w:t>扫描件</w:t>
            </w:r>
          </w:p>
        </w:tc>
      </w:tr>
      <w:tr w14:paraId="1E66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66" w:type="dxa"/>
            <w:vMerge w:val="continue"/>
            <w:tcBorders>
              <w:top w:val="nil"/>
              <w:bottom w:val="nil"/>
            </w:tcBorders>
            <w:vAlign w:val="top"/>
          </w:tcPr>
          <w:p w14:paraId="64740B0B">
            <w:pPr>
              <w:rPr>
                <w:rFonts w:ascii="Arial"/>
                <w:color w:val="auto"/>
                <w:sz w:val="21"/>
              </w:rPr>
            </w:pPr>
          </w:p>
        </w:tc>
        <w:tc>
          <w:tcPr>
            <w:tcW w:w="692" w:type="dxa"/>
            <w:vMerge w:val="continue"/>
            <w:tcBorders>
              <w:top w:val="nil"/>
              <w:bottom w:val="nil"/>
            </w:tcBorders>
            <w:vAlign w:val="top"/>
          </w:tcPr>
          <w:p w14:paraId="1727FEF2">
            <w:pPr>
              <w:rPr>
                <w:rFonts w:ascii="Arial"/>
                <w:color w:val="auto"/>
                <w:sz w:val="21"/>
              </w:rPr>
            </w:pPr>
          </w:p>
        </w:tc>
        <w:tc>
          <w:tcPr>
            <w:tcW w:w="8355" w:type="dxa"/>
            <w:vAlign w:val="top"/>
          </w:tcPr>
          <w:p w14:paraId="3B2EC804">
            <w:pPr>
              <w:pStyle w:val="14"/>
              <w:spacing w:before="33" w:line="229" w:lineRule="auto"/>
              <w:ind w:left="110" w:right="106" w:firstLine="1"/>
              <w:rPr>
                <w:rFonts w:hint="eastAsia" w:eastAsia="宋体"/>
                <w:color w:val="auto"/>
                <w:sz w:val="22"/>
                <w:szCs w:val="22"/>
                <w:lang w:eastAsia="zh-CN"/>
              </w:rPr>
            </w:pPr>
            <w:r>
              <w:rPr>
                <w:color w:val="auto"/>
                <w:spacing w:val="5"/>
                <w:sz w:val="22"/>
                <w:szCs w:val="22"/>
              </w:rPr>
              <w:t>法定代表人及其委托代理人提供社保局出具的</w:t>
            </w:r>
            <w:r>
              <w:rPr>
                <w:rFonts w:hint="eastAsia"/>
                <w:color w:val="auto"/>
                <w:spacing w:val="5"/>
                <w:sz w:val="22"/>
                <w:szCs w:val="22"/>
                <w:lang w:eastAsia="zh-CN"/>
              </w:rPr>
              <w:t>2024年任意三个月</w:t>
            </w:r>
            <w:r>
              <w:rPr>
                <w:color w:val="auto"/>
                <w:spacing w:val="5"/>
                <w:sz w:val="22"/>
                <w:szCs w:val="22"/>
              </w:rPr>
              <w:t>社保缴纳证明或提</w:t>
            </w:r>
            <w:r>
              <w:rPr>
                <w:color w:val="auto"/>
                <w:spacing w:val="4"/>
                <w:sz w:val="22"/>
                <w:szCs w:val="22"/>
              </w:rPr>
              <w:t>供《政府</w:t>
            </w:r>
            <w:r>
              <w:rPr>
                <w:color w:val="auto"/>
                <w:spacing w:val="-1"/>
                <w:sz w:val="22"/>
                <w:szCs w:val="22"/>
              </w:rPr>
              <w:t>采购诚信承诺函》原件扫描件。</w:t>
            </w:r>
          </w:p>
        </w:tc>
      </w:tr>
      <w:tr w14:paraId="65ED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66" w:type="dxa"/>
            <w:vMerge w:val="continue"/>
            <w:tcBorders>
              <w:top w:val="nil"/>
              <w:bottom w:val="nil"/>
            </w:tcBorders>
            <w:vAlign w:val="top"/>
          </w:tcPr>
          <w:p w14:paraId="49A35D22">
            <w:pPr>
              <w:rPr>
                <w:rFonts w:ascii="Arial"/>
                <w:color w:val="auto"/>
                <w:sz w:val="21"/>
              </w:rPr>
            </w:pPr>
          </w:p>
        </w:tc>
        <w:tc>
          <w:tcPr>
            <w:tcW w:w="692" w:type="dxa"/>
            <w:vMerge w:val="continue"/>
            <w:tcBorders>
              <w:top w:val="nil"/>
              <w:bottom w:val="nil"/>
            </w:tcBorders>
            <w:vAlign w:val="top"/>
          </w:tcPr>
          <w:p w14:paraId="43C1E984">
            <w:pPr>
              <w:rPr>
                <w:rFonts w:ascii="Arial"/>
                <w:color w:val="auto"/>
                <w:sz w:val="21"/>
              </w:rPr>
            </w:pPr>
          </w:p>
        </w:tc>
        <w:tc>
          <w:tcPr>
            <w:tcW w:w="8355" w:type="dxa"/>
            <w:vAlign w:val="top"/>
          </w:tcPr>
          <w:p w14:paraId="767BCBE4">
            <w:pPr>
              <w:pStyle w:val="14"/>
              <w:spacing w:before="36" w:line="232" w:lineRule="auto"/>
              <w:ind w:left="110" w:right="106" w:firstLine="4"/>
              <w:jc w:val="both"/>
              <w:rPr>
                <w:color w:val="auto"/>
                <w:sz w:val="22"/>
                <w:szCs w:val="22"/>
              </w:rPr>
            </w:pPr>
            <w:r>
              <w:rPr>
                <w:color w:val="auto"/>
                <w:spacing w:val="7"/>
                <w:sz w:val="22"/>
                <w:szCs w:val="22"/>
              </w:rPr>
              <w:t>未在“</w:t>
            </w:r>
            <w:r>
              <w:rPr>
                <w:color w:val="auto"/>
                <w:spacing w:val="-59"/>
                <w:sz w:val="22"/>
                <w:szCs w:val="22"/>
              </w:rPr>
              <w:t xml:space="preserve"> </w:t>
            </w:r>
            <w:r>
              <w:rPr>
                <w:color w:val="auto"/>
                <w:spacing w:val="7"/>
                <w:sz w:val="22"/>
                <w:szCs w:val="22"/>
              </w:rPr>
              <w:t>信用</w:t>
            </w:r>
            <w:r>
              <w:rPr>
                <w:color w:val="auto"/>
                <w:spacing w:val="-54"/>
                <w:sz w:val="22"/>
                <w:szCs w:val="22"/>
              </w:rPr>
              <w:t xml:space="preserve"> </w:t>
            </w:r>
            <w:r>
              <w:rPr>
                <w:color w:val="auto"/>
                <w:spacing w:val="7"/>
                <w:sz w:val="22"/>
                <w:szCs w:val="22"/>
              </w:rPr>
              <w:t>中</w:t>
            </w:r>
            <w:r>
              <w:rPr>
                <w:color w:val="auto"/>
                <w:spacing w:val="-54"/>
                <w:sz w:val="22"/>
                <w:szCs w:val="22"/>
              </w:rPr>
              <w:t xml:space="preserve"> </w:t>
            </w:r>
            <w:r>
              <w:rPr>
                <w:color w:val="auto"/>
                <w:spacing w:val="7"/>
                <w:sz w:val="22"/>
                <w:szCs w:val="22"/>
              </w:rPr>
              <w:t>国</w:t>
            </w:r>
            <w:r>
              <w:rPr>
                <w:color w:val="auto"/>
                <w:spacing w:val="-52"/>
                <w:sz w:val="22"/>
                <w:szCs w:val="22"/>
              </w:rPr>
              <w:t xml:space="preserve"> </w:t>
            </w:r>
            <w:r>
              <w:rPr>
                <w:color w:val="auto"/>
                <w:spacing w:val="7"/>
                <w:sz w:val="22"/>
                <w:szCs w:val="22"/>
              </w:rPr>
              <w:t>”网站（</w:t>
            </w:r>
            <w:r>
              <w:rPr>
                <w:color w:val="auto"/>
                <w:sz w:val="22"/>
                <w:szCs w:val="22"/>
              </w:rPr>
              <w:t>http</w:t>
            </w:r>
            <w:r>
              <w:rPr>
                <w:color w:val="auto"/>
                <w:spacing w:val="7"/>
                <w:sz w:val="22"/>
                <w:szCs w:val="22"/>
              </w:rPr>
              <w:t>://</w:t>
            </w:r>
            <w:r>
              <w:rPr>
                <w:color w:val="auto"/>
                <w:sz w:val="22"/>
                <w:szCs w:val="22"/>
              </w:rPr>
              <w:t>www</w:t>
            </w:r>
            <w:r>
              <w:rPr>
                <w:color w:val="auto"/>
                <w:spacing w:val="7"/>
                <w:sz w:val="22"/>
                <w:szCs w:val="22"/>
              </w:rPr>
              <w:t>.</w:t>
            </w:r>
            <w:r>
              <w:rPr>
                <w:color w:val="auto"/>
                <w:sz w:val="22"/>
                <w:szCs w:val="22"/>
              </w:rPr>
              <w:t>creditchina</w:t>
            </w:r>
            <w:r>
              <w:rPr>
                <w:color w:val="auto"/>
                <w:spacing w:val="7"/>
                <w:sz w:val="22"/>
                <w:szCs w:val="22"/>
              </w:rPr>
              <w:t>.</w:t>
            </w:r>
            <w:r>
              <w:rPr>
                <w:color w:val="auto"/>
                <w:sz w:val="22"/>
                <w:szCs w:val="22"/>
              </w:rPr>
              <w:t>gov</w:t>
            </w:r>
            <w:r>
              <w:rPr>
                <w:color w:val="auto"/>
                <w:spacing w:val="7"/>
                <w:sz w:val="22"/>
                <w:szCs w:val="22"/>
              </w:rPr>
              <w:t>.</w:t>
            </w:r>
            <w:r>
              <w:rPr>
                <w:color w:val="auto"/>
                <w:sz w:val="22"/>
                <w:szCs w:val="22"/>
              </w:rPr>
              <w:t>cn</w:t>
            </w:r>
            <w:r>
              <w:rPr>
                <w:color w:val="auto"/>
                <w:spacing w:val="7"/>
                <w:sz w:val="22"/>
                <w:szCs w:val="22"/>
              </w:rPr>
              <w:t>）</w:t>
            </w:r>
            <w:r>
              <w:rPr>
                <w:color w:val="auto"/>
                <w:spacing w:val="-32"/>
                <w:sz w:val="22"/>
                <w:szCs w:val="22"/>
              </w:rPr>
              <w:t xml:space="preserve"> </w:t>
            </w:r>
            <w:r>
              <w:rPr>
                <w:color w:val="auto"/>
                <w:spacing w:val="7"/>
                <w:sz w:val="22"/>
                <w:szCs w:val="22"/>
              </w:rPr>
              <w:t>、</w:t>
            </w:r>
            <w:r>
              <w:rPr>
                <w:color w:val="auto"/>
                <w:spacing w:val="-54"/>
                <w:sz w:val="22"/>
                <w:szCs w:val="22"/>
              </w:rPr>
              <w:t xml:space="preserve"> </w:t>
            </w:r>
            <w:r>
              <w:rPr>
                <w:color w:val="auto"/>
                <w:spacing w:val="7"/>
                <w:sz w:val="22"/>
                <w:szCs w:val="22"/>
              </w:rPr>
              <w:t>中国政府采购网</w:t>
            </w:r>
            <w:r>
              <w:rPr>
                <w:color w:val="auto"/>
                <w:sz w:val="22"/>
                <w:szCs w:val="22"/>
              </w:rPr>
              <w:t xml:space="preserve"> </w:t>
            </w:r>
            <w:r>
              <w:rPr>
                <w:color w:val="auto"/>
                <w:spacing w:val="7"/>
                <w:sz w:val="22"/>
                <w:szCs w:val="22"/>
              </w:rPr>
              <w:t>（</w:t>
            </w:r>
            <w:r>
              <w:rPr>
                <w:color w:val="auto"/>
              </w:rPr>
              <w:fldChar w:fldCharType="begin"/>
            </w:r>
            <w:r>
              <w:rPr>
                <w:color w:val="auto"/>
              </w:rPr>
              <w:instrText xml:space="preserve"> HYPERLINK "http://www.ccgp.gov.cn" </w:instrText>
            </w:r>
            <w:r>
              <w:rPr>
                <w:color w:val="auto"/>
              </w:rPr>
              <w:fldChar w:fldCharType="separate"/>
            </w:r>
            <w:r>
              <w:rPr>
                <w:color w:val="auto"/>
                <w:sz w:val="22"/>
                <w:szCs w:val="22"/>
              </w:rPr>
              <w:t>http</w:t>
            </w:r>
            <w:r>
              <w:rPr>
                <w:color w:val="auto"/>
                <w:spacing w:val="7"/>
                <w:sz w:val="22"/>
                <w:szCs w:val="22"/>
              </w:rPr>
              <w:t>://</w:t>
            </w:r>
            <w:r>
              <w:rPr>
                <w:color w:val="auto"/>
                <w:sz w:val="22"/>
                <w:szCs w:val="22"/>
              </w:rPr>
              <w:t>www</w:t>
            </w:r>
            <w:r>
              <w:rPr>
                <w:color w:val="auto"/>
                <w:spacing w:val="7"/>
                <w:sz w:val="22"/>
                <w:szCs w:val="22"/>
              </w:rPr>
              <w:t>.</w:t>
            </w:r>
            <w:r>
              <w:rPr>
                <w:color w:val="auto"/>
                <w:sz w:val="22"/>
                <w:szCs w:val="22"/>
              </w:rPr>
              <w:t>ccgp</w:t>
            </w:r>
            <w:r>
              <w:rPr>
                <w:color w:val="auto"/>
                <w:spacing w:val="7"/>
                <w:sz w:val="22"/>
                <w:szCs w:val="22"/>
              </w:rPr>
              <w:t>.</w:t>
            </w:r>
            <w:r>
              <w:rPr>
                <w:color w:val="auto"/>
                <w:sz w:val="22"/>
                <w:szCs w:val="22"/>
              </w:rPr>
              <w:t>gov</w:t>
            </w:r>
            <w:r>
              <w:rPr>
                <w:color w:val="auto"/>
                <w:spacing w:val="7"/>
                <w:sz w:val="22"/>
                <w:szCs w:val="22"/>
              </w:rPr>
              <w:t>.</w:t>
            </w:r>
            <w:r>
              <w:rPr>
                <w:color w:val="auto"/>
                <w:sz w:val="22"/>
                <w:szCs w:val="22"/>
              </w:rPr>
              <w:t>cn</w:t>
            </w:r>
            <w:r>
              <w:rPr>
                <w:color w:val="auto"/>
                <w:sz w:val="22"/>
                <w:szCs w:val="22"/>
              </w:rPr>
              <w:fldChar w:fldCharType="end"/>
            </w:r>
            <w:r>
              <w:rPr>
                <w:color w:val="auto"/>
                <w:spacing w:val="7"/>
                <w:sz w:val="22"/>
                <w:szCs w:val="22"/>
              </w:rPr>
              <w:t>）受过处罚的、被列入失信被执行人</w:t>
            </w:r>
            <w:r>
              <w:rPr>
                <w:color w:val="auto"/>
                <w:spacing w:val="6"/>
                <w:sz w:val="22"/>
                <w:szCs w:val="22"/>
              </w:rPr>
              <w:t>、重大税收违法案</w:t>
            </w:r>
            <w:r>
              <w:rPr>
                <w:color w:val="auto"/>
                <w:sz w:val="22"/>
                <w:szCs w:val="22"/>
              </w:rPr>
              <w:t xml:space="preserve"> 件当事人名单、政府采购严重违法失信行为记录名单的（</w:t>
            </w:r>
            <w:r>
              <w:rPr>
                <w:color w:val="auto"/>
                <w:spacing w:val="-1"/>
                <w:sz w:val="22"/>
                <w:szCs w:val="22"/>
              </w:rPr>
              <w:t>尚在处罚期内的）</w:t>
            </w:r>
          </w:p>
        </w:tc>
      </w:tr>
      <w:tr w14:paraId="547D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66" w:type="dxa"/>
            <w:vMerge w:val="continue"/>
            <w:tcBorders>
              <w:top w:val="nil"/>
              <w:bottom w:val="nil"/>
            </w:tcBorders>
            <w:vAlign w:val="top"/>
          </w:tcPr>
          <w:p w14:paraId="6E6A8ADE">
            <w:pPr>
              <w:rPr>
                <w:rFonts w:ascii="Arial"/>
                <w:color w:val="auto"/>
                <w:sz w:val="21"/>
              </w:rPr>
            </w:pPr>
          </w:p>
        </w:tc>
        <w:tc>
          <w:tcPr>
            <w:tcW w:w="692" w:type="dxa"/>
            <w:vMerge w:val="continue"/>
            <w:tcBorders>
              <w:top w:val="nil"/>
              <w:bottom w:val="nil"/>
            </w:tcBorders>
            <w:vAlign w:val="top"/>
          </w:tcPr>
          <w:p w14:paraId="4E92203F">
            <w:pPr>
              <w:rPr>
                <w:rFonts w:ascii="Arial"/>
                <w:color w:val="auto"/>
                <w:sz w:val="21"/>
              </w:rPr>
            </w:pPr>
          </w:p>
        </w:tc>
        <w:tc>
          <w:tcPr>
            <w:tcW w:w="8355" w:type="dxa"/>
            <w:vAlign w:val="top"/>
          </w:tcPr>
          <w:p w14:paraId="33170FE7">
            <w:pPr>
              <w:pStyle w:val="14"/>
              <w:spacing w:before="85" w:line="219" w:lineRule="auto"/>
              <w:ind w:left="110"/>
              <w:rPr>
                <w:color w:val="auto"/>
                <w:sz w:val="22"/>
                <w:szCs w:val="22"/>
              </w:rPr>
            </w:pPr>
            <w:r>
              <w:rPr>
                <w:color w:val="auto"/>
                <w:spacing w:val="-1"/>
                <w:sz w:val="22"/>
                <w:szCs w:val="22"/>
              </w:rPr>
              <w:t>税务单位出具的</w:t>
            </w:r>
            <w:r>
              <w:rPr>
                <w:rFonts w:hint="eastAsia"/>
                <w:color w:val="auto"/>
                <w:spacing w:val="-1"/>
                <w:sz w:val="22"/>
                <w:szCs w:val="22"/>
                <w:lang w:eastAsia="zh-CN"/>
              </w:rPr>
              <w:t>2024年任意三个月</w:t>
            </w:r>
            <w:r>
              <w:rPr>
                <w:color w:val="auto"/>
                <w:spacing w:val="-1"/>
                <w:sz w:val="22"/>
                <w:szCs w:val="22"/>
              </w:rPr>
              <w:t>完税证明或提供《政府采购诚信承诺函》原件扫描件。</w:t>
            </w:r>
          </w:p>
        </w:tc>
      </w:tr>
      <w:tr w14:paraId="40B4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66" w:type="dxa"/>
            <w:vMerge w:val="continue"/>
            <w:tcBorders>
              <w:top w:val="nil"/>
              <w:bottom w:val="nil"/>
            </w:tcBorders>
            <w:vAlign w:val="top"/>
          </w:tcPr>
          <w:p w14:paraId="0E93B4B5">
            <w:pPr>
              <w:rPr>
                <w:rFonts w:ascii="Arial"/>
                <w:color w:val="auto"/>
                <w:sz w:val="21"/>
              </w:rPr>
            </w:pPr>
          </w:p>
        </w:tc>
        <w:tc>
          <w:tcPr>
            <w:tcW w:w="692" w:type="dxa"/>
            <w:vMerge w:val="continue"/>
            <w:tcBorders>
              <w:top w:val="nil"/>
              <w:bottom w:val="nil"/>
            </w:tcBorders>
            <w:vAlign w:val="top"/>
          </w:tcPr>
          <w:p w14:paraId="17FB6C48">
            <w:pPr>
              <w:rPr>
                <w:rFonts w:ascii="Arial"/>
                <w:color w:val="auto"/>
                <w:sz w:val="21"/>
              </w:rPr>
            </w:pPr>
          </w:p>
        </w:tc>
        <w:tc>
          <w:tcPr>
            <w:tcW w:w="8355" w:type="dxa"/>
            <w:vAlign w:val="top"/>
          </w:tcPr>
          <w:p w14:paraId="41FBE9AD">
            <w:pPr>
              <w:pStyle w:val="14"/>
              <w:spacing w:before="100" w:line="230" w:lineRule="auto"/>
              <w:ind w:left="112" w:right="106" w:hanging="2"/>
              <w:rPr>
                <w:color w:val="auto"/>
                <w:sz w:val="22"/>
                <w:szCs w:val="22"/>
              </w:rPr>
            </w:pPr>
            <w:r>
              <w:rPr>
                <w:color w:val="auto"/>
                <w:spacing w:val="5"/>
                <w:sz w:val="22"/>
                <w:szCs w:val="22"/>
              </w:rPr>
              <w:t>近</w:t>
            </w:r>
            <w:r>
              <w:rPr>
                <w:color w:val="auto"/>
                <w:spacing w:val="-37"/>
                <w:sz w:val="22"/>
                <w:szCs w:val="22"/>
              </w:rPr>
              <w:t xml:space="preserve"> </w:t>
            </w:r>
            <w:r>
              <w:rPr>
                <w:color w:val="auto"/>
                <w:spacing w:val="5"/>
                <w:sz w:val="22"/>
                <w:szCs w:val="22"/>
              </w:rPr>
              <w:t>3</w:t>
            </w:r>
            <w:r>
              <w:rPr>
                <w:color w:val="auto"/>
                <w:spacing w:val="-38"/>
                <w:sz w:val="22"/>
                <w:szCs w:val="22"/>
              </w:rPr>
              <w:t xml:space="preserve"> </w:t>
            </w:r>
            <w:r>
              <w:rPr>
                <w:color w:val="auto"/>
                <w:spacing w:val="5"/>
                <w:sz w:val="22"/>
                <w:szCs w:val="22"/>
              </w:rPr>
              <w:t>年财务审计报告或财务报表（企业成立不足一年提供成立至今的审计报</w:t>
            </w:r>
            <w:r>
              <w:rPr>
                <w:color w:val="auto"/>
                <w:spacing w:val="4"/>
                <w:sz w:val="22"/>
                <w:szCs w:val="22"/>
              </w:rPr>
              <w:t>告或财</w:t>
            </w:r>
            <w:r>
              <w:rPr>
                <w:color w:val="auto"/>
                <w:sz w:val="22"/>
                <w:szCs w:val="22"/>
              </w:rPr>
              <w:t xml:space="preserve"> </w:t>
            </w:r>
            <w:r>
              <w:rPr>
                <w:color w:val="auto"/>
                <w:spacing w:val="-1"/>
                <w:sz w:val="22"/>
                <w:szCs w:val="22"/>
              </w:rPr>
              <w:t>务报表）或提供《政府采购诚信承诺函》原件扫描件。</w:t>
            </w:r>
          </w:p>
        </w:tc>
      </w:tr>
      <w:tr w14:paraId="5B61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66" w:type="dxa"/>
            <w:vMerge w:val="continue"/>
            <w:tcBorders>
              <w:top w:val="nil"/>
            </w:tcBorders>
            <w:vAlign w:val="top"/>
          </w:tcPr>
          <w:p w14:paraId="3992F621">
            <w:pPr>
              <w:rPr>
                <w:rFonts w:ascii="Arial"/>
                <w:color w:val="auto"/>
                <w:sz w:val="21"/>
              </w:rPr>
            </w:pPr>
          </w:p>
        </w:tc>
        <w:tc>
          <w:tcPr>
            <w:tcW w:w="692" w:type="dxa"/>
            <w:vMerge w:val="continue"/>
            <w:tcBorders>
              <w:top w:val="nil"/>
            </w:tcBorders>
            <w:vAlign w:val="top"/>
          </w:tcPr>
          <w:p w14:paraId="2B2B5E51">
            <w:pPr>
              <w:rPr>
                <w:rFonts w:ascii="Arial"/>
                <w:color w:val="auto"/>
                <w:sz w:val="21"/>
              </w:rPr>
            </w:pPr>
          </w:p>
        </w:tc>
        <w:tc>
          <w:tcPr>
            <w:tcW w:w="8355" w:type="dxa"/>
            <w:vAlign w:val="top"/>
          </w:tcPr>
          <w:p w14:paraId="01F0C6AE">
            <w:pPr>
              <w:pStyle w:val="14"/>
              <w:spacing w:before="37" w:line="219" w:lineRule="auto"/>
              <w:ind w:left="111"/>
              <w:rPr>
                <w:color w:val="auto"/>
                <w:sz w:val="22"/>
                <w:szCs w:val="22"/>
              </w:rPr>
            </w:pPr>
            <w:r>
              <w:rPr>
                <w:color w:val="auto"/>
                <w:spacing w:val="-1"/>
                <w:sz w:val="22"/>
                <w:szCs w:val="22"/>
              </w:rPr>
              <w:t>供应商无不良信用记录</w:t>
            </w:r>
          </w:p>
        </w:tc>
      </w:tr>
      <w:tr w14:paraId="5A5C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6" w:type="dxa"/>
            <w:vMerge w:val="restart"/>
            <w:tcBorders>
              <w:bottom w:val="nil"/>
            </w:tcBorders>
            <w:vAlign w:val="top"/>
          </w:tcPr>
          <w:p w14:paraId="018EE78C">
            <w:pPr>
              <w:spacing w:line="260" w:lineRule="auto"/>
              <w:rPr>
                <w:rFonts w:ascii="Arial"/>
                <w:color w:val="auto"/>
                <w:sz w:val="21"/>
              </w:rPr>
            </w:pPr>
          </w:p>
          <w:p w14:paraId="75E7D908">
            <w:pPr>
              <w:spacing w:line="260" w:lineRule="auto"/>
              <w:rPr>
                <w:rFonts w:ascii="Arial"/>
                <w:color w:val="auto"/>
                <w:sz w:val="21"/>
              </w:rPr>
            </w:pPr>
          </w:p>
          <w:p w14:paraId="471E120E">
            <w:pPr>
              <w:spacing w:line="260" w:lineRule="auto"/>
              <w:rPr>
                <w:rFonts w:ascii="Arial"/>
                <w:color w:val="auto"/>
                <w:sz w:val="21"/>
              </w:rPr>
            </w:pPr>
          </w:p>
          <w:p w14:paraId="2C1834EF">
            <w:pPr>
              <w:spacing w:line="260" w:lineRule="auto"/>
              <w:rPr>
                <w:rFonts w:ascii="Arial"/>
                <w:color w:val="auto"/>
                <w:sz w:val="21"/>
              </w:rPr>
            </w:pPr>
          </w:p>
          <w:p w14:paraId="3CAFBA2D">
            <w:pPr>
              <w:spacing w:line="260" w:lineRule="auto"/>
              <w:rPr>
                <w:rFonts w:ascii="Arial"/>
                <w:color w:val="auto"/>
                <w:sz w:val="21"/>
              </w:rPr>
            </w:pPr>
          </w:p>
          <w:p w14:paraId="3E6F6DBD">
            <w:pPr>
              <w:spacing w:line="260" w:lineRule="auto"/>
              <w:rPr>
                <w:rFonts w:ascii="Arial"/>
                <w:color w:val="auto"/>
                <w:sz w:val="21"/>
              </w:rPr>
            </w:pPr>
          </w:p>
          <w:p w14:paraId="3B7CD47C">
            <w:pPr>
              <w:spacing w:line="260" w:lineRule="auto"/>
              <w:rPr>
                <w:rFonts w:ascii="Arial"/>
                <w:color w:val="auto"/>
                <w:sz w:val="21"/>
              </w:rPr>
            </w:pPr>
          </w:p>
          <w:p w14:paraId="56F1139E">
            <w:pPr>
              <w:spacing w:line="260" w:lineRule="auto"/>
              <w:rPr>
                <w:rFonts w:ascii="Arial"/>
                <w:color w:val="auto"/>
                <w:sz w:val="21"/>
              </w:rPr>
            </w:pPr>
          </w:p>
          <w:p w14:paraId="0FA41B7B">
            <w:pPr>
              <w:spacing w:line="260" w:lineRule="auto"/>
              <w:rPr>
                <w:rFonts w:ascii="Arial"/>
                <w:color w:val="auto"/>
                <w:sz w:val="21"/>
              </w:rPr>
            </w:pPr>
          </w:p>
          <w:p w14:paraId="74D588D9">
            <w:pPr>
              <w:spacing w:line="260" w:lineRule="auto"/>
              <w:rPr>
                <w:rFonts w:ascii="Arial"/>
                <w:color w:val="auto"/>
                <w:sz w:val="21"/>
              </w:rPr>
            </w:pPr>
          </w:p>
          <w:p w14:paraId="0645D794">
            <w:pPr>
              <w:pStyle w:val="14"/>
              <w:spacing w:before="65" w:line="190" w:lineRule="auto"/>
              <w:ind w:left="178"/>
              <w:rPr>
                <w:color w:val="auto"/>
                <w:sz w:val="20"/>
                <w:szCs w:val="20"/>
              </w:rPr>
            </w:pPr>
            <w:r>
              <w:rPr>
                <w:color w:val="auto"/>
                <w:spacing w:val="2"/>
                <w:sz w:val="20"/>
                <w:szCs w:val="20"/>
              </w:rPr>
              <w:t>2.1.3</w:t>
            </w:r>
          </w:p>
        </w:tc>
        <w:tc>
          <w:tcPr>
            <w:tcW w:w="692" w:type="dxa"/>
            <w:vMerge w:val="restart"/>
            <w:tcBorders>
              <w:bottom w:val="nil"/>
            </w:tcBorders>
            <w:vAlign w:val="top"/>
          </w:tcPr>
          <w:p w14:paraId="4535D5F2">
            <w:pPr>
              <w:spacing w:line="245" w:lineRule="auto"/>
              <w:rPr>
                <w:rFonts w:ascii="Arial"/>
                <w:color w:val="auto"/>
                <w:sz w:val="21"/>
              </w:rPr>
            </w:pPr>
          </w:p>
          <w:p w14:paraId="7F8FF7E9">
            <w:pPr>
              <w:spacing w:line="245" w:lineRule="auto"/>
              <w:rPr>
                <w:rFonts w:ascii="Arial"/>
                <w:color w:val="auto"/>
                <w:sz w:val="21"/>
              </w:rPr>
            </w:pPr>
          </w:p>
          <w:p w14:paraId="5B626654">
            <w:pPr>
              <w:spacing w:line="245" w:lineRule="auto"/>
              <w:rPr>
                <w:rFonts w:ascii="Arial"/>
                <w:color w:val="auto"/>
                <w:sz w:val="21"/>
              </w:rPr>
            </w:pPr>
          </w:p>
          <w:p w14:paraId="74171E92">
            <w:pPr>
              <w:spacing w:line="245" w:lineRule="auto"/>
              <w:rPr>
                <w:rFonts w:ascii="Arial"/>
                <w:color w:val="auto"/>
                <w:sz w:val="21"/>
              </w:rPr>
            </w:pPr>
          </w:p>
          <w:p w14:paraId="6067057E">
            <w:pPr>
              <w:spacing w:line="245" w:lineRule="auto"/>
              <w:rPr>
                <w:rFonts w:ascii="Arial"/>
                <w:color w:val="auto"/>
                <w:sz w:val="21"/>
              </w:rPr>
            </w:pPr>
          </w:p>
          <w:p w14:paraId="01A35928">
            <w:pPr>
              <w:spacing w:line="246" w:lineRule="auto"/>
              <w:rPr>
                <w:rFonts w:ascii="Arial"/>
                <w:color w:val="auto"/>
                <w:sz w:val="21"/>
              </w:rPr>
            </w:pPr>
          </w:p>
          <w:p w14:paraId="18F37F9F">
            <w:pPr>
              <w:spacing w:line="246" w:lineRule="auto"/>
              <w:rPr>
                <w:rFonts w:ascii="Arial"/>
                <w:color w:val="auto"/>
                <w:sz w:val="21"/>
              </w:rPr>
            </w:pPr>
          </w:p>
          <w:p w14:paraId="360E353E">
            <w:pPr>
              <w:spacing w:line="246" w:lineRule="auto"/>
              <w:rPr>
                <w:rFonts w:ascii="Arial"/>
                <w:color w:val="auto"/>
                <w:sz w:val="21"/>
              </w:rPr>
            </w:pPr>
          </w:p>
          <w:p w14:paraId="170BEABB">
            <w:pPr>
              <w:spacing w:line="246" w:lineRule="auto"/>
              <w:rPr>
                <w:rFonts w:ascii="Arial"/>
                <w:color w:val="auto"/>
                <w:sz w:val="21"/>
              </w:rPr>
            </w:pPr>
          </w:p>
          <w:p w14:paraId="6632FDC0">
            <w:pPr>
              <w:pStyle w:val="14"/>
              <w:spacing w:before="65" w:line="246" w:lineRule="auto"/>
              <w:ind w:left="113" w:right="165"/>
              <w:jc w:val="both"/>
              <w:rPr>
                <w:color w:val="auto"/>
                <w:sz w:val="20"/>
                <w:szCs w:val="20"/>
              </w:rPr>
            </w:pPr>
            <w:r>
              <w:rPr>
                <w:color w:val="auto"/>
                <w:spacing w:val="3"/>
                <w:sz w:val="20"/>
                <w:szCs w:val="20"/>
              </w:rPr>
              <w:t>符合</w:t>
            </w:r>
            <w:r>
              <w:rPr>
                <w:color w:val="auto"/>
                <w:sz w:val="20"/>
                <w:szCs w:val="20"/>
              </w:rPr>
              <w:t xml:space="preserve"> </w:t>
            </w:r>
            <w:r>
              <w:rPr>
                <w:color w:val="auto"/>
                <w:spacing w:val="3"/>
                <w:sz w:val="20"/>
                <w:szCs w:val="20"/>
              </w:rPr>
              <w:t>性评</w:t>
            </w:r>
            <w:r>
              <w:rPr>
                <w:color w:val="auto"/>
                <w:sz w:val="20"/>
                <w:szCs w:val="20"/>
              </w:rPr>
              <w:t xml:space="preserve"> </w:t>
            </w:r>
            <w:r>
              <w:rPr>
                <w:color w:val="auto"/>
                <w:spacing w:val="3"/>
                <w:sz w:val="20"/>
                <w:szCs w:val="20"/>
              </w:rPr>
              <w:t>审标</w:t>
            </w:r>
            <w:r>
              <w:rPr>
                <w:color w:val="auto"/>
                <w:sz w:val="20"/>
                <w:szCs w:val="20"/>
              </w:rPr>
              <w:t xml:space="preserve"> 准</w:t>
            </w:r>
          </w:p>
        </w:tc>
        <w:tc>
          <w:tcPr>
            <w:tcW w:w="8355" w:type="dxa"/>
            <w:vAlign w:val="top"/>
          </w:tcPr>
          <w:p w14:paraId="65C1011C">
            <w:pPr>
              <w:pStyle w:val="14"/>
              <w:spacing w:before="112" w:line="219" w:lineRule="auto"/>
              <w:ind w:left="116"/>
              <w:rPr>
                <w:color w:val="auto"/>
              </w:rPr>
            </w:pPr>
            <w:r>
              <w:rPr>
                <w:color w:val="auto"/>
                <w:spacing w:val="-2"/>
              </w:rPr>
              <w:t>未按要求交纳投标保证金的；</w:t>
            </w:r>
          </w:p>
        </w:tc>
      </w:tr>
      <w:tr w14:paraId="28CF6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66" w:type="dxa"/>
            <w:vMerge w:val="continue"/>
            <w:tcBorders>
              <w:top w:val="nil"/>
              <w:bottom w:val="nil"/>
            </w:tcBorders>
            <w:vAlign w:val="top"/>
          </w:tcPr>
          <w:p w14:paraId="62229AF0">
            <w:pPr>
              <w:rPr>
                <w:rFonts w:ascii="Arial"/>
                <w:color w:val="auto"/>
                <w:sz w:val="21"/>
              </w:rPr>
            </w:pPr>
          </w:p>
        </w:tc>
        <w:tc>
          <w:tcPr>
            <w:tcW w:w="692" w:type="dxa"/>
            <w:vMerge w:val="continue"/>
            <w:tcBorders>
              <w:top w:val="nil"/>
              <w:bottom w:val="nil"/>
            </w:tcBorders>
            <w:vAlign w:val="top"/>
          </w:tcPr>
          <w:p w14:paraId="12799192">
            <w:pPr>
              <w:rPr>
                <w:rFonts w:ascii="Arial"/>
                <w:color w:val="auto"/>
                <w:sz w:val="21"/>
              </w:rPr>
            </w:pPr>
          </w:p>
        </w:tc>
        <w:tc>
          <w:tcPr>
            <w:tcW w:w="8355" w:type="dxa"/>
            <w:vAlign w:val="top"/>
          </w:tcPr>
          <w:p w14:paraId="154805EF">
            <w:pPr>
              <w:pStyle w:val="14"/>
              <w:spacing w:before="112" w:line="219" w:lineRule="auto"/>
              <w:ind w:left="116"/>
              <w:rPr>
                <w:color w:val="auto"/>
              </w:rPr>
            </w:pPr>
            <w:r>
              <w:rPr>
                <w:color w:val="auto"/>
              </w:rPr>
              <w:t>未按</w:t>
            </w:r>
            <w:r>
              <w:rPr>
                <w:rFonts w:hint="eastAsia"/>
                <w:color w:val="auto"/>
                <w:lang w:eastAsia="zh-CN"/>
              </w:rPr>
              <w:t>采购文件</w:t>
            </w:r>
            <w:r>
              <w:rPr>
                <w:color w:val="auto"/>
              </w:rPr>
              <w:t>规定要求密封、签署、盖章的；</w:t>
            </w:r>
          </w:p>
        </w:tc>
      </w:tr>
      <w:tr w14:paraId="3B6C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6" w:type="dxa"/>
            <w:vMerge w:val="continue"/>
            <w:tcBorders>
              <w:top w:val="nil"/>
              <w:bottom w:val="nil"/>
            </w:tcBorders>
            <w:vAlign w:val="top"/>
          </w:tcPr>
          <w:p w14:paraId="5914D651">
            <w:pPr>
              <w:rPr>
                <w:rFonts w:ascii="Arial"/>
                <w:color w:val="auto"/>
                <w:sz w:val="21"/>
              </w:rPr>
            </w:pPr>
          </w:p>
        </w:tc>
        <w:tc>
          <w:tcPr>
            <w:tcW w:w="692" w:type="dxa"/>
            <w:vMerge w:val="continue"/>
            <w:tcBorders>
              <w:top w:val="nil"/>
              <w:bottom w:val="nil"/>
            </w:tcBorders>
            <w:vAlign w:val="top"/>
          </w:tcPr>
          <w:p w14:paraId="17433D10">
            <w:pPr>
              <w:rPr>
                <w:rFonts w:ascii="Arial"/>
                <w:color w:val="auto"/>
                <w:sz w:val="21"/>
              </w:rPr>
            </w:pPr>
          </w:p>
        </w:tc>
        <w:tc>
          <w:tcPr>
            <w:tcW w:w="8355" w:type="dxa"/>
            <w:vAlign w:val="top"/>
          </w:tcPr>
          <w:p w14:paraId="3F047071">
            <w:pPr>
              <w:pStyle w:val="14"/>
              <w:spacing w:before="113" w:line="219" w:lineRule="auto"/>
              <w:ind w:left="116"/>
              <w:rPr>
                <w:color w:val="auto"/>
              </w:rPr>
            </w:pPr>
            <w:r>
              <w:rPr>
                <w:color w:val="auto"/>
                <w:spacing w:val="-1"/>
              </w:rPr>
              <w:t>未按投标文件份数要求提交投标文件的；</w:t>
            </w:r>
          </w:p>
        </w:tc>
      </w:tr>
      <w:tr w14:paraId="5209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66" w:type="dxa"/>
            <w:vMerge w:val="continue"/>
            <w:tcBorders>
              <w:top w:val="nil"/>
              <w:bottom w:val="nil"/>
            </w:tcBorders>
            <w:vAlign w:val="top"/>
          </w:tcPr>
          <w:p w14:paraId="1C1A71F6">
            <w:pPr>
              <w:rPr>
                <w:rFonts w:ascii="Arial"/>
                <w:color w:val="auto"/>
                <w:sz w:val="21"/>
              </w:rPr>
            </w:pPr>
          </w:p>
        </w:tc>
        <w:tc>
          <w:tcPr>
            <w:tcW w:w="692" w:type="dxa"/>
            <w:vMerge w:val="continue"/>
            <w:tcBorders>
              <w:top w:val="nil"/>
              <w:bottom w:val="nil"/>
            </w:tcBorders>
            <w:vAlign w:val="top"/>
          </w:tcPr>
          <w:p w14:paraId="489507A5">
            <w:pPr>
              <w:rPr>
                <w:rFonts w:ascii="Arial"/>
                <w:color w:val="auto"/>
                <w:sz w:val="21"/>
              </w:rPr>
            </w:pPr>
          </w:p>
        </w:tc>
        <w:tc>
          <w:tcPr>
            <w:tcW w:w="8355" w:type="dxa"/>
            <w:vAlign w:val="top"/>
          </w:tcPr>
          <w:p w14:paraId="473F7079">
            <w:pPr>
              <w:pStyle w:val="14"/>
              <w:spacing w:before="110" w:line="218" w:lineRule="auto"/>
              <w:ind w:left="115"/>
              <w:rPr>
                <w:color w:val="auto"/>
              </w:rPr>
            </w:pPr>
            <w:r>
              <w:rPr>
                <w:rFonts w:hint="eastAsia"/>
                <w:color w:val="auto"/>
                <w:spacing w:val="-1"/>
                <w:lang w:eastAsia="zh-CN"/>
              </w:rPr>
              <w:t>供应商</w:t>
            </w:r>
            <w:r>
              <w:rPr>
                <w:color w:val="auto"/>
                <w:spacing w:val="-1"/>
              </w:rPr>
              <w:t>的报价超过了采购预算或最高限价的；</w:t>
            </w:r>
          </w:p>
        </w:tc>
      </w:tr>
      <w:tr w14:paraId="6A5A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6" w:type="dxa"/>
            <w:vMerge w:val="continue"/>
            <w:tcBorders>
              <w:top w:val="nil"/>
              <w:bottom w:val="nil"/>
            </w:tcBorders>
            <w:vAlign w:val="top"/>
          </w:tcPr>
          <w:p w14:paraId="58546629">
            <w:pPr>
              <w:rPr>
                <w:rFonts w:ascii="Arial"/>
                <w:color w:val="auto"/>
                <w:sz w:val="21"/>
              </w:rPr>
            </w:pPr>
          </w:p>
        </w:tc>
        <w:tc>
          <w:tcPr>
            <w:tcW w:w="692" w:type="dxa"/>
            <w:vMerge w:val="continue"/>
            <w:tcBorders>
              <w:top w:val="nil"/>
              <w:bottom w:val="nil"/>
            </w:tcBorders>
            <w:vAlign w:val="top"/>
          </w:tcPr>
          <w:p w14:paraId="5A04DC3D">
            <w:pPr>
              <w:rPr>
                <w:rFonts w:ascii="Arial"/>
                <w:color w:val="auto"/>
                <w:sz w:val="21"/>
              </w:rPr>
            </w:pPr>
          </w:p>
        </w:tc>
        <w:tc>
          <w:tcPr>
            <w:tcW w:w="8355" w:type="dxa"/>
            <w:vAlign w:val="top"/>
          </w:tcPr>
          <w:p w14:paraId="1EAED85D">
            <w:pPr>
              <w:pStyle w:val="14"/>
              <w:spacing w:before="111" w:line="220" w:lineRule="auto"/>
              <w:ind w:left="115"/>
              <w:rPr>
                <w:color w:val="auto"/>
              </w:rPr>
            </w:pPr>
            <w:r>
              <w:rPr>
                <w:color w:val="auto"/>
                <w:spacing w:val="-2"/>
              </w:rPr>
              <w:t>投标有效期不足的；</w:t>
            </w:r>
          </w:p>
        </w:tc>
      </w:tr>
      <w:tr w14:paraId="7FD8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66" w:type="dxa"/>
            <w:vMerge w:val="continue"/>
            <w:tcBorders>
              <w:top w:val="nil"/>
              <w:bottom w:val="nil"/>
            </w:tcBorders>
            <w:vAlign w:val="top"/>
          </w:tcPr>
          <w:p w14:paraId="10558AEC">
            <w:pPr>
              <w:rPr>
                <w:rFonts w:ascii="Arial"/>
                <w:color w:val="auto"/>
                <w:sz w:val="21"/>
              </w:rPr>
            </w:pPr>
          </w:p>
        </w:tc>
        <w:tc>
          <w:tcPr>
            <w:tcW w:w="692" w:type="dxa"/>
            <w:vMerge w:val="continue"/>
            <w:tcBorders>
              <w:top w:val="nil"/>
              <w:bottom w:val="nil"/>
            </w:tcBorders>
            <w:vAlign w:val="top"/>
          </w:tcPr>
          <w:p w14:paraId="13B4E5B3">
            <w:pPr>
              <w:rPr>
                <w:rFonts w:ascii="Arial"/>
                <w:color w:val="auto"/>
                <w:sz w:val="21"/>
              </w:rPr>
            </w:pPr>
          </w:p>
        </w:tc>
        <w:tc>
          <w:tcPr>
            <w:tcW w:w="8355" w:type="dxa"/>
            <w:vAlign w:val="top"/>
          </w:tcPr>
          <w:p w14:paraId="184DFA3E">
            <w:pPr>
              <w:pStyle w:val="14"/>
              <w:spacing w:before="112" w:line="219" w:lineRule="auto"/>
              <w:ind w:left="116"/>
              <w:rPr>
                <w:color w:val="auto"/>
              </w:rPr>
            </w:pPr>
            <w:r>
              <w:rPr>
                <w:color w:val="auto"/>
                <w:spacing w:val="-1"/>
              </w:rPr>
              <w:t>不符合</w:t>
            </w:r>
            <w:r>
              <w:rPr>
                <w:rFonts w:hint="eastAsia"/>
                <w:color w:val="auto"/>
                <w:spacing w:val="-1"/>
                <w:lang w:eastAsia="zh-CN"/>
              </w:rPr>
              <w:t>采购文件</w:t>
            </w:r>
            <w:r>
              <w:rPr>
                <w:color w:val="auto"/>
                <w:spacing w:val="-1"/>
              </w:rPr>
              <w:t>中规定的实质性要求和条件的；</w:t>
            </w:r>
          </w:p>
        </w:tc>
      </w:tr>
      <w:tr w14:paraId="5B9D8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6" w:type="dxa"/>
            <w:vMerge w:val="continue"/>
            <w:tcBorders>
              <w:top w:val="nil"/>
              <w:bottom w:val="nil"/>
            </w:tcBorders>
            <w:vAlign w:val="top"/>
          </w:tcPr>
          <w:p w14:paraId="07D26B3C">
            <w:pPr>
              <w:rPr>
                <w:rFonts w:ascii="Arial"/>
                <w:color w:val="auto"/>
                <w:sz w:val="21"/>
              </w:rPr>
            </w:pPr>
          </w:p>
        </w:tc>
        <w:tc>
          <w:tcPr>
            <w:tcW w:w="692" w:type="dxa"/>
            <w:vMerge w:val="continue"/>
            <w:tcBorders>
              <w:top w:val="nil"/>
              <w:bottom w:val="nil"/>
            </w:tcBorders>
            <w:vAlign w:val="top"/>
          </w:tcPr>
          <w:p w14:paraId="629AFE8D">
            <w:pPr>
              <w:rPr>
                <w:rFonts w:ascii="Arial"/>
                <w:color w:val="auto"/>
                <w:sz w:val="21"/>
              </w:rPr>
            </w:pPr>
          </w:p>
        </w:tc>
        <w:tc>
          <w:tcPr>
            <w:tcW w:w="8355" w:type="dxa"/>
            <w:vAlign w:val="top"/>
          </w:tcPr>
          <w:p w14:paraId="756236C2">
            <w:pPr>
              <w:pStyle w:val="14"/>
              <w:spacing w:before="112" w:line="219" w:lineRule="auto"/>
              <w:ind w:left="113"/>
              <w:rPr>
                <w:color w:val="auto"/>
              </w:rPr>
            </w:pPr>
            <w:r>
              <w:rPr>
                <w:color w:val="auto"/>
                <w:spacing w:val="-1"/>
              </w:rPr>
              <w:t>联合体投标文件未附联合体投标协议书的（如有</w:t>
            </w:r>
            <w:r>
              <w:rPr>
                <w:color w:val="auto"/>
                <w:spacing w:val="4"/>
              </w:rPr>
              <w:t>）；</w:t>
            </w:r>
          </w:p>
        </w:tc>
      </w:tr>
      <w:tr w14:paraId="6C43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66" w:type="dxa"/>
            <w:vMerge w:val="continue"/>
            <w:tcBorders>
              <w:top w:val="nil"/>
              <w:bottom w:val="nil"/>
            </w:tcBorders>
            <w:vAlign w:val="top"/>
          </w:tcPr>
          <w:p w14:paraId="0FC5ED54">
            <w:pPr>
              <w:rPr>
                <w:rFonts w:ascii="Arial"/>
                <w:color w:val="auto"/>
                <w:sz w:val="21"/>
              </w:rPr>
            </w:pPr>
          </w:p>
        </w:tc>
        <w:tc>
          <w:tcPr>
            <w:tcW w:w="692" w:type="dxa"/>
            <w:vMerge w:val="continue"/>
            <w:tcBorders>
              <w:top w:val="nil"/>
              <w:bottom w:val="nil"/>
            </w:tcBorders>
            <w:vAlign w:val="top"/>
          </w:tcPr>
          <w:p w14:paraId="671CFFB6">
            <w:pPr>
              <w:rPr>
                <w:rFonts w:ascii="Arial"/>
                <w:color w:val="auto"/>
                <w:sz w:val="21"/>
              </w:rPr>
            </w:pPr>
          </w:p>
        </w:tc>
        <w:tc>
          <w:tcPr>
            <w:tcW w:w="8355" w:type="dxa"/>
            <w:vAlign w:val="top"/>
          </w:tcPr>
          <w:p w14:paraId="78A488EE">
            <w:pPr>
              <w:pStyle w:val="14"/>
              <w:spacing w:before="115" w:line="219" w:lineRule="auto"/>
              <w:ind w:left="113"/>
              <w:rPr>
                <w:color w:val="auto"/>
              </w:rPr>
            </w:pPr>
            <w:r>
              <w:rPr>
                <w:color w:val="auto"/>
              </w:rPr>
              <w:t>有串通投标或弄虚作假或有其他违法行为的；</w:t>
            </w:r>
          </w:p>
        </w:tc>
      </w:tr>
      <w:tr w14:paraId="5E1A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66" w:type="dxa"/>
            <w:vMerge w:val="continue"/>
            <w:tcBorders>
              <w:top w:val="nil"/>
              <w:bottom w:val="nil"/>
            </w:tcBorders>
            <w:vAlign w:val="top"/>
          </w:tcPr>
          <w:p w14:paraId="218383DC">
            <w:pPr>
              <w:rPr>
                <w:rFonts w:ascii="Arial"/>
                <w:color w:val="auto"/>
                <w:sz w:val="21"/>
              </w:rPr>
            </w:pPr>
          </w:p>
        </w:tc>
        <w:tc>
          <w:tcPr>
            <w:tcW w:w="692" w:type="dxa"/>
            <w:vMerge w:val="continue"/>
            <w:tcBorders>
              <w:top w:val="nil"/>
              <w:bottom w:val="nil"/>
            </w:tcBorders>
            <w:vAlign w:val="top"/>
          </w:tcPr>
          <w:p w14:paraId="4AEBD2E3">
            <w:pPr>
              <w:rPr>
                <w:rFonts w:ascii="Arial"/>
                <w:color w:val="auto"/>
                <w:sz w:val="21"/>
              </w:rPr>
            </w:pPr>
          </w:p>
        </w:tc>
        <w:tc>
          <w:tcPr>
            <w:tcW w:w="8355" w:type="dxa"/>
            <w:vAlign w:val="top"/>
          </w:tcPr>
          <w:p w14:paraId="52843921">
            <w:pPr>
              <w:pStyle w:val="14"/>
              <w:spacing w:before="117" w:line="219" w:lineRule="auto"/>
              <w:ind w:left="115"/>
              <w:rPr>
                <w:color w:val="auto"/>
              </w:rPr>
            </w:pPr>
            <w:r>
              <w:rPr>
                <w:rFonts w:hint="eastAsia"/>
                <w:color w:val="auto"/>
                <w:spacing w:val="-1"/>
                <w:lang w:eastAsia="zh-CN"/>
              </w:rPr>
              <w:t>供应商</w:t>
            </w:r>
            <w:r>
              <w:rPr>
                <w:color w:val="auto"/>
                <w:spacing w:val="-1"/>
              </w:rPr>
              <w:t>名称或组织结构与报名时不一致且无有效变更证明的；</w:t>
            </w:r>
          </w:p>
        </w:tc>
      </w:tr>
      <w:tr w14:paraId="2308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66" w:type="dxa"/>
            <w:vMerge w:val="continue"/>
            <w:tcBorders>
              <w:top w:val="nil"/>
              <w:bottom w:val="nil"/>
            </w:tcBorders>
            <w:vAlign w:val="top"/>
          </w:tcPr>
          <w:p w14:paraId="31D7D56F">
            <w:pPr>
              <w:rPr>
                <w:rFonts w:ascii="Arial"/>
                <w:color w:val="auto"/>
                <w:sz w:val="21"/>
              </w:rPr>
            </w:pPr>
          </w:p>
        </w:tc>
        <w:tc>
          <w:tcPr>
            <w:tcW w:w="692" w:type="dxa"/>
            <w:vMerge w:val="continue"/>
            <w:tcBorders>
              <w:top w:val="nil"/>
              <w:bottom w:val="nil"/>
            </w:tcBorders>
            <w:vAlign w:val="top"/>
          </w:tcPr>
          <w:p w14:paraId="74937550">
            <w:pPr>
              <w:rPr>
                <w:rFonts w:ascii="Arial"/>
                <w:color w:val="auto"/>
                <w:sz w:val="21"/>
              </w:rPr>
            </w:pPr>
          </w:p>
        </w:tc>
        <w:tc>
          <w:tcPr>
            <w:tcW w:w="8355" w:type="dxa"/>
            <w:vAlign w:val="top"/>
          </w:tcPr>
          <w:p w14:paraId="06911082">
            <w:pPr>
              <w:pStyle w:val="14"/>
              <w:spacing w:before="116" w:line="219" w:lineRule="auto"/>
              <w:ind w:left="115"/>
              <w:rPr>
                <w:color w:val="auto"/>
              </w:rPr>
            </w:pPr>
            <w:r>
              <w:rPr>
                <w:color w:val="auto"/>
                <w:spacing w:val="-1"/>
              </w:rPr>
              <w:t>投标文件含有采购人不能接受的附加条件的；</w:t>
            </w:r>
          </w:p>
        </w:tc>
      </w:tr>
      <w:tr w14:paraId="3B380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6" w:type="dxa"/>
            <w:vMerge w:val="continue"/>
            <w:tcBorders>
              <w:top w:val="nil"/>
            </w:tcBorders>
            <w:vAlign w:val="top"/>
          </w:tcPr>
          <w:p w14:paraId="659346D7">
            <w:pPr>
              <w:rPr>
                <w:rFonts w:ascii="Arial"/>
                <w:color w:val="auto"/>
                <w:sz w:val="21"/>
              </w:rPr>
            </w:pPr>
          </w:p>
        </w:tc>
        <w:tc>
          <w:tcPr>
            <w:tcW w:w="692" w:type="dxa"/>
            <w:vMerge w:val="continue"/>
            <w:tcBorders>
              <w:top w:val="nil"/>
            </w:tcBorders>
            <w:vAlign w:val="top"/>
          </w:tcPr>
          <w:p w14:paraId="3A93F452">
            <w:pPr>
              <w:rPr>
                <w:rFonts w:ascii="Arial"/>
                <w:color w:val="auto"/>
                <w:sz w:val="21"/>
              </w:rPr>
            </w:pPr>
          </w:p>
        </w:tc>
        <w:tc>
          <w:tcPr>
            <w:tcW w:w="8355" w:type="dxa"/>
            <w:vAlign w:val="top"/>
          </w:tcPr>
          <w:p w14:paraId="0B46CD7A">
            <w:pPr>
              <w:pStyle w:val="14"/>
              <w:spacing w:before="115" w:line="219" w:lineRule="auto"/>
              <w:ind w:left="113"/>
              <w:rPr>
                <w:color w:val="auto"/>
              </w:rPr>
            </w:pPr>
            <w:r>
              <w:rPr>
                <w:color w:val="auto"/>
              </w:rPr>
              <w:t>法律、法规及本</w:t>
            </w:r>
            <w:r>
              <w:rPr>
                <w:rFonts w:hint="eastAsia"/>
                <w:color w:val="auto"/>
                <w:lang w:eastAsia="zh-CN"/>
              </w:rPr>
              <w:t>采购文件</w:t>
            </w:r>
            <w:r>
              <w:rPr>
                <w:color w:val="auto"/>
              </w:rPr>
              <w:t>规定的其他无效投标的情形。</w:t>
            </w:r>
          </w:p>
        </w:tc>
      </w:tr>
    </w:tbl>
    <w:p w14:paraId="0695B45E">
      <w:pPr>
        <w:pStyle w:val="7"/>
        <w:spacing w:line="293" w:lineRule="auto"/>
        <w:rPr>
          <w:color w:val="auto"/>
        </w:rPr>
      </w:pPr>
    </w:p>
    <w:p w14:paraId="427C8882">
      <w:pPr>
        <w:spacing w:before="125" w:line="294" w:lineRule="exact"/>
        <w:ind w:left="4599"/>
        <w:outlineLvl w:val="0"/>
        <w:rPr>
          <w:rFonts w:ascii="微软雅黑" w:hAnsi="微软雅黑" w:eastAsia="微软雅黑" w:cs="微软雅黑"/>
          <w:color w:val="auto"/>
          <w:sz w:val="29"/>
          <w:szCs w:val="29"/>
        </w:rPr>
      </w:pPr>
      <w:r>
        <w:rPr>
          <w:rFonts w:ascii="微软雅黑" w:hAnsi="微软雅黑" w:eastAsia="微软雅黑" w:cs="微软雅黑"/>
          <w:color w:val="auto"/>
          <w:spacing w:val="-5"/>
          <w:w w:val="91"/>
          <w:position w:val="-1"/>
          <w:sz w:val="29"/>
          <w:szCs w:val="29"/>
        </w:rPr>
        <w:t>评分标准</w:t>
      </w:r>
    </w:p>
    <w:p w14:paraId="102C9531">
      <w:pPr>
        <w:spacing w:line="77" w:lineRule="exact"/>
        <w:rPr>
          <w:color w:val="auto"/>
        </w:rPr>
      </w:pPr>
    </w:p>
    <w:tbl>
      <w:tblPr>
        <w:tblStyle w:val="13"/>
        <w:tblW w:w="9747"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725"/>
        <w:gridCol w:w="7729"/>
      </w:tblGrid>
      <w:tr w14:paraId="60869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93" w:type="dxa"/>
            <w:tcBorders>
              <w:top w:val="single" w:color="000000" w:sz="8" w:space="0"/>
              <w:left w:val="single" w:color="000000" w:sz="8" w:space="0"/>
            </w:tcBorders>
            <w:vAlign w:val="top"/>
          </w:tcPr>
          <w:p w14:paraId="4000EA5E">
            <w:pPr>
              <w:spacing w:before="112" w:line="222" w:lineRule="auto"/>
              <w:ind w:left="179"/>
              <w:rPr>
                <w:rFonts w:ascii="仿宋" w:hAnsi="仿宋" w:eastAsia="仿宋" w:cs="仿宋"/>
                <w:color w:val="auto"/>
                <w:sz w:val="24"/>
                <w:szCs w:val="24"/>
              </w:rPr>
            </w:pPr>
            <w:r>
              <w:rPr>
                <w:rFonts w:ascii="仿宋" w:hAnsi="仿宋" w:eastAsia="仿宋" w:cs="仿宋"/>
                <w:color w:val="auto"/>
                <w:spacing w:val="-7"/>
                <w:sz w:val="24"/>
                <w:szCs w:val="24"/>
              </w:rPr>
              <w:t>考核项目</w:t>
            </w:r>
          </w:p>
        </w:tc>
        <w:tc>
          <w:tcPr>
            <w:tcW w:w="725" w:type="dxa"/>
            <w:tcBorders>
              <w:top w:val="single" w:color="000000" w:sz="8" w:space="0"/>
            </w:tcBorders>
            <w:vAlign w:val="top"/>
          </w:tcPr>
          <w:p w14:paraId="2149DEE4">
            <w:pPr>
              <w:spacing w:before="112" w:line="223" w:lineRule="auto"/>
              <w:ind w:left="141"/>
              <w:rPr>
                <w:rFonts w:ascii="仿宋" w:hAnsi="仿宋" w:eastAsia="仿宋" w:cs="仿宋"/>
                <w:color w:val="auto"/>
                <w:sz w:val="24"/>
                <w:szCs w:val="24"/>
              </w:rPr>
            </w:pPr>
            <w:r>
              <w:rPr>
                <w:rFonts w:ascii="仿宋" w:hAnsi="仿宋" w:eastAsia="仿宋" w:cs="仿宋"/>
                <w:color w:val="auto"/>
                <w:spacing w:val="-10"/>
                <w:sz w:val="24"/>
                <w:szCs w:val="24"/>
              </w:rPr>
              <w:t>分数</w:t>
            </w:r>
          </w:p>
        </w:tc>
        <w:tc>
          <w:tcPr>
            <w:tcW w:w="7729" w:type="dxa"/>
            <w:tcBorders>
              <w:top w:val="single" w:color="000000" w:sz="8" w:space="0"/>
              <w:right w:val="single" w:color="000000" w:sz="8" w:space="0"/>
            </w:tcBorders>
            <w:vAlign w:val="top"/>
          </w:tcPr>
          <w:p w14:paraId="4A961393">
            <w:pPr>
              <w:spacing w:before="112" w:line="222" w:lineRule="auto"/>
              <w:ind w:left="3343"/>
              <w:rPr>
                <w:rFonts w:ascii="仿宋" w:hAnsi="仿宋" w:eastAsia="仿宋" w:cs="仿宋"/>
                <w:color w:val="auto"/>
                <w:sz w:val="24"/>
                <w:szCs w:val="24"/>
              </w:rPr>
            </w:pPr>
            <w:r>
              <w:rPr>
                <w:rFonts w:ascii="仿宋" w:hAnsi="仿宋" w:eastAsia="仿宋" w:cs="仿宋"/>
                <w:color w:val="auto"/>
                <w:spacing w:val="-7"/>
                <w:sz w:val="24"/>
                <w:szCs w:val="24"/>
              </w:rPr>
              <w:t>评分标准</w:t>
            </w:r>
          </w:p>
        </w:tc>
      </w:tr>
      <w:tr w14:paraId="13A8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747" w:type="dxa"/>
            <w:gridSpan w:val="3"/>
            <w:tcBorders>
              <w:left w:val="single" w:color="000000" w:sz="8" w:space="0"/>
              <w:right w:val="single" w:color="000000" w:sz="8" w:space="0"/>
            </w:tcBorders>
            <w:vAlign w:val="top"/>
          </w:tcPr>
          <w:p w14:paraId="0D7E18FC">
            <w:pPr>
              <w:spacing w:before="95" w:line="222" w:lineRule="auto"/>
              <w:ind w:left="148"/>
              <w:rPr>
                <w:rFonts w:ascii="仿宋" w:hAnsi="仿宋" w:eastAsia="仿宋" w:cs="仿宋"/>
                <w:color w:val="auto"/>
                <w:sz w:val="24"/>
                <w:szCs w:val="24"/>
              </w:rPr>
            </w:pPr>
            <w:r>
              <w:rPr>
                <w:rFonts w:ascii="仿宋" w:hAnsi="仿宋" w:eastAsia="仿宋" w:cs="仿宋"/>
                <w:color w:val="auto"/>
                <w:spacing w:val="-7"/>
                <w:sz w:val="24"/>
                <w:szCs w:val="24"/>
              </w:rPr>
              <w:t>商务标（权重</w:t>
            </w:r>
            <w:r>
              <w:rPr>
                <w:rFonts w:ascii="仿宋" w:hAnsi="仿宋" w:eastAsia="仿宋" w:cs="仿宋"/>
                <w:color w:val="auto"/>
                <w:spacing w:val="-23"/>
                <w:sz w:val="24"/>
                <w:szCs w:val="24"/>
              </w:rPr>
              <w:t xml:space="preserve"> </w:t>
            </w:r>
            <w:r>
              <w:rPr>
                <w:rFonts w:ascii="仿宋" w:hAnsi="仿宋" w:eastAsia="仿宋" w:cs="仿宋"/>
                <w:color w:val="auto"/>
                <w:spacing w:val="-7"/>
                <w:sz w:val="24"/>
                <w:szCs w:val="24"/>
              </w:rPr>
              <w:t>30%）</w:t>
            </w:r>
          </w:p>
        </w:tc>
      </w:tr>
    </w:tbl>
    <w:p w14:paraId="6A7448D6">
      <w:pPr>
        <w:pStyle w:val="7"/>
        <w:rPr>
          <w:color w:val="auto"/>
        </w:rPr>
      </w:pPr>
    </w:p>
    <w:p w14:paraId="319FC070">
      <w:pPr>
        <w:rPr>
          <w:color w:val="auto"/>
        </w:rPr>
        <w:sectPr>
          <w:footerReference r:id="rId33" w:type="default"/>
          <w:pgSz w:w="11850" w:h="16781"/>
          <w:pgMar w:top="400" w:right="662" w:bottom="998" w:left="1269" w:header="0" w:footer="836" w:gutter="0"/>
          <w:pgNumType w:fmt="decimal"/>
          <w:cols w:space="720" w:num="1"/>
        </w:sectPr>
      </w:pPr>
    </w:p>
    <w:tbl>
      <w:tblPr>
        <w:tblStyle w:val="13"/>
        <w:tblW w:w="974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725"/>
        <w:gridCol w:w="7729"/>
      </w:tblGrid>
      <w:tr w14:paraId="2078B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1293" w:type="dxa"/>
            <w:tcBorders>
              <w:left w:val="single" w:color="000000" w:sz="8" w:space="0"/>
            </w:tcBorders>
            <w:vAlign w:val="top"/>
          </w:tcPr>
          <w:p w14:paraId="7F34CE02">
            <w:pPr>
              <w:spacing w:line="260" w:lineRule="auto"/>
              <w:rPr>
                <w:rFonts w:ascii="Arial"/>
                <w:color w:val="auto"/>
                <w:sz w:val="21"/>
              </w:rPr>
            </w:pPr>
          </w:p>
          <w:p w14:paraId="7FD3A837">
            <w:pPr>
              <w:spacing w:line="260" w:lineRule="auto"/>
              <w:rPr>
                <w:rFonts w:ascii="Arial"/>
                <w:color w:val="auto"/>
                <w:sz w:val="21"/>
              </w:rPr>
            </w:pPr>
          </w:p>
          <w:p w14:paraId="2A1CC5D2">
            <w:pPr>
              <w:spacing w:line="260" w:lineRule="auto"/>
              <w:rPr>
                <w:rFonts w:ascii="Arial"/>
                <w:color w:val="auto"/>
                <w:sz w:val="21"/>
              </w:rPr>
            </w:pPr>
          </w:p>
          <w:p w14:paraId="084D5E4F">
            <w:pPr>
              <w:spacing w:line="260" w:lineRule="auto"/>
              <w:rPr>
                <w:rFonts w:ascii="Arial"/>
                <w:color w:val="auto"/>
                <w:sz w:val="21"/>
              </w:rPr>
            </w:pPr>
          </w:p>
          <w:p w14:paraId="27284B29">
            <w:pPr>
              <w:spacing w:line="260" w:lineRule="auto"/>
              <w:rPr>
                <w:rFonts w:ascii="Arial"/>
                <w:color w:val="auto"/>
                <w:sz w:val="21"/>
              </w:rPr>
            </w:pPr>
          </w:p>
          <w:p w14:paraId="101C733D">
            <w:pPr>
              <w:spacing w:line="261" w:lineRule="auto"/>
              <w:rPr>
                <w:rFonts w:ascii="Arial"/>
                <w:color w:val="auto"/>
                <w:sz w:val="21"/>
              </w:rPr>
            </w:pPr>
          </w:p>
          <w:p w14:paraId="1FC8C648">
            <w:pPr>
              <w:spacing w:before="78" w:line="222" w:lineRule="auto"/>
              <w:ind w:left="175"/>
              <w:rPr>
                <w:rFonts w:ascii="仿宋" w:hAnsi="仿宋" w:eastAsia="仿宋" w:cs="仿宋"/>
                <w:color w:val="auto"/>
                <w:sz w:val="24"/>
                <w:szCs w:val="24"/>
              </w:rPr>
            </w:pPr>
            <w:r>
              <w:rPr>
                <w:rFonts w:ascii="仿宋" w:hAnsi="仿宋" w:eastAsia="仿宋" w:cs="仿宋"/>
                <w:color w:val="auto"/>
                <w:spacing w:val="-6"/>
                <w:sz w:val="24"/>
                <w:szCs w:val="24"/>
              </w:rPr>
              <w:t>投标报价</w:t>
            </w:r>
          </w:p>
        </w:tc>
        <w:tc>
          <w:tcPr>
            <w:tcW w:w="725" w:type="dxa"/>
            <w:vAlign w:val="top"/>
          </w:tcPr>
          <w:p w14:paraId="41447355">
            <w:pPr>
              <w:spacing w:line="260" w:lineRule="auto"/>
              <w:rPr>
                <w:rFonts w:ascii="Arial"/>
                <w:color w:val="auto"/>
                <w:sz w:val="21"/>
              </w:rPr>
            </w:pPr>
          </w:p>
          <w:p w14:paraId="446DF8C7">
            <w:pPr>
              <w:spacing w:line="260" w:lineRule="auto"/>
              <w:rPr>
                <w:rFonts w:ascii="Arial"/>
                <w:color w:val="auto"/>
                <w:sz w:val="21"/>
              </w:rPr>
            </w:pPr>
          </w:p>
          <w:p w14:paraId="53576366">
            <w:pPr>
              <w:spacing w:line="260" w:lineRule="auto"/>
              <w:rPr>
                <w:rFonts w:ascii="Arial"/>
                <w:color w:val="auto"/>
                <w:sz w:val="21"/>
              </w:rPr>
            </w:pPr>
          </w:p>
          <w:p w14:paraId="2D49E024">
            <w:pPr>
              <w:spacing w:line="260" w:lineRule="auto"/>
              <w:rPr>
                <w:rFonts w:ascii="Arial"/>
                <w:color w:val="auto"/>
                <w:sz w:val="21"/>
              </w:rPr>
            </w:pPr>
          </w:p>
          <w:p w14:paraId="2BB93D86">
            <w:pPr>
              <w:spacing w:line="261" w:lineRule="auto"/>
              <w:rPr>
                <w:rFonts w:ascii="Arial"/>
                <w:color w:val="auto"/>
                <w:sz w:val="21"/>
              </w:rPr>
            </w:pPr>
          </w:p>
          <w:p w14:paraId="45A1047E">
            <w:pPr>
              <w:spacing w:line="261" w:lineRule="auto"/>
              <w:rPr>
                <w:rFonts w:ascii="Arial"/>
                <w:color w:val="auto"/>
                <w:sz w:val="21"/>
              </w:rPr>
            </w:pPr>
          </w:p>
          <w:p w14:paraId="0E0800FC">
            <w:pPr>
              <w:spacing w:before="78" w:line="224" w:lineRule="auto"/>
              <w:ind w:left="114"/>
              <w:rPr>
                <w:rFonts w:ascii="仿宋" w:hAnsi="仿宋" w:eastAsia="仿宋" w:cs="仿宋"/>
                <w:color w:val="auto"/>
                <w:sz w:val="24"/>
                <w:szCs w:val="24"/>
              </w:rPr>
            </w:pPr>
            <w:r>
              <w:rPr>
                <w:rFonts w:ascii="仿宋" w:hAnsi="仿宋" w:eastAsia="仿宋" w:cs="仿宋"/>
                <w:color w:val="auto"/>
                <w:spacing w:val="-6"/>
                <w:sz w:val="24"/>
                <w:szCs w:val="24"/>
              </w:rPr>
              <w:t>30</w:t>
            </w:r>
            <w:r>
              <w:rPr>
                <w:rFonts w:ascii="仿宋" w:hAnsi="仿宋" w:eastAsia="仿宋" w:cs="仿宋"/>
                <w:color w:val="auto"/>
                <w:spacing w:val="-60"/>
                <w:sz w:val="24"/>
                <w:szCs w:val="24"/>
              </w:rPr>
              <w:t xml:space="preserve"> </w:t>
            </w:r>
            <w:r>
              <w:rPr>
                <w:rFonts w:ascii="仿宋" w:hAnsi="仿宋" w:eastAsia="仿宋" w:cs="仿宋"/>
                <w:color w:val="auto"/>
                <w:spacing w:val="-6"/>
                <w:sz w:val="24"/>
                <w:szCs w:val="24"/>
              </w:rPr>
              <w:t>分</w:t>
            </w:r>
          </w:p>
        </w:tc>
        <w:tc>
          <w:tcPr>
            <w:tcW w:w="7729" w:type="dxa"/>
            <w:tcBorders>
              <w:right w:val="single" w:color="000000" w:sz="8" w:space="0"/>
            </w:tcBorders>
            <w:vAlign w:val="top"/>
          </w:tcPr>
          <w:p w14:paraId="4C863D69">
            <w:pPr>
              <w:spacing w:before="31" w:line="235" w:lineRule="auto"/>
              <w:ind w:left="124" w:right="149"/>
              <w:jc w:val="both"/>
              <w:rPr>
                <w:rFonts w:ascii="仿宋" w:hAnsi="仿宋" w:eastAsia="仿宋" w:cs="仿宋"/>
                <w:color w:val="auto"/>
                <w:sz w:val="24"/>
                <w:szCs w:val="24"/>
              </w:rPr>
            </w:pPr>
            <w:r>
              <w:rPr>
                <w:rFonts w:hint="eastAsia" w:ascii="仿宋" w:hAnsi="仿宋" w:eastAsia="仿宋" w:cs="仿宋"/>
                <w:color w:val="auto"/>
                <w:sz w:val="24"/>
                <w:szCs w:val="24"/>
              </w:rPr>
              <w:t>评标基准价=有效投标报价的最低值，有效投标报价等于基准值的得满分，投标报价得分=（评标基准价/有效投标报价）×价格权重×100。有效投标报价为通过初步审查的供应商报价。</w:t>
            </w:r>
          </w:p>
          <w:p w14:paraId="0B12E5C3">
            <w:pPr>
              <w:spacing w:before="31" w:line="235" w:lineRule="auto"/>
              <w:ind w:left="124" w:right="149"/>
              <w:jc w:val="both"/>
              <w:rPr>
                <w:rFonts w:ascii="仿宋" w:hAnsi="仿宋" w:eastAsia="仿宋" w:cs="仿宋"/>
                <w:color w:val="auto"/>
                <w:sz w:val="24"/>
                <w:szCs w:val="24"/>
              </w:rPr>
            </w:pPr>
            <w:r>
              <w:rPr>
                <w:rFonts w:ascii="仿宋" w:hAnsi="仿宋" w:eastAsia="仿宋" w:cs="仿宋"/>
                <w:color w:val="auto"/>
                <w:sz w:val="24"/>
                <w:szCs w:val="24"/>
              </w:rPr>
              <w:t>根据财政部发布的《政府采购促进中小企业发展管理办法》规定，对于</w:t>
            </w:r>
            <w:r>
              <w:rPr>
                <w:rFonts w:ascii="仿宋" w:hAnsi="仿宋" w:eastAsia="仿宋" w:cs="仿宋"/>
                <w:color w:val="auto"/>
                <w:spacing w:val="1"/>
                <w:sz w:val="24"/>
                <w:szCs w:val="24"/>
              </w:rPr>
              <w:t xml:space="preserve"> </w:t>
            </w:r>
            <w:r>
              <w:rPr>
                <w:rFonts w:ascii="仿宋" w:hAnsi="仿宋" w:eastAsia="仿宋" w:cs="仿宋"/>
                <w:color w:val="auto"/>
                <w:sz w:val="24"/>
                <w:szCs w:val="24"/>
              </w:rPr>
              <w:t>非专门面向中小企业的项目，对中型、小型和微型企业产品或提供服务</w:t>
            </w:r>
            <w:r>
              <w:rPr>
                <w:rFonts w:ascii="仿宋" w:hAnsi="仿宋" w:eastAsia="仿宋" w:cs="仿宋"/>
                <w:color w:val="auto"/>
                <w:spacing w:val="1"/>
                <w:sz w:val="24"/>
                <w:szCs w:val="24"/>
              </w:rPr>
              <w:t xml:space="preserve"> </w:t>
            </w:r>
            <w:r>
              <w:rPr>
                <w:rFonts w:ascii="仿宋" w:hAnsi="仿宋" w:eastAsia="仿宋" w:cs="仿宋"/>
                <w:color w:val="auto"/>
                <w:spacing w:val="-2"/>
                <w:sz w:val="24"/>
                <w:szCs w:val="24"/>
              </w:rPr>
              <w:t>的投标价格给予 10%-20%</w:t>
            </w:r>
            <w:r>
              <w:rPr>
                <w:rFonts w:ascii="仿宋" w:hAnsi="仿宋" w:eastAsia="仿宋" w:cs="仿宋"/>
                <w:color w:val="auto"/>
                <w:spacing w:val="67"/>
                <w:sz w:val="24"/>
                <w:szCs w:val="24"/>
              </w:rPr>
              <w:t xml:space="preserve"> </w:t>
            </w:r>
            <w:r>
              <w:rPr>
                <w:rFonts w:ascii="仿宋" w:hAnsi="仿宋" w:eastAsia="仿宋" w:cs="仿宋"/>
                <w:color w:val="auto"/>
                <w:spacing w:val="-2"/>
                <w:sz w:val="24"/>
                <w:szCs w:val="24"/>
              </w:rPr>
              <w:t>的扣除，用扣除后的价格参与评审（成交价</w:t>
            </w:r>
            <w:r>
              <w:rPr>
                <w:rFonts w:ascii="仿宋" w:hAnsi="仿宋" w:eastAsia="仿宋" w:cs="仿宋"/>
                <w:color w:val="auto"/>
                <w:sz w:val="24"/>
                <w:szCs w:val="24"/>
              </w:rPr>
              <w:t xml:space="preserve">  </w:t>
            </w:r>
            <w:r>
              <w:rPr>
                <w:rFonts w:ascii="仿宋" w:hAnsi="仿宋" w:eastAsia="仿宋" w:cs="仿宋"/>
                <w:color w:val="auto"/>
                <w:spacing w:val="-4"/>
                <w:sz w:val="24"/>
                <w:szCs w:val="24"/>
              </w:rPr>
              <w:t>及合同价仍以其投标报价为准）。</w:t>
            </w:r>
          </w:p>
          <w:p w14:paraId="02A049C3">
            <w:pPr>
              <w:spacing w:before="46" w:line="222" w:lineRule="auto"/>
              <w:ind w:left="130"/>
              <w:rPr>
                <w:rFonts w:hint="default" w:ascii="仿宋" w:hAnsi="仿宋" w:eastAsia="仿宋" w:cs="仿宋"/>
                <w:color w:val="auto"/>
                <w:sz w:val="24"/>
                <w:szCs w:val="24"/>
                <w:lang w:val="en-US" w:eastAsia="zh-CN"/>
              </w:rPr>
            </w:pPr>
            <w:r>
              <w:rPr>
                <w:rFonts w:ascii="仿宋" w:hAnsi="仿宋" w:eastAsia="仿宋" w:cs="仿宋"/>
                <w:b/>
                <w:bCs/>
                <w:color w:val="auto"/>
                <w:spacing w:val="-5"/>
                <w:sz w:val="24"/>
                <w:szCs w:val="24"/>
              </w:rPr>
              <w:t>注：本项目面向中小企业，</w:t>
            </w:r>
            <w:r>
              <w:rPr>
                <w:rFonts w:hint="eastAsia" w:ascii="仿宋" w:hAnsi="仿宋" w:eastAsia="仿宋" w:cs="仿宋"/>
                <w:b/>
                <w:bCs/>
                <w:color w:val="auto"/>
                <w:spacing w:val="-5"/>
                <w:sz w:val="24"/>
                <w:szCs w:val="24"/>
                <w:lang w:val="en-US" w:eastAsia="zh-CN"/>
              </w:rPr>
              <w:t>无价格优惠扣除</w:t>
            </w:r>
          </w:p>
          <w:p w14:paraId="3AE73B02">
            <w:pPr>
              <w:spacing w:before="51" w:line="225" w:lineRule="auto"/>
              <w:ind w:left="124" w:right="228" w:firstLine="54"/>
              <w:rPr>
                <w:rFonts w:ascii="仿宋" w:hAnsi="仿宋" w:eastAsia="仿宋" w:cs="仿宋"/>
                <w:color w:val="auto"/>
                <w:sz w:val="24"/>
                <w:szCs w:val="24"/>
              </w:rPr>
            </w:pPr>
            <w:r>
              <w:rPr>
                <w:rFonts w:ascii="仿宋" w:hAnsi="仿宋" w:eastAsia="仿宋" w:cs="仿宋"/>
                <w:color w:val="auto"/>
                <w:spacing w:val="-2"/>
                <w:sz w:val="24"/>
                <w:szCs w:val="24"/>
              </w:rPr>
              <w:t>同时符合以下所有要求的投标单位被认定为小型、微型企业：投标单</w:t>
            </w:r>
            <w:r>
              <w:rPr>
                <w:rFonts w:ascii="仿宋" w:hAnsi="仿宋" w:eastAsia="仿宋" w:cs="仿宋"/>
                <w:color w:val="auto"/>
                <w:spacing w:val="3"/>
                <w:sz w:val="24"/>
                <w:szCs w:val="24"/>
              </w:rPr>
              <w:t xml:space="preserve">  </w:t>
            </w:r>
            <w:r>
              <w:rPr>
                <w:rFonts w:ascii="仿宋" w:hAnsi="仿宋" w:eastAsia="仿宋" w:cs="仿宋"/>
                <w:color w:val="auto"/>
                <w:spacing w:val="-3"/>
                <w:sz w:val="24"/>
                <w:szCs w:val="24"/>
              </w:rPr>
              <w:t>位按照《统计上大中小微型企业划分办法（2017）》的所属行业规定为</w:t>
            </w:r>
            <w:r>
              <w:rPr>
                <w:rFonts w:ascii="仿宋" w:hAnsi="仿宋" w:eastAsia="仿宋" w:cs="仿宋"/>
                <w:color w:val="auto"/>
                <w:spacing w:val="14"/>
                <w:sz w:val="24"/>
                <w:szCs w:val="24"/>
              </w:rPr>
              <w:t xml:space="preserve"> </w:t>
            </w:r>
            <w:r>
              <w:rPr>
                <w:rFonts w:ascii="仿宋" w:hAnsi="仿宋" w:eastAsia="仿宋" w:cs="仿宋"/>
                <w:color w:val="auto"/>
                <w:spacing w:val="-3"/>
                <w:sz w:val="24"/>
                <w:szCs w:val="24"/>
              </w:rPr>
              <w:t>小型、微型企业【按《关于印发中小企业划型标准规定的通知》规定提</w:t>
            </w:r>
            <w:r>
              <w:rPr>
                <w:rFonts w:ascii="仿宋" w:hAnsi="仿宋" w:eastAsia="仿宋" w:cs="仿宋"/>
                <w:color w:val="auto"/>
                <w:spacing w:val="16"/>
                <w:sz w:val="24"/>
                <w:szCs w:val="24"/>
              </w:rPr>
              <w:t xml:space="preserve"> </w:t>
            </w:r>
            <w:r>
              <w:rPr>
                <w:rFonts w:ascii="仿宋" w:hAnsi="仿宋" w:eastAsia="仿宋" w:cs="仿宋"/>
                <w:color w:val="auto"/>
                <w:spacing w:val="-3"/>
                <w:sz w:val="24"/>
                <w:szCs w:val="24"/>
              </w:rPr>
              <w:t>供《中小企业声明函》】。</w:t>
            </w:r>
          </w:p>
        </w:tc>
      </w:tr>
      <w:tr w14:paraId="109C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747" w:type="dxa"/>
            <w:gridSpan w:val="3"/>
            <w:tcBorders>
              <w:left w:val="single" w:color="000000" w:sz="8" w:space="0"/>
              <w:right w:val="single" w:color="000000" w:sz="8" w:space="0"/>
            </w:tcBorders>
            <w:vAlign w:val="top"/>
          </w:tcPr>
          <w:p w14:paraId="6FA02D60">
            <w:pPr>
              <w:spacing w:before="109" w:line="214" w:lineRule="auto"/>
              <w:ind w:left="133"/>
              <w:rPr>
                <w:rFonts w:ascii="仿宋" w:hAnsi="仿宋" w:eastAsia="仿宋" w:cs="仿宋"/>
                <w:color w:val="auto"/>
                <w:sz w:val="24"/>
                <w:szCs w:val="24"/>
              </w:rPr>
            </w:pPr>
            <w:r>
              <w:rPr>
                <w:rFonts w:ascii="仿宋" w:hAnsi="仿宋" w:eastAsia="仿宋" w:cs="仿宋"/>
                <w:color w:val="auto"/>
                <w:spacing w:val="-6"/>
                <w:sz w:val="24"/>
                <w:szCs w:val="24"/>
              </w:rPr>
              <w:t>技术标（权重</w:t>
            </w:r>
            <w:r>
              <w:rPr>
                <w:rFonts w:ascii="仿宋" w:hAnsi="仿宋" w:eastAsia="仿宋" w:cs="仿宋"/>
                <w:color w:val="auto"/>
                <w:spacing w:val="-23"/>
                <w:sz w:val="24"/>
                <w:szCs w:val="24"/>
              </w:rPr>
              <w:t xml:space="preserve"> </w:t>
            </w:r>
            <w:r>
              <w:rPr>
                <w:rFonts w:ascii="仿宋" w:hAnsi="仿宋" w:eastAsia="仿宋" w:cs="仿宋"/>
                <w:color w:val="auto"/>
                <w:spacing w:val="-6"/>
                <w:sz w:val="24"/>
                <w:szCs w:val="24"/>
              </w:rPr>
              <w:t>70%）</w:t>
            </w:r>
          </w:p>
        </w:tc>
      </w:tr>
      <w:tr w14:paraId="5638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1293" w:type="dxa"/>
            <w:tcBorders>
              <w:left w:val="single" w:color="000000" w:sz="8" w:space="0"/>
            </w:tcBorders>
            <w:vAlign w:val="top"/>
          </w:tcPr>
          <w:p w14:paraId="38227440">
            <w:pPr>
              <w:spacing w:line="313" w:lineRule="auto"/>
              <w:rPr>
                <w:rFonts w:ascii="Arial"/>
                <w:color w:val="auto"/>
                <w:sz w:val="21"/>
              </w:rPr>
            </w:pPr>
          </w:p>
          <w:p w14:paraId="68DAFDAA">
            <w:pPr>
              <w:spacing w:line="313" w:lineRule="auto"/>
              <w:rPr>
                <w:rFonts w:ascii="Arial"/>
                <w:color w:val="auto"/>
                <w:sz w:val="21"/>
              </w:rPr>
            </w:pPr>
          </w:p>
          <w:p w14:paraId="26CB1769">
            <w:pPr>
              <w:spacing w:before="78" w:line="222" w:lineRule="auto"/>
              <w:ind w:left="179"/>
              <w:rPr>
                <w:rFonts w:ascii="仿宋" w:hAnsi="仿宋" w:eastAsia="仿宋" w:cs="仿宋"/>
                <w:color w:val="auto"/>
                <w:sz w:val="24"/>
                <w:szCs w:val="24"/>
              </w:rPr>
            </w:pPr>
            <w:r>
              <w:rPr>
                <w:rFonts w:ascii="仿宋" w:hAnsi="仿宋" w:eastAsia="仿宋" w:cs="仿宋"/>
                <w:color w:val="auto"/>
                <w:spacing w:val="-7"/>
                <w:sz w:val="24"/>
                <w:szCs w:val="24"/>
              </w:rPr>
              <w:t>技术评审</w:t>
            </w:r>
          </w:p>
        </w:tc>
        <w:tc>
          <w:tcPr>
            <w:tcW w:w="725" w:type="dxa"/>
            <w:vAlign w:val="top"/>
          </w:tcPr>
          <w:p w14:paraId="364E3D8A">
            <w:pPr>
              <w:spacing w:line="313" w:lineRule="auto"/>
              <w:rPr>
                <w:rFonts w:ascii="Arial"/>
                <w:color w:val="auto"/>
                <w:sz w:val="21"/>
              </w:rPr>
            </w:pPr>
          </w:p>
          <w:p w14:paraId="007A09F3">
            <w:pPr>
              <w:spacing w:line="314" w:lineRule="auto"/>
              <w:rPr>
                <w:rFonts w:ascii="Arial"/>
                <w:color w:val="auto"/>
                <w:sz w:val="21"/>
              </w:rPr>
            </w:pPr>
          </w:p>
          <w:p w14:paraId="5D348CBD">
            <w:pPr>
              <w:spacing w:before="78" w:line="224" w:lineRule="auto"/>
              <w:ind w:left="139"/>
              <w:rPr>
                <w:rFonts w:ascii="仿宋" w:hAnsi="仿宋" w:eastAsia="仿宋" w:cs="仿宋"/>
                <w:color w:val="auto"/>
                <w:sz w:val="24"/>
                <w:szCs w:val="24"/>
              </w:rPr>
            </w:pPr>
            <w:r>
              <w:rPr>
                <w:rFonts w:hint="eastAsia" w:ascii="仿宋" w:hAnsi="仿宋" w:eastAsia="仿宋" w:cs="仿宋"/>
                <w:color w:val="auto"/>
                <w:spacing w:val="-11"/>
                <w:sz w:val="24"/>
                <w:szCs w:val="24"/>
                <w:lang w:val="en-US" w:eastAsia="zh-CN"/>
              </w:rPr>
              <w:t>10</w:t>
            </w:r>
            <w:r>
              <w:rPr>
                <w:rFonts w:ascii="仿宋" w:hAnsi="仿宋" w:eastAsia="仿宋" w:cs="仿宋"/>
                <w:color w:val="auto"/>
                <w:spacing w:val="-11"/>
                <w:sz w:val="24"/>
                <w:szCs w:val="24"/>
              </w:rPr>
              <w:t>分</w:t>
            </w:r>
          </w:p>
        </w:tc>
        <w:tc>
          <w:tcPr>
            <w:tcW w:w="7729" w:type="dxa"/>
            <w:tcBorders>
              <w:right w:val="single" w:color="000000" w:sz="8" w:space="0"/>
            </w:tcBorders>
            <w:vAlign w:val="top"/>
          </w:tcPr>
          <w:p w14:paraId="2BD0E81D">
            <w:pPr>
              <w:spacing w:before="87" w:line="232" w:lineRule="auto"/>
              <w:ind w:left="121" w:right="146"/>
              <w:rPr>
                <w:rFonts w:ascii="仿宋" w:hAnsi="仿宋" w:eastAsia="仿宋" w:cs="仿宋"/>
                <w:color w:val="auto"/>
                <w:sz w:val="24"/>
                <w:szCs w:val="24"/>
              </w:rPr>
            </w:pPr>
            <w:r>
              <w:rPr>
                <w:rFonts w:hint="eastAsia" w:ascii="仿宋" w:hAnsi="仿宋" w:eastAsia="仿宋" w:cs="仿宋"/>
                <w:color w:val="auto"/>
                <w:spacing w:val="-3"/>
                <w:sz w:val="24"/>
                <w:szCs w:val="24"/>
                <w:lang w:eastAsia="zh-CN"/>
              </w:rPr>
              <w:t>供应商</w:t>
            </w:r>
            <w:r>
              <w:rPr>
                <w:rFonts w:ascii="仿宋" w:hAnsi="仿宋" w:eastAsia="仿宋" w:cs="仿宋"/>
                <w:color w:val="auto"/>
                <w:spacing w:val="-3"/>
                <w:sz w:val="24"/>
                <w:szCs w:val="24"/>
              </w:rPr>
              <w:t>对</w:t>
            </w:r>
            <w:r>
              <w:rPr>
                <w:rFonts w:hint="eastAsia" w:ascii="仿宋" w:hAnsi="仿宋" w:eastAsia="仿宋" w:cs="仿宋"/>
                <w:color w:val="auto"/>
                <w:spacing w:val="-3"/>
                <w:sz w:val="24"/>
                <w:szCs w:val="24"/>
                <w:lang w:val="en-US" w:eastAsia="zh-CN"/>
              </w:rPr>
              <w:t>采购</w:t>
            </w:r>
            <w:r>
              <w:rPr>
                <w:rFonts w:ascii="仿宋" w:hAnsi="仿宋" w:eastAsia="仿宋" w:cs="仿宋"/>
                <w:color w:val="auto"/>
                <w:spacing w:val="-3"/>
                <w:sz w:val="24"/>
                <w:szCs w:val="24"/>
              </w:rPr>
              <w:t>文件中货物参数要求、技术指标的响应程度，即满足了</w:t>
            </w:r>
            <w:r>
              <w:rPr>
                <w:rFonts w:hint="eastAsia" w:ascii="仿宋" w:hAnsi="仿宋" w:eastAsia="仿宋" w:cs="仿宋"/>
                <w:color w:val="auto"/>
                <w:spacing w:val="-3"/>
                <w:sz w:val="24"/>
                <w:szCs w:val="24"/>
                <w:lang w:val="en-US" w:eastAsia="zh-CN"/>
              </w:rPr>
              <w:t>采购</w:t>
            </w:r>
            <w:r>
              <w:rPr>
                <w:rFonts w:ascii="仿宋" w:hAnsi="仿宋" w:eastAsia="仿宋" w:cs="仿宋"/>
                <w:color w:val="auto"/>
                <w:spacing w:val="-3"/>
                <w:sz w:val="24"/>
                <w:szCs w:val="24"/>
              </w:rPr>
              <w:t xml:space="preserve">文件所要求的各项技术指标得 </w:t>
            </w:r>
            <w:r>
              <w:rPr>
                <w:rFonts w:hint="eastAsia" w:ascii="仿宋" w:hAnsi="仿宋" w:eastAsia="仿宋" w:cs="仿宋"/>
                <w:color w:val="auto"/>
                <w:spacing w:val="-3"/>
                <w:sz w:val="24"/>
                <w:szCs w:val="24"/>
                <w:lang w:val="en-US" w:eastAsia="zh-CN"/>
              </w:rPr>
              <w:t>5</w:t>
            </w:r>
            <w:r>
              <w:rPr>
                <w:rFonts w:ascii="仿宋" w:hAnsi="仿宋" w:eastAsia="仿宋" w:cs="仿宋"/>
                <w:color w:val="auto"/>
                <w:spacing w:val="-11"/>
                <w:sz w:val="24"/>
                <w:szCs w:val="24"/>
              </w:rPr>
              <w:t xml:space="preserve"> </w:t>
            </w:r>
            <w:r>
              <w:rPr>
                <w:rFonts w:ascii="仿宋" w:hAnsi="仿宋" w:eastAsia="仿宋" w:cs="仿宋"/>
                <w:color w:val="auto"/>
                <w:spacing w:val="-3"/>
                <w:sz w:val="24"/>
                <w:szCs w:val="24"/>
              </w:rPr>
              <w:t>分，若参数每有一个正偏离的加0.5</w:t>
            </w:r>
            <w:r>
              <w:rPr>
                <w:rFonts w:ascii="仿宋" w:hAnsi="仿宋" w:eastAsia="仿宋" w:cs="仿宋"/>
                <w:color w:val="auto"/>
                <w:sz w:val="24"/>
                <w:szCs w:val="24"/>
              </w:rPr>
              <w:t xml:space="preserve"> </w:t>
            </w:r>
            <w:r>
              <w:rPr>
                <w:rFonts w:ascii="仿宋" w:hAnsi="仿宋" w:eastAsia="仿宋" w:cs="仿宋"/>
                <w:color w:val="auto"/>
                <w:spacing w:val="-2"/>
                <w:sz w:val="24"/>
                <w:szCs w:val="24"/>
              </w:rPr>
              <w:t>分，此项最高</w:t>
            </w:r>
            <w:r>
              <w:rPr>
                <w:rFonts w:hint="eastAsia" w:ascii="仿宋" w:hAnsi="仿宋" w:eastAsia="仿宋" w:cs="仿宋"/>
                <w:color w:val="auto"/>
                <w:spacing w:val="-39"/>
                <w:sz w:val="24"/>
                <w:szCs w:val="24"/>
                <w:lang w:val="en-US" w:eastAsia="zh-CN"/>
              </w:rPr>
              <w:t>5</w:t>
            </w:r>
            <w:r>
              <w:rPr>
                <w:rFonts w:ascii="仿宋" w:hAnsi="仿宋" w:eastAsia="仿宋" w:cs="仿宋"/>
                <w:color w:val="auto"/>
                <w:spacing w:val="-24"/>
                <w:sz w:val="24"/>
                <w:szCs w:val="24"/>
              </w:rPr>
              <w:t xml:space="preserve"> </w:t>
            </w:r>
            <w:r>
              <w:rPr>
                <w:rFonts w:ascii="仿宋" w:hAnsi="仿宋" w:eastAsia="仿宋" w:cs="仿宋"/>
                <w:color w:val="auto"/>
                <w:spacing w:val="-2"/>
                <w:sz w:val="24"/>
                <w:szCs w:val="24"/>
              </w:rPr>
              <w:t>分；若参数每有一个负偏离的扣0</w:t>
            </w:r>
            <w:r>
              <w:rPr>
                <w:rFonts w:ascii="仿宋" w:hAnsi="仿宋" w:eastAsia="仿宋" w:cs="仿宋"/>
                <w:color w:val="auto"/>
                <w:spacing w:val="-3"/>
                <w:sz w:val="24"/>
                <w:szCs w:val="24"/>
              </w:rPr>
              <w:t>.5分，扣完为止。</w:t>
            </w:r>
          </w:p>
          <w:p w14:paraId="5D32114B">
            <w:pPr>
              <w:spacing w:before="30" w:line="214" w:lineRule="auto"/>
              <w:ind w:left="121" w:right="225" w:firstLine="10"/>
              <w:rPr>
                <w:rFonts w:ascii="仿宋" w:hAnsi="仿宋" w:eastAsia="仿宋" w:cs="仿宋"/>
                <w:color w:val="auto"/>
                <w:sz w:val="24"/>
                <w:szCs w:val="24"/>
              </w:rPr>
            </w:pPr>
            <w:r>
              <w:rPr>
                <w:rFonts w:ascii="仿宋" w:hAnsi="仿宋" w:eastAsia="仿宋" w:cs="仿宋"/>
                <w:color w:val="auto"/>
                <w:spacing w:val="-3"/>
                <w:sz w:val="24"/>
                <w:szCs w:val="24"/>
              </w:rPr>
              <w:t>（需提供产品技术参数介绍页、使用说明书或检测报告、配件说明等材</w:t>
            </w:r>
            <w:r>
              <w:rPr>
                <w:rFonts w:ascii="仿宋" w:hAnsi="仿宋" w:eastAsia="仿宋" w:cs="仿宋"/>
                <w:color w:val="auto"/>
                <w:spacing w:val="11"/>
                <w:sz w:val="24"/>
                <w:szCs w:val="24"/>
              </w:rPr>
              <w:t xml:space="preserve"> </w:t>
            </w:r>
            <w:r>
              <w:rPr>
                <w:rFonts w:ascii="仿宋" w:hAnsi="仿宋" w:eastAsia="仿宋" w:cs="仿宋"/>
                <w:color w:val="auto"/>
                <w:spacing w:val="-8"/>
                <w:sz w:val="24"/>
                <w:szCs w:val="24"/>
              </w:rPr>
              <w:t>料）</w:t>
            </w:r>
          </w:p>
        </w:tc>
      </w:tr>
      <w:tr w14:paraId="749B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293" w:type="dxa"/>
            <w:vMerge w:val="restart"/>
            <w:tcBorders>
              <w:left w:val="single" w:color="000000" w:sz="8" w:space="0"/>
              <w:bottom w:val="nil"/>
            </w:tcBorders>
            <w:vAlign w:val="top"/>
          </w:tcPr>
          <w:p w14:paraId="494DB228">
            <w:pPr>
              <w:spacing w:line="255" w:lineRule="auto"/>
              <w:rPr>
                <w:rFonts w:ascii="Arial"/>
                <w:color w:val="auto"/>
                <w:sz w:val="21"/>
              </w:rPr>
            </w:pPr>
          </w:p>
          <w:p w14:paraId="35C75969">
            <w:pPr>
              <w:spacing w:line="255" w:lineRule="auto"/>
              <w:rPr>
                <w:rFonts w:ascii="Arial"/>
                <w:color w:val="auto"/>
                <w:sz w:val="21"/>
              </w:rPr>
            </w:pPr>
          </w:p>
          <w:p w14:paraId="0E59ACFF">
            <w:pPr>
              <w:spacing w:line="256" w:lineRule="auto"/>
              <w:rPr>
                <w:rFonts w:ascii="Arial"/>
                <w:color w:val="auto"/>
                <w:sz w:val="21"/>
              </w:rPr>
            </w:pPr>
          </w:p>
          <w:p w14:paraId="7F215C05">
            <w:pPr>
              <w:spacing w:line="256" w:lineRule="auto"/>
              <w:rPr>
                <w:rFonts w:ascii="Arial"/>
                <w:color w:val="auto"/>
                <w:sz w:val="21"/>
              </w:rPr>
            </w:pPr>
          </w:p>
          <w:p w14:paraId="39C118B0">
            <w:pPr>
              <w:spacing w:line="256" w:lineRule="auto"/>
              <w:rPr>
                <w:rFonts w:ascii="Arial"/>
                <w:color w:val="auto"/>
                <w:sz w:val="21"/>
              </w:rPr>
            </w:pPr>
          </w:p>
          <w:p w14:paraId="5D013C7E">
            <w:pPr>
              <w:spacing w:before="78" w:line="228" w:lineRule="auto"/>
              <w:ind w:left="431" w:right="169" w:hanging="252"/>
              <w:rPr>
                <w:rFonts w:ascii="仿宋" w:hAnsi="仿宋" w:eastAsia="仿宋" w:cs="仿宋"/>
                <w:color w:val="auto"/>
                <w:sz w:val="24"/>
                <w:szCs w:val="24"/>
              </w:rPr>
            </w:pPr>
            <w:r>
              <w:rPr>
                <w:rFonts w:ascii="仿宋" w:hAnsi="仿宋" w:eastAsia="仿宋" w:cs="仿宋"/>
                <w:color w:val="auto"/>
                <w:spacing w:val="-8"/>
                <w:sz w:val="24"/>
                <w:szCs w:val="24"/>
              </w:rPr>
              <w:t>供货实施</w:t>
            </w:r>
            <w:r>
              <w:rPr>
                <w:rFonts w:ascii="仿宋" w:hAnsi="仿宋" w:eastAsia="仿宋" w:cs="仿宋"/>
                <w:color w:val="auto"/>
                <w:spacing w:val="2"/>
                <w:sz w:val="24"/>
                <w:szCs w:val="24"/>
              </w:rPr>
              <w:t xml:space="preserve"> </w:t>
            </w:r>
            <w:r>
              <w:rPr>
                <w:rFonts w:ascii="仿宋" w:hAnsi="仿宋" w:eastAsia="仿宋" w:cs="仿宋"/>
                <w:color w:val="auto"/>
                <w:spacing w:val="-11"/>
                <w:sz w:val="24"/>
                <w:szCs w:val="24"/>
              </w:rPr>
              <w:t>方案</w:t>
            </w:r>
          </w:p>
        </w:tc>
        <w:tc>
          <w:tcPr>
            <w:tcW w:w="725" w:type="dxa"/>
            <w:vMerge w:val="restart"/>
            <w:tcBorders>
              <w:bottom w:val="nil"/>
            </w:tcBorders>
            <w:vAlign w:val="top"/>
          </w:tcPr>
          <w:p w14:paraId="250A150C">
            <w:pPr>
              <w:spacing w:line="285" w:lineRule="auto"/>
              <w:rPr>
                <w:rFonts w:ascii="Arial"/>
                <w:color w:val="auto"/>
                <w:sz w:val="21"/>
              </w:rPr>
            </w:pPr>
          </w:p>
          <w:p w14:paraId="4F51D2EE">
            <w:pPr>
              <w:spacing w:line="285" w:lineRule="auto"/>
              <w:rPr>
                <w:rFonts w:ascii="Arial"/>
                <w:color w:val="auto"/>
                <w:sz w:val="21"/>
              </w:rPr>
            </w:pPr>
          </w:p>
          <w:p w14:paraId="1D585FF6">
            <w:pPr>
              <w:spacing w:line="285" w:lineRule="auto"/>
              <w:rPr>
                <w:rFonts w:ascii="Arial"/>
                <w:color w:val="auto"/>
                <w:sz w:val="21"/>
              </w:rPr>
            </w:pPr>
          </w:p>
          <w:p w14:paraId="31DD06D0">
            <w:pPr>
              <w:spacing w:line="285" w:lineRule="auto"/>
              <w:rPr>
                <w:rFonts w:ascii="Arial"/>
                <w:color w:val="auto"/>
                <w:sz w:val="21"/>
              </w:rPr>
            </w:pPr>
          </w:p>
          <w:p w14:paraId="1184B183">
            <w:pPr>
              <w:spacing w:line="286" w:lineRule="auto"/>
              <w:rPr>
                <w:rFonts w:ascii="Arial"/>
                <w:color w:val="auto"/>
                <w:sz w:val="21"/>
              </w:rPr>
            </w:pPr>
          </w:p>
          <w:p w14:paraId="76D8789E">
            <w:pPr>
              <w:spacing w:before="78" w:line="224" w:lineRule="auto"/>
              <w:ind w:left="110"/>
              <w:rPr>
                <w:rFonts w:ascii="仿宋" w:hAnsi="仿宋" w:eastAsia="仿宋" w:cs="仿宋"/>
                <w:color w:val="auto"/>
                <w:sz w:val="24"/>
                <w:szCs w:val="24"/>
              </w:rPr>
            </w:pPr>
            <w:r>
              <w:rPr>
                <w:rFonts w:ascii="仿宋" w:hAnsi="仿宋" w:eastAsia="仿宋" w:cs="仿宋"/>
                <w:color w:val="auto"/>
                <w:spacing w:val="-5"/>
                <w:sz w:val="24"/>
                <w:szCs w:val="24"/>
              </w:rPr>
              <w:t>2</w:t>
            </w:r>
            <w:r>
              <w:rPr>
                <w:rFonts w:hint="eastAsia" w:ascii="仿宋" w:hAnsi="仿宋" w:eastAsia="仿宋" w:cs="仿宋"/>
                <w:color w:val="auto"/>
                <w:spacing w:val="-5"/>
                <w:sz w:val="24"/>
                <w:szCs w:val="24"/>
                <w:lang w:val="en-US" w:eastAsia="zh-CN"/>
              </w:rPr>
              <w:t>6</w:t>
            </w:r>
            <w:r>
              <w:rPr>
                <w:rFonts w:ascii="仿宋" w:hAnsi="仿宋" w:eastAsia="仿宋" w:cs="仿宋"/>
                <w:color w:val="auto"/>
                <w:spacing w:val="-5"/>
                <w:sz w:val="24"/>
                <w:szCs w:val="24"/>
              </w:rPr>
              <w:t>分</w:t>
            </w:r>
          </w:p>
        </w:tc>
        <w:tc>
          <w:tcPr>
            <w:tcW w:w="7729" w:type="dxa"/>
            <w:tcBorders>
              <w:right w:val="single" w:color="000000" w:sz="8" w:space="0"/>
            </w:tcBorders>
            <w:vAlign w:val="top"/>
          </w:tcPr>
          <w:p w14:paraId="4303D85A">
            <w:pPr>
              <w:spacing w:before="165" w:line="227" w:lineRule="auto"/>
              <w:ind w:left="129" w:right="405"/>
              <w:rPr>
                <w:rFonts w:ascii="仿宋" w:hAnsi="仿宋" w:eastAsia="仿宋" w:cs="仿宋"/>
                <w:color w:val="auto"/>
                <w:sz w:val="24"/>
                <w:szCs w:val="24"/>
              </w:rPr>
            </w:pPr>
            <w:r>
              <w:rPr>
                <w:rFonts w:ascii="仿宋" w:hAnsi="仿宋" w:eastAsia="仿宋" w:cs="仿宋"/>
                <w:color w:val="auto"/>
                <w:spacing w:val="-1"/>
                <w:sz w:val="24"/>
                <w:szCs w:val="24"/>
              </w:rPr>
              <w:t>综合考虑</w:t>
            </w:r>
            <w:r>
              <w:rPr>
                <w:rFonts w:hint="eastAsia" w:ascii="仿宋" w:hAnsi="仿宋" w:eastAsia="仿宋" w:cs="仿宋"/>
                <w:color w:val="auto"/>
                <w:spacing w:val="-1"/>
                <w:sz w:val="24"/>
                <w:szCs w:val="24"/>
                <w:lang w:eastAsia="zh-CN"/>
              </w:rPr>
              <w:t>供应商</w:t>
            </w:r>
            <w:r>
              <w:rPr>
                <w:rFonts w:ascii="仿宋" w:hAnsi="仿宋" w:eastAsia="仿宋" w:cs="仿宋"/>
                <w:color w:val="auto"/>
                <w:spacing w:val="-1"/>
                <w:sz w:val="24"/>
                <w:szCs w:val="24"/>
              </w:rPr>
              <w:t>的项目供货安装方案包括①供货运输方案②安全文明</w:t>
            </w:r>
            <w:r>
              <w:rPr>
                <w:rFonts w:ascii="仿宋" w:hAnsi="仿宋" w:eastAsia="仿宋" w:cs="仿宋"/>
                <w:color w:val="auto"/>
                <w:spacing w:val="10"/>
                <w:sz w:val="24"/>
                <w:szCs w:val="24"/>
              </w:rPr>
              <w:t xml:space="preserve"> </w:t>
            </w:r>
            <w:r>
              <w:rPr>
                <w:rFonts w:ascii="仿宋" w:hAnsi="仿宋" w:eastAsia="仿宋" w:cs="仿宋"/>
                <w:color w:val="auto"/>
                <w:spacing w:val="-5"/>
                <w:sz w:val="24"/>
                <w:szCs w:val="24"/>
              </w:rPr>
              <w:t>安装③设备调试方案；以上每项内容得</w:t>
            </w:r>
            <w:r>
              <w:rPr>
                <w:rFonts w:ascii="仿宋" w:hAnsi="仿宋" w:eastAsia="仿宋" w:cs="仿宋"/>
                <w:color w:val="auto"/>
                <w:spacing w:val="-37"/>
                <w:sz w:val="24"/>
                <w:szCs w:val="24"/>
              </w:rPr>
              <w:t xml:space="preserve"> </w:t>
            </w:r>
            <w:r>
              <w:rPr>
                <w:rFonts w:hint="eastAsia" w:ascii="仿宋" w:hAnsi="仿宋" w:eastAsia="仿宋" w:cs="仿宋"/>
                <w:color w:val="auto"/>
                <w:spacing w:val="-5"/>
                <w:sz w:val="24"/>
                <w:szCs w:val="24"/>
                <w:lang w:val="en-US" w:eastAsia="zh-CN"/>
              </w:rPr>
              <w:t>1</w:t>
            </w:r>
            <w:r>
              <w:rPr>
                <w:rFonts w:ascii="仿宋" w:hAnsi="仿宋" w:eastAsia="仿宋" w:cs="仿宋"/>
                <w:color w:val="auto"/>
                <w:spacing w:val="-5"/>
                <w:sz w:val="24"/>
                <w:szCs w:val="24"/>
              </w:rPr>
              <w:t>分，</w:t>
            </w:r>
            <w:r>
              <w:rPr>
                <w:rFonts w:hint="eastAsia" w:ascii="仿宋" w:hAnsi="仿宋" w:eastAsia="仿宋" w:cs="仿宋"/>
                <w:color w:val="auto"/>
                <w:spacing w:val="-6"/>
                <w:sz w:val="24"/>
                <w:szCs w:val="24"/>
                <w:lang w:val="en-US" w:eastAsia="zh-CN"/>
              </w:rPr>
              <w:t>最多得3分，</w:t>
            </w:r>
            <w:r>
              <w:rPr>
                <w:rFonts w:hint="eastAsia" w:ascii="仿宋" w:hAnsi="仿宋" w:eastAsia="仿宋" w:cs="仿宋"/>
                <w:color w:val="auto"/>
                <w:spacing w:val="-5"/>
                <w:sz w:val="24"/>
                <w:szCs w:val="24"/>
                <w:lang w:val="en-US" w:eastAsia="zh-CN"/>
              </w:rPr>
              <w:t>以上每项内容在符合货物实际运输安装调试情况最优的供应商得1分，</w:t>
            </w:r>
            <w:r>
              <w:rPr>
                <w:rFonts w:hint="eastAsia" w:ascii="仿宋" w:hAnsi="仿宋" w:eastAsia="仿宋" w:cs="仿宋"/>
                <w:color w:val="auto"/>
                <w:spacing w:val="-6"/>
                <w:sz w:val="24"/>
                <w:szCs w:val="24"/>
                <w:lang w:val="en-US" w:eastAsia="zh-CN"/>
              </w:rPr>
              <w:t>最多得3分，</w:t>
            </w:r>
            <w:r>
              <w:rPr>
                <w:rFonts w:ascii="仿宋" w:hAnsi="仿宋" w:eastAsia="仿宋" w:cs="仿宋"/>
                <w:color w:val="auto"/>
                <w:spacing w:val="-6"/>
                <w:sz w:val="24"/>
                <w:szCs w:val="24"/>
              </w:rPr>
              <w:t>满分得</w:t>
            </w:r>
            <w:r>
              <w:rPr>
                <w:rFonts w:hint="eastAsia" w:ascii="仿宋" w:hAnsi="仿宋" w:eastAsia="仿宋" w:cs="仿宋"/>
                <w:color w:val="auto"/>
                <w:spacing w:val="-40"/>
                <w:sz w:val="24"/>
                <w:szCs w:val="24"/>
                <w:lang w:val="en-US" w:eastAsia="zh-CN"/>
              </w:rPr>
              <w:t>6</w:t>
            </w:r>
            <w:r>
              <w:rPr>
                <w:rFonts w:ascii="仿宋" w:hAnsi="仿宋" w:eastAsia="仿宋" w:cs="仿宋"/>
                <w:color w:val="auto"/>
                <w:spacing w:val="-6"/>
                <w:sz w:val="24"/>
                <w:szCs w:val="24"/>
              </w:rPr>
              <w:t>分。</w:t>
            </w:r>
          </w:p>
        </w:tc>
      </w:tr>
      <w:tr w14:paraId="7930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293" w:type="dxa"/>
            <w:vMerge w:val="continue"/>
            <w:tcBorders>
              <w:top w:val="nil"/>
              <w:left w:val="single" w:color="000000" w:sz="8" w:space="0"/>
              <w:bottom w:val="nil"/>
            </w:tcBorders>
            <w:vAlign w:val="top"/>
          </w:tcPr>
          <w:p w14:paraId="2D20154D">
            <w:pPr>
              <w:rPr>
                <w:rFonts w:ascii="Arial"/>
                <w:color w:val="auto"/>
                <w:sz w:val="21"/>
              </w:rPr>
            </w:pPr>
          </w:p>
        </w:tc>
        <w:tc>
          <w:tcPr>
            <w:tcW w:w="725" w:type="dxa"/>
            <w:vMerge w:val="continue"/>
            <w:tcBorders>
              <w:top w:val="nil"/>
              <w:bottom w:val="nil"/>
            </w:tcBorders>
            <w:vAlign w:val="top"/>
          </w:tcPr>
          <w:p w14:paraId="7B891ED0">
            <w:pPr>
              <w:rPr>
                <w:rFonts w:ascii="Arial"/>
                <w:color w:val="auto"/>
                <w:sz w:val="21"/>
              </w:rPr>
            </w:pPr>
          </w:p>
        </w:tc>
        <w:tc>
          <w:tcPr>
            <w:tcW w:w="7729" w:type="dxa"/>
            <w:tcBorders>
              <w:right w:val="single" w:color="000000" w:sz="8" w:space="0"/>
            </w:tcBorders>
            <w:vAlign w:val="top"/>
          </w:tcPr>
          <w:p w14:paraId="4A92692A">
            <w:pPr>
              <w:spacing w:before="172" w:line="227" w:lineRule="auto"/>
              <w:ind w:left="129" w:right="225"/>
              <w:rPr>
                <w:rFonts w:ascii="仿宋" w:hAnsi="仿宋" w:eastAsia="仿宋" w:cs="仿宋"/>
                <w:color w:val="auto"/>
                <w:sz w:val="24"/>
                <w:szCs w:val="24"/>
              </w:rPr>
            </w:pPr>
            <w:r>
              <w:rPr>
                <w:rFonts w:ascii="仿宋" w:hAnsi="仿宋" w:eastAsia="仿宋" w:cs="仿宋"/>
                <w:color w:val="auto"/>
                <w:spacing w:val="-3"/>
                <w:sz w:val="24"/>
                <w:szCs w:val="24"/>
              </w:rPr>
              <w:t>综合考虑</w:t>
            </w:r>
            <w:r>
              <w:rPr>
                <w:rFonts w:hint="eastAsia" w:ascii="仿宋" w:hAnsi="仿宋" w:eastAsia="仿宋" w:cs="仿宋"/>
                <w:color w:val="auto"/>
                <w:spacing w:val="-3"/>
                <w:sz w:val="24"/>
                <w:szCs w:val="24"/>
                <w:lang w:eastAsia="zh-CN"/>
              </w:rPr>
              <w:t>供应商</w:t>
            </w:r>
            <w:r>
              <w:rPr>
                <w:rFonts w:ascii="仿宋" w:hAnsi="仿宋" w:eastAsia="仿宋" w:cs="仿宋"/>
                <w:color w:val="auto"/>
                <w:spacing w:val="-3"/>
                <w:sz w:val="24"/>
                <w:szCs w:val="24"/>
              </w:rPr>
              <w:t>的①项目整体进度计划应包括供货进度计划、②人力物</w:t>
            </w:r>
            <w:r>
              <w:rPr>
                <w:rFonts w:ascii="仿宋" w:hAnsi="仿宋" w:eastAsia="仿宋" w:cs="仿宋"/>
                <w:color w:val="auto"/>
                <w:spacing w:val="13"/>
                <w:sz w:val="24"/>
                <w:szCs w:val="24"/>
              </w:rPr>
              <w:t xml:space="preserve"> </w:t>
            </w:r>
            <w:r>
              <w:rPr>
                <w:rFonts w:ascii="仿宋" w:hAnsi="仿宋" w:eastAsia="仿宋" w:cs="仿宋"/>
                <w:color w:val="auto"/>
                <w:spacing w:val="-6"/>
                <w:sz w:val="24"/>
                <w:szCs w:val="24"/>
              </w:rPr>
              <w:t>力投入计划；以上每项内容得</w:t>
            </w:r>
            <w:r>
              <w:rPr>
                <w:rFonts w:ascii="仿宋" w:hAnsi="仿宋" w:eastAsia="仿宋" w:cs="仿宋"/>
                <w:color w:val="auto"/>
                <w:spacing w:val="-23"/>
                <w:sz w:val="24"/>
                <w:szCs w:val="24"/>
              </w:rPr>
              <w:t xml:space="preserve"> </w:t>
            </w:r>
            <w:r>
              <w:rPr>
                <w:rFonts w:hint="eastAsia" w:ascii="仿宋" w:hAnsi="仿宋" w:eastAsia="仿宋" w:cs="仿宋"/>
                <w:color w:val="auto"/>
                <w:spacing w:val="-6"/>
                <w:sz w:val="24"/>
                <w:szCs w:val="24"/>
                <w:lang w:val="en-US" w:eastAsia="zh-CN"/>
              </w:rPr>
              <w:t>2</w:t>
            </w:r>
            <w:r>
              <w:rPr>
                <w:rFonts w:ascii="仿宋" w:hAnsi="仿宋" w:eastAsia="仿宋" w:cs="仿宋"/>
                <w:color w:val="auto"/>
                <w:spacing w:val="-24"/>
                <w:sz w:val="24"/>
                <w:szCs w:val="24"/>
              </w:rPr>
              <w:t xml:space="preserve"> </w:t>
            </w:r>
            <w:r>
              <w:rPr>
                <w:rFonts w:ascii="仿宋" w:hAnsi="仿宋" w:eastAsia="仿宋" w:cs="仿宋"/>
                <w:color w:val="auto"/>
                <w:spacing w:val="-6"/>
                <w:sz w:val="24"/>
                <w:szCs w:val="24"/>
              </w:rPr>
              <w:t>分，</w:t>
            </w:r>
            <w:r>
              <w:rPr>
                <w:rFonts w:hint="eastAsia" w:ascii="仿宋" w:hAnsi="仿宋" w:eastAsia="仿宋" w:cs="仿宋"/>
                <w:color w:val="auto"/>
                <w:spacing w:val="-6"/>
                <w:sz w:val="24"/>
                <w:szCs w:val="24"/>
                <w:lang w:val="en-US" w:eastAsia="zh-CN"/>
              </w:rPr>
              <w:t>最多得4分，</w:t>
            </w:r>
            <w:r>
              <w:rPr>
                <w:rFonts w:hint="eastAsia" w:ascii="仿宋" w:hAnsi="仿宋" w:eastAsia="仿宋" w:cs="仿宋"/>
                <w:color w:val="auto"/>
                <w:spacing w:val="-5"/>
                <w:sz w:val="24"/>
                <w:szCs w:val="24"/>
                <w:lang w:val="en-US" w:eastAsia="zh-CN"/>
              </w:rPr>
              <w:t>以上每项内容在符合货物实际情况最优的供应商得2分，最多得4分，</w:t>
            </w:r>
            <w:r>
              <w:rPr>
                <w:rFonts w:ascii="仿宋" w:hAnsi="仿宋" w:eastAsia="仿宋" w:cs="仿宋"/>
                <w:color w:val="auto"/>
                <w:spacing w:val="-6"/>
                <w:sz w:val="24"/>
                <w:szCs w:val="24"/>
              </w:rPr>
              <w:t>满分得</w:t>
            </w:r>
            <w:r>
              <w:rPr>
                <w:rFonts w:ascii="仿宋" w:hAnsi="仿宋" w:eastAsia="仿宋" w:cs="仿宋"/>
                <w:color w:val="auto"/>
                <w:spacing w:val="-46"/>
                <w:sz w:val="24"/>
                <w:szCs w:val="24"/>
              </w:rPr>
              <w:t xml:space="preserve"> </w:t>
            </w:r>
            <w:r>
              <w:rPr>
                <w:rFonts w:hint="eastAsia" w:ascii="仿宋" w:hAnsi="仿宋" w:eastAsia="仿宋" w:cs="仿宋"/>
                <w:color w:val="auto"/>
                <w:spacing w:val="-6"/>
                <w:sz w:val="24"/>
                <w:szCs w:val="24"/>
                <w:lang w:val="en-US" w:eastAsia="zh-CN"/>
              </w:rPr>
              <w:t>8</w:t>
            </w:r>
            <w:r>
              <w:rPr>
                <w:rFonts w:ascii="仿宋" w:hAnsi="仿宋" w:eastAsia="仿宋" w:cs="仿宋"/>
                <w:color w:val="auto"/>
                <w:spacing w:val="-27"/>
                <w:sz w:val="24"/>
                <w:szCs w:val="24"/>
              </w:rPr>
              <w:t xml:space="preserve"> </w:t>
            </w:r>
            <w:r>
              <w:rPr>
                <w:rFonts w:ascii="仿宋" w:hAnsi="仿宋" w:eastAsia="仿宋" w:cs="仿宋"/>
                <w:color w:val="auto"/>
                <w:spacing w:val="-6"/>
                <w:sz w:val="24"/>
                <w:szCs w:val="24"/>
              </w:rPr>
              <w:t>分。</w:t>
            </w:r>
          </w:p>
        </w:tc>
      </w:tr>
      <w:tr w14:paraId="1E01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293" w:type="dxa"/>
            <w:vMerge w:val="continue"/>
            <w:tcBorders>
              <w:top w:val="nil"/>
              <w:left w:val="single" w:color="000000" w:sz="8" w:space="0"/>
              <w:bottom w:val="nil"/>
            </w:tcBorders>
            <w:vAlign w:val="top"/>
          </w:tcPr>
          <w:p w14:paraId="347CAF6E">
            <w:pPr>
              <w:rPr>
                <w:rFonts w:ascii="Arial"/>
                <w:color w:val="auto"/>
                <w:sz w:val="21"/>
              </w:rPr>
            </w:pPr>
          </w:p>
        </w:tc>
        <w:tc>
          <w:tcPr>
            <w:tcW w:w="725" w:type="dxa"/>
            <w:vMerge w:val="continue"/>
            <w:tcBorders>
              <w:top w:val="nil"/>
              <w:bottom w:val="nil"/>
            </w:tcBorders>
            <w:vAlign w:val="top"/>
          </w:tcPr>
          <w:p w14:paraId="567CFF3B">
            <w:pPr>
              <w:rPr>
                <w:rFonts w:ascii="Arial"/>
                <w:color w:val="auto"/>
                <w:sz w:val="21"/>
              </w:rPr>
            </w:pPr>
          </w:p>
        </w:tc>
        <w:tc>
          <w:tcPr>
            <w:tcW w:w="7729" w:type="dxa"/>
            <w:tcBorders>
              <w:right w:val="single" w:color="000000" w:sz="8" w:space="0"/>
            </w:tcBorders>
            <w:vAlign w:val="top"/>
          </w:tcPr>
          <w:p w14:paraId="49AF6EBF">
            <w:pPr>
              <w:spacing w:before="173" w:line="227" w:lineRule="auto"/>
              <w:ind w:left="121" w:right="225" w:firstLine="6"/>
              <w:rPr>
                <w:rFonts w:ascii="仿宋" w:hAnsi="仿宋" w:eastAsia="仿宋" w:cs="仿宋"/>
                <w:color w:val="auto"/>
                <w:sz w:val="24"/>
                <w:szCs w:val="24"/>
              </w:rPr>
            </w:pPr>
            <w:r>
              <w:rPr>
                <w:rFonts w:ascii="仿宋" w:hAnsi="仿宋" w:eastAsia="仿宋" w:cs="仿宋"/>
                <w:color w:val="auto"/>
                <w:spacing w:val="-3"/>
                <w:sz w:val="24"/>
                <w:szCs w:val="24"/>
              </w:rPr>
              <w:t>综合考虑</w:t>
            </w:r>
            <w:r>
              <w:rPr>
                <w:rFonts w:hint="eastAsia" w:ascii="仿宋" w:hAnsi="仿宋" w:eastAsia="仿宋" w:cs="仿宋"/>
                <w:color w:val="auto"/>
                <w:spacing w:val="-3"/>
                <w:sz w:val="24"/>
                <w:szCs w:val="24"/>
                <w:lang w:eastAsia="zh-CN"/>
              </w:rPr>
              <w:t>供应商</w:t>
            </w:r>
            <w:r>
              <w:rPr>
                <w:rFonts w:ascii="仿宋" w:hAnsi="仿宋" w:eastAsia="仿宋" w:cs="仿宋"/>
                <w:color w:val="auto"/>
                <w:spacing w:val="-3"/>
                <w:sz w:val="24"/>
                <w:szCs w:val="24"/>
              </w:rPr>
              <w:t>的①项目质量保证方案应包括安全措施、②质量保证措</w:t>
            </w:r>
            <w:r>
              <w:rPr>
                <w:rFonts w:ascii="仿宋" w:hAnsi="仿宋" w:eastAsia="仿宋" w:cs="仿宋"/>
                <w:color w:val="auto"/>
                <w:spacing w:val="15"/>
                <w:sz w:val="24"/>
                <w:szCs w:val="24"/>
              </w:rPr>
              <w:t xml:space="preserve"> </w:t>
            </w:r>
            <w:r>
              <w:rPr>
                <w:rFonts w:ascii="仿宋" w:hAnsi="仿宋" w:eastAsia="仿宋" w:cs="仿宋"/>
                <w:color w:val="auto"/>
                <w:spacing w:val="-5"/>
                <w:sz w:val="24"/>
                <w:szCs w:val="24"/>
              </w:rPr>
              <w:t>施；以上每项内容得</w:t>
            </w:r>
            <w:r>
              <w:rPr>
                <w:rFonts w:hint="eastAsia" w:ascii="仿宋" w:hAnsi="仿宋" w:eastAsia="仿宋" w:cs="仿宋"/>
                <w:color w:val="auto"/>
                <w:spacing w:val="-5"/>
                <w:sz w:val="24"/>
                <w:szCs w:val="24"/>
                <w:lang w:val="en-US" w:eastAsia="zh-CN"/>
              </w:rPr>
              <w:t>1</w:t>
            </w:r>
            <w:r>
              <w:rPr>
                <w:rFonts w:ascii="仿宋" w:hAnsi="仿宋" w:eastAsia="仿宋" w:cs="仿宋"/>
                <w:color w:val="auto"/>
                <w:spacing w:val="-52"/>
                <w:sz w:val="24"/>
                <w:szCs w:val="24"/>
              </w:rPr>
              <w:t xml:space="preserve"> </w:t>
            </w:r>
            <w:r>
              <w:rPr>
                <w:rFonts w:ascii="仿宋" w:hAnsi="仿宋" w:eastAsia="仿宋" w:cs="仿宋"/>
                <w:color w:val="auto"/>
                <w:spacing w:val="-5"/>
                <w:sz w:val="24"/>
                <w:szCs w:val="24"/>
              </w:rPr>
              <w:t>分，</w:t>
            </w:r>
            <w:r>
              <w:rPr>
                <w:rFonts w:hint="eastAsia" w:ascii="仿宋" w:hAnsi="仿宋" w:eastAsia="仿宋" w:cs="仿宋"/>
                <w:color w:val="auto"/>
                <w:spacing w:val="-6"/>
                <w:sz w:val="24"/>
                <w:szCs w:val="24"/>
                <w:lang w:val="en-US" w:eastAsia="zh-CN"/>
              </w:rPr>
              <w:t>最多得2分，</w:t>
            </w:r>
            <w:r>
              <w:rPr>
                <w:rFonts w:hint="eastAsia" w:ascii="仿宋" w:hAnsi="仿宋" w:eastAsia="仿宋" w:cs="仿宋"/>
                <w:color w:val="auto"/>
                <w:spacing w:val="-5"/>
                <w:sz w:val="24"/>
                <w:szCs w:val="24"/>
                <w:lang w:val="en-US" w:eastAsia="zh-CN"/>
              </w:rPr>
              <w:t>以上每项内容在符合货物实际情况最优的供应商得1分，</w:t>
            </w:r>
            <w:r>
              <w:rPr>
                <w:rFonts w:hint="eastAsia" w:ascii="仿宋" w:hAnsi="仿宋" w:eastAsia="仿宋" w:cs="仿宋"/>
                <w:color w:val="auto"/>
                <w:spacing w:val="-6"/>
                <w:sz w:val="24"/>
                <w:szCs w:val="24"/>
                <w:lang w:val="en-US" w:eastAsia="zh-CN"/>
              </w:rPr>
              <w:t>最多得2分，</w:t>
            </w:r>
            <w:r>
              <w:rPr>
                <w:rFonts w:ascii="仿宋" w:hAnsi="仿宋" w:eastAsia="仿宋" w:cs="仿宋"/>
                <w:color w:val="auto"/>
                <w:spacing w:val="-5"/>
                <w:sz w:val="24"/>
                <w:szCs w:val="24"/>
              </w:rPr>
              <w:t>满分得</w:t>
            </w:r>
            <w:r>
              <w:rPr>
                <w:rFonts w:ascii="仿宋" w:hAnsi="仿宋" w:eastAsia="仿宋" w:cs="仿宋"/>
                <w:color w:val="auto"/>
                <w:spacing w:val="-40"/>
                <w:sz w:val="24"/>
                <w:szCs w:val="24"/>
              </w:rPr>
              <w:t xml:space="preserve"> </w:t>
            </w:r>
            <w:r>
              <w:rPr>
                <w:rFonts w:hint="eastAsia" w:ascii="仿宋" w:hAnsi="仿宋" w:eastAsia="仿宋" w:cs="仿宋"/>
                <w:color w:val="auto"/>
                <w:spacing w:val="-5"/>
                <w:sz w:val="24"/>
                <w:szCs w:val="24"/>
                <w:lang w:val="en-US" w:eastAsia="zh-CN"/>
              </w:rPr>
              <w:t>4</w:t>
            </w:r>
            <w:r>
              <w:rPr>
                <w:rFonts w:ascii="仿宋" w:hAnsi="仿宋" w:eastAsia="仿宋" w:cs="仿宋"/>
                <w:color w:val="auto"/>
                <w:spacing w:val="-5"/>
                <w:sz w:val="24"/>
                <w:szCs w:val="24"/>
              </w:rPr>
              <w:t>分。</w:t>
            </w:r>
          </w:p>
        </w:tc>
      </w:tr>
      <w:tr w14:paraId="32D4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293" w:type="dxa"/>
            <w:vMerge w:val="continue"/>
            <w:tcBorders>
              <w:top w:val="nil"/>
              <w:left w:val="single" w:color="000000" w:sz="8" w:space="0"/>
            </w:tcBorders>
            <w:vAlign w:val="top"/>
          </w:tcPr>
          <w:p w14:paraId="15001972">
            <w:pPr>
              <w:rPr>
                <w:rFonts w:ascii="Arial"/>
                <w:color w:val="auto"/>
                <w:sz w:val="21"/>
              </w:rPr>
            </w:pPr>
          </w:p>
        </w:tc>
        <w:tc>
          <w:tcPr>
            <w:tcW w:w="725" w:type="dxa"/>
            <w:vMerge w:val="continue"/>
            <w:tcBorders>
              <w:top w:val="nil"/>
            </w:tcBorders>
            <w:vAlign w:val="top"/>
          </w:tcPr>
          <w:p w14:paraId="6BED31F4">
            <w:pPr>
              <w:rPr>
                <w:rFonts w:ascii="Arial"/>
                <w:color w:val="auto"/>
                <w:sz w:val="21"/>
              </w:rPr>
            </w:pPr>
          </w:p>
        </w:tc>
        <w:tc>
          <w:tcPr>
            <w:tcW w:w="7729" w:type="dxa"/>
            <w:tcBorders>
              <w:right w:val="single" w:color="000000" w:sz="8" w:space="0"/>
            </w:tcBorders>
            <w:vAlign w:val="top"/>
          </w:tcPr>
          <w:p w14:paraId="3C93478D">
            <w:pPr>
              <w:spacing w:before="180" w:line="227" w:lineRule="auto"/>
              <w:ind w:left="148" w:right="285" w:hanging="21"/>
              <w:rPr>
                <w:rFonts w:ascii="仿宋" w:hAnsi="仿宋" w:eastAsia="仿宋" w:cs="仿宋"/>
                <w:color w:val="auto"/>
                <w:sz w:val="24"/>
                <w:szCs w:val="24"/>
              </w:rPr>
            </w:pPr>
            <w:r>
              <w:rPr>
                <w:rFonts w:ascii="仿宋" w:hAnsi="仿宋" w:eastAsia="仿宋" w:cs="仿宋"/>
                <w:color w:val="auto"/>
                <w:spacing w:val="-5"/>
                <w:sz w:val="24"/>
                <w:szCs w:val="24"/>
              </w:rPr>
              <w:t>综合考虑</w:t>
            </w:r>
            <w:r>
              <w:rPr>
                <w:rFonts w:hint="eastAsia" w:ascii="仿宋" w:hAnsi="仿宋" w:eastAsia="仿宋" w:cs="仿宋"/>
                <w:color w:val="auto"/>
                <w:spacing w:val="-5"/>
                <w:sz w:val="24"/>
                <w:szCs w:val="24"/>
                <w:lang w:eastAsia="zh-CN"/>
              </w:rPr>
              <w:t>供应商</w:t>
            </w:r>
            <w:r>
              <w:rPr>
                <w:rFonts w:ascii="仿宋" w:hAnsi="仿宋" w:eastAsia="仿宋" w:cs="仿宋"/>
                <w:color w:val="auto"/>
                <w:spacing w:val="-5"/>
                <w:sz w:val="24"/>
                <w:szCs w:val="24"/>
              </w:rPr>
              <w:t>的①项目培训方案，②产品维护维修保养方案等内容；</w:t>
            </w:r>
            <w:r>
              <w:rPr>
                <w:rFonts w:ascii="仿宋" w:hAnsi="仿宋" w:eastAsia="仿宋" w:cs="仿宋"/>
                <w:color w:val="auto"/>
                <w:spacing w:val="17"/>
                <w:sz w:val="24"/>
                <w:szCs w:val="24"/>
              </w:rPr>
              <w:t xml:space="preserve"> </w:t>
            </w:r>
            <w:r>
              <w:rPr>
                <w:rFonts w:ascii="仿宋" w:hAnsi="仿宋" w:eastAsia="仿宋" w:cs="仿宋"/>
                <w:color w:val="auto"/>
                <w:spacing w:val="-9"/>
                <w:sz w:val="24"/>
                <w:szCs w:val="24"/>
              </w:rPr>
              <w:t>以上每项内容得</w:t>
            </w:r>
            <w:r>
              <w:rPr>
                <w:rFonts w:ascii="仿宋" w:hAnsi="仿宋" w:eastAsia="仿宋" w:cs="仿宋"/>
                <w:color w:val="auto"/>
                <w:spacing w:val="-15"/>
                <w:sz w:val="24"/>
                <w:szCs w:val="24"/>
              </w:rPr>
              <w:t xml:space="preserve"> </w:t>
            </w:r>
            <w:r>
              <w:rPr>
                <w:rFonts w:hint="eastAsia" w:ascii="仿宋" w:hAnsi="仿宋" w:eastAsia="仿宋" w:cs="仿宋"/>
                <w:color w:val="auto"/>
                <w:spacing w:val="-9"/>
                <w:sz w:val="24"/>
                <w:szCs w:val="24"/>
                <w:lang w:val="en-US" w:eastAsia="zh-CN"/>
              </w:rPr>
              <w:t xml:space="preserve">2 </w:t>
            </w:r>
            <w:r>
              <w:rPr>
                <w:rFonts w:ascii="仿宋" w:hAnsi="仿宋" w:eastAsia="仿宋" w:cs="仿宋"/>
                <w:color w:val="auto"/>
                <w:spacing w:val="-9"/>
                <w:sz w:val="24"/>
                <w:szCs w:val="24"/>
              </w:rPr>
              <w:t>分，</w:t>
            </w:r>
            <w:r>
              <w:rPr>
                <w:rFonts w:hint="eastAsia" w:ascii="仿宋" w:hAnsi="仿宋" w:eastAsia="仿宋" w:cs="仿宋"/>
                <w:color w:val="auto"/>
                <w:spacing w:val="-6"/>
                <w:sz w:val="24"/>
                <w:szCs w:val="24"/>
                <w:lang w:val="en-US" w:eastAsia="zh-CN"/>
              </w:rPr>
              <w:t>最多得4分，</w:t>
            </w:r>
            <w:r>
              <w:rPr>
                <w:rFonts w:hint="eastAsia" w:ascii="仿宋" w:hAnsi="仿宋" w:eastAsia="仿宋" w:cs="仿宋"/>
                <w:color w:val="auto"/>
                <w:spacing w:val="-5"/>
                <w:sz w:val="24"/>
                <w:szCs w:val="24"/>
                <w:lang w:val="en-US" w:eastAsia="zh-CN"/>
              </w:rPr>
              <w:t>以上每项内容在符合货物实际情况最优的供应商得2分，最多得4分,</w:t>
            </w:r>
            <w:r>
              <w:rPr>
                <w:rFonts w:ascii="仿宋" w:hAnsi="仿宋" w:eastAsia="仿宋" w:cs="仿宋"/>
                <w:color w:val="auto"/>
                <w:spacing w:val="-9"/>
                <w:sz w:val="24"/>
                <w:szCs w:val="24"/>
              </w:rPr>
              <w:t>满分得</w:t>
            </w:r>
            <w:r>
              <w:rPr>
                <w:rFonts w:ascii="仿宋" w:hAnsi="仿宋" w:eastAsia="仿宋" w:cs="仿宋"/>
                <w:color w:val="auto"/>
                <w:spacing w:val="-53"/>
                <w:sz w:val="24"/>
                <w:szCs w:val="24"/>
              </w:rPr>
              <w:t xml:space="preserve"> </w:t>
            </w:r>
            <w:r>
              <w:rPr>
                <w:rFonts w:hint="eastAsia" w:ascii="仿宋" w:hAnsi="仿宋" w:eastAsia="仿宋" w:cs="仿宋"/>
                <w:color w:val="auto"/>
                <w:spacing w:val="-9"/>
                <w:sz w:val="24"/>
                <w:szCs w:val="24"/>
                <w:lang w:val="en-US" w:eastAsia="zh-CN"/>
              </w:rPr>
              <w:t>8</w:t>
            </w:r>
            <w:r>
              <w:rPr>
                <w:rFonts w:ascii="仿宋" w:hAnsi="仿宋" w:eastAsia="仿宋" w:cs="仿宋"/>
                <w:color w:val="auto"/>
                <w:spacing w:val="-24"/>
                <w:sz w:val="24"/>
                <w:szCs w:val="24"/>
              </w:rPr>
              <w:t xml:space="preserve"> </w:t>
            </w:r>
            <w:r>
              <w:rPr>
                <w:rFonts w:ascii="仿宋" w:hAnsi="仿宋" w:eastAsia="仿宋" w:cs="仿宋"/>
                <w:color w:val="auto"/>
                <w:spacing w:val="-9"/>
                <w:sz w:val="24"/>
                <w:szCs w:val="24"/>
              </w:rPr>
              <w:t>分。</w:t>
            </w:r>
          </w:p>
        </w:tc>
      </w:tr>
      <w:tr w14:paraId="16F89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1293" w:type="dxa"/>
            <w:tcBorders>
              <w:left w:val="single" w:color="000000" w:sz="8" w:space="0"/>
            </w:tcBorders>
            <w:vAlign w:val="top"/>
          </w:tcPr>
          <w:p w14:paraId="589C8891">
            <w:pPr>
              <w:spacing w:line="244" w:lineRule="auto"/>
              <w:rPr>
                <w:rFonts w:ascii="Arial"/>
                <w:color w:val="auto"/>
                <w:sz w:val="21"/>
              </w:rPr>
            </w:pPr>
          </w:p>
          <w:p w14:paraId="3C30ABA6">
            <w:pPr>
              <w:spacing w:line="245" w:lineRule="auto"/>
              <w:rPr>
                <w:rFonts w:ascii="Arial"/>
                <w:color w:val="auto"/>
                <w:sz w:val="21"/>
              </w:rPr>
            </w:pPr>
          </w:p>
          <w:p w14:paraId="52D80347">
            <w:pPr>
              <w:spacing w:before="78" w:line="223" w:lineRule="auto"/>
              <w:ind w:left="178"/>
              <w:rPr>
                <w:rFonts w:ascii="仿宋" w:hAnsi="仿宋" w:eastAsia="仿宋" w:cs="仿宋"/>
                <w:color w:val="auto"/>
                <w:sz w:val="24"/>
                <w:szCs w:val="24"/>
              </w:rPr>
            </w:pPr>
            <w:r>
              <w:rPr>
                <w:rFonts w:ascii="仿宋" w:hAnsi="仿宋" w:eastAsia="仿宋" w:cs="仿宋"/>
                <w:color w:val="auto"/>
                <w:spacing w:val="-6"/>
                <w:sz w:val="24"/>
                <w:szCs w:val="24"/>
              </w:rPr>
              <w:t>应急预案</w:t>
            </w:r>
          </w:p>
        </w:tc>
        <w:tc>
          <w:tcPr>
            <w:tcW w:w="725" w:type="dxa"/>
            <w:vAlign w:val="top"/>
          </w:tcPr>
          <w:p w14:paraId="24303596">
            <w:pPr>
              <w:spacing w:line="244" w:lineRule="auto"/>
              <w:rPr>
                <w:rFonts w:ascii="Arial"/>
                <w:color w:val="auto"/>
                <w:sz w:val="21"/>
              </w:rPr>
            </w:pPr>
          </w:p>
          <w:p w14:paraId="3E74BCE7">
            <w:pPr>
              <w:spacing w:line="245" w:lineRule="auto"/>
              <w:rPr>
                <w:rFonts w:ascii="Arial"/>
                <w:color w:val="auto"/>
                <w:sz w:val="21"/>
              </w:rPr>
            </w:pPr>
          </w:p>
          <w:p w14:paraId="1B17085D">
            <w:pPr>
              <w:spacing w:before="78" w:line="224" w:lineRule="auto"/>
              <w:ind w:left="151"/>
              <w:rPr>
                <w:rFonts w:ascii="仿宋" w:hAnsi="仿宋" w:eastAsia="仿宋" w:cs="仿宋"/>
                <w:color w:val="auto"/>
                <w:sz w:val="24"/>
                <w:szCs w:val="24"/>
              </w:rPr>
            </w:pPr>
            <w:r>
              <w:rPr>
                <w:rFonts w:hint="eastAsia" w:ascii="仿宋" w:hAnsi="仿宋" w:eastAsia="仿宋" w:cs="仿宋"/>
                <w:color w:val="auto"/>
                <w:spacing w:val="-5"/>
                <w:sz w:val="24"/>
                <w:szCs w:val="24"/>
                <w:lang w:val="en-US" w:eastAsia="zh-CN"/>
              </w:rPr>
              <w:t>10</w:t>
            </w:r>
            <w:r>
              <w:rPr>
                <w:rFonts w:ascii="仿宋" w:hAnsi="仿宋" w:eastAsia="仿宋" w:cs="仿宋"/>
                <w:color w:val="auto"/>
                <w:spacing w:val="-27"/>
                <w:sz w:val="24"/>
                <w:szCs w:val="24"/>
              </w:rPr>
              <w:t xml:space="preserve"> </w:t>
            </w:r>
            <w:r>
              <w:rPr>
                <w:rFonts w:ascii="仿宋" w:hAnsi="仿宋" w:eastAsia="仿宋" w:cs="仿宋"/>
                <w:color w:val="auto"/>
                <w:spacing w:val="-5"/>
                <w:sz w:val="24"/>
                <w:szCs w:val="24"/>
              </w:rPr>
              <w:t>分</w:t>
            </w:r>
          </w:p>
        </w:tc>
        <w:tc>
          <w:tcPr>
            <w:tcW w:w="7729" w:type="dxa"/>
            <w:tcBorders>
              <w:right w:val="single" w:color="000000" w:sz="8" w:space="0"/>
            </w:tcBorders>
            <w:vAlign w:val="top"/>
          </w:tcPr>
          <w:p w14:paraId="1532C57B">
            <w:pPr>
              <w:spacing w:before="98" w:line="224" w:lineRule="auto"/>
              <w:ind w:left="106" w:right="36" w:firstLine="80"/>
              <w:rPr>
                <w:rFonts w:hint="default" w:ascii="仿宋" w:hAnsi="仿宋" w:eastAsia="仿宋" w:cs="仿宋"/>
                <w:color w:val="auto"/>
                <w:sz w:val="24"/>
                <w:szCs w:val="24"/>
                <w:lang w:val="en-US" w:eastAsia="zh-CN"/>
              </w:rPr>
            </w:pPr>
            <w:r>
              <w:rPr>
                <w:rFonts w:ascii="仿宋" w:hAnsi="仿宋" w:eastAsia="仿宋" w:cs="仿宋"/>
                <w:color w:val="auto"/>
                <w:spacing w:val="2"/>
                <w:sz w:val="24"/>
                <w:szCs w:val="24"/>
              </w:rPr>
              <w:t>由供应商根据项目实际情况提供相适应的方案，</w:t>
            </w:r>
            <w:r>
              <w:rPr>
                <w:rFonts w:ascii="仿宋" w:hAnsi="仿宋" w:eastAsia="仿宋" w:cs="仿宋"/>
                <w:color w:val="auto"/>
                <w:spacing w:val="1"/>
                <w:sz w:val="24"/>
                <w:szCs w:val="24"/>
              </w:rPr>
              <w:t>根据方案的合理性、适</w:t>
            </w:r>
            <w:r>
              <w:rPr>
                <w:rFonts w:ascii="仿宋" w:hAnsi="仿宋" w:eastAsia="仿宋" w:cs="仿宋"/>
                <w:color w:val="auto"/>
                <w:sz w:val="24"/>
                <w:szCs w:val="24"/>
              </w:rPr>
              <w:t xml:space="preserve"> </w:t>
            </w:r>
            <w:r>
              <w:rPr>
                <w:rFonts w:ascii="仿宋" w:hAnsi="仿宋" w:eastAsia="仿宋" w:cs="仿宋"/>
                <w:color w:val="auto"/>
                <w:spacing w:val="-3"/>
                <w:sz w:val="24"/>
                <w:szCs w:val="24"/>
              </w:rPr>
              <w:t>用性及可操作性进行评分。包括①解决问题能</w:t>
            </w:r>
            <w:r>
              <w:rPr>
                <w:rFonts w:ascii="仿宋" w:hAnsi="仿宋" w:eastAsia="仿宋" w:cs="仿宋"/>
                <w:color w:val="auto"/>
                <w:spacing w:val="-4"/>
                <w:sz w:val="24"/>
                <w:szCs w:val="24"/>
              </w:rPr>
              <w:t>力；②紧急故障处理预案；</w:t>
            </w:r>
            <w:r>
              <w:rPr>
                <w:rFonts w:ascii="仿宋" w:hAnsi="仿宋" w:eastAsia="仿宋" w:cs="仿宋"/>
                <w:color w:val="auto"/>
                <w:sz w:val="24"/>
                <w:szCs w:val="24"/>
              </w:rPr>
              <w:t xml:space="preserve"> </w:t>
            </w:r>
            <w:r>
              <w:rPr>
                <w:rFonts w:ascii="仿宋" w:hAnsi="仿宋" w:eastAsia="仿宋" w:cs="仿宋"/>
                <w:color w:val="auto"/>
                <w:spacing w:val="8"/>
                <w:sz w:val="24"/>
                <w:szCs w:val="24"/>
              </w:rPr>
              <w:t>③故障维修响应时间；④定期巡检维护方案等。共 8 分</w:t>
            </w:r>
            <w:r>
              <w:rPr>
                <w:rFonts w:ascii="仿宋" w:hAnsi="仿宋" w:eastAsia="仿宋" w:cs="仿宋"/>
                <w:color w:val="auto"/>
                <w:spacing w:val="7"/>
                <w:sz w:val="24"/>
                <w:szCs w:val="24"/>
              </w:rPr>
              <w:t>，每缺少一项</w:t>
            </w:r>
            <w:r>
              <w:rPr>
                <w:rFonts w:ascii="仿宋" w:hAnsi="仿宋" w:eastAsia="仿宋" w:cs="仿宋"/>
                <w:color w:val="auto"/>
                <w:sz w:val="24"/>
                <w:szCs w:val="24"/>
              </w:rPr>
              <w:t xml:space="preserve"> </w:t>
            </w:r>
            <w:r>
              <w:rPr>
                <w:rFonts w:ascii="仿宋" w:hAnsi="仿宋" w:eastAsia="仿宋" w:cs="仿宋"/>
                <w:color w:val="auto"/>
                <w:spacing w:val="-4"/>
                <w:sz w:val="24"/>
                <w:szCs w:val="24"/>
              </w:rPr>
              <w:t>扣 2</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分，扣完为止。</w:t>
            </w:r>
            <w:r>
              <w:rPr>
                <w:rFonts w:hint="eastAsia" w:ascii="仿宋" w:hAnsi="仿宋" w:eastAsia="仿宋" w:cs="仿宋"/>
                <w:color w:val="auto"/>
                <w:spacing w:val="-4"/>
                <w:sz w:val="24"/>
                <w:szCs w:val="24"/>
                <w:lang w:val="en-US" w:eastAsia="zh-CN"/>
              </w:rPr>
              <w:t>4个方面每项最优的供应商得0.5分，最多得2分。满分10分。</w:t>
            </w:r>
          </w:p>
        </w:tc>
      </w:tr>
      <w:tr w14:paraId="2DBFC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293" w:type="dxa"/>
            <w:tcBorders>
              <w:left w:val="single" w:color="000000" w:sz="8" w:space="0"/>
              <w:bottom w:val="single" w:color="000000" w:sz="8" w:space="0"/>
            </w:tcBorders>
            <w:vAlign w:val="top"/>
          </w:tcPr>
          <w:p w14:paraId="62B62BA8">
            <w:pPr>
              <w:spacing w:line="393" w:lineRule="auto"/>
              <w:rPr>
                <w:rFonts w:ascii="Arial"/>
                <w:color w:val="auto"/>
                <w:sz w:val="21"/>
              </w:rPr>
            </w:pPr>
          </w:p>
          <w:p w14:paraId="4863BB9A">
            <w:pPr>
              <w:spacing w:before="78" w:line="222" w:lineRule="auto"/>
              <w:ind w:left="264"/>
              <w:rPr>
                <w:rFonts w:ascii="仿宋" w:hAnsi="仿宋" w:eastAsia="仿宋" w:cs="仿宋"/>
                <w:color w:val="auto"/>
                <w:sz w:val="24"/>
                <w:szCs w:val="24"/>
              </w:rPr>
            </w:pPr>
            <w:r>
              <w:rPr>
                <w:rFonts w:ascii="仿宋" w:hAnsi="仿宋" w:eastAsia="仿宋" w:cs="仿宋"/>
                <w:color w:val="auto"/>
                <w:spacing w:val="-7"/>
                <w:sz w:val="24"/>
                <w:szCs w:val="24"/>
              </w:rPr>
              <w:t>备品备件</w:t>
            </w:r>
          </w:p>
        </w:tc>
        <w:tc>
          <w:tcPr>
            <w:tcW w:w="725" w:type="dxa"/>
            <w:tcBorders>
              <w:bottom w:val="single" w:color="000000" w:sz="8" w:space="0"/>
            </w:tcBorders>
            <w:vAlign w:val="top"/>
          </w:tcPr>
          <w:p w14:paraId="3597CBB4">
            <w:pPr>
              <w:spacing w:line="378" w:lineRule="auto"/>
              <w:rPr>
                <w:rFonts w:ascii="Arial"/>
                <w:color w:val="auto"/>
                <w:sz w:val="21"/>
              </w:rPr>
            </w:pPr>
          </w:p>
          <w:p w14:paraId="7C0A4EF1">
            <w:pPr>
              <w:spacing w:before="78" w:line="224" w:lineRule="auto"/>
              <w:ind w:right="11"/>
              <w:jc w:val="right"/>
              <w:rPr>
                <w:rFonts w:ascii="仿宋" w:hAnsi="仿宋" w:eastAsia="仿宋" w:cs="仿宋"/>
                <w:color w:val="auto"/>
                <w:sz w:val="24"/>
                <w:szCs w:val="24"/>
              </w:rPr>
            </w:pPr>
            <w:r>
              <w:rPr>
                <w:rFonts w:ascii="仿宋" w:hAnsi="仿宋" w:eastAsia="仿宋" w:cs="仿宋"/>
                <w:color w:val="auto"/>
                <w:spacing w:val="-11"/>
                <w:sz w:val="24"/>
                <w:szCs w:val="24"/>
              </w:rPr>
              <w:t>1</w:t>
            </w:r>
            <w:r>
              <w:rPr>
                <w:rFonts w:hint="eastAsia" w:ascii="仿宋" w:hAnsi="仿宋" w:eastAsia="仿宋" w:cs="仿宋"/>
                <w:color w:val="auto"/>
                <w:spacing w:val="-11"/>
                <w:sz w:val="24"/>
                <w:szCs w:val="24"/>
                <w:lang w:val="en-US" w:eastAsia="zh-CN"/>
              </w:rPr>
              <w:t>2</w:t>
            </w:r>
            <w:r>
              <w:rPr>
                <w:rFonts w:ascii="仿宋" w:hAnsi="仿宋" w:eastAsia="仿宋" w:cs="仿宋"/>
                <w:color w:val="auto"/>
                <w:spacing w:val="-34"/>
                <w:sz w:val="24"/>
                <w:szCs w:val="24"/>
              </w:rPr>
              <w:t xml:space="preserve"> </w:t>
            </w:r>
            <w:r>
              <w:rPr>
                <w:rFonts w:ascii="仿宋" w:hAnsi="仿宋" w:eastAsia="仿宋" w:cs="仿宋"/>
                <w:color w:val="auto"/>
                <w:spacing w:val="-11"/>
                <w:sz w:val="24"/>
                <w:szCs w:val="24"/>
              </w:rPr>
              <w:t>分</w:t>
            </w:r>
          </w:p>
        </w:tc>
        <w:tc>
          <w:tcPr>
            <w:tcW w:w="7729" w:type="dxa"/>
            <w:tcBorders>
              <w:bottom w:val="single" w:color="000000" w:sz="8" w:space="0"/>
              <w:right w:val="single" w:color="000000" w:sz="8" w:space="0"/>
            </w:tcBorders>
            <w:vAlign w:val="top"/>
          </w:tcPr>
          <w:p w14:paraId="64E08FF3">
            <w:pPr>
              <w:spacing w:before="148" w:line="227" w:lineRule="auto"/>
              <w:ind w:left="14" w:right="149" w:hanging="6"/>
              <w:rPr>
                <w:rFonts w:ascii="仿宋" w:hAnsi="仿宋" w:eastAsia="仿宋" w:cs="仿宋"/>
                <w:color w:val="auto"/>
                <w:sz w:val="24"/>
                <w:szCs w:val="24"/>
              </w:rPr>
            </w:pPr>
            <w:r>
              <w:rPr>
                <w:rFonts w:ascii="仿宋" w:hAnsi="仿宋" w:eastAsia="仿宋" w:cs="仿宋"/>
                <w:color w:val="auto"/>
                <w:spacing w:val="-3"/>
                <w:sz w:val="24"/>
                <w:szCs w:val="24"/>
              </w:rPr>
              <w:t>有详细的备品备件库（提供清单</w:t>
            </w:r>
            <w:r>
              <w:rPr>
                <w:rFonts w:ascii="仿宋" w:hAnsi="仿宋" w:eastAsia="仿宋" w:cs="仿宋"/>
                <w:color w:val="auto"/>
                <w:spacing w:val="-15"/>
                <w:sz w:val="24"/>
                <w:szCs w:val="24"/>
              </w:rPr>
              <w:t>）</w:t>
            </w:r>
            <w:r>
              <w:rPr>
                <w:rFonts w:ascii="仿宋" w:hAnsi="仿宋" w:eastAsia="仿宋" w:cs="仿宋"/>
                <w:color w:val="auto"/>
                <w:spacing w:val="-66"/>
                <w:sz w:val="24"/>
                <w:szCs w:val="24"/>
              </w:rPr>
              <w:t xml:space="preserve"> </w:t>
            </w:r>
            <w:r>
              <w:rPr>
                <w:rFonts w:ascii="仿宋" w:hAnsi="仿宋" w:eastAsia="仿宋" w:cs="仿宋"/>
                <w:color w:val="auto"/>
                <w:spacing w:val="-15"/>
                <w:sz w:val="24"/>
                <w:szCs w:val="24"/>
              </w:rPr>
              <w:t>，</w:t>
            </w:r>
            <w:r>
              <w:rPr>
                <w:rFonts w:ascii="仿宋" w:hAnsi="仿宋" w:eastAsia="仿宋" w:cs="仿宋"/>
                <w:color w:val="auto"/>
                <w:spacing w:val="-57"/>
                <w:sz w:val="24"/>
                <w:szCs w:val="24"/>
              </w:rPr>
              <w:t xml:space="preserve"> </w:t>
            </w:r>
            <w:r>
              <w:rPr>
                <w:rFonts w:hint="eastAsia" w:ascii="仿宋" w:hAnsi="仿宋" w:eastAsia="仿宋" w:cs="仿宋"/>
                <w:color w:val="auto"/>
                <w:spacing w:val="-3"/>
                <w:sz w:val="24"/>
                <w:szCs w:val="24"/>
                <w:lang w:val="en-US" w:eastAsia="zh-CN"/>
              </w:rPr>
              <w:t>中小企业申明函6项设备中均提供备品备件，或备品备件在4小时内能送达现场，并能实现紧急情况发生时6小时内解决问题的得10（含）-12分（若出现同等情况，专家根据供应商提供的备品备件方案进行实际操作论证，符合实际情况具备操作的得12分，其他予以情况扣分）；供应商提供备品备件，只能保证除主要设备外出现问题能有备品备件更换并能在6小时内解决问题的得7（含）-10分只申明的</w:t>
            </w:r>
            <w:r>
              <w:rPr>
                <w:rFonts w:ascii="仿宋" w:hAnsi="仿宋" w:eastAsia="仿宋" w:cs="仿宋"/>
                <w:color w:val="auto"/>
                <w:spacing w:val="-3"/>
                <w:sz w:val="24"/>
                <w:szCs w:val="24"/>
              </w:rPr>
              <w:t>当有紧急情况发生时，可保障采购</w:t>
            </w:r>
            <w:r>
              <w:rPr>
                <w:rFonts w:ascii="仿宋" w:hAnsi="仿宋" w:eastAsia="仿宋" w:cs="仿宋"/>
                <w:color w:val="auto"/>
                <w:spacing w:val="-2"/>
                <w:sz w:val="24"/>
                <w:szCs w:val="24"/>
              </w:rPr>
              <w:t>人设备的使用，有应急保障能力，</w:t>
            </w:r>
            <w:r>
              <w:rPr>
                <w:rFonts w:hint="eastAsia" w:ascii="仿宋" w:hAnsi="仿宋" w:eastAsia="仿宋" w:cs="仿宋"/>
                <w:color w:val="auto"/>
                <w:spacing w:val="-2"/>
                <w:sz w:val="24"/>
                <w:szCs w:val="24"/>
                <w:lang w:val="en-US" w:eastAsia="zh-CN"/>
              </w:rPr>
              <w:t>5（含）</w:t>
            </w:r>
            <w:r>
              <w:rPr>
                <w:rFonts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7</w:t>
            </w:r>
            <w:r>
              <w:rPr>
                <w:rFonts w:ascii="仿宋" w:hAnsi="仿宋" w:eastAsia="仿宋" w:cs="仿宋"/>
                <w:color w:val="auto"/>
                <w:spacing w:val="-2"/>
                <w:sz w:val="24"/>
                <w:szCs w:val="24"/>
              </w:rPr>
              <w:t>分，未提供不得分。</w:t>
            </w:r>
          </w:p>
        </w:tc>
      </w:tr>
    </w:tbl>
    <w:p w14:paraId="53FF2D3D">
      <w:pPr>
        <w:pStyle w:val="7"/>
        <w:rPr>
          <w:color w:val="auto"/>
        </w:rPr>
      </w:pPr>
    </w:p>
    <w:p w14:paraId="1F5B74C7">
      <w:pPr>
        <w:rPr>
          <w:color w:val="auto"/>
        </w:rPr>
        <w:sectPr>
          <w:footerReference r:id="rId34" w:type="default"/>
          <w:pgSz w:w="11850" w:h="16781"/>
          <w:pgMar w:top="400" w:right="700" w:bottom="998" w:left="1381" w:header="0" w:footer="836" w:gutter="0"/>
          <w:pgNumType w:fmt="decimal"/>
          <w:cols w:space="720" w:num="1"/>
        </w:sectPr>
      </w:pPr>
    </w:p>
    <w:p w14:paraId="67EC9536">
      <w:pPr>
        <w:spacing w:before="3"/>
        <w:rPr>
          <w:color w:val="auto"/>
        </w:rPr>
      </w:pPr>
    </w:p>
    <w:p w14:paraId="731B18B2">
      <w:pPr>
        <w:spacing w:before="3"/>
        <w:rPr>
          <w:color w:val="auto"/>
        </w:rPr>
      </w:pPr>
    </w:p>
    <w:p w14:paraId="5089B429">
      <w:pPr>
        <w:spacing w:before="2"/>
        <w:rPr>
          <w:color w:val="auto"/>
        </w:rPr>
      </w:pPr>
    </w:p>
    <w:tbl>
      <w:tblPr>
        <w:tblStyle w:val="13"/>
        <w:tblW w:w="962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93"/>
        <w:gridCol w:w="725"/>
        <w:gridCol w:w="7609"/>
      </w:tblGrid>
      <w:tr w14:paraId="059BB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4" w:hRule="atLeast"/>
        </w:trPr>
        <w:tc>
          <w:tcPr>
            <w:tcW w:w="1293" w:type="dxa"/>
            <w:tcBorders>
              <w:right w:val="single" w:color="000000" w:sz="2" w:space="0"/>
            </w:tcBorders>
            <w:vAlign w:val="top"/>
          </w:tcPr>
          <w:p w14:paraId="7F182A12">
            <w:pPr>
              <w:spacing w:line="250" w:lineRule="auto"/>
              <w:rPr>
                <w:rFonts w:ascii="Arial"/>
                <w:color w:val="auto"/>
                <w:sz w:val="21"/>
              </w:rPr>
            </w:pPr>
          </w:p>
          <w:p w14:paraId="1FCADCA2">
            <w:pPr>
              <w:spacing w:line="250" w:lineRule="auto"/>
              <w:rPr>
                <w:rFonts w:ascii="Arial"/>
                <w:color w:val="auto"/>
                <w:sz w:val="21"/>
              </w:rPr>
            </w:pPr>
          </w:p>
          <w:p w14:paraId="18555F12">
            <w:pPr>
              <w:spacing w:line="250" w:lineRule="auto"/>
              <w:rPr>
                <w:rFonts w:ascii="Arial"/>
                <w:color w:val="auto"/>
                <w:sz w:val="21"/>
              </w:rPr>
            </w:pPr>
          </w:p>
          <w:p w14:paraId="5047EFDD">
            <w:pPr>
              <w:spacing w:line="250" w:lineRule="auto"/>
              <w:rPr>
                <w:rFonts w:ascii="Arial"/>
                <w:color w:val="auto"/>
                <w:sz w:val="21"/>
              </w:rPr>
            </w:pPr>
          </w:p>
          <w:p w14:paraId="0E831F9F">
            <w:pPr>
              <w:spacing w:line="251" w:lineRule="auto"/>
              <w:rPr>
                <w:rFonts w:ascii="Arial"/>
                <w:color w:val="auto"/>
                <w:sz w:val="21"/>
              </w:rPr>
            </w:pPr>
          </w:p>
          <w:p w14:paraId="118FA5E7">
            <w:pPr>
              <w:spacing w:before="78" w:line="221" w:lineRule="auto"/>
              <w:ind w:left="203"/>
              <w:rPr>
                <w:rFonts w:ascii="仿宋" w:hAnsi="仿宋" w:eastAsia="仿宋" w:cs="仿宋"/>
                <w:color w:val="auto"/>
                <w:sz w:val="24"/>
                <w:szCs w:val="24"/>
              </w:rPr>
            </w:pPr>
            <w:r>
              <w:rPr>
                <w:rFonts w:ascii="仿宋" w:hAnsi="仿宋" w:eastAsia="仿宋" w:cs="仿宋"/>
                <w:color w:val="auto"/>
                <w:spacing w:val="-11"/>
                <w:sz w:val="24"/>
                <w:szCs w:val="24"/>
              </w:rPr>
              <w:t>售后服务</w:t>
            </w:r>
          </w:p>
        </w:tc>
        <w:tc>
          <w:tcPr>
            <w:tcW w:w="725" w:type="dxa"/>
            <w:tcBorders>
              <w:left w:val="single" w:color="000000" w:sz="2" w:space="0"/>
              <w:right w:val="single" w:color="000000" w:sz="2" w:space="0"/>
            </w:tcBorders>
            <w:vAlign w:val="top"/>
          </w:tcPr>
          <w:p w14:paraId="6B159307">
            <w:pPr>
              <w:spacing w:line="250" w:lineRule="auto"/>
              <w:rPr>
                <w:rFonts w:ascii="Arial"/>
                <w:color w:val="auto"/>
                <w:sz w:val="21"/>
              </w:rPr>
            </w:pPr>
          </w:p>
          <w:p w14:paraId="05E42BCD">
            <w:pPr>
              <w:spacing w:line="250" w:lineRule="auto"/>
              <w:rPr>
                <w:rFonts w:ascii="Arial"/>
                <w:color w:val="auto"/>
                <w:sz w:val="21"/>
              </w:rPr>
            </w:pPr>
          </w:p>
          <w:p w14:paraId="7DB8AE0B">
            <w:pPr>
              <w:spacing w:line="251" w:lineRule="auto"/>
              <w:rPr>
                <w:rFonts w:ascii="Arial"/>
                <w:color w:val="auto"/>
                <w:sz w:val="21"/>
              </w:rPr>
            </w:pPr>
          </w:p>
          <w:p w14:paraId="36BA0752">
            <w:pPr>
              <w:spacing w:line="251" w:lineRule="auto"/>
              <w:rPr>
                <w:rFonts w:ascii="Arial"/>
                <w:color w:val="auto"/>
                <w:sz w:val="21"/>
              </w:rPr>
            </w:pPr>
          </w:p>
          <w:p w14:paraId="743204E8">
            <w:pPr>
              <w:spacing w:line="251" w:lineRule="auto"/>
              <w:rPr>
                <w:rFonts w:ascii="Arial"/>
                <w:color w:val="auto"/>
                <w:sz w:val="21"/>
              </w:rPr>
            </w:pPr>
          </w:p>
          <w:p w14:paraId="7AB4F1C4">
            <w:pPr>
              <w:spacing w:before="78" w:line="224" w:lineRule="auto"/>
              <w:ind w:left="139"/>
              <w:rPr>
                <w:rFonts w:ascii="仿宋" w:hAnsi="仿宋" w:eastAsia="仿宋" w:cs="仿宋"/>
                <w:color w:val="auto"/>
                <w:sz w:val="24"/>
                <w:szCs w:val="24"/>
              </w:rPr>
            </w:pPr>
            <w:r>
              <w:rPr>
                <w:rFonts w:ascii="仿宋" w:hAnsi="仿宋" w:eastAsia="仿宋" w:cs="仿宋"/>
                <w:color w:val="auto"/>
                <w:spacing w:val="-11"/>
                <w:sz w:val="24"/>
                <w:szCs w:val="24"/>
              </w:rPr>
              <w:t>12</w:t>
            </w:r>
            <w:r>
              <w:rPr>
                <w:rFonts w:ascii="仿宋" w:hAnsi="仿宋" w:eastAsia="仿宋" w:cs="仿宋"/>
                <w:color w:val="auto"/>
                <w:spacing w:val="-65"/>
                <w:sz w:val="24"/>
                <w:szCs w:val="24"/>
              </w:rPr>
              <w:t xml:space="preserve"> </w:t>
            </w:r>
            <w:r>
              <w:rPr>
                <w:rFonts w:ascii="仿宋" w:hAnsi="仿宋" w:eastAsia="仿宋" w:cs="仿宋"/>
                <w:color w:val="auto"/>
                <w:spacing w:val="-11"/>
                <w:sz w:val="24"/>
                <w:szCs w:val="24"/>
              </w:rPr>
              <w:t>分</w:t>
            </w:r>
          </w:p>
        </w:tc>
        <w:tc>
          <w:tcPr>
            <w:tcW w:w="7609" w:type="dxa"/>
            <w:tcBorders>
              <w:left w:val="single" w:color="000000" w:sz="2" w:space="0"/>
            </w:tcBorders>
            <w:vAlign w:val="top"/>
          </w:tcPr>
          <w:p w14:paraId="419F7B2B">
            <w:pPr>
              <w:spacing w:before="38" w:line="226" w:lineRule="auto"/>
              <w:ind w:left="124" w:right="131" w:hanging="18"/>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1、供应商根据本项目的采购需求制定售后方案，包括①售后维保②售后服务体系③售后服务内容④技术人员技术支持及咨询服务⑤响应时间承诺在接到人民政府保修请求后 2小时内维修工程师抵达人民政府并处理完成故障等。共5分，每缺少一项扣1分，扣完为止。5个方面每项最优的供应商得0.6分，最多得3分。满分8分。</w:t>
            </w:r>
          </w:p>
          <w:p w14:paraId="40DD5566">
            <w:pPr>
              <w:spacing w:before="38" w:line="226" w:lineRule="auto"/>
              <w:ind w:left="124" w:right="131" w:hanging="18"/>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2、提供原厂质保，基础质保期上（1 年）每延长 1 年的得 1 分，满 2 分， 不提供的不得分。（应附有专项承诺）。</w:t>
            </w:r>
            <w:bookmarkStart w:id="14" w:name="_GoBack"/>
            <w:bookmarkEnd w:id="14"/>
          </w:p>
          <w:p w14:paraId="2CDAC761">
            <w:pPr>
              <w:spacing w:before="38" w:line="226" w:lineRule="auto"/>
              <w:ind w:left="124" w:right="131" w:hanging="18"/>
              <w:rPr>
                <w:rFonts w:ascii="仿宋" w:hAnsi="仿宋" w:eastAsia="仿宋" w:cs="仿宋"/>
                <w:color w:val="auto"/>
                <w:sz w:val="24"/>
                <w:szCs w:val="24"/>
              </w:rPr>
            </w:pPr>
            <w:r>
              <w:rPr>
                <w:rFonts w:hint="eastAsia" w:ascii="仿宋" w:hAnsi="仿宋" w:eastAsia="仿宋" w:cs="仿宋"/>
                <w:color w:val="auto"/>
                <w:spacing w:val="-2"/>
                <w:sz w:val="24"/>
                <w:szCs w:val="24"/>
              </w:rPr>
              <w:t>3、评委根据供应商的提供的售后服务范围、以及质保期内和质保期外， 根据约束后的维修费用及升级跟各投标单位做比较评审 ，满 2 分。</w:t>
            </w:r>
          </w:p>
        </w:tc>
      </w:tr>
    </w:tbl>
    <w:p w14:paraId="770C0C84">
      <w:pPr>
        <w:pStyle w:val="7"/>
        <w:spacing w:line="258" w:lineRule="auto"/>
        <w:rPr>
          <w:color w:val="auto"/>
        </w:rPr>
      </w:pPr>
    </w:p>
    <w:p w14:paraId="10B90645">
      <w:pPr>
        <w:pStyle w:val="7"/>
        <w:spacing w:line="258" w:lineRule="auto"/>
        <w:rPr>
          <w:color w:val="auto"/>
        </w:rPr>
      </w:pPr>
    </w:p>
    <w:p w14:paraId="680DB98E">
      <w:pPr>
        <w:pStyle w:val="7"/>
        <w:spacing w:line="258" w:lineRule="auto"/>
        <w:rPr>
          <w:color w:val="auto"/>
        </w:rPr>
      </w:pPr>
    </w:p>
    <w:p w14:paraId="61AA933B">
      <w:pPr>
        <w:pStyle w:val="7"/>
        <w:spacing w:line="258" w:lineRule="auto"/>
        <w:rPr>
          <w:color w:val="auto"/>
        </w:rPr>
      </w:pPr>
    </w:p>
    <w:p w14:paraId="1D9328AC">
      <w:pPr>
        <w:pStyle w:val="7"/>
        <w:spacing w:line="258" w:lineRule="auto"/>
        <w:rPr>
          <w:color w:val="auto"/>
        </w:rPr>
      </w:pPr>
    </w:p>
    <w:p w14:paraId="1E5BD186">
      <w:pPr>
        <w:spacing w:before="142" w:line="332" w:lineRule="exact"/>
        <w:ind w:left="302"/>
        <w:rPr>
          <w:rFonts w:ascii="微软雅黑" w:hAnsi="微软雅黑" w:eastAsia="微软雅黑" w:cs="微软雅黑"/>
          <w:color w:val="auto"/>
          <w:sz w:val="33"/>
          <w:szCs w:val="33"/>
        </w:rPr>
      </w:pPr>
      <w:r>
        <w:rPr>
          <w:rFonts w:ascii="微软雅黑" w:hAnsi="微软雅黑" w:eastAsia="微软雅黑" w:cs="微软雅黑"/>
          <w:color w:val="auto"/>
          <w:spacing w:val="-7"/>
          <w:w w:val="90"/>
          <w:position w:val="-2"/>
          <w:sz w:val="33"/>
          <w:szCs w:val="33"/>
        </w:rPr>
        <w:t>评标办法正文部分</w:t>
      </w:r>
    </w:p>
    <w:p w14:paraId="51989921">
      <w:pPr>
        <w:pStyle w:val="7"/>
        <w:spacing w:line="289" w:lineRule="auto"/>
        <w:rPr>
          <w:color w:val="auto"/>
        </w:rPr>
      </w:pPr>
    </w:p>
    <w:p w14:paraId="7030269A">
      <w:pPr>
        <w:spacing w:before="78" w:line="374" w:lineRule="auto"/>
        <w:ind w:left="335" w:right="450" w:firstLine="477"/>
        <w:jc w:val="both"/>
        <w:rPr>
          <w:rFonts w:ascii="宋体" w:hAnsi="宋体" w:eastAsia="宋体" w:cs="宋体"/>
          <w:color w:val="auto"/>
          <w:sz w:val="24"/>
          <w:szCs w:val="24"/>
        </w:rPr>
      </w:pPr>
      <w:r>
        <w:rPr>
          <w:rFonts w:ascii="宋体" w:hAnsi="宋体" w:eastAsia="宋体" w:cs="宋体"/>
          <w:color w:val="auto"/>
          <w:spacing w:val="-1"/>
          <w:sz w:val="24"/>
          <w:szCs w:val="24"/>
        </w:rPr>
        <w:t>本次评标采用综合评分法。评标委员会对满足</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全部实质性要求的投标文</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件，按照本章节规定的评分标准进行打分，并按评审后得分由高到低顺序排列，但投</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标报价低于其成本的除外。得分相同的，按投标报价由低到高顺序排列；投标报价也</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相同的，以技术得分高的优先；如果技术得分也相等，按照评标办法前附表的规定确</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定中标候选人顺序。</w:t>
      </w:r>
    </w:p>
    <w:p w14:paraId="24894E91">
      <w:pPr>
        <w:spacing w:before="215" w:line="295" w:lineRule="exact"/>
        <w:ind w:left="324"/>
        <w:outlineLvl w:val="1"/>
        <w:rPr>
          <w:rFonts w:ascii="微软雅黑" w:hAnsi="微软雅黑" w:eastAsia="微软雅黑" w:cs="微软雅黑"/>
          <w:color w:val="auto"/>
          <w:sz w:val="29"/>
          <w:szCs w:val="29"/>
        </w:rPr>
      </w:pPr>
      <w:r>
        <w:rPr>
          <w:rFonts w:ascii="微软雅黑" w:hAnsi="微软雅黑" w:eastAsia="微软雅黑" w:cs="微软雅黑"/>
          <w:color w:val="auto"/>
          <w:spacing w:val="-19"/>
          <w:w w:val="91"/>
          <w:position w:val="-1"/>
          <w:sz w:val="29"/>
          <w:szCs w:val="29"/>
        </w:rPr>
        <w:t>1、投标文件的初审</w:t>
      </w:r>
    </w:p>
    <w:p w14:paraId="172B50C5">
      <w:pPr>
        <w:pStyle w:val="7"/>
        <w:spacing w:line="309" w:lineRule="auto"/>
        <w:rPr>
          <w:color w:val="auto"/>
        </w:rPr>
      </w:pPr>
    </w:p>
    <w:p w14:paraId="72642C43">
      <w:pPr>
        <w:spacing w:before="79" w:line="219" w:lineRule="auto"/>
        <w:ind w:left="855"/>
        <w:rPr>
          <w:rFonts w:ascii="宋体" w:hAnsi="宋体" w:eastAsia="宋体" w:cs="宋体"/>
          <w:color w:val="auto"/>
          <w:sz w:val="24"/>
          <w:szCs w:val="24"/>
        </w:rPr>
      </w:pPr>
      <w:r>
        <w:rPr>
          <w:rFonts w:ascii="宋体" w:hAnsi="宋体" w:eastAsia="宋体" w:cs="宋体"/>
          <w:color w:val="auto"/>
          <w:spacing w:val="-3"/>
          <w:sz w:val="24"/>
          <w:szCs w:val="24"/>
        </w:rPr>
        <w:t>1.1</w:t>
      </w:r>
      <w:r>
        <w:rPr>
          <w:rFonts w:ascii="宋体" w:hAnsi="宋体" w:eastAsia="宋体" w:cs="宋体"/>
          <w:color w:val="auto"/>
          <w:spacing w:val="-25"/>
          <w:sz w:val="24"/>
          <w:szCs w:val="24"/>
        </w:rPr>
        <w:t xml:space="preserve"> </w:t>
      </w:r>
      <w:r>
        <w:rPr>
          <w:rFonts w:ascii="宋体" w:hAnsi="宋体" w:eastAsia="宋体" w:cs="宋体"/>
          <w:color w:val="auto"/>
          <w:spacing w:val="-3"/>
          <w:sz w:val="24"/>
          <w:szCs w:val="24"/>
        </w:rPr>
        <w:t>投标文件初审分为资格审查和符合性审查。</w:t>
      </w:r>
    </w:p>
    <w:p w14:paraId="0A213BD6">
      <w:pPr>
        <w:spacing w:before="167" w:line="302" w:lineRule="auto"/>
        <w:ind w:left="377" w:right="458" w:firstLine="478"/>
        <w:rPr>
          <w:rFonts w:ascii="宋体" w:hAnsi="宋体" w:eastAsia="宋体" w:cs="宋体"/>
          <w:color w:val="auto"/>
          <w:sz w:val="24"/>
          <w:szCs w:val="24"/>
        </w:rPr>
      </w:pPr>
      <w:r>
        <w:rPr>
          <w:rFonts w:ascii="宋体" w:hAnsi="宋体" w:eastAsia="宋体" w:cs="宋体"/>
          <w:color w:val="auto"/>
          <w:spacing w:val="-2"/>
          <w:sz w:val="24"/>
          <w:szCs w:val="24"/>
        </w:rPr>
        <w:t>1.1.1 资格审查：依据法律法规和</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的规定，由评标委员会对投标文件中</w:t>
      </w:r>
      <w:r>
        <w:rPr>
          <w:rFonts w:ascii="宋体" w:hAnsi="宋体" w:eastAsia="宋体" w:cs="宋体"/>
          <w:color w:val="auto"/>
          <w:spacing w:val="9"/>
          <w:sz w:val="24"/>
          <w:szCs w:val="24"/>
        </w:rPr>
        <w:t xml:space="preserve"> </w:t>
      </w:r>
      <w:r>
        <w:rPr>
          <w:rFonts w:ascii="宋体" w:hAnsi="宋体" w:eastAsia="宋体" w:cs="宋体"/>
          <w:color w:val="auto"/>
          <w:spacing w:val="-5"/>
          <w:sz w:val="24"/>
          <w:szCs w:val="24"/>
        </w:rPr>
        <w:t>的资格证明文件进行审查。</w:t>
      </w:r>
    </w:p>
    <w:p w14:paraId="5AED6D32">
      <w:pPr>
        <w:spacing w:before="211" w:line="313" w:lineRule="auto"/>
        <w:ind w:left="340" w:right="474" w:firstLine="515"/>
        <w:rPr>
          <w:rFonts w:ascii="宋体" w:hAnsi="宋体" w:eastAsia="宋体" w:cs="宋体"/>
          <w:color w:val="auto"/>
          <w:sz w:val="24"/>
          <w:szCs w:val="24"/>
        </w:rPr>
      </w:pPr>
      <w:r>
        <w:rPr>
          <w:rFonts w:ascii="宋体" w:hAnsi="宋体" w:eastAsia="宋体" w:cs="宋体"/>
          <w:color w:val="auto"/>
          <w:spacing w:val="-2"/>
          <w:sz w:val="24"/>
          <w:szCs w:val="24"/>
        </w:rPr>
        <w:t>1.1.2 符合性审查：依据</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的规定，由评标委员会从投</w:t>
      </w:r>
      <w:r>
        <w:rPr>
          <w:rFonts w:ascii="宋体" w:hAnsi="宋体" w:eastAsia="宋体" w:cs="宋体"/>
          <w:color w:val="auto"/>
          <w:spacing w:val="-3"/>
          <w:sz w:val="24"/>
          <w:szCs w:val="24"/>
        </w:rPr>
        <w:t>标文件的有效性、</w:t>
      </w:r>
      <w:r>
        <w:rPr>
          <w:rFonts w:ascii="宋体" w:hAnsi="宋体" w:eastAsia="宋体" w:cs="宋体"/>
          <w:color w:val="auto"/>
          <w:sz w:val="24"/>
          <w:szCs w:val="24"/>
        </w:rPr>
        <w:t xml:space="preserve"> </w:t>
      </w:r>
      <w:r>
        <w:rPr>
          <w:rFonts w:ascii="宋体" w:hAnsi="宋体" w:eastAsia="宋体" w:cs="宋体"/>
          <w:color w:val="auto"/>
          <w:spacing w:val="-1"/>
          <w:sz w:val="24"/>
          <w:szCs w:val="24"/>
        </w:rPr>
        <w:t>完整性和对</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的响应程度进行审查，以确定是否对</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的实质性要求作出</w:t>
      </w:r>
      <w:r>
        <w:rPr>
          <w:rFonts w:ascii="宋体" w:hAnsi="宋体" w:eastAsia="宋体" w:cs="宋体"/>
          <w:color w:val="auto"/>
          <w:sz w:val="24"/>
          <w:szCs w:val="24"/>
        </w:rPr>
        <w:t xml:space="preserve"> </w:t>
      </w:r>
      <w:r>
        <w:rPr>
          <w:rFonts w:ascii="宋体" w:hAnsi="宋体" w:eastAsia="宋体" w:cs="宋体"/>
          <w:color w:val="auto"/>
          <w:spacing w:val="-3"/>
          <w:sz w:val="24"/>
          <w:szCs w:val="24"/>
        </w:rPr>
        <w:t>响应。</w:t>
      </w:r>
    </w:p>
    <w:p w14:paraId="1607D384">
      <w:pPr>
        <w:spacing w:before="253" w:line="305" w:lineRule="auto"/>
        <w:ind w:left="336" w:right="458" w:firstLine="496"/>
        <w:rPr>
          <w:rFonts w:ascii="宋体" w:hAnsi="宋体" w:eastAsia="宋体" w:cs="宋体"/>
          <w:color w:val="auto"/>
          <w:sz w:val="24"/>
          <w:szCs w:val="24"/>
        </w:rPr>
      </w:pPr>
      <w:r>
        <w:rPr>
          <w:rFonts w:ascii="宋体" w:hAnsi="宋体" w:eastAsia="宋体" w:cs="宋体"/>
          <w:color w:val="auto"/>
          <w:spacing w:val="2"/>
          <w:sz w:val="24"/>
          <w:szCs w:val="24"/>
        </w:rPr>
        <w:t>（1）实质上响应的投标是指与</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上的条款、条件和规格相符，没有重大</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偏离或保留，否则将视为无效投标。</w:t>
      </w:r>
    </w:p>
    <w:p w14:paraId="0CC7206D">
      <w:pPr>
        <w:spacing w:before="236" w:line="324" w:lineRule="auto"/>
        <w:ind w:left="339" w:right="458" w:firstLine="492"/>
        <w:rPr>
          <w:rFonts w:ascii="宋体" w:hAnsi="宋体" w:eastAsia="宋体" w:cs="宋体"/>
          <w:color w:val="auto"/>
          <w:sz w:val="24"/>
          <w:szCs w:val="24"/>
        </w:rPr>
      </w:pPr>
      <w:r>
        <w:rPr>
          <w:rFonts w:ascii="宋体" w:hAnsi="宋体" w:eastAsia="宋体" w:cs="宋体"/>
          <w:color w:val="auto"/>
          <w:spacing w:val="2"/>
          <w:sz w:val="24"/>
          <w:szCs w:val="24"/>
        </w:rPr>
        <w:t>（2）重大偏离或保留系指投标货物的质量、数量和交付日期等明显不能满足招</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标文件的要求，或者实质上与</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不一致，纠正这些偏</w:t>
      </w:r>
      <w:r>
        <w:rPr>
          <w:rFonts w:ascii="宋体" w:hAnsi="宋体" w:eastAsia="宋体" w:cs="宋体"/>
          <w:color w:val="auto"/>
          <w:spacing w:val="-2"/>
          <w:sz w:val="24"/>
          <w:szCs w:val="24"/>
        </w:rPr>
        <w:t>离或保留将对其他实质上</w:t>
      </w:r>
      <w:r>
        <w:rPr>
          <w:rFonts w:ascii="宋体" w:hAnsi="宋体" w:eastAsia="宋体" w:cs="宋体"/>
          <w:color w:val="auto"/>
          <w:sz w:val="24"/>
          <w:szCs w:val="24"/>
        </w:rPr>
        <w:t xml:space="preserve"> 响应要求的</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的竞争地位产生不公正的影响。包括但不限</w:t>
      </w:r>
      <w:r>
        <w:rPr>
          <w:rFonts w:ascii="宋体" w:hAnsi="宋体" w:eastAsia="宋体" w:cs="宋体"/>
          <w:color w:val="auto"/>
          <w:spacing w:val="-1"/>
          <w:sz w:val="24"/>
          <w:szCs w:val="24"/>
        </w:rPr>
        <w:t>于：</w:t>
      </w:r>
    </w:p>
    <w:p w14:paraId="6767C946">
      <w:pPr>
        <w:spacing w:before="212" w:line="219" w:lineRule="auto"/>
        <w:ind w:left="794"/>
        <w:rPr>
          <w:rFonts w:ascii="宋体" w:hAnsi="宋体" w:eastAsia="宋体" w:cs="宋体"/>
          <w:color w:val="auto"/>
          <w:sz w:val="24"/>
          <w:szCs w:val="24"/>
        </w:rPr>
      </w:pPr>
      <w:r>
        <w:rPr>
          <w:rFonts w:ascii="Times New Roman" w:hAnsi="Times New Roman" w:eastAsia="Times New Roman" w:cs="Times New Roman"/>
          <w:color w:val="auto"/>
          <w:spacing w:val="-3"/>
          <w:sz w:val="24"/>
          <w:szCs w:val="24"/>
        </w:rPr>
        <w:t xml:space="preserve">A </w:t>
      </w:r>
      <w:r>
        <w:rPr>
          <w:rFonts w:ascii="宋体" w:hAnsi="宋体" w:eastAsia="宋体" w:cs="宋体"/>
          <w:color w:val="auto"/>
          <w:spacing w:val="-3"/>
          <w:sz w:val="24"/>
          <w:szCs w:val="24"/>
        </w:rPr>
        <w:t>、未按要求交纳投标保证金的；</w:t>
      </w:r>
    </w:p>
    <w:p w14:paraId="45024817">
      <w:pPr>
        <w:spacing w:line="219" w:lineRule="auto"/>
        <w:rPr>
          <w:rFonts w:ascii="宋体" w:hAnsi="宋体" w:eastAsia="宋体" w:cs="宋体"/>
          <w:color w:val="auto"/>
          <w:sz w:val="24"/>
          <w:szCs w:val="24"/>
        </w:rPr>
        <w:sectPr>
          <w:footerReference r:id="rId35" w:type="default"/>
          <w:pgSz w:w="11850" w:h="16781"/>
          <w:pgMar w:top="400" w:right="820" w:bottom="998" w:left="1381" w:header="0" w:footer="836" w:gutter="0"/>
          <w:pgNumType w:fmt="decimal"/>
          <w:cols w:space="720" w:num="1"/>
        </w:sectPr>
      </w:pPr>
    </w:p>
    <w:p w14:paraId="29EBE086">
      <w:pPr>
        <w:pStyle w:val="7"/>
        <w:spacing w:line="286" w:lineRule="auto"/>
        <w:rPr>
          <w:color w:val="auto"/>
        </w:rPr>
      </w:pPr>
    </w:p>
    <w:p w14:paraId="06A9273D">
      <w:pPr>
        <w:pStyle w:val="7"/>
        <w:spacing w:line="286" w:lineRule="auto"/>
        <w:rPr>
          <w:color w:val="auto"/>
        </w:rPr>
      </w:pPr>
    </w:p>
    <w:p w14:paraId="0D0F8E4D">
      <w:pPr>
        <w:pStyle w:val="7"/>
        <w:spacing w:line="287" w:lineRule="auto"/>
        <w:rPr>
          <w:color w:val="auto"/>
        </w:rPr>
      </w:pPr>
    </w:p>
    <w:p w14:paraId="156BD214">
      <w:pPr>
        <w:spacing w:before="78" w:line="369" w:lineRule="auto"/>
        <w:ind w:left="473" w:right="3241" w:hanging="9"/>
        <w:rPr>
          <w:rFonts w:ascii="宋体" w:hAnsi="宋体" w:eastAsia="宋体" w:cs="宋体"/>
          <w:color w:val="auto"/>
          <w:sz w:val="24"/>
          <w:szCs w:val="24"/>
        </w:rPr>
      </w:pPr>
      <w:r>
        <w:rPr>
          <w:rFonts w:ascii="Times New Roman" w:hAnsi="Times New Roman" w:eastAsia="Times New Roman" w:cs="Times New Roman"/>
          <w:color w:val="auto"/>
          <w:spacing w:val="-5"/>
          <w:sz w:val="24"/>
          <w:szCs w:val="24"/>
        </w:rPr>
        <w:t xml:space="preserve">B </w:t>
      </w:r>
      <w:r>
        <w:rPr>
          <w:rFonts w:ascii="宋体" w:hAnsi="宋体" w:eastAsia="宋体" w:cs="宋体"/>
          <w:color w:val="auto"/>
          <w:spacing w:val="-5"/>
          <w:sz w:val="24"/>
          <w:szCs w:val="24"/>
        </w:rPr>
        <w:t>、未按</w:t>
      </w:r>
      <w:r>
        <w:rPr>
          <w:rFonts w:hint="eastAsia" w:ascii="宋体" w:hAnsi="宋体" w:eastAsia="宋体" w:cs="宋体"/>
          <w:color w:val="auto"/>
          <w:spacing w:val="-5"/>
          <w:sz w:val="24"/>
          <w:szCs w:val="24"/>
          <w:lang w:eastAsia="zh-CN"/>
        </w:rPr>
        <w:t>采购文件</w:t>
      </w:r>
      <w:r>
        <w:rPr>
          <w:rFonts w:ascii="宋体" w:hAnsi="宋体" w:eastAsia="宋体" w:cs="宋体"/>
          <w:color w:val="auto"/>
          <w:spacing w:val="-5"/>
          <w:sz w:val="24"/>
          <w:szCs w:val="24"/>
        </w:rPr>
        <w:t>规定要求密封、签署、盖章的；</w:t>
      </w:r>
      <w:r>
        <w:rPr>
          <w:rFonts w:ascii="宋体" w:hAnsi="宋体" w:eastAsia="宋体" w:cs="宋体"/>
          <w:color w:val="auto"/>
          <w:spacing w:val="11"/>
          <w:sz w:val="24"/>
          <w:szCs w:val="24"/>
        </w:rPr>
        <w:t xml:space="preserve"> </w:t>
      </w:r>
      <w:r>
        <w:rPr>
          <w:rFonts w:ascii="Times New Roman" w:hAnsi="Times New Roman" w:eastAsia="Times New Roman" w:cs="Times New Roman"/>
          <w:color w:val="auto"/>
          <w:spacing w:val="-3"/>
          <w:sz w:val="24"/>
          <w:szCs w:val="24"/>
        </w:rPr>
        <w:t xml:space="preserve">C </w:t>
      </w:r>
      <w:r>
        <w:rPr>
          <w:rFonts w:ascii="宋体" w:hAnsi="宋体" w:eastAsia="宋体" w:cs="宋体"/>
          <w:color w:val="auto"/>
          <w:spacing w:val="-3"/>
          <w:sz w:val="24"/>
          <w:szCs w:val="24"/>
        </w:rPr>
        <w:t>、未按投标文件份数要求提交投标文件的；</w:t>
      </w:r>
    </w:p>
    <w:p w14:paraId="09D773E6">
      <w:pPr>
        <w:spacing w:before="36" w:line="373" w:lineRule="auto"/>
        <w:ind w:left="467" w:right="3229" w:hanging="3"/>
        <w:rPr>
          <w:rFonts w:ascii="宋体" w:hAnsi="宋体" w:eastAsia="宋体" w:cs="宋体"/>
          <w:color w:val="auto"/>
          <w:sz w:val="24"/>
          <w:szCs w:val="24"/>
        </w:rPr>
      </w:pPr>
      <w:r>
        <w:rPr>
          <w:rFonts w:ascii="Times New Roman" w:hAnsi="Times New Roman" w:eastAsia="Times New Roman" w:cs="Times New Roman"/>
          <w:color w:val="auto"/>
          <w:spacing w:val="-5"/>
          <w:sz w:val="24"/>
          <w:szCs w:val="24"/>
        </w:rPr>
        <w:t xml:space="preserve">D </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eastAsia="zh-CN"/>
        </w:rPr>
        <w:t>供应商</w:t>
      </w:r>
      <w:r>
        <w:rPr>
          <w:rFonts w:ascii="宋体" w:hAnsi="宋体" w:eastAsia="宋体" w:cs="宋体"/>
          <w:color w:val="auto"/>
          <w:spacing w:val="-5"/>
          <w:sz w:val="24"/>
          <w:szCs w:val="24"/>
        </w:rPr>
        <w:t>的报价超过了采购预算或最高限价的；</w:t>
      </w:r>
      <w:r>
        <w:rPr>
          <w:rFonts w:ascii="宋体" w:hAnsi="宋体" w:eastAsia="宋体" w:cs="宋体"/>
          <w:color w:val="auto"/>
          <w:spacing w:val="9"/>
          <w:sz w:val="24"/>
          <w:szCs w:val="24"/>
        </w:rPr>
        <w:t xml:space="preserve"> </w:t>
      </w:r>
      <w:r>
        <w:rPr>
          <w:rFonts w:ascii="Times New Roman" w:hAnsi="Times New Roman" w:eastAsia="Times New Roman" w:cs="Times New Roman"/>
          <w:color w:val="auto"/>
          <w:spacing w:val="-5"/>
          <w:sz w:val="24"/>
          <w:szCs w:val="24"/>
        </w:rPr>
        <w:t xml:space="preserve">E </w:t>
      </w:r>
      <w:r>
        <w:rPr>
          <w:rFonts w:ascii="宋体" w:hAnsi="宋体" w:eastAsia="宋体" w:cs="宋体"/>
          <w:color w:val="auto"/>
          <w:spacing w:val="-5"/>
          <w:sz w:val="24"/>
          <w:szCs w:val="24"/>
        </w:rPr>
        <w:t>、投标有效期不足的；</w:t>
      </w:r>
    </w:p>
    <w:p w14:paraId="3879AA8C">
      <w:pPr>
        <w:spacing w:before="29" w:line="219" w:lineRule="auto"/>
        <w:ind w:left="464"/>
        <w:rPr>
          <w:rFonts w:ascii="宋体" w:hAnsi="宋体" w:eastAsia="宋体" w:cs="宋体"/>
          <w:color w:val="auto"/>
          <w:sz w:val="24"/>
          <w:szCs w:val="24"/>
        </w:rPr>
      </w:pPr>
      <w:r>
        <w:rPr>
          <w:rFonts w:ascii="Times New Roman" w:hAnsi="Times New Roman" w:eastAsia="Times New Roman" w:cs="Times New Roman"/>
          <w:color w:val="auto"/>
          <w:spacing w:val="-2"/>
          <w:sz w:val="24"/>
          <w:szCs w:val="24"/>
        </w:rPr>
        <w:t xml:space="preserve">F </w:t>
      </w:r>
      <w:r>
        <w:rPr>
          <w:rFonts w:ascii="宋体" w:hAnsi="宋体" w:eastAsia="宋体" w:cs="宋体"/>
          <w:color w:val="auto"/>
          <w:spacing w:val="-2"/>
          <w:sz w:val="24"/>
          <w:szCs w:val="24"/>
        </w:rPr>
        <w:t>、不符合</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中规定的实质性要求和条件的；</w:t>
      </w:r>
    </w:p>
    <w:p w14:paraId="4D9A4211">
      <w:pPr>
        <w:spacing w:before="215" w:line="369" w:lineRule="auto"/>
        <w:ind w:left="464" w:right="2516" w:firstLine="9"/>
        <w:rPr>
          <w:rFonts w:ascii="宋体" w:hAnsi="宋体" w:eastAsia="宋体" w:cs="宋体"/>
          <w:color w:val="auto"/>
          <w:sz w:val="24"/>
          <w:szCs w:val="24"/>
        </w:rPr>
      </w:pPr>
      <w:r>
        <w:rPr>
          <w:rFonts w:ascii="Times New Roman" w:hAnsi="Times New Roman" w:eastAsia="Times New Roman" w:cs="Times New Roman"/>
          <w:color w:val="auto"/>
          <w:spacing w:val="-3"/>
          <w:sz w:val="24"/>
          <w:szCs w:val="24"/>
        </w:rPr>
        <w:t xml:space="preserve">G </w:t>
      </w:r>
      <w:r>
        <w:rPr>
          <w:rFonts w:ascii="宋体" w:hAnsi="宋体" w:eastAsia="宋体" w:cs="宋体"/>
          <w:color w:val="auto"/>
          <w:spacing w:val="-3"/>
          <w:sz w:val="24"/>
          <w:szCs w:val="24"/>
        </w:rPr>
        <w:t>、联合体投标文件未附联合体投标协议书的（如有</w:t>
      </w:r>
      <w:r>
        <w:rPr>
          <w:rFonts w:ascii="宋体" w:hAnsi="宋体" w:eastAsia="宋体" w:cs="宋体"/>
          <w:color w:val="auto"/>
          <w:spacing w:val="-25"/>
          <w:sz w:val="24"/>
          <w:szCs w:val="24"/>
        </w:rPr>
        <w:t>）；</w:t>
      </w:r>
      <w:r>
        <w:rPr>
          <w:rFonts w:ascii="宋体" w:hAnsi="宋体" w:eastAsia="宋体" w:cs="宋体"/>
          <w:color w:val="auto"/>
          <w:sz w:val="24"/>
          <w:szCs w:val="24"/>
        </w:rPr>
        <w:t xml:space="preserve"> </w:t>
      </w:r>
      <w:r>
        <w:rPr>
          <w:rFonts w:ascii="Times New Roman" w:hAnsi="Times New Roman" w:eastAsia="Times New Roman" w:cs="Times New Roman"/>
          <w:color w:val="auto"/>
          <w:spacing w:val="-2"/>
          <w:sz w:val="24"/>
          <w:szCs w:val="24"/>
        </w:rPr>
        <w:t xml:space="preserve">H </w:t>
      </w:r>
      <w:r>
        <w:rPr>
          <w:rFonts w:ascii="宋体" w:hAnsi="宋体" w:eastAsia="宋体" w:cs="宋体"/>
          <w:color w:val="auto"/>
          <w:spacing w:val="-2"/>
          <w:sz w:val="24"/>
          <w:szCs w:val="24"/>
        </w:rPr>
        <w:t>、有串通投标或弄虚作假或有其他违法行为的；</w:t>
      </w:r>
    </w:p>
    <w:p w14:paraId="71AE801B">
      <w:pPr>
        <w:spacing w:before="38" w:line="370" w:lineRule="auto"/>
        <w:ind w:left="467" w:right="1633"/>
        <w:rPr>
          <w:rFonts w:ascii="宋体" w:hAnsi="宋体" w:eastAsia="宋体" w:cs="宋体"/>
          <w:color w:val="auto"/>
          <w:sz w:val="24"/>
          <w:szCs w:val="24"/>
        </w:rPr>
      </w:pPr>
      <w:r>
        <w:rPr>
          <w:rFonts w:ascii="Times New Roman" w:hAnsi="Times New Roman" w:eastAsia="Times New Roman" w:cs="Times New Roman"/>
          <w:color w:val="auto"/>
          <w:spacing w:val="-3"/>
          <w:sz w:val="24"/>
          <w:szCs w:val="24"/>
        </w:rPr>
        <w:t xml:space="preserve">I </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名称或组织结构与报名时不一</w:t>
      </w:r>
      <w:r>
        <w:rPr>
          <w:rFonts w:ascii="宋体" w:hAnsi="宋体" w:eastAsia="宋体" w:cs="宋体"/>
          <w:color w:val="auto"/>
          <w:spacing w:val="-4"/>
          <w:sz w:val="24"/>
          <w:szCs w:val="24"/>
        </w:rPr>
        <w:t>致且无有效变更证明的；</w:t>
      </w:r>
      <w:r>
        <w:rPr>
          <w:rFonts w:ascii="宋体" w:hAnsi="宋体" w:eastAsia="宋体" w:cs="宋体"/>
          <w:color w:val="auto"/>
          <w:sz w:val="24"/>
          <w:szCs w:val="24"/>
        </w:rPr>
        <w:t xml:space="preserve"> </w:t>
      </w:r>
      <w:r>
        <w:rPr>
          <w:rFonts w:ascii="Times New Roman" w:hAnsi="Times New Roman" w:eastAsia="Times New Roman" w:cs="Times New Roman"/>
          <w:color w:val="auto"/>
          <w:spacing w:val="-2"/>
          <w:sz w:val="24"/>
          <w:szCs w:val="24"/>
        </w:rPr>
        <w:t xml:space="preserve">J </w:t>
      </w:r>
      <w:r>
        <w:rPr>
          <w:rFonts w:ascii="宋体" w:hAnsi="宋体" w:eastAsia="宋体" w:cs="宋体"/>
          <w:color w:val="auto"/>
          <w:spacing w:val="-2"/>
          <w:sz w:val="24"/>
          <w:szCs w:val="24"/>
        </w:rPr>
        <w:t>、投标文件含有采购人不能接受的附加条件的；</w:t>
      </w:r>
    </w:p>
    <w:p w14:paraId="5595D23F">
      <w:pPr>
        <w:spacing w:before="35" w:line="219" w:lineRule="auto"/>
        <w:ind w:left="464"/>
        <w:rPr>
          <w:rFonts w:ascii="宋体" w:hAnsi="宋体" w:eastAsia="宋体" w:cs="宋体"/>
          <w:color w:val="auto"/>
          <w:sz w:val="24"/>
          <w:szCs w:val="24"/>
        </w:rPr>
      </w:pPr>
      <w:r>
        <w:rPr>
          <w:rFonts w:ascii="Times New Roman" w:hAnsi="Times New Roman" w:eastAsia="Times New Roman" w:cs="Times New Roman"/>
          <w:color w:val="auto"/>
          <w:sz w:val="24"/>
          <w:szCs w:val="24"/>
        </w:rPr>
        <w:t>K</w:t>
      </w:r>
      <w:r>
        <w:rPr>
          <w:rFonts w:ascii="Times New Roman" w:hAnsi="Times New Roman" w:eastAsia="Times New Roman" w:cs="Times New Roman"/>
          <w:color w:val="auto"/>
          <w:spacing w:val="-34"/>
          <w:sz w:val="24"/>
          <w:szCs w:val="24"/>
        </w:rPr>
        <w:t xml:space="preserve"> </w:t>
      </w:r>
      <w:r>
        <w:rPr>
          <w:rFonts w:ascii="宋体" w:hAnsi="宋体" w:eastAsia="宋体" w:cs="宋体"/>
          <w:color w:val="auto"/>
          <w:sz w:val="24"/>
          <w:szCs w:val="24"/>
        </w:rPr>
        <w:t>、法律、法规及本</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规定的其他无效</w:t>
      </w:r>
      <w:r>
        <w:rPr>
          <w:rFonts w:ascii="宋体" w:hAnsi="宋体" w:eastAsia="宋体" w:cs="宋体"/>
          <w:color w:val="auto"/>
          <w:spacing w:val="-1"/>
          <w:sz w:val="24"/>
          <w:szCs w:val="24"/>
        </w:rPr>
        <w:t>投标的情形。</w:t>
      </w:r>
    </w:p>
    <w:p w14:paraId="64F23BB1">
      <w:pPr>
        <w:spacing w:before="237" w:line="364" w:lineRule="auto"/>
        <w:ind w:right="4" w:firstLine="497"/>
        <w:rPr>
          <w:rFonts w:ascii="宋体" w:hAnsi="宋体" w:eastAsia="宋体" w:cs="宋体"/>
          <w:color w:val="auto"/>
          <w:sz w:val="24"/>
          <w:szCs w:val="24"/>
        </w:rPr>
      </w:pPr>
      <w:r>
        <w:rPr>
          <w:rFonts w:ascii="宋体" w:hAnsi="宋体" w:eastAsia="宋体" w:cs="宋体"/>
          <w:color w:val="auto"/>
          <w:spacing w:val="2"/>
          <w:sz w:val="24"/>
          <w:szCs w:val="24"/>
        </w:rPr>
        <w:t>（3）投标文件的细微偏差是指在实质上响应</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要求，但在个别地方存在</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漏项或者提供了不完整的技术信息和数据等情况，并且补正这些遗漏或者不完整，不</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会对其他</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造成不公正的结果。细微偏</w:t>
      </w:r>
      <w:r>
        <w:rPr>
          <w:rFonts w:ascii="宋体" w:hAnsi="宋体" w:eastAsia="宋体" w:cs="宋体"/>
          <w:color w:val="auto"/>
          <w:sz w:val="24"/>
          <w:szCs w:val="24"/>
        </w:rPr>
        <w:t>差不影响投标文件的有效性。</w:t>
      </w:r>
    </w:p>
    <w:p w14:paraId="583B37AB">
      <w:pPr>
        <w:spacing w:before="3" w:line="333" w:lineRule="auto"/>
        <w:ind w:right="4" w:firstLine="521"/>
        <w:rPr>
          <w:rFonts w:ascii="宋体" w:hAnsi="宋体" w:eastAsia="宋体" w:cs="宋体"/>
          <w:color w:val="auto"/>
          <w:sz w:val="24"/>
          <w:szCs w:val="24"/>
        </w:rPr>
      </w:pPr>
      <w:r>
        <w:rPr>
          <w:rFonts w:ascii="宋体" w:hAnsi="宋体" w:eastAsia="宋体" w:cs="宋体"/>
          <w:color w:val="auto"/>
          <w:spacing w:val="-2"/>
          <w:sz w:val="24"/>
          <w:szCs w:val="24"/>
        </w:rPr>
        <w:t>1.1.3 如果投标文件实质上没有响应</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的要求，评委会将予以拒绝，投标</w:t>
      </w:r>
      <w:r>
        <w:rPr>
          <w:rFonts w:ascii="宋体" w:hAnsi="宋体" w:eastAsia="宋体" w:cs="宋体"/>
          <w:color w:val="auto"/>
          <w:spacing w:val="9"/>
          <w:sz w:val="24"/>
          <w:szCs w:val="24"/>
        </w:rPr>
        <w:t xml:space="preserve"> </w:t>
      </w:r>
      <w:r>
        <w:rPr>
          <w:rFonts w:ascii="宋体" w:hAnsi="宋体" w:eastAsia="宋体" w:cs="宋体"/>
          <w:color w:val="auto"/>
          <w:spacing w:val="-1"/>
          <w:sz w:val="24"/>
          <w:szCs w:val="24"/>
        </w:rPr>
        <w:t>人不得通过修改或撤销不合要求的偏离或保留而使其投标成为实质性响应的投标。未</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通过资格审查或符合性审查的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，采购人或采购代理机构将在评标现场向其授权</w:t>
      </w:r>
      <w:r>
        <w:rPr>
          <w:rFonts w:ascii="宋体" w:hAnsi="宋体" w:eastAsia="宋体" w:cs="宋体"/>
          <w:color w:val="auto"/>
          <w:spacing w:val="11"/>
          <w:sz w:val="24"/>
          <w:szCs w:val="24"/>
        </w:rPr>
        <w:t xml:space="preserve"> </w:t>
      </w:r>
      <w:r>
        <w:rPr>
          <w:rFonts w:ascii="宋体" w:hAnsi="宋体" w:eastAsia="宋体" w:cs="宋体"/>
          <w:color w:val="auto"/>
          <w:spacing w:val="-1"/>
          <w:sz w:val="24"/>
          <w:szCs w:val="24"/>
        </w:rPr>
        <w:t>代表告知未通过资格审查或符合性审查的原因，评审结束后，采购人或采购代理机构</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将不再告知未通过资格审查或符合性审查的原因。</w:t>
      </w:r>
    </w:p>
    <w:p w14:paraId="23D4875C">
      <w:pPr>
        <w:spacing w:before="183" w:line="297" w:lineRule="auto"/>
        <w:ind w:left="9" w:right="2" w:firstLine="514"/>
        <w:rPr>
          <w:rFonts w:ascii="宋体" w:hAnsi="宋体" w:eastAsia="宋体" w:cs="宋体"/>
          <w:color w:val="auto"/>
          <w:sz w:val="24"/>
          <w:szCs w:val="24"/>
        </w:rPr>
      </w:pPr>
      <w:r>
        <w:rPr>
          <w:rFonts w:ascii="宋体" w:hAnsi="宋体" w:eastAsia="宋体" w:cs="宋体"/>
          <w:color w:val="auto"/>
          <w:spacing w:val="-1"/>
          <w:sz w:val="24"/>
          <w:szCs w:val="24"/>
        </w:rPr>
        <w:t>1.1.4</w:t>
      </w:r>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评委会将对确定为实质性响应的投标进行进一步审核，看其是否有计算上</w:t>
      </w:r>
      <w:r>
        <w:rPr>
          <w:rFonts w:ascii="宋体" w:hAnsi="宋体" w:eastAsia="宋体" w:cs="宋体"/>
          <w:color w:val="auto"/>
          <w:sz w:val="24"/>
          <w:szCs w:val="24"/>
        </w:rPr>
        <w:t xml:space="preserve"> </w:t>
      </w:r>
      <w:r>
        <w:rPr>
          <w:rFonts w:ascii="宋体" w:hAnsi="宋体" w:eastAsia="宋体" w:cs="宋体"/>
          <w:color w:val="auto"/>
          <w:spacing w:val="-1"/>
          <w:sz w:val="24"/>
          <w:szCs w:val="24"/>
        </w:rPr>
        <w:t>或累加上的算术错误，修正错误的原则如下：</w:t>
      </w:r>
    </w:p>
    <w:p w14:paraId="27389336">
      <w:pPr>
        <w:spacing w:before="172" w:line="302" w:lineRule="auto"/>
        <w:ind w:right="2" w:firstLine="530"/>
        <w:rPr>
          <w:rFonts w:ascii="宋体" w:hAnsi="宋体" w:eastAsia="宋体" w:cs="宋体"/>
          <w:color w:val="auto"/>
          <w:sz w:val="24"/>
          <w:szCs w:val="24"/>
        </w:rPr>
      </w:pPr>
      <w:r>
        <w:rPr>
          <w:rFonts w:ascii="宋体" w:hAnsi="宋体" w:eastAsia="宋体" w:cs="宋体"/>
          <w:color w:val="auto"/>
          <w:spacing w:val="1"/>
          <w:sz w:val="24"/>
          <w:szCs w:val="24"/>
        </w:rPr>
        <w:t>（1）投标文件中开标一览表内容与投标文件中相应内容不一致的，以开标一览</w:t>
      </w:r>
      <w:r>
        <w:rPr>
          <w:rFonts w:ascii="宋体" w:hAnsi="宋体" w:eastAsia="宋体" w:cs="宋体"/>
          <w:color w:val="auto"/>
          <w:spacing w:val="12"/>
          <w:sz w:val="24"/>
          <w:szCs w:val="24"/>
        </w:rPr>
        <w:t xml:space="preserve"> </w:t>
      </w:r>
      <w:r>
        <w:rPr>
          <w:rFonts w:ascii="宋体" w:hAnsi="宋体" w:eastAsia="宋体" w:cs="宋体"/>
          <w:color w:val="auto"/>
          <w:spacing w:val="-4"/>
          <w:sz w:val="24"/>
          <w:szCs w:val="24"/>
        </w:rPr>
        <w:t>表为准。</w:t>
      </w:r>
    </w:p>
    <w:p w14:paraId="116A7AD4">
      <w:pPr>
        <w:spacing w:before="188" w:line="219" w:lineRule="auto"/>
        <w:ind w:left="507"/>
        <w:rPr>
          <w:rFonts w:ascii="宋体" w:hAnsi="宋体" w:eastAsia="宋体" w:cs="宋体"/>
          <w:color w:val="auto"/>
          <w:sz w:val="24"/>
          <w:szCs w:val="24"/>
        </w:rPr>
      </w:pPr>
      <w:r>
        <w:rPr>
          <w:rFonts w:ascii="宋体" w:hAnsi="宋体" w:eastAsia="宋体" w:cs="宋体"/>
          <w:color w:val="auto"/>
          <w:spacing w:val="-1"/>
          <w:sz w:val="24"/>
          <w:szCs w:val="24"/>
        </w:rPr>
        <w:t>（2）大写金额和小写金额不一致的，以大写金额为准。</w:t>
      </w:r>
    </w:p>
    <w:p w14:paraId="7EBC0685">
      <w:pPr>
        <w:spacing w:before="171" w:line="300" w:lineRule="auto"/>
        <w:ind w:left="1" w:right="2" w:firstLine="529"/>
        <w:rPr>
          <w:rFonts w:ascii="宋体" w:hAnsi="宋体" w:eastAsia="宋体" w:cs="宋体"/>
          <w:color w:val="auto"/>
          <w:sz w:val="24"/>
          <w:szCs w:val="24"/>
        </w:rPr>
      </w:pPr>
      <w:r>
        <w:rPr>
          <w:rFonts w:ascii="宋体" w:hAnsi="宋体" w:eastAsia="宋体" w:cs="宋体"/>
          <w:color w:val="auto"/>
          <w:spacing w:val="1"/>
          <w:sz w:val="24"/>
          <w:szCs w:val="24"/>
        </w:rPr>
        <w:t>（3）单价金额小数点或者百分比有明显错位的，以开标一览表的总价为准，并</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修改单价。</w:t>
      </w:r>
    </w:p>
    <w:p w14:paraId="321F66EE">
      <w:pPr>
        <w:spacing w:before="193" w:line="293" w:lineRule="auto"/>
        <w:ind w:left="531" w:right="855" w:hanging="24"/>
        <w:rPr>
          <w:rFonts w:ascii="宋体" w:hAnsi="宋体" w:eastAsia="宋体" w:cs="宋体"/>
          <w:color w:val="auto"/>
          <w:sz w:val="24"/>
          <w:szCs w:val="24"/>
        </w:rPr>
      </w:pPr>
      <w:r>
        <w:rPr>
          <w:rFonts w:ascii="宋体" w:hAnsi="宋体" w:eastAsia="宋体" w:cs="宋体"/>
          <w:color w:val="auto"/>
          <w:spacing w:val="-2"/>
          <w:sz w:val="24"/>
          <w:szCs w:val="24"/>
        </w:rPr>
        <w:t>（4）总价金额与按单价汇总金额不一致的，以单价金额计算结果为准。</w:t>
      </w:r>
      <w:r>
        <w:rPr>
          <w:rFonts w:ascii="宋体" w:hAnsi="宋体" w:eastAsia="宋体" w:cs="宋体"/>
          <w:color w:val="auto"/>
          <w:spacing w:val="2"/>
          <w:sz w:val="24"/>
          <w:szCs w:val="24"/>
        </w:rPr>
        <w:t xml:space="preserve"> </w:t>
      </w:r>
      <w:r>
        <w:rPr>
          <w:rFonts w:ascii="宋体" w:hAnsi="宋体" w:eastAsia="宋体" w:cs="宋体"/>
          <w:color w:val="auto"/>
          <w:spacing w:val="-3"/>
          <w:sz w:val="24"/>
          <w:szCs w:val="24"/>
        </w:rPr>
        <w:t>同时出现两种以上错误的，按照前款规定的顺序修正。</w:t>
      </w:r>
    </w:p>
    <w:p w14:paraId="7CCAB7AF">
      <w:pPr>
        <w:spacing w:before="171" w:line="300" w:lineRule="auto"/>
        <w:ind w:left="6" w:firstLine="516"/>
        <w:rPr>
          <w:rFonts w:ascii="宋体" w:hAnsi="宋体" w:eastAsia="宋体" w:cs="宋体"/>
          <w:color w:val="auto"/>
          <w:sz w:val="24"/>
          <w:szCs w:val="24"/>
        </w:rPr>
      </w:pPr>
      <w:r>
        <w:rPr>
          <w:rFonts w:ascii="宋体" w:hAnsi="宋体" w:eastAsia="宋体" w:cs="宋体"/>
          <w:color w:val="auto"/>
          <w:spacing w:val="-1"/>
          <w:sz w:val="24"/>
          <w:szCs w:val="24"/>
        </w:rPr>
        <w:t>1.1.5</w:t>
      </w:r>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评委会将按上述修正错误的方法调整投标文件中的投标报价，调整后的价</w:t>
      </w:r>
      <w:r>
        <w:rPr>
          <w:rFonts w:ascii="宋体" w:hAnsi="宋体" w:eastAsia="宋体" w:cs="宋体"/>
          <w:color w:val="auto"/>
          <w:sz w:val="24"/>
          <w:szCs w:val="24"/>
        </w:rPr>
        <w:t xml:space="preserve"> </w:t>
      </w:r>
      <w:r>
        <w:rPr>
          <w:rFonts w:ascii="宋体" w:hAnsi="宋体" w:eastAsia="宋体" w:cs="宋体"/>
          <w:color w:val="auto"/>
          <w:spacing w:val="-1"/>
          <w:sz w:val="24"/>
          <w:szCs w:val="24"/>
        </w:rPr>
        <w:t>格应对</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具有约束力。如果</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不接受修正后的价格，则其投标将被拒绝，其</w:t>
      </w:r>
    </w:p>
    <w:p w14:paraId="40EA97D6">
      <w:pPr>
        <w:spacing w:line="300" w:lineRule="auto"/>
        <w:rPr>
          <w:rFonts w:ascii="宋体" w:hAnsi="宋体" w:eastAsia="宋体" w:cs="宋体"/>
          <w:color w:val="auto"/>
          <w:sz w:val="24"/>
          <w:szCs w:val="24"/>
        </w:rPr>
        <w:sectPr>
          <w:footerReference r:id="rId36" w:type="default"/>
          <w:pgSz w:w="11850" w:h="16781"/>
          <w:pgMar w:top="400" w:right="1270" w:bottom="998" w:left="1716" w:header="0" w:footer="836" w:gutter="0"/>
          <w:pgNumType w:fmt="decimal"/>
          <w:cols w:space="720" w:num="1"/>
        </w:sectPr>
      </w:pPr>
    </w:p>
    <w:p w14:paraId="53870F6B">
      <w:pPr>
        <w:pStyle w:val="7"/>
        <w:spacing w:line="261" w:lineRule="auto"/>
        <w:rPr>
          <w:color w:val="auto"/>
        </w:rPr>
      </w:pPr>
    </w:p>
    <w:p w14:paraId="555DFF26">
      <w:pPr>
        <w:pStyle w:val="7"/>
        <w:spacing w:line="261" w:lineRule="auto"/>
        <w:rPr>
          <w:color w:val="auto"/>
        </w:rPr>
      </w:pPr>
    </w:p>
    <w:p w14:paraId="35F18737">
      <w:pPr>
        <w:pStyle w:val="7"/>
        <w:spacing w:line="261" w:lineRule="auto"/>
        <w:rPr>
          <w:color w:val="auto"/>
        </w:rPr>
      </w:pPr>
    </w:p>
    <w:p w14:paraId="112AB91B">
      <w:pPr>
        <w:spacing w:before="78" w:line="220" w:lineRule="auto"/>
        <w:ind w:left="8"/>
        <w:rPr>
          <w:rFonts w:ascii="宋体" w:hAnsi="宋体" w:eastAsia="宋体" w:cs="宋体"/>
          <w:color w:val="auto"/>
          <w:sz w:val="24"/>
          <w:szCs w:val="24"/>
        </w:rPr>
      </w:pPr>
      <w:r>
        <w:rPr>
          <w:rFonts w:ascii="宋体" w:hAnsi="宋体" w:eastAsia="宋体" w:cs="宋体"/>
          <w:color w:val="auto"/>
          <w:spacing w:val="-2"/>
          <w:sz w:val="24"/>
          <w:szCs w:val="24"/>
        </w:rPr>
        <w:t>投标保证金不予退还。</w:t>
      </w:r>
    </w:p>
    <w:p w14:paraId="2F69572B">
      <w:pPr>
        <w:spacing w:before="208" w:line="325" w:lineRule="auto"/>
        <w:ind w:right="2" w:firstLine="520"/>
        <w:rPr>
          <w:rFonts w:ascii="宋体" w:hAnsi="宋体" w:eastAsia="宋体" w:cs="宋体"/>
          <w:color w:val="auto"/>
          <w:sz w:val="24"/>
          <w:szCs w:val="24"/>
        </w:rPr>
      </w:pPr>
      <w:r>
        <w:rPr>
          <w:rFonts w:ascii="宋体" w:hAnsi="宋体" w:eastAsia="宋体" w:cs="宋体"/>
          <w:color w:val="auto"/>
          <w:spacing w:val="-1"/>
          <w:sz w:val="24"/>
          <w:szCs w:val="24"/>
        </w:rPr>
        <w:t>1.1.6</w:t>
      </w:r>
      <w:r>
        <w:rPr>
          <w:rFonts w:ascii="宋体" w:hAnsi="宋体" w:eastAsia="宋体" w:cs="宋体"/>
          <w:color w:val="auto"/>
          <w:spacing w:val="-25"/>
          <w:sz w:val="24"/>
          <w:szCs w:val="24"/>
        </w:rPr>
        <w:t xml:space="preserve"> </w:t>
      </w:r>
      <w:r>
        <w:rPr>
          <w:rFonts w:ascii="宋体" w:hAnsi="宋体" w:eastAsia="宋体" w:cs="宋体"/>
          <w:color w:val="auto"/>
          <w:spacing w:val="-1"/>
          <w:sz w:val="24"/>
          <w:szCs w:val="24"/>
        </w:rPr>
        <w:t>在价格评审中，若评标委员会认为</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的报价明显低于其他通过符合性</w:t>
      </w:r>
      <w:r>
        <w:rPr>
          <w:rFonts w:ascii="宋体" w:hAnsi="宋体" w:eastAsia="宋体" w:cs="宋体"/>
          <w:color w:val="auto"/>
          <w:sz w:val="24"/>
          <w:szCs w:val="24"/>
        </w:rPr>
        <w:t xml:space="preserve"> </w:t>
      </w:r>
      <w:r>
        <w:rPr>
          <w:rFonts w:ascii="宋体" w:hAnsi="宋体" w:eastAsia="宋体" w:cs="宋体"/>
          <w:color w:val="auto"/>
          <w:spacing w:val="-1"/>
          <w:sz w:val="24"/>
          <w:szCs w:val="24"/>
        </w:rPr>
        <w:t>审查</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的报价，有可能影响产品质量或者不能诚信履约的，应当要求其在评标现</w:t>
      </w:r>
      <w:r>
        <w:rPr>
          <w:rFonts w:ascii="宋体" w:hAnsi="宋体" w:eastAsia="宋体" w:cs="宋体"/>
          <w:color w:val="auto"/>
          <w:spacing w:val="15"/>
          <w:sz w:val="24"/>
          <w:szCs w:val="24"/>
        </w:rPr>
        <w:t xml:space="preserve"> </w:t>
      </w:r>
      <w:r>
        <w:rPr>
          <w:rFonts w:ascii="宋体" w:hAnsi="宋体" w:eastAsia="宋体" w:cs="宋体"/>
          <w:color w:val="auto"/>
          <w:spacing w:val="-1"/>
          <w:sz w:val="24"/>
          <w:szCs w:val="24"/>
        </w:rPr>
        <w:t>场合理的时间内提供书面说明，必要时提交相关证明材料；</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不能证明其报价合</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理性的，评标委员会应当将其作为无效投标处理。</w:t>
      </w:r>
    </w:p>
    <w:p w14:paraId="3195590E">
      <w:pPr>
        <w:spacing w:before="210" w:line="334" w:lineRule="auto"/>
        <w:ind w:left="4" w:firstLine="516"/>
        <w:rPr>
          <w:rFonts w:ascii="宋体" w:hAnsi="宋体" w:eastAsia="宋体" w:cs="宋体"/>
          <w:color w:val="auto"/>
          <w:sz w:val="24"/>
          <w:szCs w:val="24"/>
        </w:rPr>
      </w:pPr>
      <w:r>
        <w:rPr>
          <w:rFonts w:ascii="宋体" w:hAnsi="宋体" w:eastAsia="宋体" w:cs="宋体"/>
          <w:color w:val="auto"/>
          <w:spacing w:val="-1"/>
          <w:sz w:val="24"/>
          <w:szCs w:val="24"/>
        </w:rPr>
        <w:t>1.1.7</w:t>
      </w:r>
      <w:r>
        <w:rPr>
          <w:rFonts w:ascii="宋体" w:hAnsi="宋体" w:eastAsia="宋体" w:cs="宋体"/>
          <w:color w:val="auto"/>
          <w:spacing w:val="-23"/>
          <w:sz w:val="24"/>
          <w:szCs w:val="24"/>
        </w:rPr>
        <w:t xml:space="preserve"> </w:t>
      </w:r>
      <w:r>
        <w:rPr>
          <w:rFonts w:ascii="宋体" w:hAnsi="宋体" w:eastAsia="宋体" w:cs="宋体"/>
          <w:color w:val="auto"/>
          <w:spacing w:val="-1"/>
          <w:sz w:val="24"/>
          <w:szCs w:val="24"/>
        </w:rPr>
        <w:t>使用综合评分法的采购项目，提供相同品牌产品且通过资格审查、符合性</w:t>
      </w:r>
      <w:r>
        <w:rPr>
          <w:rFonts w:ascii="宋体" w:hAnsi="宋体" w:eastAsia="宋体" w:cs="宋体"/>
          <w:color w:val="auto"/>
          <w:sz w:val="24"/>
          <w:szCs w:val="24"/>
        </w:rPr>
        <w:t xml:space="preserve"> </w:t>
      </w:r>
      <w:r>
        <w:rPr>
          <w:rFonts w:ascii="宋体" w:hAnsi="宋体" w:eastAsia="宋体" w:cs="宋体"/>
          <w:color w:val="auto"/>
          <w:spacing w:val="-1"/>
          <w:sz w:val="24"/>
          <w:szCs w:val="24"/>
        </w:rPr>
        <w:t>审查的不同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参加同一合同项下投标的，按一家</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计算，评审后得分最高的</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同品牌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获得中标人推荐资格；评审得分相同的，由评标委员会根据</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规</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定的方式（</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未规定的采取随机抽取的方式）确定一个中标候选</w:t>
      </w:r>
      <w:r>
        <w:rPr>
          <w:rFonts w:ascii="宋体" w:hAnsi="宋体" w:eastAsia="宋体" w:cs="宋体"/>
          <w:color w:val="auto"/>
          <w:spacing w:val="-2"/>
          <w:sz w:val="24"/>
          <w:szCs w:val="24"/>
        </w:rPr>
        <w:t>人，其他同品</w:t>
      </w:r>
      <w:r>
        <w:rPr>
          <w:rFonts w:ascii="宋体" w:hAnsi="宋体" w:eastAsia="宋体" w:cs="宋体"/>
          <w:color w:val="auto"/>
          <w:sz w:val="24"/>
          <w:szCs w:val="24"/>
        </w:rPr>
        <w:t xml:space="preserve"> </w:t>
      </w:r>
      <w:r>
        <w:rPr>
          <w:rFonts w:ascii="宋体" w:hAnsi="宋体" w:eastAsia="宋体" w:cs="宋体"/>
          <w:color w:val="auto"/>
          <w:spacing w:val="-1"/>
          <w:sz w:val="24"/>
          <w:szCs w:val="24"/>
        </w:rPr>
        <w:t>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不作为中标候选人。</w:t>
      </w:r>
    </w:p>
    <w:p w14:paraId="7794AE79">
      <w:pPr>
        <w:spacing w:before="172" w:line="369" w:lineRule="auto"/>
        <w:ind w:left="18" w:right="2" w:firstLine="487"/>
        <w:rPr>
          <w:rFonts w:ascii="宋体" w:hAnsi="宋体" w:eastAsia="宋体" w:cs="宋体"/>
          <w:color w:val="auto"/>
          <w:sz w:val="24"/>
          <w:szCs w:val="24"/>
        </w:rPr>
      </w:pPr>
      <w:r>
        <w:rPr>
          <w:rFonts w:ascii="宋体" w:hAnsi="宋体" w:eastAsia="宋体" w:cs="宋体"/>
          <w:color w:val="auto"/>
          <w:spacing w:val="-1"/>
          <w:sz w:val="24"/>
          <w:szCs w:val="24"/>
        </w:rPr>
        <w:t>非单一产品采购项目，</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中将载明其中的核</w:t>
      </w:r>
      <w:r>
        <w:rPr>
          <w:rFonts w:ascii="宋体" w:hAnsi="宋体" w:eastAsia="宋体" w:cs="宋体"/>
          <w:color w:val="auto"/>
          <w:spacing w:val="-2"/>
          <w:sz w:val="24"/>
          <w:szCs w:val="24"/>
        </w:rPr>
        <w:t>心产品。多家</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提供的核</w:t>
      </w:r>
      <w:r>
        <w:rPr>
          <w:rFonts w:ascii="宋体" w:hAnsi="宋体" w:eastAsia="宋体" w:cs="宋体"/>
          <w:color w:val="auto"/>
          <w:sz w:val="24"/>
          <w:szCs w:val="24"/>
        </w:rPr>
        <w:t xml:space="preserve"> </w:t>
      </w:r>
      <w:r>
        <w:rPr>
          <w:rFonts w:ascii="宋体" w:hAnsi="宋体" w:eastAsia="宋体" w:cs="宋体"/>
          <w:color w:val="auto"/>
          <w:spacing w:val="-1"/>
          <w:sz w:val="24"/>
          <w:szCs w:val="24"/>
        </w:rPr>
        <w:t>心产品品牌相同的，按前两款规定处理。</w:t>
      </w:r>
    </w:p>
    <w:p w14:paraId="41A6DBB6">
      <w:pPr>
        <w:spacing w:before="79" w:line="305" w:lineRule="auto"/>
        <w:ind w:left="4" w:right="2" w:firstLine="508"/>
        <w:rPr>
          <w:rFonts w:ascii="宋体" w:hAnsi="宋体" w:eastAsia="宋体" w:cs="宋体"/>
          <w:color w:val="auto"/>
          <w:sz w:val="24"/>
          <w:szCs w:val="24"/>
        </w:rPr>
      </w:pPr>
      <w:r>
        <w:rPr>
          <w:rFonts w:ascii="宋体" w:hAnsi="宋体" w:eastAsia="宋体" w:cs="宋体"/>
          <w:color w:val="auto"/>
          <w:sz w:val="24"/>
          <w:szCs w:val="24"/>
        </w:rPr>
        <w:t>1.1.8</w:t>
      </w:r>
      <w:r>
        <w:rPr>
          <w:rFonts w:ascii="宋体" w:hAnsi="宋体" w:eastAsia="宋体" w:cs="宋体"/>
          <w:color w:val="auto"/>
          <w:spacing w:val="-37"/>
          <w:sz w:val="24"/>
          <w:szCs w:val="24"/>
        </w:rPr>
        <w:t xml:space="preserve"> </w:t>
      </w:r>
      <w:r>
        <w:rPr>
          <w:rFonts w:ascii="宋体" w:hAnsi="宋体" w:eastAsia="宋体" w:cs="宋体"/>
          <w:color w:val="auto"/>
          <w:sz w:val="24"/>
          <w:szCs w:val="24"/>
        </w:rPr>
        <w:t>评标委员会对投标文件的判定，</w:t>
      </w:r>
      <w:r>
        <w:rPr>
          <w:rFonts w:ascii="宋体" w:hAnsi="宋体" w:eastAsia="宋体" w:cs="宋体"/>
          <w:color w:val="auto"/>
          <w:spacing w:val="-1"/>
          <w:sz w:val="24"/>
          <w:szCs w:val="24"/>
        </w:rPr>
        <w:t>只依据投标文件内容本身，不依据其他外</w:t>
      </w:r>
      <w:r>
        <w:rPr>
          <w:rFonts w:ascii="宋体" w:hAnsi="宋体" w:eastAsia="宋体" w:cs="宋体"/>
          <w:color w:val="auto"/>
          <w:sz w:val="24"/>
          <w:szCs w:val="24"/>
        </w:rPr>
        <w:t xml:space="preserve"> </w:t>
      </w:r>
      <w:r>
        <w:rPr>
          <w:rFonts w:ascii="宋体" w:hAnsi="宋体" w:eastAsia="宋体" w:cs="宋体"/>
          <w:color w:val="auto"/>
          <w:spacing w:val="-4"/>
          <w:sz w:val="24"/>
          <w:szCs w:val="24"/>
        </w:rPr>
        <w:t>来证明。</w:t>
      </w:r>
    </w:p>
    <w:p w14:paraId="453E7620">
      <w:pPr>
        <w:spacing w:before="217" w:line="219" w:lineRule="auto"/>
        <w:ind w:left="510"/>
        <w:rPr>
          <w:rFonts w:ascii="宋体" w:hAnsi="宋体" w:eastAsia="宋体" w:cs="宋体"/>
          <w:color w:val="auto"/>
          <w:sz w:val="24"/>
          <w:szCs w:val="24"/>
        </w:rPr>
      </w:pPr>
      <w:r>
        <w:rPr>
          <w:rFonts w:ascii="宋体" w:hAnsi="宋体" w:eastAsia="宋体" w:cs="宋体"/>
          <w:color w:val="auto"/>
          <w:spacing w:val="-6"/>
          <w:sz w:val="24"/>
          <w:szCs w:val="24"/>
        </w:rPr>
        <w:t>1.1.9</w:t>
      </w:r>
      <w:r>
        <w:rPr>
          <w:rFonts w:ascii="宋体" w:hAnsi="宋体" w:eastAsia="宋体" w:cs="宋体"/>
          <w:color w:val="auto"/>
          <w:spacing w:val="-43"/>
          <w:sz w:val="24"/>
          <w:szCs w:val="24"/>
        </w:rPr>
        <w:t xml:space="preserve"> </w:t>
      </w:r>
      <w:r>
        <w:rPr>
          <w:rFonts w:ascii="宋体" w:hAnsi="宋体" w:eastAsia="宋体" w:cs="宋体"/>
          <w:color w:val="auto"/>
          <w:spacing w:val="-6"/>
          <w:sz w:val="24"/>
          <w:szCs w:val="24"/>
        </w:rPr>
        <w:t>废标条款：</w:t>
      </w:r>
    </w:p>
    <w:p w14:paraId="722BFCE4">
      <w:pPr>
        <w:spacing w:before="21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（1）符合专业条件的供应商或者对</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作实质响应的供应商不足三家的。</w:t>
      </w:r>
    </w:p>
    <w:p w14:paraId="36B98508">
      <w:pPr>
        <w:spacing w:before="212"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（2）出现影响采购公正的违法、违规行为的。</w:t>
      </w:r>
    </w:p>
    <w:p w14:paraId="6294B775">
      <w:pPr>
        <w:spacing w:before="217" w:line="219" w:lineRule="auto"/>
        <w:ind w:left="499"/>
        <w:rPr>
          <w:rFonts w:ascii="宋体" w:hAnsi="宋体" w:eastAsia="宋体" w:cs="宋体"/>
          <w:color w:val="auto"/>
          <w:sz w:val="24"/>
          <w:szCs w:val="24"/>
        </w:rPr>
      </w:pPr>
      <w:r>
        <w:rPr>
          <w:rFonts w:ascii="宋体" w:hAnsi="宋体" w:eastAsia="宋体" w:cs="宋体"/>
          <w:color w:val="auto"/>
          <w:spacing w:val="-3"/>
          <w:sz w:val="24"/>
          <w:szCs w:val="24"/>
        </w:rPr>
        <w:t>（3）因重大变故，采购任务取消的。</w:t>
      </w:r>
    </w:p>
    <w:p w14:paraId="17F61DCF">
      <w:pPr>
        <w:spacing w:before="21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（4）评标委员会认定</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存在歧义、重大缺陷导致评审工作无法进行。</w:t>
      </w:r>
    </w:p>
    <w:p w14:paraId="71EF2570">
      <w:pPr>
        <w:spacing w:before="238" w:line="323" w:lineRule="auto"/>
        <w:ind w:left="4" w:right="19" w:firstLine="506"/>
        <w:rPr>
          <w:rFonts w:ascii="宋体" w:hAnsi="宋体" w:eastAsia="宋体" w:cs="宋体"/>
          <w:color w:val="auto"/>
          <w:sz w:val="24"/>
          <w:szCs w:val="24"/>
        </w:rPr>
      </w:pPr>
      <w:r>
        <w:rPr>
          <w:rFonts w:ascii="宋体" w:hAnsi="宋体" w:eastAsia="宋体" w:cs="宋体"/>
          <w:color w:val="auto"/>
          <w:spacing w:val="1"/>
          <w:sz w:val="24"/>
          <w:szCs w:val="24"/>
        </w:rPr>
        <w:t>1.1.10 投标截止时间结束后参加投标的供应商不足三家的处理：如出现投标截</w:t>
      </w:r>
      <w:r>
        <w:rPr>
          <w:rFonts w:ascii="宋体" w:hAnsi="宋体" w:eastAsia="宋体" w:cs="宋体"/>
          <w:color w:val="auto"/>
          <w:spacing w:val="5"/>
          <w:sz w:val="24"/>
          <w:szCs w:val="24"/>
        </w:rPr>
        <w:t xml:space="preserve"> 止时间结束后参加投标的供应商或者在评标期间对</w:t>
      </w:r>
      <w:r>
        <w:rPr>
          <w:rFonts w:hint="eastAsia" w:ascii="宋体" w:hAnsi="宋体" w:eastAsia="宋体" w:cs="宋体"/>
          <w:color w:val="auto"/>
          <w:spacing w:val="5"/>
          <w:sz w:val="24"/>
          <w:szCs w:val="24"/>
          <w:lang w:eastAsia="zh-CN"/>
        </w:rPr>
        <w:t>采购文件</w:t>
      </w:r>
      <w:r>
        <w:rPr>
          <w:rFonts w:ascii="宋体" w:hAnsi="宋体" w:eastAsia="宋体" w:cs="宋体"/>
          <w:color w:val="auto"/>
          <w:spacing w:val="5"/>
          <w:sz w:val="24"/>
          <w:szCs w:val="24"/>
        </w:rPr>
        <w:t>做出实质响应的供应商</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不足三家情况，按政府采购相关规定执行。</w:t>
      </w:r>
    </w:p>
    <w:p w14:paraId="4E0A8101">
      <w:pPr>
        <w:spacing w:before="215" w:line="220" w:lineRule="auto"/>
        <w:ind w:left="510"/>
        <w:rPr>
          <w:rFonts w:ascii="宋体" w:hAnsi="宋体" w:eastAsia="宋体" w:cs="宋体"/>
          <w:color w:val="auto"/>
          <w:sz w:val="24"/>
          <w:szCs w:val="24"/>
        </w:rPr>
      </w:pPr>
      <w:r>
        <w:rPr>
          <w:rFonts w:ascii="宋体" w:hAnsi="宋体" w:eastAsia="宋体" w:cs="宋体"/>
          <w:color w:val="auto"/>
          <w:spacing w:val="-1"/>
          <w:sz w:val="24"/>
          <w:szCs w:val="24"/>
        </w:rPr>
        <w:t>1.1.11</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有下列情形之一的，视为</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串</w:t>
      </w:r>
      <w:r>
        <w:rPr>
          <w:rFonts w:ascii="宋体" w:hAnsi="宋体" w:eastAsia="宋体" w:cs="宋体"/>
          <w:color w:val="auto"/>
          <w:spacing w:val="-2"/>
          <w:sz w:val="24"/>
          <w:szCs w:val="24"/>
        </w:rPr>
        <w:t>通投标，其投标无效：</w:t>
      </w:r>
    </w:p>
    <w:p w14:paraId="16F4D15E">
      <w:pPr>
        <w:spacing w:before="21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（1）不同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的投标文件由同一单位或者个人编制；</w:t>
      </w:r>
    </w:p>
    <w:p w14:paraId="206B8100">
      <w:pPr>
        <w:spacing w:before="21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（2）不同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委托同一单位或者个人办理投标事宜；</w:t>
      </w:r>
    </w:p>
    <w:p w14:paraId="631699EA">
      <w:pPr>
        <w:spacing w:before="215"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（3）不同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的投标文件载明的项目管理成员或者联系人员为同一人；</w:t>
      </w:r>
    </w:p>
    <w:p w14:paraId="2BAA57DE">
      <w:pPr>
        <w:spacing w:before="213" w:line="218" w:lineRule="auto"/>
        <w:ind w:left="499"/>
        <w:rPr>
          <w:rFonts w:ascii="宋体" w:hAnsi="宋体" w:eastAsia="宋体" w:cs="宋体"/>
          <w:color w:val="auto"/>
          <w:sz w:val="24"/>
          <w:szCs w:val="24"/>
        </w:rPr>
      </w:pPr>
      <w:r>
        <w:rPr>
          <w:rFonts w:ascii="宋体" w:hAnsi="宋体" w:eastAsia="宋体" w:cs="宋体"/>
          <w:color w:val="auto"/>
          <w:spacing w:val="-1"/>
          <w:sz w:val="24"/>
          <w:szCs w:val="24"/>
        </w:rPr>
        <w:t>（4）不同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的投标文件异常一致或者投标报价呈规律性差异；</w:t>
      </w:r>
    </w:p>
    <w:p w14:paraId="4E55EC1B">
      <w:pPr>
        <w:spacing w:before="217" w:line="219" w:lineRule="auto"/>
        <w:ind w:left="499"/>
        <w:rPr>
          <w:rFonts w:ascii="宋体" w:hAnsi="宋体" w:eastAsia="宋体" w:cs="宋体"/>
          <w:color w:val="auto"/>
          <w:sz w:val="24"/>
          <w:szCs w:val="24"/>
        </w:rPr>
      </w:pPr>
      <w:r>
        <w:rPr>
          <w:rFonts w:ascii="宋体" w:hAnsi="宋体" w:eastAsia="宋体" w:cs="宋体"/>
          <w:color w:val="auto"/>
          <w:spacing w:val="-2"/>
          <w:sz w:val="24"/>
          <w:szCs w:val="24"/>
        </w:rPr>
        <w:t>（5）不同</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的投标文件相互混装；</w:t>
      </w:r>
    </w:p>
    <w:p w14:paraId="5A580E4F">
      <w:pPr>
        <w:spacing w:before="21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（6）不同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的投标保证金从同一单位或者个人的账户转出。</w:t>
      </w:r>
    </w:p>
    <w:p w14:paraId="4273F604">
      <w:pPr>
        <w:spacing w:line="219" w:lineRule="auto"/>
        <w:rPr>
          <w:rFonts w:ascii="宋体" w:hAnsi="宋体" w:eastAsia="宋体" w:cs="宋体"/>
          <w:color w:val="auto"/>
          <w:sz w:val="24"/>
          <w:szCs w:val="24"/>
        </w:rPr>
        <w:sectPr>
          <w:footerReference r:id="rId37" w:type="default"/>
          <w:pgSz w:w="11850" w:h="16781"/>
          <w:pgMar w:top="400" w:right="1270" w:bottom="998" w:left="1717" w:header="0" w:footer="836" w:gutter="0"/>
          <w:pgNumType w:fmt="decimal"/>
          <w:cols w:space="720" w:num="1"/>
        </w:sectPr>
      </w:pPr>
    </w:p>
    <w:p w14:paraId="5327F6FC">
      <w:pPr>
        <w:pStyle w:val="7"/>
        <w:spacing w:line="243" w:lineRule="auto"/>
        <w:rPr>
          <w:color w:val="auto"/>
        </w:rPr>
      </w:pPr>
    </w:p>
    <w:p w14:paraId="5BAA07B1">
      <w:pPr>
        <w:pStyle w:val="7"/>
        <w:spacing w:line="244" w:lineRule="auto"/>
        <w:rPr>
          <w:color w:val="auto"/>
        </w:rPr>
      </w:pPr>
    </w:p>
    <w:p w14:paraId="6D046145">
      <w:pPr>
        <w:pStyle w:val="7"/>
        <w:spacing w:line="244" w:lineRule="auto"/>
        <w:rPr>
          <w:color w:val="auto"/>
        </w:rPr>
      </w:pPr>
    </w:p>
    <w:p w14:paraId="38E34F29">
      <w:pPr>
        <w:spacing w:before="124" w:line="295" w:lineRule="exact"/>
        <w:outlineLvl w:val="1"/>
        <w:rPr>
          <w:rFonts w:ascii="微软雅黑" w:hAnsi="微软雅黑" w:eastAsia="微软雅黑" w:cs="微软雅黑"/>
          <w:color w:val="auto"/>
          <w:sz w:val="29"/>
          <w:szCs w:val="29"/>
        </w:rPr>
      </w:pPr>
      <w:r>
        <w:rPr>
          <w:rFonts w:ascii="微软雅黑" w:hAnsi="微软雅黑" w:eastAsia="微软雅黑" w:cs="微软雅黑"/>
          <w:color w:val="auto"/>
          <w:spacing w:val="-15"/>
          <w:w w:val="92"/>
          <w:position w:val="-1"/>
          <w:sz w:val="29"/>
          <w:szCs w:val="29"/>
        </w:rPr>
        <w:t>2、投标的澄清</w:t>
      </w:r>
    </w:p>
    <w:p w14:paraId="016D3CE2">
      <w:pPr>
        <w:pStyle w:val="7"/>
        <w:spacing w:line="324" w:lineRule="auto"/>
        <w:rPr>
          <w:color w:val="auto"/>
        </w:rPr>
      </w:pPr>
    </w:p>
    <w:p w14:paraId="3C76D086">
      <w:pPr>
        <w:spacing w:before="78" w:line="326" w:lineRule="auto"/>
        <w:ind w:left="41" w:right="4" w:firstLine="486"/>
        <w:rPr>
          <w:rFonts w:ascii="宋体" w:hAnsi="宋体" w:eastAsia="宋体" w:cs="宋体"/>
          <w:color w:val="auto"/>
          <w:sz w:val="24"/>
          <w:szCs w:val="24"/>
        </w:rPr>
      </w:pPr>
      <w:r>
        <w:rPr>
          <w:rFonts w:ascii="宋体" w:hAnsi="宋体" w:eastAsia="宋体" w:cs="宋体"/>
          <w:color w:val="auto"/>
          <w:sz w:val="24"/>
          <w:szCs w:val="24"/>
        </w:rPr>
        <w:t>2.1</w:t>
      </w:r>
      <w:r>
        <w:rPr>
          <w:rFonts w:ascii="宋体" w:hAnsi="宋体" w:eastAsia="宋体" w:cs="宋体"/>
          <w:color w:val="auto"/>
          <w:spacing w:val="-35"/>
          <w:sz w:val="24"/>
          <w:szCs w:val="24"/>
        </w:rPr>
        <w:t xml:space="preserve"> </w:t>
      </w:r>
      <w:r>
        <w:rPr>
          <w:rFonts w:ascii="宋体" w:hAnsi="宋体" w:eastAsia="宋体" w:cs="宋体"/>
          <w:color w:val="auto"/>
          <w:sz w:val="24"/>
          <w:szCs w:val="24"/>
        </w:rPr>
        <w:t>评标委员会有权要求</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对投标文件中含义不明确、同类问题表述不一致 </w:t>
      </w:r>
      <w:r>
        <w:rPr>
          <w:rFonts w:ascii="宋体" w:hAnsi="宋体" w:eastAsia="宋体" w:cs="宋体"/>
          <w:color w:val="auto"/>
          <w:spacing w:val="-1"/>
          <w:sz w:val="24"/>
          <w:szCs w:val="24"/>
        </w:rPr>
        <w:t>或者有明显文字和计算错误等内容作必要的澄清、说明或者补正。该要求应当采用书</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面形式，并由评标委员会成员签字。评标委员会不接受</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主动提出的澄清、说明</w:t>
      </w:r>
      <w:r>
        <w:rPr>
          <w:rFonts w:ascii="宋体" w:hAnsi="宋体" w:eastAsia="宋体" w:cs="宋体"/>
          <w:color w:val="auto"/>
          <w:spacing w:val="8"/>
          <w:sz w:val="24"/>
          <w:szCs w:val="24"/>
        </w:rPr>
        <w:t xml:space="preserve"> </w:t>
      </w:r>
      <w:r>
        <w:rPr>
          <w:rFonts w:ascii="宋体" w:hAnsi="宋体" w:eastAsia="宋体" w:cs="宋体"/>
          <w:color w:val="auto"/>
          <w:spacing w:val="-4"/>
          <w:sz w:val="24"/>
          <w:szCs w:val="24"/>
        </w:rPr>
        <w:t>或者补正。</w:t>
      </w:r>
    </w:p>
    <w:p w14:paraId="10A74D59">
      <w:pPr>
        <w:spacing w:before="208" w:line="325" w:lineRule="auto"/>
        <w:ind w:left="37" w:right="4" w:firstLine="491"/>
        <w:rPr>
          <w:rFonts w:ascii="宋体" w:hAnsi="宋体" w:eastAsia="宋体" w:cs="宋体"/>
          <w:color w:val="auto"/>
          <w:sz w:val="24"/>
          <w:szCs w:val="24"/>
        </w:rPr>
      </w:pPr>
      <w:r>
        <w:rPr>
          <w:rFonts w:ascii="宋体" w:hAnsi="宋体" w:eastAsia="宋体" w:cs="宋体"/>
          <w:color w:val="auto"/>
          <w:sz w:val="24"/>
          <w:szCs w:val="24"/>
        </w:rPr>
        <w:t>2.2</w:t>
      </w:r>
      <w:r>
        <w:rPr>
          <w:rFonts w:ascii="宋体" w:hAnsi="宋体" w:eastAsia="宋体" w:cs="宋体"/>
          <w:color w:val="auto"/>
          <w:spacing w:val="-31"/>
          <w:sz w:val="24"/>
          <w:szCs w:val="24"/>
        </w:rPr>
        <w:t xml:space="preserve"> </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必须按照评标委员会通知的内容和时间做出书面答复，该答</w:t>
      </w:r>
      <w:r>
        <w:rPr>
          <w:rFonts w:ascii="宋体" w:hAnsi="宋体" w:eastAsia="宋体" w:cs="宋体"/>
          <w:color w:val="auto"/>
          <w:spacing w:val="-1"/>
          <w:sz w:val="24"/>
          <w:szCs w:val="24"/>
        </w:rPr>
        <w:t>复经法定</w:t>
      </w:r>
      <w:r>
        <w:rPr>
          <w:rFonts w:ascii="宋体" w:hAnsi="宋体" w:eastAsia="宋体" w:cs="宋体"/>
          <w:color w:val="auto"/>
          <w:sz w:val="24"/>
          <w:szCs w:val="24"/>
        </w:rPr>
        <w:t xml:space="preserve"> </w:t>
      </w:r>
      <w:r>
        <w:rPr>
          <w:rFonts w:ascii="宋体" w:hAnsi="宋体" w:eastAsia="宋体" w:cs="宋体"/>
          <w:color w:val="auto"/>
          <w:spacing w:val="-1"/>
          <w:sz w:val="24"/>
          <w:szCs w:val="24"/>
        </w:rPr>
        <w:t>代表人或授权代理人的签字认可，将作为投标文件内容的一部分。澄清、说明或者补</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正不得超出投标文件的范围或者改变投标文件的实质性内容。</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拒不按照要求对</w:t>
      </w:r>
      <w:r>
        <w:rPr>
          <w:rFonts w:ascii="宋体" w:hAnsi="宋体" w:eastAsia="宋体" w:cs="宋体"/>
          <w:color w:val="auto"/>
          <w:spacing w:val="13"/>
          <w:sz w:val="24"/>
          <w:szCs w:val="24"/>
        </w:rPr>
        <w:t xml:space="preserve"> </w:t>
      </w:r>
      <w:r>
        <w:rPr>
          <w:rFonts w:ascii="宋体" w:hAnsi="宋体" w:eastAsia="宋体" w:cs="宋体"/>
          <w:color w:val="auto"/>
          <w:sz w:val="24"/>
          <w:szCs w:val="24"/>
        </w:rPr>
        <w:t>投标文件进行澄清、说明或者补正的，评标委员会可拒绝该投标。</w:t>
      </w:r>
    </w:p>
    <w:p w14:paraId="69253813">
      <w:pPr>
        <w:spacing w:before="211" w:line="326" w:lineRule="auto"/>
        <w:ind w:left="38" w:right="4" w:firstLine="490"/>
        <w:rPr>
          <w:rFonts w:ascii="宋体" w:hAnsi="宋体" w:eastAsia="宋体" w:cs="宋体"/>
          <w:color w:val="auto"/>
          <w:sz w:val="24"/>
          <w:szCs w:val="24"/>
        </w:rPr>
      </w:pPr>
      <w:r>
        <w:rPr>
          <w:rFonts w:ascii="宋体" w:hAnsi="宋体" w:eastAsia="宋体" w:cs="宋体"/>
          <w:color w:val="auto"/>
          <w:sz w:val="24"/>
          <w:szCs w:val="24"/>
        </w:rPr>
        <w:t>2.3</w:t>
      </w:r>
      <w:r>
        <w:rPr>
          <w:rFonts w:ascii="宋体" w:hAnsi="宋体" w:eastAsia="宋体" w:cs="宋体"/>
          <w:color w:val="auto"/>
          <w:spacing w:val="-35"/>
          <w:sz w:val="24"/>
          <w:szCs w:val="24"/>
        </w:rPr>
        <w:t xml:space="preserve"> </w:t>
      </w:r>
      <w:r>
        <w:rPr>
          <w:rFonts w:ascii="宋体" w:hAnsi="宋体" w:eastAsia="宋体" w:cs="宋体"/>
          <w:color w:val="auto"/>
          <w:sz w:val="24"/>
          <w:szCs w:val="24"/>
        </w:rPr>
        <w:t>评标委员会认为</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的报价明显低于其他通过符合性审查</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的报价， </w:t>
      </w:r>
      <w:r>
        <w:rPr>
          <w:rFonts w:ascii="宋体" w:hAnsi="宋体" w:eastAsia="宋体" w:cs="宋体"/>
          <w:color w:val="auto"/>
          <w:spacing w:val="-1"/>
          <w:sz w:val="24"/>
          <w:szCs w:val="24"/>
        </w:rPr>
        <w:t>有可能影响产品质量或者不能诚信履约的，应当要求其在评标现场</w:t>
      </w:r>
      <w:r>
        <w:rPr>
          <w:rFonts w:ascii="宋体" w:hAnsi="宋体" w:eastAsia="宋体" w:cs="宋体"/>
          <w:color w:val="auto"/>
          <w:spacing w:val="-2"/>
          <w:sz w:val="24"/>
          <w:szCs w:val="24"/>
        </w:rPr>
        <w:t>合理的时间内提供</w:t>
      </w:r>
      <w:r>
        <w:rPr>
          <w:rFonts w:ascii="宋体" w:hAnsi="宋体" w:eastAsia="宋体" w:cs="宋体"/>
          <w:color w:val="auto"/>
          <w:sz w:val="24"/>
          <w:szCs w:val="24"/>
        </w:rPr>
        <w:t xml:space="preserve"> </w:t>
      </w:r>
      <w:r>
        <w:rPr>
          <w:rFonts w:ascii="宋体" w:hAnsi="宋体" w:eastAsia="宋体" w:cs="宋体"/>
          <w:color w:val="auto"/>
          <w:spacing w:val="-1"/>
          <w:sz w:val="24"/>
          <w:szCs w:val="24"/>
        </w:rPr>
        <w:t>书面说明，必要时提交相关证明材料；</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不能证明其报价合理性的，评标委员会</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应当将其作为无效投标处理。</w:t>
      </w:r>
    </w:p>
    <w:p w14:paraId="0C7008D7">
      <w:pPr>
        <w:pStyle w:val="7"/>
        <w:spacing w:line="322" w:lineRule="auto"/>
        <w:rPr>
          <w:color w:val="auto"/>
        </w:rPr>
      </w:pPr>
    </w:p>
    <w:p w14:paraId="7730FFEE">
      <w:pPr>
        <w:spacing w:before="124" w:line="293" w:lineRule="exact"/>
        <w:ind w:left="2"/>
        <w:outlineLvl w:val="1"/>
        <w:rPr>
          <w:rFonts w:ascii="微软雅黑" w:hAnsi="微软雅黑" w:eastAsia="微软雅黑" w:cs="微软雅黑"/>
          <w:color w:val="auto"/>
          <w:sz w:val="29"/>
          <w:szCs w:val="29"/>
        </w:rPr>
      </w:pPr>
      <w:r>
        <w:rPr>
          <w:rFonts w:ascii="微软雅黑" w:hAnsi="微软雅黑" w:eastAsia="微软雅黑" w:cs="微软雅黑"/>
          <w:color w:val="auto"/>
          <w:spacing w:val="-20"/>
          <w:w w:val="94"/>
          <w:position w:val="-2"/>
          <w:sz w:val="29"/>
          <w:szCs w:val="29"/>
        </w:rPr>
        <w:t>3、详细评审</w:t>
      </w:r>
    </w:p>
    <w:p w14:paraId="0A6BFE2F">
      <w:pPr>
        <w:pStyle w:val="7"/>
        <w:spacing w:line="325" w:lineRule="auto"/>
        <w:rPr>
          <w:color w:val="auto"/>
        </w:rPr>
      </w:pPr>
    </w:p>
    <w:p w14:paraId="4E2D868B">
      <w:pPr>
        <w:spacing w:before="78" w:line="312" w:lineRule="auto"/>
        <w:ind w:left="50" w:right="2" w:firstLine="480"/>
        <w:rPr>
          <w:rFonts w:ascii="宋体" w:hAnsi="宋体" w:eastAsia="宋体" w:cs="宋体"/>
          <w:color w:val="auto"/>
          <w:sz w:val="24"/>
          <w:szCs w:val="24"/>
        </w:rPr>
      </w:pPr>
      <w:r>
        <w:rPr>
          <w:rFonts w:ascii="宋体" w:hAnsi="宋体" w:eastAsia="宋体" w:cs="宋体"/>
          <w:color w:val="auto"/>
          <w:sz w:val="24"/>
          <w:szCs w:val="24"/>
        </w:rPr>
        <w:t>3.1</w:t>
      </w:r>
      <w:r>
        <w:rPr>
          <w:rFonts w:ascii="宋体" w:hAnsi="宋体" w:eastAsia="宋体" w:cs="宋体"/>
          <w:color w:val="auto"/>
          <w:spacing w:val="-35"/>
          <w:sz w:val="24"/>
          <w:szCs w:val="24"/>
        </w:rPr>
        <w:t xml:space="preserve"> </w:t>
      </w:r>
      <w:r>
        <w:rPr>
          <w:rFonts w:ascii="宋体" w:hAnsi="宋体" w:eastAsia="宋体" w:cs="宋体"/>
          <w:color w:val="auto"/>
          <w:sz w:val="24"/>
          <w:szCs w:val="24"/>
        </w:rPr>
        <w:t>评标委员会只对实质上响应</w:t>
      </w:r>
      <w:r>
        <w:rPr>
          <w:rFonts w:hint="eastAsia" w:ascii="宋体" w:hAnsi="宋体" w:eastAsia="宋体" w:cs="宋体"/>
          <w:color w:val="auto"/>
          <w:sz w:val="24"/>
          <w:szCs w:val="24"/>
          <w:lang w:eastAsia="zh-CN"/>
        </w:rPr>
        <w:t>采购文件</w:t>
      </w:r>
      <w:r>
        <w:rPr>
          <w:rFonts w:ascii="宋体" w:hAnsi="宋体" w:eastAsia="宋体" w:cs="宋体"/>
          <w:color w:val="auto"/>
          <w:sz w:val="24"/>
          <w:szCs w:val="24"/>
        </w:rPr>
        <w:t xml:space="preserve">的投标进行商务和技术评估，综合比较 </w:t>
      </w:r>
      <w:r>
        <w:rPr>
          <w:rFonts w:ascii="宋体" w:hAnsi="宋体" w:eastAsia="宋体" w:cs="宋体"/>
          <w:color w:val="auto"/>
          <w:spacing w:val="-1"/>
          <w:sz w:val="24"/>
          <w:szCs w:val="24"/>
        </w:rPr>
        <w:t>与评价；评审应严格按照</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规定的评标方法</w:t>
      </w:r>
      <w:r>
        <w:rPr>
          <w:rFonts w:ascii="宋体" w:hAnsi="宋体" w:eastAsia="宋体" w:cs="宋体"/>
          <w:color w:val="auto"/>
          <w:spacing w:val="-2"/>
          <w:sz w:val="24"/>
          <w:szCs w:val="24"/>
        </w:rPr>
        <w:t>和标准进行。具体要求等详见评标</w:t>
      </w:r>
      <w:r>
        <w:rPr>
          <w:rFonts w:ascii="宋体" w:hAnsi="宋体" w:eastAsia="宋体" w:cs="宋体"/>
          <w:color w:val="auto"/>
          <w:sz w:val="24"/>
          <w:szCs w:val="24"/>
        </w:rPr>
        <w:t xml:space="preserve"> </w:t>
      </w:r>
      <w:r>
        <w:rPr>
          <w:rFonts w:ascii="宋体" w:hAnsi="宋体" w:eastAsia="宋体" w:cs="宋体"/>
          <w:color w:val="auto"/>
          <w:spacing w:val="-4"/>
          <w:sz w:val="24"/>
          <w:szCs w:val="24"/>
        </w:rPr>
        <w:t>办法前附表。</w:t>
      </w:r>
    </w:p>
    <w:p w14:paraId="2442892B">
      <w:pPr>
        <w:spacing w:before="214" w:line="311" w:lineRule="auto"/>
        <w:ind w:left="37" w:right="2" w:firstLine="492"/>
        <w:rPr>
          <w:rFonts w:ascii="宋体" w:hAnsi="宋体" w:eastAsia="宋体" w:cs="宋体"/>
          <w:color w:val="auto"/>
          <w:sz w:val="24"/>
          <w:szCs w:val="24"/>
        </w:rPr>
      </w:pPr>
      <w:r>
        <w:rPr>
          <w:rFonts w:ascii="宋体" w:hAnsi="宋体" w:eastAsia="宋体" w:cs="宋体"/>
          <w:color w:val="auto"/>
          <w:sz w:val="24"/>
          <w:szCs w:val="24"/>
        </w:rPr>
        <w:t>3.2</w:t>
      </w:r>
      <w:r>
        <w:rPr>
          <w:rFonts w:ascii="宋体" w:hAnsi="宋体" w:eastAsia="宋体" w:cs="宋体"/>
          <w:color w:val="auto"/>
          <w:spacing w:val="-35"/>
          <w:sz w:val="24"/>
          <w:szCs w:val="24"/>
        </w:rPr>
        <w:t xml:space="preserve"> </w:t>
      </w:r>
      <w:r>
        <w:rPr>
          <w:rFonts w:ascii="宋体" w:hAnsi="宋体" w:eastAsia="宋体" w:cs="宋体"/>
          <w:color w:val="auto"/>
          <w:sz w:val="24"/>
          <w:szCs w:val="24"/>
        </w:rPr>
        <w:t xml:space="preserve">评标委员会依法独立评审，严格遵守评审工作纪律。对需要共同认定的事项 </w:t>
      </w:r>
      <w:r>
        <w:rPr>
          <w:rFonts w:ascii="宋体" w:hAnsi="宋体" w:eastAsia="宋体" w:cs="宋体"/>
          <w:color w:val="auto"/>
          <w:spacing w:val="-1"/>
          <w:sz w:val="24"/>
          <w:szCs w:val="24"/>
        </w:rPr>
        <w:t>存在争议的，按照少数服从多数的原则作出评审结论。持不同意见的评标委员会成员</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应当在评标报告上签署不同意见并说明理由，不</w:t>
      </w:r>
      <w:r>
        <w:rPr>
          <w:rFonts w:ascii="宋体" w:hAnsi="宋体" w:eastAsia="宋体" w:cs="宋体"/>
          <w:color w:val="auto"/>
          <w:sz w:val="24"/>
          <w:szCs w:val="24"/>
        </w:rPr>
        <w:t>签署不同意见的视为同意。</w:t>
      </w:r>
    </w:p>
    <w:p w14:paraId="20083815">
      <w:pPr>
        <w:spacing w:before="288" w:line="218" w:lineRule="auto"/>
        <w:ind w:left="48"/>
        <w:rPr>
          <w:rFonts w:ascii="宋体" w:hAnsi="宋体" w:eastAsia="宋体" w:cs="宋体"/>
          <w:color w:val="auto"/>
          <w:sz w:val="24"/>
          <w:szCs w:val="24"/>
        </w:rPr>
      </w:pPr>
      <w:r>
        <w:rPr>
          <w:rFonts w:ascii="宋体" w:hAnsi="宋体" w:eastAsia="宋体" w:cs="宋体"/>
          <w:color w:val="auto"/>
          <w:spacing w:val="-1"/>
          <w:sz w:val="24"/>
          <w:szCs w:val="24"/>
        </w:rPr>
        <w:t>3.3 给予小型和微型企业价格扣除</w:t>
      </w:r>
    </w:p>
    <w:p w14:paraId="1702007B">
      <w:pPr>
        <w:spacing w:before="293" w:line="306" w:lineRule="auto"/>
        <w:ind w:left="47" w:right="2" w:firstLine="488"/>
        <w:rPr>
          <w:rFonts w:ascii="宋体" w:hAnsi="宋体" w:eastAsia="宋体" w:cs="宋体"/>
          <w:color w:val="auto"/>
          <w:sz w:val="24"/>
          <w:szCs w:val="24"/>
        </w:rPr>
      </w:pPr>
      <w:r>
        <w:rPr>
          <w:rFonts w:ascii="宋体" w:hAnsi="宋体" w:eastAsia="宋体" w:cs="宋体"/>
          <w:color w:val="auto"/>
          <w:sz w:val="24"/>
          <w:szCs w:val="24"/>
        </w:rPr>
        <w:t>3.3.1 给予小型和微型企业  (包括相互之间组成的联合体) 产品的价格</w:t>
      </w:r>
      <w:r>
        <w:rPr>
          <w:rFonts w:ascii="宋体" w:hAnsi="宋体" w:eastAsia="宋体" w:cs="宋体"/>
          <w:color w:val="auto"/>
          <w:spacing w:val="80"/>
          <w:sz w:val="24"/>
          <w:szCs w:val="24"/>
        </w:rPr>
        <w:t xml:space="preserve"> </w:t>
      </w:r>
      <w:r>
        <w:rPr>
          <w:rFonts w:ascii="宋体" w:hAnsi="宋体" w:eastAsia="宋体" w:cs="宋体"/>
          <w:color w:val="auto"/>
          <w:sz w:val="24"/>
          <w:szCs w:val="24"/>
        </w:rPr>
        <w:t xml:space="preserve">10%的 </w:t>
      </w:r>
      <w:r>
        <w:rPr>
          <w:rFonts w:ascii="宋体" w:hAnsi="宋体" w:eastAsia="宋体" w:cs="宋体"/>
          <w:color w:val="auto"/>
          <w:spacing w:val="-3"/>
          <w:sz w:val="24"/>
          <w:szCs w:val="24"/>
        </w:rPr>
        <w:t>扣除；计算方法是：</w:t>
      </w:r>
    </w:p>
    <w:p w14:paraId="07C45A40">
      <w:pPr>
        <w:spacing w:before="214" w:line="218" w:lineRule="auto"/>
        <w:ind w:left="519"/>
        <w:rPr>
          <w:rFonts w:ascii="宋体" w:hAnsi="宋体" w:eastAsia="宋体" w:cs="宋体"/>
          <w:color w:val="auto"/>
          <w:sz w:val="24"/>
          <w:szCs w:val="24"/>
        </w:rPr>
      </w:pPr>
      <w:r>
        <w:rPr>
          <w:rFonts w:ascii="宋体" w:hAnsi="宋体" w:eastAsia="宋体" w:cs="宋体"/>
          <w:color w:val="auto"/>
          <w:sz w:val="24"/>
          <w:szCs w:val="24"/>
        </w:rPr>
        <w:t>最终价格＝投标报价×90%，按照最终价格计算其价格分得分。</w:t>
      </w:r>
    </w:p>
    <w:p w14:paraId="0A0B995E">
      <w:pPr>
        <w:spacing w:before="205" w:line="379" w:lineRule="auto"/>
        <w:ind w:left="47" w:firstLine="496"/>
        <w:rPr>
          <w:rFonts w:ascii="宋体" w:hAnsi="宋体" w:eastAsia="宋体" w:cs="宋体"/>
          <w:color w:val="auto"/>
          <w:sz w:val="24"/>
          <w:szCs w:val="24"/>
        </w:rPr>
      </w:pPr>
      <w:r>
        <w:rPr>
          <w:rFonts w:ascii="宋体" w:hAnsi="宋体" w:eastAsia="宋体" w:cs="宋体"/>
          <w:color w:val="auto"/>
          <w:spacing w:val="-1"/>
          <w:sz w:val="24"/>
          <w:szCs w:val="24"/>
        </w:rPr>
        <w:t>开标时，供应商须提供《中小企业声明函》原件并对声</w:t>
      </w:r>
      <w:r>
        <w:rPr>
          <w:rFonts w:ascii="宋体" w:hAnsi="宋体" w:eastAsia="宋体" w:cs="宋体"/>
          <w:color w:val="auto"/>
          <w:spacing w:val="-2"/>
          <w:sz w:val="24"/>
          <w:szCs w:val="24"/>
        </w:rPr>
        <w:t>明函的真实性负责，否则</w:t>
      </w:r>
      <w:r>
        <w:rPr>
          <w:rFonts w:ascii="宋体" w:hAnsi="宋体" w:eastAsia="宋体" w:cs="宋体"/>
          <w:color w:val="auto"/>
          <w:sz w:val="24"/>
          <w:szCs w:val="24"/>
        </w:rPr>
        <w:t xml:space="preserve"> </w:t>
      </w:r>
      <w:r>
        <w:rPr>
          <w:rFonts w:ascii="宋体" w:hAnsi="宋体" w:eastAsia="宋体" w:cs="宋体"/>
          <w:color w:val="auto"/>
          <w:spacing w:val="-3"/>
          <w:sz w:val="24"/>
          <w:szCs w:val="24"/>
        </w:rPr>
        <w:t>不给予价格扣除。</w:t>
      </w:r>
    </w:p>
    <w:p w14:paraId="6E322274">
      <w:pPr>
        <w:spacing w:before="27" w:line="219" w:lineRule="auto"/>
        <w:jc w:val="right"/>
        <w:rPr>
          <w:rFonts w:ascii="宋体" w:hAnsi="宋体" w:eastAsia="宋体" w:cs="宋体"/>
          <w:color w:val="auto"/>
          <w:sz w:val="24"/>
          <w:szCs w:val="24"/>
        </w:rPr>
      </w:pPr>
      <w:r>
        <w:rPr>
          <w:rFonts w:ascii="宋体" w:hAnsi="宋体" w:eastAsia="宋体" w:cs="宋体"/>
          <w:color w:val="auto"/>
          <w:spacing w:val="-1"/>
          <w:sz w:val="24"/>
          <w:szCs w:val="24"/>
        </w:rPr>
        <w:t>3.3.2 大中型企业和其他自然人、法人或者其他</w:t>
      </w:r>
      <w:r>
        <w:rPr>
          <w:rFonts w:ascii="宋体" w:hAnsi="宋体" w:eastAsia="宋体" w:cs="宋体"/>
          <w:color w:val="auto"/>
          <w:spacing w:val="-2"/>
          <w:sz w:val="24"/>
          <w:szCs w:val="24"/>
        </w:rPr>
        <w:t>组织与小型、微型企业组成联合</w:t>
      </w:r>
    </w:p>
    <w:p w14:paraId="40C6FA33">
      <w:pPr>
        <w:spacing w:line="219" w:lineRule="auto"/>
        <w:rPr>
          <w:rFonts w:ascii="宋体" w:hAnsi="宋体" w:eastAsia="宋体" w:cs="宋体"/>
          <w:color w:val="auto"/>
          <w:sz w:val="24"/>
          <w:szCs w:val="24"/>
        </w:rPr>
        <w:sectPr>
          <w:footerReference r:id="rId38" w:type="default"/>
          <w:pgSz w:w="11850" w:h="16781"/>
          <w:pgMar w:top="400" w:right="1270" w:bottom="998" w:left="1679" w:header="0" w:footer="836" w:gutter="0"/>
          <w:pgNumType w:fmt="decimal"/>
          <w:cols w:space="720" w:num="1"/>
        </w:sectPr>
      </w:pPr>
    </w:p>
    <w:p w14:paraId="38A141BC">
      <w:pPr>
        <w:pStyle w:val="7"/>
        <w:spacing w:line="282" w:lineRule="auto"/>
        <w:rPr>
          <w:color w:val="auto"/>
        </w:rPr>
      </w:pPr>
    </w:p>
    <w:p w14:paraId="43CA2119">
      <w:pPr>
        <w:pStyle w:val="7"/>
        <w:spacing w:line="283" w:lineRule="auto"/>
        <w:rPr>
          <w:color w:val="auto"/>
        </w:rPr>
      </w:pPr>
    </w:p>
    <w:p w14:paraId="077B7264">
      <w:pPr>
        <w:pStyle w:val="7"/>
        <w:spacing w:line="283" w:lineRule="auto"/>
        <w:rPr>
          <w:color w:val="auto"/>
        </w:rPr>
      </w:pPr>
    </w:p>
    <w:p w14:paraId="59FD9DBF">
      <w:pPr>
        <w:spacing w:before="78" w:line="377" w:lineRule="auto"/>
        <w:ind w:left="37" w:right="281"/>
        <w:rPr>
          <w:rFonts w:ascii="宋体" w:hAnsi="宋体" w:eastAsia="宋体" w:cs="宋体"/>
          <w:color w:val="auto"/>
          <w:sz w:val="24"/>
          <w:szCs w:val="24"/>
        </w:rPr>
      </w:pPr>
      <w:r>
        <w:rPr>
          <w:rFonts w:ascii="宋体" w:hAnsi="宋体" w:eastAsia="宋体" w:cs="宋体"/>
          <w:color w:val="auto"/>
          <w:spacing w:val="2"/>
          <w:sz w:val="24"/>
          <w:szCs w:val="24"/>
        </w:rPr>
        <w:t>体投标，联合协议中约定，小型、微型企业的协议合同金额占到联合体协议合同金</w:t>
      </w:r>
      <w:r>
        <w:rPr>
          <w:rFonts w:ascii="宋体" w:hAnsi="宋体" w:eastAsia="宋体" w:cs="宋体"/>
          <w:color w:val="auto"/>
          <w:spacing w:val="18"/>
          <w:sz w:val="24"/>
          <w:szCs w:val="24"/>
        </w:rPr>
        <w:t xml:space="preserve"> </w:t>
      </w:r>
      <w:r>
        <w:rPr>
          <w:rFonts w:ascii="宋体" w:hAnsi="宋体" w:eastAsia="宋体" w:cs="宋体"/>
          <w:color w:val="auto"/>
          <w:spacing w:val="-5"/>
          <w:sz w:val="24"/>
          <w:szCs w:val="24"/>
        </w:rPr>
        <w:t>额 30%</w:t>
      </w:r>
      <w:r>
        <w:rPr>
          <w:rFonts w:ascii="宋体" w:hAnsi="宋体" w:eastAsia="宋体" w:cs="宋体"/>
          <w:color w:val="auto"/>
          <w:spacing w:val="82"/>
          <w:sz w:val="24"/>
          <w:szCs w:val="24"/>
        </w:rPr>
        <w:t xml:space="preserve"> </w:t>
      </w:r>
      <w:r>
        <w:rPr>
          <w:rFonts w:ascii="宋体" w:hAnsi="宋体" w:eastAsia="宋体" w:cs="宋体"/>
          <w:color w:val="auto"/>
          <w:spacing w:val="-5"/>
          <w:sz w:val="24"/>
          <w:szCs w:val="24"/>
        </w:rPr>
        <w:t>以上的，可给予联合体</w:t>
      </w:r>
      <w:r>
        <w:rPr>
          <w:rFonts w:ascii="宋体" w:hAnsi="宋体" w:eastAsia="宋体" w:cs="宋体"/>
          <w:color w:val="auto"/>
          <w:spacing w:val="-42"/>
          <w:sz w:val="24"/>
          <w:szCs w:val="24"/>
        </w:rPr>
        <w:t xml:space="preserve"> </w:t>
      </w:r>
      <w:r>
        <w:rPr>
          <w:rFonts w:ascii="宋体" w:hAnsi="宋体" w:eastAsia="宋体" w:cs="宋体"/>
          <w:color w:val="auto"/>
          <w:spacing w:val="-5"/>
          <w:sz w:val="24"/>
          <w:szCs w:val="24"/>
        </w:rPr>
        <w:t>4%的价格扣除。计算方法是：</w:t>
      </w:r>
    </w:p>
    <w:p w14:paraId="26361957">
      <w:pPr>
        <w:spacing w:before="29" w:line="218" w:lineRule="auto"/>
        <w:ind w:left="527"/>
        <w:rPr>
          <w:rFonts w:ascii="宋体" w:hAnsi="宋体" w:eastAsia="宋体" w:cs="宋体"/>
          <w:color w:val="auto"/>
          <w:sz w:val="24"/>
          <w:szCs w:val="24"/>
        </w:rPr>
      </w:pPr>
      <w:r>
        <w:rPr>
          <w:rFonts w:ascii="宋体" w:hAnsi="宋体" w:eastAsia="宋体" w:cs="宋体"/>
          <w:color w:val="auto"/>
          <w:sz w:val="24"/>
          <w:szCs w:val="24"/>
        </w:rPr>
        <w:t>最终价格＝ 投标报价×96%，按照最终价格计算其价格分得分。</w:t>
      </w:r>
    </w:p>
    <w:p w14:paraId="75BACA68">
      <w:pPr>
        <w:spacing w:before="207" w:line="377" w:lineRule="auto"/>
        <w:ind w:left="37" w:right="171" w:firstLine="485"/>
        <w:rPr>
          <w:rFonts w:ascii="宋体" w:hAnsi="宋体" w:eastAsia="宋体" w:cs="宋体"/>
          <w:color w:val="auto"/>
          <w:sz w:val="24"/>
          <w:szCs w:val="24"/>
        </w:rPr>
      </w:pPr>
      <w:r>
        <w:rPr>
          <w:rFonts w:ascii="宋体" w:hAnsi="宋体" w:eastAsia="宋体" w:cs="宋体"/>
          <w:color w:val="auto"/>
          <w:spacing w:val="-1"/>
          <w:sz w:val="24"/>
          <w:szCs w:val="24"/>
        </w:rPr>
        <w:t>开标时，供应商须提供《中小企业声明函》原件并对声</w:t>
      </w:r>
      <w:r>
        <w:rPr>
          <w:rFonts w:ascii="宋体" w:hAnsi="宋体" w:eastAsia="宋体" w:cs="宋体"/>
          <w:color w:val="auto"/>
          <w:spacing w:val="-2"/>
          <w:sz w:val="24"/>
          <w:szCs w:val="24"/>
        </w:rPr>
        <w:t>明函的真实性负责和联合</w:t>
      </w:r>
      <w:r>
        <w:rPr>
          <w:rFonts w:ascii="宋体" w:hAnsi="宋体" w:eastAsia="宋体" w:cs="宋体"/>
          <w:color w:val="auto"/>
          <w:sz w:val="24"/>
          <w:szCs w:val="24"/>
        </w:rPr>
        <w:t xml:space="preserve"> </w:t>
      </w:r>
      <w:r>
        <w:rPr>
          <w:rFonts w:ascii="宋体" w:hAnsi="宋体" w:eastAsia="宋体" w:cs="宋体"/>
          <w:color w:val="auto"/>
          <w:spacing w:val="-1"/>
          <w:sz w:val="24"/>
          <w:szCs w:val="24"/>
        </w:rPr>
        <w:t>体 协议原件，否则不给予价格扣除。</w:t>
      </w:r>
    </w:p>
    <w:p w14:paraId="4A0A7374">
      <w:pPr>
        <w:spacing w:before="16" w:line="378" w:lineRule="auto"/>
        <w:ind w:left="41" w:right="156" w:firstLine="478"/>
        <w:rPr>
          <w:rFonts w:ascii="宋体" w:hAnsi="宋体" w:eastAsia="宋体" w:cs="宋体"/>
          <w:color w:val="auto"/>
          <w:sz w:val="24"/>
          <w:szCs w:val="24"/>
        </w:rPr>
      </w:pPr>
      <w:r>
        <w:rPr>
          <w:rFonts w:ascii="宋体" w:hAnsi="宋体" w:eastAsia="宋体" w:cs="宋体"/>
          <w:color w:val="auto"/>
          <w:spacing w:val="3"/>
          <w:sz w:val="24"/>
          <w:szCs w:val="24"/>
        </w:rPr>
        <w:t>在政府采购活动中，供应商提供的货物、工程 或者</w:t>
      </w:r>
      <w:r>
        <w:rPr>
          <w:rFonts w:ascii="宋体" w:hAnsi="宋体" w:eastAsia="宋体" w:cs="宋体"/>
          <w:color w:val="auto"/>
          <w:spacing w:val="2"/>
          <w:sz w:val="24"/>
          <w:szCs w:val="24"/>
        </w:rPr>
        <w:t>服务符合下列情形的，享受</w:t>
      </w:r>
      <w:r>
        <w:rPr>
          <w:rFonts w:ascii="宋体" w:hAnsi="宋体" w:eastAsia="宋体" w:cs="宋体"/>
          <w:color w:val="auto"/>
          <w:sz w:val="24"/>
          <w:szCs w:val="24"/>
        </w:rPr>
        <w:t xml:space="preserve"> </w:t>
      </w:r>
      <w:r>
        <w:rPr>
          <w:rFonts w:ascii="宋体" w:hAnsi="宋体" w:eastAsia="宋体" w:cs="宋体"/>
          <w:color w:val="auto"/>
          <w:spacing w:val="-1"/>
          <w:sz w:val="24"/>
          <w:szCs w:val="24"/>
        </w:rPr>
        <w:t>本办法规定的中小企业扶持政策：</w:t>
      </w:r>
    </w:p>
    <w:p w14:paraId="3885DA77">
      <w:pPr>
        <w:spacing w:before="7" w:line="310" w:lineRule="auto"/>
        <w:ind w:left="46" w:right="159" w:firstLine="559"/>
        <w:rPr>
          <w:rFonts w:ascii="宋体" w:hAnsi="宋体" w:eastAsia="宋体" w:cs="宋体"/>
          <w:color w:val="auto"/>
          <w:sz w:val="24"/>
          <w:szCs w:val="24"/>
        </w:rPr>
      </w:pPr>
      <w:r>
        <w:rPr>
          <w:rFonts w:ascii="宋体" w:hAnsi="宋体" w:eastAsia="宋体" w:cs="宋体"/>
          <w:color w:val="auto"/>
          <w:sz w:val="24"/>
          <w:szCs w:val="24"/>
        </w:rPr>
        <w:t>(一) 在货物采购项目中，货物由中小企业制造，即货物由中小企业生产且使用</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该中小企业商号或者注册商标；</w:t>
      </w:r>
    </w:p>
    <w:p w14:paraId="21DEA2DD">
      <w:pPr>
        <w:spacing w:before="210" w:line="219" w:lineRule="auto"/>
        <w:ind w:left="605"/>
        <w:rPr>
          <w:rFonts w:ascii="宋体" w:hAnsi="宋体" w:eastAsia="宋体" w:cs="宋体"/>
          <w:color w:val="auto"/>
          <w:sz w:val="24"/>
          <w:szCs w:val="24"/>
        </w:rPr>
      </w:pPr>
      <w:r>
        <w:rPr>
          <w:rFonts w:ascii="宋体" w:hAnsi="宋体" w:eastAsia="宋体" w:cs="宋体"/>
          <w:color w:val="auto"/>
          <w:spacing w:val="-2"/>
          <w:sz w:val="24"/>
          <w:szCs w:val="24"/>
        </w:rPr>
        <w:t>(二) 在工程采购项目中，工程由中小企业承建，即工程施工单位为中小企业；</w:t>
      </w:r>
    </w:p>
    <w:p w14:paraId="3163E6A7">
      <w:pPr>
        <w:spacing w:before="195" w:line="310" w:lineRule="auto"/>
        <w:ind w:left="41" w:right="159" w:firstLine="563"/>
        <w:rPr>
          <w:rFonts w:ascii="宋体" w:hAnsi="宋体" w:eastAsia="宋体" w:cs="宋体"/>
          <w:color w:val="auto"/>
          <w:sz w:val="24"/>
          <w:szCs w:val="24"/>
        </w:rPr>
      </w:pPr>
      <w:r>
        <w:rPr>
          <w:rFonts w:ascii="宋体" w:hAnsi="宋体" w:eastAsia="宋体" w:cs="宋体"/>
          <w:color w:val="auto"/>
          <w:sz w:val="24"/>
          <w:szCs w:val="24"/>
        </w:rPr>
        <w:t>(三) 在服务采购项目中，服务由中小企业承接，即提供服务的人员为中小企业</w:t>
      </w:r>
      <w:r>
        <w:rPr>
          <w:rFonts w:ascii="宋体" w:hAnsi="宋体" w:eastAsia="宋体" w:cs="宋体"/>
          <w:color w:val="auto"/>
          <w:spacing w:val="4"/>
          <w:sz w:val="24"/>
          <w:szCs w:val="24"/>
        </w:rPr>
        <w:t xml:space="preserve"> </w:t>
      </w:r>
      <w:r>
        <w:rPr>
          <w:rFonts w:ascii="宋体" w:hAnsi="宋体" w:eastAsia="宋体" w:cs="宋体"/>
          <w:color w:val="auto"/>
          <w:sz w:val="24"/>
          <w:szCs w:val="24"/>
        </w:rPr>
        <w:t>依照《中华人民共和国劳动合同法》订立劳动合同的从业人员。</w:t>
      </w:r>
    </w:p>
    <w:p w14:paraId="22F419E2">
      <w:pPr>
        <w:spacing w:before="202" w:line="380" w:lineRule="auto"/>
        <w:ind w:left="36" w:right="159"/>
        <w:rPr>
          <w:rFonts w:ascii="宋体" w:hAnsi="宋体" w:eastAsia="宋体" w:cs="宋体"/>
          <w:color w:val="auto"/>
          <w:sz w:val="24"/>
          <w:szCs w:val="24"/>
        </w:rPr>
      </w:pPr>
      <w:r>
        <w:rPr>
          <w:rFonts w:ascii="宋体" w:hAnsi="宋体" w:eastAsia="宋体" w:cs="宋体"/>
          <w:color w:val="auto"/>
          <w:spacing w:val="-1"/>
          <w:sz w:val="24"/>
          <w:szCs w:val="24"/>
        </w:rPr>
        <w:t>在货物采购项目中，供应商提供的货物既有中小企业制造货物，也有大型企业制造货</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物的，不享受本办法规定的中小企业扶持政策。</w:t>
      </w:r>
    </w:p>
    <w:p w14:paraId="501DA2F0">
      <w:pPr>
        <w:spacing w:before="13" w:line="380" w:lineRule="auto"/>
        <w:ind w:left="46" w:right="157" w:firstLine="529"/>
        <w:rPr>
          <w:rFonts w:ascii="宋体" w:hAnsi="宋体" w:eastAsia="宋体" w:cs="宋体"/>
          <w:color w:val="auto"/>
          <w:sz w:val="24"/>
          <w:szCs w:val="24"/>
        </w:rPr>
      </w:pPr>
      <w:r>
        <w:rPr>
          <w:rFonts w:ascii="宋体" w:hAnsi="宋体" w:eastAsia="宋体" w:cs="宋体"/>
          <w:color w:val="auto"/>
          <w:spacing w:val="-2"/>
          <w:sz w:val="24"/>
          <w:szCs w:val="24"/>
        </w:rPr>
        <w:t>以联合体形式参加政府采购活动，联合体各方均</w:t>
      </w:r>
      <w:r>
        <w:rPr>
          <w:rFonts w:ascii="宋体" w:hAnsi="宋体" w:eastAsia="宋体" w:cs="宋体"/>
          <w:color w:val="auto"/>
          <w:spacing w:val="-3"/>
          <w:sz w:val="24"/>
          <w:szCs w:val="24"/>
        </w:rPr>
        <w:t>为中小企业的，联合体视同中小</w:t>
      </w:r>
      <w:r>
        <w:rPr>
          <w:rFonts w:ascii="宋体" w:hAnsi="宋体" w:eastAsia="宋体" w:cs="宋体"/>
          <w:color w:val="auto"/>
          <w:sz w:val="24"/>
          <w:szCs w:val="24"/>
        </w:rPr>
        <w:t xml:space="preserve"> 企业。其中，联合体各方均为小微企业的，联合体视同小微企业。</w:t>
      </w:r>
    </w:p>
    <w:p w14:paraId="1C725BCD">
      <w:pPr>
        <w:spacing w:before="199" w:line="295" w:lineRule="exact"/>
        <w:outlineLvl w:val="1"/>
        <w:rPr>
          <w:rFonts w:ascii="微软雅黑" w:hAnsi="微软雅黑" w:eastAsia="微软雅黑" w:cs="微软雅黑"/>
          <w:color w:val="auto"/>
          <w:sz w:val="29"/>
          <w:szCs w:val="29"/>
        </w:rPr>
      </w:pPr>
      <w:r>
        <w:rPr>
          <w:rFonts w:ascii="微软雅黑" w:hAnsi="微软雅黑" w:eastAsia="微软雅黑" w:cs="微软雅黑"/>
          <w:color w:val="auto"/>
          <w:spacing w:val="-13"/>
          <w:w w:val="90"/>
          <w:position w:val="-1"/>
          <w:sz w:val="29"/>
          <w:szCs w:val="29"/>
        </w:rPr>
        <w:t>4、确定中标人</w:t>
      </w:r>
    </w:p>
    <w:p w14:paraId="6B28886C">
      <w:pPr>
        <w:pStyle w:val="7"/>
        <w:spacing w:line="307" w:lineRule="auto"/>
        <w:rPr>
          <w:color w:val="auto"/>
        </w:rPr>
      </w:pPr>
    </w:p>
    <w:p w14:paraId="15C234BA">
      <w:pPr>
        <w:spacing w:before="79"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4.1</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评委会根据本</w:t>
      </w:r>
      <w:r>
        <w:rPr>
          <w:rFonts w:hint="eastAsia" w:ascii="宋体" w:hAnsi="宋体" w:eastAsia="宋体" w:cs="宋体"/>
          <w:color w:val="auto"/>
          <w:spacing w:val="-2"/>
          <w:sz w:val="24"/>
          <w:szCs w:val="24"/>
          <w:lang w:eastAsia="zh-CN"/>
        </w:rPr>
        <w:t>采购文件</w:t>
      </w:r>
      <w:r>
        <w:rPr>
          <w:rFonts w:ascii="宋体" w:hAnsi="宋体" w:eastAsia="宋体" w:cs="宋体"/>
          <w:color w:val="auto"/>
          <w:spacing w:val="-2"/>
          <w:sz w:val="24"/>
          <w:szCs w:val="24"/>
        </w:rPr>
        <w:t>规定评分办法与评分标准向采购人推荐出中标候选人。</w:t>
      </w:r>
    </w:p>
    <w:p w14:paraId="3C598989">
      <w:pPr>
        <w:spacing w:before="193" w:line="219" w:lineRule="auto"/>
        <w:ind w:left="519"/>
        <w:rPr>
          <w:rFonts w:ascii="宋体" w:hAnsi="宋体" w:eastAsia="宋体" w:cs="宋体"/>
          <w:color w:val="auto"/>
          <w:sz w:val="24"/>
          <w:szCs w:val="24"/>
        </w:rPr>
      </w:pPr>
      <w:r>
        <w:rPr>
          <w:rFonts w:ascii="宋体" w:hAnsi="宋体" w:eastAsia="宋体" w:cs="宋体"/>
          <w:color w:val="auto"/>
          <w:sz w:val="24"/>
          <w:szCs w:val="24"/>
        </w:rPr>
        <w:t>4.2 采购人应根据评委会推荐的中标候选人确定中标人。</w:t>
      </w:r>
    </w:p>
    <w:p w14:paraId="03A57768">
      <w:pPr>
        <w:spacing w:before="192" w:line="292" w:lineRule="auto"/>
        <w:ind w:left="41" w:right="157" w:firstLine="478"/>
        <w:rPr>
          <w:rFonts w:ascii="宋体" w:hAnsi="宋体" w:eastAsia="宋体" w:cs="宋体"/>
          <w:color w:val="auto"/>
          <w:sz w:val="24"/>
          <w:szCs w:val="24"/>
        </w:rPr>
      </w:pPr>
      <w:r>
        <w:rPr>
          <w:rFonts w:ascii="宋体" w:hAnsi="宋体" w:eastAsia="宋体" w:cs="宋体"/>
          <w:color w:val="auto"/>
          <w:spacing w:val="3"/>
          <w:sz w:val="24"/>
          <w:szCs w:val="24"/>
        </w:rPr>
        <w:t>4.3  若有充分证据证明，中标人出现</w:t>
      </w:r>
      <w:r>
        <w:rPr>
          <w:rFonts w:ascii="宋体" w:hAnsi="宋体" w:eastAsia="宋体" w:cs="宋体"/>
          <w:color w:val="auto"/>
          <w:spacing w:val="2"/>
          <w:sz w:val="24"/>
          <w:szCs w:val="24"/>
        </w:rPr>
        <w:t>下列情况之一的，一经查实，将被取消中</w:t>
      </w:r>
      <w:r>
        <w:rPr>
          <w:rFonts w:ascii="宋体" w:hAnsi="宋体" w:eastAsia="宋体" w:cs="宋体"/>
          <w:color w:val="auto"/>
          <w:sz w:val="24"/>
          <w:szCs w:val="24"/>
        </w:rPr>
        <w:t xml:space="preserve"> </w:t>
      </w:r>
      <w:r>
        <w:rPr>
          <w:rFonts w:ascii="宋体" w:hAnsi="宋体" w:eastAsia="宋体" w:cs="宋体"/>
          <w:color w:val="auto"/>
          <w:spacing w:val="-4"/>
          <w:sz w:val="24"/>
          <w:szCs w:val="24"/>
        </w:rPr>
        <w:t>标资格：</w:t>
      </w:r>
    </w:p>
    <w:p w14:paraId="2D225406">
      <w:pPr>
        <w:spacing w:before="192" w:line="219" w:lineRule="auto"/>
        <w:ind w:left="519"/>
        <w:rPr>
          <w:rFonts w:ascii="宋体" w:hAnsi="宋体" w:eastAsia="宋体" w:cs="宋体"/>
          <w:color w:val="auto"/>
          <w:sz w:val="24"/>
          <w:szCs w:val="24"/>
        </w:rPr>
      </w:pPr>
      <w:r>
        <w:rPr>
          <w:rFonts w:ascii="宋体" w:hAnsi="宋体" w:eastAsia="宋体" w:cs="宋体"/>
          <w:color w:val="auto"/>
          <w:spacing w:val="-2"/>
          <w:sz w:val="24"/>
          <w:szCs w:val="24"/>
        </w:rPr>
        <w:t>4.3.1</w:t>
      </w:r>
      <w:r>
        <w:rPr>
          <w:rFonts w:ascii="宋体" w:hAnsi="宋体" w:eastAsia="宋体" w:cs="宋体"/>
          <w:color w:val="auto"/>
          <w:spacing w:val="-26"/>
          <w:sz w:val="24"/>
          <w:szCs w:val="24"/>
        </w:rPr>
        <w:t xml:space="preserve"> </w:t>
      </w:r>
      <w:r>
        <w:rPr>
          <w:rFonts w:ascii="宋体" w:hAnsi="宋体" w:eastAsia="宋体" w:cs="宋体"/>
          <w:color w:val="auto"/>
          <w:spacing w:val="-2"/>
          <w:sz w:val="24"/>
          <w:szCs w:val="24"/>
        </w:rPr>
        <w:t>提供虚假材料谋取中标的。</w:t>
      </w:r>
    </w:p>
    <w:p w14:paraId="37518E4A">
      <w:pPr>
        <w:spacing w:before="190" w:line="219" w:lineRule="auto"/>
        <w:ind w:left="519"/>
        <w:rPr>
          <w:rFonts w:ascii="宋体" w:hAnsi="宋体" w:eastAsia="宋体" w:cs="宋体"/>
          <w:color w:val="auto"/>
          <w:sz w:val="24"/>
          <w:szCs w:val="24"/>
        </w:rPr>
      </w:pPr>
      <w:r>
        <w:rPr>
          <w:rFonts w:ascii="宋体" w:hAnsi="宋体" w:eastAsia="宋体" w:cs="宋体"/>
          <w:color w:val="auto"/>
          <w:spacing w:val="-1"/>
          <w:sz w:val="24"/>
          <w:szCs w:val="24"/>
        </w:rPr>
        <w:t>4.3.2 向采购人及采购代理机构行贿或者提供</w:t>
      </w:r>
      <w:r>
        <w:rPr>
          <w:rFonts w:ascii="宋体" w:hAnsi="宋体" w:eastAsia="宋体" w:cs="宋体"/>
          <w:color w:val="auto"/>
          <w:spacing w:val="-2"/>
          <w:sz w:val="24"/>
          <w:szCs w:val="24"/>
        </w:rPr>
        <w:t>其他不正当利益的。</w:t>
      </w:r>
    </w:p>
    <w:p w14:paraId="7850A54A">
      <w:pPr>
        <w:spacing w:before="190" w:line="330" w:lineRule="auto"/>
        <w:ind w:left="36" w:right="89" w:firstLine="482"/>
        <w:rPr>
          <w:rFonts w:ascii="宋体" w:hAnsi="宋体" w:eastAsia="宋体" w:cs="宋体"/>
          <w:color w:val="auto"/>
          <w:sz w:val="24"/>
          <w:szCs w:val="24"/>
        </w:rPr>
      </w:pPr>
      <w:r>
        <w:rPr>
          <w:rFonts w:ascii="宋体" w:hAnsi="宋体" w:eastAsia="宋体" w:cs="宋体"/>
          <w:color w:val="auto"/>
          <w:sz w:val="24"/>
          <w:szCs w:val="24"/>
        </w:rPr>
        <w:t>4.3.3</w:t>
      </w:r>
      <w:r>
        <w:rPr>
          <w:rFonts w:ascii="宋体" w:hAnsi="宋体" w:eastAsia="宋体" w:cs="宋体"/>
          <w:color w:val="auto"/>
          <w:spacing w:val="-27"/>
          <w:sz w:val="24"/>
          <w:szCs w:val="24"/>
        </w:rPr>
        <w:t xml:space="preserve"> </w:t>
      </w:r>
      <w:r>
        <w:rPr>
          <w:rFonts w:ascii="宋体" w:hAnsi="宋体" w:eastAsia="宋体" w:cs="宋体"/>
          <w:color w:val="auto"/>
          <w:sz w:val="24"/>
          <w:szCs w:val="24"/>
        </w:rPr>
        <w:t>恶意竞争，评标委员会认为</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的报价明显低于其他通过符合性审查投 </w:t>
      </w:r>
      <w:r>
        <w:rPr>
          <w:rFonts w:ascii="宋体" w:hAnsi="宋体" w:eastAsia="宋体" w:cs="宋体"/>
          <w:color w:val="auto"/>
          <w:spacing w:val="1"/>
          <w:sz w:val="24"/>
          <w:szCs w:val="24"/>
        </w:rPr>
        <w:t>标人的报价，有可能影响产品质量或者不能诚信履约的，应当要求其在评标现场合理</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的时间内提供书面说明，必要时提交相关证明材料；</w:t>
      </w:r>
      <w:r>
        <w:rPr>
          <w:rFonts w:hint="eastAsia" w:ascii="宋体" w:hAnsi="宋体" w:eastAsia="宋体" w:cs="宋体"/>
          <w:color w:val="auto"/>
          <w:spacing w:val="-5"/>
          <w:sz w:val="24"/>
          <w:szCs w:val="24"/>
          <w:lang w:eastAsia="zh-CN"/>
        </w:rPr>
        <w:t>供应商</w:t>
      </w:r>
      <w:r>
        <w:rPr>
          <w:rFonts w:ascii="宋体" w:hAnsi="宋体" w:eastAsia="宋体" w:cs="宋体"/>
          <w:color w:val="auto"/>
          <w:spacing w:val="-5"/>
          <w:sz w:val="24"/>
          <w:szCs w:val="24"/>
        </w:rPr>
        <w:t>不能证明其</w:t>
      </w:r>
      <w:r>
        <w:rPr>
          <w:rFonts w:ascii="宋体" w:hAnsi="宋体" w:eastAsia="宋体" w:cs="宋体"/>
          <w:color w:val="auto"/>
          <w:spacing w:val="-6"/>
          <w:sz w:val="24"/>
          <w:szCs w:val="24"/>
        </w:rPr>
        <w:t>报价合理性的，</w:t>
      </w:r>
      <w:r>
        <w:rPr>
          <w:rFonts w:ascii="宋体" w:hAnsi="宋体" w:eastAsia="宋体" w:cs="宋体"/>
          <w:color w:val="auto"/>
          <w:sz w:val="24"/>
          <w:szCs w:val="24"/>
        </w:rPr>
        <w:t xml:space="preserve"> </w:t>
      </w:r>
      <w:r>
        <w:rPr>
          <w:rFonts w:ascii="宋体" w:hAnsi="宋体" w:eastAsia="宋体" w:cs="宋体"/>
          <w:color w:val="auto"/>
          <w:spacing w:val="-1"/>
          <w:sz w:val="24"/>
          <w:szCs w:val="24"/>
        </w:rPr>
        <w:t>评标委员会应当将其作为无效投标处理。</w:t>
      </w:r>
    </w:p>
    <w:p w14:paraId="24558F6F">
      <w:pPr>
        <w:spacing w:before="190" w:line="219" w:lineRule="auto"/>
        <w:ind w:left="519"/>
        <w:rPr>
          <w:rFonts w:ascii="宋体" w:hAnsi="宋体" w:eastAsia="宋体" w:cs="宋体"/>
          <w:color w:val="auto"/>
          <w:sz w:val="24"/>
          <w:szCs w:val="24"/>
        </w:rPr>
      </w:pPr>
      <w:r>
        <w:rPr>
          <w:rFonts w:ascii="宋体" w:hAnsi="宋体" w:eastAsia="宋体" w:cs="宋体"/>
          <w:color w:val="auto"/>
          <w:spacing w:val="-1"/>
          <w:sz w:val="24"/>
          <w:szCs w:val="24"/>
        </w:rPr>
        <w:t>4.3.4 属于本文件规定的无效条件，但在评标过程中又未被评委会发</w:t>
      </w:r>
      <w:r>
        <w:rPr>
          <w:rFonts w:ascii="宋体" w:hAnsi="宋体" w:eastAsia="宋体" w:cs="宋体"/>
          <w:color w:val="auto"/>
          <w:spacing w:val="-2"/>
          <w:sz w:val="24"/>
          <w:szCs w:val="24"/>
        </w:rPr>
        <w:t>现的。</w:t>
      </w:r>
    </w:p>
    <w:p w14:paraId="2E35C351">
      <w:pPr>
        <w:spacing w:line="219" w:lineRule="auto"/>
        <w:rPr>
          <w:rFonts w:ascii="宋体" w:hAnsi="宋体" w:eastAsia="宋体" w:cs="宋体"/>
          <w:color w:val="auto"/>
          <w:sz w:val="24"/>
          <w:szCs w:val="24"/>
        </w:rPr>
        <w:sectPr>
          <w:footerReference r:id="rId39" w:type="default"/>
          <w:pgSz w:w="11850" w:h="16781"/>
          <w:pgMar w:top="400" w:right="1118" w:bottom="998" w:left="1680" w:header="0" w:footer="836" w:gutter="0"/>
          <w:pgNumType w:fmt="decimal"/>
          <w:cols w:space="720" w:num="1"/>
        </w:sectPr>
      </w:pPr>
    </w:p>
    <w:p w14:paraId="1D40F4F9">
      <w:pPr>
        <w:pStyle w:val="7"/>
        <w:spacing w:line="260" w:lineRule="auto"/>
        <w:rPr>
          <w:color w:val="auto"/>
        </w:rPr>
      </w:pPr>
    </w:p>
    <w:p w14:paraId="60A32644">
      <w:pPr>
        <w:pStyle w:val="7"/>
        <w:spacing w:line="260" w:lineRule="auto"/>
        <w:rPr>
          <w:color w:val="auto"/>
        </w:rPr>
      </w:pPr>
    </w:p>
    <w:p w14:paraId="214CE199">
      <w:pPr>
        <w:pStyle w:val="7"/>
        <w:spacing w:line="260" w:lineRule="auto"/>
        <w:rPr>
          <w:color w:val="auto"/>
        </w:rPr>
      </w:pPr>
    </w:p>
    <w:p w14:paraId="053CA6FE">
      <w:pPr>
        <w:spacing w:before="78" w:line="219" w:lineRule="auto"/>
        <w:ind w:left="422"/>
        <w:rPr>
          <w:rFonts w:ascii="宋体" w:hAnsi="宋体" w:eastAsia="宋体" w:cs="宋体"/>
          <w:color w:val="auto"/>
          <w:sz w:val="24"/>
          <w:szCs w:val="24"/>
        </w:rPr>
      </w:pPr>
      <w:r>
        <w:rPr>
          <w:rFonts w:ascii="宋体" w:hAnsi="宋体" w:eastAsia="宋体" w:cs="宋体"/>
          <w:color w:val="auto"/>
          <w:spacing w:val="-1"/>
          <w:sz w:val="24"/>
          <w:szCs w:val="24"/>
        </w:rPr>
        <w:t>4.3.5</w:t>
      </w:r>
      <w:r>
        <w:rPr>
          <w:rFonts w:ascii="宋体" w:hAnsi="宋体" w:eastAsia="宋体" w:cs="宋体"/>
          <w:color w:val="auto"/>
          <w:spacing w:val="-29"/>
          <w:sz w:val="24"/>
          <w:szCs w:val="24"/>
        </w:rPr>
        <w:t xml:space="preserve"> </w:t>
      </w:r>
      <w:r>
        <w:rPr>
          <w:rFonts w:ascii="宋体" w:hAnsi="宋体" w:eastAsia="宋体" w:cs="宋体"/>
          <w:color w:val="auto"/>
          <w:spacing w:val="-1"/>
          <w:sz w:val="24"/>
          <w:szCs w:val="24"/>
        </w:rPr>
        <w:t>与采购人或者其他供应商恶意串通</w:t>
      </w:r>
      <w:r>
        <w:rPr>
          <w:rFonts w:ascii="宋体" w:hAnsi="宋体" w:eastAsia="宋体" w:cs="宋体"/>
          <w:color w:val="auto"/>
          <w:spacing w:val="-2"/>
          <w:sz w:val="24"/>
          <w:szCs w:val="24"/>
        </w:rPr>
        <w:t>的。</w:t>
      </w:r>
    </w:p>
    <w:p w14:paraId="2026F649">
      <w:pPr>
        <w:spacing w:before="192" w:line="219" w:lineRule="auto"/>
        <w:ind w:left="422"/>
        <w:rPr>
          <w:rFonts w:ascii="宋体" w:hAnsi="宋体" w:eastAsia="宋体" w:cs="宋体"/>
          <w:color w:val="auto"/>
          <w:sz w:val="24"/>
          <w:szCs w:val="24"/>
        </w:rPr>
      </w:pPr>
      <w:r>
        <w:rPr>
          <w:rFonts w:ascii="宋体" w:hAnsi="宋体" w:eastAsia="宋体" w:cs="宋体"/>
          <w:color w:val="auto"/>
          <w:spacing w:val="-1"/>
          <w:sz w:val="24"/>
          <w:szCs w:val="24"/>
        </w:rPr>
        <w:t>4.3.6</w:t>
      </w:r>
      <w:r>
        <w:rPr>
          <w:rFonts w:ascii="宋体" w:hAnsi="宋体" w:eastAsia="宋体" w:cs="宋体"/>
          <w:color w:val="auto"/>
          <w:spacing w:val="-29"/>
          <w:sz w:val="24"/>
          <w:szCs w:val="24"/>
        </w:rPr>
        <w:t xml:space="preserve"> </w:t>
      </w:r>
      <w:r>
        <w:rPr>
          <w:rFonts w:ascii="宋体" w:hAnsi="宋体" w:eastAsia="宋体" w:cs="宋体"/>
          <w:color w:val="auto"/>
          <w:spacing w:val="-1"/>
          <w:sz w:val="24"/>
          <w:szCs w:val="24"/>
        </w:rPr>
        <w:t>采取不正当手段诋毁、排挤其他供应商的。</w:t>
      </w:r>
    </w:p>
    <w:p w14:paraId="1D9D91F8">
      <w:pPr>
        <w:spacing w:line="219" w:lineRule="auto"/>
        <w:rPr>
          <w:rFonts w:ascii="宋体" w:hAnsi="宋体" w:eastAsia="宋体" w:cs="宋体"/>
          <w:color w:val="auto"/>
          <w:sz w:val="24"/>
          <w:szCs w:val="24"/>
        </w:rPr>
        <w:sectPr>
          <w:footerReference r:id="rId40" w:type="default"/>
          <w:pgSz w:w="11850" w:h="16781"/>
          <w:pgMar w:top="400" w:right="1777" w:bottom="998" w:left="1777" w:header="0" w:footer="836" w:gutter="0"/>
          <w:pgNumType w:fmt="decimal"/>
          <w:cols w:space="720" w:num="1"/>
        </w:sectPr>
      </w:pPr>
    </w:p>
    <w:p w14:paraId="16FE0B44">
      <w:pPr>
        <w:pStyle w:val="7"/>
        <w:spacing w:line="264" w:lineRule="auto"/>
        <w:rPr>
          <w:color w:val="auto"/>
        </w:rPr>
      </w:pPr>
    </w:p>
    <w:p w14:paraId="34A569CF">
      <w:pPr>
        <w:pStyle w:val="7"/>
        <w:spacing w:line="264" w:lineRule="auto"/>
        <w:rPr>
          <w:color w:val="auto"/>
        </w:rPr>
      </w:pPr>
    </w:p>
    <w:p w14:paraId="31C80D55">
      <w:pPr>
        <w:pStyle w:val="7"/>
        <w:spacing w:line="265" w:lineRule="auto"/>
        <w:rPr>
          <w:color w:val="auto"/>
        </w:rPr>
      </w:pPr>
    </w:p>
    <w:p w14:paraId="76662088">
      <w:pPr>
        <w:spacing w:before="163" w:line="388" w:lineRule="exact"/>
        <w:ind w:left="3192"/>
        <w:outlineLvl w:val="0"/>
        <w:rPr>
          <w:rFonts w:ascii="微软雅黑" w:hAnsi="微软雅黑" w:eastAsia="微软雅黑" w:cs="微软雅黑"/>
          <w:color w:val="auto"/>
          <w:sz w:val="38"/>
          <w:szCs w:val="38"/>
        </w:rPr>
      </w:pPr>
      <w:bookmarkStart w:id="13" w:name="bookmark10"/>
      <w:bookmarkEnd w:id="13"/>
      <w:r>
        <w:rPr>
          <w:rFonts w:ascii="微软雅黑" w:hAnsi="微软雅黑" w:eastAsia="微软雅黑" w:cs="微软雅黑"/>
          <w:color w:val="auto"/>
          <w:spacing w:val="-12"/>
          <w:position w:val="-2"/>
          <w:sz w:val="38"/>
          <w:szCs w:val="38"/>
        </w:rPr>
        <w:t>第五部分</w:t>
      </w:r>
      <w:r>
        <w:rPr>
          <w:rFonts w:ascii="微软雅黑" w:hAnsi="微软雅黑" w:eastAsia="微软雅黑" w:cs="微软雅黑"/>
          <w:color w:val="auto"/>
          <w:spacing w:val="50"/>
          <w:position w:val="-2"/>
          <w:sz w:val="38"/>
          <w:szCs w:val="38"/>
        </w:rPr>
        <w:t xml:space="preserve">  </w:t>
      </w:r>
      <w:r>
        <w:rPr>
          <w:rFonts w:ascii="微软雅黑" w:hAnsi="微软雅黑" w:eastAsia="微软雅黑" w:cs="微软雅黑"/>
          <w:color w:val="auto"/>
          <w:spacing w:val="-12"/>
          <w:position w:val="-2"/>
          <w:sz w:val="38"/>
          <w:szCs w:val="38"/>
        </w:rPr>
        <w:t>合同文件</w:t>
      </w:r>
    </w:p>
    <w:p w14:paraId="263EDE49">
      <w:pPr>
        <w:pStyle w:val="7"/>
        <w:spacing w:line="248" w:lineRule="auto"/>
        <w:rPr>
          <w:color w:val="auto"/>
        </w:rPr>
      </w:pPr>
    </w:p>
    <w:p w14:paraId="65ADA73D">
      <w:pPr>
        <w:pStyle w:val="7"/>
        <w:spacing w:line="249" w:lineRule="auto"/>
        <w:rPr>
          <w:color w:val="auto"/>
        </w:rPr>
      </w:pPr>
    </w:p>
    <w:p w14:paraId="1966DD48">
      <w:pPr>
        <w:spacing w:before="231" w:line="989" w:lineRule="exact"/>
        <w:ind w:left="519"/>
        <w:jc w:val="center"/>
        <w:rPr>
          <w:rFonts w:hint="eastAsia" w:ascii="宋体" w:hAnsi="宋体" w:eastAsia="宋体" w:cs="宋体"/>
          <w:b/>
          <w:bCs/>
          <w:color w:val="auto"/>
          <w:spacing w:val="11"/>
          <w:position w:val="4"/>
          <w:sz w:val="71"/>
          <w:szCs w:val="71"/>
          <w:lang w:val="en-US" w:eastAsia="zh-CN"/>
        </w:rPr>
      </w:pPr>
    </w:p>
    <w:p w14:paraId="606A8B4F">
      <w:pPr>
        <w:spacing w:before="231" w:line="989" w:lineRule="exact"/>
        <w:ind w:left="519"/>
        <w:jc w:val="center"/>
        <w:rPr>
          <w:rFonts w:ascii="宋体" w:hAnsi="宋体" w:eastAsia="宋体" w:cs="宋体"/>
          <w:color w:val="auto"/>
          <w:sz w:val="60"/>
          <w:szCs w:val="60"/>
        </w:rPr>
      </w:pPr>
      <w:r>
        <w:rPr>
          <w:rFonts w:hint="eastAsia" w:ascii="宋体" w:hAnsi="宋体" w:eastAsia="宋体" w:cs="宋体"/>
          <w:b/>
          <w:bCs/>
          <w:color w:val="auto"/>
          <w:spacing w:val="11"/>
          <w:position w:val="4"/>
          <w:sz w:val="60"/>
          <w:szCs w:val="60"/>
          <w:u w:val="single"/>
          <w:lang w:val="en-US" w:eastAsia="zh-CN"/>
        </w:rPr>
        <w:t xml:space="preserve">                    </w:t>
      </w:r>
      <w:r>
        <w:rPr>
          <w:rFonts w:hint="eastAsia" w:ascii="宋体" w:hAnsi="宋体" w:eastAsia="宋体" w:cs="宋体"/>
          <w:b/>
          <w:bCs/>
          <w:color w:val="auto"/>
          <w:spacing w:val="11"/>
          <w:position w:val="4"/>
          <w:sz w:val="60"/>
          <w:szCs w:val="60"/>
          <w:lang w:val="en-US" w:eastAsia="zh-CN"/>
        </w:rPr>
        <w:t>项目</w:t>
      </w:r>
      <w:r>
        <w:rPr>
          <w:rFonts w:ascii="宋体" w:hAnsi="宋体" w:eastAsia="宋体" w:cs="宋体"/>
          <w:b/>
          <w:bCs/>
          <w:color w:val="auto"/>
          <w:spacing w:val="11"/>
          <w:position w:val="4"/>
          <w:sz w:val="60"/>
          <w:szCs w:val="60"/>
        </w:rPr>
        <w:t>采购合同</w:t>
      </w:r>
    </w:p>
    <w:p w14:paraId="22BD79DA">
      <w:pPr>
        <w:pStyle w:val="7"/>
        <w:spacing w:line="250" w:lineRule="auto"/>
        <w:rPr>
          <w:color w:val="auto"/>
        </w:rPr>
      </w:pPr>
    </w:p>
    <w:p w14:paraId="73B9247E">
      <w:pPr>
        <w:pStyle w:val="7"/>
        <w:spacing w:line="250" w:lineRule="auto"/>
        <w:rPr>
          <w:color w:val="auto"/>
        </w:rPr>
      </w:pPr>
    </w:p>
    <w:p w14:paraId="53FC3BD6">
      <w:pPr>
        <w:pStyle w:val="7"/>
        <w:spacing w:line="250" w:lineRule="auto"/>
        <w:rPr>
          <w:color w:val="auto"/>
        </w:rPr>
      </w:pPr>
    </w:p>
    <w:p w14:paraId="018ADC70">
      <w:pPr>
        <w:pStyle w:val="7"/>
        <w:spacing w:line="250" w:lineRule="auto"/>
        <w:rPr>
          <w:color w:val="auto"/>
        </w:rPr>
      </w:pPr>
    </w:p>
    <w:p w14:paraId="1DFCCB65">
      <w:pPr>
        <w:pStyle w:val="7"/>
        <w:spacing w:line="250" w:lineRule="auto"/>
        <w:rPr>
          <w:color w:val="auto"/>
        </w:rPr>
      </w:pPr>
    </w:p>
    <w:p w14:paraId="3E9BD3FC">
      <w:pPr>
        <w:pStyle w:val="7"/>
        <w:spacing w:line="250" w:lineRule="auto"/>
        <w:rPr>
          <w:color w:val="auto"/>
        </w:rPr>
      </w:pPr>
    </w:p>
    <w:p w14:paraId="43C9FB4A">
      <w:pPr>
        <w:pStyle w:val="7"/>
        <w:spacing w:line="250" w:lineRule="auto"/>
        <w:rPr>
          <w:color w:val="auto"/>
        </w:rPr>
      </w:pPr>
    </w:p>
    <w:p w14:paraId="32F9CC4B">
      <w:pPr>
        <w:pStyle w:val="7"/>
        <w:spacing w:line="250" w:lineRule="auto"/>
        <w:rPr>
          <w:color w:val="auto"/>
        </w:rPr>
      </w:pPr>
    </w:p>
    <w:p w14:paraId="01467656">
      <w:pPr>
        <w:pStyle w:val="7"/>
        <w:spacing w:line="250" w:lineRule="auto"/>
        <w:rPr>
          <w:color w:val="auto"/>
        </w:rPr>
      </w:pPr>
    </w:p>
    <w:p w14:paraId="2DF0F0F5">
      <w:pPr>
        <w:pStyle w:val="7"/>
        <w:spacing w:line="250" w:lineRule="auto"/>
        <w:rPr>
          <w:color w:val="auto"/>
        </w:rPr>
      </w:pPr>
    </w:p>
    <w:p w14:paraId="1A590B3A">
      <w:pPr>
        <w:pStyle w:val="7"/>
        <w:spacing w:line="250" w:lineRule="auto"/>
        <w:rPr>
          <w:color w:val="auto"/>
        </w:rPr>
      </w:pPr>
    </w:p>
    <w:p w14:paraId="7570F90B">
      <w:pPr>
        <w:pStyle w:val="7"/>
        <w:spacing w:line="250" w:lineRule="auto"/>
        <w:rPr>
          <w:color w:val="auto"/>
        </w:rPr>
      </w:pPr>
    </w:p>
    <w:p w14:paraId="48442945">
      <w:pPr>
        <w:pStyle w:val="7"/>
        <w:spacing w:line="250" w:lineRule="auto"/>
        <w:rPr>
          <w:color w:val="auto"/>
        </w:rPr>
      </w:pPr>
    </w:p>
    <w:p w14:paraId="01AC0156">
      <w:pPr>
        <w:pStyle w:val="7"/>
        <w:spacing w:line="250" w:lineRule="auto"/>
        <w:rPr>
          <w:color w:val="auto"/>
        </w:rPr>
      </w:pPr>
    </w:p>
    <w:p w14:paraId="75A67A3F">
      <w:pPr>
        <w:pStyle w:val="7"/>
        <w:spacing w:line="250" w:lineRule="auto"/>
        <w:rPr>
          <w:color w:val="auto"/>
        </w:rPr>
      </w:pPr>
    </w:p>
    <w:p w14:paraId="0FDD51C5">
      <w:pPr>
        <w:pStyle w:val="7"/>
        <w:spacing w:line="250" w:lineRule="auto"/>
        <w:rPr>
          <w:color w:val="auto"/>
        </w:rPr>
      </w:pPr>
    </w:p>
    <w:p w14:paraId="71927FD4">
      <w:pPr>
        <w:pStyle w:val="7"/>
        <w:spacing w:line="250" w:lineRule="auto"/>
        <w:rPr>
          <w:color w:val="auto"/>
        </w:rPr>
      </w:pPr>
    </w:p>
    <w:p w14:paraId="5FA35CA2">
      <w:pPr>
        <w:pStyle w:val="7"/>
        <w:spacing w:line="250" w:lineRule="auto"/>
        <w:rPr>
          <w:color w:val="auto"/>
        </w:rPr>
      </w:pPr>
    </w:p>
    <w:p w14:paraId="7BF697D3">
      <w:pPr>
        <w:pStyle w:val="7"/>
        <w:spacing w:line="251" w:lineRule="auto"/>
        <w:rPr>
          <w:color w:val="auto"/>
        </w:rPr>
      </w:pPr>
    </w:p>
    <w:p w14:paraId="7A5BB8F1">
      <w:pPr>
        <w:pStyle w:val="7"/>
        <w:spacing w:line="251" w:lineRule="auto"/>
        <w:rPr>
          <w:color w:val="auto"/>
        </w:rPr>
      </w:pPr>
    </w:p>
    <w:p w14:paraId="0EE0E38F">
      <w:pPr>
        <w:pStyle w:val="7"/>
        <w:spacing w:line="251" w:lineRule="auto"/>
        <w:rPr>
          <w:color w:val="auto"/>
        </w:rPr>
      </w:pPr>
    </w:p>
    <w:p w14:paraId="707A9792">
      <w:pPr>
        <w:pStyle w:val="7"/>
        <w:spacing w:line="251" w:lineRule="auto"/>
        <w:rPr>
          <w:color w:val="auto"/>
        </w:rPr>
      </w:pPr>
    </w:p>
    <w:p w14:paraId="37703364">
      <w:pPr>
        <w:pStyle w:val="7"/>
        <w:spacing w:line="251" w:lineRule="auto"/>
        <w:rPr>
          <w:color w:val="auto"/>
        </w:rPr>
      </w:pPr>
    </w:p>
    <w:p w14:paraId="49CB8E8E">
      <w:pPr>
        <w:pStyle w:val="7"/>
        <w:spacing w:line="251" w:lineRule="auto"/>
        <w:rPr>
          <w:color w:val="auto"/>
        </w:rPr>
      </w:pPr>
    </w:p>
    <w:p w14:paraId="5DE7E163">
      <w:pPr>
        <w:pStyle w:val="7"/>
        <w:spacing w:line="251" w:lineRule="auto"/>
        <w:rPr>
          <w:color w:val="auto"/>
        </w:rPr>
      </w:pPr>
    </w:p>
    <w:p w14:paraId="2E8D16F8">
      <w:pPr>
        <w:bidi w:val="0"/>
        <w:jc w:val="left"/>
        <w:rPr>
          <w:rFonts w:hint="default" w:ascii="仿宋" w:hAnsi="仿宋" w:eastAsia="仿宋" w:cs="仿宋"/>
          <w:b/>
          <w:bCs/>
          <w:sz w:val="36"/>
          <w:szCs w:val="36"/>
          <w:u w:val="single"/>
          <w:lang w:val="en-US" w:eastAsia="zh-CN"/>
        </w:rPr>
      </w:pPr>
      <w:r>
        <w:rPr>
          <w:rFonts w:hint="eastAsia" w:ascii="仿宋" w:hAnsi="仿宋" w:eastAsia="仿宋" w:cs="仿宋"/>
          <w:b/>
          <w:bCs/>
          <w:sz w:val="36"/>
          <w:szCs w:val="36"/>
          <w:u w:val="none"/>
        </w:rPr>
        <w:t>采购人（甲方） ：</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u w:val="single"/>
          <w:lang w:val="en-US" w:eastAsia="zh-CN"/>
        </w:rPr>
        <w:t xml:space="preserve">                             </w:t>
      </w:r>
    </w:p>
    <w:p w14:paraId="043794DD">
      <w:pPr>
        <w:bidi w:val="0"/>
        <w:jc w:val="left"/>
        <w:rPr>
          <w:rFonts w:hint="eastAsia" w:ascii="仿宋" w:hAnsi="仿宋" w:eastAsia="仿宋" w:cs="仿宋"/>
          <w:b/>
          <w:bCs/>
          <w:sz w:val="36"/>
          <w:szCs w:val="36"/>
          <w:u w:val="none"/>
        </w:rPr>
      </w:pPr>
    </w:p>
    <w:p w14:paraId="7589BFD2">
      <w:pPr>
        <w:bidi w:val="0"/>
        <w:jc w:val="left"/>
        <w:rPr>
          <w:rFonts w:hint="default" w:ascii="仿宋" w:hAnsi="仿宋" w:eastAsia="仿宋" w:cs="仿宋"/>
          <w:color w:val="auto"/>
          <w:sz w:val="36"/>
          <w:szCs w:val="36"/>
          <w:lang w:val="en-US" w:eastAsia="zh-CN"/>
        </w:rPr>
      </w:pPr>
      <w:r>
        <w:rPr>
          <w:rFonts w:hint="eastAsia" w:ascii="仿宋" w:hAnsi="仿宋" w:eastAsia="仿宋" w:cs="仿宋"/>
          <w:b/>
          <w:bCs/>
          <w:sz w:val="36"/>
          <w:szCs w:val="36"/>
          <w:u w:val="none"/>
        </w:rPr>
        <w:t>供应商（乙方） ：</w:t>
      </w:r>
      <w:r>
        <w:rPr>
          <w:rFonts w:hint="eastAsia" w:ascii="仿宋" w:hAnsi="仿宋" w:eastAsia="仿宋" w:cs="仿宋"/>
          <w:b/>
          <w:bCs/>
          <w:sz w:val="36"/>
          <w:szCs w:val="36"/>
          <w:u w:val="single" w:color="auto"/>
        </w:rPr>
        <w:t xml:space="preserve">   </w:t>
      </w:r>
      <w:r>
        <w:rPr>
          <w:rFonts w:hint="eastAsia" w:ascii="仿宋" w:hAnsi="仿宋" w:eastAsia="仿宋" w:cs="仿宋"/>
          <w:b/>
          <w:bCs/>
          <w:sz w:val="36"/>
          <w:szCs w:val="36"/>
          <w:u w:val="single" w:color="auto"/>
          <w:lang w:val="en-US" w:eastAsia="zh-CN"/>
        </w:rPr>
        <w:t xml:space="preserve">  </w:t>
      </w:r>
      <w:r>
        <w:rPr>
          <w:rFonts w:hint="eastAsia" w:ascii="仿宋" w:hAnsi="仿宋" w:eastAsia="仿宋" w:cs="仿宋"/>
          <w:b/>
          <w:bCs/>
          <w:sz w:val="36"/>
          <w:szCs w:val="36"/>
          <w:u w:val="single" w:color="auto"/>
        </w:rPr>
        <w:t xml:space="preserve">     </w:t>
      </w:r>
      <w:r>
        <w:rPr>
          <w:rFonts w:hint="eastAsia" w:ascii="仿宋" w:hAnsi="仿宋" w:eastAsia="仿宋" w:cs="仿宋"/>
          <w:color w:val="auto"/>
          <w:sz w:val="36"/>
          <w:szCs w:val="36"/>
          <w:u w:val="single" w:color="auto"/>
        </w:rPr>
        <w:t xml:space="preserve">          </w:t>
      </w:r>
      <w:r>
        <w:rPr>
          <w:rFonts w:hint="eastAsia" w:ascii="仿宋" w:hAnsi="仿宋" w:eastAsia="仿宋" w:cs="仿宋"/>
          <w:color w:val="auto"/>
          <w:sz w:val="36"/>
          <w:szCs w:val="36"/>
          <w:u w:val="single" w:color="auto"/>
          <w:lang w:val="en-US" w:eastAsia="zh-CN"/>
        </w:rPr>
        <w:t xml:space="preserve">          </w:t>
      </w:r>
    </w:p>
    <w:p w14:paraId="56999004">
      <w:pPr>
        <w:spacing w:before="121" w:line="187" w:lineRule="auto"/>
        <w:ind w:left="782"/>
        <w:rPr>
          <w:rFonts w:hint="eastAsia" w:ascii="仿宋" w:hAnsi="仿宋" w:eastAsia="仿宋" w:cs="仿宋"/>
          <w:color w:val="auto"/>
          <w:sz w:val="36"/>
          <w:szCs w:val="36"/>
        </w:rPr>
      </w:pPr>
    </w:p>
    <w:p w14:paraId="19AF69B1">
      <w:pPr>
        <w:spacing w:before="121" w:line="187" w:lineRule="auto"/>
        <w:ind w:left="782"/>
        <w:rPr>
          <w:rFonts w:hint="eastAsia" w:ascii="仿宋" w:hAnsi="仿宋" w:eastAsia="仿宋" w:cs="仿宋"/>
          <w:color w:val="auto"/>
          <w:sz w:val="36"/>
          <w:szCs w:val="36"/>
        </w:rPr>
      </w:pPr>
    </w:p>
    <w:p w14:paraId="00C05D91">
      <w:pPr>
        <w:spacing w:before="121" w:line="187" w:lineRule="auto"/>
        <w:ind w:left="782"/>
        <w:rPr>
          <w:rFonts w:hint="eastAsia" w:ascii="仿宋" w:hAnsi="仿宋" w:eastAsia="仿宋" w:cs="仿宋"/>
          <w:color w:val="auto"/>
          <w:sz w:val="36"/>
          <w:szCs w:val="36"/>
        </w:rPr>
      </w:pPr>
      <w:r>
        <w:rPr>
          <w:rFonts w:hint="eastAsia" w:ascii="仿宋" w:hAnsi="仿宋" w:eastAsia="仿宋" w:cs="仿宋"/>
          <w:color w:val="auto"/>
          <w:sz w:val="36"/>
          <w:szCs w:val="36"/>
        </w:rPr>
        <w:t>时</w:t>
      </w:r>
      <w:r>
        <w:rPr>
          <w:rFonts w:hint="eastAsia" w:ascii="仿宋" w:hAnsi="仿宋" w:eastAsia="仿宋" w:cs="仿宋"/>
          <w:color w:val="auto"/>
          <w:spacing w:val="7"/>
          <w:sz w:val="36"/>
          <w:szCs w:val="36"/>
        </w:rPr>
        <w:t xml:space="preserve">          </w:t>
      </w:r>
      <w:r>
        <w:rPr>
          <w:rFonts w:hint="eastAsia" w:ascii="仿宋" w:hAnsi="仿宋" w:eastAsia="仿宋" w:cs="仿宋"/>
          <w:color w:val="auto"/>
          <w:sz w:val="36"/>
          <w:szCs w:val="36"/>
        </w:rPr>
        <w:t>间：       年</w:t>
      </w:r>
      <w:r>
        <w:rPr>
          <w:rFonts w:hint="eastAsia" w:ascii="仿宋" w:hAnsi="仿宋" w:eastAsia="仿宋" w:cs="仿宋"/>
          <w:color w:val="auto"/>
          <w:spacing w:val="19"/>
          <w:sz w:val="36"/>
          <w:szCs w:val="36"/>
        </w:rPr>
        <w:t xml:space="preserve">    </w:t>
      </w:r>
      <w:r>
        <w:rPr>
          <w:rFonts w:hint="eastAsia" w:ascii="仿宋" w:hAnsi="仿宋" w:eastAsia="仿宋" w:cs="仿宋"/>
          <w:color w:val="auto"/>
          <w:sz w:val="36"/>
          <w:szCs w:val="36"/>
        </w:rPr>
        <w:t>月     日</w:t>
      </w:r>
    </w:p>
    <w:p w14:paraId="5EC625F5">
      <w:pPr>
        <w:spacing w:line="187" w:lineRule="auto"/>
        <w:rPr>
          <w:rFonts w:hint="eastAsia" w:ascii="仿宋" w:hAnsi="仿宋" w:eastAsia="仿宋" w:cs="仿宋"/>
          <w:color w:val="auto"/>
          <w:sz w:val="36"/>
          <w:szCs w:val="36"/>
        </w:rPr>
        <w:sectPr>
          <w:footerReference r:id="rId41" w:type="default"/>
          <w:pgSz w:w="11906" w:h="16840"/>
          <w:pgMar w:top="400" w:right="1785" w:bottom="1138" w:left="1785" w:header="0" w:footer="976" w:gutter="0"/>
          <w:pgNumType w:fmt="decimal"/>
          <w:cols w:space="720" w:num="1"/>
        </w:sectPr>
      </w:pPr>
    </w:p>
    <w:p w14:paraId="41DBD756">
      <w:pPr>
        <w:pStyle w:val="7"/>
        <w:spacing w:line="294" w:lineRule="auto"/>
        <w:rPr>
          <w:color w:val="auto"/>
        </w:rPr>
      </w:pPr>
    </w:p>
    <w:p w14:paraId="0A0D3AE3">
      <w:pPr>
        <w:pStyle w:val="7"/>
        <w:spacing w:line="295" w:lineRule="auto"/>
        <w:rPr>
          <w:color w:val="auto"/>
        </w:rPr>
      </w:pPr>
    </w:p>
    <w:p w14:paraId="53642490">
      <w:pPr>
        <w:spacing w:before="114" w:line="225" w:lineRule="auto"/>
        <w:ind w:left="3459"/>
        <w:rPr>
          <w:rFonts w:ascii="宋体" w:hAnsi="宋体" w:eastAsia="宋体" w:cs="宋体"/>
          <w:color w:val="auto"/>
          <w:sz w:val="35"/>
          <w:szCs w:val="35"/>
        </w:rPr>
      </w:pPr>
      <w:r>
        <w:rPr>
          <w:rFonts w:ascii="宋体" w:hAnsi="宋体" w:eastAsia="宋体" w:cs="宋体"/>
          <w:b/>
          <w:bCs/>
          <w:color w:val="auto"/>
          <w:spacing w:val="-27"/>
          <w:sz w:val="35"/>
          <w:szCs w:val="35"/>
        </w:rPr>
        <w:t>合</w:t>
      </w:r>
      <w:r>
        <w:rPr>
          <w:rFonts w:ascii="宋体" w:hAnsi="宋体" w:eastAsia="宋体" w:cs="宋体"/>
          <w:color w:val="auto"/>
          <w:spacing w:val="56"/>
          <w:sz w:val="35"/>
          <w:szCs w:val="35"/>
        </w:rPr>
        <w:t xml:space="preserve"> </w:t>
      </w:r>
      <w:r>
        <w:rPr>
          <w:rFonts w:ascii="宋体" w:hAnsi="宋体" w:eastAsia="宋体" w:cs="宋体"/>
          <w:b/>
          <w:bCs/>
          <w:color w:val="auto"/>
          <w:spacing w:val="-27"/>
          <w:sz w:val="35"/>
          <w:szCs w:val="35"/>
        </w:rPr>
        <w:t>同</w:t>
      </w:r>
      <w:r>
        <w:rPr>
          <w:rFonts w:ascii="宋体" w:hAnsi="宋体" w:eastAsia="宋体" w:cs="宋体"/>
          <w:color w:val="auto"/>
          <w:spacing w:val="65"/>
          <w:sz w:val="35"/>
          <w:szCs w:val="35"/>
        </w:rPr>
        <w:t xml:space="preserve"> </w:t>
      </w:r>
      <w:r>
        <w:rPr>
          <w:rFonts w:ascii="宋体" w:hAnsi="宋体" w:eastAsia="宋体" w:cs="宋体"/>
          <w:b/>
          <w:bCs/>
          <w:color w:val="auto"/>
          <w:spacing w:val="-27"/>
          <w:sz w:val="35"/>
          <w:szCs w:val="35"/>
        </w:rPr>
        <w:t>内</w:t>
      </w:r>
      <w:r>
        <w:rPr>
          <w:rFonts w:ascii="宋体" w:hAnsi="宋体" w:eastAsia="宋体" w:cs="宋体"/>
          <w:color w:val="auto"/>
          <w:spacing w:val="26"/>
          <w:sz w:val="35"/>
          <w:szCs w:val="35"/>
        </w:rPr>
        <w:t xml:space="preserve"> </w:t>
      </w:r>
      <w:r>
        <w:rPr>
          <w:rFonts w:ascii="宋体" w:hAnsi="宋体" w:eastAsia="宋体" w:cs="宋体"/>
          <w:b/>
          <w:bCs/>
          <w:color w:val="auto"/>
          <w:spacing w:val="-27"/>
          <w:sz w:val="35"/>
          <w:szCs w:val="35"/>
        </w:rPr>
        <w:t>容</w:t>
      </w:r>
    </w:p>
    <w:p w14:paraId="406D8AF6">
      <w:pPr>
        <w:spacing w:before="240" w:line="217" w:lineRule="auto"/>
        <w:ind w:left="5315"/>
        <w:rPr>
          <w:rFonts w:ascii="仿宋" w:hAnsi="仿宋" w:eastAsia="仿宋" w:cs="仿宋"/>
          <w:color w:val="auto"/>
          <w:sz w:val="24"/>
          <w:szCs w:val="24"/>
        </w:rPr>
      </w:pPr>
      <w:r>
        <w:rPr>
          <w:rFonts w:ascii="仿宋" w:hAnsi="仿宋" w:eastAsia="仿宋" w:cs="仿宋"/>
          <w:color w:val="auto"/>
          <w:spacing w:val="-5"/>
          <w:sz w:val="24"/>
          <w:szCs w:val="24"/>
        </w:rPr>
        <w:t>中标通知书编号：</w:t>
      </w:r>
    </w:p>
    <w:p w14:paraId="032B9882">
      <w:pPr>
        <w:pStyle w:val="7"/>
        <w:spacing w:line="341" w:lineRule="auto"/>
        <w:rPr>
          <w:color w:val="auto"/>
        </w:rPr>
      </w:pPr>
    </w:p>
    <w:p w14:paraId="538C5AA6">
      <w:pPr>
        <w:pStyle w:val="7"/>
        <w:spacing w:line="342" w:lineRule="auto"/>
        <w:rPr>
          <w:color w:val="auto"/>
        </w:rPr>
      </w:pPr>
    </w:p>
    <w:p w14:paraId="353CD84A">
      <w:pPr>
        <w:spacing w:before="97" w:line="332" w:lineRule="auto"/>
        <w:ind w:left="277" w:right="1581" w:firstLine="5"/>
        <w:rPr>
          <w:rFonts w:ascii="仿宋" w:hAnsi="仿宋" w:eastAsia="仿宋" w:cs="仿宋"/>
          <w:color w:val="auto"/>
          <w:sz w:val="30"/>
          <w:szCs w:val="30"/>
        </w:rPr>
      </w:pPr>
      <w:r>
        <w:rPr>
          <w:rFonts w:ascii="仿宋" w:hAnsi="仿宋" w:eastAsia="仿宋" w:cs="仿宋"/>
          <w:color w:val="auto"/>
          <w:spacing w:val="-12"/>
          <w:sz w:val="30"/>
          <w:szCs w:val="30"/>
        </w:rPr>
        <w:t>采购人（</w:t>
      </w:r>
      <w:r>
        <w:rPr>
          <w:rFonts w:ascii="仿宋" w:hAnsi="仿宋" w:eastAsia="仿宋" w:cs="仿宋"/>
          <w:color w:val="auto"/>
          <w:spacing w:val="-54"/>
          <w:sz w:val="30"/>
          <w:szCs w:val="30"/>
        </w:rPr>
        <w:t xml:space="preserve"> </w:t>
      </w:r>
      <w:r>
        <w:rPr>
          <w:rFonts w:ascii="仿宋" w:hAnsi="仿宋" w:eastAsia="仿宋" w:cs="仿宋"/>
          <w:color w:val="auto"/>
          <w:spacing w:val="-12"/>
          <w:sz w:val="30"/>
          <w:szCs w:val="30"/>
        </w:rPr>
        <w:t>甲方</w:t>
      </w:r>
      <w:r>
        <w:rPr>
          <w:rFonts w:ascii="仿宋" w:hAnsi="仿宋" w:eastAsia="仿宋" w:cs="仿宋"/>
          <w:color w:val="auto"/>
          <w:spacing w:val="-19"/>
          <w:sz w:val="30"/>
          <w:szCs w:val="30"/>
        </w:rPr>
        <w:t>）：</w:t>
      </w:r>
      <w:r>
        <w:rPr>
          <w:rFonts w:ascii="仿宋" w:hAnsi="仿宋" w:eastAsia="仿宋" w:cs="仿宋"/>
          <w:color w:val="auto"/>
          <w:spacing w:val="5"/>
          <w:sz w:val="30"/>
          <w:szCs w:val="30"/>
          <w:u w:val="single" w:color="auto"/>
        </w:rPr>
        <w:t xml:space="preserve">                            </w:t>
      </w:r>
      <w:r>
        <w:rPr>
          <w:rFonts w:ascii="仿宋" w:hAnsi="仿宋" w:eastAsia="仿宋" w:cs="仿宋"/>
          <w:color w:val="auto"/>
          <w:spacing w:val="4"/>
          <w:sz w:val="30"/>
          <w:szCs w:val="30"/>
          <w:u w:val="single" w:color="auto"/>
        </w:rPr>
        <w:t xml:space="preserve">  </w:t>
      </w:r>
      <w:r>
        <w:rPr>
          <w:rFonts w:ascii="仿宋" w:hAnsi="仿宋" w:eastAsia="仿宋" w:cs="仿宋"/>
          <w:color w:val="auto"/>
          <w:spacing w:val="1"/>
          <w:sz w:val="30"/>
          <w:szCs w:val="30"/>
        </w:rPr>
        <w:t xml:space="preserve"> </w:t>
      </w:r>
      <w:r>
        <w:rPr>
          <w:rFonts w:ascii="仿宋" w:hAnsi="仿宋" w:eastAsia="仿宋" w:cs="仿宋"/>
          <w:color w:val="auto"/>
          <w:spacing w:val="-10"/>
          <w:sz w:val="30"/>
          <w:szCs w:val="30"/>
        </w:rPr>
        <w:t>供应商（</w:t>
      </w:r>
      <w:r>
        <w:rPr>
          <w:rFonts w:ascii="仿宋" w:hAnsi="仿宋" w:eastAsia="仿宋" w:cs="仿宋"/>
          <w:color w:val="auto"/>
          <w:spacing w:val="-58"/>
          <w:sz w:val="30"/>
          <w:szCs w:val="30"/>
        </w:rPr>
        <w:t xml:space="preserve"> </w:t>
      </w:r>
      <w:r>
        <w:rPr>
          <w:rFonts w:ascii="仿宋" w:hAnsi="仿宋" w:eastAsia="仿宋" w:cs="仿宋"/>
          <w:color w:val="auto"/>
          <w:spacing w:val="-10"/>
          <w:sz w:val="30"/>
          <w:szCs w:val="30"/>
        </w:rPr>
        <w:t>乙方</w:t>
      </w:r>
      <w:r>
        <w:rPr>
          <w:rFonts w:ascii="仿宋" w:hAnsi="仿宋" w:eastAsia="仿宋" w:cs="仿宋"/>
          <w:color w:val="auto"/>
          <w:spacing w:val="-20"/>
          <w:sz w:val="30"/>
          <w:szCs w:val="30"/>
        </w:rPr>
        <w:t>）：</w:t>
      </w:r>
      <w:r>
        <w:rPr>
          <w:rFonts w:ascii="仿宋" w:hAnsi="仿宋" w:eastAsia="仿宋" w:cs="仿宋"/>
          <w:color w:val="auto"/>
          <w:sz w:val="30"/>
          <w:szCs w:val="30"/>
          <w:u w:val="single" w:color="auto"/>
        </w:rPr>
        <w:t xml:space="preserve">                               </w:t>
      </w:r>
    </w:p>
    <w:p w14:paraId="6D95BD7A">
      <w:pPr>
        <w:pStyle w:val="7"/>
        <w:spacing w:line="249" w:lineRule="auto"/>
        <w:rPr>
          <w:color w:val="auto"/>
        </w:rPr>
      </w:pPr>
    </w:p>
    <w:p w14:paraId="2F79454D">
      <w:pPr>
        <w:pStyle w:val="7"/>
        <w:spacing w:line="249" w:lineRule="auto"/>
        <w:rPr>
          <w:color w:val="auto"/>
        </w:rPr>
      </w:pPr>
    </w:p>
    <w:p w14:paraId="5F8D835C">
      <w:pPr>
        <w:spacing w:before="97" w:line="336" w:lineRule="auto"/>
        <w:ind w:left="292" w:right="530" w:firstLine="600"/>
        <w:jc w:val="both"/>
        <w:rPr>
          <w:rFonts w:ascii="仿宋" w:hAnsi="仿宋" w:eastAsia="仿宋" w:cs="仿宋"/>
          <w:color w:val="auto"/>
          <w:sz w:val="30"/>
          <w:szCs w:val="30"/>
        </w:rPr>
      </w:pPr>
      <w:r>
        <w:rPr>
          <w:rFonts w:ascii="仿宋" w:hAnsi="仿宋" w:eastAsia="仿宋" w:cs="仿宋"/>
          <w:color w:val="auto"/>
          <w:spacing w:val="-1"/>
          <w:sz w:val="30"/>
          <w:szCs w:val="30"/>
        </w:rPr>
        <w:t>为了保护甲、乙双方合法权益，根据《中华人民共和国合</w:t>
      </w:r>
      <w:r>
        <w:rPr>
          <w:rFonts w:ascii="仿宋" w:hAnsi="仿宋" w:eastAsia="仿宋" w:cs="仿宋"/>
          <w:color w:val="auto"/>
          <w:spacing w:val="2"/>
          <w:sz w:val="30"/>
          <w:szCs w:val="30"/>
        </w:rPr>
        <w:t xml:space="preserve"> </w:t>
      </w:r>
      <w:r>
        <w:rPr>
          <w:rFonts w:ascii="仿宋" w:hAnsi="仿宋" w:eastAsia="仿宋" w:cs="仿宋"/>
          <w:color w:val="auto"/>
          <w:spacing w:val="-1"/>
          <w:sz w:val="30"/>
          <w:szCs w:val="30"/>
        </w:rPr>
        <w:t>同法》、《中华人民共和国政府采购法》及其他有关法律、法</w:t>
      </w:r>
      <w:r>
        <w:rPr>
          <w:rFonts w:ascii="仿宋" w:hAnsi="仿宋" w:eastAsia="仿宋" w:cs="仿宋"/>
          <w:color w:val="auto"/>
          <w:spacing w:val="4"/>
          <w:sz w:val="30"/>
          <w:szCs w:val="30"/>
        </w:rPr>
        <w:t xml:space="preserve"> </w:t>
      </w:r>
      <w:r>
        <w:rPr>
          <w:rFonts w:ascii="仿宋" w:hAnsi="仿宋" w:eastAsia="仿宋" w:cs="仿宋"/>
          <w:color w:val="auto"/>
          <w:spacing w:val="-2"/>
          <w:sz w:val="30"/>
          <w:szCs w:val="30"/>
        </w:rPr>
        <w:t>规、规章，双方签订本合同协议书。</w:t>
      </w:r>
    </w:p>
    <w:p w14:paraId="236A7D70">
      <w:pPr>
        <w:spacing w:before="42" w:line="222" w:lineRule="auto"/>
        <w:ind w:left="887"/>
        <w:rPr>
          <w:rFonts w:ascii="黑体" w:hAnsi="黑体" w:eastAsia="黑体" w:cs="黑体"/>
          <w:color w:val="auto"/>
          <w:sz w:val="30"/>
          <w:szCs w:val="30"/>
        </w:rPr>
      </w:pPr>
      <w:r>
        <w:rPr>
          <w:rFonts w:ascii="黑体" w:hAnsi="黑体" w:eastAsia="黑体" w:cs="黑体"/>
          <w:color w:val="auto"/>
          <w:spacing w:val="-3"/>
          <w:sz w:val="30"/>
          <w:szCs w:val="30"/>
        </w:rPr>
        <w:t>一、项目信息</w:t>
      </w:r>
    </w:p>
    <w:p w14:paraId="2C56936D">
      <w:pPr>
        <w:spacing w:before="202" w:line="216" w:lineRule="auto"/>
        <w:ind w:left="901"/>
        <w:rPr>
          <w:rFonts w:ascii="仿宋" w:hAnsi="仿宋" w:eastAsia="仿宋" w:cs="仿宋"/>
          <w:color w:val="auto"/>
          <w:spacing w:val="-3"/>
          <w:sz w:val="30"/>
          <w:szCs w:val="30"/>
        </w:rPr>
      </w:pPr>
      <w:r>
        <w:rPr>
          <w:rFonts w:ascii="仿宋" w:hAnsi="仿宋" w:eastAsia="仿宋" w:cs="仿宋"/>
          <w:color w:val="auto"/>
          <w:spacing w:val="-3"/>
          <w:sz w:val="30"/>
          <w:szCs w:val="30"/>
        </w:rPr>
        <w:t>1</w:t>
      </w:r>
      <w:r>
        <w:rPr>
          <w:rFonts w:ascii="仿宋" w:hAnsi="仿宋" w:eastAsia="仿宋" w:cs="仿宋"/>
          <w:color w:val="auto"/>
          <w:spacing w:val="-49"/>
          <w:sz w:val="30"/>
          <w:szCs w:val="30"/>
        </w:rPr>
        <w:t xml:space="preserve"> </w:t>
      </w:r>
      <w:r>
        <w:rPr>
          <w:rFonts w:ascii="仿宋" w:hAnsi="仿宋" w:eastAsia="仿宋" w:cs="仿宋"/>
          <w:color w:val="auto"/>
          <w:spacing w:val="-3"/>
          <w:sz w:val="30"/>
          <w:szCs w:val="30"/>
        </w:rPr>
        <w:t>项目名称：</w:t>
      </w:r>
      <w:r>
        <w:rPr>
          <w:rFonts w:hint="eastAsia" w:ascii="仿宋" w:hAnsi="仿宋" w:eastAsia="仿宋" w:cs="仿宋"/>
          <w:color w:val="auto"/>
          <w:spacing w:val="-3"/>
          <w:sz w:val="30"/>
          <w:szCs w:val="30"/>
          <w:u w:val="single"/>
          <w:lang w:val="en-US" w:eastAsia="zh-CN"/>
        </w:rPr>
        <w:t xml:space="preserve">                                     </w:t>
      </w:r>
      <w:r>
        <w:rPr>
          <w:rFonts w:ascii="仿宋" w:hAnsi="仿宋" w:eastAsia="仿宋" w:cs="仿宋"/>
          <w:color w:val="auto"/>
          <w:spacing w:val="-3"/>
          <w:sz w:val="30"/>
          <w:szCs w:val="30"/>
        </w:rPr>
        <w:t xml:space="preserve">        </w:t>
      </w:r>
    </w:p>
    <w:p w14:paraId="6F449077">
      <w:pPr>
        <w:spacing w:before="209" w:line="217" w:lineRule="auto"/>
        <w:ind w:left="894"/>
        <w:rPr>
          <w:rFonts w:ascii="仿宋" w:hAnsi="仿宋" w:eastAsia="仿宋" w:cs="仿宋"/>
          <w:color w:val="auto"/>
          <w:sz w:val="30"/>
          <w:szCs w:val="30"/>
        </w:rPr>
      </w:pPr>
      <w:r>
        <w:rPr>
          <w:rFonts w:ascii="仿宋" w:hAnsi="仿宋" w:eastAsia="仿宋" w:cs="仿宋"/>
          <w:color w:val="auto"/>
          <w:spacing w:val="-7"/>
          <w:sz w:val="30"/>
          <w:szCs w:val="30"/>
        </w:rPr>
        <w:t>2</w:t>
      </w:r>
      <w:r>
        <w:rPr>
          <w:rFonts w:ascii="仿宋" w:hAnsi="仿宋" w:eastAsia="仿宋" w:cs="仿宋"/>
          <w:color w:val="auto"/>
          <w:spacing w:val="-60"/>
          <w:sz w:val="30"/>
          <w:szCs w:val="30"/>
        </w:rPr>
        <w:t xml:space="preserve"> </w:t>
      </w:r>
      <w:r>
        <w:rPr>
          <w:rFonts w:ascii="仿宋" w:hAnsi="仿宋" w:eastAsia="仿宋" w:cs="仿宋"/>
          <w:color w:val="auto"/>
          <w:spacing w:val="-7"/>
          <w:sz w:val="30"/>
          <w:szCs w:val="30"/>
        </w:rPr>
        <w:t>项目内容：</w:t>
      </w:r>
    </w:p>
    <w:p w14:paraId="61C5AB29">
      <w:pPr>
        <w:spacing w:before="204" w:line="222" w:lineRule="auto"/>
        <w:ind w:left="887"/>
        <w:rPr>
          <w:rFonts w:ascii="黑体" w:hAnsi="黑体" w:eastAsia="黑体" w:cs="黑体"/>
          <w:color w:val="auto"/>
          <w:sz w:val="30"/>
          <w:szCs w:val="30"/>
        </w:rPr>
      </w:pPr>
      <w:r>
        <w:rPr>
          <w:rFonts w:ascii="黑体" w:hAnsi="黑体" w:eastAsia="黑体" w:cs="黑体"/>
          <w:color w:val="auto"/>
          <w:spacing w:val="-2"/>
          <w:sz w:val="30"/>
          <w:szCs w:val="30"/>
        </w:rPr>
        <w:t>二、产品名称、型号、数量、金额</w:t>
      </w:r>
    </w:p>
    <w:tbl>
      <w:tblPr>
        <w:tblStyle w:val="9"/>
        <w:tblpPr w:leftFromText="180" w:rightFromText="180" w:vertAnchor="text" w:horzAnchor="page" w:tblpX="731" w:tblpY="826"/>
        <w:tblOverlap w:val="never"/>
        <w:tblW w:w="106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178"/>
        <w:gridCol w:w="1486"/>
        <w:gridCol w:w="1487"/>
        <w:gridCol w:w="1155"/>
        <w:gridCol w:w="1013"/>
        <w:gridCol w:w="1294"/>
        <w:gridCol w:w="2467"/>
      </w:tblGrid>
      <w:tr w14:paraId="49DD5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575" w:type="dxa"/>
            <w:tcBorders>
              <w:top w:val="single" w:color="auto" w:sz="4" w:space="0"/>
              <w:left w:val="single" w:color="auto" w:sz="4" w:space="0"/>
              <w:bottom w:val="single" w:color="auto" w:sz="6" w:space="0"/>
              <w:right w:val="single" w:color="auto" w:sz="6" w:space="0"/>
            </w:tcBorders>
            <w:noWrap w:val="0"/>
            <w:vAlign w:val="center"/>
          </w:tcPr>
          <w:p w14:paraId="3BC54169">
            <w:pPr>
              <w:pStyle w:val="18"/>
              <w:keepNext w:val="0"/>
              <w:keepLines w:val="0"/>
              <w:suppressLineNumbers w:val="0"/>
              <w:adjustRightInd w:val="0"/>
              <w:snapToGrid w:val="0"/>
              <w:spacing w:before="0" w:beforeAutospacing="0" w:after="0" w:afterAutospacing="0" w:line="500" w:lineRule="exact"/>
              <w:ind w:left="-88" w:leftChars="-42" w:right="0"/>
              <w:jc w:val="center"/>
              <w:rPr>
                <w:rFonts w:hint="default" w:ascii="宋体" w:hAnsi="宋体"/>
                <w:color w:val="auto"/>
                <w:sz w:val="28"/>
                <w:szCs w:val="28"/>
              </w:rPr>
            </w:pPr>
            <w:r>
              <w:rPr>
                <w:rFonts w:hint="eastAsia" w:ascii="宋体" w:hAnsi="宋体"/>
                <w:color w:val="auto"/>
                <w:sz w:val="28"/>
                <w:szCs w:val="28"/>
              </w:rPr>
              <w:t>序号</w:t>
            </w:r>
          </w:p>
        </w:tc>
        <w:tc>
          <w:tcPr>
            <w:tcW w:w="1178" w:type="dxa"/>
            <w:tcBorders>
              <w:top w:val="single" w:color="auto" w:sz="4" w:space="0"/>
              <w:left w:val="single" w:color="auto" w:sz="6" w:space="0"/>
              <w:bottom w:val="single" w:color="auto" w:sz="6" w:space="0"/>
              <w:right w:val="single" w:color="auto" w:sz="6" w:space="0"/>
            </w:tcBorders>
            <w:noWrap w:val="0"/>
            <w:vAlign w:val="center"/>
          </w:tcPr>
          <w:p w14:paraId="7D6DEEE5">
            <w:pPr>
              <w:pStyle w:val="18"/>
              <w:keepNext w:val="0"/>
              <w:keepLines w:val="0"/>
              <w:suppressLineNumbers w:val="0"/>
              <w:adjustRightInd w:val="0"/>
              <w:snapToGrid w:val="0"/>
              <w:spacing w:before="0" w:beforeAutospacing="0" w:after="0" w:afterAutospacing="0" w:line="500" w:lineRule="exact"/>
              <w:ind w:left="-88" w:leftChars="-42" w:right="0"/>
              <w:jc w:val="center"/>
              <w:rPr>
                <w:rFonts w:hint="default" w:ascii="宋体" w:hAnsi="宋体"/>
                <w:color w:val="auto"/>
                <w:sz w:val="28"/>
                <w:szCs w:val="28"/>
              </w:rPr>
            </w:pPr>
            <w:r>
              <w:rPr>
                <w:rFonts w:hint="eastAsia" w:ascii="宋体" w:hAnsi="宋体"/>
                <w:color w:val="auto"/>
                <w:sz w:val="28"/>
                <w:szCs w:val="28"/>
              </w:rPr>
              <w:t>产品名称</w:t>
            </w:r>
          </w:p>
        </w:tc>
        <w:tc>
          <w:tcPr>
            <w:tcW w:w="1486" w:type="dxa"/>
            <w:tcBorders>
              <w:top w:val="single" w:color="auto" w:sz="4" w:space="0"/>
              <w:left w:val="single" w:color="auto" w:sz="6" w:space="0"/>
              <w:bottom w:val="single" w:color="auto" w:sz="6" w:space="0"/>
              <w:right w:val="single" w:color="auto" w:sz="4" w:space="0"/>
            </w:tcBorders>
            <w:noWrap w:val="0"/>
            <w:vAlign w:val="center"/>
          </w:tcPr>
          <w:p w14:paraId="16FCAD3E">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r>
              <w:rPr>
                <w:rFonts w:hint="eastAsia" w:ascii="宋体" w:hAnsi="宋体" w:cs="宋体"/>
                <w:bCs/>
                <w:color w:val="auto"/>
                <w:kern w:val="0"/>
                <w:sz w:val="24"/>
                <w:szCs w:val="24"/>
              </w:rPr>
              <w:t>★</w:t>
            </w:r>
            <w:r>
              <w:rPr>
                <w:rFonts w:hint="eastAsia" w:ascii="宋体" w:hAnsi="宋体"/>
                <w:color w:val="auto"/>
                <w:sz w:val="28"/>
                <w:szCs w:val="28"/>
              </w:rPr>
              <w:t>产品型号</w:t>
            </w:r>
          </w:p>
        </w:tc>
        <w:tc>
          <w:tcPr>
            <w:tcW w:w="1487" w:type="dxa"/>
            <w:tcBorders>
              <w:top w:val="single" w:color="auto" w:sz="4" w:space="0"/>
              <w:left w:val="single" w:color="auto" w:sz="6" w:space="0"/>
              <w:bottom w:val="single" w:color="auto" w:sz="6" w:space="0"/>
              <w:right w:val="single" w:color="auto" w:sz="4" w:space="0"/>
            </w:tcBorders>
            <w:noWrap w:val="0"/>
            <w:vAlign w:val="center"/>
          </w:tcPr>
          <w:p w14:paraId="005453FA">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r>
              <w:rPr>
                <w:rFonts w:hint="eastAsia" w:ascii="宋体" w:hAnsi="宋体" w:cs="宋体"/>
                <w:bCs/>
                <w:color w:val="auto"/>
                <w:kern w:val="0"/>
                <w:sz w:val="24"/>
                <w:szCs w:val="24"/>
              </w:rPr>
              <w:t>★</w:t>
            </w:r>
            <w:r>
              <w:rPr>
                <w:rFonts w:hint="eastAsia" w:ascii="宋体" w:hAnsi="宋体"/>
                <w:color w:val="auto"/>
                <w:sz w:val="28"/>
                <w:szCs w:val="28"/>
              </w:rPr>
              <w:t>生产厂家</w:t>
            </w:r>
          </w:p>
        </w:tc>
        <w:tc>
          <w:tcPr>
            <w:tcW w:w="1155" w:type="dxa"/>
            <w:tcBorders>
              <w:top w:val="single" w:color="auto" w:sz="4" w:space="0"/>
              <w:left w:val="single" w:color="auto" w:sz="6" w:space="0"/>
              <w:bottom w:val="single" w:color="auto" w:sz="6" w:space="0"/>
              <w:right w:val="single" w:color="auto" w:sz="4" w:space="0"/>
            </w:tcBorders>
            <w:noWrap w:val="0"/>
            <w:vAlign w:val="center"/>
          </w:tcPr>
          <w:p w14:paraId="3DB0DE8F">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s="宋体"/>
                <w:bCs/>
                <w:color w:val="auto"/>
                <w:kern w:val="0"/>
                <w:sz w:val="24"/>
                <w:szCs w:val="24"/>
              </w:rPr>
            </w:pPr>
            <w:r>
              <w:rPr>
                <w:rFonts w:hint="eastAsia" w:ascii="宋体" w:hAnsi="宋体" w:cs="宋体"/>
                <w:bCs/>
                <w:color w:val="auto"/>
                <w:kern w:val="0"/>
                <w:sz w:val="24"/>
                <w:szCs w:val="24"/>
              </w:rPr>
              <w:t>★产品品牌</w:t>
            </w:r>
          </w:p>
        </w:tc>
        <w:tc>
          <w:tcPr>
            <w:tcW w:w="1013" w:type="dxa"/>
            <w:tcBorders>
              <w:top w:val="single" w:color="auto" w:sz="4" w:space="0"/>
              <w:left w:val="single" w:color="auto" w:sz="6" w:space="0"/>
              <w:bottom w:val="single" w:color="auto" w:sz="6" w:space="0"/>
              <w:right w:val="single" w:color="auto" w:sz="4" w:space="0"/>
            </w:tcBorders>
            <w:noWrap w:val="0"/>
            <w:vAlign w:val="center"/>
          </w:tcPr>
          <w:p w14:paraId="1B5E3127">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r>
              <w:rPr>
                <w:rFonts w:hint="eastAsia" w:ascii="宋体" w:hAnsi="宋体"/>
                <w:color w:val="auto"/>
                <w:sz w:val="28"/>
                <w:szCs w:val="28"/>
              </w:rPr>
              <w:t>数量</w:t>
            </w:r>
          </w:p>
        </w:tc>
        <w:tc>
          <w:tcPr>
            <w:tcW w:w="1294" w:type="dxa"/>
            <w:tcBorders>
              <w:top w:val="single" w:color="auto" w:sz="4" w:space="0"/>
              <w:left w:val="single" w:color="auto" w:sz="6" w:space="0"/>
              <w:bottom w:val="single" w:color="auto" w:sz="6" w:space="0"/>
              <w:right w:val="single" w:color="auto" w:sz="4" w:space="0"/>
            </w:tcBorders>
            <w:noWrap w:val="0"/>
            <w:vAlign w:val="center"/>
          </w:tcPr>
          <w:p w14:paraId="088FDFF7">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r>
              <w:rPr>
                <w:rFonts w:hint="eastAsia" w:ascii="宋体" w:hAnsi="宋体"/>
                <w:color w:val="auto"/>
                <w:sz w:val="28"/>
                <w:szCs w:val="28"/>
              </w:rPr>
              <w:t>单价</w:t>
            </w:r>
          </w:p>
        </w:tc>
        <w:tc>
          <w:tcPr>
            <w:tcW w:w="2467" w:type="dxa"/>
            <w:tcBorders>
              <w:top w:val="single" w:color="auto" w:sz="4" w:space="0"/>
              <w:left w:val="single" w:color="auto" w:sz="6" w:space="0"/>
              <w:bottom w:val="single" w:color="auto" w:sz="6" w:space="0"/>
              <w:right w:val="single" w:color="auto" w:sz="4" w:space="0"/>
            </w:tcBorders>
            <w:noWrap w:val="0"/>
            <w:vAlign w:val="center"/>
          </w:tcPr>
          <w:p w14:paraId="0A3CB714">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r>
              <w:rPr>
                <w:rFonts w:hint="eastAsia" w:ascii="宋体" w:hAnsi="宋体"/>
                <w:color w:val="auto"/>
                <w:sz w:val="28"/>
                <w:szCs w:val="28"/>
              </w:rPr>
              <w:t>总价</w:t>
            </w:r>
          </w:p>
        </w:tc>
      </w:tr>
      <w:tr w14:paraId="0D950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575" w:type="dxa"/>
            <w:tcBorders>
              <w:top w:val="single" w:color="auto" w:sz="6" w:space="0"/>
              <w:left w:val="single" w:color="auto" w:sz="4" w:space="0"/>
              <w:bottom w:val="single" w:color="auto" w:sz="6" w:space="0"/>
              <w:right w:val="single" w:color="auto" w:sz="6" w:space="0"/>
            </w:tcBorders>
            <w:noWrap w:val="0"/>
            <w:vAlign w:val="center"/>
          </w:tcPr>
          <w:p w14:paraId="49FFA563">
            <w:pPr>
              <w:pStyle w:val="18"/>
              <w:keepNext w:val="0"/>
              <w:keepLines w:val="0"/>
              <w:suppressLineNumbers w:val="0"/>
              <w:adjustRightInd w:val="0"/>
              <w:snapToGrid w:val="0"/>
              <w:spacing w:before="0" w:beforeAutospacing="0" w:after="0" w:afterAutospacing="0" w:line="500" w:lineRule="exact"/>
              <w:ind w:left="-88" w:leftChars="-42" w:right="0"/>
              <w:jc w:val="center"/>
              <w:rPr>
                <w:rFonts w:hint="default" w:ascii="宋体" w:hAnsi="宋体"/>
                <w:color w:val="auto"/>
                <w:sz w:val="28"/>
                <w:szCs w:val="28"/>
              </w:rPr>
            </w:pPr>
            <w:r>
              <w:rPr>
                <w:rFonts w:hint="eastAsia" w:ascii="宋体" w:hAnsi="宋体"/>
                <w:color w:val="auto"/>
                <w:sz w:val="28"/>
                <w:szCs w:val="28"/>
              </w:rPr>
              <w:t>1</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623940FF">
            <w:pPr>
              <w:pStyle w:val="18"/>
              <w:keepNext w:val="0"/>
              <w:keepLines w:val="0"/>
              <w:suppressLineNumbers w:val="0"/>
              <w:adjustRightInd w:val="0"/>
              <w:snapToGrid w:val="0"/>
              <w:spacing w:before="0" w:beforeAutospacing="0" w:after="0" w:afterAutospacing="0" w:line="500" w:lineRule="exact"/>
              <w:ind w:left="-88" w:leftChars="-42" w:right="0"/>
              <w:jc w:val="center"/>
              <w:rPr>
                <w:rFonts w:hint="eastAsia" w:ascii="宋体" w:hAnsi="宋体"/>
                <w:color w:val="auto"/>
                <w:sz w:val="28"/>
                <w:szCs w:val="28"/>
              </w:rPr>
            </w:pPr>
            <w:r>
              <w:rPr>
                <w:rFonts w:hint="eastAsia" w:ascii="宋体" w:hAnsi="宋体"/>
                <w:color w:val="auto"/>
                <w:sz w:val="28"/>
                <w:szCs w:val="28"/>
              </w:rPr>
              <w:t xml:space="preserve"> </w:t>
            </w:r>
          </w:p>
        </w:tc>
        <w:tc>
          <w:tcPr>
            <w:tcW w:w="1486" w:type="dxa"/>
            <w:tcBorders>
              <w:top w:val="single" w:color="auto" w:sz="6" w:space="0"/>
              <w:left w:val="single" w:color="auto" w:sz="6" w:space="0"/>
              <w:bottom w:val="single" w:color="auto" w:sz="6" w:space="0"/>
              <w:right w:val="single" w:color="auto" w:sz="4" w:space="0"/>
            </w:tcBorders>
            <w:noWrap w:val="0"/>
            <w:vAlign w:val="center"/>
          </w:tcPr>
          <w:p w14:paraId="0F26300E">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487" w:type="dxa"/>
            <w:tcBorders>
              <w:top w:val="single" w:color="auto" w:sz="6" w:space="0"/>
              <w:left w:val="single" w:color="auto" w:sz="6" w:space="0"/>
              <w:bottom w:val="single" w:color="auto" w:sz="6" w:space="0"/>
              <w:right w:val="single" w:color="auto" w:sz="4" w:space="0"/>
            </w:tcBorders>
            <w:noWrap w:val="0"/>
            <w:vAlign w:val="center"/>
          </w:tcPr>
          <w:p w14:paraId="3E0E87AE">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14:paraId="07D679C5">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013" w:type="dxa"/>
            <w:tcBorders>
              <w:top w:val="single" w:color="auto" w:sz="6" w:space="0"/>
              <w:left w:val="single" w:color="auto" w:sz="6" w:space="0"/>
              <w:bottom w:val="single" w:color="auto" w:sz="6" w:space="0"/>
              <w:right w:val="single" w:color="auto" w:sz="4" w:space="0"/>
            </w:tcBorders>
            <w:noWrap w:val="0"/>
            <w:vAlign w:val="center"/>
          </w:tcPr>
          <w:p w14:paraId="433FC690">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294" w:type="dxa"/>
            <w:tcBorders>
              <w:top w:val="single" w:color="auto" w:sz="6" w:space="0"/>
              <w:left w:val="single" w:color="auto" w:sz="6" w:space="0"/>
              <w:bottom w:val="single" w:color="auto" w:sz="6" w:space="0"/>
              <w:right w:val="single" w:color="auto" w:sz="4" w:space="0"/>
            </w:tcBorders>
            <w:noWrap w:val="0"/>
            <w:vAlign w:val="center"/>
          </w:tcPr>
          <w:p w14:paraId="00B0BC10">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2467" w:type="dxa"/>
            <w:tcBorders>
              <w:top w:val="single" w:color="auto" w:sz="6" w:space="0"/>
              <w:left w:val="single" w:color="auto" w:sz="6" w:space="0"/>
              <w:bottom w:val="single" w:color="auto" w:sz="6" w:space="0"/>
              <w:right w:val="single" w:color="auto" w:sz="4" w:space="0"/>
            </w:tcBorders>
            <w:noWrap w:val="0"/>
            <w:vAlign w:val="center"/>
          </w:tcPr>
          <w:p w14:paraId="54B40C8E">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r>
      <w:tr w14:paraId="768B9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575" w:type="dxa"/>
            <w:tcBorders>
              <w:top w:val="single" w:color="auto" w:sz="6" w:space="0"/>
              <w:left w:val="single" w:color="auto" w:sz="4" w:space="0"/>
              <w:bottom w:val="single" w:color="auto" w:sz="6" w:space="0"/>
              <w:right w:val="single" w:color="auto" w:sz="6" w:space="0"/>
            </w:tcBorders>
            <w:noWrap w:val="0"/>
            <w:vAlign w:val="center"/>
          </w:tcPr>
          <w:p w14:paraId="6B26C2A0">
            <w:pPr>
              <w:pStyle w:val="18"/>
              <w:keepNext w:val="0"/>
              <w:keepLines w:val="0"/>
              <w:suppressLineNumbers w:val="0"/>
              <w:adjustRightInd w:val="0"/>
              <w:snapToGrid w:val="0"/>
              <w:spacing w:before="0" w:beforeAutospacing="0" w:after="0" w:afterAutospacing="0" w:line="500" w:lineRule="exact"/>
              <w:ind w:left="-88" w:leftChars="-42" w:right="0"/>
              <w:jc w:val="center"/>
              <w:rPr>
                <w:rFonts w:hint="default" w:ascii="宋体" w:hAnsi="宋体"/>
                <w:color w:val="auto"/>
                <w:sz w:val="28"/>
                <w:szCs w:val="28"/>
              </w:rPr>
            </w:pPr>
            <w:r>
              <w:rPr>
                <w:rFonts w:hint="eastAsia" w:ascii="宋体" w:hAnsi="宋体"/>
                <w:color w:val="auto"/>
                <w:sz w:val="28"/>
                <w:szCs w:val="28"/>
              </w:rPr>
              <w:t>2</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65C634BF">
            <w:pPr>
              <w:pStyle w:val="18"/>
              <w:keepNext w:val="0"/>
              <w:keepLines w:val="0"/>
              <w:suppressLineNumbers w:val="0"/>
              <w:adjustRightInd w:val="0"/>
              <w:snapToGrid w:val="0"/>
              <w:spacing w:before="0" w:beforeAutospacing="0" w:after="0" w:afterAutospacing="0" w:line="500" w:lineRule="exact"/>
              <w:ind w:left="-88" w:leftChars="-42" w:right="0"/>
              <w:jc w:val="center"/>
              <w:rPr>
                <w:rFonts w:hint="eastAsia" w:ascii="宋体" w:hAnsi="宋体"/>
                <w:color w:val="auto"/>
                <w:sz w:val="28"/>
                <w:szCs w:val="28"/>
              </w:rPr>
            </w:pPr>
            <w:r>
              <w:rPr>
                <w:rFonts w:hint="eastAsia" w:ascii="宋体" w:hAnsi="宋体"/>
                <w:color w:val="auto"/>
                <w:sz w:val="28"/>
                <w:szCs w:val="28"/>
              </w:rPr>
              <w:t xml:space="preserve"> </w:t>
            </w:r>
          </w:p>
        </w:tc>
        <w:tc>
          <w:tcPr>
            <w:tcW w:w="1486" w:type="dxa"/>
            <w:tcBorders>
              <w:top w:val="single" w:color="auto" w:sz="6" w:space="0"/>
              <w:left w:val="single" w:color="auto" w:sz="6" w:space="0"/>
              <w:bottom w:val="single" w:color="auto" w:sz="6" w:space="0"/>
              <w:right w:val="single" w:color="auto" w:sz="4" w:space="0"/>
            </w:tcBorders>
            <w:noWrap w:val="0"/>
            <w:vAlign w:val="center"/>
          </w:tcPr>
          <w:p w14:paraId="68008BF2">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487" w:type="dxa"/>
            <w:tcBorders>
              <w:top w:val="single" w:color="auto" w:sz="6" w:space="0"/>
              <w:left w:val="single" w:color="auto" w:sz="6" w:space="0"/>
              <w:bottom w:val="single" w:color="auto" w:sz="6" w:space="0"/>
              <w:right w:val="single" w:color="auto" w:sz="4" w:space="0"/>
            </w:tcBorders>
            <w:noWrap w:val="0"/>
            <w:vAlign w:val="center"/>
          </w:tcPr>
          <w:p w14:paraId="20702FE4">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14:paraId="198CE731">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013" w:type="dxa"/>
            <w:tcBorders>
              <w:top w:val="single" w:color="auto" w:sz="6" w:space="0"/>
              <w:left w:val="single" w:color="auto" w:sz="6" w:space="0"/>
              <w:bottom w:val="single" w:color="auto" w:sz="6" w:space="0"/>
              <w:right w:val="single" w:color="auto" w:sz="4" w:space="0"/>
            </w:tcBorders>
            <w:noWrap w:val="0"/>
            <w:vAlign w:val="center"/>
          </w:tcPr>
          <w:p w14:paraId="04966E5F">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294" w:type="dxa"/>
            <w:tcBorders>
              <w:top w:val="single" w:color="auto" w:sz="6" w:space="0"/>
              <w:left w:val="single" w:color="auto" w:sz="6" w:space="0"/>
              <w:bottom w:val="single" w:color="auto" w:sz="6" w:space="0"/>
              <w:right w:val="single" w:color="auto" w:sz="4" w:space="0"/>
            </w:tcBorders>
            <w:noWrap w:val="0"/>
            <w:vAlign w:val="center"/>
          </w:tcPr>
          <w:p w14:paraId="02120579">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2467" w:type="dxa"/>
            <w:tcBorders>
              <w:top w:val="single" w:color="auto" w:sz="6" w:space="0"/>
              <w:left w:val="single" w:color="auto" w:sz="6" w:space="0"/>
              <w:bottom w:val="single" w:color="auto" w:sz="6" w:space="0"/>
              <w:right w:val="single" w:color="auto" w:sz="4" w:space="0"/>
            </w:tcBorders>
            <w:noWrap w:val="0"/>
            <w:vAlign w:val="center"/>
          </w:tcPr>
          <w:p w14:paraId="3D50BFF0">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r>
      <w:tr w14:paraId="172F4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575" w:type="dxa"/>
            <w:tcBorders>
              <w:top w:val="single" w:color="auto" w:sz="6" w:space="0"/>
              <w:left w:val="single" w:color="auto" w:sz="4" w:space="0"/>
              <w:bottom w:val="single" w:color="auto" w:sz="6" w:space="0"/>
              <w:right w:val="single" w:color="auto" w:sz="6" w:space="0"/>
            </w:tcBorders>
            <w:noWrap w:val="0"/>
            <w:vAlign w:val="center"/>
          </w:tcPr>
          <w:p w14:paraId="1028283C">
            <w:pPr>
              <w:pStyle w:val="18"/>
              <w:keepNext w:val="0"/>
              <w:keepLines w:val="0"/>
              <w:suppressLineNumbers w:val="0"/>
              <w:adjustRightInd w:val="0"/>
              <w:snapToGrid w:val="0"/>
              <w:spacing w:before="0" w:beforeAutospacing="0" w:after="0" w:afterAutospacing="0" w:line="500" w:lineRule="exact"/>
              <w:ind w:left="-88" w:leftChars="-42" w:right="0"/>
              <w:jc w:val="center"/>
              <w:rPr>
                <w:rFonts w:hint="default" w:ascii="宋体" w:hAnsi="宋体"/>
                <w:color w:val="auto"/>
                <w:sz w:val="28"/>
                <w:szCs w:val="28"/>
              </w:rPr>
            </w:pPr>
            <w:r>
              <w:rPr>
                <w:rFonts w:hint="eastAsia" w:ascii="宋体" w:hAnsi="宋体"/>
                <w:color w:val="auto"/>
                <w:sz w:val="28"/>
                <w:szCs w:val="28"/>
              </w:rPr>
              <w:t>3</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175B7733">
            <w:pPr>
              <w:pStyle w:val="18"/>
              <w:keepNext w:val="0"/>
              <w:keepLines w:val="0"/>
              <w:suppressLineNumbers w:val="0"/>
              <w:adjustRightInd w:val="0"/>
              <w:snapToGrid w:val="0"/>
              <w:spacing w:before="0" w:beforeAutospacing="0" w:after="0" w:afterAutospacing="0" w:line="500" w:lineRule="exact"/>
              <w:ind w:left="-88" w:leftChars="-42" w:right="0"/>
              <w:jc w:val="center"/>
              <w:rPr>
                <w:rFonts w:hint="eastAsia" w:ascii="宋体" w:hAnsi="宋体"/>
                <w:color w:val="auto"/>
                <w:sz w:val="28"/>
                <w:szCs w:val="28"/>
              </w:rPr>
            </w:pPr>
            <w:r>
              <w:rPr>
                <w:rFonts w:hint="eastAsia" w:ascii="宋体" w:hAnsi="宋体"/>
                <w:color w:val="auto"/>
                <w:sz w:val="28"/>
                <w:szCs w:val="28"/>
              </w:rPr>
              <w:t xml:space="preserve"> </w:t>
            </w:r>
          </w:p>
        </w:tc>
        <w:tc>
          <w:tcPr>
            <w:tcW w:w="1486" w:type="dxa"/>
            <w:tcBorders>
              <w:top w:val="single" w:color="auto" w:sz="6" w:space="0"/>
              <w:left w:val="single" w:color="auto" w:sz="6" w:space="0"/>
              <w:bottom w:val="single" w:color="auto" w:sz="6" w:space="0"/>
              <w:right w:val="single" w:color="auto" w:sz="4" w:space="0"/>
            </w:tcBorders>
            <w:noWrap w:val="0"/>
            <w:vAlign w:val="center"/>
          </w:tcPr>
          <w:p w14:paraId="1A7EA46F">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487" w:type="dxa"/>
            <w:tcBorders>
              <w:top w:val="single" w:color="auto" w:sz="6" w:space="0"/>
              <w:left w:val="single" w:color="auto" w:sz="6" w:space="0"/>
              <w:bottom w:val="single" w:color="auto" w:sz="6" w:space="0"/>
              <w:right w:val="single" w:color="auto" w:sz="4" w:space="0"/>
            </w:tcBorders>
            <w:noWrap w:val="0"/>
            <w:vAlign w:val="center"/>
          </w:tcPr>
          <w:p w14:paraId="08D00218">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14:paraId="7E612359">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013" w:type="dxa"/>
            <w:tcBorders>
              <w:top w:val="single" w:color="auto" w:sz="6" w:space="0"/>
              <w:left w:val="single" w:color="auto" w:sz="6" w:space="0"/>
              <w:bottom w:val="single" w:color="auto" w:sz="6" w:space="0"/>
              <w:right w:val="single" w:color="auto" w:sz="4" w:space="0"/>
            </w:tcBorders>
            <w:noWrap w:val="0"/>
            <w:vAlign w:val="center"/>
          </w:tcPr>
          <w:p w14:paraId="25FA684A">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294" w:type="dxa"/>
            <w:tcBorders>
              <w:top w:val="single" w:color="auto" w:sz="6" w:space="0"/>
              <w:left w:val="single" w:color="auto" w:sz="6" w:space="0"/>
              <w:bottom w:val="single" w:color="auto" w:sz="6" w:space="0"/>
              <w:right w:val="single" w:color="auto" w:sz="4" w:space="0"/>
            </w:tcBorders>
            <w:noWrap w:val="0"/>
            <w:vAlign w:val="center"/>
          </w:tcPr>
          <w:p w14:paraId="6533916E">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2467" w:type="dxa"/>
            <w:tcBorders>
              <w:top w:val="single" w:color="auto" w:sz="6" w:space="0"/>
              <w:left w:val="single" w:color="auto" w:sz="6" w:space="0"/>
              <w:bottom w:val="single" w:color="auto" w:sz="6" w:space="0"/>
              <w:right w:val="single" w:color="auto" w:sz="4" w:space="0"/>
            </w:tcBorders>
            <w:noWrap w:val="0"/>
            <w:vAlign w:val="center"/>
          </w:tcPr>
          <w:p w14:paraId="0FD6DCEA">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r>
      <w:tr w14:paraId="10382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575" w:type="dxa"/>
            <w:tcBorders>
              <w:top w:val="single" w:color="auto" w:sz="6" w:space="0"/>
              <w:left w:val="single" w:color="auto" w:sz="4" w:space="0"/>
              <w:bottom w:val="single" w:color="auto" w:sz="6" w:space="0"/>
              <w:right w:val="single" w:color="auto" w:sz="6" w:space="0"/>
            </w:tcBorders>
            <w:noWrap w:val="0"/>
            <w:vAlign w:val="center"/>
          </w:tcPr>
          <w:p w14:paraId="6E19B099">
            <w:pPr>
              <w:pStyle w:val="18"/>
              <w:keepNext w:val="0"/>
              <w:keepLines w:val="0"/>
              <w:suppressLineNumbers w:val="0"/>
              <w:adjustRightInd w:val="0"/>
              <w:snapToGrid w:val="0"/>
              <w:spacing w:before="0" w:beforeAutospacing="0" w:after="0" w:afterAutospacing="0" w:line="500" w:lineRule="exact"/>
              <w:ind w:left="-88" w:leftChars="-42" w:right="0"/>
              <w:jc w:val="center"/>
              <w:rPr>
                <w:rFonts w:hint="default" w:ascii="宋体" w:hAnsi="宋体"/>
                <w:color w:val="auto"/>
                <w:sz w:val="28"/>
                <w:szCs w:val="28"/>
              </w:rPr>
            </w:pPr>
            <w:r>
              <w:rPr>
                <w:rFonts w:hint="eastAsia" w:ascii="宋体" w:hAnsi="宋体"/>
                <w:color w:val="auto"/>
                <w:sz w:val="28"/>
                <w:szCs w:val="28"/>
              </w:rPr>
              <w:t>…</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06D426D8">
            <w:pPr>
              <w:pStyle w:val="18"/>
              <w:keepNext w:val="0"/>
              <w:keepLines w:val="0"/>
              <w:suppressLineNumbers w:val="0"/>
              <w:adjustRightInd w:val="0"/>
              <w:snapToGrid w:val="0"/>
              <w:spacing w:before="0" w:beforeAutospacing="0" w:after="0" w:afterAutospacing="0" w:line="500" w:lineRule="exact"/>
              <w:ind w:left="-88" w:leftChars="-42" w:right="0" w:firstLine="700" w:firstLineChars="250"/>
              <w:rPr>
                <w:rFonts w:hint="default" w:ascii="宋体" w:hAnsi="宋体"/>
                <w:color w:val="auto"/>
                <w:sz w:val="28"/>
                <w:szCs w:val="28"/>
              </w:rPr>
            </w:pPr>
            <w:r>
              <w:rPr>
                <w:rFonts w:hint="eastAsia" w:ascii="宋体" w:hAnsi="宋体"/>
                <w:color w:val="auto"/>
                <w:sz w:val="28"/>
                <w:szCs w:val="28"/>
              </w:rPr>
              <w:t>…</w:t>
            </w:r>
          </w:p>
        </w:tc>
        <w:tc>
          <w:tcPr>
            <w:tcW w:w="1486" w:type="dxa"/>
            <w:tcBorders>
              <w:top w:val="single" w:color="auto" w:sz="6" w:space="0"/>
              <w:left w:val="single" w:color="auto" w:sz="6" w:space="0"/>
              <w:bottom w:val="single" w:color="auto" w:sz="6" w:space="0"/>
              <w:right w:val="single" w:color="auto" w:sz="4" w:space="0"/>
            </w:tcBorders>
            <w:noWrap w:val="0"/>
            <w:vAlign w:val="center"/>
          </w:tcPr>
          <w:p w14:paraId="0547FA8F">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487" w:type="dxa"/>
            <w:tcBorders>
              <w:top w:val="single" w:color="auto" w:sz="6" w:space="0"/>
              <w:left w:val="single" w:color="auto" w:sz="6" w:space="0"/>
              <w:bottom w:val="single" w:color="auto" w:sz="6" w:space="0"/>
              <w:right w:val="single" w:color="auto" w:sz="4" w:space="0"/>
            </w:tcBorders>
            <w:noWrap w:val="0"/>
            <w:vAlign w:val="center"/>
          </w:tcPr>
          <w:p w14:paraId="1766B97A">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14:paraId="05F59057">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013" w:type="dxa"/>
            <w:tcBorders>
              <w:top w:val="single" w:color="auto" w:sz="6" w:space="0"/>
              <w:left w:val="single" w:color="auto" w:sz="6" w:space="0"/>
              <w:bottom w:val="single" w:color="auto" w:sz="6" w:space="0"/>
              <w:right w:val="single" w:color="auto" w:sz="4" w:space="0"/>
            </w:tcBorders>
            <w:noWrap w:val="0"/>
            <w:vAlign w:val="center"/>
          </w:tcPr>
          <w:p w14:paraId="23A6B529">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294" w:type="dxa"/>
            <w:tcBorders>
              <w:top w:val="single" w:color="auto" w:sz="6" w:space="0"/>
              <w:left w:val="single" w:color="auto" w:sz="6" w:space="0"/>
              <w:bottom w:val="single" w:color="auto" w:sz="6" w:space="0"/>
              <w:right w:val="single" w:color="auto" w:sz="4" w:space="0"/>
            </w:tcBorders>
            <w:noWrap w:val="0"/>
            <w:vAlign w:val="center"/>
          </w:tcPr>
          <w:p w14:paraId="471E9DF7">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2467" w:type="dxa"/>
            <w:tcBorders>
              <w:top w:val="single" w:color="auto" w:sz="6" w:space="0"/>
              <w:left w:val="single" w:color="auto" w:sz="6" w:space="0"/>
              <w:bottom w:val="single" w:color="auto" w:sz="6" w:space="0"/>
              <w:right w:val="single" w:color="auto" w:sz="4" w:space="0"/>
            </w:tcBorders>
            <w:noWrap w:val="0"/>
            <w:vAlign w:val="center"/>
          </w:tcPr>
          <w:p w14:paraId="6418E598">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r>
      <w:tr w14:paraId="70F466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75" w:type="dxa"/>
            <w:tcBorders>
              <w:top w:val="single" w:color="auto" w:sz="6" w:space="0"/>
              <w:left w:val="single" w:color="auto" w:sz="4" w:space="0"/>
              <w:bottom w:val="single" w:color="auto" w:sz="6" w:space="0"/>
              <w:right w:val="single" w:color="auto" w:sz="6" w:space="0"/>
            </w:tcBorders>
            <w:noWrap w:val="0"/>
            <w:vAlign w:val="center"/>
          </w:tcPr>
          <w:p w14:paraId="3C9E3EF4">
            <w:pPr>
              <w:pStyle w:val="18"/>
              <w:keepNext w:val="0"/>
              <w:keepLines w:val="0"/>
              <w:suppressLineNumbers w:val="0"/>
              <w:adjustRightInd w:val="0"/>
              <w:snapToGrid w:val="0"/>
              <w:spacing w:before="0" w:beforeAutospacing="0" w:after="0" w:afterAutospacing="0" w:line="500" w:lineRule="exact"/>
              <w:ind w:left="-88" w:leftChars="-42" w:right="0"/>
              <w:jc w:val="center"/>
              <w:rPr>
                <w:rFonts w:hint="eastAsia" w:ascii="宋体" w:hAnsi="宋体"/>
                <w:color w:val="auto"/>
                <w:sz w:val="28"/>
                <w:szCs w:val="28"/>
              </w:rPr>
            </w:pPr>
          </w:p>
        </w:tc>
        <w:tc>
          <w:tcPr>
            <w:tcW w:w="1178" w:type="dxa"/>
            <w:tcBorders>
              <w:top w:val="single" w:color="auto" w:sz="6" w:space="0"/>
              <w:left w:val="single" w:color="auto" w:sz="6" w:space="0"/>
              <w:bottom w:val="single" w:color="auto" w:sz="6" w:space="0"/>
              <w:right w:val="single" w:color="auto" w:sz="6" w:space="0"/>
            </w:tcBorders>
            <w:noWrap w:val="0"/>
            <w:vAlign w:val="center"/>
          </w:tcPr>
          <w:p w14:paraId="73B84C97">
            <w:pPr>
              <w:pStyle w:val="18"/>
              <w:keepNext w:val="0"/>
              <w:keepLines w:val="0"/>
              <w:suppressLineNumbers w:val="0"/>
              <w:adjustRightInd w:val="0"/>
              <w:snapToGrid w:val="0"/>
              <w:spacing w:before="0" w:beforeAutospacing="0" w:after="0" w:afterAutospacing="0" w:line="500" w:lineRule="exact"/>
              <w:ind w:left="-88" w:leftChars="-42" w:right="0" w:firstLine="700" w:firstLineChars="250"/>
              <w:rPr>
                <w:rFonts w:hint="eastAsia" w:ascii="宋体" w:hAnsi="宋体"/>
                <w:color w:val="auto"/>
                <w:sz w:val="28"/>
                <w:szCs w:val="28"/>
              </w:rPr>
            </w:pPr>
          </w:p>
        </w:tc>
        <w:tc>
          <w:tcPr>
            <w:tcW w:w="1486" w:type="dxa"/>
            <w:tcBorders>
              <w:top w:val="single" w:color="auto" w:sz="6" w:space="0"/>
              <w:left w:val="single" w:color="auto" w:sz="6" w:space="0"/>
              <w:bottom w:val="single" w:color="auto" w:sz="6" w:space="0"/>
              <w:right w:val="single" w:color="auto" w:sz="4" w:space="0"/>
            </w:tcBorders>
            <w:noWrap w:val="0"/>
            <w:vAlign w:val="center"/>
          </w:tcPr>
          <w:p w14:paraId="40EF6F1F">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487" w:type="dxa"/>
            <w:tcBorders>
              <w:top w:val="single" w:color="auto" w:sz="6" w:space="0"/>
              <w:left w:val="single" w:color="auto" w:sz="6" w:space="0"/>
              <w:bottom w:val="single" w:color="auto" w:sz="6" w:space="0"/>
              <w:right w:val="single" w:color="auto" w:sz="4" w:space="0"/>
            </w:tcBorders>
            <w:noWrap w:val="0"/>
            <w:vAlign w:val="center"/>
          </w:tcPr>
          <w:p w14:paraId="2711A7F2">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14:paraId="15A8F0D4">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013" w:type="dxa"/>
            <w:tcBorders>
              <w:top w:val="single" w:color="auto" w:sz="6" w:space="0"/>
              <w:left w:val="single" w:color="auto" w:sz="6" w:space="0"/>
              <w:bottom w:val="single" w:color="auto" w:sz="6" w:space="0"/>
              <w:right w:val="single" w:color="auto" w:sz="4" w:space="0"/>
            </w:tcBorders>
            <w:noWrap w:val="0"/>
            <w:vAlign w:val="center"/>
          </w:tcPr>
          <w:p w14:paraId="02909289">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1294" w:type="dxa"/>
            <w:tcBorders>
              <w:top w:val="single" w:color="auto" w:sz="6" w:space="0"/>
              <w:left w:val="single" w:color="auto" w:sz="6" w:space="0"/>
              <w:bottom w:val="single" w:color="auto" w:sz="6" w:space="0"/>
              <w:right w:val="single" w:color="auto" w:sz="4" w:space="0"/>
            </w:tcBorders>
            <w:noWrap w:val="0"/>
            <w:vAlign w:val="center"/>
          </w:tcPr>
          <w:p w14:paraId="7C711C21">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c>
          <w:tcPr>
            <w:tcW w:w="2467" w:type="dxa"/>
            <w:tcBorders>
              <w:top w:val="single" w:color="auto" w:sz="6" w:space="0"/>
              <w:left w:val="single" w:color="auto" w:sz="6" w:space="0"/>
              <w:bottom w:val="single" w:color="auto" w:sz="6" w:space="0"/>
              <w:right w:val="single" w:color="auto" w:sz="4" w:space="0"/>
            </w:tcBorders>
            <w:noWrap w:val="0"/>
            <w:vAlign w:val="center"/>
          </w:tcPr>
          <w:p w14:paraId="4484277C">
            <w:pPr>
              <w:pStyle w:val="18"/>
              <w:keepNext w:val="0"/>
              <w:keepLines w:val="0"/>
              <w:suppressLineNumbers w:val="0"/>
              <w:adjustRightInd w:val="0"/>
              <w:snapToGrid w:val="0"/>
              <w:spacing w:before="0" w:beforeAutospacing="0" w:after="0" w:afterAutospacing="0" w:line="500" w:lineRule="exact"/>
              <w:ind w:left="0" w:right="0"/>
              <w:jc w:val="center"/>
              <w:rPr>
                <w:rFonts w:hint="default" w:ascii="宋体" w:hAnsi="宋体"/>
                <w:color w:val="auto"/>
                <w:sz w:val="28"/>
                <w:szCs w:val="28"/>
              </w:rPr>
            </w:pPr>
          </w:p>
        </w:tc>
      </w:tr>
    </w:tbl>
    <w:p w14:paraId="5D8D858B">
      <w:pPr>
        <w:spacing w:before="192" w:line="216" w:lineRule="auto"/>
        <w:rPr>
          <w:rFonts w:ascii="仿宋" w:hAnsi="仿宋" w:eastAsia="仿宋" w:cs="仿宋"/>
          <w:color w:val="auto"/>
          <w:spacing w:val="-7"/>
          <w:sz w:val="30"/>
          <w:szCs w:val="30"/>
        </w:rPr>
      </w:pPr>
    </w:p>
    <w:p w14:paraId="062874A8">
      <w:pPr>
        <w:spacing w:before="192" w:line="216" w:lineRule="auto"/>
        <w:ind w:left="897"/>
        <w:rPr>
          <w:rFonts w:ascii="仿宋" w:hAnsi="仿宋" w:eastAsia="仿宋" w:cs="仿宋"/>
          <w:color w:val="auto"/>
          <w:sz w:val="30"/>
          <w:szCs w:val="30"/>
        </w:rPr>
      </w:pPr>
      <w:r>
        <w:rPr>
          <w:rFonts w:ascii="仿宋" w:hAnsi="仿宋" w:eastAsia="仿宋" w:cs="仿宋"/>
          <w:color w:val="auto"/>
          <w:spacing w:val="-7"/>
          <w:sz w:val="30"/>
          <w:szCs w:val="30"/>
        </w:rPr>
        <w:t>清单附后</w:t>
      </w:r>
    </w:p>
    <w:p w14:paraId="5556829C">
      <w:pPr>
        <w:spacing w:before="209" w:line="222" w:lineRule="auto"/>
        <w:ind w:left="889"/>
        <w:rPr>
          <w:rFonts w:ascii="黑体" w:hAnsi="黑体" w:eastAsia="黑体" w:cs="黑体"/>
          <w:color w:val="auto"/>
          <w:sz w:val="30"/>
          <w:szCs w:val="30"/>
        </w:rPr>
      </w:pPr>
      <w:r>
        <w:rPr>
          <w:rFonts w:ascii="黑体" w:hAnsi="黑体" w:eastAsia="黑体" w:cs="黑体"/>
          <w:color w:val="auto"/>
          <w:spacing w:val="-3"/>
          <w:sz w:val="30"/>
          <w:szCs w:val="30"/>
        </w:rPr>
        <w:t>三、合同金额</w:t>
      </w:r>
    </w:p>
    <w:p w14:paraId="009BA600">
      <w:pPr>
        <w:pStyle w:val="7"/>
        <w:spacing w:before="201" w:line="217" w:lineRule="auto"/>
        <w:ind w:left="886"/>
        <w:rPr>
          <w:rFonts w:ascii="仿宋" w:hAnsi="仿宋" w:eastAsia="仿宋" w:cs="仿宋"/>
          <w:color w:val="auto"/>
          <w:sz w:val="30"/>
          <w:szCs w:val="30"/>
        </w:rPr>
      </w:pPr>
      <w:r>
        <w:rPr>
          <w:rFonts w:ascii="仿宋" w:hAnsi="仿宋" w:eastAsia="仿宋" w:cs="仿宋"/>
          <w:color w:val="auto"/>
          <w:spacing w:val="6"/>
          <w:sz w:val="30"/>
          <w:szCs w:val="30"/>
        </w:rPr>
        <w:t>合同总价</w:t>
      </w:r>
      <w:r>
        <w:rPr>
          <w:rFonts w:ascii="仿宋" w:hAnsi="仿宋" w:eastAsia="仿宋" w:cs="仿宋"/>
          <w:color w:val="auto"/>
          <w:spacing w:val="-41"/>
          <w:sz w:val="30"/>
          <w:szCs w:val="30"/>
        </w:rPr>
        <w:t>：（</w:t>
      </w:r>
      <w:r>
        <w:rPr>
          <w:rFonts w:ascii="仿宋" w:hAnsi="仿宋" w:eastAsia="仿宋" w:cs="仿宋"/>
          <w:color w:val="auto"/>
          <w:spacing w:val="6"/>
          <w:sz w:val="30"/>
          <w:szCs w:val="30"/>
        </w:rPr>
        <w:t>人民币）大写</w:t>
      </w:r>
      <w:r>
        <w:rPr>
          <w:rFonts w:ascii="仿宋" w:hAnsi="仿宋" w:eastAsia="仿宋" w:cs="仿宋"/>
          <w:color w:val="auto"/>
          <w:spacing w:val="10"/>
          <w:sz w:val="30"/>
          <w:szCs w:val="30"/>
          <w:u w:val="single" w:color="auto"/>
        </w:rPr>
        <w:t xml:space="preserve">               </w:t>
      </w:r>
      <w:r>
        <w:rPr>
          <w:rFonts w:ascii="仿宋" w:hAnsi="仿宋" w:eastAsia="仿宋" w:cs="仿宋"/>
          <w:color w:val="auto"/>
          <w:spacing w:val="6"/>
          <w:sz w:val="30"/>
          <w:szCs w:val="30"/>
        </w:rPr>
        <w:t xml:space="preserve"> (</w:t>
      </w:r>
      <w:r>
        <w:rPr>
          <w:color w:val="auto"/>
          <w:spacing w:val="6"/>
          <w:sz w:val="30"/>
          <w:szCs w:val="30"/>
        </w:rPr>
        <w:t>¥</w:t>
      </w:r>
      <w:r>
        <w:rPr>
          <w:rFonts w:ascii="仿宋" w:hAnsi="仿宋" w:eastAsia="仿宋" w:cs="仿宋"/>
          <w:color w:val="auto"/>
          <w:spacing w:val="6"/>
          <w:sz w:val="30"/>
          <w:szCs w:val="30"/>
        </w:rPr>
        <w:t>元）。</w:t>
      </w:r>
    </w:p>
    <w:p w14:paraId="626713FF">
      <w:pPr>
        <w:spacing w:before="205" w:line="221" w:lineRule="auto"/>
        <w:ind w:left="900"/>
        <w:rPr>
          <w:rFonts w:ascii="黑体" w:hAnsi="黑体" w:eastAsia="黑体" w:cs="黑体"/>
          <w:color w:val="auto"/>
          <w:sz w:val="30"/>
          <w:szCs w:val="30"/>
        </w:rPr>
      </w:pPr>
      <w:r>
        <w:rPr>
          <w:rFonts w:ascii="黑体" w:hAnsi="黑体" w:eastAsia="黑体" w:cs="黑体"/>
          <w:color w:val="auto"/>
          <w:spacing w:val="-2"/>
          <w:sz w:val="30"/>
          <w:szCs w:val="30"/>
        </w:rPr>
        <w:t>四、履行合同的期限、地点及方式</w:t>
      </w:r>
    </w:p>
    <w:p w14:paraId="76E75D93">
      <w:pPr>
        <w:spacing w:line="221" w:lineRule="auto"/>
        <w:rPr>
          <w:rFonts w:ascii="黑体" w:hAnsi="黑体" w:eastAsia="黑体" w:cs="黑体"/>
          <w:color w:val="auto"/>
          <w:sz w:val="30"/>
          <w:szCs w:val="30"/>
        </w:rPr>
        <w:sectPr>
          <w:footerReference r:id="rId42" w:type="default"/>
          <w:pgSz w:w="11906" w:h="16840"/>
          <w:pgMar w:top="400" w:right="1490" w:bottom="1138" w:left="1514" w:header="0" w:footer="976" w:gutter="0"/>
          <w:pgNumType w:fmt="decimal"/>
          <w:cols w:space="720" w:num="1"/>
        </w:sectPr>
      </w:pPr>
    </w:p>
    <w:p w14:paraId="51F54BD0">
      <w:pPr>
        <w:spacing w:before="97" w:line="302" w:lineRule="auto"/>
        <w:ind w:left="15" w:right="160" w:firstLine="606"/>
        <w:rPr>
          <w:rFonts w:ascii="仿宋" w:hAnsi="仿宋" w:eastAsia="仿宋" w:cs="仿宋"/>
          <w:color w:val="auto"/>
          <w:sz w:val="30"/>
          <w:szCs w:val="30"/>
        </w:rPr>
      </w:pPr>
      <w:r>
        <w:rPr>
          <w:rFonts w:ascii="仿宋" w:hAnsi="仿宋" w:eastAsia="仿宋" w:cs="仿宋"/>
          <w:color w:val="auto"/>
          <w:spacing w:val="-3"/>
          <w:sz w:val="30"/>
          <w:szCs w:val="30"/>
        </w:rPr>
        <w:t>4.1</w:t>
      </w:r>
      <w:r>
        <w:rPr>
          <w:rFonts w:ascii="仿宋" w:hAnsi="仿宋" w:eastAsia="仿宋" w:cs="仿宋"/>
          <w:color w:val="auto"/>
          <w:spacing w:val="-55"/>
          <w:sz w:val="30"/>
          <w:szCs w:val="30"/>
        </w:rPr>
        <w:t xml:space="preserve"> </w:t>
      </w:r>
      <w:r>
        <w:rPr>
          <w:rFonts w:ascii="仿宋" w:hAnsi="仿宋" w:eastAsia="仿宋" w:cs="仿宋"/>
          <w:color w:val="auto"/>
          <w:spacing w:val="-3"/>
          <w:sz w:val="30"/>
          <w:szCs w:val="30"/>
        </w:rPr>
        <w:t>交货时间：</w:t>
      </w:r>
      <w:r>
        <w:rPr>
          <w:rFonts w:ascii="仿宋" w:hAnsi="仿宋" w:eastAsia="仿宋" w:cs="仿宋"/>
          <w:color w:val="auto"/>
          <w:spacing w:val="-3"/>
          <w:sz w:val="30"/>
          <w:szCs w:val="30"/>
          <w:u w:val="single" w:color="auto"/>
        </w:rPr>
        <w:t>按采购合同供应，签订合</w:t>
      </w:r>
      <w:r>
        <w:rPr>
          <w:rFonts w:ascii="仿宋" w:hAnsi="仿宋" w:eastAsia="仿宋" w:cs="仿宋"/>
          <w:color w:val="auto"/>
          <w:spacing w:val="-4"/>
          <w:sz w:val="30"/>
          <w:szCs w:val="30"/>
          <w:u w:val="single" w:color="auto"/>
        </w:rPr>
        <w:t>同后</w:t>
      </w:r>
      <w:r>
        <w:rPr>
          <w:rFonts w:ascii="仿宋" w:hAnsi="仿宋" w:eastAsia="仿宋" w:cs="仿宋"/>
          <w:color w:val="auto"/>
          <w:spacing w:val="-43"/>
          <w:sz w:val="30"/>
          <w:szCs w:val="30"/>
          <w:u w:val="single" w:color="auto"/>
        </w:rPr>
        <w:t xml:space="preserve"> </w:t>
      </w:r>
      <w:r>
        <w:rPr>
          <w:rFonts w:hint="eastAsia" w:ascii="仿宋" w:hAnsi="仿宋" w:eastAsia="仿宋" w:cs="仿宋"/>
          <w:color w:val="auto"/>
          <w:spacing w:val="-4"/>
          <w:sz w:val="30"/>
          <w:szCs w:val="30"/>
          <w:u w:val="single" w:color="auto"/>
          <w:lang w:val="en-US" w:eastAsia="zh-CN"/>
        </w:rPr>
        <w:t>4</w:t>
      </w:r>
      <w:r>
        <w:rPr>
          <w:rFonts w:ascii="仿宋" w:hAnsi="仿宋" w:eastAsia="仿宋" w:cs="仿宋"/>
          <w:color w:val="auto"/>
          <w:spacing w:val="-4"/>
          <w:sz w:val="30"/>
          <w:szCs w:val="30"/>
          <w:u w:val="single" w:color="auto"/>
        </w:rPr>
        <w:t>0</w:t>
      </w:r>
      <w:r>
        <w:rPr>
          <w:rFonts w:ascii="仿宋" w:hAnsi="仿宋" w:eastAsia="仿宋" w:cs="仿宋"/>
          <w:color w:val="auto"/>
          <w:spacing w:val="-62"/>
          <w:sz w:val="30"/>
          <w:szCs w:val="30"/>
          <w:u w:val="single" w:color="auto"/>
        </w:rPr>
        <w:t xml:space="preserve"> </w:t>
      </w:r>
      <w:r>
        <w:rPr>
          <w:rFonts w:ascii="仿宋" w:hAnsi="仿宋" w:eastAsia="仿宋" w:cs="仿宋"/>
          <w:color w:val="auto"/>
          <w:spacing w:val="-4"/>
          <w:sz w:val="30"/>
          <w:szCs w:val="30"/>
          <w:u w:val="single" w:color="auto"/>
        </w:rPr>
        <w:t>个工作日</w:t>
      </w:r>
      <w:r>
        <w:rPr>
          <w:rFonts w:ascii="仿宋" w:hAnsi="仿宋" w:eastAsia="仿宋" w:cs="仿宋"/>
          <w:color w:val="auto"/>
          <w:spacing w:val="-1"/>
          <w:sz w:val="30"/>
          <w:szCs w:val="30"/>
          <w:u w:val="single" w:color="auto"/>
        </w:rPr>
        <w:t>内完成供货及安装调试并运行，如遇突发事件，交货时间另行</w:t>
      </w:r>
      <w:r>
        <w:rPr>
          <w:rFonts w:ascii="仿宋" w:hAnsi="仿宋" w:eastAsia="仿宋" w:cs="仿宋"/>
          <w:color w:val="auto"/>
          <w:spacing w:val="-13"/>
          <w:sz w:val="30"/>
          <w:szCs w:val="30"/>
          <w:u w:val="single" w:color="auto"/>
        </w:rPr>
        <w:t>协商。</w:t>
      </w:r>
      <w:r>
        <w:rPr>
          <w:rFonts w:ascii="仿宋" w:hAnsi="仿宋" w:eastAsia="仿宋" w:cs="仿宋"/>
          <w:color w:val="auto"/>
          <w:spacing w:val="1"/>
          <w:sz w:val="30"/>
          <w:szCs w:val="30"/>
          <w:u w:val="single" w:color="auto"/>
        </w:rPr>
        <w:t xml:space="preserve"> </w:t>
      </w:r>
    </w:p>
    <w:p w14:paraId="0D119BE3">
      <w:pPr>
        <w:spacing w:before="206" w:line="215" w:lineRule="auto"/>
        <w:ind w:left="621"/>
        <w:rPr>
          <w:rFonts w:ascii="仿宋" w:hAnsi="仿宋" w:eastAsia="仿宋" w:cs="仿宋"/>
          <w:color w:val="auto"/>
          <w:sz w:val="30"/>
          <w:szCs w:val="30"/>
        </w:rPr>
      </w:pPr>
      <w:r>
        <w:rPr>
          <w:rFonts w:ascii="仿宋" w:hAnsi="仿宋" w:eastAsia="仿宋" w:cs="仿宋"/>
          <w:color w:val="auto"/>
          <w:spacing w:val="-3"/>
          <w:sz w:val="30"/>
          <w:szCs w:val="30"/>
        </w:rPr>
        <w:t>4.2</w:t>
      </w:r>
      <w:r>
        <w:rPr>
          <w:rFonts w:ascii="仿宋" w:hAnsi="仿宋" w:eastAsia="仿宋" w:cs="仿宋"/>
          <w:color w:val="auto"/>
          <w:spacing w:val="-41"/>
          <w:sz w:val="30"/>
          <w:szCs w:val="30"/>
        </w:rPr>
        <w:t xml:space="preserve"> </w:t>
      </w:r>
      <w:r>
        <w:rPr>
          <w:rFonts w:ascii="仿宋" w:hAnsi="仿宋" w:eastAsia="仿宋" w:cs="仿宋"/>
          <w:color w:val="auto"/>
          <w:spacing w:val="-3"/>
          <w:sz w:val="30"/>
          <w:szCs w:val="30"/>
        </w:rPr>
        <w:t>交货地点：</w:t>
      </w:r>
      <w:r>
        <w:rPr>
          <w:rFonts w:hint="eastAsia" w:ascii="仿宋" w:hAnsi="仿宋" w:eastAsia="仿宋" w:cs="仿宋"/>
          <w:color w:val="auto"/>
          <w:spacing w:val="-3"/>
          <w:sz w:val="30"/>
          <w:szCs w:val="30"/>
          <w:u w:val="single" w:color="auto"/>
          <w:lang w:val="en-US" w:eastAsia="zh-CN"/>
        </w:rPr>
        <w:t xml:space="preserve">                                 </w:t>
      </w:r>
      <w:r>
        <w:rPr>
          <w:rFonts w:ascii="仿宋" w:hAnsi="仿宋" w:eastAsia="仿宋" w:cs="仿宋"/>
          <w:color w:val="auto"/>
          <w:spacing w:val="-3"/>
          <w:sz w:val="30"/>
          <w:szCs w:val="30"/>
        </w:rPr>
        <w:t>。</w:t>
      </w:r>
    </w:p>
    <w:p w14:paraId="66A2E168">
      <w:pPr>
        <w:spacing w:before="212" w:line="218" w:lineRule="auto"/>
        <w:ind w:left="621"/>
        <w:rPr>
          <w:rFonts w:ascii="仿宋" w:hAnsi="仿宋" w:eastAsia="仿宋" w:cs="仿宋"/>
          <w:color w:val="auto"/>
          <w:sz w:val="30"/>
          <w:szCs w:val="30"/>
        </w:rPr>
      </w:pPr>
      <w:r>
        <w:rPr>
          <w:rFonts w:ascii="仿宋" w:hAnsi="仿宋" w:eastAsia="仿宋" w:cs="仿宋"/>
          <w:color w:val="auto"/>
          <w:spacing w:val="-4"/>
          <w:sz w:val="30"/>
          <w:szCs w:val="30"/>
        </w:rPr>
        <w:t>4.3</w:t>
      </w:r>
      <w:r>
        <w:rPr>
          <w:rFonts w:ascii="仿宋" w:hAnsi="仿宋" w:eastAsia="仿宋" w:cs="仿宋"/>
          <w:color w:val="auto"/>
          <w:spacing w:val="-50"/>
          <w:sz w:val="30"/>
          <w:szCs w:val="30"/>
        </w:rPr>
        <w:t xml:space="preserve"> </w:t>
      </w:r>
      <w:r>
        <w:rPr>
          <w:rFonts w:ascii="仿宋" w:hAnsi="仿宋" w:eastAsia="仿宋" w:cs="仿宋"/>
          <w:color w:val="auto"/>
          <w:spacing w:val="-4"/>
          <w:sz w:val="30"/>
          <w:szCs w:val="30"/>
        </w:rPr>
        <w:t>交货方式：</w:t>
      </w:r>
      <w:r>
        <w:rPr>
          <w:rFonts w:ascii="仿宋" w:hAnsi="仿宋" w:eastAsia="仿宋" w:cs="仿宋"/>
          <w:color w:val="auto"/>
          <w:spacing w:val="-4"/>
          <w:sz w:val="30"/>
          <w:szCs w:val="30"/>
          <w:u w:val="single" w:color="auto"/>
        </w:rPr>
        <w:t>按合同约定日期供货。</w:t>
      </w:r>
      <w:r>
        <w:rPr>
          <w:rFonts w:ascii="仿宋" w:hAnsi="仿宋" w:eastAsia="仿宋" w:cs="仿宋"/>
          <w:color w:val="auto"/>
          <w:sz w:val="30"/>
          <w:szCs w:val="30"/>
          <w:u w:val="single" w:color="auto"/>
        </w:rPr>
        <w:t xml:space="preserve"> </w:t>
      </w:r>
    </w:p>
    <w:p w14:paraId="41489415">
      <w:pPr>
        <w:spacing w:before="203" w:line="281" w:lineRule="auto"/>
        <w:ind w:left="13" w:right="234" w:firstLine="608"/>
        <w:rPr>
          <w:rFonts w:ascii="仿宋" w:hAnsi="仿宋" w:eastAsia="仿宋" w:cs="仿宋"/>
          <w:color w:val="auto"/>
          <w:sz w:val="30"/>
          <w:szCs w:val="30"/>
        </w:rPr>
      </w:pPr>
      <w:r>
        <w:rPr>
          <w:rFonts w:ascii="仿宋" w:hAnsi="仿宋" w:eastAsia="仿宋" w:cs="仿宋"/>
          <w:color w:val="auto"/>
          <w:spacing w:val="-3"/>
          <w:sz w:val="30"/>
          <w:szCs w:val="30"/>
        </w:rPr>
        <w:t>4.4</w:t>
      </w:r>
      <w:r>
        <w:rPr>
          <w:rFonts w:ascii="仿宋" w:hAnsi="仿宋" w:eastAsia="仿宋" w:cs="仿宋"/>
          <w:color w:val="auto"/>
          <w:spacing w:val="-55"/>
          <w:sz w:val="30"/>
          <w:szCs w:val="30"/>
        </w:rPr>
        <w:t xml:space="preserve"> </w:t>
      </w:r>
      <w:r>
        <w:rPr>
          <w:rFonts w:ascii="仿宋" w:hAnsi="仿宋" w:eastAsia="仿宋" w:cs="仿宋"/>
          <w:color w:val="auto"/>
          <w:spacing w:val="-3"/>
          <w:sz w:val="30"/>
          <w:szCs w:val="30"/>
        </w:rPr>
        <w:t>履约保证金：</w:t>
      </w:r>
      <w:r>
        <w:rPr>
          <w:rFonts w:ascii="仿宋" w:hAnsi="仿宋" w:eastAsia="仿宋" w:cs="仿宋"/>
          <w:color w:val="auto"/>
          <w:spacing w:val="-3"/>
          <w:sz w:val="30"/>
          <w:szCs w:val="30"/>
          <w:u w:val="single" w:color="auto"/>
        </w:rPr>
        <w:t>合同签订后，由乙方缴纳</w:t>
      </w:r>
      <w:r>
        <w:rPr>
          <w:rFonts w:ascii="仿宋" w:hAnsi="仿宋" w:eastAsia="仿宋" w:cs="仿宋"/>
          <w:color w:val="auto"/>
          <w:spacing w:val="-38"/>
          <w:sz w:val="30"/>
          <w:szCs w:val="30"/>
          <w:u w:val="single" w:color="auto"/>
        </w:rPr>
        <w:t xml:space="preserve"> </w:t>
      </w:r>
      <w:r>
        <w:rPr>
          <w:rFonts w:hint="eastAsia" w:ascii="仿宋" w:hAnsi="仿宋" w:eastAsia="仿宋" w:cs="仿宋"/>
          <w:color w:val="auto"/>
          <w:spacing w:val="-3"/>
          <w:sz w:val="30"/>
          <w:szCs w:val="30"/>
          <w:u w:val="single" w:color="auto"/>
          <w:lang w:val="en-US" w:eastAsia="zh-CN"/>
        </w:rPr>
        <w:t>10</w:t>
      </w:r>
      <w:r>
        <w:rPr>
          <w:rFonts w:ascii="仿宋" w:hAnsi="仿宋" w:eastAsia="仿宋" w:cs="仿宋"/>
          <w:color w:val="auto"/>
          <w:spacing w:val="-3"/>
          <w:sz w:val="30"/>
          <w:szCs w:val="30"/>
          <w:u w:val="single" w:color="auto"/>
        </w:rPr>
        <w:t>%的履约保证</w:t>
      </w:r>
      <w:r>
        <w:rPr>
          <w:rFonts w:ascii="仿宋" w:hAnsi="仿宋" w:eastAsia="仿宋" w:cs="仿宋"/>
          <w:color w:val="auto"/>
          <w:spacing w:val="-2"/>
          <w:sz w:val="30"/>
          <w:szCs w:val="30"/>
          <w:u w:val="single" w:color="auto"/>
        </w:rPr>
        <w:t>金，验收合格后退还</w:t>
      </w:r>
      <w:r>
        <w:rPr>
          <w:rFonts w:ascii="仿宋" w:hAnsi="仿宋" w:eastAsia="仿宋" w:cs="仿宋"/>
          <w:color w:val="auto"/>
          <w:spacing w:val="-2"/>
          <w:sz w:val="30"/>
          <w:szCs w:val="30"/>
        </w:rPr>
        <w:t>。</w:t>
      </w:r>
    </w:p>
    <w:p w14:paraId="57E8D378">
      <w:pPr>
        <w:spacing w:before="207" w:line="221" w:lineRule="auto"/>
        <w:ind w:left="619"/>
        <w:rPr>
          <w:rFonts w:ascii="黑体" w:hAnsi="黑体" w:eastAsia="黑体" w:cs="黑体"/>
          <w:color w:val="auto"/>
          <w:sz w:val="30"/>
          <w:szCs w:val="30"/>
        </w:rPr>
      </w:pPr>
      <w:r>
        <w:rPr>
          <w:rFonts w:ascii="黑体" w:hAnsi="黑体" w:eastAsia="黑体" w:cs="黑体"/>
          <w:color w:val="auto"/>
          <w:spacing w:val="-2"/>
          <w:sz w:val="30"/>
          <w:szCs w:val="30"/>
        </w:rPr>
        <w:t>五、验收、付款方式及质保</w:t>
      </w:r>
    </w:p>
    <w:p w14:paraId="43D41717">
      <w:pPr>
        <w:spacing w:before="201" w:line="302" w:lineRule="auto"/>
        <w:ind w:left="18" w:right="160" w:firstLine="608"/>
        <w:rPr>
          <w:rFonts w:ascii="仿宋" w:hAnsi="仿宋" w:eastAsia="仿宋" w:cs="仿宋"/>
          <w:color w:val="auto"/>
          <w:sz w:val="30"/>
          <w:szCs w:val="30"/>
        </w:rPr>
      </w:pPr>
      <w:r>
        <w:rPr>
          <w:rFonts w:ascii="仿宋" w:hAnsi="仿宋" w:eastAsia="仿宋" w:cs="仿宋"/>
          <w:color w:val="auto"/>
          <w:spacing w:val="-2"/>
          <w:sz w:val="30"/>
          <w:szCs w:val="30"/>
        </w:rPr>
        <w:t>5.1</w:t>
      </w:r>
      <w:r>
        <w:rPr>
          <w:rFonts w:ascii="仿宋" w:hAnsi="仿宋" w:eastAsia="仿宋" w:cs="仿宋"/>
          <w:color w:val="auto"/>
          <w:spacing w:val="-50"/>
          <w:sz w:val="30"/>
          <w:szCs w:val="30"/>
        </w:rPr>
        <w:t xml:space="preserve"> </w:t>
      </w:r>
      <w:r>
        <w:rPr>
          <w:rFonts w:ascii="仿宋" w:hAnsi="仿宋" w:eastAsia="仿宋" w:cs="仿宋"/>
          <w:color w:val="auto"/>
          <w:spacing w:val="-2"/>
          <w:sz w:val="30"/>
          <w:szCs w:val="30"/>
        </w:rPr>
        <w:t>验收方式：</w:t>
      </w:r>
      <w:r>
        <w:rPr>
          <w:rFonts w:ascii="仿宋" w:hAnsi="仿宋" w:eastAsia="仿宋" w:cs="仿宋"/>
          <w:color w:val="auto"/>
          <w:spacing w:val="-2"/>
          <w:sz w:val="30"/>
          <w:szCs w:val="30"/>
          <w:u w:val="single" w:color="auto"/>
        </w:rPr>
        <w:t xml:space="preserve"> 县</w:t>
      </w:r>
      <w:r>
        <w:rPr>
          <w:rFonts w:hint="eastAsia" w:ascii="仿宋" w:hAnsi="仿宋" w:eastAsia="仿宋" w:cs="仿宋"/>
          <w:color w:val="auto"/>
          <w:spacing w:val="-2"/>
          <w:sz w:val="30"/>
          <w:szCs w:val="30"/>
          <w:u w:val="single" w:color="auto"/>
          <w:lang w:val="en-US" w:eastAsia="zh-CN"/>
        </w:rPr>
        <w:t>、</w:t>
      </w:r>
      <w:r>
        <w:rPr>
          <w:rFonts w:ascii="仿宋" w:hAnsi="仿宋" w:eastAsia="仿宋" w:cs="仿宋"/>
          <w:color w:val="auto"/>
          <w:spacing w:val="-2"/>
          <w:sz w:val="30"/>
          <w:szCs w:val="30"/>
          <w:u w:val="single" w:color="auto"/>
        </w:rPr>
        <w:t>乡</w:t>
      </w:r>
      <w:r>
        <w:rPr>
          <w:rFonts w:hint="eastAsia" w:ascii="仿宋" w:hAnsi="仿宋" w:eastAsia="仿宋" w:cs="仿宋"/>
          <w:color w:val="auto"/>
          <w:spacing w:val="-2"/>
          <w:sz w:val="30"/>
          <w:szCs w:val="30"/>
          <w:u w:val="single" w:color="auto"/>
          <w:lang w:val="en-US" w:eastAsia="zh-CN"/>
        </w:rPr>
        <w:t>、监理、供货商、中标单位五方</w:t>
      </w:r>
      <w:r>
        <w:rPr>
          <w:rFonts w:ascii="仿宋" w:hAnsi="仿宋" w:eastAsia="仿宋" w:cs="仿宋"/>
          <w:color w:val="auto"/>
          <w:spacing w:val="-2"/>
          <w:sz w:val="30"/>
          <w:szCs w:val="30"/>
          <w:u w:val="single" w:color="auto"/>
        </w:rPr>
        <w:t>联合验收，所有提供设备，需</w:t>
      </w:r>
      <w:r>
        <w:rPr>
          <w:rFonts w:ascii="仿宋" w:hAnsi="仿宋" w:eastAsia="仿宋" w:cs="仿宋"/>
          <w:color w:val="auto"/>
          <w:spacing w:val="-3"/>
          <w:sz w:val="30"/>
          <w:szCs w:val="30"/>
          <w:u w:val="single" w:color="auto"/>
        </w:rPr>
        <w:t>经过采购人、拟定资产归属方、</w:t>
      </w:r>
      <w:r>
        <w:rPr>
          <w:rFonts w:ascii="仿宋" w:hAnsi="仿宋" w:eastAsia="仿宋" w:cs="仿宋"/>
          <w:color w:val="auto"/>
          <w:spacing w:val="-89"/>
          <w:sz w:val="30"/>
          <w:szCs w:val="30"/>
          <w:u w:val="single" w:color="auto"/>
        </w:rPr>
        <w:t xml:space="preserve"> </w:t>
      </w:r>
      <w:r>
        <w:rPr>
          <w:rFonts w:ascii="仿宋" w:hAnsi="仿宋" w:eastAsia="仿宋" w:cs="仿宋"/>
          <w:color w:val="auto"/>
          <w:spacing w:val="-3"/>
          <w:sz w:val="30"/>
          <w:szCs w:val="30"/>
          <w:u w:val="single" w:color="auto"/>
        </w:rPr>
        <w:t>乡镇的联合验收。验收标准需符合合同约定的设备参数予以提供。</w:t>
      </w:r>
      <w:r>
        <w:rPr>
          <w:rFonts w:ascii="仿宋" w:hAnsi="仿宋" w:eastAsia="仿宋" w:cs="仿宋"/>
          <w:color w:val="auto"/>
          <w:spacing w:val="7"/>
          <w:sz w:val="30"/>
          <w:szCs w:val="30"/>
          <w:u w:val="single" w:color="auto"/>
        </w:rPr>
        <w:t xml:space="preserve"> </w:t>
      </w:r>
    </w:p>
    <w:p w14:paraId="652ABBA2">
      <w:pPr>
        <w:spacing w:before="206" w:line="319" w:lineRule="auto"/>
        <w:ind w:left="7" w:right="160" w:firstLine="618"/>
        <w:rPr>
          <w:rFonts w:hint="eastAsia" w:ascii="仿宋" w:hAnsi="仿宋" w:eastAsia="仿宋" w:cs="仿宋"/>
          <w:color w:val="auto"/>
          <w:spacing w:val="-3"/>
          <w:sz w:val="30"/>
          <w:szCs w:val="30"/>
          <w:u w:val="single" w:color="auto"/>
        </w:rPr>
      </w:pPr>
      <w:r>
        <w:rPr>
          <w:rFonts w:ascii="仿宋" w:hAnsi="仿宋" w:eastAsia="仿宋" w:cs="仿宋"/>
          <w:color w:val="auto"/>
          <w:spacing w:val="-3"/>
          <w:sz w:val="30"/>
          <w:szCs w:val="30"/>
        </w:rPr>
        <w:t>5.2</w:t>
      </w:r>
      <w:r>
        <w:rPr>
          <w:rFonts w:ascii="仿宋" w:hAnsi="仿宋" w:eastAsia="仿宋" w:cs="仿宋"/>
          <w:color w:val="auto"/>
          <w:spacing w:val="-46"/>
          <w:sz w:val="30"/>
          <w:szCs w:val="30"/>
        </w:rPr>
        <w:t xml:space="preserve"> </w:t>
      </w:r>
      <w:r>
        <w:rPr>
          <w:rFonts w:ascii="仿宋" w:hAnsi="仿宋" w:eastAsia="仿宋" w:cs="仿宋"/>
          <w:color w:val="auto"/>
          <w:spacing w:val="-3"/>
          <w:sz w:val="30"/>
          <w:szCs w:val="30"/>
        </w:rPr>
        <w:t>付款方式：</w:t>
      </w:r>
      <w:r>
        <w:rPr>
          <w:rFonts w:ascii="仿宋" w:hAnsi="仿宋" w:eastAsia="仿宋" w:cs="仿宋"/>
          <w:color w:val="auto"/>
          <w:spacing w:val="-3"/>
          <w:sz w:val="30"/>
          <w:szCs w:val="30"/>
          <w:u w:val="single" w:color="auto"/>
        </w:rPr>
        <w:t xml:space="preserve"> </w:t>
      </w:r>
      <w:r>
        <w:rPr>
          <w:rFonts w:hint="eastAsia" w:ascii="仿宋" w:hAnsi="仿宋" w:eastAsia="仿宋" w:cs="仿宋"/>
          <w:color w:val="auto"/>
          <w:spacing w:val="-3"/>
          <w:sz w:val="30"/>
          <w:szCs w:val="30"/>
          <w:u w:val="single" w:color="auto"/>
        </w:rPr>
        <w:t>合同签订后提供与设备生产厂家的设备生产合同和在拜城县当地开具的履约保函的正本后预付30%货款，货物到达采购单位要求指定地点并现场验收合格后支付30%，并培训3名操作人员熟练使用设备第一个采暖期连续30天，温度稳定在20℃以上，视为验收合格后支付40%。</w:t>
      </w:r>
    </w:p>
    <w:p w14:paraId="5BDD5C83">
      <w:pPr>
        <w:spacing w:before="206" w:line="319" w:lineRule="auto"/>
        <w:ind w:left="7" w:right="160" w:firstLine="618"/>
        <w:rPr>
          <w:rFonts w:hint="eastAsia" w:ascii="仿宋" w:hAnsi="仿宋" w:eastAsia="仿宋" w:cs="仿宋"/>
          <w:color w:val="auto"/>
          <w:spacing w:val="-3"/>
          <w:sz w:val="30"/>
          <w:szCs w:val="30"/>
          <w:u w:val="single" w:color="auto"/>
          <w:lang w:val="en-US" w:eastAsia="zh-CN"/>
        </w:rPr>
      </w:pPr>
      <w:r>
        <w:rPr>
          <w:rFonts w:ascii="仿宋" w:hAnsi="仿宋" w:eastAsia="仿宋" w:cs="仿宋"/>
          <w:color w:val="auto"/>
          <w:spacing w:val="-8"/>
          <w:sz w:val="30"/>
          <w:szCs w:val="30"/>
        </w:rPr>
        <w:t>5.3</w:t>
      </w:r>
      <w:r>
        <w:rPr>
          <w:rFonts w:ascii="仿宋" w:hAnsi="仿宋" w:eastAsia="仿宋" w:cs="仿宋"/>
          <w:color w:val="auto"/>
          <w:spacing w:val="-52"/>
          <w:sz w:val="30"/>
          <w:szCs w:val="30"/>
        </w:rPr>
        <w:t xml:space="preserve"> </w:t>
      </w:r>
      <w:r>
        <w:rPr>
          <w:rFonts w:hint="eastAsia" w:ascii="仿宋" w:hAnsi="仿宋" w:eastAsia="仿宋" w:cs="仿宋"/>
          <w:color w:val="auto"/>
          <w:spacing w:val="-3"/>
          <w:sz w:val="30"/>
          <w:szCs w:val="30"/>
          <w:u w:val="single" w:color="auto"/>
          <w:lang w:val="en-US" w:eastAsia="zh-CN"/>
        </w:rPr>
        <w:t xml:space="preserve">设备质保期：安装调试成功后质保期8年，在设备交付使用8年内出现的非人为损坏情况进行保修，在设备出现故障时，乙方2小时内到达现场负责检修保障设备正常运转（特殊天气时可延迟2小时），并无偿提供相应配件，合同有效期：从签订日开始计算8年。  </w:t>
      </w:r>
    </w:p>
    <w:p w14:paraId="508E20A8">
      <w:pPr>
        <w:spacing w:before="210" w:line="285" w:lineRule="auto"/>
        <w:ind w:left="618" w:right="3612" w:firstLine="8"/>
        <w:rPr>
          <w:rFonts w:ascii="仿宋" w:hAnsi="仿宋" w:eastAsia="仿宋" w:cs="仿宋"/>
          <w:color w:val="auto"/>
          <w:sz w:val="30"/>
          <w:szCs w:val="30"/>
        </w:rPr>
      </w:pPr>
      <w:r>
        <w:rPr>
          <w:rFonts w:ascii="仿宋" w:hAnsi="仿宋" w:eastAsia="仿宋" w:cs="仿宋"/>
          <w:color w:val="auto"/>
          <w:spacing w:val="-10"/>
          <w:sz w:val="30"/>
          <w:szCs w:val="30"/>
        </w:rPr>
        <w:t>注：</w:t>
      </w:r>
    </w:p>
    <w:p w14:paraId="63814BC5">
      <w:pPr>
        <w:keepNext w:val="0"/>
        <w:keepLines w:val="0"/>
        <w:pageBreakBefore w:val="0"/>
        <w:widowControl/>
        <w:kinsoku w:val="0"/>
        <w:wordWrap/>
        <w:overflowPunct/>
        <w:topLinePunct w:val="0"/>
        <w:autoSpaceDE w:val="0"/>
        <w:autoSpaceDN w:val="0"/>
        <w:bidi w:val="0"/>
        <w:adjustRightInd w:val="0"/>
        <w:snapToGrid w:val="0"/>
        <w:spacing w:before="191" w:line="240" w:lineRule="auto"/>
        <w:ind w:left="25" w:right="160" w:firstLine="604"/>
        <w:textAlignment w:val="baseline"/>
        <w:rPr>
          <w:rFonts w:ascii="仿宋" w:hAnsi="仿宋" w:eastAsia="仿宋" w:cs="仿宋"/>
          <w:color w:val="auto"/>
          <w:sz w:val="30"/>
          <w:szCs w:val="30"/>
        </w:rPr>
      </w:pPr>
      <w:r>
        <w:rPr>
          <w:rFonts w:ascii="仿宋" w:hAnsi="仿宋" w:eastAsia="仿宋" w:cs="仿宋"/>
          <w:color w:val="auto"/>
          <w:spacing w:val="-4"/>
          <w:sz w:val="30"/>
          <w:szCs w:val="30"/>
        </w:rPr>
        <w:t>1.乙方所提供的货物若出现频繁问题，</w:t>
      </w:r>
      <w:r>
        <w:rPr>
          <w:rFonts w:ascii="仿宋" w:hAnsi="仿宋" w:eastAsia="仿宋" w:cs="仿宋"/>
          <w:color w:val="auto"/>
          <w:spacing w:val="-78"/>
          <w:sz w:val="30"/>
          <w:szCs w:val="30"/>
        </w:rPr>
        <w:t xml:space="preserve"> </w:t>
      </w:r>
      <w:r>
        <w:rPr>
          <w:rFonts w:ascii="仿宋" w:hAnsi="仿宋" w:eastAsia="仿宋" w:cs="仿宋"/>
          <w:color w:val="auto"/>
          <w:spacing w:val="-4"/>
          <w:sz w:val="30"/>
          <w:szCs w:val="30"/>
        </w:rPr>
        <w:t>甲方有权抽查不少</w:t>
      </w:r>
      <w:r>
        <w:rPr>
          <w:rFonts w:ascii="仿宋" w:hAnsi="仿宋" w:eastAsia="仿宋" w:cs="仿宋"/>
          <w:color w:val="auto"/>
          <w:sz w:val="30"/>
          <w:szCs w:val="30"/>
        </w:rPr>
        <w:t xml:space="preserve"> </w:t>
      </w:r>
      <w:r>
        <w:rPr>
          <w:rFonts w:ascii="仿宋" w:hAnsi="仿宋" w:eastAsia="仿宋" w:cs="仿宋"/>
          <w:color w:val="auto"/>
          <w:spacing w:val="-3"/>
          <w:sz w:val="30"/>
          <w:szCs w:val="30"/>
        </w:rPr>
        <w:t>于</w:t>
      </w:r>
      <w:r>
        <w:rPr>
          <w:rFonts w:ascii="仿宋" w:hAnsi="仿宋" w:eastAsia="仿宋" w:cs="仿宋"/>
          <w:color w:val="auto"/>
          <w:spacing w:val="-28"/>
          <w:sz w:val="30"/>
          <w:szCs w:val="30"/>
        </w:rPr>
        <w:t xml:space="preserve"> </w:t>
      </w:r>
      <w:r>
        <w:rPr>
          <w:rFonts w:ascii="仿宋" w:hAnsi="仿宋" w:eastAsia="仿宋" w:cs="仿宋"/>
          <w:color w:val="auto"/>
          <w:spacing w:val="-3"/>
          <w:sz w:val="30"/>
          <w:szCs w:val="30"/>
        </w:rPr>
        <w:t>10</w:t>
      </w:r>
      <w:r>
        <w:rPr>
          <w:rFonts w:ascii="仿宋" w:hAnsi="仿宋" w:eastAsia="仿宋" w:cs="仿宋"/>
          <w:color w:val="auto"/>
          <w:spacing w:val="-70"/>
          <w:sz w:val="30"/>
          <w:szCs w:val="30"/>
        </w:rPr>
        <w:t xml:space="preserve"> </w:t>
      </w:r>
      <w:r>
        <w:rPr>
          <w:rFonts w:ascii="仿宋" w:hAnsi="仿宋" w:eastAsia="仿宋" w:cs="仿宋"/>
          <w:color w:val="auto"/>
          <w:spacing w:val="-3"/>
          <w:sz w:val="30"/>
          <w:szCs w:val="30"/>
        </w:rPr>
        <w:t>名购买过该设备的其他供应用户进行调研，结果若出现</w:t>
      </w:r>
      <w:r>
        <w:rPr>
          <w:rFonts w:ascii="仿宋" w:hAnsi="仿宋" w:eastAsia="仿宋" w:cs="仿宋"/>
          <w:color w:val="auto"/>
          <w:sz w:val="30"/>
          <w:szCs w:val="30"/>
        </w:rPr>
        <w:t xml:space="preserve">  </w:t>
      </w:r>
      <w:r>
        <w:rPr>
          <w:rFonts w:ascii="仿宋" w:hAnsi="仿宋" w:eastAsia="仿宋" w:cs="仿宋"/>
          <w:color w:val="auto"/>
          <w:spacing w:val="-2"/>
          <w:sz w:val="30"/>
          <w:szCs w:val="30"/>
        </w:rPr>
        <w:t>30%以上（不含</w:t>
      </w:r>
      <w:r>
        <w:rPr>
          <w:rFonts w:ascii="仿宋" w:hAnsi="仿宋" w:eastAsia="仿宋" w:cs="仿宋"/>
          <w:color w:val="auto"/>
          <w:spacing w:val="-41"/>
          <w:sz w:val="30"/>
          <w:szCs w:val="30"/>
        </w:rPr>
        <w:t xml:space="preserve"> </w:t>
      </w:r>
      <w:r>
        <w:rPr>
          <w:rFonts w:ascii="仿宋" w:hAnsi="仿宋" w:eastAsia="仿宋" w:cs="仿宋"/>
          <w:color w:val="auto"/>
          <w:spacing w:val="-2"/>
          <w:sz w:val="30"/>
          <w:szCs w:val="30"/>
        </w:rPr>
        <w:t>30%）其他用户反馈是因为机械设备本身技</w:t>
      </w:r>
      <w:r>
        <w:rPr>
          <w:rFonts w:ascii="仿宋" w:hAnsi="仿宋" w:eastAsia="仿宋" w:cs="仿宋"/>
          <w:color w:val="auto"/>
          <w:spacing w:val="-3"/>
          <w:sz w:val="30"/>
          <w:szCs w:val="30"/>
        </w:rPr>
        <w:t>术原</w:t>
      </w:r>
      <w:r>
        <w:rPr>
          <w:rFonts w:ascii="仿宋" w:hAnsi="仿宋" w:eastAsia="仿宋" w:cs="仿宋"/>
          <w:color w:val="auto"/>
          <w:sz w:val="30"/>
          <w:szCs w:val="30"/>
        </w:rPr>
        <w:t xml:space="preserve"> </w:t>
      </w:r>
      <w:r>
        <w:rPr>
          <w:rFonts w:ascii="仿宋" w:hAnsi="仿宋" w:eastAsia="仿宋" w:cs="仿宋"/>
          <w:color w:val="auto"/>
          <w:spacing w:val="-3"/>
          <w:sz w:val="30"/>
          <w:szCs w:val="30"/>
        </w:rPr>
        <w:t>因，乙方须按照该设备价的</w:t>
      </w:r>
      <w:r>
        <w:rPr>
          <w:rFonts w:ascii="仿宋" w:hAnsi="仿宋" w:eastAsia="仿宋" w:cs="仿宋"/>
          <w:color w:val="auto"/>
          <w:spacing w:val="-34"/>
          <w:sz w:val="30"/>
          <w:szCs w:val="30"/>
        </w:rPr>
        <w:t xml:space="preserve"> </w:t>
      </w:r>
      <w:r>
        <w:rPr>
          <w:rFonts w:ascii="仿宋" w:hAnsi="仿宋" w:eastAsia="仿宋" w:cs="仿宋"/>
          <w:color w:val="auto"/>
          <w:spacing w:val="-3"/>
          <w:sz w:val="30"/>
          <w:szCs w:val="30"/>
        </w:rPr>
        <w:t>200%予以资金赔付。</w:t>
      </w:r>
    </w:p>
    <w:p w14:paraId="0650DFDD">
      <w:pPr>
        <w:keepNext w:val="0"/>
        <w:keepLines w:val="0"/>
        <w:pageBreakBefore w:val="0"/>
        <w:widowControl/>
        <w:kinsoku w:val="0"/>
        <w:wordWrap/>
        <w:overflowPunct/>
        <w:topLinePunct w:val="0"/>
        <w:autoSpaceDE w:val="0"/>
        <w:autoSpaceDN w:val="0"/>
        <w:bidi w:val="0"/>
        <w:adjustRightInd w:val="0"/>
        <w:snapToGrid w:val="0"/>
        <w:spacing w:before="45" w:line="240" w:lineRule="auto"/>
        <w:ind w:left="31" w:right="234" w:firstLine="591"/>
        <w:textAlignment w:val="baseline"/>
        <w:rPr>
          <w:rFonts w:ascii="仿宋" w:hAnsi="仿宋" w:eastAsia="仿宋" w:cs="仿宋"/>
          <w:color w:val="auto"/>
          <w:sz w:val="30"/>
          <w:szCs w:val="30"/>
        </w:rPr>
      </w:pPr>
      <w:r>
        <w:rPr>
          <w:rFonts w:ascii="仿宋" w:hAnsi="仿宋" w:eastAsia="仿宋" w:cs="仿宋"/>
          <w:color w:val="auto"/>
          <w:spacing w:val="-4"/>
          <w:sz w:val="30"/>
          <w:szCs w:val="30"/>
        </w:rPr>
        <w:t>2.质保期内，机械设备出现的任何问题（人为、</w:t>
      </w:r>
      <w:r>
        <w:rPr>
          <w:rFonts w:ascii="仿宋" w:hAnsi="仿宋" w:eastAsia="仿宋" w:cs="仿宋"/>
          <w:color w:val="auto"/>
          <w:spacing w:val="-71"/>
          <w:sz w:val="30"/>
          <w:szCs w:val="30"/>
        </w:rPr>
        <w:t xml:space="preserve"> </w:t>
      </w:r>
      <w:r>
        <w:rPr>
          <w:rFonts w:ascii="仿宋" w:hAnsi="仿宋" w:eastAsia="仿宋" w:cs="仿宋"/>
          <w:color w:val="auto"/>
          <w:spacing w:val="-4"/>
          <w:sz w:val="30"/>
          <w:szCs w:val="30"/>
        </w:rPr>
        <w:t>自然因素</w:t>
      </w:r>
      <w:r>
        <w:rPr>
          <w:rFonts w:ascii="仿宋" w:hAnsi="仿宋" w:eastAsia="仿宋" w:cs="仿宋"/>
          <w:color w:val="auto"/>
          <w:spacing w:val="-3"/>
          <w:sz w:val="30"/>
          <w:szCs w:val="30"/>
        </w:rPr>
        <w:t>除外）均由乙方提供售后服务。</w:t>
      </w:r>
    </w:p>
    <w:p w14:paraId="3C9B9B0F">
      <w:pPr>
        <w:keepNext w:val="0"/>
        <w:keepLines w:val="0"/>
        <w:pageBreakBefore w:val="0"/>
        <w:widowControl/>
        <w:kinsoku w:val="0"/>
        <w:wordWrap/>
        <w:overflowPunct/>
        <w:topLinePunct w:val="0"/>
        <w:autoSpaceDE w:val="0"/>
        <w:autoSpaceDN w:val="0"/>
        <w:bidi w:val="0"/>
        <w:adjustRightInd w:val="0"/>
        <w:snapToGrid w:val="0"/>
        <w:spacing w:before="47" w:line="240" w:lineRule="auto"/>
        <w:ind w:left="18" w:right="234" w:firstLine="616"/>
        <w:textAlignment w:val="baseline"/>
        <w:rPr>
          <w:rFonts w:ascii="仿宋" w:hAnsi="仿宋" w:eastAsia="仿宋" w:cs="仿宋"/>
          <w:color w:val="auto"/>
          <w:sz w:val="30"/>
          <w:szCs w:val="30"/>
        </w:rPr>
      </w:pPr>
      <w:r>
        <w:rPr>
          <w:rFonts w:ascii="仿宋" w:hAnsi="仿宋" w:eastAsia="仿宋" w:cs="仿宋"/>
          <w:color w:val="auto"/>
          <w:spacing w:val="-2"/>
          <w:sz w:val="30"/>
          <w:szCs w:val="30"/>
        </w:rPr>
        <w:t>3.甲乙双方均全面履行合同约定，因一方违约给另一方造</w:t>
      </w:r>
      <w:r>
        <w:rPr>
          <w:rFonts w:ascii="仿宋" w:hAnsi="仿宋" w:eastAsia="仿宋" w:cs="仿宋"/>
          <w:color w:val="auto"/>
          <w:spacing w:val="15"/>
          <w:sz w:val="30"/>
          <w:szCs w:val="30"/>
        </w:rPr>
        <w:t xml:space="preserve"> </w:t>
      </w:r>
      <w:r>
        <w:rPr>
          <w:rFonts w:ascii="仿宋" w:hAnsi="仿宋" w:eastAsia="仿宋" w:cs="仿宋"/>
          <w:color w:val="auto"/>
          <w:spacing w:val="-1"/>
          <w:sz w:val="30"/>
          <w:szCs w:val="30"/>
        </w:rPr>
        <w:t>成的经济损失，违约方应赔偿相应违约金，并追究法律责任。</w:t>
      </w:r>
    </w:p>
    <w:p w14:paraId="39B5DA6B">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4.甲方未按合同约定结算货款，乙方有权要求甲方赔偿违 约金。</w:t>
      </w:r>
    </w:p>
    <w:p w14:paraId="0FD74CE8">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5.乙方必须保证在合同约定期限内完成供货，且供货数量、 参数、型号等满足要求。若出现延迟，且未取得甲方同意，甲方有权按照每日万分之五（合同价）扣除违约金。</w:t>
      </w:r>
    </w:p>
    <w:p w14:paraId="2A1E52C3">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6.甲方不得无辜拒接货物，对因甲方原因造成符合标准的 货物接收超过合同期限情形，乙方不承担相关违约责任。</w:t>
      </w:r>
    </w:p>
    <w:p w14:paraId="62780A4E">
      <w:pPr>
        <w:pStyle w:val="2"/>
        <w:ind w:firstLine="600" w:firstLineChars="200"/>
        <w:rPr>
          <w:rFonts w:hint="eastAsia"/>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w:t>
      </w:r>
      <w:r>
        <w:rPr>
          <w:rFonts w:hint="eastAsia" w:ascii="仿宋" w:hAnsi="仿宋" w:eastAsia="仿宋" w:cs="仿宋"/>
          <w:snapToGrid w:val="0"/>
          <w:color w:val="auto"/>
          <w:kern w:val="0"/>
          <w:sz w:val="30"/>
          <w:szCs w:val="30"/>
          <w:lang w:val="en-US" w:eastAsia="zh-CN" w:bidi="ar-SA"/>
        </w:rPr>
        <w:t>乙方充分考虑项目所在地供暖及施工情况，若施工中造成供暖中断或供暖不达标（供暖期供暖温度最低为20℃）等情况，甲方有权对乙方按照2000元/日进行处罚，经监理和业主研究确定乙方无法保障设备安装按期保证质量完成，甲方有权更换其他供应商进行项目施工，确保供暖正常。期间产生的一切费用由乙方承担</w:t>
      </w:r>
      <w:r>
        <w:rPr>
          <w:rFonts w:hint="eastAsia" w:ascii="仿宋" w:hAnsi="仿宋" w:eastAsia="仿宋" w:cs="仿宋"/>
          <w:color w:val="auto"/>
          <w:sz w:val="30"/>
          <w:szCs w:val="30"/>
        </w:rPr>
        <w:t>。</w:t>
      </w:r>
    </w:p>
    <w:p w14:paraId="6D4F38BD">
      <w:pPr>
        <w:pStyle w:val="2"/>
        <w:rPr>
          <w:rFonts w:hint="eastAsia"/>
        </w:rPr>
      </w:pPr>
    </w:p>
    <w:p w14:paraId="12DB64B3">
      <w:pPr>
        <w:keepNext w:val="0"/>
        <w:keepLines w:val="0"/>
        <w:pageBreakBefore w:val="0"/>
        <w:widowControl/>
        <w:kinsoku w:val="0"/>
        <w:wordWrap/>
        <w:overflowPunct/>
        <w:topLinePunct w:val="0"/>
        <w:autoSpaceDE w:val="0"/>
        <w:autoSpaceDN w:val="0"/>
        <w:bidi w:val="0"/>
        <w:adjustRightInd w:val="0"/>
        <w:snapToGrid w:val="0"/>
        <w:ind w:firstLine="600" w:firstLineChars="200"/>
        <w:textAlignment w:val="baseline"/>
        <w:rPr>
          <w:color w:val="auto"/>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.其他未尽事宜可通过补充条款进行明确。</w:t>
      </w:r>
    </w:p>
    <w:p w14:paraId="0B0CA574">
      <w:pPr>
        <w:spacing w:before="208" w:line="216" w:lineRule="auto"/>
        <w:ind w:left="633"/>
        <w:rPr>
          <w:rFonts w:ascii="仿宋" w:hAnsi="仿宋" w:eastAsia="仿宋" w:cs="仿宋"/>
          <w:color w:val="auto"/>
          <w:sz w:val="30"/>
          <w:szCs w:val="30"/>
        </w:rPr>
      </w:pPr>
      <w:r>
        <w:rPr>
          <w:rFonts w:ascii="仿宋" w:hAnsi="仿宋" w:eastAsia="仿宋" w:cs="仿宋"/>
          <w:b/>
          <w:bCs/>
          <w:color w:val="auto"/>
          <w:spacing w:val="-7"/>
          <w:sz w:val="30"/>
          <w:szCs w:val="30"/>
        </w:rPr>
        <w:t>附件：设备清单</w:t>
      </w:r>
    </w:p>
    <w:p w14:paraId="6304969B">
      <w:pPr>
        <w:spacing w:before="210" w:line="331" w:lineRule="auto"/>
        <w:ind w:left="16" w:right="421" w:firstLine="598"/>
        <w:rPr>
          <w:color w:val="auto"/>
        </w:rPr>
      </w:pPr>
      <w:r>
        <w:rPr>
          <w:rFonts w:ascii="仿宋" w:hAnsi="仿宋" w:eastAsia="仿宋" w:cs="仿宋"/>
          <w:b/>
          <w:bCs/>
          <w:color w:val="auto"/>
          <w:spacing w:val="-5"/>
          <w:sz w:val="30"/>
          <w:szCs w:val="30"/>
        </w:rPr>
        <w:t>备注：本合同一式陆份，</w:t>
      </w:r>
      <w:r>
        <w:rPr>
          <w:rFonts w:ascii="仿宋" w:hAnsi="仿宋" w:eastAsia="仿宋" w:cs="仿宋"/>
          <w:color w:val="auto"/>
          <w:spacing w:val="-89"/>
          <w:sz w:val="30"/>
          <w:szCs w:val="30"/>
        </w:rPr>
        <w:t xml:space="preserve"> </w:t>
      </w:r>
      <w:r>
        <w:rPr>
          <w:rFonts w:ascii="仿宋" w:hAnsi="仿宋" w:eastAsia="仿宋" w:cs="仿宋"/>
          <w:b/>
          <w:bCs/>
          <w:color w:val="auto"/>
          <w:spacing w:val="-5"/>
          <w:sz w:val="30"/>
          <w:szCs w:val="30"/>
        </w:rPr>
        <w:t>甲乙双方各执叁份，未尽</w:t>
      </w:r>
      <w:r>
        <w:rPr>
          <w:rFonts w:ascii="仿宋" w:hAnsi="仿宋" w:eastAsia="仿宋" w:cs="仿宋"/>
          <w:b/>
          <w:bCs/>
          <w:color w:val="auto"/>
          <w:spacing w:val="-6"/>
          <w:sz w:val="30"/>
          <w:szCs w:val="30"/>
        </w:rPr>
        <w:t>事宜双</w:t>
      </w:r>
      <w:r>
        <w:rPr>
          <w:rFonts w:ascii="仿宋" w:hAnsi="仿宋" w:eastAsia="仿宋" w:cs="仿宋"/>
          <w:b/>
          <w:bCs/>
          <w:color w:val="auto"/>
          <w:spacing w:val="-5"/>
          <w:sz w:val="30"/>
          <w:szCs w:val="30"/>
        </w:rPr>
        <w:t>方另签补充协议。</w:t>
      </w:r>
    </w:p>
    <w:p w14:paraId="52CCEFD1">
      <w:pPr>
        <w:spacing w:before="97" w:line="216" w:lineRule="auto"/>
        <w:jc w:val="right"/>
        <w:rPr>
          <w:rFonts w:ascii="仿宋" w:hAnsi="仿宋" w:eastAsia="仿宋" w:cs="仿宋"/>
          <w:color w:val="auto"/>
          <w:sz w:val="30"/>
          <w:szCs w:val="30"/>
        </w:rPr>
      </w:pPr>
      <w:r>
        <w:rPr>
          <w:rFonts w:ascii="仿宋" w:hAnsi="仿宋" w:eastAsia="仿宋" w:cs="仿宋"/>
          <w:color w:val="auto"/>
          <w:spacing w:val="-12"/>
          <w:sz w:val="30"/>
          <w:szCs w:val="30"/>
        </w:rPr>
        <w:t>采购单位（</w:t>
      </w:r>
      <w:r>
        <w:rPr>
          <w:rFonts w:ascii="仿宋" w:hAnsi="仿宋" w:eastAsia="仿宋" w:cs="仿宋"/>
          <w:color w:val="auto"/>
          <w:spacing w:val="-45"/>
          <w:sz w:val="30"/>
          <w:szCs w:val="30"/>
        </w:rPr>
        <w:t xml:space="preserve"> </w:t>
      </w:r>
      <w:r>
        <w:rPr>
          <w:rFonts w:ascii="仿宋" w:hAnsi="仿宋" w:eastAsia="仿宋" w:cs="仿宋"/>
          <w:color w:val="auto"/>
          <w:spacing w:val="-12"/>
          <w:sz w:val="30"/>
          <w:szCs w:val="30"/>
        </w:rPr>
        <w:t>甲方）名称：</w:t>
      </w:r>
      <w:r>
        <w:rPr>
          <w:rFonts w:ascii="仿宋" w:hAnsi="仿宋" w:eastAsia="仿宋" w:cs="仿宋"/>
          <w:color w:val="auto"/>
          <w:spacing w:val="3"/>
          <w:sz w:val="30"/>
          <w:szCs w:val="30"/>
        </w:rPr>
        <w:t xml:space="preserve">             </w:t>
      </w:r>
      <w:r>
        <w:rPr>
          <w:rFonts w:ascii="仿宋" w:hAnsi="仿宋" w:eastAsia="仿宋" w:cs="仿宋"/>
          <w:color w:val="auto"/>
          <w:spacing w:val="-12"/>
          <w:sz w:val="30"/>
          <w:szCs w:val="30"/>
        </w:rPr>
        <w:t>供货单位（</w:t>
      </w:r>
      <w:r>
        <w:rPr>
          <w:rFonts w:ascii="仿宋" w:hAnsi="仿宋" w:eastAsia="仿宋" w:cs="仿宋"/>
          <w:color w:val="auto"/>
          <w:spacing w:val="-43"/>
          <w:sz w:val="30"/>
          <w:szCs w:val="30"/>
        </w:rPr>
        <w:t xml:space="preserve"> </w:t>
      </w:r>
      <w:r>
        <w:rPr>
          <w:rFonts w:ascii="仿宋" w:hAnsi="仿宋" w:eastAsia="仿宋" w:cs="仿宋"/>
          <w:color w:val="auto"/>
          <w:spacing w:val="-12"/>
          <w:sz w:val="30"/>
          <w:szCs w:val="30"/>
        </w:rPr>
        <w:t>乙方）名称：</w:t>
      </w:r>
    </w:p>
    <w:p w14:paraId="70B52D59">
      <w:pPr>
        <w:spacing w:before="211" w:line="217" w:lineRule="auto"/>
        <w:ind w:left="1504"/>
        <w:rPr>
          <w:rFonts w:ascii="仿宋" w:hAnsi="仿宋" w:eastAsia="仿宋" w:cs="仿宋"/>
          <w:color w:val="auto"/>
          <w:spacing w:val="25"/>
          <w:sz w:val="30"/>
          <w:szCs w:val="30"/>
        </w:rPr>
      </w:pPr>
    </w:p>
    <w:p w14:paraId="31B5564D">
      <w:pPr>
        <w:spacing w:before="211" w:line="217" w:lineRule="auto"/>
        <w:ind w:left="1504"/>
        <w:rPr>
          <w:rFonts w:ascii="仿宋" w:hAnsi="仿宋" w:eastAsia="仿宋" w:cs="仿宋"/>
          <w:color w:val="auto"/>
          <w:sz w:val="30"/>
          <w:szCs w:val="30"/>
        </w:rPr>
      </w:pPr>
      <w:r>
        <w:rPr>
          <w:rFonts w:ascii="仿宋" w:hAnsi="仿宋" w:eastAsia="仿宋" w:cs="仿宋"/>
          <w:color w:val="auto"/>
          <w:spacing w:val="25"/>
          <w:sz w:val="30"/>
          <w:szCs w:val="30"/>
        </w:rPr>
        <w:t>（盖章</w:t>
      </w:r>
      <w:r>
        <w:rPr>
          <w:rFonts w:ascii="仿宋" w:hAnsi="仿宋" w:eastAsia="仿宋" w:cs="仿宋"/>
          <w:color w:val="auto"/>
          <w:spacing w:val="-39"/>
          <w:sz w:val="30"/>
          <w:szCs w:val="30"/>
        </w:rPr>
        <w:t>）</w:t>
      </w:r>
      <w:r>
        <w:rPr>
          <w:rFonts w:ascii="仿宋" w:hAnsi="仿宋" w:eastAsia="仿宋" w:cs="仿宋"/>
          <w:color w:val="auto"/>
          <w:spacing w:val="4"/>
          <w:sz w:val="30"/>
          <w:szCs w:val="30"/>
        </w:rPr>
        <w:t xml:space="preserve">                      </w:t>
      </w:r>
      <w:r>
        <w:rPr>
          <w:rFonts w:ascii="仿宋" w:hAnsi="仿宋" w:eastAsia="仿宋" w:cs="仿宋"/>
          <w:color w:val="auto"/>
          <w:spacing w:val="3"/>
          <w:sz w:val="30"/>
          <w:szCs w:val="30"/>
        </w:rPr>
        <w:t xml:space="preserve">      </w:t>
      </w:r>
      <w:r>
        <w:rPr>
          <w:rFonts w:ascii="仿宋" w:hAnsi="仿宋" w:eastAsia="仿宋" w:cs="仿宋"/>
          <w:color w:val="auto"/>
          <w:spacing w:val="-39"/>
          <w:sz w:val="30"/>
          <w:szCs w:val="30"/>
        </w:rPr>
        <w:t>（</w:t>
      </w:r>
      <w:r>
        <w:rPr>
          <w:rFonts w:ascii="仿宋" w:hAnsi="仿宋" w:eastAsia="仿宋" w:cs="仿宋"/>
          <w:color w:val="auto"/>
          <w:spacing w:val="25"/>
          <w:sz w:val="30"/>
          <w:szCs w:val="30"/>
        </w:rPr>
        <w:t>盖章）</w:t>
      </w:r>
    </w:p>
    <w:p w14:paraId="2538FB3E">
      <w:pPr>
        <w:spacing w:before="207" w:line="218" w:lineRule="auto"/>
        <w:ind w:left="21"/>
        <w:rPr>
          <w:rFonts w:ascii="仿宋" w:hAnsi="仿宋" w:eastAsia="仿宋" w:cs="仿宋"/>
          <w:color w:val="auto"/>
          <w:sz w:val="30"/>
          <w:szCs w:val="30"/>
        </w:rPr>
      </w:pPr>
      <w:r>
        <w:rPr>
          <w:rFonts w:ascii="仿宋" w:hAnsi="仿宋" w:eastAsia="仿宋" w:cs="仿宋"/>
          <w:color w:val="auto"/>
          <w:spacing w:val="7"/>
          <w:sz w:val="30"/>
          <w:szCs w:val="30"/>
        </w:rPr>
        <w:t>法定代表人</w:t>
      </w:r>
      <w:r>
        <w:rPr>
          <w:rFonts w:ascii="仿宋" w:hAnsi="仿宋" w:eastAsia="仿宋" w:cs="仿宋"/>
          <w:color w:val="auto"/>
          <w:spacing w:val="-40"/>
          <w:sz w:val="30"/>
          <w:szCs w:val="30"/>
        </w:rPr>
        <w:t>：（</w:t>
      </w:r>
      <w:r>
        <w:rPr>
          <w:rFonts w:ascii="仿宋" w:hAnsi="仿宋" w:eastAsia="仿宋" w:cs="仿宋"/>
          <w:color w:val="auto"/>
          <w:spacing w:val="7"/>
          <w:sz w:val="30"/>
          <w:szCs w:val="30"/>
        </w:rPr>
        <w:t>签字）</w:t>
      </w:r>
      <w:r>
        <w:rPr>
          <w:rFonts w:ascii="仿宋" w:hAnsi="仿宋" w:eastAsia="仿宋" w:cs="仿宋"/>
          <w:color w:val="auto"/>
          <w:spacing w:val="1"/>
          <w:sz w:val="30"/>
          <w:szCs w:val="30"/>
        </w:rPr>
        <w:t xml:space="preserve">               </w:t>
      </w:r>
      <w:r>
        <w:rPr>
          <w:rFonts w:ascii="仿宋" w:hAnsi="仿宋" w:eastAsia="仿宋" w:cs="仿宋"/>
          <w:color w:val="auto"/>
          <w:spacing w:val="7"/>
          <w:sz w:val="30"/>
          <w:szCs w:val="30"/>
        </w:rPr>
        <w:t>法人代表人</w:t>
      </w:r>
      <w:r>
        <w:rPr>
          <w:rFonts w:ascii="仿宋" w:hAnsi="仿宋" w:eastAsia="仿宋" w:cs="仿宋"/>
          <w:color w:val="auto"/>
          <w:spacing w:val="-40"/>
          <w:sz w:val="30"/>
          <w:szCs w:val="30"/>
        </w:rPr>
        <w:t>：（</w:t>
      </w:r>
      <w:r>
        <w:rPr>
          <w:rFonts w:ascii="仿宋" w:hAnsi="仿宋" w:eastAsia="仿宋" w:cs="仿宋"/>
          <w:color w:val="auto"/>
          <w:spacing w:val="7"/>
          <w:sz w:val="30"/>
          <w:szCs w:val="30"/>
        </w:rPr>
        <w:t>签字）</w:t>
      </w:r>
    </w:p>
    <w:p w14:paraId="0C8815E0">
      <w:pPr>
        <w:spacing w:before="205" w:line="218" w:lineRule="auto"/>
        <w:ind w:left="46"/>
        <w:rPr>
          <w:rFonts w:ascii="仿宋" w:hAnsi="仿宋" w:eastAsia="仿宋" w:cs="仿宋"/>
          <w:color w:val="auto"/>
          <w:sz w:val="30"/>
          <w:szCs w:val="30"/>
        </w:rPr>
      </w:pPr>
      <w:r>
        <w:rPr>
          <w:rFonts w:ascii="仿宋" w:hAnsi="仿宋" w:eastAsia="仿宋" w:cs="仿宋"/>
          <w:color w:val="auto"/>
          <w:spacing w:val="-15"/>
          <w:sz w:val="30"/>
          <w:szCs w:val="30"/>
        </w:rPr>
        <w:t>电</w:t>
      </w:r>
      <w:r>
        <w:rPr>
          <w:rFonts w:ascii="仿宋" w:hAnsi="仿宋" w:eastAsia="仿宋" w:cs="仿宋"/>
          <w:color w:val="auto"/>
          <w:spacing w:val="7"/>
          <w:sz w:val="30"/>
          <w:szCs w:val="30"/>
        </w:rPr>
        <w:t xml:space="preserve">    </w:t>
      </w:r>
      <w:r>
        <w:rPr>
          <w:rFonts w:ascii="仿宋" w:hAnsi="仿宋" w:eastAsia="仿宋" w:cs="仿宋"/>
          <w:color w:val="auto"/>
          <w:spacing w:val="-15"/>
          <w:sz w:val="30"/>
          <w:szCs w:val="30"/>
        </w:rPr>
        <w:t>话</w:t>
      </w:r>
      <w:r>
        <w:rPr>
          <w:rFonts w:ascii="仿宋" w:hAnsi="仿宋" w:eastAsia="仿宋" w:cs="仿宋"/>
          <w:color w:val="auto"/>
          <w:spacing w:val="-119"/>
          <w:sz w:val="30"/>
          <w:szCs w:val="30"/>
        </w:rPr>
        <w:t xml:space="preserve"> </w:t>
      </w:r>
      <w:r>
        <w:rPr>
          <w:rFonts w:ascii="仿宋" w:hAnsi="仿宋" w:eastAsia="仿宋" w:cs="仿宋"/>
          <w:color w:val="auto"/>
          <w:spacing w:val="-15"/>
          <w:sz w:val="30"/>
          <w:szCs w:val="30"/>
        </w:rPr>
        <w:t>：                                电</w:t>
      </w:r>
      <w:r>
        <w:rPr>
          <w:rFonts w:ascii="仿宋" w:hAnsi="仿宋" w:eastAsia="仿宋" w:cs="仿宋"/>
          <w:color w:val="auto"/>
          <w:spacing w:val="2"/>
          <w:sz w:val="30"/>
          <w:szCs w:val="30"/>
        </w:rPr>
        <w:t xml:space="preserve">    </w:t>
      </w:r>
      <w:r>
        <w:rPr>
          <w:rFonts w:ascii="仿宋" w:hAnsi="仿宋" w:eastAsia="仿宋" w:cs="仿宋"/>
          <w:color w:val="auto"/>
          <w:spacing w:val="-15"/>
          <w:sz w:val="30"/>
          <w:szCs w:val="30"/>
        </w:rPr>
        <w:t>话：</w:t>
      </w:r>
    </w:p>
    <w:p w14:paraId="24627455">
      <w:pPr>
        <w:spacing w:before="207" w:line="217" w:lineRule="auto"/>
        <w:ind w:left="19"/>
        <w:rPr>
          <w:rFonts w:ascii="仿宋" w:hAnsi="仿宋" w:eastAsia="仿宋" w:cs="仿宋"/>
          <w:color w:val="auto"/>
          <w:sz w:val="30"/>
          <w:szCs w:val="30"/>
        </w:rPr>
      </w:pPr>
      <w:r>
        <w:rPr>
          <w:rFonts w:ascii="仿宋" w:hAnsi="仿宋" w:eastAsia="仿宋" w:cs="仿宋"/>
          <w:color w:val="auto"/>
          <w:spacing w:val="-4"/>
          <w:sz w:val="30"/>
          <w:szCs w:val="30"/>
        </w:rPr>
        <w:t>纳税人识别码：</w:t>
      </w:r>
      <w:r>
        <w:rPr>
          <w:rFonts w:ascii="仿宋" w:hAnsi="仿宋" w:eastAsia="仿宋" w:cs="仿宋"/>
          <w:color w:val="auto"/>
          <w:spacing w:val="1"/>
          <w:sz w:val="30"/>
          <w:szCs w:val="30"/>
        </w:rPr>
        <w:t xml:space="preserve">                         </w:t>
      </w:r>
      <w:r>
        <w:rPr>
          <w:rFonts w:ascii="仿宋" w:hAnsi="仿宋" w:eastAsia="仿宋" w:cs="仿宋"/>
          <w:color w:val="auto"/>
          <w:spacing w:val="-4"/>
          <w:sz w:val="30"/>
          <w:szCs w:val="30"/>
        </w:rPr>
        <w:t>纳税人识别码：</w:t>
      </w:r>
    </w:p>
    <w:p w14:paraId="491B48EB">
      <w:pPr>
        <w:spacing w:before="206" w:line="216" w:lineRule="auto"/>
        <w:ind w:left="20"/>
        <w:rPr>
          <w:rFonts w:ascii="仿宋" w:hAnsi="仿宋" w:eastAsia="仿宋" w:cs="仿宋"/>
          <w:color w:val="auto"/>
          <w:sz w:val="30"/>
          <w:szCs w:val="30"/>
        </w:rPr>
      </w:pPr>
      <w:r>
        <w:rPr>
          <w:rFonts w:ascii="仿宋" w:hAnsi="仿宋" w:eastAsia="仿宋" w:cs="仿宋"/>
          <w:color w:val="auto"/>
          <w:spacing w:val="-13"/>
          <w:sz w:val="30"/>
          <w:szCs w:val="30"/>
        </w:rPr>
        <w:t>开</w:t>
      </w:r>
      <w:r>
        <w:rPr>
          <w:rFonts w:ascii="仿宋" w:hAnsi="仿宋" w:eastAsia="仿宋" w:cs="仿宋"/>
          <w:color w:val="auto"/>
          <w:spacing w:val="28"/>
          <w:sz w:val="30"/>
          <w:szCs w:val="30"/>
        </w:rPr>
        <w:t xml:space="preserve"> </w:t>
      </w:r>
      <w:r>
        <w:rPr>
          <w:rFonts w:ascii="仿宋" w:hAnsi="仿宋" w:eastAsia="仿宋" w:cs="仿宋"/>
          <w:color w:val="auto"/>
          <w:spacing w:val="-13"/>
          <w:sz w:val="30"/>
          <w:szCs w:val="30"/>
        </w:rPr>
        <w:t>户 银</w:t>
      </w:r>
      <w:r>
        <w:rPr>
          <w:rFonts w:ascii="仿宋" w:hAnsi="仿宋" w:eastAsia="仿宋" w:cs="仿宋"/>
          <w:color w:val="auto"/>
          <w:spacing w:val="10"/>
          <w:sz w:val="30"/>
          <w:szCs w:val="30"/>
        </w:rPr>
        <w:t xml:space="preserve"> </w:t>
      </w:r>
      <w:r>
        <w:rPr>
          <w:rFonts w:ascii="仿宋" w:hAnsi="仿宋" w:eastAsia="仿宋" w:cs="仿宋"/>
          <w:color w:val="auto"/>
          <w:spacing w:val="-13"/>
          <w:sz w:val="30"/>
          <w:szCs w:val="30"/>
        </w:rPr>
        <w:t>行：</w:t>
      </w:r>
      <w:r>
        <w:rPr>
          <w:rFonts w:ascii="仿宋" w:hAnsi="仿宋" w:eastAsia="仿宋" w:cs="仿宋"/>
          <w:color w:val="auto"/>
          <w:spacing w:val="1"/>
          <w:sz w:val="30"/>
          <w:szCs w:val="30"/>
        </w:rPr>
        <w:t xml:space="preserve">                          </w:t>
      </w:r>
      <w:r>
        <w:rPr>
          <w:rFonts w:ascii="仿宋" w:hAnsi="仿宋" w:eastAsia="仿宋" w:cs="仿宋"/>
          <w:color w:val="auto"/>
          <w:spacing w:val="-13"/>
          <w:sz w:val="30"/>
          <w:szCs w:val="30"/>
        </w:rPr>
        <w:t>开</w:t>
      </w:r>
      <w:r>
        <w:rPr>
          <w:rFonts w:ascii="仿宋" w:hAnsi="仿宋" w:eastAsia="仿宋" w:cs="仿宋"/>
          <w:color w:val="auto"/>
          <w:spacing w:val="35"/>
          <w:sz w:val="30"/>
          <w:szCs w:val="30"/>
        </w:rPr>
        <w:t xml:space="preserve"> </w:t>
      </w:r>
      <w:r>
        <w:rPr>
          <w:rFonts w:ascii="仿宋" w:hAnsi="仿宋" w:eastAsia="仿宋" w:cs="仿宋"/>
          <w:color w:val="auto"/>
          <w:spacing w:val="-13"/>
          <w:sz w:val="30"/>
          <w:szCs w:val="30"/>
        </w:rPr>
        <w:t>户</w:t>
      </w:r>
      <w:r>
        <w:rPr>
          <w:rFonts w:ascii="仿宋" w:hAnsi="仿宋" w:eastAsia="仿宋" w:cs="仿宋"/>
          <w:color w:val="auto"/>
          <w:spacing w:val="9"/>
          <w:sz w:val="30"/>
          <w:szCs w:val="30"/>
        </w:rPr>
        <w:t xml:space="preserve"> </w:t>
      </w:r>
      <w:r>
        <w:rPr>
          <w:rFonts w:ascii="仿宋" w:hAnsi="仿宋" w:eastAsia="仿宋" w:cs="仿宋"/>
          <w:color w:val="auto"/>
          <w:spacing w:val="-13"/>
          <w:sz w:val="30"/>
          <w:szCs w:val="30"/>
        </w:rPr>
        <w:t>银</w:t>
      </w:r>
      <w:r>
        <w:rPr>
          <w:rFonts w:ascii="仿宋" w:hAnsi="仿宋" w:eastAsia="仿宋" w:cs="仿宋"/>
          <w:color w:val="auto"/>
          <w:spacing w:val="12"/>
          <w:sz w:val="30"/>
          <w:szCs w:val="30"/>
        </w:rPr>
        <w:t xml:space="preserve"> </w:t>
      </w:r>
      <w:r>
        <w:rPr>
          <w:rFonts w:ascii="仿宋" w:hAnsi="仿宋" w:eastAsia="仿宋" w:cs="仿宋"/>
          <w:color w:val="auto"/>
          <w:spacing w:val="-13"/>
          <w:sz w:val="30"/>
          <w:szCs w:val="30"/>
        </w:rPr>
        <w:t>行：</w:t>
      </w:r>
    </w:p>
    <w:p w14:paraId="139B5BAE">
      <w:pPr>
        <w:spacing w:before="208" w:line="216" w:lineRule="auto"/>
        <w:ind w:left="8"/>
        <w:outlineLvl w:val="0"/>
        <w:rPr>
          <w:rFonts w:ascii="仿宋" w:hAnsi="仿宋" w:eastAsia="仿宋" w:cs="仿宋"/>
          <w:color w:val="auto"/>
          <w:sz w:val="30"/>
          <w:szCs w:val="30"/>
        </w:rPr>
      </w:pPr>
      <w:r>
        <w:rPr>
          <w:rFonts w:ascii="仿宋" w:hAnsi="仿宋" w:eastAsia="仿宋" w:cs="仿宋"/>
          <w:color w:val="auto"/>
          <w:spacing w:val="-16"/>
          <w:sz w:val="30"/>
          <w:szCs w:val="30"/>
        </w:rPr>
        <w:t>银 行</w:t>
      </w:r>
      <w:r>
        <w:rPr>
          <w:rFonts w:ascii="仿宋" w:hAnsi="仿宋" w:eastAsia="仿宋" w:cs="仿宋"/>
          <w:color w:val="auto"/>
          <w:spacing w:val="29"/>
          <w:sz w:val="30"/>
          <w:szCs w:val="30"/>
        </w:rPr>
        <w:t xml:space="preserve"> </w:t>
      </w:r>
      <w:r>
        <w:rPr>
          <w:rFonts w:ascii="仿宋" w:hAnsi="仿宋" w:eastAsia="仿宋" w:cs="仿宋"/>
          <w:color w:val="auto"/>
          <w:spacing w:val="-16"/>
          <w:sz w:val="30"/>
          <w:szCs w:val="30"/>
        </w:rPr>
        <w:t>帐</w:t>
      </w:r>
      <w:r>
        <w:rPr>
          <w:rFonts w:ascii="仿宋" w:hAnsi="仿宋" w:eastAsia="仿宋" w:cs="仿宋"/>
          <w:color w:val="auto"/>
          <w:spacing w:val="24"/>
          <w:sz w:val="30"/>
          <w:szCs w:val="30"/>
        </w:rPr>
        <w:t xml:space="preserve"> </w:t>
      </w:r>
      <w:r>
        <w:rPr>
          <w:rFonts w:ascii="仿宋" w:hAnsi="仿宋" w:eastAsia="仿宋" w:cs="仿宋"/>
          <w:color w:val="auto"/>
          <w:spacing w:val="-16"/>
          <w:sz w:val="30"/>
          <w:szCs w:val="30"/>
        </w:rPr>
        <w:t>号</w:t>
      </w:r>
      <w:r>
        <w:rPr>
          <w:rFonts w:ascii="仿宋" w:hAnsi="仿宋" w:eastAsia="仿宋" w:cs="仿宋"/>
          <w:color w:val="auto"/>
          <w:spacing w:val="-121"/>
          <w:sz w:val="30"/>
          <w:szCs w:val="30"/>
        </w:rPr>
        <w:t xml:space="preserve"> </w:t>
      </w:r>
      <w:r>
        <w:rPr>
          <w:rFonts w:ascii="仿宋" w:hAnsi="仿宋" w:eastAsia="仿宋" w:cs="仿宋"/>
          <w:color w:val="auto"/>
          <w:spacing w:val="-16"/>
          <w:sz w:val="30"/>
          <w:szCs w:val="30"/>
        </w:rPr>
        <w:t>：</w:t>
      </w:r>
      <w:r>
        <w:rPr>
          <w:rFonts w:ascii="仿宋" w:hAnsi="仿宋" w:eastAsia="仿宋" w:cs="仿宋"/>
          <w:color w:val="auto"/>
          <w:spacing w:val="1"/>
          <w:sz w:val="30"/>
          <w:szCs w:val="30"/>
        </w:rPr>
        <w:t xml:space="preserve">                     </w:t>
      </w:r>
      <w:r>
        <w:rPr>
          <w:rFonts w:ascii="仿宋" w:hAnsi="仿宋" w:eastAsia="仿宋" w:cs="仿宋"/>
          <w:color w:val="auto"/>
          <w:sz w:val="30"/>
          <w:szCs w:val="30"/>
        </w:rPr>
        <w:t xml:space="preserve">     </w:t>
      </w:r>
      <w:r>
        <w:rPr>
          <w:rFonts w:ascii="仿宋" w:hAnsi="仿宋" w:eastAsia="仿宋" w:cs="仿宋"/>
          <w:color w:val="auto"/>
          <w:spacing w:val="-16"/>
          <w:sz w:val="30"/>
          <w:szCs w:val="30"/>
        </w:rPr>
        <w:t>银</w:t>
      </w:r>
      <w:r>
        <w:rPr>
          <w:rFonts w:ascii="仿宋" w:hAnsi="仿宋" w:eastAsia="仿宋" w:cs="仿宋"/>
          <w:color w:val="auto"/>
          <w:spacing w:val="14"/>
          <w:sz w:val="30"/>
          <w:szCs w:val="30"/>
        </w:rPr>
        <w:t xml:space="preserve"> </w:t>
      </w:r>
      <w:r>
        <w:rPr>
          <w:rFonts w:ascii="仿宋" w:hAnsi="仿宋" w:eastAsia="仿宋" w:cs="仿宋"/>
          <w:color w:val="auto"/>
          <w:spacing w:val="-16"/>
          <w:sz w:val="30"/>
          <w:szCs w:val="30"/>
        </w:rPr>
        <w:t>行</w:t>
      </w:r>
      <w:r>
        <w:rPr>
          <w:rFonts w:ascii="仿宋" w:hAnsi="仿宋" w:eastAsia="仿宋" w:cs="仿宋"/>
          <w:color w:val="auto"/>
          <w:spacing w:val="22"/>
          <w:sz w:val="30"/>
          <w:szCs w:val="30"/>
        </w:rPr>
        <w:t xml:space="preserve"> </w:t>
      </w:r>
      <w:r>
        <w:rPr>
          <w:rFonts w:ascii="仿宋" w:hAnsi="仿宋" w:eastAsia="仿宋" w:cs="仿宋"/>
          <w:color w:val="auto"/>
          <w:spacing w:val="-16"/>
          <w:sz w:val="30"/>
          <w:szCs w:val="30"/>
        </w:rPr>
        <w:t>帐</w:t>
      </w:r>
      <w:r>
        <w:rPr>
          <w:rFonts w:ascii="仿宋" w:hAnsi="仿宋" w:eastAsia="仿宋" w:cs="仿宋"/>
          <w:color w:val="auto"/>
          <w:spacing w:val="26"/>
          <w:sz w:val="30"/>
          <w:szCs w:val="30"/>
        </w:rPr>
        <w:t xml:space="preserve"> </w:t>
      </w:r>
      <w:r>
        <w:rPr>
          <w:rFonts w:ascii="仿宋" w:hAnsi="仿宋" w:eastAsia="仿宋" w:cs="仿宋"/>
          <w:color w:val="auto"/>
          <w:spacing w:val="-16"/>
          <w:sz w:val="30"/>
          <w:szCs w:val="30"/>
        </w:rPr>
        <w:t>号：</w:t>
      </w:r>
    </w:p>
    <w:p w14:paraId="1092FFF4">
      <w:r>
        <w:rPr>
          <w:rFonts w:ascii="仿宋" w:hAnsi="仿宋" w:eastAsia="仿宋" w:cs="仿宋"/>
          <w:color w:val="auto"/>
          <w:spacing w:val="-14"/>
          <w:sz w:val="30"/>
          <w:szCs w:val="30"/>
        </w:rPr>
        <w:t>银 行</w:t>
      </w:r>
      <w:r>
        <w:rPr>
          <w:rFonts w:ascii="仿宋" w:hAnsi="仿宋" w:eastAsia="仿宋" w:cs="仿宋"/>
          <w:color w:val="auto"/>
          <w:spacing w:val="19"/>
          <w:sz w:val="30"/>
          <w:szCs w:val="30"/>
        </w:rPr>
        <w:t xml:space="preserve"> </w:t>
      </w:r>
      <w:r>
        <w:rPr>
          <w:rFonts w:ascii="仿宋" w:hAnsi="仿宋" w:eastAsia="仿宋" w:cs="仿宋"/>
          <w:color w:val="auto"/>
          <w:spacing w:val="-14"/>
          <w:sz w:val="30"/>
          <w:szCs w:val="30"/>
        </w:rPr>
        <w:t>行</w:t>
      </w:r>
      <w:r>
        <w:rPr>
          <w:rFonts w:ascii="仿宋" w:hAnsi="仿宋" w:eastAsia="仿宋" w:cs="仿宋"/>
          <w:color w:val="auto"/>
          <w:spacing w:val="23"/>
          <w:sz w:val="30"/>
          <w:szCs w:val="30"/>
        </w:rPr>
        <w:t xml:space="preserve"> </w:t>
      </w:r>
      <w:r>
        <w:rPr>
          <w:rFonts w:ascii="仿宋" w:hAnsi="仿宋" w:eastAsia="仿宋" w:cs="仿宋"/>
          <w:color w:val="auto"/>
          <w:spacing w:val="-14"/>
          <w:sz w:val="30"/>
          <w:szCs w:val="30"/>
        </w:rPr>
        <w:t>号</w:t>
      </w:r>
      <w:r>
        <w:rPr>
          <w:rFonts w:ascii="仿宋" w:hAnsi="仿宋" w:eastAsia="仿宋" w:cs="仿宋"/>
          <w:color w:val="auto"/>
          <w:spacing w:val="-120"/>
          <w:sz w:val="30"/>
          <w:szCs w:val="30"/>
        </w:rPr>
        <w:t xml:space="preserve"> </w:t>
      </w:r>
      <w:r>
        <w:rPr>
          <w:rFonts w:ascii="仿宋" w:hAnsi="仿宋" w:eastAsia="仿宋" w:cs="仿宋"/>
          <w:color w:val="auto"/>
          <w:spacing w:val="-14"/>
          <w:sz w:val="30"/>
          <w:szCs w:val="30"/>
        </w:rPr>
        <w:t>：</w:t>
      </w:r>
      <w:r>
        <w:rPr>
          <w:rFonts w:ascii="仿宋" w:hAnsi="仿宋" w:eastAsia="仿宋" w:cs="仿宋"/>
          <w:color w:val="auto"/>
          <w:spacing w:val="1"/>
          <w:sz w:val="30"/>
          <w:szCs w:val="30"/>
        </w:rPr>
        <w:t xml:space="preserve">                     </w:t>
      </w:r>
      <w:r>
        <w:rPr>
          <w:rFonts w:ascii="仿宋" w:hAnsi="仿宋" w:eastAsia="仿宋" w:cs="仿宋"/>
          <w:color w:val="auto"/>
          <w:sz w:val="30"/>
          <w:szCs w:val="30"/>
        </w:rPr>
        <w:t xml:space="preserve">     </w:t>
      </w:r>
      <w:r>
        <w:rPr>
          <w:rFonts w:ascii="仿宋" w:hAnsi="仿宋" w:eastAsia="仿宋" w:cs="仿宋"/>
          <w:color w:val="auto"/>
          <w:spacing w:val="-14"/>
          <w:sz w:val="30"/>
          <w:szCs w:val="30"/>
        </w:rPr>
        <w:t>银 行</w:t>
      </w:r>
      <w:r>
        <w:rPr>
          <w:rFonts w:ascii="仿宋" w:hAnsi="仿宋" w:eastAsia="仿宋" w:cs="仿宋"/>
          <w:color w:val="auto"/>
          <w:spacing w:val="19"/>
          <w:sz w:val="30"/>
          <w:szCs w:val="30"/>
        </w:rPr>
        <w:t xml:space="preserve"> </w:t>
      </w:r>
      <w:r>
        <w:rPr>
          <w:rFonts w:ascii="仿宋" w:hAnsi="仿宋" w:eastAsia="仿宋" w:cs="仿宋"/>
          <w:color w:val="auto"/>
          <w:spacing w:val="-14"/>
          <w:sz w:val="30"/>
          <w:szCs w:val="30"/>
        </w:rPr>
        <w:t>行</w:t>
      </w:r>
      <w:r>
        <w:rPr>
          <w:rFonts w:ascii="仿宋" w:hAnsi="仿宋" w:eastAsia="仿宋" w:cs="仿宋"/>
          <w:color w:val="auto"/>
          <w:spacing w:val="23"/>
          <w:sz w:val="30"/>
          <w:szCs w:val="30"/>
        </w:rPr>
        <w:t xml:space="preserve"> </w:t>
      </w:r>
      <w:r>
        <w:rPr>
          <w:rFonts w:ascii="仿宋" w:hAnsi="仿宋" w:eastAsia="仿宋" w:cs="仿宋"/>
          <w:color w:val="auto"/>
          <w:spacing w:val="-14"/>
          <w:sz w:val="30"/>
          <w:szCs w:val="30"/>
        </w:rPr>
        <w:t>号</w:t>
      </w:r>
      <w:r>
        <w:rPr>
          <w:rFonts w:ascii="仿宋" w:hAnsi="仿宋" w:eastAsia="仿宋" w:cs="仿宋"/>
          <w:color w:val="auto"/>
          <w:spacing w:val="-120"/>
          <w:sz w:val="30"/>
          <w:szCs w:val="30"/>
        </w:rPr>
        <w:t xml:space="preserve"> </w:t>
      </w:r>
      <w:r>
        <w:rPr>
          <w:rFonts w:ascii="仿宋" w:hAnsi="仿宋" w:eastAsia="仿宋" w:cs="仿宋"/>
          <w:color w:val="auto"/>
          <w:spacing w:val="-14"/>
          <w:sz w:val="30"/>
          <w:szCs w:val="30"/>
        </w:rPr>
        <w:t>：</w:t>
      </w:r>
      <w:r>
        <w:rPr>
          <w:rFonts w:ascii="仿宋" w:hAnsi="仿宋" w:eastAsia="仿宋" w:cs="仿宋"/>
          <w:color w:val="auto"/>
          <w:spacing w:val="1"/>
          <w:sz w:val="30"/>
          <w:szCs w:val="30"/>
        </w:rPr>
        <w:t xml:space="preserve"> </w:t>
      </w:r>
    </w:p>
    <w:p w14:paraId="3FA46BBF">
      <w:pPr>
        <w:pStyle w:val="7"/>
        <w:spacing w:line="330" w:lineRule="auto"/>
        <w:rPr>
          <w:color w:val="auto"/>
        </w:rPr>
      </w:pPr>
    </w:p>
    <w:p w14:paraId="169FCE48">
      <w:pPr>
        <w:pStyle w:val="7"/>
        <w:spacing w:line="330" w:lineRule="auto"/>
        <w:rPr>
          <w:color w:val="auto"/>
        </w:rPr>
      </w:pPr>
    </w:p>
    <w:p w14:paraId="5B500A91">
      <w:pPr>
        <w:pStyle w:val="7"/>
        <w:spacing w:line="330" w:lineRule="auto"/>
        <w:rPr>
          <w:color w:val="auto"/>
        </w:rPr>
      </w:pPr>
    </w:p>
    <w:p w14:paraId="0CA0214E">
      <w:pPr>
        <w:pStyle w:val="7"/>
        <w:spacing w:line="330" w:lineRule="auto"/>
        <w:rPr>
          <w:color w:val="auto"/>
        </w:rPr>
      </w:pPr>
    </w:p>
    <w:p w14:paraId="5F4E146B">
      <w:pPr>
        <w:pStyle w:val="7"/>
        <w:spacing w:line="330" w:lineRule="auto"/>
        <w:rPr>
          <w:color w:val="auto"/>
        </w:rPr>
      </w:pPr>
    </w:p>
    <w:p w14:paraId="551740EC">
      <w:pPr>
        <w:pStyle w:val="7"/>
        <w:spacing w:line="264" w:lineRule="auto"/>
        <w:rPr>
          <w:color w:val="auto"/>
        </w:rPr>
      </w:pPr>
    </w:p>
    <w:p w14:paraId="22BD56A0">
      <w:pPr>
        <w:pStyle w:val="7"/>
        <w:spacing w:line="264" w:lineRule="auto"/>
        <w:rPr>
          <w:color w:val="auto"/>
        </w:rPr>
      </w:pPr>
    </w:p>
    <w:p w14:paraId="2D11C8FF">
      <w:pPr>
        <w:pStyle w:val="7"/>
        <w:spacing w:line="264" w:lineRule="auto"/>
        <w:rPr>
          <w:color w:val="auto"/>
        </w:rPr>
      </w:pPr>
    </w:p>
    <w:p w14:paraId="3DF58CDE">
      <w:pPr>
        <w:spacing w:before="163" w:line="389" w:lineRule="exact"/>
        <w:ind w:left="2167"/>
        <w:rPr>
          <w:rFonts w:ascii="微软雅黑" w:hAnsi="微软雅黑" w:eastAsia="微软雅黑" w:cs="微软雅黑"/>
          <w:color w:val="auto"/>
          <w:sz w:val="38"/>
          <w:szCs w:val="38"/>
        </w:rPr>
      </w:pPr>
      <w:r>
        <w:rPr>
          <w:rFonts w:ascii="微软雅黑" w:hAnsi="微软雅黑" w:eastAsia="微软雅黑" w:cs="微软雅黑"/>
          <w:color w:val="auto"/>
          <w:spacing w:val="-11"/>
          <w:position w:val="-2"/>
          <w:sz w:val="38"/>
          <w:szCs w:val="38"/>
        </w:rPr>
        <w:t>第六部分   投标文件格式</w:t>
      </w:r>
    </w:p>
    <w:p w14:paraId="1D2FF42A">
      <w:pPr>
        <w:pStyle w:val="7"/>
        <w:spacing w:line="258" w:lineRule="auto"/>
        <w:rPr>
          <w:color w:val="auto"/>
        </w:rPr>
      </w:pPr>
    </w:p>
    <w:p w14:paraId="35BB2912">
      <w:pPr>
        <w:pStyle w:val="7"/>
        <w:spacing w:line="259" w:lineRule="auto"/>
        <w:rPr>
          <w:color w:val="auto"/>
        </w:rPr>
      </w:pPr>
    </w:p>
    <w:p w14:paraId="4C94E9BB">
      <w:pPr>
        <w:pStyle w:val="7"/>
        <w:spacing w:line="259" w:lineRule="auto"/>
        <w:rPr>
          <w:color w:val="auto"/>
        </w:rPr>
      </w:pPr>
    </w:p>
    <w:p w14:paraId="176B2BBD">
      <w:pPr>
        <w:pStyle w:val="7"/>
        <w:spacing w:line="259" w:lineRule="auto"/>
        <w:rPr>
          <w:color w:val="auto"/>
        </w:rPr>
      </w:pPr>
    </w:p>
    <w:p w14:paraId="4A909534">
      <w:pPr>
        <w:pStyle w:val="7"/>
        <w:spacing w:line="259" w:lineRule="auto"/>
        <w:rPr>
          <w:color w:val="auto"/>
        </w:rPr>
      </w:pPr>
    </w:p>
    <w:p w14:paraId="047EC79A">
      <w:pPr>
        <w:pStyle w:val="7"/>
        <w:spacing w:line="259" w:lineRule="auto"/>
        <w:rPr>
          <w:color w:val="auto"/>
        </w:rPr>
      </w:pPr>
    </w:p>
    <w:p w14:paraId="5FED0665">
      <w:pPr>
        <w:pStyle w:val="7"/>
        <w:spacing w:line="259" w:lineRule="auto"/>
        <w:rPr>
          <w:color w:val="auto"/>
        </w:rPr>
      </w:pPr>
    </w:p>
    <w:p w14:paraId="20EFBD0A">
      <w:pPr>
        <w:pStyle w:val="7"/>
        <w:spacing w:line="259" w:lineRule="auto"/>
        <w:rPr>
          <w:color w:val="auto"/>
        </w:rPr>
      </w:pPr>
    </w:p>
    <w:p w14:paraId="6C17FF8D">
      <w:pPr>
        <w:tabs>
          <w:tab w:val="left" w:pos="5607"/>
        </w:tabs>
        <w:spacing w:before="91" w:line="381" w:lineRule="auto"/>
        <w:ind w:left="2248" w:right="1064"/>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4"/>
          <w:sz w:val="28"/>
          <w:szCs w:val="28"/>
        </w:rPr>
        <w:t>（项目名称）</w:t>
      </w:r>
      <w:r>
        <w:rPr>
          <w:rFonts w:ascii="宋体" w:hAnsi="宋体" w:eastAsia="宋体" w:cs="宋体"/>
          <w:color w:val="auto"/>
          <w:spacing w:val="4"/>
          <w:sz w:val="28"/>
          <w:szCs w:val="28"/>
        </w:rPr>
        <w:t xml:space="preserve"> </w:t>
      </w:r>
      <w:r>
        <w:rPr>
          <w:rFonts w:ascii="宋体" w:hAnsi="宋体" w:eastAsia="宋体" w:cs="宋体"/>
          <w:color w:val="auto"/>
          <w:sz w:val="28"/>
          <w:szCs w:val="28"/>
          <w:u w:val="single" w:color="auto"/>
        </w:rPr>
        <w:tab/>
      </w:r>
      <w:r>
        <w:rPr>
          <w:rFonts w:ascii="宋体" w:hAnsi="宋体" w:eastAsia="宋体" w:cs="宋体"/>
          <w:color w:val="auto"/>
          <w:spacing w:val="-4"/>
          <w:sz w:val="28"/>
          <w:szCs w:val="28"/>
        </w:rPr>
        <w:t>（项目编号）</w:t>
      </w:r>
    </w:p>
    <w:p w14:paraId="2721B3E7">
      <w:pPr>
        <w:pStyle w:val="7"/>
        <w:spacing w:line="255" w:lineRule="auto"/>
        <w:rPr>
          <w:color w:val="auto"/>
        </w:rPr>
      </w:pPr>
    </w:p>
    <w:p w14:paraId="7E723FEB">
      <w:pPr>
        <w:pStyle w:val="7"/>
        <w:spacing w:line="255" w:lineRule="auto"/>
        <w:rPr>
          <w:color w:val="auto"/>
        </w:rPr>
      </w:pPr>
    </w:p>
    <w:p w14:paraId="7AA2C542">
      <w:pPr>
        <w:pStyle w:val="7"/>
        <w:spacing w:line="256" w:lineRule="auto"/>
        <w:rPr>
          <w:color w:val="auto"/>
        </w:rPr>
      </w:pPr>
    </w:p>
    <w:p w14:paraId="454F9516">
      <w:pPr>
        <w:pStyle w:val="7"/>
        <w:spacing w:line="256" w:lineRule="auto"/>
        <w:rPr>
          <w:color w:val="auto"/>
        </w:rPr>
      </w:pPr>
    </w:p>
    <w:p w14:paraId="4C2AADAF">
      <w:pPr>
        <w:pStyle w:val="7"/>
        <w:spacing w:line="256" w:lineRule="auto"/>
        <w:rPr>
          <w:color w:val="auto"/>
        </w:rPr>
      </w:pPr>
    </w:p>
    <w:p w14:paraId="3F4F2C8A">
      <w:pPr>
        <w:spacing w:before="309" w:line="727" w:lineRule="exact"/>
        <w:ind w:left="2724"/>
        <w:rPr>
          <w:rFonts w:ascii="微软雅黑" w:hAnsi="微软雅黑" w:eastAsia="微软雅黑" w:cs="微软雅黑"/>
          <w:color w:val="auto"/>
          <w:sz w:val="72"/>
          <w:szCs w:val="72"/>
        </w:rPr>
      </w:pPr>
      <w:r>
        <w:rPr>
          <w:rFonts w:ascii="微软雅黑" w:hAnsi="微软雅黑" w:eastAsia="微软雅黑" w:cs="微软雅黑"/>
          <w:color w:val="auto"/>
          <w:spacing w:val="-2"/>
          <w:position w:val="-4"/>
          <w:sz w:val="72"/>
          <w:szCs w:val="72"/>
        </w:rPr>
        <w:t>投标文件</w:t>
      </w:r>
    </w:p>
    <w:p w14:paraId="1667B587">
      <w:pPr>
        <w:pStyle w:val="7"/>
        <w:spacing w:line="241" w:lineRule="auto"/>
        <w:rPr>
          <w:color w:val="auto"/>
        </w:rPr>
      </w:pPr>
    </w:p>
    <w:p w14:paraId="71CD0E4B">
      <w:pPr>
        <w:pStyle w:val="7"/>
        <w:spacing w:line="241" w:lineRule="auto"/>
        <w:rPr>
          <w:color w:val="auto"/>
        </w:rPr>
      </w:pPr>
    </w:p>
    <w:p w14:paraId="718CBE08">
      <w:pPr>
        <w:pStyle w:val="7"/>
        <w:spacing w:line="241" w:lineRule="auto"/>
        <w:rPr>
          <w:color w:val="auto"/>
        </w:rPr>
      </w:pPr>
    </w:p>
    <w:p w14:paraId="06CEF15D">
      <w:pPr>
        <w:pStyle w:val="7"/>
        <w:spacing w:line="241" w:lineRule="auto"/>
        <w:rPr>
          <w:color w:val="auto"/>
        </w:rPr>
      </w:pPr>
    </w:p>
    <w:p w14:paraId="440FF9E6">
      <w:pPr>
        <w:pStyle w:val="7"/>
        <w:spacing w:line="241" w:lineRule="auto"/>
        <w:rPr>
          <w:color w:val="auto"/>
        </w:rPr>
      </w:pPr>
    </w:p>
    <w:p w14:paraId="63324BF8">
      <w:pPr>
        <w:pStyle w:val="7"/>
        <w:spacing w:line="241" w:lineRule="auto"/>
        <w:rPr>
          <w:color w:val="auto"/>
        </w:rPr>
      </w:pPr>
    </w:p>
    <w:p w14:paraId="5EF55CF6">
      <w:pPr>
        <w:pStyle w:val="7"/>
        <w:spacing w:line="241" w:lineRule="auto"/>
        <w:rPr>
          <w:color w:val="auto"/>
        </w:rPr>
      </w:pPr>
    </w:p>
    <w:p w14:paraId="4FFA84AA">
      <w:pPr>
        <w:pStyle w:val="7"/>
        <w:spacing w:line="241" w:lineRule="auto"/>
        <w:rPr>
          <w:color w:val="auto"/>
        </w:rPr>
      </w:pPr>
    </w:p>
    <w:p w14:paraId="337A23C0">
      <w:pPr>
        <w:pStyle w:val="7"/>
        <w:spacing w:line="241" w:lineRule="auto"/>
        <w:rPr>
          <w:color w:val="auto"/>
        </w:rPr>
      </w:pPr>
    </w:p>
    <w:p w14:paraId="4FA13C20">
      <w:pPr>
        <w:pStyle w:val="7"/>
        <w:spacing w:line="242" w:lineRule="auto"/>
        <w:rPr>
          <w:color w:val="auto"/>
        </w:rPr>
      </w:pPr>
    </w:p>
    <w:p w14:paraId="24E3A5D0">
      <w:pPr>
        <w:pStyle w:val="7"/>
        <w:spacing w:line="242" w:lineRule="auto"/>
        <w:rPr>
          <w:color w:val="auto"/>
        </w:rPr>
      </w:pPr>
    </w:p>
    <w:p w14:paraId="459FD6E1">
      <w:pPr>
        <w:pStyle w:val="7"/>
        <w:spacing w:line="242" w:lineRule="auto"/>
        <w:rPr>
          <w:color w:val="auto"/>
        </w:rPr>
      </w:pPr>
    </w:p>
    <w:p w14:paraId="143E4D7B">
      <w:pPr>
        <w:pStyle w:val="7"/>
        <w:spacing w:line="242" w:lineRule="auto"/>
        <w:rPr>
          <w:color w:val="auto"/>
        </w:rPr>
      </w:pPr>
    </w:p>
    <w:p w14:paraId="2E3C0809">
      <w:pPr>
        <w:pStyle w:val="7"/>
        <w:spacing w:line="242" w:lineRule="auto"/>
        <w:rPr>
          <w:color w:val="auto"/>
        </w:rPr>
      </w:pPr>
    </w:p>
    <w:p w14:paraId="6F880ECC">
      <w:pPr>
        <w:pStyle w:val="7"/>
        <w:spacing w:line="242" w:lineRule="auto"/>
        <w:rPr>
          <w:color w:val="auto"/>
        </w:rPr>
      </w:pPr>
    </w:p>
    <w:p w14:paraId="7E3AE971">
      <w:pPr>
        <w:pStyle w:val="7"/>
        <w:spacing w:line="242" w:lineRule="auto"/>
        <w:rPr>
          <w:color w:val="auto"/>
        </w:rPr>
      </w:pPr>
    </w:p>
    <w:p w14:paraId="35E948A9">
      <w:pPr>
        <w:spacing w:before="91" w:line="219" w:lineRule="auto"/>
        <w:ind w:left="1602"/>
        <w:rPr>
          <w:rFonts w:ascii="宋体" w:hAnsi="宋体" w:eastAsia="宋体" w:cs="宋体"/>
          <w:color w:val="auto"/>
          <w:sz w:val="28"/>
          <w:szCs w:val="28"/>
        </w:rPr>
      </w:pPr>
      <w:r>
        <w:rPr>
          <w:rFonts w:hint="eastAsia" w:ascii="宋体" w:hAnsi="宋体" w:eastAsia="宋体" w:cs="宋体"/>
          <w:color w:val="auto"/>
          <w:spacing w:val="3"/>
          <w:sz w:val="28"/>
          <w:szCs w:val="28"/>
          <w:lang w:eastAsia="zh-CN"/>
        </w:rPr>
        <w:t>供应商</w:t>
      </w:r>
      <w:r>
        <w:rPr>
          <w:rFonts w:ascii="宋体" w:hAnsi="宋体" w:eastAsia="宋体" w:cs="宋体"/>
          <w:color w:val="auto"/>
          <w:spacing w:val="-29"/>
          <w:sz w:val="28"/>
          <w:szCs w:val="28"/>
        </w:rPr>
        <w:t>：</w:t>
      </w:r>
      <w:r>
        <w:rPr>
          <w:rFonts w:ascii="宋体" w:hAnsi="宋体" w:eastAsia="宋体" w:cs="宋体"/>
          <w:color w:val="auto"/>
          <w:spacing w:val="7"/>
          <w:sz w:val="28"/>
          <w:szCs w:val="28"/>
          <w:u w:val="single" w:color="auto"/>
        </w:rPr>
        <w:t xml:space="preserve">                   </w:t>
      </w:r>
      <w:r>
        <w:rPr>
          <w:rFonts w:ascii="宋体" w:hAnsi="宋体" w:eastAsia="宋体" w:cs="宋体"/>
          <w:color w:val="auto"/>
          <w:spacing w:val="8"/>
          <w:sz w:val="28"/>
          <w:szCs w:val="28"/>
        </w:rPr>
        <w:t xml:space="preserve"> </w:t>
      </w:r>
      <w:r>
        <w:rPr>
          <w:rFonts w:ascii="宋体" w:hAnsi="宋体" w:eastAsia="宋体" w:cs="宋体"/>
          <w:color w:val="auto"/>
          <w:spacing w:val="-29"/>
          <w:sz w:val="28"/>
          <w:szCs w:val="28"/>
        </w:rPr>
        <w:t>（</w:t>
      </w:r>
      <w:r>
        <w:rPr>
          <w:rFonts w:ascii="宋体" w:hAnsi="宋体" w:eastAsia="宋体" w:cs="宋体"/>
          <w:color w:val="auto"/>
          <w:spacing w:val="3"/>
          <w:sz w:val="28"/>
          <w:szCs w:val="28"/>
        </w:rPr>
        <w:t>公章）</w:t>
      </w:r>
    </w:p>
    <w:p w14:paraId="69772E2F">
      <w:pPr>
        <w:spacing w:before="291" w:line="219" w:lineRule="auto"/>
        <w:ind w:left="33"/>
        <w:rPr>
          <w:rFonts w:ascii="宋体" w:hAnsi="宋体" w:eastAsia="宋体" w:cs="宋体"/>
          <w:color w:val="auto"/>
          <w:sz w:val="28"/>
          <w:szCs w:val="28"/>
        </w:rPr>
      </w:pPr>
      <w:r>
        <w:rPr>
          <w:rFonts w:ascii="宋体" w:hAnsi="宋体" w:eastAsia="宋体" w:cs="宋体"/>
          <w:color w:val="auto"/>
          <w:spacing w:val="1"/>
          <w:sz w:val="28"/>
          <w:szCs w:val="28"/>
        </w:rPr>
        <w:t>法定代表人或其授权委托人</w:t>
      </w:r>
      <w:r>
        <w:rPr>
          <w:rFonts w:ascii="宋体" w:hAnsi="宋体" w:eastAsia="宋体" w:cs="宋体"/>
          <w:color w:val="auto"/>
          <w:spacing w:val="-24"/>
          <w:sz w:val="28"/>
          <w:szCs w:val="28"/>
        </w:rPr>
        <w:t>：</w:t>
      </w:r>
      <w:r>
        <w:rPr>
          <w:rFonts w:ascii="宋体" w:hAnsi="宋体" w:eastAsia="宋体" w:cs="宋体"/>
          <w:color w:val="auto"/>
          <w:sz w:val="28"/>
          <w:szCs w:val="28"/>
          <w:u w:val="single" w:color="auto"/>
        </w:rPr>
        <w:t xml:space="preserve">                  </w:t>
      </w:r>
      <w:r>
        <w:rPr>
          <w:rFonts w:ascii="宋体" w:hAnsi="宋体" w:eastAsia="宋体" w:cs="宋体"/>
          <w:color w:val="auto"/>
          <w:spacing w:val="9"/>
          <w:sz w:val="28"/>
          <w:szCs w:val="28"/>
        </w:rPr>
        <w:t xml:space="preserve"> </w:t>
      </w:r>
      <w:r>
        <w:rPr>
          <w:rFonts w:ascii="宋体" w:hAnsi="宋体" w:eastAsia="宋体" w:cs="宋体"/>
          <w:color w:val="auto"/>
          <w:spacing w:val="-24"/>
          <w:sz w:val="28"/>
          <w:szCs w:val="28"/>
        </w:rPr>
        <w:t>（</w:t>
      </w:r>
      <w:r>
        <w:rPr>
          <w:rFonts w:ascii="宋体" w:hAnsi="宋体" w:eastAsia="宋体" w:cs="宋体"/>
          <w:color w:val="auto"/>
          <w:spacing w:val="1"/>
          <w:sz w:val="28"/>
          <w:szCs w:val="28"/>
        </w:rPr>
        <w:t>签字或盖章）</w:t>
      </w:r>
    </w:p>
    <w:p w14:paraId="0B1E087F">
      <w:pPr>
        <w:spacing w:before="292" w:line="220" w:lineRule="auto"/>
        <w:ind w:left="1834"/>
        <w:rPr>
          <w:rFonts w:ascii="宋体" w:hAnsi="宋体" w:eastAsia="宋体" w:cs="宋体"/>
          <w:color w:val="auto"/>
          <w:sz w:val="28"/>
          <w:szCs w:val="28"/>
        </w:rPr>
      </w:pPr>
      <w:r>
        <w:rPr>
          <w:rFonts w:ascii="宋体" w:hAnsi="宋体" w:eastAsia="宋体" w:cs="宋体"/>
          <w:color w:val="auto"/>
          <w:spacing w:val="-11"/>
          <w:sz w:val="28"/>
          <w:szCs w:val="28"/>
        </w:rPr>
        <w:t>日期</w:t>
      </w:r>
      <w:r>
        <w:rPr>
          <w:rFonts w:ascii="宋体" w:hAnsi="宋体" w:eastAsia="宋体" w:cs="宋体"/>
          <w:color w:val="auto"/>
          <w:spacing w:val="6"/>
          <w:sz w:val="28"/>
          <w:szCs w:val="28"/>
          <w:u w:val="single" w:color="auto"/>
        </w:rPr>
        <w:t xml:space="preserve">                  </w:t>
      </w:r>
      <w:r>
        <w:rPr>
          <w:rFonts w:ascii="宋体" w:hAnsi="宋体" w:eastAsia="宋体" w:cs="宋体"/>
          <w:color w:val="auto"/>
          <w:spacing w:val="-11"/>
          <w:sz w:val="28"/>
          <w:szCs w:val="28"/>
        </w:rPr>
        <w:t>（年/月/日）</w:t>
      </w:r>
    </w:p>
    <w:p w14:paraId="53F331FE">
      <w:pPr>
        <w:spacing w:line="220" w:lineRule="auto"/>
        <w:rPr>
          <w:rFonts w:ascii="宋体" w:hAnsi="宋体" w:eastAsia="宋体" w:cs="宋体"/>
          <w:color w:val="auto"/>
          <w:sz w:val="28"/>
          <w:szCs w:val="28"/>
        </w:rPr>
        <w:sectPr>
          <w:footerReference r:id="rId43" w:type="default"/>
          <w:pgSz w:w="11906" w:h="16840"/>
          <w:pgMar w:top="400" w:right="1785" w:bottom="1138" w:left="1785" w:header="0" w:footer="976" w:gutter="0"/>
          <w:pgNumType w:fmt="decimal"/>
          <w:cols w:space="720" w:num="1"/>
        </w:sectPr>
      </w:pPr>
    </w:p>
    <w:p w14:paraId="46FC275E">
      <w:pPr>
        <w:pStyle w:val="7"/>
        <w:spacing w:line="284" w:lineRule="auto"/>
        <w:rPr>
          <w:color w:val="auto"/>
        </w:rPr>
      </w:pPr>
    </w:p>
    <w:p w14:paraId="7244B081">
      <w:pPr>
        <w:pStyle w:val="7"/>
        <w:spacing w:line="284" w:lineRule="auto"/>
        <w:rPr>
          <w:color w:val="auto"/>
        </w:rPr>
      </w:pPr>
    </w:p>
    <w:p w14:paraId="257DB08C">
      <w:pPr>
        <w:pStyle w:val="7"/>
        <w:spacing w:line="284" w:lineRule="auto"/>
        <w:rPr>
          <w:color w:val="auto"/>
        </w:rPr>
      </w:pPr>
    </w:p>
    <w:p w14:paraId="2C089766">
      <w:pPr>
        <w:pStyle w:val="7"/>
        <w:spacing w:line="284" w:lineRule="auto"/>
        <w:rPr>
          <w:color w:val="auto"/>
        </w:rPr>
      </w:pPr>
    </w:p>
    <w:p w14:paraId="4C4C17BE">
      <w:pPr>
        <w:spacing w:before="91" w:line="222" w:lineRule="auto"/>
        <w:ind w:left="4293"/>
        <w:rPr>
          <w:rFonts w:ascii="宋体" w:hAnsi="宋体" w:eastAsia="宋体" w:cs="宋体"/>
          <w:color w:val="auto"/>
          <w:sz w:val="28"/>
          <w:szCs w:val="28"/>
        </w:rPr>
      </w:pPr>
      <w:r>
        <w:rPr>
          <w:rFonts w:ascii="宋体" w:hAnsi="宋体" w:eastAsia="宋体" w:cs="宋体"/>
          <w:color w:val="auto"/>
          <w:spacing w:val="-32"/>
          <w:sz w:val="28"/>
          <w:szCs w:val="28"/>
        </w:rPr>
        <w:t>目录</w:t>
      </w:r>
    </w:p>
    <w:p w14:paraId="736195C6">
      <w:pPr>
        <w:spacing w:before="193" w:line="219" w:lineRule="auto"/>
        <w:ind w:left="516"/>
        <w:outlineLvl w:val="1"/>
        <w:rPr>
          <w:rFonts w:ascii="宋体" w:hAnsi="宋体" w:eastAsia="宋体" w:cs="宋体"/>
          <w:color w:val="auto"/>
          <w:sz w:val="24"/>
          <w:szCs w:val="24"/>
        </w:rPr>
      </w:pPr>
      <w:r>
        <w:rPr>
          <w:rFonts w:ascii="宋体" w:hAnsi="宋体" w:eastAsia="宋体" w:cs="宋体"/>
          <w:color w:val="auto"/>
          <w:spacing w:val="-4"/>
          <w:sz w:val="24"/>
          <w:szCs w:val="24"/>
        </w:rPr>
        <w:t>一、资格证明文件</w:t>
      </w:r>
    </w:p>
    <w:p w14:paraId="63A318AD">
      <w:pPr>
        <w:spacing w:before="191" w:line="310" w:lineRule="auto"/>
        <w:ind w:left="28" w:right="13" w:firstLine="263"/>
        <w:rPr>
          <w:rFonts w:ascii="宋体" w:hAnsi="宋体" w:eastAsia="宋体" w:cs="宋体"/>
          <w:color w:val="auto"/>
          <w:sz w:val="24"/>
          <w:szCs w:val="24"/>
        </w:rPr>
      </w:pPr>
      <w:r>
        <w:rPr>
          <w:rFonts w:ascii="宋体" w:hAnsi="宋体" w:eastAsia="宋体" w:cs="宋体"/>
          <w:color w:val="auto"/>
          <w:spacing w:val="-1"/>
          <w:sz w:val="24"/>
          <w:szCs w:val="24"/>
        </w:rPr>
        <w:t>（1）法定代表人身份证明及授权委托书（格式见附件三</w:t>
      </w:r>
      <w:r>
        <w:rPr>
          <w:rFonts w:ascii="宋体" w:hAnsi="宋体" w:eastAsia="宋体" w:cs="宋体"/>
          <w:color w:val="auto"/>
          <w:spacing w:val="12"/>
          <w:sz w:val="24"/>
          <w:szCs w:val="24"/>
        </w:rPr>
        <w:t>），</w:t>
      </w:r>
      <w:r>
        <w:rPr>
          <w:rFonts w:ascii="宋体" w:hAnsi="宋体" w:eastAsia="宋体" w:cs="宋体"/>
          <w:color w:val="auto"/>
          <w:spacing w:val="-1"/>
          <w:sz w:val="24"/>
          <w:szCs w:val="24"/>
        </w:rPr>
        <w:t>法人</w:t>
      </w:r>
      <w:r>
        <w:rPr>
          <w:rFonts w:ascii="宋体" w:hAnsi="宋体" w:eastAsia="宋体" w:cs="宋体"/>
          <w:color w:val="auto"/>
          <w:spacing w:val="-2"/>
          <w:sz w:val="24"/>
          <w:szCs w:val="24"/>
        </w:rPr>
        <w:t>代表或其委</w:t>
      </w:r>
      <w:r>
        <w:rPr>
          <w:rFonts w:ascii="宋体" w:hAnsi="宋体" w:eastAsia="宋体" w:cs="宋体"/>
          <w:color w:val="auto"/>
          <w:sz w:val="24"/>
          <w:szCs w:val="24"/>
        </w:rPr>
        <w:t xml:space="preserve"> </w:t>
      </w:r>
      <w:r>
        <w:rPr>
          <w:rFonts w:ascii="宋体" w:hAnsi="宋体" w:eastAsia="宋体" w:cs="宋体"/>
          <w:color w:val="auto"/>
          <w:spacing w:val="-1"/>
          <w:sz w:val="24"/>
          <w:szCs w:val="24"/>
        </w:rPr>
        <w:t>托代理人应提交本人身份证，委托代理人还应提交《法人代表授权委托书》；</w:t>
      </w:r>
    </w:p>
    <w:p w14:paraId="6AEFE56F">
      <w:pPr>
        <w:spacing w:before="203" w:line="308" w:lineRule="auto"/>
        <w:ind w:left="33" w:right="23" w:firstLine="258"/>
        <w:rPr>
          <w:rFonts w:ascii="宋体" w:hAnsi="宋体" w:eastAsia="宋体" w:cs="宋体"/>
          <w:color w:val="auto"/>
          <w:sz w:val="24"/>
          <w:szCs w:val="24"/>
        </w:rPr>
      </w:pPr>
      <w:r>
        <w:rPr>
          <w:rFonts w:ascii="宋体" w:hAnsi="宋体" w:eastAsia="宋体" w:cs="宋体"/>
          <w:color w:val="auto"/>
          <w:spacing w:val="-1"/>
          <w:sz w:val="24"/>
          <w:szCs w:val="24"/>
        </w:rPr>
        <w:t>（2）有效经年检的三证合一的营业执照（或独立承担民事责任的能力的其他</w:t>
      </w:r>
      <w:r>
        <w:rPr>
          <w:rFonts w:ascii="宋体" w:hAnsi="宋体" w:eastAsia="宋体" w:cs="宋体"/>
          <w:color w:val="auto"/>
          <w:spacing w:val="12"/>
          <w:sz w:val="24"/>
          <w:szCs w:val="24"/>
        </w:rPr>
        <w:t xml:space="preserve"> </w:t>
      </w:r>
      <w:r>
        <w:rPr>
          <w:rFonts w:ascii="宋体" w:hAnsi="宋体" w:eastAsia="宋体" w:cs="宋体"/>
          <w:color w:val="auto"/>
          <w:spacing w:val="-10"/>
          <w:sz w:val="24"/>
          <w:szCs w:val="24"/>
        </w:rPr>
        <w:t>组织</w:t>
      </w:r>
      <w:r>
        <w:rPr>
          <w:rFonts w:ascii="宋体" w:hAnsi="宋体" w:eastAsia="宋体" w:cs="宋体"/>
          <w:color w:val="auto"/>
          <w:spacing w:val="-4"/>
          <w:sz w:val="24"/>
          <w:szCs w:val="24"/>
        </w:rPr>
        <w:t>）；</w:t>
      </w:r>
    </w:p>
    <w:p w14:paraId="110F37B9">
      <w:pPr>
        <w:spacing w:before="229" w:line="343" w:lineRule="auto"/>
        <w:ind w:left="27" w:right="11" w:firstLine="264"/>
        <w:rPr>
          <w:rFonts w:ascii="宋体" w:hAnsi="宋体" w:eastAsia="宋体" w:cs="宋体"/>
          <w:color w:val="auto"/>
          <w:sz w:val="24"/>
          <w:szCs w:val="24"/>
        </w:rPr>
      </w:pPr>
      <w:r>
        <w:rPr>
          <w:rFonts w:ascii="宋体" w:hAnsi="宋体" w:eastAsia="宋体" w:cs="宋体"/>
          <w:color w:val="auto"/>
          <w:spacing w:val="-1"/>
          <w:sz w:val="24"/>
          <w:szCs w:val="24"/>
        </w:rPr>
        <w:t>（3）投标企业对年度财务审计报告或财务报表（2021</w:t>
      </w:r>
      <w:r>
        <w:rPr>
          <w:rFonts w:ascii="宋体" w:hAnsi="宋体" w:eastAsia="宋体" w:cs="宋体"/>
          <w:color w:val="auto"/>
          <w:spacing w:val="-38"/>
          <w:sz w:val="24"/>
          <w:szCs w:val="24"/>
        </w:rPr>
        <w:t xml:space="preserve"> </w:t>
      </w:r>
      <w:r>
        <w:rPr>
          <w:rFonts w:ascii="宋体" w:hAnsi="宋体" w:eastAsia="宋体" w:cs="宋体"/>
          <w:color w:val="auto"/>
          <w:spacing w:val="-2"/>
          <w:sz w:val="24"/>
          <w:szCs w:val="24"/>
        </w:rPr>
        <w:t>年-2023</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年，新成立的</w:t>
      </w:r>
      <w:r>
        <w:rPr>
          <w:rFonts w:ascii="宋体" w:hAnsi="宋体" w:eastAsia="宋体" w:cs="宋体"/>
          <w:color w:val="auto"/>
          <w:sz w:val="24"/>
          <w:szCs w:val="24"/>
        </w:rPr>
        <w:t xml:space="preserve"> </w:t>
      </w:r>
      <w:r>
        <w:rPr>
          <w:rFonts w:ascii="宋体" w:hAnsi="宋体" w:eastAsia="宋体" w:cs="宋体"/>
          <w:color w:val="auto"/>
          <w:spacing w:val="-4"/>
          <w:sz w:val="24"/>
          <w:szCs w:val="24"/>
        </w:rPr>
        <w:t>公司提供成立以来的财务报表）、</w:t>
      </w:r>
      <w:r>
        <w:rPr>
          <w:rFonts w:hint="eastAsia" w:ascii="宋体" w:hAnsi="宋体" w:eastAsia="宋体" w:cs="宋体"/>
          <w:color w:val="auto"/>
          <w:spacing w:val="-4"/>
          <w:sz w:val="24"/>
          <w:szCs w:val="24"/>
          <w:lang w:eastAsia="zh-CN"/>
        </w:rPr>
        <w:t>2024年任意三个月</w:t>
      </w:r>
      <w:r>
        <w:rPr>
          <w:rFonts w:ascii="宋体" w:hAnsi="宋体" w:eastAsia="宋体" w:cs="宋体"/>
          <w:color w:val="auto"/>
          <w:spacing w:val="-4"/>
          <w:sz w:val="24"/>
          <w:szCs w:val="24"/>
        </w:rPr>
        <w:t>完税证明、</w:t>
      </w:r>
      <w:r>
        <w:rPr>
          <w:rFonts w:hint="eastAsia" w:ascii="宋体" w:hAnsi="宋体" w:eastAsia="宋体" w:cs="宋体"/>
          <w:color w:val="auto"/>
          <w:spacing w:val="-4"/>
          <w:sz w:val="24"/>
          <w:szCs w:val="24"/>
          <w:lang w:eastAsia="zh-CN"/>
        </w:rPr>
        <w:t>2024年任意三个月</w:t>
      </w:r>
      <w:r>
        <w:rPr>
          <w:rFonts w:ascii="宋体" w:hAnsi="宋体" w:eastAsia="宋体" w:cs="宋体"/>
          <w:color w:val="auto"/>
          <w:spacing w:val="-4"/>
          <w:sz w:val="24"/>
          <w:szCs w:val="24"/>
        </w:rPr>
        <w:t>社保缴纳证明 (</w:t>
      </w:r>
      <w:r>
        <w:rPr>
          <w:rFonts w:ascii="宋体" w:hAnsi="宋体" w:eastAsia="宋体" w:cs="宋体"/>
          <w:color w:val="auto"/>
          <w:spacing w:val="8"/>
          <w:sz w:val="24"/>
          <w:szCs w:val="24"/>
        </w:rPr>
        <w:t xml:space="preserve"> </w:t>
      </w:r>
      <w:r>
        <w:rPr>
          <w:rFonts w:ascii="宋体" w:hAnsi="宋体" w:eastAsia="宋体" w:cs="宋体"/>
          <w:color w:val="auto"/>
          <w:spacing w:val="-7"/>
          <w:sz w:val="24"/>
          <w:szCs w:val="24"/>
        </w:rPr>
        <w:t>新公司不足三个月的提供成立来的即可）等材料的原件扫描件或提供《政府采购</w:t>
      </w:r>
      <w:r>
        <w:rPr>
          <w:rFonts w:ascii="宋体" w:hAnsi="宋体" w:eastAsia="宋体" w:cs="宋体"/>
          <w:color w:val="auto"/>
          <w:spacing w:val="8"/>
          <w:sz w:val="24"/>
          <w:szCs w:val="24"/>
        </w:rPr>
        <w:t xml:space="preserve">  </w:t>
      </w:r>
      <w:r>
        <w:rPr>
          <w:rFonts w:ascii="宋体" w:hAnsi="宋体" w:eastAsia="宋体" w:cs="宋体"/>
          <w:color w:val="auto"/>
          <w:spacing w:val="-6"/>
          <w:sz w:val="24"/>
          <w:szCs w:val="24"/>
        </w:rPr>
        <w:t>诚信承诺函》原件扫描件。</w:t>
      </w:r>
    </w:p>
    <w:p w14:paraId="389709BD">
      <w:pPr>
        <w:spacing w:before="78" w:line="350" w:lineRule="auto"/>
        <w:ind w:left="32" w:right="13" w:firstLine="259"/>
        <w:rPr>
          <w:color w:val="auto"/>
        </w:rPr>
      </w:pPr>
      <w:r>
        <w:rPr>
          <w:rFonts w:ascii="宋体" w:hAnsi="宋体" w:eastAsia="宋体" w:cs="宋体"/>
          <w:color w:val="auto"/>
          <w:spacing w:val="-2"/>
          <w:sz w:val="24"/>
          <w:szCs w:val="24"/>
        </w:rPr>
        <w:t>（4）供应商未被“信用中国</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”（www.creditchina.gov.cn）、中国政府采购</w:t>
      </w:r>
      <w:r>
        <w:rPr>
          <w:rFonts w:ascii="宋体" w:hAnsi="宋体" w:eastAsia="宋体" w:cs="宋体"/>
          <w:color w:val="auto"/>
          <w:sz w:val="24"/>
          <w:szCs w:val="24"/>
        </w:rPr>
        <w:t xml:space="preserve"> </w:t>
      </w:r>
      <w:r>
        <w:rPr>
          <w:rFonts w:ascii="宋体" w:hAnsi="宋体" w:eastAsia="宋体" w:cs="宋体"/>
          <w:color w:val="auto"/>
          <w:spacing w:val="-6"/>
          <w:sz w:val="24"/>
          <w:szCs w:val="24"/>
        </w:rPr>
        <w:t>网（www.ccgp.gov.cn）、国</w:t>
      </w:r>
      <w:r>
        <w:rPr>
          <w:rFonts w:ascii="宋体" w:hAnsi="宋体" w:eastAsia="宋体" w:cs="宋体"/>
          <w:color w:val="auto"/>
          <w:spacing w:val="-7"/>
          <w:sz w:val="24"/>
          <w:szCs w:val="24"/>
        </w:rPr>
        <w:t>家企业信用信息公示系统（http://www.gsxt.gov.cn</w:t>
      </w:r>
      <w:r>
        <w:rPr>
          <w:rFonts w:ascii="宋体" w:hAnsi="宋体" w:eastAsia="宋体" w:cs="宋体"/>
          <w:color w:val="auto"/>
          <w:sz w:val="24"/>
          <w:szCs w:val="24"/>
        </w:rPr>
        <w:t xml:space="preserve">  </w:t>
      </w:r>
      <w:r>
        <w:rPr>
          <w:rFonts w:ascii="宋体" w:hAnsi="宋体" w:eastAsia="宋体" w:cs="宋体"/>
          <w:color w:val="auto"/>
          <w:spacing w:val="-3"/>
          <w:sz w:val="24"/>
          <w:szCs w:val="24"/>
        </w:rPr>
        <w:t>)  列入失信被执行人、重大税收违法案件当事人名单、</w:t>
      </w:r>
      <w:r>
        <w:rPr>
          <w:rFonts w:ascii="宋体" w:hAnsi="宋体" w:eastAsia="宋体" w:cs="宋体"/>
          <w:color w:val="auto"/>
          <w:spacing w:val="-4"/>
          <w:sz w:val="24"/>
          <w:szCs w:val="24"/>
        </w:rPr>
        <w:t>政府采购严重违法失信</w:t>
      </w:r>
      <w:r>
        <w:rPr>
          <w:rFonts w:ascii="宋体" w:hAnsi="宋体" w:eastAsia="宋体" w:cs="宋体"/>
          <w:color w:val="auto"/>
          <w:sz w:val="24"/>
          <w:szCs w:val="24"/>
        </w:rPr>
        <w:t xml:space="preserve">  </w:t>
      </w:r>
      <w:r>
        <w:rPr>
          <w:rFonts w:ascii="宋体" w:hAnsi="宋体" w:eastAsia="宋体" w:cs="宋体"/>
          <w:color w:val="auto"/>
          <w:spacing w:val="-2"/>
          <w:sz w:val="24"/>
          <w:szCs w:val="24"/>
        </w:rPr>
        <w:t>行为 记录名单（尚在处罚期内的</w:t>
      </w:r>
      <w:r>
        <w:rPr>
          <w:rFonts w:ascii="宋体" w:hAnsi="宋体" w:eastAsia="宋体" w:cs="宋体"/>
          <w:color w:val="auto"/>
          <w:spacing w:val="-15"/>
          <w:sz w:val="24"/>
          <w:szCs w:val="24"/>
        </w:rPr>
        <w:t>），</w:t>
      </w:r>
      <w:r>
        <w:rPr>
          <w:rFonts w:ascii="宋体" w:hAnsi="宋体" w:eastAsia="宋体" w:cs="宋体"/>
          <w:color w:val="auto"/>
          <w:spacing w:val="-2"/>
          <w:sz w:val="24"/>
          <w:szCs w:val="24"/>
        </w:rPr>
        <w:t>将拒绝其参加本</w:t>
      </w:r>
      <w:r>
        <w:rPr>
          <w:rFonts w:ascii="宋体" w:hAnsi="宋体" w:eastAsia="宋体" w:cs="宋体"/>
          <w:color w:val="auto"/>
          <w:spacing w:val="-3"/>
          <w:sz w:val="24"/>
          <w:szCs w:val="24"/>
        </w:rPr>
        <w:t>次政府采购活动</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w:t>
      </w:r>
    </w:p>
    <w:p w14:paraId="784E6E43">
      <w:pPr>
        <w:spacing w:before="79" w:line="219" w:lineRule="auto"/>
        <w:ind w:left="291"/>
        <w:rPr>
          <w:rFonts w:ascii="宋体" w:hAnsi="宋体" w:eastAsia="宋体" w:cs="宋体"/>
          <w:color w:val="auto"/>
          <w:sz w:val="24"/>
          <w:szCs w:val="24"/>
        </w:rPr>
      </w:pPr>
      <w:r>
        <w:rPr>
          <w:rFonts w:ascii="宋体" w:hAnsi="宋体" w:eastAsia="宋体" w:cs="宋体"/>
          <w:color w:val="auto"/>
          <w:sz w:val="24"/>
          <w:szCs w:val="24"/>
        </w:rPr>
        <w:t>（5）提供中小企业声明函或残疾人福利性单位声明函或监狱</w:t>
      </w:r>
      <w:r>
        <w:rPr>
          <w:rFonts w:ascii="宋体" w:hAnsi="宋体" w:eastAsia="宋体" w:cs="宋体"/>
          <w:color w:val="auto"/>
          <w:spacing w:val="-1"/>
          <w:sz w:val="24"/>
          <w:szCs w:val="24"/>
        </w:rPr>
        <w:t>企业;</w:t>
      </w:r>
    </w:p>
    <w:p w14:paraId="22D51A29">
      <w:pPr>
        <w:spacing w:before="233" w:line="330" w:lineRule="auto"/>
        <w:ind w:left="285" w:right="56" w:firstLine="6"/>
        <w:rPr>
          <w:rFonts w:ascii="宋体" w:hAnsi="宋体" w:eastAsia="宋体" w:cs="宋体"/>
          <w:color w:val="auto"/>
          <w:sz w:val="24"/>
          <w:szCs w:val="24"/>
        </w:rPr>
      </w:pPr>
      <w:r>
        <w:rPr>
          <w:rFonts w:ascii="宋体" w:hAnsi="宋体" w:eastAsia="宋体" w:cs="宋体"/>
          <w:color w:val="auto"/>
          <w:spacing w:val="-8"/>
          <w:sz w:val="24"/>
          <w:szCs w:val="24"/>
        </w:rPr>
        <w:t>（6）具备履行合同所必需的设备和专业技术</w:t>
      </w:r>
      <w:r>
        <w:rPr>
          <w:rFonts w:ascii="宋体" w:hAnsi="宋体" w:eastAsia="宋体" w:cs="宋体"/>
          <w:color w:val="auto"/>
          <w:spacing w:val="-9"/>
          <w:sz w:val="24"/>
          <w:szCs w:val="24"/>
        </w:rPr>
        <w:t>能力的书面声明（格式见附件一）</w:t>
      </w:r>
      <w:r>
        <w:rPr>
          <w:rFonts w:ascii="宋体" w:hAnsi="宋体" w:eastAsia="宋体" w:cs="宋体"/>
          <w:color w:val="auto"/>
          <w:sz w:val="24"/>
          <w:szCs w:val="24"/>
        </w:rPr>
        <w:t xml:space="preserve"> </w:t>
      </w:r>
      <w:r>
        <w:rPr>
          <w:rFonts w:ascii="宋体" w:hAnsi="宋体" w:eastAsia="宋体" w:cs="宋体"/>
          <w:color w:val="auto"/>
          <w:spacing w:val="-5"/>
          <w:sz w:val="24"/>
          <w:szCs w:val="24"/>
        </w:rPr>
        <w:t>（7）参加政府采购活动前 3 年内在经营活动中没有重大违法记</w:t>
      </w:r>
      <w:r>
        <w:rPr>
          <w:rFonts w:ascii="宋体" w:hAnsi="宋体" w:eastAsia="宋体" w:cs="宋体"/>
          <w:color w:val="auto"/>
          <w:spacing w:val="-6"/>
          <w:sz w:val="24"/>
          <w:szCs w:val="24"/>
        </w:rPr>
        <w:t>录的书面</w:t>
      </w:r>
      <w:r>
        <w:rPr>
          <w:rFonts w:ascii="宋体" w:hAnsi="宋体" w:eastAsia="宋体" w:cs="宋体"/>
          <w:color w:val="auto"/>
          <w:sz w:val="24"/>
          <w:szCs w:val="24"/>
        </w:rPr>
        <w:t xml:space="preserve">  </w:t>
      </w:r>
      <w:r>
        <w:rPr>
          <w:rFonts w:ascii="宋体" w:hAnsi="宋体" w:eastAsia="宋体" w:cs="宋体"/>
          <w:color w:val="auto"/>
          <w:spacing w:val="-8"/>
          <w:sz w:val="24"/>
          <w:szCs w:val="24"/>
        </w:rPr>
        <w:t>声明</w:t>
      </w:r>
    </w:p>
    <w:p w14:paraId="7ED92889">
      <w:pPr>
        <w:spacing w:before="192" w:line="219" w:lineRule="auto"/>
        <w:ind w:left="51"/>
        <w:rPr>
          <w:rFonts w:ascii="宋体" w:hAnsi="宋体" w:eastAsia="宋体" w:cs="宋体"/>
          <w:color w:val="auto"/>
          <w:sz w:val="24"/>
          <w:szCs w:val="24"/>
        </w:rPr>
      </w:pPr>
      <w:r>
        <w:rPr>
          <w:rFonts w:ascii="宋体" w:hAnsi="宋体" w:eastAsia="宋体" w:cs="宋体"/>
          <w:color w:val="auto"/>
          <w:spacing w:val="-6"/>
          <w:sz w:val="24"/>
          <w:szCs w:val="24"/>
        </w:rPr>
        <w:t>（格式见附件二</w:t>
      </w:r>
      <w:r>
        <w:rPr>
          <w:rFonts w:ascii="宋体" w:hAnsi="宋体" w:eastAsia="宋体" w:cs="宋体"/>
          <w:color w:val="auto"/>
          <w:spacing w:val="-1"/>
          <w:sz w:val="24"/>
          <w:szCs w:val="24"/>
        </w:rPr>
        <w:t>）；</w:t>
      </w:r>
    </w:p>
    <w:p w14:paraId="60C0E469">
      <w:pPr>
        <w:spacing w:before="202" w:line="380" w:lineRule="auto"/>
        <w:ind w:left="32" w:right="23" w:firstLine="259"/>
        <w:rPr>
          <w:rFonts w:ascii="宋体" w:hAnsi="宋体" w:eastAsia="宋体" w:cs="宋体"/>
          <w:color w:val="auto"/>
          <w:sz w:val="24"/>
          <w:szCs w:val="24"/>
        </w:rPr>
      </w:pPr>
      <w:r>
        <w:rPr>
          <w:rFonts w:ascii="宋体" w:hAnsi="宋体" w:eastAsia="宋体" w:cs="宋体"/>
          <w:color w:val="auto"/>
          <w:spacing w:val="-1"/>
          <w:sz w:val="24"/>
          <w:szCs w:val="24"/>
        </w:rPr>
        <w:t>（8）单位负责人为同一人或者存在直接控股、管理关系的不同供应商，不得</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rPr>
        <w:t>参加同一合同项下的政府采购活动。</w:t>
      </w:r>
    </w:p>
    <w:p w14:paraId="45A02977">
      <w:pPr>
        <w:spacing w:before="24" w:line="219" w:lineRule="auto"/>
        <w:ind w:left="516"/>
        <w:outlineLvl w:val="1"/>
        <w:rPr>
          <w:rFonts w:ascii="宋体" w:hAnsi="宋体" w:eastAsia="宋体" w:cs="宋体"/>
          <w:color w:val="auto"/>
          <w:sz w:val="24"/>
          <w:szCs w:val="24"/>
        </w:rPr>
      </w:pPr>
      <w:r>
        <w:rPr>
          <w:rFonts w:ascii="宋体" w:hAnsi="宋体" w:eastAsia="宋体" w:cs="宋体"/>
          <w:color w:val="auto"/>
          <w:spacing w:val="-4"/>
          <w:sz w:val="24"/>
          <w:szCs w:val="24"/>
        </w:rPr>
        <w:t>二、商务技术文件</w:t>
      </w:r>
    </w:p>
    <w:p w14:paraId="448E8061">
      <w:pPr>
        <w:spacing w:before="213" w:line="219" w:lineRule="auto"/>
        <w:ind w:left="545"/>
        <w:rPr>
          <w:rFonts w:ascii="宋体" w:hAnsi="宋体" w:eastAsia="宋体" w:cs="宋体"/>
          <w:color w:val="auto"/>
          <w:sz w:val="24"/>
          <w:szCs w:val="24"/>
        </w:rPr>
      </w:pPr>
      <w:r>
        <w:rPr>
          <w:rFonts w:ascii="宋体" w:hAnsi="宋体" w:eastAsia="宋体" w:cs="宋体"/>
          <w:color w:val="auto"/>
          <w:spacing w:val="-5"/>
          <w:sz w:val="24"/>
          <w:szCs w:val="24"/>
        </w:rPr>
        <w:t>1.投标函（格式见附件四）</w:t>
      </w:r>
    </w:p>
    <w:p w14:paraId="69C1331E">
      <w:pPr>
        <w:spacing w:before="215" w:line="347" w:lineRule="auto"/>
        <w:ind w:left="517" w:right="4308" w:hanging="4"/>
        <w:rPr>
          <w:rFonts w:ascii="宋体" w:hAnsi="宋体" w:eastAsia="宋体" w:cs="宋体"/>
          <w:color w:val="auto"/>
          <w:sz w:val="24"/>
          <w:szCs w:val="24"/>
        </w:rPr>
      </w:pPr>
      <w:r>
        <w:rPr>
          <w:rFonts w:ascii="宋体" w:hAnsi="宋体" w:eastAsia="宋体" w:cs="宋体"/>
          <w:color w:val="auto"/>
          <w:spacing w:val="-2"/>
          <w:sz w:val="24"/>
          <w:szCs w:val="24"/>
        </w:rPr>
        <w:t>2.开标一览表（格式见附件五</w:t>
      </w:r>
      <w:r>
        <w:rPr>
          <w:rFonts w:ascii="宋体" w:hAnsi="宋体" w:eastAsia="宋体" w:cs="宋体"/>
          <w:color w:val="auto"/>
          <w:spacing w:val="-31"/>
          <w:sz w:val="24"/>
          <w:szCs w:val="24"/>
        </w:rPr>
        <w:t>）；</w:t>
      </w:r>
      <w:r>
        <w:rPr>
          <w:rFonts w:ascii="宋体" w:hAnsi="宋体" w:eastAsia="宋体" w:cs="宋体"/>
          <w:color w:val="auto"/>
          <w:spacing w:val="1"/>
          <w:sz w:val="24"/>
          <w:szCs w:val="24"/>
        </w:rPr>
        <w:t xml:space="preserve"> </w:t>
      </w:r>
      <w:r>
        <w:rPr>
          <w:rFonts w:ascii="宋体" w:hAnsi="宋体" w:eastAsia="宋体" w:cs="宋体"/>
          <w:color w:val="auto"/>
          <w:spacing w:val="-3"/>
          <w:sz w:val="24"/>
          <w:szCs w:val="24"/>
        </w:rPr>
        <w:t>3.报价明细表（格式见附件六</w:t>
      </w:r>
      <w:r>
        <w:rPr>
          <w:rFonts w:ascii="宋体" w:hAnsi="宋体" w:eastAsia="宋体" w:cs="宋体"/>
          <w:color w:val="auto"/>
          <w:spacing w:val="-27"/>
          <w:sz w:val="24"/>
          <w:szCs w:val="24"/>
        </w:rPr>
        <w:t>）；</w:t>
      </w:r>
    </w:p>
    <w:p w14:paraId="23E4E7A1">
      <w:pPr>
        <w:spacing w:before="1" w:line="218" w:lineRule="auto"/>
        <w:ind w:left="507"/>
        <w:rPr>
          <w:rFonts w:ascii="宋体" w:hAnsi="宋体" w:eastAsia="宋体" w:cs="宋体"/>
          <w:color w:val="auto"/>
          <w:sz w:val="24"/>
          <w:szCs w:val="24"/>
        </w:rPr>
      </w:pPr>
      <w:r>
        <w:rPr>
          <w:rFonts w:ascii="宋体" w:hAnsi="宋体" w:eastAsia="宋体" w:cs="宋体"/>
          <w:color w:val="auto"/>
          <w:spacing w:val="-2"/>
          <w:sz w:val="24"/>
          <w:szCs w:val="24"/>
        </w:rPr>
        <w:t>4.商务、技术条款偏离表（格式见附件七</w:t>
      </w:r>
      <w:r>
        <w:rPr>
          <w:rFonts w:ascii="宋体" w:hAnsi="宋体" w:eastAsia="宋体" w:cs="宋体"/>
          <w:color w:val="auto"/>
          <w:spacing w:val="4"/>
          <w:sz w:val="24"/>
          <w:szCs w:val="24"/>
        </w:rPr>
        <w:t>）；</w:t>
      </w:r>
    </w:p>
    <w:p w14:paraId="5DF836EF">
      <w:pPr>
        <w:spacing w:line="218" w:lineRule="auto"/>
        <w:rPr>
          <w:rFonts w:ascii="宋体" w:hAnsi="宋体" w:eastAsia="宋体" w:cs="宋体"/>
          <w:color w:val="auto"/>
          <w:sz w:val="24"/>
          <w:szCs w:val="24"/>
        </w:rPr>
        <w:sectPr>
          <w:footerReference r:id="rId44" w:type="default"/>
          <w:pgSz w:w="11906" w:h="16840"/>
          <w:pgMar w:top="400" w:right="1785" w:bottom="1138" w:left="1785" w:header="0" w:footer="976" w:gutter="0"/>
          <w:pgNumType w:fmt="decimal"/>
          <w:cols w:space="720" w:num="1"/>
        </w:sectPr>
      </w:pPr>
    </w:p>
    <w:p w14:paraId="070D9601">
      <w:pPr>
        <w:pStyle w:val="7"/>
        <w:spacing w:line="250" w:lineRule="auto"/>
        <w:rPr>
          <w:color w:val="auto"/>
        </w:rPr>
      </w:pPr>
    </w:p>
    <w:p w14:paraId="719B31AA">
      <w:pPr>
        <w:pStyle w:val="7"/>
        <w:spacing w:line="251" w:lineRule="auto"/>
        <w:rPr>
          <w:color w:val="auto"/>
        </w:rPr>
      </w:pPr>
    </w:p>
    <w:p w14:paraId="4837DC7D">
      <w:pPr>
        <w:spacing w:before="78" w:line="219" w:lineRule="auto"/>
        <w:ind w:left="517"/>
        <w:rPr>
          <w:rFonts w:ascii="宋体" w:hAnsi="宋体" w:eastAsia="宋体" w:cs="宋体"/>
          <w:color w:val="auto"/>
          <w:sz w:val="24"/>
          <w:szCs w:val="24"/>
        </w:rPr>
      </w:pPr>
      <w:r>
        <w:rPr>
          <w:rFonts w:ascii="宋体" w:hAnsi="宋体" w:eastAsia="宋体" w:cs="宋体"/>
          <w:color w:val="auto"/>
          <w:spacing w:val="-2"/>
          <w:sz w:val="24"/>
          <w:szCs w:val="24"/>
        </w:rPr>
        <w:t>5.需要提供的商务和技术文件（格式自拟）</w:t>
      </w:r>
    </w:p>
    <w:p w14:paraId="1D1776D1">
      <w:pPr>
        <w:spacing w:before="215" w:line="219" w:lineRule="auto"/>
        <w:ind w:left="508"/>
        <w:outlineLvl w:val="0"/>
        <w:rPr>
          <w:rFonts w:ascii="宋体" w:hAnsi="宋体" w:eastAsia="宋体" w:cs="宋体"/>
          <w:color w:val="auto"/>
          <w:sz w:val="24"/>
          <w:szCs w:val="24"/>
        </w:rPr>
      </w:pPr>
      <w:r>
        <w:rPr>
          <w:rFonts w:ascii="宋体" w:hAnsi="宋体" w:eastAsia="宋体" w:cs="宋体"/>
          <w:color w:val="auto"/>
          <w:spacing w:val="-3"/>
          <w:sz w:val="24"/>
          <w:szCs w:val="24"/>
        </w:rPr>
        <w:t>三、其他文件</w:t>
      </w:r>
    </w:p>
    <w:p w14:paraId="3F92C3F5">
      <w:pPr>
        <w:spacing w:before="213" w:line="219" w:lineRule="auto"/>
        <w:ind w:left="519"/>
        <w:outlineLvl w:val="0"/>
        <w:rPr>
          <w:rFonts w:ascii="宋体" w:hAnsi="宋体" w:eastAsia="宋体" w:cs="宋体"/>
          <w:color w:val="auto"/>
          <w:sz w:val="24"/>
          <w:szCs w:val="24"/>
        </w:rPr>
      </w:pPr>
      <w:r>
        <w:rPr>
          <w:rFonts w:ascii="宋体" w:hAnsi="宋体" w:eastAsia="宋体" w:cs="宋体"/>
          <w:color w:val="auto"/>
          <w:spacing w:val="-4"/>
          <w:sz w:val="24"/>
          <w:szCs w:val="24"/>
        </w:rPr>
        <w:t>（1）中小企业声明函（格式见附件八</w:t>
      </w:r>
      <w:r>
        <w:rPr>
          <w:rFonts w:ascii="宋体" w:hAnsi="宋体" w:eastAsia="宋体" w:cs="宋体"/>
          <w:color w:val="auto"/>
          <w:spacing w:val="6"/>
          <w:sz w:val="24"/>
          <w:szCs w:val="24"/>
        </w:rPr>
        <w:t>）；</w:t>
      </w:r>
    </w:p>
    <w:p w14:paraId="6A2A8CCF">
      <w:pPr>
        <w:spacing w:before="106" w:line="219" w:lineRule="auto"/>
        <w:ind w:left="531"/>
        <w:rPr>
          <w:rFonts w:ascii="宋体" w:hAnsi="宋体" w:eastAsia="宋体" w:cs="宋体"/>
          <w:color w:val="auto"/>
          <w:sz w:val="24"/>
          <w:szCs w:val="24"/>
        </w:rPr>
      </w:pPr>
      <w:r>
        <w:rPr>
          <w:rFonts w:ascii="宋体" w:hAnsi="宋体" w:eastAsia="宋体" w:cs="宋体"/>
          <w:color w:val="auto"/>
          <w:spacing w:val="-2"/>
          <w:sz w:val="24"/>
          <w:szCs w:val="24"/>
        </w:rPr>
        <w:t>（2）残疾人福利性单位声明函（格式见附</w:t>
      </w:r>
      <w:r>
        <w:rPr>
          <w:rFonts w:ascii="宋体" w:hAnsi="宋体" w:eastAsia="宋体" w:cs="宋体"/>
          <w:color w:val="auto"/>
          <w:spacing w:val="-3"/>
          <w:sz w:val="24"/>
          <w:szCs w:val="24"/>
        </w:rPr>
        <w:t>件九</w:t>
      </w:r>
      <w:r>
        <w:rPr>
          <w:rFonts w:ascii="宋体" w:hAnsi="宋体" w:eastAsia="宋体" w:cs="宋体"/>
          <w:color w:val="auto"/>
          <w:sz w:val="24"/>
          <w:szCs w:val="24"/>
        </w:rPr>
        <w:t>）；</w:t>
      </w:r>
    </w:p>
    <w:p w14:paraId="5A745642">
      <w:pPr>
        <w:spacing w:before="125" w:line="219" w:lineRule="auto"/>
        <w:ind w:left="531"/>
        <w:rPr>
          <w:rFonts w:ascii="宋体" w:hAnsi="宋体" w:eastAsia="宋体" w:cs="宋体"/>
          <w:color w:val="auto"/>
          <w:sz w:val="24"/>
          <w:szCs w:val="24"/>
        </w:rPr>
      </w:pPr>
      <w:r>
        <w:rPr>
          <w:rFonts w:ascii="宋体" w:hAnsi="宋体" w:eastAsia="宋体" w:cs="宋体"/>
          <w:color w:val="auto"/>
          <w:spacing w:val="-3"/>
          <w:sz w:val="24"/>
          <w:szCs w:val="24"/>
        </w:rPr>
        <w:t>（3）政府采购诚信承诺书（格式见附件十）</w:t>
      </w:r>
    </w:p>
    <w:p w14:paraId="0D6ED5E0">
      <w:pPr>
        <w:spacing w:before="111" w:line="219" w:lineRule="auto"/>
        <w:ind w:left="531"/>
        <w:outlineLvl w:val="1"/>
        <w:rPr>
          <w:rFonts w:ascii="宋体" w:hAnsi="宋体" w:eastAsia="宋体" w:cs="宋体"/>
          <w:color w:val="auto"/>
          <w:sz w:val="24"/>
          <w:szCs w:val="24"/>
        </w:rPr>
      </w:pPr>
      <w:r>
        <w:rPr>
          <w:rFonts w:ascii="宋体" w:hAnsi="宋体" w:eastAsia="宋体" w:cs="宋体"/>
          <w:color w:val="auto"/>
          <w:spacing w:val="-4"/>
          <w:sz w:val="24"/>
          <w:szCs w:val="24"/>
        </w:rPr>
        <w:t>（4）供应商认为需要提供的其他材料；</w:t>
      </w:r>
    </w:p>
    <w:p w14:paraId="35AD01D0">
      <w:pPr>
        <w:spacing w:line="219" w:lineRule="auto"/>
        <w:rPr>
          <w:rFonts w:ascii="宋体" w:hAnsi="宋体" w:eastAsia="宋体" w:cs="宋体"/>
          <w:color w:val="auto"/>
          <w:sz w:val="24"/>
          <w:szCs w:val="24"/>
        </w:rPr>
        <w:sectPr>
          <w:pgSz w:w="11906" w:h="16840"/>
          <w:pgMar w:top="400" w:right="1785" w:bottom="1138" w:left="1785" w:header="0" w:footer="976" w:gutter="0"/>
          <w:pgNumType w:fmt="decimal"/>
          <w:cols w:space="720" w:num="1"/>
        </w:sectPr>
      </w:pPr>
    </w:p>
    <w:p w14:paraId="3A3AE79A">
      <w:pPr>
        <w:pStyle w:val="7"/>
        <w:rPr>
          <w:color w:val="auto"/>
        </w:rPr>
      </w:pPr>
    </w:p>
    <w:p w14:paraId="2A007766">
      <w:pPr>
        <w:pStyle w:val="7"/>
        <w:rPr>
          <w:color w:val="auto"/>
        </w:rPr>
      </w:pPr>
    </w:p>
    <w:p w14:paraId="7AE4C480">
      <w:pPr>
        <w:pStyle w:val="7"/>
        <w:rPr>
          <w:color w:val="auto"/>
        </w:rPr>
      </w:pPr>
    </w:p>
    <w:p w14:paraId="3EF8D4B1">
      <w:pPr>
        <w:pStyle w:val="7"/>
        <w:rPr>
          <w:color w:val="auto"/>
        </w:rPr>
      </w:pPr>
    </w:p>
    <w:p w14:paraId="1E37E6D1">
      <w:pPr>
        <w:pStyle w:val="7"/>
        <w:rPr>
          <w:color w:val="auto"/>
        </w:rPr>
      </w:pPr>
    </w:p>
    <w:p w14:paraId="529B22D1">
      <w:pPr>
        <w:spacing w:before="150" w:line="354" w:lineRule="exact"/>
        <w:ind w:left="30"/>
        <w:rPr>
          <w:rFonts w:ascii="微软雅黑" w:hAnsi="微软雅黑" w:eastAsia="微软雅黑" w:cs="微软雅黑"/>
          <w:color w:val="auto"/>
          <w:sz w:val="35"/>
          <w:szCs w:val="35"/>
        </w:rPr>
      </w:pPr>
      <w:r>
        <w:rPr>
          <w:rFonts w:ascii="微软雅黑" w:hAnsi="微软雅黑" w:eastAsia="微软雅黑" w:cs="微软雅黑"/>
          <w:color w:val="auto"/>
          <w:spacing w:val="-13"/>
          <w:w w:val="95"/>
          <w:position w:val="-2"/>
          <w:sz w:val="35"/>
          <w:szCs w:val="35"/>
        </w:rPr>
        <w:t>附件一:</w:t>
      </w:r>
      <w:r>
        <w:rPr>
          <w:rFonts w:ascii="微软雅黑" w:hAnsi="微软雅黑" w:eastAsia="微软雅黑" w:cs="微软雅黑"/>
          <w:color w:val="auto"/>
          <w:spacing w:val="128"/>
          <w:position w:val="-2"/>
          <w:sz w:val="35"/>
          <w:szCs w:val="35"/>
        </w:rPr>
        <w:t xml:space="preserve"> </w:t>
      </w:r>
      <w:r>
        <w:rPr>
          <w:rFonts w:ascii="微软雅黑" w:hAnsi="微软雅黑" w:eastAsia="微软雅黑" w:cs="微软雅黑"/>
          <w:color w:val="auto"/>
          <w:spacing w:val="-13"/>
          <w:w w:val="95"/>
          <w:position w:val="-2"/>
          <w:sz w:val="35"/>
          <w:szCs w:val="35"/>
        </w:rPr>
        <w:t>具备履行合同所必需的设备和专业技术能力的书面</w:t>
      </w:r>
    </w:p>
    <w:p w14:paraId="48BBCF4B">
      <w:pPr>
        <w:spacing w:before="269" w:line="351" w:lineRule="exact"/>
        <w:ind w:left="3831"/>
        <w:outlineLvl w:val="1"/>
        <w:rPr>
          <w:rFonts w:ascii="微软雅黑" w:hAnsi="微软雅黑" w:eastAsia="微软雅黑" w:cs="微软雅黑"/>
          <w:color w:val="auto"/>
          <w:sz w:val="35"/>
          <w:szCs w:val="35"/>
        </w:rPr>
      </w:pPr>
      <w:r>
        <w:rPr>
          <w:rFonts w:ascii="微软雅黑" w:hAnsi="微软雅黑" w:eastAsia="微软雅黑" w:cs="微软雅黑"/>
          <w:color w:val="auto"/>
          <w:spacing w:val="-15"/>
          <w:position w:val="-2"/>
          <w:sz w:val="35"/>
          <w:szCs w:val="35"/>
        </w:rPr>
        <w:t>声明</w:t>
      </w:r>
    </w:p>
    <w:p w14:paraId="78223D57">
      <w:pPr>
        <w:pStyle w:val="7"/>
        <w:spacing w:line="293" w:lineRule="auto"/>
        <w:rPr>
          <w:color w:val="auto"/>
        </w:rPr>
      </w:pPr>
    </w:p>
    <w:p w14:paraId="26EA37AA">
      <w:pPr>
        <w:spacing w:before="78" w:line="247" w:lineRule="auto"/>
        <w:ind w:left="36" w:right="28" w:firstLine="487"/>
        <w:rPr>
          <w:rFonts w:ascii="宋体" w:hAnsi="宋体" w:eastAsia="宋体" w:cs="宋体"/>
          <w:color w:val="auto"/>
          <w:sz w:val="24"/>
          <w:szCs w:val="24"/>
        </w:rPr>
      </w:pPr>
      <w:r>
        <w:rPr>
          <w:rFonts w:ascii="宋体" w:hAnsi="宋体" w:eastAsia="宋体" w:cs="宋体"/>
          <w:color w:val="auto"/>
          <w:spacing w:val="-4"/>
          <w:sz w:val="24"/>
          <w:szCs w:val="24"/>
        </w:rPr>
        <w:t>我单位郑重声明：我单位具备履行本项采购合同所必需的</w:t>
      </w:r>
      <w:r>
        <w:rPr>
          <w:rFonts w:ascii="宋体" w:hAnsi="宋体" w:eastAsia="宋体" w:cs="宋体"/>
          <w:color w:val="auto"/>
          <w:spacing w:val="-5"/>
          <w:sz w:val="24"/>
          <w:szCs w:val="24"/>
        </w:rPr>
        <w:t>设备和专业技术能</w:t>
      </w:r>
      <w:r>
        <w:rPr>
          <w:rFonts w:ascii="宋体" w:hAnsi="宋体" w:eastAsia="宋体" w:cs="宋体"/>
          <w:color w:val="auto"/>
          <w:sz w:val="24"/>
          <w:szCs w:val="24"/>
        </w:rPr>
        <w:t xml:space="preserve"> </w:t>
      </w:r>
      <w:r>
        <w:rPr>
          <w:rFonts w:ascii="宋体" w:hAnsi="宋体" w:eastAsia="宋体" w:cs="宋体"/>
          <w:color w:val="auto"/>
          <w:spacing w:val="-2"/>
          <w:sz w:val="24"/>
          <w:szCs w:val="24"/>
        </w:rPr>
        <w:t>力，为履行本项采购合同我公司具备如下主要设备和主要专业技术能力：</w:t>
      </w:r>
    </w:p>
    <w:p w14:paraId="753CC02E">
      <w:pPr>
        <w:spacing w:before="273" w:line="220" w:lineRule="auto"/>
        <w:ind w:left="524"/>
        <w:rPr>
          <w:rFonts w:ascii="宋体" w:hAnsi="宋体" w:eastAsia="宋体" w:cs="宋体"/>
          <w:color w:val="auto"/>
          <w:sz w:val="24"/>
          <w:szCs w:val="24"/>
        </w:rPr>
      </w:pPr>
      <w:r>
        <w:rPr>
          <w:rFonts w:ascii="宋体" w:hAnsi="宋体" w:eastAsia="宋体" w:cs="宋体"/>
          <w:color w:val="auto"/>
          <w:spacing w:val="-4"/>
          <w:sz w:val="24"/>
          <w:szCs w:val="24"/>
        </w:rPr>
        <w:t>主要设备有：</w:t>
      </w:r>
      <w:r>
        <w:rPr>
          <w:rFonts w:ascii="宋体" w:hAnsi="宋体" w:eastAsia="宋体" w:cs="宋体"/>
          <w:color w:val="auto"/>
          <w:sz w:val="24"/>
          <w:szCs w:val="24"/>
          <w:u w:val="single" w:color="auto"/>
        </w:rPr>
        <w:t xml:space="preserve">                 </w:t>
      </w:r>
    </w:p>
    <w:p w14:paraId="6D65FA61">
      <w:pPr>
        <w:spacing w:before="259" w:line="219" w:lineRule="auto"/>
        <w:ind w:left="524"/>
        <w:rPr>
          <w:rFonts w:ascii="宋体" w:hAnsi="宋体" w:eastAsia="宋体" w:cs="宋体"/>
          <w:color w:val="auto"/>
          <w:sz w:val="24"/>
          <w:szCs w:val="24"/>
        </w:rPr>
      </w:pPr>
      <w:r>
        <w:rPr>
          <w:rFonts w:ascii="宋体" w:hAnsi="宋体" w:eastAsia="宋体" w:cs="宋体"/>
          <w:color w:val="auto"/>
          <w:spacing w:val="-4"/>
          <w:sz w:val="24"/>
          <w:szCs w:val="24"/>
        </w:rPr>
        <w:t>主要专业技术能力有：</w:t>
      </w:r>
      <w:r>
        <w:rPr>
          <w:rFonts w:ascii="宋体" w:hAnsi="宋体" w:eastAsia="宋体" w:cs="宋体"/>
          <w:color w:val="auto"/>
          <w:sz w:val="24"/>
          <w:szCs w:val="24"/>
          <w:u w:val="single" w:color="auto"/>
        </w:rPr>
        <w:t xml:space="preserve">                      </w:t>
      </w:r>
    </w:p>
    <w:p w14:paraId="559E3BC2">
      <w:pPr>
        <w:pStyle w:val="7"/>
        <w:spacing w:line="304" w:lineRule="auto"/>
        <w:rPr>
          <w:color w:val="auto"/>
        </w:rPr>
      </w:pPr>
    </w:p>
    <w:p w14:paraId="038367F1">
      <w:pPr>
        <w:pStyle w:val="7"/>
        <w:spacing w:line="305" w:lineRule="auto"/>
        <w:rPr>
          <w:color w:val="auto"/>
        </w:rPr>
      </w:pPr>
    </w:p>
    <w:p w14:paraId="24761B0D">
      <w:pPr>
        <w:spacing w:before="78" w:line="219" w:lineRule="auto"/>
        <w:ind w:left="3993"/>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14:paraId="463C65B1">
      <w:pPr>
        <w:pStyle w:val="7"/>
        <w:spacing w:line="475" w:lineRule="auto"/>
        <w:rPr>
          <w:color w:val="auto"/>
        </w:rPr>
      </w:pPr>
    </w:p>
    <w:p w14:paraId="411427D1">
      <w:pPr>
        <w:spacing w:before="78" w:line="219" w:lineRule="auto"/>
        <w:ind w:left="4312"/>
        <w:rPr>
          <w:rFonts w:ascii="宋体" w:hAnsi="宋体" w:eastAsia="宋体" w:cs="宋体"/>
          <w:color w:val="auto"/>
          <w:sz w:val="24"/>
          <w:szCs w:val="24"/>
        </w:rPr>
      </w:pPr>
      <w:r>
        <w:rPr>
          <w:rFonts w:ascii="宋体" w:hAnsi="宋体" w:eastAsia="宋体" w:cs="宋体"/>
          <w:color w:val="auto"/>
          <w:spacing w:val="-19"/>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96"/>
          <w:sz w:val="24"/>
          <w:szCs w:val="24"/>
        </w:rPr>
        <w:t xml:space="preserve"> </w:t>
      </w:r>
      <w:r>
        <w:rPr>
          <w:rFonts w:ascii="宋体" w:hAnsi="宋体" w:eastAsia="宋体" w:cs="宋体"/>
          <w:color w:val="auto"/>
          <w:spacing w:val="-19"/>
          <w:sz w:val="24"/>
          <w:szCs w:val="24"/>
        </w:rPr>
        <w:t>年</w:t>
      </w:r>
      <w:r>
        <w:rPr>
          <w:rFonts w:ascii="宋体" w:hAnsi="宋体" w:eastAsia="宋体" w:cs="宋体"/>
          <w:color w:val="auto"/>
          <w:spacing w:val="25"/>
          <w:sz w:val="24"/>
          <w:szCs w:val="24"/>
          <w:u w:val="single" w:color="auto"/>
        </w:rPr>
        <w:t xml:space="preserve">    </w:t>
      </w:r>
      <w:r>
        <w:rPr>
          <w:rFonts w:ascii="宋体" w:hAnsi="宋体" w:eastAsia="宋体" w:cs="宋体"/>
          <w:color w:val="auto"/>
          <w:spacing w:val="-83"/>
          <w:sz w:val="24"/>
          <w:szCs w:val="24"/>
        </w:rPr>
        <w:t xml:space="preserve"> </w:t>
      </w:r>
      <w:r>
        <w:rPr>
          <w:rFonts w:ascii="宋体" w:hAnsi="宋体" w:eastAsia="宋体" w:cs="宋体"/>
          <w:color w:val="auto"/>
          <w:spacing w:val="-19"/>
          <w:sz w:val="24"/>
          <w:szCs w:val="24"/>
        </w:rPr>
        <w:t>月</w:t>
      </w:r>
      <w:r>
        <w:rPr>
          <w:rFonts w:ascii="宋体" w:hAnsi="宋体" w:eastAsia="宋体" w:cs="宋体"/>
          <w:color w:val="auto"/>
          <w:spacing w:val="34"/>
          <w:sz w:val="24"/>
          <w:szCs w:val="24"/>
          <w:u w:val="single" w:color="auto"/>
        </w:rPr>
        <w:t xml:space="preserve">   </w:t>
      </w:r>
      <w:r>
        <w:rPr>
          <w:rFonts w:ascii="宋体" w:hAnsi="宋体" w:eastAsia="宋体" w:cs="宋体"/>
          <w:color w:val="auto"/>
          <w:spacing w:val="-19"/>
          <w:sz w:val="24"/>
          <w:szCs w:val="24"/>
        </w:rPr>
        <w:t xml:space="preserve"> 日</w:t>
      </w:r>
    </w:p>
    <w:p w14:paraId="02BAD5A4">
      <w:pPr>
        <w:spacing w:line="219" w:lineRule="auto"/>
        <w:rPr>
          <w:rFonts w:ascii="宋体" w:hAnsi="宋体" w:eastAsia="宋体" w:cs="宋体"/>
          <w:color w:val="auto"/>
          <w:sz w:val="24"/>
          <w:szCs w:val="24"/>
        </w:rPr>
        <w:sectPr>
          <w:footerReference r:id="rId45" w:type="default"/>
          <w:pgSz w:w="11906" w:h="16840"/>
          <w:pgMar w:top="400" w:right="1785" w:bottom="1140" w:left="1785" w:header="0" w:footer="978" w:gutter="0"/>
          <w:pgNumType w:fmt="decimal"/>
          <w:cols w:space="720" w:num="1"/>
        </w:sectPr>
      </w:pPr>
    </w:p>
    <w:p w14:paraId="5D843B7E">
      <w:pPr>
        <w:pStyle w:val="7"/>
        <w:spacing w:line="285" w:lineRule="auto"/>
        <w:rPr>
          <w:color w:val="auto"/>
        </w:rPr>
      </w:pPr>
    </w:p>
    <w:p w14:paraId="712A5016">
      <w:pPr>
        <w:pStyle w:val="7"/>
        <w:spacing w:line="285" w:lineRule="auto"/>
        <w:rPr>
          <w:color w:val="auto"/>
        </w:rPr>
      </w:pPr>
    </w:p>
    <w:p w14:paraId="3000F88C">
      <w:pPr>
        <w:pStyle w:val="7"/>
        <w:spacing w:line="285" w:lineRule="auto"/>
        <w:rPr>
          <w:color w:val="auto"/>
        </w:rPr>
      </w:pPr>
    </w:p>
    <w:p w14:paraId="3994E229">
      <w:pPr>
        <w:pStyle w:val="7"/>
        <w:spacing w:line="285" w:lineRule="auto"/>
        <w:rPr>
          <w:color w:val="auto"/>
        </w:rPr>
      </w:pPr>
    </w:p>
    <w:p w14:paraId="69AA2647">
      <w:pPr>
        <w:pStyle w:val="7"/>
        <w:spacing w:before="150" w:line="352" w:lineRule="exact"/>
        <w:ind w:left="102"/>
        <w:rPr>
          <w:rFonts w:ascii="微软雅黑" w:hAnsi="微软雅黑" w:eastAsia="微软雅黑" w:cs="微软雅黑"/>
          <w:color w:val="auto"/>
          <w:sz w:val="35"/>
          <w:szCs w:val="35"/>
        </w:rPr>
      </w:pPr>
      <w:r>
        <w:rPr>
          <w:rFonts w:ascii="微软雅黑" w:hAnsi="微软雅黑" w:eastAsia="微软雅黑" w:cs="微软雅黑"/>
          <w:color w:val="auto"/>
          <w:spacing w:val="-13"/>
          <w:w w:val="98"/>
          <w:position w:val="-2"/>
          <w:sz w:val="35"/>
          <w:szCs w:val="35"/>
        </w:rPr>
        <w:t>附件二:参加政府采购活动前</w:t>
      </w:r>
      <w:r>
        <w:rPr>
          <w:rFonts w:ascii="微软雅黑" w:hAnsi="微软雅黑" w:eastAsia="微软雅黑" w:cs="微软雅黑"/>
          <w:color w:val="auto"/>
          <w:spacing w:val="113"/>
          <w:position w:val="-2"/>
          <w:sz w:val="35"/>
          <w:szCs w:val="35"/>
        </w:rPr>
        <w:t xml:space="preserve"> </w:t>
      </w:r>
      <w:r>
        <w:rPr>
          <w:color w:val="auto"/>
          <w:spacing w:val="-13"/>
          <w:w w:val="98"/>
          <w:position w:val="-2"/>
          <w:sz w:val="35"/>
          <w:szCs w:val="35"/>
        </w:rPr>
        <w:t>3</w:t>
      </w:r>
      <w:r>
        <w:rPr>
          <w:color w:val="auto"/>
          <w:spacing w:val="23"/>
          <w:position w:val="-2"/>
          <w:sz w:val="35"/>
          <w:szCs w:val="35"/>
        </w:rPr>
        <w:t xml:space="preserve"> </w:t>
      </w:r>
      <w:r>
        <w:rPr>
          <w:rFonts w:ascii="微软雅黑" w:hAnsi="微软雅黑" w:eastAsia="微软雅黑" w:cs="微软雅黑"/>
          <w:color w:val="auto"/>
          <w:spacing w:val="-13"/>
          <w:w w:val="98"/>
          <w:position w:val="-2"/>
          <w:sz w:val="35"/>
          <w:szCs w:val="35"/>
        </w:rPr>
        <w:t>年内在经营活动中没有重</w:t>
      </w:r>
    </w:p>
    <w:p w14:paraId="5534341E">
      <w:pPr>
        <w:spacing w:before="292" w:line="352" w:lineRule="exact"/>
        <w:ind w:left="2553"/>
        <w:rPr>
          <w:rFonts w:ascii="微软雅黑" w:hAnsi="微软雅黑" w:eastAsia="微软雅黑" w:cs="微软雅黑"/>
          <w:color w:val="auto"/>
          <w:sz w:val="35"/>
          <w:szCs w:val="35"/>
        </w:rPr>
      </w:pPr>
      <w:r>
        <w:rPr>
          <w:rFonts w:ascii="微软雅黑" w:hAnsi="微软雅黑" w:eastAsia="微软雅黑" w:cs="微软雅黑"/>
          <w:color w:val="auto"/>
          <w:spacing w:val="-16"/>
          <w:w w:val="96"/>
          <w:position w:val="-2"/>
          <w:sz w:val="35"/>
          <w:szCs w:val="35"/>
        </w:rPr>
        <w:t>大违法记录的书面声明</w:t>
      </w:r>
    </w:p>
    <w:p w14:paraId="09C56AD3">
      <w:pPr>
        <w:spacing w:before="329" w:line="293" w:lineRule="exact"/>
        <w:ind w:left="3797"/>
        <w:rPr>
          <w:rFonts w:ascii="微软雅黑" w:hAnsi="微软雅黑" w:eastAsia="微软雅黑" w:cs="微软雅黑"/>
          <w:color w:val="auto"/>
          <w:sz w:val="29"/>
          <w:szCs w:val="29"/>
        </w:rPr>
      </w:pPr>
      <w:r>
        <w:rPr>
          <w:rFonts w:ascii="微软雅黑" w:hAnsi="微软雅黑" w:eastAsia="微软雅黑" w:cs="微软雅黑"/>
          <w:color w:val="auto"/>
          <w:spacing w:val="-6"/>
          <w:position w:val="-1"/>
          <w:sz w:val="29"/>
          <w:szCs w:val="29"/>
        </w:rPr>
        <w:t>声</w:t>
      </w:r>
      <w:r>
        <w:rPr>
          <w:rFonts w:ascii="微软雅黑" w:hAnsi="微软雅黑" w:eastAsia="微软雅黑" w:cs="微软雅黑"/>
          <w:color w:val="auto"/>
          <w:spacing w:val="30"/>
          <w:position w:val="-1"/>
          <w:sz w:val="29"/>
          <w:szCs w:val="29"/>
        </w:rPr>
        <w:t xml:space="preserve">  </w:t>
      </w:r>
      <w:r>
        <w:rPr>
          <w:rFonts w:ascii="微软雅黑" w:hAnsi="微软雅黑" w:eastAsia="微软雅黑" w:cs="微软雅黑"/>
          <w:color w:val="auto"/>
          <w:spacing w:val="-6"/>
          <w:position w:val="-1"/>
          <w:sz w:val="29"/>
          <w:szCs w:val="29"/>
        </w:rPr>
        <w:t>明</w:t>
      </w:r>
    </w:p>
    <w:p w14:paraId="464110EA">
      <w:pPr>
        <w:spacing w:before="302" w:line="263" w:lineRule="auto"/>
        <w:ind w:left="28" w:right="9" w:firstLine="484"/>
        <w:jc w:val="both"/>
        <w:rPr>
          <w:rFonts w:ascii="宋体" w:hAnsi="宋体" w:eastAsia="宋体" w:cs="宋体"/>
          <w:color w:val="auto"/>
          <w:sz w:val="24"/>
          <w:szCs w:val="24"/>
        </w:rPr>
      </w:pPr>
      <w:r>
        <w:rPr>
          <w:rFonts w:ascii="宋体" w:hAnsi="宋体" w:eastAsia="宋体" w:cs="宋体"/>
          <w:color w:val="auto"/>
          <w:sz w:val="24"/>
          <w:szCs w:val="24"/>
        </w:rPr>
        <w:t>我单位郑重声明：参加本次政府采购活动前 3 年内，我单位在经营活动中</w:t>
      </w:r>
      <w:r>
        <w:rPr>
          <w:rFonts w:ascii="宋体" w:hAnsi="宋体" w:eastAsia="宋体" w:cs="宋体"/>
          <w:color w:val="auto"/>
          <w:spacing w:val="9"/>
          <w:sz w:val="24"/>
          <w:szCs w:val="24"/>
        </w:rPr>
        <w:t xml:space="preserve"> </w:t>
      </w:r>
      <w:r>
        <w:rPr>
          <w:rFonts w:ascii="宋体" w:hAnsi="宋体" w:eastAsia="宋体" w:cs="宋体"/>
          <w:color w:val="auto"/>
          <w:spacing w:val="-3"/>
          <w:sz w:val="24"/>
          <w:szCs w:val="24"/>
        </w:rPr>
        <w:t>没有因违法经营受到刑事处罚或者责令停产停业、吊销许可证或者执照、较大数</w:t>
      </w:r>
      <w:r>
        <w:rPr>
          <w:rFonts w:ascii="宋体" w:hAnsi="宋体" w:eastAsia="宋体" w:cs="宋体"/>
          <w:color w:val="auto"/>
          <w:sz w:val="24"/>
          <w:szCs w:val="24"/>
        </w:rPr>
        <w:t xml:space="preserve"> </w:t>
      </w:r>
      <w:r>
        <w:rPr>
          <w:rFonts w:ascii="宋体" w:hAnsi="宋体" w:eastAsia="宋体" w:cs="宋体"/>
          <w:color w:val="auto"/>
          <w:spacing w:val="-3"/>
          <w:sz w:val="24"/>
          <w:szCs w:val="24"/>
        </w:rPr>
        <w:t>额罚款等行政处罚。</w:t>
      </w:r>
    </w:p>
    <w:p w14:paraId="451D662C">
      <w:pPr>
        <w:pStyle w:val="7"/>
        <w:spacing w:line="284" w:lineRule="auto"/>
        <w:rPr>
          <w:color w:val="auto"/>
        </w:rPr>
      </w:pPr>
    </w:p>
    <w:p w14:paraId="0941DBCF">
      <w:pPr>
        <w:pStyle w:val="7"/>
        <w:spacing w:line="285" w:lineRule="auto"/>
        <w:rPr>
          <w:color w:val="auto"/>
        </w:rPr>
      </w:pPr>
    </w:p>
    <w:p w14:paraId="262B67FA">
      <w:pPr>
        <w:pStyle w:val="7"/>
        <w:spacing w:line="285" w:lineRule="auto"/>
        <w:rPr>
          <w:color w:val="auto"/>
        </w:rPr>
      </w:pPr>
    </w:p>
    <w:p w14:paraId="7EE63A59">
      <w:pPr>
        <w:spacing w:before="79" w:line="219" w:lineRule="auto"/>
        <w:ind w:left="3993"/>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14:paraId="65CCBF96">
      <w:pPr>
        <w:pStyle w:val="7"/>
        <w:spacing w:line="317" w:lineRule="auto"/>
        <w:rPr>
          <w:color w:val="auto"/>
        </w:rPr>
      </w:pPr>
    </w:p>
    <w:p w14:paraId="7FA42AC2">
      <w:pPr>
        <w:pStyle w:val="7"/>
        <w:spacing w:line="318" w:lineRule="auto"/>
        <w:rPr>
          <w:color w:val="auto"/>
        </w:rPr>
      </w:pPr>
    </w:p>
    <w:p w14:paraId="0F8E8FA2">
      <w:pPr>
        <w:spacing w:before="78" w:line="219" w:lineRule="auto"/>
        <w:ind w:left="3664"/>
        <w:rPr>
          <w:rFonts w:ascii="宋体" w:hAnsi="宋体" w:eastAsia="宋体" w:cs="宋体"/>
          <w:color w:val="auto"/>
          <w:sz w:val="24"/>
          <w:szCs w:val="24"/>
        </w:rPr>
      </w:pPr>
      <w:r>
        <w:rPr>
          <w:rFonts w:ascii="宋体" w:hAnsi="宋体" w:eastAsia="宋体" w:cs="宋体"/>
          <w:color w:val="auto"/>
          <w:spacing w:val="-11"/>
          <w:sz w:val="24"/>
          <w:szCs w:val="24"/>
        </w:rPr>
        <w:t>日期：</w:t>
      </w:r>
      <w:r>
        <w:rPr>
          <w:rFonts w:ascii="宋体" w:hAnsi="宋体" w:eastAsia="宋体" w:cs="宋体"/>
          <w:color w:val="auto"/>
          <w:spacing w:val="1"/>
          <w:sz w:val="24"/>
          <w:szCs w:val="24"/>
        </w:rPr>
        <w:t xml:space="preserve">      </w:t>
      </w:r>
      <w:r>
        <w:rPr>
          <w:rFonts w:ascii="宋体" w:hAnsi="宋体" w:eastAsia="宋体" w:cs="宋体"/>
          <w:color w:val="auto"/>
          <w:spacing w:val="-11"/>
          <w:sz w:val="24"/>
          <w:szCs w:val="24"/>
        </w:rPr>
        <w:t>年</w:t>
      </w:r>
      <w:r>
        <w:rPr>
          <w:rFonts w:ascii="宋体" w:hAnsi="宋体" w:eastAsia="宋体" w:cs="宋体"/>
          <w:color w:val="auto"/>
          <w:spacing w:val="20"/>
          <w:sz w:val="24"/>
          <w:szCs w:val="24"/>
        </w:rPr>
        <w:t xml:space="preserve">      </w:t>
      </w:r>
      <w:r>
        <w:rPr>
          <w:rFonts w:ascii="宋体" w:hAnsi="宋体" w:eastAsia="宋体" w:cs="宋体"/>
          <w:color w:val="auto"/>
          <w:spacing w:val="-11"/>
          <w:sz w:val="24"/>
          <w:szCs w:val="24"/>
        </w:rPr>
        <w:t>月      日</w:t>
      </w:r>
    </w:p>
    <w:p w14:paraId="10B11452">
      <w:pPr>
        <w:spacing w:line="219" w:lineRule="auto"/>
        <w:rPr>
          <w:rFonts w:ascii="宋体" w:hAnsi="宋体" w:eastAsia="宋体" w:cs="宋体"/>
          <w:color w:val="auto"/>
          <w:sz w:val="24"/>
          <w:szCs w:val="24"/>
        </w:rPr>
        <w:sectPr>
          <w:footerReference r:id="rId46" w:type="default"/>
          <w:pgSz w:w="11906" w:h="16840"/>
          <w:pgMar w:top="400" w:right="1785" w:bottom="1140" w:left="1785" w:header="0" w:footer="978" w:gutter="0"/>
          <w:pgNumType w:fmt="decimal"/>
          <w:cols w:space="720" w:num="1"/>
        </w:sectPr>
      </w:pPr>
    </w:p>
    <w:p w14:paraId="678184E9">
      <w:pPr>
        <w:pStyle w:val="7"/>
        <w:spacing w:line="260" w:lineRule="auto"/>
        <w:rPr>
          <w:color w:val="auto"/>
        </w:rPr>
      </w:pPr>
    </w:p>
    <w:p w14:paraId="6FBE8218">
      <w:pPr>
        <w:pStyle w:val="7"/>
        <w:spacing w:line="260" w:lineRule="auto"/>
        <w:rPr>
          <w:color w:val="auto"/>
        </w:rPr>
      </w:pPr>
    </w:p>
    <w:p w14:paraId="1A28985A">
      <w:pPr>
        <w:pStyle w:val="7"/>
        <w:spacing w:line="261" w:lineRule="auto"/>
        <w:rPr>
          <w:color w:val="auto"/>
        </w:rPr>
      </w:pPr>
    </w:p>
    <w:p w14:paraId="4093474A">
      <w:pPr>
        <w:pStyle w:val="7"/>
        <w:spacing w:line="261" w:lineRule="auto"/>
        <w:rPr>
          <w:color w:val="auto"/>
        </w:rPr>
      </w:pPr>
    </w:p>
    <w:p w14:paraId="63FBD69B">
      <w:pPr>
        <w:spacing w:before="150" w:line="352" w:lineRule="exact"/>
        <w:ind w:left="45"/>
        <w:outlineLvl w:val="1"/>
        <w:rPr>
          <w:rFonts w:ascii="微软雅黑" w:hAnsi="微软雅黑" w:eastAsia="微软雅黑" w:cs="微软雅黑"/>
          <w:color w:val="auto"/>
          <w:sz w:val="35"/>
          <w:szCs w:val="35"/>
        </w:rPr>
      </w:pPr>
      <w:r>
        <w:rPr>
          <w:rFonts w:ascii="微软雅黑" w:hAnsi="微软雅黑" w:eastAsia="微软雅黑" w:cs="微软雅黑"/>
          <w:color w:val="auto"/>
          <w:spacing w:val="-17"/>
          <w:w w:val="98"/>
          <w:position w:val="-2"/>
          <w:sz w:val="35"/>
          <w:szCs w:val="35"/>
        </w:rPr>
        <w:t>附件三:</w:t>
      </w:r>
    </w:p>
    <w:p w14:paraId="372F8F59">
      <w:pPr>
        <w:spacing w:before="245" w:line="351" w:lineRule="exact"/>
        <w:ind w:left="2388"/>
        <w:rPr>
          <w:rFonts w:ascii="微软雅黑" w:hAnsi="微软雅黑" w:eastAsia="微软雅黑" w:cs="微软雅黑"/>
          <w:color w:val="auto"/>
          <w:sz w:val="35"/>
          <w:szCs w:val="35"/>
        </w:rPr>
      </w:pPr>
      <w:r>
        <w:rPr>
          <w:rFonts w:ascii="微软雅黑" w:hAnsi="微软雅黑" w:eastAsia="微软雅黑" w:cs="微软雅黑"/>
          <w:color w:val="auto"/>
          <w:spacing w:val="-11"/>
          <w:w w:val="95"/>
          <w:position w:val="-2"/>
          <w:sz w:val="35"/>
          <w:szCs w:val="35"/>
        </w:rPr>
        <w:t>法定代表人资格证明文件</w:t>
      </w:r>
    </w:p>
    <w:p w14:paraId="3CA23BEB">
      <w:pPr>
        <w:pStyle w:val="7"/>
        <w:spacing w:line="255" w:lineRule="auto"/>
        <w:rPr>
          <w:color w:val="auto"/>
        </w:rPr>
      </w:pPr>
    </w:p>
    <w:p w14:paraId="72C003B5">
      <w:pPr>
        <w:pStyle w:val="7"/>
        <w:spacing w:line="255" w:lineRule="auto"/>
        <w:rPr>
          <w:color w:val="auto"/>
        </w:rPr>
      </w:pPr>
    </w:p>
    <w:p w14:paraId="7095417D">
      <w:pPr>
        <w:pStyle w:val="7"/>
        <w:spacing w:line="255" w:lineRule="auto"/>
        <w:rPr>
          <w:color w:val="auto"/>
        </w:rPr>
      </w:pPr>
    </w:p>
    <w:p w14:paraId="03156D63">
      <w:pPr>
        <w:spacing w:before="78" w:line="219" w:lineRule="auto"/>
        <w:ind w:left="31"/>
        <w:rPr>
          <w:rFonts w:ascii="宋体" w:hAnsi="宋体" w:eastAsia="宋体" w:cs="宋体"/>
          <w:color w:val="auto"/>
          <w:sz w:val="24"/>
          <w:szCs w:val="24"/>
        </w:rPr>
      </w:pPr>
      <w:r>
        <w:rPr>
          <w:rFonts w:hint="eastAsia" w:ascii="宋体" w:hAnsi="宋体" w:eastAsia="宋体" w:cs="宋体"/>
          <w:color w:val="auto"/>
          <w:spacing w:val="-2"/>
          <w:sz w:val="24"/>
          <w:szCs w:val="24"/>
          <w:u w:val="single" w:color="auto"/>
          <w:lang w:eastAsia="zh-CN"/>
        </w:rPr>
        <w:t>新疆生产建设兵团招标有限公司</w:t>
      </w:r>
      <w:r>
        <w:rPr>
          <w:rFonts w:ascii="宋体" w:hAnsi="宋体" w:eastAsia="宋体" w:cs="宋体"/>
          <w:color w:val="auto"/>
          <w:spacing w:val="-2"/>
          <w:sz w:val="24"/>
          <w:szCs w:val="24"/>
        </w:rPr>
        <w:t>：</w:t>
      </w:r>
    </w:p>
    <w:p w14:paraId="66ACCA90">
      <w:pPr>
        <w:spacing w:before="232" w:line="354" w:lineRule="auto"/>
        <w:ind w:left="27" w:firstLine="504"/>
        <w:rPr>
          <w:rFonts w:ascii="宋体" w:hAnsi="宋体" w:eastAsia="宋体" w:cs="宋体"/>
          <w:color w:val="auto"/>
          <w:sz w:val="24"/>
          <w:szCs w:val="24"/>
        </w:rPr>
      </w:pPr>
      <w:r>
        <w:rPr>
          <w:rFonts w:ascii="宋体" w:hAnsi="宋体" w:eastAsia="宋体" w:cs="宋体"/>
          <w:color w:val="auto"/>
          <w:spacing w:val="-2"/>
          <w:sz w:val="24"/>
          <w:szCs w:val="24"/>
        </w:rPr>
        <w:t>兹有</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同志为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86"/>
          <w:sz w:val="24"/>
          <w:szCs w:val="24"/>
        </w:rPr>
        <w:t xml:space="preserve"> </w:t>
      </w:r>
      <w:r>
        <w:rPr>
          <w:rFonts w:ascii="宋体" w:hAnsi="宋体" w:eastAsia="宋体" w:cs="宋体"/>
          <w:color w:val="auto"/>
          <w:spacing w:val="-3"/>
          <w:sz w:val="24"/>
          <w:szCs w:val="24"/>
        </w:rPr>
        <w:t>公司法定代表人，代表我公司办理一</w:t>
      </w:r>
      <w:r>
        <w:rPr>
          <w:rFonts w:ascii="宋体" w:hAnsi="宋体" w:eastAsia="宋体" w:cs="宋体"/>
          <w:color w:val="auto"/>
          <w:sz w:val="24"/>
          <w:szCs w:val="24"/>
        </w:rPr>
        <w:t xml:space="preserve"> </w:t>
      </w:r>
      <w:r>
        <w:rPr>
          <w:rFonts w:ascii="宋体" w:hAnsi="宋体" w:eastAsia="宋体" w:cs="宋体"/>
          <w:color w:val="auto"/>
          <w:spacing w:val="-2"/>
          <w:sz w:val="24"/>
          <w:szCs w:val="24"/>
        </w:rPr>
        <w:t>切社会公务事宜，具有法律效力。</w:t>
      </w:r>
    </w:p>
    <w:p w14:paraId="4BA10FF0">
      <w:pPr>
        <w:spacing w:before="56" w:line="219" w:lineRule="auto"/>
        <w:ind w:left="546"/>
        <w:rPr>
          <w:rFonts w:ascii="宋体" w:hAnsi="宋体" w:eastAsia="宋体" w:cs="宋体"/>
          <w:color w:val="auto"/>
          <w:sz w:val="24"/>
          <w:szCs w:val="24"/>
        </w:rPr>
      </w:pPr>
      <w:r>
        <w:rPr>
          <w:rFonts w:ascii="宋体" w:hAnsi="宋体" w:eastAsia="宋体" w:cs="宋体"/>
          <w:color w:val="auto"/>
          <w:spacing w:val="-5"/>
          <w:sz w:val="24"/>
          <w:szCs w:val="24"/>
        </w:rPr>
        <w:t>附法定代表人基本情况：</w:t>
      </w:r>
    </w:p>
    <w:p w14:paraId="3C8E7F67">
      <w:pPr>
        <w:spacing w:before="215" w:line="219" w:lineRule="auto"/>
        <w:ind w:left="508"/>
        <w:rPr>
          <w:rFonts w:ascii="宋体" w:hAnsi="宋体" w:eastAsia="宋体" w:cs="宋体"/>
          <w:color w:val="auto"/>
          <w:sz w:val="24"/>
          <w:szCs w:val="24"/>
        </w:rPr>
      </w:pPr>
      <w:r>
        <w:rPr>
          <w:rFonts w:ascii="宋体" w:hAnsi="宋体" w:eastAsia="宋体" w:cs="宋体"/>
          <w:color w:val="auto"/>
          <w:spacing w:val="-3"/>
          <w:sz w:val="24"/>
          <w:szCs w:val="24"/>
        </w:rPr>
        <w:t>姓名：</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76"/>
          <w:sz w:val="24"/>
          <w:szCs w:val="24"/>
        </w:rPr>
        <w:t xml:space="preserve"> </w:t>
      </w:r>
      <w:r>
        <w:rPr>
          <w:rFonts w:ascii="宋体" w:hAnsi="宋体" w:eastAsia="宋体" w:cs="宋体"/>
          <w:color w:val="auto"/>
          <w:spacing w:val="-3"/>
          <w:sz w:val="24"/>
          <w:szCs w:val="24"/>
        </w:rPr>
        <w:t>性别：</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3"/>
          <w:sz w:val="24"/>
          <w:szCs w:val="24"/>
        </w:rPr>
        <w:t>年龄</w:t>
      </w:r>
      <w:r>
        <w:rPr>
          <w:rFonts w:ascii="宋体" w:hAnsi="宋体" w:eastAsia="宋体" w:cs="宋体"/>
          <w:color w:val="auto"/>
          <w:spacing w:val="-4"/>
          <w:sz w:val="24"/>
          <w:szCs w:val="24"/>
        </w:rPr>
        <w:t>：</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4"/>
          <w:sz w:val="24"/>
          <w:szCs w:val="24"/>
        </w:rPr>
        <w:t>职务：</w:t>
      </w:r>
      <w:r>
        <w:rPr>
          <w:rFonts w:ascii="宋体" w:hAnsi="宋体" w:eastAsia="宋体" w:cs="宋体"/>
          <w:color w:val="auto"/>
          <w:sz w:val="24"/>
          <w:szCs w:val="24"/>
          <w:u w:val="single" w:color="auto"/>
        </w:rPr>
        <w:t xml:space="preserve">         </w:t>
      </w:r>
    </w:p>
    <w:p w14:paraId="2A11D49F">
      <w:pPr>
        <w:spacing w:before="217" w:line="219" w:lineRule="auto"/>
        <w:ind w:left="521"/>
        <w:rPr>
          <w:rFonts w:ascii="宋体" w:hAnsi="宋体" w:eastAsia="宋体" w:cs="宋体"/>
          <w:color w:val="auto"/>
          <w:sz w:val="24"/>
          <w:szCs w:val="24"/>
        </w:rPr>
      </w:pPr>
      <w:r>
        <w:rPr>
          <w:rFonts w:ascii="宋体" w:hAnsi="宋体" w:eastAsia="宋体" w:cs="宋体"/>
          <w:color w:val="auto"/>
          <w:spacing w:val="-6"/>
          <w:sz w:val="24"/>
          <w:szCs w:val="24"/>
        </w:rPr>
        <w:t>身份证号码：</w:t>
      </w:r>
      <w:r>
        <w:rPr>
          <w:rFonts w:ascii="宋体" w:hAnsi="宋体" w:eastAsia="宋体" w:cs="宋体"/>
          <w:color w:val="auto"/>
          <w:sz w:val="24"/>
          <w:szCs w:val="24"/>
          <w:u w:val="single" w:color="auto"/>
        </w:rPr>
        <w:t xml:space="preserve">                     </w:t>
      </w:r>
    </w:p>
    <w:p w14:paraId="41881CD6">
      <w:pPr>
        <w:spacing w:before="218" w:line="227" w:lineRule="auto"/>
        <w:ind w:left="508"/>
        <w:rPr>
          <w:rFonts w:ascii="宋体" w:hAnsi="宋体" w:eastAsia="宋体" w:cs="宋体"/>
          <w:color w:val="auto"/>
          <w:sz w:val="24"/>
          <w:szCs w:val="24"/>
        </w:rPr>
      </w:pPr>
      <w:r>
        <w:rPr>
          <w:rFonts w:ascii="宋体" w:hAnsi="宋体" w:eastAsia="宋体" w:cs="宋体"/>
          <w:color w:val="auto"/>
          <w:spacing w:val="-4"/>
          <w:sz w:val="24"/>
          <w:szCs w:val="24"/>
        </w:rPr>
        <w:t>通讯地址：</w:t>
      </w:r>
      <w:r>
        <w:rPr>
          <w:rFonts w:ascii="宋体" w:hAnsi="宋体" w:eastAsia="宋体" w:cs="宋体"/>
          <w:color w:val="auto"/>
          <w:sz w:val="24"/>
          <w:szCs w:val="24"/>
          <w:u w:val="single" w:color="auto"/>
        </w:rPr>
        <w:t xml:space="preserve">                       </w:t>
      </w:r>
    </w:p>
    <w:p w14:paraId="630F6C24">
      <w:pPr>
        <w:spacing w:before="198" w:line="219" w:lineRule="auto"/>
        <w:ind w:left="565"/>
        <w:rPr>
          <w:rFonts w:ascii="宋体" w:hAnsi="宋体" w:eastAsia="宋体" w:cs="宋体"/>
          <w:color w:val="auto"/>
          <w:sz w:val="24"/>
          <w:szCs w:val="24"/>
        </w:rPr>
      </w:pPr>
      <w:r>
        <w:rPr>
          <w:rFonts w:ascii="宋体" w:hAnsi="宋体" w:eastAsia="宋体" w:cs="宋体"/>
          <w:color w:val="auto"/>
          <w:spacing w:val="-8"/>
          <w:sz w:val="24"/>
          <w:szCs w:val="24"/>
        </w:rPr>
        <w:t>电话号码：</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53"/>
          <w:sz w:val="24"/>
          <w:szCs w:val="24"/>
        </w:rPr>
        <w:t xml:space="preserve"> </w:t>
      </w:r>
      <w:r>
        <w:rPr>
          <w:rFonts w:ascii="宋体" w:hAnsi="宋体" w:eastAsia="宋体" w:cs="宋体"/>
          <w:color w:val="auto"/>
          <w:spacing w:val="-8"/>
          <w:sz w:val="24"/>
          <w:szCs w:val="24"/>
        </w:rPr>
        <w:t>邮</w:t>
      </w:r>
      <w:r>
        <w:rPr>
          <w:rFonts w:ascii="宋体" w:hAnsi="宋体" w:eastAsia="宋体" w:cs="宋体"/>
          <w:color w:val="auto"/>
          <w:spacing w:val="-9"/>
          <w:sz w:val="24"/>
          <w:szCs w:val="24"/>
        </w:rPr>
        <w:t>政编码：</w:t>
      </w:r>
      <w:r>
        <w:rPr>
          <w:rFonts w:ascii="宋体" w:hAnsi="宋体" w:eastAsia="宋体" w:cs="宋体"/>
          <w:color w:val="auto"/>
          <w:spacing w:val="-9"/>
          <w:sz w:val="24"/>
          <w:szCs w:val="24"/>
          <w:u w:val="single" w:color="auto"/>
        </w:rPr>
        <w:t xml:space="preserve">                </w:t>
      </w:r>
    </w:p>
    <w:p w14:paraId="208584A5">
      <w:pPr>
        <w:spacing w:before="12"/>
        <w:rPr>
          <w:color w:val="auto"/>
        </w:rPr>
      </w:pPr>
    </w:p>
    <w:p w14:paraId="3F4590AC">
      <w:pPr>
        <w:spacing w:before="11"/>
        <w:rPr>
          <w:color w:val="auto"/>
        </w:rPr>
      </w:pPr>
    </w:p>
    <w:tbl>
      <w:tblPr>
        <w:tblStyle w:val="13"/>
        <w:tblW w:w="6807" w:type="dxa"/>
        <w:tblInd w:w="128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7"/>
      </w:tblGrid>
      <w:tr w14:paraId="67EA07D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6" w:hRule="atLeast"/>
        </w:trPr>
        <w:tc>
          <w:tcPr>
            <w:tcW w:w="6807" w:type="dxa"/>
            <w:vAlign w:val="top"/>
          </w:tcPr>
          <w:p w14:paraId="19EB5018">
            <w:pPr>
              <w:spacing w:line="282" w:lineRule="auto"/>
              <w:rPr>
                <w:rFonts w:ascii="Arial"/>
                <w:color w:val="auto"/>
                <w:sz w:val="21"/>
              </w:rPr>
            </w:pPr>
          </w:p>
          <w:p w14:paraId="06EECE2D">
            <w:pPr>
              <w:spacing w:line="282" w:lineRule="auto"/>
              <w:rPr>
                <w:rFonts w:ascii="Arial"/>
                <w:color w:val="auto"/>
                <w:sz w:val="21"/>
              </w:rPr>
            </w:pPr>
          </w:p>
          <w:p w14:paraId="190FE999">
            <w:pPr>
              <w:spacing w:line="282" w:lineRule="auto"/>
              <w:rPr>
                <w:rFonts w:ascii="Arial"/>
                <w:color w:val="auto"/>
                <w:sz w:val="21"/>
              </w:rPr>
            </w:pPr>
          </w:p>
          <w:p w14:paraId="7F06A732">
            <w:pPr>
              <w:spacing w:line="282" w:lineRule="auto"/>
              <w:rPr>
                <w:rFonts w:ascii="Arial"/>
                <w:color w:val="auto"/>
                <w:sz w:val="21"/>
              </w:rPr>
            </w:pPr>
          </w:p>
          <w:p w14:paraId="3CC821FA">
            <w:pPr>
              <w:pStyle w:val="14"/>
              <w:spacing w:before="78" w:line="219" w:lineRule="auto"/>
              <w:ind w:left="1621"/>
              <w:rPr>
                <w:color w:val="auto"/>
              </w:rPr>
            </w:pPr>
            <w:r>
              <w:rPr>
                <w:color w:val="auto"/>
                <w:spacing w:val="-2"/>
              </w:rPr>
              <w:t>法定代表人《居民身份证》正反面</w:t>
            </w:r>
          </w:p>
        </w:tc>
      </w:tr>
    </w:tbl>
    <w:p w14:paraId="784674A5">
      <w:pPr>
        <w:pStyle w:val="7"/>
        <w:spacing w:line="313" w:lineRule="auto"/>
        <w:rPr>
          <w:color w:val="auto"/>
        </w:rPr>
      </w:pPr>
    </w:p>
    <w:p w14:paraId="106576EB">
      <w:pPr>
        <w:pStyle w:val="7"/>
        <w:spacing w:line="313" w:lineRule="auto"/>
        <w:rPr>
          <w:color w:val="auto"/>
        </w:rPr>
      </w:pPr>
    </w:p>
    <w:p w14:paraId="6E29ED77">
      <w:pPr>
        <w:spacing w:before="79" w:line="219" w:lineRule="auto"/>
        <w:ind w:left="782"/>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名称（公章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p>
    <w:p w14:paraId="45A7D069">
      <w:pPr>
        <w:spacing w:before="215" w:line="219" w:lineRule="auto"/>
        <w:ind w:left="751"/>
        <w:rPr>
          <w:rFonts w:ascii="宋体" w:hAnsi="宋体" w:eastAsia="宋体" w:cs="宋体"/>
          <w:color w:val="auto"/>
          <w:sz w:val="24"/>
          <w:szCs w:val="24"/>
        </w:rPr>
      </w:pPr>
      <w:r>
        <w:rPr>
          <w:rFonts w:ascii="宋体" w:hAnsi="宋体" w:eastAsia="宋体" w:cs="宋体"/>
          <w:color w:val="auto"/>
          <w:spacing w:val="-2"/>
          <w:sz w:val="24"/>
          <w:szCs w:val="24"/>
        </w:rPr>
        <w:t>法定代表人（签字或盖章</w:t>
      </w:r>
      <w:r>
        <w:rPr>
          <w:rFonts w:ascii="宋体" w:hAnsi="宋体" w:eastAsia="宋体" w:cs="宋体"/>
          <w:color w:val="auto"/>
          <w:spacing w:val="-10"/>
          <w:sz w:val="24"/>
          <w:szCs w:val="24"/>
        </w:rPr>
        <w:t>）</w:t>
      </w:r>
      <w:r>
        <w:rPr>
          <w:rFonts w:ascii="宋体" w:hAnsi="宋体" w:eastAsia="宋体" w:cs="宋体"/>
          <w:color w:val="auto"/>
          <w:spacing w:val="18"/>
          <w:sz w:val="24"/>
          <w:szCs w:val="24"/>
        </w:rPr>
        <w:t xml:space="preserve"> </w:t>
      </w:r>
      <w:r>
        <w:rPr>
          <w:rFonts w:ascii="宋体" w:hAnsi="宋体" w:eastAsia="宋体" w:cs="宋体"/>
          <w:color w:val="auto"/>
          <w:spacing w:val="-10"/>
          <w:sz w:val="24"/>
          <w:szCs w:val="24"/>
        </w:rPr>
        <w:t>：</w:t>
      </w:r>
      <w:r>
        <w:rPr>
          <w:rFonts w:ascii="宋体" w:hAnsi="宋体" w:eastAsia="宋体" w:cs="宋体"/>
          <w:color w:val="auto"/>
          <w:sz w:val="24"/>
          <w:szCs w:val="24"/>
          <w:u w:val="single" w:color="auto"/>
        </w:rPr>
        <w:t xml:space="preserve">           </w:t>
      </w:r>
    </w:p>
    <w:p w14:paraId="19872E91">
      <w:pPr>
        <w:spacing w:before="215" w:line="219" w:lineRule="auto"/>
        <w:ind w:left="832"/>
        <w:rPr>
          <w:rFonts w:ascii="宋体" w:hAnsi="宋体" w:eastAsia="宋体" w:cs="宋体"/>
          <w:color w:val="auto"/>
          <w:sz w:val="24"/>
          <w:szCs w:val="24"/>
        </w:rPr>
      </w:pPr>
      <w:r>
        <w:rPr>
          <w:rFonts w:ascii="宋体" w:hAnsi="宋体" w:eastAsia="宋体" w:cs="宋体"/>
          <w:color w:val="auto"/>
          <w:spacing w:val="-18"/>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98"/>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7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18"/>
          <w:sz w:val="24"/>
          <w:szCs w:val="24"/>
        </w:rPr>
        <w:t xml:space="preserve"> 日</w:t>
      </w:r>
    </w:p>
    <w:p w14:paraId="4D0F3061">
      <w:pPr>
        <w:spacing w:line="219" w:lineRule="auto"/>
        <w:rPr>
          <w:rFonts w:ascii="宋体" w:hAnsi="宋体" w:eastAsia="宋体" w:cs="宋体"/>
          <w:color w:val="auto"/>
          <w:sz w:val="24"/>
          <w:szCs w:val="24"/>
        </w:rPr>
        <w:sectPr>
          <w:footerReference r:id="rId47" w:type="default"/>
          <w:pgSz w:w="11906" w:h="16840"/>
          <w:pgMar w:top="400" w:right="1782" w:bottom="1140" w:left="1785" w:header="0" w:footer="978" w:gutter="0"/>
          <w:pgNumType w:fmt="decimal"/>
          <w:cols w:space="720" w:num="1"/>
        </w:sectPr>
      </w:pPr>
    </w:p>
    <w:p w14:paraId="523E9CD4">
      <w:pPr>
        <w:pStyle w:val="7"/>
        <w:spacing w:line="253" w:lineRule="auto"/>
        <w:rPr>
          <w:color w:val="auto"/>
        </w:rPr>
      </w:pPr>
    </w:p>
    <w:p w14:paraId="4C2BF5C9">
      <w:pPr>
        <w:pStyle w:val="7"/>
        <w:spacing w:line="254" w:lineRule="auto"/>
        <w:rPr>
          <w:color w:val="auto"/>
        </w:rPr>
      </w:pPr>
    </w:p>
    <w:p w14:paraId="0B2C3DC9">
      <w:pPr>
        <w:pStyle w:val="7"/>
        <w:spacing w:line="254" w:lineRule="auto"/>
        <w:rPr>
          <w:color w:val="auto"/>
        </w:rPr>
      </w:pPr>
    </w:p>
    <w:p w14:paraId="5EDEEB7E">
      <w:pPr>
        <w:pStyle w:val="7"/>
        <w:spacing w:line="254" w:lineRule="auto"/>
        <w:rPr>
          <w:color w:val="auto"/>
        </w:rPr>
      </w:pPr>
    </w:p>
    <w:p w14:paraId="0536EADC">
      <w:pPr>
        <w:spacing w:before="151" w:line="352" w:lineRule="exact"/>
        <w:ind w:left="2549"/>
        <w:rPr>
          <w:rFonts w:ascii="微软雅黑" w:hAnsi="微软雅黑" w:eastAsia="微软雅黑" w:cs="微软雅黑"/>
          <w:color w:val="auto"/>
          <w:sz w:val="35"/>
          <w:szCs w:val="35"/>
        </w:rPr>
      </w:pPr>
      <w:r>
        <w:rPr>
          <w:rFonts w:ascii="微软雅黑" w:hAnsi="微软雅黑" w:eastAsia="微软雅黑" w:cs="微软雅黑"/>
          <w:color w:val="auto"/>
          <w:spacing w:val="-7"/>
          <w:w w:val="94"/>
          <w:position w:val="-2"/>
          <w:sz w:val="35"/>
          <w:szCs w:val="35"/>
        </w:rPr>
        <w:t>法定代表人授权委托书</w:t>
      </w:r>
    </w:p>
    <w:p w14:paraId="7CCCB48F">
      <w:pPr>
        <w:pStyle w:val="7"/>
        <w:spacing w:line="254" w:lineRule="auto"/>
        <w:rPr>
          <w:color w:val="auto"/>
        </w:rPr>
      </w:pPr>
    </w:p>
    <w:p w14:paraId="6F0FBF58">
      <w:pPr>
        <w:pStyle w:val="7"/>
        <w:spacing w:line="254" w:lineRule="auto"/>
        <w:rPr>
          <w:color w:val="auto"/>
        </w:rPr>
      </w:pPr>
    </w:p>
    <w:p w14:paraId="68BDD6A7">
      <w:pPr>
        <w:pStyle w:val="7"/>
        <w:spacing w:line="254" w:lineRule="auto"/>
        <w:rPr>
          <w:color w:val="auto"/>
        </w:rPr>
      </w:pPr>
    </w:p>
    <w:p w14:paraId="2A7B7A5A">
      <w:pPr>
        <w:tabs>
          <w:tab w:val="left" w:pos="281"/>
        </w:tabs>
        <w:spacing w:before="78" w:line="219" w:lineRule="auto"/>
        <w:ind w:left="9"/>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24"/>
          <w:w w:val="94"/>
          <w:sz w:val="24"/>
          <w:szCs w:val="24"/>
          <w:u w:val="single" w:color="auto"/>
        </w:rPr>
        <w:t>（代理机构名称</w:t>
      </w:r>
      <w:r>
        <w:rPr>
          <w:rFonts w:ascii="宋体" w:hAnsi="宋体" w:eastAsia="宋体" w:cs="宋体"/>
          <w:color w:val="auto"/>
          <w:spacing w:val="-5"/>
          <w:sz w:val="24"/>
          <w:szCs w:val="24"/>
          <w:u w:val="single" w:color="auto"/>
        </w:rPr>
        <w:t>）</w:t>
      </w:r>
      <w:r>
        <w:rPr>
          <w:rFonts w:ascii="宋体" w:hAnsi="宋体" w:eastAsia="宋体" w:cs="宋体"/>
          <w:color w:val="auto"/>
          <w:spacing w:val="-5"/>
          <w:sz w:val="24"/>
          <w:szCs w:val="24"/>
        </w:rPr>
        <w:t>：</w:t>
      </w:r>
    </w:p>
    <w:p w14:paraId="40678D27">
      <w:pPr>
        <w:spacing w:before="233" w:line="367" w:lineRule="auto"/>
        <w:ind w:left="36" w:right="8" w:firstLine="480"/>
        <w:jc w:val="both"/>
        <w:rPr>
          <w:rFonts w:ascii="宋体" w:hAnsi="宋体" w:eastAsia="宋体" w:cs="宋体"/>
          <w:color w:val="auto"/>
          <w:sz w:val="24"/>
          <w:szCs w:val="24"/>
        </w:rPr>
      </w:pPr>
      <w:r>
        <w:rPr>
          <w:rFonts w:ascii="宋体" w:hAnsi="宋体" w:eastAsia="宋体" w:cs="宋体"/>
          <w:color w:val="auto"/>
          <w:spacing w:val="-7"/>
          <w:sz w:val="24"/>
          <w:szCs w:val="24"/>
        </w:rPr>
        <w:t>兹授权</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42"/>
          <w:sz w:val="24"/>
          <w:szCs w:val="24"/>
        </w:rPr>
        <w:t xml:space="preserve"> </w:t>
      </w:r>
      <w:r>
        <w:rPr>
          <w:rFonts w:ascii="宋体" w:hAnsi="宋体" w:eastAsia="宋体" w:cs="宋体"/>
          <w:color w:val="auto"/>
          <w:spacing w:val="-7"/>
          <w:sz w:val="24"/>
          <w:szCs w:val="24"/>
        </w:rPr>
        <w:t>同志为我公司参加贵单位组织的编号为</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60"/>
          <w:sz w:val="24"/>
          <w:szCs w:val="24"/>
        </w:rPr>
        <w:t xml:space="preserve"> </w:t>
      </w:r>
      <w:r>
        <w:rPr>
          <w:rFonts w:ascii="宋体" w:hAnsi="宋体" w:eastAsia="宋体" w:cs="宋体"/>
          <w:color w:val="auto"/>
          <w:spacing w:val="-7"/>
          <w:sz w:val="24"/>
          <w:szCs w:val="24"/>
        </w:rPr>
        <w:t>的</w:t>
      </w:r>
      <w:r>
        <w:rPr>
          <w:rFonts w:ascii="宋体" w:hAnsi="宋体" w:eastAsia="宋体" w:cs="宋体"/>
          <w:color w:val="auto"/>
          <w:spacing w:val="-7"/>
          <w:sz w:val="24"/>
          <w:szCs w:val="24"/>
          <w:u w:val="single" w:color="auto"/>
        </w:rPr>
        <w:t>（项</w:t>
      </w:r>
      <w:r>
        <w:rPr>
          <w:rFonts w:ascii="宋体" w:hAnsi="宋体" w:eastAsia="宋体" w:cs="宋体"/>
          <w:color w:val="auto"/>
          <w:sz w:val="24"/>
          <w:szCs w:val="24"/>
        </w:rPr>
        <w:t xml:space="preserve"> </w:t>
      </w:r>
      <w:r>
        <w:rPr>
          <w:rFonts w:ascii="宋体" w:hAnsi="宋体" w:eastAsia="宋体" w:cs="宋体"/>
          <w:color w:val="auto"/>
          <w:spacing w:val="-3"/>
          <w:sz w:val="24"/>
          <w:szCs w:val="24"/>
          <w:u w:val="single" w:color="auto"/>
        </w:rPr>
        <w:t>目 名 称）</w:t>
      </w:r>
      <w:r>
        <w:rPr>
          <w:rFonts w:ascii="宋体" w:hAnsi="宋体" w:eastAsia="宋体" w:cs="宋体"/>
          <w:color w:val="auto"/>
          <w:spacing w:val="-3"/>
          <w:sz w:val="24"/>
          <w:szCs w:val="24"/>
        </w:rPr>
        <w:t>采购活动的投标代表人，全权代表我公司处理在该项目采</w:t>
      </w:r>
      <w:r>
        <w:rPr>
          <w:rFonts w:ascii="宋体" w:hAnsi="宋体" w:eastAsia="宋体" w:cs="宋体"/>
          <w:color w:val="auto"/>
          <w:spacing w:val="-4"/>
          <w:sz w:val="24"/>
          <w:szCs w:val="24"/>
        </w:rPr>
        <w:t>购活动中的</w:t>
      </w:r>
      <w:r>
        <w:rPr>
          <w:rFonts w:ascii="宋体" w:hAnsi="宋体" w:eastAsia="宋体" w:cs="宋体"/>
          <w:color w:val="auto"/>
          <w:sz w:val="24"/>
          <w:szCs w:val="24"/>
        </w:rPr>
        <w:t xml:space="preserve"> </w:t>
      </w:r>
      <w:r>
        <w:rPr>
          <w:rFonts w:ascii="宋体" w:hAnsi="宋体" w:eastAsia="宋体" w:cs="宋体"/>
          <w:color w:val="auto"/>
          <w:spacing w:val="-8"/>
          <w:sz w:val="24"/>
          <w:szCs w:val="24"/>
        </w:rPr>
        <w:t>一切事宜。代理期限从</w:t>
      </w:r>
      <w:r>
        <w:rPr>
          <w:rFonts w:ascii="宋体" w:hAnsi="宋体" w:eastAsia="宋体" w:cs="宋体"/>
          <w:color w:val="auto"/>
          <w:spacing w:val="17"/>
          <w:sz w:val="24"/>
          <w:szCs w:val="24"/>
          <w:u w:val="single" w:color="auto"/>
        </w:rPr>
        <w:t xml:space="preserve">     </w:t>
      </w:r>
      <w:r>
        <w:rPr>
          <w:rFonts w:ascii="宋体" w:hAnsi="宋体" w:eastAsia="宋体" w:cs="宋体"/>
          <w:color w:val="auto"/>
          <w:spacing w:val="-95"/>
          <w:sz w:val="24"/>
          <w:szCs w:val="24"/>
        </w:rPr>
        <w:t xml:space="preserve"> </w:t>
      </w:r>
      <w:r>
        <w:rPr>
          <w:rFonts w:ascii="宋体" w:hAnsi="宋体" w:eastAsia="宋体" w:cs="宋体"/>
          <w:color w:val="auto"/>
          <w:spacing w:val="-8"/>
          <w:sz w:val="24"/>
          <w:szCs w:val="24"/>
        </w:rPr>
        <w:t>年</w:t>
      </w:r>
      <w:r>
        <w:rPr>
          <w:rFonts w:ascii="宋体" w:hAnsi="宋体" w:eastAsia="宋体" w:cs="宋体"/>
          <w:color w:val="auto"/>
          <w:spacing w:val="32"/>
          <w:sz w:val="24"/>
          <w:szCs w:val="24"/>
          <w:u w:val="single" w:color="auto"/>
        </w:rPr>
        <w:t xml:space="preserve">   </w:t>
      </w:r>
      <w:r>
        <w:rPr>
          <w:rFonts w:ascii="宋体" w:hAnsi="宋体" w:eastAsia="宋体" w:cs="宋体"/>
          <w:color w:val="auto"/>
          <w:spacing w:val="-89"/>
          <w:sz w:val="24"/>
          <w:szCs w:val="24"/>
        </w:rPr>
        <w:t xml:space="preserve"> </w:t>
      </w:r>
      <w:r>
        <w:rPr>
          <w:rFonts w:ascii="宋体" w:hAnsi="宋体" w:eastAsia="宋体" w:cs="宋体"/>
          <w:color w:val="auto"/>
          <w:spacing w:val="-8"/>
          <w:sz w:val="24"/>
          <w:szCs w:val="24"/>
        </w:rPr>
        <w:t>月</w:t>
      </w:r>
      <w:r>
        <w:rPr>
          <w:rFonts w:ascii="宋体" w:hAnsi="宋体" w:eastAsia="宋体" w:cs="宋体"/>
          <w:color w:val="auto"/>
          <w:spacing w:val="31"/>
          <w:sz w:val="24"/>
          <w:szCs w:val="24"/>
          <w:u w:val="single" w:color="auto"/>
        </w:rPr>
        <w:t xml:space="preserve">   </w:t>
      </w:r>
      <w:r>
        <w:rPr>
          <w:rFonts w:ascii="宋体" w:hAnsi="宋体" w:eastAsia="宋体" w:cs="宋体"/>
          <w:color w:val="auto"/>
          <w:spacing w:val="-8"/>
          <w:sz w:val="24"/>
          <w:szCs w:val="24"/>
        </w:rPr>
        <w:t xml:space="preserve"> 日起至</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97"/>
          <w:sz w:val="24"/>
          <w:szCs w:val="24"/>
        </w:rPr>
        <w:t xml:space="preserve"> </w:t>
      </w:r>
      <w:r>
        <w:rPr>
          <w:rFonts w:ascii="宋体" w:hAnsi="宋体" w:eastAsia="宋体" w:cs="宋体"/>
          <w:color w:val="auto"/>
          <w:spacing w:val="-8"/>
          <w:sz w:val="24"/>
          <w:szCs w:val="24"/>
        </w:rPr>
        <w:t>年</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85"/>
          <w:sz w:val="24"/>
          <w:szCs w:val="24"/>
        </w:rPr>
        <w:t xml:space="preserve"> </w:t>
      </w:r>
      <w:r>
        <w:rPr>
          <w:rFonts w:ascii="宋体" w:hAnsi="宋体" w:eastAsia="宋体" w:cs="宋体"/>
          <w:color w:val="auto"/>
          <w:spacing w:val="-8"/>
          <w:sz w:val="24"/>
          <w:szCs w:val="24"/>
        </w:rPr>
        <w:t>月</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8"/>
          <w:sz w:val="24"/>
          <w:szCs w:val="24"/>
        </w:rPr>
        <w:t xml:space="preserve"> 日止。</w:t>
      </w:r>
    </w:p>
    <w:p w14:paraId="379AEC74">
      <w:pPr>
        <w:pStyle w:val="7"/>
        <w:spacing w:line="465" w:lineRule="auto"/>
        <w:rPr>
          <w:color w:val="auto"/>
        </w:rPr>
      </w:pPr>
    </w:p>
    <w:p w14:paraId="1721AF5A">
      <w:pPr>
        <w:spacing w:before="78" w:line="219" w:lineRule="auto"/>
        <w:ind w:left="33"/>
        <w:rPr>
          <w:rFonts w:ascii="宋体" w:hAnsi="宋体" w:eastAsia="宋体" w:cs="宋体"/>
          <w:color w:val="auto"/>
          <w:sz w:val="24"/>
          <w:szCs w:val="24"/>
        </w:rPr>
      </w:pPr>
      <w:r>
        <w:rPr>
          <w:rFonts w:hint="eastAsia" w:ascii="宋体" w:hAnsi="宋体" w:eastAsia="宋体" w:cs="宋体"/>
          <w:color w:val="auto"/>
          <w:spacing w:val="-5"/>
          <w:sz w:val="24"/>
          <w:szCs w:val="24"/>
          <w:lang w:eastAsia="zh-CN"/>
        </w:rPr>
        <w:t>供应商</w:t>
      </w:r>
      <w:r>
        <w:rPr>
          <w:rFonts w:ascii="宋体" w:hAnsi="宋体" w:eastAsia="宋体" w:cs="宋体"/>
          <w:color w:val="auto"/>
          <w:spacing w:val="-5"/>
          <w:sz w:val="24"/>
          <w:szCs w:val="24"/>
        </w:rPr>
        <w:t>（公章</w:t>
      </w:r>
      <w:r>
        <w:rPr>
          <w:rFonts w:ascii="宋体" w:hAnsi="宋体" w:eastAsia="宋体" w:cs="宋体"/>
          <w:color w:val="auto"/>
          <w:sz w:val="24"/>
          <w:szCs w:val="24"/>
        </w:rPr>
        <w:t>）：</w:t>
      </w:r>
      <w:r>
        <w:rPr>
          <w:rFonts w:ascii="宋体" w:hAnsi="宋体" w:eastAsia="宋体" w:cs="宋体"/>
          <w:color w:val="auto"/>
          <w:sz w:val="24"/>
          <w:szCs w:val="24"/>
          <w:u w:val="single" w:color="auto"/>
        </w:rPr>
        <w:t xml:space="preserve">               </w:t>
      </w:r>
    </w:p>
    <w:p w14:paraId="07CDF045">
      <w:pPr>
        <w:spacing w:before="234" w:line="354" w:lineRule="auto"/>
        <w:ind w:left="28" w:right="4248" w:firstLine="3"/>
        <w:rPr>
          <w:rFonts w:ascii="宋体" w:hAnsi="宋体" w:eastAsia="宋体" w:cs="宋体"/>
          <w:color w:val="auto"/>
          <w:sz w:val="24"/>
          <w:szCs w:val="24"/>
        </w:rPr>
      </w:pPr>
      <w:r>
        <w:rPr>
          <w:rFonts w:ascii="宋体" w:hAnsi="宋体" w:eastAsia="宋体" w:cs="宋体"/>
          <w:color w:val="auto"/>
          <w:spacing w:val="-2"/>
          <w:sz w:val="24"/>
          <w:szCs w:val="24"/>
        </w:rPr>
        <w:t>法定代表人（签字或盖章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4"/>
          <w:sz w:val="24"/>
          <w:szCs w:val="24"/>
        </w:rPr>
        <w:t>签发日期：</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85"/>
          <w:sz w:val="24"/>
          <w:szCs w:val="24"/>
        </w:rPr>
        <w:t xml:space="preserve"> </w:t>
      </w:r>
      <w:r>
        <w:rPr>
          <w:rFonts w:ascii="宋体" w:hAnsi="宋体" w:eastAsia="宋体" w:cs="宋体"/>
          <w:color w:val="auto"/>
          <w:spacing w:val="-4"/>
          <w:sz w:val="24"/>
          <w:szCs w:val="24"/>
        </w:rPr>
        <w:t>年</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月</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 xml:space="preserve"> 日</w:t>
      </w:r>
    </w:p>
    <w:p w14:paraId="6E77367F">
      <w:pPr>
        <w:pStyle w:val="7"/>
        <w:spacing w:line="476" w:lineRule="auto"/>
        <w:rPr>
          <w:color w:val="auto"/>
        </w:rPr>
      </w:pPr>
    </w:p>
    <w:p w14:paraId="18966726">
      <w:pPr>
        <w:spacing w:before="79" w:line="219" w:lineRule="auto"/>
        <w:ind w:left="66"/>
        <w:rPr>
          <w:rFonts w:ascii="宋体" w:hAnsi="宋体" w:eastAsia="宋体" w:cs="宋体"/>
          <w:color w:val="auto"/>
          <w:sz w:val="24"/>
          <w:szCs w:val="24"/>
        </w:rPr>
      </w:pPr>
      <w:r>
        <w:rPr>
          <w:rFonts w:ascii="宋体" w:hAnsi="宋体" w:eastAsia="宋体" w:cs="宋体"/>
          <w:color w:val="auto"/>
          <w:spacing w:val="-15"/>
          <w:sz w:val="24"/>
          <w:szCs w:val="24"/>
        </w:rPr>
        <w:t>附：</w:t>
      </w:r>
    </w:p>
    <w:p w14:paraId="59D174E4">
      <w:pPr>
        <w:spacing w:before="233" w:line="219" w:lineRule="auto"/>
        <w:ind w:left="27"/>
        <w:rPr>
          <w:rFonts w:ascii="宋体" w:hAnsi="宋体" w:eastAsia="宋体" w:cs="宋体"/>
          <w:color w:val="auto"/>
          <w:sz w:val="24"/>
          <w:szCs w:val="24"/>
        </w:rPr>
      </w:pPr>
      <w:r>
        <w:rPr>
          <w:rFonts w:ascii="宋体" w:hAnsi="宋体" w:eastAsia="宋体" w:cs="宋体"/>
          <w:color w:val="auto"/>
          <w:spacing w:val="-2"/>
          <w:sz w:val="24"/>
          <w:szCs w:val="24"/>
        </w:rPr>
        <w:t>授权委托人（签字或盖章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14:paraId="63E759FF">
      <w:pPr>
        <w:spacing w:before="197" w:line="219" w:lineRule="auto"/>
        <w:ind w:left="31"/>
        <w:rPr>
          <w:rFonts w:ascii="宋体" w:hAnsi="宋体" w:eastAsia="宋体" w:cs="宋体"/>
          <w:color w:val="auto"/>
          <w:sz w:val="24"/>
          <w:szCs w:val="24"/>
        </w:rPr>
      </w:pPr>
      <w:r>
        <w:rPr>
          <w:rFonts w:ascii="宋体" w:hAnsi="宋体" w:eastAsia="宋体" w:cs="宋体"/>
          <w:color w:val="auto"/>
          <w:spacing w:val="-8"/>
          <w:sz w:val="24"/>
          <w:szCs w:val="24"/>
        </w:rPr>
        <w:t>职务：</w:t>
      </w:r>
      <w:r>
        <w:rPr>
          <w:rFonts w:ascii="宋体" w:hAnsi="宋体" w:eastAsia="宋体" w:cs="宋体"/>
          <w:color w:val="auto"/>
          <w:sz w:val="24"/>
          <w:szCs w:val="24"/>
          <w:u w:val="single" w:color="auto"/>
        </w:rPr>
        <w:t xml:space="preserve">                    </w:t>
      </w:r>
      <w:r>
        <w:rPr>
          <w:rFonts w:ascii="宋体" w:hAnsi="宋体" w:eastAsia="宋体" w:cs="宋体"/>
          <w:color w:val="auto"/>
          <w:spacing w:val="6"/>
          <w:sz w:val="24"/>
          <w:szCs w:val="24"/>
        </w:rPr>
        <w:t xml:space="preserve">    </w:t>
      </w:r>
      <w:r>
        <w:rPr>
          <w:rFonts w:ascii="宋体" w:hAnsi="宋体" w:eastAsia="宋体" w:cs="宋体"/>
          <w:color w:val="auto"/>
          <w:spacing w:val="-8"/>
          <w:sz w:val="24"/>
          <w:szCs w:val="24"/>
        </w:rPr>
        <w:t>性别：</w:t>
      </w:r>
      <w:r>
        <w:rPr>
          <w:rFonts w:ascii="宋体" w:hAnsi="宋体" w:eastAsia="宋体" w:cs="宋体"/>
          <w:color w:val="auto"/>
          <w:sz w:val="24"/>
          <w:szCs w:val="24"/>
          <w:u w:val="single" w:color="auto"/>
        </w:rPr>
        <w:t xml:space="preserve">      </w:t>
      </w:r>
    </w:p>
    <w:p w14:paraId="1FBB4D1B">
      <w:pPr>
        <w:spacing w:before="214" w:line="219" w:lineRule="auto"/>
        <w:ind w:left="41"/>
        <w:rPr>
          <w:rFonts w:ascii="宋体" w:hAnsi="宋体" w:eastAsia="宋体" w:cs="宋体"/>
          <w:color w:val="auto"/>
          <w:sz w:val="24"/>
          <w:szCs w:val="24"/>
        </w:rPr>
      </w:pPr>
      <w:r>
        <w:rPr>
          <w:rFonts w:ascii="宋体" w:hAnsi="宋体" w:eastAsia="宋体" w:cs="宋体"/>
          <w:color w:val="auto"/>
          <w:spacing w:val="-4"/>
          <w:sz w:val="24"/>
          <w:szCs w:val="24"/>
        </w:rPr>
        <w:t>身份证号码：</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5"/>
          <w:sz w:val="24"/>
          <w:szCs w:val="24"/>
          <w:u w:val="single" w:color="auto"/>
        </w:rPr>
        <w:t xml:space="preserve">         </w:t>
      </w:r>
    </w:p>
    <w:p w14:paraId="34BC07D0">
      <w:pPr>
        <w:spacing w:before="11"/>
        <w:rPr>
          <w:color w:val="auto"/>
        </w:rPr>
      </w:pPr>
    </w:p>
    <w:p w14:paraId="6C49B2C5">
      <w:pPr>
        <w:spacing w:before="11"/>
        <w:rPr>
          <w:color w:val="auto"/>
        </w:rPr>
      </w:pPr>
    </w:p>
    <w:tbl>
      <w:tblPr>
        <w:tblStyle w:val="13"/>
        <w:tblW w:w="5783" w:type="dxa"/>
        <w:tblInd w:w="1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3"/>
      </w:tblGrid>
      <w:tr w14:paraId="106DEB8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04" w:hRule="atLeast"/>
        </w:trPr>
        <w:tc>
          <w:tcPr>
            <w:tcW w:w="5783" w:type="dxa"/>
            <w:vAlign w:val="top"/>
          </w:tcPr>
          <w:p w14:paraId="32E39B29">
            <w:pPr>
              <w:spacing w:line="281" w:lineRule="auto"/>
              <w:rPr>
                <w:rFonts w:ascii="Arial"/>
                <w:color w:val="auto"/>
                <w:sz w:val="21"/>
              </w:rPr>
            </w:pPr>
          </w:p>
          <w:p w14:paraId="0D840E9D">
            <w:pPr>
              <w:spacing w:line="282" w:lineRule="auto"/>
              <w:rPr>
                <w:rFonts w:ascii="Arial"/>
                <w:color w:val="auto"/>
                <w:sz w:val="21"/>
              </w:rPr>
            </w:pPr>
          </w:p>
          <w:p w14:paraId="36000864">
            <w:pPr>
              <w:spacing w:line="282" w:lineRule="auto"/>
              <w:rPr>
                <w:rFonts w:ascii="Arial"/>
                <w:color w:val="auto"/>
                <w:sz w:val="21"/>
              </w:rPr>
            </w:pPr>
          </w:p>
          <w:p w14:paraId="0E070F9C">
            <w:pPr>
              <w:spacing w:line="282" w:lineRule="auto"/>
              <w:rPr>
                <w:rFonts w:ascii="Arial"/>
                <w:color w:val="auto"/>
                <w:sz w:val="21"/>
              </w:rPr>
            </w:pPr>
          </w:p>
          <w:p w14:paraId="07FED5D5">
            <w:pPr>
              <w:pStyle w:val="14"/>
              <w:spacing w:before="78" w:line="219" w:lineRule="auto"/>
              <w:ind w:left="1466"/>
              <w:rPr>
                <w:color w:val="auto"/>
              </w:rPr>
            </w:pPr>
            <w:r>
              <w:rPr>
                <w:color w:val="auto"/>
                <w:spacing w:val="-2"/>
              </w:rPr>
              <w:t>粘贴被授权人身份证正反面</w:t>
            </w:r>
          </w:p>
        </w:tc>
      </w:tr>
    </w:tbl>
    <w:p w14:paraId="02BAB176">
      <w:pPr>
        <w:pStyle w:val="7"/>
        <w:rPr>
          <w:color w:val="auto"/>
        </w:rPr>
      </w:pPr>
    </w:p>
    <w:p w14:paraId="34DF94C0">
      <w:pPr>
        <w:rPr>
          <w:color w:val="auto"/>
        </w:rPr>
        <w:sectPr>
          <w:footerReference r:id="rId48" w:type="default"/>
          <w:pgSz w:w="11906" w:h="16840"/>
          <w:pgMar w:top="400" w:right="1785" w:bottom="1140" w:left="1785" w:header="0" w:footer="978" w:gutter="0"/>
          <w:pgNumType w:fmt="decimal"/>
          <w:cols w:space="720" w:num="1"/>
        </w:sectPr>
      </w:pPr>
    </w:p>
    <w:p w14:paraId="557E9450">
      <w:pPr>
        <w:spacing w:before="12"/>
        <w:rPr>
          <w:color w:val="auto"/>
        </w:rPr>
      </w:pPr>
    </w:p>
    <w:p w14:paraId="7100BF52">
      <w:pPr>
        <w:spacing w:before="12"/>
        <w:rPr>
          <w:color w:val="auto"/>
        </w:rPr>
      </w:pPr>
    </w:p>
    <w:p w14:paraId="1683A07A">
      <w:pPr>
        <w:spacing w:before="11"/>
        <w:rPr>
          <w:color w:val="auto"/>
        </w:rPr>
      </w:pPr>
    </w:p>
    <w:p w14:paraId="6A052335">
      <w:pPr>
        <w:spacing w:before="11"/>
        <w:rPr>
          <w:color w:val="auto"/>
        </w:rPr>
      </w:pPr>
    </w:p>
    <w:p w14:paraId="1039A91C">
      <w:pPr>
        <w:rPr>
          <w:color w:val="auto"/>
        </w:rPr>
        <w:sectPr>
          <w:footerReference r:id="rId49" w:type="default"/>
          <w:pgSz w:w="11906" w:h="16840"/>
          <w:pgMar w:top="400" w:right="1782" w:bottom="1140" w:left="1785" w:header="0" w:footer="978" w:gutter="0"/>
          <w:pgNumType w:fmt="decimal"/>
          <w:cols w:equalWidth="0" w:num="1">
            <w:col w:w="8338"/>
          </w:cols>
        </w:sectPr>
      </w:pPr>
    </w:p>
    <w:p w14:paraId="5AA14FB2">
      <w:pPr>
        <w:spacing w:before="70" w:line="351" w:lineRule="exact"/>
        <w:ind w:left="45"/>
        <w:outlineLvl w:val="1"/>
        <w:rPr>
          <w:rFonts w:ascii="微软雅黑" w:hAnsi="微软雅黑" w:eastAsia="微软雅黑" w:cs="微软雅黑"/>
          <w:color w:val="auto"/>
          <w:sz w:val="35"/>
          <w:szCs w:val="35"/>
        </w:rPr>
      </w:pPr>
      <w:r>
        <w:rPr>
          <w:rFonts w:ascii="微软雅黑" w:hAnsi="微软雅黑" w:eastAsia="微软雅黑" w:cs="微软雅黑"/>
          <w:color w:val="auto"/>
          <w:spacing w:val="-22"/>
          <w:position w:val="-2"/>
          <w:sz w:val="35"/>
          <w:szCs w:val="35"/>
        </w:rPr>
        <w:t>附件四:</w:t>
      </w:r>
    </w:p>
    <w:p w14:paraId="01FE9BCE">
      <w:pPr>
        <w:pStyle w:val="7"/>
        <w:spacing w:line="279" w:lineRule="auto"/>
        <w:rPr>
          <w:color w:val="auto"/>
        </w:rPr>
      </w:pPr>
    </w:p>
    <w:p w14:paraId="08E83C06">
      <w:pPr>
        <w:pStyle w:val="7"/>
        <w:spacing w:line="280" w:lineRule="auto"/>
        <w:rPr>
          <w:color w:val="auto"/>
        </w:rPr>
      </w:pPr>
    </w:p>
    <w:p w14:paraId="09144A1E">
      <w:pPr>
        <w:tabs>
          <w:tab w:val="left" w:pos="2528"/>
        </w:tabs>
        <w:spacing w:before="78" w:line="144" w:lineRule="auto"/>
        <w:ind w:left="129"/>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44"/>
          <w:sz w:val="24"/>
          <w:szCs w:val="24"/>
        </w:rPr>
        <w:t xml:space="preserve"> </w:t>
      </w:r>
      <w:r>
        <w:rPr>
          <w:rFonts w:ascii="宋体" w:hAnsi="宋体" w:eastAsia="宋体" w:cs="宋体"/>
          <w:color w:val="auto"/>
          <w:sz w:val="24"/>
          <w:szCs w:val="24"/>
        </w:rPr>
        <w:t>:</w:t>
      </w:r>
    </w:p>
    <w:p w14:paraId="438B5444">
      <w:pPr>
        <w:pStyle w:val="7"/>
        <w:spacing w:line="14" w:lineRule="auto"/>
        <w:rPr>
          <w:color w:val="auto"/>
          <w:sz w:val="2"/>
        </w:rPr>
      </w:pPr>
      <w:r>
        <w:rPr>
          <w:color w:val="auto"/>
          <w:sz w:val="2"/>
          <w:szCs w:val="2"/>
        </w:rPr>
        <w:br w:type="column"/>
      </w:r>
    </w:p>
    <w:p w14:paraId="3EDE71E6">
      <w:pPr>
        <w:pStyle w:val="7"/>
        <w:spacing w:line="353" w:lineRule="auto"/>
        <w:rPr>
          <w:color w:val="auto"/>
        </w:rPr>
      </w:pPr>
    </w:p>
    <w:p w14:paraId="56B8BE2D">
      <w:pPr>
        <w:spacing w:before="110" w:line="225" w:lineRule="auto"/>
        <w:ind w:left="417"/>
        <w:rPr>
          <w:rFonts w:ascii="宋体" w:hAnsi="宋体" w:eastAsia="宋体" w:cs="宋体"/>
          <w:color w:val="auto"/>
          <w:sz w:val="34"/>
          <w:szCs w:val="34"/>
        </w:rPr>
      </w:pPr>
      <w:r>
        <w:rPr>
          <w:rFonts w:ascii="宋体" w:hAnsi="宋体" w:eastAsia="宋体" w:cs="宋体"/>
          <w:color w:val="auto"/>
          <w:spacing w:val="5"/>
          <w:sz w:val="34"/>
          <w:szCs w:val="34"/>
        </w:rPr>
        <w:t>投标函</w:t>
      </w:r>
    </w:p>
    <w:p w14:paraId="1AAD61F1">
      <w:pPr>
        <w:pStyle w:val="7"/>
        <w:spacing w:line="408" w:lineRule="auto"/>
        <w:rPr>
          <w:color w:val="auto"/>
        </w:rPr>
      </w:pPr>
    </w:p>
    <w:p w14:paraId="4B29CA9B">
      <w:pPr>
        <w:spacing w:before="78" w:line="184" w:lineRule="auto"/>
        <w:jc w:val="right"/>
        <w:rPr>
          <w:rFonts w:hint="eastAsia" w:ascii="宋体" w:hAnsi="宋体" w:eastAsia="宋体" w:cs="宋体"/>
          <w:color w:val="auto"/>
          <w:sz w:val="24"/>
          <w:szCs w:val="24"/>
          <w:lang w:eastAsia="zh-CN"/>
        </w:rPr>
      </w:pPr>
      <w:r>
        <w:rPr>
          <w:rFonts w:ascii="宋体" w:hAnsi="宋体" w:eastAsia="宋体" w:cs="宋体"/>
          <w:color w:val="auto"/>
          <w:spacing w:val="-16"/>
          <w:sz w:val="24"/>
          <w:szCs w:val="24"/>
        </w:rPr>
        <w:t>(</w:t>
      </w:r>
      <w:r>
        <w:rPr>
          <w:rFonts w:hint="eastAsia" w:ascii="宋体" w:hAnsi="宋体" w:eastAsia="宋体" w:cs="宋体"/>
          <w:color w:val="auto"/>
          <w:spacing w:val="-16"/>
          <w:sz w:val="24"/>
          <w:szCs w:val="24"/>
          <w:lang w:eastAsia="zh-CN"/>
        </w:rPr>
        <w:t>供应商</w:t>
      </w:r>
      <w:r>
        <w:rPr>
          <w:rFonts w:ascii="宋体" w:hAnsi="宋体" w:eastAsia="宋体" w:cs="宋体"/>
          <w:color w:val="auto"/>
          <w:spacing w:val="-15"/>
          <w:sz w:val="24"/>
          <w:szCs w:val="24"/>
        </w:rPr>
        <w:t>名称)授权</w:t>
      </w:r>
      <w:r>
        <w:rPr>
          <w:rFonts w:ascii="宋体" w:hAnsi="宋体" w:eastAsia="宋体" w:cs="宋体"/>
          <w:color w:val="auto"/>
          <w:sz w:val="24"/>
          <w:szCs w:val="24"/>
          <w:u w:val="single" w:color="auto"/>
        </w:rPr>
        <w:t xml:space="preserve">                    </w:t>
      </w:r>
      <w:r>
        <w:rPr>
          <w:rFonts w:ascii="宋体" w:hAnsi="宋体" w:eastAsia="宋体" w:cs="宋体"/>
          <w:color w:val="auto"/>
          <w:spacing w:val="-15"/>
          <w:sz w:val="24"/>
          <w:szCs w:val="24"/>
        </w:rPr>
        <w:t xml:space="preserve"> (</w:t>
      </w:r>
      <w:r>
        <w:rPr>
          <w:rFonts w:hint="eastAsia" w:ascii="宋体" w:hAnsi="宋体" w:eastAsia="宋体" w:cs="宋体"/>
          <w:color w:val="auto"/>
          <w:spacing w:val="-15"/>
          <w:sz w:val="24"/>
          <w:szCs w:val="24"/>
          <w:lang w:eastAsia="zh-CN"/>
        </w:rPr>
        <w:t>供应商</w:t>
      </w:r>
    </w:p>
    <w:p w14:paraId="4EAD9100">
      <w:pPr>
        <w:spacing w:line="184" w:lineRule="auto"/>
        <w:rPr>
          <w:rFonts w:ascii="宋体" w:hAnsi="宋体" w:eastAsia="宋体" w:cs="宋体"/>
          <w:color w:val="auto"/>
          <w:sz w:val="24"/>
          <w:szCs w:val="24"/>
        </w:rPr>
        <w:sectPr>
          <w:type w:val="continuous"/>
          <w:pgSz w:w="11906" w:h="16840"/>
          <w:pgMar w:top="400" w:right="1782" w:bottom="1140" w:left="1785" w:header="0" w:footer="978" w:gutter="0"/>
          <w:pgNumType w:fmt="decimal"/>
          <w:cols w:equalWidth="0" w:num="2">
            <w:col w:w="3144" w:space="100"/>
            <w:col w:w="5094"/>
          </w:cols>
        </w:sectPr>
      </w:pPr>
    </w:p>
    <w:p w14:paraId="110C75F2">
      <w:pPr>
        <w:spacing w:before="130" w:line="277" w:lineRule="auto"/>
        <w:ind w:left="28" w:right="14" w:hanging="1"/>
        <w:jc w:val="both"/>
        <w:rPr>
          <w:rFonts w:ascii="宋体" w:hAnsi="宋体" w:eastAsia="宋体" w:cs="宋体"/>
          <w:color w:val="auto"/>
          <w:sz w:val="24"/>
          <w:szCs w:val="24"/>
        </w:rPr>
      </w:pPr>
      <w:r>
        <w:rPr>
          <w:color w:val="auto"/>
        </w:rPr>
        <w:pict>
          <v:shape id="_x0000_s1029" o:spid="_x0000_s1029" style="position:absolute;left:0pt;margin-left:30.75pt;margin-top:-0.4pt;height:0.65pt;width:120pt;z-index:251659264;mso-width-relative:page;mso-height-relative:page;" filled="f" stroked="t" coordsize="2400,12" path="m0,5l2400,5e">
            <v:fill on="f" focussize="0,0"/>
            <v:stroke weight="0.6pt" color="#000000" miterlimit="2" joinstyle="bevel"/>
            <v:imagedata o:title=""/>
            <o:lock v:ext="edit"/>
          </v:shape>
        </w:pict>
      </w:r>
      <w:r>
        <w:rPr>
          <w:rFonts w:ascii="宋体" w:hAnsi="宋体" w:eastAsia="宋体" w:cs="宋体"/>
          <w:color w:val="auto"/>
          <w:spacing w:val="-2"/>
          <w:sz w:val="24"/>
          <w:szCs w:val="24"/>
        </w:rPr>
        <w:t>授权代理人姓名)</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 xml:space="preserve"> (职务、职</w:t>
      </w:r>
      <w:r>
        <w:rPr>
          <w:rFonts w:ascii="宋体" w:hAnsi="宋体" w:eastAsia="宋体" w:cs="宋体"/>
          <w:color w:val="auto"/>
          <w:spacing w:val="-3"/>
          <w:sz w:val="24"/>
          <w:szCs w:val="24"/>
        </w:rPr>
        <w:t>称)为我方代表，参加贵方</w:t>
      </w:r>
      <w:r>
        <w:rPr>
          <w:rFonts w:ascii="宋体" w:hAnsi="宋体" w:eastAsia="宋体" w:cs="宋体"/>
          <w:color w:val="auto"/>
          <w:sz w:val="24"/>
          <w:szCs w:val="24"/>
        </w:rPr>
        <w:t xml:space="preserve"> </w:t>
      </w:r>
      <w:r>
        <w:rPr>
          <w:rFonts w:ascii="宋体" w:hAnsi="宋体" w:eastAsia="宋体" w:cs="宋体"/>
          <w:color w:val="auto"/>
          <w:spacing w:val="-6"/>
          <w:sz w:val="24"/>
          <w:szCs w:val="24"/>
        </w:rPr>
        <w:t>组织的</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2"/>
          <w:sz w:val="24"/>
          <w:szCs w:val="24"/>
        </w:rPr>
        <w:t xml:space="preserve"> </w:t>
      </w:r>
      <w:r>
        <w:rPr>
          <w:rFonts w:ascii="宋体" w:hAnsi="宋体" w:eastAsia="宋体" w:cs="宋体"/>
          <w:color w:val="auto"/>
          <w:spacing w:val="-6"/>
          <w:sz w:val="24"/>
          <w:szCs w:val="24"/>
        </w:rPr>
        <w:t>(项目名称、项目编号)招标的有关活动，并对</w:t>
      </w:r>
      <w:r>
        <w:rPr>
          <w:rFonts w:ascii="宋体" w:hAnsi="宋体" w:eastAsia="宋体" w:cs="宋体"/>
          <w:color w:val="auto"/>
          <w:sz w:val="24"/>
          <w:szCs w:val="24"/>
        </w:rPr>
        <w:t xml:space="preserve"> </w:t>
      </w:r>
      <w:r>
        <w:rPr>
          <w:rFonts w:ascii="宋体" w:hAnsi="宋体" w:eastAsia="宋体" w:cs="宋体"/>
          <w:color w:val="auto"/>
          <w:spacing w:val="-2"/>
          <w:sz w:val="24"/>
          <w:szCs w:val="24"/>
        </w:rPr>
        <w:t>此项目进行投标。为此：</w:t>
      </w:r>
    </w:p>
    <w:p w14:paraId="1EE99345">
      <w:pPr>
        <w:spacing w:before="118" w:line="268" w:lineRule="auto"/>
        <w:ind w:left="28" w:right="19" w:firstLine="516"/>
        <w:rPr>
          <w:rFonts w:ascii="宋体" w:hAnsi="宋体" w:eastAsia="宋体" w:cs="宋体"/>
          <w:color w:val="auto"/>
          <w:sz w:val="24"/>
          <w:szCs w:val="24"/>
        </w:rPr>
      </w:pPr>
      <w:r>
        <w:rPr>
          <w:rFonts w:ascii="宋体" w:hAnsi="宋体" w:eastAsia="宋体" w:cs="宋体"/>
          <w:color w:val="auto"/>
          <w:spacing w:val="-1"/>
          <w:sz w:val="24"/>
          <w:szCs w:val="24"/>
        </w:rPr>
        <w:t>1、我方同意在本项目</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中规定的投标有效期内遵守本投标文件中的</w:t>
      </w:r>
      <w:r>
        <w:rPr>
          <w:rFonts w:ascii="宋体" w:hAnsi="宋体" w:eastAsia="宋体" w:cs="宋体"/>
          <w:color w:val="auto"/>
          <w:spacing w:val="4"/>
          <w:sz w:val="24"/>
          <w:szCs w:val="24"/>
        </w:rPr>
        <w:t xml:space="preserve"> </w:t>
      </w:r>
      <w:r>
        <w:rPr>
          <w:rFonts w:ascii="宋体" w:hAnsi="宋体" w:eastAsia="宋体" w:cs="宋体"/>
          <w:color w:val="auto"/>
          <w:spacing w:val="-2"/>
          <w:sz w:val="24"/>
          <w:szCs w:val="24"/>
        </w:rPr>
        <w:t>承诺且在此期限期满之前均具有约束力。</w:t>
      </w:r>
    </w:p>
    <w:p w14:paraId="039953E5">
      <w:pPr>
        <w:spacing w:before="101" w:line="267" w:lineRule="auto"/>
        <w:ind w:left="26" w:right="35" w:firstLine="487"/>
        <w:rPr>
          <w:rFonts w:ascii="宋体" w:hAnsi="宋体" w:eastAsia="宋体" w:cs="宋体"/>
          <w:color w:val="auto"/>
          <w:sz w:val="24"/>
          <w:szCs w:val="24"/>
        </w:rPr>
      </w:pPr>
      <w:r>
        <w:rPr>
          <w:rFonts w:ascii="宋体" w:hAnsi="宋体" w:eastAsia="宋体" w:cs="宋体"/>
          <w:color w:val="auto"/>
          <w:sz w:val="24"/>
          <w:szCs w:val="24"/>
        </w:rPr>
        <w:t>2、我方承诺已经具备《中华人民共和国政</w:t>
      </w:r>
      <w:r>
        <w:rPr>
          <w:rFonts w:ascii="宋体" w:hAnsi="宋体" w:eastAsia="宋体" w:cs="宋体"/>
          <w:color w:val="auto"/>
          <w:spacing w:val="-1"/>
          <w:sz w:val="24"/>
          <w:szCs w:val="24"/>
        </w:rPr>
        <w:t>府采购法》中规定的参加政府采</w:t>
      </w:r>
      <w:r>
        <w:rPr>
          <w:rFonts w:ascii="宋体" w:hAnsi="宋体" w:eastAsia="宋体" w:cs="宋体"/>
          <w:color w:val="auto"/>
          <w:sz w:val="24"/>
          <w:szCs w:val="24"/>
        </w:rPr>
        <w:t xml:space="preserve"> </w:t>
      </w:r>
      <w:r>
        <w:rPr>
          <w:rFonts w:ascii="宋体" w:hAnsi="宋体" w:eastAsia="宋体" w:cs="宋体"/>
          <w:color w:val="auto"/>
          <w:spacing w:val="-2"/>
          <w:sz w:val="24"/>
          <w:szCs w:val="24"/>
        </w:rPr>
        <w:t>购活动的供应商应当具备的条件：</w:t>
      </w:r>
    </w:p>
    <w:p w14:paraId="42F2A084">
      <w:pPr>
        <w:spacing w:before="118" w:line="219" w:lineRule="auto"/>
        <w:ind w:left="545"/>
        <w:rPr>
          <w:rFonts w:ascii="宋体" w:hAnsi="宋体" w:eastAsia="宋体" w:cs="宋体"/>
          <w:color w:val="auto"/>
          <w:sz w:val="24"/>
          <w:szCs w:val="24"/>
        </w:rPr>
      </w:pPr>
      <w:r>
        <w:rPr>
          <w:rFonts w:ascii="宋体" w:hAnsi="宋体" w:eastAsia="宋体" w:cs="宋体"/>
          <w:color w:val="auto"/>
          <w:spacing w:val="-4"/>
          <w:sz w:val="24"/>
          <w:szCs w:val="24"/>
        </w:rPr>
        <w:t>1）具有独立承担民事责任的能力；</w:t>
      </w:r>
    </w:p>
    <w:p w14:paraId="33A694CD">
      <w:pPr>
        <w:spacing w:before="112" w:line="219" w:lineRule="auto"/>
        <w:ind w:left="513"/>
        <w:rPr>
          <w:rFonts w:ascii="宋体" w:hAnsi="宋体" w:eastAsia="宋体" w:cs="宋体"/>
          <w:color w:val="auto"/>
          <w:sz w:val="24"/>
          <w:szCs w:val="24"/>
        </w:rPr>
      </w:pPr>
      <w:r>
        <w:rPr>
          <w:rFonts w:ascii="宋体" w:hAnsi="宋体" w:eastAsia="宋体" w:cs="宋体"/>
          <w:color w:val="auto"/>
          <w:spacing w:val="-2"/>
          <w:sz w:val="24"/>
          <w:szCs w:val="24"/>
        </w:rPr>
        <w:t>2）具有良好的商业信誉和健全的财务会计制度；</w:t>
      </w:r>
    </w:p>
    <w:p w14:paraId="6C9C1544">
      <w:pPr>
        <w:spacing w:before="117" w:line="219" w:lineRule="auto"/>
        <w:ind w:left="517"/>
        <w:rPr>
          <w:rFonts w:ascii="宋体" w:hAnsi="宋体" w:eastAsia="宋体" w:cs="宋体"/>
          <w:color w:val="auto"/>
          <w:sz w:val="24"/>
          <w:szCs w:val="24"/>
        </w:rPr>
      </w:pPr>
      <w:r>
        <w:rPr>
          <w:rFonts w:ascii="宋体" w:hAnsi="宋体" w:eastAsia="宋体" w:cs="宋体"/>
          <w:color w:val="auto"/>
          <w:spacing w:val="-2"/>
          <w:sz w:val="24"/>
          <w:szCs w:val="24"/>
        </w:rPr>
        <w:t>3）具有履行合同所必需的设备和专业技术能力；</w:t>
      </w:r>
    </w:p>
    <w:p w14:paraId="02067E3D">
      <w:pPr>
        <w:spacing w:before="113" w:line="219" w:lineRule="auto"/>
        <w:ind w:left="507"/>
        <w:rPr>
          <w:rFonts w:ascii="宋体" w:hAnsi="宋体" w:eastAsia="宋体" w:cs="宋体"/>
          <w:color w:val="auto"/>
          <w:sz w:val="24"/>
          <w:szCs w:val="24"/>
        </w:rPr>
      </w:pPr>
      <w:r>
        <w:rPr>
          <w:rFonts w:ascii="宋体" w:hAnsi="宋体" w:eastAsia="宋体" w:cs="宋体"/>
          <w:color w:val="auto"/>
          <w:spacing w:val="-2"/>
          <w:sz w:val="24"/>
          <w:szCs w:val="24"/>
        </w:rPr>
        <w:t>4）有依法缴纳税收和社会保障资金的良好记录；</w:t>
      </w:r>
    </w:p>
    <w:p w14:paraId="666FC11E">
      <w:pPr>
        <w:spacing w:before="114" w:line="219" w:lineRule="auto"/>
        <w:ind w:left="517"/>
        <w:rPr>
          <w:rFonts w:ascii="宋体" w:hAnsi="宋体" w:eastAsia="宋体" w:cs="宋体"/>
          <w:color w:val="auto"/>
          <w:sz w:val="24"/>
          <w:szCs w:val="24"/>
        </w:rPr>
      </w:pPr>
      <w:r>
        <w:rPr>
          <w:rFonts w:ascii="宋体" w:hAnsi="宋体" w:eastAsia="宋体" w:cs="宋体"/>
          <w:color w:val="auto"/>
          <w:spacing w:val="-2"/>
          <w:sz w:val="24"/>
          <w:szCs w:val="24"/>
        </w:rPr>
        <w:t>5）参加此项采购活动前三年内，在经营活动中没有重大违法记录；</w:t>
      </w:r>
    </w:p>
    <w:p w14:paraId="277EA11A">
      <w:pPr>
        <w:spacing w:before="117" w:line="219" w:lineRule="auto"/>
        <w:ind w:left="512"/>
        <w:rPr>
          <w:rFonts w:ascii="宋体" w:hAnsi="宋体" w:eastAsia="宋体" w:cs="宋体"/>
          <w:color w:val="auto"/>
          <w:sz w:val="24"/>
          <w:szCs w:val="24"/>
        </w:rPr>
      </w:pPr>
      <w:r>
        <w:rPr>
          <w:rFonts w:ascii="宋体" w:hAnsi="宋体" w:eastAsia="宋体" w:cs="宋体"/>
          <w:color w:val="auto"/>
          <w:spacing w:val="-2"/>
          <w:sz w:val="24"/>
          <w:szCs w:val="24"/>
        </w:rPr>
        <w:t>6）法律、行政法规规定的其他条件。</w:t>
      </w:r>
    </w:p>
    <w:p w14:paraId="3444A3FB">
      <w:pPr>
        <w:spacing w:before="113" w:line="219" w:lineRule="auto"/>
        <w:ind w:left="517"/>
        <w:rPr>
          <w:rFonts w:ascii="宋体" w:hAnsi="宋体" w:eastAsia="宋体" w:cs="宋体"/>
          <w:color w:val="auto"/>
          <w:sz w:val="24"/>
          <w:szCs w:val="24"/>
        </w:rPr>
      </w:pPr>
      <w:r>
        <w:rPr>
          <w:rFonts w:ascii="宋体" w:hAnsi="宋体" w:eastAsia="宋体" w:cs="宋体"/>
          <w:color w:val="auto"/>
          <w:spacing w:val="-2"/>
          <w:sz w:val="24"/>
          <w:szCs w:val="24"/>
        </w:rPr>
        <w:t>3、提供</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须知规定的全部投标文件。</w:t>
      </w:r>
    </w:p>
    <w:p w14:paraId="72B26C62">
      <w:pPr>
        <w:spacing w:before="105" w:line="269" w:lineRule="auto"/>
        <w:ind w:left="27" w:firstLine="487"/>
        <w:rPr>
          <w:rFonts w:ascii="宋体" w:hAnsi="宋体" w:eastAsia="宋体" w:cs="宋体"/>
          <w:color w:val="auto"/>
          <w:sz w:val="24"/>
          <w:szCs w:val="24"/>
        </w:rPr>
      </w:pPr>
      <w:r>
        <w:rPr>
          <w:rFonts w:ascii="宋体" w:hAnsi="宋体" w:eastAsia="宋体" w:cs="宋体"/>
          <w:color w:val="auto"/>
          <w:spacing w:val="1"/>
          <w:sz w:val="24"/>
          <w:szCs w:val="24"/>
        </w:rPr>
        <w:t>4、按</w:t>
      </w:r>
      <w:r>
        <w:rPr>
          <w:rFonts w:hint="eastAsia" w:ascii="宋体" w:hAnsi="宋体" w:eastAsia="宋体" w:cs="宋体"/>
          <w:color w:val="auto"/>
          <w:spacing w:val="1"/>
          <w:sz w:val="24"/>
          <w:szCs w:val="24"/>
          <w:lang w:eastAsia="zh-CN"/>
        </w:rPr>
        <w:t>采购文件</w:t>
      </w:r>
      <w:r>
        <w:rPr>
          <w:rFonts w:ascii="宋体" w:hAnsi="宋体" w:eastAsia="宋体" w:cs="宋体"/>
          <w:color w:val="auto"/>
          <w:spacing w:val="1"/>
          <w:sz w:val="24"/>
          <w:szCs w:val="24"/>
        </w:rPr>
        <w:t>要求提供和交付的货物及相关服</w:t>
      </w:r>
      <w:r>
        <w:rPr>
          <w:rFonts w:ascii="宋体" w:hAnsi="宋体" w:eastAsia="宋体" w:cs="宋体"/>
          <w:color w:val="auto"/>
          <w:sz w:val="24"/>
          <w:szCs w:val="24"/>
        </w:rPr>
        <w:t xml:space="preserve">务的投标报价详见开标一览 </w:t>
      </w:r>
      <w:r>
        <w:rPr>
          <w:rFonts w:ascii="宋体" w:hAnsi="宋体" w:eastAsia="宋体" w:cs="宋体"/>
          <w:color w:val="auto"/>
          <w:spacing w:val="-5"/>
          <w:sz w:val="24"/>
          <w:szCs w:val="24"/>
        </w:rPr>
        <w:t>表。</w:t>
      </w:r>
    </w:p>
    <w:p w14:paraId="3D3E2E9C">
      <w:pPr>
        <w:spacing w:before="111" w:line="219" w:lineRule="auto"/>
        <w:ind w:left="517"/>
        <w:rPr>
          <w:rFonts w:ascii="宋体" w:hAnsi="宋体" w:eastAsia="宋体" w:cs="宋体"/>
          <w:color w:val="auto"/>
          <w:sz w:val="24"/>
          <w:szCs w:val="24"/>
        </w:rPr>
      </w:pPr>
      <w:r>
        <w:rPr>
          <w:rFonts w:ascii="宋体" w:hAnsi="宋体" w:eastAsia="宋体" w:cs="宋体"/>
          <w:color w:val="auto"/>
          <w:spacing w:val="-1"/>
          <w:sz w:val="24"/>
          <w:szCs w:val="24"/>
        </w:rPr>
        <w:t>5、保证忠实地执行双方所签订的合同，并</w:t>
      </w:r>
      <w:r>
        <w:rPr>
          <w:rFonts w:ascii="宋体" w:hAnsi="宋体" w:eastAsia="宋体" w:cs="宋体"/>
          <w:color w:val="auto"/>
          <w:spacing w:val="-2"/>
          <w:sz w:val="24"/>
          <w:szCs w:val="24"/>
        </w:rPr>
        <w:t>承担合同规定的责任和义务。</w:t>
      </w:r>
    </w:p>
    <w:p w14:paraId="46E2A3D5">
      <w:pPr>
        <w:spacing w:before="103" w:line="268" w:lineRule="auto"/>
        <w:ind w:left="80" w:right="5" w:firstLine="446"/>
        <w:rPr>
          <w:rFonts w:ascii="宋体" w:hAnsi="宋体" w:eastAsia="宋体" w:cs="宋体"/>
          <w:color w:val="auto"/>
          <w:sz w:val="24"/>
          <w:szCs w:val="24"/>
        </w:rPr>
      </w:pPr>
      <w:r>
        <w:rPr>
          <w:rFonts w:ascii="宋体" w:hAnsi="宋体" w:eastAsia="宋体" w:cs="宋体"/>
          <w:color w:val="auto"/>
          <w:spacing w:val="-7"/>
          <w:sz w:val="24"/>
          <w:szCs w:val="24"/>
        </w:rPr>
        <w:t>6、我方承诺完全满足和响应</w:t>
      </w:r>
      <w:r>
        <w:rPr>
          <w:rFonts w:hint="eastAsia" w:ascii="宋体" w:hAnsi="宋体" w:eastAsia="宋体" w:cs="宋体"/>
          <w:color w:val="auto"/>
          <w:spacing w:val="-7"/>
          <w:sz w:val="24"/>
          <w:szCs w:val="24"/>
          <w:lang w:eastAsia="zh-CN"/>
        </w:rPr>
        <w:t>采购文件</w:t>
      </w:r>
      <w:r>
        <w:rPr>
          <w:rFonts w:ascii="宋体" w:hAnsi="宋体" w:eastAsia="宋体" w:cs="宋体"/>
          <w:color w:val="auto"/>
          <w:spacing w:val="-7"/>
          <w:sz w:val="24"/>
          <w:szCs w:val="24"/>
        </w:rPr>
        <w:t>中的各项技术和服务要求，若有偏差，</w:t>
      </w:r>
      <w:r>
        <w:rPr>
          <w:rFonts w:ascii="宋体" w:hAnsi="宋体" w:eastAsia="宋体" w:cs="宋体"/>
          <w:color w:val="auto"/>
          <w:spacing w:val="1"/>
          <w:sz w:val="24"/>
          <w:szCs w:val="24"/>
        </w:rPr>
        <w:t xml:space="preserve"> </w:t>
      </w:r>
      <w:r>
        <w:rPr>
          <w:rFonts w:ascii="宋体" w:hAnsi="宋体" w:eastAsia="宋体" w:cs="宋体"/>
          <w:color w:val="auto"/>
          <w:spacing w:val="-4"/>
          <w:sz w:val="24"/>
          <w:szCs w:val="24"/>
        </w:rPr>
        <w:t>已在投标文件偏离表中予以明确特别说明。</w:t>
      </w:r>
    </w:p>
    <w:p w14:paraId="43B34059">
      <w:pPr>
        <w:spacing w:before="111" w:line="218" w:lineRule="auto"/>
        <w:ind w:left="521"/>
        <w:rPr>
          <w:rFonts w:ascii="宋体" w:hAnsi="宋体" w:eastAsia="宋体" w:cs="宋体"/>
          <w:color w:val="auto"/>
          <w:sz w:val="24"/>
          <w:szCs w:val="24"/>
        </w:rPr>
      </w:pPr>
      <w:r>
        <w:rPr>
          <w:rFonts w:ascii="宋体" w:hAnsi="宋体" w:eastAsia="宋体" w:cs="宋体"/>
          <w:color w:val="auto"/>
          <w:spacing w:val="-2"/>
          <w:sz w:val="24"/>
          <w:szCs w:val="24"/>
        </w:rPr>
        <w:t>7、我方承诺：完全理解投标报价若超过项目预算时，投标将被拒绝。</w:t>
      </w:r>
    </w:p>
    <w:p w14:paraId="03A60007">
      <w:pPr>
        <w:spacing w:before="105" w:line="269" w:lineRule="auto"/>
        <w:ind w:left="32" w:right="16" w:firstLine="479"/>
        <w:rPr>
          <w:rFonts w:ascii="宋体" w:hAnsi="宋体" w:eastAsia="宋体" w:cs="宋体"/>
          <w:color w:val="auto"/>
          <w:sz w:val="24"/>
          <w:szCs w:val="24"/>
        </w:rPr>
      </w:pPr>
      <w:r>
        <w:rPr>
          <w:rFonts w:ascii="宋体" w:hAnsi="宋体" w:eastAsia="宋体" w:cs="宋体"/>
          <w:color w:val="auto"/>
          <w:sz w:val="24"/>
          <w:szCs w:val="24"/>
        </w:rPr>
        <w:t>8、我方承诺：与在本项目中设计编制技术规格的机构及其附属机构无任何</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直接隶属关系和利益关联。</w:t>
      </w:r>
    </w:p>
    <w:p w14:paraId="4251027E">
      <w:pPr>
        <w:spacing w:before="133" w:line="241" w:lineRule="auto"/>
        <w:ind w:left="75" w:right="16" w:firstLine="433"/>
        <w:rPr>
          <w:rFonts w:ascii="宋体" w:hAnsi="宋体" w:eastAsia="宋体" w:cs="宋体"/>
          <w:color w:val="auto"/>
          <w:sz w:val="24"/>
          <w:szCs w:val="24"/>
        </w:rPr>
      </w:pPr>
      <w:r>
        <w:rPr>
          <w:rFonts w:ascii="宋体" w:hAnsi="宋体" w:eastAsia="宋体" w:cs="宋体"/>
          <w:color w:val="auto"/>
          <w:spacing w:val="-3"/>
          <w:sz w:val="24"/>
          <w:szCs w:val="24"/>
        </w:rPr>
        <w:t>9、本项目投标有限期为</w:t>
      </w:r>
      <w:r>
        <w:rPr>
          <w:rFonts w:ascii="宋体" w:hAnsi="宋体" w:eastAsia="宋体" w:cs="宋体"/>
          <w:color w:val="auto"/>
          <w:spacing w:val="-3"/>
          <w:sz w:val="24"/>
          <w:szCs w:val="24"/>
          <w:u w:val="single" w:color="auto"/>
        </w:rPr>
        <w:t xml:space="preserve"> 60 </w:t>
      </w:r>
      <w:r>
        <w:rPr>
          <w:rFonts w:ascii="宋体" w:hAnsi="宋体" w:eastAsia="宋体" w:cs="宋体"/>
          <w:color w:val="auto"/>
          <w:spacing w:val="-3"/>
          <w:sz w:val="24"/>
          <w:szCs w:val="24"/>
        </w:rPr>
        <w:t xml:space="preserve"> 日历天，如果在开标后规定的投标有效期</w:t>
      </w:r>
      <w:r>
        <w:rPr>
          <w:rFonts w:ascii="宋体" w:hAnsi="宋体" w:eastAsia="宋体" w:cs="宋体"/>
          <w:color w:val="auto"/>
          <w:spacing w:val="-4"/>
          <w:sz w:val="24"/>
          <w:szCs w:val="24"/>
        </w:rPr>
        <w:t>内撤</w:t>
      </w:r>
      <w:r>
        <w:rPr>
          <w:rFonts w:ascii="宋体" w:hAnsi="宋体" w:eastAsia="宋体" w:cs="宋体"/>
          <w:color w:val="auto"/>
          <w:sz w:val="24"/>
          <w:szCs w:val="24"/>
        </w:rPr>
        <w:t xml:space="preserve"> </w:t>
      </w:r>
      <w:r>
        <w:rPr>
          <w:rFonts w:ascii="宋体" w:hAnsi="宋体" w:eastAsia="宋体" w:cs="宋体"/>
          <w:color w:val="auto"/>
          <w:spacing w:val="-4"/>
          <w:sz w:val="24"/>
          <w:szCs w:val="24"/>
        </w:rPr>
        <w:t>回投标，我方的投标保证金可被贵方没收。</w:t>
      </w:r>
    </w:p>
    <w:p w14:paraId="0A46FDE5">
      <w:pPr>
        <w:spacing w:before="149" w:line="218" w:lineRule="auto"/>
        <w:ind w:left="545"/>
        <w:rPr>
          <w:rFonts w:ascii="宋体" w:hAnsi="宋体" w:eastAsia="宋体" w:cs="宋体"/>
          <w:color w:val="auto"/>
          <w:sz w:val="24"/>
          <w:szCs w:val="24"/>
        </w:rPr>
      </w:pPr>
      <w:r>
        <w:rPr>
          <w:rFonts w:ascii="宋体" w:hAnsi="宋体" w:eastAsia="宋体" w:cs="宋体"/>
          <w:color w:val="auto"/>
          <w:spacing w:val="-2"/>
          <w:sz w:val="24"/>
          <w:szCs w:val="24"/>
        </w:rPr>
        <w:t>10、我方完全理解贵方不一定接受最低价的投标或收到的任何投标。</w:t>
      </w:r>
    </w:p>
    <w:p w14:paraId="794CACAA">
      <w:pPr>
        <w:spacing w:before="135" w:line="273" w:lineRule="auto"/>
        <w:ind w:left="28" w:right="12" w:firstLine="516"/>
        <w:rPr>
          <w:rFonts w:ascii="宋体" w:hAnsi="宋体" w:eastAsia="宋体" w:cs="宋体"/>
          <w:color w:val="auto"/>
          <w:sz w:val="24"/>
          <w:szCs w:val="24"/>
        </w:rPr>
      </w:pPr>
      <w:r>
        <w:rPr>
          <w:rFonts w:ascii="宋体" w:hAnsi="宋体" w:eastAsia="宋体" w:cs="宋体"/>
          <w:color w:val="auto"/>
          <w:spacing w:val="-4"/>
          <w:sz w:val="24"/>
          <w:szCs w:val="24"/>
        </w:rPr>
        <w:t>11、我方承诺：投标文件所提供的一切资料真实、及时、有效</w:t>
      </w:r>
      <w:r>
        <w:rPr>
          <w:rFonts w:ascii="宋体" w:hAnsi="宋体" w:eastAsia="宋体" w:cs="宋体"/>
          <w:color w:val="auto"/>
          <w:spacing w:val="-5"/>
          <w:sz w:val="24"/>
          <w:szCs w:val="24"/>
        </w:rPr>
        <w:t>。由于我方提</w:t>
      </w:r>
      <w:r>
        <w:rPr>
          <w:rFonts w:ascii="宋体" w:hAnsi="宋体" w:eastAsia="宋体" w:cs="宋体"/>
          <w:color w:val="auto"/>
          <w:sz w:val="24"/>
          <w:szCs w:val="24"/>
        </w:rPr>
        <w:t xml:space="preserve"> </w:t>
      </w:r>
      <w:r>
        <w:rPr>
          <w:rFonts w:ascii="宋体" w:hAnsi="宋体" w:eastAsia="宋体" w:cs="宋体"/>
          <w:color w:val="auto"/>
          <w:spacing w:val="-3"/>
          <w:sz w:val="24"/>
          <w:szCs w:val="24"/>
        </w:rPr>
        <w:t>供资料不实而造成的责任和后果由我方承担。我方同意按照</w:t>
      </w:r>
      <w:r>
        <w:rPr>
          <w:rFonts w:ascii="宋体" w:hAnsi="宋体" w:eastAsia="宋体" w:cs="宋体"/>
          <w:color w:val="auto"/>
          <w:spacing w:val="-4"/>
          <w:sz w:val="24"/>
          <w:szCs w:val="24"/>
        </w:rPr>
        <w:t>贵方提出的要求，向</w:t>
      </w:r>
      <w:r>
        <w:rPr>
          <w:rFonts w:ascii="宋体" w:hAnsi="宋体" w:eastAsia="宋体" w:cs="宋体"/>
          <w:color w:val="auto"/>
          <w:sz w:val="24"/>
          <w:szCs w:val="24"/>
        </w:rPr>
        <w:t xml:space="preserve"> </w:t>
      </w:r>
      <w:r>
        <w:rPr>
          <w:rFonts w:ascii="宋体" w:hAnsi="宋体" w:eastAsia="宋体" w:cs="宋体"/>
          <w:color w:val="auto"/>
          <w:spacing w:val="-3"/>
          <w:sz w:val="24"/>
          <w:szCs w:val="24"/>
        </w:rPr>
        <w:t>贵方提供任何与本项投标有关的数据、情况和技术资料。若</w:t>
      </w:r>
      <w:r>
        <w:rPr>
          <w:rFonts w:ascii="宋体" w:hAnsi="宋体" w:eastAsia="宋体" w:cs="宋体"/>
          <w:color w:val="auto"/>
          <w:spacing w:val="-4"/>
          <w:sz w:val="24"/>
          <w:szCs w:val="24"/>
        </w:rPr>
        <w:t>贵方需要，我方愿意</w:t>
      </w:r>
      <w:r>
        <w:rPr>
          <w:rFonts w:ascii="宋体" w:hAnsi="宋体" w:eastAsia="宋体" w:cs="宋体"/>
          <w:color w:val="auto"/>
          <w:sz w:val="24"/>
          <w:szCs w:val="24"/>
        </w:rPr>
        <w:t xml:space="preserve"> </w:t>
      </w:r>
      <w:r>
        <w:rPr>
          <w:rFonts w:ascii="宋体" w:hAnsi="宋体" w:eastAsia="宋体" w:cs="宋体"/>
          <w:color w:val="auto"/>
          <w:spacing w:val="-2"/>
          <w:sz w:val="24"/>
          <w:szCs w:val="24"/>
        </w:rPr>
        <w:t>提供我方作出的一切承诺的证明材料。</w:t>
      </w:r>
    </w:p>
    <w:p w14:paraId="6E282D17">
      <w:pPr>
        <w:spacing w:line="273" w:lineRule="auto"/>
        <w:rPr>
          <w:rFonts w:ascii="宋体" w:hAnsi="宋体" w:eastAsia="宋体" w:cs="宋体"/>
          <w:color w:val="auto"/>
          <w:sz w:val="24"/>
          <w:szCs w:val="24"/>
        </w:rPr>
        <w:sectPr>
          <w:type w:val="continuous"/>
          <w:pgSz w:w="11906" w:h="16840"/>
          <w:pgMar w:top="400" w:right="1782" w:bottom="1140" w:left="1785" w:header="0" w:footer="978" w:gutter="0"/>
          <w:pgNumType w:fmt="decimal"/>
          <w:cols w:equalWidth="0" w:num="1">
            <w:col w:w="8338"/>
          </w:cols>
        </w:sectPr>
      </w:pPr>
    </w:p>
    <w:p w14:paraId="1B862BAA">
      <w:pPr>
        <w:pStyle w:val="7"/>
        <w:spacing w:line="268" w:lineRule="auto"/>
        <w:rPr>
          <w:color w:val="auto"/>
        </w:rPr>
      </w:pPr>
    </w:p>
    <w:p w14:paraId="10D335FE">
      <w:pPr>
        <w:pStyle w:val="7"/>
        <w:spacing w:line="268" w:lineRule="auto"/>
        <w:rPr>
          <w:color w:val="auto"/>
        </w:rPr>
      </w:pPr>
    </w:p>
    <w:p w14:paraId="7CF02741">
      <w:pPr>
        <w:pStyle w:val="7"/>
        <w:spacing w:line="269" w:lineRule="auto"/>
        <w:rPr>
          <w:color w:val="auto"/>
        </w:rPr>
      </w:pPr>
    </w:p>
    <w:p w14:paraId="0F9E4BC2">
      <w:pPr>
        <w:pStyle w:val="7"/>
        <w:spacing w:line="269" w:lineRule="auto"/>
        <w:rPr>
          <w:color w:val="auto"/>
        </w:rPr>
      </w:pPr>
    </w:p>
    <w:p w14:paraId="6F860D19">
      <w:pPr>
        <w:spacing w:before="78" w:line="266" w:lineRule="auto"/>
        <w:ind w:left="32" w:right="45" w:firstLine="519"/>
        <w:rPr>
          <w:rFonts w:ascii="宋体" w:hAnsi="宋体" w:eastAsia="宋体" w:cs="宋体"/>
          <w:color w:val="auto"/>
          <w:sz w:val="24"/>
          <w:szCs w:val="24"/>
        </w:rPr>
      </w:pPr>
      <w:r>
        <w:rPr>
          <w:rFonts w:ascii="宋体" w:hAnsi="宋体" w:eastAsia="宋体" w:cs="宋体"/>
          <w:color w:val="auto"/>
          <w:spacing w:val="-4"/>
          <w:sz w:val="24"/>
          <w:szCs w:val="24"/>
        </w:rPr>
        <w:t>12、我方已详细审核全部投标文件，包括投标文件修改书（如有的话）、参</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考资料及有关附件，确认无误。</w:t>
      </w:r>
    </w:p>
    <w:p w14:paraId="423FBF61">
      <w:pPr>
        <w:spacing w:before="136"/>
        <w:ind w:left="31" w:right="53" w:firstLine="517"/>
        <w:rPr>
          <w:rFonts w:ascii="宋体" w:hAnsi="宋体" w:eastAsia="宋体" w:cs="宋体"/>
          <w:color w:val="auto"/>
          <w:sz w:val="24"/>
          <w:szCs w:val="24"/>
        </w:rPr>
      </w:pPr>
      <w:r>
        <w:rPr>
          <w:rFonts w:ascii="宋体" w:hAnsi="宋体" w:eastAsia="宋体" w:cs="宋体"/>
          <w:color w:val="auto"/>
          <w:spacing w:val="-11"/>
          <w:sz w:val="24"/>
          <w:szCs w:val="24"/>
        </w:rPr>
        <w:t>13、我方承诺：采购人若需追加采购本项目</w:t>
      </w:r>
      <w:r>
        <w:rPr>
          <w:rFonts w:hint="eastAsia" w:ascii="宋体" w:hAnsi="宋体" w:eastAsia="宋体" w:cs="宋体"/>
          <w:color w:val="auto"/>
          <w:spacing w:val="-11"/>
          <w:sz w:val="24"/>
          <w:szCs w:val="24"/>
          <w:lang w:eastAsia="zh-CN"/>
        </w:rPr>
        <w:t>采购文件</w:t>
      </w:r>
      <w:r>
        <w:rPr>
          <w:rFonts w:ascii="宋体" w:hAnsi="宋体" w:eastAsia="宋体" w:cs="宋体"/>
          <w:color w:val="auto"/>
          <w:spacing w:val="-11"/>
          <w:sz w:val="24"/>
          <w:szCs w:val="24"/>
        </w:rPr>
        <w:t>所列货物及相关服务的，</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在不改变合同其他实质性条款的前提下，按相同或更优惠的折扣率保证供货。</w:t>
      </w:r>
    </w:p>
    <w:p w14:paraId="72D20B05">
      <w:pPr>
        <w:spacing w:before="141" w:line="268" w:lineRule="auto"/>
        <w:ind w:left="37" w:right="59" w:firstLine="511"/>
        <w:rPr>
          <w:rFonts w:ascii="宋体" w:hAnsi="宋体" w:eastAsia="宋体" w:cs="宋体"/>
          <w:color w:val="auto"/>
          <w:sz w:val="24"/>
          <w:szCs w:val="24"/>
        </w:rPr>
      </w:pPr>
      <w:r>
        <w:rPr>
          <w:rFonts w:ascii="宋体" w:hAnsi="宋体" w:eastAsia="宋体" w:cs="宋体"/>
          <w:color w:val="auto"/>
          <w:spacing w:val="-4"/>
          <w:sz w:val="24"/>
          <w:szCs w:val="24"/>
        </w:rPr>
        <w:t>14、我方承诺：如所报货物属国家强制认证产品的，均已通过</w:t>
      </w:r>
      <w:r>
        <w:rPr>
          <w:rFonts w:ascii="宋体" w:hAnsi="宋体" w:eastAsia="宋体" w:cs="宋体"/>
          <w:color w:val="auto"/>
          <w:spacing w:val="-5"/>
          <w:sz w:val="24"/>
          <w:szCs w:val="24"/>
        </w:rPr>
        <w:t>认证且在有效</w:t>
      </w:r>
      <w:r>
        <w:rPr>
          <w:rFonts w:ascii="宋体" w:hAnsi="宋体" w:eastAsia="宋体" w:cs="宋体"/>
          <w:color w:val="auto"/>
          <w:sz w:val="24"/>
          <w:szCs w:val="24"/>
        </w:rPr>
        <w:t xml:space="preserve"> </w:t>
      </w:r>
      <w:r>
        <w:rPr>
          <w:rFonts w:ascii="宋体" w:hAnsi="宋体" w:eastAsia="宋体" w:cs="宋体"/>
          <w:color w:val="auto"/>
          <w:spacing w:val="-2"/>
          <w:sz w:val="24"/>
          <w:szCs w:val="24"/>
        </w:rPr>
        <w:t>期内，否则，由此产生的一切法律责任由我方承担。</w:t>
      </w:r>
    </w:p>
    <w:p w14:paraId="2A384001">
      <w:pPr>
        <w:spacing w:before="102" w:line="268" w:lineRule="auto"/>
        <w:ind w:left="31" w:right="59" w:firstLine="517"/>
        <w:rPr>
          <w:rFonts w:ascii="宋体" w:hAnsi="宋体" w:eastAsia="宋体" w:cs="宋体"/>
          <w:color w:val="auto"/>
          <w:sz w:val="24"/>
          <w:szCs w:val="24"/>
        </w:rPr>
      </w:pPr>
      <w:r>
        <w:rPr>
          <w:rFonts w:ascii="宋体" w:hAnsi="宋体" w:eastAsia="宋体" w:cs="宋体"/>
          <w:color w:val="auto"/>
          <w:spacing w:val="-4"/>
          <w:sz w:val="24"/>
          <w:szCs w:val="24"/>
        </w:rPr>
        <w:t>15、我方承诺：接受</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中的全部条款且无任何异议，保</w:t>
      </w:r>
      <w:r>
        <w:rPr>
          <w:rFonts w:ascii="宋体" w:hAnsi="宋体" w:eastAsia="宋体" w:cs="宋体"/>
          <w:color w:val="auto"/>
          <w:spacing w:val="-5"/>
          <w:sz w:val="24"/>
          <w:szCs w:val="24"/>
        </w:rPr>
        <w:t>证遵守招标文</w:t>
      </w:r>
      <w:r>
        <w:rPr>
          <w:rFonts w:ascii="宋体" w:hAnsi="宋体" w:eastAsia="宋体" w:cs="宋体"/>
          <w:color w:val="auto"/>
          <w:sz w:val="24"/>
          <w:szCs w:val="24"/>
        </w:rPr>
        <w:t xml:space="preserve"> </w:t>
      </w:r>
      <w:r>
        <w:rPr>
          <w:rFonts w:ascii="宋体" w:hAnsi="宋体" w:eastAsia="宋体" w:cs="宋体"/>
          <w:color w:val="auto"/>
          <w:spacing w:val="-4"/>
          <w:sz w:val="24"/>
          <w:szCs w:val="24"/>
        </w:rPr>
        <w:t>件的规定。</w:t>
      </w:r>
    </w:p>
    <w:p w14:paraId="0E3AB80B">
      <w:pPr>
        <w:spacing w:before="134" w:line="275" w:lineRule="auto"/>
        <w:ind w:left="35" w:right="59" w:firstLine="513"/>
        <w:rPr>
          <w:rFonts w:ascii="宋体" w:hAnsi="宋体" w:eastAsia="宋体" w:cs="宋体"/>
          <w:color w:val="auto"/>
          <w:sz w:val="24"/>
          <w:szCs w:val="24"/>
        </w:rPr>
      </w:pPr>
      <w:r>
        <w:rPr>
          <w:rFonts w:ascii="宋体" w:hAnsi="宋体" w:eastAsia="宋体" w:cs="宋体"/>
          <w:color w:val="auto"/>
          <w:spacing w:val="-4"/>
          <w:sz w:val="24"/>
          <w:szCs w:val="24"/>
        </w:rPr>
        <w:t>16、我方将严格遵守《中华人民共和国政府采购法》的有关规</w:t>
      </w:r>
      <w:r>
        <w:rPr>
          <w:rFonts w:ascii="宋体" w:hAnsi="宋体" w:eastAsia="宋体" w:cs="宋体"/>
          <w:color w:val="auto"/>
          <w:spacing w:val="-5"/>
          <w:sz w:val="24"/>
          <w:szCs w:val="24"/>
        </w:rPr>
        <w:t>定，若有下列</w:t>
      </w:r>
      <w:r>
        <w:rPr>
          <w:rFonts w:ascii="宋体" w:hAnsi="宋体" w:eastAsia="宋体" w:cs="宋体"/>
          <w:color w:val="auto"/>
          <w:sz w:val="24"/>
          <w:szCs w:val="24"/>
        </w:rPr>
        <w:t xml:space="preserve"> </w:t>
      </w:r>
      <w:r>
        <w:rPr>
          <w:rFonts w:ascii="宋体" w:hAnsi="宋体" w:eastAsia="宋体" w:cs="宋体"/>
          <w:color w:val="auto"/>
          <w:spacing w:val="-3"/>
          <w:sz w:val="24"/>
          <w:szCs w:val="24"/>
        </w:rPr>
        <w:t>情形之一的，将被处以采购金额千分之五以上千分之十以</w:t>
      </w:r>
      <w:r>
        <w:rPr>
          <w:rFonts w:ascii="宋体" w:hAnsi="宋体" w:eastAsia="宋体" w:cs="宋体"/>
          <w:color w:val="auto"/>
          <w:spacing w:val="-4"/>
          <w:sz w:val="24"/>
          <w:szCs w:val="24"/>
        </w:rPr>
        <w:t>下的罚款，列入不良行</w:t>
      </w:r>
      <w:r>
        <w:rPr>
          <w:rFonts w:ascii="宋体" w:hAnsi="宋体" w:eastAsia="宋体" w:cs="宋体"/>
          <w:color w:val="auto"/>
          <w:sz w:val="24"/>
          <w:szCs w:val="24"/>
        </w:rPr>
        <w:t xml:space="preserve"> </w:t>
      </w:r>
      <w:r>
        <w:rPr>
          <w:rFonts w:ascii="宋体" w:hAnsi="宋体" w:eastAsia="宋体" w:cs="宋体"/>
          <w:color w:val="auto"/>
          <w:spacing w:val="-3"/>
          <w:sz w:val="24"/>
          <w:szCs w:val="24"/>
        </w:rPr>
        <w:t>为记录名单，在一至三年内禁止参加政府采购活动；有违</w:t>
      </w:r>
      <w:r>
        <w:rPr>
          <w:rFonts w:ascii="宋体" w:hAnsi="宋体" w:eastAsia="宋体" w:cs="宋体"/>
          <w:color w:val="auto"/>
          <w:spacing w:val="-4"/>
          <w:sz w:val="24"/>
          <w:szCs w:val="24"/>
        </w:rPr>
        <w:t>法所得的，并处没收违</w:t>
      </w:r>
      <w:r>
        <w:rPr>
          <w:rFonts w:ascii="宋体" w:hAnsi="宋体" w:eastAsia="宋体" w:cs="宋体"/>
          <w:color w:val="auto"/>
          <w:sz w:val="24"/>
          <w:szCs w:val="24"/>
        </w:rPr>
        <w:t xml:space="preserve"> </w:t>
      </w:r>
      <w:r>
        <w:rPr>
          <w:rFonts w:ascii="宋体" w:hAnsi="宋体" w:eastAsia="宋体" w:cs="宋体"/>
          <w:color w:val="auto"/>
          <w:spacing w:val="-3"/>
          <w:sz w:val="24"/>
          <w:szCs w:val="24"/>
        </w:rPr>
        <w:t>法所得；情节严重的，由工商行政管理机关吊销营业执照</w:t>
      </w:r>
      <w:r>
        <w:rPr>
          <w:rFonts w:ascii="宋体" w:hAnsi="宋体" w:eastAsia="宋体" w:cs="宋体"/>
          <w:color w:val="auto"/>
          <w:spacing w:val="-4"/>
          <w:sz w:val="24"/>
          <w:szCs w:val="24"/>
        </w:rPr>
        <w:t>；构成犯罪的，依法追</w:t>
      </w:r>
      <w:r>
        <w:rPr>
          <w:rFonts w:ascii="宋体" w:hAnsi="宋体" w:eastAsia="宋体" w:cs="宋体"/>
          <w:color w:val="auto"/>
          <w:sz w:val="24"/>
          <w:szCs w:val="24"/>
        </w:rPr>
        <w:t xml:space="preserve"> </w:t>
      </w:r>
      <w:r>
        <w:rPr>
          <w:rFonts w:ascii="宋体" w:hAnsi="宋体" w:eastAsia="宋体" w:cs="宋体"/>
          <w:color w:val="auto"/>
          <w:spacing w:val="-3"/>
          <w:sz w:val="24"/>
          <w:szCs w:val="24"/>
        </w:rPr>
        <w:t>究刑事责任：</w:t>
      </w:r>
    </w:p>
    <w:p w14:paraId="2AC50C65">
      <w:pPr>
        <w:spacing w:before="186" w:line="219" w:lineRule="auto"/>
        <w:ind w:left="549"/>
        <w:rPr>
          <w:rFonts w:ascii="宋体" w:hAnsi="宋体" w:eastAsia="宋体" w:cs="宋体"/>
          <w:color w:val="auto"/>
          <w:sz w:val="24"/>
          <w:szCs w:val="24"/>
        </w:rPr>
      </w:pPr>
      <w:r>
        <w:rPr>
          <w:rFonts w:ascii="宋体" w:hAnsi="宋体" w:eastAsia="宋体" w:cs="宋体"/>
          <w:color w:val="auto"/>
          <w:spacing w:val="-4"/>
          <w:sz w:val="24"/>
          <w:szCs w:val="24"/>
        </w:rPr>
        <w:t>1）提供虚假材料谋取中标、成交的；</w:t>
      </w:r>
    </w:p>
    <w:p w14:paraId="40C8126C">
      <w:pPr>
        <w:spacing w:before="116" w:line="219" w:lineRule="auto"/>
        <w:ind w:left="517"/>
        <w:rPr>
          <w:rFonts w:ascii="宋体" w:hAnsi="宋体" w:eastAsia="宋体" w:cs="宋体"/>
          <w:color w:val="auto"/>
          <w:sz w:val="24"/>
          <w:szCs w:val="24"/>
        </w:rPr>
      </w:pPr>
      <w:r>
        <w:rPr>
          <w:rFonts w:ascii="宋体" w:hAnsi="宋体" w:eastAsia="宋体" w:cs="宋体"/>
          <w:color w:val="auto"/>
          <w:spacing w:val="-2"/>
          <w:sz w:val="24"/>
          <w:szCs w:val="24"/>
        </w:rPr>
        <w:t>2）采取不正当手段诋毁、排挤其他供应商的；</w:t>
      </w:r>
    </w:p>
    <w:p w14:paraId="5510233D">
      <w:pPr>
        <w:spacing w:before="111"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3）与采购人、其他供应商或者采购代理机构工作人员恶意串通的；</w:t>
      </w:r>
    </w:p>
    <w:p w14:paraId="486F329E">
      <w:pPr>
        <w:spacing w:before="119"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4）向采购人、采购代理机构工作人员行贿或者提供其他不正当利益的；</w:t>
      </w:r>
    </w:p>
    <w:p w14:paraId="7F80DC5D">
      <w:pPr>
        <w:spacing w:before="114"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5）在采购过程中与采购人进行协商谈判的；</w:t>
      </w:r>
    </w:p>
    <w:p w14:paraId="2D8C7E69">
      <w:pPr>
        <w:spacing w:before="113" w:line="219" w:lineRule="auto"/>
        <w:ind w:left="516"/>
        <w:rPr>
          <w:rFonts w:ascii="宋体" w:hAnsi="宋体" w:eastAsia="宋体" w:cs="宋体"/>
          <w:color w:val="auto"/>
          <w:sz w:val="24"/>
          <w:szCs w:val="24"/>
        </w:rPr>
      </w:pPr>
      <w:r>
        <w:rPr>
          <w:rFonts w:ascii="宋体" w:hAnsi="宋体" w:eastAsia="宋体" w:cs="宋体"/>
          <w:color w:val="auto"/>
          <w:spacing w:val="-2"/>
          <w:sz w:val="24"/>
          <w:szCs w:val="24"/>
        </w:rPr>
        <w:t>6）拒绝有关部门监督检查或提供虚假情况的。</w:t>
      </w:r>
    </w:p>
    <w:p w14:paraId="47D06E3E">
      <w:pPr>
        <w:spacing w:before="116" w:line="219" w:lineRule="auto"/>
        <w:ind w:left="549"/>
        <w:rPr>
          <w:rFonts w:ascii="宋体" w:hAnsi="宋体" w:eastAsia="宋体" w:cs="宋体"/>
          <w:color w:val="auto"/>
          <w:sz w:val="24"/>
          <w:szCs w:val="24"/>
        </w:rPr>
      </w:pPr>
      <w:r>
        <w:rPr>
          <w:rFonts w:ascii="宋体" w:hAnsi="宋体" w:eastAsia="宋体" w:cs="宋体"/>
          <w:color w:val="auto"/>
          <w:spacing w:val="-4"/>
          <w:sz w:val="24"/>
          <w:szCs w:val="24"/>
        </w:rPr>
        <w:t>17、与本投标有关的一切往来通讯请寄：</w:t>
      </w:r>
    </w:p>
    <w:p w14:paraId="0101856B">
      <w:pPr>
        <w:spacing w:before="126" w:line="284" w:lineRule="auto"/>
        <w:ind w:left="548" w:right="935" w:hanging="36"/>
        <w:rPr>
          <w:rFonts w:ascii="宋体" w:hAnsi="宋体" w:eastAsia="宋体" w:cs="宋体"/>
          <w:color w:val="auto"/>
          <w:sz w:val="24"/>
          <w:szCs w:val="24"/>
        </w:rPr>
      </w:pPr>
      <w:r>
        <w:rPr>
          <w:rFonts w:ascii="宋体" w:hAnsi="宋体" w:eastAsia="宋体" w:cs="宋体"/>
          <w:color w:val="auto"/>
          <w:spacing w:val="-2"/>
          <w:sz w:val="24"/>
          <w:szCs w:val="24"/>
        </w:rPr>
        <w:t>地址：</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20"/>
          <w:sz w:val="24"/>
          <w:szCs w:val="24"/>
        </w:rPr>
        <w:t>邮编：</w:t>
      </w:r>
      <w:r>
        <w:rPr>
          <w:rFonts w:ascii="宋体" w:hAnsi="宋体" w:eastAsia="宋体" w:cs="宋体"/>
          <w:color w:val="auto"/>
          <w:sz w:val="24"/>
          <w:szCs w:val="24"/>
          <w:u w:val="single" w:color="auto"/>
        </w:rPr>
        <w:t xml:space="preserve">            </w:t>
      </w:r>
    </w:p>
    <w:p w14:paraId="396100DF">
      <w:pPr>
        <w:spacing w:before="52" w:line="221" w:lineRule="auto"/>
        <w:ind w:left="569"/>
        <w:rPr>
          <w:rFonts w:ascii="宋体" w:hAnsi="宋体" w:eastAsia="宋体" w:cs="宋体"/>
          <w:color w:val="auto"/>
          <w:sz w:val="24"/>
          <w:szCs w:val="24"/>
        </w:rPr>
      </w:pPr>
      <w:r>
        <w:rPr>
          <w:rFonts w:ascii="宋体" w:hAnsi="宋体" w:eastAsia="宋体" w:cs="宋体"/>
          <w:color w:val="auto"/>
          <w:spacing w:val="-26"/>
          <w:sz w:val="24"/>
          <w:szCs w:val="24"/>
        </w:rPr>
        <w:t>电话：</w:t>
      </w:r>
      <w:r>
        <w:rPr>
          <w:rFonts w:ascii="宋体" w:hAnsi="宋体" w:eastAsia="宋体" w:cs="宋体"/>
          <w:color w:val="auto"/>
          <w:sz w:val="24"/>
          <w:szCs w:val="24"/>
          <w:u w:val="single" w:color="auto"/>
        </w:rPr>
        <w:t xml:space="preserve">            </w:t>
      </w:r>
    </w:p>
    <w:p w14:paraId="105D5C3D">
      <w:pPr>
        <w:spacing w:before="111" w:line="219" w:lineRule="auto"/>
        <w:ind w:left="517"/>
        <w:rPr>
          <w:rFonts w:ascii="宋体" w:hAnsi="宋体" w:eastAsia="宋体" w:cs="宋体"/>
          <w:color w:val="auto"/>
          <w:sz w:val="24"/>
          <w:szCs w:val="24"/>
          <w:u w:val="single" w:color="auto"/>
        </w:rPr>
      </w:pP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法定代表人或授权代理人联系电话，e-mail：</w:t>
      </w:r>
      <w:r>
        <w:rPr>
          <w:rFonts w:ascii="宋体" w:hAnsi="宋体" w:eastAsia="宋体" w:cs="宋体"/>
          <w:color w:val="auto"/>
          <w:sz w:val="24"/>
          <w:szCs w:val="24"/>
          <w:u w:val="single" w:color="auto"/>
        </w:rPr>
        <w:t xml:space="preserve">                    </w:t>
      </w:r>
    </w:p>
    <w:p w14:paraId="56CF9D25">
      <w:pPr>
        <w:pStyle w:val="2"/>
        <w:rPr>
          <w:rFonts w:hint="default"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供应商需提供有效邮箱，相关通知，质询均已邮件收发为准。</w:t>
      </w:r>
    </w:p>
    <w:p w14:paraId="21E90A51">
      <w:pPr>
        <w:pStyle w:val="7"/>
        <w:spacing w:before="125" w:line="297" w:lineRule="exact"/>
        <w:ind w:left="481"/>
        <w:rPr>
          <w:rFonts w:ascii="宋体" w:hAnsi="宋体" w:eastAsia="宋体" w:cs="宋体"/>
          <w:snapToGrid w:val="0"/>
          <w:color w:val="auto"/>
          <w:spacing w:val="-2"/>
          <w:kern w:val="0"/>
          <w:sz w:val="24"/>
          <w:szCs w:val="24"/>
          <w:lang w:val="en-US" w:eastAsia="en-US" w:bidi="ar-SA"/>
        </w:rPr>
      </w:pPr>
      <w:r>
        <w:rPr>
          <w:rFonts w:hint="eastAsia" w:ascii="宋体" w:hAnsi="宋体" w:eastAsia="宋体" w:cs="宋体"/>
          <w:snapToGrid w:val="0"/>
          <w:color w:val="auto"/>
          <w:spacing w:val="-2"/>
          <w:kern w:val="0"/>
          <w:sz w:val="24"/>
          <w:szCs w:val="24"/>
          <w:lang w:val="en-US" w:eastAsia="zh-CN" w:bidi="ar-SA"/>
        </w:rPr>
        <w:t>供应商</w:t>
      </w:r>
      <w:r>
        <w:rPr>
          <w:rFonts w:ascii="宋体" w:hAnsi="宋体" w:eastAsia="宋体" w:cs="宋体"/>
          <w:snapToGrid w:val="0"/>
          <w:color w:val="auto"/>
          <w:spacing w:val="-2"/>
          <w:kern w:val="0"/>
          <w:sz w:val="24"/>
          <w:szCs w:val="24"/>
          <w:lang w:val="en-US" w:eastAsia="en-US" w:bidi="ar-SA"/>
        </w:rPr>
        <w:t>(公章) :</w:t>
      </w:r>
    </w:p>
    <w:p w14:paraId="041996A6">
      <w:pPr>
        <w:pStyle w:val="7"/>
        <w:spacing w:before="124" w:line="341" w:lineRule="exact"/>
        <w:ind w:left="616" w:right="1597" w:hanging="158"/>
        <w:rPr>
          <w:rFonts w:hint="default"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供应商项目负责人：</w:t>
      </w:r>
    </w:p>
    <w:p w14:paraId="304C903F">
      <w:pPr>
        <w:pStyle w:val="7"/>
        <w:spacing w:before="124" w:line="341" w:lineRule="exact"/>
        <w:ind w:left="616" w:right="1597" w:hanging="158"/>
        <w:rPr>
          <w:rFonts w:ascii="微软雅黑" w:hAnsi="微软雅黑" w:eastAsia="微软雅黑" w:cs="微软雅黑"/>
          <w:color w:val="auto"/>
          <w:sz w:val="29"/>
          <w:szCs w:val="29"/>
        </w:rPr>
      </w:pPr>
      <w:r>
        <w:rPr>
          <w:rFonts w:ascii="微软雅黑" w:hAnsi="微软雅黑" w:eastAsia="微软雅黑" w:cs="微软雅黑"/>
          <w:color w:val="auto"/>
          <w:spacing w:val="-8"/>
          <w:w w:val="94"/>
          <w:position w:val="2"/>
          <w:sz w:val="29"/>
          <w:szCs w:val="29"/>
        </w:rPr>
        <w:t>法定代表人(单位负责人)或其授权委托人(签字或盖章)</w:t>
      </w:r>
      <w:r>
        <w:rPr>
          <w:rFonts w:ascii="微软雅黑" w:hAnsi="微软雅黑" w:eastAsia="微软雅黑" w:cs="微软雅黑"/>
          <w:color w:val="auto"/>
          <w:spacing w:val="25"/>
          <w:position w:val="2"/>
          <w:sz w:val="29"/>
          <w:szCs w:val="29"/>
        </w:rPr>
        <w:t xml:space="preserve"> </w:t>
      </w:r>
      <w:r>
        <w:rPr>
          <w:color w:val="auto"/>
          <w:spacing w:val="-8"/>
          <w:w w:val="94"/>
          <w:position w:val="2"/>
          <w:sz w:val="29"/>
          <w:szCs w:val="29"/>
        </w:rPr>
        <w:t>:</w:t>
      </w:r>
      <w:r>
        <w:rPr>
          <w:color w:val="auto"/>
          <w:position w:val="2"/>
          <w:sz w:val="29"/>
          <w:szCs w:val="29"/>
        </w:rPr>
        <w:t xml:space="preserve"> </w:t>
      </w:r>
      <w:r>
        <w:rPr>
          <w:rFonts w:ascii="微软雅黑" w:hAnsi="微软雅黑" w:eastAsia="微软雅黑" w:cs="微软雅黑"/>
          <w:color w:val="auto"/>
          <w:spacing w:val="-17"/>
          <w:position w:val="1"/>
          <w:sz w:val="29"/>
          <w:szCs w:val="29"/>
        </w:rPr>
        <w:t>日期:</w:t>
      </w:r>
      <w:r>
        <w:rPr>
          <w:rFonts w:ascii="微软雅黑" w:hAnsi="微软雅黑" w:eastAsia="微软雅黑" w:cs="微软雅黑"/>
          <w:color w:val="auto"/>
          <w:spacing w:val="13"/>
          <w:position w:val="1"/>
          <w:sz w:val="29"/>
          <w:szCs w:val="29"/>
        </w:rPr>
        <w:t xml:space="preserve">      </w:t>
      </w:r>
      <w:r>
        <w:rPr>
          <w:rFonts w:ascii="微软雅黑" w:hAnsi="微软雅黑" w:eastAsia="微软雅黑" w:cs="微软雅黑"/>
          <w:color w:val="auto"/>
          <w:spacing w:val="-17"/>
          <w:position w:val="1"/>
          <w:sz w:val="29"/>
          <w:szCs w:val="29"/>
        </w:rPr>
        <w:t>年</w:t>
      </w:r>
      <w:r>
        <w:rPr>
          <w:rFonts w:ascii="微软雅黑" w:hAnsi="微软雅黑" w:eastAsia="微软雅黑" w:cs="微软雅黑"/>
          <w:color w:val="auto"/>
          <w:spacing w:val="10"/>
          <w:position w:val="1"/>
          <w:sz w:val="29"/>
          <w:szCs w:val="29"/>
        </w:rPr>
        <w:t xml:space="preserve">      </w:t>
      </w:r>
      <w:r>
        <w:rPr>
          <w:rFonts w:ascii="微软雅黑" w:hAnsi="微软雅黑" w:eastAsia="微软雅黑" w:cs="微软雅黑"/>
          <w:color w:val="auto"/>
          <w:spacing w:val="-17"/>
          <w:position w:val="1"/>
          <w:sz w:val="29"/>
          <w:szCs w:val="29"/>
        </w:rPr>
        <w:t>月       日</w:t>
      </w:r>
    </w:p>
    <w:p w14:paraId="1FEC2CD6">
      <w:pPr>
        <w:pStyle w:val="7"/>
        <w:spacing w:line="389" w:lineRule="auto"/>
        <w:rPr>
          <w:color w:val="auto"/>
        </w:rPr>
      </w:pPr>
    </w:p>
    <w:p w14:paraId="45408789">
      <w:pPr>
        <w:spacing w:before="125" w:line="341" w:lineRule="exact"/>
        <w:ind w:right="41" w:firstLine="2"/>
        <w:rPr>
          <w:rFonts w:ascii="微软雅黑" w:hAnsi="微软雅黑" w:eastAsia="微软雅黑" w:cs="微软雅黑"/>
          <w:color w:val="auto"/>
          <w:sz w:val="29"/>
          <w:szCs w:val="29"/>
        </w:rPr>
      </w:pPr>
      <w:r>
        <w:rPr>
          <w:rFonts w:ascii="微软雅黑" w:hAnsi="微软雅黑" w:eastAsia="微软雅黑" w:cs="微软雅黑"/>
          <w:color w:val="auto"/>
          <w:spacing w:val="-10"/>
          <w:w w:val="89"/>
          <w:position w:val="1"/>
          <w:sz w:val="29"/>
          <w:szCs w:val="29"/>
        </w:rPr>
        <w:t>说明:</w:t>
      </w:r>
      <w:r>
        <w:rPr>
          <w:rFonts w:ascii="微软雅黑" w:hAnsi="微软雅黑" w:eastAsia="微软雅黑" w:cs="微软雅黑"/>
          <w:color w:val="auto"/>
          <w:spacing w:val="56"/>
          <w:w w:val="101"/>
          <w:position w:val="1"/>
          <w:sz w:val="29"/>
          <w:szCs w:val="29"/>
        </w:rPr>
        <w:t xml:space="preserve"> </w:t>
      </w:r>
      <w:r>
        <w:rPr>
          <w:rFonts w:ascii="微软雅黑" w:hAnsi="微软雅黑" w:eastAsia="微软雅黑" w:cs="微软雅黑"/>
          <w:color w:val="auto"/>
          <w:spacing w:val="-10"/>
          <w:w w:val="89"/>
          <w:position w:val="1"/>
          <w:sz w:val="29"/>
          <w:szCs w:val="29"/>
        </w:rPr>
        <w:t>除可填报项目外,对本投标函的任何修改将被视为非实质性响应投标,</w:t>
      </w:r>
      <w:r>
        <w:rPr>
          <w:rFonts w:ascii="微软雅黑" w:hAnsi="微软雅黑" w:eastAsia="微软雅黑" w:cs="微软雅黑"/>
          <w:color w:val="auto"/>
          <w:spacing w:val="19"/>
          <w:position w:val="1"/>
          <w:sz w:val="29"/>
          <w:szCs w:val="29"/>
        </w:rPr>
        <w:t xml:space="preserve"> </w:t>
      </w:r>
      <w:r>
        <w:rPr>
          <w:rFonts w:ascii="微软雅黑" w:hAnsi="微软雅黑" w:eastAsia="微软雅黑" w:cs="微软雅黑"/>
          <w:color w:val="auto"/>
          <w:spacing w:val="-10"/>
          <w:w w:val="89"/>
          <w:position w:val="1"/>
          <w:sz w:val="29"/>
          <w:szCs w:val="29"/>
        </w:rPr>
        <w:t>从</w:t>
      </w:r>
      <w:r>
        <w:rPr>
          <w:rFonts w:ascii="微软雅黑" w:hAnsi="微软雅黑" w:eastAsia="微软雅黑" w:cs="微软雅黑"/>
          <w:color w:val="auto"/>
          <w:position w:val="1"/>
          <w:sz w:val="29"/>
          <w:szCs w:val="29"/>
        </w:rPr>
        <w:t xml:space="preserve"> </w:t>
      </w:r>
      <w:r>
        <w:rPr>
          <w:rFonts w:ascii="微软雅黑" w:hAnsi="微软雅黑" w:eastAsia="微软雅黑" w:cs="微软雅黑"/>
          <w:color w:val="auto"/>
          <w:spacing w:val="-8"/>
          <w:w w:val="88"/>
          <w:position w:val="1"/>
          <w:sz w:val="29"/>
          <w:szCs w:val="29"/>
        </w:rPr>
        <w:t>而导致该投标被拒绝。</w:t>
      </w:r>
    </w:p>
    <w:p w14:paraId="230EE314">
      <w:pPr>
        <w:spacing w:line="341" w:lineRule="exact"/>
        <w:rPr>
          <w:rFonts w:ascii="微软雅黑" w:hAnsi="微软雅黑" w:eastAsia="微软雅黑" w:cs="微软雅黑"/>
          <w:color w:val="auto"/>
          <w:sz w:val="29"/>
          <w:szCs w:val="29"/>
        </w:rPr>
        <w:sectPr>
          <w:footerReference r:id="rId50" w:type="default"/>
          <w:pgSz w:w="11906" w:h="16840"/>
          <w:pgMar w:top="400" w:right="1735" w:bottom="1138" w:left="1781" w:header="0" w:footer="978" w:gutter="0"/>
          <w:pgNumType w:fmt="decimal"/>
          <w:cols w:space="720" w:num="1"/>
        </w:sectPr>
      </w:pPr>
    </w:p>
    <w:p w14:paraId="04FCB913">
      <w:pPr>
        <w:pStyle w:val="7"/>
        <w:spacing w:line="254" w:lineRule="auto"/>
        <w:rPr>
          <w:color w:val="auto"/>
        </w:rPr>
      </w:pPr>
    </w:p>
    <w:p w14:paraId="335DD843">
      <w:pPr>
        <w:pStyle w:val="7"/>
        <w:spacing w:line="254" w:lineRule="auto"/>
        <w:rPr>
          <w:color w:val="auto"/>
        </w:rPr>
      </w:pPr>
    </w:p>
    <w:p w14:paraId="3A83F559">
      <w:pPr>
        <w:pStyle w:val="7"/>
        <w:spacing w:line="254" w:lineRule="auto"/>
        <w:rPr>
          <w:color w:val="auto"/>
        </w:rPr>
      </w:pPr>
    </w:p>
    <w:p w14:paraId="53825A43">
      <w:pPr>
        <w:pStyle w:val="7"/>
        <w:spacing w:line="254" w:lineRule="auto"/>
        <w:rPr>
          <w:color w:val="auto"/>
        </w:rPr>
      </w:pPr>
    </w:p>
    <w:p w14:paraId="2DAA84D5">
      <w:pPr>
        <w:spacing w:before="150" w:line="352" w:lineRule="exact"/>
        <w:ind w:left="157"/>
        <w:outlineLvl w:val="1"/>
        <w:rPr>
          <w:rFonts w:ascii="微软雅黑" w:hAnsi="微软雅黑" w:eastAsia="微软雅黑" w:cs="微软雅黑"/>
          <w:color w:val="auto"/>
          <w:sz w:val="35"/>
          <w:szCs w:val="35"/>
        </w:rPr>
      </w:pPr>
      <w:r>
        <w:rPr>
          <w:rFonts w:ascii="微软雅黑" w:hAnsi="微软雅黑" w:eastAsia="微软雅黑" w:cs="微软雅黑"/>
          <w:color w:val="auto"/>
          <w:spacing w:val="-15"/>
          <w:w w:val="97"/>
          <w:position w:val="-2"/>
          <w:sz w:val="35"/>
          <w:szCs w:val="35"/>
        </w:rPr>
        <w:t>附件五:</w:t>
      </w:r>
    </w:p>
    <w:p w14:paraId="64315085">
      <w:pPr>
        <w:spacing w:before="163" w:line="332" w:lineRule="exact"/>
        <w:ind w:left="3562"/>
        <w:rPr>
          <w:rFonts w:ascii="微软雅黑" w:hAnsi="微软雅黑" w:eastAsia="微软雅黑" w:cs="微软雅黑"/>
          <w:color w:val="auto"/>
          <w:sz w:val="33"/>
          <w:szCs w:val="33"/>
        </w:rPr>
      </w:pPr>
      <w:r>
        <w:rPr>
          <w:rFonts w:ascii="微软雅黑" w:hAnsi="微软雅黑" w:eastAsia="微软雅黑" w:cs="微软雅黑"/>
          <w:color w:val="auto"/>
          <w:spacing w:val="-7"/>
          <w:w w:val="91"/>
          <w:position w:val="-2"/>
          <w:sz w:val="33"/>
          <w:szCs w:val="33"/>
        </w:rPr>
        <w:t>开标一览表</w:t>
      </w:r>
    </w:p>
    <w:p w14:paraId="1173059A">
      <w:pPr>
        <w:spacing w:before="1"/>
        <w:rPr>
          <w:color w:val="auto"/>
        </w:rPr>
      </w:pPr>
    </w:p>
    <w:p w14:paraId="6FF51916">
      <w:pPr>
        <w:spacing w:before="1"/>
        <w:rPr>
          <w:color w:val="auto"/>
        </w:rPr>
      </w:pPr>
    </w:p>
    <w:tbl>
      <w:tblPr>
        <w:tblStyle w:val="13"/>
        <w:tblW w:w="926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7"/>
        <w:gridCol w:w="7098"/>
      </w:tblGrid>
      <w:tr w14:paraId="7A1A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167" w:type="dxa"/>
            <w:tcBorders>
              <w:top w:val="single" w:color="000000" w:sz="8" w:space="0"/>
              <w:left w:val="single" w:color="000000" w:sz="8" w:space="0"/>
            </w:tcBorders>
            <w:vAlign w:val="top"/>
          </w:tcPr>
          <w:p w14:paraId="41D66F07">
            <w:pPr>
              <w:pStyle w:val="14"/>
              <w:spacing w:before="233" w:line="221" w:lineRule="auto"/>
              <w:ind w:left="541"/>
              <w:rPr>
                <w:color w:val="auto"/>
                <w:sz w:val="28"/>
                <w:szCs w:val="28"/>
              </w:rPr>
            </w:pPr>
            <w:r>
              <w:rPr>
                <w:color w:val="auto"/>
                <w:spacing w:val="-6"/>
                <w:sz w:val="28"/>
                <w:szCs w:val="28"/>
              </w:rPr>
              <w:t>项目名称</w:t>
            </w:r>
          </w:p>
        </w:tc>
        <w:tc>
          <w:tcPr>
            <w:tcW w:w="7098" w:type="dxa"/>
            <w:tcBorders>
              <w:top w:val="single" w:color="000000" w:sz="8" w:space="0"/>
              <w:right w:val="single" w:color="000000" w:sz="8" w:space="0"/>
            </w:tcBorders>
            <w:vAlign w:val="top"/>
          </w:tcPr>
          <w:p w14:paraId="6677A97E">
            <w:pPr>
              <w:rPr>
                <w:rFonts w:ascii="Arial"/>
                <w:color w:val="auto"/>
                <w:sz w:val="21"/>
              </w:rPr>
            </w:pPr>
          </w:p>
        </w:tc>
      </w:tr>
      <w:tr w14:paraId="0208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167" w:type="dxa"/>
            <w:tcBorders>
              <w:left w:val="single" w:color="000000" w:sz="8" w:space="0"/>
            </w:tcBorders>
            <w:vAlign w:val="top"/>
          </w:tcPr>
          <w:p w14:paraId="53215264">
            <w:pPr>
              <w:pStyle w:val="14"/>
              <w:spacing w:before="211" w:line="221" w:lineRule="auto"/>
              <w:ind w:left="677"/>
              <w:rPr>
                <w:rFonts w:hint="eastAsia" w:eastAsia="宋体"/>
                <w:color w:val="auto"/>
                <w:sz w:val="28"/>
                <w:szCs w:val="28"/>
                <w:lang w:eastAsia="zh-CN"/>
              </w:rPr>
            </w:pPr>
            <w:r>
              <w:rPr>
                <w:rFonts w:hint="eastAsia"/>
                <w:color w:val="auto"/>
                <w:spacing w:val="-6"/>
                <w:sz w:val="28"/>
                <w:szCs w:val="28"/>
                <w:lang w:eastAsia="zh-CN"/>
              </w:rPr>
              <w:t>供应商</w:t>
            </w:r>
          </w:p>
        </w:tc>
        <w:tc>
          <w:tcPr>
            <w:tcW w:w="7098" w:type="dxa"/>
            <w:tcBorders>
              <w:right w:val="single" w:color="000000" w:sz="8" w:space="0"/>
            </w:tcBorders>
            <w:vAlign w:val="top"/>
          </w:tcPr>
          <w:p w14:paraId="40A9BA3E">
            <w:pPr>
              <w:rPr>
                <w:rFonts w:ascii="Arial"/>
                <w:color w:val="auto"/>
                <w:sz w:val="21"/>
              </w:rPr>
            </w:pPr>
          </w:p>
        </w:tc>
      </w:tr>
      <w:tr w14:paraId="4CC9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2167" w:type="dxa"/>
            <w:tcBorders>
              <w:left w:val="single" w:color="000000" w:sz="8" w:space="0"/>
            </w:tcBorders>
            <w:vAlign w:val="top"/>
          </w:tcPr>
          <w:p w14:paraId="11B8E8C7">
            <w:pPr>
              <w:pStyle w:val="14"/>
              <w:spacing w:before="177" w:line="411" w:lineRule="auto"/>
              <w:ind w:left="685" w:right="521" w:hanging="148"/>
              <w:rPr>
                <w:color w:val="auto"/>
                <w:sz w:val="28"/>
                <w:szCs w:val="28"/>
              </w:rPr>
            </w:pPr>
            <w:r>
              <w:rPr>
                <w:color w:val="auto"/>
                <w:spacing w:val="-7"/>
                <w:sz w:val="28"/>
                <w:szCs w:val="28"/>
              </w:rPr>
              <w:t>投标报价</w:t>
            </w:r>
            <w:r>
              <w:rPr>
                <w:color w:val="auto"/>
                <w:spacing w:val="1"/>
                <w:sz w:val="28"/>
                <w:szCs w:val="28"/>
              </w:rPr>
              <w:t xml:space="preserve"> </w:t>
            </w:r>
            <w:r>
              <w:rPr>
                <w:color w:val="auto"/>
                <w:spacing w:val="-9"/>
                <w:sz w:val="28"/>
                <w:szCs w:val="28"/>
              </w:rPr>
              <w:t>（元）</w:t>
            </w:r>
          </w:p>
        </w:tc>
        <w:tc>
          <w:tcPr>
            <w:tcW w:w="7098" w:type="dxa"/>
            <w:tcBorders>
              <w:right w:val="single" w:color="000000" w:sz="8" w:space="0"/>
            </w:tcBorders>
            <w:vAlign w:val="top"/>
          </w:tcPr>
          <w:p w14:paraId="48BDE8B1">
            <w:pPr>
              <w:pStyle w:val="14"/>
              <w:spacing w:before="196" w:line="221" w:lineRule="auto"/>
              <w:ind w:left="130"/>
              <w:rPr>
                <w:color w:val="auto"/>
                <w:sz w:val="28"/>
                <w:szCs w:val="28"/>
              </w:rPr>
            </w:pPr>
            <w:r>
              <w:rPr>
                <w:color w:val="auto"/>
                <w:spacing w:val="-12"/>
                <w:sz w:val="28"/>
                <w:szCs w:val="28"/>
              </w:rPr>
              <w:t>（大写</w:t>
            </w:r>
            <w:r>
              <w:rPr>
                <w:color w:val="auto"/>
                <w:spacing w:val="-3"/>
                <w:sz w:val="28"/>
                <w:szCs w:val="28"/>
              </w:rPr>
              <w:t>）：</w:t>
            </w:r>
          </w:p>
          <w:p w14:paraId="22DC2667">
            <w:pPr>
              <w:spacing w:line="272" w:lineRule="auto"/>
              <w:rPr>
                <w:rFonts w:ascii="Arial"/>
                <w:color w:val="auto"/>
                <w:sz w:val="21"/>
              </w:rPr>
            </w:pPr>
          </w:p>
          <w:p w14:paraId="0CBDFAFA">
            <w:pPr>
              <w:spacing w:line="272" w:lineRule="auto"/>
              <w:rPr>
                <w:rFonts w:ascii="Arial"/>
                <w:color w:val="auto"/>
                <w:sz w:val="21"/>
              </w:rPr>
            </w:pPr>
          </w:p>
          <w:p w14:paraId="75F2E932">
            <w:pPr>
              <w:spacing w:line="273" w:lineRule="auto"/>
              <w:rPr>
                <w:rFonts w:ascii="Arial"/>
                <w:color w:val="auto"/>
                <w:sz w:val="21"/>
              </w:rPr>
            </w:pPr>
          </w:p>
          <w:p w14:paraId="4CC45B30">
            <w:pPr>
              <w:pStyle w:val="14"/>
              <w:spacing w:before="91" w:line="222" w:lineRule="auto"/>
              <w:ind w:left="130"/>
              <w:rPr>
                <w:color w:val="auto"/>
                <w:sz w:val="28"/>
                <w:szCs w:val="28"/>
              </w:rPr>
            </w:pPr>
            <w:r>
              <w:rPr>
                <w:color w:val="auto"/>
                <w:spacing w:val="-12"/>
                <w:sz w:val="28"/>
                <w:szCs w:val="28"/>
              </w:rPr>
              <w:t>（小写</w:t>
            </w:r>
            <w:r>
              <w:rPr>
                <w:color w:val="auto"/>
                <w:spacing w:val="-3"/>
                <w:sz w:val="28"/>
                <w:szCs w:val="28"/>
              </w:rPr>
              <w:t>）：</w:t>
            </w:r>
          </w:p>
        </w:tc>
      </w:tr>
      <w:tr w14:paraId="090DA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167" w:type="dxa"/>
            <w:tcBorders>
              <w:left w:val="single" w:color="000000" w:sz="8" w:space="0"/>
            </w:tcBorders>
            <w:vAlign w:val="top"/>
          </w:tcPr>
          <w:p w14:paraId="16AD2430">
            <w:pPr>
              <w:pStyle w:val="14"/>
              <w:spacing w:before="228" w:line="221" w:lineRule="auto"/>
              <w:ind w:left="252"/>
              <w:rPr>
                <w:color w:val="auto"/>
                <w:sz w:val="28"/>
                <w:szCs w:val="28"/>
              </w:rPr>
            </w:pPr>
            <w:r>
              <w:rPr>
                <w:color w:val="auto"/>
                <w:spacing w:val="-4"/>
                <w:sz w:val="28"/>
                <w:szCs w:val="28"/>
              </w:rPr>
              <w:t>合同履行期限</w:t>
            </w:r>
          </w:p>
        </w:tc>
        <w:tc>
          <w:tcPr>
            <w:tcW w:w="7098" w:type="dxa"/>
            <w:tcBorders>
              <w:right w:val="single" w:color="000000" w:sz="8" w:space="0"/>
            </w:tcBorders>
            <w:vAlign w:val="top"/>
          </w:tcPr>
          <w:p w14:paraId="2F914F9B">
            <w:pPr>
              <w:rPr>
                <w:rFonts w:ascii="Arial"/>
                <w:color w:val="auto"/>
                <w:sz w:val="21"/>
              </w:rPr>
            </w:pPr>
          </w:p>
        </w:tc>
      </w:tr>
      <w:tr w14:paraId="35F64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167" w:type="dxa"/>
            <w:tcBorders>
              <w:left w:val="single" w:color="000000" w:sz="8" w:space="0"/>
            </w:tcBorders>
            <w:vAlign w:val="top"/>
          </w:tcPr>
          <w:p w14:paraId="09DFEF39">
            <w:pPr>
              <w:pStyle w:val="14"/>
              <w:spacing w:before="229" w:line="220" w:lineRule="auto"/>
              <w:ind w:left="529"/>
              <w:rPr>
                <w:color w:val="auto"/>
                <w:sz w:val="28"/>
                <w:szCs w:val="28"/>
              </w:rPr>
            </w:pPr>
            <w:r>
              <w:rPr>
                <w:color w:val="auto"/>
                <w:spacing w:val="-4"/>
                <w:sz w:val="28"/>
                <w:szCs w:val="28"/>
              </w:rPr>
              <w:t>服务要求</w:t>
            </w:r>
          </w:p>
        </w:tc>
        <w:tc>
          <w:tcPr>
            <w:tcW w:w="7098" w:type="dxa"/>
            <w:tcBorders>
              <w:right w:val="single" w:color="000000" w:sz="8" w:space="0"/>
            </w:tcBorders>
            <w:vAlign w:val="top"/>
          </w:tcPr>
          <w:p w14:paraId="2A35616F">
            <w:pPr>
              <w:rPr>
                <w:rFonts w:ascii="Arial"/>
                <w:color w:val="auto"/>
                <w:sz w:val="21"/>
              </w:rPr>
            </w:pPr>
          </w:p>
        </w:tc>
      </w:tr>
      <w:tr w14:paraId="28C2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167" w:type="dxa"/>
            <w:tcBorders>
              <w:left w:val="single" w:color="000000" w:sz="8" w:space="0"/>
            </w:tcBorders>
            <w:vAlign w:val="top"/>
          </w:tcPr>
          <w:p w14:paraId="3C13D249">
            <w:pPr>
              <w:pStyle w:val="14"/>
              <w:spacing w:before="238" w:line="221" w:lineRule="auto"/>
              <w:ind w:left="396"/>
              <w:rPr>
                <w:color w:val="auto"/>
                <w:sz w:val="28"/>
                <w:szCs w:val="28"/>
              </w:rPr>
            </w:pPr>
            <w:r>
              <w:rPr>
                <w:color w:val="auto"/>
                <w:spacing w:val="-5"/>
                <w:sz w:val="28"/>
                <w:szCs w:val="28"/>
              </w:rPr>
              <w:t>投标有效期</w:t>
            </w:r>
          </w:p>
        </w:tc>
        <w:tc>
          <w:tcPr>
            <w:tcW w:w="7098" w:type="dxa"/>
            <w:tcBorders>
              <w:right w:val="single" w:color="000000" w:sz="8" w:space="0"/>
            </w:tcBorders>
            <w:vAlign w:val="top"/>
          </w:tcPr>
          <w:p w14:paraId="6AD3AB19">
            <w:pPr>
              <w:rPr>
                <w:rFonts w:ascii="Arial"/>
                <w:color w:val="auto"/>
                <w:sz w:val="21"/>
              </w:rPr>
            </w:pPr>
          </w:p>
        </w:tc>
      </w:tr>
      <w:tr w14:paraId="1725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167" w:type="dxa"/>
            <w:tcBorders>
              <w:left w:val="single" w:color="000000" w:sz="8" w:space="0"/>
              <w:bottom w:val="single" w:color="000000" w:sz="8" w:space="0"/>
            </w:tcBorders>
            <w:vAlign w:val="top"/>
          </w:tcPr>
          <w:p w14:paraId="1516B5F2">
            <w:pPr>
              <w:spacing w:line="404" w:lineRule="auto"/>
              <w:rPr>
                <w:rFonts w:ascii="Arial"/>
                <w:color w:val="auto"/>
                <w:sz w:val="21"/>
              </w:rPr>
            </w:pPr>
          </w:p>
          <w:p w14:paraId="6E17D2D0">
            <w:pPr>
              <w:pStyle w:val="14"/>
              <w:spacing w:before="91" w:line="221" w:lineRule="auto"/>
              <w:ind w:left="816"/>
              <w:rPr>
                <w:color w:val="auto"/>
                <w:sz w:val="28"/>
                <w:szCs w:val="28"/>
              </w:rPr>
            </w:pPr>
            <w:r>
              <w:rPr>
                <w:color w:val="auto"/>
                <w:spacing w:val="-7"/>
                <w:sz w:val="28"/>
                <w:szCs w:val="28"/>
              </w:rPr>
              <w:t>备注</w:t>
            </w:r>
          </w:p>
        </w:tc>
        <w:tc>
          <w:tcPr>
            <w:tcW w:w="7098" w:type="dxa"/>
            <w:tcBorders>
              <w:bottom w:val="single" w:color="000000" w:sz="8" w:space="0"/>
              <w:right w:val="single" w:color="000000" w:sz="8" w:space="0"/>
            </w:tcBorders>
            <w:vAlign w:val="top"/>
          </w:tcPr>
          <w:p w14:paraId="6D6EB1B7">
            <w:pPr>
              <w:rPr>
                <w:rFonts w:ascii="Arial"/>
                <w:color w:val="auto"/>
                <w:sz w:val="21"/>
              </w:rPr>
            </w:pPr>
          </w:p>
        </w:tc>
      </w:tr>
    </w:tbl>
    <w:p w14:paraId="16B7793B">
      <w:pPr>
        <w:spacing w:before="113" w:line="347" w:lineRule="auto"/>
        <w:ind w:left="147" w:right="145"/>
        <w:rPr>
          <w:rFonts w:ascii="宋体" w:hAnsi="宋体" w:eastAsia="宋体" w:cs="宋体"/>
          <w:color w:val="auto"/>
          <w:sz w:val="24"/>
          <w:szCs w:val="24"/>
        </w:rPr>
      </w:pPr>
      <w:r>
        <w:rPr>
          <w:rFonts w:ascii="宋体" w:hAnsi="宋体" w:eastAsia="宋体" w:cs="宋体"/>
          <w:color w:val="auto"/>
          <w:spacing w:val="-3"/>
          <w:sz w:val="24"/>
          <w:szCs w:val="24"/>
        </w:rPr>
        <w:t>说明：1.</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严格按照规定的格式填写。任何有选择或有</w:t>
      </w:r>
      <w:r>
        <w:rPr>
          <w:rFonts w:ascii="宋体" w:hAnsi="宋体" w:eastAsia="宋体" w:cs="宋体"/>
          <w:color w:val="auto"/>
          <w:spacing w:val="-4"/>
          <w:sz w:val="24"/>
          <w:szCs w:val="24"/>
        </w:rPr>
        <w:t>条件的投标总价，均将导致</w:t>
      </w:r>
      <w:r>
        <w:rPr>
          <w:rFonts w:ascii="宋体" w:hAnsi="宋体" w:eastAsia="宋体" w:cs="宋体"/>
          <w:color w:val="auto"/>
          <w:sz w:val="24"/>
          <w:szCs w:val="24"/>
        </w:rPr>
        <w:t xml:space="preserve"> </w:t>
      </w:r>
      <w:r>
        <w:rPr>
          <w:rFonts w:ascii="宋体" w:hAnsi="宋体" w:eastAsia="宋体" w:cs="宋体"/>
          <w:color w:val="auto"/>
          <w:spacing w:val="-5"/>
          <w:sz w:val="24"/>
          <w:szCs w:val="24"/>
        </w:rPr>
        <w:t>投标被拒绝；</w:t>
      </w:r>
    </w:p>
    <w:p w14:paraId="45086E85">
      <w:pPr>
        <w:spacing w:before="231" w:line="218" w:lineRule="auto"/>
        <w:ind w:left="177"/>
        <w:rPr>
          <w:rFonts w:ascii="宋体" w:hAnsi="宋体" w:eastAsia="宋体" w:cs="宋体"/>
          <w:color w:val="auto"/>
          <w:sz w:val="24"/>
          <w:szCs w:val="24"/>
        </w:rPr>
      </w:pPr>
      <w:r>
        <w:rPr>
          <w:rFonts w:ascii="宋体" w:hAnsi="宋体" w:eastAsia="宋体" w:cs="宋体"/>
          <w:color w:val="auto"/>
          <w:spacing w:val="-4"/>
          <w:sz w:val="24"/>
          <w:szCs w:val="24"/>
        </w:rPr>
        <w:t>1. 投标报价应包括</w:t>
      </w:r>
      <w:r>
        <w:rPr>
          <w:rFonts w:hint="eastAsia" w:ascii="宋体" w:hAnsi="宋体" w:eastAsia="宋体" w:cs="宋体"/>
          <w:color w:val="auto"/>
          <w:spacing w:val="-4"/>
          <w:sz w:val="24"/>
          <w:szCs w:val="24"/>
          <w:lang w:eastAsia="zh-CN"/>
        </w:rPr>
        <w:t>采购文件</w:t>
      </w:r>
      <w:r>
        <w:rPr>
          <w:rFonts w:ascii="宋体" w:hAnsi="宋体" w:eastAsia="宋体" w:cs="宋体"/>
          <w:color w:val="auto"/>
          <w:spacing w:val="-4"/>
          <w:sz w:val="24"/>
          <w:szCs w:val="24"/>
        </w:rPr>
        <w:t>所规定的招标范围的全部内容；</w:t>
      </w:r>
    </w:p>
    <w:p w14:paraId="30D90849">
      <w:pPr>
        <w:spacing w:before="184" w:line="218" w:lineRule="auto"/>
        <w:ind w:left="147"/>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14"/>
          <w:sz w:val="24"/>
          <w:szCs w:val="24"/>
        </w:rPr>
        <w:t xml:space="preserve"> </w:t>
      </w:r>
      <w:r>
        <w:rPr>
          <w:rFonts w:ascii="宋体" w:hAnsi="宋体" w:eastAsia="宋体" w:cs="宋体"/>
          <w:color w:val="auto"/>
          <w:spacing w:val="-2"/>
          <w:sz w:val="24"/>
          <w:szCs w:val="24"/>
        </w:rPr>
        <w:t>报价总计包含运费、税费、装卸费、安装调试费等一切相关费。</w:t>
      </w:r>
    </w:p>
    <w:p w14:paraId="57A7B8DB">
      <w:pPr>
        <w:pStyle w:val="7"/>
        <w:spacing w:line="325" w:lineRule="auto"/>
        <w:rPr>
          <w:color w:val="auto"/>
        </w:rPr>
      </w:pPr>
    </w:p>
    <w:p w14:paraId="41DB743F">
      <w:pPr>
        <w:pStyle w:val="7"/>
        <w:spacing w:line="326" w:lineRule="auto"/>
        <w:rPr>
          <w:color w:val="auto"/>
        </w:rPr>
      </w:pPr>
    </w:p>
    <w:p w14:paraId="4885AC8B">
      <w:pPr>
        <w:spacing w:before="79" w:line="219" w:lineRule="auto"/>
        <w:ind w:left="147"/>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名称（公章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14:paraId="7D3E783A">
      <w:pPr>
        <w:spacing w:before="212" w:line="219" w:lineRule="auto"/>
        <w:ind w:left="147"/>
        <w:rPr>
          <w:rFonts w:ascii="宋体" w:hAnsi="宋体" w:eastAsia="宋体" w:cs="宋体"/>
          <w:color w:val="auto"/>
          <w:sz w:val="24"/>
          <w:szCs w:val="24"/>
        </w:rPr>
      </w:pP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法定代表人或其委托代理人（签字或盖章</w:t>
      </w:r>
      <w:r>
        <w:rPr>
          <w:rFonts w:ascii="宋体" w:hAnsi="宋体" w:eastAsia="宋体" w:cs="宋体"/>
          <w:color w:val="auto"/>
          <w:spacing w:val="5"/>
          <w:sz w:val="24"/>
          <w:szCs w:val="24"/>
        </w:rPr>
        <w:t>）：</w:t>
      </w:r>
      <w:r>
        <w:rPr>
          <w:rFonts w:ascii="宋体" w:hAnsi="宋体" w:eastAsia="宋体" w:cs="宋体"/>
          <w:color w:val="auto"/>
          <w:sz w:val="24"/>
          <w:szCs w:val="24"/>
          <w:u w:val="single" w:color="auto"/>
        </w:rPr>
        <w:t xml:space="preserve">                       </w:t>
      </w:r>
    </w:p>
    <w:p w14:paraId="219932CC">
      <w:pPr>
        <w:spacing w:before="218" w:line="219" w:lineRule="auto"/>
        <w:ind w:left="224"/>
        <w:outlineLvl w:val="1"/>
        <w:rPr>
          <w:rFonts w:ascii="宋体" w:hAnsi="宋体" w:eastAsia="宋体" w:cs="宋体"/>
          <w:color w:val="auto"/>
          <w:sz w:val="24"/>
          <w:szCs w:val="24"/>
        </w:rPr>
      </w:pPr>
      <w:r>
        <w:rPr>
          <w:rFonts w:ascii="宋体" w:hAnsi="宋体" w:eastAsia="宋体" w:cs="宋体"/>
          <w:color w:val="auto"/>
          <w:spacing w:val="-17"/>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96"/>
          <w:sz w:val="24"/>
          <w:szCs w:val="24"/>
        </w:rPr>
        <w:t xml:space="preserve"> </w:t>
      </w:r>
      <w:r>
        <w:rPr>
          <w:rFonts w:ascii="宋体" w:hAnsi="宋体" w:eastAsia="宋体" w:cs="宋体"/>
          <w:color w:val="auto"/>
          <w:spacing w:val="-17"/>
          <w:sz w:val="24"/>
          <w:szCs w:val="24"/>
        </w:rPr>
        <w:t>年</w:t>
      </w:r>
      <w:r>
        <w:rPr>
          <w:rFonts w:ascii="宋体" w:hAnsi="宋体" w:eastAsia="宋体" w:cs="宋体"/>
          <w:color w:val="auto"/>
          <w:spacing w:val="25"/>
          <w:sz w:val="24"/>
          <w:szCs w:val="24"/>
          <w:u w:val="single" w:color="auto"/>
        </w:rPr>
        <w:t xml:space="preserve">    </w:t>
      </w:r>
      <w:r>
        <w:rPr>
          <w:rFonts w:ascii="宋体" w:hAnsi="宋体" w:eastAsia="宋体" w:cs="宋体"/>
          <w:color w:val="auto"/>
          <w:spacing w:val="38"/>
          <w:sz w:val="24"/>
          <w:szCs w:val="24"/>
        </w:rPr>
        <w:t xml:space="preserve"> </w:t>
      </w:r>
      <w:r>
        <w:rPr>
          <w:rFonts w:ascii="宋体" w:hAnsi="宋体" w:eastAsia="宋体" w:cs="宋体"/>
          <w:color w:val="auto"/>
          <w:spacing w:val="-17"/>
          <w:sz w:val="24"/>
          <w:szCs w:val="24"/>
        </w:rPr>
        <w:t>月</w:t>
      </w:r>
      <w:r>
        <w:rPr>
          <w:rFonts w:ascii="宋体" w:hAnsi="宋体" w:eastAsia="宋体" w:cs="宋体"/>
          <w:color w:val="auto"/>
          <w:spacing w:val="34"/>
          <w:sz w:val="24"/>
          <w:szCs w:val="24"/>
          <w:u w:val="single" w:color="auto"/>
        </w:rPr>
        <w:t xml:space="preserve">   </w:t>
      </w:r>
      <w:r>
        <w:rPr>
          <w:rFonts w:ascii="宋体" w:hAnsi="宋体" w:eastAsia="宋体" w:cs="宋体"/>
          <w:color w:val="auto"/>
          <w:spacing w:val="-17"/>
          <w:sz w:val="24"/>
          <w:szCs w:val="24"/>
        </w:rPr>
        <w:t xml:space="preserve">  日</w:t>
      </w:r>
    </w:p>
    <w:p w14:paraId="6BC0BBB5">
      <w:pPr>
        <w:spacing w:line="219" w:lineRule="auto"/>
        <w:rPr>
          <w:rFonts w:ascii="宋体" w:hAnsi="宋体" w:eastAsia="宋体" w:cs="宋体"/>
          <w:color w:val="auto"/>
          <w:sz w:val="24"/>
          <w:szCs w:val="24"/>
        </w:rPr>
        <w:sectPr>
          <w:footerReference r:id="rId51" w:type="default"/>
          <w:pgSz w:w="11906" w:h="16840"/>
          <w:pgMar w:top="400" w:right="945" w:bottom="1140" w:left="1673" w:header="0" w:footer="978" w:gutter="0"/>
          <w:pgNumType w:fmt="decimal"/>
          <w:cols w:space="720" w:num="1"/>
        </w:sectPr>
      </w:pPr>
    </w:p>
    <w:p w14:paraId="27605097">
      <w:pPr>
        <w:pStyle w:val="7"/>
        <w:spacing w:line="260" w:lineRule="auto"/>
        <w:rPr>
          <w:color w:val="auto"/>
        </w:rPr>
      </w:pPr>
    </w:p>
    <w:p w14:paraId="2782D9A8">
      <w:pPr>
        <w:pStyle w:val="7"/>
        <w:spacing w:line="260" w:lineRule="auto"/>
        <w:rPr>
          <w:color w:val="auto"/>
        </w:rPr>
      </w:pPr>
    </w:p>
    <w:p w14:paraId="4AAA6850">
      <w:pPr>
        <w:pStyle w:val="7"/>
        <w:spacing w:line="261" w:lineRule="auto"/>
        <w:rPr>
          <w:color w:val="auto"/>
        </w:rPr>
      </w:pPr>
    </w:p>
    <w:p w14:paraId="5BA60D16">
      <w:pPr>
        <w:pStyle w:val="7"/>
        <w:spacing w:line="261" w:lineRule="auto"/>
        <w:rPr>
          <w:color w:val="auto"/>
        </w:rPr>
      </w:pPr>
    </w:p>
    <w:p w14:paraId="15A24126">
      <w:pPr>
        <w:spacing w:before="150" w:line="352" w:lineRule="exact"/>
        <w:ind w:left="618"/>
        <w:rPr>
          <w:rFonts w:ascii="微软雅黑" w:hAnsi="微软雅黑" w:eastAsia="微软雅黑" w:cs="微软雅黑"/>
          <w:color w:val="auto"/>
          <w:sz w:val="35"/>
          <w:szCs w:val="35"/>
        </w:rPr>
      </w:pPr>
      <w:r>
        <w:rPr>
          <w:rFonts w:ascii="微软雅黑" w:hAnsi="微软雅黑" w:eastAsia="微软雅黑" w:cs="微软雅黑"/>
          <w:color w:val="auto"/>
          <w:spacing w:val="-16"/>
          <w:w w:val="98"/>
          <w:position w:val="-2"/>
          <w:sz w:val="35"/>
          <w:szCs w:val="35"/>
        </w:rPr>
        <w:t>附件六:</w:t>
      </w:r>
    </w:p>
    <w:p w14:paraId="6ACAEDBC">
      <w:pPr>
        <w:spacing w:before="236" w:line="254" w:lineRule="auto"/>
        <w:ind w:left="609" w:right="4137" w:firstLine="3543"/>
        <w:rPr>
          <w:rFonts w:ascii="宋体" w:hAnsi="宋体" w:eastAsia="宋体" w:cs="宋体"/>
          <w:color w:val="auto"/>
          <w:sz w:val="24"/>
          <w:szCs w:val="24"/>
        </w:rPr>
      </w:pPr>
      <w:r>
        <w:rPr>
          <w:rFonts w:ascii="宋体" w:hAnsi="宋体" w:eastAsia="宋体" w:cs="宋体"/>
          <w:color w:val="auto"/>
          <w:spacing w:val="-3"/>
          <w:sz w:val="24"/>
          <w:szCs w:val="24"/>
        </w:rPr>
        <w:t>报价明细表</w:t>
      </w:r>
      <w:r>
        <w:rPr>
          <w:rFonts w:ascii="宋体" w:hAnsi="宋体" w:eastAsia="宋体" w:cs="宋体"/>
          <w:color w:val="auto"/>
          <w:sz w:val="24"/>
          <w:szCs w:val="24"/>
        </w:rPr>
        <w:t xml:space="preserve"> </w:t>
      </w:r>
      <w:r>
        <w:rPr>
          <w:rFonts w:ascii="宋体" w:hAnsi="宋体" w:eastAsia="宋体" w:cs="宋体"/>
          <w:color w:val="auto"/>
          <w:spacing w:val="-15"/>
          <w:sz w:val="24"/>
          <w:szCs w:val="24"/>
        </w:rPr>
        <w:t>项目名称：</w:t>
      </w:r>
      <w:r>
        <w:rPr>
          <w:rFonts w:ascii="宋体" w:hAnsi="宋体" w:eastAsia="宋体" w:cs="宋体"/>
          <w:color w:val="auto"/>
          <w:spacing w:val="-65"/>
          <w:sz w:val="24"/>
          <w:szCs w:val="24"/>
        </w:rPr>
        <w:t xml:space="preserve"> </w:t>
      </w:r>
      <w:r>
        <w:rPr>
          <w:rFonts w:ascii="宋体" w:hAnsi="宋体" w:eastAsia="宋体" w:cs="宋体"/>
          <w:color w:val="auto"/>
          <w:sz w:val="24"/>
          <w:szCs w:val="24"/>
          <w:u w:val="single" w:color="auto"/>
        </w:rPr>
        <w:t xml:space="preserve">                     </w:t>
      </w:r>
    </w:p>
    <w:p w14:paraId="76710DA7">
      <w:pPr>
        <w:spacing w:line="225" w:lineRule="auto"/>
        <w:ind w:left="609"/>
        <w:rPr>
          <w:rFonts w:ascii="宋体" w:hAnsi="宋体" w:eastAsia="宋体" w:cs="宋体"/>
          <w:color w:val="auto"/>
          <w:sz w:val="24"/>
          <w:szCs w:val="24"/>
        </w:rPr>
      </w:pPr>
      <w:r>
        <w:rPr>
          <w:rFonts w:ascii="宋体" w:hAnsi="宋体" w:eastAsia="宋体" w:cs="宋体"/>
          <w:color w:val="auto"/>
          <w:spacing w:val="-7"/>
          <w:sz w:val="24"/>
          <w:szCs w:val="24"/>
        </w:rPr>
        <w:t>项目编号：</w:t>
      </w:r>
      <w:r>
        <w:rPr>
          <w:rFonts w:ascii="宋体" w:hAnsi="宋体" w:eastAsia="宋体" w:cs="宋体"/>
          <w:color w:val="auto"/>
          <w:spacing w:val="-62"/>
          <w:sz w:val="24"/>
          <w:szCs w:val="24"/>
        </w:rPr>
        <w:t xml:space="preserve"> </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7"/>
          <w:sz w:val="24"/>
          <w:szCs w:val="24"/>
        </w:rPr>
        <w:t>价格单位：元</w:t>
      </w:r>
    </w:p>
    <w:p w14:paraId="68647C40">
      <w:pPr>
        <w:spacing w:line="130" w:lineRule="auto"/>
        <w:rPr>
          <w:rFonts w:ascii="Arial"/>
          <w:color w:val="auto"/>
          <w:sz w:val="2"/>
        </w:rPr>
      </w:pPr>
    </w:p>
    <w:tbl>
      <w:tblPr>
        <w:tblStyle w:val="13"/>
        <w:tblW w:w="9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2439"/>
        <w:gridCol w:w="3414"/>
        <w:gridCol w:w="953"/>
        <w:gridCol w:w="953"/>
        <w:gridCol w:w="1152"/>
      </w:tblGrid>
      <w:tr w14:paraId="35A46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59" w:type="dxa"/>
            <w:vAlign w:val="top"/>
          </w:tcPr>
          <w:p w14:paraId="4F9C4FCA">
            <w:pPr>
              <w:pStyle w:val="14"/>
              <w:spacing w:before="133" w:line="220" w:lineRule="auto"/>
              <w:ind w:left="181"/>
              <w:rPr>
                <w:color w:val="auto"/>
              </w:rPr>
            </w:pPr>
            <w:r>
              <w:rPr>
                <w:color w:val="auto"/>
              </w:rPr>
              <w:t>项</w:t>
            </w:r>
          </w:p>
        </w:tc>
        <w:tc>
          <w:tcPr>
            <w:tcW w:w="2439" w:type="dxa"/>
            <w:vAlign w:val="top"/>
          </w:tcPr>
          <w:p w14:paraId="5C410DD9">
            <w:pPr>
              <w:pStyle w:val="14"/>
              <w:spacing w:before="170" w:line="184" w:lineRule="auto"/>
              <w:ind w:left="1206"/>
              <w:rPr>
                <w:color w:val="auto"/>
              </w:rPr>
            </w:pPr>
            <w:r>
              <w:rPr>
                <w:color w:val="auto"/>
              </w:rPr>
              <w:t>1</w:t>
            </w:r>
          </w:p>
        </w:tc>
        <w:tc>
          <w:tcPr>
            <w:tcW w:w="3414" w:type="dxa"/>
            <w:vAlign w:val="top"/>
          </w:tcPr>
          <w:p w14:paraId="048BE4C0">
            <w:pPr>
              <w:pStyle w:val="14"/>
              <w:spacing w:before="171" w:line="183" w:lineRule="auto"/>
              <w:ind w:left="1687"/>
              <w:rPr>
                <w:color w:val="auto"/>
              </w:rPr>
            </w:pPr>
            <w:r>
              <w:rPr>
                <w:color w:val="auto"/>
              </w:rPr>
              <w:t>2</w:t>
            </w:r>
          </w:p>
        </w:tc>
        <w:tc>
          <w:tcPr>
            <w:tcW w:w="3058" w:type="dxa"/>
            <w:gridSpan w:val="3"/>
            <w:vAlign w:val="top"/>
          </w:tcPr>
          <w:p w14:paraId="71E85428">
            <w:pPr>
              <w:pStyle w:val="14"/>
              <w:spacing w:before="171" w:line="183" w:lineRule="auto"/>
              <w:ind w:left="1493"/>
              <w:rPr>
                <w:color w:val="auto"/>
              </w:rPr>
            </w:pPr>
            <w:r>
              <w:rPr>
                <w:color w:val="auto"/>
              </w:rPr>
              <w:t>3</w:t>
            </w:r>
          </w:p>
        </w:tc>
      </w:tr>
      <w:tr w14:paraId="06E3E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59" w:type="dxa"/>
            <w:vMerge w:val="restart"/>
            <w:tcBorders>
              <w:bottom w:val="nil"/>
            </w:tcBorders>
            <w:textDirection w:val="tbRlV"/>
            <w:vAlign w:val="top"/>
          </w:tcPr>
          <w:p w14:paraId="2E98389A">
            <w:pPr>
              <w:pStyle w:val="14"/>
              <w:spacing w:before="174" w:line="199" w:lineRule="auto"/>
              <w:ind w:left="119"/>
              <w:rPr>
                <w:color w:val="auto"/>
              </w:rPr>
            </w:pPr>
            <w:r>
              <w:rPr>
                <w:color w:val="auto"/>
              </w:rPr>
              <w:t>序</w:t>
            </w:r>
            <w:r>
              <w:rPr>
                <w:color w:val="auto"/>
                <w:spacing w:val="107"/>
              </w:rPr>
              <w:t xml:space="preserve"> </w:t>
            </w:r>
            <w:r>
              <w:rPr>
                <w:color w:val="auto"/>
              </w:rPr>
              <w:t>号</w:t>
            </w:r>
          </w:p>
        </w:tc>
        <w:tc>
          <w:tcPr>
            <w:tcW w:w="2439" w:type="dxa"/>
            <w:vMerge w:val="restart"/>
            <w:tcBorders>
              <w:bottom w:val="nil"/>
            </w:tcBorders>
            <w:vAlign w:val="top"/>
          </w:tcPr>
          <w:p w14:paraId="4B5AAE0A">
            <w:pPr>
              <w:spacing w:line="285" w:lineRule="auto"/>
              <w:rPr>
                <w:rFonts w:ascii="Arial"/>
                <w:color w:val="auto"/>
                <w:sz w:val="21"/>
              </w:rPr>
            </w:pPr>
          </w:p>
          <w:p w14:paraId="682BA20B">
            <w:pPr>
              <w:pStyle w:val="14"/>
              <w:spacing w:before="78" w:line="219" w:lineRule="auto"/>
              <w:ind w:left="749"/>
              <w:rPr>
                <w:color w:val="auto"/>
              </w:rPr>
            </w:pPr>
            <w:r>
              <w:rPr>
                <w:color w:val="auto"/>
                <w:spacing w:val="-5"/>
              </w:rPr>
              <w:t>产品名称</w:t>
            </w:r>
          </w:p>
        </w:tc>
        <w:tc>
          <w:tcPr>
            <w:tcW w:w="3414" w:type="dxa"/>
            <w:vMerge w:val="restart"/>
            <w:tcBorders>
              <w:bottom w:val="nil"/>
            </w:tcBorders>
            <w:vAlign w:val="top"/>
          </w:tcPr>
          <w:p w14:paraId="0A49894F">
            <w:pPr>
              <w:spacing w:line="285" w:lineRule="auto"/>
              <w:rPr>
                <w:rFonts w:ascii="Arial"/>
                <w:color w:val="auto"/>
                <w:sz w:val="21"/>
              </w:rPr>
            </w:pPr>
          </w:p>
          <w:p w14:paraId="439F52D1">
            <w:pPr>
              <w:pStyle w:val="14"/>
              <w:spacing w:before="78" w:line="219" w:lineRule="auto"/>
              <w:ind w:left="401"/>
              <w:rPr>
                <w:color w:val="auto"/>
              </w:rPr>
            </w:pPr>
            <w:r>
              <w:rPr>
                <w:rFonts w:hint="eastAsia"/>
                <w:color w:val="auto"/>
                <w:spacing w:val="-2"/>
                <w:lang w:val="en-US" w:eastAsia="zh-CN"/>
              </w:rPr>
              <w:t>供货厂家、</w:t>
            </w:r>
            <w:r>
              <w:rPr>
                <w:color w:val="auto"/>
                <w:spacing w:val="-2"/>
              </w:rPr>
              <w:t>规格、型号、技术参数等</w:t>
            </w:r>
          </w:p>
        </w:tc>
        <w:tc>
          <w:tcPr>
            <w:tcW w:w="3058" w:type="dxa"/>
            <w:gridSpan w:val="3"/>
            <w:vAlign w:val="top"/>
          </w:tcPr>
          <w:p w14:paraId="2B3A0F74">
            <w:pPr>
              <w:pStyle w:val="14"/>
              <w:spacing w:before="127" w:line="218" w:lineRule="auto"/>
              <w:ind w:left="1307"/>
              <w:rPr>
                <w:color w:val="auto"/>
              </w:rPr>
            </w:pPr>
            <w:r>
              <w:rPr>
                <w:color w:val="auto"/>
                <w:spacing w:val="-6"/>
              </w:rPr>
              <w:t>价格</w:t>
            </w:r>
          </w:p>
        </w:tc>
      </w:tr>
      <w:tr w14:paraId="5E7FB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59" w:type="dxa"/>
            <w:vMerge w:val="continue"/>
            <w:tcBorders>
              <w:top w:val="nil"/>
            </w:tcBorders>
            <w:textDirection w:val="tbRlV"/>
            <w:vAlign w:val="top"/>
          </w:tcPr>
          <w:p w14:paraId="0B9B2BE1">
            <w:pPr>
              <w:rPr>
                <w:rFonts w:ascii="Arial"/>
                <w:color w:val="auto"/>
                <w:sz w:val="21"/>
              </w:rPr>
            </w:pPr>
          </w:p>
        </w:tc>
        <w:tc>
          <w:tcPr>
            <w:tcW w:w="2439" w:type="dxa"/>
            <w:vMerge w:val="continue"/>
            <w:tcBorders>
              <w:top w:val="nil"/>
            </w:tcBorders>
            <w:vAlign w:val="top"/>
          </w:tcPr>
          <w:p w14:paraId="7F9E7970">
            <w:pPr>
              <w:rPr>
                <w:rFonts w:ascii="Arial"/>
                <w:color w:val="auto"/>
                <w:sz w:val="21"/>
              </w:rPr>
            </w:pPr>
          </w:p>
        </w:tc>
        <w:tc>
          <w:tcPr>
            <w:tcW w:w="3414" w:type="dxa"/>
            <w:vMerge w:val="continue"/>
            <w:tcBorders>
              <w:top w:val="nil"/>
            </w:tcBorders>
            <w:vAlign w:val="top"/>
          </w:tcPr>
          <w:p w14:paraId="5498361B">
            <w:pPr>
              <w:rPr>
                <w:rFonts w:ascii="Arial"/>
                <w:color w:val="auto"/>
                <w:sz w:val="21"/>
              </w:rPr>
            </w:pPr>
          </w:p>
        </w:tc>
        <w:tc>
          <w:tcPr>
            <w:tcW w:w="953" w:type="dxa"/>
            <w:vAlign w:val="top"/>
          </w:tcPr>
          <w:p w14:paraId="73D711F1">
            <w:pPr>
              <w:pStyle w:val="14"/>
              <w:spacing w:before="126" w:line="218" w:lineRule="auto"/>
              <w:ind w:left="257"/>
              <w:rPr>
                <w:color w:val="auto"/>
              </w:rPr>
            </w:pPr>
            <w:r>
              <w:rPr>
                <w:color w:val="auto"/>
                <w:spacing w:val="-6"/>
              </w:rPr>
              <w:t>单价</w:t>
            </w:r>
          </w:p>
        </w:tc>
        <w:tc>
          <w:tcPr>
            <w:tcW w:w="953" w:type="dxa"/>
            <w:vAlign w:val="top"/>
          </w:tcPr>
          <w:p w14:paraId="34B631C6">
            <w:pPr>
              <w:pStyle w:val="14"/>
              <w:spacing w:before="129" w:line="219" w:lineRule="auto"/>
              <w:ind w:left="259"/>
              <w:rPr>
                <w:color w:val="auto"/>
              </w:rPr>
            </w:pPr>
            <w:r>
              <w:rPr>
                <w:color w:val="auto"/>
                <w:spacing w:val="-6"/>
              </w:rPr>
              <w:t>数量</w:t>
            </w:r>
          </w:p>
        </w:tc>
        <w:tc>
          <w:tcPr>
            <w:tcW w:w="1152" w:type="dxa"/>
            <w:vAlign w:val="top"/>
          </w:tcPr>
          <w:p w14:paraId="6C061069">
            <w:pPr>
              <w:pStyle w:val="14"/>
              <w:spacing w:before="128" w:line="221" w:lineRule="auto"/>
              <w:ind w:left="367"/>
              <w:rPr>
                <w:color w:val="auto"/>
              </w:rPr>
            </w:pPr>
            <w:r>
              <w:rPr>
                <w:color w:val="auto"/>
                <w:spacing w:val="-8"/>
              </w:rPr>
              <w:t>小计</w:t>
            </w:r>
          </w:p>
        </w:tc>
      </w:tr>
      <w:tr w14:paraId="10AE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258EFB18">
            <w:pPr>
              <w:pStyle w:val="14"/>
              <w:spacing w:before="213" w:line="184" w:lineRule="auto"/>
              <w:ind w:left="270"/>
              <w:rPr>
                <w:color w:val="auto"/>
              </w:rPr>
            </w:pPr>
            <w:r>
              <w:rPr>
                <w:color w:val="auto"/>
              </w:rPr>
              <w:t>1</w:t>
            </w:r>
          </w:p>
        </w:tc>
        <w:tc>
          <w:tcPr>
            <w:tcW w:w="2439" w:type="dxa"/>
            <w:vAlign w:val="top"/>
          </w:tcPr>
          <w:p w14:paraId="62E6D9BF">
            <w:pPr>
              <w:pStyle w:val="14"/>
              <w:spacing w:before="227" w:line="333" w:lineRule="exact"/>
              <w:ind w:left="1138"/>
              <w:rPr>
                <w:color w:val="auto"/>
              </w:rPr>
            </w:pPr>
            <w:r>
              <w:rPr>
                <w:color w:val="auto"/>
                <w:position w:val="1"/>
              </w:rPr>
              <w:t>…</w:t>
            </w:r>
          </w:p>
        </w:tc>
        <w:tc>
          <w:tcPr>
            <w:tcW w:w="3414" w:type="dxa"/>
            <w:vAlign w:val="top"/>
          </w:tcPr>
          <w:p w14:paraId="0A08DC84">
            <w:pPr>
              <w:rPr>
                <w:rFonts w:ascii="Arial"/>
                <w:color w:val="auto"/>
                <w:sz w:val="21"/>
              </w:rPr>
            </w:pPr>
          </w:p>
        </w:tc>
        <w:tc>
          <w:tcPr>
            <w:tcW w:w="953" w:type="dxa"/>
            <w:vAlign w:val="top"/>
          </w:tcPr>
          <w:p w14:paraId="158BDD75">
            <w:pPr>
              <w:rPr>
                <w:rFonts w:ascii="Arial"/>
                <w:color w:val="auto"/>
                <w:sz w:val="21"/>
              </w:rPr>
            </w:pPr>
          </w:p>
        </w:tc>
        <w:tc>
          <w:tcPr>
            <w:tcW w:w="953" w:type="dxa"/>
            <w:vAlign w:val="top"/>
          </w:tcPr>
          <w:p w14:paraId="3012D78E">
            <w:pPr>
              <w:rPr>
                <w:rFonts w:ascii="Arial"/>
                <w:color w:val="auto"/>
                <w:sz w:val="21"/>
              </w:rPr>
            </w:pPr>
          </w:p>
        </w:tc>
        <w:tc>
          <w:tcPr>
            <w:tcW w:w="1152" w:type="dxa"/>
            <w:vAlign w:val="top"/>
          </w:tcPr>
          <w:p w14:paraId="152119D0">
            <w:pPr>
              <w:rPr>
                <w:rFonts w:ascii="Arial"/>
                <w:color w:val="auto"/>
                <w:sz w:val="21"/>
              </w:rPr>
            </w:pPr>
          </w:p>
        </w:tc>
      </w:tr>
      <w:tr w14:paraId="0044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300E76E7">
            <w:pPr>
              <w:pStyle w:val="14"/>
              <w:spacing w:before="217" w:line="183" w:lineRule="auto"/>
              <w:ind w:left="238"/>
              <w:rPr>
                <w:color w:val="auto"/>
              </w:rPr>
            </w:pPr>
            <w:r>
              <w:rPr>
                <w:color w:val="auto"/>
              </w:rPr>
              <w:t>2</w:t>
            </w:r>
          </w:p>
        </w:tc>
        <w:tc>
          <w:tcPr>
            <w:tcW w:w="2439" w:type="dxa"/>
            <w:vAlign w:val="top"/>
          </w:tcPr>
          <w:p w14:paraId="24324EC2">
            <w:pPr>
              <w:pStyle w:val="14"/>
              <w:spacing w:before="229" w:line="331" w:lineRule="exact"/>
              <w:ind w:left="1138"/>
              <w:rPr>
                <w:color w:val="auto"/>
              </w:rPr>
            </w:pPr>
            <w:r>
              <w:rPr>
                <w:color w:val="auto"/>
                <w:position w:val="1"/>
              </w:rPr>
              <w:t>…</w:t>
            </w:r>
          </w:p>
        </w:tc>
        <w:tc>
          <w:tcPr>
            <w:tcW w:w="3414" w:type="dxa"/>
            <w:vAlign w:val="top"/>
          </w:tcPr>
          <w:p w14:paraId="1D1103B7">
            <w:pPr>
              <w:rPr>
                <w:rFonts w:ascii="Arial"/>
                <w:color w:val="auto"/>
                <w:sz w:val="21"/>
              </w:rPr>
            </w:pPr>
          </w:p>
        </w:tc>
        <w:tc>
          <w:tcPr>
            <w:tcW w:w="953" w:type="dxa"/>
            <w:vAlign w:val="top"/>
          </w:tcPr>
          <w:p w14:paraId="788D60DF">
            <w:pPr>
              <w:rPr>
                <w:rFonts w:ascii="Arial"/>
                <w:color w:val="auto"/>
                <w:sz w:val="21"/>
              </w:rPr>
            </w:pPr>
          </w:p>
        </w:tc>
        <w:tc>
          <w:tcPr>
            <w:tcW w:w="953" w:type="dxa"/>
            <w:vAlign w:val="top"/>
          </w:tcPr>
          <w:p w14:paraId="21EF9367">
            <w:pPr>
              <w:rPr>
                <w:rFonts w:ascii="Arial"/>
                <w:color w:val="auto"/>
                <w:sz w:val="21"/>
              </w:rPr>
            </w:pPr>
          </w:p>
        </w:tc>
        <w:tc>
          <w:tcPr>
            <w:tcW w:w="1152" w:type="dxa"/>
            <w:vAlign w:val="top"/>
          </w:tcPr>
          <w:p w14:paraId="149B1610">
            <w:pPr>
              <w:rPr>
                <w:rFonts w:ascii="Arial"/>
                <w:color w:val="auto"/>
                <w:sz w:val="21"/>
              </w:rPr>
            </w:pPr>
          </w:p>
        </w:tc>
      </w:tr>
      <w:tr w14:paraId="5DE7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59E5F02A">
            <w:pPr>
              <w:pStyle w:val="14"/>
              <w:spacing w:before="217" w:line="183" w:lineRule="auto"/>
              <w:ind w:left="242"/>
              <w:rPr>
                <w:color w:val="auto"/>
              </w:rPr>
            </w:pPr>
            <w:r>
              <w:rPr>
                <w:color w:val="auto"/>
              </w:rPr>
              <w:t>3</w:t>
            </w:r>
          </w:p>
        </w:tc>
        <w:tc>
          <w:tcPr>
            <w:tcW w:w="2439" w:type="dxa"/>
            <w:vAlign w:val="top"/>
          </w:tcPr>
          <w:p w14:paraId="66302472">
            <w:pPr>
              <w:pStyle w:val="14"/>
              <w:spacing w:before="229" w:line="331" w:lineRule="exact"/>
              <w:ind w:left="1138"/>
              <w:rPr>
                <w:color w:val="auto"/>
              </w:rPr>
            </w:pPr>
            <w:r>
              <w:rPr>
                <w:color w:val="auto"/>
                <w:position w:val="1"/>
              </w:rPr>
              <w:t>…</w:t>
            </w:r>
          </w:p>
        </w:tc>
        <w:tc>
          <w:tcPr>
            <w:tcW w:w="3414" w:type="dxa"/>
            <w:vAlign w:val="top"/>
          </w:tcPr>
          <w:p w14:paraId="7EA39B9C">
            <w:pPr>
              <w:rPr>
                <w:rFonts w:ascii="Arial"/>
                <w:color w:val="auto"/>
                <w:sz w:val="21"/>
              </w:rPr>
            </w:pPr>
          </w:p>
        </w:tc>
        <w:tc>
          <w:tcPr>
            <w:tcW w:w="953" w:type="dxa"/>
            <w:vAlign w:val="top"/>
          </w:tcPr>
          <w:p w14:paraId="449BB755">
            <w:pPr>
              <w:rPr>
                <w:rFonts w:ascii="Arial"/>
                <w:color w:val="auto"/>
                <w:sz w:val="21"/>
              </w:rPr>
            </w:pPr>
          </w:p>
        </w:tc>
        <w:tc>
          <w:tcPr>
            <w:tcW w:w="953" w:type="dxa"/>
            <w:vAlign w:val="top"/>
          </w:tcPr>
          <w:p w14:paraId="1CDD4761">
            <w:pPr>
              <w:rPr>
                <w:rFonts w:ascii="Arial"/>
                <w:color w:val="auto"/>
                <w:sz w:val="21"/>
              </w:rPr>
            </w:pPr>
          </w:p>
        </w:tc>
        <w:tc>
          <w:tcPr>
            <w:tcW w:w="1152" w:type="dxa"/>
            <w:vAlign w:val="top"/>
          </w:tcPr>
          <w:p w14:paraId="6BA6BF6F">
            <w:pPr>
              <w:rPr>
                <w:rFonts w:ascii="Arial"/>
                <w:color w:val="auto"/>
                <w:sz w:val="21"/>
              </w:rPr>
            </w:pPr>
          </w:p>
        </w:tc>
      </w:tr>
      <w:tr w14:paraId="4BBE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145D791C">
            <w:pPr>
              <w:pStyle w:val="14"/>
              <w:spacing w:before="219" w:line="183" w:lineRule="auto"/>
              <w:ind w:left="232"/>
              <w:rPr>
                <w:color w:val="auto"/>
              </w:rPr>
            </w:pPr>
            <w:r>
              <w:rPr>
                <w:color w:val="auto"/>
              </w:rPr>
              <w:t>4</w:t>
            </w:r>
          </w:p>
        </w:tc>
        <w:tc>
          <w:tcPr>
            <w:tcW w:w="2439" w:type="dxa"/>
            <w:vAlign w:val="top"/>
          </w:tcPr>
          <w:p w14:paraId="1B2E93A1">
            <w:pPr>
              <w:pStyle w:val="14"/>
              <w:spacing w:before="232" w:line="328" w:lineRule="exact"/>
              <w:ind w:left="1138"/>
              <w:rPr>
                <w:color w:val="auto"/>
              </w:rPr>
            </w:pPr>
            <w:r>
              <w:rPr>
                <w:color w:val="auto"/>
                <w:position w:val="1"/>
              </w:rPr>
              <w:t>…</w:t>
            </w:r>
          </w:p>
        </w:tc>
        <w:tc>
          <w:tcPr>
            <w:tcW w:w="3414" w:type="dxa"/>
            <w:vAlign w:val="top"/>
          </w:tcPr>
          <w:p w14:paraId="736ABC05">
            <w:pPr>
              <w:rPr>
                <w:rFonts w:ascii="Arial"/>
                <w:color w:val="auto"/>
                <w:sz w:val="21"/>
              </w:rPr>
            </w:pPr>
          </w:p>
        </w:tc>
        <w:tc>
          <w:tcPr>
            <w:tcW w:w="953" w:type="dxa"/>
            <w:vAlign w:val="top"/>
          </w:tcPr>
          <w:p w14:paraId="4E338E97">
            <w:pPr>
              <w:rPr>
                <w:rFonts w:ascii="Arial"/>
                <w:color w:val="auto"/>
                <w:sz w:val="21"/>
              </w:rPr>
            </w:pPr>
          </w:p>
        </w:tc>
        <w:tc>
          <w:tcPr>
            <w:tcW w:w="953" w:type="dxa"/>
            <w:vAlign w:val="top"/>
          </w:tcPr>
          <w:p w14:paraId="1E2BE95E">
            <w:pPr>
              <w:rPr>
                <w:rFonts w:ascii="Arial"/>
                <w:color w:val="auto"/>
                <w:sz w:val="21"/>
              </w:rPr>
            </w:pPr>
          </w:p>
        </w:tc>
        <w:tc>
          <w:tcPr>
            <w:tcW w:w="1152" w:type="dxa"/>
            <w:vAlign w:val="top"/>
          </w:tcPr>
          <w:p w14:paraId="3FD29C94">
            <w:pPr>
              <w:rPr>
                <w:rFonts w:ascii="Arial"/>
                <w:color w:val="auto"/>
                <w:sz w:val="21"/>
              </w:rPr>
            </w:pPr>
          </w:p>
        </w:tc>
      </w:tr>
      <w:tr w14:paraId="55B5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4C908600">
            <w:pPr>
              <w:pStyle w:val="14"/>
              <w:spacing w:before="220" w:line="182" w:lineRule="auto"/>
              <w:ind w:left="242"/>
              <w:rPr>
                <w:color w:val="auto"/>
              </w:rPr>
            </w:pPr>
            <w:r>
              <w:rPr>
                <w:color w:val="auto"/>
              </w:rPr>
              <w:t>5</w:t>
            </w:r>
          </w:p>
        </w:tc>
        <w:tc>
          <w:tcPr>
            <w:tcW w:w="2439" w:type="dxa"/>
            <w:vAlign w:val="top"/>
          </w:tcPr>
          <w:p w14:paraId="06DECA0C">
            <w:pPr>
              <w:pStyle w:val="14"/>
              <w:spacing w:before="232" w:line="328" w:lineRule="exact"/>
              <w:ind w:left="1138"/>
              <w:rPr>
                <w:color w:val="auto"/>
              </w:rPr>
            </w:pPr>
            <w:r>
              <w:rPr>
                <w:color w:val="auto"/>
                <w:position w:val="1"/>
              </w:rPr>
              <w:t>…</w:t>
            </w:r>
          </w:p>
        </w:tc>
        <w:tc>
          <w:tcPr>
            <w:tcW w:w="3414" w:type="dxa"/>
            <w:vAlign w:val="top"/>
          </w:tcPr>
          <w:p w14:paraId="114EE279">
            <w:pPr>
              <w:rPr>
                <w:rFonts w:ascii="Arial"/>
                <w:color w:val="auto"/>
                <w:sz w:val="21"/>
              </w:rPr>
            </w:pPr>
          </w:p>
        </w:tc>
        <w:tc>
          <w:tcPr>
            <w:tcW w:w="953" w:type="dxa"/>
            <w:vAlign w:val="top"/>
          </w:tcPr>
          <w:p w14:paraId="779B2D08">
            <w:pPr>
              <w:rPr>
                <w:rFonts w:ascii="Arial"/>
                <w:color w:val="auto"/>
                <w:sz w:val="21"/>
              </w:rPr>
            </w:pPr>
          </w:p>
        </w:tc>
        <w:tc>
          <w:tcPr>
            <w:tcW w:w="953" w:type="dxa"/>
            <w:vAlign w:val="top"/>
          </w:tcPr>
          <w:p w14:paraId="64C3D505">
            <w:pPr>
              <w:rPr>
                <w:rFonts w:ascii="Arial"/>
                <w:color w:val="auto"/>
                <w:sz w:val="21"/>
              </w:rPr>
            </w:pPr>
          </w:p>
        </w:tc>
        <w:tc>
          <w:tcPr>
            <w:tcW w:w="1152" w:type="dxa"/>
            <w:vAlign w:val="top"/>
          </w:tcPr>
          <w:p w14:paraId="3560EFEC">
            <w:pPr>
              <w:rPr>
                <w:rFonts w:ascii="Arial"/>
                <w:color w:val="auto"/>
                <w:sz w:val="21"/>
              </w:rPr>
            </w:pPr>
          </w:p>
        </w:tc>
      </w:tr>
      <w:tr w14:paraId="729E9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33FA736B">
            <w:pPr>
              <w:rPr>
                <w:rFonts w:ascii="Arial"/>
                <w:color w:val="auto"/>
                <w:sz w:val="21"/>
              </w:rPr>
            </w:pPr>
          </w:p>
        </w:tc>
        <w:tc>
          <w:tcPr>
            <w:tcW w:w="2439" w:type="dxa"/>
            <w:vAlign w:val="top"/>
          </w:tcPr>
          <w:p w14:paraId="68788606">
            <w:pPr>
              <w:rPr>
                <w:rFonts w:ascii="Arial"/>
                <w:color w:val="auto"/>
                <w:sz w:val="21"/>
              </w:rPr>
            </w:pPr>
          </w:p>
        </w:tc>
        <w:tc>
          <w:tcPr>
            <w:tcW w:w="3414" w:type="dxa"/>
            <w:vAlign w:val="top"/>
          </w:tcPr>
          <w:p w14:paraId="5BE5F637">
            <w:pPr>
              <w:rPr>
                <w:rFonts w:ascii="Arial"/>
                <w:color w:val="auto"/>
                <w:sz w:val="21"/>
              </w:rPr>
            </w:pPr>
          </w:p>
        </w:tc>
        <w:tc>
          <w:tcPr>
            <w:tcW w:w="953" w:type="dxa"/>
            <w:vAlign w:val="top"/>
          </w:tcPr>
          <w:p w14:paraId="25504A6E">
            <w:pPr>
              <w:rPr>
                <w:rFonts w:ascii="Arial"/>
                <w:color w:val="auto"/>
                <w:sz w:val="21"/>
              </w:rPr>
            </w:pPr>
          </w:p>
        </w:tc>
        <w:tc>
          <w:tcPr>
            <w:tcW w:w="953" w:type="dxa"/>
            <w:vAlign w:val="top"/>
          </w:tcPr>
          <w:p w14:paraId="5DAD13D6">
            <w:pPr>
              <w:rPr>
                <w:rFonts w:ascii="Arial"/>
                <w:color w:val="auto"/>
                <w:sz w:val="21"/>
              </w:rPr>
            </w:pPr>
          </w:p>
        </w:tc>
        <w:tc>
          <w:tcPr>
            <w:tcW w:w="1152" w:type="dxa"/>
            <w:vAlign w:val="top"/>
          </w:tcPr>
          <w:p w14:paraId="485161A0">
            <w:pPr>
              <w:rPr>
                <w:rFonts w:ascii="Arial"/>
                <w:color w:val="auto"/>
                <w:sz w:val="21"/>
              </w:rPr>
            </w:pPr>
          </w:p>
        </w:tc>
      </w:tr>
      <w:tr w14:paraId="1E67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59" w:type="dxa"/>
            <w:vAlign w:val="top"/>
          </w:tcPr>
          <w:p w14:paraId="72FA77E1">
            <w:pPr>
              <w:rPr>
                <w:rFonts w:ascii="Arial"/>
                <w:color w:val="auto"/>
                <w:sz w:val="21"/>
              </w:rPr>
            </w:pPr>
          </w:p>
        </w:tc>
        <w:tc>
          <w:tcPr>
            <w:tcW w:w="2439" w:type="dxa"/>
            <w:vAlign w:val="top"/>
          </w:tcPr>
          <w:p w14:paraId="7F93B4AF">
            <w:pPr>
              <w:rPr>
                <w:rFonts w:ascii="Arial"/>
                <w:color w:val="auto"/>
                <w:sz w:val="21"/>
              </w:rPr>
            </w:pPr>
          </w:p>
        </w:tc>
        <w:tc>
          <w:tcPr>
            <w:tcW w:w="3414" w:type="dxa"/>
            <w:vAlign w:val="top"/>
          </w:tcPr>
          <w:p w14:paraId="5D01F8AA">
            <w:pPr>
              <w:rPr>
                <w:rFonts w:ascii="Arial"/>
                <w:color w:val="auto"/>
                <w:sz w:val="21"/>
              </w:rPr>
            </w:pPr>
          </w:p>
        </w:tc>
        <w:tc>
          <w:tcPr>
            <w:tcW w:w="953" w:type="dxa"/>
            <w:vAlign w:val="top"/>
          </w:tcPr>
          <w:p w14:paraId="209F63E5">
            <w:pPr>
              <w:rPr>
                <w:rFonts w:ascii="Arial"/>
                <w:color w:val="auto"/>
                <w:sz w:val="21"/>
              </w:rPr>
            </w:pPr>
          </w:p>
        </w:tc>
        <w:tc>
          <w:tcPr>
            <w:tcW w:w="953" w:type="dxa"/>
            <w:vAlign w:val="top"/>
          </w:tcPr>
          <w:p w14:paraId="7A85B88A">
            <w:pPr>
              <w:rPr>
                <w:rFonts w:ascii="Arial"/>
                <w:color w:val="auto"/>
                <w:sz w:val="21"/>
              </w:rPr>
            </w:pPr>
          </w:p>
        </w:tc>
        <w:tc>
          <w:tcPr>
            <w:tcW w:w="1152" w:type="dxa"/>
            <w:vAlign w:val="top"/>
          </w:tcPr>
          <w:p w14:paraId="0CE09DD1">
            <w:pPr>
              <w:rPr>
                <w:rFonts w:ascii="Arial"/>
                <w:color w:val="auto"/>
                <w:sz w:val="21"/>
              </w:rPr>
            </w:pPr>
          </w:p>
        </w:tc>
      </w:tr>
      <w:tr w14:paraId="4BAC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45258A52">
            <w:pPr>
              <w:rPr>
                <w:rFonts w:ascii="Arial"/>
                <w:color w:val="auto"/>
                <w:sz w:val="21"/>
              </w:rPr>
            </w:pPr>
          </w:p>
        </w:tc>
        <w:tc>
          <w:tcPr>
            <w:tcW w:w="2439" w:type="dxa"/>
            <w:vAlign w:val="top"/>
          </w:tcPr>
          <w:p w14:paraId="6AFAD84F">
            <w:pPr>
              <w:rPr>
                <w:rFonts w:ascii="Arial"/>
                <w:color w:val="auto"/>
                <w:sz w:val="21"/>
              </w:rPr>
            </w:pPr>
          </w:p>
        </w:tc>
        <w:tc>
          <w:tcPr>
            <w:tcW w:w="3414" w:type="dxa"/>
            <w:vAlign w:val="top"/>
          </w:tcPr>
          <w:p w14:paraId="0A878C9D">
            <w:pPr>
              <w:rPr>
                <w:rFonts w:ascii="Arial"/>
                <w:color w:val="auto"/>
                <w:sz w:val="21"/>
              </w:rPr>
            </w:pPr>
          </w:p>
        </w:tc>
        <w:tc>
          <w:tcPr>
            <w:tcW w:w="953" w:type="dxa"/>
            <w:vAlign w:val="top"/>
          </w:tcPr>
          <w:p w14:paraId="289A2804">
            <w:pPr>
              <w:rPr>
                <w:rFonts w:ascii="Arial"/>
                <w:color w:val="auto"/>
                <w:sz w:val="21"/>
              </w:rPr>
            </w:pPr>
          </w:p>
        </w:tc>
        <w:tc>
          <w:tcPr>
            <w:tcW w:w="953" w:type="dxa"/>
            <w:vAlign w:val="top"/>
          </w:tcPr>
          <w:p w14:paraId="27089F82">
            <w:pPr>
              <w:rPr>
                <w:rFonts w:ascii="Arial"/>
                <w:color w:val="auto"/>
                <w:sz w:val="21"/>
              </w:rPr>
            </w:pPr>
          </w:p>
        </w:tc>
        <w:tc>
          <w:tcPr>
            <w:tcW w:w="1152" w:type="dxa"/>
            <w:vAlign w:val="top"/>
          </w:tcPr>
          <w:p w14:paraId="152E9941">
            <w:pPr>
              <w:rPr>
                <w:rFonts w:ascii="Arial"/>
                <w:color w:val="auto"/>
                <w:sz w:val="21"/>
              </w:rPr>
            </w:pPr>
          </w:p>
        </w:tc>
      </w:tr>
      <w:tr w14:paraId="0CFD8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73419B92">
            <w:pPr>
              <w:rPr>
                <w:rFonts w:ascii="Arial"/>
                <w:color w:val="auto"/>
                <w:sz w:val="21"/>
              </w:rPr>
            </w:pPr>
          </w:p>
        </w:tc>
        <w:tc>
          <w:tcPr>
            <w:tcW w:w="2439" w:type="dxa"/>
            <w:vAlign w:val="top"/>
          </w:tcPr>
          <w:p w14:paraId="2D8E87F3">
            <w:pPr>
              <w:rPr>
                <w:rFonts w:ascii="Arial"/>
                <w:color w:val="auto"/>
                <w:sz w:val="21"/>
              </w:rPr>
            </w:pPr>
          </w:p>
        </w:tc>
        <w:tc>
          <w:tcPr>
            <w:tcW w:w="3414" w:type="dxa"/>
            <w:vAlign w:val="top"/>
          </w:tcPr>
          <w:p w14:paraId="749AB65F">
            <w:pPr>
              <w:rPr>
                <w:rFonts w:ascii="Arial"/>
                <w:color w:val="auto"/>
                <w:sz w:val="21"/>
              </w:rPr>
            </w:pPr>
          </w:p>
        </w:tc>
        <w:tc>
          <w:tcPr>
            <w:tcW w:w="953" w:type="dxa"/>
            <w:vAlign w:val="top"/>
          </w:tcPr>
          <w:p w14:paraId="387707C1">
            <w:pPr>
              <w:rPr>
                <w:rFonts w:ascii="Arial"/>
                <w:color w:val="auto"/>
                <w:sz w:val="21"/>
              </w:rPr>
            </w:pPr>
          </w:p>
        </w:tc>
        <w:tc>
          <w:tcPr>
            <w:tcW w:w="953" w:type="dxa"/>
            <w:vAlign w:val="top"/>
          </w:tcPr>
          <w:p w14:paraId="581CEBC1">
            <w:pPr>
              <w:rPr>
                <w:rFonts w:ascii="Arial"/>
                <w:color w:val="auto"/>
                <w:sz w:val="21"/>
              </w:rPr>
            </w:pPr>
          </w:p>
        </w:tc>
        <w:tc>
          <w:tcPr>
            <w:tcW w:w="1152" w:type="dxa"/>
            <w:vAlign w:val="top"/>
          </w:tcPr>
          <w:p w14:paraId="38847962">
            <w:pPr>
              <w:rPr>
                <w:rFonts w:ascii="Arial"/>
                <w:color w:val="auto"/>
                <w:sz w:val="21"/>
              </w:rPr>
            </w:pPr>
          </w:p>
        </w:tc>
      </w:tr>
      <w:tr w14:paraId="1F064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59" w:type="dxa"/>
            <w:vAlign w:val="top"/>
          </w:tcPr>
          <w:p w14:paraId="28AC46E5">
            <w:pPr>
              <w:rPr>
                <w:rFonts w:ascii="Arial"/>
                <w:color w:val="auto"/>
                <w:sz w:val="21"/>
              </w:rPr>
            </w:pPr>
          </w:p>
        </w:tc>
        <w:tc>
          <w:tcPr>
            <w:tcW w:w="2439" w:type="dxa"/>
            <w:vAlign w:val="top"/>
          </w:tcPr>
          <w:p w14:paraId="02021355">
            <w:pPr>
              <w:rPr>
                <w:rFonts w:ascii="Arial"/>
                <w:color w:val="auto"/>
                <w:sz w:val="21"/>
              </w:rPr>
            </w:pPr>
          </w:p>
        </w:tc>
        <w:tc>
          <w:tcPr>
            <w:tcW w:w="3414" w:type="dxa"/>
            <w:vAlign w:val="top"/>
          </w:tcPr>
          <w:p w14:paraId="26CE01E2">
            <w:pPr>
              <w:rPr>
                <w:rFonts w:ascii="Arial"/>
                <w:color w:val="auto"/>
                <w:sz w:val="21"/>
              </w:rPr>
            </w:pPr>
          </w:p>
        </w:tc>
        <w:tc>
          <w:tcPr>
            <w:tcW w:w="953" w:type="dxa"/>
            <w:vAlign w:val="top"/>
          </w:tcPr>
          <w:p w14:paraId="231C928E">
            <w:pPr>
              <w:rPr>
                <w:rFonts w:ascii="Arial"/>
                <w:color w:val="auto"/>
                <w:sz w:val="21"/>
              </w:rPr>
            </w:pPr>
          </w:p>
        </w:tc>
        <w:tc>
          <w:tcPr>
            <w:tcW w:w="953" w:type="dxa"/>
            <w:vAlign w:val="top"/>
          </w:tcPr>
          <w:p w14:paraId="7FFB9A57">
            <w:pPr>
              <w:rPr>
                <w:rFonts w:ascii="Arial"/>
                <w:color w:val="auto"/>
                <w:sz w:val="21"/>
              </w:rPr>
            </w:pPr>
          </w:p>
        </w:tc>
        <w:tc>
          <w:tcPr>
            <w:tcW w:w="1152" w:type="dxa"/>
            <w:vAlign w:val="top"/>
          </w:tcPr>
          <w:p w14:paraId="5B9C2093">
            <w:pPr>
              <w:rPr>
                <w:rFonts w:ascii="Arial"/>
                <w:color w:val="auto"/>
                <w:sz w:val="21"/>
              </w:rPr>
            </w:pPr>
          </w:p>
        </w:tc>
      </w:tr>
      <w:tr w14:paraId="2953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9" w:type="dxa"/>
            <w:vAlign w:val="top"/>
          </w:tcPr>
          <w:p w14:paraId="13B41CE9">
            <w:pPr>
              <w:rPr>
                <w:rFonts w:ascii="Arial"/>
                <w:color w:val="auto"/>
                <w:sz w:val="21"/>
              </w:rPr>
            </w:pPr>
          </w:p>
        </w:tc>
        <w:tc>
          <w:tcPr>
            <w:tcW w:w="2439" w:type="dxa"/>
            <w:vAlign w:val="top"/>
          </w:tcPr>
          <w:p w14:paraId="391E085B">
            <w:pPr>
              <w:rPr>
                <w:rFonts w:ascii="Arial"/>
                <w:color w:val="auto"/>
                <w:sz w:val="21"/>
              </w:rPr>
            </w:pPr>
          </w:p>
        </w:tc>
        <w:tc>
          <w:tcPr>
            <w:tcW w:w="3414" w:type="dxa"/>
            <w:vAlign w:val="top"/>
          </w:tcPr>
          <w:p w14:paraId="3F32A4B6">
            <w:pPr>
              <w:rPr>
                <w:rFonts w:ascii="Arial"/>
                <w:color w:val="auto"/>
                <w:sz w:val="21"/>
              </w:rPr>
            </w:pPr>
          </w:p>
        </w:tc>
        <w:tc>
          <w:tcPr>
            <w:tcW w:w="953" w:type="dxa"/>
            <w:vAlign w:val="top"/>
          </w:tcPr>
          <w:p w14:paraId="1C90A737">
            <w:pPr>
              <w:rPr>
                <w:rFonts w:ascii="Arial"/>
                <w:color w:val="auto"/>
                <w:sz w:val="21"/>
              </w:rPr>
            </w:pPr>
          </w:p>
        </w:tc>
        <w:tc>
          <w:tcPr>
            <w:tcW w:w="953" w:type="dxa"/>
            <w:vAlign w:val="top"/>
          </w:tcPr>
          <w:p w14:paraId="230405CF">
            <w:pPr>
              <w:rPr>
                <w:rFonts w:ascii="Arial"/>
                <w:color w:val="auto"/>
                <w:sz w:val="21"/>
              </w:rPr>
            </w:pPr>
          </w:p>
        </w:tc>
        <w:tc>
          <w:tcPr>
            <w:tcW w:w="1152" w:type="dxa"/>
            <w:vAlign w:val="top"/>
          </w:tcPr>
          <w:p w14:paraId="6579C6C0">
            <w:pPr>
              <w:rPr>
                <w:rFonts w:ascii="Arial"/>
                <w:color w:val="auto"/>
                <w:sz w:val="21"/>
              </w:rPr>
            </w:pPr>
          </w:p>
        </w:tc>
      </w:tr>
      <w:tr w14:paraId="03FF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59" w:type="dxa"/>
            <w:vAlign w:val="top"/>
          </w:tcPr>
          <w:p w14:paraId="5558D84E">
            <w:pPr>
              <w:rPr>
                <w:rFonts w:ascii="Arial"/>
                <w:color w:val="auto"/>
                <w:sz w:val="21"/>
              </w:rPr>
            </w:pPr>
          </w:p>
        </w:tc>
        <w:tc>
          <w:tcPr>
            <w:tcW w:w="2439" w:type="dxa"/>
            <w:vAlign w:val="top"/>
          </w:tcPr>
          <w:p w14:paraId="5F9F3F93">
            <w:pPr>
              <w:rPr>
                <w:rFonts w:ascii="Arial"/>
                <w:color w:val="auto"/>
                <w:sz w:val="21"/>
              </w:rPr>
            </w:pPr>
          </w:p>
        </w:tc>
        <w:tc>
          <w:tcPr>
            <w:tcW w:w="3414" w:type="dxa"/>
            <w:vAlign w:val="top"/>
          </w:tcPr>
          <w:p w14:paraId="1C8CEF65">
            <w:pPr>
              <w:rPr>
                <w:rFonts w:ascii="Arial"/>
                <w:color w:val="auto"/>
                <w:sz w:val="21"/>
              </w:rPr>
            </w:pPr>
          </w:p>
        </w:tc>
        <w:tc>
          <w:tcPr>
            <w:tcW w:w="953" w:type="dxa"/>
            <w:vAlign w:val="top"/>
          </w:tcPr>
          <w:p w14:paraId="1EA68995">
            <w:pPr>
              <w:rPr>
                <w:rFonts w:ascii="Arial"/>
                <w:color w:val="auto"/>
                <w:sz w:val="21"/>
              </w:rPr>
            </w:pPr>
          </w:p>
        </w:tc>
        <w:tc>
          <w:tcPr>
            <w:tcW w:w="953" w:type="dxa"/>
            <w:vAlign w:val="top"/>
          </w:tcPr>
          <w:p w14:paraId="5C934431">
            <w:pPr>
              <w:rPr>
                <w:rFonts w:ascii="Arial"/>
                <w:color w:val="auto"/>
                <w:sz w:val="21"/>
              </w:rPr>
            </w:pPr>
          </w:p>
        </w:tc>
        <w:tc>
          <w:tcPr>
            <w:tcW w:w="1152" w:type="dxa"/>
            <w:vAlign w:val="top"/>
          </w:tcPr>
          <w:p w14:paraId="3FCA208B">
            <w:pPr>
              <w:rPr>
                <w:rFonts w:ascii="Arial"/>
                <w:color w:val="auto"/>
                <w:sz w:val="21"/>
              </w:rPr>
            </w:pPr>
          </w:p>
        </w:tc>
      </w:tr>
      <w:tr w14:paraId="00FA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59" w:type="dxa"/>
            <w:vAlign w:val="top"/>
          </w:tcPr>
          <w:p w14:paraId="607D66F5">
            <w:pPr>
              <w:rPr>
                <w:rFonts w:ascii="Arial"/>
                <w:color w:val="auto"/>
                <w:sz w:val="21"/>
              </w:rPr>
            </w:pPr>
          </w:p>
        </w:tc>
        <w:tc>
          <w:tcPr>
            <w:tcW w:w="2439" w:type="dxa"/>
            <w:vAlign w:val="top"/>
          </w:tcPr>
          <w:p w14:paraId="41672520">
            <w:pPr>
              <w:pStyle w:val="14"/>
              <w:spacing w:before="185" w:line="221" w:lineRule="auto"/>
              <w:ind w:left="992"/>
              <w:rPr>
                <w:color w:val="auto"/>
              </w:rPr>
            </w:pPr>
            <w:r>
              <w:rPr>
                <w:color w:val="auto"/>
                <w:spacing w:val="-6"/>
              </w:rPr>
              <w:t>合计</w:t>
            </w:r>
          </w:p>
        </w:tc>
        <w:tc>
          <w:tcPr>
            <w:tcW w:w="3414" w:type="dxa"/>
            <w:vAlign w:val="top"/>
          </w:tcPr>
          <w:p w14:paraId="30AA3844">
            <w:pPr>
              <w:rPr>
                <w:rFonts w:ascii="Arial"/>
                <w:color w:val="auto"/>
                <w:sz w:val="21"/>
              </w:rPr>
            </w:pPr>
          </w:p>
        </w:tc>
        <w:tc>
          <w:tcPr>
            <w:tcW w:w="953" w:type="dxa"/>
            <w:vAlign w:val="top"/>
          </w:tcPr>
          <w:p w14:paraId="28AE8F5D">
            <w:pPr>
              <w:rPr>
                <w:rFonts w:ascii="Arial"/>
                <w:color w:val="auto"/>
                <w:sz w:val="21"/>
              </w:rPr>
            </w:pPr>
          </w:p>
        </w:tc>
        <w:tc>
          <w:tcPr>
            <w:tcW w:w="953" w:type="dxa"/>
            <w:vAlign w:val="top"/>
          </w:tcPr>
          <w:p w14:paraId="2E6F733F">
            <w:pPr>
              <w:rPr>
                <w:rFonts w:ascii="Arial"/>
                <w:color w:val="auto"/>
                <w:sz w:val="21"/>
              </w:rPr>
            </w:pPr>
          </w:p>
        </w:tc>
        <w:tc>
          <w:tcPr>
            <w:tcW w:w="1152" w:type="dxa"/>
            <w:vAlign w:val="top"/>
          </w:tcPr>
          <w:p w14:paraId="2E1F6CF9">
            <w:pPr>
              <w:rPr>
                <w:rFonts w:ascii="Arial"/>
                <w:color w:val="auto"/>
                <w:sz w:val="21"/>
              </w:rPr>
            </w:pPr>
          </w:p>
        </w:tc>
      </w:tr>
    </w:tbl>
    <w:p w14:paraId="1998A480">
      <w:pPr>
        <w:pStyle w:val="7"/>
        <w:spacing w:line="330" w:lineRule="auto"/>
        <w:rPr>
          <w:color w:val="auto"/>
        </w:rPr>
      </w:pPr>
    </w:p>
    <w:p w14:paraId="383DF5A2">
      <w:pPr>
        <w:spacing w:before="62" w:line="272" w:lineRule="auto"/>
        <w:ind w:left="607" w:right="588" w:hanging="4"/>
        <w:jc w:val="both"/>
        <w:rPr>
          <w:rFonts w:ascii="宋体" w:hAnsi="宋体" w:eastAsia="宋体" w:cs="宋体"/>
          <w:color w:val="auto"/>
          <w:sz w:val="19"/>
          <w:szCs w:val="19"/>
        </w:rPr>
      </w:pPr>
      <w:r>
        <w:rPr>
          <w:rFonts w:ascii="宋体" w:hAnsi="宋体" w:eastAsia="宋体" w:cs="宋体"/>
          <w:color w:val="auto"/>
          <w:spacing w:val="17"/>
          <w:sz w:val="19"/>
          <w:szCs w:val="19"/>
        </w:rPr>
        <w:t>说明：参照采购需求清单或者由各</w:t>
      </w:r>
      <w:r>
        <w:rPr>
          <w:rFonts w:hint="eastAsia" w:ascii="宋体" w:hAnsi="宋体" w:eastAsia="宋体" w:cs="宋体"/>
          <w:color w:val="auto"/>
          <w:spacing w:val="17"/>
          <w:sz w:val="19"/>
          <w:szCs w:val="19"/>
          <w:lang w:eastAsia="zh-CN"/>
        </w:rPr>
        <w:t>供应商</w:t>
      </w:r>
      <w:r>
        <w:rPr>
          <w:rFonts w:ascii="宋体" w:hAnsi="宋体" w:eastAsia="宋体" w:cs="宋体"/>
          <w:color w:val="auto"/>
          <w:spacing w:val="17"/>
          <w:sz w:val="19"/>
          <w:szCs w:val="19"/>
        </w:rPr>
        <w:t>自行编制填写，须包括详细的产品清单、价格、供</w:t>
      </w:r>
      <w:r>
        <w:rPr>
          <w:rFonts w:ascii="宋体" w:hAnsi="宋体" w:eastAsia="宋体" w:cs="宋体"/>
          <w:color w:val="auto"/>
          <w:spacing w:val="2"/>
          <w:sz w:val="19"/>
          <w:szCs w:val="19"/>
        </w:rPr>
        <w:t xml:space="preserve"> </w:t>
      </w:r>
      <w:r>
        <w:rPr>
          <w:rFonts w:ascii="宋体" w:hAnsi="宋体" w:eastAsia="宋体" w:cs="宋体"/>
          <w:color w:val="auto"/>
          <w:spacing w:val="17"/>
          <w:sz w:val="19"/>
          <w:szCs w:val="19"/>
        </w:rPr>
        <w:t>货范围、名称、规格、技术参数、主要配件的品牌及供货厂家等。</w:t>
      </w:r>
      <w:r>
        <w:rPr>
          <w:rFonts w:hint="eastAsia" w:ascii="宋体" w:hAnsi="宋体" w:eastAsia="宋体" w:cs="宋体"/>
          <w:color w:val="auto"/>
          <w:spacing w:val="17"/>
          <w:sz w:val="19"/>
          <w:szCs w:val="19"/>
          <w:lang w:eastAsia="zh-CN"/>
        </w:rPr>
        <w:t>供应商</w:t>
      </w:r>
      <w:r>
        <w:rPr>
          <w:rFonts w:ascii="宋体" w:hAnsi="宋体" w:eastAsia="宋体" w:cs="宋体"/>
          <w:color w:val="auto"/>
          <w:spacing w:val="17"/>
          <w:sz w:val="19"/>
          <w:szCs w:val="19"/>
        </w:rPr>
        <w:t>必须填写，否</w:t>
      </w:r>
      <w:r>
        <w:rPr>
          <w:rFonts w:ascii="宋体" w:hAnsi="宋体" w:eastAsia="宋体" w:cs="宋体"/>
          <w:color w:val="auto"/>
          <w:spacing w:val="16"/>
          <w:sz w:val="19"/>
          <w:szCs w:val="19"/>
        </w:rPr>
        <w:t>则将</w:t>
      </w:r>
      <w:r>
        <w:rPr>
          <w:rFonts w:ascii="宋体" w:hAnsi="宋体" w:eastAsia="宋体" w:cs="宋体"/>
          <w:color w:val="auto"/>
          <w:sz w:val="19"/>
          <w:szCs w:val="19"/>
        </w:rPr>
        <w:t xml:space="preserve"> </w:t>
      </w:r>
      <w:r>
        <w:rPr>
          <w:rFonts w:ascii="宋体" w:hAnsi="宋体" w:eastAsia="宋体" w:cs="宋体"/>
          <w:color w:val="auto"/>
          <w:spacing w:val="11"/>
          <w:sz w:val="19"/>
          <w:szCs w:val="19"/>
        </w:rPr>
        <w:t>导致投标被拒绝。</w:t>
      </w:r>
    </w:p>
    <w:p w14:paraId="151D0622">
      <w:pPr>
        <w:spacing w:before="220" w:line="219" w:lineRule="auto"/>
        <w:ind w:left="3562"/>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14:paraId="470F9D46">
      <w:pPr>
        <w:spacing w:before="214" w:line="219" w:lineRule="auto"/>
        <w:ind w:left="1818"/>
        <w:rPr>
          <w:rFonts w:ascii="宋体" w:hAnsi="宋体" w:eastAsia="宋体" w:cs="宋体"/>
          <w:color w:val="auto"/>
          <w:sz w:val="24"/>
          <w:szCs w:val="24"/>
        </w:rPr>
      </w:pPr>
      <w:r>
        <w:rPr>
          <w:rFonts w:ascii="宋体" w:hAnsi="宋体" w:eastAsia="宋体" w:cs="宋体"/>
          <w:color w:val="auto"/>
          <w:spacing w:val="-2"/>
          <w:sz w:val="24"/>
          <w:szCs w:val="24"/>
        </w:rPr>
        <w:t>法定代表人（单位负责人）或其授权委托人（签字或盖章</w:t>
      </w:r>
      <w:r>
        <w:rPr>
          <w:rFonts w:ascii="宋体" w:hAnsi="宋体" w:eastAsia="宋体" w:cs="宋体"/>
          <w:color w:val="auto"/>
          <w:spacing w:val="2"/>
          <w:sz w:val="24"/>
          <w:szCs w:val="24"/>
        </w:rPr>
        <w:t>）</w:t>
      </w:r>
      <w:r>
        <w:rPr>
          <w:rFonts w:ascii="宋体" w:hAnsi="宋体" w:eastAsia="宋体" w:cs="宋体"/>
          <w:color w:val="auto"/>
          <w:spacing w:val="22"/>
          <w:sz w:val="24"/>
          <w:szCs w:val="24"/>
        </w:rPr>
        <w:t xml:space="preserve"> </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14:paraId="42B49314">
      <w:pPr>
        <w:spacing w:before="177" w:line="219" w:lineRule="auto"/>
        <w:ind w:left="5996"/>
        <w:rPr>
          <w:rFonts w:ascii="宋体" w:hAnsi="宋体" w:eastAsia="宋体" w:cs="宋体"/>
          <w:color w:val="auto"/>
          <w:sz w:val="24"/>
          <w:szCs w:val="24"/>
        </w:rPr>
      </w:pPr>
      <w:r>
        <w:rPr>
          <w:rFonts w:ascii="宋体" w:hAnsi="宋体" w:eastAsia="宋体" w:cs="宋体"/>
          <w:color w:val="auto"/>
          <w:spacing w:val="-19"/>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97"/>
          <w:sz w:val="24"/>
          <w:szCs w:val="24"/>
        </w:rPr>
        <w:t xml:space="preserve"> </w:t>
      </w:r>
      <w:r>
        <w:rPr>
          <w:rFonts w:ascii="宋体" w:hAnsi="宋体" w:eastAsia="宋体" w:cs="宋体"/>
          <w:color w:val="auto"/>
          <w:spacing w:val="-19"/>
          <w:sz w:val="24"/>
          <w:szCs w:val="24"/>
        </w:rPr>
        <w:t>年</w:t>
      </w:r>
      <w:r>
        <w:rPr>
          <w:rFonts w:ascii="宋体" w:hAnsi="宋体" w:eastAsia="宋体" w:cs="宋体"/>
          <w:color w:val="auto"/>
          <w:spacing w:val="25"/>
          <w:sz w:val="24"/>
          <w:szCs w:val="24"/>
          <w:u w:val="single" w:color="auto"/>
        </w:rPr>
        <w:t xml:space="preserve">    </w:t>
      </w:r>
      <w:r>
        <w:rPr>
          <w:rFonts w:ascii="宋体" w:hAnsi="宋体" w:eastAsia="宋体" w:cs="宋体"/>
          <w:color w:val="auto"/>
          <w:spacing w:val="-83"/>
          <w:sz w:val="24"/>
          <w:szCs w:val="24"/>
        </w:rPr>
        <w:t xml:space="preserve"> </w:t>
      </w:r>
      <w:r>
        <w:rPr>
          <w:rFonts w:ascii="宋体" w:hAnsi="宋体" w:eastAsia="宋体" w:cs="宋体"/>
          <w:color w:val="auto"/>
          <w:spacing w:val="-19"/>
          <w:sz w:val="24"/>
          <w:szCs w:val="24"/>
        </w:rPr>
        <w:t>月</w:t>
      </w:r>
      <w:r>
        <w:rPr>
          <w:rFonts w:ascii="宋体" w:hAnsi="宋体" w:eastAsia="宋体" w:cs="宋体"/>
          <w:color w:val="auto"/>
          <w:spacing w:val="34"/>
          <w:sz w:val="24"/>
          <w:szCs w:val="24"/>
          <w:u w:val="single" w:color="auto"/>
        </w:rPr>
        <w:t xml:space="preserve">   </w:t>
      </w:r>
      <w:r>
        <w:rPr>
          <w:rFonts w:ascii="宋体" w:hAnsi="宋体" w:eastAsia="宋体" w:cs="宋体"/>
          <w:color w:val="auto"/>
          <w:spacing w:val="-19"/>
          <w:sz w:val="24"/>
          <w:szCs w:val="24"/>
        </w:rPr>
        <w:t xml:space="preserve"> 日</w:t>
      </w:r>
    </w:p>
    <w:p w14:paraId="350A3FBA">
      <w:pPr>
        <w:spacing w:line="219" w:lineRule="auto"/>
        <w:rPr>
          <w:rFonts w:ascii="宋体" w:hAnsi="宋体" w:eastAsia="宋体" w:cs="宋体"/>
          <w:color w:val="auto"/>
          <w:sz w:val="24"/>
          <w:szCs w:val="24"/>
        </w:rPr>
        <w:sectPr>
          <w:footerReference r:id="rId52" w:type="default"/>
          <w:pgSz w:w="11906" w:h="16840"/>
          <w:pgMar w:top="400" w:right="1216" w:bottom="1138" w:left="1213" w:header="0" w:footer="978" w:gutter="0"/>
          <w:pgNumType w:fmt="decimal"/>
          <w:cols w:space="720" w:num="1"/>
        </w:sectPr>
      </w:pPr>
    </w:p>
    <w:p w14:paraId="0D18FD2B">
      <w:pPr>
        <w:pStyle w:val="7"/>
        <w:spacing w:line="260" w:lineRule="auto"/>
        <w:rPr>
          <w:color w:val="auto"/>
        </w:rPr>
      </w:pPr>
    </w:p>
    <w:p w14:paraId="3B068FFE">
      <w:pPr>
        <w:pStyle w:val="7"/>
        <w:spacing w:line="260" w:lineRule="auto"/>
        <w:rPr>
          <w:color w:val="auto"/>
        </w:rPr>
      </w:pPr>
    </w:p>
    <w:p w14:paraId="14B68773">
      <w:pPr>
        <w:pStyle w:val="7"/>
        <w:spacing w:line="261" w:lineRule="auto"/>
        <w:rPr>
          <w:color w:val="auto"/>
        </w:rPr>
      </w:pPr>
    </w:p>
    <w:p w14:paraId="21006A1B">
      <w:pPr>
        <w:pStyle w:val="7"/>
        <w:spacing w:line="261" w:lineRule="auto"/>
        <w:rPr>
          <w:color w:val="auto"/>
        </w:rPr>
      </w:pPr>
    </w:p>
    <w:p w14:paraId="7684AF79">
      <w:pPr>
        <w:spacing w:before="150" w:line="352" w:lineRule="exact"/>
        <w:ind w:left="147"/>
        <w:outlineLvl w:val="1"/>
        <w:rPr>
          <w:rFonts w:ascii="微软雅黑" w:hAnsi="微软雅黑" w:eastAsia="微软雅黑" w:cs="微软雅黑"/>
          <w:color w:val="auto"/>
          <w:sz w:val="35"/>
          <w:szCs w:val="35"/>
        </w:rPr>
      </w:pPr>
      <w:r>
        <w:rPr>
          <w:rFonts w:ascii="微软雅黑" w:hAnsi="微软雅黑" w:eastAsia="微软雅黑" w:cs="微软雅黑"/>
          <w:color w:val="auto"/>
          <w:spacing w:val="-17"/>
          <w:w w:val="98"/>
          <w:position w:val="-2"/>
          <w:sz w:val="35"/>
          <w:szCs w:val="35"/>
        </w:rPr>
        <w:t>附件七:</w:t>
      </w:r>
    </w:p>
    <w:p w14:paraId="0954A74E">
      <w:pPr>
        <w:spacing w:before="290" w:line="225" w:lineRule="auto"/>
        <w:ind w:left="2706"/>
        <w:rPr>
          <w:rFonts w:ascii="宋体" w:hAnsi="宋体" w:eastAsia="宋体" w:cs="宋体"/>
          <w:color w:val="auto"/>
          <w:sz w:val="30"/>
          <w:szCs w:val="30"/>
        </w:rPr>
      </w:pPr>
      <w:r>
        <w:rPr>
          <w:rFonts w:ascii="宋体" w:hAnsi="宋体" w:eastAsia="宋体" w:cs="宋体"/>
          <w:color w:val="auto"/>
          <w:spacing w:val="15"/>
          <w:sz w:val="30"/>
          <w:szCs w:val="30"/>
        </w:rPr>
        <w:t>商务、技术条款偏差表</w:t>
      </w:r>
    </w:p>
    <w:p w14:paraId="75AF3BB4">
      <w:pPr>
        <w:spacing w:line="78" w:lineRule="exact"/>
        <w:rPr>
          <w:color w:val="auto"/>
        </w:rPr>
      </w:pPr>
    </w:p>
    <w:tbl>
      <w:tblPr>
        <w:tblStyle w:val="13"/>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2330"/>
        <w:gridCol w:w="2577"/>
        <w:gridCol w:w="1600"/>
        <w:gridCol w:w="1215"/>
      </w:tblGrid>
      <w:tr w14:paraId="3158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06" w:type="dxa"/>
            <w:vAlign w:val="top"/>
          </w:tcPr>
          <w:p w14:paraId="30001AC4">
            <w:pPr>
              <w:pStyle w:val="14"/>
              <w:spacing w:before="266" w:line="230" w:lineRule="auto"/>
              <w:ind w:left="201"/>
              <w:rPr>
                <w:color w:val="auto"/>
                <w:sz w:val="19"/>
                <w:szCs w:val="19"/>
              </w:rPr>
            </w:pPr>
            <w:r>
              <w:rPr>
                <w:color w:val="auto"/>
                <w:spacing w:val="8"/>
                <w:sz w:val="19"/>
                <w:szCs w:val="19"/>
              </w:rPr>
              <w:t>序号</w:t>
            </w:r>
          </w:p>
        </w:tc>
        <w:tc>
          <w:tcPr>
            <w:tcW w:w="2330" w:type="dxa"/>
            <w:vAlign w:val="top"/>
          </w:tcPr>
          <w:p w14:paraId="23CDE293">
            <w:pPr>
              <w:pStyle w:val="14"/>
              <w:spacing w:before="265" w:line="227" w:lineRule="auto"/>
              <w:ind w:left="126"/>
              <w:rPr>
                <w:color w:val="auto"/>
                <w:sz w:val="19"/>
                <w:szCs w:val="19"/>
              </w:rPr>
            </w:pPr>
            <w:r>
              <w:rPr>
                <w:rFonts w:hint="eastAsia"/>
                <w:color w:val="auto"/>
                <w:spacing w:val="16"/>
                <w:sz w:val="19"/>
                <w:szCs w:val="19"/>
                <w:lang w:eastAsia="zh-CN"/>
              </w:rPr>
              <w:t>采购文件</w:t>
            </w:r>
            <w:r>
              <w:rPr>
                <w:color w:val="auto"/>
                <w:spacing w:val="16"/>
                <w:sz w:val="19"/>
                <w:szCs w:val="19"/>
              </w:rPr>
              <w:t>章节及条款号</w:t>
            </w:r>
          </w:p>
        </w:tc>
        <w:tc>
          <w:tcPr>
            <w:tcW w:w="2577" w:type="dxa"/>
            <w:vAlign w:val="top"/>
          </w:tcPr>
          <w:p w14:paraId="47A0AE7C">
            <w:pPr>
              <w:pStyle w:val="14"/>
              <w:spacing w:before="265" w:line="227" w:lineRule="auto"/>
              <w:ind w:left="258"/>
              <w:rPr>
                <w:color w:val="auto"/>
                <w:sz w:val="19"/>
                <w:szCs w:val="19"/>
              </w:rPr>
            </w:pPr>
            <w:r>
              <w:rPr>
                <w:color w:val="auto"/>
                <w:spacing w:val="16"/>
                <w:sz w:val="19"/>
                <w:szCs w:val="19"/>
              </w:rPr>
              <w:t>投标文件章节及条款号</w:t>
            </w:r>
          </w:p>
        </w:tc>
        <w:tc>
          <w:tcPr>
            <w:tcW w:w="1600" w:type="dxa"/>
            <w:vAlign w:val="top"/>
          </w:tcPr>
          <w:p w14:paraId="079A7EB5">
            <w:pPr>
              <w:pStyle w:val="14"/>
              <w:spacing w:before="136"/>
              <w:ind w:left="327" w:right="180" w:hanging="136"/>
              <w:rPr>
                <w:color w:val="auto"/>
                <w:sz w:val="19"/>
                <w:szCs w:val="19"/>
              </w:rPr>
            </w:pPr>
            <w:r>
              <w:rPr>
                <w:color w:val="auto"/>
                <w:spacing w:val="13"/>
                <w:sz w:val="19"/>
                <w:szCs w:val="19"/>
              </w:rPr>
              <w:t>投标文件中证</w:t>
            </w:r>
            <w:r>
              <w:rPr>
                <w:color w:val="auto"/>
                <w:spacing w:val="4"/>
                <w:sz w:val="19"/>
                <w:szCs w:val="19"/>
              </w:rPr>
              <w:t xml:space="preserve"> </w:t>
            </w:r>
            <w:r>
              <w:rPr>
                <w:color w:val="auto"/>
                <w:spacing w:val="7"/>
                <w:sz w:val="19"/>
                <w:szCs w:val="19"/>
              </w:rPr>
              <w:t>明材料页码</w:t>
            </w:r>
          </w:p>
        </w:tc>
        <w:tc>
          <w:tcPr>
            <w:tcW w:w="1215" w:type="dxa"/>
            <w:vAlign w:val="top"/>
          </w:tcPr>
          <w:p w14:paraId="2975BF57">
            <w:pPr>
              <w:pStyle w:val="14"/>
              <w:spacing w:before="264" w:line="228" w:lineRule="auto"/>
              <w:ind w:left="201"/>
              <w:rPr>
                <w:color w:val="auto"/>
                <w:sz w:val="19"/>
                <w:szCs w:val="19"/>
              </w:rPr>
            </w:pPr>
            <w:r>
              <w:rPr>
                <w:color w:val="auto"/>
                <w:spacing w:val="13"/>
                <w:sz w:val="19"/>
                <w:szCs w:val="19"/>
              </w:rPr>
              <w:t>偏差说明</w:t>
            </w:r>
          </w:p>
        </w:tc>
      </w:tr>
      <w:tr w14:paraId="5CA5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6" w:type="dxa"/>
            <w:vAlign w:val="top"/>
          </w:tcPr>
          <w:p w14:paraId="07631C6B">
            <w:pPr>
              <w:pStyle w:val="14"/>
              <w:spacing w:before="247" w:line="184" w:lineRule="auto"/>
              <w:ind w:left="392"/>
              <w:rPr>
                <w:color w:val="auto"/>
                <w:sz w:val="19"/>
                <w:szCs w:val="19"/>
              </w:rPr>
            </w:pPr>
            <w:r>
              <w:rPr>
                <w:color w:val="auto"/>
                <w:sz w:val="19"/>
                <w:szCs w:val="19"/>
              </w:rPr>
              <w:t>1</w:t>
            </w:r>
          </w:p>
        </w:tc>
        <w:tc>
          <w:tcPr>
            <w:tcW w:w="2330" w:type="dxa"/>
            <w:vAlign w:val="top"/>
          </w:tcPr>
          <w:p w14:paraId="3FB2E1E8">
            <w:pPr>
              <w:rPr>
                <w:rFonts w:ascii="Arial"/>
                <w:color w:val="auto"/>
                <w:sz w:val="21"/>
              </w:rPr>
            </w:pPr>
          </w:p>
        </w:tc>
        <w:tc>
          <w:tcPr>
            <w:tcW w:w="2577" w:type="dxa"/>
            <w:vAlign w:val="top"/>
          </w:tcPr>
          <w:p w14:paraId="6699B0DD">
            <w:pPr>
              <w:rPr>
                <w:rFonts w:ascii="Arial"/>
                <w:color w:val="auto"/>
                <w:sz w:val="21"/>
              </w:rPr>
            </w:pPr>
          </w:p>
        </w:tc>
        <w:tc>
          <w:tcPr>
            <w:tcW w:w="1600" w:type="dxa"/>
            <w:vAlign w:val="top"/>
          </w:tcPr>
          <w:p w14:paraId="7AA7ABC6">
            <w:pPr>
              <w:rPr>
                <w:rFonts w:ascii="Arial"/>
                <w:color w:val="auto"/>
                <w:sz w:val="21"/>
              </w:rPr>
            </w:pPr>
          </w:p>
        </w:tc>
        <w:tc>
          <w:tcPr>
            <w:tcW w:w="1215" w:type="dxa"/>
            <w:vAlign w:val="top"/>
          </w:tcPr>
          <w:p w14:paraId="2D3F0D92">
            <w:pPr>
              <w:rPr>
                <w:rFonts w:ascii="Arial"/>
                <w:color w:val="auto"/>
                <w:sz w:val="21"/>
              </w:rPr>
            </w:pPr>
          </w:p>
        </w:tc>
      </w:tr>
      <w:tr w14:paraId="0625C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6" w:type="dxa"/>
            <w:vAlign w:val="top"/>
          </w:tcPr>
          <w:p w14:paraId="7AA6F396">
            <w:pPr>
              <w:pStyle w:val="14"/>
              <w:spacing w:before="250" w:line="181" w:lineRule="auto"/>
              <w:ind w:left="367"/>
              <w:rPr>
                <w:color w:val="auto"/>
                <w:sz w:val="19"/>
                <w:szCs w:val="19"/>
              </w:rPr>
            </w:pPr>
            <w:r>
              <w:rPr>
                <w:color w:val="auto"/>
                <w:sz w:val="19"/>
                <w:szCs w:val="19"/>
              </w:rPr>
              <w:t>2</w:t>
            </w:r>
          </w:p>
        </w:tc>
        <w:tc>
          <w:tcPr>
            <w:tcW w:w="2330" w:type="dxa"/>
            <w:vAlign w:val="top"/>
          </w:tcPr>
          <w:p w14:paraId="1BF562C5">
            <w:pPr>
              <w:rPr>
                <w:rFonts w:ascii="Arial"/>
                <w:color w:val="auto"/>
                <w:sz w:val="21"/>
              </w:rPr>
            </w:pPr>
          </w:p>
        </w:tc>
        <w:tc>
          <w:tcPr>
            <w:tcW w:w="2577" w:type="dxa"/>
            <w:vAlign w:val="top"/>
          </w:tcPr>
          <w:p w14:paraId="2190AF7C">
            <w:pPr>
              <w:rPr>
                <w:rFonts w:ascii="Arial"/>
                <w:color w:val="auto"/>
                <w:sz w:val="21"/>
              </w:rPr>
            </w:pPr>
          </w:p>
        </w:tc>
        <w:tc>
          <w:tcPr>
            <w:tcW w:w="1600" w:type="dxa"/>
            <w:vAlign w:val="top"/>
          </w:tcPr>
          <w:p w14:paraId="26392B4A">
            <w:pPr>
              <w:rPr>
                <w:rFonts w:ascii="Arial"/>
                <w:color w:val="auto"/>
                <w:sz w:val="21"/>
              </w:rPr>
            </w:pPr>
          </w:p>
        </w:tc>
        <w:tc>
          <w:tcPr>
            <w:tcW w:w="1215" w:type="dxa"/>
            <w:vAlign w:val="top"/>
          </w:tcPr>
          <w:p w14:paraId="6656010D">
            <w:pPr>
              <w:rPr>
                <w:rFonts w:ascii="Arial"/>
                <w:color w:val="auto"/>
                <w:sz w:val="21"/>
              </w:rPr>
            </w:pPr>
          </w:p>
        </w:tc>
      </w:tr>
      <w:tr w14:paraId="6E14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6" w:type="dxa"/>
            <w:vAlign w:val="top"/>
          </w:tcPr>
          <w:p w14:paraId="3846F3C3">
            <w:pPr>
              <w:pStyle w:val="14"/>
              <w:spacing w:before="251" w:line="180" w:lineRule="auto"/>
              <w:ind w:left="369"/>
              <w:rPr>
                <w:color w:val="auto"/>
                <w:sz w:val="19"/>
                <w:szCs w:val="19"/>
              </w:rPr>
            </w:pPr>
            <w:r>
              <w:rPr>
                <w:color w:val="auto"/>
                <w:sz w:val="19"/>
                <w:szCs w:val="19"/>
              </w:rPr>
              <w:t>3</w:t>
            </w:r>
          </w:p>
        </w:tc>
        <w:tc>
          <w:tcPr>
            <w:tcW w:w="2330" w:type="dxa"/>
            <w:vAlign w:val="top"/>
          </w:tcPr>
          <w:p w14:paraId="6BD8AD35">
            <w:pPr>
              <w:rPr>
                <w:rFonts w:ascii="Arial"/>
                <w:color w:val="auto"/>
                <w:sz w:val="21"/>
              </w:rPr>
            </w:pPr>
          </w:p>
        </w:tc>
        <w:tc>
          <w:tcPr>
            <w:tcW w:w="2577" w:type="dxa"/>
            <w:vAlign w:val="top"/>
          </w:tcPr>
          <w:p w14:paraId="3B78C7A6">
            <w:pPr>
              <w:rPr>
                <w:rFonts w:ascii="Arial"/>
                <w:color w:val="auto"/>
                <w:sz w:val="21"/>
              </w:rPr>
            </w:pPr>
          </w:p>
        </w:tc>
        <w:tc>
          <w:tcPr>
            <w:tcW w:w="1600" w:type="dxa"/>
            <w:vAlign w:val="top"/>
          </w:tcPr>
          <w:p w14:paraId="12B771F5">
            <w:pPr>
              <w:rPr>
                <w:rFonts w:ascii="Arial"/>
                <w:color w:val="auto"/>
                <w:sz w:val="21"/>
              </w:rPr>
            </w:pPr>
          </w:p>
        </w:tc>
        <w:tc>
          <w:tcPr>
            <w:tcW w:w="1215" w:type="dxa"/>
            <w:vAlign w:val="top"/>
          </w:tcPr>
          <w:p w14:paraId="4E5E87BF">
            <w:pPr>
              <w:rPr>
                <w:rFonts w:ascii="Arial"/>
                <w:color w:val="auto"/>
                <w:sz w:val="21"/>
              </w:rPr>
            </w:pPr>
          </w:p>
        </w:tc>
      </w:tr>
      <w:tr w14:paraId="7EF2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06" w:type="dxa"/>
            <w:vAlign w:val="top"/>
          </w:tcPr>
          <w:p w14:paraId="6B15833A">
            <w:pPr>
              <w:pStyle w:val="14"/>
              <w:spacing w:before="253" w:line="179" w:lineRule="auto"/>
              <w:ind w:left="359"/>
              <w:rPr>
                <w:color w:val="auto"/>
                <w:sz w:val="19"/>
                <w:szCs w:val="19"/>
              </w:rPr>
            </w:pPr>
            <w:r>
              <w:rPr>
                <w:color w:val="auto"/>
                <w:sz w:val="19"/>
                <w:szCs w:val="19"/>
              </w:rPr>
              <w:t>4</w:t>
            </w:r>
          </w:p>
        </w:tc>
        <w:tc>
          <w:tcPr>
            <w:tcW w:w="2330" w:type="dxa"/>
            <w:vAlign w:val="top"/>
          </w:tcPr>
          <w:p w14:paraId="5BDF5810">
            <w:pPr>
              <w:rPr>
                <w:rFonts w:ascii="Arial"/>
                <w:color w:val="auto"/>
                <w:sz w:val="21"/>
              </w:rPr>
            </w:pPr>
          </w:p>
        </w:tc>
        <w:tc>
          <w:tcPr>
            <w:tcW w:w="2577" w:type="dxa"/>
            <w:vAlign w:val="top"/>
          </w:tcPr>
          <w:p w14:paraId="4A5ED981">
            <w:pPr>
              <w:rPr>
                <w:rFonts w:ascii="Arial"/>
                <w:color w:val="auto"/>
                <w:sz w:val="21"/>
              </w:rPr>
            </w:pPr>
          </w:p>
        </w:tc>
        <w:tc>
          <w:tcPr>
            <w:tcW w:w="1600" w:type="dxa"/>
            <w:vAlign w:val="top"/>
          </w:tcPr>
          <w:p w14:paraId="08BC8F35">
            <w:pPr>
              <w:rPr>
                <w:rFonts w:ascii="Arial"/>
                <w:color w:val="auto"/>
                <w:sz w:val="21"/>
              </w:rPr>
            </w:pPr>
          </w:p>
        </w:tc>
        <w:tc>
          <w:tcPr>
            <w:tcW w:w="1215" w:type="dxa"/>
            <w:vAlign w:val="top"/>
          </w:tcPr>
          <w:p w14:paraId="5B6C35F4">
            <w:pPr>
              <w:rPr>
                <w:rFonts w:ascii="Arial"/>
                <w:color w:val="auto"/>
                <w:sz w:val="21"/>
              </w:rPr>
            </w:pPr>
          </w:p>
        </w:tc>
      </w:tr>
      <w:tr w14:paraId="7588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6" w:type="dxa"/>
            <w:vAlign w:val="top"/>
          </w:tcPr>
          <w:p w14:paraId="68F26947">
            <w:pPr>
              <w:pStyle w:val="14"/>
              <w:spacing w:before="255" w:line="176" w:lineRule="auto"/>
              <w:ind w:left="369"/>
              <w:rPr>
                <w:color w:val="auto"/>
                <w:sz w:val="19"/>
                <w:szCs w:val="19"/>
              </w:rPr>
            </w:pPr>
            <w:r>
              <w:rPr>
                <w:color w:val="auto"/>
                <w:sz w:val="19"/>
                <w:szCs w:val="19"/>
              </w:rPr>
              <w:t>5</w:t>
            </w:r>
          </w:p>
        </w:tc>
        <w:tc>
          <w:tcPr>
            <w:tcW w:w="2330" w:type="dxa"/>
            <w:vAlign w:val="top"/>
          </w:tcPr>
          <w:p w14:paraId="091C401C">
            <w:pPr>
              <w:rPr>
                <w:rFonts w:ascii="Arial"/>
                <w:color w:val="auto"/>
                <w:sz w:val="21"/>
              </w:rPr>
            </w:pPr>
          </w:p>
        </w:tc>
        <w:tc>
          <w:tcPr>
            <w:tcW w:w="2577" w:type="dxa"/>
            <w:vAlign w:val="top"/>
          </w:tcPr>
          <w:p w14:paraId="2E9C0124">
            <w:pPr>
              <w:rPr>
                <w:rFonts w:ascii="Arial"/>
                <w:color w:val="auto"/>
                <w:sz w:val="21"/>
              </w:rPr>
            </w:pPr>
          </w:p>
        </w:tc>
        <w:tc>
          <w:tcPr>
            <w:tcW w:w="1600" w:type="dxa"/>
            <w:vAlign w:val="top"/>
          </w:tcPr>
          <w:p w14:paraId="427756C8">
            <w:pPr>
              <w:rPr>
                <w:rFonts w:ascii="Arial"/>
                <w:color w:val="auto"/>
                <w:sz w:val="21"/>
              </w:rPr>
            </w:pPr>
          </w:p>
        </w:tc>
        <w:tc>
          <w:tcPr>
            <w:tcW w:w="1215" w:type="dxa"/>
            <w:vAlign w:val="top"/>
          </w:tcPr>
          <w:p w14:paraId="2DCF9507">
            <w:pPr>
              <w:rPr>
                <w:rFonts w:ascii="Arial"/>
                <w:color w:val="auto"/>
                <w:sz w:val="21"/>
              </w:rPr>
            </w:pPr>
          </w:p>
        </w:tc>
      </w:tr>
      <w:tr w14:paraId="7DEA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06" w:type="dxa"/>
            <w:vAlign w:val="top"/>
          </w:tcPr>
          <w:p w14:paraId="13B8A2CE">
            <w:pPr>
              <w:pStyle w:val="14"/>
              <w:spacing w:before="219" w:line="219" w:lineRule="auto"/>
              <w:ind w:left="229"/>
              <w:rPr>
                <w:color w:val="auto"/>
                <w:sz w:val="19"/>
                <w:szCs w:val="19"/>
              </w:rPr>
            </w:pPr>
            <w:r>
              <w:rPr>
                <w:color w:val="auto"/>
                <w:spacing w:val="-2"/>
                <w:sz w:val="19"/>
                <w:szCs w:val="19"/>
              </w:rPr>
              <w:t>……</w:t>
            </w:r>
          </w:p>
        </w:tc>
        <w:tc>
          <w:tcPr>
            <w:tcW w:w="2330" w:type="dxa"/>
            <w:vAlign w:val="top"/>
          </w:tcPr>
          <w:p w14:paraId="4C291C19">
            <w:pPr>
              <w:rPr>
                <w:rFonts w:ascii="Arial"/>
                <w:color w:val="auto"/>
                <w:sz w:val="21"/>
              </w:rPr>
            </w:pPr>
          </w:p>
        </w:tc>
        <w:tc>
          <w:tcPr>
            <w:tcW w:w="2577" w:type="dxa"/>
            <w:vAlign w:val="top"/>
          </w:tcPr>
          <w:p w14:paraId="1644ED30">
            <w:pPr>
              <w:rPr>
                <w:rFonts w:ascii="Arial"/>
                <w:color w:val="auto"/>
                <w:sz w:val="21"/>
              </w:rPr>
            </w:pPr>
          </w:p>
        </w:tc>
        <w:tc>
          <w:tcPr>
            <w:tcW w:w="1600" w:type="dxa"/>
            <w:vAlign w:val="top"/>
          </w:tcPr>
          <w:p w14:paraId="767F44BB">
            <w:pPr>
              <w:rPr>
                <w:rFonts w:ascii="Arial"/>
                <w:color w:val="auto"/>
                <w:sz w:val="21"/>
              </w:rPr>
            </w:pPr>
          </w:p>
        </w:tc>
        <w:tc>
          <w:tcPr>
            <w:tcW w:w="1215" w:type="dxa"/>
            <w:vAlign w:val="top"/>
          </w:tcPr>
          <w:p w14:paraId="1269EDD1">
            <w:pPr>
              <w:rPr>
                <w:rFonts w:ascii="Arial"/>
                <w:color w:val="auto"/>
                <w:sz w:val="21"/>
              </w:rPr>
            </w:pPr>
          </w:p>
        </w:tc>
      </w:tr>
    </w:tbl>
    <w:p w14:paraId="56F894ED">
      <w:pPr>
        <w:spacing w:before="193" w:line="228" w:lineRule="auto"/>
        <w:ind w:left="552"/>
        <w:rPr>
          <w:rFonts w:ascii="宋体" w:hAnsi="宋体" w:eastAsia="宋体" w:cs="宋体"/>
          <w:color w:val="auto"/>
          <w:sz w:val="19"/>
          <w:szCs w:val="19"/>
        </w:rPr>
      </w:pPr>
      <w:r>
        <w:rPr>
          <w:rFonts w:hint="eastAsia" w:ascii="宋体" w:hAnsi="宋体" w:eastAsia="宋体" w:cs="宋体"/>
          <w:color w:val="auto"/>
          <w:spacing w:val="16"/>
          <w:sz w:val="19"/>
          <w:szCs w:val="19"/>
          <w:lang w:eastAsia="zh-CN"/>
        </w:rPr>
        <w:t>供应商</w:t>
      </w:r>
      <w:r>
        <w:rPr>
          <w:rFonts w:ascii="宋体" w:hAnsi="宋体" w:eastAsia="宋体" w:cs="宋体"/>
          <w:color w:val="auto"/>
          <w:spacing w:val="16"/>
          <w:sz w:val="19"/>
          <w:szCs w:val="19"/>
        </w:rPr>
        <w:t>保证：</w:t>
      </w:r>
      <w:r>
        <w:rPr>
          <w:rFonts w:ascii="宋体" w:hAnsi="宋体" w:eastAsia="宋体" w:cs="宋体"/>
          <w:color w:val="auto"/>
          <w:spacing w:val="-44"/>
          <w:sz w:val="19"/>
          <w:szCs w:val="19"/>
        </w:rPr>
        <w:t xml:space="preserve"> </w:t>
      </w:r>
      <w:r>
        <w:rPr>
          <w:rFonts w:ascii="宋体" w:hAnsi="宋体" w:eastAsia="宋体" w:cs="宋体"/>
          <w:color w:val="auto"/>
          <w:spacing w:val="16"/>
          <w:sz w:val="19"/>
          <w:szCs w:val="19"/>
        </w:rPr>
        <w:t>除上表列出的偏差外，</w:t>
      </w:r>
      <w:r>
        <w:rPr>
          <w:rFonts w:hint="eastAsia" w:ascii="宋体" w:hAnsi="宋体" w:eastAsia="宋体" w:cs="宋体"/>
          <w:color w:val="auto"/>
          <w:spacing w:val="16"/>
          <w:sz w:val="19"/>
          <w:szCs w:val="19"/>
          <w:lang w:eastAsia="zh-CN"/>
        </w:rPr>
        <w:t>供应商</w:t>
      </w:r>
      <w:r>
        <w:rPr>
          <w:rFonts w:ascii="宋体" w:hAnsi="宋体" w:eastAsia="宋体" w:cs="宋体"/>
          <w:color w:val="auto"/>
          <w:spacing w:val="16"/>
          <w:sz w:val="19"/>
          <w:szCs w:val="19"/>
        </w:rPr>
        <w:t>响应</w:t>
      </w:r>
      <w:r>
        <w:rPr>
          <w:rFonts w:hint="eastAsia" w:ascii="宋体" w:hAnsi="宋体" w:eastAsia="宋体" w:cs="宋体"/>
          <w:color w:val="auto"/>
          <w:spacing w:val="16"/>
          <w:sz w:val="19"/>
          <w:szCs w:val="19"/>
          <w:lang w:eastAsia="zh-CN"/>
        </w:rPr>
        <w:t>采购文件</w:t>
      </w:r>
      <w:r>
        <w:rPr>
          <w:rFonts w:ascii="宋体" w:hAnsi="宋体" w:eastAsia="宋体" w:cs="宋体"/>
          <w:color w:val="auto"/>
          <w:spacing w:val="16"/>
          <w:sz w:val="19"/>
          <w:szCs w:val="19"/>
        </w:rPr>
        <w:t>的全部要求。</w:t>
      </w:r>
    </w:p>
    <w:p w14:paraId="346AF9A4">
      <w:pPr>
        <w:pStyle w:val="7"/>
        <w:spacing w:line="321" w:lineRule="auto"/>
        <w:rPr>
          <w:color w:val="auto"/>
        </w:rPr>
      </w:pPr>
    </w:p>
    <w:p w14:paraId="787965E5">
      <w:pPr>
        <w:pStyle w:val="7"/>
        <w:spacing w:line="322" w:lineRule="auto"/>
        <w:rPr>
          <w:color w:val="auto"/>
        </w:rPr>
      </w:pPr>
    </w:p>
    <w:p w14:paraId="35EE1B05">
      <w:pPr>
        <w:spacing w:before="78" w:line="219" w:lineRule="auto"/>
        <w:ind w:left="3392"/>
        <w:rPr>
          <w:rFonts w:ascii="宋体" w:hAnsi="宋体" w:eastAsia="宋体" w:cs="宋体"/>
          <w:color w:val="auto"/>
          <w:sz w:val="24"/>
          <w:szCs w:val="24"/>
        </w:rPr>
      </w:pPr>
      <w:r>
        <w:rPr>
          <w:rFonts w:ascii="宋体" w:hAnsi="宋体" w:eastAsia="宋体" w:cs="宋体"/>
          <w:color w:val="auto"/>
          <w:spacing w:val="-4"/>
          <w:sz w:val="24"/>
          <w:szCs w:val="24"/>
        </w:rPr>
        <w:t>企业名称（公章</w:t>
      </w:r>
      <w:r>
        <w:rPr>
          <w:rFonts w:ascii="宋体" w:hAnsi="宋体" w:eastAsia="宋体" w:cs="宋体"/>
          <w:color w:val="auto"/>
          <w:sz w:val="24"/>
          <w:szCs w:val="24"/>
        </w:rPr>
        <w:t>）：</w:t>
      </w:r>
    </w:p>
    <w:p w14:paraId="7A1B019A">
      <w:pPr>
        <w:spacing w:before="260" w:line="220" w:lineRule="auto"/>
        <w:ind w:left="7174"/>
        <w:rPr>
          <w:rFonts w:ascii="宋体" w:hAnsi="宋体" w:eastAsia="宋体" w:cs="宋体"/>
          <w:color w:val="auto"/>
          <w:sz w:val="24"/>
          <w:szCs w:val="24"/>
        </w:rPr>
      </w:pPr>
      <w:r>
        <w:rPr>
          <w:rFonts w:ascii="宋体" w:hAnsi="宋体" w:eastAsia="宋体" w:cs="宋体"/>
          <w:color w:val="auto"/>
          <w:spacing w:val="-21"/>
          <w:sz w:val="24"/>
          <w:szCs w:val="24"/>
        </w:rPr>
        <w:t>日</w:t>
      </w:r>
      <w:r>
        <w:rPr>
          <w:rFonts w:ascii="宋体" w:hAnsi="宋体" w:eastAsia="宋体" w:cs="宋体"/>
          <w:color w:val="auto"/>
          <w:spacing w:val="1"/>
          <w:sz w:val="24"/>
          <w:szCs w:val="24"/>
        </w:rPr>
        <w:t xml:space="preserve">  </w:t>
      </w:r>
      <w:r>
        <w:rPr>
          <w:rFonts w:ascii="宋体" w:hAnsi="宋体" w:eastAsia="宋体" w:cs="宋体"/>
          <w:color w:val="auto"/>
          <w:spacing w:val="-21"/>
          <w:sz w:val="24"/>
          <w:szCs w:val="24"/>
        </w:rPr>
        <w:t>期：</w:t>
      </w:r>
    </w:p>
    <w:p w14:paraId="3B5D83DF">
      <w:pPr>
        <w:spacing w:line="220" w:lineRule="auto"/>
        <w:rPr>
          <w:rFonts w:ascii="宋体" w:hAnsi="宋体" w:eastAsia="宋体" w:cs="宋体"/>
          <w:color w:val="auto"/>
          <w:sz w:val="24"/>
          <w:szCs w:val="24"/>
        </w:rPr>
        <w:sectPr>
          <w:footerReference r:id="rId53" w:type="default"/>
          <w:pgSz w:w="11906" w:h="16840"/>
          <w:pgMar w:top="400" w:right="1687" w:bottom="1140" w:left="1684" w:header="0" w:footer="978" w:gutter="0"/>
          <w:pgNumType w:fmt="decimal"/>
          <w:cols w:space="720" w:num="1"/>
        </w:sectPr>
      </w:pPr>
    </w:p>
    <w:p w14:paraId="4BB0D089">
      <w:pPr>
        <w:pStyle w:val="7"/>
        <w:spacing w:line="260" w:lineRule="auto"/>
        <w:rPr>
          <w:color w:val="auto"/>
        </w:rPr>
      </w:pPr>
    </w:p>
    <w:p w14:paraId="3FA16A8F">
      <w:pPr>
        <w:pStyle w:val="7"/>
        <w:spacing w:line="260" w:lineRule="auto"/>
        <w:rPr>
          <w:color w:val="auto"/>
        </w:rPr>
      </w:pPr>
    </w:p>
    <w:p w14:paraId="4AB2478F">
      <w:pPr>
        <w:pStyle w:val="7"/>
        <w:spacing w:line="261" w:lineRule="auto"/>
        <w:rPr>
          <w:color w:val="auto"/>
        </w:rPr>
      </w:pPr>
    </w:p>
    <w:p w14:paraId="6C4EB35D">
      <w:pPr>
        <w:pStyle w:val="7"/>
        <w:spacing w:line="261" w:lineRule="auto"/>
        <w:rPr>
          <w:color w:val="auto"/>
        </w:rPr>
      </w:pPr>
    </w:p>
    <w:p w14:paraId="5820CF90">
      <w:pPr>
        <w:spacing w:before="150" w:line="352" w:lineRule="exact"/>
        <w:ind w:left="45"/>
        <w:outlineLvl w:val="1"/>
        <w:rPr>
          <w:rFonts w:ascii="微软雅黑" w:hAnsi="微软雅黑" w:eastAsia="微软雅黑" w:cs="微软雅黑"/>
          <w:color w:val="auto"/>
          <w:sz w:val="35"/>
          <w:szCs w:val="35"/>
        </w:rPr>
      </w:pPr>
      <w:r>
        <w:rPr>
          <w:rFonts w:ascii="微软雅黑" w:hAnsi="微软雅黑" w:eastAsia="微软雅黑" w:cs="微软雅黑"/>
          <w:color w:val="auto"/>
          <w:spacing w:val="-14"/>
          <w:w w:val="97"/>
          <w:position w:val="-2"/>
          <w:sz w:val="35"/>
          <w:szCs w:val="35"/>
        </w:rPr>
        <w:t>附件八:</w:t>
      </w:r>
    </w:p>
    <w:p w14:paraId="4337A4E1">
      <w:pPr>
        <w:spacing w:before="298" w:line="219" w:lineRule="auto"/>
        <w:ind w:left="2979"/>
        <w:rPr>
          <w:rFonts w:ascii="宋体" w:hAnsi="宋体" w:eastAsia="宋体" w:cs="宋体"/>
          <w:color w:val="auto"/>
          <w:sz w:val="28"/>
          <w:szCs w:val="28"/>
        </w:rPr>
      </w:pPr>
      <w:r>
        <w:rPr>
          <w:rFonts w:ascii="宋体" w:hAnsi="宋体" w:eastAsia="宋体" w:cs="宋体"/>
          <w:color w:val="auto"/>
          <w:spacing w:val="-7"/>
          <w:sz w:val="28"/>
          <w:szCs w:val="28"/>
        </w:rPr>
        <w:t>中小企业声明函（货物）</w:t>
      </w:r>
    </w:p>
    <w:p w14:paraId="0E98771E">
      <w:pPr>
        <w:spacing w:before="252" w:line="347" w:lineRule="auto"/>
        <w:ind w:left="27" w:right="93" w:firstLine="481"/>
        <w:rPr>
          <w:rFonts w:ascii="宋体" w:hAnsi="宋体" w:eastAsia="宋体" w:cs="宋体"/>
          <w:color w:val="auto"/>
          <w:sz w:val="24"/>
          <w:szCs w:val="24"/>
        </w:rPr>
      </w:pPr>
      <w:r>
        <w:rPr>
          <w:rFonts w:ascii="宋体" w:hAnsi="宋体" w:eastAsia="宋体" w:cs="宋体"/>
          <w:color w:val="auto"/>
          <w:spacing w:val="-4"/>
          <w:sz w:val="24"/>
          <w:szCs w:val="24"/>
        </w:rPr>
        <w:t>本公司（联合体） 郑重声明，根据《政府采购促进中小企业发展管理办法》</w:t>
      </w:r>
      <w:r>
        <w:rPr>
          <w:rFonts w:ascii="宋体" w:hAnsi="宋体" w:eastAsia="宋体" w:cs="宋体"/>
          <w:color w:val="auto"/>
          <w:sz w:val="24"/>
          <w:szCs w:val="24"/>
        </w:rPr>
        <w:t xml:space="preserve"> </w:t>
      </w:r>
      <w:r>
        <w:rPr>
          <w:rFonts w:ascii="宋体" w:hAnsi="宋体" w:eastAsia="宋体" w:cs="宋体"/>
          <w:color w:val="auto"/>
          <w:spacing w:val="-4"/>
          <w:sz w:val="24"/>
          <w:szCs w:val="24"/>
        </w:rPr>
        <w:t xml:space="preserve">（财库﹝ 2020﹞46 号）的规定，本公司（联合体） </w:t>
      </w:r>
      <w:r>
        <w:rPr>
          <w:rFonts w:ascii="宋体" w:hAnsi="宋体" w:eastAsia="宋体" w:cs="宋体"/>
          <w:color w:val="auto"/>
          <w:spacing w:val="-5"/>
          <w:sz w:val="24"/>
          <w:szCs w:val="24"/>
        </w:rPr>
        <w:t>参加</w:t>
      </w:r>
      <w:r>
        <w:rPr>
          <w:rFonts w:ascii="宋体" w:hAnsi="宋体" w:eastAsia="宋体" w:cs="宋体"/>
          <w:color w:val="auto"/>
          <w:spacing w:val="-5"/>
          <w:sz w:val="24"/>
          <w:szCs w:val="24"/>
          <w:u w:val="single" w:color="auto"/>
        </w:rPr>
        <w:t>（单位名称）</w:t>
      </w:r>
      <w:r>
        <w:rPr>
          <w:rFonts w:ascii="宋体" w:hAnsi="宋体" w:eastAsia="宋体" w:cs="宋体"/>
          <w:color w:val="auto"/>
          <w:spacing w:val="61"/>
          <w:sz w:val="24"/>
          <w:szCs w:val="24"/>
        </w:rPr>
        <w:t xml:space="preserve"> </w:t>
      </w:r>
      <w:r>
        <w:rPr>
          <w:rFonts w:ascii="宋体" w:hAnsi="宋体" w:eastAsia="宋体" w:cs="宋体"/>
          <w:color w:val="auto"/>
          <w:spacing w:val="-5"/>
          <w:sz w:val="24"/>
          <w:szCs w:val="24"/>
        </w:rPr>
        <w:t>的</w:t>
      </w:r>
      <w:r>
        <w:rPr>
          <w:rFonts w:ascii="宋体" w:hAnsi="宋体" w:eastAsia="宋体" w:cs="宋体"/>
          <w:color w:val="auto"/>
          <w:spacing w:val="-5"/>
          <w:sz w:val="24"/>
          <w:szCs w:val="24"/>
          <w:u w:val="single" w:color="auto"/>
        </w:rPr>
        <w:t>（项</w:t>
      </w:r>
      <w:r>
        <w:rPr>
          <w:rFonts w:ascii="宋体" w:hAnsi="宋体" w:eastAsia="宋体" w:cs="宋体"/>
          <w:color w:val="auto"/>
          <w:sz w:val="24"/>
          <w:szCs w:val="24"/>
        </w:rPr>
        <w:t xml:space="preserve"> </w:t>
      </w:r>
      <w:r>
        <w:rPr>
          <w:rFonts w:ascii="宋体" w:hAnsi="宋体" w:eastAsia="宋体" w:cs="宋体"/>
          <w:color w:val="auto"/>
          <w:sz w:val="24"/>
          <w:szCs w:val="24"/>
          <w:u w:val="single" w:color="auto"/>
        </w:rPr>
        <w:t>目名称）</w:t>
      </w:r>
      <w:r>
        <w:rPr>
          <w:rFonts w:ascii="宋体" w:hAnsi="宋体" w:eastAsia="宋体" w:cs="宋体"/>
          <w:color w:val="auto"/>
          <w:sz w:val="24"/>
          <w:szCs w:val="24"/>
        </w:rPr>
        <w:t xml:space="preserve"> 采购活动，提供的货物全部由符合政策要求的中小企业制造。相关企</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rPr>
        <w:t>业（含联合体中的中小企业、签订分包意向协议的中小企业）的具体情况如下：</w:t>
      </w:r>
    </w:p>
    <w:p w14:paraId="07BAAE6E">
      <w:pPr>
        <w:numPr>
          <w:ilvl w:val="0"/>
          <w:numId w:val="3"/>
        </w:numPr>
        <w:spacing w:before="63" w:line="350" w:lineRule="auto"/>
        <w:ind w:left="29" w:right="182" w:firstLine="513"/>
        <w:rPr>
          <w:rFonts w:ascii="宋体" w:hAnsi="宋体" w:eastAsia="宋体" w:cs="宋体"/>
          <w:color w:val="auto"/>
          <w:sz w:val="24"/>
          <w:szCs w:val="24"/>
        </w:rPr>
      </w:pPr>
      <w:r>
        <w:rPr>
          <w:rFonts w:hint="eastAsia" w:ascii="宋体" w:hAnsi="宋体" w:eastAsia="宋体" w:cs="宋体"/>
          <w:color w:val="auto"/>
          <w:spacing w:val="-13"/>
          <w:sz w:val="24"/>
          <w:szCs w:val="24"/>
          <w:u w:val="single" w:color="auto"/>
          <w:lang w:val="en-US" w:eastAsia="zh-CN"/>
        </w:rPr>
        <w:t xml:space="preserve"> </w:t>
      </w:r>
      <w:r>
        <w:rPr>
          <w:rFonts w:ascii="宋体" w:hAnsi="宋体" w:eastAsia="宋体" w:cs="宋体"/>
          <w:color w:val="auto"/>
          <w:spacing w:val="-13"/>
          <w:sz w:val="24"/>
          <w:szCs w:val="24"/>
          <w:u w:val="single" w:color="auto"/>
        </w:rPr>
        <w:t xml:space="preserve"> </w:t>
      </w:r>
      <w:r>
        <w:rPr>
          <w:rFonts w:ascii="新宋体" w:hAnsi="新宋体" w:eastAsia="新宋体" w:cs="新宋体"/>
          <w:color w:val="auto"/>
          <w:kern w:val="0"/>
          <w:sz w:val="24"/>
          <w:szCs w:val="24"/>
          <w:u w:val="single" w:color="auto"/>
          <w:lang w:val="en-US" w:eastAsia="zh-CN" w:bidi="ar"/>
        </w:rPr>
        <w:t>超低温冷暖机组</w:t>
      </w:r>
      <w:r>
        <w:rPr>
          <w:rFonts w:ascii="宋体" w:hAnsi="宋体" w:eastAsia="宋体" w:cs="宋体"/>
          <w:color w:val="auto"/>
          <w:spacing w:val="-5"/>
          <w:sz w:val="24"/>
          <w:szCs w:val="24"/>
        </w:rPr>
        <w:t>，属于</w:t>
      </w:r>
      <w:r>
        <w:rPr>
          <w:rFonts w:ascii="宋体" w:hAnsi="宋体" w:eastAsia="宋体" w:cs="宋体"/>
          <w:color w:val="auto"/>
          <w:spacing w:val="-5"/>
          <w:sz w:val="24"/>
          <w:szCs w:val="24"/>
          <w:u w:val="single" w:color="auto"/>
        </w:rPr>
        <w:t xml:space="preserve"> 制造业 </w:t>
      </w:r>
      <w:r>
        <w:rPr>
          <w:rFonts w:ascii="宋体" w:hAnsi="宋体" w:eastAsia="宋体" w:cs="宋体"/>
          <w:color w:val="auto"/>
          <w:spacing w:val="-5"/>
          <w:sz w:val="24"/>
          <w:szCs w:val="24"/>
        </w:rPr>
        <w:t>行业；制造商为</w:t>
      </w:r>
      <w:r>
        <w:rPr>
          <w:rFonts w:ascii="宋体" w:hAnsi="宋体" w:eastAsia="宋体" w:cs="宋体"/>
          <w:color w:val="auto"/>
          <w:spacing w:val="-5"/>
          <w:sz w:val="24"/>
          <w:szCs w:val="24"/>
          <w:u w:val="single" w:color="auto"/>
        </w:rPr>
        <w:t xml:space="preserve">（企业 </w:t>
      </w:r>
      <w:r>
        <w:rPr>
          <w:rFonts w:ascii="宋体" w:hAnsi="宋体" w:eastAsia="宋体" w:cs="宋体"/>
          <w:color w:val="auto"/>
          <w:spacing w:val="-6"/>
          <w:sz w:val="24"/>
          <w:szCs w:val="24"/>
          <w:u w:val="single" w:color="auto"/>
        </w:rPr>
        <w:t>名称</w:t>
      </w:r>
      <w:r>
        <w:rPr>
          <w:rFonts w:ascii="宋体" w:hAnsi="宋体" w:eastAsia="宋体" w:cs="宋体"/>
          <w:color w:val="auto"/>
          <w:spacing w:val="18"/>
          <w:sz w:val="24"/>
          <w:szCs w:val="24"/>
          <w:u w:val="single" w:color="auto"/>
        </w:rPr>
        <w:t>）</w:t>
      </w:r>
      <w:r>
        <w:rPr>
          <w:rFonts w:ascii="宋体" w:hAnsi="宋体" w:eastAsia="宋体" w:cs="宋体"/>
          <w:color w:val="auto"/>
          <w:spacing w:val="18"/>
          <w:sz w:val="24"/>
          <w:szCs w:val="24"/>
        </w:rPr>
        <w:t>，</w:t>
      </w:r>
      <w:r>
        <w:rPr>
          <w:rFonts w:ascii="宋体" w:hAnsi="宋体" w:eastAsia="宋体" w:cs="宋体"/>
          <w:color w:val="auto"/>
          <w:spacing w:val="-6"/>
          <w:sz w:val="24"/>
          <w:szCs w:val="24"/>
        </w:rPr>
        <w:t>从业</w:t>
      </w:r>
      <w:r>
        <w:rPr>
          <w:rFonts w:ascii="宋体" w:hAnsi="宋体" w:eastAsia="宋体" w:cs="宋体"/>
          <w:color w:val="auto"/>
          <w:sz w:val="24"/>
          <w:szCs w:val="24"/>
        </w:rPr>
        <w:t xml:space="preserve">  </w:t>
      </w:r>
      <w:r>
        <w:rPr>
          <w:rFonts w:ascii="宋体" w:hAnsi="宋体" w:eastAsia="宋体" w:cs="宋体"/>
          <w:color w:val="auto"/>
          <w:spacing w:val="-4"/>
          <w:sz w:val="24"/>
          <w:szCs w:val="24"/>
        </w:rPr>
        <w:t>人员</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4"/>
          <w:sz w:val="24"/>
          <w:szCs w:val="24"/>
        </w:rPr>
        <w:t>人，营业收入为</w:t>
      </w:r>
      <w:r>
        <w:rPr>
          <w:rFonts w:ascii="宋体" w:hAnsi="宋体" w:eastAsia="宋体" w:cs="宋体"/>
          <w:color w:val="auto"/>
          <w:spacing w:val="24"/>
          <w:sz w:val="24"/>
          <w:szCs w:val="24"/>
          <w:u w:val="single" w:color="auto"/>
        </w:rPr>
        <w:t xml:space="preserve">    </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万元， 资产总额为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6"/>
          <w:sz w:val="24"/>
          <w:szCs w:val="24"/>
        </w:rPr>
        <w:t xml:space="preserve"> </w:t>
      </w:r>
      <w:r>
        <w:rPr>
          <w:rFonts w:ascii="宋体" w:hAnsi="宋体" w:eastAsia="宋体" w:cs="宋体"/>
          <w:color w:val="auto"/>
          <w:spacing w:val="-5"/>
          <w:sz w:val="24"/>
          <w:szCs w:val="24"/>
        </w:rPr>
        <w:t>万元，属于（</w:t>
      </w:r>
      <w:r>
        <w:rPr>
          <w:rFonts w:ascii="宋体" w:hAnsi="宋体" w:eastAsia="宋体" w:cs="宋体"/>
          <w:color w:val="auto"/>
          <w:spacing w:val="-5"/>
          <w:sz w:val="24"/>
          <w:szCs w:val="24"/>
          <w:u w:val="single" w:color="auto"/>
        </w:rPr>
        <w:t>大型企</w:t>
      </w:r>
      <w:r>
        <w:rPr>
          <w:rFonts w:ascii="宋体" w:hAnsi="宋体" w:eastAsia="宋体" w:cs="宋体"/>
          <w:color w:val="auto"/>
          <w:sz w:val="24"/>
          <w:szCs w:val="24"/>
        </w:rPr>
        <w:t xml:space="preserve"> </w:t>
      </w:r>
      <w:r>
        <w:rPr>
          <w:rFonts w:ascii="宋体" w:hAnsi="宋体" w:eastAsia="宋体" w:cs="宋体"/>
          <w:color w:val="auto"/>
          <w:spacing w:val="-2"/>
          <w:sz w:val="24"/>
          <w:szCs w:val="24"/>
          <w:u w:val="single" w:color="auto"/>
        </w:rPr>
        <w:t>业、中型企业、小型企业、微型企业</w:t>
      </w:r>
      <w:r>
        <w:rPr>
          <w:rFonts w:ascii="宋体" w:hAnsi="宋体" w:eastAsia="宋体" w:cs="宋体"/>
          <w:color w:val="auto"/>
          <w:sz w:val="24"/>
          <w:szCs w:val="24"/>
        </w:rPr>
        <w:t>）；</w:t>
      </w:r>
    </w:p>
    <w:p w14:paraId="099A0C31">
      <w:pPr>
        <w:spacing w:before="220" w:line="312" w:lineRule="auto"/>
        <w:ind w:left="37" w:right="2" w:firstLine="476"/>
        <w:rPr>
          <w:rFonts w:ascii="宋体" w:hAnsi="宋体" w:eastAsia="宋体" w:cs="宋体"/>
          <w:color w:val="auto"/>
          <w:sz w:val="24"/>
          <w:szCs w:val="24"/>
        </w:rPr>
      </w:pPr>
      <w:r>
        <w:rPr>
          <w:rFonts w:ascii="宋体" w:hAnsi="宋体" w:eastAsia="宋体" w:cs="宋体"/>
          <w:color w:val="auto"/>
          <w:spacing w:val="-13"/>
          <w:sz w:val="24"/>
          <w:szCs w:val="24"/>
        </w:rPr>
        <w:t>2.</w:t>
      </w:r>
      <w:r>
        <w:rPr>
          <w:rFonts w:ascii="宋体" w:hAnsi="宋体" w:eastAsia="宋体" w:cs="宋体"/>
          <w:color w:val="auto"/>
          <w:spacing w:val="-13"/>
          <w:sz w:val="24"/>
          <w:szCs w:val="24"/>
          <w:u w:val="single" w:color="auto"/>
        </w:rPr>
        <w:t xml:space="preserve"> </w:t>
      </w:r>
      <w:r>
        <w:rPr>
          <w:rFonts w:hint="eastAsia" w:ascii="宋体" w:hAnsi="宋体" w:eastAsia="宋体" w:cs="宋体"/>
          <w:color w:val="auto"/>
          <w:spacing w:val="-13"/>
          <w:sz w:val="24"/>
          <w:szCs w:val="24"/>
          <w:u w:val="single" w:color="auto"/>
          <w:lang w:val="en-US" w:eastAsia="zh-CN"/>
        </w:rPr>
        <w:t xml:space="preserve">  保温水箱  </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3"/>
          <w:sz w:val="24"/>
          <w:szCs w:val="24"/>
        </w:rPr>
        <w:t>，属于</w:t>
      </w:r>
      <w:r>
        <w:rPr>
          <w:rFonts w:ascii="宋体" w:hAnsi="宋体" w:eastAsia="宋体" w:cs="宋体"/>
          <w:color w:val="auto"/>
          <w:spacing w:val="-13"/>
          <w:sz w:val="24"/>
          <w:szCs w:val="24"/>
          <w:u w:val="single" w:color="auto"/>
        </w:rPr>
        <w:t xml:space="preserve"> 制造业</w:t>
      </w:r>
      <w:r>
        <w:rPr>
          <w:rFonts w:ascii="宋体" w:hAnsi="宋体" w:eastAsia="宋体" w:cs="宋体"/>
          <w:color w:val="auto"/>
          <w:spacing w:val="29"/>
          <w:sz w:val="24"/>
          <w:szCs w:val="24"/>
          <w:u w:val="single" w:color="auto"/>
        </w:rPr>
        <w:t xml:space="preserve"> </w:t>
      </w:r>
      <w:r>
        <w:rPr>
          <w:rFonts w:ascii="宋体" w:hAnsi="宋体" w:eastAsia="宋体" w:cs="宋体"/>
          <w:color w:val="auto"/>
          <w:spacing w:val="-13"/>
          <w:sz w:val="24"/>
          <w:szCs w:val="24"/>
        </w:rPr>
        <w:t>行业；制造商为</w:t>
      </w:r>
      <w:r>
        <w:rPr>
          <w:rFonts w:ascii="宋体" w:hAnsi="宋体" w:eastAsia="宋体" w:cs="宋体"/>
          <w:color w:val="auto"/>
          <w:spacing w:val="-13"/>
          <w:sz w:val="24"/>
          <w:szCs w:val="24"/>
          <w:u w:val="single" w:color="auto"/>
        </w:rPr>
        <w:t>（企业名称</w:t>
      </w:r>
      <w:r>
        <w:rPr>
          <w:rFonts w:ascii="宋体" w:hAnsi="宋体" w:eastAsia="宋体" w:cs="宋体"/>
          <w:color w:val="auto"/>
          <w:spacing w:val="-51"/>
          <w:w w:val="80"/>
          <w:sz w:val="24"/>
          <w:szCs w:val="24"/>
          <w:u w:val="single" w:color="auto"/>
        </w:rPr>
        <w:t>）</w:t>
      </w:r>
      <w:r>
        <w:rPr>
          <w:rFonts w:ascii="宋体" w:hAnsi="宋体" w:eastAsia="宋体" w:cs="宋体"/>
          <w:color w:val="auto"/>
          <w:spacing w:val="-51"/>
          <w:w w:val="80"/>
          <w:sz w:val="24"/>
          <w:szCs w:val="24"/>
        </w:rPr>
        <w:t>，</w:t>
      </w:r>
      <w:r>
        <w:rPr>
          <w:rFonts w:ascii="宋体" w:hAnsi="宋体" w:eastAsia="宋体" w:cs="宋体"/>
          <w:color w:val="auto"/>
          <w:spacing w:val="-13"/>
          <w:sz w:val="24"/>
          <w:szCs w:val="24"/>
        </w:rPr>
        <w:t>从业人员</w:t>
      </w:r>
      <w:r>
        <w:rPr>
          <w:rFonts w:ascii="宋体" w:hAnsi="宋体" w:eastAsia="宋体" w:cs="宋体"/>
          <w:color w:val="auto"/>
          <w:spacing w:val="-13"/>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5"/>
          <w:sz w:val="24"/>
          <w:szCs w:val="24"/>
        </w:rPr>
        <w:t>人， 营业收为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6"/>
          <w:sz w:val="24"/>
          <w:szCs w:val="24"/>
        </w:rPr>
        <w:t xml:space="preserve"> </w:t>
      </w:r>
      <w:r>
        <w:rPr>
          <w:rFonts w:ascii="宋体" w:hAnsi="宋体" w:eastAsia="宋体" w:cs="宋体"/>
          <w:color w:val="auto"/>
          <w:spacing w:val="-5"/>
          <w:sz w:val="24"/>
          <w:szCs w:val="24"/>
        </w:rPr>
        <w:t>万元，资产总额为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万元，属于</w:t>
      </w:r>
      <w:r>
        <w:rPr>
          <w:rFonts w:ascii="宋体" w:hAnsi="宋体" w:eastAsia="宋体" w:cs="宋体"/>
          <w:color w:val="auto"/>
          <w:spacing w:val="-5"/>
          <w:sz w:val="24"/>
          <w:szCs w:val="24"/>
          <w:u w:val="single" w:color="auto"/>
        </w:rPr>
        <w:t xml:space="preserve">（大型企业、中型企业、 </w:t>
      </w:r>
      <w:r>
        <w:rPr>
          <w:rFonts w:ascii="宋体" w:hAnsi="宋体" w:eastAsia="宋体" w:cs="宋体"/>
          <w:color w:val="auto"/>
          <w:sz w:val="24"/>
          <w:szCs w:val="24"/>
        </w:rPr>
        <w:t xml:space="preserve"> </w:t>
      </w:r>
      <w:r>
        <w:rPr>
          <w:rFonts w:ascii="宋体" w:hAnsi="宋体" w:eastAsia="宋体" w:cs="宋体"/>
          <w:color w:val="auto"/>
          <w:spacing w:val="-5"/>
          <w:sz w:val="24"/>
          <w:szCs w:val="24"/>
          <w:u w:val="single" w:color="auto"/>
        </w:rPr>
        <w:t>小型企业、微型企业</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76B54A07">
      <w:pPr>
        <w:pStyle w:val="7"/>
        <w:spacing w:line="281" w:lineRule="auto"/>
        <w:rPr>
          <w:color w:val="auto"/>
        </w:rPr>
      </w:pPr>
    </w:p>
    <w:p w14:paraId="6298A280">
      <w:pPr>
        <w:spacing w:before="78" w:line="313" w:lineRule="auto"/>
        <w:ind w:left="35" w:right="89" w:firstLine="479"/>
        <w:rPr>
          <w:rFonts w:ascii="宋体" w:hAnsi="宋体" w:eastAsia="宋体" w:cs="宋体"/>
          <w:color w:val="auto"/>
          <w:sz w:val="24"/>
          <w:szCs w:val="24"/>
        </w:rPr>
      </w:pPr>
      <w:r>
        <w:rPr>
          <w:rFonts w:ascii="宋体" w:hAnsi="宋体" w:eastAsia="宋体" w:cs="宋体"/>
          <w:color w:val="auto"/>
          <w:spacing w:val="-12"/>
          <w:sz w:val="24"/>
          <w:szCs w:val="24"/>
        </w:rPr>
        <w:t>3.</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3"/>
          <w:sz w:val="24"/>
          <w:szCs w:val="24"/>
          <w:u w:val="single" w:color="auto"/>
        </w:rPr>
        <w:t xml:space="preserve"> </w:t>
      </w:r>
      <w:r>
        <w:rPr>
          <w:rFonts w:hint="eastAsia" w:ascii="宋体" w:hAnsi="宋体" w:eastAsia="宋体" w:cs="宋体"/>
          <w:color w:val="auto"/>
          <w:spacing w:val="-13"/>
          <w:sz w:val="24"/>
          <w:szCs w:val="24"/>
          <w:u w:val="single" w:color="auto"/>
          <w:lang w:val="en-US" w:eastAsia="zh-CN"/>
        </w:rPr>
        <w:t xml:space="preserve">  循环泵</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2"/>
          <w:sz w:val="24"/>
          <w:szCs w:val="24"/>
        </w:rPr>
        <w:t>，属于</w:t>
      </w:r>
      <w:r>
        <w:rPr>
          <w:rFonts w:ascii="宋体" w:hAnsi="宋体" w:eastAsia="宋体" w:cs="宋体"/>
          <w:color w:val="auto"/>
          <w:spacing w:val="-12"/>
          <w:sz w:val="24"/>
          <w:szCs w:val="24"/>
          <w:u w:val="single" w:color="auto"/>
        </w:rPr>
        <w:t xml:space="preserve"> 制造业</w:t>
      </w:r>
      <w:r>
        <w:rPr>
          <w:rFonts w:ascii="宋体" w:hAnsi="宋体" w:eastAsia="宋体" w:cs="宋体"/>
          <w:color w:val="auto"/>
          <w:spacing w:val="28"/>
          <w:sz w:val="24"/>
          <w:szCs w:val="24"/>
          <w:u w:val="single" w:color="auto"/>
        </w:rPr>
        <w:t xml:space="preserve"> </w:t>
      </w:r>
      <w:r>
        <w:rPr>
          <w:rFonts w:ascii="宋体" w:hAnsi="宋体" w:eastAsia="宋体" w:cs="宋体"/>
          <w:color w:val="auto"/>
          <w:spacing w:val="-12"/>
          <w:sz w:val="24"/>
          <w:szCs w:val="24"/>
        </w:rPr>
        <w:t>行业；制造商为</w:t>
      </w:r>
      <w:r>
        <w:rPr>
          <w:rFonts w:ascii="宋体" w:hAnsi="宋体" w:eastAsia="宋体" w:cs="宋体"/>
          <w:color w:val="auto"/>
          <w:spacing w:val="-12"/>
          <w:sz w:val="24"/>
          <w:szCs w:val="24"/>
          <w:u w:val="single" w:color="auto"/>
        </w:rPr>
        <w:t>（企业名称</w:t>
      </w:r>
      <w:r>
        <w:rPr>
          <w:rFonts w:ascii="宋体" w:hAnsi="宋体" w:eastAsia="宋体" w:cs="宋体"/>
          <w:color w:val="auto"/>
          <w:spacing w:val="-51"/>
          <w:w w:val="80"/>
          <w:sz w:val="24"/>
          <w:szCs w:val="24"/>
          <w:u w:val="single" w:color="auto"/>
        </w:rPr>
        <w:t>）</w:t>
      </w:r>
      <w:r>
        <w:rPr>
          <w:rFonts w:ascii="宋体" w:hAnsi="宋体" w:eastAsia="宋体" w:cs="宋体"/>
          <w:color w:val="auto"/>
          <w:spacing w:val="-51"/>
          <w:w w:val="80"/>
          <w:sz w:val="24"/>
          <w:szCs w:val="24"/>
        </w:rPr>
        <w:t>，</w:t>
      </w:r>
      <w:r>
        <w:rPr>
          <w:rFonts w:ascii="宋体" w:hAnsi="宋体" w:eastAsia="宋体" w:cs="宋体"/>
          <w:color w:val="auto"/>
          <w:spacing w:val="-12"/>
          <w:sz w:val="24"/>
          <w:szCs w:val="24"/>
        </w:rPr>
        <w:t>从业人员</w:t>
      </w:r>
      <w:r>
        <w:rPr>
          <w:rFonts w:ascii="宋体" w:hAnsi="宋体" w:eastAsia="宋体" w:cs="宋体"/>
          <w:color w:val="auto"/>
          <w:spacing w:val="-12"/>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5"/>
          <w:sz w:val="24"/>
          <w:szCs w:val="24"/>
        </w:rPr>
        <w:t>人， 营业收为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4"/>
          <w:sz w:val="24"/>
          <w:szCs w:val="24"/>
        </w:rPr>
        <w:t xml:space="preserve"> </w:t>
      </w:r>
      <w:r>
        <w:rPr>
          <w:rFonts w:ascii="宋体" w:hAnsi="宋体" w:eastAsia="宋体" w:cs="宋体"/>
          <w:color w:val="auto"/>
          <w:spacing w:val="-5"/>
          <w:sz w:val="24"/>
          <w:szCs w:val="24"/>
        </w:rPr>
        <w:t>万元，资产总额为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万元，属于</w:t>
      </w:r>
      <w:r>
        <w:rPr>
          <w:rFonts w:ascii="宋体" w:hAnsi="宋体" w:eastAsia="宋体" w:cs="宋体"/>
          <w:color w:val="auto"/>
          <w:spacing w:val="-5"/>
          <w:sz w:val="24"/>
          <w:szCs w:val="24"/>
          <w:u w:val="single" w:color="auto"/>
        </w:rPr>
        <w:t>（中型企业、 小型企业、</w:t>
      </w:r>
      <w:r>
        <w:rPr>
          <w:rFonts w:ascii="宋体" w:hAnsi="宋体" w:eastAsia="宋体" w:cs="宋体"/>
          <w:color w:val="auto"/>
          <w:sz w:val="24"/>
          <w:szCs w:val="24"/>
        </w:rPr>
        <w:t xml:space="preserve"> </w:t>
      </w:r>
      <w:r>
        <w:rPr>
          <w:rFonts w:ascii="宋体" w:hAnsi="宋体" w:eastAsia="宋体" w:cs="宋体"/>
          <w:color w:val="auto"/>
          <w:spacing w:val="-6"/>
          <w:sz w:val="24"/>
          <w:szCs w:val="24"/>
          <w:u w:val="single" w:color="auto"/>
        </w:rPr>
        <w:t>微型企业</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55A03E41">
      <w:pPr>
        <w:pStyle w:val="7"/>
        <w:spacing w:line="278" w:lineRule="auto"/>
        <w:rPr>
          <w:color w:val="auto"/>
        </w:rPr>
      </w:pPr>
    </w:p>
    <w:p w14:paraId="183D69C3">
      <w:pPr>
        <w:spacing w:before="78" w:line="313" w:lineRule="auto"/>
        <w:ind w:left="34" w:firstLine="475"/>
        <w:rPr>
          <w:rFonts w:ascii="宋体" w:hAnsi="宋体" w:eastAsia="宋体" w:cs="宋体"/>
          <w:color w:val="auto"/>
          <w:sz w:val="24"/>
          <w:szCs w:val="24"/>
        </w:rPr>
      </w:pPr>
      <w:r>
        <w:rPr>
          <w:rFonts w:ascii="宋体" w:hAnsi="宋体" w:eastAsia="宋体" w:cs="宋体"/>
          <w:color w:val="auto"/>
          <w:spacing w:val="-13"/>
          <w:sz w:val="24"/>
          <w:szCs w:val="24"/>
        </w:rPr>
        <w:t>4.</w:t>
      </w:r>
      <w:r>
        <w:rPr>
          <w:rFonts w:ascii="宋体" w:hAnsi="宋体" w:eastAsia="宋体" w:cs="宋体"/>
          <w:color w:val="auto"/>
          <w:spacing w:val="-13"/>
          <w:sz w:val="24"/>
          <w:szCs w:val="24"/>
          <w:u w:val="single" w:color="auto"/>
        </w:rPr>
        <w:t xml:space="preserve">  </w:t>
      </w:r>
      <w:r>
        <w:rPr>
          <w:rFonts w:hint="eastAsia" w:ascii="宋体" w:hAnsi="宋体" w:eastAsia="宋体" w:cs="宋体"/>
          <w:color w:val="auto"/>
          <w:spacing w:val="-13"/>
          <w:sz w:val="24"/>
          <w:szCs w:val="24"/>
          <w:u w:val="single" w:color="auto"/>
          <w:lang w:val="en-US" w:eastAsia="zh-CN"/>
        </w:rPr>
        <w:t xml:space="preserve">  加热泵</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3"/>
          <w:sz w:val="24"/>
          <w:szCs w:val="24"/>
        </w:rPr>
        <w:t>，属于</w:t>
      </w:r>
      <w:r>
        <w:rPr>
          <w:rFonts w:ascii="宋体" w:hAnsi="宋体" w:eastAsia="宋体" w:cs="宋体"/>
          <w:color w:val="auto"/>
          <w:spacing w:val="-13"/>
          <w:sz w:val="24"/>
          <w:szCs w:val="24"/>
          <w:u w:val="single" w:color="auto"/>
        </w:rPr>
        <w:t xml:space="preserve"> 制造业</w:t>
      </w:r>
      <w:r>
        <w:rPr>
          <w:rFonts w:ascii="宋体" w:hAnsi="宋体" w:eastAsia="宋体" w:cs="宋体"/>
          <w:color w:val="auto"/>
          <w:spacing w:val="24"/>
          <w:sz w:val="24"/>
          <w:szCs w:val="24"/>
          <w:u w:val="single" w:color="auto"/>
        </w:rPr>
        <w:t xml:space="preserve"> </w:t>
      </w:r>
      <w:r>
        <w:rPr>
          <w:rFonts w:ascii="宋体" w:hAnsi="宋体" w:eastAsia="宋体" w:cs="宋体"/>
          <w:color w:val="auto"/>
          <w:spacing w:val="-13"/>
          <w:sz w:val="24"/>
          <w:szCs w:val="24"/>
        </w:rPr>
        <w:t>行业；制造商</w:t>
      </w:r>
      <w:r>
        <w:rPr>
          <w:rFonts w:ascii="宋体" w:hAnsi="宋体" w:eastAsia="宋体" w:cs="宋体"/>
          <w:color w:val="auto"/>
          <w:spacing w:val="-14"/>
          <w:sz w:val="24"/>
          <w:szCs w:val="24"/>
        </w:rPr>
        <w:t>为</w:t>
      </w:r>
      <w:r>
        <w:rPr>
          <w:rFonts w:ascii="宋体" w:hAnsi="宋体" w:eastAsia="宋体" w:cs="宋体"/>
          <w:color w:val="auto"/>
          <w:spacing w:val="-14"/>
          <w:sz w:val="24"/>
          <w:szCs w:val="24"/>
          <w:u w:val="single" w:color="auto"/>
        </w:rPr>
        <w:t>（企业名称</w:t>
      </w:r>
      <w:r>
        <w:rPr>
          <w:rFonts w:ascii="宋体" w:hAnsi="宋体" w:eastAsia="宋体" w:cs="宋体"/>
          <w:color w:val="auto"/>
          <w:spacing w:val="-51"/>
          <w:w w:val="81"/>
          <w:sz w:val="24"/>
          <w:szCs w:val="24"/>
          <w:u w:val="single" w:color="auto"/>
        </w:rPr>
        <w:t>）</w:t>
      </w:r>
      <w:r>
        <w:rPr>
          <w:rFonts w:ascii="宋体" w:hAnsi="宋体" w:eastAsia="宋体" w:cs="宋体"/>
          <w:color w:val="auto"/>
          <w:spacing w:val="-51"/>
          <w:w w:val="81"/>
          <w:sz w:val="24"/>
          <w:szCs w:val="24"/>
        </w:rPr>
        <w:t>，</w:t>
      </w:r>
      <w:r>
        <w:rPr>
          <w:rFonts w:ascii="宋体" w:hAnsi="宋体" w:eastAsia="宋体" w:cs="宋体"/>
          <w:color w:val="auto"/>
          <w:sz w:val="24"/>
          <w:szCs w:val="24"/>
        </w:rPr>
        <w:t xml:space="preserve"> </w:t>
      </w:r>
      <w:r>
        <w:rPr>
          <w:rFonts w:ascii="宋体" w:hAnsi="宋体" w:eastAsia="宋体" w:cs="宋体"/>
          <w:color w:val="auto"/>
          <w:spacing w:val="-5"/>
          <w:sz w:val="24"/>
          <w:szCs w:val="24"/>
        </w:rPr>
        <w:t>从业人员</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2"/>
          <w:sz w:val="24"/>
          <w:szCs w:val="24"/>
        </w:rPr>
        <w:t xml:space="preserve"> </w:t>
      </w:r>
      <w:r>
        <w:rPr>
          <w:rFonts w:ascii="宋体" w:hAnsi="宋体" w:eastAsia="宋体" w:cs="宋体"/>
          <w:color w:val="auto"/>
          <w:spacing w:val="-5"/>
          <w:sz w:val="24"/>
          <w:szCs w:val="24"/>
        </w:rPr>
        <w:t>人， 营业收为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万</w:t>
      </w:r>
      <w:r>
        <w:rPr>
          <w:rFonts w:ascii="宋体" w:hAnsi="宋体" w:eastAsia="宋体" w:cs="宋体"/>
          <w:color w:val="auto"/>
          <w:spacing w:val="-6"/>
          <w:sz w:val="24"/>
          <w:szCs w:val="24"/>
        </w:rPr>
        <w:t>元，资产总额为</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88"/>
          <w:sz w:val="24"/>
          <w:szCs w:val="24"/>
        </w:rPr>
        <w:t xml:space="preserve"> </w:t>
      </w:r>
      <w:r>
        <w:rPr>
          <w:rFonts w:ascii="宋体" w:hAnsi="宋体" w:eastAsia="宋体" w:cs="宋体"/>
          <w:color w:val="auto"/>
          <w:spacing w:val="-6"/>
          <w:sz w:val="24"/>
          <w:szCs w:val="24"/>
        </w:rPr>
        <w:t>万元，属于</w:t>
      </w:r>
      <w:r>
        <w:rPr>
          <w:rFonts w:ascii="宋体" w:hAnsi="宋体" w:eastAsia="宋体" w:cs="宋体"/>
          <w:color w:val="auto"/>
          <w:spacing w:val="-6"/>
          <w:sz w:val="24"/>
          <w:szCs w:val="24"/>
          <w:u w:val="single" w:color="auto"/>
        </w:rPr>
        <w:t>（大型企</w:t>
      </w:r>
      <w:r>
        <w:rPr>
          <w:rFonts w:ascii="宋体" w:hAnsi="宋体" w:eastAsia="宋体" w:cs="宋体"/>
          <w:color w:val="auto"/>
          <w:sz w:val="24"/>
          <w:szCs w:val="24"/>
        </w:rPr>
        <w:t xml:space="preserve">  </w:t>
      </w:r>
      <w:r>
        <w:rPr>
          <w:rFonts w:ascii="宋体" w:hAnsi="宋体" w:eastAsia="宋体" w:cs="宋体"/>
          <w:color w:val="auto"/>
          <w:spacing w:val="-5"/>
          <w:sz w:val="24"/>
          <w:szCs w:val="24"/>
          <w:u w:val="single" w:color="auto"/>
        </w:rPr>
        <w:t>业、中型企业、 小型企业、微型企业</w:t>
      </w:r>
      <w:r>
        <w:rPr>
          <w:rFonts w:ascii="宋体" w:hAnsi="宋体" w:eastAsia="宋体" w:cs="宋体"/>
          <w:color w:val="auto"/>
          <w:spacing w:val="1"/>
          <w:sz w:val="24"/>
          <w:szCs w:val="24"/>
          <w:u w:val="single" w:color="auto"/>
        </w:rPr>
        <w:t>）</w:t>
      </w:r>
      <w:r>
        <w:rPr>
          <w:rFonts w:ascii="宋体" w:hAnsi="宋体" w:eastAsia="宋体" w:cs="宋体"/>
          <w:color w:val="auto"/>
          <w:spacing w:val="1"/>
          <w:sz w:val="24"/>
          <w:szCs w:val="24"/>
        </w:rPr>
        <w:t>；</w:t>
      </w:r>
    </w:p>
    <w:p w14:paraId="38451047">
      <w:pPr>
        <w:pStyle w:val="7"/>
        <w:spacing w:line="285" w:lineRule="auto"/>
        <w:rPr>
          <w:color w:val="auto"/>
        </w:rPr>
      </w:pPr>
    </w:p>
    <w:p w14:paraId="158A0369">
      <w:pPr>
        <w:spacing w:before="78" w:line="312" w:lineRule="auto"/>
        <w:ind w:left="37" w:right="2" w:firstLine="478"/>
        <w:rPr>
          <w:rFonts w:ascii="宋体" w:hAnsi="宋体" w:eastAsia="宋体" w:cs="宋体"/>
          <w:color w:val="auto"/>
          <w:sz w:val="24"/>
          <w:szCs w:val="24"/>
        </w:rPr>
      </w:pPr>
      <w:r>
        <w:rPr>
          <w:rFonts w:ascii="宋体" w:hAnsi="宋体" w:eastAsia="宋体" w:cs="宋体"/>
          <w:color w:val="auto"/>
          <w:spacing w:val="-13"/>
          <w:sz w:val="24"/>
          <w:szCs w:val="24"/>
        </w:rPr>
        <w:t>5.</w:t>
      </w:r>
      <w:r>
        <w:rPr>
          <w:rFonts w:ascii="宋体" w:hAnsi="宋体" w:eastAsia="宋体" w:cs="宋体"/>
          <w:color w:val="auto"/>
          <w:spacing w:val="-13"/>
          <w:sz w:val="24"/>
          <w:szCs w:val="24"/>
          <w:u w:val="single" w:color="auto"/>
        </w:rPr>
        <w:t xml:space="preserve">  </w:t>
      </w:r>
      <w:r>
        <w:rPr>
          <w:rFonts w:hint="eastAsia" w:ascii="宋体" w:hAnsi="宋体" w:eastAsia="宋体" w:cs="宋体"/>
          <w:color w:val="auto"/>
          <w:spacing w:val="-13"/>
          <w:sz w:val="24"/>
          <w:szCs w:val="24"/>
          <w:u w:val="single" w:color="auto"/>
          <w:lang w:val="en-US" w:eastAsia="zh-CN"/>
        </w:rPr>
        <w:t xml:space="preserve">   软水器 </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3"/>
          <w:sz w:val="24"/>
          <w:szCs w:val="24"/>
        </w:rPr>
        <w:t>，属于</w:t>
      </w:r>
      <w:r>
        <w:rPr>
          <w:rFonts w:ascii="宋体" w:hAnsi="宋体" w:eastAsia="宋体" w:cs="宋体"/>
          <w:color w:val="auto"/>
          <w:spacing w:val="-13"/>
          <w:sz w:val="24"/>
          <w:szCs w:val="24"/>
          <w:u w:val="single" w:color="auto"/>
        </w:rPr>
        <w:t xml:space="preserve"> 制造业</w:t>
      </w:r>
      <w:r>
        <w:rPr>
          <w:rFonts w:ascii="宋体" w:hAnsi="宋体" w:eastAsia="宋体" w:cs="宋体"/>
          <w:color w:val="auto"/>
          <w:spacing w:val="25"/>
          <w:sz w:val="24"/>
          <w:szCs w:val="24"/>
          <w:u w:val="single" w:color="auto"/>
        </w:rPr>
        <w:t xml:space="preserve"> </w:t>
      </w:r>
      <w:r>
        <w:rPr>
          <w:rFonts w:ascii="宋体" w:hAnsi="宋体" w:eastAsia="宋体" w:cs="宋体"/>
          <w:color w:val="auto"/>
          <w:spacing w:val="-13"/>
          <w:sz w:val="24"/>
          <w:szCs w:val="24"/>
        </w:rPr>
        <w:t>行业；制造商为</w:t>
      </w:r>
      <w:r>
        <w:rPr>
          <w:rFonts w:ascii="宋体" w:hAnsi="宋体" w:eastAsia="宋体" w:cs="宋体"/>
          <w:color w:val="auto"/>
          <w:spacing w:val="-13"/>
          <w:sz w:val="24"/>
          <w:szCs w:val="24"/>
          <w:u w:val="single" w:color="auto"/>
        </w:rPr>
        <w:t>（企业名称</w:t>
      </w:r>
      <w:r>
        <w:rPr>
          <w:rFonts w:ascii="宋体" w:hAnsi="宋体" w:eastAsia="宋体" w:cs="宋体"/>
          <w:color w:val="auto"/>
          <w:spacing w:val="-50"/>
          <w:w w:val="80"/>
          <w:sz w:val="24"/>
          <w:szCs w:val="24"/>
          <w:u w:val="single" w:color="auto"/>
        </w:rPr>
        <w:t>）</w:t>
      </w:r>
      <w:r>
        <w:rPr>
          <w:rFonts w:ascii="宋体" w:hAnsi="宋体" w:eastAsia="宋体" w:cs="宋体"/>
          <w:color w:val="auto"/>
          <w:spacing w:val="-50"/>
          <w:w w:val="80"/>
          <w:sz w:val="24"/>
          <w:szCs w:val="24"/>
        </w:rPr>
        <w:t>，</w:t>
      </w:r>
      <w:r>
        <w:rPr>
          <w:rFonts w:ascii="宋体" w:hAnsi="宋体" w:eastAsia="宋体" w:cs="宋体"/>
          <w:color w:val="auto"/>
          <w:spacing w:val="-13"/>
          <w:sz w:val="24"/>
          <w:szCs w:val="24"/>
        </w:rPr>
        <w:t>从业人员</w:t>
      </w:r>
      <w:r>
        <w:rPr>
          <w:rFonts w:ascii="宋体" w:hAnsi="宋体" w:eastAsia="宋体" w:cs="宋体"/>
          <w:color w:val="auto"/>
          <w:spacing w:val="-13"/>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5"/>
          <w:sz w:val="24"/>
          <w:szCs w:val="24"/>
        </w:rPr>
        <w:t>人， 营业收为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6"/>
          <w:sz w:val="24"/>
          <w:szCs w:val="24"/>
        </w:rPr>
        <w:t xml:space="preserve"> </w:t>
      </w:r>
      <w:r>
        <w:rPr>
          <w:rFonts w:ascii="宋体" w:hAnsi="宋体" w:eastAsia="宋体" w:cs="宋体"/>
          <w:color w:val="auto"/>
          <w:spacing w:val="-5"/>
          <w:sz w:val="24"/>
          <w:szCs w:val="24"/>
        </w:rPr>
        <w:t>万元，资产总额为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万元，属于</w:t>
      </w:r>
      <w:r>
        <w:rPr>
          <w:rFonts w:ascii="宋体" w:hAnsi="宋体" w:eastAsia="宋体" w:cs="宋体"/>
          <w:color w:val="auto"/>
          <w:spacing w:val="-5"/>
          <w:sz w:val="24"/>
          <w:szCs w:val="24"/>
          <w:u w:val="single" w:color="auto"/>
        </w:rPr>
        <w:t xml:space="preserve">（大型企业、中型企业、 </w:t>
      </w:r>
      <w:r>
        <w:rPr>
          <w:rFonts w:ascii="宋体" w:hAnsi="宋体" w:eastAsia="宋体" w:cs="宋体"/>
          <w:color w:val="auto"/>
          <w:sz w:val="24"/>
          <w:szCs w:val="24"/>
        </w:rPr>
        <w:t xml:space="preserve"> </w:t>
      </w:r>
      <w:r>
        <w:rPr>
          <w:rFonts w:ascii="宋体" w:hAnsi="宋体" w:eastAsia="宋体" w:cs="宋体"/>
          <w:color w:val="auto"/>
          <w:spacing w:val="-5"/>
          <w:sz w:val="24"/>
          <w:szCs w:val="24"/>
          <w:u w:val="single" w:color="auto"/>
        </w:rPr>
        <w:t>小型企业、微型企业</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1E508341">
      <w:pPr>
        <w:pStyle w:val="7"/>
        <w:spacing w:line="282" w:lineRule="auto"/>
        <w:rPr>
          <w:color w:val="auto"/>
        </w:rPr>
      </w:pPr>
    </w:p>
    <w:p w14:paraId="5EB32186">
      <w:pPr>
        <w:spacing w:before="79" w:line="312" w:lineRule="auto"/>
        <w:ind w:left="37" w:right="2" w:firstLine="475"/>
        <w:rPr>
          <w:rFonts w:ascii="宋体" w:hAnsi="宋体" w:eastAsia="宋体" w:cs="宋体"/>
          <w:color w:val="auto"/>
          <w:sz w:val="24"/>
          <w:szCs w:val="24"/>
        </w:rPr>
      </w:pPr>
      <w:r>
        <w:rPr>
          <w:rFonts w:ascii="宋体" w:hAnsi="宋体" w:eastAsia="宋体" w:cs="宋体"/>
          <w:color w:val="auto"/>
          <w:spacing w:val="-12"/>
          <w:sz w:val="24"/>
          <w:szCs w:val="24"/>
        </w:rPr>
        <w:t>6.</w:t>
      </w:r>
      <w:r>
        <w:rPr>
          <w:rFonts w:ascii="宋体" w:hAnsi="宋体" w:eastAsia="宋体" w:cs="宋体"/>
          <w:color w:val="auto"/>
          <w:spacing w:val="-13"/>
          <w:sz w:val="24"/>
          <w:szCs w:val="24"/>
          <w:u w:val="single" w:color="auto"/>
        </w:rPr>
        <w:t xml:space="preserve"> </w:t>
      </w:r>
      <w:r>
        <w:rPr>
          <w:rFonts w:hint="eastAsia" w:ascii="宋体" w:hAnsi="宋体" w:eastAsia="宋体" w:cs="宋体"/>
          <w:color w:val="auto"/>
          <w:spacing w:val="-13"/>
          <w:sz w:val="24"/>
          <w:szCs w:val="24"/>
          <w:u w:val="single" w:color="auto"/>
          <w:lang w:val="en-US" w:eastAsia="zh-CN"/>
        </w:rPr>
        <w:t xml:space="preserve">  镀锌或PPR热水管 </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2"/>
          <w:sz w:val="24"/>
          <w:szCs w:val="24"/>
        </w:rPr>
        <w:t>，属于</w:t>
      </w:r>
      <w:r>
        <w:rPr>
          <w:rFonts w:ascii="宋体" w:hAnsi="宋体" w:eastAsia="宋体" w:cs="宋体"/>
          <w:color w:val="auto"/>
          <w:spacing w:val="-12"/>
          <w:sz w:val="24"/>
          <w:szCs w:val="24"/>
          <w:u w:val="single" w:color="auto"/>
        </w:rPr>
        <w:t xml:space="preserve"> 制造业</w:t>
      </w:r>
      <w:r>
        <w:rPr>
          <w:rFonts w:ascii="宋体" w:hAnsi="宋体" w:eastAsia="宋体" w:cs="宋体"/>
          <w:color w:val="auto"/>
          <w:spacing w:val="25"/>
          <w:sz w:val="24"/>
          <w:szCs w:val="24"/>
          <w:u w:val="single" w:color="auto"/>
        </w:rPr>
        <w:t xml:space="preserve"> </w:t>
      </w:r>
      <w:r>
        <w:rPr>
          <w:rFonts w:ascii="宋体" w:hAnsi="宋体" w:eastAsia="宋体" w:cs="宋体"/>
          <w:color w:val="auto"/>
          <w:spacing w:val="-12"/>
          <w:sz w:val="24"/>
          <w:szCs w:val="24"/>
        </w:rPr>
        <w:t>行业；制造商为</w:t>
      </w:r>
      <w:r>
        <w:rPr>
          <w:rFonts w:ascii="宋体" w:hAnsi="宋体" w:eastAsia="宋体" w:cs="宋体"/>
          <w:color w:val="auto"/>
          <w:spacing w:val="-12"/>
          <w:sz w:val="24"/>
          <w:szCs w:val="24"/>
          <w:u w:val="single" w:color="auto"/>
        </w:rPr>
        <w:t>（企业名称</w:t>
      </w:r>
      <w:r>
        <w:rPr>
          <w:rFonts w:ascii="宋体" w:hAnsi="宋体" w:eastAsia="宋体" w:cs="宋体"/>
          <w:color w:val="auto"/>
          <w:spacing w:val="-48"/>
          <w:w w:val="76"/>
          <w:sz w:val="24"/>
          <w:szCs w:val="24"/>
          <w:u w:val="single" w:color="auto"/>
        </w:rPr>
        <w:t>）</w:t>
      </w:r>
      <w:r>
        <w:rPr>
          <w:rFonts w:ascii="宋体" w:hAnsi="宋体" w:eastAsia="宋体" w:cs="宋体"/>
          <w:color w:val="auto"/>
          <w:spacing w:val="-48"/>
          <w:w w:val="76"/>
          <w:sz w:val="24"/>
          <w:szCs w:val="24"/>
        </w:rPr>
        <w:t>，</w:t>
      </w:r>
      <w:r>
        <w:rPr>
          <w:rFonts w:ascii="宋体" w:hAnsi="宋体" w:eastAsia="宋体" w:cs="宋体"/>
          <w:color w:val="auto"/>
          <w:spacing w:val="-12"/>
          <w:sz w:val="24"/>
          <w:szCs w:val="24"/>
        </w:rPr>
        <w:t>从</w:t>
      </w:r>
      <w:r>
        <w:rPr>
          <w:rFonts w:ascii="宋体" w:hAnsi="宋体" w:eastAsia="宋体" w:cs="宋体"/>
          <w:color w:val="auto"/>
          <w:spacing w:val="-13"/>
          <w:sz w:val="24"/>
          <w:szCs w:val="24"/>
        </w:rPr>
        <w:t>业人员</w:t>
      </w:r>
      <w:r>
        <w:rPr>
          <w:rFonts w:ascii="宋体" w:hAnsi="宋体" w:eastAsia="宋体" w:cs="宋体"/>
          <w:color w:val="auto"/>
          <w:spacing w:val="-13"/>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5"/>
          <w:sz w:val="24"/>
          <w:szCs w:val="24"/>
        </w:rPr>
        <w:t>人， 营业收为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86"/>
          <w:sz w:val="24"/>
          <w:szCs w:val="24"/>
        </w:rPr>
        <w:t xml:space="preserve"> </w:t>
      </w:r>
      <w:r>
        <w:rPr>
          <w:rFonts w:ascii="宋体" w:hAnsi="宋体" w:eastAsia="宋体" w:cs="宋体"/>
          <w:color w:val="auto"/>
          <w:spacing w:val="-5"/>
          <w:sz w:val="24"/>
          <w:szCs w:val="24"/>
        </w:rPr>
        <w:t>万元，资产总额为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万元，属于</w:t>
      </w:r>
      <w:r>
        <w:rPr>
          <w:rFonts w:ascii="宋体" w:hAnsi="宋体" w:eastAsia="宋体" w:cs="宋体"/>
          <w:color w:val="auto"/>
          <w:spacing w:val="-5"/>
          <w:sz w:val="24"/>
          <w:szCs w:val="24"/>
          <w:u w:val="single" w:color="auto"/>
        </w:rPr>
        <w:t xml:space="preserve">（大型企业、中型企业、 </w:t>
      </w:r>
      <w:r>
        <w:rPr>
          <w:rFonts w:ascii="宋体" w:hAnsi="宋体" w:eastAsia="宋体" w:cs="宋体"/>
          <w:color w:val="auto"/>
          <w:sz w:val="24"/>
          <w:szCs w:val="24"/>
        </w:rPr>
        <w:t xml:space="preserve"> </w:t>
      </w:r>
      <w:r>
        <w:rPr>
          <w:rFonts w:ascii="宋体" w:hAnsi="宋体" w:eastAsia="宋体" w:cs="宋体"/>
          <w:color w:val="auto"/>
          <w:spacing w:val="-5"/>
          <w:sz w:val="24"/>
          <w:szCs w:val="24"/>
          <w:u w:val="single" w:color="auto"/>
        </w:rPr>
        <w:t>小型企业、微型企业</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0878A628">
      <w:pPr>
        <w:pStyle w:val="7"/>
        <w:spacing w:line="285" w:lineRule="auto"/>
        <w:rPr>
          <w:color w:val="auto"/>
        </w:rPr>
      </w:pPr>
    </w:p>
    <w:p w14:paraId="25C024D3">
      <w:pPr>
        <w:spacing w:before="17" w:line="221" w:lineRule="auto"/>
        <w:ind w:left="36"/>
        <w:rPr>
          <w:color w:val="auto"/>
        </w:rPr>
      </w:pPr>
      <w:r>
        <w:rPr>
          <w:rFonts w:ascii="宋体" w:hAnsi="宋体" w:eastAsia="宋体" w:cs="宋体"/>
          <w:color w:val="auto"/>
          <w:spacing w:val="-11"/>
          <w:sz w:val="24"/>
          <w:szCs w:val="24"/>
          <w:u w:val="single" w:color="auto"/>
        </w:rPr>
        <w:t>企业</w:t>
      </w:r>
      <w:r>
        <w:rPr>
          <w:rFonts w:ascii="宋体" w:hAnsi="宋体" w:eastAsia="宋体" w:cs="宋体"/>
          <w:color w:val="auto"/>
          <w:spacing w:val="-4"/>
          <w:sz w:val="24"/>
          <w:szCs w:val="24"/>
          <w:u w:val="single" w:color="auto"/>
        </w:rPr>
        <w:t>）</w:t>
      </w:r>
      <w:r>
        <w:rPr>
          <w:rFonts w:ascii="宋体" w:hAnsi="宋体" w:eastAsia="宋体" w:cs="宋体"/>
          <w:color w:val="auto"/>
          <w:spacing w:val="-4"/>
          <w:sz w:val="24"/>
          <w:szCs w:val="24"/>
        </w:rPr>
        <w:t>；</w:t>
      </w:r>
    </w:p>
    <w:p w14:paraId="0AB64C4C">
      <w:pPr>
        <w:pStyle w:val="7"/>
        <w:spacing w:line="305" w:lineRule="auto"/>
        <w:rPr>
          <w:color w:val="auto"/>
        </w:rPr>
      </w:pPr>
    </w:p>
    <w:p w14:paraId="194628D7">
      <w:pPr>
        <w:pStyle w:val="7"/>
        <w:spacing w:line="306" w:lineRule="auto"/>
        <w:rPr>
          <w:color w:val="auto"/>
        </w:rPr>
      </w:pPr>
    </w:p>
    <w:p w14:paraId="70668E52">
      <w:pPr>
        <w:spacing w:before="78" w:line="360" w:lineRule="auto"/>
        <w:ind w:left="37" w:right="537" w:firstLine="526"/>
        <w:rPr>
          <w:rFonts w:ascii="宋体" w:hAnsi="宋体" w:eastAsia="宋体" w:cs="宋体"/>
          <w:color w:val="auto"/>
          <w:sz w:val="24"/>
          <w:szCs w:val="24"/>
        </w:rPr>
      </w:pPr>
      <w:r>
        <w:rPr>
          <w:rFonts w:ascii="宋体" w:hAnsi="宋体" w:eastAsia="宋体" w:cs="宋体"/>
          <w:color w:val="auto"/>
          <w:spacing w:val="-4"/>
          <w:sz w:val="24"/>
          <w:szCs w:val="24"/>
        </w:rPr>
        <w:t>以上企业，不属于大企业的分支机构，不存在控股股东为大企</w:t>
      </w:r>
      <w:r>
        <w:rPr>
          <w:rFonts w:ascii="宋体" w:hAnsi="宋体" w:eastAsia="宋体" w:cs="宋体"/>
          <w:color w:val="auto"/>
          <w:spacing w:val="-5"/>
          <w:sz w:val="24"/>
          <w:szCs w:val="24"/>
        </w:rPr>
        <w:t>业的情形，</w:t>
      </w:r>
      <w:r>
        <w:rPr>
          <w:rFonts w:ascii="宋体" w:hAnsi="宋体" w:eastAsia="宋体" w:cs="宋体"/>
          <w:color w:val="auto"/>
          <w:sz w:val="24"/>
          <w:szCs w:val="24"/>
        </w:rPr>
        <w:t xml:space="preserve"> </w:t>
      </w:r>
      <w:r>
        <w:rPr>
          <w:rFonts w:ascii="宋体" w:hAnsi="宋体" w:eastAsia="宋体" w:cs="宋体"/>
          <w:color w:val="auto"/>
          <w:spacing w:val="-2"/>
          <w:sz w:val="24"/>
          <w:szCs w:val="24"/>
        </w:rPr>
        <w:t>也不存在与大企业的负责人为同一人的情形。</w:t>
      </w:r>
    </w:p>
    <w:p w14:paraId="4B89E615">
      <w:pPr>
        <w:spacing w:before="14"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本企业对上述声明内容的真实性负责。如有虚假，将依法承担相应责任。</w:t>
      </w:r>
    </w:p>
    <w:p w14:paraId="4A8CFA5F">
      <w:pPr>
        <w:pStyle w:val="7"/>
        <w:spacing w:line="276" w:lineRule="auto"/>
        <w:rPr>
          <w:color w:val="auto"/>
        </w:rPr>
      </w:pPr>
    </w:p>
    <w:p w14:paraId="1B5E1E13">
      <w:pPr>
        <w:pStyle w:val="7"/>
        <w:spacing w:line="277" w:lineRule="auto"/>
        <w:rPr>
          <w:color w:val="auto"/>
        </w:rPr>
      </w:pPr>
    </w:p>
    <w:p w14:paraId="7D1F3570">
      <w:pPr>
        <w:spacing w:before="78" w:line="360" w:lineRule="auto"/>
        <w:ind w:left="6021" w:right="1350" w:hanging="793"/>
        <w:rPr>
          <w:rFonts w:ascii="宋体" w:hAnsi="宋体" w:eastAsia="宋体" w:cs="宋体"/>
          <w:color w:val="auto"/>
          <w:sz w:val="24"/>
          <w:szCs w:val="24"/>
        </w:rPr>
      </w:pPr>
      <w:r>
        <w:rPr>
          <w:rFonts w:ascii="宋体" w:hAnsi="宋体" w:eastAsia="宋体" w:cs="宋体"/>
          <w:color w:val="auto"/>
          <w:spacing w:val="-4"/>
          <w:sz w:val="24"/>
          <w:szCs w:val="24"/>
        </w:rPr>
        <w:t>企业名称（盖章</w:t>
      </w:r>
      <w:r>
        <w:rPr>
          <w:rFonts w:ascii="宋体" w:hAnsi="宋体" w:eastAsia="宋体" w:cs="宋体"/>
          <w:color w:val="auto"/>
          <w:spacing w:val="-31"/>
          <w:sz w:val="24"/>
          <w:szCs w:val="24"/>
        </w:rPr>
        <w:t>）：</w:t>
      </w:r>
      <w:r>
        <w:rPr>
          <w:rFonts w:ascii="宋体" w:hAnsi="宋体" w:eastAsia="宋体" w:cs="宋体"/>
          <w:color w:val="auto"/>
          <w:spacing w:val="1"/>
          <w:sz w:val="24"/>
          <w:szCs w:val="24"/>
        </w:rPr>
        <w:t xml:space="preserve"> </w:t>
      </w:r>
      <w:r>
        <w:rPr>
          <w:rFonts w:ascii="宋体" w:hAnsi="宋体" w:eastAsia="宋体" w:cs="宋体"/>
          <w:color w:val="auto"/>
          <w:spacing w:val="-21"/>
          <w:sz w:val="24"/>
          <w:szCs w:val="24"/>
        </w:rPr>
        <w:t>日</w:t>
      </w:r>
      <w:r>
        <w:rPr>
          <w:rFonts w:ascii="宋体" w:hAnsi="宋体" w:eastAsia="宋体" w:cs="宋体"/>
          <w:color w:val="auto"/>
          <w:spacing w:val="5"/>
          <w:sz w:val="24"/>
          <w:szCs w:val="24"/>
        </w:rPr>
        <w:t xml:space="preserve"> </w:t>
      </w:r>
      <w:r>
        <w:rPr>
          <w:rFonts w:ascii="宋体" w:hAnsi="宋体" w:eastAsia="宋体" w:cs="宋体"/>
          <w:color w:val="auto"/>
          <w:spacing w:val="-21"/>
          <w:sz w:val="24"/>
          <w:szCs w:val="24"/>
        </w:rPr>
        <w:t>期：</w:t>
      </w:r>
    </w:p>
    <w:p w14:paraId="35702A83">
      <w:pPr>
        <w:pStyle w:val="7"/>
        <w:spacing w:line="404" w:lineRule="auto"/>
        <w:rPr>
          <w:color w:val="auto"/>
        </w:rPr>
      </w:pPr>
    </w:p>
    <w:p w14:paraId="7B4ECAA0">
      <w:pPr>
        <w:spacing w:before="79" w:line="219" w:lineRule="auto"/>
        <w:ind w:left="33"/>
        <w:rPr>
          <w:rFonts w:ascii="宋体" w:hAnsi="宋体" w:eastAsia="宋体" w:cs="宋体"/>
          <w:color w:val="auto"/>
          <w:sz w:val="24"/>
          <w:szCs w:val="24"/>
        </w:rPr>
      </w:pPr>
      <w:r>
        <w:rPr>
          <w:rFonts w:ascii="宋体" w:hAnsi="宋体" w:eastAsia="宋体" w:cs="宋体"/>
          <w:color w:val="auto"/>
          <w:sz w:val="24"/>
          <w:szCs w:val="24"/>
        </w:rPr>
        <w:t>从业人员、 营业收入、 资产总额填报上一年度</w:t>
      </w:r>
      <w:r>
        <w:rPr>
          <w:rFonts w:ascii="宋体" w:hAnsi="宋体" w:eastAsia="宋体" w:cs="宋体"/>
          <w:color w:val="auto"/>
          <w:spacing w:val="-1"/>
          <w:sz w:val="24"/>
          <w:szCs w:val="24"/>
        </w:rPr>
        <w:t>数据， 无上一年度数据的新成</w:t>
      </w:r>
    </w:p>
    <w:p w14:paraId="081A0CB3">
      <w:pPr>
        <w:spacing w:before="183" w:line="219" w:lineRule="auto"/>
        <w:ind w:left="28"/>
        <w:rPr>
          <w:rFonts w:ascii="宋体" w:hAnsi="宋体" w:eastAsia="宋体" w:cs="宋体"/>
          <w:color w:val="auto"/>
          <w:sz w:val="24"/>
          <w:szCs w:val="24"/>
        </w:rPr>
      </w:pPr>
      <w:r>
        <w:rPr>
          <w:rFonts w:ascii="宋体" w:hAnsi="宋体" w:eastAsia="宋体" w:cs="宋体"/>
          <w:color w:val="auto"/>
          <w:spacing w:val="-3"/>
          <w:sz w:val="24"/>
          <w:szCs w:val="24"/>
        </w:rPr>
        <w:t>立企业可不填报。</w:t>
      </w:r>
    </w:p>
    <w:p w14:paraId="4E511C87">
      <w:pPr>
        <w:spacing w:before="262" w:line="219" w:lineRule="auto"/>
        <w:ind w:left="51"/>
        <w:outlineLvl w:val="1"/>
        <w:rPr>
          <w:rFonts w:ascii="宋体" w:hAnsi="宋体" w:eastAsia="宋体" w:cs="宋体"/>
          <w:color w:val="auto"/>
          <w:sz w:val="24"/>
          <w:szCs w:val="24"/>
        </w:rPr>
      </w:pPr>
      <w:r>
        <w:rPr>
          <w:rFonts w:ascii="宋体" w:hAnsi="宋体" w:eastAsia="宋体" w:cs="宋体"/>
          <w:color w:val="auto"/>
          <w:spacing w:val="-2"/>
          <w:sz w:val="24"/>
          <w:szCs w:val="24"/>
        </w:rPr>
        <w:t>（若投标文件中无上述文件，则在评审时不考虑对该小、微企业的相关优惠。）</w:t>
      </w:r>
    </w:p>
    <w:p w14:paraId="2FC0E967">
      <w:pPr>
        <w:pStyle w:val="7"/>
        <w:spacing w:line="251" w:lineRule="auto"/>
        <w:rPr>
          <w:color w:val="auto"/>
        </w:rPr>
      </w:pPr>
    </w:p>
    <w:p w14:paraId="7E2839E4">
      <w:pPr>
        <w:pStyle w:val="7"/>
        <w:spacing w:line="252" w:lineRule="auto"/>
        <w:rPr>
          <w:color w:val="auto"/>
        </w:rPr>
      </w:pPr>
    </w:p>
    <w:p w14:paraId="512BBB2E">
      <w:pPr>
        <w:spacing w:before="91" w:line="234" w:lineRule="auto"/>
        <w:ind w:left="15" w:hanging="1"/>
        <w:rPr>
          <w:rFonts w:ascii="宋体" w:hAnsi="宋体" w:eastAsia="宋体" w:cs="宋体"/>
          <w:color w:val="auto"/>
          <w:sz w:val="28"/>
          <w:szCs w:val="28"/>
        </w:rPr>
      </w:pPr>
      <w:r>
        <w:rPr>
          <w:rFonts w:ascii="宋体" w:hAnsi="宋体" w:eastAsia="宋体" w:cs="宋体"/>
          <w:b/>
          <w:bCs/>
          <w:color w:val="auto"/>
          <w:spacing w:val="-3"/>
          <w:sz w:val="28"/>
          <w:szCs w:val="28"/>
        </w:rPr>
        <w:t>备注：可享受中小企业扶持政策的</w:t>
      </w:r>
      <w:r>
        <w:rPr>
          <w:rFonts w:hint="eastAsia" w:ascii="宋体" w:hAnsi="宋体" w:eastAsia="宋体" w:cs="宋体"/>
          <w:b/>
          <w:bCs/>
          <w:color w:val="auto"/>
          <w:spacing w:val="-3"/>
          <w:sz w:val="28"/>
          <w:szCs w:val="28"/>
          <w:lang w:eastAsia="zh-CN"/>
        </w:rPr>
        <w:t>供应商</w:t>
      </w:r>
      <w:r>
        <w:rPr>
          <w:rFonts w:ascii="宋体" w:hAnsi="宋体" w:eastAsia="宋体" w:cs="宋体"/>
          <w:b/>
          <w:bCs/>
          <w:color w:val="auto"/>
          <w:spacing w:val="-3"/>
          <w:sz w:val="28"/>
          <w:szCs w:val="28"/>
        </w:rPr>
        <w:t>按照此格式填写《中小</w:t>
      </w:r>
      <w:r>
        <w:rPr>
          <w:rFonts w:ascii="宋体" w:hAnsi="宋体" w:eastAsia="宋体" w:cs="宋体"/>
          <w:color w:val="auto"/>
          <w:spacing w:val="4"/>
          <w:sz w:val="28"/>
          <w:szCs w:val="28"/>
        </w:rPr>
        <w:t xml:space="preserve">    </w:t>
      </w:r>
      <w:r>
        <w:rPr>
          <w:rFonts w:ascii="宋体" w:hAnsi="宋体" w:eastAsia="宋体" w:cs="宋体"/>
          <w:b/>
          <w:bCs/>
          <w:color w:val="auto"/>
          <w:spacing w:val="-5"/>
          <w:sz w:val="28"/>
          <w:szCs w:val="28"/>
        </w:rPr>
        <w:t>企业声明函》，</w:t>
      </w:r>
      <w:r>
        <w:rPr>
          <w:rFonts w:hint="eastAsia" w:ascii="宋体" w:hAnsi="宋体" w:eastAsia="宋体" w:cs="宋体"/>
          <w:b/>
          <w:bCs/>
          <w:color w:val="auto"/>
          <w:spacing w:val="-5"/>
          <w:sz w:val="28"/>
          <w:szCs w:val="28"/>
          <w:lang w:eastAsia="zh-CN"/>
        </w:rPr>
        <w:t>供应商</w:t>
      </w:r>
      <w:r>
        <w:rPr>
          <w:rFonts w:ascii="宋体" w:hAnsi="宋体" w:eastAsia="宋体" w:cs="宋体"/>
          <w:b/>
          <w:bCs/>
          <w:color w:val="auto"/>
          <w:spacing w:val="-5"/>
          <w:sz w:val="28"/>
          <w:szCs w:val="28"/>
        </w:rPr>
        <w:t>提供的《中小企业声明函》与实际情况不符的，</w:t>
      </w:r>
      <w:r>
        <w:rPr>
          <w:rFonts w:ascii="宋体" w:hAnsi="宋体" w:eastAsia="宋体" w:cs="宋体"/>
          <w:color w:val="auto"/>
          <w:spacing w:val="18"/>
          <w:sz w:val="28"/>
          <w:szCs w:val="28"/>
        </w:rPr>
        <w:t xml:space="preserve"> </w:t>
      </w:r>
      <w:r>
        <w:rPr>
          <w:rFonts w:ascii="宋体" w:hAnsi="宋体" w:eastAsia="宋体" w:cs="宋体"/>
          <w:b/>
          <w:bCs/>
          <w:color w:val="auto"/>
          <w:spacing w:val="-2"/>
          <w:sz w:val="28"/>
          <w:szCs w:val="28"/>
        </w:rPr>
        <w:t>不享受中小企业扶持政策。声明内容不实的</w:t>
      </w:r>
      <w:r>
        <w:rPr>
          <w:rFonts w:ascii="宋体" w:hAnsi="宋体" w:eastAsia="宋体" w:cs="宋体"/>
          <w:b/>
          <w:bCs/>
          <w:color w:val="auto"/>
          <w:spacing w:val="-3"/>
          <w:sz w:val="28"/>
          <w:szCs w:val="28"/>
        </w:rPr>
        <w:t>，属于提供虚假材料谋取</w:t>
      </w:r>
      <w:r>
        <w:rPr>
          <w:rFonts w:ascii="宋体" w:hAnsi="宋体" w:eastAsia="宋体" w:cs="宋体"/>
          <w:color w:val="auto"/>
          <w:sz w:val="28"/>
          <w:szCs w:val="28"/>
        </w:rPr>
        <w:t xml:space="preserve">   </w:t>
      </w:r>
      <w:r>
        <w:rPr>
          <w:rFonts w:ascii="宋体" w:hAnsi="宋体" w:eastAsia="宋体" w:cs="宋体"/>
          <w:b/>
          <w:bCs/>
          <w:color w:val="auto"/>
          <w:spacing w:val="-3"/>
          <w:sz w:val="28"/>
          <w:szCs w:val="28"/>
        </w:rPr>
        <w:t>中标、成交的，依法承担法律责任。</w:t>
      </w:r>
    </w:p>
    <w:p w14:paraId="52D5A749">
      <w:pPr>
        <w:spacing w:line="229" w:lineRule="auto"/>
        <w:rPr>
          <w:rFonts w:ascii="宋体" w:hAnsi="宋体" w:eastAsia="宋体" w:cs="宋体"/>
          <w:color w:val="auto"/>
          <w:sz w:val="28"/>
          <w:szCs w:val="28"/>
        </w:rPr>
        <w:sectPr>
          <w:footerReference r:id="rId54" w:type="default"/>
          <w:pgSz w:w="11906" w:h="16840"/>
          <w:pgMar w:top="400" w:right="1469" w:bottom="1140" w:left="1785" w:header="0" w:footer="978" w:gutter="0"/>
          <w:pgNumType w:fmt="decimal"/>
          <w:cols w:space="720" w:num="1"/>
        </w:sectPr>
      </w:pPr>
    </w:p>
    <w:p w14:paraId="3BA92C57">
      <w:pPr>
        <w:pStyle w:val="7"/>
        <w:spacing w:line="260" w:lineRule="auto"/>
        <w:rPr>
          <w:color w:val="auto"/>
        </w:rPr>
      </w:pPr>
    </w:p>
    <w:p w14:paraId="3DC9C735">
      <w:pPr>
        <w:pStyle w:val="7"/>
        <w:spacing w:line="260" w:lineRule="auto"/>
        <w:rPr>
          <w:color w:val="auto"/>
        </w:rPr>
      </w:pPr>
    </w:p>
    <w:p w14:paraId="0D41D08A">
      <w:pPr>
        <w:pStyle w:val="7"/>
        <w:spacing w:line="261" w:lineRule="auto"/>
        <w:rPr>
          <w:color w:val="auto"/>
        </w:rPr>
      </w:pPr>
    </w:p>
    <w:p w14:paraId="7701527A">
      <w:pPr>
        <w:pStyle w:val="7"/>
        <w:spacing w:line="261" w:lineRule="auto"/>
        <w:rPr>
          <w:color w:val="auto"/>
        </w:rPr>
      </w:pPr>
    </w:p>
    <w:p w14:paraId="6A84ED74">
      <w:pPr>
        <w:spacing w:before="150" w:line="352" w:lineRule="exact"/>
        <w:ind w:left="45"/>
        <w:rPr>
          <w:rFonts w:ascii="微软雅黑" w:hAnsi="微软雅黑" w:eastAsia="微软雅黑" w:cs="微软雅黑"/>
          <w:color w:val="auto"/>
          <w:sz w:val="35"/>
          <w:szCs w:val="35"/>
        </w:rPr>
      </w:pPr>
      <w:r>
        <w:rPr>
          <w:rFonts w:ascii="微软雅黑" w:hAnsi="微软雅黑" w:eastAsia="微软雅黑" w:cs="微软雅黑"/>
          <w:color w:val="auto"/>
          <w:spacing w:val="-15"/>
          <w:w w:val="97"/>
          <w:position w:val="-2"/>
          <w:sz w:val="35"/>
          <w:szCs w:val="35"/>
        </w:rPr>
        <w:t>附件九:</w:t>
      </w:r>
    </w:p>
    <w:p w14:paraId="7368C64B">
      <w:pPr>
        <w:spacing w:before="263" w:line="225" w:lineRule="auto"/>
        <w:ind w:left="1790"/>
        <w:rPr>
          <w:rFonts w:ascii="宋体" w:hAnsi="宋体" w:eastAsia="宋体" w:cs="宋体"/>
          <w:color w:val="auto"/>
          <w:sz w:val="30"/>
          <w:szCs w:val="30"/>
        </w:rPr>
      </w:pPr>
      <w:r>
        <w:rPr>
          <w:rFonts w:ascii="宋体" w:hAnsi="宋体" w:eastAsia="宋体" w:cs="宋体"/>
          <w:color w:val="auto"/>
          <w:spacing w:val="15"/>
          <w:sz w:val="30"/>
          <w:szCs w:val="30"/>
        </w:rPr>
        <w:t>残疾人福利性单位声明函（若有）</w:t>
      </w:r>
    </w:p>
    <w:p w14:paraId="41956096">
      <w:pPr>
        <w:pStyle w:val="7"/>
        <w:spacing w:line="285" w:lineRule="auto"/>
        <w:rPr>
          <w:color w:val="auto"/>
        </w:rPr>
      </w:pPr>
    </w:p>
    <w:p w14:paraId="2F242FDD">
      <w:pPr>
        <w:spacing w:before="78" w:line="375" w:lineRule="auto"/>
        <w:ind w:left="27" w:right="16" w:firstLine="481"/>
        <w:rPr>
          <w:rFonts w:ascii="宋体" w:hAnsi="宋体" w:eastAsia="宋体" w:cs="宋体"/>
          <w:color w:val="auto"/>
          <w:sz w:val="24"/>
          <w:szCs w:val="24"/>
        </w:rPr>
      </w:pPr>
      <w:r>
        <w:rPr>
          <w:rFonts w:ascii="宋体" w:hAnsi="宋体" w:eastAsia="宋体" w:cs="宋体"/>
          <w:color w:val="auto"/>
          <w:spacing w:val="-5"/>
          <w:sz w:val="24"/>
          <w:szCs w:val="24"/>
        </w:rPr>
        <w:t>本单位郑重声明，根据《财政部民政部中国残疾人联</w:t>
      </w:r>
      <w:r>
        <w:rPr>
          <w:rFonts w:ascii="宋体" w:hAnsi="宋体" w:eastAsia="宋体" w:cs="宋体"/>
          <w:color w:val="auto"/>
          <w:spacing w:val="-6"/>
          <w:sz w:val="24"/>
          <w:szCs w:val="24"/>
        </w:rPr>
        <w:t>合会关于促进残疾人就</w:t>
      </w:r>
      <w:r>
        <w:rPr>
          <w:rFonts w:ascii="宋体" w:hAnsi="宋体" w:eastAsia="宋体" w:cs="宋体"/>
          <w:color w:val="auto"/>
          <w:sz w:val="24"/>
          <w:szCs w:val="24"/>
        </w:rPr>
        <w:t xml:space="preserve"> </w:t>
      </w:r>
      <w:r>
        <w:rPr>
          <w:rFonts w:ascii="宋体" w:hAnsi="宋体" w:eastAsia="宋体" w:cs="宋体"/>
          <w:color w:val="auto"/>
          <w:spacing w:val="-1"/>
          <w:sz w:val="24"/>
          <w:szCs w:val="24"/>
        </w:rPr>
        <w:t>业政府采购政策的通知》（财库〔2017〕</w:t>
      </w:r>
      <w:r>
        <w:rPr>
          <w:rFonts w:ascii="宋体" w:hAnsi="宋体" w:eastAsia="宋体" w:cs="宋体"/>
          <w:color w:val="auto"/>
          <w:spacing w:val="72"/>
          <w:sz w:val="24"/>
          <w:szCs w:val="24"/>
        </w:rPr>
        <w:t xml:space="preserve"> </w:t>
      </w:r>
      <w:r>
        <w:rPr>
          <w:rFonts w:ascii="宋体" w:hAnsi="宋体" w:eastAsia="宋体" w:cs="宋体"/>
          <w:color w:val="auto"/>
          <w:spacing w:val="-1"/>
          <w:sz w:val="24"/>
          <w:szCs w:val="24"/>
        </w:rPr>
        <w:t>141</w:t>
      </w:r>
      <w:r>
        <w:rPr>
          <w:rFonts w:ascii="宋体" w:hAnsi="宋体" w:eastAsia="宋体" w:cs="宋体"/>
          <w:color w:val="auto"/>
          <w:spacing w:val="-26"/>
          <w:sz w:val="24"/>
          <w:szCs w:val="24"/>
        </w:rPr>
        <w:t xml:space="preserve"> </w:t>
      </w:r>
      <w:r>
        <w:rPr>
          <w:rFonts w:ascii="宋体" w:hAnsi="宋体" w:eastAsia="宋体" w:cs="宋体"/>
          <w:color w:val="auto"/>
          <w:spacing w:val="-1"/>
          <w:sz w:val="24"/>
          <w:szCs w:val="24"/>
        </w:rPr>
        <w:t>号）的规定，本单位为符合条件</w:t>
      </w:r>
      <w:r>
        <w:rPr>
          <w:rFonts w:ascii="宋体" w:hAnsi="宋体" w:eastAsia="宋体" w:cs="宋体"/>
          <w:color w:val="auto"/>
          <w:sz w:val="24"/>
          <w:szCs w:val="24"/>
        </w:rPr>
        <w:t xml:space="preserve"> </w:t>
      </w:r>
      <w:r>
        <w:rPr>
          <w:rFonts w:ascii="宋体" w:hAnsi="宋体" w:eastAsia="宋体" w:cs="宋体"/>
          <w:color w:val="auto"/>
          <w:spacing w:val="2"/>
          <w:sz w:val="24"/>
          <w:szCs w:val="24"/>
        </w:rPr>
        <w:t>的残疾人福利性单位，且本单位参加</w:t>
      </w:r>
      <w:r>
        <w:rPr>
          <w:rFonts w:ascii="宋体" w:hAnsi="宋体" w:eastAsia="宋体" w:cs="宋体"/>
          <w:color w:val="auto"/>
          <w:spacing w:val="-114"/>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91"/>
          <w:sz w:val="24"/>
          <w:szCs w:val="24"/>
        </w:rPr>
        <w:t xml:space="preserve"> </w:t>
      </w:r>
      <w:r>
        <w:rPr>
          <w:rFonts w:ascii="宋体" w:hAnsi="宋体" w:eastAsia="宋体" w:cs="宋体"/>
          <w:color w:val="auto"/>
          <w:spacing w:val="2"/>
          <w:sz w:val="24"/>
          <w:szCs w:val="24"/>
        </w:rPr>
        <w:t>单位的采购文件编</w:t>
      </w:r>
      <w:r>
        <w:rPr>
          <w:rFonts w:ascii="宋体" w:hAnsi="宋体" w:eastAsia="宋体" w:cs="宋体"/>
          <w:color w:val="auto"/>
          <w:spacing w:val="1"/>
          <w:sz w:val="24"/>
          <w:szCs w:val="24"/>
        </w:rPr>
        <w:t>号为</w:t>
      </w:r>
      <w:r>
        <w:rPr>
          <w:rFonts w:ascii="宋体" w:hAnsi="宋体" w:eastAsia="宋体" w:cs="宋体"/>
          <w:color w:val="auto"/>
          <w:spacing w:val="-113"/>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57"/>
          <w:sz w:val="24"/>
          <w:szCs w:val="24"/>
        </w:rPr>
        <w:t xml:space="preserve"> </w:t>
      </w:r>
      <w:r>
        <w:rPr>
          <w:rFonts w:ascii="宋体" w:hAnsi="宋体" w:eastAsia="宋体" w:cs="宋体"/>
          <w:color w:val="auto"/>
          <w:spacing w:val="1"/>
          <w:sz w:val="24"/>
          <w:szCs w:val="24"/>
        </w:rPr>
        <w:t>的</w:t>
      </w:r>
    </w:p>
    <w:p w14:paraId="6A828A02">
      <w:pPr>
        <w:spacing w:before="34" w:line="367" w:lineRule="auto"/>
        <w:ind w:left="31" w:right="18"/>
        <w:rPr>
          <w:rFonts w:ascii="宋体" w:hAnsi="宋体" w:eastAsia="宋体" w:cs="宋体"/>
          <w:color w:val="auto"/>
          <w:sz w:val="24"/>
          <w:szCs w:val="24"/>
        </w:rPr>
      </w:pPr>
      <w:r>
        <w:rPr>
          <w:rFonts w:ascii="宋体" w:hAnsi="宋体" w:eastAsia="宋体" w:cs="宋体"/>
          <w:color w:val="auto"/>
          <w:sz w:val="24"/>
          <w:szCs w:val="24"/>
        </w:rPr>
        <w:t>项目采购活动提供本单位制造的服务或产品（由本单位承担工程/提供服务</w:t>
      </w:r>
      <w:r>
        <w:rPr>
          <w:rFonts w:ascii="宋体" w:hAnsi="宋体" w:eastAsia="宋体" w:cs="宋体"/>
          <w:color w:val="auto"/>
          <w:spacing w:val="1"/>
          <w:sz w:val="24"/>
          <w:szCs w:val="24"/>
        </w:rPr>
        <w:t>），</w:t>
      </w:r>
      <w:r>
        <w:rPr>
          <w:rFonts w:ascii="宋体" w:hAnsi="宋体" w:eastAsia="宋体" w:cs="宋体"/>
          <w:color w:val="auto"/>
          <w:sz w:val="24"/>
          <w:szCs w:val="24"/>
        </w:rPr>
        <w:t xml:space="preserve"> </w:t>
      </w:r>
      <w:r>
        <w:rPr>
          <w:rFonts w:ascii="宋体" w:hAnsi="宋体" w:eastAsia="宋体" w:cs="宋体"/>
          <w:color w:val="auto"/>
          <w:spacing w:val="-3"/>
          <w:sz w:val="24"/>
          <w:szCs w:val="24"/>
        </w:rPr>
        <w:t>或者提供其他残疾人福利性单位制造的服务或产品（</w:t>
      </w:r>
      <w:r>
        <w:rPr>
          <w:rFonts w:ascii="宋体" w:hAnsi="宋体" w:eastAsia="宋体" w:cs="宋体"/>
          <w:color w:val="auto"/>
          <w:spacing w:val="-4"/>
          <w:sz w:val="24"/>
          <w:szCs w:val="24"/>
        </w:rPr>
        <w:t>不包括使用非残疾人福利性</w:t>
      </w:r>
      <w:r>
        <w:rPr>
          <w:rFonts w:ascii="宋体" w:hAnsi="宋体" w:eastAsia="宋体" w:cs="宋体"/>
          <w:color w:val="auto"/>
          <w:sz w:val="24"/>
          <w:szCs w:val="24"/>
        </w:rPr>
        <w:t xml:space="preserve"> </w:t>
      </w:r>
      <w:r>
        <w:rPr>
          <w:rFonts w:ascii="宋体" w:hAnsi="宋体" w:eastAsia="宋体" w:cs="宋体"/>
          <w:color w:val="auto"/>
          <w:spacing w:val="-2"/>
          <w:sz w:val="24"/>
          <w:szCs w:val="24"/>
        </w:rPr>
        <w:t>单位注册商标的服务或产品）。</w:t>
      </w:r>
    </w:p>
    <w:p w14:paraId="603AED90">
      <w:pPr>
        <w:spacing w:before="199" w:line="218" w:lineRule="auto"/>
        <w:ind w:right="13"/>
        <w:jc w:val="right"/>
        <w:rPr>
          <w:rFonts w:ascii="宋体" w:hAnsi="宋体" w:eastAsia="宋体" w:cs="宋体"/>
          <w:color w:val="auto"/>
          <w:sz w:val="24"/>
          <w:szCs w:val="24"/>
        </w:rPr>
      </w:pPr>
      <w:r>
        <w:rPr>
          <w:rFonts w:ascii="宋体" w:hAnsi="宋体" w:eastAsia="宋体" w:cs="宋体"/>
          <w:color w:val="auto"/>
          <w:spacing w:val="3"/>
          <w:sz w:val="24"/>
          <w:szCs w:val="24"/>
        </w:rPr>
        <w:t>本单位在本次政府采购活动中提供的残疾人福利单位产品报价合计为人民</w:t>
      </w:r>
    </w:p>
    <w:p w14:paraId="0A489E9F">
      <w:pPr>
        <w:spacing w:before="215" w:line="219" w:lineRule="auto"/>
        <w:ind w:left="80"/>
        <w:rPr>
          <w:rFonts w:ascii="宋体" w:hAnsi="宋体" w:eastAsia="宋体" w:cs="宋体"/>
          <w:color w:val="auto"/>
          <w:sz w:val="24"/>
          <w:szCs w:val="24"/>
        </w:rPr>
      </w:pPr>
      <w:r>
        <w:rPr>
          <w:rFonts w:ascii="宋体" w:hAnsi="宋体" w:eastAsia="宋体" w:cs="宋体"/>
          <w:color w:val="auto"/>
          <w:spacing w:val="-14"/>
          <w:sz w:val="24"/>
          <w:szCs w:val="24"/>
        </w:rPr>
        <w:t>币（大写）</w:t>
      </w:r>
      <w:r>
        <w:rPr>
          <w:rFonts w:ascii="宋体" w:hAnsi="宋体" w:eastAsia="宋体" w:cs="宋体"/>
          <w:color w:val="auto"/>
          <w:spacing w:val="21"/>
          <w:sz w:val="24"/>
          <w:szCs w:val="24"/>
          <w:u w:val="single" w:color="auto"/>
        </w:rPr>
        <w:t xml:space="preserve">     </w:t>
      </w:r>
      <w:r>
        <w:rPr>
          <w:rFonts w:ascii="宋体" w:hAnsi="宋体" w:eastAsia="宋体" w:cs="宋体"/>
          <w:color w:val="auto"/>
          <w:spacing w:val="-47"/>
          <w:sz w:val="24"/>
          <w:szCs w:val="24"/>
        </w:rPr>
        <w:t xml:space="preserve"> </w:t>
      </w:r>
      <w:r>
        <w:rPr>
          <w:rFonts w:ascii="宋体" w:hAnsi="宋体" w:eastAsia="宋体" w:cs="宋体"/>
          <w:color w:val="auto"/>
          <w:spacing w:val="-14"/>
          <w:sz w:val="24"/>
          <w:szCs w:val="24"/>
        </w:rPr>
        <w:t>圆整(￥</w:t>
      </w:r>
      <w:r>
        <w:rPr>
          <w:rFonts w:ascii="宋体" w:hAnsi="宋体" w:eastAsia="宋体" w:cs="宋体"/>
          <w:color w:val="auto"/>
          <w:spacing w:val="-53"/>
          <w:sz w:val="24"/>
          <w:szCs w:val="24"/>
        </w:rPr>
        <w:t xml:space="preserve"> </w:t>
      </w:r>
      <w:r>
        <w:rPr>
          <w:rFonts w:ascii="宋体" w:hAnsi="宋体" w:eastAsia="宋体" w:cs="宋体"/>
          <w:color w:val="auto"/>
          <w:spacing w:val="-14"/>
          <w:sz w:val="24"/>
          <w:szCs w:val="24"/>
        </w:rPr>
        <w:t>:</w:t>
      </w:r>
      <w:r>
        <w:rPr>
          <w:rFonts w:ascii="宋体" w:hAnsi="宋体" w:eastAsia="宋体" w:cs="宋体"/>
          <w:color w:val="auto"/>
          <w:spacing w:val="17"/>
          <w:sz w:val="24"/>
          <w:szCs w:val="24"/>
        </w:rPr>
        <w:t xml:space="preserve">      </w:t>
      </w:r>
      <w:r>
        <w:rPr>
          <w:rFonts w:ascii="宋体" w:hAnsi="宋体" w:eastAsia="宋体" w:cs="宋体"/>
          <w:color w:val="auto"/>
          <w:spacing w:val="-14"/>
          <w:sz w:val="24"/>
          <w:szCs w:val="24"/>
        </w:rPr>
        <w:t>) 。</w:t>
      </w:r>
    </w:p>
    <w:p w14:paraId="6762F461">
      <w:pPr>
        <w:pStyle w:val="7"/>
        <w:spacing w:line="293" w:lineRule="auto"/>
        <w:rPr>
          <w:color w:val="auto"/>
        </w:rPr>
      </w:pPr>
    </w:p>
    <w:p w14:paraId="4E720416">
      <w:pPr>
        <w:spacing w:before="79"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本单位对上述声明的真实性负责。如有虚假</w:t>
      </w:r>
      <w:r>
        <w:rPr>
          <w:rFonts w:ascii="宋体" w:hAnsi="宋体" w:eastAsia="宋体" w:cs="宋体"/>
          <w:color w:val="auto"/>
          <w:spacing w:val="-2"/>
          <w:sz w:val="24"/>
          <w:szCs w:val="24"/>
        </w:rPr>
        <w:t>，将依法承担相应责任。</w:t>
      </w:r>
    </w:p>
    <w:p w14:paraId="72F65F2E">
      <w:pPr>
        <w:pStyle w:val="7"/>
        <w:spacing w:line="306" w:lineRule="auto"/>
        <w:rPr>
          <w:color w:val="auto"/>
        </w:rPr>
      </w:pPr>
    </w:p>
    <w:p w14:paraId="404067A2">
      <w:pPr>
        <w:pStyle w:val="7"/>
        <w:spacing w:line="306" w:lineRule="auto"/>
        <w:rPr>
          <w:color w:val="auto"/>
        </w:rPr>
      </w:pPr>
    </w:p>
    <w:p w14:paraId="57355C71">
      <w:pPr>
        <w:pStyle w:val="7"/>
        <w:spacing w:line="307" w:lineRule="auto"/>
        <w:rPr>
          <w:color w:val="auto"/>
        </w:rPr>
      </w:pPr>
    </w:p>
    <w:p w14:paraId="1D5577D1">
      <w:pPr>
        <w:spacing w:before="78" w:line="387" w:lineRule="auto"/>
        <w:ind w:left="37" w:right="6" w:firstLine="498"/>
        <w:rPr>
          <w:rFonts w:ascii="宋体" w:hAnsi="宋体" w:eastAsia="宋体" w:cs="宋体"/>
          <w:color w:val="auto"/>
          <w:sz w:val="24"/>
          <w:szCs w:val="24"/>
        </w:rPr>
      </w:pPr>
      <w:r>
        <w:rPr>
          <w:rFonts w:ascii="宋体" w:hAnsi="宋体" w:eastAsia="宋体" w:cs="宋体"/>
          <w:color w:val="auto"/>
          <w:spacing w:val="-4"/>
          <w:sz w:val="24"/>
          <w:szCs w:val="24"/>
        </w:rPr>
        <w:t>（备注：1、供应商如不提供此声明函，价格将不做相应扣除。2、中标供应</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商为残疾人福利单位的，此声明函将随中标</w:t>
      </w:r>
      <w:r>
        <w:rPr>
          <w:rFonts w:ascii="宋体" w:hAnsi="宋体" w:eastAsia="宋体" w:cs="宋体"/>
          <w:color w:val="auto"/>
          <w:spacing w:val="-2"/>
          <w:sz w:val="24"/>
          <w:szCs w:val="24"/>
        </w:rPr>
        <w:t>结果同时公告，接受社会监督）</w:t>
      </w:r>
    </w:p>
    <w:p w14:paraId="62FC1FE8">
      <w:pPr>
        <w:pStyle w:val="7"/>
        <w:spacing w:line="247" w:lineRule="auto"/>
        <w:rPr>
          <w:color w:val="auto"/>
        </w:rPr>
      </w:pPr>
    </w:p>
    <w:p w14:paraId="62F243C6">
      <w:pPr>
        <w:pStyle w:val="7"/>
        <w:spacing w:line="247" w:lineRule="auto"/>
        <w:rPr>
          <w:color w:val="auto"/>
        </w:rPr>
      </w:pPr>
    </w:p>
    <w:p w14:paraId="22772A65">
      <w:pPr>
        <w:pStyle w:val="7"/>
        <w:spacing w:line="248" w:lineRule="auto"/>
        <w:rPr>
          <w:color w:val="auto"/>
        </w:rPr>
      </w:pPr>
    </w:p>
    <w:p w14:paraId="2DBC7630">
      <w:pPr>
        <w:spacing w:before="79" w:line="219" w:lineRule="auto"/>
        <w:ind w:right="11"/>
        <w:jc w:val="right"/>
        <w:rPr>
          <w:rFonts w:ascii="宋体" w:hAnsi="宋体" w:eastAsia="宋体" w:cs="宋体"/>
          <w:color w:val="auto"/>
          <w:sz w:val="24"/>
          <w:szCs w:val="24"/>
        </w:rPr>
      </w:pPr>
      <w:r>
        <w:rPr>
          <w:rFonts w:ascii="宋体" w:hAnsi="宋体" w:eastAsia="宋体" w:cs="宋体"/>
          <w:color w:val="auto"/>
          <w:spacing w:val="-4"/>
          <w:sz w:val="24"/>
          <w:szCs w:val="24"/>
        </w:rPr>
        <w:t>企业名称（公章</w:t>
      </w:r>
      <w:r>
        <w:rPr>
          <w:rFonts w:ascii="宋体" w:hAnsi="宋体" w:eastAsia="宋体" w:cs="宋体"/>
          <w:color w:val="auto"/>
          <w:spacing w:val="-1"/>
          <w:sz w:val="24"/>
          <w:szCs w:val="24"/>
        </w:rPr>
        <w:t>）：</w:t>
      </w:r>
    </w:p>
    <w:p w14:paraId="57C43739">
      <w:pPr>
        <w:pStyle w:val="7"/>
        <w:spacing w:line="293" w:lineRule="auto"/>
        <w:rPr>
          <w:color w:val="auto"/>
        </w:rPr>
      </w:pPr>
    </w:p>
    <w:p w14:paraId="1AB74C57">
      <w:pPr>
        <w:spacing w:before="79" w:line="220" w:lineRule="auto"/>
        <w:ind w:left="6592"/>
        <w:outlineLvl w:val="1"/>
        <w:rPr>
          <w:rFonts w:ascii="宋体" w:hAnsi="宋体" w:eastAsia="宋体" w:cs="宋体"/>
          <w:color w:val="auto"/>
          <w:sz w:val="24"/>
          <w:szCs w:val="24"/>
        </w:rPr>
      </w:pPr>
      <w:r>
        <w:rPr>
          <w:rFonts w:ascii="宋体" w:hAnsi="宋体" w:eastAsia="宋体" w:cs="宋体"/>
          <w:color w:val="auto"/>
          <w:spacing w:val="-21"/>
          <w:sz w:val="24"/>
          <w:szCs w:val="24"/>
        </w:rPr>
        <w:t>日</w:t>
      </w:r>
      <w:r>
        <w:rPr>
          <w:rFonts w:ascii="宋体" w:hAnsi="宋体" w:eastAsia="宋体" w:cs="宋体"/>
          <w:color w:val="auto"/>
          <w:spacing w:val="1"/>
          <w:sz w:val="24"/>
          <w:szCs w:val="24"/>
        </w:rPr>
        <w:t xml:space="preserve">  </w:t>
      </w:r>
      <w:r>
        <w:rPr>
          <w:rFonts w:ascii="宋体" w:hAnsi="宋体" w:eastAsia="宋体" w:cs="宋体"/>
          <w:color w:val="auto"/>
          <w:spacing w:val="-21"/>
          <w:sz w:val="24"/>
          <w:szCs w:val="24"/>
        </w:rPr>
        <w:t>期：</w:t>
      </w:r>
    </w:p>
    <w:p w14:paraId="4359332F">
      <w:pPr>
        <w:spacing w:line="220" w:lineRule="auto"/>
        <w:rPr>
          <w:rFonts w:ascii="宋体" w:hAnsi="宋体" w:eastAsia="宋体" w:cs="宋体"/>
          <w:color w:val="auto"/>
          <w:sz w:val="24"/>
          <w:szCs w:val="24"/>
        </w:rPr>
        <w:sectPr>
          <w:footerReference r:id="rId55" w:type="default"/>
          <w:pgSz w:w="11906" w:h="16840"/>
          <w:pgMar w:top="400" w:right="1785" w:bottom="1140" w:left="1785" w:header="0" w:footer="978" w:gutter="0"/>
          <w:pgNumType w:fmt="decimal"/>
          <w:cols w:space="720" w:num="1"/>
        </w:sectPr>
      </w:pPr>
    </w:p>
    <w:p w14:paraId="73D50690">
      <w:pPr>
        <w:pStyle w:val="7"/>
        <w:spacing w:line="254" w:lineRule="auto"/>
        <w:rPr>
          <w:color w:val="auto"/>
        </w:rPr>
      </w:pPr>
    </w:p>
    <w:p w14:paraId="3FEC010E">
      <w:pPr>
        <w:pStyle w:val="7"/>
        <w:spacing w:line="254" w:lineRule="auto"/>
        <w:rPr>
          <w:color w:val="auto"/>
        </w:rPr>
      </w:pPr>
    </w:p>
    <w:p w14:paraId="472FF4FB">
      <w:pPr>
        <w:pStyle w:val="7"/>
        <w:spacing w:line="254" w:lineRule="auto"/>
        <w:rPr>
          <w:color w:val="auto"/>
        </w:rPr>
      </w:pPr>
    </w:p>
    <w:p w14:paraId="1AB69050">
      <w:pPr>
        <w:pStyle w:val="7"/>
        <w:spacing w:line="254" w:lineRule="auto"/>
        <w:rPr>
          <w:color w:val="auto"/>
        </w:rPr>
      </w:pPr>
    </w:p>
    <w:p w14:paraId="3CBB7E6E">
      <w:pPr>
        <w:spacing w:before="150" w:line="352" w:lineRule="exact"/>
        <w:ind w:left="45"/>
        <w:rPr>
          <w:rFonts w:ascii="微软雅黑" w:hAnsi="微软雅黑" w:eastAsia="微软雅黑" w:cs="微软雅黑"/>
          <w:color w:val="auto"/>
          <w:sz w:val="35"/>
          <w:szCs w:val="35"/>
        </w:rPr>
      </w:pPr>
      <w:r>
        <w:rPr>
          <w:rFonts w:ascii="微软雅黑" w:hAnsi="微软雅黑" w:eastAsia="微软雅黑" w:cs="微软雅黑"/>
          <w:color w:val="auto"/>
          <w:spacing w:val="-17"/>
          <w:w w:val="98"/>
          <w:position w:val="-2"/>
          <w:sz w:val="35"/>
          <w:szCs w:val="35"/>
        </w:rPr>
        <w:t>附件十:</w:t>
      </w:r>
    </w:p>
    <w:p w14:paraId="4F01822C">
      <w:pPr>
        <w:spacing w:before="164" w:line="225" w:lineRule="auto"/>
        <w:ind w:left="2746"/>
        <w:rPr>
          <w:rFonts w:ascii="宋体" w:hAnsi="宋体" w:eastAsia="宋体" w:cs="宋体"/>
          <w:color w:val="auto"/>
          <w:sz w:val="30"/>
          <w:szCs w:val="30"/>
        </w:rPr>
      </w:pPr>
      <w:r>
        <w:rPr>
          <w:rFonts w:ascii="宋体" w:hAnsi="宋体" w:eastAsia="宋体" w:cs="宋体"/>
          <w:color w:val="auto"/>
          <w:spacing w:val="15"/>
          <w:sz w:val="30"/>
          <w:szCs w:val="30"/>
        </w:rPr>
        <w:t>政府采购诚信承诺书</w:t>
      </w:r>
    </w:p>
    <w:p w14:paraId="5C63D334">
      <w:pPr>
        <w:pStyle w:val="7"/>
        <w:spacing w:line="305" w:lineRule="auto"/>
        <w:rPr>
          <w:color w:val="auto"/>
        </w:rPr>
      </w:pPr>
    </w:p>
    <w:p w14:paraId="5145A235">
      <w:pPr>
        <w:pStyle w:val="7"/>
        <w:spacing w:line="306" w:lineRule="auto"/>
        <w:rPr>
          <w:color w:val="auto"/>
        </w:rPr>
      </w:pPr>
    </w:p>
    <w:p w14:paraId="2B19FCFB">
      <w:pPr>
        <w:tabs>
          <w:tab w:val="left" w:pos="395"/>
        </w:tabs>
        <w:spacing w:before="78" w:line="219" w:lineRule="auto"/>
        <w:ind w:left="9"/>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25"/>
          <w:w w:val="84"/>
          <w:sz w:val="24"/>
          <w:szCs w:val="24"/>
          <w:u w:val="single" w:color="auto"/>
        </w:rPr>
        <w:t>（采购人</w:t>
      </w:r>
      <w:r>
        <w:rPr>
          <w:rFonts w:ascii="宋体" w:hAnsi="宋体" w:eastAsia="宋体" w:cs="宋体"/>
          <w:color w:val="auto"/>
          <w:spacing w:val="-12"/>
          <w:sz w:val="24"/>
          <w:szCs w:val="24"/>
          <w:u w:val="single" w:color="auto"/>
        </w:rPr>
        <w:t>）</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2"/>
          <w:sz w:val="24"/>
          <w:szCs w:val="24"/>
        </w:rPr>
        <w:t>：</w:t>
      </w:r>
    </w:p>
    <w:p w14:paraId="08ADEC60">
      <w:pPr>
        <w:spacing w:before="234" w:line="368" w:lineRule="auto"/>
        <w:ind w:left="28" w:right="36" w:firstLine="484"/>
        <w:jc w:val="both"/>
        <w:rPr>
          <w:rFonts w:ascii="宋体" w:hAnsi="宋体" w:eastAsia="宋体" w:cs="宋体"/>
          <w:color w:val="auto"/>
          <w:sz w:val="24"/>
          <w:szCs w:val="24"/>
        </w:rPr>
      </w:pPr>
      <w:r>
        <w:rPr>
          <w:rFonts w:ascii="宋体" w:hAnsi="宋体" w:eastAsia="宋体" w:cs="宋体"/>
          <w:color w:val="auto"/>
          <w:spacing w:val="-8"/>
          <w:sz w:val="24"/>
          <w:szCs w:val="24"/>
        </w:rPr>
        <w:t>我公司</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8"/>
          <w:sz w:val="24"/>
          <w:szCs w:val="24"/>
        </w:rPr>
        <w:t>（供应商名称）已详细阅读了</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75"/>
          <w:sz w:val="24"/>
          <w:szCs w:val="24"/>
        </w:rPr>
        <w:t xml:space="preserve"> </w:t>
      </w:r>
      <w:r>
        <w:rPr>
          <w:rFonts w:ascii="宋体" w:hAnsi="宋体" w:eastAsia="宋体" w:cs="宋体"/>
          <w:color w:val="auto"/>
          <w:spacing w:val="-8"/>
          <w:sz w:val="24"/>
          <w:szCs w:val="24"/>
        </w:rPr>
        <w:t>项目（项</w:t>
      </w:r>
      <w:r>
        <w:rPr>
          <w:rFonts w:ascii="宋体" w:hAnsi="宋体" w:eastAsia="宋体" w:cs="宋体"/>
          <w:color w:val="auto"/>
          <w:sz w:val="24"/>
          <w:szCs w:val="24"/>
        </w:rPr>
        <w:t xml:space="preserve"> </w:t>
      </w:r>
      <w:r>
        <w:rPr>
          <w:rFonts w:ascii="宋体" w:hAnsi="宋体" w:eastAsia="宋体" w:cs="宋体"/>
          <w:color w:val="auto"/>
          <w:spacing w:val="-3"/>
          <w:sz w:val="24"/>
          <w:szCs w:val="24"/>
        </w:rPr>
        <w:t>目编号</w:t>
      </w:r>
      <w:r>
        <w:rPr>
          <w:rFonts w:ascii="宋体" w:hAnsi="宋体" w:eastAsia="宋体" w:cs="宋体"/>
          <w:color w:val="auto"/>
          <w:spacing w:val="-12"/>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2"/>
          <w:sz w:val="24"/>
          <w:szCs w:val="24"/>
        </w:rPr>
        <w:t>）</w:t>
      </w:r>
      <w:r>
        <w:rPr>
          <w:rFonts w:hint="eastAsia" w:ascii="宋体" w:hAnsi="宋体" w:eastAsia="宋体" w:cs="宋体"/>
          <w:color w:val="auto"/>
          <w:spacing w:val="-3"/>
          <w:sz w:val="24"/>
          <w:szCs w:val="24"/>
          <w:lang w:eastAsia="zh-CN"/>
        </w:rPr>
        <w:t>采购文件</w:t>
      </w:r>
      <w:r>
        <w:rPr>
          <w:rFonts w:ascii="宋体" w:hAnsi="宋体" w:eastAsia="宋体" w:cs="宋体"/>
          <w:color w:val="auto"/>
          <w:spacing w:val="-3"/>
          <w:sz w:val="24"/>
          <w:szCs w:val="24"/>
        </w:rPr>
        <w:t>，自愿参加本次投标，现就有关事项做出郑重承</w:t>
      </w:r>
      <w:r>
        <w:rPr>
          <w:rFonts w:ascii="宋体" w:hAnsi="宋体" w:eastAsia="宋体" w:cs="宋体"/>
          <w:color w:val="auto"/>
          <w:spacing w:val="1"/>
          <w:sz w:val="24"/>
          <w:szCs w:val="24"/>
        </w:rPr>
        <w:t xml:space="preserve"> </w:t>
      </w:r>
      <w:r>
        <w:rPr>
          <w:rFonts w:ascii="宋体" w:hAnsi="宋体" w:eastAsia="宋体" w:cs="宋体"/>
          <w:color w:val="auto"/>
          <w:spacing w:val="-5"/>
          <w:sz w:val="24"/>
          <w:szCs w:val="24"/>
        </w:rPr>
        <w:t>诺如下：</w:t>
      </w:r>
    </w:p>
    <w:p w14:paraId="265390EA">
      <w:pPr>
        <w:spacing w:before="58" w:line="368" w:lineRule="auto"/>
        <w:ind w:left="28" w:firstLine="488"/>
        <w:jc w:val="both"/>
        <w:rPr>
          <w:rFonts w:ascii="宋体" w:hAnsi="宋体" w:eastAsia="宋体" w:cs="宋体"/>
          <w:color w:val="auto"/>
          <w:sz w:val="24"/>
          <w:szCs w:val="24"/>
        </w:rPr>
      </w:pPr>
      <w:r>
        <w:rPr>
          <w:rFonts w:ascii="宋体" w:hAnsi="宋体" w:eastAsia="宋体" w:cs="宋体"/>
          <w:color w:val="auto"/>
          <w:spacing w:val="-9"/>
          <w:sz w:val="24"/>
          <w:szCs w:val="24"/>
        </w:rPr>
        <w:t>一、诚信投标，材料真实。我公司保证所提供的全部材料、投标内容均真实、</w:t>
      </w:r>
      <w:r>
        <w:rPr>
          <w:rFonts w:ascii="宋体" w:hAnsi="宋体" w:eastAsia="宋体" w:cs="宋体"/>
          <w:color w:val="auto"/>
          <w:sz w:val="24"/>
          <w:szCs w:val="24"/>
        </w:rPr>
        <w:t xml:space="preserve"> </w:t>
      </w:r>
      <w:r>
        <w:rPr>
          <w:rFonts w:ascii="宋体" w:hAnsi="宋体" w:eastAsia="宋体" w:cs="宋体"/>
          <w:color w:val="auto"/>
          <w:spacing w:val="-3"/>
          <w:sz w:val="24"/>
          <w:szCs w:val="24"/>
        </w:rPr>
        <w:t>合法、有效，保证不出借或者借用其他企业资质，不以他人名义</w:t>
      </w:r>
      <w:r>
        <w:rPr>
          <w:rFonts w:ascii="宋体" w:hAnsi="宋体" w:eastAsia="宋体" w:cs="宋体"/>
          <w:color w:val="auto"/>
          <w:spacing w:val="-4"/>
          <w:sz w:val="24"/>
          <w:szCs w:val="24"/>
        </w:rPr>
        <w:t>投标，不弄虚作</w:t>
      </w:r>
      <w:r>
        <w:rPr>
          <w:rFonts w:ascii="宋体" w:hAnsi="宋体" w:eastAsia="宋体" w:cs="宋体"/>
          <w:color w:val="auto"/>
          <w:sz w:val="24"/>
          <w:szCs w:val="24"/>
        </w:rPr>
        <w:t xml:space="preserve"> </w:t>
      </w:r>
      <w:r>
        <w:rPr>
          <w:rFonts w:ascii="宋体" w:hAnsi="宋体" w:eastAsia="宋体" w:cs="宋体"/>
          <w:color w:val="auto"/>
          <w:spacing w:val="-5"/>
          <w:sz w:val="24"/>
          <w:szCs w:val="24"/>
        </w:rPr>
        <w:t>假；</w:t>
      </w:r>
    </w:p>
    <w:p w14:paraId="4817631A">
      <w:pPr>
        <w:spacing w:before="64" w:line="368" w:lineRule="auto"/>
        <w:ind w:left="28" w:right="44" w:firstLine="488"/>
        <w:jc w:val="both"/>
        <w:rPr>
          <w:rFonts w:ascii="宋体" w:hAnsi="宋体" w:eastAsia="宋体" w:cs="宋体"/>
          <w:color w:val="auto"/>
          <w:sz w:val="24"/>
          <w:szCs w:val="24"/>
        </w:rPr>
      </w:pPr>
      <w:r>
        <w:rPr>
          <w:rFonts w:ascii="宋体" w:hAnsi="宋体" w:eastAsia="宋体" w:cs="宋体"/>
          <w:color w:val="auto"/>
          <w:spacing w:val="-3"/>
          <w:sz w:val="24"/>
          <w:szCs w:val="24"/>
        </w:rPr>
        <w:t>二、遵纪守法，公平竞争。不与其他供应商相互</w:t>
      </w:r>
      <w:r>
        <w:rPr>
          <w:rFonts w:ascii="宋体" w:hAnsi="宋体" w:eastAsia="宋体" w:cs="宋体"/>
          <w:color w:val="auto"/>
          <w:spacing w:val="-4"/>
          <w:sz w:val="24"/>
          <w:szCs w:val="24"/>
        </w:rPr>
        <w:t>串通、哄抬价格，不排挤其</w:t>
      </w:r>
      <w:r>
        <w:rPr>
          <w:rFonts w:ascii="宋体" w:hAnsi="宋体" w:eastAsia="宋体" w:cs="宋体"/>
          <w:color w:val="auto"/>
          <w:sz w:val="24"/>
          <w:szCs w:val="24"/>
        </w:rPr>
        <w:t xml:space="preserve"> </w:t>
      </w:r>
      <w:r>
        <w:rPr>
          <w:rFonts w:ascii="宋体" w:hAnsi="宋体" w:eastAsia="宋体" w:cs="宋体"/>
          <w:color w:val="auto"/>
          <w:spacing w:val="-3"/>
          <w:sz w:val="24"/>
          <w:szCs w:val="24"/>
        </w:rPr>
        <w:t>他供应商，不损害采购人的合法权益；不向评标委员会、采</w:t>
      </w:r>
      <w:r>
        <w:rPr>
          <w:rFonts w:ascii="宋体" w:hAnsi="宋体" w:eastAsia="宋体" w:cs="宋体"/>
          <w:color w:val="auto"/>
          <w:spacing w:val="-4"/>
          <w:sz w:val="24"/>
          <w:szCs w:val="24"/>
        </w:rPr>
        <w:t>购人提供利益以牟取</w:t>
      </w:r>
      <w:r>
        <w:rPr>
          <w:rFonts w:ascii="宋体" w:hAnsi="宋体" w:eastAsia="宋体" w:cs="宋体"/>
          <w:color w:val="auto"/>
          <w:sz w:val="24"/>
          <w:szCs w:val="24"/>
        </w:rPr>
        <w:t xml:space="preserve"> 中标。</w:t>
      </w:r>
    </w:p>
    <w:p w14:paraId="6AA81252">
      <w:pPr>
        <w:spacing w:before="59" w:line="368" w:lineRule="auto"/>
        <w:ind w:left="28" w:right="46" w:firstLine="480"/>
        <w:jc w:val="both"/>
        <w:rPr>
          <w:rFonts w:ascii="宋体" w:hAnsi="宋体" w:eastAsia="宋体" w:cs="宋体"/>
          <w:color w:val="auto"/>
          <w:sz w:val="24"/>
          <w:szCs w:val="24"/>
        </w:rPr>
      </w:pPr>
      <w:r>
        <w:rPr>
          <w:rFonts w:ascii="宋体" w:hAnsi="宋体" w:eastAsia="宋体" w:cs="宋体"/>
          <w:color w:val="auto"/>
          <w:spacing w:val="-3"/>
          <w:sz w:val="24"/>
          <w:szCs w:val="24"/>
        </w:rPr>
        <w:t>三、若中标后，将按照规定及时与采购人签订政府采购合同，</w:t>
      </w:r>
      <w:r>
        <w:rPr>
          <w:rFonts w:ascii="宋体" w:hAnsi="宋体" w:eastAsia="宋体" w:cs="宋体"/>
          <w:color w:val="auto"/>
          <w:spacing w:val="-4"/>
          <w:sz w:val="24"/>
          <w:szCs w:val="24"/>
        </w:rPr>
        <w:t>不与采购人订</w:t>
      </w:r>
      <w:r>
        <w:rPr>
          <w:rFonts w:ascii="宋体" w:hAnsi="宋体" w:eastAsia="宋体" w:cs="宋体"/>
          <w:color w:val="auto"/>
          <w:sz w:val="24"/>
          <w:szCs w:val="24"/>
        </w:rPr>
        <w:t xml:space="preserve"> </w:t>
      </w:r>
      <w:r>
        <w:rPr>
          <w:rFonts w:ascii="宋体" w:hAnsi="宋体" w:eastAsia="宋体" w:cs="宋体"/>
          <w:color w:val="auto"/>
          <w:spacing w:val="-3"/>
          <w:sz w:val="24"/>
          <w:szCs w:val="24"/>
        </w:rPr>
        <w:t>立有悖于采购结果的合同或协议；严格履行政府采购合同，</w:t>
      </w:r>
      <w:r>
        <w:rPr>
          <w:rFonts w:ascii="宋体" w:hAnsi="宋体" w:eastAsia="宋体" w:cs="宋体"/>
          <w:color w:val="auto"/>
          <w:spacing w:val="-4"/>
          <w:sz w:val="24"/>
          <w:szCs w:val="24"/>
        </w:rPr>
        <w:t>不降低合同约定的产</w:t>
      </w:r>
      <w:r>
        <w:rPr>
          <w:rFonts w:ascii="宋体" w:hAnsi="宋体" w:eastAsia="宋体" w:cs="宋体"/>
          <w:color w:val="auto"/>
          <w:sz w:val="24"/>
          <w:szCs w:val="24"/>
        </w:rPr>
        <w:t xml:space="preserve"> </w:t>
      </w:r>
      <w:r>
        <w:rPr>
          <w:rFonts w:ascii="宋体" w:hAnsi="宋体" w:eastAsia="宋体" w:cs="宋体"/>
          <w:color w:val="auto"/>
          <w:spacing w:val="-1"/>
          <w:sz w:val="24"/>
          <w:szCs w:val="24"/>
        </w:rPr>
        <w:t>品质量和服务，不擅自变更、中止、终止合同，或者拒绝履行合同义务；</w:t>
      </w:r>
    </w:p>
    <w:p w14:paraId="017E3847">
      <w:pPr>
        <w:spacing w:before="61" w:line="368" w:lineRule="auto"/>
        <w:ind w:left="32" w:right="46" w:firstLine="476"/>
        <w:jc w:val="both"/>
        <w:rPr>
          <w:rFonts w:ascii="宋体" w:hAnsi="宋体" w:eastAsia="宋体" w:cs="宋体"/>
          <w:color w:val="auto"/>
          <w:sz w:val="24"/>
          <w:szCs w:val="24"/>
        </w:rPr>
      </w:pPr>
      <w:r>
        <w:rPr>
          <w:rFonts w:ascii="宋体" w:hAnsi="宋体" w:eastAsia="宋体" w:cs="宋体"/>
          <w:color w:val="auto"/>
          <w:spacing w:val="-3"/>
          <w:sz w:val="24"/>
          <w:szCs w:val="24"/>
        </w:rPr>
        <w:t>若有违反以上承诺内容的行为，我公司自愿接受取消投标资格</w:t>
      </w:r>
      <w:r>
        <w:rPr>
          <w:rFonts w:ascii="宋体" w:hAnsi="宋体" w:eastAsia="宋体" w:cs="宋体"/>
          <w:color w:val="auto"/>
          <w:spacing w:val="-4"/>
          <w:sz w:val="24"/>
          <w:szCs w:val="24"/>
        </w:rPr>
        <w:t>、记入信用档</w:t>
      </w:r>
      <w:r>
        <w:rPr>
          <w:rFonts w:ascii="宋体" w:hAnsi="宋体" w:eastAsia="宋体" w:cs="宋体"/>
          <w:color w:val="auto"/>
          <w:sz w:val="24"/>
          <w:szCs w:val="24"/>
        </w:rPr>
        <w:t xml:space="preserve"> </w:t>
      </w:r>
      <w:r>
        <w:rPr>
          <w:rFonts w:ascii="宋体" w:hAnsi="宋体" w:eastAsia="宋体" w:cs="宋体"/>
          <w:color w:val="auto"/>
          <w:spacing w:val="-3"/>
          <w:sz w:val="24"/>
          <w:szCs w:val="24"/>
        </w:rPr>
        <w:t>案、媒体通报、1-3年内禁止参与政府采购等处罚；如已中标的， 自动放</w:t>
      </w:r>
      <w:r>
        <w:rPr>
          <w:rFonts w:ascii="宋体" w:hAnsi="宋体" w:eastAsia="宋体" w:cs="宋体"/>
          <w:color w:val="auto"/>
          <w:spacing w:val="-4"/>
          <w:sz w:val="24"/>
          <w:szCs w:val="24"/>
        </w:rPr>
        <w:t>弃中标</w:t>
      </w:r>
      <w:r>
        <w:rPr>
          <w:rFonts w:ascii="宋体" w:hAnsi="宋体" w:eastAsia="宋体" w:cs="宋体"/>
          <w:color w:val="auto"/>
          <w:sz w:val="24"/>
          <w:szCs w:val="24"/>
        </w:rPr>
        <w:t xml:space="preserve"> </w:t>
      </w:r>
      <w:r>
        <w:rPr>
          <w:rFonts w:ascii="宋体" w:hAnsi="宋体" w:eastAsia="宋体" w:cs="宋体"/>
          <w:color w:val="auto"/>
          <w:spacing w:val="-1"/>
          <w:sz w:val="24"/>
          <w:szCs w:val="24"/>
        </w:rPr>
        <w:t>资格，并承担全部法律责任；给采购人造成损失的，依法承担赔偿责</w:t>
      </w:r>
      <w:r>
        <w:rPr>
          <w:rFonts w:ascii="宋体" w:hAnsi="宋体" w:eastAsia="宋体" w:cs="宋体"/>
          <w:color w:val="auto"/>
          <w:spacing w:val="-2"/>
          <w:sz w:val="24"/>
          <w:szCs w:val="24"/>
        </w:rPr>
        <w:t>任。</w:t>
      </w:r>
    </w:p>
    <w:p w14:paraId="244CBBA4">
      <w:pPr>
        <w:pStyle w:val="7"/>
        <w:spacing w:line="242" w:lineRule="auto"/>
        <w:rPr>
          <w:color w:val="auto"/>
        </w:rPr>
      </w:pPr>
    </w:p>
    <w:p w14:paraId="6B93B2FF">
      <w:pPr>
        <w:pStyle w:val="7"/>
        <w:spacing w:line="242" w:lineRule="auto"/>
        <w:rPr>
          <w:color w:val="auto"/>
        </w:rPr>
      </w:pPr>
    </w:p>
    <w:p w14:paraId="0C4FD306">
      <w:pPr>
        <w:pStyle w:val="7"/>
        <w:spacing w:line="242" w:lineRule="auto"/>
        <w:rPr>
          <w:color w:val="auto"/>
        </w:rPr>
      </w:pPr>
    </w:p>
    <w:p w14:paraId="3940E4F7">
      <w:pPr>
        <w:pStyle w:val="7"/>
        <w:spacing w:line="243" w:lineRule="auto"/>
        <w:rPr>
          <w:color w:val="auto"/>
        </w:rPr>
      </w:pPr>
    </w:p>
    <w:p w14:paraId="2FE30769">
      <w:pPr>
        <w:pStyle w:val="7"/>
        <w:spacing w:line="243" w:lineRule="auto"/>
        <w:rPr>
          <w:color w:val="auto"/>
        </w:rPr>
      </w:pPr>
    </w:p>
    <w:p w14:paraId="3CC47A34">
      <w:pPr>
        <w:pStyle w:val="7"/>
        <w:spacing w:line="243" w:lineRule="auto"/>
        <w:rPr>
          <w:color w:val="auto"/>
        </w:rPr>
      </w:pPr>
    </w:p>
    <w:p w14:paraId="16C96D23">
      <w:pPr>
        <w:spacing w:before="78" w:line="219" w:lineRule="auto"/>
        <w:ind w:left="3299"/>
        <w:rPr>
          <w:rFonts w:ascii="宋体" w:hAnsi="宋体" w:eastAsia="宋体" w:cs="宋体"/>
          <w:color w:val="auto"/>
          <w:sz w:val="24"/>
          <w:szCs w:val="24"/>
        </w:rPr>
      </w:pPr>
      <w:r>
        <w:rPr>
          <w:rFonts w:ascii="宋体" w:hAnsi="宋体" w:eastAsia="宋体" w:cs="宋体"/>
          <w:color w:val="auto"/>
          <w:sz w:val="24"/>
          <w:szCs w:val="24"/>
        </w:rPr>
        <w:t>供  应</w:t>
      </w:r>
      <w:r>
        <w:rPr>
          <w:rFonts w:ascii="宋体" w:hAnsi="宋体" w:eastAsia="宋体" w:cs="宋体"/>
          <w:color w:val="auto"/>
          <w:spacing w:val="8"/>
          <w:sz w:val="24"/>
          <w:szCs w:val="24"/>
        </w:rPr>
        <w:t xml:space="preserve">  </w:t>
      </w:r>
      <w:r>
        <w:rPr>
          <w:rFonts w:ascii="宋体" w:hAnsi="宋体" w:eastAsia="宋体" w:cs="宋体"/>
          <w:color w:val="auto"/>
          <w:sz w:val="24"/>
          <w:szCs w:val="24"/>
        </w:rPr>
        <w:t>商</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0"/>
          <w:sz w:val="24"/>
          <w:szCs w:val="24"/>
        </w:rPr>
        <w:t>（</w:t>
      </w:r>
      <w:r>
        <w:rPr>
          <w:rFonts w:ascii="宋体" w:hAnsi="宋体" w:eastAsia="宋体" w:cs="宋体"/>
          <w:color w:val="auto"/>
          <w:sz w:val="24"/>
          <w:szCs w:val="24"/>
        </w:rPr>
        <w:t>盖单位公章）</w:t>
      </w:r>
    </w:p>
    <w:p w14:paraId="20D12C8F">
      <w:pPr>
        <w:pStyle w:val="7"/>
        <w:spacing w:line="309" w:lineRule="auto"/>
        <w:rPr>
          <w:color w:val="auto"/>
        </w:rPr>
      </w:pPr>
    </w:p>
    <w:p w14:paraId="09A3B196">
      <w:pPr>
        <w:spacing w:before="78" w:line="219" w:lineRule="auto"/>
        <w:ind w:left="3305"/>
        <w:rPr>
          <w:rFonts w:ascii="宋体" w:hAnsi="宋体" w:eastAsia="宋体" w:cs="宋体"/>
          <w:color w:val="auto"/>
          <w:sz w:val="24"/>
          <w:szCs w:val="24"/>
        </w:rPr>
      </w:pPr>
      <w:r>
        <w:rPr>
          <w:rFonts w:ascii="宋体" w:hAnsi="宋体" w:eastAsia="宋体" w:cs="宋体"/>
          <w:color w:val="auto"/>
          <w:spacing w:val="1"/>
          <w:sz w:val="24"/>
          <w:szCs w:val="24"/>
        </w:rPr>
        <w:t>法定代表人</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0"/>
          <w:sz w:val="24"/>
          <w:szCs w:val="24"/>
        </w:rPr>
        <w:t>（</w:t>
      </w:r>
      <w:r>
        <w:rPr>
          <w:rFonts w:ascii="宋体" w:hAnsi="宋体" w:eastAsia="宋体" w:cs="宋体"/>
          <w:color w:val="auto"/>
          <w:spacing w:val="1"/>
          <w:sz w:val="24"/>
          <w:szCs w:val="24"/>
        </w:rPr>
        <w:t>签字或盖章）</w:t>
      </w:r>
    </w:p>
    <w:p w14:paraId="1DA61C78">
      <w:pPr>
        <w:spacing w:before="319" w:line="219" w:lineRule="auto"/>
        <w:ind w:left="3724"/>
        <w:rPr>
          <w:rFonts w:ascii="宋体" w:hAnsi="宋体" w:eastAsia="宋体" w:cs="宋体"/>
          <w:color w:val="auto"/>
          <w:sz w:val="24"/>
          <w:szCs w:val="24"/>
        </w:rPr>
      </w:pPr>
      <w:r>
        <w:rPr>
          <w:rFonts w:ascii="宋体" w:hAnsi="宋体" w:eastAsia="宋体" w:cs="宋体"/>
          <w:color w:val="auto"/>
          <w:spacing w:val="-17"/>
          <w:sz w:val="24"/>
          <w:szCs w:val="24"/>
        </w:rPr>
        <w:t>日期</w:t>
      </w:r>
      <w:r>
        <w:rPr>
          <w:rFonts w:ascii="宋体" w:hAnsi="宋体" w:eastAsia="宋体" w:cs="宋体"/>
          <w:color w:val="auto"/>
          <w:spacing w:val="16"/>
          <w:sz w:val="24"/>
          <w:szCs w:val="24"/>
        </w:rPr>
        <w:t xml:space="preserve"> </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98"/>
          <w:sz w:val="24"/>
          <w:szCs w:val="24"/>
        </w:rPr>
        <w:t xml:space="preserve"> </w:t>
      </w:r>
      <w:r>
        <w:rPr>
          <w:rFonts w:ascii="宋体" w:hAnsi="宋体" w:eastAsia="宋体" w:cs="宋体"/>
          <w:color w:val="auto"/>
          <w:spacing w:val="-17"/>
          <w:sz w:val="24"/>
          <w:szCs w:val="24"/>
        </w:rPr>
        <w:t>年</w:t>
      </w:r>
      <w:r>
        <w:rPr>
          <w:rFonts w:ascii="宋体" w:hAnsi="宋体" w:eastAsia="宋体" w:cs="宋体"/>
          <w:color w:val="auto"/>
          <w:spacing w:val="14"/>
          <w:sz w:val="24"/>
          <w:szCs w:val="24"/>
          <w:u w:val="single" w:color="auto"/>
        </w:rPr>
        <w:t xml:space="preserve">       </w:t>
      </w:r>
      <w:r>
        <w:rPr>
          <w:rFonts w:ascii="宋体" w:hAnsi="宋体" w:eastAsia="宋体" w:cs="宋体"/>
          <w:color w:val="auto"/>
          <w:spacing w:val="-85"/>
          <w:sz w:val="24"/>
          <w:szCs w:val="24"/>
        </w:rPr>
        <w:t xml:space="preserve"> </w:t>
      </w:r>
      <w:r>
        <w:rPr>
          <w:rFonts w:ascii="宋体" w:hAnsi="宋体" w:eastAsia="宋体" w:cs="宋体"/>
          <w:color w:val="auto"/>
          <w:spacing w:val="-17"/>
          <w:sz w:val="24"/>
          <w:szCs w:val="24"/>
        </w:rPr>
        <w:t>月</w:t>
      </w:r>
      <w:r>
        <w:rPr>
          <w:rFonts w:ascii="宋体" w:hAnsi="宋体" w:eastAsia="宋体" w:cs="宋体"/>
          <w:color w:val="auto"/>
          <w:spacing w:val="25"/>
          <w:sz w:val="24"/>
          <w:szCs w:val="24"/>
          <w:u w:val="single" w:color="auto"/>
        </w:rPr>
        <w:t xml:space="preserve">    </w:t>
      </w:r>
      <w:r>
        <w:rPr>
          <w:rFonts w:ascii="宋体" w:hAnsi="宋体" w:eastAsia="宋体" w:cs="宋体"/>
          <w:color w:val="auto"/>
          <w:spacing w:val="-17"/>
          <w:sz w:val="24"/>
          <w:szCs w:val="24"/>
        </w:rPr>
        <w:t xml:space="preserve">  日</w:t>
      </w:r>
    </w:p>
    <w:p w14:paraId="5E1D9B59">
      <w:pPr>
        <w:spacing w:line="219" w:lineRule="auto"/>
        <w:rPr>
          <w:rFonts w:ascii="宋体" w:hAnsi="宋体" w:eastAsia="宋体" w:cs="宋体"/>
          <w:color w:val="auto"/>
          <w:sz w:val="24"/>
          <w:szCs w:val="24"/>
        </w:rPr>
        <w:sectPr>
          <w:footerReference r:id="rId56" w:type="default"/>
          <w:pgSz w:w="11906" w:h="16840"/>
          <w:pgMar w:top="400" w:right="1748" w:bottom="1140" w:left="1785" w:header="0" w:footer="978" w:gutter="0"/>
          <w:pgNumType w:fmt="decimal"/>
          <w:cols w:space="720" w:num="1"/>
        </w:sectPr>
      </w:pPr>
    </w:p>
    <w:p w14:paraId="37799205">
      <w:pPr>
        <w:pStyle w:val="7"/>
        <w:spacing w:line="259" w:lineRule="auto"/>
        <w:rPr>
          <w:color w:val="auto"/>
        </w:rPr>
      </w:pPr>
    </w:p>
    <w:p w14:paraId="55FFDB7E">
      <w:pPr>
        <w:pStyle w:val="7"/>
        <w:spacing w:line="259" w:lineRule="auto"/>
        <w:rPr>
          <w:color w:val="auto"/>
        </w:rPr>
      </w:pPr>
    </w:p>
    <w:p w14:paraId="0D9B1C1F">
      <w:pPr>
        <w:pStyle w:val="7"/>
        <w:spacing w:line="259" w:lineRule="auto"/>
        <w:rPr>
          <w:color w:val="auto"/>
        </w:rPr>
      </w:pPr>
    </w:p>
    <w:p w14:paraId="2C2A002C">
      <w:pPr>
        <w:pStyle w:val="7"/>
        <w:spacing w:line="260" w:lineRule="auto"/>
        <w:rPr>
          <w:color w:val="auto"/>
        </w:rPr>
      </w:pPr>
    </w:p>
    <w:p w14:paraId="6D503EC3">
      <w:pPr>
        <w:spacing w:before="129" w:line="210" w:lineRule="auto"/>
        <w:ind w:left="676"/>
        <w:rPr>
          <w:rFonts w:ascii="宋体" w:hAnsi="宋体" w:eastAsia="宋体" w:cs="宋体"/>
          <w:color w:val="auto"/>
          <w:sz w:val="30"/>
          <w:szCs w:val="30"/>
        </w:rPr>
      </w:pPr>
      <w:r>
        <w:rPr>
          <w:rFonts w:ascii="微软雅黑" w:hAnsi="微软雅黑" w:eastAsia="微软雅黑" w:cs="微软雅黑"/>
          <w:color w:val="auto"/>
          <w:spacing w:val="18"/>
          <w:sz w:val="30"/>
          <w:szCs w:val="30"/>
        </w:rPr>
        <w:t xml:space="preserve">附件十一:  </w:t>
      </w:r>
      <w:r>
        <w:rPr>
          <w:rFonts w:ascii="宋体" w:hAnsi="宋体" w:eastAsia="宋体" w:cs="宋体"/>
          <w:color w:val="auto"/>
          <w:spacing w:val="18"/>
          <w:sz w:val="30"/>
          <w:szCs w:val="30"/>
        </w:rPr>
        <w:t>供应商认为有必要提供的其他相关文件</w:t>
      </w:r>
    </w:p>
    <w:p w14:paraId="7958A07B">
      <w:pPr>
        <w:spacing w:before="65" w:line="225" w:lineRule="auto"/>
        <w:ind w:left="3255"/>
        <w:rPr>
          <w:rFonts w:ascii="宋体" w:hAnsi="宋体" w:eastAsia="宋体" w:cs="宋体"/>
          <w:color w:val="auto"/>
          <w:sz w:val="30"/>
          <w:szCs w:val="30"/>
        </w:rPr>
      </w:pPr>
      <w:r>
        <w:rPr>
          <w:rFonts w:ascii="宋体" w:hAnsi="宋体" w:eastAsia="宋体" w:cs="宋体"/>
          <w:color w:val="auto"/>
          <w:spacing w:val="6"/>
          <w:sz w:val="30"/>
          <w:szCs w:val="30"/>
        </w:rPr>
        <w:t>（格式自拟）</w:t>
      </w:r>
    </w:p>
    <w:sectPr>
      <w:footerReference r:id="rId57" w:type="default"/>
      <w:pgSz w:w="11906" w:h="16840"/>
      <w:pgMar w:top="400" w:right="1785" w:bottom="1140" w:left="1785" w:header="0" w:footer="9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6696">
    <w:pPr>
      <w:pStyle w:val="7"/>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59EF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15959EF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4D44">
    <w:pPr>
      <w:spacing w:line="176" w:lineRule="auto"/>
      <w:ind w:left="49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D5A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4A8D5A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4335">
    <w:pPr>
      <w:spacing w:line="176"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4DD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2DD4DD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5E33">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E52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454E5211">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DC94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B4DC945">
                    <w:pPr>
                      <w:pStyle w:val="2"/>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8E8E">
    <w:pPr>
      <w:spacing w:line="176" w:lineRule="auto"/>
      <w:ind w:left="44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D50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277D50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B735">
    <w:pPr>
      <w:spacing w:line="176" w:lineRule="auto"/>
      <w:ind w:left="44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40E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43F40E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E9CC">
    <w:pPr>
      <w:spacing w:line="176"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0F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3DCB0F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DDF3">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86E5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3FE86E5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3A87">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2719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740271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7A67">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340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42340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7F54">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7E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3FA67E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7C6C">
    <w:pPr>
      <w:spacing w:line="176" w:lineRule="auto"/>
      <w:ind w:left="41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1B96A">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48D1B96A">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34D2">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1A1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6C181A1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A860">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CE5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473CE510">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981C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EA981CC">
                    <w:pPr>
                      <w:pStyle w:val="2"/>
                    </w:pP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430C">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A29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6EEA29F0">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448E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F7448E8">
                    <w:pPr>
                      <w:pStyle w:val="2"/>
                    </w:pP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EE9BE">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8039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0458039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2DB0">
    <w:pPr>
      <w:spacing w:line="176" w:lineRule="auto"/>
      <w:ind w:left="44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9838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0229838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D8B5">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42F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2AA42F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1EAC">
    <w:pPr>
      <w:spacing w:line="176" w:lineRule="auto"/>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8258B">
                          <w:pPr>
                            <w:pStyle w:val="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1D18258B">
                    <w:pPr>
                      <w:pStyle w:val="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F2BA">
    <w:pPr>
      <w:spacing w:line="176" w:lineRule="auto"/>
      <w:jc w:val="center"/>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57F2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7BD57F2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2457">
    <w:pPr>
      <w:spacing w:line="176" w:lineRule="auto"/>
      <w:ind w:left="48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F1D0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327F1D0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E2E1">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B10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3F3B10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0EC1">
    <w:pPr>
      <w:spacing w:line="176" w:lineRule="auto"/>
      <w:ind w:left="44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76C3F">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6C76C3F">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8273">
    <w:pPr>
      <w:spacing w:line="176" w:lineRule="auto"/>
      <w:jc w:val="center"/>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8C3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7378C3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1312">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EA0D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191EA0D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164F">
    <w:pPr>
      <w:spacing w:line="176" w:lineRule="auto"/>
      <w:ind w:left="44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17D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10E017D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B094">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20D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3C320D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1C43">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B3CC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7E6B3CC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1CF7">
    <w:pPr>
      <w:spacing w:line="176" w:lineRule="auto"/>
      <w:ind w:left="43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3394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356339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0017">
    <w:pPr>
      <w:spacing w:line="176"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2993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6C32993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84C5">
    <w:pPr>
      <w:spacing w:line="176"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F0D6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51CF0D6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1D28C">
    <w:pPr>
      <w:spacing w:line="176"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4A57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3E14A57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556F">
    <w:pPr>
      <w:spacing w:line="176"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EFEA6">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0B4EFEA6">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F01C">
    <w:pPr>
      <w:spacing w:line="176" w:lineRule="auto"/>
      <w:ind w:left="44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80F34">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17880F34">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4B131">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89C5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5AE89C5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5824">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BC43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68EBC43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8BD0">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CF2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62BCF2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A197">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8E53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32F8E53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F093">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D929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191D92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1AB9">
    <w:pPr>
      <w:spacing w:line="173" w:lineRule="auto"/>
      <w:ind w:left="40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204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6DF204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B350">
    <w:pPr>
      <w:spacing w:line="176" w:lineRule="auto"/>
      <w:ind w:left="42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01AA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14C01AA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547F">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678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7FE6780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E582">
    <w:pPr>
      <w:spacing w:line="176" w:lineRule="auto"/>
      <w:ind w:left="4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974F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7A1974F5">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5"/>
        <w:sz w:val="18"/>
        <w:szCs w:val="18"/>
      </w:rPr>
      <w:t>58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BCB1">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57C0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5BE57C0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3D25">
    <w:pPr>
      <w:spacing w:line="173" w:lineRule="auto"/>
      <w:ind w:left="49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41BD7">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30D41BD7">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5F32">
    <w:pPr>
      <w:spacing w:line="17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83C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05A83C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62EB">
    <w:pPr>
      <w:spacing w:line="17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60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60C760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B0A7">
    <w:pPr>
      <w:spacing w:line="17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5D33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0C45D33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93B6">
    <w:pPr>
      <w:spacing w:line="176" w:lineRule="auto"/>
      <w:ind w:left="49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4600">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2024600">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68ED">
    <w:pPr>
      <w:spacing w:line="173" w:lineRule="auto"/>
      <w:ind w:left="49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8D4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4FD8D4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60DA">
    <w:pPr>
      <w:spacing w:line="176" w:lineRule="auto"/>
      <w:ind w:left="49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11D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8511D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8254">
    <w:pPr>
      <w:spacing w:line="176" w:lineRule="auto"/>
      <w:ind w:left="49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E1D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348E1D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49660">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6BCD6"/>
    <w:multiLevelType w:val="singleLevel"/>
    <w:tmpl w:val="B906BCD6"/>
    <w:lvl w:ilvl="0" w:tentative="0">
      <w:start w:val="9"/>
      <w:numFmt w:val="decimal"/>
      <w:suff w:val="nothing"/>
      <w:lvlText w:val="%1、"/>
      <w:lvlJc w:val="left"/>
    </w:lvl>
  </w:abstractNum>
  <w:abstractNum w:abstractNumId="1">
    <w:nsid w:val="D1B27217"/>
    <w:multiLevelType w:val="singleLevel"/>
    <w:tmpl w:val="D1B27217"/>
    <w:lvl w:ilvl="0" w:tentative="0">
      <w:start w:val="5"/>
      <w:numFmt w:val="decimal"/>
      <w:lvlText w:val="%1."/>
      <w:lvlJc w:val="left"/>
      <w:pPr>
        <w:tabs>
          <w:tab w:val="left" w:pos="312"/>
        </w:tabs>
      </w:pPr>
    </w:lvl>
  </w:abstractNum>
  <w:abstractNum w:abstractNumId="2">
    <w:nsid w:val="6A2DBB81"/>
    <w:multiLevelType w:val="singleLevel"/>
    <w:tmpl w:val="6A2DBB81"/>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YyOTk0ZmExNzM3OTEzZDU4Mjc4ZDk3YmVmZTEzNWUifQ=="/>
  </w:docVars>
  <w:rsids>
    <w:rsidRoot w:val="00000000"/>
    <w:rsid w:val="024046F6"/>
    <w:rsid w:val="036875D5"/>
    <w:rsid w:val="03767870"/>
    <w:rsid w:val="04DD7FC0"/>
    <w:rsid w:val="081E27D1"/>
    <w:rsid w:val="08EB30F3"/>
    <w:rsid w:val="0B04224A"/>
    <w:rsid w:val="14960151"/>
    <w:rsid w:val="14FF50AB"/>
    <w:rsid w:val="163F6D42"/>
    <w:rsid w:val="1B5F3C85"/>
    <w:rsid w:val="1B7204D1"/>
    <w:rsid w:val="1DC55867"/>
    <w:rsid w:val="1EBE2885"/>
    <w:rsid w:val="20C32FC4"/>
    <w:rsid w:val="25752270"/>
    <w:rsid w:val="274E0497"/>
    <w:rsid w:val="278C4DBC"/>
    <w:rsid w:val="27F806EF"/>
    <w:rsid w:val="284A2487"/>
    <w:rsid w:val="2C14155E"/>
    <w:rsid w:val="30605945"/>
    <w:rsid w:val="312E383F"/>
    <w:rsid w:val="318E3675"/>
    <w:rsid w:val="34AB3F7E"/>
    <w:rsid w:val="36761C6F"/>
    <w:rsid w:val="372A6C43"/>
    <w:rsid w:val="3A2F5DCA"/>
    <w:rsid w:val="40220B0A"/>
    <w:rsid w:val="48134E54"/>
    <w:rsid w:val="4C2D7ECE"/>
    <w:rsid w:val="51BB5923"/>
    <w:rsid w:val="53B72010"/>
    <w:rsid w:val="56004989"/>
    <w:rsid w:val="563D5CD5"/>
    <w:rsid w:val="57382C1F"/>
    <w:rsid w:val="59E96214"/>
    <w:rsid w:val="5B0D5CEF"/>
    <w:rsid w:val="5B925F49"/>
    <w:rsid w:val="5EE2170C"/>
    <w:rsid w:val="64B20493"/>
    <w:rsid w:val="68505223"/>
    <w:rsid w:val="6CF42C79"/>
    <w:rsid w:val="6DFD746F"/>
    <w:rsid w:val="6E1B265F"/>
    <w:rsid w:val="72013916"/>
    <w:rsid w:val="73AE074E"/>
    <w:rsid w:val="79512818"/>
    <w:rsid w:val="79E5732F"/>
    <w:rsid w:val="7A5E66D4"/>
    <w:rsid w:val="7AF22CC7"/>
    <w:rsid w:val="7E474539"/>
    <w:rsid w:val="7F8D5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ind w:firstLine="830" w:firstLineChars="352"/>
    </w:pPr>
    <w:rPr>
      <w:rFonts w:ascii="仿宋_GB2312" w:eastAsia="仿宋_GB2312"/>
      <w:sz w:val="32"/>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正文_2_0"/>
    <w:basedOn w:val="16"/>
    <w:qFormat/>
    <w:uiPriority w:val="0"/>
    <w:rPr>
      <w:rFonts w:ascii="Calibri" w:hAnsi="Calibri" w:cs="宋体"/>
      <w:szCs w:val="21"/>
    </w:rPr>
  </w:style>
  <w:style w:type="paragraph" w:customStyle="1" w:styleId="16">
    <w:name w:val="正文_2"/>
    <w:basedOn w:val="17"/>
    <w:qFormat/>
    <w:uiPriority w:val="0"/>
    <w:rPr>
      <w:rFonts w:ascii="Calibri" w:hAnsi="Calibri" w:cs="宋体"/>
      <w:szCs w:val="21"/>
    </w:rPr>
  </w:style>
  <w:style w:type="paragraph" w:customStyle="1" w:styleId="1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_5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1.png"/><Relationship Id="rId98" Type="http://schemas.openxmlformats.org/officeDocument/2006/relationships/image" Target="media/image40.png"/><Relationship Id="rId97" Type="http://schemas.openxmlformats.org/officeDocument/2006/relationships/image" Target="media/image39.png"/><Relationship Id="rId96" Type="http://schemas.openxmlformats.org/officeDocument/2006/relationships/image" Target="media/image38.png"/><Relationship Id="rId95" Type="http://schemas.openxmlformats.org/officeDocument/2006/relationships/image" Target="media/image37.png"/><Relationship Id="rId94" Type="http://schemas.openxmlformats.org/officeDocument/2006/relationships/image" Target="media/image36.jpeg"/><Relationship Id="rId93" Type="http://schemas.openxmlformats.org/officeDocument/2006/relationships/image" Target="media/image35.jpeg"/><Relationship Id="rId92" Type="http://schemas.openxmlformats.org/officeDocument/2006/relationships/image" Target="media/image34.jpeg"/><Relationship Id="rId91" Type="http://schemas.openxmlformats.org/officeDocument/2006/relationships/image" Target="media/image33.jpeg"/><Relationship Id="rId90" Type="http://schemas.openxmlformats.org/officeDocument/2006/relationships/image" Target="media/image32.jpeg"/><Relationship Id="rId9" Type="http://schemas.openxmlformats.org/officeDocument/2006/relationships/footer" Target="footer4.xml"/><Relationship Id="rId89" Type="http://schemas.openxmlformats.org/officeDocument/2006/relationships/image" Target="media/image31.jpeg"/><Relationship Id="rId88" Type="http://schemas.openxmlformats.org/officeDocument/2006/relationships/image" Target="media/image30.jpeg"/><Relationship Id="rId87" Type="http://schemas.openxmlformats.org/officeDocument/2006/relationships/image" Target="media/image29.jpeg"/><Relationship Id="rId86" Type="http://schemas.openxmlformats.org/officeDocument/2006/relationships/image" Target="media/image28.jpeg"/><Relationship Id="rId85" Type="http://schemas.openxmlformats.org/officeDocument/2006/relationships/image" Target="media/image27.jpeg"/><Relationship Id="rId84" Type="http://schemas.openxmlformats.org/officeDocument/2006/relationships/image" Target="media/image26.jpeg"/><Relationship Id="rId83" Type="http://schemas.openxmlformats.org/officeDocument/2006/relationships/image" Target="media/image25.jpeg"/><Relationship Id="rId82" Type="http://schemas.openxmlformats.org/officeDocument/2006/relationships/image" Target="media/image24.jpeg"/><Relationship Id="rId81" Type="http://schemas.openxmlformats.org/officeDocument/2006/relationships/image" Target="media/image23.jpeg"/><Relationship Id="rId80" Type="http://schemas.openxmlformats.org/officeDocument/2006/relationships/image" Target="media/image22.jpeg"/><Relationship Id="rId8" Type="http://schemas.openxmlformats.org/officeDocument/2006/relationships/footer" Target="footer3.xml"/><Relationship Id="rId79" Type="http://schemas.openxmlformats.org/officeDocument/2006/relationships/image" Target="media/image21.jpeg"/><Relationship Id="rId78" Type="http://schemas.openxmlformats.org/officeDocument/2006/relationships/image" Target="media/image20.jpeg"/><Relationship Id="rId77" Type="http://schemas.openxmlformats.org/officeDocument/2006/relationships/image" Target="media/image19.jpeg"/><Relationship Id="rId76" Type="http://schemas.openxmlformats.org/officeDocument/2006/relationships/image" Target="media/image18.jpeg"/><Relationship Id="rId75" Type="http://schemas.openxmlformats.org/officeDocument/2006/relationships/image" Target="media/image17.jpeg"/><Relationship Id="rId74" Type="http://schemas.openxmlformats.org/officeDocument/2006/relationships/image" Target="media/image16.jpeg"/><Relationship Id="rId73" Type="http://schemas.openxmlformats.org/officeDocument/2006/relationships/image" Target="media/image15.jpeg"/><Relationship Id="rId72" Type="http://schemas.openxmlformats.org/officeDocument/2006/relationships/image" Target="media/image14.jpeg"/><Relationship Id="rId71" Type="http://schemas.openxmlformats.org/officeDocument/2006/relationships/image" Target="media/image13.jpeg"/><Relationship Id="rId70" Type="http://schemas.openxmlformats.org/officeDocument/2006/relationships/image" Target="media/image12.jpeg"/><Relationship Id="rId7" Type="http://schemas.openxmlformats.org/officeDocument/2006/relationships/footer" Target="footer2.xml"/><Relationship Id="rId69" Type="http://schemas.openxmlformats.org/officeDocument/2006/relationships/image" Target="media/image11.jpeg"/><Relationship Id="rId68" Type="http://schemas.openxmlformats.org/officeDocument/2006/relationships/image" Target="media/image10.jpeg"/><Relationship Id="rId67" Type="http://schemas.openxmlformats.org/officeDocument/2006/relationships/image" Target="media/image9.jpeg"/><Relationship Id="rId66" Type="http://schemas.openxmlformats.org/officeDocument/2006/relationships/image" Target="media/image8.jpeg"/><Relationship Id="rId65" Type="http://schemas.openxmlformats.org/officeDocument/2006/relationships/image" Target="media/image7.jpeg"/><Relationship Id="rId64" Type="http://schemas.openxmlformats.org/officeDocument/2006/relationships/image" Target="media/image6.jpeg"/><Relationship Id="rId63" Type="http://schemas.openxmlformats.org/officeDocument/2006/relationships/image" Target="media/image5.jpeg"/><Relationship Id="rId62" Type="http://schemas.openxmlformats.org/officeDocument/2006/relationships/image" Target="media/image4.jpeg"/><Relationship Id="rId61" Type="http://schemas.openxmlformats.org/officeDocument/2006/relationships/image" Target="media/image3.jpeg"/><Relationship Id="rId60" Type="http://schemas.openxmlformats.org/officeDocument/2006/relationships/image" Target="media/image2.jpeg"/><Relationship Id="rId6" Type="http://schemas.openxmlformats.org/officeDocument/2006/relationships/footer" Target="footer1.xml"/><Relationship Id="rId59" Type="http://schemas.openxmlformats.org/officeDocument/2006/relationships/image" Target="media/image1.jpeg"/><Relationship Id="rId58" Type="http://schemas.openxmlformats.org/officeDocument/2006/relationships/theme" Target="theme/theme1.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3" Type="http://schemas.openxmlformats.org/officeDocument/2006/relationships/fontTable" Target="fontTable.xml"/><Relationship Id="rId112" Type="http://schemas.openxmlformats.org/officeDocument/2006/relationships/numbering" Target="numbering.xml"/><Relationship Id="rId111" Type="http://schemas.openxmlformats.org/officeDocument/2006/relationships/customXml" Target="../customXml/item1.xml"/><Relationship Id="rId110" Type="http://schemas.openxmlformats.org/officeDocument/2006/relationships/image" Target="media/image52.png"/><Relationship Id="rId11" Type="http://schemas.openxmlformats.org/officeDocument/2006/relationships/footer" Target="footer6.xml"/><Relationship Id="rId109" Type="http://schemas.openxmlformats.org/officeDocument/2006/relationships/image" Target="media/image51.png"/><Relationship Id="rId108" Type="http://schemas.openxmlformats.org/officeDocument/2006/relationships/image" Target="media/image50.png"/><Relationship Id="rId107" Type="http://schemas.openxmlformats.org/officeDocument/2006/relationships/image" Target="media/image49.png"/><Relationship Id="rId106" Type="http://schemas.openxmlformats.org/officeDocument/2006/relationships/image" Target="media/image48.png"/><Relationship Id="rId105" Type="http://schemas.openxmlformats.org/officeDocument/2006/relationships/image" Target="media/image47.png"/><Relationship Id="rId104" Type="http://schemas.openxmlformats.org/officeDocument/2006/relationships/image" Target="media/image46.png"/><Relationship Id="rId103" Type="http://schemas.openxmlformats.org/officeDocument/2006/relationships/image" Target="media/image45.png"/><Relationship Id="rId102" Type="http://schemas.openxmlformats.org/officeDocument/2006/relationships/image" Target="media/image44.png"/><Relationship Id="rId101" Type="http://schemas.openxmlformats.org/officeDocument/2006/relationships/image" Target="media/image43.png"/><Relationship Id="rId100" Type="http://schemas.openxmlformats.org/officeDocument/2006/relationships/image" Target="media/image42.png"/><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33077</Words>
  <Characters>34875</Characters>
  <TotalTime>5</TotalTime>
  <ScaleCrop>false</ScaleCrop>
  <LinksUpToDate>false</LinksUpToDate>
  <CharactersWithSpaces>37857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2024-03-22T16:09:00Z</dcterms:created>
  <dc:creator>Administrator</dc:creator>
  <cp:lastModifiedBy>lenovo</cp:lastModifiedBy>
  <dcterms:modified xsi:type="dcterms:W3CDTF">2024-09-06T09:53:02Z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2024-08-27T10:23:59Z</vt:filetime>
  </property>
  <property fmtid="{D5CDD505-2E9C-101B-9397-08002B2CF9AE}" pid="4" name="KSOProductBuildVer">
    <vt:lpwstr>2052-12.1.0.17827</vt:lpwstr>
  </property>
  <property fmtid="{D5CDD505-2E9C-101B-9397-08002B2CF9AE}" pid="5" name="ICV">
    <vt:lpwstr>22E8ACCFBBC745C0A4F92775C1AC92FC_13</vt:lpwstr>
  </property>
</Properties>
</file>