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jc w:val="center"/>
        <w:rPr>
          <w:rFonts w:hint="eastAsia" w:ascii="宋体" w:hAnsi="宋体" w:eastAsia="宋体" w:cs="宋体"/>
          <w:color w:val="auto"/>
          <w:highlight w:val="none"/>
        </w:rPr>
      </w:pPr>
      <w:r>
        <w:rPr>
          <w:rFonts w:hint="eastAsia" w:ascii="宋体" w:hAnsi="宋体" w:eastAsia="宋体" w:cs="宋体"/>
          <w:b/>
          <w:bCs/>
          <w:color w:val="auto"/>
          <w:sz w:val="48"/>
          <w:szCs w:val="48"/>
          <w:highlight w:val="none"/>
          <w:lang w:val="en-US" w:eastAsia="zh-CN"/>
        </w:rPr>
        <w:t>墨玉县城区土地、集体建设用地、农用地定级与基准地价评估及城市标定地价评估项目</w:t>
      </w:r>
    </w:p>
    <w:p>
      <w:pPr>
        <w:shd w:val="clear" w:color="auto" w:fill="auto"/>
        <w:rPr>
          <w:rFonts w:hint="eastAsia" w:ascii="宋体" w:hAnsi="宋体" w:eastAsia="宋体" w:cs="宋体"/>
          <w:color w:val="auto"/>
          <w:highlight w:val="none"/>
        </w:rPr>
      </w:pPr>
    </w:p>
    <w:p>
      <w:pPr>
        <w:shd w:val="clear" w:color="auto" w:fill="auto"/>
        <w:rPr>
          <w:rFonts w:hint="eastAsia" w:ascii="宋体" w:hAnsi="宋体" w:eastAsia="宋体" w:cs="宋体"/>
          <w:color w:val="auto"/>
          <w:highlight w:val="none"/>
        </w:rPr>
      </w:pPr>
    </w:p>
    <w:p>
      <w:pPr>
        <w:pStyle w:val="7"/>
        <w:shd w:val="clear" w:color="auto" w:fill="auto"/>
        <w:tabs>
          <w:tab w:val="left" w:pos="9214"/>
        </w:tabs>
        <w:rPr>
          <w:rFonts w:hint="eastAsia" w:ascii="宋体" w:hAnsi="宋体" w:eastAsia="宋体" w:cs="宋体"/>
          <w:color w:val="auto"/>
          <w:highlight w:val="none"/>
        </w:rPr>
      </w:pPr>
    </w:p>
    <w:p>
      <w:pPr>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shd w:val="clear" w:color="auto" w:fill="auto"/>
        <w:rPr>
          <w:rFonts w:hint="eastAsia" w:ascii="宋体" w:hAnsi="宋体" w:eastAsia="宋体" w:cs="宋体"/>
          <w:color w:val="auto"/>
          <w:highlight w:val="none"/>
        </w:rPr>
      </w:pPr>
    </w:p>
    <w:p>
      <w:pPr>
        <w:pStyle w:val="6"/>
        <w:shd w:val="clear" w:color="auto" w:fill="auto"/>
        <w:rPr>
          <w:rFonts w:hint="eastAsia" w:ascii="宋体" w:hAnsi="宋体" w:eastAsia="宋体" w:cs="宋体"/>
          <w:color w:val="auto"/>
          <w:highlight w:val="none"/>
        </w:rPr>
      </w:pPr>
    </w:p>
    <w:p>
      <w:pPr>
        <w:shd w:val="clear" w:color="auto" w:fill="auto"/>
        <w:rPr>
          <w:rFonts w:hint="eastAsia" w:ascii="宋体" w:hAnsi="宋体" w:eastAsia="宋体" w:cs="宋体"/>
          <w:color w:val="auto"/>
          <w:highlight w:val="none"/>
        </w:rPr>
      </w:pPr>
    </w:p>
    <w:p>
      <w:pPr>
        <w:pStyle w:val="7"/>
        <w:shd w:val="clear" w:color="auto" w:fill="auto"/>
        <w:tabs>
          <w:tab w:val="left" w:pos="9214"/>
        </w:tabs>
        <w:rPr>
          <w:rFonts w:hint="eastAsia" w:ascii="宋体" w:hAnsi="宋体" w:eastAsia="宋体" w:cs="宋体"/>
          <w:color w:val="auto"/>
          <w:highlight w:val="none"/>
        </w:rPr>
      </w:pPr>
    </w:p>
    <w:p>
      <w:pPr>
        <w:shd w:val="clear" w:color="auto" w:fill="auto"/>
        <w:jc w:val="center"/>
        <w:rPr>
          <w:rFonts w:hint="eastAsia" w:ascii="宋体" w:hAnsi="宋体" w:eastAsia="宋体" w:cs="宋体"/>
          <w:b/>
          <w:color w:val="auto"/>
          <w:sz w:val="56"/>
          <w:szCs w:val="22"/>
          <w:highlight w:val="none"/>
        </w:rPr>
      </w:pPr>
      <w:r>
        <w:rPr>
          <w:rFonts w:hint="eastAsia" w:ascii="宋体" w:hAnsi="宋体" w:eastAsia="宋体" w:cs="宋体"/>
          <w:b/>
          <w:color w:val="auto"/>
          <w:sz w:val="72"/>
          <w:highlight w:val="none"/>
        </w:rPr>
        <w:t>招 标 文 件</w:t>
      </w:r>
    </w:p>
    <w:p>
      <w:pPr>
        <w:shd w:val="clear" w:color="auto" w:fill="auto"/>
        <w:jc w:val="center"/>
        <w:rPr>
          <w:rFonts w:hint="eastAsia" w:ascii="宋体" w:hAnsi="宋体" w:eastAsia="宋体" w:cs="宋体"/>
          <w:b/>
          <w:bCs/>
          <w:color w:val="C00000"/>
          <w:sz w:val="28"/>
          <w:szCs w:val="28"/>
          <w:highlight w:val="none"/>
          <w:lang w:eastAsia="zh-CN"/>
        </w:rPr>
      </w:pPr>
      <w:bookmarkStart w:id="0" w:name="_Toc13501"/>
      <w:bookmarkStart w:id="1" w:name="_Toc3212"/>
      <w:r>
        <w:rPr>
          <w:rFonts w:hint="eastAsia" w:ascii="宋体" w:hAnsi="宋体" w:eastAsia="宋体" w:cs="宋体"/>
          <w:b/>
          <w:bCs/>
          <w:color w:val="auto"/>
          <w:sz w:val="28"/>
          <w:szCs w:val="28"/>
          <w:highlight w:val="none"/>
        </w:rPr>
        <w:t>项目编号：</w:t>
      </w:r>
      <w:bookmarkEnd w:id="0"/>
      <w:bookmarkEnd w:id="1"/>
      <w:r>
        <w:rPr>
          <w:rFonts w:hint="eastAsia" w:ascii="宋体" w:hAnsi="宋体" w:eastAsia="宋体" w:cs="宋体"/>
          <w:b/>
          <w:bCs/>
          <w:color w:val="auto"/>
          <w:sz w:val="28"/>
          <w:szCs w:val="28"/>
          <w:highlight w:val="none"/>
          <w:lang w:val="en-US" w:eastAsia="zh-CN"/>
        </w:rPr>
        <w:t>MY</w:t>
      </w:r>
      <w:r>
        <w:rPr>
          <w:rFonts w:hint="eastAsia" w:ascii="宋体" w:hAnsi="宋体" w:eastAsia="宋体" w:cs="宋体"/>
          <w:b/>
          <w:bCs/>
          <w:color w:val="auto"/>
          <w:sz w:val="28"/>
          <w:szCs w:val="28"/>
          <w:highlight w:val="none"/>
          <w:lang w:eastAsia="zh-CN"/>
        </w:rPr>
        <w:t>X</w:t>
      </w:r>
      <w:r>
        <w:rPr>
          <w:rFonts w:hint="eastAsia" w:ascii="宋体" w:hAnsi="宋体" w:eastAsia="宋体" w:cs="宋体"/>
          <w:b/>
          <w:bCs/>
          <w:color w:val="auto"/>
          <w:sz w:val="28"/>
          <w:szCs w:val="28"/>
          <w:highlight w:val="none"/>
          <w:lang w:val="en-US" w:eastAsia="zh-CN"/>
        </w:rPr>
        <w:t>ZF</w:t>
      </w:r>
      <w:r>
        <w:rPr>
          <w:rFonts w:hint="eastAsia" w:ascii="宋体" w:hAnsi="宋体" w:eastAsia="宋体" w:cs="宋体"/>
          <w:b/>
          <w:bCs/>
          <w:color w:val="auto"/>
          <w:sz w:val="28"/>
          <w:szCs w:val="28"/>
          <w:highlight w:val="none"/>
          <w:lang w:eastAsia="zh-CN"/>
        </w:rPr>
        <w:t>C</w:t>
      </w:r>
      <w:r>
        <w:rPr>
          <w:rFonts w:hint="eastAsia" w:ascii="宋体" w:hAnsi="宋体" w:eastAsia="宋体" w:cs="宋体"/>
          <w:b/>
          <w:bCs/>
          <w:color w:val="auto"/>
          <w:sz w:val="28"/>
          <w:szCs w:val="28"/>
          <w:highlight w:val="none"/>
          <w:lang w:val="en-US" w:eastAsia="zh-CN"/>
        </w:rPr>
        <w:t>G</w:t>
      </w:r>
      <w:r>
        <w:rPr>
          <w:rFonts w:hint="eastAsia" w:ascii="宋体" w:hAnsi="宋体" w:eastAsia="宋体" w:cs="宋体"/>
          <w:b/>
          <w:bCs/>
          <w:color w:val="auto"/>
          <w:sz w:val="28"/>
          <w:szCs w:val="28"/>
          <w:highlight w:val="none"/>
          <w:lang w:eastAsia="zh-CN"/>
        </w:rPr>
        <w:t>2023-</w:t>
      </w:r>
      <w:r>
        <w:rPr>
          <w:rFonts w:hint="eastAsia" w:ascii="宋体" w:hAnsi="宋体" w:eastAsia="宋体" w:cs="宋体"/>
          <w:b/>
          <w:bCs/>
          <w:color w:val="auto"/>
          <w:sz w:val="28"/>
          <w:szCs w:val="28"/>
          <w:highlight w:val="none"/>
          <w:lang w:val="en-US" w:eastAsia="zh-CN"/>
        </w:rPr>
        <w:t>XJZLD-</w:t>
      </w:r>
      <w:r>
        <w:rPr>
          <w:rFonts w:hint="eastAsia" w:ascii="宋体" w:hAnsi="宋体" w:eastAsia="宋体" w:cs="宋体"/>
          <w:b/>
          <w:bCs/>
          <w:color w:val="auto"/>
          <w:sz w:val="28"/>
          <w:szCs w:val="28"/>
          <w:highlight w:val="none"/>
          <w:lang w:eastAsia="zh-CN"/>
        </w:rPr>
        <w:t>00</w:t>
      </w: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eastAsia="zh-CN"/>
        </w:rPr>
        <w:t>号</w:t>
      </w:r>
    </w:p>
    <w:p>
      <w:pPr>
        <w:pStyle w:val="7"/>
        <w:shd w:val="clear" w:color="auto" w:fill="auto"/>
        <w:tabs>
          <w:tab w:val="left" w:pos="9214"/>
        </w:tabs>
        <w:rPr>
          <w:rFonts w:hint="eastAsia" w:ascii="宋体" w:hAnsi="宋体" w:eastAsia="宋体" w:cs="宋体"/>
          <w:color w:val="auto"/>
          <w:highlight w:val="none"/>
        </w:rPr>
      </w:pPr>
    </w:p>
    <w:p>
      <w:pPr>
        <w:pStyle w:val="9"/>
        <w:shd w:val="clear" w:color="auto" w:fill="auto"/>
        <w:rPr>
          <w:rFonts w:hint="eastAsia" w:ascii="宋体" w:hAnsi="宋体" w:eastAsia="宋体" w:cs="宋体"/>
          <w:color w:val="auto"/>
          <w:highlight w:val="none"/>
        </w:rPr>
      </w:pPr>
    </w:p>
    <w:p>
      <w:pPr>
        <w:pStyle w:val="9"/>
        <w:shd w:val="clear" w:color="auto" w:fill="auto"/>
        <w:rPr>
          <w:rFonts w:hint="eastAsia" w:ascii="宋体" w:hAnsi="宋体" w:eastAsia="宋体" w:cs="宋体"/>
          <w:color w:val="auto"/>
          <w:highlight w:val="none"/>
        </w:rPr>
      </w:pPr>
    </w:p>
    <w:p>
      <w:pPr>
        <w:pStyle w:val="9"/>
        <w:shd w:val="clear" w:color="auto" w:fill="auto"/>
        <w:rPr>
          <w:rFonts w:hint="eastAsia" w:ascii="宋体" w:hAnsi="宋体" w:eastAsia="宋体" w:cs="宋体"/>
          <w:color w:val="auto"/>
          <w:highlight w:val="none"/>
        </w:rPr>
      </w:pPr>
    </w:p>
    <w:p>
      <w:pPr>
        <w:pStyle w:val="9"/>
        <w:shd w:val="clear" w:color="auto" w:fill="auto"/>
        <w:rPr>
          <w:rFonts w:hint="eastAsia" w:ascii="宋体" w:hAnsi="宋体" w:eastAsia="宋体" w:cs="宋体"/>
          <w:color w:val="auto"/>
          <w:highlight w:val="none"/>
        </w:rPr>
      </w:pPr>
    </w:p>
    <w:p>
      <w:pPr>
        <w:pStyle w:val="9"/>
        <w:shd w:val="clear" w:color="auto" w:fill="auto"/>
        <w:rPr>
          <w:rFonts w:hint="eastAsia" w:ascii="宋体" w:hAnsi="宋体" w:eastAsia="宋体" w:cs="宋体"/>
          <w:color w:val="auto"/>
          <w:highlight w:val="none"/>
        </w:rPr>
      </w:pPr>
    </w:p>
    <w:p>
      <w:pPr>
        <w:pStyle w:val="9"/>
        <w:shd w:val="clear" w:color="auto" w:fill="auto"/>
        <w:rPr>
          <w:rFonts w:hint="eastAsia" w:ascii="宋体" w:hAnsi="宋体" w:eastAsia="宋体" w:cs="宋体"/>
          <w:color w:val="auto"/>
          <w:highlight w:val="none"/>
        </w:rPr>
      </w:pPr>
    </w:p>
    <w:p>
      <w:pPr>
        <w:pStyle w:val="24"/>
        <w:shd w:val="clear" w:color="auto" w:fill="auto"/>
        <w:jc w:val="both"/>
        <w:rPr>
          <w:rFonts w:hint="eastAsia" w:ascii="宋体" w:hAnsi="宋体" w:eastAsia="宋体" w:cs="宋体"/>
          <w:color w:val="auto"/>
          <w:spacing w:val="40"/>
          <w:sz w:val="32"/>
          <w:highlight w:val="none"/>
        </w:rPr>
      </w:pPr>
    </w:p>
    <w:p>
      <w:pPr>
        <w:pStyle w:val="24"/>
        <w:shd w:val="clear" w:color="auto" w:fill="auto"/>
        <w:jc w:val="both"/>
        <w:rPr>
          <w:rFonts w:hint="eastAsia" w:ascii="宋体" w:hAnsi="宋体" w:eastAsia="宋体" w:cs="宋体"/>
          <w:color w:val="auto"/>
          <w:spacing w:val="40"/>
          <w:sz w:val="32"/>
          <w:highlight w:val="none"/>
        </w:rPr>
      </w:pPr>
    </w:p>
    <w:p>
      <w:pPr>
        <w:shd w:val="clear" w:color="auto" w:fill="auto"/>
        <w:spacing w:line="480" w:lineRule="auto"/>
        <w:jc w:val="center"/>
        <w:rPr>
          <w:rFonts w:hint="eastAsia" w:ascii="宋体" w:hAnsi="宋体" w:eastAsia="宋体" w:cs="宋体"/>
          <w:b/>
          <w:bCs/>
          <w:color w:val="auto"/>
          <w:spacing w:val="26"/>
          <w:sz w:val="30"/>
          <w:szCs w:val="30"/>
          <w:highlight w:val="none"/>
          <w:lang w:eastAsia="zh-CN"/>
        </w:rPr>
      </w:pPr>
      <w:bookmarkStart w:id="2" w:name="_Toc6467"/>
      <w:bookmarkStart w:id="3" w:name="_Toc8582"/>
      <w:bookmarkStart w:id="4" w:name="OLE_LINK1"/>
      <w:r>
        <w:rPr>
          <w:rFonts w:hint="eastAsia" w:ascii="宋体" w:hAnsi="宋体" w:eastAsia="宋体" w:cs="宋体"/>
          <w:b/>
          <w:bCs/>
          <w:color w:val="auto"/>
          <w:spacing w:val="26"/>
          <w:sz w:val="30"/>
          <w:szCs w:val="30"/>
          <w:highlight w:val="none"/>
        </w:rPr>
        <w:t>采 购 人：</w:t>
      </w:r>
      <w:bookmarkEnd w:id="2"/>
      <w:bookmarkEnd w:id="3"/>
      <w:r>
        <w:rPr>
          <w:rFonts w:hint="eastAsia" w:ascii="宋体" w:hAnsi="宋体" w:eastAsia="宋体" w:cs="宋体"/>
          <w:b/>
          <w:bCs/>
          <w:color w:val="auto"/>
          <w:spacing w:val="26"/>
          <w:sz w:val="30"/>
          <w:szCs w:val="30"/>
          <w:highlight w:val="none"/>
          <w:lang w:eastAsia="zh-CN"/>
        </w:rPr>
        <w:t>墨玉县自然资源局</w:t>
      </w:r>
    </w:p>
    <w:p>
      <w:pPr>
        <w:shd w:val="clear" w:color="auto" w:fill="auto"/>
        <w:spacing w:line="480" w:lineRule="auto"/>
        <w:jc w:val="center"/>
        <w:rPr>
          <w:rFonts w:hint="eastAsia" w:ascii="宋体" w:hAnsi="宋体" w:eastAsia="宋体" w:cs="宋体"/>
          <w:b/>
          <w:bCs/>
          <w:color w:val="auto"/>
          <w:spacing w:val="26"/>
          <w:sz w:val="30"/>
          <w:szCs w:val="30"/>
          <w:highlight w:val="none"/>
          <w:lang w:val="zh-CN"/>
        </w:rPr>
      </w:pPr>
      <w:r>
        <w:rPr>
          <w:rFonts w:hint="eastAsia" w:ascii="宋体" w:hAnsi="宋体" w:eastAsia="宋体" w:cs="宋体"/>
          <w:b/>
          <w:bCs/>
          <w:color w:val="auto"/>
          <w:spacing w:val="26"/>
          <w:sz w:val="30"/>
          <w:szCs w:val="30"/>
          <w:highlight w:val="none"/>
        </w:rPr>
        <w:t>采购代理机构：</w:t>
      </w:r>
      <w:r>
        <w:rPr>
          <w:rFonts w:hint="eastAsia" w:ascii="宋体" w:hAnsi="宋体" w:eastAsia="宋体" w:cs="宋体"/>
          <w:b/>
          <w:bCs/>
          <w:color w:val="auto"/>
          <w:spacing w:val="26"/>
          <w:sz w:val="30"/>
          <w:szCs w:val="30"/>
          <w:highlight w:val="none"/>
          <w:lang w:val="zh-CN"/>
        </w:rPr>
        <w:t>新疆智立德工程项目管理有限公司</w:t>
      </w:r>
    </w:p>
    <w:p>
      <w:pPr>
        <w:shd w:val="clear" w:color="auto" w:fill="auto"/>
        <w:jc w:val="center"/>
        <w:rPr>
          <w:rFonts w:hint="eastAsia" w:ascii="宋体" w:hAnsi="宋体" w:eastAsia="宋体" w:cs="宋体"/>
          <w:color w:val="auto"/>
          <w:sz w:val="30"/>
          <w:szCs w:val="30"/>
          <w:highlight w:val="none"/>
        </w:rPr>
      </w:pPr>
    </w:p>
    <w:p>
      <w:pPr>
        <w:shd w:val="clear" w:color="auto" w:fill="auto"/>
        <w:jc w:val="center"/>
        <w:rPr>
          <w:rFonts w:hint="eastAsia" w:ascii="宋体" w:hAnsi="宋体" w:eastAsia="宋体" w:cs="宋体"/>
          <w:b/>
          <w:bCs/>
          <w:color w:val="auto"/>
          <w:sz w:val="36"/>
          <w:szCs w:val="36"/>
          <w:highlight w:val="none"/>
        </w:rPr>
        <w:sectPr>
          <w:headerReference r:id="rId3" w:type="default"/>
          <w:footerReference r:id="rId4" w:type="default"/>
          <w:pgSz w:w="11906" w:h="16838"/>
          <w:pgMar w:top="1440" w:right="1080" w:bottom="1440" w:left="1080" w:header="851" w:footer="992" w:gutter="0"/>
          <w:cols w:space="720" w:num="1"/>
          <w:docGrid w:type="lines" w:linePitch="312" w:charSpace="0"/>
        </w:sectPr>
      </w:pPr>
      <w:r>
        <w:rPr>
          <w:rFonts w:hint="eastAsia" w:ascii="宋体" w:hAnsi="宋体" w:eastAsia="宋体" w:cs="宋体"/>
          <w:b/>
          <w:bCs/>
          <w:color w:val="auto"/>
          <w:sz w:val="30"/>
          <w:szCs w:val="30"/>
          <w:highlight w:val="none"/>
        </w:rPr>
        <w:t>202</w:t>
      </w:r>
      <w:r>
        <w:rPr>
          <w:rFonts w:hint="eastAsia" w:ascii="宋体" w:hAnsi="宋体" w:eastAsia="宋体" w:cs="宋体"/>
          <w:b/>
          <w:bCs/>
          <w:color w:val="auto"/>
          <w:sz w:val="30"/>
          <w:szCs w:val="30"/>
          <w:highlight w:val="none"/>
          <w:lang w:val="en-US" w:eastAsia="zh-CN"/>
        </w:rPr>
        <w:t>3</w:t>
      </w:r>
      <w:r>
        <w:rPr>
          <w:rFonts w:hint="eastAsia" w:ascii="宋体" w:hAnsi="宋体" w:eastAsia="宋体" w:cs="宋体"/>
          <w:b/>
          <w:bCs/>
          <w:color w:val="auto"/>
          <w:sz w:val="30"/>
          <w:szCs w:val="30"/>
          <w:highlight w:val="none"/>
        </w:rPr>
        <w:t>年</w:t>
      </w:r>
      <w:bookmarkEnd w:id="4"/>
      <w:r>
        <w:rPr>
          <w:rFonts w:hint="eastAsia" w:ascii="宋体" w:hAnsi="宋体" w:cs="宋体"/>
          <w:b/>
          <w:bCs/>
          <w:color w:val="auto"/>
          <w:sz w:val="30"/>
          <w:szCs w:val="30"/>
          <w:highlight w:val="none"/>
          <w:lang w:val="en-US" w:eastAsia="zh-CN"/>
        </w:rPr>
        <w:t>6</w:t>
      </w:r>
      <w:r>
        <w:rPr>
          <w:rFonts w:hint="eastAsia" w:ascii="宋体" w:hAnsi="宋体" w:eastAsia="宋体" w:cs="宋体"/>
          <w:b/>
          <w:bCs/>
          <w:color w:val="auto"/>
          <w:sz w:val="30"/>
          <w:szCs w:val="30"/>
          <w:highlight w:val="none"/>
        </w:rPr>
        <w:t>月</w:t>
      </w:r>
    </w:p>
    <w:p>
      <w:pPr>
        <w:shd w:val="clear" w:color="auto" w:fill="auto"/>
        <w:jc w:val="center"/>
        <w:rPr>
          <w:rFonts w:hint="eastAsia" w:ascii="宋体" w:hAnsi="宋体" w:eastAsia="宋体" w:cs="宋体"/>
          <w:b/>
          <w:bCs/>
          <w:color w:val="auto"/>
          <w:sz w:val="28"/>
          <w:szCs w:val="28"/>
          <w:highlight w:val="none"/>
        </w:rPr>
      </w:pPr>
      <w:bookmarkStart w:id="5" w:name="_Toc22564"/>
      <w:bookmarkStart w:id="6" w:name="_Toc9207"/>
      <w:r>
        <w:rPr>
          <w:rFonts w:hint="eastAsia" w:ascii="宋体" w:hAnsi="宋体" w:eastAsia="宋体" w:cs="宋体"/>
          <w:b/>
          <w:bCs/>
          <w:color w:val="auto"/>
          <w:sz w:val="48"/>
          <w:szCs w:val="48"/>
          <w:highlight w:val="none"/>
        </w:rPr>
        <w:t>招标文件</w:t>
      </w:r>
    </w:p>
    <w:p>
      <w:pPr>
        <w:shd w:val="clear" w:color="auto" w:fill="auto"/>
        <w:ind w:left="-141" w:leftChars="-95" w:hanging="58" w:hangingChars="21"/>
        <w:jc w:val="left"/>
        <w:rPr>
          <w:rFonts w:hint="eastAsia" w:ascii="宋体" w:hAnsi="宋体" w:eastAsia="宋体" w:cs="宋体"/>
          <w:bCs/>
          <w:color w:val="auto"/>
          <w:sz w:val="28"/>
          <w:szCs w:val="28"/>
          <w:highlight w:val="none"/>
        </w:rPr>
      </w:pPr>
    </w:p>
    <w:p>
      <w:pPr>
        <w:pStyle w:val="17"/>
        <w:shd w:val="clear" w:color="auto" w:fill="auto"/>
        <w:ind w:firstLine="440"/>
        <w:rPr>
          <w:rFonts w:hint="eastAsia" w:ascii="宋体" w:hAnsi="宋体" w:eastAsia="宋体" w:cs="宋体"/>
          <w:color w:val="auto"/>
          <w:highlight w:val="none"/>
          <w:lang w:eastAsia="zh-CN"/>
        </w:rPr>
      </w:pPr>
    </w:p>
    <w:p>
      <w:pPr>
        <w:shd w:val="clear" w:color="auto" w:fill="auto"/>
        <w:snapToGrid w:val="0"/>
        <w:spacing w:line="800" w:lineRule="exact"/>
        <w:ind w:left="80" w:leftChars="38" w:firstLine="103" w:firstLineChars="37"/>
        <w:rPr>
          <w:rFonts w:hint="eastAsia" w:ascii="宋体" w:hAnsi="宋体" w:eastAsia="宋体" w:cs="宋体"/>
          <w:bCs/>
          <w:color w:val="auto"/>
          <w:sz w:val="28"/>
          <w:szCs w:val="28"/>
          <w:highlight w:val="none"/>
          <w:lang w:val="zh-CN" w:eastAsia="zh-CN"/>
        </w:rPr>
      </w:pPr>
      <w:r>
        <w:rPr>
          <w:rFonts w:hint="eastAsia" w:ascii="宋体" w:hAnsi="宋体" w:eastAsia="宋体" w:cs="宋体"/>
          <w:bCs/>
          <w:color w:val="auto"/>
          <w:sz w:val="28"/>
          <w:szCs w:val="28"/>
          <w:highlight w:val="none"/>
        </w:rPr>
        <w:t>项目名称：</w:t>
      </w:r>
      <w:r>
        <w:rPr>
          <w:rFonts w:hint="eastAsia" w:ascii="宋体" w:hAnsi="宋体" w:eastAsia="宋体" w:cs="宋体"/>
          <w:sz w:val="28"/>
          <w:szCs w:val="28"/>
          <w:vertAlign w:val="baseline"/>
          <w:lang w:val="en-US" w:eastAsia="zh-CN"/>
        </w:rPr>
        <w:t>墨玉县城区土地、集体建设用地、农用地定级与基准地价评估及城市标定地价评估项目</w:t>
      </w:r>
    </w:p>
    <w:p>
      <w:pPr>
        <w:shd w:val="clear" w:color="auto" w:fill="auto"/>
        <w:snapToGrid w:val="0"/>
        <w:spacing w:line="800" w:lineRule="exact"/>
        <w:ind w:left="80" w:leftChars="38" w:firstLine="103" w:firstLineChars="37"/>
        <w:rPr>
          <w:rFonts w:hint="eastAsia" w:ascii="宋体" w:hAnsi="宋体" w:eastAsia="宋体" w:cs="宋体"/>
          <w:bCs/>
          <w:color w:val="C00000"/>
          <w:sz w:val="28"/>
          <w:szCs w:val="28"/>
          <w:highlight w:val="none"/>
          <w:lang w:eastAsia="zh-CN"/>
        </w:rPr>
      </w:pPr>
      <w:r>
        <w:rPr>
          <w:rFonts w:hint="eastAsia" w:ascii="宋体" w:hAnsi="宋体" w:eastAsia="宋体" w:cs="宋体"/>
          <w:bCs/>
          <w:color w:val="auto"/>
          <w:sz w:val="28"/>
          <w:szCs w:val="28"/>
          <w:highlight w:val="none"/>
        </w:rPr>
        <w:t>项目编号：</w:t>
      </w:r>
      <w:r>
        <w:rPr>
          <w:rFonts w:hint="eastAsia" w:ascii="宋体" w:hAnsi="宋体" w:eastAsia="宋体" w:cs="宋体"/>
          <w:bCs/>
          <w:color w:val="auto"/>
          <w:sz w:val="28"/>
          <w:szCs w:val="28"/>
          <w:highlight w:val="none"/>
          <w:lang w:eastAsia="zh-CN"/>
        </w:rPr>
        <w:t>MYXZFCG2023-XJZLD-001号</w:t>
      </w:r>
    </w:p>
    <w:p>
      <w:pPr>
        <w:shd w:val="clear" w:color="auto" w:fill="auto"/>
        <w:snapToGrid w:val="0"/>
        <w:spacing w:line="800" w:lineRule="exact"/>
        <w:ind w:left="-26" w:leftChars="-95" w:hanging="173" w:hangingChars="62"/>
        <w:rPr>
          <w:rFonts w:hint="eastAsia" w:ascii="宋体" w:hAnsi="宋体" w:eastAsia="宋体" w:cs="宋体"/>
          <w:bCs/>
          <w:color w:val="auto"/>
          <w:sz w:val="28"/>
          <w:szCs w:val="28"/>
          <w:highlight w:val="none"/>
        </w:rPr>
      </w:pPr>
    </w:p>
    <w:p>
      <w:pPr>
        <w:pStyle w:val="7"/>
        <w:shd w:val="clear" w:color="auto" w:fill="auto"/>
        <w:tabs>
          <w:tab w:val="left" w:pos="9214"/>
        </w:tabs>
        <w:rPr>
          <w:rFonts w:hint="eastAsia" w:ascii="宋体" w:hAnsi="宋体" w:eastAsia="宋体" w:cs="宋体"/>
          <w:bCs/>
          <w:color w:val="auto"/>
          <w:sz w:val="28"/>
          <w:szCs w:val="28"/>
          <w:highlight w:val="none"/>
        </w:rPr>
      </w:pPr>
    </w:p>
    <w:p>
      <w:pPr>
        <w:pStyle w:val="9"/>
        <w:shd w:val="clear" w:color="auto" w:fill="auto"/>
        <w:rPr>
          <w:rFonts w:hint="eastAsia" w:ascii="宋体" w:hAnsi="宋体" w:eastAsia="宋体" w:cs="宋体"/>
          <w:color w:val="auto"/>
          <w:highlight w:val="none"/>
        </w:rPr>
      </w:pPr>
    </w:p>
    <w:p>
      <w:pPr>
        <w:shd w:val="clear" w:color="auto" w:fill="auto"/>
        <w:autoSpaceDE w:val="0"/>
        <w:autoSpaceDN w:val="0"/>
        <w:adjustRightInd w:val="0"/>
        <w:spacing w:line="480" w:lineRule="auto"/>
        <w:ind w:firstLine="280" w:firstLineChars="100"/>
        <w:rPr>
          <w:rFonts w:hint="eastAsia" w:ascii="宋体" w:hAnsi="宋体" w:eastAsia="宋体" w:cs="宋体"/>
          <w:bCs/>
          <w:color w:val="auto"/>
          <w:sz w:val="28"/>
          <w:szCs w:val="28"/>
          <w:highlight w:val="none"/>
          <w:lang w:val="zh-CN" w:eastAsia="zh-CN"/>
        </w:rPr>
      </w:pPr>
      <w:r>
        <w:rPr>
          <w:rFonts w:hint="eastAsia" w:ascii="宋体" w:hAnsi="宋体" w:eastAsia="宋体" w:cs="宋体"/>
          <w:bCs/>
          <w:color w:val="auto"/>
          <w:sz w:val="28"/>
          <w:szCs w:val="28"/>
          <w:highlight w:val="none"/>
          <w:lang w:val="zh-CN"/>
        </w:rPr>
        <w:t>招标人</w:t>
      </w:r>
      <w:r>
        <w:rPr>
          <w:rFonts w:hint="eastAsia" w:ascii="宋体" w:hAnsi="宋体" w:eastAsia="宋体" w:cs="宋体"/>
          <w:bCs/>
          <w:color w:val="auto"/>
          <w:sz w:val="28"/>
          <w:szCs w:val="28"/>
          <w:highlight w:val="none"/>
        </w:rPr>
        <w:t>(盖章）</w:t>
      </w:r>
      <w:r>
        <w:rPr>
          <w:rFonts w:hint="eastAsia" w:ascii="宋体" w:hAnsi="宋体" w:eastAsia="宋体" w:cs="宋体"/>
          <w:bCs/>
          <w:color w:val="auto"/>
          <w:sz w:val="28"/>
          <w:szCs w:val="28"/>
          <w:highlight w:val="none"/>
          <w:lang w:val="zh-CN"/>
        </w:rPr>
        <w:t>:</w:t>
      </w:r>
      <w:r>
        <w:rPr>
          <w:rFonts w:hint="eastAsia"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lang w:eastAsia="zh-CN"/>
        </w:rPr>
        <w:t>墨玉县自然资源局</w:t>
      </w:r>
    </w:p>
    <w:p>
      <w:pPr>
        <w:shd w:val="clear" w:color="auto" w:fill="auto"/>
        <w:autoSpaceDE w:val="0"/>
        <w:autoSpaceDN w:val="0"/>
        <w:adjustRightInd w:val="0"/>
        <w:spacing w:line="480" w:lineRule="auto"/>
        <w:ind w:firstLine="280" w:firstLineChars="100"/>
        <w:rPr>
          <w:rFonts w:hint="eastAsia" w:ascii="宋体" w:hAnsi="宋体" w:eastAsia="宋体" w:cs="宋体"/>
          <w:bCs/>
          <w:color w:val="auto"/>
          <w:sz w:val="28"/>
          <w:szCs w:val="28"/>
          <w:highlight w:val="none"/>
          <w:lang w:val="zh-CN" w:eastAsia="zh-CN"/>
        </w:rPr>
      </w:pPr>
      <w:r>
        <w:rPr>
          <w:rFonts w:hint="eastAsia" w:ascii="宋体" w:hAnsi="宋体" w:eastAsia="宋体" w:cs="宋体"/>
          <w:bCs/>
          <w:color w:val="auto"/>
          <w:sz w:val="28"/>
          <w:szCs w:val="28"/>
          <w:highlight w:val="none"/>
          <w:lang w:val="zh-CN"/>
        </w:rPr>
        <w:t>联系人：</w:t>
      </w:r>
      <w:r>
        <w:rPr>
          <w:rFonts w:hint="eastAsia" w:ascii="宋体" w:hAnsi="宋体" w:eastAsia="宋体" w:cs="宋体"/>
          <w:bCs/>
          <w:color w:val="auto"/>
          <w:sz w:val="28"/>
          <w:szCs w:val="28"/>
          <w:highlight w:val="none"/>
          <w:lang w:eastAsia="zh-CN"/>
        </w:rPr>
        <w:t>万工</w:t>
      </w:r>
    </w:p>
    <w:p>
      <w:pPr>
        <w:shd w:val="clear" w:color="auto" w:fill="auto"/>
        <w:autoSpaceDE w:val="0"/>
        <w:autoSpaceDN w:val="0"/>
        <w:adjustRightInd w:val="0"/>
        <w:spacing w:line="480" w:lineRule="auto"/>
        <w:ind w:firstLine="280" w:firstLineChars="100"/>
        <w:rPr>
          <w:rFonts w:hint="eastAsia" w:ascii="宋体" w:hAnsi="宋体" w:eastAsia="宋体" w:cs="宋体"/>
          <w:bCs/>
          <w:color w:val="auto"/>
          <w:sz w:val="28"/>
          <w:szCs w:val="28"/>
          <w:highlight w:val="none"/>
          <w:lang w:val="zh-CN"/>
        </w:rPr>
      </w:pPr>
      <w:r>
        <w:rPr>
          <w:rFonts w:hint="eastAsia" w:ascii="宋体" w:hAnsi="宋体" w:eastAsia="宋体" w:cs="宋体"/>
          <w:bCs/>
          <w:color w:val="auto"/>
          <w:sz w:val="28"/>
          <w:szCs w:val="28"/>
          <w:highlight w:val="none"/>
          <w:lang w:val="zh-CN"/>
        </w:rPr>
        <w:t>联系电话</w:t>
      </w:r>
      <w:r>
        <w:rPr>
          <w:rFonts w:hint="eastAsia" w:ascii="宋体" w:hAnsi="宋体" w:eastAsia="宋体" w:cs="宋体"/>
          <w:bCs/>
          <w:color w:val="000000"/>
          <w:sz w:val="28"/>
          <w:szCs w:val="28"/>
          <w:highlight w:val="none"/>
          <w:lang w:val="zh-CN"/>
        </w:rPr>
        <w:t>：</w:t>
      </w:r>
      <w:r>
        <w:rPr>
          <w:rFonts w:hint="eastAsia" w:ascii="宋体" w:hAnsi="宋体" w:eastAsia="宋体" w:cs="宋体"/>
          <w:bCs/>
          <w:color w:val="000000"/>
          <w:sz w:val="28"/>
          <w:szCs w:val="28"/>
          <w:highlight w:val="none"/>
          <w:lang w:eastAsia="zh-CN"/>
        </w:rPr>
        <w:t>0903-7883311</w:t>
      </w:r>
      <w:r>
        <w:rPr>
          <w:rFonts w:hint="eastAsia" w:ascii="宋体" w:hAnsi="宋体" w:eastAsia="宋体" w:cs="宋体"/>
          <w:bCs/>
          <w:color w:val="C00000"/>
          <w:sz w:val="28"/>
          <w:szCs w:val="28"/>
          <w:highlight w:val="none"/>
        </w:rPr>
        <w:t xml:space="preserve"> </w:t>
      </w:r>
    </w:p>
    <w:p>
      <w:pPr>
        <w:shd w:val="clear" w:color="auto" w:fill="auto"/>
        <w:autoSpaceDE w:val="0"/>
        <w:autoSpaceDN w:val="0"/>
        <w:adjustRightInd w:val="0"/>
        <w:spacing w:line="480" w:lineRule="auto"/>
        <w:ind w:firstLine="280" w:firstLineChars="100"/>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rPr>
        <w:t>地址：</w:t>
      </w:r>
      <w:r>
        <w:rPr>
          <w:rFonts w:hint="eastAsia" w:ascii="宋体" w:hAnsi="宋体" w:eastAsia="宋体" w:cs="宋体"/>
          <w:bCs/>
          <w:color w:val="auto"/>
          <w:sz w:val="28"/>
          <w:szCs w:val="28"/>
          <w:highlight w:val="none"/>
          <w:lang w:val="zh-CN"/>
        </w:rPr>
        <w:t>墨玉县英协海尔路</w:t>
      </w:r>
    </w:p>
    <w:p>
      <w:pPr>
        <w:shd w:val="clear" w:color="auto" w:fill="auto"/>
        <w:snapToGrid w:val="0"/>
        <w:spacing w:line="800" w:lineRule="exact"/>
        <w:ind w:left="-26" w:leftChars="-95" w:hanging="173" w:hangingChars="62"/>
        <w:rPr>
          <w:rFonts w:hint="eastAsia" w:ascii="宋体" w:hAnsi="宋体" w:eastAsia="宋体" w:cs="宋体"/>
          <w:bCs/>
          <w:color w:val="auto"/>
          <w:sz w:val="28"/>
          <w:szCs w:val="28"/>
          <w:highlight w:val="none"/>
        </w:rPr>
      </w:pPr>
    </w:p>
    <w:p>
      <w:pPr>
        <w:shd w:val="clear" w:color="auto" w:fill="auto"/>
        <w:autoSpaceDE w:val="0"/>
        <w:autoSpaceDN w:val="0"/>
        <w:adjustRightInd w:val="0"/>
        <w:spacing w:line="800" w:lineRule="exact"/>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w:t>
      </w:r>
    </w:p>
    <w:p>
      <w:pPr>
        <w:shd w:val="clear" w:color="auto" w:fill="auto"/>
        <w:snapToGrid w:val="0"/>
        <w:spacing w:line="800" w:lineRule="exact"/>
        <w:ind w:left="-26" w:leftChars="-95" w:hanging="173" w:hangingChars="62"/>
        <w:rPr>
          <w:rFonts w:hint="eastAsia" w:ascii="宋体" w:hAnsi="宋体" w:eastAsia="宋体" w:cs="宋体"/>
          <w:bCs/>
          <w:color w:val="auto"/>
          <w:sz w:val="28"/>
          <w:szCs w:val="28"/>
          <w:highlight w:val="none"/>
        </w:rPr>
      </w:pPr>
    </w:p>
    <w:p>
      <w:pPr>
        <w:shd w:val="clear" w:color="auto" w:fill="auto"/>
        <w:autoSpaceDE w:val="0"/>
        <w:autoSpaceDN w:val="0"/>
        <w:adjustRightInd w:val="0"/>
        <w:spacing w:line="480" w:lineRule="auto"/>
        <w:ind w:firstLine="280" w:firstLineChars="100"/>
        <w:rPr>
          <w:rFonts w:hint="eastAsia" w:ascii="宋体" w:hAnsi="宋体" w:eastAsia="宋体" w:cs="宋体"/>
          <w:bCs/>
          <w:color w:val="auto"/>
          <w:sz w:val="28"/>
          <w:szCs w:val="28"/>
          <w:highlight w:val="none"/>
          <w:lang w:val="zh-CN"/>
        </w:rPr>
      </w:pPr>
      <w:r>
        <w:rPr>
          <w:rFonts w:hint="eastAsia" w:ascii="宋体" w:hAnsi="宋体" w:eastAsia="宋体" w:cs="宋体"/>
          <w:bCs/>
          <w:color w:val="auto"/>
          <w:sz w:val="28"/>
          <w:szCs w:val="28"/>
          <w:highlight w:val="none"/>
          <w:lang w:val="zh-CN"/>
        </w:rPr>
        <w:t>招标代理机构（盖章）:新疆智立德工程项目管理有限公司</w:t>
      </w:r>
    </w:p>
    <w:p>
      <w:pPr>
        <w:shd w:val="clear" w:color="auto" w:fill="auto"/>
        <w:autoSpaceDE w:val="0"/>
        <w:autoSpaceDN w:val="0"/>
        <w:adjustRightInd w:val="0"/>
        <w:spacing w:line="480" w:lineRule="auto"/>
        <w:ind w:firstLine="280" w:firstLineChars="100"/>
        <w:rPr>
          <w:rFonts w:hint="eastAsia" w:ascii="宋体" w:hAnsi="宋体" w:eastAsia="宋体" w:cs="宋体"/>
          <w:bCs/>
          <w:color w:val="auto"/>
          <w:sz w:val="28"/>
          <w:szCs w:val="28"/>
          <w:highlight w:val="none"/>
          <w:lang w:val="zh-CN" w:eastAsia="zh-CN"/>
        </w:rPr>
      </w:pPr>
      <w:r>
        <w:rPr>
          <w:rFonts w:hint="eastAsia" w:ascii="宋体" w:hAnsi="宋体" w:eastAsia="宋体" w:cs="宋体"/>
          <w:bCs/>
          <w:color w:val="auto"/>
          <w:sz w:val="28"/>
          <w:szCs w:val="28"/>
          <w:highlight w:val="none"/>
        </w:rPr>
        <w:t>项目</w:t>
      </w:r>
      <w:r>
        <w:rPr>
          <w:rFonts w:hint="eastAsia" w:ascii="宋体" w:hAnsi="宋体" w:eastAsia="宋体" w:cs="宋体"/>
          <w:bCs/>
          <w:color w:val="auto"/>
          <w:sz w:val="28"/>
          <w:szCs w:val="28"/>
          <w:highlight w:val="none"/>
          <w:lang w:val="zh-CN"/>
        </w:rPr>
        <w:t>负责人：</w:t>
      </w:r>
      <w:r>
        <w:rPr>
          <w:rFonts w:hint="eastAsia" w:ascii="宋体" w:hAnsi="宋体" w:eastAsia="宋体" w:cs="宋体"/>
          <w:bCs/>
          <w:color w:val="auto"/>
          <w:sz w:val="28"/>
          <w:szCs w:val="28"/>
          <w:highlight w:val="none"/>
          <w:lang w:eastAsia="zh-CN"/>
        </w:rPr>
        <w:t>徐树民</w:t>
      </w:r>
    </w:p>
    <w:p>
      <w:pPr>
        <w:shd w:val="clear" w:color="auto" w:fill="auto"/>
        <w:autoSpaceDE w:val="0"/>
        <w:autoSpaceDN w:val="0"/>
        <w:adjustRightInd w:val="0"/>
        <w:spacing w:line="480" w:lineRule="auto"/>
        <w:ind w:firstLine="280" w:firstLineChars="100"/>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rPr>
        <w:t>电话</w:t>
      </w:r>
      <w:r>
        <w:rPr>
          <w:rFonts w:hint="eastAsia" w:ascii="宋体" w:hAnsi="宋体" w:eastAsia="宋体" w:cs="宋体"/>
          <w:bCs/>
          <w:color w:val="auto"/>
          <w:sz w:val="28"/>
          <w:szCs w:val="28"/>
          <w:highlight w:val="none"/>
          <w:lang w:val="zh-CN"/>
        </w:rPr>
        <w:t>：</w:t>
      </w:r>
      <w:r>
        <w:rPr>
          <w:rFonts w:hint="eastAsia" w:ascii="宋体" w:hAnsi="宋体" w:eastAsia="宋体" w:cs="宋体"/>
          <w:bCs/>
          <w:color w:val="auto"/>
          <w:sz w:val="28"/>
          <w:szCs w:val="28"/>
          <w:highlight w:val="none"/>
          <w:lang w:eastAsia="zh-CN"/>
        </w:rPr>
        <w:t>0903-2028326</w:t>
      </w:r>
    </w:p>
    <w:p>
      <w:pPr>
        <w:shd w:val="clear" w:color="auto" w:fill="auto"/>
        <w:autoSpaceDE w:val="0"/>
        <w:autoSpaceDN w:val="0"/>
        <w:adjustRightInd w:val="0"/>
        <w:spacing w:line="480" w:lineRule="auto"/>
        <w:ind w:firstLine="280" w:firstLineChars="100"/>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rPr>
        <w:t>详细地址：</w:t>
      </w:r>
      <w:r>
        <w:rPr>
          <w:rFonts w:hint="eastAsia" w:ascii="宋体" w:hAnsi="宋体" w:eastAsia="宋体" w:cs="宋体"/>
          <w:bCs/>
          <w:color w:val="auto"/>
          <w:sz w:val="28"/>
          <w:szCs w:val="28"/>
          <w:highlight w:val="none"/>
          <w:lang w:eastAsia="zh-CN"/>
        </w:rPr>
        <w:t>和田市屯垦西路47号玉泉大厦1号楼3单元601室</w:t>
      </w:r>
    </w:p>
    <w:p>
      <w:pPr>
        <w:shd w:val="clear" w:color="auto" w:fill="auto"/>
        <w:spacing w:line="480" w:lineRule="auto"/>
        <w:rPr>
          <w:rFonts w:hint="eastAsia" w:ascii="宋体" w:hAnsi="宋体" w:eastAsia="宋体" w:cs="宋体"/>
          <w:color w:val="auto"/>
          <w:sz w:val="28"/>
          <w:szCs w:val="28"/>
          <w:highlight w:val="none"/>
        </w:rPr>
      </w:pPr>
    </w:p>
    <w:bookmarkEnd w:id="5"/>
    <w:bookmarkEnd w:id="6"/>
    <w:p>
      <w:pPr>
        <w:pStyle w:val="25"/>
        <w:shd w:val="clear" w:color="auto" w:fill="auto"/>
        <w:jc w:val="center"/>
        <w:outlineLvl w:val="0"/>
        <w:rPr>
          <w:rFonts w:hint="eastAsia" w:ascii="宋体" w:hAnsi="宋体" w:eastAsia="宋体" w:cs="宋体"/>
          <w:color w:val="auto"/>
          <w:highlight w:val="none"/>
        </w:rPr>
      </w:pPr>
      <w:bookmarkStart w:id="7" w:name="_Toc30971"/>
      <w:bookmarkStart w:id="8" w:name="_Toc10143"/>
      <w:r>
        <w:rPr>
          <w:rFonts w:hint="eastAsia" w:ascii="宋体" w:hAnsi="宋体" w:eastAsia="宋体" w:cs="宋体"/>
          <w:color w:val="auto"/>
          <w:highlight w:val="none"/>
          <w:lang w:val="zh-CN"/>
        </w:rPr>
        <w:t>目录</w:t>
      </w:r>
      <w:bookmarkEnd w:id="7"/>
    </w:p>
    <w:p>
      <w:pPr>
        <w:pStyle w:val="14"/>
        <w:tabs>
          <w:tab w:val="right" w:leader="dot" w:pos="9413"/>
        </w:tabs>
      </w:pPr>
      <w:r>
        <w:rPr>
          <w:rFonts w:hint="eastAsia" w:ascii="宋体" w:hAnsi="宋体" w:eastAsia="宋体" w:cs="宋体"/>
          <w:color w:val="C00000"/>
          <w:highlight w:val="none"/>
        </w:rPr>
        <w:fldChar w:fldCharType="begin"/>
      </w:r>
      <w:r>
        <w:rPr>
          <w:rFonts w:hint="eastAsia" w:ascii="宋体" w:hAnsi="宋体" w:eastAsia="宋体" w:cs="宋体"/>
          <w:color w:val="C00000"/>
          <w:highlight w:val="none"/>
        </w:rPr>
        <w:instrText xml:space="preserve"> TOC \o "1-3" \h \z \u </w:instrText>
      </w:r>
      <w:r>
        <w:rPr>
          <w:rFonts w:hint="eastAsia" w:ascii="宋体" w:hAnsi="宋体" w:eastAsia="宋体" w:cs="宋体"/>
          <w:color w:val="C00000"/>
          <w:highlight w:val="none"/>
        </w:rPr>
        <w:fldChar w:fldCharType="separate"/>
      </w:r>
      <w:r>
        <w:rPr>
          <w:rFonts w:hint="eastAsia" w:ascii="宋体" w:hAnsi="宋体" w:eastAsia="宋体" w:cs="宋体"/>
          <w:color w:val="C00000"/>
          <w:highlight w:val="none"/>
        </w:rPr>
        <w:fldChar w:fldCharType="begin"/>
      </w:r>
      <w:r>
        <w:rPr>
          <w:rFonts w:hint="eastAsia" w:ascii="宋体" w:hAnsi="宋体" w:eastAsia="宋体" w:cs="宋体"/>
          <w:highlight w:val="none"/>
        </w:rPr>
        <w:instrText xml:space="preserve"> HYPERLINK \l _Toc30971 </w:instrText>
      </w:r>
      <w:r>
        <w:rPr>
          <w:rFonts w:hint="eastAsia" w:ascii="宋体" w:hAnsi="宋体" w:eastAsia="宋体" w:cs="宋体"/>
          <w:highlight w:val="none"/>
        </w:rPr>
        <w:fldChar w:fldCharType="separate"/>
      </w:r>
      <w:r>
        <w:rPr>
          <w:rFonts w:hint="eastAsia" w:ascii="宋体" w:hAnsi="宋体" w:eastAsia="宋体" w:cs="宋体"/>
          <w:highlight w:val="none"/>
          <w:lang w:val="zh-CN"/>
        </w:rPr>
        <w:t>目录</w:t>
      </w:r>
      <w:r>
        <w:tab/>
      </w:r>
      <w:r>
        <w:fldChar w:fldCharType="begin"/>
      </w:r>
      <w:r>
        <w:instrText xml:space="preserve"> PAGEREF _Toc30971 \h </w:instrText>
      </w:r>
      <w:r>
        <w:fldChar w:fldCharType="separate"/>
      </w:r>
      <w:r>
        <w:t>3</w:t>
      </w:r>
      <w:r>
        <w:fldChar w:fldCharType="end"/>
      </w:r>
      <w:r>
        <w:rPr>
          <w:rFonts w:hint="eastAsia" w:ascii="宋体" w:hAnsi="宋体" w:eastAsia="宋体" w:cs="宋体"/>
          <w:color w:val="C00000"/>
          <w:highlight w:val="none"/>
        </w:rPr>
        <w:fldChar w:fldCharType="end"/>
      </w:r>
    </w:p>
    <w:p>
      <w:pPr>
        <w:pStyle w:val="14"/>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_Toc8092 </w:instrText>
      </w:r>
      <w:r>
        <w:rPr>
          <w:rFonts w:hint="eastAsia" w:ascii="宋体" w:hAnsi="宋体" w:eastAsia="宋体" w:cs="宋体"/>
          <w:bCs/>
          <w:highlight w:val="none"/>
          <w:lang w:val="zh-CN"/>
        </w:rPr>
        <w:fldChar w:fldCharType="separate"/>
      </w:r>
      <w:r>
        <w:rPr>
          <w:rFonts w:hint="eastAsia" w:ascii="宋体" w:hAnsi="宋体" w:eastAsia="宋体" w:cs="宋体"/>
          <w:bCs/>
          <w:szCs w:val="32"/>
          <w:highlight w:val="none"/>
        </w:rPr>
        <w:t>第一章 招标公告</w:t>
      </w:r>
      <w:r>
        <w:tab/>
      </w:r>
      <w:r>
        <w:fldChar w:fldCharType="begin"/>
      </w:r>
      <w:r>
        <w:instrText xml:space="preserve"> PAGEREF _Toc8092 \h </w:instrText>
      </w:r>
      <w:r>
        <w:fldChar w:fldCharType="separate"/>
      </w:r>
      <w:r>
        <w:t>1</w:t>
      </w:r>
      <w:r>
        <w:fldChar w:fldCharType="end"/>
      </w:r>
      <w:r>
        <w:rPr>
          <w:rFonts w:hint="eastAsia" w:ascii="宋体" w:hAnsi="宋体" w:eastAsia="宋体" w:cs="宋体"/>
          <w:bCs/>
          <w:color w:val="C00000"/>
          <w:highlight w:val="none"/>
          <w:lang w:val="zh-CN"/>
        </w:rPr>
        <w:fldChar w:fldCharType="end"/>
      </w:r>
    </w:p>
    <w:p>
      <w:pPr>
        <w:pStyle w:val="14"/>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_Toc28585 </w:instrText>
      </w:r>
      <w:r>
        <w:rPr>
          <w:rFonts w:hint="eastAsia" w:ascii="宋体" w:hAnsi="宋体" w:eastAsia="宋体" w:cs="宋体"/>
          <w:bCs/>
          <w:highlight w:val="none"/>
          <w:lang w:val="zh-CN"/>
        </w:rPr>
        <w:fldChar w:fldCharType="separate"/>
      </w:r>
      <w:r>
        <w:rPr>
          <w:rFonts w:hint="eastAsia" w:cs="宋体"/>
          <w:bCs/>
          <w:szCs w:val="32"/>
          <w:highlight w:val="none"/>
        </w:rPr>
        <w:t>第二章 投标人须知前附表</w:t>
      </w:r>
      <w:r>
        <w:tab/>
      </w:r>
      <w:r>
        <w:fldChar w:fldCharType="begin"/>
      </w:r>
      <w:r>
        <w:instrText xml:space="preserve"> PAGEREF _Toc28585 \h </w:instrText>
      </w:r>
      <w:r>
        <w:fldChar w:fldCharType="separate"/>
      </w:r>
      <w:r>
        <w:t>7</w:t>
      </w:r>
      <w:r>
        <w:fldChar w:fldCharType="end"/>
      </w:r>
      <w:r>
        <w:rPr>
          <w:rFonts w:hint="eastAsia" w:ascii="宋体" w:hAnsi="宋体" w:eastAsia="宋体" w:cs="宋体"/>
          <w:bCs/>
          <w:color w:val="C00000"/>
          <w:highlight w:val="none"/>
          <w:lang w:val="zh-CN"/>
        </w:rPr>
        <w:fldChar w:fldCharType="end"/>
      </w:r>
    </w:p>
    <w:p>
      <w:pPr>
        <w:pStyle w:val="15"/>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_Toc24932 </w:instrText>
      </w:r>
      <w:r>
        <w:rPr>
          <w:rFonts w:hint="eastAsia" w:ascii="宋体" w:hAnsi="宋体" w:eastAsia="宋体" w:cs="宋体"/>
          <w:bCs/>
          <w:highlight w:val="none"/>
          <w:lang w:val="zh-CN"/>
        </w:rPr>
        <w:fldChar w:fldCharType="separate"/>
      </w:r>
      <w:r>
        <w:rPr>
          <w:rFonts w:hint="eastAsia" w:ascii="宋体" w:hAnsi="宋体" w:cs="宋体"/>
          <w:szCs w:val="28"/>
          <w:highlight w:val="none"/>
        </w:rPr>
        <w:t>一、  总  则</w:t>
      </w:r>
      <w:r>
        <w:tab/>
      </w:r>
      <w:r>
        <w:fldChar w:fldCharType="begin"/>
      </w:r>
      <w:r>
        <w:instrText xml:space="preserve"> PAGEREF _Toc24932 \h </w:instrText>
      </w:r>
      <w:r>
        <w:fldChar w:fldCharType="separate"/>
      </w:r>
      <w:r>
        <w:t>13</w:t>
      </w:r>
      <w:r>
        <w:fldChar w:fldCharType="end"/>
      </w:r>
      <w:r>
        <w:rPr>
          <w:rFonts w:hint="eastAsia" w:ascii="宋体" w:hAnsi="宋体" w:eastAsia="宋体" w:cs="宋体"/>
          <w:bCs/>
          <w:color w:val="C00000"/>
          <w:highlight w:val="none"/>
          <w:lang w:val="zh-CN"/>
        </w:rPr>
        <w:fldChar w:fldCharType="end"/>
      </w:r>
    </w:p>
    <w:p>
      <w:pPr>
        <w:pStyle w:val="15"/>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_Toc7552 </w:instrText>
      </w:r>
      <w:r>
        <w:rPr>
          <w:rFonts w:hint="eastAsia" w:ascii="宋体" w:hAnsi="宋体" w:eastAsia="宋体" w:cs="宋体"/>
          <w:bCs/>
          <w:highlight w:val="none"/>
          <w:lang w:val="zh-CN"/>
        </w:rPr>
        <w:fldChar w:fldCharType="separate"/>
      </w:r>
      <w:r>
        <w:rPr>
          <w:rFonts w:hint="eastAsia" w:ascii="宋体" w:hAnsi="宋体" w:cs="宋体"/>
          <w:szCs w:val="28"/>
        </w:rPr>
        <w:t xml:space="preserve">二、 </w:t>
      </w:r>
      <w:r>
        <w:rPr>
          <w:rFonts w:hint="eastAsia" w:ascii="宋体" w:hAnsi="宋体" w:cs="宋体"/>
          <w:szCs w:val="28"/>
          <w:highlight w:val="none"/>
        </w:rPr>
        <w:t>招标文件</w:t>
      </w:r>
      <w:r>
        <w:tab/>
      </w:r>
      <w:r>
        <w:fldChar w:fldCharType="begin"/>
      </w:r>
      <w:r>
        <w:instrText xml:space="preserve"> PAGEREF _Toc7552 \h </w:instrText>
      </w:r>
      <w:r>
        <w:fldChar w:fldCharType="separate"/>
      </w:r>
      <w:r>
        <w:t>14</w:t>
      </w:r>
      <w:r>
        <w:fldChar w:fldCharType="end"/>
      </w:r>
      <w:r>
        <w:rPr>
          <w:rFonts w:hint="eastAsia" w:ascii="宋体" w:hAnsi="宋体" w:eastAsia="宋体" w:cs="宋体"/>
          <w:bCs/>
          <w:color w:val="C00000"/>
          <w:highlight w:val="none"/>
          <w:lang w:val="zh-CN"/>
        </w:rPr>
        <w:fldChar w:fldCharType="end"/>
      </w:r>
    </w:p>
    <w:p>
      <w:pPr>
        <w:pStyle w:val="15"/>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_Toc20596 </w:instrText>
      </w:r>
      <w:r>
        <w:rPr>
          <w:rFonts w:hint="eastAsia" w:ascii="宋体" w:hAnsi="宋体" w:eastAsia="宋体" w:cs="宋体"/>
          <w:bCs/>
          <w:highlight w:val="none"/>
          <w:lang w:val="zh-CN"/>
        </w:rPr>
        <w:fldChar w:fldCharType="separate"/>
      </w:r>
      <w:r>
        <w:rPr>
          <w:rFonts w:hint="eastAsia" w:ascii="宋体" w:hAnsi="宋体" w:cs="宋体"/>
          <w:bCs/>
          <w:szCs w:val="28"/>
          <w:highlight w:val="none"/>
        </w:rPr>
        <w:t>三、投标文件的编写</w:t>
      </w:r>
      <w:r>
        <w:tab/>
      </w:r>
      <w:r>
        <w:fldChar w:fldCharType="begin"/>
      </w:r>
      <w:r>
        <w:instrText xml:space="preserve"> PAGEREF _Toc20596 \h </w:instrText>
      </w:r>
      <w:r>
        <w:fldChar w:fldCharType="separate"/>
      </w:r>
      <w:r>
        <w:t>15</w:t>
      </w:r>
      <w:r>
        <w:fldChar w:fldCharType="end"/>
      </w:r>
      <w:r>
        <w:rPr>
          <w:rFonts w:hint="eastAsia" w:ascii="宋体" w:hAnsi="宋体" w:eastAsia="宋体" w:cs="宋体"/>
          <w:bCs/>
          <w:color w:val="C00000"/>
          <w:highlight w:val="none"/>
          <w:lang w:val="zh-CN"/>
        </w:rPr>
        <w:fldChar w:fldCharType="end"/>
      </w:r>
    </w:p>
    <w:p>
      <w:pPr>
        <w:pStyle w:val="15"/>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_Toc28717 </w:instrText>
      </w:r>
      <w:r>
        <w:rPr>
          <w:rFonts w:hint="eastAsia" w:ascii="宋体" w:hAnsi="宋体" w:eastAsia="宋体" w:cs="宋体"/>
          <w:bCs/>
          <w:highlight w:val="none"/>
          <w:lang w:val="zh-CN"/>
        </w:rPr>
        <w:fldChar w:fldCharType="separate"/>
      </w:r>
      <w:r>
        <w:rPr>
          <w:rFonts w:hint="eastAsia" w:ascii="宋体" w:hAnsi="宋体" w:cs="宋体"/>
          <w:szCs w:val="28"/>
        </w:rPr>
        <w:t xml:space="preserve">四、 </w:t>
      </w:r>
      <w:r>
        <w:rPr>
          <w:rFonts w:hint="eastAsia" w:ascii="宋体" w:hAnsi="宋体" w:cs="宋体"/>
          <w:szCs w:val="28"/>
          <w:highlight w:val="none"/>
        </w:rPr>
        <w:t>投标文件的递交</w:t>
      </w:r>
      <w:r>
        <w:tab/>
      </w:r>
      <w:r>
        <w:fldChar w:fldCharType="begin"/>
      </w:r>
      <w:r>
        <w:instrText xml:space="preserve"> PAGEREF _Toc28717 \h </w:instrText>
      </w:r>
      <w:r>
        <w:fldChar w:fldCharType="separate"/>
      </w:r>
      <w:r>
        <w:t>20</w:t>
      </w:r>
      <w:r>
        <w:fldChar w:fldCharType="end"/>
      </w:r>
      <w:r>
        <w:rPr>
          <w:rFonts w:hint="eastAsia" w:ascii="宋体" w:hAnsi="宋体" w:eastAsia="宋体" w:cs="宋体"/>
          <w:bCs/>
          <w:color w:val="C00000"/>
          <w:highlight w:val="none"/>
          <w:lang w:val="zh-CN"/>
        </w:rPr>
        <w:fldChar w:fldCharType="end"/>
      </w:r>
    </w:p>
    <w:p>
      <w:pPr>
        <w:pStyle w:val="15"/>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_Toc23540 </w:instrText>
      </w:r>
      <w:r>
        <w:rPr>
          <w:rFonts w:hint="eastAsia" w:ascii="宋体" w:hAnsi="宋体" w:eastAsia="宋体" w:cs="宋体"/>
          <w:bCs/>
          <w:highlight w:val="none"/>
          <w:lang w:val="zh-CN"/>
        </w:rPr>
        <w:fldChar w:fldCharType="separate"/>
      </w:r>
      <w:r>
        <w:rPr>
          <w:rFonts w:hint="eastAsia" w:ascii="宋体" w:hAnsi="宋体" w:cs="宋体"/>
          <w:szCs w:val="28"/>
        </w:rPr>
        <w:t xml:space="preserve">五、 </w:t>
      </w:r>
      <w:r>
        <w:rPr>
          <w:rFonts w:hint="eastAsia" w:ascii="宋体" w:hAnsi="宋体" w:cs="宋体"/>
          <w:szCs w:val="28"/>
          <w:highlight w:val="none"/>
        </w:rPr>
        <w:t>开标</w:t>
      </w:r>
      <w:r>
        <w:tab/>
      </w:r>
      <w:r>
        <w:fldChar w:fldCharType="begin"/>
      </w:r>
      <w:r>
        <w:instrText xml:space="preserve"> PAGEREF _Toc23540 \h </w:instrText>
      </w:r>
      <w:r>
        <w:fldChar w:fldCharType="separate"/>
      </w:r>
      <w:r>
        <w:t>21</w:t>
      </w:r>
      <w:r>
        <w:fldChar w:fldCharType="end"/>
      </w:r>
      <w:r>
        <w:rPr>
          <w:rFonts w:hint="eastAsia" w:ascii="宋体" w:hAnsi="宋体" w:eastAsia="宋体" w:cs="宋体"/>
          <w:bCs/>
          <w:color w:val="C00000"/>
          <w:highlight w:val="none"/>
          <w:lang w:val="zh-CN"/>
        </w:rPr>
        <w:fldChar w:fldCharType="end"/>
      </w:r>
    </w:p>
    <w:p>
      <w:pPr>
        <w:pStyle w:val="15"/>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_Toc6591 </w:instrText>
      </w:r>
      <w:r>
        <w:rPr>
          <w:rFonts w:hint="eastAsia" w:ascii="宋体" w:hAnsi="宋体" w:eastAsia="宋体" w:cs="宋体"/>
          <w:bCs/>
          <w:highlight w:val="none"/>
          <w:lang w:val="zh-CN"/>
        </w:rPr>
        <w:fldChar w:fldCharType="separate"/>
      </w:r>
      <w:r>
        <w:rPr>
          <w:rFonts w:hint="eastAsia" w:ascii="宋体" w:hAnsi="宋体" w:cs="宋体"/>
          <w:bCs/>
          <w:kern w:val="0"/>
        </w:rPr>
        <w:t xml:space="preserve">六、 </w:t>
      </w:r>
      <w:r>
        <w:rPr>
          <w:rFonts w:hint="eastAsia" w:ascii="宋体" w:hAnsi="宋体" w:cs="宋体"/>
          <w:bCs/>
          <w:kern w:val="0"/>
          <w:highlight w:val="none"/>
        </w:rPr>
        <w:t>评标、定标</w:t>
      </w:r>
      <w:r>
        <w:tab/>
      </w:r>
      <w:r>
        <w:fldChar w:fldCharType="begin"/>
      </w:r>
      <w:r>
        <w:instrText xml:space="preserve"> PAGEREF _Toc6591 \h </w:instrText>
      </w:r>
      <w:r>
        <w:fldChar w:fldCharType="separate"/>
      </w:r>
      <w:r>
        <w:t>22</w:t>
      </w:r>
      <w:r>
        <w:fldChar w:fldCharType="end"/>
      </w:r>
      <w:r>
        <w:rPr>
          <w:rFonts w:hint="eastAsia" w:ascii="宋体" w:hAnsi="宋体" w:eastAsia="宋体" w:cs="宋体"/>
          <w:bCs/>
          <w:color w:val="C00000"/>
          <w:highlight w:val="none"/>
          <w:lang w:val="zh-CN"/>
        </w:rPr>
        <w:fldChar w:fldCharType="end"/>
      </w:r>
    </w:p>
    <w:p>
      <w:pPr>
        <w:pStyle w:val="15"/>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_Toc30508 </w:instrText>
      </w:r>
      <w:r>
        <w:rPr>
          <w:rFonts w:hint="eastAsia" w:ascii="宋体" w:hAnsi="宋体" w:eastAsia="宋体" w:cs="宋体"/>
          <w:bCs/>
          <w:highlight w:val="none"/>
          <w:lang w:val="zh-CN"/>
        </w:rPr>
        <w:fldChar w:fldCharType="separate"/>
      </w:r>
      <w:r>
        <w:rPr>
          <w:rFonts w:hint="eastAsia" w:ascii="宋体" w:hAnsi="宋体" w:cs="宋体"/>
          <w:szCs w:val="28"/>
        </w:rPr>
        <w:t xml:space="preserve">七、 </w:t>
      </w:r>
      <w:r>
        <w:rPr>
          <w:rFonts w:hint="eastAsia" w:ascii="宋体" w:hAnsi="宋体" w:cs="宋体"/>
          <w:szCs w:val="28"/>
          <w:highlight w:val="none"/>
        </w:rPr>
        <w:t>签定合同</w:t>
      </w:r>
      <w:r>
        <w:tab/>
      </w:r>
      <w:r>
        <w:fldChar w:fldCharType="begin"/>
      </w:r>
      <w:r>
        <w:instrText xml:space="preserve"> PAGEREF _Toc30508 \h </w:instrText>
      </w:r>
      <w:r>
        <w:fldChar w:fldCharType="separate"/>
      </w:r>
      <w:r>
        <w:t>26</w:t>
      </w:r>
      <w:r>
        <w:fldChar w:fldCharType="end"/>
      </w:r>
      <w:r>
        <w:rPr>
          <w:rFonts w:hint="eastAsia" w:ascii="宋体" w:hAnsi="宋体" w:eastAsia="宋体" w:cs="宋体"/>
          <w:bCs/>
          <w:color w:val="C00000"/>
          <w:highlight w:val="none"/>
          <w:lang w:val="zh-CN"/>
        </w:rPr>
        <w:fldChar w:fldCharType="end"/>
      </w:r>
    </w:p>
    <w:p>
      <w:pPr>
        <w:pStyle w:val="15"/>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_Toc3051 </w:instrText>
      </w:r>
      <w:r>
        <w:rPr>
          <w:rFonts w:hint="eastAsia" w:ascii="宋体" w:hAnsi="宋体" w:eastAsia="宋体" w:cs="宋体"/>
          <w:bCs/>
          <w:highlight w:val="none"/>
          <w:lang w:val="zh-CN"/>
        </w:rPr>
        <w:fldChar w:fldCharType="separate"/>
      </w:r>
      <w:r>
        <w:rPr>
          <w:rFonts w:hint="eastAsia" w:ascii="宋体" w:hAnsi="宋体" w:cs="宋体"/>
          <w:bCs/>
        </w:rPr>
        <w:t xml:space="preserve">八、 </w:t>
      </w:r>
      <w:r>
        <w:rPr>
          <w:rFonts w:hint="eastAsia" w:ascii="宋体" w:hAnsi="宋体" w:cs="宋体"/>
          <w:bCs/>
          <w:highlight w:val="none"/>
        </w:rPr>
        <w:t>法律责任</w:t>
      </w:r>
      <w:r>
        <w:tab/>
      </w:r>
      <w:r>
        <w:fldChar w:fldCharType="begin"/>
      </w:r>
      <w:r>
        <w:instrText xml:space="preserve"> PAGEREF _Toc3051 \h </w:instrText>
      </w:r>
      <w:r>
        <w:fldChar w:fldCharType="separate"/>
      </w:r>
      <w:r>
        <w:t>26</w:t>
      </w:r>
      <w:r>
        <w:fldChar w:fldCharType="end"/>
      </w:r>
      <w:r>
        <w:rPr>
          <w:rFonts w:hint="eastAsia" w:ascii="宋体" w:hAnsi="宋体" w:eastAsia="宋体" w:cs="宋体"/>
          <w:bCs/>
          <w:color w:val="C00000"/>
          <w:highlight w:val="none"/>
          <w:lang w:val="zh-CN"/>
        </w:rPr>
        <w:fldChar w:fldCharType="end"/>
      </w:r>
    </w:p>
    <w:p>
      <w:pPr>
        <w:pStyle w:val="15"/>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_Toc12872 </w:instrText>
      </w:r>
      <w:r>
        <w:rPr>
          <w:rFonts w:hint="eastAsia" w:ascii="宋体" w:hAnsi="宋体" w:eastAsia="宋体" w:cs="宋体"/>
          <w:bCs/>
          <w:highlight w:val="none"/>
          <w:lang w:val="zh-CN"/>
        </w:rPr>
        <w:fldChar w:fldCharType="separate"/>
      </w:r>
      <w:r>
        <w:rPr>
          <w:rFonts w:hint="eastAsia" w:ascii="宋体" w:hAnsi="宋体" w:cs="宋体"/>
          <w:szCs w:val="28"/>
        </w:rPr>
        <w:t xml:space="preserve">九、 </w:t>
      </w:r>
      <w:r>
        <w:rPr>
          <w:rFonts w:hint="eastAsia" w:ascii="宋体" w:hAnsi="宋体" w:cs="宋体"/>
          <w:szCs w:val="28"/>
          <w:highlight w:val="none"/>
        </w:rPr>
        <w:t>特别提示</w:t>
      </w:r>
      <w:r>
        <w:tab/>
      </w:r>
      <w:r>
        <w:fldChar w:fldCharType="begin"/>
      </w:r>
      <w:r>
        <w:instrText xml:space="preserve"> PAGEREF _Toc12872 \h </w:instrText>
      </w:r>
      <w:r>
        <w:fldChar w:fldCharType="separate"/>
      </w:r>
      <w:r>
        <w:t>27</w:t>
      </w:r>
      <w:r>
        <w:fldChar w:fldCharType="end"/>
      </w:r>
      <w:r>
        <w:rPr>
          <w:rFonts w:hint="eastAsia" w:ascii="宋体" w:hAnsi="宋体" w:eastAsia="宋体" w:cs="宋体"/>
          <w:bCs/>
          <w:color w:val="C00000"/>
          <w:highlight w:val="none"/>
          <w:lang w:val="zh-CN"/>
        </w:rPr>
        <w:fldChar w:fldCharType="end"/>
      </w:r>
    </w:p>
    <w:p>
      <w:pPr>
        <w:pStyle w:val="15"/>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_Toc3665 </w:instrText>
      </w:r>
      <w:r>
        <w:rPr>
          <w:rFonts w:hint="eastAsia" w:ascii="宋体" w:hAnsi="宋体" w:eastAsia="宋体" w:cs="宋体"/>
          <w:bCs/>
          <w:highlight w:val="none"/>
          <w:lang w:val="zh-CN"/>
        </w:rPr>
        <w:fldChar w:fldCharType="separate"/>
      </w:r>
      <w:r>
        <w:rPr>
          <w:rFonts w:hint="eastAsia" w:ascii="宋体" w:hAnsi="宋体" w:cs="宋体"/>
          <w:szCs w:val="28"/>
        </w:rPr>
        <w:t xml:space="preserve">十、 </w:t>
      </w:r>
      <w:r>
        <w:rPr>
          <w:rFonts w:hint="eastAsia" w:ascii="宋体" w:hAnsi="宋体" w:cs="宋体"/>
          <w:szCs w:val="28"/>
          <w:highlight w:val="none"/>
        </w:rPr>
        <w:t>重新招标和其他方式采购</w:t>
      </w:r>
      <w:r>
        <w:tab/>
      </w:r>
      <w:r>
        <w:fldChar w:fldCharType="begin"/>
      </w:r>
      <w:r>
        <w:instrText xml:space="preserve"> PAGEREF _Toc3665 \h </w:instrText>
      </w:r>
      <w:r>
        <w:fldChar w:fldCharType="separate"/>
      </w:r>
      <w:r>
        <w:t>28</w:t>
      </w:r>
      <w:r>
        <w:fldChar w:fldCharType="end"/>
      </w:r>
      <w:r>
        <w:rPr>
          <w:rFonts w:hint="eastAsia" w:ascii="宋体" w:hAnsi="宋体" w:eastAsia="宋体" w:cs="宋体"/>
          <w:bCs/>
          <w:color w:val="C00000"/>
          <w:highlight w:val="none"/>
          <w:lang w:val="zh-CN"/>
        </w:rPr>
        <w:fldChar w:fldCharType="end"/>
      </w:r>
    </w:p>
    <w:p>
      <w:pPr>
        <w:pStyle w:val="15"/>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_Toc22022 </w:instrText>
      </w:r>
      <w:r>
        <w:rPr>
          <w:rFonts w:hint="eastAsia" w:ascii="宋体" w:hAnsi="宋体" w:eastAsia="宋体" w:cs="宋体"/>
          <w:bCs/>
          <w:highlight w:val="none"/>
          <w:lang w:val="zh-CN"/>
        </w:rPr>
        <w:fldChar w:fldCharType="separate"/>
      </w:r>
      <w:r>
        <w:rPr>
          <w:rFonts w:hint="eastAsia" w:ascii="宋体" w:hAnsi="宋体" w:cs="宋体"/>
          <w:szCs w:val="28"/>
          <w:highlight w:val="none"/>
        </w:rPr>
        <w:t>十一、</w:t>
      </w:r>
      <w:r>
        <w:rPr>
          <w:rFonts w:hint="eastAsia" w:ascii="宋体" w:hAnsi="宋体" w:cs="宋体"/>
          <w:highlight w:val="none"/>
        </w:rPr>
        <w:t>质疑及答复</w:t>
      </w:r>
      <w:r>
        <w:tab/>
      </w:r>
      <w:r>
        <w:fldChar w:fldCharType="begin"/>
      </w:r>
      <w:r>
        <w:instrText xml:space="preserve"> PAGEREF _Toc22022 \h </w:instrText>
      </w:r>
      <w:r>
        <w:fldChar w:fldCharType="separate"/>
      </w:r>
      <w:r>
        <w:t>28</w:t>
      </w:r>
      <w:r>
        <w:fldChar w:fldCharType="end"/>
      </w:r>
      <w:r>
        <w:rPr>
          <w:rFonts w:hint="eastAsia" w:ascii="宋体" w:hAnsi="宋体" w:eastAsia="宋体" w:cs="宋体"/>
          <w:bCs/>
          <w:color w:val="C00000"/>
          <w:highlight w:val="none"/>
          <w:lang w:val="zh-CN"/>
        </w:rPr>
        <w:fldChar w:fldCharType="end"/>
      </w:r>
    </w:p>
    <w:p>
      <w:pPr>
        <w:pStyle w:val="10"/>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_Toc20460 </w:instrText>
      </w:r>
      <w:r>
        <w:rPr>
          <w:rFonts w:hint="eastAsia" w:ascii="宋体" w:hAnsi="宋体" w:eastAsia="宋体" w:cs="宋体"/>
          <w:bCs/>
          <w:highlight w:val="none"/>
          <w:lang w:val="zh-CN"/>
        </w:rPr>
        <w:fldChar w:fldCharType="separate"/>
      </w:r>
      <w:r>
        <w:rPr>
          <w:rFonts w:ascii="宋体" w:hAnsi="宋体" w:cs="宋体"/>
          <w:spacing w:val="8"/>
          <w:highlight w:val="none"/>
        </w:rPr>
        <w:t>附</w:t>
      </w:r>
      <w:r>
        <w:rPr>
          <w:rFonts w:ascii="宋体" w:hAnsi="宋体" w:cs="宋体"/>
          <w:spacing w:val="6"/>
          <w:highlight w:val="none"/>
        </w:rPr>
        <w:t>件：质疑函范本</w:t>
      </w:r>
      <w:r>
        <w:tab/>
      </w:r>
      <w:r>
        <w:fldChar w:fldCharType="begin"/>
      </w:r>
      <w:r>
        <w:instrText xml:space="preserve"> PAGEREF _Toc20460 \h </w:instrText>
      </w:r>
      <w:r>
        <w:fldChar w:fldCharType="separate"/>
      </w:r>
      <w:r>
        <w:t>32</w:t>
      </w:r>
      <w:r>
        <w:fldChar w:fldCharType="end"/>
      </w:r>
      <w:r>
        <w:rPr>
          <w:rFonts w:hint="eastAsia" w:ascii="宋体" w:hAnsi="宋体" w:eastAsia="宋体" w:cs="宋体"/>
          <w:bCs/>
          <w:color w:val="C00000"/>
          <w:highlight w:val="none"/>
          <w:lang w:val="zh-CN"/>
        </w:rPr>
        <w:fldChar w:fldCharType="end"/>
      </w:r>
    </w:p>
    <w:p>
      <w:pPr>
        <w:pStyle w:val="10"/>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_Toc474 </w:instrText>
      </w:r>
      <w:r>
        <w:rPr>
          <w:rFonts w:hint="eastAsia" w:ascii="宋体" w:hAnsi="宋体" w:eastAsia="宋体" w:cs="宋体"/>
          <w:bCs/>
          <w:highlight w:val="none"/>
          <w:lang w:val="zh-CN"/>
        </w:rPr>
        <w:fldChar w:fldCharType="separate"/>
      </w:r>
      <w:r>
        <w:rPr>
          <w:rFonts w:ascii="宋体" w:hAnsi="宋体" w:cs="宋体"/>
          <w:spacing w:val="-2"/>
          <w:position w:val="2"/>
          <w:highlight w:val="none"/>
        </w:rPr>
        <w:t>一、质</w:t>
      </w:r>
      <w:r>
        <w:rPr>
          <w:rFonts w:ascii="宋体" w:hAnsi="宋体" w:cs="宋体"/>
          <w:spacing w:val="-1"/>
          <w:position w:val="2"/>
          <w:highlight w:val="none"/>
        </w:rPr>
        <w:t>疑供应商基本信息</w:t>
      </w:r>
      <w:r>
        <w:tab/>
      </w:r>
      <w:r>
        <w:fldChar w:fldCharType="begin"/>
      </w:r>
      <w:r>
        <w:instrText xml:space="preserve"> PAGEREF _Toc474 \h </w:instrText>
      </w:r>
      <w:r>
        <w:fldChar w:fldCharType="separate"/>
      </w:r>
      <w:r>
        <w:t>32</w:t>
      </w:r>
      <w:r>
        <w:fldChar w:fldCharType="end"/>
      </w:r>
      <w:r>
        <w:rPr>
          <w:rFonts w:hint="eastAsia" w:ascii="宋体" w:hAnsi="宋体" w:eastAsia="宋体" w:cs="宋体"/>
          <w:bCs/>
          <w:color w:val="C00000"/>
          <w:highlight w:val="none"/>
          <w:lang w:val="zh-CN"/>
        </w:rPr>
        <w:fldChar w:fldCharType="end"/>
      </w:r>
    </w:p>
    <w:p>
      <w:pPr>
        <w:pStyle w:val="10"/>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_Toc5406 </w:instrText>
      </w:r>
      <w:r>
        <w:rPr>
          <w:rFonts w:hint="eastAsia" w:ascii="宋体" w:hAnsi="宋体" w:eastAsia="宋体" w:cs="宋体"/>
          <w:bCs/>
          <w:highlight w:val="none"/>
          <w:lang w:val="zh-CN"/>
        </w:rPr>
        <w:fldChar w:fldCharType="separate"/>
      </w:r>
      <w:r>
        <w:rPr>
          <w:rFonts w:ascii="宋体" w:hAnsi="宋体" w:cs="宋体"/>
          <w:spacing w:val="-2"/>
          <w:position w:val="1"/>
          <w:highlight w:val="none"/>
        </w:rPr>
        <w:t>二、质疑项</w:t>
      </w:r>
      <w:r>
        <w:rPr>
          <w:rFonts w:ascii="宋体" w:hAnsi="宋体" w:cs="宋体"/>
          <w:spacing w:val="-1"/>
          <w:position w:val="1"/>
          <w:highlight w:val="none"/>
        </w:rPr>
        <w:t>目基本情况</w:t>
      </w:r>
      <w:r>
        <w:tab/>
      </w:r>
      <w:r>
        <w:fldChar w:fldCharType="begin"/>
      </w:r>
      <w:r>
        <w:instrText xml:space="preserve"> PAGEREF _Toc5406 \h </w:instrText>
      </w:r>
      <w:r>
        <w:fldChar w:fldCharType="separate"/>
      </w:r>
      <w:r>
        <w:t>32</w:t>
      </w:r>
      <w:r>
        <w:fldChar w:fldCharType="end"/>
      </w:r>
      <w:r>
        <w:rPr>
          <w:rFonts w:hint="eastAsia" w:ascii="宋体" w:hAnsi="宋体" w:eastAsia="宋体" w:cs="宋体"/>
          <w:bCs/>
          <w:color w:val="C00000"/>
          <w:highlight w:val="none"/>
          <w:lang w:val="zh-CN"/>
        </w:rPr>
        <w:fldChar w:fldCharType="end"/>
      </w:r>
    </w:p>
    <w:p>
      <w:pPr>
        <w:pStyle w:val="10"/>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_Toc2140 </w:instrText>
      </w:r>
      <w:r>
        <w:rPr>
          <w:rFonts w:hint="eastAsia" w:ascii="宋体" w:hAnsi="宋体" w:eastAsia="宋体" w:cs="宋体"/>
          <w:bCs/>
          <w:highlight w:val="none"/>
          <w:lang w:val="zh-CN"/>
        </w:rPr>
        <w:fldChar w:fldCharType="separate"/>
      </w:r>
      <w:r>
        <w:rPr>
          <w:rFonts w:ascii="宋体" w:hAnsi="宋体" w:cs="宋体"/>
          <w:spacing w:val="-2"/>
          <w:highlight w:val="none"/>
        </w:rPr>
        <w:t>三</w:t>
      </w:r>
      <w:r>
        <w:rPr>
          <w:rFonts w:ascii="宋体" w:hAnsi="宋体" w:cs="宋体"/>
          <w:spacing w:val="-1"/>
          <w:highlight w:val="none"/>
        </w:rPr>
        <w:t>、质疑事项具体内容</w:t>
      </w:r>
      <w:r>
        <w:tab/>
      </w:r>
      <w:r>
        <w:fldChar w:fldCharType="begin"/>
      </w:r>
      <w:r>
        <w:instrText xml:space="preserve"> PAGEREF _Toc2140 \h </w:instrText>
      </w:r>
      <w:r>
        <w:fldChar w:fldCharType="separate"/>
      </w:r>
      <w:r>
        <w:t>32</w:t>
      </w:r>
      <w:r>
        <w:fldChar w:fldCharType="end"/>
      </w:r>
      <w:r>
        <w:rPr>
          <w:rFonts w:hint="eastAsia" w:ascii="宋体" w:hAnsi="宋体" w:eastAsia="宋体" w:cs="宋体"/>
          <w:bCs/>
          <w:color w:val="C00000"/>
          <w:highlight w:val="none"/>
          <w:lang w:val="zh-CN"/>
        </w:rPr>
        <w:fldChar w:fldCharType="end"/>
      </w:r>
    </w:p>
    <w:p>
      <w:pPr>
        <w:pStyle w:val="10"/>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_Toc28399 </w:instrText>
      </w:r>
      <w:r>
        <w:rPr>
          <w:rFonts w:hint="eastAsia" w:ascii="宋体" w:hAnsi="宋体" w:eastAsia="宋体" w:cs="宋体"/>
          <w:bCs/>
          <w:highlight w:val="none"/>
          <w:lang w:val="zh-CN"/>
        </w:rPr>
        <w:fldChar w:fldCharType="separate"/>
      </w:r>
      <w:r>
        <w:rPr>
          <w:rFonts w:ascii="宋体" w:hAnsi="宋体" w:cs="宋体"/>
          <w:spacing w:val="8"/>
          <w:highlight w:val="none"/>
        </w:rPr>
        <w:t>附</w:t>
      </w:r>
      <w:r>
        <w:rPr>
          <w:rFonts w:ascii="宋体" w:hAnsi="宋体" w:cs="宋体"/>
          <w:spacing w:val="6"/>
          <w:highlight w:val="none"/>
        </w:rPr>
        <w:t>件：投诉书范本</w:t>
      </w:r>
      <w:r>
        <w:tab/>
      </w:r>
      <w:r>
        <w:fldChar w:fldCharType="begin"/>
      </w:r>
      <w:r>
        <w:instrText xml:space="preserve"> PAGEREF _Toc28399 \h </w:instrText>
      </w:r>
      <w:r>
        <w:fldChar w:fldCharType="separate"/>
      </w:r>
      <w:r>
        <w:t>34</w:t>
      </w:r>
      <w:r>
        <w:fldChar w:fldCharType="end"/>
      </w:r>
      <w:r>
        <w:rPr>
          <w:rFonts w:hint="eastAsia" w:ascii="宋体" w:hAnsi="宋体" w:eastAsia="宋体" w:cs="宋体"/>
          <w:bCs/>
          <w:color w:val="C00000"/>
          <w:highlight w:val="none"/>
          <w:lang w:val="zh-CN"/>
        </w:rPr>
        <w:fldChar w:fldCharType="end"/>
      </w:r>
    </w:p>
    <w:p>
      <w:pPr>
        <w:pStyle w:val="10"/>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_Toc25594 </w:instrText>
      </w:r>
      <w:r>
        <w:rPr>
          <w:rFonts w:hint="eastAsia" w:ascii="宋体" w:hAnsi="宋体" w:eastAsia="宋体" w:cs="宋体"/>
          <w:bCs/>
          <w:highlight w:val="none"/>
          <w:lang w:val="zh-CN"/>
        </w:rPr>
        <w:fldChar w:fldCharType="separate"/>
      </w:r>
      <w:r>
        <w:rPr>
          <w:rFonts w:ascii="宋体" w:hAnsi="宋体" w:cs="宋体"/>
          <w:spacing w:val="-2"/>
          <w:position w:val="1"/>
          <w:highlight w:val="none"/>
        </w:rPr>
        <w:t>一、投诉</w:t>
      </w:r>
      <w:r>
        <w:rPr>
          <w:rFonts w:ascii="宋体" w:hAnsi="宋体" w:cs="宋体"/>
          <w:spacing w:val="-1"/>
          <w:position w:val="1"/>
          <w:highlight w:val="none"/>
        </w:rPr>
        <w:t>相关主体基本情况</w:t>
      </w:r>
      <w:r>
        <w:tab/>
      </w:r>
      <w:r>
        <w:fldChar w:fldCharType="begin"/>
      </w:r>
      <w:r>
        <w:instrText xml:space="preserve"> PAGEREF _Toc25594 \h </w:instrText>
      </w:r>
      <w:r>
        <w:fldChar w:fldCharType="separate"/>
      </w:r>
      <w:r>
        <w:t>34</w:t>
      </w:r>
      <w:r>
        <w:fldChar w:fldCharType="end"/>
      </w:r>
      <w:r>
        <w:rPr>
          <w:rFonts w:hint="eastAsia" w:ascii="宋体" w:hAnsi="宋体" w:eastAsia="宋体" w:cs="宋体"/>
          <w:bCs/>
          <w:color w:val="C00000"/>
          <w:highlight w:val="none"/>
          <w:lang w:val="zh-CN"/>
        </w:rPr>
        <w:fldChar w:fldCharType="end"/>
      </w:r>
    </w:p>
    <w:p>
      <w:pPr>
        <w:pStyle w:val="10"/>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_Toc11831 </w:instrText>
      </w:r>
      <w:r>
        <w:rPr>
          <w:rFonts w:hint="eastAsia" w:ascii="宋体" w:hAnsi="宋体" w:eastAsia="宋体" w:cs="宋体"/>
          <w:bCs/>
          <w:highlight w:val="none"/>
          <w:lang w:val="zh-CN"/>
        </w:rPr>
        <w:fldChar w:fldCharType="separate"/>
      </w:r>
      <w:r>
        <w:rPr>
          <w:rFonts w:ascii="宋体" w:hAnsi="宋体" w:cs="宋体"/>
          <w:spacing w:val="-2"/>
          <w:position w:val="1"/>
          <w:highlight w:val="none"/>
        </w:rPr>
        <w:t>二、投诉项目</w:t>
      </w:r>
      <w:r>
        <w:rPr>
          <w:rFonts w:ascii="宋体" w:hAnsi="宋体" w:cs="宋体"/>
          <w:spacing w:val="-1"/>
          <w:position w:val="1"/>
          <w:highlight w:val="none"/>
        </w:rPr>
        <w:t>基本情况</w:t>
      </w:r>
      <w:r>
        <w:tab/>
      </w:r>
      <w:r>
        <w:fldChar w:fldCharType="begin"/>
      </w:r>
      <w:r>
        <w:instrText xml:space="preserve"> PAGEREF _Toc11831 \h </w:instrText>
      </w:r>
      <w:r>
        <w:fldChar w:fldCharType="separate"/>
      </w:r>
      <w:r>
        <w:t>34</w:t>
      </w:r>
      <w:r>
        <w:fldChar w:fldCharType="end"/>
      </w:r>
      <w:r>
        <w:rPr>
          <w:rFonts w:hint="eastAsia" w:ascii="宋体" w:hAnsi="宋体" w:eastAsia="宋体" w:cs="宋体"/>
          <w:bCs/>
          <w:color w:val="C00000"/>
          <w:highlight w:val="none"/>
          <w:lang w:val="zh-CN"/>
        </w:rPr>
        <w:fldChar w:fldCharType="end"/>
      </w:r>
    </w:p>
    <w:p>
      <w:pPr>
        <w:pStyle w:val="10"/>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_Toc3759 </w:instrText>
      </w:r>
      <w:r>
        <w:rPr>
          <w:rFonts w:hint="eastAsia" w:ascii="宋体" w:hAnsi="宋体" w:eastAsia="宋体" w:cs="宋体"/>
          <w:bCs/>
          <w:highlight w:val="none"/>
          <w:lang w:val="zh-CN"/>
        </w:rPr>
        <w:fldChar w:fldCharType="separate"/>
      </w:r>
      <w:r>
        <w:rPr>
          <w:rFonts w:ascii="宋体" w:hAnsi="宋体" w:eastAsia="宋体" w:cs="宋体"/>
          <w:spacing w:val="-2"/>
          <w:position w:val="1"/>
          <w:highlight w:val="none"/>
        </w:rPr>
        <w:t>三、质疑基本情况</w:t>
      </w:r>
      <w:r>
        <w:tab/>
      </w:r>
      <w:r>
        <w:fldChar w:fldCharType="begin"/>
      </w:r>
      <w:r>
        <w:instrText xml:space="preserve"> PAGEREF _Toc3759 \h </w:instrText>
      </w:r>
      <w:r>
        <w:fldChar w:fldCharType="separate"/>
      </w:r>
      <w:r>
        <w:t>34</w:t>
      </w:r>
      <w:r>
        <w:fldChar w:fldCharType="end"/>
      </w:r>
      <w:r>
        <w:rPr>
          <w:rFonts w:hint="eastAsia" w:ascii="宋体" w:hAnsi="宋体" w:eastAsia="宋体" w:cs="宋体"/>
          <w:bCs/>
          <w:color w:val="C00000"/>
          <w:highlight w:val="none"/>
          <w:lang w:val="zh-CN"/>
        </w:rPr>
        <w:fldChar w:fldCharType="end"/>
      </w:r>
    </w:p>
    <w:p>
      <w:pPr>
        <w:pStyle w:val="10"/>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_Toc5643 </w:instrText>
      </w:r>
      <w:r>
        <w:rPr>
          <w:rFonts w:hint="eastAsia" w:ascii="宋体" w:hAnsi="宋体" w:eastAsia="宋体" w:cs="宋体"/>
          <w:bCs/>
          <w:highlight w:val="none"/>
          <w:lang w:val="zh-CN"/>
        </w:rPr>
        <w:fldChar w:fldCharType="separate"/>
      </w:r>
      <w:r>
        <w:rPr>
          <w:rFonts w:hint="default" w:ascii="宋体" w:hAnsi="宋体" w:eastAsia="宋体" w:cs="宋体"/>
          <w:spacing w:val="-2"/>
          <w:position w:val="1"/>
          <w:highlight w:val="none"/>
          <w:lang w:val="en-US" w:eastAsia="zh-CN"/>
        </w:rPr>
        <w:t>四</w:t>
      </w:r>
      <w:r>
        <w:rPr>
          <w:rFonts w:ascii="宋体" w:hAnsi="宋体" w:eastAsia="宋体" w:cs="宋体"/>
          <w:spacing w:val="-2"/>
          <w:position w:val="1"/>
          <w:highlight w:val="none"/>
        </w:rPr>
        <w:t>、投诉事项具体内容</w:t>
      </w:r>
      <w:r>
        <w:tab/>
      </w:r>
      <w:r>
        <w:fldChar w:fldCharType="begin"/>
      </w:r>
      <w:r>
        <w:instrText xml:space="preserve"> PAGEREF _Toc5643 \h </w:instrText>
      </w:r>
      <w:r>
        <w:fldChar w:fldCharType="separate"/>
      </w:r>
      <w:r>
        <w:t>34</w:t>
      </w:r>
      <w:r>
        <w:fldChar w:fldCharType="end"/>
      </w:r>
      <w:r>
        <w:rPr>
          <w:rFonts w:hint="eastAsia" w:ascii="宋体" w:hAnsi="宋体" w:eastAsia="宋体" w:cs="宋体"/>
          <w:bCs/>
          <w:color w:val="C00000"/>
          <w:highlight w:val="none"/>
          <w:lang w:val="zh-CN"/>
        </w:rPr>
        <w:fldChar w:fldCharType="end"/>
      </w:r>
    </w:p>
    <w:p>
      <w:pPr>
        <w:pStyle w:val="10"/>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_Toc29598 </w:instrText>
      </w:r>
      <w:r>
        <w:rPr>
          <w:rFonts w:hint="eastAsia" w:ascii="宋体" w:hAnsi="宋体" w:eastAsia="宋体" w:cs="宋体"/>
          <w:bCs/>
          <w:highlight w:val="none"/>
          <w:lang w:val="zh-CN"/>
        </w:rPr>
        <w:fldChar w:fldCharType="separate"/>
      </w:r>
      <w:r>
        <w:rPr>
          <w:rFonts w:hint="eastAsia"/>
          <w:szCs w:val="28"/>
          <w:highlight w:val="none"/>
        </w:rPr>
        <w:t>中小企业划分标准</w:t>
      </w:r>
      <w:r>
        <w:tab/>
      </w:r>
      <w:r>
        <w:fldChar w:fldCharType="begin"/>
      </w:r>
      <w:r>
        <w:instrText xml:space="preserve"> PAGEREF _Toc29598 \h </w:instrText>
      </w:r>
      <w:r>
        <w:fldChar w:fldCharType="separate"/>
      </w:r>
      <w:r>
        <w:t>36</w:t>
      </w:r>
      <w:r>
        <w:fldChar w:fldCharType="end"/>
      </w:r>
      <w:r>
        <w:rPr>
          <w:rFonts w:hint="eastAsia" w:ascii="宋体" w:hAnsi="宋体" w:eastAsia="宋体" w:cs="宋体"/>
          <w:bCs/>
          <w:color w:val="C00000"/>
          <w:highlight w:val="none"/>
          <w:lang w:val="zh-CN"/>
        </w:rPr>
        <w:fldChar w:fldCharType="end"/>
      </w:r>
    </w:p>
    <w:p>
      <w:pPr>
        <w:pStyle w:val="14"/>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_Toc30238 </w:instrText>
      </w:r>
      <w:r>
        <w:rPr>
          <w:rFonts w:hint="eastAsia" w:ascii="宋体" w:hAnsi="宋体" w:eastAsia="宋体" w:cs="宋体"/>
          <w:bCs/>
          <w:highlight w:val="none"/>
          <w:lang w:val="zh-CN"/>
        </w:rPr>
        <w:fldChar w:fldCharType="separate"/>
      </w:r>
      <w:r>
        <w:rPr>
          <w:rFonts w:hint="eastAsia" w:ascii="Tahoma" w:hAnsi="Tahoma" w:eastAsia="黑体" w:cs="Tahoma"/>
          <w:bCs/>
          <w:kern w:val="36"/>
          <w:szCs w:val="44"/>
          <w:highlight w:val="none"/>
          <w:lang w:eastAsia="zh-CN"/>
        </w:rPr>
        <w:t>第三章</w:t>
      </w:r>
      <w:r>
        <w:rPr>
          <w:rFonts w:hint="eastAsia" w:ascii="Tahoma" w:hAnsi="Tahoma" w:eastAsia="黑体" w:cs="Tahoma"/>
          <w:bCs/>
          <w:kern w:val="36"/>
          <w:szCs w:val="44"/>
          <w:highlight w:val="none"/>
          <w:lang w:val="en-US" w:eastAsia="zh-CN"/>
        </w:rPr>
        <w:t xml:space="preserve"> </w:t>
      </w:r>
      <w:r>
        <w:rPr>
          <w:rFonts w:hint="eastAsia" w:ascii="Tahoma" w:hAnsi="Tahoma" w:eastAsia="黑体" w:cs="Tahoma"/>
          <w:bCs/>
          <w:kern w:val="36"/>
          <w:szCs w:val="44"/>
          <w:highlight w:val="none"/>
        </w:rPr>
        <w:t>采购需求</w:t>
      </w:r>
      <w:r>
        <w:rPr>
          <w:rFonts w:hint="eastAsia" w:ascii="Tahoma" w:hAnsi="Tahoma" w:eastAsia="黑体" w:cs="Tahoma"/>
          <w:bCs/>
          <w:kern w:val="36"/>
          <w:szCs w:val="44"/>
          <w:highlight w:val="none"/>
          <w:lang w:eastAsia="zh-CN"/>
        </w:rPr>
        <w:t>及技术要求</w:t>
      </w:r>
      <w:r>
        <w:tab/>
      </w:r>
      <w:r>
        <w:fldChar w:fldCharType="begin"/>
      </w:r>
      <w:r>
        <w:instrText xml:space="preserve"> PAGEREF _Toc30238 \h </w:instrText>
      </w:r>
      <w:r>
        <w:fldChar w:fldCharType="separate"/>
      </w:r>
      <w:r>
        <w:t>39</w:t>
      </w:r>
      <w:r>
        <w:fldChar w:fldCharType="end"/>
      </w:r>
      <w:r>
        <w:rPr>
          <w:rFonts w:hint="eastAsia" w:ascii="宋体" w:hAnsi="宋体" w:eastAsia="宋体" w:cs="宋体"/>
          <w:bCs/>
          <w:color w:val="C00000"/>
          <w:highlight w:val="none"/>
          <w:lang w:val="zh-CN"/>
        </w:rPr>
        <w:fldChar w:fldCharType="end"/>
      </w:r>
    </w:p>
    <w:p>
      <w:pPr>
        <w:pStyle w:val="14"/>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_Toc31332 </w:instrText>
      </w:r>
      <w:r>
        <w:rPr>
          <w:rFonts w:hint="eastAsia" w:ascii="宋体" w:hAnsi="宋体" w:eastAsia="宋体" w:cs="宋体"/>
          <w:bCs/>
          <w:highlight w:val="none"/>
          <w:lang w:val="zh-CN"/>
        </w:rPr>
        <w:fldChar w:fldCharType="separate"/>
      </w:r>
      <w:r>
        <w:rPr>
          <w:rFonts w:hint="eastAsia" w:cs="宋体"/>
          <w:bCs/>
          <w:szCs w:val="32"/>
          <w:highlight w:val="none"/>
        </w:rPr>
        <w:t>第四章 评标办法及标准</w:t>
      </w:r>
      <w:r>
        <w:tab/>
      </w:r>
      <w:r>
        <w:fldChar w:fldCharType="begin"/>
      </w:r>
      <w:r>
        <w:instrText xml:space="preserve"> PAGEREF _Toc31332 \h </w:instrText>
      </w:r>
      <w:r>
        <w:fldChar w:fldCharType="separate"/>
      </w:r>
      <w:r>
        <w:t>41</w:t>
      </w:r>
      <w:r>
        <w:fldChar w:fldCharType="end"/>
      </w:r>
      <w:r>
        <w:rPr>
          <w:rFonts w:hint="eastAsia" w:ascii="宋体" w:hAnsi="宋体" w:eastAsia="宋体" w:cs="宋体"/>
          <w:bCs/>
          <w:color w:val="C00000"/>
          <w:highlight w:val="none"/>
          <w:lang w:val="zh-CN"/>
        </w:rPr>
        <w:fldChar w:fldCharType="end"/>
      </w:r>
    </w:p>
    <w:p>
      <w:pPr>
        <w:pStyle w:val="14"/>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_Toc29167 </w:instrText>
      </w:r>
      <w:r>
        <w:rPr>
          <w:rFonts w:hint="eastAsia" w:ascii="宋体" w:hAnsi="宋体" w:eastAsia="宋体" w:cs="宋体"/>
          <w:bCs/>
          <w:highlight w:val="none"/>
          <w:lang w:val="zh-CN"/>
        </w:rPr>
        <w:fldChar w:fldCharType="separate"/>
      </w:r>
      <w:r>
        <w:rPr>
          <w:rFonts w:ascii="Tahoma" w:hAnsi="Tahoma" w:eastAsia="黑体" w:cs="Tahoma"/>
          <w:highlight w:val="none"/>
        </w:rPr>
        <w:t>第</w:t>
      </w:r>
      <w:r>
        <w:rPr>
          <w:rFonts w:hint="eastAsia" w:ascii="Tahoma" w:hAnsi="Tahoma" w:eastAsia="黑体" w:cs="Tahoma"/>
          <w:highlight w:val="none"/>
          <w:lang w:eastAsia="zh-CN"/>
        </w:rPr>
        <w:t>五</w:t>
      </w:r>
      <w:r>
        <w:rPr>
          <w:rFonts w:ascii="Tahoma" w:hAnsi="Tahoma" w:eastAsia="黑体" w:cs="Tahoma"/>
          <w:highlight w:val="none"/>
        </w:rPr>
        <w:t xml:space="preserve">章 </w:t>
      </w:r>
      <w:r>
        <w:rPr>
          <w:rFonts w:ascii="Tahoma" w:hAnsi="Tahoma" w:eastAsia="黑体" w:cs="Tahoma"/>
          <w:bCs/>
          <w:kern w:val="36"/>
          <w:szCs w:val="44"/>
          <w:highlight w:val="none"/>
        </w:rPr>
        <w:t>合同附件格式及条款</w:t>
      </w:r>
      <w:r>
        <w:tab/>
      </w:r>
      <w:r>
        <w:fldChar w:fldCharType="begin"/>
      </w:r>
      <w:r>
        <w:instrText xml:space="preserve"> PAGEREF _Toc29167 \h </w:instrText>
      </w:r>
      <w:r>
        <w:fldChar w:fldCharType="separate"/>
      </w:r>
      <w:r>
        <w:t>50</w:t>
      </w:r>
      <w:r>
        <w:fldChar w:fldCharType="end"/>
      </w:r>
      <w:r>
        <w:rPr>
          <w:rFonts w:hint="eastAsia" w:ascii="宋体" w:hAnsi="宋体" w:eastAsia="宋体" w:cs="宋体"/>
          <w:bCs/>
          <w:color w:val="C00000"/>
          <w:highlight w:val="none"/>
          <w:lang w:val="zh-CN"/>
        </w:rPr>
        <w:fldChar w:fldCharType="end"/>
      </w:r>
    </w:p>
    <w:p>
      <w:pPr>
        <w:pStyle w:val="14"/>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_Toc18214 </w:instrText>
      </w:r>
      <w:r>
        <w:rPr>
          <w:rFonts w:hint="eastAsia" w:ascii="宋体" w:hAnsi="宋体" w:eastAsia="宋体" w:cs="宋体"/>
          <w:bCs/>
          <w:highlight w:val="none"/>
          <w:lang w:val="zh-CN"/>
        </w:rPr>
        <w:fldChar w:fldCharType="separate"/>
      </w:r>
      <w:r>
        <w:rPr>
          <w:rFonts w:hint="eastAsia" w:ascii="宋体" w:hAnsi="宋体" w:eastAsia="宋体" w:cs="宋体"/>
          <w:bCs/>
          <w:szCs w:val="52"/>
          <w:lang w:eastAsia="zh-CN"/>
        </w:rPr>
        <w:t>第六章</w:t>
      </w:r>
      <w:r>
        <w:rPr>
          <w:rFonts w:hint="eastAsia" w:ascii="宋体" w:hAnsi="宋体" w:eastAsia="宋体" w:cs="宋体"/>
          <w:bCs/>
          <w:szCs w:val="52"/>
          <w:lang w:val="en-US" w:eastAsia="zh-CN"/>
        </w:rPr>
        <w:t xml:space="preserve"> </w:t>
      </w:r>
      <w:r>
        <w:rPr>
          <w:rFonts w:hint="eastAsia" w:ascii="宋体" w:hAnsi="宋体" w:eastAsia="宋体" w:cs="宋体"/>
          <w:bCs/>
          <w:szCs w:val="52"/>
        </w:rPr>
        <w:t>投标文件格式</w:t>
      </w:r>
      <w:r>
        <w:tab/>
      </w:r>
      <w:r>
        <w:fldChar w:fldCharType="begin"/>
      </w:r>
      <w:r>
        <w:instrText xml:space="preserve"> PAGEREF _Toc18214 \h </w:instrText>
      </w:r>
      <w:r>
        <w:fldChar w:fldCharType="separate"/>
      </w:r>
      <w:r>
        <w:t>59</w:t>
      </w:r>
      <w:r>
        <w:fldChar w:fldCharType="end"/>
      </w:r>
      <w:r>
        <w:rPr>
          <w:rFonts w:hint="eastAsia" w:ascii="宋体" w:hAnsi="宋体" w:eastAsia="宋体" w:cs="宋体"/>
          <w:bCs/>
          <w:color w:val="C00000"/>
          <w:highlight w:val="none"/>
          <w:lang w:val="zh-CN"/>
        </w:rPr>
        <w:fldChar w:fldCharType="end"/>
      </w:r>
    </w:p>
    <w:p>
      <w:pPr>
        <w:pStyle w:val="15"/>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_Toc31020 </w:instrText>
      </w:r>
      <w:r>
        <w:rPr>
          <w:rFonts w:hint="eastAsia" w:ascii="宋体" w:hAnsi="宋体" w:eastAsia="宋体" w:cs="宋体"/>
          <w:bCs/>
          <w:highlight w:val="none"/>
          <w:lang w:val="zh-CN"/>
        </w:rPr>
        <w:fldChar w:fldCharType="separate"/>
      </w:r>
      <w:r>
        <w:rPr>
          <w:rFonts w:hint="eastAsia" w:ascii="宋体" w:hAnsi="宋体" w:cs="仿宋"/>
          <w:szCs w:val="24"/>
          <w:highlight w:val="none"/>
        </w:rPr>
        <w:t>附件1</w:t>
      </w:r>
      <w:r>
        <w:rPr>
          <w:rFonts w:ascii="宋体" w:hAnsi="宋体" w:cs="仿宋"/>
          <w:szCs w:val="24"/>
          <w:highlight w:val="none"/>
        </w:rPr>
        <w:t xml:space="preserve">  </w:t>
      </w:r>
      <w:r>
        <w:rPr>
          <w:rFonts w:hint="eastAsia" w:ascii="宋体" w:hAnsi="宋体" w:cs="仿宋"/>
          <w:szCs w:val="24"/>
          <w:highlight w:val="none"/>
        </w:rPr>
        <w:t>开标一览表（投标文件格式一）</w:t>
      </w:r>
      <w:r>
        <w:tab/>
      </w:r>
      <w:r>
        <w:fldChar w:fldCharType="begin"/>
      </w:r>
      <w:r>
        <w:instrText xml:space="preserve"> PAGEREF _Toc31020 \h </w:instrText>
      </w:r>
      <w:r>
        <w:fldChar w:fldCharType="separate"/>
      </w:r>
      <w:r>
        <w:t>61</w:t>
      </w:r>
      <w:r>
        <w:fldChar w:fldCharType="end"/>
      </w:r>
      <w:r>
        <w:rPr>
          <w:rFonts w:hint="eastAsia" w:ascii="宋体" w:hAnsi="宋体" w:eastAsia="宋体" w:cs="宋体"/>
          <w:bCs/>
          <w:color w:val="C00000"/>
          <w:highlight w:val="none"/>
          <w:lang w:val="zh-CN"/>
        </w:rPr>
        <w:fldChar w:fldCharType="end"/>
      </w:r>
    </w:p>
    <w:p>
      <w:pPr>
        <w:pStyle w:val="15"/>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_Toc24204 </w:instrText>
      </w:r>
      <w:r>
        <w:rPr>
          <w:rFonts w:hint="eastAsia" w:ascii="宋体" w:hAnsi="宋体" w:eastAsia="宋体" w:cs="宋体"/>
          <w:bCs/>
          <w:highlight w:val="none"/>
          <w:lang w:val="zh-CN"/>
        </w:rPr>
        <w:fldChar w:fldCharType="separate"/>
      </w:r>
      <w:r>
        <w:rPr>
          <w:rFonts w:hint="eastAsia" w:ascii="宋体" w:hAnsi="宋体" w:cs="仿宋"/>
          <w:szCs w:val="24"/>
          <w:highlight w:val="none"/>
        </w:rPr>
        <w:t xml:space="preserve">附件2 </w:t>
      </w:r>
      <w:r>
        <w:rPr>
          <w:rFonts w:ascii="宋体" w:hAnsi="宋体" w:cs="仿宋"/>
          <w:szCs w:val="24"/>
          <w:highlight w:val="none"/>
        </w:rPr>
        <w:t xml:space="preserve"> </w:t>
      </w:r>
      <w:r>
        <w:rPr>
          <w:rFonts w:hint="eastAsia" w:ascii="宋体" w:hAnsi="宋体" w:cs="仿宋"/>
          <w:szCs w:val="24"/>
          <w:highlight w:val="none"/>
        </w:rPr>
        <w:t>资格、资信证明文件</w:t>
      </w:r>
      <w:r>
        <w:tab/>
      </w:r>
      <w:r>
        <w:fldChar w:fldCharType="begin"/>
      </w:r>
      <w:r>
        <w:instrText xml:space="preserve"> PAGEREF _Toc24204 \h </w:instrText>
      </w:r>
      <w:r>
        <w:fldChar w:fldCharType="separate"/>
      </w:r>
      <w:r>
        <w:t>62</w:t>
      </w:r>
      <w:r>
        <w:fldChar w:fldCharType="end"/>
      </w:r>
      <w:r>
        <w:rPr>
          <w:rFonts w:hint="eastAsia" w:ascii="宋体" w:hAnsi="宋体" w:eastAsia="宋体" w:cs="宋体"/>
          <w:bCs/>
          <w:color w:val="C00000"/>
          <w:highlight w:val="none"/>
          <w:lang w:val="zh-CN"/>
        </w:rPr>
        <w:fldChar w:fldCharType="end"/>
      </w:r>
    </w:p>
    <w:p>
      <w:pPr>
        <w:pStyle w:val="10"/>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_Toc19136 </w:instrText>
      </w:r>
      <w:r>
        <w:rPr>
          <w:rFonts w:hint="eastAsia" w:ascii="宋体" w:hAnsi="宋体" w:eastAsia="宋体" w:cs="宋体"/>
          <w:bCs/>
          <w:highlight w:val="none"/>
          <w:lang w:val="zh-CN"/>
        </w:rPr>
        <w:fldChar w:fldCharType="separate"/>
      </w:r>
      <w:r>
        <w:rPr>
          <w:rFonts w:hint="eastAsia" w:ascii="宋体" w:hAnsi="宋体" w:cs="仿宋"/>
          <w:szCs w:val="24"/>
          <w:highlight w:val="none"/>
        </w:rPr>
        <w:t>附件 2-1 法人或者非法人组织的营业执照等证明文件或自然人的身份证明复印件;</w:t>
      </w:r>
      <w:r>
        <w:tab/>
      </w:r>
      <w:r>
        <w:fldChar w:fldCharType="begin"/>
      </w:r>
      <w:r>
        <w:instrText xml:space="preserve"> PAGEREF _Toc19136 \h </w:instrText>
      </w:r>
      <w:r>
        <w:fldChar w:fldCharType="separate"/>
      </w:r>
      <w:r>
        <w:t>62</w:t>
      </w:r>
      <w:r>
        <w:fldChar w:fldCharType="end"/>
      </w:r>
      <w:r>
        <w:rPr>
          <w:rFonts w:hint="eastAsia" w:ascii="宋体" w:hAnsi="宋体" w:eastAsia="宋体" w:cs="宋体"/>
          <w:bCs/>
          <w:color w:val="C00000"/>
          <w:highlight w:val="none"/>
          <w:lang w:val="zh-CN"/>
        </w:rPr>
        <w:fldChar w:fldCharType="end"/>
      </w:r>
    </w:p>
    <w:p>
      <w:pPr>
        <w:pStyle w:val="10"/>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_Toc17688 </w:instrText>
      </w:r>
      <w:r>
        <w:rPr>
          <w:rFonts w:hint="eastAsia" w:ascii="宋体" w:hAnsi="宋体" w:eastAsia="宋体" w:cs="宋体"/>
          <w:bCs/>
          <w:highlight w:val="none"/>
          <w:lang w:val="zh-CN"/>
        </w:rPr>
        <w:fldChar w:fldCharType="separate"/>
      </w:r>
      <w:r>
        <w:rPr>
          <w:rFonts w:hint="eastAsia" w:ascii="宋体" w:hAnsi="宋体" w:cs="仿宋"/>
          <w:szCs w:val="24"/>
          <w:highlight w:val="none"/>
        </w:rPr>
        <w:t>附件 2-2 法定代表人授权书(统一格式，自然人投标的无需提供)</w:t>
      </w:r>
      <w:r>
        <w:tab/>
      </w:r>
      <w:r>
        <w:fldChar w:fldCharType="begin"/>
      </w:r>
      <w:r>
        <w:instrText xml:space="preserve"> PAGEREF _Toc17688 \h </w:instrText>
      </w:r>
      <w:r>
        <w:fldChar w:fldCharType="separate"/>
      </w:r>
      <w:r>
        <w:t>63</w:t>
      </w:r>
      <w:r>
        <w:fldChar w:fldCharType="end"/>
      </w:r>
      <w:r>
        <w:rPr>
          <w:rFonts w:hint="eastAsia" w:ascii="宋体" w:hAnsi="宋体" w:eastAsia="宋体" w:cs="宋体"/>
          <w:bCs/>
          <w:color w:val="C00000"/>
          <w:highlight w:val="none"/>
          <w:lang w:val="zh-CN"/>
        </w:rPr>
        <w:fldChar w:fldCharType="end"/>
      </w:r>
    </w:p>
    <w:p>
      <w:pPr>
        <w:pStyle w:val="10"/>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_Toc7526 </w:instrText>
      </w:r>
      <w:r>
        <w:rPr>
          <w:rFonts w:hint="eastAsia" w:ascii="宋体" w:hAnsi="宋体" w:eastAsia="宋体" w:cs="宋体"/>
          <w:bCs/>
          <w:highlight w:val="none"/>
          <w:lang w:val="zh-CN"/>
        </w:rPr>
        <w:fldChar w:fldCharType="separate"/>
      </w:r>
      <w:r>
        <w:rPr>
          <w:rFonts w:hint="eastAsia" w:ascii="宋体" w:hAnsi="宋体" w:cs="仿宋"/>
          <w:szCs w:val="24"/>
          <w:highlight w:val="none"/>
        </w:rPr>
        <w:t>附件 2-3 投标人具有良好的商业信誉和健全的财务会计制度的证明文件</w:t>
      </w:r>
      <w:r>
        <w:tab/>
      </w:r>
      <w:r>
        <w:fldChar w:fldCharType="begin"/>
      </w:r>
      <w:r>
        <w:instrText xml:space="preserve"> PAGEREF _Toc7526 \h </w:instrText>
      </w:r>
      <w:r>
        <w:fldChar w:fldCharType="separate"/>
      </w:r>
      <w:r>
        <w:t>66</w:t>
      </w:r>
      <w:r>
        <w:fldChar w:fldCharType="end"/>
      </w:r>
      <w:r>
        <w:rPr>
          <w:rFonts w:hint="eastAsia" w:ascii="宋体" w:hAnsi="宋体" w:eastAsia="宋体" w:cs="宋体"/>
          <w:bCs/>
          <w:color w:val="C00000"/>
          <w:highlight w:val="none"/>
          <w:lang w:val="zh-CN"/>
        </w:rPr>
        <w:fldChar w:fldCharType="end"/>
      </w:r>
    </w:p>
    <w:p>
      <w:pPr>
        <w:pStyle w:val="10"/>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_Toc29163 </w:instrText>
      </w:r>
      <w:r>
        <w:rPr>
          <w:rFonts w:hint="eastAsia" w:ascii="宋体" w:hAnsi="宋体" w:eastAsia="宋体" w:cs="宋体"/>
          <w:bCs/>
          <w:highlight w:val="none"/>
          <w:lang w:val="zh-CN"/>
        </w:rPr>
        <w:fldChar w:fldCharType="separate"/>
      </w:r>
      <w:r>
        <w:rPr>
          <w:rFonts w:hint="eastAsia" w:ascii="宋体" w:hAnsi="宋体" w:cs="仿宋"/>
          <w:szCs w:val="24"/>
          <w:highlight w:val="none"/>
        </w:rPr>
        <w:t>附件 2-4投标保证金缴纳凭证复印件</w:t>
      </w:r>
      <w:r>
        <w:tab/>
      </w:r>
      <w:r>
        <w:fldChar w:fldCharType="begin"/>
      </w:r>
      <w:r>
        <w:instrText xml:space="preserve"> PAGEREF _Toc29163 \h </w:instrText>
      </w:r>
      <w:r>
        <w:fldChar w:fldCharType="separate"/>
      </w:r>
      <w:r>
        <w:t>67</w:t>
      </w:r>
      <w:r>
        <w:fldChar w:fldCharType="end"/>
      </w:r>
      <w:r>
        <w:rPr>
          <w:rFonts w:hint="eastAsia" w:ascii="宋体" w:hAnsi="宋体" w:eastAsia="宋体" w:cs="宋体"/>
          <w:bCs/>
          <w:color w:val="C00000"/>
          <w:highlight w:val="none"/>
          <w:lang w:val="zh-CN"/>
        </w:rPr>
        <w:fldChar w:fldCharType="end"/>
      </w:r>
    </w:p>
    <w:p>
      <w:pPr>
        <w:pStyle w:val="10"/>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_Toc449 </w:instrText>
      </w:r>
      <w:r>
        <w:rPr>
          <w:rFonts w:hint="eastAsia" w:ascii="宋体" w:hAnsi="宋体" w:eastAsia="宋体" w:cs="宋体"/>
          <w:bCs/>
          <w:highlight w:val="none"/>
          <w:lang w:val="zh-CN"/>
        </w:rPr>
        <w:fldChar w:fldCharType="separate"/>
      </w:r>
      <w:r>
        <w:rPr>
          <w:rFonts w:hint="eastAsia" w:ascii="宋体" w:hAnsi="宋体" w:cs="仿宋"/>
          <w:szCs w:val="24"/>
          <w:highlight w:val="none"/>
        </w:rPr>
        <w:t>附件2-5 投标人缴纳税收的证明</w:t>
      </w:r>
      <w:r>
        <w:tab/>
      </w:r>
      <w:r>
        <w:fldChar w:fldCharType="begin"/>
      </w:r>
      <w:r>
        <w:instrText xml:space="preserve"> PAGEREF _Toc449 \h </w:instrText>
      </w:r>
      <w:r>
        <w:fldChar w:fldCharType="separate"/>
      </w:r>
      <w:r>
        <w:t>68</w:t>
      </w:r>
      <w:r>
        <w:fldChar w:fldCharType="end"/>
      </w:r>
      <w:r>
        <w:rPr>
          <w:rFonts w:hint="eastAsia" w:ascii="宋体" w:hAnsi="宋体" w:eastAsia="宋体" w:cs="宋体"/>
          <w:bCs/>
          <w:color w:val="C00000"/>
          <w:highlight w:val="none"/>
          <w:lang w:val="zh-CN"/>
        </w:rPr>
        <w:fldChar w:fldCharType="end"/>
      </w:r>
    </w:p>
    <w:p>
      <w:pPr>
        <w:pStyle w:val="10"/>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_Toc29259 </w:instrText>
      </w:r>
      <w:r>
        <w:rPr>
          <w:rFonts w:hint="eastAsia" w:ascii="宋体" w:hAnsi="宋体" w:eastAsia="宋体" w:cs="宋体"/>
          <w:bCs/>
          <w:highlight w:val="none"/>
          <w:lang w:val="zh-CN"/>
        </w:rPr>
        <w:fldChar w:fldCharType="separate"/>
      </w:r>
      <w:r>
        <w:rPr>
          <w:rFonts w:hint="eastAsia" w:ascii="宋体" w:hAnsi="宋体" w:cs="仿宋"/>
          <w:szCs w:val="24"/>
          <w:highlight w:val="none"/>
        </w:rPr>
        <w:t>附件2-6 投标人为职工缴纳社会保险的证明</w:t>
      </w:r>
      <w:r>
        <w:tab/>
      </w:r>
      <w:r>
        <w:fldChar w:fldCharType="begin"/>
      </w:r>
      <w:r>
        <w:instrText xml:space="preserve"> PAGEREF _Toc29259 \h </w:instrText>
      </w:r>
      <w:r>
        <w:fldChar w:fldCharType="separate"/>
      </w:r>
      <w:r>
        <w:t>69</w:t>
      </w:r>
      <w:r>
        <w:fldChar w:fldCharType="end"/>
      </w:r>
      <w:r>
        <w:rPr>
          <w:rFonts w:hint="eastAsia" w:ascii="宋体" w:hAnsi="宋体" w:eastAsia="宋体" w:cs="宋体"/>
          <w:bCs/>
          <w:color w:val="C00000"/>
          <w:highlight w:val="none"/>
          <w:lang w:val="zh-CN"/>
        </w:rPr>
        <w:fldChar w:fldCharType="end"/>
      </w:r>
    </w:p>
    <w:p>
      <w:pPr>
        <w:pStyle w:val="10"/>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_Toc12241 </w:instrText>
      </w:r>
      <w:r>
        <w:rPr>
          <w:rFonts w:hint="eastAsia" w:ascii="宋体" w:hAnsi="宋体" w:eastAsia="宋体" w:cs="宋体"/>
          <w:bCs/>
          <w:highlight w:val="none"/>
          <w:lang w:val="zh-CN"/>
        </w:rPr>
        <w:fldChar w:fldCharType="separate"/>
      </w:r>
      <w:r>
        <w:rPr>
          <w:rFonts w:hint="eastAsia" w:ascii="宋体" w:hAnsi="宋体" w:cs="仿宋"/>
          <w:szCs w:val="24"/>
          <w:highlight w:val="none"/>
        </w:rPr>
        <w:t>附件 2-7 投标人声明函（统一格式）</w:t>
      </w:r>
      <w:r>
        <w:tab/>
      </w:r>
      <w:r>
        <w:fldChar w:fldCharType="begin"/>
      </w:r>
      <w:r>
        <w:instrText xml:space="preserve"> PAGEREF _Toc12241 \h </w:instrText>
      </w:r>
      <w:r>
        <w:fldChar w:fldCharType="separate"/>
      </w:r>
      <w:r>
        <w:t>70</w:t>
      </w:r>
      <w:r>
        <w:fldChar w:fldCharType="end"/>
      </w:r>
      <w:r>
        <w:rPr>
          <w:rFonts w:hint="eastAsia" w:ascii="宋体" w:hAnsi="宋体" w:eastAsia="宋体" w:cs="宋体"/>
          <w:bCs/>
          <w:color w:val="C00000"/>
          <w:highlight w:val="none"/>
          <w:lang w:val="zh-CN"/>
        </w:rPr>
        <w:fldChar w:fldCharType="end"/>
      </w:r>
    </w:p>
    <w:p>
      <w:pPr>
        <w:pStyle w:val="10"/>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_Toc26516 </w:instrText>
      </w:r>
      <w:r>
        <w:rPr>
          <w:rFonts w:hint="eastAsia" w:ascii="宋体" w:hAnsi="宋体" w:eastAsia="宋体" w:cs="宋体"/>
          <w:bCs/>
          <w:highlight w:val="none"/>
          <w:lang w:val="zh-CN"/>
        </w:rPr>
        <w:fldChar w:fldCharType="separate"/>
      </w:r>
      <w:r>
        <w:rPr>
          <w:rFonts w:hint="eastAsia" w:ascii="宋体" w:hAnsi="宋体" w:cs="仿宋"/>
          <w:szCs w:val="24"/>
          <w:highlight w:val="none"/>
        </w:rPr>
        <w:t>附件 2-8 虚假应标承担责任声明（统一格式）</w:t>
      </w:r>
      <w:r>
        <w:tab/>
      </w:r>
      <w:r>
        <w:fldChar w:fldCharType="begin"/>
      </w:r>
      <w:r>
        <w:instrText xml:space="preserve"> PAGEREF _Toc26516 \h </w:instrText>
      </w:r>
      <w:r>
        <w:fldChar w:fldCharType="separate"/>
      </w:r>
      <w:r>
        <w:t>71</w:t>
      </w:r>
      <w:r>
        <w:fldChar w:fldCharType="end"/>
      </w:r>
      <w:r>
        <w:rPr>
          <w:rFonts w:hint="eastAsia" w:ascii="宋体" w:hAnsi="宋体" w:eastAsia="宋体" w:cs="宋体"/>
          <w:bCs/>
          <w:color w:val="C00000"/>
          <w:highlight w:val="none"/>
          <w:lang w:val="zh-CN"/>
        </w:rPr>
        <w:fldChar w:fldCharType="end"/>
      </w:r>
    </w:p>
    <w:p>
      <w:pPr>
        <w:pStyle w:val="10"/>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_Toc26938 </w:instrText>
      </w:r>
      <w:r>
        <w:rPr>
          <w:rFonts w:hint="eastAsia" w:ascii="宋体" w:hAnsi="宋体" w:eastAsia="宋体" w:cs="宋体"/>
          <w:bCs/>
          <w:highlight w:val="none"/>
          <w:lang w:val="zh-CN"/>
        </w:rPr>
        <w:fldChar w:fldCharType="separate"/>
      </w:r>
      <w:r>
        <w:rPr>
          <w:rFonts w:hint="eastAsia" w:ascii="宋体" w:hAnsi="宋体" w:cs="仿宋"/>
          <w:szCs w:val="24"/>
          <w:highlight w:val="none"/>
        </w:rPr>
        <w:t>附件 2-9（格式自拟）</w:t>
      </w:r>
      <w:r>
        <w:tab/>
      </w:r>
      <w:r>
        <w:fldChar w:fldCharType="begin"/>
      </w:r>
      <w:r>
        <w:instrText xml:space="preserve"> PAGEREF _Toc26938 \h </w:instrText>
      </w:r>
      <w:r>
        <w:fldChar w:fldCharType="separate"/>
      </w:r>
      <w:r>
        <w:t>72</w:t>
      </w:r>
      <w:r>
        <w:fldChar w:fldCharType="end"/>
      </w:r>
      <w:r>
        <w:rPr>
          <w:rFonts w:hint="eastAsia" w:ascii="宋体" w:hAnsi="宋体" w:eastAsia="宋体" w:cs="宋体"/>
          <w:bCs/>
          <w:color w:val="C00000"/>
          <w:highlight w:val="none"/>
          <w:lang w:val="zh-CN"/>
        </w:rPr>
        <w:fldChar w:fldCharType="end"/>
      </w:r>
    </w:p>
    <w:p>
      <w:pPr>
        <w:pStyle w:val="10"/>
        <w:tabs>
          <w:tab w:val="right" w:pos="3600"/>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_Toc15276 </w:instrText>
      </w:r>
      <w:r>
        <w:rPr>
          <w:rFonts w:hint="eastAsia" w:ascii="宋体" w:hAnsi="宋体" w:eastAsia="宋体" w:cs="宋体"/>
          <w:bCs/>
          <w:highlight w:val="none"/>
          <w:lang w:val="zh-CN"/>
        </w:rPr>
        <w:fldChar w:fldCharType="separate"/>
      </w:r>
      <w:r>
        <w:rPr>
          <w:rFonts w:hint="eastAsia" w:ascii="宋体" w:hAnsi="宋体" w:cs="仿宋"/>
          <w:szCs w:val="24"/>
          <w:highlight w:val="none"/>
        </w:rPr>
        <w:t>附件 2-10</w:t>
      </w:r>
      <w:r>
        <w:rPr>
          <w:rFonts w:hint="eastAsia" w:ascii="宋体" w:hAnsi="宋体" w:cs="仿宋"/>
          <w:szCs w:val="24"/>
          <w:highlight w:val="none"/>
        </w:rPr>
        <w:tab/>
      </w:r>
      <w:r>
        <w:rPr>
          <w:rFonts w:hint="eastAsia" w:ascii="宋体" w:hAnsi="宋体" w:cs="仿宋"/>
          <w:szCs w:val="24"/>
          <w:highlight w:val="none"/>
        </w:rPr>
        <w:t>投标人须知前附表要求的其他资格证明文件</w:t>
      </w:r>
      <w:r>
        <w:tab/>
      </w:r>
      <w:r>
        <w:fldChar w:fldCharType="begin"/>
      </w:r>
      <w:r>
        <w:instrText xml:space="preserve"> PAGEREF _Toc15276 \h </w:instrText>
      </w:r>
      <w:r>
        <w:fldChar w:fldCharType="separate"/>
      </w:r>
      <w:r>
        <w:t>73</w:t>
      </w:r>
      <w:r>
        <w:fldChar w:fldCharType="end"/>
      </w:r>
      <w:r>
        <w:rPr>
          <w:rFonts w:hint="eastAsia" w:ascii="宋体" w:hAnsi="宋体" w:eastAsia="宋体" w:cs="宋体"/>
          <w:bCs/>
          <w:color w:val="C00000"/>
          <w:highlight w:val="none"/>
          <w:lang w:val="zh-CN"/>
        </w:rPr>
        <w:fldChar w:fldCharType="end"/>
      </w:r>
    </w:p>
    <w:p>
      <w:pPr>
        <w:pStyle w:val="15"/>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_Toc1947 </w:instrText>
      </w:r>
      <w:r>
        <w:rPr>
          <w:rFonts w:hint="eastAsia" w:ascii="宋体" w:hAnsi="宋体" w:eastAsia="宋体" w:cs="宋体"/>
          <w:bCs/>
          <w:highlight w:val="none"/>
          <w:lang w:val="zh-CN"/>
        </w:rPr>
        <w:fldChar w:fldCharType="separate"/>
      </w:r>
      <w:r>
        <w:rPr>
          <w:rFonts w:hint="eastAsia" w:ascii="宋体" w:hAnsi="宋体" w:cs="仿宋"/>
          <w:szCs w:val="24"/>
          <w:highlight w:val="none"/>
        </w:rPr>
        <w:t xml:space="preserve">附件3 </w:t>
      </w:r>
      <w:r>
        <w:rPr>
          <w:rFonts w:ascii="宋体" w:hAnsi="宋体" w:cs="仿宋"/>
          <w:szCs w:val="24"/>
          <w:highlight w:val="none"/>
        </w:rPr>
        <w:t xml:space="preserve"> </w:t>
      </w:r>
      <w:r>
        <w:rPr>
          <w:rFonts w:hint="eastAsia" w:ascii="宋体" w:hAnsi="宋体" w:cs="仿宋"/>
          <w:szCs w:val="24"/>
          <w:highlight w:val="none"/>
        </w:rPr>
        <w:t>投标人综合情况（格式）</w:t>
      </w:r>
      <w:r>
        <w:tab/>
      </w:r>
      <w:r>
        <w:fldChar w:fldCharType="begin"/>
      </w:r>
      <w:r>
        <w:instrText xml:space="preserve"> PAGEREF _Toc1947 \h </w:instrText>
      </w:r>
      <w:r>
        <w:fldChar w:fldCharType="separate"/>
      </w:r>
      <w:r>
        <w:t>74</w:t>
      </w:r>
      <w:r>
        <w:fldChar w:fldCharType="end"/>
      </w:r>
      <w:r>
        <w:rPr>
          <w:rFonts w:hint="eastAsia" w:ascii="宋体" w:hAnsi="宋体" w:eastAsia="宋体" w:cs="宋体"/>
          <w:bCs/>
          <w:color w:val="C00000"/>
          <w:highlight w:val="none"/>
          <w:lang w:val="zh-CN"/>
        </w:rPr>
        <w:fldChar w:fldCharType="end"/>
      </w:r>
    </w:p>
    <w:p>
      <w:pPr>
        <w:pStyle w:val="10"/>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_Toc15789 </w:instrText>
      </w:r>
      <w:r>
        <w:rPr>
          <w:rFonts w:hint="eastAsia" w:ascii="宋体" w:hAnsi="宋体" w:eastAsia="宋体" w:cs="宋体"/>
          <w:bCs/>
          <w:highlight w:val="none"/>
          <w:lang w:val="zh-CN"/>
        </w:rPr>
        <w:fldChar w:fldCharType="separate"/>
      </w:r>
      <w:r>
        <w:rPr>
          <w:rFonts w:hint="eastAsia" w:ascii="宋体" w:hAnsi="宋体" w:cs="仿宋"/>
          <w:szCs w:val="24"/>
          <w:highlight w:val="none"/>
        </w:rPr>
        <w:t>附件 3-1 投标人综合情况一览表</w:t>
      </w:r>
      <w:r>
        <w:tab/>
      </w:r>
      <w:r>
        <w:fldChar w:fldCharType="begin"/>
      </w:r>
      <w:r>
        <w:instrText xml:space="preserve"> PAGEREF _Toc15789 \h </w:instrText>
      </w:r>
      <w:r>
        <w:fldChar w:fldCharType="separate"/>
      </w:r>
      <w:r>
        <w:t>74</w:t>
      </w:r>
      <w:r>
        <w:fldChar w:fldCharType="end"/>
      </w:r>
      <w:r>
        <w:rPr>
          <w:rFonts w:hint="eastAsia" w:ascii="宋体" w:hAnsi="宋体" w:eastAsia="宋体" w:cs="宋体"/>
          <w:bCs/>
          <w:color w:val="C00000"/>
          <w:highlight w:val="none"/>
          <w:lang w:val="zh-CN"/>
        </w:rPr>
        <w:fldChar w:fldCharType="end"/>
      </w:r>
    </w:p>
    <w:p>
      <w:pPr>
        <w:pStyle w:val="10"/>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_Toc25287 </w:instrText>
      </w:r>
      <w:r>
        <w:rPr>
          <w:rFonts w:hint="eastAsia" w:ascii="宋体" w:hAnsi="宋体" w:eastAsia="宋体" w:cs="宋体"/>
          <w:bCs/>
          <w:highlight w:val="none"/>
          <w:lang w:val="zh-CN"/>
        </w:rPr>
        <w:fldChar w:fldCharType="separate"/>
      </w:r>
      <w:r>
        <w:rPr>
          <w:rFonts w:hint="eastAsia" w:ascii="宋体" w:hAnsi="宋体" w:cs="仿宋"/>
          <w:szCs w:val="24"/>
          <w:highlight w:val="none"/>
        </w:rPr>
        <w:t>附件 3-3 投标人同类型项目案例（业绩）情况介绍【如有】</w:t>
      </w:r>
      <w:r>
        <w:tab/>
      </w:r>
      <w:r>
        <w:fldChar w:fldCharType="begin"/>
      </w:r>
      <w:r>
        <w:instrText xml:space="preserve"> PAGEREF _Toc25287 \h </w:instrText>
      </w:r>
      <w:r>
        <w:fldChar w:fldCharType="separate"/>
      </w:r>
      <w:r>
        <w:t>76</w:t>
      </w:r>
      <w:r>
        <w:fldChar w:fldCharType="end"/>
      </w:r>
      <w:r>
        <w:rPr>
          <w:rFonts w:hint="eastAsia" w:ascii="宋体" w:hAnsi="宋体" w:eastAsia="宋体" w:cs="宋体"/>
          <w:bCs/>
          <w:color w:val="C00000"/>
          <w:highlight w:val="none"/>
          <w:lang w:val="zh-CN"/>
        </w:rPr>
        <w:fldChar w:fldCharType="end"/>
      </w:r>
    </w:p>
    <w:p>
      <w:pPr>
        <w:pStyle w:val="15"/>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_Toc7869 </w:instrText>
      </w:r>
      <w:r>
        <w:rPr>
          <w:rFonts w:hint="eastAsia" w:ascii="宋体" w:hAnsi="宋体" w:eastAsia="宋体" w:cs="宋体"/>
          <w:bCs/>
          <w:highlight w:val="none"/>
          <w:lang w:val="zh-CN"/>
        </w:rPr>
        <w:fldChar w:fldCharType="separate"/>
      </w:r>
      <w:r>
        <w:rPr>
          <w:rFonts w:hint="eastAsia" w:ascii="宋体" w:hAnsi="宋体" w:cs="仿宋"/>
          <w:szCs w:val="24"/>
          <w:highlight w:val="none"/>
        </w:rPr>
        <w:t>附件4   投标书</w:t>
      </w:r>
      <w:r>
        <w:tab/>
      </w:r>
      <w:r>
        <w:fldChar w:fldCharType="begin"/>
      </w:r>
      <w:r>
        <w:instrText xml:space="preserve"> PAGEREF _Toc7869 \h </w:instrText>
      </w:r>
      <w:r>
        <w:fldChar w:fldCharType="separate"/>
      </w:r>
      <w:r>
        <w:t>77</w:t>
      </w:r>
      <w:r>
        <w:fldChar w:fldCharType="end"/>
      </w:r>
      <w:r>
        <w:rPr>
          <w:rFonts w:hint="eastAsia" w:ascii="宋体" w:hAnsi="宋体" w:eastAsia="宋体" w:cs="宋体"/>
          <w:bCs/>
          <w:color w:val="C00000"/>
          <w:highlight w:val="none"/>
          <w:lang w:val="zh-CN"/>
        </w:rPr>
        <w:fldChar w:fldCharType="end"/>
      </w:r>
    </w:p>
    <w:p>
      <w:pPr>
        <w:pStyle w:val="10"/>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_Toc9596 </w:instrText>
      </w:r>
      <w:r>
        <w:rPr>
          <w:rFonts w:hint="eastAsia" w:ascii="宋体" w:hAnsi="宋体" w:eastAsia="宋体" w:cs="宋体"/>
          <w:bCs/>
          <w:highlight w:val="none"/>
          <w:lang w:val="zh-CN"/>
        </w:rPr>
        <w:fldChar w:fldCharType="separate"/>
      </w:r>
      <w:r>
        <w:rPr>
          <w:rFonts w:hint="eastAsia" w:ascii="宋体" w:hAnsi="宋体" w:cs="仿宋"/>
          <w:szCs w:val="24"/>
          <w:highlight w:val="none"/>
        </w:rPr>
        <w:t>附件</w:t>
      </w:r>
      <w:r>
        <w:rPr>
          <w:rFonts w:hint="eastAsia" w:ascii="宋体" w:hAnsi="宋体" w:cs="仿宋"/>
          <w:szCs w:val="24"/>
          <w:highlight w:val="none"/>
          <w:lang w:val="en-US" w:eastAsia="zh-CN"/>
        </w:rPr>
        <w:t>6</w:t>
      </w:r>
      <w:r>
        <w:rPr>
          <w:rFonts w:hint="eastAsia" w:ascii="宋体" w:hAnsi="宋体" w:cs="仿宋"/>
          <w:szCs w:val="24"/>
          <w:highlight w:val="none"/>
        </w:rPr>
        <w:t xml:space="preserve">  技术规范偏离表</w:t>
      </w:r>
      <w:r>
        <w:tab/>
      </w:r>
      <w:r>
        <w:fldChar w:fldCharType="begin"/>
      </w:r>
      <w:r>
        <w:instrText xml:space="preserve"> PAGEREF _Toc9596 \h </w:instrText>
      </w:r>
      <w:r>
        <w:fldChar w:fldCharType="separate"/>
      </w:r>
      <w:r>
        <w:t>79</w:t>
      </w:r>
      <w:r>
        <w:fldChar w:fldCharType="end"/>
      </w:r>
      <w:r>
        <w:rPr>
          <w:rFonts w:hint="eastAsia" w:ascii="宋体" w:hAnsi="宋体" w:eastAsia="宋体" w:cs="宋体"/>
          <w:bCs/>
          <w:color w:val="C00000"/>
          <w:highlight w:val="none"/>
          <w:lang w:val="zh-CN"/>
        </w:rPr>
        <w:fldChar w:fldCharType="end"/>
      </w:r>
    </w:p>
    <w:p>
      <w:pPr>
        <w:pStyle w:val="10"/>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_Toc27654 </w:instrText>
      </w:r>
      <w:r>
        <w:rPr>
          <w:rFonts w:hint="eastAsia" w:ascii="宋体" w:hAnsi="宋体" w:eastAsia="宋体" w:cs="宋体"/>
          <w:bCs/>
          <w:highlight w:val="none"/>
          <w:lang w:val="zh-CN"/>
        </w:rPr>
        <w:fldChar w:fldCharType="separate"/>
      </w:r>
      <w:r>
        <w:rPr>
          <w:rFonts w:hint="eastAsia" w:ascii="宋体" w:hAnsi="宋体" w:eastAsia="宋体" w:cs="宋体"/>
        </w:rPr>
        <w:t>技术规范偏离表；</w:t>
      </w:r>
      <w:r>
        <w:tab/>
      </w:r>
      <w:r>
        <w:fldChar w:fldCharType="begin"/>
      </w:r>
      <w:r>
        <w:instrText xml:space="preserve"> PAGEREF _Toc27654 \h </w:instrText>
      </w:r>
      <w:r>
        <w:fldChar w:fldCharType="separate"/>
      </w:r>
      <w:r>
        <w:t>79</w:t>
      </w:r>
      <w:r>
        <w:fldChar w:fldCharType="end"/>
      </w:r>
      <w:r>
        <w:rPr>
          <w:rFonts w:hint="eastAsia" w:ascii="宋体" w:hAnsi="宋体" w:eastAsia="宋体" w:cs="宋体"/>
          <w:bCs/>
          <w:color w:val="C00000"/>
          <w:highlight w:val="none"/>
          <w:lang w:val="zh-CN"/>
        </w:rPr>
        <w:fldChar w:fldCharType="end"/>
      </w:r>
    </w:p>
    <w:p>
      <w:pPr>
        <w:pStyle w:val="15"/>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_Toc10243 </w:instrText>
      </w:r>
      <w:r>
        <w:rPr>
          <w:rFonts w:hint="eastAsia" w:ascii="宋体" w:hAnsi="宋体" w:eastAsia="宋体" w:cs="宋体"/>
          <w:bCs/>
          <w:highlight w:val="none"/>
          <w:lang w:val="zh-CN"/>
        </w:rPr>
        <w:fldChar w:fldCharType="separate"/>
      </w:r>
      <w:r>
        <w:rPr>
          <w:rFonts w:hint="eastAsia" w:ascii="宋体" w:hAnsi="宋体" w:cs="仿宋"/>
          <w:szCs w:val="24"/>
          <w:highlight w:val="none"/>
        </w:rPr>
        <w:t>附件9  关于对本投标文件中资料真实性的承诺书</w:t>
      </w:r>
      <w:r>
        <w:tab/>
      </w:r>
      <w:r>
        <w:fldChar w:fldCharType="begin"/>
      </w:r>
      <w:r>
        <w:instrText xml:space="preserve"> PAGEREF _Toc10243 \h </w:instrText>
      </w:r>
      <w:r>
        <w:fldChar w:fldCharType="separate"/>
      </w:r>
      <w:r>
        <w:t>80</w:t>
      </w:r>
      <w:r>
        <w:fldChar w:fldCharType="end"/>
      </w:r>
      <w:r>
        <w:rPr>
          <w:rFonts w:hint="eastAsia" w:ascii="宋体" w:hAnsi="宋体" w:eastAsia="宋体" w:cs="宋体"/>
          <w:bCs/>
          <w:color w:val="C00000"/>
          <w:highlight w:val="none"/>
          <w:lang w:val="zh-CN"/>
        </w:rPr>
        <w:fldChar w:fldCharType="end"/>
      </w:r>
    </w:p>
    <w:p>
      <w:pPr>
        <w:pStyle w:val="15"/>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_Toc9581 </w:instrText>
      </w:r>
      <w:r>
        <w:rPr>
          <w:rFonts w:hint="eastAsia" w:ascii="宋体" w:hAnsi="宋体" w:eastAsia="宋体" w:cs="宋体"/>
          <w:bCs/>
          <w:highlight w:val="none"/>
          <w:lang w:val="zh-CN"/>
        </w:rPr>
        <w:fldChar w:fldCharType="separate"/>
      </w:r>
      <w:r>
        <w:rPr>
          <w:rFonts w:hint="eastAsia" w:hAnsi="宋体" w:cs="仿宋"/>
          <w:szCs w:val="24"/>
          <w:highlight w:val="none"/>
        </w:rPr>
        <w:t>附件1</w:t>
      </w:r>
      <w:r>
        <w:rPr>
          <w:rFonts w:hAnsi="宋体" w:cs="仿宋"/>
          <w:szCs w:val="24"/>
          <w:highlight w:val="none"/>
        </w:rPr>
        <w:t xml:space="preserve">0  </w:t>
      </w:r>
      <w:r>
        <w:rPr>
          <w:rFonts w:hint="eastAsia" w:hAnsi="宋体" w:cs="仿宋"/>
          <w:szCs w:val="24"/>
          <w:highlight w:val="none"/>
        </w:rPr>
        <w:t>各类声明函</w:t>
      </w:r>
      <w:r>
        <w:tab/>
      </w:r>
      <w:r>
        <w:fldChar w:fldCharType="begin"/>
      </w:r>
      <w:r>
        <w:instrText xml:space="preserve"> PAGEREF _Toc9581 \h </w:instrText>
      </w:r>
      <w:r>
        <w:fldChar w:fldCharType="separate"/>
      </w:r>
      <w:r>
        <w:t>81</w:t>
      </w:r>
      <w:r>
        <w:fldChar w:fldCharType="end"/>
      </w:r>
      <w:r>
        <w:rPr>
          <w:rFonts w:hint="eastAsia" w:ascii="宋体" w:hAnsi="宋体" w:eastAsia="宋体" w:cs="宋体"/>
          <w:bCs/>
          <w:color w:val="C00000"/>
          <w:highlight w:val="none"/>
          <w:lang w:val="zh-CN"/>
        </w:rPr>
        <w:fldChar w:fldCharType="end"/>
      </w:r>
    </w:p>
    <w:p>
      <w:pPr>
        <w:pStyle w:val="10"/>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_Toc14462 </w:instrText>
      </w:r>
      <w:r>
        <w:rPr>
          <w:rFonts w:hint="eastAsia" w:ascii="宋体" w:hAnsi="宋体" w:eastAsia="宋体" w:cs="宋体"/>
          <w:bCs/>
          <w:highlight w:val="none"/>
          <w:lang w:val="zh-CN"/>
        </w:rPr>
        <w:fldChar w:fldCharType="separate"/>
      </w:r>
      <w:r>
        <w:rPr>
          <w:rFonts w:hint="eastAsia" w:ascii="宋体" w:hAnsi="宋体" w:cs="仿宋"/>
          <w:szCs w:val="24"/>
          <w:highlight w:val="none"/>
        </w:rPr>
        <w:t>附件10-1 中小企业声明函（如是）</w:t>
      </w:r>
      <w:r>
        <w:tab/>
      </w:r>
      <w:r>
        <w:fldChar w:fldCharType="begin"/>
      </w:r>
      <w:r>
        <w:instrText xml:space="preserve"> PAGEREF _Toc14462 \h </w:instrText>
      </w:r>
      <w:r>
        <w:fldChar w:fldCharType="separate"/>
      </w:r>
      <w:r>
        <w:t>81</w:t>
      </w:r>
      <w:r>
        <w:fldChar w:fldCharType="end"/>
      </w:r>
      <w:r>
        <w:rPr>
          <w:rFonts w:hint="eastAsia" w:ascii="宋体" w:hAnsi="宋体" w:eastAsia="宋体" w:cs="宋体"/>
          <w:bCs/>
          <w:color w:val="C00000"/>
          <w:highlight w:val="none"/>
          <w:lang w:val="zh-CN"/>
        </w:rPr>
        <w:fldChar w:fldCharType="end"/>
      </w:r>
    </w:p>
    <w:p>
      <w:pPr>
        <w:pStyle w:val="10"/>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_Toc16148 </w:instrText>
      </w:r>
      <w:r>
        <w:rPr>
          <w:rFonts w:hint="eastAsia" w:ascii="宋体" w:hAnsi="宋体" w:eastAsia="宋体" w:cs="宋体"/>
          <w:bCs/>
          <w:highlight w:val="none"/>
          <w:lang w:val="zh-CN"/>
        </w:rPr>
        <w:fldChar w:fldCharType="separate"/>
      </w:r>
      <w:r>
        <w:rPr>
          <w:rFonts w:hint="eastAsia" w:ascii="宋体" w:hAnsi="宋体" w:cs="仿宋"/>
          <w:szCs w:val="24"/>
          <w:highlight w:val="none"/>
        </w:rPr>
        <w:t>附件10-2  监狱企业声明函（如是）</w:t>
      </w:r>
      <w:r>
        <w:tab/>
      </w:r>
      <w:r>
        <w:fldChar w:fldCharType="begin"/>
      </w:r>
      <w:r>
        <w:instrText xml:space="preserve"> PAGEREF _Toc16148 \h </w:instrText>
      </w:r>
      <w:r>
        <w:fldChar w:fldCharType="separate"/>
      </w:r>
      <w:r>
        <w:t>82</w:t>
      </w:r>
      <w:r>
        <w:fldChar w:fldCharType="end"/>
      </w:r>
      <w:r>
        <w:rPr>
          <w:rFonts w:hint="eastAsia" w:ascii="宋体" w:hAnsi="宋体" w:eastAsia="宋体" w:cs="宋体"/>
          <w:bCs/>
          <w:color w:val="C00000"/>
          <w:highlight w:val="none"/>
          <w:lang w:val="zh-CN"/>
        </w:rPr>
        <w:fldChar w:fldCharType="end"/>
      </w:r>
    </w:p>
    <w:p>
      <w:pPr>
        <w:pStyle w:val="10"/>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_Toc1762 </w:instrText>
      </w:r>
      <w:r>
        <w:rPr>
          <w:rFonts w:hint="eastAsia" w:ascii="宋体" w:hAnsi="宋体" w:eastAsia="宋体" w:cs="宋体"/>
          <w:bCs/>
          <w:highlight w:val="none"/>
          <w:lang w:val="zh-CN"/>
        </w:rPr>
        <w:fldChar w:fldCharType="separate"/>
      </w:r>
      <w:r>
        <w:rPr>
          <w:rFonts w:hint="eastAsia" w:ascii="宋体" w:hAnsi="宋体" w:cs="仿宋"/>
          <w:szCs w:val="24"/>
          <w:highlight w:val="none"/>
        </w:rPr>
        <w:t>附件10-3  残疾人福利性单位声明函（如是）</w:t>
      </w:r>
      <w:r>
        <w:tab/>
      </w:r>
      <w:r>
        <w:fldChar w:fldCharType="begin"/>
      </w:r>
      <w:r>
        <w:instrText xml:space="preserve"> PAGEREF _Toc1762 \h </w:instrText>
      </w:r>
      <w:r>
        <w:fldChar w:fldCharType="separate"/>
      </w:r>
      <w:r>
        <w:t>83</w:t>
      </w:r>
      <w:r>
        <w:fldChar w:fldCharType="end"/>
      </w:r>
      <w:r>
        <w:rPr>
          <w:rFonts w:hint="eastAsia" w:ascii="宋体" w:hAnsi="宋体" w:eastAsia="宋体" w:cs="宋体"/>
          <w:bCs/>
          <w:color w:val="C00000"/>
          <w:highlight w:val="none"/>
          <w:lang w:val="zh-CN"/>
        </w:rPr>
        <w:fldChar w:fldCharType="end"/>
      </w:r>
    </w:p>
    <w:p>
      <w:pPr>
        <w:pStyle w:val="15"/>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_Toc3059 </w:instrText>
      </w:r>
      <w:r>
        <w:rPr>
          <w:rFonts w:hint="eastAsia" w:ascii="宋体" w:hAnsi="宋体" w:eastAsia="宋体" w:cs="宋体"/>
          <w:bCs/>
          <w:highlight w:val="none"/>
          <w:lang w:val="zh-CN"/>
        </w:rPr>
        <w:fldChar w:fldCharType="separate"/>
      </w:r>
      <w:r>
        <w:rPr>
          <w:rFonts w:hint="eastAsia" w:ascii="宋体" w:hAnsi="宋体" w:cs="仿宋"/>
          <w:szCs w:val="24"/>
          <w:highlight w:val="none"/>
        </w:rPr>
        <w:t>附件11  评审所需要的其他商务文件</w:t>
      </w:r>
      <w:r>
        <w:tab/>
      </w:r>
      <w:r>
        <w:fldChar w:fldCharType="begin"/>
      </w:r>
      <w:r>
        <w:instrText xml:space="preserve"> PAGEREF _Toc3059 \h </w:instrText>
      </w:r>
      <w:r>
        <w:fldChar w:fldCharType="separate"/>
      </w:r>
      <w:r>
        <w:t>84</w:t>
      </w:r>
      <w:r>
        <w:fldChar w:fldCharType="end"/>
      </w:r>
      <w:r>
        <w:rPr>
          <w:rFonts w:hint="eastAsia" w:ascii="宋体" w:hAnsi="宋体" w:eastAsia="宋体" w:cs="宋体"/>
          <w:bCs/>
          <w:color w:val="C00000"/>
          <w:highlight w:val="none"/>
          <w:lang w:val="zh-CN"/>
        </w:rPr>
        <w:fldChar w:fldCharType="end"/>
      </w:r>
    </w:p>
    <w:p>
      <w:pPr>
        <w:pStyle w:val="15"/>
        <w:tabs>
          <w:tab w:val="right" w:leader="dot" w:pos="9413"/>
        </w:tabs>
      </w:pPr>
      <w:r>
        <w:rPr>
          <w:rFonts w:hint="eastAsia" w:ascii="宋体" w:hAnsi="宋体" w:eastAsia="宋体" w:cs="宋体"/>
          <w:bCs/>
          <w:color w:val="C00000"/>
          <w:highlight w:val="none"/>
          <w:lang w:val="zh-CN"/>
        </w:rPr>
        <w:fldChar w:fldCharType="begin"/>
      </w:r>
      <w:r>
        <w:rPr>
          <w:rFonts w:hint="eastAsia" w:ascii="宋体" w:hAnsi="宋体" w:eastAsia="宋体" w:cs="宋体"/>
          <w:bCs/>
          <w:highlight w:val="none"/>
          <w:lang w:val="zh-CN"/>
        </w:rPr>
        <w:instrText xml:space="preserve"> HYPERLINK \l _Toc22979 </w:instrText>
      </w:r>
      <w:r>
        <w:rPr>
          <w:rFonts w:hint="eastAsia" w:ascii="宋体" w:hAnsi="宋体" w:eastAsia="宋体" w:cs="宋体"/>
          <w:bCs/>
          <w:highlight w:val="none"/>
          <w:lang w:val="zh-CN"/>
        </w:rPr>
        <w:fldChar w:fldCharType="separate"/>
      </w:r>
      <w:r>
        <w:rPr>
          <w:rFonts w:hint="eastAsia" w:ascii="宋体" w:hAnsi="宋体" w:cs="仿宋"/>
          <w:szCs w:val="24"/>
          <w:highlight w:val="none"/>
        </w:rPr>
        <w:t>附件12  投标文件还应包括的技术文件</w:t>
      </w:r>
      <w:r>
        <w:tab/>
      </w:r>
      <w:r>
        <w:fldChar w:fldCharType="begin"/>
      </w:r>
      <w:r>
        <w:instrText xml:space="preserve"> PAGEREF _Toc22979 \h </w:instrText>
      </w:r>
      <w:r>
        <w:fldChar w:fldCharType="separate"/>
      </w:r>
      <w:r>
        <w:t>85</w:t>
      </w:r>
      <w:r>
        <w:fldChar w:fldCharType="end"/>
      </w:r>
      <w:r>
        <w:rPr>
          <w:rFonts w:hint="eastAsia" w:ascii="宋体" w:hAnsi="宋体" w:eastAsia="宋体" w:cs="宋体"/>
          <w:bCs/>
          <w:color w:val="C00000"/>
          <w:highlight w:val="none"/>
          <w:lang w:val="zh-CN"/>
        </w:rPr>
        <w:fldChar w:fldCharType="end"/>
      </w:r>
    </w:p>
    <w:p>
      <w:pPr>
        <w:shd w:val="clear" w:color="auto" w:fill="auto"/>
        <w:rPr>
          <w:rFonts w:hint="eastAsia" w:ascii="宋体" w:hAnsi="宋体" w:eastAsia="宋体" w:cs="宋体"/>
          <w:b/>
          <w:color w:val="auto"/>
          <w:sz w:val="44"/>
          <w:szCs w:val="44"/>
          <w:highlight w:val="none"/>
        </w:rPr>
        <w:sectPr>
          <w:footerReference r:id="rId5" w:type="default"/>
          <w:pgSz w:w="11907" w:h="16840"/>
          <w:pgMar w:top="1440" w:right="1247" w:bottom="1361" w:left="1247" w:header="851" w:footer="850" w:gutter="0"/>
          <w:cols w:space="720" w:num="1"/>
          <w:docGrid w:linePitch="462" w:charSpace="0"/>
        </w:sectPr>
      </w:pPr>
      <w:r>
        <w:rPr>
          <w:rFonts w:hint="eastAsia" w:ascii="宋体" w:hAnsi="宋体" w:eastAsia="宋体" w:cs="宋体"/>
          <w:bCs/>
          <w:color w:val="C00000"/>
          <w:highlight w:val="none"/>
          <w:lang w:val="zh-CN"/>
        </w:rPr>
        <w:fldChar w:fldCharType="end"/>
      </w:r>
    </w:p>
    <w:bookmarkEnd w:id="8"/>
    <w:p>
      <w:pPr>
        <w:pStyle w:val="16"/>
        <w:shd w:val="clear" w:color="auto" w:fill="auto"/>
        <w:spacing w:before="75" w:beforeAutospacing="0" w:after="75" w:afterAutospacing="0" w:line="440" w:lineRule="exact"/>
        <w:ind w:firstLine="643" w:firstLineChars="200"/>
        <w:jc w:val="center"/>
        <w:outlineLvl w:val="0"/>
        <w:rPr>
          <w:rFonts w:hint="eastAsia" w:ascii="宋体" w:hAnsi="宋体" w:eastAsia="宋体" w:cs="宋体"/>
          <w:b/>
          <w:bCs/>
          <w:color w:val="auto"/>
          <w:sz w:val="32"/>
          <w:szCs w:val="32"/>
          <w:highlight w:val="none"/>
        </w:rPr>
      </w:pPr>
      <w:bookmarkStart w:id="9" w:name="_Toc115436061"/>
      <w:bookmarkStart w:id="10" w:name="_Toc115435533"/>
      <w:bookmarkStart w:id="11" w:name="_Toc8092"/>
      <w:r>
        <w:rPr>
          <w:rFonts w:hint="eastAsia" w:ascii="宋体" w:hAnsi="宋体" w:eastAsia="宋体" w:cs="宋体"/>
          <w:b/>
          <w:bCs/>
          <w:color w:val="auto"/>
          <w:sz w:val="32"/>
          <w:szCs w:val="32"/>
          <w:highlight w:val="none"/>
        </w:rPr>
        <w:t>第一章 招标公告</w:t>
      </w:r>
      <w:bookmarkEnd w:id="9"/>
      <w:bookmarkEnd w:id="10"/>
      <w:bookmarkEnd w:id="11"/>
    </w:p>
    <w:p>
      <w:pPr>
        <w:pStyle w:val="9"/>
        <w:shd w:val="clear" w:color="auto" w:fill="auto"/>
        <w:rPr>
          <w:rFonts w:hint="eastAsia" w:ascii="宋体" w:hAnsi="宋体" w:eastAsia="宋体" w:cs="宋体"/>
          <w:color w:val="auto"/>
          <w:highlight w:val="none"/>
        </w:rPr>
      </w:pPr>
    </w:p>
    <w:p>
      <w:pPr>
        <w:pBdr>
          <w:top w:val="single" w:color="auto" w:sz="4" w:space="0"/>
          <w:left w:val="single" w:color="auto" w:sz="4" w:space="4"/>
          <w:bottom w:val="single" w:color="auto" w:sz="4" w:space="1"/>
          <w:right w:val="single" w:color="auto" w:sz="4" w:space="4"/>
        </w:pBdr>
        <w:shd w:val="clear" w:color="auto" w:fill="auto"/>
        <w:spacing w:line="360" w:lineRule="auto"/>
        <w:rPr>
          <w:rFonts w:hint="eastAsia" w:ascii="宋体" w:hAnsi="宋体" w:eastAsia="宋体" w:cs="宋体"/>
          <w:color w:val="auto"/>
          <w:sz w:val="24"/>
          <w:highlight w:val="none"/>
        </w:rPr>
      </w:pPr>
      <w:bookmarkStart w:id="12" w:name="_Toc28359002"/>
      <w:bookmarkStart w:id="13" w:name="_Toc35393790"/>
      <w:bookmarkStart w:id="14" w:name="_Hlk24379207"/>
      <w:bookmarkStart w:id="15" w:name="_Toc35393621"/>
      <w:bookmarkStart w:id="16" w:name="_Toc28359079"/>
      <w:r>
        <w:rPr>
          <w:rFonts w:hint="eastAsia" w:ascii="宋体" w:hAnsi="宋体" w:eastAsia="宋体" w:cs="宋体"/>
          <w:color w:val="auto"/>
          <w:sz w:val="24"/>
          <w:highlight w:val="none"/>
        </w:rPr>
        <w:t>项目概况</w:t>
      </w:r>
    </w:p>
    <w:p>
      <w:pPr>
        <w:pBdr>
          <w:top w:val="single" w:color="auto" w:sz="4" w:space="0"/>
          <w:left w:val="single" w:color="auto" w:sz="4" w:space="4"/>
          <w:bottom w:val="single" w:color="auto" w:sz="4" w:space="1"/>
          <w:right w:val="single" w:color="auto" w:sz="4" w:space="4"/>
        </w:pBdr>
        <w:shd w:val="clear" w:color="auto" w:fill="auto"/>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en-US" w:eastAsia="zh-CN"/>
        </w:rPr>
        <w:t>墨玉县城区土地、集体建设用地、农用地定级与基准地价评估及城市标定地价评估项目</w:t>
      </w:r>
      <w:r>
        <w:rPr>
          <w:rFonts w:hint="eastAsia" w:ascii="宋体" w:hAnsi="宋体" w:eastAsia="宋体" w:cs="宋体"/>
          <w:color w:val="auto"/>
          <w:sz w:val="24"/>
          <w:highlight w:val="none"/>
        </w:rPr>
        <w:t>的潜在投标人应</w:t>
      </w:r>
      <w:r>
        <w:rPr>
          <w:rFonts w:hint="eastAsia" w:ascii="宋体" w:hAnsi="宋体" w:eastAsia="宋体" w:cs="宋体"/>
          <w:color w:val="auto"/>
          <w:kern w:val="0"/>
          <w:sz w:val="24"/>
          <w:highlight w:val="none"/>
          <w:u w:val="single"/>
        </w:rPr>
        <w:t>登陆政采云平台https://www.zcygov.cn/</w:t>
      </w:r>
      <w:r>
        <w:rPr>
          <w:rFonts w:hint="eastAsia" w:ascii="宋体" w:hAnsi="宋体" w:eastAsia="宋体" w:cs="宋体"/>
          <w:color w:val="auto"/>
          <w:kern w:val="0"/>
          <w:sz w:val="24"/>
          <w:highlight w:val="none"/>
        </w:rPr>
        <w:t>在线申请获取采购文件（进入“项目采购”应用，在获取采购文件菜单中选择项目，申请获取采购文件），并于</w:t>
      </w:r>
      <w:r>
        <w:rPr>
          <w:rFonts w:hint="eastAsia" w:ascii="宋体" w:hAnsi="宋体" w:eastAsia="宋体" w:cs="宋体"/>
          <w:color w:val="auto"/>
          <w:kern w:val="0"/>
          <w:sz w:val="24"/>
          <w:highlight w:val="none"/>
          <w:u w:val="single"/>
          <w:lang w:eastAsia="zh-CN"/>
        </w:rPr>
        <w:t>2023年06月27日11点00分</w:t>
      </w:r>
      <w:r>
        <w:rPr>
          <w:rFonts w:hint="eastAsia" w:ascii="宋体" w:hAnsi="宋体" w:eastAsia="宋体" w:cs="宋体"/>
          <w:color w:val="auto"/>
          <w:kern w:val="0"/>
          <w:sz w:val="24"/>
          <w:highlight w:val="none"/>
        </w:rPr>
        <w:t>（北京时间）前递交投标文</w:t>
      </w:r>
      <w:r>
        <w:rPr>
          <w:rFonts w:hint="eastAsia" w:ascii="宋体" w:hAnsi="宋体" w:eastAsia="宋体" w:cs="宋体"/>
          <w:bCs/>
          <w:color w:val="auto"/>
          <w:sz w:val="24"/>
          <w:highlight w:val="none"/>
        </w:rPr>
        <w:t>件</w:t>
      </w:r>
      <w:r>
        <w:rPr>
          <w:rFonts w:hint="eastAsia" w:ascii="宋体" w:hAnsi="宋体" w:eastAsia="宋体" w:cs="宋体"/>
          <w:color w:val="auto"/>
          <w:sz w:val="24"/>
          <w:highlight w:val="none"/>
        </w:rPr>
        <w:t>。</w:t>
      </w:r>
    </w:p>
    <w:bookmarkEnd w:id="12"/>
    <w:bookmarkEnd w:id="13"/>
    <w:bookmarkEnd w:id="14"/>
    <w:bookmarkEnd w:id="15"/>
    <w:bookmarkEnd w:id="16"/>
    <w:p>
      <w:pPr>
        <w:pStyle w:val="16"/>
        <w:shd w:val="clear" w:color="auto" w:fill="auto"/>
        <w:spacing w:before="255" w:beforeAutospacing="0" w:after="255" w:afterAutospacing="0" w:line="360" w:lineRule="auto"/>
        <w:jc w:val="both"/>
        <w:rPr>
          <w:rFonts w:hint="eastAsia" w:ascii="宋体" w:hAnsi="宋体" w:eastAsia="宋体" w:cs="宋体"/>
          <w:color w:val="auto"/>
          <w:highlight w:val="none"/>
        </w:rPr>
      </w:pPr>
      <w:bookmarkStart w:id="17" w:name="_Toc17685"/>
      <w:bookmarkStart w:id="18" w:name="_Toc28359080"/>
      <w:bookmarkStart w:id="19" w:name="_Toc35393791"/>
      <w:bookmarkStart w:id="20" w:name="_Toc35393622"/>
      <w:bookmarkStart w:id="21" w:name="_Toc14454"/>
      <w:bookmarkStart w:id="22" w:name="_Toc31185"/>
      <w:bookmarkStart w:id="23" w:name="_Toc28359003"/>
      <w:r>
        <w:rPr>
          <w:rStyle w:val="21"/>
          <w:rFonts w:hint="eastAsia" w:ascii="宋体" w:hAnsi="宋体" w:eastAsia="宋体" w:cs="宋体"/>
          <w:color w:val="auto"/>
          <w:highlight w:val="none"/>
        </w:rPr>
        <w:t>一、项目基本情况</w:t>
      </w:r>
    </w:p>
    <w:p>
      <w:pPr>
        <w:pStyle w:val="16"/>
        <w:shd w:val="clear" w:color="auto" w:fill="auto"/>
        <w:spacing w:before="75" w:beforeAutospacing="0" w:after="75" w:afterAutospacing="0" w:line="360" w:lineRule="auto"/>
        <w:ind w:firstLine="480" w:firstLineChars="20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rPr>
        <w:t>项目名称：</w:t>
      </w:r>
      <w:r>
        <w:rPr>
          <w:rFonts w:hint="eastAsia" w:ascii="宋体" w:hAnsi="宋体" w:eastAsia="宋体" w:cs="宋体"/>
          <w:b w:val="0"/>
          <w:bCs w:val="0"/>
          <w:color w:val="auto"/>
          <w:highlight w:val="none"/>
          <w:lang w:val="en-US" w:eastAsia="zh-CN"/>
        </w:rPr>
        <w:t>墨玉县城区土地、集体建设用地、农用地定级与基准地价评估及城市标定地价评估项目</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采购方式：公开招标</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预算金额：</w:t>
      </w:r>
      <w:r>
        <w:rPr>
          <w:rFonts w:hint="eastAsia" w:ascii="宋体" w:hAnsi="宋体" w:eastAsia="宋体" w:cs="宋体"/>
          <w:color w:val="auto"/>
          <w:highlight w:val="none"/>
          <w:lang w:val="en-US" w:eastAsia="zh-CN"/>
        </w:rPr>
        <w:t>1500000.00</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最高限价：</w:t>
      </w:r>
      <w:r>
        <w:rPr>
          <w:rFonts w:hint="eastAsia" w:ascii="宋体" w:hAnsi="宋体" w:eastAsia="宋体" w:cs="宋体"/>
          <w:color w:val="auto"/>
          <w:highlight w:val="none"/>
          <w:lang w:val="en-US" w:eastAsia="zh-CN"/>
        </w:rPr>
        <w:t>1500000.00</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采购需求：</w:t>
      </w:r>
      <w:r>
        <w:rPr>
          <w:rFonts w:hint="eastAsia" w:ascii="宋体" w:hAnsi="宋体" w:eastAsia="宋体" w:cs="宋体"/>
          <w:color w:val="auto"/>
          <w:highlight w:val="none"/>
          <w:lang w:eastAsia="zh-CN"/>
        </w:rPr>
        <w:t>本项目以完成墨玉县城区土地、集体建设用地、农用地定级与基准地价评估及城市标定地价评估，实现并完成技术服务任务，编制成果文件，完成并验收以及备案。</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C00000"/>
          <w:highlight w:val="none"/>
        </w:rPr>
      </w:pPr>
      <w:r>
        <w:rPr>
          <w:rFonts w:hint="eastAsia" w:ascii="宋体" w:hAnsi="宋体" w:eastAsia="宋体" w:cs="宋体"/>
          <w:color w:val="auto"/>
          <w:highlight w:val="none"/>
        </w:rPr>
        <w:t>合同履约期限：</w:t>
      </w:r>
      <w:r>
        <w:rPr>
          <w:rFonts w:hint="eastAsia" w:ascii="宋体" w:hAnsi="宋体" w:eastAsia="宋体" w:cs="宋体"/>
          <w:color w:val="auto"/>
          <w:highlight w:val="none"/>
          <w:lang w:eastAsia="zh-CN"/>
        </w:rPr>
        <w:t>于</w:t>
      </w:r>
      <w:r>
        <w:rPr>
          <w:rFonts w:hint="eastAsia" w:ascii="宋体" w:hAnsi="宋体" w:eastAsia="宋体" w:cs="宋体"/>
          <w:color w:val="auto"/>
          <w:highlight w:val="none"/>
          <w:lang w:val="en-US" w:eastAsia="zh-CN"/>
        </w:rPr>
        <w:t>2023年8月31日前</w:t>
      </w:r>
      <w:r>
        <w:rPr>
          <w:rFonts w:hint="eastAsia" w:ascii="宋体" w:hAnsi="宋体" w:eastAsia="宋体" w:cs="宋体"/>
          <w:color w:val="auto"/>
          <w:highlight w:val="none"/>
        </w:rPr>
        <w:t>完成提交本次招标技术服务内容的所有成果。</w:t>
      </w:r>
      <w:r>
        <w:rPr>
          <w:rFonts w:hint="eastAsia" w:ascii="宋体" w:hAnsi="宋体" w:eastAsia="宋体" w:cs="宋体"/>
          <w:color w:val="C00000"/>
          <w:highlight w:val="none"/>
        </w:rPr>
        <w:tab/>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本项目（是/否）接受联合体投标：否</w:t>
      </w:r>
    </w:p>
    <w:p>
      <w:pPr>
        <w:pStyle w:val="16"/>
        <w:shd w:val="clear" w:color="auto" w:fill="auto"/>
        <w:spacing w:before="75" w:beforeAutospacing="0" w:after="75" w:afterAutospacing="0"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二、申请人的资格要求</w:t>
      </w:r>
      <w:bookmarkStart w:id="24" w:name="_Toc28359004"/>
      <w:bookmarkStart w:id="25" w:name="_Toc28359081"/>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rPr>
      </w:pPr>
      <w:bookmarkStart w:id="26" w:name="_Toc14160"/>
      <w:bookmarkStart w:id="27" w:name="_Toc12439"/>
      <w:bookmarkStart w:id="28" w:name="_Toc24117"/>
      <w:bookmarkStart w:id="29" w:name="_Toc35393792"/>
      <w:bookmarkStart w:id="30" w:name="_Toc35393623"/>
      <w:r>
        <w:rPr>
          <w:rFonts w:hint="eastAsia" w:ascii="宋体" w:hAnsi="宋体" w:eastAsia="宋体" w:cs="宋体"/>
          <w:color w:val="auto"/>
          <w:highlight w:val="none"/>
        </w:rPr>
        <w:t>1、符合《中华人民共和国政府采购法》第二十二条规定；</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2.落实政府采购政策需满足的资格要求：</w:t>
      </w:r>
    </w:p>
    <w:p>
      <w:pPr>
        <w:pStyle w:val="16"/>
        <w:shd w:val="clear" w:color="auto" w:fill="auto"/>
        <w:spacing w:before="75" w:beforeAutospacing="0" w:after="75" w:afterAutospacing="0" w:line="360" w:lineRule="auto"/>
        <w:ind w:firstLine="480" w:firstLineChars="200"/>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2.1 中小企业政策</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000000"/>
          <w:highlight w:val="none"/>
          <w:lang w:val="en-US" w:eastAsia="zh-CN"/>
        </w:rPr>
      </w:pPr>
      <w:r>
        <w:rPr>
          <w:rFonts w:hint="eastAsia" w:ascii="宋体" w:hAnsi="宋体" w:cs="宋体"/>
          <w:color w:val="000000"/>
          <w:highlight w:val="none"/>
          <w:lang w:val="en-US" w:eastAsia="zh-CN"/>
        </w:rPr>
        <w:t>□</w:t>
      </w:r>
      <w:r>
        <w:rPr>
          <w:rFonts w:hint="eastAsia" w:ascii="宋体" w:hAnsi="宋体" w:eastAsia="宋体" w:cs="宋体"/>
          <w:color w:val="000000"/>
          <w:highlight w:val="none"/>
          <w:lang w:val="en-US" w:eastAsia="zh-CN"/>
        </w:rPr>
        <w:t>本项目不专门面向中小企业预留采购份额。</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☑本项目专门面向</w:t>
      </w:r>
      <w:r>
        <w:rPr>
          <w:rFonts w:hint="eastAsia" w:ascii="宋体" w:hAnsi="宋体" w:cs="宋体"/>
          <w:color w:val="000000"/>
          <w:highlight w:val="none"/>
          <w:lang w:val="en-US" w:eastAsia="zh-CN"/>
        </w:rPr>
        <w:t xml:space="preserve">  </w:t>
      </w:r>
      <w:r>
        <w:rPr>
          <w:rFonts w:hint="eastAsia" w:ascii="宋体" w:hAnsi="宋体" w:eastAsia="宋体" w:cs="宋体"/>
          <w:color w:val="000000"/>
          <w:highlight w:val="none"/>
          <w:lang w:val="en-US" w:eastAsia="zh-CN"/>
        </w:rPr>
        <w:t>☑中小</w:t>
      </w:r>
      <w:r>
        <w:rPr>
          <w:rFonts w:hint="eastAsia" w:ascii="宋体" w:hAnsi="宋体" w:cs="宋体"/>
          <w:color w:val="000000"/>
          <w:highlight w:val="none"/>
          <w:lang w:val="en-US" w:eastAsia="zh-CN"/>
        </w:rPr>
        <w:t xml:space="preserve"> </w:t>
      </w:r>
      <w:r>
        <w:rPr>
          <w:rFonts w:hint="eastAsia" w:ascii="宋体" w:hAnsi="宋体" w:eastAsia="宋体" w:cs="宋体"/>
          <w:color w:val="000000"/>
          <w:highlight w:val="none"/>
          <w:lang w:val="en-US" w:eastAsia="zh-CN"/>
        </w:rPr>
        <w:t>□小微企业采购。即：提供的货物或服务全部由符合政策要求的中小/小微企业制造、服务全部由符合政策要求的中小/小微企业承接。</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□本项目预留部分采购项目预算专门面向中小企业采购。对于预留份额，提供的货物由符合政策要求的中小企业制造、服务由符合政策要求的中小企业承接。预留份额通过以下措施进行：__________________。</w:t>
      </w:r>
    </w:p>
    <w:p>
      <w:pPr>
        <w:pStyle w:val="11"/>
        <w:snapToGrid w:val="0"/>
        <w:spacing w:line="360" w:lineRule="auto"/>
        <w:ind w:left="0" w:leftChars="0" w:firstLine="480" w:firstLineChars="200"/>
        <w:outlineLvl w:val="2"/>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2.2 其它落实政府采购政策的资格要求</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（1）财政部、国家发展改革委、生态环境部、市场监管总局《关于调整优化节能产品、环境标志产品政府采购执行机制的通知》（财库[2019]9号文）；  </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（2）财政部、生态环境部《关于印发环境标志产品政府采购品目清单的通知》（财库[2019]18号文）； </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（3）财政部、发展改革委《关于印发节能产品政府采购品目清单的通知》（财库[2019]19号文）； </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（4）市场监管总局《市场监管总局关于发布参与实施政府采购节能产品、环境标志产品认证机构名录的公告》（2019年第16号）；  </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（5）财政部、工业和信息化部《关于印发《政府采购促进中小企业发展管理办法》的通知》（财库[2020]46号文）《关于进一步加大政府采购支持中小企业力度的通知》（财库[2022]19号文）执行； </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（6）财政部、民政部、中国残疾人联合会《关于促进残疾人就业政府采购政策的通知》（财库[2017]141号）；  </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（7）财政部（财库[2014]68号文）； </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（8）财政部、生态环境部、国家邮政局《关于印发《商品包装政府采购需求标准（试行）》、 《快递包装政府采购需求标准（试行）》的通知》（财办库〔2020〕123号）。</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3.本项目的资格要求：</w:t>
      </w:r>
    </w:p>
    <w:p>
      <w:pPr>
        <w:pStyle w:val="16"/>
        <w:shd w:val="clear" w:color="auto" w:fill="auto"/>
        <w:spacing w:before="75" w:beforeAutospacing="0" w:after="75" w:afterAutospacing="0" w:line="360" w:lineRule="auto"/>
        <w:ind w:firstLine="480" w:firstLineChars="200"/>
        <w:rPr>
          <w:rFonts w:hint="default" w:ascii="宋体" w:hAnsi="宋体" w:eastAsia="宋体" w:cs="宋体"/>
          <w:color w:val="auto"/>
          <w:highlight w:val="none"/>
          <w:lang w:val="en-US" w:eastAsia="zh-CN"/>
        </w:rPr>
      </w:pPr>
      <w:bookmarkStart w:id="31" w:name="_Hlk115432638"/>
      <w:r>
        <w:rPr>
          <w:rFonts w:hint="eastAsia" w:ascii="宋体" w:hAnsi="宋体" w:eastAsia="宋体" w:cs="宋体"/>
          <w:color w:val="auto"/>
          <w:highlight w:val="none"/>
          <w:lang w:val="en-US" w:eastAsia="zh-CN"/>
        </w:rPr>
        <w:t>（1）</w:t>
      </w:r>
      <w:r>
        <w:rPr>
          <w:rFonts w:hint="default" w:ascii="宋体" w:hAnsi="宋体" w:eastAsia="宋体" w:cs="宋体"/>
          <w:color w:val="auto"/>
          <w:highlight w:val="none"/>
          <w:lang w:val="en-US" w:eastAsia="zh-CN"/>
        </w:rPr>
        <w:t>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eastAsia="宋体" w:cs="宋体"/>
          <w:color w:val="auto"/>
          <w:highlight w:val="none"/>
          <w:lang w:val="en-US" w:eastAsia="zh-CN"/>
        </w:rPr>
        <w:t>；</w:t>
      </w:r>
      <w:r>
        <w:rPr>
          <w:rFonts w:hint="default"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 xml:space="preserve">   （</w:t>
      </w:r>
      <w:r>
        <w:rPr>
          <w:rFonts w:hint="default" w:ascii="宋体" w:hAnsi="宋体" w:eastAsia="宋体" w:cs="宋体"/>
          <w:color w:val="auto"/>
          <w:highlight w:val="none"/>
          <w:lang w:val="en-US" w:eastAsia="zh-CN"/>
        </w:rPr>
        <w:t>2）有依法缴纳税收和社会保障资金的良好记录：提供近段时间内（连续三个月、新成立的公司按实际发生提供）的缴纳税收的完税证明或税务部门出具的纳税证明；如依法免税的，应提供相应文件证明；提供近段时间内（法人连续三个月、新成立的公司按实际发生提供）的缴纳社保证明材料加盖公章。如依法不需要缴纳社会保障资金的，应提供相应文件证明；</w:t>
      </w:r>
      <w:r>
        <w:rPr>
          <w:rFonts w:hint="default"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 xml:space="preserve">    （</w:t>
      </w:r>
      <w:r>
        <w:rPr>
          <w:rFonts w:hint="default" w:ascii="宋体" w:hAnsi="宋体" w:eastAsia="宋体" w:cs="宋体"/>
          <w:color w:val="auto"/>
          <w:highlight w:val="none"/>
          <w:lang w:val="en-US" w:eastAsia="zh-CN"/>
        </w:rPr>
        <w:t>3）</w:t>
      </w:r>
      <w:r>
        <w:rPr>
          <w:rFonts w:hint="eastAsia" w:ascii="宋体" w:hAnsi="宋体" w:eastAsia="宋体" w:cs="宋体"/>
          <w:color w:val="auto"/>
          <w:highlight w:val="none"/>
          <w:lang w:val="en-US" w:eastAsia="zh-CN"/>
        </w:rPr>
        <w:t>具有良好的商业信誉和健全的财务会计制度：提供2022年度（6月份前可以提供2021年度）由第三方财务审计机构出具的财务审计报告或新成立的企业提供银行出具的近三个月的资信证明；</w:t>
      </w:r>
      <w:r>
        <w:rPr>
          <w:rFonts w:hint="default"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 xml:space="preserve">   （</w:t>
      </w:r>
      <w:r>
        <w:rPr>
          <w:rFonts w:hint="default" w:ascii="宋体" w:hAnsi="宋体" w:eastAsia="宋体" w:cs="宋体"/>
          <w:color w:val="auto"/>
          <w:highlight w:val="none"/>
          <w:lang w:val="en-US" w:eastAsia="zh-CN"/>
        </w:rPr>
        <w:t>4）履行合同所必需的设备和专业技术能力：提供《投标人资格声明函》；</w:t>
      </w:r>
      <w:r>
        <w:rPr>
          <w:rFonts w:hint="default"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 xml:space="preserve">   （</w:t>
      </w:r>
      <w:r>
        <w:rPr>
          <w:rFonts w:hint="default" w:ascii="宋体" w:hAnsi="宋体" w:eastAsia="宋体" w:cs="宋体"/>
          <w:color w:val="auto"/>
          <w:highlight w:val="none"/>
          <w:lang w:val="en-US" w:eastAsia="zh-CN"/>
        </w:rPr>
        <w:t>5）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eastAsia="宋体" w:cs="宋体"/>
          <w:color w:val="auto"/>
          <w:highlight w:val="none"/>
          <w:lang w:val="en-US" w:eastAsia="zh-CN"/>
        </w:rPr>
        <w:t>。</w:t>
      </w:r>
    </w:p>
    <w:p>
      <w:pPr>
        <w:pStyle w:val="16"/>
        <w:shd w:val="clear" w:color="auto" w:fill="auto"/>
        <w:spacing w:before="75" w:beforeAutospacing="0" w:after="75" w:afterAutospacing="0" w:line="360" w:lineRule="auto"/>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r>
        <w:rPr>
          <w:rFonts w:hint="default" w:ascii="宋体" w:hAnsi="宋体" w:eastAsia="宋体" w:cs="宋体"/>
          <w:color w:val="auto"/>
          <w:highlight w:val="none"/>
          <w:lang w:val="en-US" w:eastAsia="zh-CN"/>
        </w:rPr>
        <w:t>6）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r>
        <w:rPr>
          <w:rFonts w:hint="eastAsia" w:ascii="宋体" w:hAnsi="宋体" w:eastAsia="宋体" w:cs="宋体"/>
          <w:color w:val="auto"/>
          <w:highlight w:val="none"/>
          <w:lang w:val="en-US" w:eastAsia="zh-CN"/>
        </w:rPr>
        <w:t>；</w:t>
      </w:r>
    </w:p>
    <w:p>
      <w:pPr>
        <w:pStyle w:val="16"/>
        <w:shd w:val="clear" w:color="auto" w:fill="auto"/>
        <w:spacing w:before="75" w:beforeAutospacing="0" w:after="75" w:afterAutospacing="0" w:line="360" w:lineRule="auto"/>
        <w:ind w:firstLine="480" w:firstLineChars="2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（7）企业负责人为同一人或者存在直接控股、管理关系的不同投标人，不得参加同一合同项下的政府采购活动。否则，皆取消投标资格</w:t>
      </w:r>
      <w:r>
        <w:rPr>
          <w:rFonts w:hint="eastAsia" w:ascii="宋体" w:hAnsi="宋体" w:eastAsia="宋体" w:cs="宋体"/>
          <w:color w:val="auto"/>
          <w:highlight w:val="none"/>
          <w:lang w:val="en-US" w:eastAsia="zh-CN"/>
        </w:rPr>
        <w:t>；</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具有新疆维吾尔自治区自然资源厅备案的土地评估资质。</w:t>
      </w:r>
    </w:p>
    <w:bookmarkEnd w:id="31"/>
    <w:p>
      <w:pPr>
        <w:pStyle w:val="16"/>
        <w:shd w:val="clear" w:color="auto" w:fill="auto"/>
        <w:spacing w:before="75" w:beforeAutospacing="0" w:after="75" w:afterAutospacing="0"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三、获取招标文件</w:t>
      </w:r>
      <w:bookmarkEnd w:id="24"/>
      <w:bookmarkEnd w:id="25"/>
      <w:bookmarkEnd w:id="26"/>
      <w:bookmarkEnd w:id="27"/>
      <w:bookmarkEnd w:id="28"/>
      <w:bookmarkEnd w:id="29"/>
      <w:bookmarkEnd w:id="30"/>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时间：202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06</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07</w:t>
      </w:r>
      <w:r>
        <w:rPr>
          <w:rFonts w:hint="eastAsia" w:ascii="宋体" w:hAnsi="宋体" w:eastAsia="宋体" w:cs="宋体"/>
          <w:color w:val="auto"/>
          <w:highlight w:val="none"/>
        </w:rPr>
        <w:t>日至202</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06</w:t>
      </w:r>
      <w:r>
        <w:rPr>
          <w:rFonts w:hint="eastAsia" w:ascii="宋体" w:hAnsi="宋体" w:eastAsia="宋体" w:cs="宋体"/>
          <w:color w:val="auto"/>
          <w:highlight w:val="none"/>
        </w:rPr>
        <w:t>月</w:t>
      </w:r>
      <w:r>
        <w:rPr>
          <w:rFonts w:hint="eastAsia" w:ascii="宋体" w:hAnsi="宋体" w:cs="宋体"/>
          <w:color w:val="auto"/>
          <w:highlight w:val="none"/>
          <w:lang w:val="en-US" w:eastAsia="zh-CN"/>
        </w:rPr>
        <w:t>14</w:t>
      </w:r>
      <w:r>
        <w:rPr>
          <w:rFonts w:hint="eastAsia" w:ascii="宋体" w:hAnsi="宋体" w:eastAsia="宋体" w:cs="宋体"/>
          <w:color w:val="auto"/>
          <w:highlight w:val="none"/>
        </w:rPr>
        <w:t>日，每天上午00:00至12:00，下午12:00至23:59（北京时间，法定节假日除外）</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地点：政采云平台（https://www.zcygov.cn/）线上获取</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方式：供应商登陆政采云平台https://www.zcygov.cn/在线申请获取采购文件（进入“项目采购”应用，在获取采购文件菜单中选择项目，申请获取采购文件）</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售价：0元</w:t>
      </w:r>
    </w:p>
    <w:p>
      <w:pPr>
        <w:pStyle w:val="16"/>
        <w:shd w:val="clear" w:color="auto" w:fill="auto"/>
        <w:spacing w:before="75" w:beforeAutospacing="0" w:after="75" w:afterAutospacing="0" w:line="360" w:lineRule="auto"/>
        <w:rPr>
          <w:rFonts w:hint="eastAsia" w:ascii="宋体" w:hAnsi="宋体" w:eastAsia="宋体" w:cs="宋体"/>
          <w:b/>
          <w:bCs/>
          <w:color w:val="auto"/>
          <w:highlight w:val="none"/>
        </w:rPr>
      </w:pPr>
      <w:bookmarkStart w:id="32" w:name="_Toc28359005"/>
      <w:bookmarkStart w:id="33" w:name="_Toc28359082"/>
      <w:bookmarkStart w:id="34" w:name="_Toc21441"/>
      <w:bookmarkStart w:id="35" w:name="_Toc7609"/>
      <w:bookmarkStart w:id="36" w:name="_Toc35393624"/>
      <w:bookmarkStart w:id="37" w:name="_Toc35393793"/>
      <w:bookmarkStart w:id="38" w:name="_Toc16029"/>
      <w:r>
        <w:rPr>
          <w:rFonts w:hint="eastAsia" w:ascii="宋体" w:hAnsi="宋体" w:eastAsia="宋体" w:cs="宋体"/>
          <w:b/>
          <w:bCs/>
          <w:color w:val="auto"/>
          <w:highlight w:val="none"/>
        </w:rPr>
        <w:t>四、提交投标文件</w:t>
      </w:r>
      <w:bookmarkEnd w:id="32"/>
      <w:bookmarkEnd w:id="33"/>
      <w:r>
        <w:rPr>
          <w:rFonts w:hint="eastAsia" w:ascii="宋体" w:hAnsi="宋体" w:eastAsia="宋体" w:cs="宋体"/>
          <w:b/>
          <w:bCs/>
          <w:color w:val="auto"/>
          <w:highlight w:val="none"/>
        </w:rPr>
        <w:t>截止时间、开标时间和地点</w:t>
      </w:r>
      <w:bookmarkEnd w:id="34"/>
      <w:bookmarkEnd w:id="35"/>
      <w:bookmarkEnd w:id="36"/>
      <w:bookmarkEnd w:id="37"/>
      <w:bookmarkEnd w:id="38"/>
      <w:bookmarkStart w:id="39" w:name="_Toc35393794"/>
      <w:bookmarkStart w:id="40" w:name="_Toc28359084"/>
      <w:bookmarkStart w:id="41" w:name="_Toc28359007"/>
      <w:bookmarkStart w:id="42" w:name="_Toc35393625"/>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提交投标文件截止时间：</w:t>
      </w:r>
      <w:r>
        <w:rPr>
          <w:rFonts w:hint="eastAsia" w:ascii="宋体" w:hAnsi="宋体" w:eastAsia="宋体" w:cs="宋体"/>
          <w:color w:val="auto"/>
          <w:highlight w:val="none"/>
          <w:lang w:eastAsia="zh-CN"/>
        </w:rPr>
        <w:t>2023年06月27日11点00分</w:t>
      </w:r>
      <w:r>
        <w:rPr>
          <w:rFonts w:hint="eastAsia" w:ascii="宋体" w:hAnsi="宋体" w:eastAsia="宋体" w:cs="宋体"/>
          <w:color w:val="auto"/>
          <w:highlight w:val="none"/>
        </w:rPr>
        <w:t>（北京时间）</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投标地点：请登录政采云投标客户端投标</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开标时间：</w:t>
      </w:r>
      <w:r>
        <w:rPr>
          <w:rFonts w:hint="eastAsia" w:ascii="宋体" w:hAnsi="宋体" w:eastAsia="宋体" w:cs="宋体"/>
          <w:color w:val="auto"/>
          <w:highlight w:val="none"/>
          <w:lang w:eastAsia="zh-CN"/>
        </w:rPr>
        <w:t>2023年06月27日11点00分</w:t>
      </w:r>
      <w:r>
        <w:rPr>
          <w:rFonts w:hint="eastAsia" w:ascii="宋体" w:hAnsi="宋体" w:eastAsia="宋体" w:cs="宋体"/>
          <w:color w:val="auto"/>
          <w:highlight w:val="none"/>
        </w:rPr>
        <w:t>（北京时间）</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开标地点：</w:t>
      </w:r>
      <w:bookmarkStart w:id="43" w:name="_Toc14845"/>
      <w:bookmarkStart w:id="44" w:name="_Toc1554"/>
      <w:bookmarkStart w:id="45" w:name="_Toc18038"/>
      <w:r>
        <w:rPr>
          <w:rFonts w:hint="eastAsia" w:ascii="宋体" w:hAnsi="宋体" w:eastAsia="宋体" w:cs="宋体"/>
          <w:color w:val="auto"/>
          <w:highlight w:val="none"/>
          <w:lang w:eastAsia="zh-CN"/>
        </w:rPr>
        <w:t>墨玉县公共资源交易平台中心（墨玉县玉华社区院内）</w:t>
      </w:r>
    </w:p>
    <w:p>
      <w:pPr>
        <w:pStyle w:val="16"/>
        <w:shd w:val="clear" w:color="auto" w:fill="auto"/>
        <w:spacing w:before="75" w:beforeAutospacing="0" w:after="75" w:afterAutospacing="0"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五、公告期限</w:t>
      </w:r>
      <w:bookmarkEnd w:id="39"/>
      <w:bookmarkEnd w:id="40"/>
      <w:bookmarkEnd w:id="41"/>
      <w:bookmarkEnd w:id="42"/>
      <w:bookmarkEnd w:id="43"/>
      <w:bookmarkEnd w:id="44"/>
      <w:bookmarkEnd w:id="45"/>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自本公告发布之日起5个工作日。</w:t>
      </w:r>
    </w:p>
    <w:p>
      <w:pPr>
        <w:pStyle w:val="16"/>
        <w:shd w:val="clear" w:color="auto" w:fill="auto"/>
        <w:spacing w:before="75" w:beforeAutospacing="0" w:after="75" w:afterAutospacing="0" w:line="360" w:lineRule="auto"/>
        <w:rPr>
          <w:rFonts w:hint="eastAsia" w:ascii="宋体" w:hAnsi="宋体" w:eastAsia="宋体" w:cs="宋体"/>
          <w:b/>
          <w:bCs/>
          <w:color w:val="auto"/>
          <w:highlight w:val="none"/>
        </w:rPr>
      </w:pPr>
      <w:bookmarkStart w:id="46" w:name="_Toc35393626"/>
      <w:bookmarkStart w:id="47" w:name="_Toc27078"/>
      <w:bookmarkStart w:id="48" w:name="_Toc1253"/>
      <w:bookmarkStart w:id="49" w:name="_Toc21056"/>
      <w:bookmarkStart w:id="50" w:name="_Toc35393795"/>
      <w:r>
        <w:rPr>
          <w:rFonts w:hint="eastAsia" w:ascii="宋体" w:hAnsi="宋体" w:eastAsia="宋体" w:cs="宋体"/>
          <w:b/>
          <w:bCs/>
          <w:color w:val="auto"/>
          <w:highlight w:val="none"/>
        </w:rPr>
        <w:t>六、其他补充事宜</w:t>
      </w:r>
      <w:bookmarkEnd w:id="46"/>
      <w:bookmarkEnd w:id="47"/>
      <w:bookmarkEnd w:id="48"/>
      <w:bookmarkEnd w:id="49"/>
      <w:bookmarkEnd w:id="50"/>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1、本项目实行网上投标，采用电子投标文件。若供应商参与投标，自行承担投标一切费用。 </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2、各供应商应在开标前应确保成为正式注册入库供应商，并完成CA数字证书申领。因未注册入库、未办理CA数字证书等原因造成无法投标或投标失败等后果由供应商自行承担。 </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color w:val="auto"/>
          <w:highlight w:val="none"/>
          <w:lang w:eastAsia="zh-CN"/>
        </w:rPr>
        <w:t>http://www.ccgp-xinjiang.gov.cn/</w:t>
      </w:r>
      <w:r>
        <w:rPr>
          <w:rFonts w:hint="eastAsia" w:ascii="宋体" w:hAnsi="宋体" w:eastAsia="宋体" w:cs="宋体"/>
          <w:color w:val="auto"/>
          <w:highlight w:val="none"/>
        </w:rPr>
        <w:t>/）下载专区查看，如有问题可拨打政采云客户服务热线</w:t>
      </w:r>
      <w:r>
        <w:rPr>
          <w:rFonts w:hint="eastAsia" w:ascii="宋体" w:hAnsi="宋体" w:eastAsia="宋体" w:cs="宋体"/>
          <w:color w:val="auto"/>
          <w:highlight w:val="none"/>
          <w:lang w:eastAsia="zh-CN"/>
        </w:rPr>
        <w:t>400-95763</w:t>
      </w:r>
      <w:r>
        <w:rPr>
          <w:rFonts w:hint="eastAsia" w:ascii="宋体" w:hAnsi="宋体" w:eastAsia="宋体" w:cs="宋体"/>
          <w:color w:val="auto"/>
          <w:highlight w:val="none"/>
        </w:rPr>
        <w:t xml:space="preserve">进行咨询。 </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4、有意向参与新疆区域电子开评标的供应商，可访问新疆数字证书认证中心官方网站（https://www.xjca.com.cn/）或下载“新疆政务通”APP自行进行申领。如需咨询，请联系新疆CA服务热线0991-2819290。</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5、特别提示</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6"/>
        <w:shd w:val="clear" w:color="auto" w:fill="auto"/>
        <w:spacing w:before="75" w:beforeAutospacing="0" w:after="75" w:afterAutospacing="0" w:line="360" w:lineRule="auto"/>
        <w:rPr>
          <w:rFonts w:hint="eastAsia" w:ascii="宋体" w:hAnsi="宋体" w:eastAsia="宋体" w:cs="宋体"/>
          <w:color w:val="auto"/>
          <w:highlight w:val="none"/>
        </w:rPr>
      </w:pPr>
      <w:r>
        <w:rPr>
          <w:rFonts w:hint="eastAsia" w:ascii="宋体" w:hAnsi="宋体" w:eastAsia="宋体" w:cs="宋体"/>
          <w:b/>
          <w:bCs/>
          <w:color w:val="auto"/>
          <w:highlight w:val="none"/>
        </w:rPr>
        <w:t>七、对本次采购提出询问，请按以下方式联系</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1.采购人信息</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名 称：</w:t>
      </w:r>
      <w:r>
        <w:rPr>
          <w:rFonts w:hint="eastAsia" w:ascii="宋体" w:hAnsi="宋体" w:eastAsia="宋体" w:cs="宋体"/>
          <w:color w:val="auto"/>
          <w:highlight w:val="none"/>
          <w:lang w:eastAsia="zh-CN"/>
        </w:rPr>
        <w:t>墨玉县自然资源局</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地 址：</w:t>
      </w:r>
      <w:r>
        <w:rPr>
          <w:rFonts w:hint="eastAsia" w:ascii="宋体" w:hAnsi="宋体" w:eastAsia="宋体" w:cs="宋体"/>
          <w:color w:val="auto"/>
          <w:highlight w:val="none"/>
          <w:lang w:val="zh-CN"/>
        </w:rPr>
        <w:t>墨玉县英协海尔路</w:t>
      </w:r>
    </w:p>
    <w:p>
      <w:pPr>
        <w:pStyle w:val="16"/>
        <w:shd w:val="clear" w:color="auto" w:fill="auto"/>
        <w:spacing w:before="75" w:beforeAutospacing="0" w:after="75" w:afterAutospacing="0" w:line="360" w:lineRule="auto"/>
        <w:ind w:firstLine="480" w:firstLineChars="200"/>
        <w:rPr>
          <w:rFonts w:hint="default" w:ascii="宋体" w:hAnsi="宋体" w:eastAsia="宋体" w:cs="宋体"/>
          <w:color w:val="auto"/>
          <w:highlight w:val="none"/>
          <w:lang w:val="en-US"/>
        </w:rPr>
      </w:pPr>
      <w:r>
        <w:rPr>
          <w:rFonts w:hint="eastAsia" w:ascii="宋体" w:hAnsi="宋体" w:eastAsia="宋体" w:cs="宋体"/>
          <w:color w:val="auto"/>
          <w:highlight w:val="none"/>
        </w:rPr>
        <w:t>联系方式：</w:t>
      </w:r>
      <w:r>
        <w:rPr>
          <w:rFonts w:hint="eastAsia" w:ascii="宋体" w:hAnsi="宋体" w:eastAsia="宋体" w:cs="宋体"/>
          <w:color w:val="auto"/>
          <w:highlight w:val="none"/>
          <w:lang w:eastAsia="zh-CN"/>
        </w:rPr>
        <w:t>0903-7883311</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2.采购代理机构信息</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名    称：</w:t>
      </w:r>
      <w:r>
        <w:rPr>
          <w:rFonts w:hint="eastAsia" w:ascii="宋体" w:hAnsi="宋体" w:eastAsia="宋体" w:cs="宋体"/>
          <w:color w:val="auto"/>
          <w:highlight w:val="none"/>
          <w:lang w:eastAsia="zh-CN"/>
        </w:rPr>
        <w:t>新疆智立德工程项目管理有限公司</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地　  址：</w:t>
      </w:r>
      <w:r>
        <w:rPr>
          <w:rFonts w:hint="eastAsia" w:ascii="宋体" w:hAnsi="宋体" w:eastAsia="宋体" w:cs="宋体"/>
          <w:color w:val="auto"/>
          <w:highlight w:val="none"/>
          <w:lang w:eastAsia="zh-CN"/>
        </w:rPr>
        <w:t>和田市屯垦西路47号玉泉大厦1号楼3单元601室</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项目联系人：</w:t>
      </w:r>
      <w:r>
        <w:rPr>
          <w:rFonts w:hint="eastAsia" w:ascii="宋体" w:hAnsi="宋体" w:eastAsia="宋体" w:cs="宋体"/>
          <w:color w:val="auto"/>
          <w:highlight w:val="none"/>
          <w:lang w:eastAsia="zh-CN"/>
        </w:rPr>
        <w:t>徐树民</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联系方式：</w:t>
      </w:r>
      <w:r>
        <w:rPr>
          <w:rFonts w:hint="eastAsia" w:ascii="宋体" w:hAnsi="宋体" w:eastAsia="宋体" w:cs="宋体"/>
          <w:color w:val="auto"/>
          <w:highlight w:val="none"/>
          <w:lang w:eastAsia="zh-CN"/>
        </w:rPr>
        <w:t>0903-2028326</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同级政府采购监督部门</w:t>
      </w:r>
    </w:p>
    <w:p>
      <w:pPr>
        <w:pStyle w:val="16"/>
        <w:shd w:val="clear" w:color="auto" w:fill="auto"/>
        <w:spacing w:before="75" w:beforeAutospacing="0" w:after="75" w:afterAutospacing="0" w:line="360" w:lineRule="auto"/>
        <w:ind w:firstLine="480" w:firstLineChars="2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名    称：</w:t>
      </w:r>
      <w:r>
        <w:rPr>
          <w:rFonts w:hint="eastAsia" w:ascii="宋体" w:hAnsi="宋体" w:eastAsia="宋体" w:cs="宋体"/>
          <w:color w:val="auto"/>
          <w:highlight w:val="none"/>
          <w:lang w:val="en-US" w:eastAsia="zh-CN"/>
        </w:rPr>
        <w:t>墨玉县财政局</w:t>
      </w:r>
    </w:p>
    <w:p>
      <w:pPr>
        <w:pStyle w:val="16"/>
        <w:shd w:val="clear" w:color="auto" w:fill="auto"/>
        <w:spacing w:before="75" w:beforeAutospacing="0" w:after="75" w:afterAutospacing="0" w:line="360" w:lineRule="auto"/>
        <w:ind w:firstLine="480" w:firstLineChars="2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地　  址：</w:t>
      </w:r>
      <w:r>
        <w:rPr>
          <w:rFonts w:hint="eastAsia" w:ascii="宋体" w:hAnsi="宋体" w:eastAsia="宋体" w:cs="宋体"/>
          <w:color w:val="auto"/>
          <w:highlight w:val="none"/>
          <w:lang w:val="en-US" w:eastAsia="zh-CN"/>
        </w:rPr>
        <w:t>墨玉县英协海尔路</w:t>
      </w:r>
    </w:p>
    <w:p>
      <w:pPr>
        <w:pStyle w:val="16"/>
        <w:shd w:val="clear" w:color="auto" w:fill="auto"/>
        <w:spacing w:before="75" w:beforeAutospacing="0" w:after="75" w:afterAutospacing="0" w:line="360" w:lineRule="auto"/>
        <w:ind w:firstLine="480" w:firstLineChars="2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项目联系人：</w:t>
      </w:r>
      <w:r>
        <w:rPr>
          <w:rFonts w:hint="eastAsia" w:ascii="宋体" w:hAnsi="宋体" w:eastAsia="宋体" w:cs="宋体"/>
          <w:color w:val="auto"/>
          <w:highlight w:val="none"/>
          <w:lang w:val="en-US" w:eastAsia="zh-CN"/>
        </w:rPr>
        <w:t>李先生</w:t>
      </w:r>
    </w:p>
    <w:p>
      <w:pPr>
        <w:pStyle w:val="16"/>
        <w:shd w:val="clear" w:color="auto" w:fill="auto"/>
        <w:spacing w:before="75" w:beforeAutospacing="0" w:after="75" w:afterAutospacing="0" w:line="360" w:lineRule="auto"/>
        <w:ind w:firstLine="480" w:firstLineChars="2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联系方式：</w:t>
      </w:r>
      <w:r>
        <w:rPr>
          <w:rFonts w:hint="eastAsia" w:ascii="宋体" w:hAnsi="宋体" w:eastAsia="宋体" w:cs="宋体"/>
          <w:color w:val="auto"/>
          <w:highlight w:val="none"/>
          <w:lang w:val="en-US" w:eastAsia="zh-CN"/>
        </w:rPr>
        <w:t>18999433258</w:t>
      </w:r>
    </w:p>
    <w:p>
      <w:pPr>
        <w:pStyle w:val="16"/>
        <w:shd w:val="clear" w:color="auto" w:fill="auto"/>
        <w:spacing w:before="75" w:beforeAutospacing="0" w:after="75" w:afterAutospacing="0" w:line="360" w:lineRule="auto"/>
        <w:ind w:firstLine="480" w:firstLineChars="200"/>
        <w:rPr>
          <w:rFonts w:hint="eastAsia" w:ascii="宋体" w:hAnsi="宋体" w:eastAsia="宋体" w:cs="宋体"/>
          <w:color w:val="auto"/>
          <w:highlight w:val="none"/>
        </w:rPr>
      </w:pPr>
    </w:p>
    <w:bookmarkEnd w:id="17"/>
    <w:bookmarkEnd w:id="18"/>
    <w:bookmarkEnd w:id="19"/>
    <w:bookmarkEnd w:id="20"/>
    <w:bookmarkEnd w:id="21"/>
    <w:bookmarkEnd w:id="22"/>
    <w:bookmarkEnd w:id="23"/>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spacing w:line="360" w:lineRule="auto"/>
        <w:ind w:firstLine="1100" w:firstLineChars="500"/>
        <w:rPr>
          <w:rFonts w:hint="eastAsia" w:ascii="宋体" w:hAnsi="宋体" w:eastAsia="宋体" w:cs="宋体"/>
          <w:sz w:val="22"/>
          <w:szCs w:val="22"/>
        </w:rPr>
      </w:pPr>
    </w:p>
    <w:p>
      <w:pPr>
        <w:spacing w:line="360" w:lineRule="auto"/>
        <w:jc w:val="center"/>
        <w:rPr>
          <w:rFonts w:hint="eastAsia" w:ascii="宋体" w:hAnsi="宋体" w:eastAsia="宋体" w:cs="宋体"/>
          <w:b/>
          <w:bCs/>
          <w:sz w:val="28"/>
          <w:szCs w:val="28"/>
        </w:rPr>
      </w:pPr>
    </w:p>
    <w:p>
      <w:pPr>
        <w:spacing w:line="360" w:lineRule="auto"/>
        <w:jc w:val="center"/>
        <w:rPr>
          <w:rFonts w:hint="eastAsia" w:ascii="宋体" w:hAnsi="宋体" w:eastAsia="宋体" w:cs="宋体"/>
          <w:b/>
          <w:bCs/>
          <w:sz w:val="28"/>
          <w:szCs w:val="28"/>
        </w:rPr>
      </w:pPr>
    </w:p>
    <w:p>
      <w:pPr>
        <w:spacing w:line="360" w:lineRule="auto"/>
        <w:jc w:val="center"/>
        <w:rPr>
          <w:rFonts w:hint="eastAsia" w:ascii="宋体" w:hAnsi="宋体" w:eastAsia="宋体" w:cs="宋体"/>
          <w:b/>
          <w:bCs/>
          <w:sz w:val="28"/>
          <w:szCs w:val="28"/>
        </w:rPr>
      </w:pPr>
    </w:p>
    <w:p>
      <w:pPr>
        <w:spacing w:line="360" w:lineRule="auto"/>
        <w:jc w:val="center"/>
        <w:rPr>
          <w:rFonts w:hint="eastAsia" w:ascii="宋体" w:hAnsi="宋体" w:eastAsia="宋体" w:cs="宋体"/>
          <w:b/>
          <w:bCs/>
          <w:sz w:val="28"/>
          <w:szCs w:val="28"/>
        </w:rPr>
      </w:pPr>
    </w:p>
    <w:p>
      <w:pPr>
        <w:pStyle w:val="26"/>
        <w:rPr>
          <w:rFonts w:hint="eastAsia" w:ascii="宋体" w:hAnsi="宋体" w:eastAsia="宋体" w:cs="宋体"/>
          <w:b/>
          <w:bCs/>
          <w:sz w:val="28"/>
          <w:szCs w:val="28"/>
        </w:rPr>
      </w:pPr>
    </w:p>
    <w:p>
      <w:pPr>
        <w:pStyle w:val="26"/>
        <w:rPr>
          <w:rFonts w:hint="eastAsia" w:ascii="宋体" w:hAnsi="宋体" w:eastAsia="宋体" w:cs="宋体"/>
          <w:b/>
          <w:bCs/>
          <w:sz w:val="28"/>
          <w:szCs w:val="28"/>
        </w:rPr>
      </w:pPr>
    </w:p>
    <w:p>
      <w:pPr>
        <w:spacing w:line="360" w:lineRule="auto"/>
        <w:jc w:val="both"/>
        <w:outlineLvl w:val="0"/>
        <w:rPr>
          <w:rFonts w:hint="eastAsia" w:ascii="宋体" w:hAnsi="宋体" w:eastAsia="宋体" w:cs="宋体"/>
          <w:b/>
          <w:bCs/>
          <w:sz w:val="28"/>
          <w:szCs w:val="28"/>
        </w:rPr>
      </w:pPr>
      <w:bookmarkStart w:id="51" w:name="_Toc3741"/>
    </w:p>
    <w:p>
      <w:pPr>
        <w:pStyle w:val="7"/>
        <w:shd w:val="clear" w:color="auto" w:fill="auto"/>
        <w:tabs>
          <w:tab w:val="left" w:pos="9214"/>
        </w:tabs>
        <w:ind w:firstLine="0"/>
        <w:rPr>
          <w:rStyle w:val="27"/>
          <w:rFonts w:hint="eastAsia" w:ascii="仿宋" w:hAnsi="仿宋" w:eastAsia="仿宋" w:cs="仿宋"/>
          <w:b/>
          <w:color w:val="auto"/>
          <w:sz w:val="28"/>
          <w:szCs w:val="22"/>
          <w:highlight w:val="none"/>
        </w:rPr>
      </w:pPr>
      <w:bookmarkStart w:id="52" w:name="_Toc19964"/>
      <w:bookmarkStart w:id="53" w:name="_Toc21969"/>
      <w:r>
        <w:rPr>
          <w:rStyle w:val="27"/>
          <w:rFonts w:hint="eastAsia" w:ascii="仿宋" w:hAnsi="仿宋" w:eastAsia="仿宋" w:cs="仿宋"/>
          <w:b/>
          <w:bCs/>
          <w:color w:val="auto"/>
          <w:sz w:val="28"/>
          <w:szCs w:val="18"/>
          <w:highlight w:val="none"/>
        </w:rPr>
        <w:t>特别提醒：</w:t>
      </w:r>
      <w:bookmarkEnd w:id="52"/>
      <w:bookmarkEnd w:id="53"/>
    </w:p>
    <w:p>
      <w:pPr>
        <w:shd w:val="clear" w:color="auto" w:fill="auto"/>
        <w:spacing w:line="360" w:lineRule="auto"/>
        <w:ind w:firstLine="562" w:firstLineChars="200"/>
        <w:jc w:val="left"/>
        <w:rPr>
          <w:rStyle w:val="27"/>
          <w:rFonts w:hint="eastAsia" w:ascii="仿宋" w:hAnsi="仿宋" w:eastAsia="仿宋" w:cs="仿宋"/>
          <w:b/>
          <w:color w:val="auto"/>
          <w:sz w:val="28"/>
          <w:szCs w:val="22"/>
          <w:highlight w:val="none"/>
        </w:rPr>
      </w:pPr>
      <w:r>
        <w:rPr>
          <w:rStyle w:val="27"/>
          <w:rFonts w:hint="eastAsia" w:ascii="仿宋" w:hAnsi="仿宋" w:eastAsia="仿宋" w:cs="仿宋"/>
          <w:b/>
          <w:color w:val="auto"/>
          <w:sz w:val="28"/>
          <w:szCs w:val="22"/>
          <w:highlight w:val="none"/>
        </w:rPr>
        <w:t>1、投标保证金由投标人基本账户汇出（投标保证金需一笔汇出，分笔汇出银行系统将不予统计），且不得以分公司的名义转账，投标保证金需在202</w:t>
      </w:r>
      <w:r>
        <w:rPr>
          <w:rStyle w:val="27"/>
          <w:rFonts w:hint="eastAsia" w:ascii="仿宋" w:hAnsi="仿宋" w:eastAsia="仿宋" w:cs="仿宋"/>
          <w:b/>
          <w:color w:val="auto"/>
          <w:sz w:val="28"/>
          <w:szCs w:val="22"/>
          <w:highlight w:val="none"/>
          <w:lang w:val="en-US" w:eastAsia="zh-CN"/>
        </w:rPr>
        <w:t>3</w:t>
      </w:r>
      <w:r>
        <w:rPr>
          <w:rStyle w:val="27"/>
          <w:rFonts w:hint="eastAsia" w:ascii="仿宋" w:hAnsi="仿宋" w:eastAsia="仿宋" w:cs="仿宋"/>
          <w:b/>
          <w:color w:val="auto"/>
          <w:sz w:val="28"/>
          <w:szCs w:val="22"/>
          <w:highlight w:val="none"/>
        </w:rPr>
        <w:t>年</w:t>
      </w:r>
      <w:r>
        <w:rPr>
          <w:rStyle w:val="27"/>
          <w:rFonts w:hint="eastAsia" w:ascii="仿宋" w:hAnsi="仿宋" w:eastAsia="仿宋" w:cs="仿宋"/>
          <w:b/>
          <w:color w:val="auto"/>
          <w:sz w:val="28"/>
          <w:szCs w:val="22"/>
          <w:highlight w:val="none"/>
          <w:lang w:val="en-US" w:eastAsia="zh-CN"/>
        </w:rPr>
        <w:t>06</w:t>
      </w:r>
      <w:r>
        <w:rPr>
          <w:rStyle w:val="27"/>
          <w:rFonts w:hint="eastAsia" w:ascii="仿宋" w:hAnsi="仿宋" w:eastAsia="仿宋" w:cs="仿宋"/>
          <w:b/>
          <w:color w:val="auto"/>
          <w:sz w:val="28"/>
          <w:szCs w:val="22"/>
          <w:highlight w:val="none"/>
        </w:rPr>
        <w:t>月</w:t>
      </w:r>
      <w:r>
        <w:rPr>
          <w:rStyle w:val="27"/>
          <w:rFonts w:hint="eastAsia" w:ascii="仿宋" w:hAnsi="仿宋" w:eastAsia="仿宋" w:cs="仿宋"/>
          <w:b/>
          <w:color w:val="auto"/>
          <w:sz w:val="28"/>
          <w:szCs w:val="22"/>
          <w:highlight w:val="none"/>
          <w:lang w:val="en-US" w:eastAsia="zh-CN"/>
        </w:rPr>
        <w:t>27</w:t>
      </w:r>
      <w:r>
        <w:rPr>
          <w:rStyle w:val="27"/>
          <w:rFonts w:hint="eastAsia" w:ascii="仿宋" w:hAnsi="仿宋" w:eastAsia="仿宋" w:cs="仿宋"/>
          <w:b/>
          <w:color w:val="auto"/>
          <w:sz w:val="28"/>
          <w:szCs w:val="22"/>
          <w:highlight w:val="none"/>
        </w:rPr>
        <w:t>日</w:t>
      </w:r>
      <w:r>
        <w:rPr>
          <w:rStyle w:val="27"/>
          <w:rFonts w:hint="eastAsia" w:ascii="仿宋" w:hAnsi="仿宋" w:eastAsia="仿宋" w:cs="仿宋"/>
          <w:b/>
          <w:color w:val="auto"/>
          <w:sz w:val="28"/>
          <w:szCs w:val="22"/>
          <w:highlight w:val="none"/>
          <w:lang w:val="en-US" w:eastAsia="zh-CN"/>
        </w:rPr>
        <w:t>11</w:t>
      </w:r>
      <w:r>
        <w:rPr>
          <w:rStyle w:val="27"/>
          <w:rFonts w:hint="eastAsia" w:ascii="仿宋" w:hAnsi="仿宋" w:eastAsia="仿宋" w:cs="仿宋"/>
          <w:b/>
          <w:color w:val="auto"/>
          <w:sz w:val="28"/>
          <w:szCs w:val="22"/>
          <w:highlight w:val="none"/>
        </w:rPr>
        <w:t>:00（北京时间）前到账，超过时间则不予认可。投标单位须在汇款单备注栏标明：XXX项目XXX包段（标段）或采购项目编号。该项目不换取保证金收据，由银行出具投标企业保证金缴纳情况。晚于规定时间缴纳投标保证金的企业一切责任将由贵公司自行承担。</w:t>
      </w:r>
    </w:p>
    <w:p>
      <w:pPr>
        <w:shd w:val="clear" w:color="auto" w:fill="auto"/>
        <w:spacing w:line="360" w:lineRule="auto"/>
        <w:ind w:firstLine="562" w:firstLineChars="200"/>
        <w:jc w:val="left"/>
        <w:rPr>
          <w:rStyle w:val="27"/>
          <w:rFonts w:hint="eastAsia" w:ascii="仿宋" w:hAnsi="仿宋" w:eastAsia="仿宋" w:cs="仿宋"/>
          <w:b/>
          <w:color w:val="auto"/>
          <w:sz w:val="28"/>
          <w:szCs w:val="22"/>
          <w:highlight w:val="none"/>
        </w:rPr>
      </w:pPr>
      <w:r>
        <w:rPr>
          <w:rStyle w:val="27"/>
          <w:rFonts w:hint="eastAsia" w:ascii="仿宋" w:hAnsi="仿宋" w:eastAsia="仿宋" w:cs="仿宋"/>
          <w:b/>
          <w:color w:val="auto"/>
          <w:sz w:val="28"/>
          <w:szCs w:val="22"/>
          <w:highlight w:val="none"/>
        </w:rPr>
        <w:t>2、投标企业下载招标文件后请仔细阅读，如对招标文件内容有质疑，投标人应在投标截止7日前按招标文件中载明的邮箱：</w:t>
      </w:r>
      <w:r>
        <w:rPr>
          <w:rStyle w:val="27"/>
          <w:rFonts w:hint="eastAsia" w:ascii="仿宋" w:hAnsi="仿宋" w:eastAsia="仿宋" w:cs="仿宋"/>
          <w:b/>
          <w:color w:val="auto"/>
          <w:sz w:val="28"/>
          <w:szCs w:val="22"/>
          <w:highlight w:val="none"/>
          <w:lang w:eastAsia="zh-CN"/>
        </w:rPr>
        <w:t>2667251079</w:t>
      </w:r>
      <w:r>
        <w:rPr>
          <w:rStyle w:val="27"/>
          <w:rFonts w:hint="eastAsia" w:ascii="仿宋" w:hAnsi="仿宋" w:eastAsia="仿宋" w:cs="仿宋"/>
          <w:b/>
          <w:color w:val="auto"/>
          <w:sz w:val="28"/>
          <w:szCs w:val="22"/>
          <w:highlight w:val="none"/>
        </w:rPr>
        <w:t>@qq.com，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spacing w:line="360" w:lineRule="auto"/>
        <w:jc w:val="center"/>
        <w:outlineLvl w:val="0"/>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rPr>
          <w:rFonts w:hint="eastAsia" w:ascii="宋体" w:hAnsi="宋体" w:eastAsia="宋体" w:cs="宋体"/>
          <w:b/>
          <w:bCs/>
          <w:sz w:val="28"/>
          <w:szCs w:val="28"/>
        </w:rPr>
      </w:pPr>
    </w:p>
    <w:p>
      <w:pPr>
        <w:pStyle w:val="2"/>
        <w:rPr>
          <w:rFonts w:hint="eastAsia"/>
        </w:rPr>
      </w:pPr>
    </w:p>
    <w:p>
      <w:pPr>
        <w:spacing w:line="360" w:lineRule="auto"/>
        <w:jc w:val="center"/>
        <w:outlineLvl w:val="0"/>
        <w:rPr>
          <w:rFonts w:hint="eastAsia" w:ascii="宋体" w:hAnsi="宋体" w:eastAsia="宋体" w:cs="宋体"/>
          <w:b/>
          <w:bCs/>
          <w:sz w:val="28"/>
          <w:szCs w:val="28"/>
        </w:rPr>
      </w:pPr>
    </w:p>
    <w:p>
      <w:pPr>
        <w:spacing w:line="360" w:lineRule="auto"/>
        <w:jc w:val="center"/>
        <w:outlineLvl w:val="0"/>
        <w:rPr>
          <w:rFonts w:hint="eastAsia" w:ascii="宋体" w:hAnsi="宋体" w:eastAsia="宋体" w:cs="宋体"/>
          <w:b/>
          <w:bCs/>
          <w:sz w:val="28"/>
          <w:szCs w:val="28"/>
        </w:rPr>
      </w:pPr>
    </w:p>
    <w:p>
      <w:pPr>
        <w:pStyle w:val="2"/>
        <w:tabs>
          <w:tab w:val="left" w:pos="6395"/>
        </w:tabs>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ab/>
      </w:r>
    </w:p>
    <w:p>
      <w:pPr>
        <w:rPr>
          <w:rFonts w:hint="eastAsia"/>
          <w:lang w:eastAsia="zh-CN"/>
        </w:rPr>
      </w:pPr>
    </w:p>
    <w:p>
      <w:pPr>
        <w:rPr>
          <w:rFonts w:hint="eastAsia"/>
        </w:rPr>
      </w:pPr>
    </w:p>
    <w:p>
      <w:pPr>
        <w:spacing w:line="360" w:lineRule="auto"/>
        <w:jc w:val="both"/>
        <w:outlineLvl w:val="0"/>
        <w:rPr>
          <w:rFonts w:hint="eastAsia" w:ascii="宋体" w:hAnsi="宋体" w:eastAsia="宋体" w:cs="宋体"/>
          <w:b/>
          <w:bCs/>
          <w:sz w:val="28"/>
          <w:szCs w:val="28"/>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both"/>
        <w:textAlignment w:val="auto"/>
        <w:outlineLvl w:val="0"/>
        <w:rPr>
          <w:rFonts w:hint="eastAsia" w:cs="宋体"/>
          <w:b/>
          <w:bCs/>
          <w:color w:val="auto"/>
          <w:sz w:val="32"/>
          <w:szCs w:val="32"/>
          <w:highlight w:val="none"/>
        </w:rPr>
      </w:pPr>
      <w:bookmarkStart w:id="54" w:name="_Toc115435534"/>
      <w:bookmarkStart w:id="55" w:name="_Toc19519"/>
      <w:bookmarkStart w:id="56" w:name="_Toc115436062"/>
      <w:bookmarkStart w:id="57" w:name="_Toc28585"/>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0"/>
        <w:rPr>
          <w:rFonts w:hint="eastAsia" w:cs="宋体"/>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0"/>
        <w:rPr>
          <w:rFonts w:hint="eastAsia" w:cs="宋体"/>
          <w:b/>
          <w:color w:val="auto"/>
          <w:sz w:val="28"/>
          <w:szCs w:val="28"/>
          <w:highlight w:val="none"/>
        </w:rPr>
      </w:pPr>
      <w:bookmarkStart w:id="593" w:name="_GoBack"/>
      <w:bookmarkEnd w:id="593"/>
      <w:r>
        <w:rPr>
          <w:rFonts w:hint="eastAsia" w:cs="宋体"/>
          <w:b/>
          <w:bCs/>
          <w:color w:val="auto"/>
          <w:sz w:val="32"/>
          <w:szCs w:val="32"/>
          <w:highlight w:val="none"/>
        </w:rPr>
        <w:t>第二章 投标人须知前附表</w:t>
      </w:r>
      <w:bookmarkEnd w:id="54"/>
      <w:bookmarkEnd w:id="55"/>
      <w:bookmarkEnd w:id="56"/>
      <w:bookmarkEnd w:id="57"/>
    </w:p>
    <w:tbl>
      <w:tblPr>
        <w:tblStyle w:val="18"/>
        <w:tblW w:w="94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27"/>
        <w:gridCol w:w="1424"/>
        <w:gridCol w:w="74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8" w:hRule="atLeast"/>
          <w:jc w:val="center"/>
        </w:trPr>
        <w:tc>
          <w:tcPr>
            <w:tcW w:w="527" w:type="dxa"/>
            <w:tcBorders>
              <w:top w:val="single" w:color="auto" w:sz="12" w:space="0"/>
            </w:tcBorders>
            <w:noWrap w:val="0"/>
            <w:vAlign w:val="center"/>
          </w:tcPr>
          <w:p>
            <w:pPr>
              <w:shd w:val="clear" w:color="auto" w:fill="auto"/>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424" w:type="dxa"/>
            <w:tcBorders>
              <w:top w:val="single" w:color="auto" w:sz="12" w:space="0"/>
              <w:right w:val="single" w:color="auto" w:sz="4" w:space="0"/>
            </w:tcBorders>
            <w:noWrap w:val="0"/>
            <w:vAlign w:val="center"/>
          </w:tcPr>
          <w:p>
            <w:pPr>
              <w:shd w:val="clear" w:color="auto" w:fill="auto"/>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条款名称</w:t>
            </w:r>
          </w:p>
        </w:tc>
        <w:tc>
          <w:tcPr>
            <w:tcW w:w="7499" w:type="dxa"/>
            <w:tcBorders>
              <w:top w:val="single" w:color="auto" w:sz="12" w:space="0"/>
              <w:left w:val="single" w:color="auto" w:sz="4" w:space="0"/>
            </w:tcBorders>
            <w:noWrap w:val="0"/>
            <w:vAlign w:val="center"/>
          </w:tcPr>
          <w:p>
            <w:pPr>
              <w:shd w:val="clear" w:color="auto" w:fill="auto"/>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17" w:hRule="atLeast"/>
          <w:jc w:val="center"/>
        </w:trPr>
        <w:tc>
          <w:tcPr>
            <w:tcW w:w="527" w:type="dxa"/>
            <w:noWrap w:val="0"/>
            <w:vAlign w:val="center"/>
          </w:tcPr>
          <w:p>
            <w:pPr>
              <w:shd w:val="clear" w:color="auto" w:fill="auto"/>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424" w:type="dxa"/>
            <w:tcBorders>
              <w:right w:val="single" w:color="auto" w:sz="4" w:space="0"/>
            </w:tcBorders>
            <w:noWrap w:val="0"/>
            <w:vAlign w:val="center"/>
          </w:tcPr>
          <w:p>
            <w:pPr>
              <w:shd w:val="clear" w:color="auto" w:fill="auto"/>
              <w:spacing w:before="24" w:beforeLines="10" w:after="24" w:afterLines="10"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采购人</w:t>
            </w:r>
          </w:p>
        </w:tc>
        <w:tc>
          <w:tcPr>
            <w:tcW w:w="7499" w:type="dxa"/>
            <w:tcBorders>
              <w:left w:val="single" w:color="auto" w:sz="4" w:space="0"/>
            </w:tcBorders>
            <w:noWrap w:val="0"/>
            <w:vAlign w:val="center"/>
          </w:tcPr>
          <w:p>
            <w:pPr>
              <w:shd w:val="clear" w:color="auto" w:fill="auto"/>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墨玉县自然资源局</w:t>
            </w:r>
          </w:p>
          <w:p>
            <w:pPr>
              <w:shd w:val="clear" w:color="auto" w:fill="auto"/>
              <w:spacing w:line="380" w:lineRule="exact"/>
              <w:rPr>
                <w:rFonts w:hint="eastAsia" w:ascii="宋体" w:hAnsi="宋体" w:eastAsia="宋体" w:cs="仿宋"/>
                <w:color w:val="auto"/>
                <w:szCs w:val="21"/>
                <w:highlight w:val="none"/>
                <w:lang w:eastAsia="zh-CN"/>
              </w:rPr>
            </w:pPr>
            <w:r>
              <w:rPr>
                <w:rFonts w:hint="eastAsia" w:ascii="宋体" w:hAnsi="宋体" w:cs="宋体"/>
                <w:color w:val="auto"/>
                <w:szCs w:val="21"/>
                <w:highlight w:val="none"/>
              </w:rPr>
              <w:t>地  址：</w:t>
            </w:r>
            <w:r>
              <w:rPr>
                <w:rFonts w:hint="eastAsia" w:ascii="宋体" w:hAnsi="宋体" w:eastAsia="宋体" w:cs="宋体"/>
                <w:color w:val="auto"/>
                <w:highlight w:val="none"/>
                <w:lang w:val="zh-CN"/>
              </w:rPr>
              <w:t>墨玉县英协海尔路</w:t>
            </w:r>
          </w:p>
          <w:p>
            <w:pPr>
              <w:shd w:val="clear" w:color="auto" w:fill="auto"/>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eastAsia="zh-CN"/>
              </w:rPr>
              <w:t>万工</w:t>
            </w:r>
          </w:p>
          <w:p>
            <w:pPr>
              <w:shd w:val="clear" w:color="auto" w:fill="auto"/>
              <w:spacing w:before="24" w:beforeLines="10" w:after="24" w:afterLines="10" w:line="380" w:lineRule="exact"/>
              <w:rPr>
                <w:rFonts w:hint="eastAsia"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0903-7883311</w:t>
            </w:r>
            <w:r>
              <w:rPr>
                <w:rFonts w:hint="eastAsia" w:ascii="宋体" w:hAnsi="宋体" w:cs="宋体"/>
                <w:color w:val="auto"/>
                <w:szCs w:val="21"/>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7" w:hRule="atLeast"/>
          <w:jc w:val="center"/>
        </w:trPr>
        <w:tc>
          <w:tcPr>
            <w:tcW w:w="527" w:type="dxa"/>
            <w:noWrap w:val="0"/>
            <w:vAlign w:val="center"/>
          </w:tcPr>
          <w:p>
            <w:pPr>
              <w:shd w:val="clear" w:color="auto" w:fill="auto"/>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424" w:type="dxa"/>
            <w:tcBorders>
              <w:right w:val="single" w:color="auto" w:sz="4" w:space="0"/>
            </w:tcBorders>
            <w:noWrap w:val="0"/>
            <w:vAlign w:val="center"/>
          </w:tcPr>
          <w:p>
            <w:pPr>
              <w:shd w:val="clear" w:color="auto" w:fill="auto"/>
              <w:spacing w:before="24" w:beforeLines="10" w:after="24" w:afterLines="10"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代理机构</w:t>
            </w:r>
          </w:p>
        </w:tc>
        <w:tc>
          <w:tcPr>
            <w:tcW w:w="7499" w:type="dxa"/>
            <w:tcBorders>
              <w:left w:val="single" w:color="auto" w:sz="4" w:space="0"/>
            </w:tcBorders>
            <w:noWrap w:val="0"/>
            <w:vAlign w:val="center"/>
          </w:tcPr>
          <w:p>
            <w:pPr>
              <w:shd w:val="clear" w:color="auto" w:fill="auto"/>
              <w:spacing w:before="24" w:beforeLines="10" w:after="24" w:afterLines="10" w:line="380" w:lineRule="exact"/>
              <w:rPr>
                <w:rFonts w:hint="eastAsia" w:ascii="宋体" w:hAnsi="宋体" w:eastAsia="宋体" w:cs="宋体"/>
                <w:color w:val="auto"/>
                <w:szCs w:val="21"/>
                <w:highlight w:val="none"/>
                <w:lang w:eastAsia="zh-CN"/>
              </w:rPr>
            </w:pPr>
            <w:r>
              <w:rPr>
                <w:rFonts w:ascii="宋体" w:hAnsi="宋体" w:cs="宋体"/>
                <w:color w:val="auto"/>
                <w:szCs w:val="21"/>
                <w:highlight w:val="none"/>
              </w:rPr>
              <w:t>名  称：</w:t>
            </w:r>
            <w:r>
              <w:rPr>
                <w:rFonts w:hint="eastAsia" w:ascii="宋体" w:hAnsi="宋体" w:cs="宋体"/>
                <w:color w:val="auto"/>
                <w:szCs w:val="21"/>
                <w:highlight w:val="none"/>
                <w:lang w:eastAsia="zh-CN"/>
              </w:rPr>
              <w:t>新疆智立德工程项目管理有限公司</w:t>
            </w:r>
          </w:p>
          <w:p>
            <w:pPr>
              <w:shd w:val="clear" w:color="auto" w:fill="auto"/>
              <w:spacing w:before="24" w:beforeLines="10" w:after="24" w:afterLines="10" w:line="380" w:lineRule="exact"/>
              <w:rPr>
                <w:rFonts w:hint="eastAsia" w:ascii="宋体" w:hAnsi="宋体" w:eastAsia="宋体" w:cs="宋体"/>
                <w:color w:val="auto"/>
                <w:szCs w:val="21"/>
                <w:highlight w:val="none"/>
                <w:lang w:eastAsia="zh-CN"/>
              </w:rPr>
            </w:pPr>
            <w:r>
              <w:rPr>
                <w:rFonts w:ascii="宋体" w:hAnsi="宋体" w:cs="宋体"/>
                <w:color w:val="auto"/>
                <w:szCs w:val="21"/>
                <w:highlight w:val="none"/>
              </w:rPr>
              <w:t>地　址：</w:t>
            </w:r>
            <w:r>
              <w:rPr>
                <w:rFonts w:hint="eastAsia" w:ascii="宋体" w:hAnsi="宋体" w:cs="宋体"/>
                <w:color w:val="auto"/>
                <w:szCs w:val="21"/>
                <w:highlight w:val="none"/>
                <w:lang w:eastAsia="zh-CN"/>
              </w:rPr>
              <w:t>和田市屯垦西路47号玉泉大厦1号楼3单元601室</w:t>
            </w:r>
          </w:p>
          <w:p>
            <w:pPr>
              <w:shd w:val="clear" w:color="auto" w:fill="auto"/>
              <w:spacing w:before="24" w:beforeLines="10" w:after="24" w:afterLines="10" w:line="380" w:lineRule="exact"/>
              <w:rPr>
                <w:rFonts w:hint="eastAsia" w:ascii="宋体" w:hAnsi="宋体" w:eastAsia="宋体" w:cs="宋体"/>
                <w:color w:val="auto"/>
                <w:szCs w:val="21"/>
                <w:highlight w:val="none"/>
                <w:lang w:eastAsia="zh-CN"/>
              </w:rPr>
            </w:pPr>
            <w:r>
              <w:rPr>
                <w:rFonts w:ascii="宋体" w:hAnsi="宋体" w:cs="宋体"/>
                <w:color w:val="auto"/>
                <w:szCs w:val="21"/>
                <w:highlight w:val="none"/>
              </w:rPr>
              <w:t>联系人：</w:t>
            </w:r>
            <w:r>
              <w:rPr>
                <w:rFonts w:hint="eastAsia" w:ascii="宋体" w:hAnsi="宋体" w:cs="宋体"/>
                <w:color w:val="auto"/>
                <w:szCs w:val="21"/>
                <w:highlight w:val="none"/>
                <w:lang w:eastAsia="zh-CN"/>
              </w:rPr>
              <w:t>徐树民</w:t>
            </w:r>
          </w:p>
          <w:p>
            <w:pPr>
              <w:shd w:val="clear" w:color="auto" w:fill="auto"/>
              <w:spacing w:before="24" w:beforeLines="10" w:after="24" w:afterLines="10" w:line="380" w:lineRule="exact"/>
              <w:rPr>
                <w:rFonts w:hint="eastAsia" w:ascii="宋体" w:hAnsi="宋体" w:eastAsia="宋体" w:cs="宋体"/>
                <w:color w:val="auto"/>
                <w:szCs w:val="21"/>
                <w:highlight w:val="none"/>
                <w:lang w:eastAsia="zh-CN"/>
              </w:rPr>
            </w:pPr>
            <w:r>
              <w:rPr>
                <w:rFonts w:ascii="宋体" w:hAnsi="宋体" w:cs="宋体"/>
                <w:color w:val="auto"/>
                <w:szCs w:val="21"/>
                <w:highlight w:val="none"/>
              </w:rPr>
              <w:t>电　话：</w:t>
            </w:r>
            <w:r>
              <w:rPr>
                <w:rFonts w:hint="eastAsia" w:ascii="宋体" w:hAnsi="宋体" w:cs="宋体"/>
                <w:color w:val="auto"/>
                <w:szCs w:val="21"/>
                <w:highlight w:val="none"/>
                <w:lang w:eastAsia="zh-CN"/>
              </w:rPr>
              <w:t>0903-2028326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5" w:hRule="atLeast"/>
          <w:jc w:val="center"/>
        </w:trPr>
        <w:tc>
          <w:tcPr>
            <w:tcW w:w="527" w:type="dxa"/>
            <w:noWrap w:val="0"/>
            <w:vAlign w:val="center"/>
          </w:tcPr>
          <w:p>
            <w:pPr>
              <w:shd w:val="clear" w:color="auto" w:fill="auto"/>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424" w:type="dxa"/>
            <w:tcBorders>
              <w:right w:val="single" w:color="auto" w:sz="4" w:space="0"/>
            </w:tcBorders>
            <w:noWrap w:val="0"/>
            <w:vAlign w:val="center"/>
          </w:tcPr>
          <w:p>
            <w:pPr>
              <w:shd w:val="clear" w:color="auto" w:fill="auto"/>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采购项目名称及编号</w:t>
            </w:r>
          </w:p>
        </w:tc>
        <w:tc>
          <w:tcPr>
            <w:tcW w:w="7499" w:type="dxa"/>
            <w:tcBorders>
              <w:left w:val="single" w:color="auto" w:sz="4" w:space="0"/>
            </w:tcBorders>
            <w:noWrap w:val="0"/>
            <w:vAlign w:val="center"/>
          </w:tcPr>
          <w:p>
            <w:pPr>
              <w:shd w:val="clear" w:color="auto" w:fill="auto"/>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val="en-US" w:eastAsia="zh-CN"/>
              </w:rPr>
              <w:t>墨玉县城区土地、集体建设用地、农用地定级与基准地价评估及城市标定地价评估项目</w:t>
            </w:r>
          </w:p>
          <w:p>
            <w:pPr>
              <w:shd w:val="clear" w:color="auto" w:fill="auto"/>
              <w:spacing w:line="440" w:lineRule="exact"/>
              <w:jc w:val="left"/>
              <w:rPr>
                <w:rFonts w:hint="eastAsia" w:ascii="宋体" w:hAnsi="宋体" w:eastAsia="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MYXZFCG2023-XJZLD-001号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27" w:type="dxa"/>
            <w:noWrap w:val="0"/>
            <w:vAlign w:val="center"/>
          </w:tcPr>
          <w:p>
            <w:pPr>
              <w:shd w:val="clear" w:color="auto" w:fill="auto"/>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424" w:type="dxa"/>
            <w:tcBorders>
              <w:right w:val="single" w:color="auto" w:sz="4" w:space="0"/>
            </w:tcBorders>
            <w:noWrap w:val="0"/>
            <w:vAlign w:val="center"/>
          </w:tcPr>
          <w:p>
            <w:pPr>
              <w:shd w:val="clear" w:color="auto" w:fill="auto"/>
              <w:tabs>
                <w:tab w:val="left" w:pos="900"/>
              </w:tabs>
              <w:spacing w:before="24" w:beforeLines="10" w:after="24" w:afterLines="1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资金来源</w:t>
            </w:r>
          </w:p>
        </w:tc>
        <w:tc>
          <w:tcPr>
            <w:tcW w:w="7499" w:type="dxa"/>
            <w:tcBorders>
              <w:left w:val="single" w:color="auto" w:sz="4" w:space="0"/>
            </w:tcBorders>
            <w:noWrap w:val="0"/>
            <w:vAlign w:val="center"/>
          </w:tcPr>
          <w:p>
            <w:pPr>
              <w:widowControl/>
              <w:shd w:val="clear" w:color="auto" w:fill="auto"/>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专项资金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3" w:hRule="atLeast"/>
          <w:jc w:val="center"/>
        </w:trPr>
        <w:tc>
          <w:tcPr>
            <w:tcW w:w="527" w:type="dxa"/>
            <w:noWrap w:val="0"/>
            <w:vAlign w:val="center"/>
          </w:tcPr>
          <w:p>
            <w:pPr>
              <w:shd w:val="clear" w:color="auto" w:fill="auto"/>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424" w:type="dxa"/>
            <w:tcBorders>
              <w:right w:val="single" w:color="auto" w:sz="4" w:space="0"/>
            </w:tcBorders>
            <w:noWrap w:val="0"/>
            <w:vAlign w:val="center"/>
          </w:tcPr>
          <w:p>
            <w:pPr>
              <w:shd w:val="clear" w:color="auto" w:fill="auto"/>
              <w:tabs>
                <w:tab w:val="left" w:pos="900"/>
              </w:tabs>
              <w:spacing w:before="24" w:beforeLines="10" w:after="24" w:afterLines="1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采购内容</w:t>
            </w:r>
          </w:p>
        </w:tc>
        <w:tc>
          <w:tcPr>
            <w:tcW w:w="7499" w:type="dxa"/>
            <w:tcBorders>
              <w:left w:val="single" w:color="auto" w:sz="4" w:space="0"/>
            </w:tcBorders>
            <w:noWrap w:val="0"/>
            <w:vAlign w:val="center"/>
          </w:tcPr>
          <w:p>
            <w:pPr>
              <w:shd w:val="clear" w:color="auto" w:fill="auto"/>
              <w:spacing w:line="440" w:lineRule="exact"/>
              <w:jc w:val="left"/>
              <w:rPr>
                <w:rFonts w:hint="eastAsia" w:ascii="宋体" w:hAnsi="宋体" w:cs="宋体"/>
                <w:color w:val="auto"/>
                <w:szCs w:val="21"/>
                <w:highlight w:val="none"/>
              </w:rPr>
            </w:pPr>
            <w:r>
              <w:rPr>
                <w:rFonts w:hint="eastAsia" w:cs="宋体"/>
                <w:color w:val="auto"/>
                <w:highlight w:val="none"/>
                <w:lang w:eastAsia="zh-CN"/>
              </w:rPr>
              <w:t>本项目以完成墨玉县城区土地、集体建设用地、农用地定级与基准地价评估及城市标定地价评估，实现并完成技术服务任务，编制成果文件，完成并验收以及备案。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4" w:hRule="atLeast"/>
          <w:jc w:val="center"/>
        </w:trPr>
        <w:tc>
          <w:tcPr>
            <w:tcW w:w="527" w:type="dxa"/>
            <w:noWrap w:val="0"/>
            <w:vAlign w:val="center"/>
          </w:tcPr>
          <w:p>
            <w:pPr>
              <w:shd w:val="clear" w:color="auto" w:fill="auto"/>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424" w:type="dxa"/>
            <w:tcBorders>
              <w:right w:val="single" w:color="auto" w:sz="4" w:space="0"/>
            </w:tcBorders>
            <w:noWrap w:val="0"/>
            <w:vAlign w:val="center"/>
          </w:tcPr>
          <w:p>
            <w:pPr>
              <w:shd w:val="clear" w:color="auto" w:fill="auto"/>
              <w:tabs>
                <w:tab w:val="left" w:pos="900"/>
              </w:tabs>
              <w:spacing w:before="24" w:beforeLines="10" w:after="24" w:afterLines="10" w:line="44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最高限价</w:t>
            </w:r>
          </w:p>
        </w:tc>
        <w:tc>
          <w:tcPr>
            <w:tcW w:w="7499" w:type="dxa"/>
            <w:tcBorders>
              <w:left w:val="single" w:color="auto" w:sz="4" w:space="0"/>
            </w:tcBorders>
            <w:noWrap w:val="0"/>
            <w:vAlign w:val="center"/>
          </w:tcPr>
          <w:p>
            <w:pPr>
              <w:shd w:val="clear" w:color="auto" w:fill="auto"/>
              <w:tabs>
                <w:tab w:val="left" w:pos="900"/>
              </w:tabs>
              <w:spacing w:before="24" w:beforeLines="10" w:after="24" w:afterLines="10" w:line="440" w:lineRule="exact"/>
              <w:rPr>
                <w:rFonts w:hint="default" w:ascii="宋体" w:hAnsi="宋体"/>
                <w:color w:val="auto"/>
                <w:szCs w:val="21"/>
                <w:highlight w:val="none"/>
                <w:lang w:val="en-US"/>
              </w:rPr>
            </w:pPr>
            <w:r>
              <w:rPr>
                <w:rFonts w:ascii="宋体" w:hAnsi="宋体" w:cs="Tahoma"/>
                <w:color w:val="auto"/>
                <w:szCs w:val="21"/>
                <w:highlight w:val="none"/>
              </w:rPr>
              <w:t>本项目的</w:t>
            </w:r>
            <w:r>
              <w:rPr>
                <w:rFonts w:hint="eastAsia" w:ascii="宋体" w:hAnsi="宋体" w:cs="宋体"/>
                <w:color w:val="auto"/>
                <w:kern w:val="0"/>
                <w:szCs w:val="21"/>
                <w:highlight w:val="none"/>
              </w:rPr>
              <w:t>最高限价为</w:t>
            </w:r>
            <w:r>
              <w:rPr>
                <w:rFonts w:ascii="宋体" w:hAnsi="宋体" w:cs="Tahoma"/>
                <w:color w:val="auto"/>
                <w:szCs w:val="21"/>
                <w:highlight w:val="none"/>
              </w:rPr>
              <w:t>：</w:t>
            </w:r>
            <w:r>
              <w:rPr>
                <w:rFonts w:hint="eastAsia" w:ascii="宋体" w:hAnsi="宋体" w:cs="Tahoma"/>
                <w:color w:val="auto"/>
                <w:szCs w:val="21"/>
                <w:highlight w:val="none"/>
                <w:lang w:val="en-US" w:eastAsia="zh-CN"/>
              </w:rPr>
              <w:t>1500000.00</w:t>
            </w:r>
          </w:p>
          <w:p>
            <w:pPr>
              <w:shd w:val="clear" w:color="auto" w:fill="auto"/>
              <w:tabs>
                <w:tab w:val="left" w:pos="900"/>
              </w:tabs>
              <w:spacing w:before="24" w:beforeLines="10" w:after="24" w:afterLines="10" w:line="440" w:lineRule="exact"/>
              <w:rPr>
                <w:rFonts w:hint="eastAsia" w:ascii="宋体" w:hAnsi="宋体" w:cs="宋体"/>
                <w:b/>
                <w:bCs/>
                <w:color w:val="auto"/>
                <w:szCs w:val="21"/>
                <w:highlight w:val="none"/>
              </w:rPr>
            </w:pPr>
            <w:r>
              <w:rPr>
                <w:rFonts w:hint="eastAsia" w:ascii="宋体" w:hAnsi="宋体" w:cs="Tahoma"/>
                <w:b/>
                <w:bCs/>
                <w:color w:val="auto"/>
                <w:szCs w:val="21"/>
                <w:highlight w:val="none"/>
              </w:rPr>
              <w:t>投标</w:t>
            </w:r>
            <w:r>
              <w:rPr>
                <w:rFonts w:ascii="宋体" w:hAnsi="宋体" w:cs="Tahoma"/>
                <w:b/>
                <w:bCs/>
                <w:color w:val="auto"/>
                <w:szCs w:val="21"/>
                <w:highlight w:val="none"/>
              </w:rPr>
              <w:t>报价</w:t>
            </w:r>
            <w:r>
              <w:rPr>
                <w:rFonts w:hint="eastAsia" w:ascii="宋体" w:hAnsi="宋体" w:cs="Tahoma"/>
                <w:b/>
                <w:bCs/>
                <w:color w:val="auto"/>
                <w:szCs w:val="21"/>
                <w:highlight w:val="none"/>
              </w:rPr>
              <w:t>（总价）</w:t>
            </w:r>
            <w:r>
              <w:rPr>
                <w:rFonts w:ascii="宋体" w:hAnsi="宋体" w:cs="Tahoma"/>
                <w:b/>
                <w:bCs/>
                <w:color w:val="auto"/>
                <w:szCs w:val="21"/>
                <w:highlight w:val="none"/>
              </w:rPr>
              <w:t>超过</w:t>
            </w:r>
            <w:r>
              <w:rPr>
                <w:rFonts w:hint="eastAsia" w:ascii="宋体" w:hAnsi="宋体" w:cs="Tahoma"/>
                <w:b/>
                <w:bCs/>
                <w:color w:val="auto"/>
                <w:szCs w:val="21"/>
                <w:highlight w:val="none"/>
              </w:rPr>
              <w:t>最高投标限价</w:t>
            </w:r>
            <w:r>
              <w:rPr>
                <w:rFonts w:ascii="宋体" w:hAnsi="宋体" w:cs="Tahoma"/>
                <w:b/>
                <w:bCs/>
                <w:color w:val="auto"/>
                <w:szCs w:val="21"/>
                <w:highlight w:val="none"/>
              </w:rPr>
              <w:t>的</w:t>
            </w:r>
            <w:r>
              <w:rPr>
                <w:rFonts w:hint="eastAsia" w:ascii="宋体" w:hAnsi="宋体" w:cs="Tahoma"/>
                <w:b/>
                <w:bCs/>
                <w:color w:val="auto"/>
                <w:szCs w:val="21"/>
                <w:highlight w:val="none"/>
              </w:rPr>
              <w:t>，将导致</w:t>
            </w:r>
            <w:r>
              <w:rPr>
                <w:rFonts w:ascii="宋体" w:hAnsi="宋体" w:cs="Tahoma"/>
                <w:b/>
                <w:bCs/>
                <w:color w:val="auto"/>
                <w:szCs w:val="21"/>
                <w:highlight w:val="none"/>
              </w:rPr>
              <w:t>其投标无效</w:t>
            </w:r>
            <w:r>
              <w:rPr>
                <w:rFonts w:hint="eastAsia" w:ascii="宋体" w:hAnsi="宋体" w:cs="Tahoma"/>
                <w:b/>
                <w:bCs/>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1" w:hRule="atLeast"/>
          <w:jc w:val="center"/>
        </w:trPr>
        <w:tc>
          <w:tcPr>
            <w:tcW w:w="527" w:type="dxa"/>
            <w:noWrap w:val="0"/>
            <w:vAlign w:val="center"/>
          </w:tcPr>
          <w:p>
            <w:pPr>
              <w:shd w:val="clear" w:color="auto" w:fill="auto"/>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424" w:type="dxa"/>
            <w:tcBorders>
              <w:right w:val="single" w:color="auto" w:sz="4" w:space="0"/>
            </w:tcBorders>
            <w:noWrap w:val="0"/>
            <w:vAlign w:val="center"/>
          </w:tcPr>
          <w:p>
            <w:pPr>
              <w:shd w:val="clear" w:color="auto" w:fill="auto"/>
              <w:spacing w:line="440" w:lineRule="exact"/>
              <w:jc w:val="center"/>
              <w:rPr>
                <w:rFonts w:hint="eastAsia" w:ascii="宋体" w:hAnsi="宋体" w:cs="宋体"/>
                <w:color w:val="auto"/>
                <w:szCs w:val="21"/>
                <w:highlight w:val="none"/>
                <w:u w:val="single"/>
              </w:rPr>
            </w:pPr>
            <w:r>
              <w:rPr>
                <w:rFonts w:hint="eastAsia" w:ascii="宋体" w:hAnsi="宋体" w:cs="宋体"/>
                <w:color w:val="auto"/>
                <w:kern w:val="0"/>
                <w:szCs w:val="21"/>
                <w:highlight w:val="none"/>
              </w:rPr>
              <w:t>采购方式</w:t>
            </w:r>
          </w:p>
        </w:tc>
        <w:tc>
          <w:tcPr>
            <w:tcW w:w="7499" w:type="dxa"/>
            <w:tcBorders>
              <w:left w:val="single" w:color="auto" w:sz="4" w:space="0"/>
            </w:tcBorders>
            <w:noWrap w:val="0"/>
            <w:vAlign w:val="center"/>
          </w:tcPr>
          <w:p>
            <w:pPr>
              <w:shd w:val="clear" w:color="auto" w:fill="auto"/>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1" w:hRule="atLeast"/>
          <w:jc w:val="center"/>
        </w:trPr>
        <w:tc>
          <w:tcPr>
            <w:tcW w:w="527" w:type="dxa"/>
            <w:noWrap w:val="0"/>
            <w:vAlign w:val="center"/>
          </w:tcPr>
          <w:p>
            <w:pPr>
              <w:shd w:val="clear" w:color="auto" w:fill="auto"/>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424" w:type="dxa"/>
            <w:tcBorders>
              <w:right w:val="single" w:color="auto" w:sz="4" w:space="0"/>
            </w:tcBorders>
            <w:noWrap w:val="0"/>
            <w:vAlign w:val="center"/>
          </w:tcPr>
          <w:p>
            <w:pPr>
              <w:shd w:val="clear" w:color="auto" w:fill="auto"/>
              <w:spacing w:line="440" w:lineRule="exact"/>
              <w:jc w:val="center"/>
              <w:rPr>
                <w:rFonts w:hint="eastAsia" w:ascii="宋体" w:hAnsi="宋体" w:cs="宋体"/>
                <w:color w:val="auto"/>
                <w:kern w:val="0"/>
                <w:szCs w:val="21"/>
                <w:highlight w:val="none"/>
              </w:rPr>
            </w:pPr>
            <w:r>
              <w:rPr>
                <w:rFonts w:ascii="宋体" w:hAnsi="宋体" w:cs="Tahoma"/>
                <w:color w:val="auto"/>
                <w:szCs w:val="21"/>
                <w:highlight w:val="none"/>
              </w:rPr>
              <w:t>资格要求</w:t>
            </w:r>
          </w:p>
        </w:tc>
        <w:tc>
          <w:tcPr>
            <w:tcW w:w="7499" w:type="dxa"/>
            <w:tcBorders>
              <w:left w:val="single" w:color="auto" w:sz="4" w:space="0"/>
            </w:tcBorders>
            <w:noWrap w:val="0"/>
            <w:vAlign w:val="center"/>
          </w:tcPr>
          <w:p>
            <w:pPr>
              <w:shd w:val="clear" w:color="auto" w:fill="auto"/>
              <w:spacing w:line="44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1、符合《中华人民共和国政府采购法》第二十二条规定；</w:t>
            </w:r>
          </w:p>
          <w:p>
            <w:pPr>
              <w:shd w:val="clear" w:color="auto" w:fill="auto"/>
              <w:spacing w:line="44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2、本项目的特定资格要求：</w:t>
            </w:r>
          </w:p>
          <w:p>
            <w:pPr>
              <w:shd w:val="clear" w:color="auto" w:fill="auto"/>
              <w:spacing w:line="44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default" w:ascii="宋体" w:hAnsi="宋体" w:eastAsia="宋体" w:cs="宋体"/>
                <w:color w:val="auto"/>
                <w:szCs w:val="21"/>
                <w:highlight w:val="none"/>
                <w:lang w:val="en-US" w:eastAsia="zh-CN"/>
              </w:rPr>
              <w:t>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eastAsia="zh-CN"/>
              </w:rPr>
              <w:t>2）有依法缴纳税收和社会保障资金的良好记录：提供近段时间内（连续三个月、新成立的公司按实际发生提供）的缴纳税收的完税证明或税务部门出具的纳税证明；如依法免税的，应提供相应文件证明；提供近段时间内（法人连续三个月、新成立的公司按实际发生提供）的缴纳社保证明材料加盖公章。如依法不需要缴纳社会保障资金的，应提供相应文件证明；</w:t>
            </w:r>
            <w:r>
              <w:rPr>
                <w:rFonts w:hint="default"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en-US" w:eastAsia="zh-CN"/>
              </w:rPr>
              <w:t>具有良好的商业信誉和健全的财务会计制度：提供2022年度（6月份前可以提供2021年度）由第三方财务审计机构出具的财务审计报告或新成立的企业提供银行出具的近三个月的资信证明；</w:t>
            </w:r>
            <w:r>
              <w:rPr>
                <w:rFonts w:hint="default"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eastAsia="zh-CN"/>
              </w:rPr>
              <w:t>4）履行合同所必需的设备和专业技术能力：提供《投标人资格声明函》；</w:t>
            </w:r>
            <w:r>
              <w:rPr>
                <w:rFonts w:hint="default"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eastAsia="zh-CN"/>
              </w:rPr>
              <w:t>5）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eastAsia="宋体" w:cs="宋体"/>
                <w:color w:val="auto"/>
                <w:szCs w:val="21"/>
                <w:highlight w:val="none"/>
                <w:lang w:val="en-US" w:eastAsia="zh-CN"/>
              </w:rPr>
              <w:t>。</w:t>
            </w:r>
          </w:p>
          <w:p>
            <w:pPr>
              <w:shd w:val="clear" w:color="auto" w:fill="auto"/>
              <w:spacing w:line="44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eastAsia="zh-CN"/>
              </w:rPr>
              <w:t>6）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r>
              <w:rPr>
                <w:rFonts w:hint="eastAsia" w:ascii="宋体" w:hAnsi="宋体" w:eastAsia="宋体" w:cs="宋体"/>
                <w:color w:val="auto"/>
                <w:szCs w:val="21"/>
                <w:highlight w:val="none"/>
                <w:lang w:val="en-US" w:eastAsia="zh-CN"/>
              </w:rPr>
              <w:t>；</w:t>
            </w:r>
          </w:p>
          <w:p>
            <w:pPr>
              <w:shd w:val="clear" w:color="auto" w:fill="auto"/>
              <w:spacing w:line="440" w:lineRule="exact"/>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（7）企业负责人为同一人或者存在直接控股、管理关系的不同投标人，不得参加同一合同项下的政府采购活动。否则，皆取消投标资格</w:t>
            </w:r>
            <w:r>
              <w:rPr>
                <w:rFonts w:hint="eastAsia" w:ascii="宋体" w:hAnsi="宋体" w:eastAsia="宋体" w:cs="宋体"/>
                <w:color w:val="auto"/>
                <w:szCs w:val="21"/>
                <w:highlight w:val="none"/>
                <w:lang w:val="en-US" w:eastAsia="zh-CN"/>
              </w:rPr>
              <w:t>；</w:t>
            </w:r>
          </w:p>
          <w:p>
            <w:pPr>
              <w:shd w:val="clear" w:color="auto" w:fill="auto"/>
              <w:spacing w:line="44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具有新疆维吾尔自治区自然资源厅备案的土地评估资质。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1" w:hRule="atLeast"/>
          <w:jc w:val="center"/>
        </w:trPr>
        <w:tc>
          <w:tcPr>
            <w:tcW w:w="527" w:type="dxa"/>
            <w:noWrap w:val="0"/>
            <w:vAlign w:val="center"/>
          </w:tcPr>
          <w:p>
            <w:pPr>
              <w:shd w:val="clear" w:color="auto" w:fill="auto"/>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1424" w:type="dxa"/>
            <w:tcBorders>
              <w:right w:val="single" w:color="auto" w:sz="4" w:space="0"/>
            </w:tcBorders>
            <w:noWrap w:val="0"/>
            <w:vAlign w:val="center"/>
          </w:tcPr>
          <w:p>
            <w:pPr>
              <w:shd w:val="clear" w:color="auto" w:fill="auto"/>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评标方法</w:t>
            </w:r>
          </w:p>
        </w:tc>
        <w:tc>
          <w:tcPr>
            <w:tcW w:w="7499" w:type="dxa"/>
            <w:tcBorders>
              <w:left w:val="single" w:color="auto" w:sz="4" w:space="0"/>
            </w:tcBorders>
            <w:noWrap w:val="0"/>
            <w:vAlign w:val="center"/>
          </w:tcPr>
          <w:p>
            <w:pPr>
              <w:shd w:val="clear" w:color="auto" w:fill="auto"/>
              <w:spacing w:line="440" w:lineRule="exact"/>
              <w:rPr>
                <w:rFonts w:hint="eastAsia" w:ascii="宋体" w:hAnsi="宋体" w:cs="宋体"/>
                <w:color w:val="auto"/>
                <w:szCs w:val="21"/>
                <w:highlight w:val="none"/>
              </w:rPr>
            </w:pPr>
            <w:r>
              <w:rPr>
                <w:rFonts w:hint="eastAsia" w:ascii="宋体" w:hAnsi="宋体" w:cs="宋体"/>
                <w:color w:val="auto"/>
                <w:szCs w:val="21"/>
                <w:highlight w:val="none"/>
              </w:rPr>
              <w:t>根据《政府采购货物和服务招标投标管理办法》（中华人民共和国财政部令第87号）规定的评审标准，采用综合评分法。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6" w:hRule="atLeast"/>
          <w:jc w:val="center"/>
        </w:trPr>
        <w:tc>
          <w:tcPr>
            <w:tcW w:w="527" w:type="dxa"/>
            <w:noWrap w:val="0"/>
            <w:vAlign w:val="center"/>
          </w:tcPr>
          <w:p>
            <w:pPr>
              <w:shd w:val="clear" w:color="auto" w:fill="auto"/>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424" w:type="dxa"/>
            <w:tcBorders>
              <w:right w:val="single" w:color="auto" w:sz="4" w:space="0"/>
            </w:tcBorders>
            <w:noWrap w:val="0"/>
            <w:vAlign w:val="center"/>
          </w:tcPr>
          <w:p>
            <w:pPr>
              <w:shd w:val="clear" w:color="auto" w:fill="auto"/>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合同履约期限、</w:t>
            </w:r>
            <w:r>
              <w:rPr>
                <w:rFonts w:hint="eastAsia" w:ascii="宋体" w:hAnsi="宋体" w:cs="宋体"/>
                <w:color w:val="auto"/>
                <w:szCs w:val="21"/>
                <w:highlight w:val="none"/>
                <w:lang w:eastAsia="zh-CN"/>
              </w:rPr>
              <w:t>服务</w:t>
            </w:r>
            <w:r>
              <w:rPr>
                <w:rFonts w:hint="eastAsia" w:ascii="宋体" w:hAnsi="宋体" w:cs="宋体"/>
                <w:color w:val="auto"/>
                <w:szCs w:val="21"/>
                <w:highlight w:val="none"/>
              </w:rPr>
              <w:t>地点</w:t>
            </w:r>
          </w:p>
        </w:tc>
        <w:tc>
          <w:tcPr>
            <w:tcW w:w="7499" w:type="dxa"/>
            <w:tcBorders>
              <w:left w:val="single" w:color="auto" w:sz="4" w:space="0"/>
            </w:tcBorders>
            <w:noWrap w:val="0"/>
            <w:vAlign w:val="center"/>
          </w:tcPr>
          <w:p>
            <w:pPr>
              <w:shd w:val="clear" w:color="auto" w:fill="auto"/>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合同履约期限：</w:t>
            </w:r>
            <w:r>
              <w:rPr>
                <w:rFonts w:hint="eastAsia" w:ascii="宋体" w:hAnsi="宋体" w:cs="宋体"/>
                <w:color w:val="auto"/>
                <w:szCs w:val="21"/>
                <w:highlight w:val="none"/>
                <w:lang w:eastAsia="zh-CN"/>
              </w:rPr>
              <w:t>于</w:t>
            </w:r>
            <w:r>
              <w:rPr>
                <w:rFonts w:hint="eastAsia" w:ascii="宋体" w:hAnsi="宋体" w:cs="宋体"/>
                <w:color w:val="auto"/>
                <w:szCs w:val="21"/>
                <w:highlight w:val="none"/>
                <w:lang w:val="en-US" w:eastAsia="zh-CN"/>
              </w:rPr>
              <w:t>2023年8月31日前</w:t>
            </w:r>
            <w:r>
              <w:rPr>
                <w:rFonts w:hint="eastAsia" w:ascii="宋体" w:hAnsi="宋体" w:cs="宋体"/>
                <w:color w:val="auto"/>
                <w:szCs w:val="21"/>
                <w:highlight w:val="none"/>
              </w:rPr>
              <w:t>完成提交本次招标技术服务内容的所有成果。</w:t>
            </w:r>
          </w:p>
          <w:p>
            <w:pPr>
              <w:shd w:val="clear" w:color="auto" w:fill="auto"/>
              <w:spacing w:line="44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服务</w:t>
            </w:r>
            <w:r>
              <w:rPr>
                <w:rFonts w:hint="eastAsia" w:ascii="宋体" w:hAnsi="宋体" w:cs="宋体"/>
                <w:color w:val="auto"/>
                <w:szCs w:val="21"/>
                <w:highlight w:val="none"/>
              </w:rPr>
              <w:t>地点：</w:t>
            </w:r>
            <w:r>
              <w:rPr>
                <w:rFonts w:hint="eastAsia" w:ascii="宋体" w:hAnsi="宋体" w:cs="宋体"/>
                <w:color w:val="auto"/>
                <w:szCs w:val="21"/>
                <w:highlight w:val="none"/>
                <w:lang w:eastAsia="zh-CN"/>
              </w:rPr>
              <w:t>以墨玉县自然资源局</w:t>
            </w:r>
            <w:r>
              <w:rPr>
                <w:rFonts w:hint="eastAsia" w:ascii="宋体" w:hAnsi="宋体" w:cs="宋体"/>
                <w:color w:val="auto"/>
                <w:szCs w:val="21"/>
                <w:highlight w:val="none"/>
              </w:rPr>
              <w:t>指定地点为准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9" w:hRule="atLeast"/>
          <w:jc w:val="center"/>
        </w:trPr>
        <w:tc>
          <w:tcPr>
            <w:tcW w:w="527" w:type="dxa"/>
            <w:noWrap w:val="0"/>
            <w:vAlign w:val="center"/>
          </w:tcPr>
          <w:p>
            <w:pPr>
              <w:shd w:val="clear" w:color="auto" w:fill="auto"/>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1424" w:type="dxa"/>
            <w:tcBorders>
              <w:right w:val="single" w:color="auto" w:sz="4" w:space="0"/>
            </w:tcBorders>
            <w:noWrap w:val="0"/>
            <w:vAlign w:val="center"/>
          </w:tcPr>
          <w:p>
            <w:pPr>
              <w:shd w:val="clear" w:color="auto" w:fill="auto"/>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质保期</w:t>
            </w:r>
          </w:p>
        </w:tc>
        <w:tc>
          <w:tcPr>
            <w:tcW w:w="7499" w:type="dxa"/>
            <w:tcBorders>
              <w:left w:val="single" w:color="auto" w:sz="4" w:space="0"/>
            </w:tcBorders>
            <w:noWrap w:val="0"/>
            <w:vAlign w:val="center"/>
          </w:tcPr>
          <w:p>
            <w:pPr>
              <w:shd w:val="clear" w:color="auto" w:fill="auto"/>
              <w:spacing w:line="440" w:lineRule="exact"/>
              <w:jc w:val="left"/>
              <w:rPr>
                <w:rFonts w:ascii="宋体" w:hAnsi="宋体" w:cs="宋体"/>
                <w:color w:val="auto"/>
                <w:szCs w:val="21"/>
                <w:highlight w:val="none"/>
              </w:rPr>
            </w:pPr>
            <w:r>
              <w:rPr>
                <w:rFonts w:hint="eastAsia" w:ascii="宋体" w:hAnsi="宋体" w:eastAsia="宋体" w:cs="Times New Roman"/>
                <w:color w:val="auto"/>
                <w:szCs w:val="24"/>
                <w:highlight w:val="none"/>
                <w:lang w:eastAsia="zh-CN"/>
              </w:rPr>
              <w:t>二年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5" w:hRule="atLeast"/>
          <w:jc w:val="center"/>
        </w:trPr>
        <w:tc>
          <w:tcPr>
            <w:tcW w:w="527" w:type="dxa"/>
            <w:noWrap w:val="0"/>
            <w:vAlign w:val="center"/>
          </w:tcPr>
          <w:p>
            <w:pPr>
              <w:shd w:val="clear" w:color="auto" w:fill="auto"/>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424" w:type="dxa"/>
            <w:tcBorders>
              <w:right w:val="single" w:color="auto" w:sz="4" w:space="0"/>
            </w:tcBorders>
            <w:noWrap w:val="0"/>
            <w:vAlign w:val="center"/>
          </w:tcPr>
          <w:p>
            <w:pPr>
              <w:shd w:val="clear" w:color="auto" w:fill="auto"/>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联合体投标</w:t>
            </w:r>
          </w:p>
        </w:tc>
        <w:tc>
          <w:tcPr>
            <w:tcW w:w="7499" w:type="dxa"/>
            <w:tcBorders>
              <w:left w:val="single" w:color="auto" w:sz="4" w:space="0"/>
            </w:tcBorders>
            <w:noWrap w:val="0"/>
            <w:vAlign w:val="center"/>
          </w:tcPr>
          <w:p>
            <w:pPr>
              <w:shd w:val="clear" w:color="auto" w:fill="auto"/>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5" w:hRule="atLeast"/>
          <w:jc w:val="center"/>
        </w:trPr>
        <w:tc>
          <w:tcPr>
            <w:tcW w:w="527" w:type="dxa"/>
            <w:noWrap w:val="0"/>
            <w:vAlign w:val="center"/>
          </w:tcPr>
          <w:p>
            <w:pPr>
              <w:shd w:val="clear" w:color="auto" w:fill="auto"/>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13</w:t>
            </w:r>
          </w:p>
        </w:tc>
        <w:tc>
          <w:tcPr>
            <w:tcW w:w="1424" w:type="dxa"/>
            <w:tcBorders>
              <w:right w:val="single" w:color="auto" w:sz="4" w:space="0"/>
            </w:tcBorders>
            <w:noWrap w:val="0"/>
            <w:vAlign w:val="center"/>
          </w:tcPr>
          <w:p>
            <w:pPr>
              <w:shd w:val="clear" w:color="auto" w:fill="auto"/>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7499" w:type="dxa"/>
            <w:tcBorders>
              <w:left w:val="single" w:color="auto" w:sz="4" w:space="0"/>
            </w:tcBorders>
            <w:noWrap w:val="0"/>
            <w:vAlign w:val="center"/>
          </w:tcPr>
          <w:p>
            <w:pPr>
              <w:shd w:val="clear" w:color="auto" w:fill="auto"/>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允许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jc w:val="center"/>
        </w:trPr>
        <w:tc>
          <w:tcPr>
            <w:tcW w:w="527" w:type="dxa"/>
            <w:noWrap w:val="0"/>
            <w:vAlign w:val="center"/>
          </w:tcPr>
          <w:p>
            <w:pPr>
              <w:shd w:val="clear" w:color="auto" w:fill="auto"/>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1424" w:type="dxa"/>
            <w:tcBorders>
              <w:right w:val="single" w:color="auto" w:sz="4" w:space="0"/>
            </w:tcBorders>
            <w:noWrap w:val="0"/>
            <w:vAlign w:val="center"/>
          </w:tcPr>
          <w:p>
            <w:pPr>
              <w:shd w:val="clear" w:color="auto" w:fill="auto"/>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考察现场</w:t>
            </w:r>
          </w:p>
        </w:tc>
        <w:tc>
          <w:tcPr>
            <w:tcW w:w="7499" w:type="dxa"/>
            <w:tcBorders>
              <w:left w:val="single" w:color="auto" w:sz="4" w:space="0"/>
            </w:tcBorders>
            <w:noWrap w:val="0"/>
            <w:vAlign w:val="center"/>
          </w:tcPr>
          <w:p>
            <w:pPr>
              <w:shd w:val="clear" w:color="auto" w:fill="auto"/>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不组织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0" w:hRule="atLeast"/>
          <w:jc w:val="center"/>
        </w:trPr>
        <w:tc>
          <w:tcPr>
            <w:tcW w:w="527" w:type="dxa"/>
            <w:noWrap w:val="0"/>
            <w:vAlign w:val="center"/>
          </w:tcPr>
          <w:p>
            <w:pPr>
              <w:shd w:val="clear" w:color="auto" w:fill="auto"/>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1424" w:type="dxa"/>
            <w:tcBorders>
              <w:right w:val="single" w:color="auto" w:sz="4" w:space="0"/>
            </w:tcBorders>
            <w:noWrap w:val="0"/>
            <w:vAlign w:val="center"/>
          </w:tcPr>
          <w:p>
            <w:pPr>
              <w:shd w:val="clear" w:color="auto" w:fill="auto"/>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投标人对招标文件提出质疑的时间</w:t>
            </w:r>
          </w:p>
        </w:tc>
        <w:tc>
          <w:tcPr>
            <w:tcW w:w="7499" w:type="dxa"/>
            <w:tcBorders>
              <w:left w:val="single" w:color="auto" w:sz="4" w:space="0"/>
            </w:tcBorders>
            <w:noWrap w:val="0"/>
            <w:vAlign w:val="center"/>
          </w:tcPr>
          <w:p>
            <w:pPr>
              <w:pStyle w:val="28"/>
              <w:shd w:val="clear" w:color="auto" w:fill="auto"/>
              <w:autoSpaceDE/>
              <w:autoSpaceDN/>
              <w:adjustRightInd/>
              <w:spacing w:line="380" w:lineRule="exact"/>
              <w:jc w:val="both"/>
              <w:rPr>
                <w:rFonts w:hint="eastAsia"/>
                <w:color w:val="auto"/>
                <w:kern w:val="2"/>
                <w:sz w:val="21"/>
                <w:szCs w:val="21"/>
                <w:highlight w:val="none"/>
              </w:rPr>
            </w:pPr>
            <w:r>
              <w:rPr>
                <w:rFonts w:hint="eastAsia"/>
                <w:color w:val="auto"/>
                <w:kern w:val="2"/>
                <w:sz w:val="21"/>
                <w:szCs w:val="21"/>
                <w:highlight w:val="none"/>
              </w:rPr>
              <w:t>提出质疑函的时限：投标人认为本次采购活动的</w:t>
            </w:r>
            <w:r>
              <w:rPr>
                <w:rFonts w:hint="eastAsia"/>
                <w:color w:val="auto"/>
                <w:kern w:val="2"/>
                <w:sz w:val="21"/>
                <w:szCs w:val="21"/>
                <w:highlight w:val="none"/>
                <w:lang w:val="en-US" w:eastAsia="zh-CN"/>
              </w:rPr>
              <w:t>采购</w:t>
            </w:r>
            <w:r>
              <w:rPr>
                <w:rFonts w:hint="eastAsia"/>
                <w:color w:val="auto"/>
                <w:kern w:val="2"/>
                <w:sz w:val="21"/>
                <w:szCs w:val="21"/>
                <w:highlight w:val="none"/>
              </w:rPr>
              <w:t>文件、采购过程和中标结果使自己的权益受到损害的，在知道或应知其权益受到损害之日起 7 个工作日内有权在法定质疑期内，按规定的程序针对同一采购程序环节一次性实名向采购人、采购代理机构提出书面质疑。</w:t>
            </w:r>
          </w:p>
          <w:p>
            <w:pPr>
              <w:pStyle w:val="28"/>
              <w:shd w:val="clear" w:color="auto" w:fill="auto"/>
              <w:autoSpaceDE/>
              <w:autoSpaceDN/>
              <w:adjustRightInd/>
              <w:spacing w:line="380" w:lineRule="exact"/>
              <w:ind w:hanging="7"/>
              <w:jc w:val="both"/>
              <w:rPr>
                <w:rFonts w:hint="eastAsia"/>
                <w:color w:val="auto"/>
                <w:kern w:val="2"/>
                <w:sz w:val="21"/>
                <w:szCs w:val="21"/>
                <w:highlight w:val="none"/>
              </w:rPr>
            </w:pPr>
            <w:r>
              <w:rPr>
                <w:rFonts w:hint="eastAsia"/>
                <w:color w:val="auto"/>
                <w:kern w:val="2"/>
                <w:sz w:val="21"/>
                <w:szCs w:val="21"/>
                <w:highlight w:val="none"/>
              </w:rPr>
              <w:t>接收质疑函的方式：将质疑文件加盖公章扫描，以PDF格式，将电子版发送至</w:t>
            </w:r>
            <w:r>
              <w:rPr>
                <w:rFonts w:hint="eastAsia"/>
                <w:color w:val="auto"/>
                <w:kern w:val="2"/>
                <w:sz w:val="21"/>
                <w:szCs w:val="21"/>
                <w:highlight w:val="none"/>
                <w:lang w:eastAsia="zh-CN"/>
              </w:rPr>
              <w:t>2667251079</w:t>
            </w:r>
            <w:r>
              <w:rPr>
                <w:rFonts w:hint="eastAsia"/>
                <w:color w:val="auto"/>
                <w:kern w:val="2"/>
                <w:sz w:val="21"/>
                <w:szCs w:val="21"/>
                <w:highlight w:val="none"/>
              </w:rPr>
              <w:t>@qq.com邮箱。</w:t>
            </w:r>
          </w:p>
          <w:p>
            <w:pPr>
              <w:pStyle w:val="28"/>
              <w:shd w:val="clear" w:color="auto" w:fill="auto"/>
              <w:autoSpaceDE/>
              <w:autoSpaceDN/>
              <w:adjustRightInd/>
              <w:spacing w:line="380" w:lineRule="exact"/>
              <w:jc w:val="both"/>
              <w:rPr>
                <w:rFonts w:hint="eastAsia" w:eastAsia="宋体"/>
                <w:color w:val="auto"/>
                <w:kern w:val="2"/>
                <w:sz w:val="21"/>
                <w:szCs w:val="21"/>
                <w:highlight w:val="none"/>
                <w:lang w:eastAsia="zh-CN"/>
              </w:rPr>
            </w:pPr>
            <w:r>
              <w:rPr>
                <w:rFonts w:hint="eastAsia"/>
                <w:color w:val="auto"/>
                <w:kern w:val="2"/>
                <w:sz w:val="21"/>
                <w:szCs w:val="21"/>
                <w:highlight w:val="none"/>
              </w:rPr>
              <w:t>接受质疑的单位：</w:t>
            </w:r>
            <w:r>
              <w:rPr>
                <w:rFonts w:hint="eastAsia"/>
                <w:color w:val="auto"/>
                <w:kern w:val="2"/>
                <w:sz w:val="21"/>
                <w:szCs w:val="21"/>
                <w:highlight w:val="none"/>
                <w:lang w:eastAsia="zh-CN"/>
              </w:rPr>
              <w:t>新疆智立德工程项目管理有限公司</w:t>
            </w:r>
          </w:p>
          <w:p>
            <w:pPr>
              <w:pStyle w:val="28"/>
              <w:shd w:val="clear" w:color="auto" w:fill="auto"/>
              <w:autoSpaceDE/>
              <w:autoSpaceDN/>
              <w:adjustRightInd/>
              <w:spacing w:line="380" w:lineRule="exact"/>
              <w:jc w:val="both"/>
              <w:rPr>
                <w:rFonts w:hint="default" w:eastAsia="宋体"/>
                <w:color w:val="auto"/>
                <w:kern w:val="2"/>
                <w:sz w:val="21"/>
                <w:szCs w:val="21"/>
                <w:highlight w:val="none"/>
                <w:lang w:val="en-US" w:eastAsia="zh-CN"/>
              </w:rPr>
            </w:pPr>
            <w:r>
              <w:rPr>
                <w:rFonts w:hint="eastAsia"/>
                <w:color w:val="auto"/>
                <w:kern w:val="2"/>
                <w:sz w:val="21"/>
                <w:szCs w:val="21"/>
                <w:highlight w:val="none"/>
              </w:rPr>
              <w:t>联系电话：</w:t>
            </w:r>
            <w:r>
              <w:rPr>
                <w:rFonts w:hint="eastAsia"/>
                <w:color w:val="auto"/>
                <w:kern w:val="2"/>
                <w:sz w:val="21"/>
                <w:szCs w:val="21"/>
                <w:highlight w:val="none"/>
                <w:lang w:eastAsia="zh-CN"/>
              </w:rPr>
              <w:t>0903-2028326</w:t>
            </w:r>
          </w:p>
          <w:p>
            <w:pPr>
              <w:shd w:val="clear" w:color="auto" w:fill="auto"/>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和田市屯垦西路47号玉泉大厦1号楼3单元601室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27" w:type="dxa"/>
            <w:noWrap w:val="0"/>
            <w:vAlign w:val="center"/>
          </w:tcPr>
          <w:p>
            <w:pPr>
              <w:shd w:val="clear" w:color="auto" w:fill="auto"/>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1424" w:type="dxa"/>
            <w:tcBorders>
              <w:right w:val="single" w:color="auto" w:sz="4" w:space="0"/>
            </w:tcBorders>
            <w:noWrap w:val="0"/>
            <w:vAlign w:val="center"/>
          </w:tcPr>
          <w:p>
            <w:pPr>
              <w:pStyle w:val="28"/>
              <w:shd w:val="clear" w:color="auto" w:fill="auto"/>
              <w:ind w:left="38"/>
              <w:jc w:val="center"/>
              <w:rPr>
                <w:color w:val="auto"/>
                <w:sz w:val="21"/>
                <w:szCs w:val="21"/>
                <w:highlight w:val="none"/>
              </w:rPr>
            </w:pPr>
            <w:r>
              <w:rPr>
                <w:color w:val="auto"/>
                <w:kern w:val="2"/>
                <w:sz w:val="21"/>
                <w:szCs w:val="21"/>
                <w:highlight w:val="none"/>
              </w:rPr>
              <w:t>信用情况</w:t>
            </w:r>
          </w:p>
        </w:tc>
        <w:tc>
          <w:tcPr>
            <w:tcW w:w="7499" w:type="dxa"/>
            <w:tcBorders>
              <w:left w:val="single" w:color="auto" w:sz="4" w:space="0"/>
            </w:tcBorders>
            <w:noWrap w:val="0"/>
            <w:vAlign w:val="center"/>
          </w:tcPr>
          <w:p>
            <w:pPr>
              <w:widowControl/>
              <w:shd w:val="clear" w:color="auto" w:fill="auto"/>
              <w:spacing w:line="276" w:lineRule="auto"/>
              <w:jc w:val="left"/>
              <w:rPr>
                <w:rFonts w:hint="eastAsia" w:ascii="宋体" w:hAnsi="宋体" w:cs="宋体"/>
                <w:bCs/>
                <w:color w:val="auto"/>
                <w:szCs w:val="21"/>
                <w:highlight w:val="none"/>
              </w:rPr>
            </w:pPr>
            <w:r>
              <w:rPr>
                <w:rFonts w:hint="eastAsia" w:ascii="宋体" w:hAnsi="宋体" w:cs="宋体"/>
                <w:color w:val="auto"/>
                <w:szCs w:val="21"/>
                <w:highlight w:val="none"/>
              </w:rPr>
              <w:t>供应商参加政府采购活动时，应当就自己的诚信情况在响应性文件中进行承诺。</w:t>
            </w:r>
            <w:r>
              <w:rPr>
                <w:rFonts w:hint="eastAsia" w:ascii="宋体" w:hAnsi="宋体" w:cs="宋体"/>
                <w:b/>
                <w:color w:val="auto"/>
                <w:szCs w:val="21"/>
                <w:highlight w:val="none"/>
              </w:rPr>
              <w:t>本项目不接受失信企业投标。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8" w:hRule="atLeast"/>
          <w:jc w:val="center"/>
        </w:trPr>
        <w:tc>
          <w:tcPr>
            <w:tcW w:w="527" w:type="dxa"/>
            <w:noWrap w:val="0"/>
            <w:vAlign w:val="center"/>
          </w:tcPr>
          <w:p>
            <w:pPr>
              <w:shd w:val="clear" w:color="auto" w:fill="auto"/>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1424" w:type="dxa"/>
            <w:tcBorders>
              <w:right w:val="single" w:color="auto" w:sz="4" w:space="0"/>
            </w:tcBorders>
            <w:noWrap w:val="0"/>
            <w:vAlign w:val="center"/>
          </w:tcPr>
          <w:p>
            <w:pPr>
              <w:shd w:val="clear" w:color="auto" w:fill="auto"/>
              <w:overflowPunct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投标文件获取</w:t>
            </w:r>
          </w:p>
        </w:tc>
        <w:tc>
          <w:tcPr>
            <w:tcW w:w="7499" w:type="dxa"/>
            <w:tcBorders>
              <w:left w:val="single" w:color="auto" w:sz="4" w:space="0"/>
            </w:tcBorders>
            <w:noWrap w:val="0"/>
            <w:vAlign w:val="center"/>
          </w:tcPr>
          <w:p>
            <w:pPr>
              <w:widowControl/>
              <w:shd w:val="clear" w:color="auto" w:fill="auto"/>
              <w:spacing w:line="340" w:lineRule="exact"/>
              <w:jc w:val="left"/>
              <w:rPr>
                <w:rFonts w:hint="eastAsia" w:ascii="宋体" w:hAnsi="宋体" w:cs="宋体"/>
                <w:bCs/>
                <w:color w:val="auto"/>
                <w:szCs w:val="21"/>
                <w:highlight w:val="none"/>
              </w:rPr>
            </w:pPr>
            <w:r>
              <w:rPr>
                <w:rFonts w:hint="eastAsia" w:ascii="宋体" w:hAnsi="宋体" w:cs="宋体"/>
                <w:b/>
                <w:bCs/>
                <w:color w:val="auto"/>
                <w:szCs w:val="21"/>
                <w:highlight w:val="none"/>
              </w:rPr>
              <w:t>供应商登陆政采云平台</w:t>
            </w:r>
            <w:r>
              <w:rPr>
                <w:rFonts w:hint="eastAsia" w:ascii="宋体" w:hAnsi="宋体" w:cs="宋体"/>
                <w:b/>
                <w:bCs/>
                <w:color w:val="auto"/>
                <w:szCs w:val="21"/>
                <w:highlight w:val="none"/>
              </w:rPr>
              <w:fldChar w:fldCharType="begin"/>
            </w:r>
            <w:r>
              <w:rPr>
                <w:rFonts w:hint="eastAsia" w:ascii="宋体" w:hAnsi="宋体" w:cs="宋体"/>
                <w:b/>
                <w:bCs/>
                <w:color w:val="auto"/>
                <w:szCs w:val="21"/>
                <w:highlight w:val="none"/>
              </w:rPr>
              <w:instrText xml:space="preserve"> HYPERLINK "https://www.zcygov.cn/" </w:instrText>
            </w:r>
            <w:r>
              <w:rPr>
                <w:rFonts w:hint="eastAsia" w:ascii="宋体" w:hAnsi="宋体" w:cs="宋体"/>
                <w:b/>
                <w:bCs/>
                <w:color w:val="auto"/>
                <w:szCs w:val="21"/>
                <w:highlight w:val="none"/>
              </w:rPr>
              <w:fldChar w:fldCharType="separate"/>
            </w:r>
            <w:r>
              <w:rPr>
                <w:rStyle w:val="23"/>
                <w:rFonts w:hint="eastAsia" w:ascii="宋体" w:hAnsi="宋体" w:cs="宋体"/>
                <w:b/>
                <w:bCs/>
                <w:color w:val="auto"/>
                <w:szCs w:val="21"/>
                <w:highlight w:val="none"/>
              </w:rPr>
              <w:t>https://www.zcygov.cn/</w:t>
            </w:r>
            <w:r>
              <w:rPr>
                <w:rFonts w:hint="eastAsia" w:ascii="宋体" w:hAnsi="宋体" w:cs="宋体"/>
                <w:b/>
                <w:bCs/>
                <w:color w:val="auto"/>
                <w:szCs w:val="21"/>
                <w:highlight w:val="none"/>
              </w:rPr>
              <w:fldChar w:fldCharType="end"/>
            </w:r>
            <w:r>
              <w:rPr>
                <w:rFonts w:hint="eastAsia" w:ascii="宋体" w:hAnsi="宋体" w:cs="宋体"/>
                <w:b/>
                <w:bCs/>
                <w:color w:val="auto"/>
                <w:szCs w:val="21"/>
                <w:highlight w:val="none"/>
              </w:rPr>
              <w:t>在线申请获取采购文件（进入“项目采购”应用，在获取采购文件菜单中选择项目，申请获取采购文件）。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3" w:hRule="atLeast"/>
          <w:jc w:val="center"/>
        </w:trPr>
        <w:tc>
          <w:tcPr>
            <w:tcW w:w="527" w:type="dxa"/>
            <w:noWrap w:val="0"/>
            <w:vAlign w:val="center"/>
          </w:tcPr>
          <w:p>
            <w:pPr>
              <w:shd w:val="clear" w:color="auto" w:fill="auto"/>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1424" w:type="dxa"/>
            <w:tcBorders>
              <w:right w:val="single" w:color="auto" w:sz="4" w:space="0"/>
            </w:tcBorders>
            <w:noWrap w:val="0"/>
            <w:vAlign w:val="center"/>
          </w:tcPr>
          <w:p>
            <w:pPr>
              <w:shd w:val="clear" w:color="auto" w:fill="auto"/>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构成招标文件的其他文件</w:t>
            </w:r>
          </w:p>
        </w:tc>
        <w:tc>
          <w:tcPr>
            <w:tcW w:w="7499" w:type="dxa"/>
            <w:tcBorders>
              <w:left w:val="single" w:color="auto" w:sz="4" w:space="0"/>
            </w:tcBorders>
            <w:noWrap w:val="0"/>
            <w:vAlign w:val="center"/>
          </w:tcPr>
          <w:p>
            <w:pPr>
              <w:shd w:val="clear" w:color="auto" w:fill="auto"/>
              <w:spacing w:line="360" w:lineRule="auto"/>
              <w:rPr>
                <w:rFonts w:hint="eastAsia" w:ascii="宋体" w:hAnsi="宋体" w:cs="宋体"/>
                <w:b/>
                <w:color w:val="auto"/>
                <w:szCs w:val="21"/>
                <w:highlight w:val="none"/>
              </w:rPr>
            </w:pPr>
            <w:r>
              <w:rPr>
                <w:rFonts w:hint="eastAsia" w:ascii="宋体" w:hAnsi="宋体" w:cs="宋体"/>
                <w:bCs/>
                <w:color w:val="auto"/>
                <w:szCs w:val="21"/>
                <w:highlight w:val="none"/>
              </w:rPr>
              <w:t>招标文件的澄清、修改书及有关补充通知为招标文件的有效组成部分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 w:hRule="atLeast"/>
          <w:jc w:val="center"/>
        </w:trPr>
        <w:tc>
          <w:tcPr>
            <w:tcW w:w="527" w:type="dxa"/>
            <w:noWrap w:val="0"/>
            <w:vAlign w:val="center"/>
          </w:tcPr>
          <w:p>
            <w:pPr>
              <w:shd w:val="clear" w:color="auto" w:fill="auto"/>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1424" w:type="dxa"/>
            <w:tcBorders>
              <w:right w:val="single" w:color="auto" w:sz="4" w:space="0"/>
            </w:tcBorders>
            <w:noWrap w:val="0"/>
            <w:vAlign w:val="center"/>
          </w:tcPr>
          <w:p>
            <w:pPr>
              <w:shd w:val="clear" w:color="auto" w:fill="auto"/>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投标截止时间</w:t>
            </w:r>
          </w:p>
        </w:tc>
        <w:tc>
          <w:tcPr>
            <w:tcW w:w="7499" w:type="dxa"/>
            <w:tcBorders>
              <w:left w:val="single" w:color="auto" w:sz="4" w:space="0"/>
            </w:tcBorders>
            <w:noWrap w:val="0"/>
            <w:vAlign w:val="center"/>
          </w:tcPr>
          <w:p>
            <w:pPr>
              <w:shd w:val="clear" w:color="auto" w:fill="auto"/>
              <w:spacing w:line="360" w:lineRule="auto"/>
              <w:ind w:left="625" w:leftChars="1" w:hanging="623" w:hangingChars="297"/>
              <w:jc w:val="left"/>
              <w:rPr>
                <w:rFonts w:hint="eastAsia" w:ascii="宋体" w:hAnsi="宋体" w:cs="宋体"/>
                <w:bCs/>
                <w:color w:val="auto"/>
                <w:szCs w:val="21"/>
                <w:highlight w:val="none"/>
              </w:rPr>
            </w:pPr>
            <w:r>
              <w:rPr>
                <w:rFonts w:hint="eastAsia" w:ascii="宋体" w:hAnsi="宋体" w:cs="宋体"/>
                <w:color w:val="auto"/>
                <w:kern w:val="0"/>
                <w:szCs w:val="21"/>
                <w:highlight w:val="none"/>
                <w:lang w:eastAsia="zh-CN"/>
              </w:rPr>
              <w:t>2023年06月27日11点00分</w:t>
            </w:r>
            <w:r>
              <w:rPr>
                <w:rFonts w:hint="eastAsia" w:ascii="宋体" w:hAnsi="宋体" w:cs="宋体"/>
                <w:color w:val="auto"/>
                <w:kern w:val="0"/>
                <w:szCs w:val="21"/>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6" w:hRule="atLeast"/>
          <w:jc w:val="center"/>
        </w:trPr>
        <w:tc>
          <w:tcPr>
            <w:tcW w:w="527" w:type="dxa"/>
            <w:noWrap w:val="0"/>
            <w:vAlign w:val="center"/>
          </w:tcPr>
          <w:p>
            <w:pPr>
              <w:shd w:val="clear" w:color="auto" w:fill="auto"/>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20</w:t>
            </w:r>
          </w:p>
        </w:tc>
        <w:tc>
          <w:tcPr>
            <w:tcW w:w="1424" w:type="dxa"/>
            <w:tcBorders>
              <w:right w:val="single" w:color="auto" w:sz="4" w:space="0"/>
            </w:tcBorders>
            <w:noWrap w:val="0"/>
            <w:vAlign w:val="center"/>
          </w:tcPr>
          <w:p>
            <w:pPr>
              <w:shd w:val="clear" w:color="auto" w:fill="auto"/>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7499" w:type="dxa"/>
            <w:tcBorders>
              <w:left w:val="single" w:color="auto" w:sz="4" w:space="0"/>
            </w:tcBorders>
            <w:noWrap w:val="0"/>
            <w:vAlign w:val="center"/>
          </w:tcPr>
          <w:p>
            <w:pPr>
              <w:shd w:val="clear" w:color="auto" w:fill="auto"/>
              <w:spacing w:line="360" w:lineRule="auto"/>
              <w:ind w:left="625" w:leftChars="1" w:hanging="623" w:hangingChars="297"/>
              <w:jc w:val="left"/>
              <w:rPr>
                <w:rFonts w:hint="eastAsia" w:ascii="宋体" w:hAnsi="宋体" w:cs="宋体"/>
                <w:bCs/>
                <w:color w:val="auto"/>
                <w:szCs w:val="21"/>
                <w:highlight w:val="none"/>
              </w:rPr>
            </w:pPr>
            <w:r>
              <w:rPr>
                <w:rFonts w:hint="eastAsia" w:ascii="宋体" w:hAnsi="宋体" w:cs="宋体"/>
                <w:bCs/>
                <w:color w:val="auto"/>
                <w:szCs w:val="21"/>
                <w:highlight w:val="none"/>
              </w:rPr>
              <w:t xml:space="preserve">自投标截止日起 </w:t>
            </w:r>
            <w:r>
              <w:rPr>
                <w:rFonts w:hint="eastAsia" w:ascii="宋体" w:hAnsi="宋体" w:cs="宋体"/>
                <w:bCs/>
                <w:color w:val="auto"/>
                <w:szCs w:val="21"/>
                <w:highlight w:val="none"/>
                <w:u w:val="single"/>
              </w:rPr>
              <w:t>90</w:t>
            </w:r>
            <w:r>
              <w:rPr>
                <w:rFonts w:hint="eastAsia" w:ascii="宋体" w:hAnsi="宋体" w:cs="宋体"/>
                <w:bCs/>
                <w:color w:val="auto"/>
                <w:szCs w:val="21"/>
                <w:highlight w:val="none"/>
              </w:rPr>
              <w:t xml:space="preserve"> 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45" w:hRule="atLeast"/>
          <w:jc w:val="center"/>
        </w:trPr>
        <w:tc>
          <w:tcPr>
            <w:tcW w:w="527" w:type="dxa"/>
            <w:noWrap w:val="0"/>
            <w:vAlign w:val="center"/>
          </w:tcPr>
          <w:p>
            <w:pPr>
              <w:shd w:val="clear" w:color="auto" w:fill="auto"/>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1424" w:type="dxa"/>
            <w:tcBorders>
              <w:right w:val="single" w:color="auto" w:sz="4" w:space="0"/>
            </w:tcBorders>
            <w:noWrap w:val="0"/>
            <w:vAlign w:val="center"/>
          </w:tcPr>
          <w:p>
            <w:pPr>
              <w:shd w:val="clear" w:color="auto" w:fill="auto"/>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7499" w:type="dxa"/>
            <w:tcBorders>
              <w:left w:val="single" w:color="auto" w:sz="4" w:space="0"/>
            </w:tcBorders>
            <w:noWrap w:val="0"/>
            <w:vAlign w:val="center"/>
          </w:tcPr>
          <w:p>
            <w:pPr>
              <w:shd w:val="clear" w:color="auto" w:fill="auto"/>
              <w:rPr>
                <w:rFonts w:hint="eastAsia" w:ascii="宋体" w:hAnsi="宋体" w:cs="宋体"/>
                <w:bCs/>
                <w:color w:val="auto"/>
                <w:szCs w:val="21"/>
                <w:highlight w:val="none"/>
              </w:rPr>
            </w:pPr>
            <w:r>
              <w:rPr>
                <w:rFonts w:hint="eastAsia" w:ascii="宋体" w:hAnsi="宋体" w:cs="宋体"/>
                <w:bCs/>
                <w:color w:val="auto"/>
                <w:szCs w:val="21"/>
                <w:highlight w:val="none"/>
              </w:rPr>
              <w:t>投标保证金的形式：应采用人民币，以非现金形式的电汇、网银</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转账、保函</w:t>
            </w:r>
            <w:r>
              <w:rPr>
                <w:rFonts w:hint="eastAsia" w:ascii="宋体" w:hAnsi="宋体" w:cs="宋体"/>
                <w:bCs/>
                <w:color w:val="auto"/>
                <w:szCs w:val="21"/>
                <w:highlight w:val="none"/>
              </w:rPr>
              <w:t>等形式由供应商的账户汇出(个体工商户除外)提交。</w:t>
            </w:r>
          </w:p>
          <w:p>
            <w:pPr>
              <w:shd w:val="clear" w:color="auto" w:fill="auto"/>
              <w:rPr>
                <w:rFonts w:hint="eastAsia" w:ascii="宋体" w:hAnsi="宋体" w:cs="宋体"/>
                <w:b/>
                <w:bCs w:val="0"/>
                <w:color w:val="auto"/>
                <w:szCs w:val="21"/>
                <w:highlight w:val="none"/>
              </w:rPr>
            </w:pPr>
            <w:r>
              <w:rPr>
                <w:rFonts w:hint="eastAsia" w:ascii="宋体" w:hAnsi="宋体" w:cs="宋体"/>
                <w:bCs/>
                <w:color w:val="auto"/>
                <w:szCs w:val="21"/>
                <w:highlight w:val="none"/>
              </w:rPr>
              <w:t>投标保证金的金额</w:t>
            </w:r>
            <w:r>
              <w:rPr>
                <w:rFonts w:hint="eastAsia" w:ascii="宋体" w:hAnsi="宋体" w:eastAsia="宋体" w:cs="宋体"/>
                <w:b/>
                <w:bCs w:val="0"/>
                <w:color w:val="auto"/>
                <w:kern w:val="0"/>
                <w:szCs w:val="21"/>
                <w:highlight w:val="none"/>
              </w:rPr>
              <w:t>：</w:t>
            </w:r>
            <w:r>
              <w:rPr>
                <w:rFonts w:hint="eastAsia" w:ascii="宋体" w:hAnsi="宋体" w:eastAsia="宋体" w:cs="宋体"/>
                <w:b/>
                <w:bCs w:val="0"/>
                <w:color w:val="auto"/>
                <w:kern w:val="0"/>
                <w:szCs w:val="21"/>
                <w:highlight w:val="none"/>
                <w:lang w:val="en-US" w:eastAsia="zh-CN"/>
              </w:rPr>
              <w:t>3</w:t>
            </w:r>
            <w:r>
              <w:rPr>
                <w:rFonts w:hint="eastAsia" w:ascii="宋体" w:hAnsi="宋体" w:eastAsia="宋体" w:cs="宋体"/>
                <w:b/>
                <w:bCs w:val="0"/>
                <w:color w:val="auto"/>
                <w:kern w:val="0"/>
                <w:szCs w:val="21"/>
                <w:highlight w:val="none"/>
              </w:rPr>
              <w:t>0000.00元（</w:t>
            </w:r>
            <w:r>
              <w:rPr>
                <w:rFonts w:hint="eastAsia" w:ascii="宋体" w:hAnsi="宋体" w:cs="宋体"/>
                <w:b/>
                <w:bCs w:val="0"/>
                <w:color w:val="auto"/>
                <w:szCs w:val="21"/>
                <w:highlight w:val="none"/>
                <w:lang w:val="en-US" w:eastAsia="zh-CN"/>
              </w:rPr>
              <w:t>大写：叁</w:t>
            </w:r>
            <w:r>
              <w:rPr>
                <w:rFonts w:hint="eastAsia" w:ascii="宋体" w:hAnsi="宋体" w:cs="宋体"/>
                <w:b/>
                <w:bCs w:val="0"/>
                <w:color w:val="auto"/>
                <w:szCs w:val="21"/>
                <w:highlight w:val="none"/>
              </w:rPr>
              <w:t>万元整）；</w:t>
            </w:r>
          </w:p>
          <w:p>
            <w:pPr>
              <w:shd w:val="clear" w:color="auto" w:fill="auto"/>
              <w:rPr>
                <w:rFonts w:hint="eastAsia" w:ascii="宋体" w:hAnsi="宋体" w:cs="宋体"/>
                <w:bCs/>
                <w:color w:val="auto"/>
                <w:szCs w:val="21"/>
                <w:highlight w:val="none"/>
              </w:rPr>
            </w:pPr>
            <w:r>
              <w:rPr>
                <w:rFonts w:hint="eastAsia" w:ascii="宋体" w:hAnsi="宋体" w:cs="宋体"/>
                <w:bCs/>
                <w:color w:val="auto"/>
                <w:szCs w:val="21"/>
                <w:highlight w:val="none"/>
              </w:rPr>
              <w:t>投标保证金缴纳账户：</w:t>
            </w:r>
          </w:p>
          <w:p>
            <w:pPr>
              <w:shd w:val="clear" w:color="auto" w:fill="auto"/>
              <w:rPr>
                <w:rFonts w:hint="eastAsia"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lang w:val="en-US" w:eastAsia="zh-CN"/>
              </w:rPr>
              <w:t>开户银行：墨玉县农村信用合作联社</w:t>
            </w:r>
          </w:p>
          <w:p>
            <w:pPr>
              <w:shd w:val="clear" w:color="auto" w:fill="auto"/>
              <w:rPr>
                <w:rFonts w:hint="eastAsia"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lang w:val="en-US" w:eastAsia="zh-CN"/>
              </w:rPr>
              <w:t>户    名：墨玉县公共资源交易平台中心</w:t>
            </w:r>
          </w:p>
          <w:p>
            <w:pPr>
              <w:shd w:val="clear" w:color="auto" w:fill="auto"/>
              <w:rPr>
                <w:rFonts w:hint="eastAsia"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lang w:val="en-US" w:eastAsia="zh-CN"/>
              </w:rPr>
              <w:t xml:space="preserve">银行帐号：879010012010178915451 </w:t>
            </w:r>
          </w:p>
          <w:p>
            <w:pPr>
              <w:shd w:val="clear" w:color="auto" w:fill="auto"/>
              <w:rPr>
                <w:rFonts w:hint="eastAsia"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lang w:val="en-US" w:eastAsia="zh-CN"/>
              </w:rPr>
              <w:t xml:space="preserve">行    号：402896300016 </w:t>
            </w:r>
          </w:p>
          <w:p>
            <w:pPr>
              <w:pStyle w:val="28"/>
              <w:shd w:val="clear" w:color="auto" w:fill="auto"/>
              <w:autoSpaceDE/>
              <w:autoSpaceDN/>
              <w:adjustRightInd/>
              <w:spacing w:line="380" w:lineRule="exact"/>
              <w:jc w:val="both"/>
              <w:rPr>
                <w:rFonts w:hint="default" w:ascii="宋体" w:hAnsi="宋体" w:cs="宋体"/>
                <w:b/>
                <w:bCs/>
                <w:color w:val="auto"/>
                <w:szCs w:val="21"/>
                <w:highlight w:val="none"/>
                <w:lang w:val="en-US"/>
              </w:rPr>
            </w:pPr>
            <w:r>
              <w:rPr>
                <w:rFonts w:hint="eastAsia" w:ascii="宋体" w:hAnsi="宋体" w:eastAsia="宋体" w:cs="宋体"/>
                <w:bCs/>
                <w:color w:val="auto"/>
                <w:kern w:val="2"/>
                <w:sz w:val="21"/>
                <w:szCs w:val="21"/>
                <w:highlight w:val="none"/>
                <w:lang w:val="en-US" w:eastAsia="zh-CN" w:bidi="ar-SA"/>
              </w:rPr>
              <w:t>注：投标保证金请于2023年</w:t>
            </w:r>
            <w:r>
              <w:rPr>
                <w:rFonts w:hint="eastAsia" w:cs="宋体"/>
                <w:bCs/>
                <w:color w:val="auto"/>
                <w:kern w:val="2"/>
                <w:sz w:val="21"/>
                <w:szCs w:val="21"/>
                <w:highlight w:val="none"/>
                <w:lang w:val="en-US" w:eastAsia="zh-CN" w:bidi="ar-SA"/>
              </w:rPr>
              <w:t>6</w:t>
            </w:r>
            <w:r>
              <w:rPr>
                <w:rFonts w:hint="eastAsia" w:ascii="宋体" w:hAnsi="宋体" w:eastAsia="宋体" w:cs="宋体"/>
                <w:bCs/>
                <w:color w:val="auto"/>
                <w:kern w:val="2"/>
                <w:sz w:val="21"/>
                <w:szCs w:val="21"/>
                <w:highlight w:val="none"/>
                <w:lang w:val="en-US" w:eastAsia="zh-CN" w:bidi="ar-SA"/>
              </w:rPr>
              <w:t>月</w:t>
            </w:r>
            <w:r>
              <w:rPr>
                <w:rFonts w:hint="eastAsia" w:cs="宋体"/>
                <w:bCs/>
                <w:color w:val="auto"/>
                <w:kern w:val="2"/>
                <w:sz w:val="21"/>
                <w:szCs w:val="21"/>
                <w:highlight w:val="none"/>
                <w:lang w:val="en-US" w:eastAsia="zh-CN" w:bidi="ar-SA"/>
              </w:rPr>
              <w:t>27</w:t>
            </w:r>
            <w:r>
              <w:rPr>
                <w:rFonts w:hint="eastAsia" w:ascii="宋体" w:hAnsi="宋体" w:eastAsia="宋体" w:cs="宋体"/>
                <w:bCs/>
                <w:color w:val="auto"/>
                <w:kern w:val="2"/>
                <w:sz w:val="21"/>
                <w:szCs w:val="21"/>
                <w:highlight w:val="none"/>
                <w:lang w:val="en-US" w:eastAsia="zh-CN" w:bidi="ar-SA"/>
              </w:rPr>
              <w:t>日</w:t>
            </w:r>
            <w:r>
              <w:rPr>
                <w:rFonts w:hint="eastAsia" w:cs="宋体"/>
                <w:bCs/>
                <w:color w:val="auto"/>
                <w:kern w:val="2"/>
                <w:sz w:val="21"/>
                <w:szCs w:val="21"/>
                <w:highlight w:val="none"/>
                <w:lang w:val="en-US" w:eastAsia="zh-CN" w:bidi="ar-SA"/>
              </w:rPr>
              <w:t>11</w:t>
            </w:r>
            <w:r>
              <w:rPr>
                <w:rFonts w:hint="eastAsia" w:ascii="宋体" w:hAnsi="宋体" w:eastAsia="宋体" w:cs="宋体"/>
                <w:bCs/>
                <w:color w:val="auto"/>
                <w:kern w:val="2"/>
                <w:sz w:val="21"/>
                <w:szCs w:val="21"/>
                <w:highlight w:val="none"/>
                <w:lang w:val="en-US" w:eastAsia="zh-CN" w:bidi="ar-SA"/>
              </w:rPr>
              <w:t>:00之前（北京时间）缴入指定账户，投标人必须以投标单位名义交纳投标保证金，由投标单位基本户存入下述指定专用账户，金额以到账为准，不得以分公司、办事处或其他机构名义缴纳，投标人在缴纳投标保证金时，需在进帐凭证上明确资金用途、投标项目名称或标项编号；投标人须考虑投标保证金到帐的时间；投标保证金需在规定时间内到账；退保证金方式：详情请与开标结束三天后电话联系，联系电话：0903-2028326</w:t>
            </w:r>
            <w:r>
              <w:rPr>
                <w:rFonts w:hint="eastAsia" w:cs="宋体"/>
                <w:bCs/>
                <w:color w:val="auto"/>
                <w:kern w:val="2"/>
                <w:sz w:val="21"/>
                <w:szCs w:val="21"/>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2" w:hRule="atLeast"/>
          <w:jc w:val="center"/>
        </w:trPr>
        <w:tc>
          <w:tcPr>
            <w:tcW w:w="527" w:type="dxa"/>
            <w:noWrap w:val="0"/>
            <w:vAlign w:val="center"/>
          </w:tcPr>
          <w:p>
            <w:pPr>
              <w:shd w:val="clear" w:color="auto" w:fill="auto"/>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424" w:type="dxa"/>
            <w:tcBorders>
              <w:right w:val="single" w:color="auto" w:sz="4" w:space="0"/>
            </w:tcBorders>
            <w:noWrap w:val="0"/>
            <w:vAlign w:val="center"/>
          </w:tcPr>
          <w:p>
            <w:pPr>
              <w:shd w:val="clear" w:color="auto" w:fill="auto"/>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备选投标方案</w:t>
            </w:r>
          </w:p>
        </w:tc>
        <w:tc>
          <w:tcPr>
            <w:tcW w:w="7499" w:type="dxa"/>
            <w:tcBorders>
              <w:left w:val="single" w:color="auto" w:sz="4" w:space="0"/>
            </w:tcBorders>
            <w:noWrap w:val="0"/>
            <w:vAlign w:val="center"/>
          </w:tcPr>
          <w:p>
            <w:pPr>
              <w:shd w:val="clear" w:color="auto" w:fill="auto"/>
              <w:rPr>
                <w:rFonts w:hint="eastAsia" w:ascii="宋体" w:hAnsi="宋体" w:cs="宋体"/>
                <w:b/>
                <w:bCs/>
                <w:color w:val="auto"/>
                <w:kern w:val="0"/>
                <w:szCs w:val="21"/>
                <w:highlight w:val="none"/>
              </w:rPr>
            </w:pPr>
            <w:r>
              <w:rPr>
                <w:rFonts w:hint="eastAsia" w:ascii="宋体" w:hAnsi="宋体" w:cs="宋体"/>
                <w:color w:val="auto"/>
                <w:szCs w:val="21"/>
                <w:highlight w:val="none"/>
              </w:rPr>
              <w:t>本项目不接受备选投标方案。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527" w:type="dxa"/>
            <w:noWrap w:val="0"/>
            <w:vAlign w:val="center"/>
          </w:tcPr>
          <w:p>
            <w:pPr>
              <w:shd w:val="clear" w:color="auto" w:fill="auto"/>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23</w:t>
            </w:r>
          </w:p>
        </w:tc>
        <w:tc>
          <w:tcPr>
            <w:tcW w:w="1424" w:type="dxa"/>
            <w:tcBorders>
              <w:right w:val="single" w:color="auto" w:sz="4" w:space="0"/>
            </w:tcBorders>
            <w:noWrap w:val="0"/>
            <w:vAlign w:val="center"/>
          </w:tcPr>
          <w:p>
            <w:pPr>
              <w:shd w:val="clear" w:color="auto" w:fill="auto"/>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开标地点、递交投标文件的地点及方式</w:t>
            </w:r>
          </w:p>
        </w:tc>
        <w:tc>
          <w:tcPr>
            <w:tcW w:w="7499" w:type="dxa"/>
            <w:tcBorders>
              <w:left w:val="single" w:color="auto" w:sz="4" w:space="0"/>
            </w:tcBorders>
            <w:noWrap w:val="0"/>
            <w:vAlign w:val="center"/>
          </w:tcPr>
          <w:p>
            <w:pPr>
              <w:shd w:val="clear" w:color="auto" w:fill="auto"/>
              <w:spacing w:line="340" w:lineRule="exact"/>
              <w:ind w:left="625" w:leftChars="1" w:hanging="623" w:hangingChars="297"/>
              <w:rPr>
                <w:rFonts w:hint="eastAsia" w:ascii="宋体" w:hAnsi="宋体" w:eastAsia="宋体" w:cs="宋体"/>
                <w:bCs/>
                <w:color w:val="auto"/>
                <w:szCs w:val="21"/>
                <w:highlight w:val="none"/>
                <w:lang w:eastAsia="zh-CN"/>
              </w:rPr>
            </w:pPr>
            <w:r>
              <w:rPr>
                <w:rFonts w:hint="eastAsia" w:ascii="宋体" w:hAnsi="宋体" w:cs="宋体"/>
                <w:color w:val="auto"/>
                <w:szCs w:val="21"/>
                <w:highlight w:val="none"/>
              </w:rPr>
              <w:t>开标地点：</w:t>
            </w:r>
            <w:r>
              <w:rPr>
                <w:rFonts w:hint="eastAsia" w:ascii="宋体" w:hAnsi="宋体" w:cs="宋体"/>
                <w:color w:val="auto"/>
                <w:szCs w:val="21"/>
                <w:highlight w:val="none"/>
                <w:lang w:eastAsia="zh-CN"/>
              </w:rPr>
              <w:t>墨玉县公共资源交易平台中心（墨玉县玉华社区院内）</w:t>
            </w:r>
          </w:p>
          <w:p>
            <w:pPr>
              <w:shd w:val="clear" w:color="auto" w:fill="auto"/>
              <w:spacing w:line="340" w:lineRule="exact"/>
              <w:ind w:left="2" w:leftChars="1"/>
              <w:rPr>
                <w:rFonts w:hint="eastAsia" w:ascii="宋体" w:hAnsi="宋体" w:cs="宋体"/>
                <w:bCs/>
                <w:color w:val="auto"/>
                <w:szCs w:val="21"/>
                <w:highlight w:val="none"/>
              </w:rPr>
            </w:pPr>
            <w:r>
              <w:rPr>
                <w:rFonts w:hint="eastAsia" w:ascii="宋体" w:hAnsi="宋体" w:cs="宋体"/>
                <w:color w:val="auto"/>
                <w:szCs w:val="21"/>
                <w:highlight w:val="none"/>
              </w:rPr>
              <w:t>递交投标文件的地点及方式：</w:t>
            </w:r>
            <w:r>
              <w:rPr>
                <w:rFonts w:hint="eastAsia" w:ascii="宋体" w:hAnsi="宋体" w:cs="宋体"/>
                <w:bCs/>
                <w:color w:val="auto"/>
                <w:szCs w:val="21"/>
                <w:highlight w:val="none"/>
              </w:rPr>
              <w:t>投标人应</w:t>
            </w:r>
            <w:r>
              <w:rPr>
                <w:rFonts w:hint="eastAsia" w:ascii="宋体" w:hAnsi="宋体" w:cs="宋体"/>
                <w:bCs/>
                <w:color w:val="auto"/>
                <w:szCs w:val="21"/>
                <w:highlight w:val="none"/>
                <w:lang w:eastAsia="zh-CN"/>
              </w:rPr>
              <w:t>2023年06月27日11点00分</w:t>
            </w:r>
            <w:r>
              <w:rPr>
                <w:rFonts w:hint="eastAsia" w:ascii="宋体" w:hAnsi="宋体" w:cs="宋体"/>
                <w:bCs/>
                <w:color w:val="auto"/>
                <w:szCs w:val="21"/>
                <w:highlight w:val="none"/>
              </w:rPr>
              <w:t>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w:t>
            </w:r>
            <w:r>
              <w:rPr>
                <w:rFonts w:hint="eastAsia" w:ascii="宋体" w:hAnsi="宋体" w:cs="宋体"/>
                <w:bCs/>
                <w:color w:val="auto"/>
                <w:szCs w:val="21"/>
                <w:highlight w:val="none"/>
                <w:lang w:eastAsia="zh-CN"/>
              </w:rPr>
              <w:t>400-95763</w:t>
            </w:r>
            <w:r>
              <w:rPr>
                <w:rFonts w:hint="eastAsia" w:ascii="宋体" w:hAnsi="宋体" w:cs="宋体"/>
                <w:bCs/>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27" w:type="dxa"/>
            <w:noWrap w:val="0"/>
            <w:vAlign w:val="center"/>
          </w:tcPr>
          <w:p>
            <w:pPr>
              <w:shd w:val="clear" w:color="auto" w:fill="auto"/>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24</w:t>
            </w:r>
          </w:p>
        </w:tc>
        <w:tc>
          <w:tcPr>
            <w:tcW w:w="1424" w:type="dxa"/>
            <w:tcBorders>
              <w:right w:val="single" w:color="auto" w:sz="4" w:space="0"/>
            </w:tcBorders>
            <w:noWrap w:val="0"/>
            <w:vAlign w:val="center"/>
          </w:tcPr>
          <w:p>
            <w:pPr>
              <w:shd w:val="clear" w:color="auto" w:fill="auto"/>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招标文件解密时间</w:t>
            </w:r>
          </w:p>
        </w:tc>
        <w:tc>
          <w:tcPr>
            <w:tcW w:w="7499" w:type="dxa"/>
            <w:tcBorders>
              <w:left w:val="single" w:color="auto" w:sz="4" w:space="0"/>
            </w:tcBorders>
            <w:noWrap w:val="0"/>
            <w:vAlign w:val="center"/>
          </w:tcPr>
          <w:p>
            <w:pPr>
              <w:shd w:val="clear" w:color="auto" w:fill="auto"/>
              <w:overflowPunct w:val="0"/>
              <w:spacing w:line="440" w:lineRule="exact"/>
              <w:jc w:val="left"/>
              <w:rPr>
                <w:rFonts w:hint="eastAsia" w:ascii="宋体" w:hAnsi="宋体" w:cs="宋体"/>
                <w:bCs/>
                <w:color w:val="auto"/>
                <w:szCs w:val="21"/>
                <w:highlight w:val="none"/>
              </w:rPr>
            </w:pPr>
            <w:r>
              <w:rPr>
                <w:rFonts w:hint="eastAsia" w:ascii="宋体" w:hAnsi="宋体" w:cs="宋体"/>
                <w:b/>
                <w:bCs/>
                <w:color w:val="auto"/>
                <w:szCs w:val="21"/>
                <w:highlight w:val="none"/>
                <w:lang w:eastAsia="zh-CN"/>
              </w:rPr>
              <w:t>投标截止时间后30分钟</w:t>
            </w:r>
            <w:r>
              <w:rPr>
                <w:rFonts w:hint="eastAsia" w:ascii="宋体" w:hAnsi="宋体" w:cs="宋体"/>
                <w:b/>
                <w:bCs/>
                <w:color w:val="auto"/>
                <w:szCs w:val="21"/>
                <w:highlight w:val="none"/>
              </w:rPr>
              <w:t>内供应商可以登录“政采云”平台，用“项目采购-开标评标”功能进行解密投标文件。若供应商在规定时间内未按时解密的，视为投标文件撤回。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8" w:hRule="atLeast"/>
          <w:jc w:val="center"/>
        </w:trPr>
        <w:tc>
          <w:tcPr>
            <w:tcW w:w="527" w:type="dxa"/>
            <w:noWrap w:val="0"/>
            <w:vAlign w:val="center"/>
          </w:tcPr>
          <w:p>
            <w:pPr>
              <w:shd w:val="clear" w:color="auto" w:fill="auto"/>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25</w:t>
            </w:r>
          </w:p>
        </w:tc>
        <w:tc>
          <w:tcPr>
            <w:tcW w:w="1424" w:type="dxa"/>
            <w:tcBorders>
              <w:right w:val="single" w:color="auto" w:sz="4" w:space="0"/>
            </w:tcBorders>
            <w:noWrap w:val="0"/>
            <w:vAlign w:val="center"/>
          </w:tcPr>
          <w:p>
            <w:pPr>
              <w:shd w:val="clear" w:color="auto" w:fill="auto"/>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评标委员的组建</w:t>
            </w:r>
          </w:p>
        </w:tc>
        <w:tc>
          <w:tcPr>
            <w:tcW w:w="7499" w:type="dxa"/>
            <w:tcBorders>
              <w:left w:val="single" w:color="auto" w:sz="4" w:space="0"/>
            </w:tcBorders>
            <w:noWrap w:val="0"/>
            <w:vAlign w:val="center"/>
          </w:tcPr>
          <w:p>
            <w:pPr>
              <w:shd w:val="clear" w:color="auto" w:fill="auto"/>
              <w:spacing w:line="360" w:lineRule="exact"/>
              <w:ind w:left="2" w:leftChars="1"/>
              <w:rPr>
                <w:rFonts w:hint="eastAsia" w:ascii="宋体" w:hAnsi="宋体" w:cs="宋体"/>
                <w:bCs/>
                <w:color w:val="auto"/>
                <w:szCs w:val="21"/>
                <w:highlight w:val="none"/>
              </w:rPr>
            </w:pPr>
            <w:r>
              <w:rPr>
                <w:rFonts w:hint="eastAsia" w:ascii="宋体" w:hAnsi="宋体" w:cs="宋体"/>
                <w:bCs/>
                <w:color w:val="auto"/>
                <w:szCs w:val="21"/>
                <w:highlight w:val="none"/>
              </w:rPr>
              <w:t>评标委员会构成：5人。</w:t>
            </w:r>
          </w:p>
          <w:p>
            <w:pPr>
              <w:shd w:val="clear" w:color="auto" w:fill="auto"/>
              <w:spacing w:line="360" w:lineRule="exact"/>
              <w:ind w:left="2" w:leftChars="1"/>
              <w:rPr>
                <w:rFonts w:hint="eastAsia" w:ascii="宋体" w:hAnsi="宋体" w:cs="宋体"/>
                <w:bCs/>
                <w:color w:val="auto"/>
                <w:szCs w:val="21"/>
                <w:highlight w:val="none"/>
              </w:rPr>
            </w:pPr>
            <w:r>
              <w:rPr>
                <w:rFonts w:hint="eastAsia" w:ascii="宋体" w:hAnsi="宋体" w:cs="宋体"/>
                <w:bCs/>
                <w:color w:val="auto"/>
                <w:szCs w:val="21"/>
                <w:highlight w:val="none"/>
              </w:rPr>
              <w:t>评标专家确定方式：由和田地区政府采购专家库中随机抽取。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 w:hRule="atLeast"/>
          <w:jc w:val="center"/>
        </w:trPr>
        <w:tc>
          <w:tcPr>
            <w:tcW w:w="527" w:type="dxa"/>
            <w:noWrap w:val="0"/>
            <w:vAlign w:val="center"/>
          </w:tcPr>
          <w:p>
            <w:pPr>
              <w:shd w:val="clear" w:color="auto" w:fill="auto"/>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26</w:t>
            </w:r>
          </w:p>
        </w:tc>
        <w:tc>
          <w:tcPr>
            <w:tcW w:w="1424" w:type="dxa"/>
            <w:tcBorders>
              <w:right w:val="single" w:color="auto" w:sz="4" w:space="0"/>
            </w:tcBorders>
            <w:noWrap w:val="0"/>
            <w:vAlign w:val="center"/>
          </w:tcPr>
          <w:p>
            <w:pPr>
              <w:shd w:val="clear" w:color="auto" w:fill="auto"/>
              <w:spacing w:line="36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招标代理服务费</w:t>
            </w:r>
          </w:p>
        </w:tc>
        <w:tc>
          <w:tcPr>
            <w:tcW w:w="7499" w:type="dxa"/>
            <w:tcBorders>
              <w:left w:val="single" w:color="auto" w:sz="4" w:space="0"/>
            </w:tcBorders>
            <w:noWrap w:val="0"/>
            <w:vAlign w:val="center"/>
          </w:tcPr>
          <w:p>
            <w:pPr>
              <w:shd w:val="clear" w:color="auto" w:fill="auto"/>
              <w:snapToGrid w:val="0"/>
              <w:rPr>
                <w:rFonts w:hint="eastAsia" w:ascii="宋体" w:hAnsi="宋体" w:cs="宋体"/>
                <w:bCs/>
                <w:color w:val="auto"/>
                <w:szCs w:val="21"/>
                <w:highlight w:val="none"/>
                <w:u w:val="none"/>
              </w:rPr>
            </w:pPr>
            <w:bookmarkStart w:id="58" w:name="_Toc24743"/>
            <w:bookmarkStart w:id="59" w:name="_Toc4387"/>
            <w:bookmarkStart w:id="60" w:name="_Toc115435535"/>
            <w:bookmarkStart w:id="61" w:name="_Toc25777"/>
            <w:bookmarkStart w:id="62" w:name="_Toc1111"/>
            <w:r>
              <w:rPr>
                <w:rFonts w:hint="eastAsia" w:ascii="宋体" w:hAnsi="宋体" w:cs="宋体"/>
                <w:bCs/>
                <w:color w:val="auto"/>
                <w:szCs w:val="21"/>
                <w:highlight w:val="none"/>
              </w:rPr>
              <w:t>（1）招标代理服务费</w:t>
            </w:r>
            <w:r>
              <w:rPr>
                <w:rFonts w:hint="eastAsia" w:ascii="宋体" w:hAnsi="宋体" w:cs="宋体"/>
                <w:bCs/>
                <w:color w:val="auto"/>
                <w:szCs w:val="21"/>
                <w:highlight w:val="none"/>
                <w:u w:val="none"/>
                <w:lang w:val="en-US" w:eastAsia="zh-CN"/>
              </w:rPr>
              <w:t>依据《国家发展改革委关于进一步放开建设项目专业服务价格的通知（发改价格（2015）299号）》实行市场调节价。</w:t>
            </w:r>
            <w:r>
              <w:rPr>
                <w:rFonts w:hint="eastAsia" w:ascii="宋体" w:hAnsi="宋体" w:cs="宋体"/>
                <w:bCs/>
                <w:color w:val="auto"/>
                <w:szCs w:val="21"/>
                <w:highlight w:val="none"/>
                <w:u w:val="none"/>
              </w:rPr>
              <w:t xml:space="preserve">参考《关于降低部分建设项目收费标准规范收费行为等有关问题的通知》(发改价格[2011]534号)文件仅作为协商价格的基础。 </w:t>
            </w:r>
          </w:p>
          <w:p>
            <w:pPr>
              <w:shd w:val="clear" w:color="auto" w:fill="auto"/>
              <w:snapToGrid w:val="0"/>
              <w:rPr>
                <w:rFonts w:hint="eastAsia"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olor w:val="auto"/>
                <w:szCs w:val="21"/>
                <w:highlight w:val="none"/>
              </w:rPr>
              <w:t>招标（采购）代理服务收费</w:t>
            </w:r>
            <w:r>
              <w:rPr>
                <w:rFonts w:hint="eastAsia" w:ascii="宋体" w:hAnsi="宋体"/>
                <w:color w:val="auto"/>
                <w:szCs w:val="21"/>
                <w:highlight w:val="none"/>
                <w:lang w:val="en-US" w:eastAsia="zh-CN"/>
              </w:rPr>
              <w:t>参考</w:t>
            </w:r>
            <w:r>
              <w:rPr>
                <w:rFonts w:hint="eastAsia" w:ascii="宋体" w:hAnsi="宋体"/>
                <w:color w:val="auto"/>
                <w:szCs w:val="21"/>
                <w:highlight w:val="none"/>
              </w:rPr>
              <w:t>差额定率累进法计算。货物、服务、工程一次招标（完成一次招标投标全流程）代理服务费最高限额分别为350万元、300万元和450万元。</w:t>
            </w:r>
          </w:p>
          <w:p>
            <w:pPr>
              <w:shd w:val="clear" w:color="auto" w:fill="auto"/>
              <w:snapToGrid w:val="0"/>
              <w:rPr>
                <w:rFonts w:ascii="宋体" w:hAnsi="宋体" w:cs="宋体"/>
                <w:bCs/>
                <w:color w:val="auto"/>
                <w:szCs w:val="21"/>
                <w:highlight w:val="none"/>
              </w:rPr>
            </w:pPr>
            <w:r>
              <w:rPr>
                <w:rFonts w:hint="eastAsia" w:ascii="宋体" w:hAnsi="宋体" w:cs="宋体"/>
                <w:bCs/>
                <w:color w:val="auto"/>
                <w:szCs w:val="21"/>
                <w:highlight w:val="none"/>
              </w:rPr>
              <w:t>（3）招标代理服务费（中标服务费）为固定金额。若中标人的中标份额数量在实际的采购中有所调整，招标代理服务费（中标服务费）不再进行调整。</w:t>
            </w:r>
          </w:p>
          <w:p>
            <w:pPr>
              <w:shd w:val="clear" w:color="auto" w:fill="auto"/>
              <w:snapToGrid w:val="0"/>
              <w:rPr>
                <w:rFonts w:hint="eastAsia" w:ascii="宋体" w:hAnsi="宋体" w:cs="宋体"/>
                <w:b/>
                <w:color w:val="auto"/>
                <w:szCs w:val="21"/>
                <w:highlight w:val="none"/>
              </w:rPr>
            </w:pPr>
            <w:r>
              <w:rPr>
                <w:rFonts w:hint="eastAsia" w:ascii="宋体" w:hAnsi="宋体" w:cs="宋体"/>
                <w:b/>
                <w:color w:val="auto"/>
                <w:szCs w:val="21"/>
                <w:highlight w:val="none"/>
              </w:rPr>
              <w:t>本项目招标代理服务费：由</w:t>
            </w:r>
            <w:r>
              <w:rPr>
                <w:rFonts w:hint="eastAsia" w:ascii="宋体" w:hAnsi="宋体" w:cs="宋体"/>
                <w:b/>
                <w:color w:val="auto"/>
                <w:szCs w:val="21"/>
                <w:highlight w:val="none"/>
                <w:lang w:eastAsia="zh-CN"/>
              </w:rPr>
              <w:t>中标单位</w:t>
            </w:r>
            <w:r>
              <w:rPr>
                <w:rFonts w:hint="eastAsia" w:ascii="宋体" w:hAnsi="宋体" w:cs="宋体"/>
                <w:b/>
                <w:color w:val="auto"/>
                <w:szCs w:val="21"/>
                <w:highlight w:val="none"/>
              </w:rPr>
              <w:t>支付。</w:t>
            </w:r>
            <w:bookmarkEnd w:id="58"/>
            <w:bookmarkEnd w:id="59"/>
            <w:bookmarkEnd w:id="60"/>
            <w:bookmarkEnd w:id="61"/>
            <w:bookmarkEnd w:id="6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jc w:val="center"/>
        </w:trPr>
        <w:tc>
          <w:tcPr>
            <w:tcW w:w="527" w:type="dxa"/>
            <w:noWrap w:val="0"/>
            <w:vAlign w:val="center"/>
          </w:tcPr>
          <w:p>
            <w:pPr>
              <w:shd w:val="clear" w:color="auto" w:fill="auto"/>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27</w:t>
            </w:r>
          </w:p>
        </w:tc>
        <w:tc>
          <w:tcPr>
            <w:tcW w:w="1424" w:type="dxa"/>
            <w:tcBorders>
              <w:right w:val="single" w:color="auto" w:sz="4" w:space="0"/>
            </w:tcBorders>
            <w:noWrap w:val="0"/>
            <w:vAlign w:val="center"/>
          </w:tcPr>
          <w:p>
            <w:pPr>
              <w:shd w:val="clear" w:color="auto" w:fill="auto"/>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7499" w:type="dxa"/>
            <w:tcBorders>
              <w:left w:val="single" w:color="auto" w:sz="4" w:space="0"/>
            </w:tcBorders>
            <w:noWrap w:val="0"/>
            <w:vAlign w:val="center"/>
          </w:tcPr>
          <w:p>
            <w:pPr>
              <w:widowControl/>
              <w:shd w:val="clear" w:color="auto" w:fill="auto"/>
              <w:spacing w:line="320" w:lineRule="exact"/>
              <w:rPr>
                <w:rFonts w:ascii="宋体" w:hAnsi="宋体" w:cs="宋体"/>
                <w:color w:val="auto"/>
                <w:szCs w:val="21"/>
                <w:highlight w:val="none"/>
              </w:rPr>
            </w:pPr>
            <w:r>
              <w:rPr>
                <w:rFonts w:hint="eastAsia" w:ascii="宋体" w:hAnsi="宋体"/>
                <w:color w:val="auto"/>
                <w:szCs w:val="21"/>
                <w:highlight w:val="none"/>
              </w:rPr>
              <w:t>合同总价的</w:t>
            </w:r>
            <w:r>
              <w:rPr>
                <w:rFonts w:hint="eastAsia" w:ascii="宋体" w:hAnsi="宋体"/>
                <w:color w:val="auto"/>
                <w:szCs w:val="21"/>
                <w:highlight w:val="none"/>
                <w:u w:val="single"/>
              </w:rPr>
              <w:t>　</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　</w:t>
            </w:r>
            <w:r>
              <w:rPr>
                <w:rFonts w:hint="eastAsia" w:ascii="宋体" w:hAnsi="宋体"/>
                <w:color w:val="auto"/>
                <w:szCs w:val="21"/>
                <w:highlight w:val="none"/>
              </w:rPr>
              <w:t>（不得超过政</w:t>
            </w:r>
            <w:r>
              <w:rPr>
                <w:rFonts w:hint="eastAsia" w:ascii="宋体" w:hAnsi="宋体" w:cs="宋体"/>
                <w:color w:val="auto"/>
                <w:szCs w:val="21"/>
                <w:highlight w:val="none"/>
              </w:rPr>
              <w:t>府采购合同金额的</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w:t>
            </w:r>
          </w:p>
          <w:p>
            <w:pPr>
              <w:widowControl/>
              <w:shd w:val="clear" w:color="auto" w:fill="auto"/>
              <w:spacing w:line="320" w:lineRule="exact"/>
              <w:rPr>
                <w:rFonts w:ascii="宋体" w:hAnsi="宋体" w:cs="宋体"/>
                <w:color w:val="auto"/>
                <w:szCs w:val="21"/>
                <w:highlight w:val="none"/>
              </w:rPr>
            </w:pPr>
            <w:r>
              <w:rPr>
                <w:rFonts w:hint="eastAsia" w:ascii="宋体" w:hAnsi="宋体" w:cs="宋体"/>
                <w:color w:val="auto"/>
                <w:szCs w:val="21"/>
                <w:highlight w:val="none"/>
              </w:rPr>
              <w:t>履约保证金形式：支票、汇票、本票、或者金融机构、担保机构出具的保函、等非现金形式提交（履约赔付地点为项目所在地）</w:t>
            </w:r>
          </w:p>
          <w:p>
            <w:pPr>
              <w:shd w:val="clear" w:color="auto" w:fill="auto"/>
              <w:spacing w:line="360" w:lineRule="exact"/>
              <w:rPr>
                <w:rFonts w:hint="eastAsia" w:ascii="宋体" w:hAnsi="宋体" w:cs="宋体"/>
                <w:bCs/>
                <w:color w:val="auto"/>
                <w:szCs w:val="21"/>
                <w:highlight w:val="none"/>
              </w:rPr>
            </w:pPr>
            <w:r>
              <w:rPr>
                <w:rFonts w:hint="eastAsia" w:ascii="宋体" w:hAnsi="宋体" w:cs="宋体"/>
                <w:color w:val="auto"/>
                <w:szCs w:val="21"/>
                <w:highlight w:val="none"/>
              </w:rPr>
              <w:t xml:space="preserve">提交履约保证金的时间：签订合同后 </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4" w:hRule="atLeast"/>
          <w:jc w:val="center"/>
        </w:trPr>
        <w:tc>
          <w:tcPr>
            <w:tcW w:w="527" w:type="dxa"/>
            <w:noWrap w:val="0"/>
            <w:vAlign w:val="center"/>
          </w:tcPr>
          <w:p>
            <w:pPr>
              <w:shd w:val="clear" w:color="auto" w:fill="auto"/>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28</w:t>
            </w:r>
          </w:p>
        </w:tc>
        <w:tc>
          <w:tcPr>
            <w:tcW w:w="1424" w:type="dxa"/>
            <w:tcBorders>
              <w:right w:val="single" w:color="auto" w:sz="4" w:space="0"/>
            </w:tcBorders>
            <w:noWrap w:val="0"/>
            <w:vAlign w:val="center"/>
          </w:tcPr>
          <w:p>
            <w:pPr>
              <w:shd w:val="clear" w:color="auto" w:fill="auto"/>
              <w:spacing w:line="360" w:lineRule="exact"/>
              <w:jc w:val="center"/>
              <w:rPr>
                <w:rFonts w:hint="eastAsia" w:ascii="宋体" w:hAnsi="宋体" w:cs="宋体"/>
                <w:color w:val="auto"/>
                <w:szCs w:val="21"/>
                <w:highlight w:val="none"/>
              </w:rPr>
            </w:pPr>
            <w:r>
              <w:rPr>
                <w:rFonts w:hint="eastAsia" w:ascii="宋体" w:hAnsi="宋体" w:cs="宋体"/>
                <w:bCs/>
                <w:color w:val="auto"/>
                <w:szCs w:val="21"/>
                <w:highlight w:val="none"/>
              </w:rPr>
              <w:t>验收方式</w:t>
            </w:r>
          </w:p>
        </w:tc>
        <w:tc>
          <w:tcPr>
            <w:tcW w:w="7499" w:type="dxa"/>
            <w:tcBorders>
              <w:left w:val="single" w:color="auto" w:sz="4" w:space="0"/>
            </w:tcBorders>
            <w:noWrap w:val="0"/>
            <w:vAlign w:val="center"/>
          </w:tcPr>
          <w:p>
            <w:pPr>
              <w:shd w:val="clear" w:color="auto" w:fill="auto"/>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采购人按</w:t>
            </w:r>
            <w:r>
              <w:rPr>
                <w:rFonts w:hint="eastAsia" w:ascii="宋体" w:hAnsi="宋体" w:cs="宋体"/>
                <w:bCs/>
                <w:color w:val="auto"/>
                <w:szCs w:val="21"/>
                <w:highlight w:val="none"/>
                <w:lang w:eastAsia="zh-CN"/>
              </w:rPr>
              <w:t>服务</w:t>
            </w:r>
            <w:r>
              <w:rPr>
                <w:rFonts w:hint="eastAsia" w:ascii="宋体" w:hAnsi="宋体" w:cs="宋体"/>
                <w:bCs/>
                <w:color w:val="auto"/>
                <w:szCs w:val="21"/>
                <w:highlight w:val="none"/>
              </w:rPr>
              <w:t>标准和技术要求及国家、行业的相关规定及招标文件和合同要求进行验收。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3" w:hRule="atLeast"/>
          <w:jc w:val="center"/>
        </w:trPr>
        <w:tc>
          <w:tcPr>
            <w:tcW w:w="527" w:type="dxa"/>
            <w:tcBorders>
              <w:bottom w:val="single" w:color="auto" w:sz="4" w:space="0"/>
            </w:tcBorders>
            <w:noWrap w:val="0"/>
            <w:vAlign w:val="center"/>
          </w:tcPr>
          <w:p>
            <w:pPr>
              <w:shd w:val="clear" w:color="auto" w:fill="auto"/>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29</w:t>
            </w:r>
          </w:p>
        </w:tc>
        <w:tc>
          <w:tcPr>
            <w:tcW w:w="1424" w:type="dxa"/>
            <w:tcBorders>
              <w:bottom w:val="single" w:color="auto" w:sz="4" w:space="0"/>
              <w:right w:val="single" w:color="auto" w:sz="4" w:space="0"/>
            </w:tcBorders>
            <w:noWrap w:val="0"/>
            <w:vAlign w:val="center"/>
          </w:tcPr>
          <w:p>
            <w:pPr>
              <w:shd w:val="clear" w:color="auto" w:fill="auto"/>
              <w:spacing w:line="360" w:lineRule="exact"/>
              <w:rPr>
                <w:rFonts w:hint="eastAsia" w:ascii="宋体" w:hAnsi="宋体" w:cs="宋体"/>
                <w:color w:val="auto"/>
                <w:szCs w:val="21"/>
                <w:highlight w:val="none"/>
              </w:rPr>
            </w:pPr>
            <w:r>
              <w:rPr>
                <w:rFonts w:hint="eastAsia" w:ascii="宋体" w:hAnsi="宋体" w:cs="宋体"/>
                <w:color w:val="auto"/>
                <w:szCs w:val="21"/>
                <w:highlight w:val="none"/>
              </w:rPr>
              <w:t>政府采购政策支持</w:t>
            </w:r>
          </w:p>
        </w:tc>
        <w:tc>
          <w:tcPr>
            <w:tcW w:w="7499" w:type="dxa"/>
            <w:tcBorders>
              <w:left w:val="single" w:color="auto" w:sz="4" w:space="0"/>
              <w:bottom w:val="single" w:color="auto" w:sz="4" w:space="0"/>
            </w:tcBorders>
            <w:noWrap w:val="0"/>
            <w:vAlign w:val="top"/>
          </w:tcPr>
          <w:p>
            <w:pPr>
              <w:shd w:val="clear" w:color="auto" w:fill="auto"/>
              <w:spacing w:line="36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根据《中华人民共和国政府采购法》、财政部、 工信部《政府采购促进中小企业发展管理办法》（财 库〔2020〕46 号）、《关于进一步加大政府采购支持中小企业力度的通知财库〔2022〕19 号》等有关法律法规执行； </w:t>
            </w:r>
          </w:p>
          <w:p>
            <w:pPr>
              <w:shd w:val="clear" w:color="auto" w:fill="auto"/>
              <w:spacing w:line="36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价格扣除幅度：货物服务采购项目给予小微企业的价格扣除优惠，由财库〔2020〕46 号文件规定的 6%—10%提高至 10%—20%。大中型企业与小微企业组成联合体或者大中型企业向小微企业分包的，评审优惠幅度由 2%—3%提高至 4%—6%。政府采购工程的价格评审优惠按照财库〔2020〕46 号文件的规定执行。</w:t>
            </w:r>
          </w:p>
          <w:p>
            <w:pPr>
              <w:shd w:val="clear" w:color="auto" w:fill="auto"/>
              <w:spacing w:line="36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注：供应商应当对《中小企业声明函》、监狱企业 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中小企业应当提供《中小企业声明函》。</w:t>
            </w:r>
          </w:p>
          <w:p>
            <w:pPr>
              <w:shd w:val="clear" w:color="auto" w:fill="auto"/>
              <w:tabs>
                <w:tab w:val="left" w:pos="2310"/>
              </w:tabs>
              <w:spacing w:line="360" w:lineRule="exact"/>
              <w:rPr>
                <w:rFonts w:hint="eastAsia" w:ascii="宋体" w:hAnsi="宋体"/>
                <w:color w:val="auto"/>
                <w:szCs w:val="21"/>
                <w:highlight w:val="none"/>
              </w:rPr>
            </w:pPr>
            <w:r>
              <w:rPr>
                <w:rFonts w:hint="eastAsia" w:ascii="宋体" w:hAnsi="宋体"/>
                <w:color w:val="auto"/>
                <w:szCs w:val="21"/>
                <w:highlight w:val="none"/>
                <w:lang w:val="en-US" w:eastAsia="zh-CN"/>
              </w:rPr>
              <w:t>本项目所</w:t>
            </w:r>
            <w:r>
              <w:rPr>
                <w:rFonts w:hint="eastAsia" w:ascii="宋体" w:hAnsi="宋体"/>
                <w:b w:val="0"/>
                <w:bCs w:val="0"/>
                <w:color w:val="auto"/>
                <w:szCs w:val="21"/>
                <w:highlight w:val="none"/>
                <w:lang w:val="en-US" w:eastAsia="zh-CN"/>
              </w:rPr>
              <w:t>属行业（服务）</w:t>
            </w:r>
            <w:r>
              <w:rPr>
                <w:rFonts w:hint="eastAsia" w:ascii="宋体" w:hAnsi="宋体"/>
                <w:color w:val="auto"/>
                <w:szCs w:val="21"/>
                <w:highlight w:val="none"/>
                <w:lang w:val="en-US" w:eastAsia="zh-CN"/>
              </w:rPr>
              <w:t xml:space="preserve">： 租赁和商务服务业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5" w:hRule="atLeast"/>
          <w:jc w:val="center"/>
        </w:trPr>
        <w:tc>
          <w:tcPr>
            <w:tcW w:w="527" w:type="dxa"/>
            <w:tcBorders>
              <w:bottom w:val="single" w:color="auto" w:sz="4" w:space="0"/>
            </w:tcBorders>
            <w:noWrap w:val="0"/>
            <w:vAlign w:val="center"/>
          </w:tcPr>
          <w:p>
            <w:pPr>
              <w:shd w:val="clear" w:color="auto" w:fill="auto"/>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30</w:t>
            </w:r>
          </w:p>
        </w:tc>
        <w:tc>
          <w:tcPr>
            <w:tcW w:w="1424" w:type="dxa"/>
            <w:tcBorders>
              <w:bottom w:val="single" w:color="auto" w:sz="4" w:space="0"/>
              <w:right w:val="single" w:color="auto" w:sz="4" w:space="0"/>
            </w:tcBorders>
            <w:noWrap w:val="0"/>
            <w:vAlign w:val="center"/>
          </w:tcPr>
          <w:p>
            <w:pPr>
              <w:shd w:val="clear" w:color="auto" w:fill="auto"/>
              <w:spacing w:line="360" w:lineRule="exact"/>
              <w:rPr>
                <w:rFonts w:hint="eastAsia" w:ascii="宋体" w:hAnsi="宋体" w:cs="宋体"/>
                <w:color w:val="auto"/>
                <w:szCs w:val="21"/>
                <w:highlight w:val="none"/>
              </w:rPr>
            </w:pPr>
            <w:r>
              <w:rPr>
                <w:rFonts w:hint="eastAsia" w:ascii="宋体" w:hAnsi="宋体" w:cs="宋体"/>
                <w:bCs/>
                <w:color w:val="auto"/>
                <w:szCs w:val="21"/>
                <w:highlight w:val="none"/>
              </w:rPr>
              <w:t>关于小微企业报价扣除比例说明</w:t>
            </w:r>
          </w:p>
        </w:tc>
        <w:tc>
          <w:tcPr>
            <w:tcW w:w="7499" w:type="dxa"/>
            <w:tcBorders>
              <w:left w:val="single" w:color="auto" w:sz="4" w:space="0"/>
              <w:bottom w:val="single" w:color="auto" w:sz="4" w:space="0"/>
            </w:tcBorders>
            <w:noWrap w:val="0"/>
            <w:vAlign w:val="top"/>
          </w:tcPr>
          <w:p>
            <w:pPr>
              <w:shd w:val="clear" w:color="auto" w:fill="auto"/>
              <w:spacing w:line="360" w:lineRule="exact"/>
              <w:rPr>
                <w:rFonts w:hint="eastAsia" w:ascii="宋体" w:hAnsi="宋体"/>
                <w:color w:val="auto"/>
                <w:szCs w:val="21"/>
                <w:highlight w:val="none"/>
              </w:rPr>
            </w:pPr>
            <w:r>
              <w:rPr>
                <w:rFonts w:hint="eastAsia" w:ascii="宋体" w:hAnsi="宋体"/>
                <w:color w:val="auto"/>
                <w:szCs w:val="21"/>
                <w:highlight w:val="none"/>
              </w:rPr>
              <w:t>1.对于未预留份额专门面向中小企业的采购项目，以及预留份额项目中的非预留部分采购包，小微企业报价给予10%的扣除，用扣除后的价格参加评审。</w:t>
            </w:r>
          </w:p>
          <w:p>
            <w:pPr>
              <w:shd w:val="clear" w:color="auto" w:fill="auto"/>
              <w:spacing w:line="360" w:lineRule="exact"/>
              <w:rPr>
                <w:rFonts w:hint="eastAsia" w:ascii="宋体" w:hAnsi="宋体"/>
                <w:color w:val="auto"/>
                <w:szCs w:val="21"/>
                <w:highlight w:val="none"/>
              </w:rPr>
            </w:pPr>
            <w:r>
              <w:rPr>
                <w:rFonts w:hint="eastAsia" w:ascii="宋体" w:hAnsi="宋体"/>
                <w:color w:val="auto"/>
                <w:szCs w:val="21"/>
                <w:highlight w:val="none"/>
              </w:rPr>
              <w:t>2.接受大中型企业与小微企业组成联合体或者允许大中型企业向一家或者多家小微企业分包的采购项目，对于联合协议或者分包意向协议约定小微企业的合同份额占到合同总金额40%以上的，对联合体或者大中型企业的报价给予4%的扣除，用扣除后的价格参加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3" w:hRule="atLeast"/>
          <w:jc w:val="center"/>
        </w:trPr>
        <w:tc>
          <w:tcPr>
            <w:tcW w:w="527" w:type="dxa"/>
            <w:tcBorders>
              <w:bottom w:val="single" w:color="auto" w:sz="4" w:space="0"/>
            </w:tcBorders>
            <w:noWrap w:val="0"/>
            <w:vAlign w:val="center"/>
          </w:tcPr>
          <w:p>
            <w:pPr>
              <w:shd w:val="clear" w:color="auto" w:fill="auto"/>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31</w:t>
            </w:r>
          </w:p>
        </w:tc>
        <w:tc>
          <w:tcPr>
            <w:tcW w:w="1424" w:type="dxa"/>
            <w:tcBorders>
              <w:bottom w:val="single" w:color="auto" w:sz="4" w:space="0"/>
              <w:right w:val="single" w:color="auto" w:sz="4" w:space="0"/>
            </w:tcBorders>
            <w:noWrap w:val="0"/>
            <w:vAlign w:val="center"/>
          </w:tcPr>
          <w:p>
            <w:pPr>
              <w:shd w:val="clear" w:color="auto" w:fill="auto"/>
              <w:spacing w:line="360" w:lineRule="exact"/>
              <w:rPr>
                <w:rFonts w:hint="eastAsia" w:ascii="宋体" w:hAnsi="宋体" w:cs="宋体"/>
                <w:color w:val="auto"/>
                <w:szCs w:val="21"/>
                <w:highlight w:val="none"/>
              </w:rPr>
            </w:pPr>
            <w:r>
              <w:rPr>
                <w:rFonts w:hint="eastAsia" w:ascii="宋体" w:hAnsi="宋体" w:cs="宋体"/>
                <w:color w:val="auto"/>
                <w:szCs w:val="21"/>
                <w:highlight w:val="none"/>
              </w:rPr>
              <w:t>合同备案</w:t>
            </w:r>
          </w:p>
        </w:tc>
        <w:tc>
          <w:tcPr>
            <w:tcW w:w="7499" w:type="dxa"/>
            <w:tcBorders>
              <w:left w:val="single" w:color="auto" w:sz="4" w:space="0"/>
              <w:bottom w:val="single" w:color="auto" w:sz="4" w:space="0"/>
            </w:tcBorders>
            <w:noWrap w:val="0"/>
            <w:vAlign w:val="top"/>
          </w:tcPr>
          <w:p>
            <w:pPr>
              <w:shd w:val="clear" w:color="auto" w:fill="auto"/>
              <w:spacing w:line="360" w:lineRule="exact"/>
              <w:rPr>
                <w:rFonts w:hint="eastAsia" w:ascii="宋体" w:hAnsi="宋体"/>
                <w:color w:val="auto"/>
                <w:szCs w:val="21"/>
                <w:highlight w:val="none"/>
              </w:rPr>
            </w:pPr>
            <w:r>
              <w:rPr>
                <w:rFonts w:hint="eastAsia" w:ascii="宋体" w:hAnsi="宋体"/>
                <w:color w:val="auto"/>
                <w:szCs w:val="21"/>
                <w:highlight w:val="none"/>
              </w:rPr>
              <w:t>1、中标供应商须在中标通知书发出之日起30日内与采购人签订合同。</w:t>
            </w:r>
          </w:p>
          <w:p>
            <w:pPr>
              <w:shd w:val="clear" w:color="auto" w:fill="auto"/>
              <w:spacing w:line="360" w:lineRule="exact"/>
              <w:rPr>
                <w:rFonts w:hint="eastAsia" w:ascii="宋体" w:hAnsi="宋体"/>
                <w:color w:val="auto"/>
                <w:szCs w:val="21"/>
                <w:highlight w:val="none"/>
              </w:rPr>
            </w:pPr>
            <w:r>
              <w:rPr>
                <w:rFonts w:hint="eastAsia" w:ascii="宋体" w:hAnsi="宋体"/>
                <w:color w:val="auto"/>
                <w:szCs w:val="21"/>
                <w:highlight w:val="none"/>
              </w:rPr>
              <w:t>2、中标供应商与采购人签订合同后，2日历天内将合同扫描件电子版发给</w:t>
            </w:r>
            <w:r>
              <w:rPr>
                <w:rFonts w:hint="eastAsia" w:ascii="宋体" w:hAnsi="宋体"/>
                <w:color w:val="auto"/>
                <w:szCs w:val="21"/>
                <w:highlight w:val="none"/>
                <w:lang w:eastAsia="zh-CN"/>
              </w:rPr>
              <w:t>新疆智立德工程项目管理有限公司</w:t>
            </w:r>
            <w:r>
              <w:rPr>
                <w:rFonts w:hint="eastAsia" w:ascii="宋体" w:hAnsi="宋体"/>
                <w:color w:val="auto"/>
                <w:szCs w:val="21"/>
                <w:highlight w:val="none"/>
              </w:rPr>
              <w:t>：邮箱：</w:t>
            </w:r>
            <w:r>
              <w:rPr>
                <w:rFonts w:hint="eastAsia" w:ascii="宋体" w:hAnsi="宋体"/>
                <w:color w:val="auto"/>
                <w:szCs w:val="21"/>
                <w:highlight w:val="none"/>
                <w:lang w:eastAsia="zh-CN"/>
              </w:rPr>
              <w:t>2667251079</w:t>
            </w:r>
            <w:r>
              <w:rPr>
                <w:rFonts w:hint="eastAsia" w:ascii="宋体" w:hAnsi="宋体"/>
                <w:color w:val="auto"/>
                <w:szCs w:val="21"/>
                <w:highlight w:val="none"/>
              </w:rPr>
              <w:t>@qq.com；</w:t>
            </w:r>
          </w:p>
          <w:p>
            <w:pPr>
              <w:shd w:val="clear" w:color="auto" w:fill="auto"/>
              <w:spacing w:line="360" w:lineRule="exact"/>
              <w:jc w:val="left"/>
              <w:rPr>
                <w:rFonts w:hint="eastAsia" w:ascii="宋体" w:hAnsi="宋体"/>
                <w:color w:val="auto"/>
                <w:szCs w:val="21"/>
                <w:highlight w:val="none"/>
              </w:rPr>
            </w:pPr>
            <w:r>
              <w:rPr>
                <w:rFonts w:hint="eastAsia" w:ascii="宋体" w:hAnsi="宋体"/>
                <w:color w:val="auto"/>
                <w:szCs w:val="21"/>
                <w:highlight w:val="none"/>
              </w:rPr>
              <w:t>3、本项目政府采购合同按规定在新疆政府采购网（</w:t>
            </w:r>
            <w:r>
              <w:rPr>
                <w:rFonts w:hint="eastAsia" w:ascii="宋体" w:hAnsi="宋体"/>
                <w:color w:val="auto"/>
                <w:szCs w:val="21"/>
                <w:highlight w:val="none"/>
                <w:lang w:eastAsia="zh-CN"/>
              </w:rPr>
              <w:t>http://www.ccgp-xinjiang.gov.cn/</w:t>
            </w:r>
            <w:r>
              <w:rPr>
                <w:rFonts w:hint="eastAsia" w:ascii="宋体" w:hAnsi="宋体"/>
                <w:color w:val="auto"/>
                <w:szCs w:val="21"/>
                <w:highlight w:val="none"/>
              </w:rPr>
              <w:t>/）予以公告。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4" w:hRule="atLeast"/>
          <w:jc w:val="center"/>
        </w:trPr>
        <w:tc>
          <w:tcPr>
            <w:tcW w:w="527" w:type="dxa"/>
            <w:tcBorders>
              <w:top w:val="single" w:color="auto" w:sz="4" w:space="0"/>
            </w:tcBorders>
            <w:noWrap w:val="0"/>
            <w:vAlign w:val="center"/>
          </w:tcPr>
          <w:p>
            <w:pPr>
              <w:shd w:val="clear" w:color="auto" w:fill="auto"/>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32</w:t>
            </w:r>
          </w:p>
        </w:tc>
        <w:tc>
          <w:tcPr>
            <w:tcW w:w="1424" w:type="dxa"/>
            <w:tcBorders>
              <w:top w:val="single" w:color="auto" w:sz="4" w:space="0"/>
              <w:right w:val="single" w:color="auto" w:sz="4" w:space="0"/>
            </w:tcBorders>
            <w:noWrap w:val="0"/>
            <w:vAlign w:val="center"/>
          </w:tcPr>
          <w:p>
            <w:pPr>
              <w:shd w:val="clear" w:color="auto" w:fill="auto"/>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其他说明1</w:t>
            </w:r>
          </w:p>
        </w:tc>
        <w:tc>
          <w:tcPr>
            <w:tcW w:w="7499" w:type="dxa"/>
            <w:tcBorders>
              <w:top w:val="single" w:color="auto" w:sz="4" w:space="0"/>
              <w:left w:val="single" w:color="auto" w:sz="4" w:space="0"/>
            </w:tcBorders>
            <w:noWrap w:val="0"/>
            <w:vAlign w:val="center"/>
          </w:tcPr>
          <w:p>
            <w:pPr>
              <w:shd w:val="clear" w:color="auto" w:fill="auto"/>
              <w:spacing w:line="360" w:lineRule="exact"/>
              <w:rPr>
                <w:rFonts w:hint="eastAsia"/>
                <w:color w:val="auto"/>
                <w:highlight w:val="none"/>
              </w:rPr>
            </w:pPr>
            <w:r>
              <w:rPr>
                <w:rFonts w:hint="eastAsia"/>
                <w:color w:val="auto"/>
                <w:highlight w:val="none"/>
              </w:rPr>
              <w:t>特别提醒：</w:t>
            </w:r>
          </w:p>
          <w:p>
            <w:pPr>
              <w:shd w:val="clear" w:color="auto" w:fill="auto"/>
              <w:spacing w:line="360" w:lineRule="exact"/>
              <w:rPr>
                <w:rFonts w:hint="eastAsia"/>
                <w:color w:val="auto"/>
                <w:highlight w:val="none"/>
              </w:rPr>
            </w:pPr>
            <w:r>
              <w:rPr>
                <w:rFonts w:hint="eastAsia"/>
                <w:color w:val="auto"/>
                <w:highlight w:val="none"/>
              </w:rPr>
              <w:t>1、所有投标人的报价高于本项目（标项）</w:t>
            </w:r>
            <w:r>
              <w:rPr>
                <w:rFonts w:hint="eastAsia"/>
                <w:color w:val="auto"/>
                <w:highlight w:val="none"/>
                <w:lang w:val="en-US" w:eastAsia="zh-CN"/>
              </w:rPr>
              <w:t>最高限价</w:t>
            </w:r>
            <w:r>
              <w:rPr>
                <w:rFonts w:hint="eastAsia"/>
                <w:color w:val="auto"/>
                <w:highlight w:val="none"/>
              </w:rPr>
              <w:t>额度的视为无效报价（即作否决投标处理）。</w:t>
            </w:r>
          </w:p>
          <w:p>
            <w:pPr>
              <w:shd w:val="clear" w:color="auto" w:fill="auto"/>
              <w:spacing w:line="360" w:lineRule="exact"/>
              <w:rPr>
                <w:rFonts w:hint="eastAsia"/>
                <w:color w:val="auto"/>
                <w:highlight w:val="none"/>
              </w:rPr>
            </w:pPr>
            <w:r>
              <w:rPr>
                <w:rFonts w:hint="eastAsia"/>
                <w:color w:val="auto"/>
                <w:highlight w:val="none"/>
              </w:rPr>
              <w:t>2、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pPr>
              <w:shd w:val="clear" w:color="auto" w:fill="auto"/>
              <w:spacing w:line="360" w:lineRule="exact"/>
              <w:rPr>
                <w:rFonts w:hint="eastAsia"/>
                <w:color w:val="auto"/>
                <w:highlight w:val="none"/>
              </w:rPr>
            </w:pPr>
            <w:r>
              <w:rPr>
                <w:rFonts w:hint="eastAsia"/>
                <w:color w:val="auto"/>
                <w:highlight w:val="none"/>
              </w:rPr>
              <w:t>3、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pPr>
              <w:shd w:val="clear" w:color="auto" w:fill="auto"/>
              <w:spacing w:line="360" w:lineRule="exact"/>
              <w:rPr>
                <w:rFonts w:hint="eastAsia"/>
                <w:color w:val="auto"/>
                <w:highlight w:val="none"/>
              </w:rPr>
            </w:pPr>
            <w:r>
              <w:rPr>
                <w:rFonts w:hint="eastAsia"/>
                <w:color w:val="auto"/>
                <w:highlight w:val="none"/>
              </w:rPr>
              <w:t>4、更正补充公告请自行登录新疆政府采购网查看下载。</w:t>
            </w:r>
          </w:p>
          <w:p>
            <w:pPr>
              <w:shd w:val="clear" w:color="auto" w:fill="auto"/>
              <w:spacing w:line="360" w:lineRule="exact"/>
              <w:rPr>
                <w:rFonts w:hint="eastAsia" w:eastAsia="宋体"/>
                <w:color w:val="auto"/>
                <w:highlight w:val="none"/>
                <w:lang w:val="en-US" w:eastAsia="zh-CN"/>
              </w:rPr>
            </w:pPr>
            <w:r>
              <w:rPr>
                <w:rFonts w:hint="eastAsia"/>
                <w:color w:val="auto"/>
                <w:highlight w:val="none"/>
              </w:rPr>
              <w:t>5、采购代理机构将拒绝接受未在政采云平台获取招标文件的投标人的投标文件。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4" w:hRule="atLeast"/>
          <w:jc w:val="center"/>
        </w:trPr>
        <w:tc>
          <w:tcPr>
            <w:tcW w:w="527" w:type="dxa"/>
            <w:tcBorders>
              <w:top w:val="single" w:color="auto" w:sz="4" w:space="0"/>
            </w:tcBorders>
            <w:noWrap w:val="0"/>
            <w:vAlign w:val="center"/>
          </w:tcPr>
          <w:p>
            <w:pPr>
              <w:shd w:val="clear" w:color="auto" w:fill="auto"/>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w:t>
            </w:r>
          </w:p>
        </w:tc>
        <w:tc>
          <w:tcPr>
            <w:tcW w:w="1424" w:type="dxa"/>
            <w:tcBorders>
              <w:top w:val="single" w:color="auto" w:sz="4" w:space="0"/>
              <w:right w:val="single" w:color="auto" w:sz="4" w:space="0"/>
            </w:tcBorders>
            <w:noWrap w:val="0"/>
            <w:vAlign w:val="center"/>
          </w:tcPr>
          <w:p>
            <w:pPr>
              <w:shd w:val="clear" w:color="auto" w:fill="auto"/>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其他说明</w:t>
            </w:r>
            <w:r>
              <w:rPr>
                <w:rFonts w:ascii="宋体" w:hAnsi="宋体" w:cs="宋体"/>
                <w:color w:val="auto"/>
                <w:szCs w:val="21"/>
                <w:highlight w:val="none"/>
              </w:rPr>
              <w:t>2</w:t>
            </w:r>
          </w:p>
        </w:tc>
        <w:tc>
          <w:tcPr>
            <w:tcW w:w="7499" w:type="dxa"/>
            <w:tcBorders>
              <w:top w:val="single" w:color="auto" w:sz="4" w:space="0"/>
              <w:left w:val="single" w:color="auto" w:sz="4" w:space="0"/>
            </w:tcBorders>
            <w:noWrap w:val="0"/>
            <w:vAlign w:val="center"/>
          </w:tcPr>
          <w:p>
            <w:pPr>
              <w:shd w:val="clear" w:color="auto" w:fill="auto"/>
              <w:spacing w:line="360" w:lineRule="exact"/>
              <w:rPr>
                <w:rFonts w:hint="eastAsia" w:ascii="宋体" w:hAnsi="宋体"/>
                <w:color w:val="auto"/>
                <w:szCs w:val="21"/>
                <w:highlight w:val="none"/>
              </w:rPr>
            </w:pPr>
            <w:r>
              <w:rPr>
                <w:rFonts w:hint="eastAsia" w:ascii="宋体" w:hAnsi="宋体"/>
                <w:color w:val="auto"/>
                <w:szCs w:val="21"/>
                <w:highlight w:val="none"/>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成本（应根据供应商企业类型予以区别）、税金及附加、销售费用、管理费用、财务费用等成本构成事项详细陈述。</w:t>
            </w:r>
          </w:p>
          <w:p>
            <w:pPr>
              <w:shd w:val="clear" w:color="auto" w:fill="auto"/>
              <w:spacing w:line="360" w:lineRule="exact"/>
              <w:rPr>
                <w:rFonts w:hint="eastAsia" w:ascii="宋体" w:hAnsi="宋体"/>
                <w:color w:val="auto"/>
                <w:szCs w:val="21"/>
                <w:highlight w:val="none"/>
              </w:rPr>
            </w:pPr>
            <w:r>
              <w:rPr>
                <w:rFonts w:hint="eastAsia" w:ascii="宋体" w:hAnsi="宋体"/>
                <w:color w:val="auto"/>
                <w:szCs w:val="21"/>
                <w:highlight w: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hd w:val="clear" w:color="auto" w:fill="auto"/>
              <w:spacing w:line="360" w:lineRule="exact"/>
              <w:rPr>
                <w:rFonts w:hint="eastAsia" w:ascii="宋体" w:hAnsi="宋体"/>
                <w:color w:val="auto"/>
                <w:szCs w:val="21"/>
                <w:highlight w:val="none"/>
              </w:rPr>
            </w:pPr>
            <w:r>
              <w:rPr>
                <w:rFonts w:hint="eastAsia" w:ascii="宋体" w:hAnsi="宋体"/>
                <w:color w:val="auto"/>
                <w:szCs w:val="21"/>
                <w:highlight w:val="none"/>
              </w:rPr>
              <w:t>供应商提供书面说明后，评标委员会应当结合采购项目采购需求、专业实际情况、供应商提供的书面材料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527" w:type="dxa"/>
            <w:tcBorders>
              <w:top w:val="single" w:color="auto" w:sz="4" w:space="0"/>
            </w:tcBorders>
            <w:noWrap w:val="0"/>
            <w:vAlign w:val="center"/>
          </w:tcPr>
          <w:p>
            <w:pPr>
              <w:shd w:val="clear" w:color="auto" w:fill="auto"/>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4</w:t>
            </w:r>
          </w:p>
        </w:tc>
        <w:tc>
          <w:tcPr>
            <w:tcW w:w="1424" w:type="dxa"/>
            <w:tcBorders>
              <w:top w:val="single" w:color="auto" w:sz="4" w:space="0"/>
              <w:right w:val="single" w:color="auto" w:sz="4" w:space="0"/>
            </w:tcBorders>
            <w:noWrap w:val="0"/>
            <w:vAlign w:val="center"/>
          </w:tcPr>
          <w:p>
            <w:pPr>
              <w:shd w:val="clear" w:color="auto" w:fill="auto"/>
              <w:spacing w:line="360" w:lineRule="exact"/>
              <w:jc w:val="center"/>
              <w:rPr>
                <w:rFonts w:hint="eastAsia" w:ascii="宋体" w:hAnsi="宋体" w:cs="宋体"/>
                <w:color w:val="auto"/>
                <w:szCs w:val="21"/>
                <w:highlight w:val="none"/>
              </w:rPr>
            </w:pPr>
            <w:r>
              <w:rPr>
                <w:rFonts w:hint="eastAsia" w:ascii="宋体" w:hAnsi="宋体"/>
                <w:color w:val="auto"/>
                <w:szCs w:val="21"/>
                <w:highlight w:val="none"/>
              </w:rPr>
              <w:t>重要提示</w:t>
            </w:r>
          </w:p>
        </w:tc>
        <w:tc>
          <w:tcPr>
            <w:tcW w:w="7499" w:type="dxa"/>
            <w:tcBorders>
              <w:top w:val="single" w:color="auto" w:sz="4" w:space="0"/>
              <w:left w:val="single" w:color="auto" w:sz="4" w:space="0"/>
            </w:tcBorders>
            <w:noWrap w:val="0"/>
            <w:vAlign w:val="center"/>
          </w:tcPr>
          <w:p>
            <w:pPr>
              <w:shd w:val="clear" w:color="auto" w:fill="auto"/>
              <w:spacing w:line="360" w:lineRule="exact"/>
              <w:rPr>
                <w:rFonts w:hint="eastAsia" w:ascii="宋体" w:hAnsi="宋体"/>
                <w:color w:val="auto"/>
                <w:szCs w:val="21"/>
                <w:highlight w:val="none"/>
              </w:rPr>
            </w:pPr>
            <w:r>
              <w:rPr>
                <w:rFonts w:hint="eastAsia" w:ascii="宋体" w:hAnsi="宋体"/>
                <w:color w:val="auto"/>
                <w:szCs w:val="21"/>
                <w:highlight w:val="none"/>
              </w:rPr>
              <w:t xml:space="preserve">（1）中标供应商应在规定期限内领取《中标通知书》，若中标供应商未在规定期限内领取《中标通知书》，采购人有权取消中标供应商中标资格，并将相关违约行为报送监管部门，实施信用惩戒； </w:t>
            </w:r>
          </w:p>
          <w:p>
            <w:pPr>
              <w:shd w:val="clear" w:color="auto" w:fill="auto"/>
              <w:spacing w:line="360" w:lineRule="exact"/>
              <w:rPr>
                <w:rFonts w:hint="eastAsia" w:ascii="宋体" w:hAnsi="宋体"/>
                <w:color w:val="auto"/>
                <w:szCs w:val="21"/>
                <w:highlight w:val="none"/>
              </w:rPr>
            </w:pPr>
            <w:r>
              <w:rPr>
                <w:rFonts w:hint="eastAsia" w:ascii="宋体" w:hAnsi="宋体"/>
                <w:color w:val="auto"/>
                <w:szCs w:val="21"/>
                <w:highlight w:val="none"/>
              </w:rPr>
              <w:t xml:space="preserve">（2）中标供应商应在规定期限内提交履约担保并与采购人签订合同，若中标供应商未能在规定期限内提交履约担保或签订合同，采购人有权取消中标供应商中标资格，并将相关违约行为报送监管部门，实施信用惩戒； </w:t>
            </w:r>
          </w:p>
          <w:p>
            <w:pPr>
              <w:shd w:val="clear" w:color="auto" w:fill="auto"/>
              <w:spacing w:line="360" w:lineRule="exact"/>
              <w:rPr>
                <w:rFonts w:hint="eastAsia" w:ascii="宋体" w:hAnsi="宋体"/>
                <w:color w:val="auto"/>
                <w:szCs w:val="21"/>
                <w:highlight w:val="none"/>
              </w:rPr>
            </w:pPr>
            <w:r>
              <w:rPr>
                <w:rFonts w:hint="eastAsia" w:ascii="宋体" w:hAnsi="宋体"/>
                <w:color w:val="auto"/>
                <w:szCs w:val="21"/>
                <w:highlight w:val="none"/>
              </w:rPr>
              <w:t xml:space="preserve">（3）合同签订后，中标供应商存在规定时间内不组织人员进场开工，不履行供货、安装或服务义务等情况，采购人有权解除合同，并追究违约责任，同时将相关违约行为报送监管部门，记不良行为记录，实施信用惩戒； </w:t>
            </w:r>
          </w:p>
          <w:p>
            <w:pPr>
              <w:shd w:val="clear" w:color="auto" w:fill="auto"/>
              <w:spacing w:line="360" w:lineRule="exact"/>
              <w:rPr>
                <w:rFonts w:hint="eastAsia" w:ascii="宋体" w:hAnsi="宋体"/>
                <w:color w:val="auto"/>
                <w:szCs w:val="21"/>
                <w:highlight w:val="none"/>
              </w:rPr>
            </w:pPr>
            <w:r>
              <w:rPr>
                <w:rFonts w:hint="eastAsia" w:ascii="宋体" w:hAnsi="宋体"/>
                <w:color w:val="auto"/>
                <w:szCs w:val="21"/>
                <w:highlight w:val="none"/>
              </w:rPr>
              <w:t xml:space="preserve">（4）中标供应商中标后被监管部门查实存在违法行为，不满足中标条件的，由采购人取消中标资格，并做好项目后续工作； </w:t>
            </w:r>
          </w:p>
          <w:p>
            <w:pPr>
              <w:shd w:val="clear" w:color="auto" w:fill="auto"/>
              <w:spacing w:line="360" w:lineRule="exact"/>
              <w:rPr>
                <w:rFonts w:hint="eastAsia" w:ascii="宋体" w:hAnsi="宋体"/>
                <w:color w:val="auto"/>
                <w:szCs w:val="21"/>
                <w:highlight w:val="none"/>
              </w:rPr>
            </w:pPr>
            <w:r>
              <w:rPr>
                <w:rFonts w:hint="eastAsia" w:ascii="宋体" w:hAnsi="宋体"/>
                <w:color w:val="auto"/>
                <w:szCs w:val="21"/>
                <w:highlight w:val="none"/>
              </w:rPr>
              <w:t>（5）中标供应商在中标项目发生投诉、信访举报案件、履约存在争议时，拒绝协助配合执法部门调查案件的，采购人可以取消其中标资格或解除合同，并追究其违约责任。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527" w:type="dxa"/>
            <w:tcBorders>
              <w:top w:val="single" w:color="auto" w:sz="4" w:space="0"/>
            </w:tcBorders>
            <w:noWrap w:val="0"/>
            <w:vAlign w:val="center"/>
          </w:tcPr>
          <w:p>
            <w:pPr>
              <w:shd w:val="clear" w:color="auto" w:fill="auto"/>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35</w:t>
            </w:r>
          </w:p>
        </w:tc>
        <w:tc>
          <w:tcPr>
            <w:tcW w:w="1424" w:type="dxa"/>
            <w:tcBorders>
              <w:top w:val="single" w:color="auto" w:sz="4" w:space="0"/>
              <w:right w:val="single" w:color="auto" w:sz="4" w:space="0"/>
            </w:tcBorders>
            <w:noWrap w:val="0"/>
            <w:vAlign w:val="center"/>
          </w:tcPr>
          <w:p>
            <w:pPr>
              <w:shd w:val="clear" w:color="auto" w:fill="auto"/>
              <w:jc w:val="center"/>
              <w:rPr>
                <w:rFonts w:hint="eastAsia" w:ascii="宋体" w:hAnsi="宋体" w:cs="宋体"/>
                <w:color w:val="auto"/>
                <w:szCs w:val="21"/>
                <w:highlight w:val="none"/>
              </w:rPr>
            </w:pPr>
            <w:r>
              <w:rPr>
                <w:rFonts w:hint="eastAsia" w:ascii="宋体" w:hAnsi="宋体" w:cs="宋体"/>
                <w:color w:val="auto"/>
                <w:szCs w:val="21"/>
                <w:highlight w:val="none"/>
              </w:rPr>
              <w:t>其他方式采购</w:t>
            </w:r>
          </w:p>
        </w:tc>
        <w:tc>
          <w:tcPr>
            <w:tcW w:w="7499" w:type="dxa"/>
            <w:tcBorders>
              <w:top w:val="single" w:color="auto" w:sz="4" w:space="0"/>
              <w:left w:val="single" w:color="auto" w:sz="4" w:space="0"/>
            </w:tcBorders>
            <w:noWrap w:val="0"/>
            <w:vAlign w:val="center"/>
          </w:tcPr>
          <w:p>
            <w:pPr>
              <w:shd w:val="clear" w:color="auto" w:fill="auto"/>
              <w:spacing w:line="360" w:lineRule="exact"/>
              <w:rPr>
                <w:rFonts w:ascii="宋体" w:hAnsi="宋体"/>
                <w:color w:val="auto"/>
                <w:szCs w:val="21"/>
                <w:highlight w:val="none"/>
              </w:rPr>
            </w:pPr>
            <w:r>
              <w:rPr>
                <w:rFonts w:ascii="宋体" w:hAnsi="宋体"/>
                <w:color w:val="auto"/>
                <w:szCs w:val="21"/>
                <w:highlight w:val="none"/>
              </w:rPr>
              <w:t>公开</w:t>
            </w:r>
            <w:r>
              <w:rPr>
                <w:rFonts w:hint="eastAsia" w:ascii="宋体" w:hAnsi="宋体"/>
                <w:color w:val="auto"/>
                <w:szCs w:val="21"/>
                <w:highlight w:val="none"/>
              </w:rPr>
              <w:t>采购</w:t>
            </w:r>
            <w:r>
              <w:rPr>
                <w:rFonts w:ascii="宋体" w:hAnsi="宋体"/>
                <w:color w:val="auto"/>
                <w:szCs w:val="21"/>
                <w:highlight w:val="none"/>
              </w:rPr>
              <w:t>数额标准以上的采购项目，投标截止后</w:t>
            </w:r>
            <w:r>
              <w:rPr>
                <w:rFonts w:hint="eastAsia" w:ascii="宋体" w:hAnsi="宋体"/>
                <w:color w:val="auto"/>
                <w:szCs w:val="21"/>
                <w:highlight w:val="none"/>
              </w:rPr>
              <w:t>供应商</w:t>
            </w:r>
            <w:r>
              <w:rPr>
                <w:rFonts w:ascii="宋体" w:hAnsi="宋体"/>
                <w:color w:val="auto"/>
                <w:szCs w:val="21"/>
                <w:highlight w:val="none"/>
              </w:rPr>
              <w:t>不足3家或者通过资格审查或符合性审查的</w:t>
            </w:r>
            <w:r>
              <w:rPr>
                <w:rFonts w:hint="eastAsia" w:ascii="宋体" w:hAnsi="宋体"/>
                <w:color w:val="auto"/>
                <w:szCs w:val="21"/>
                <w:highlight w:val="none"/>
              </w:rPr>
              <w:t>供应商</w:t>
            </w:r>
            <w:r>
              <w:rPr>
                <w:rFonts w:ascii="宋体" w:hAnsi="宋体"/>
                <w:color w:val="auto"/>
                <w:szCs w:val="21"/>
                <w:highlight w:val="none"/>
              </w:rPr>
              <w:t>不足3家的，除采购任务取消情形外，根据《政府采购货物和服务</w:t>
            </w:r>
            <w:r>
              <w:rPr>
                <w:rFonts w:hint="eastAsia" w:ascii="宋体" w:hAnsi="宋体"/>
                <w:color w:val="auto"/>
                <w:szCs w:val="21"/>
                <w:highlight w:val="none"/>
              </w:rPr>
              <w:t>采购</w:t>
            </w:r>
            <w:r>
              <w:rPr>
                <w:rFonts w:ascii="宋体" w:hAnsi="宋体"/>
                <w:color w:val="auto"/>
                <w:szCs w:val="21"/>
                <w:highlight w:val="none"/>
              </w:rPr>
              <w:t>投标管理办法》（中华人民共和国财政部令第87号）第四十三条规定，按照以下方式处理：</w:t>
            </w:r>
          </w:p>
          <w:p>
            <w:pPr>
              <w:shd w:val="clear" w:color="auto" w:fill="auto"/>
              <w:spacing w:line="360" w:lineRule="exac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招标文件</w:t>
            </w:r>
            <w:r>
              <w:rPr>
                <w:rFonts w:ascii="宋体" w:hAnsi="宋体"/>
                <w:color w:val="auto"/>
                <w:szCs w:val="21"/>
                <w:highlight w:val="none"/>
              </w:rPr>
              <w:t>存在不合理条款或者</w:t>
            </w:r>
            <w:r>
              <w:rPr>
                <w:rFonts w:hint="eastAsia" w:ascii="宋体" w:hAnsi="宋体"/>
                <w:color w:val="auto"/>
                <w:szCs w:val="21"/>
                <w:highlight w:val="none"/>
              </w:rPr>
              <w:t>采购</w:t>
            </w:r>
            <w:r>
              <w:rPr>
                <w:rFonts w:ascii="宋体" w:hAnsi="宋体"/>
                <w:color w:val="auto"/>
                <w:szCs w:val="21"/>
                <w:highlight w:val="none"/>
              </w:rPr>
              <w:t>程序不符合规定的，采购人、采购代理机构改正后依法重新</w:t>
            </w:r>
            <w:r>
              <w:rPr>
                <w:rFonts w:hint="eastAsia" w:ascii="宋体" w:hAnsi="宋体"/>
                <w:color w:val="auto"/>
                <w:szCs w:val="21"/>
                <w:highlight w:val="none"/>
              </w:rPr>
              <w:t>采购</w:t>
            </w:r>
            <w:r>
              <w:rPr>
                <w:rFonts w:ascii="宋体" w:hAnsi="宋体"/>
                <w:color w:val="auto"/>
                <w:szCs w:val="21"/>
                <w:highlight w:val="none"/>
              </w:rPr>
              <w:t>；</w:t>
            </w:r>
          </w:p>
          <w:p>
            <w:pPr>
              <w:shd w:val="clear" w:color="auto" w:fill="auto"/>
              <w:spacing w:line="360" w:lineRule="exac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招标文件</w:t>
            </w:r>
            <w:r>
              <w:rPr>
                <w:rFonts w:ascii="宋体" w:hAnsi="宋体"/>
                <w:color w:val="auto"/>
                <w:szCs w:val="21"/>
                <w:highlight w:val="none"/>
              </w:rPr>
              <w:t>没有不合理条款、</w:t>
            </w:r>
            <w:r>
              <w:rPr>
                <w:rFonts w:hint="eastAsia" w:ascii="宋体" w:hAnsi="宋体"/>
                <w:color w:val="auto"/>
                <w:szCs w:val="21"/>
                <w:highlight w:val="none"/>
              </w:rPr>
              <w:t>采购</w:t>
            </w:r>
            <w:r>
              <w:rPr>
                <w:rFonts w:ascii="宋体" w:hAnsi="宋体"/>
                <w:color w:val="auto"/>
                <w:szCs w:val="21"/>
                <w:highlight w:val="none"/>
              </w:rPr>
              <w:t>程序符合规定，需要采用其他采购方式采购的，采购人应当依法报财政部门批准。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527" w:type="dxa"/>
            <w:tcBorders>
              <w:top w:val="single" w:color="auto" w:sz="4" w:space="0"/>
            </w:tcBorders>
            <w:noWrap w:val="0"/>
            <w:vAlign w:val="center"/>
          </w:tcPr>
          <w:p>
            <w:pPr>
              <w:shd w:val="clear" w:color="auto" w:fill="auto"/>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p>
        </w:tc>
        <w:tc>
          <w:tcPr>
            <w:tcW w:w="1424" w:type="dxa"/>
            <w:tcBorders>
              <w:top w:val="single" w:color="auto" w:sz="4" w:space="0"/>
              <w:right w:val="single" w:color="auto" w:sz="4" w:space="0"/>
            </w:tcBorders>
            <w:noWrap w:val="0"/>
            <w:vAlign w:val="center"/>
          </w:tcPr>
          <w:p>
            <w:pPr>
              <w:shd w:val="clear" w:color="auto" w:fill="auto"/>
              <w:jc w:val="center"/>
              <w:rPr>
                <w:rFonts w:hint="eastAsia" w:ascii="宋体" w:hAnsi="宋体" w:cs="宋体"/>
                <w:color w:val="auto"/>
                <w:szCs w:val="21"/>
                <w:highlight w:val="none"/>
              </w:rPr>
            </w:pPr>
            <w:r>
              <w:rPr>
                <w:rFonts w:hint="eastAsia" w:ascii="宋体" w:hAnsi="宋体" w:cs="宋体"/>
                <w:color w:val="auto"/>
                <w:szCs w:val="21"/>
                <w:highlight w:val="none"/>
              </w:rPr>
              <w:t>质疑</w:t>
            </w:r>
          </w:p>
        </w:tc>
        <w:tc>
          <w:tcPr>
            <w:tcW w:w="7499" w:type="dxa"/>
            <w:tcBorders>
              <w:top w:val="single" w:color="auto" w:sz="4" w:space="0"/>
              <w:left w:val="single" w:color="auto" w:sz="4" w:space="0"/>
            </w:tcBorders>
            <w:noWrap w:val="0"/>
            <w:vAlign w:val="center"/>
          </w:tcPr>
          <w:p>
            <w:pPr>
              <w:shd w:val="clear" w:color="auto" w:fill="auto"/>
              <w:spacing w:line="360" w:lineRule="exact"/>
              <w:rPr>
                <w:rFonts w:hint="eastAsia" w:ascii="宋体" w:hAnsi="宋体"/>
                <w:color w:val="auto"/>
                <w:szCs w:val="21"/>
                <w:highlight w:val="none"/>
              </w:rPr>
            </w:pPr>
            <w:r>
              <w:rPr>
                <w:rFonts w:hint="eastAsia" w:ascii="宋体" w:hAnsi="宋体"/>
                <w:color w:val="auto"/>
                <w:szCs w:val="21"/>
                <w:highlight w:val="none"/>
              </w:rPr>
              <w:t>供应商</w:t>
            </w:r>
            <w:r>
              <w:rPr>
                <w:rFonts w:ascii="宋体" w:hAnsi="宋体"/>
                <w:color w:val="auto"/>
                <w:szCs w:val="21"/>
                <w:highlight w:val="none"/>
              </w:rPr>
              <w:t>认为</w:t>
            </w:r>
            <w:r>
              <w:rPr>
                <w:rFonts w:hint="eastAsia" w:ascii="宋体" w:hAnsi="宋体"/>
                <w:color w:val="auto"/>
                <w:szCs w:val="21"/>
                <w:highlight w:val="none"/>
              </w:rPr>
              <w:t xml:space="preserve">招标文件 </w:t>
            </w:r>
            <w:r>
              <w:rPr>
                <w:rFonts w:ascii="宋体" w:hAnsi="宋体"/>
                <w:color w:val="auto"/>
                <w:szCs w:val="21"/>
                <w:highlight w:val="none"/>
              </w:rPr>
              <w:t>、</w:t>
            </w:r>
            <w:r>
              <w:rPr>
                <w:rFonts w:hint="eastAsia" w:ascii="宋体" w:hAnsi="宋体"/>
                <w:color w:val="auto"/>
                <w:szCs w:val="21"/>
                <w:highlight w:val="none"/>
              </w:rPr>
              <w:t>采购</w:t>
            </w:r>
            <w:r>
              <w:rPr>
                <w:rFonts w:ascii="宋体" w:hAnsi="宋体"/>
                <w:color w:val="auto"/>
                <w:szCs w:val="21"/>
                <w:highlight w:val="none"/>
              </w:rPr>
              <w:t>过程或中标结果使自己的合法权益受到损害的，应当在知道或者应知其权益受到损害之日起在规定的期限内，以书面</w:t>
            </w:r>
            <w:r>
              <w:rPr>
                <w:rFonts w:hint="eastAsia" w:ascii="宋体" w:hAnsi="宋体"/>
                <w:color w:val="auto"/>
                <w:szCs w:val="21"/>
                <w:highlight w:val="none"/>
              </w:rPr>
              <w:t>或邮件</w:t>
            </w:r>
            <w:r>
              <w:rPr>
                <w:rFonts w:ascii="宋体" w:hAnsi="宋体"/>
                <w:color w:val="auto"/>
                <w:szCs w:val="21"/>
                <w:highlight w:val="none"/>
              </w:rPr>
              <w:t>形式</w:t>
            </w:r>
            <w:r>
              <w:rPr>
                <w:rFonts w:hint="eastAsia" w:ascii="宋体" w:hAnsi="宋体"/>
                <w:color w:val="auto"/>
                <w:szCs w:val="21"/>
                <w:highlight w:val="none"/>
                <w:lang w:eastAsia="zh-CN"/>
              </w:rPr>
              <w:t>一次性</w:t>
            </w:r>
            <w:r>
              <w:rPr>
                <w:rFonts w:ascii="宋体" w:hAnsi="宋体"/>
                <w:color w:val="auto"/>
                <w:szCs w:val="21"/>
                <w:highlight w:val="none"/>
              </w:rPr>
              <w:t>向</w:t>
            </w:r>
            <w:r>
              <w:rPr>
                <w:rFonts w:hint="eastAsia" w:ascii="宋体" w:hAnsi="宋体"/>
                <w:color w:val="auto"/>
                <w:szCs w:val="21"/>
                <w:highlight w:val="none"/>
              </w:rPr>
              <w:t>采购人</w:t>
            </w:r>
            <w:r>
              <w:rPr>
                <w:rFonts w:ascii="宋体" w:hAnsi="宋体"/>
                <w:color w:val="auto"/>
                <w:szCs w:val="21"/>
                <w:highlight w:val="none"/>
              </w:rPr>
              <w:t>（</w:t>
            </w:r>
            <w:r>
              <w:rPr>
                <w:rFonts w:hint="eastAsia" w:ascii="宋体" w:hAnsi="宋体"/>
                <w:color w:val="auto"/>
                <w:szCs w:val="21"/>
                <w:highlight w:val="none"/>
              </w:rPr>
              <w:t>采购代理机构</w:t>
            </w:r>
            <w:r>
              <w:rPr>
                <w:rFonts w:ascii="宋体" w:hAnsi="宋体"/>
                <w:color w:val="auto"/>
                <w:szCs w:val="21"/>
                <w:highlight w:val="none"/>
              </w:rPr>
              <w:t>）提出质疑或</w:t>
            </w:r>
            <w:r>
              <w:rPr>
                <w:rFonts w:hint="eastAsia" w:ascii="宋体" w:hAnsi="宋体"/>
                <w:color w:val="auto"/>
                <w:szCs w:val="21"/>
                <w:highlight w:val="none"/>
              </w:rPr>
              <w:t>供应商</w:t>
            </w:r>
            <w:r>
              <w:rPr>
                <w:rFonts w:ascii="宋体" w:hAnsi="宋体"/>
                <w:color w:val="auto"/>
                <w:szCs w:val="21"/>
                <w:highlight w:val="none"/>
              </w:rPr>
              <w:t>对</w:t>
            </w:r>
            <w:r>
              <w:rPr>
                <w:rFonts w:hint="eastAsia" w:ascii="宋体" w:hAnsi="宋体"/>
                <w:color w:val="auto"/>
                <w:szCs w:val="21"/>
                <w:highlight w:val="none"/>
              </w:rPr>
              <w:t>采购人</w:t>
            </w:r>
            <w:r>
              <w:rPr>
                <w:rFonts w:ascii="宋体" w:hAnsi="宋体"/>
                <w:color w:val="auto"/>
                <w:szCs w:val="21"/>
                <w:highlight w:val="none"/>
              </w:rPr>
              <w:t>（</w:t>
            </w:r>
            <w:r>
              <w:rPr>
                <w:rFonts w:hint="eastAsia" w:ascii="宋体" w:hAnsi="宋体"/>
                <w:color w:val="auto"/>
                <w:szCs w:val="21"/>
                <w:highlight w:val="none"/>
              </w:rPr>
              <w:t>采购代理机构</w:t>
            </w:r>
            <w:r>
              <w:rPr>
                <w:rFonts w:ascii="宋体" w:hAnsi="宋体"/>
                <w:color w:val="auto"/>
                <w:szCs w:val="21"/>
                <w:highlight w:val="none"/>
              </w:rPr>
              <w:t>）的质疑答复不满意或者</w:t>
            </w:r>
            <w:r>
              <w:rPr>
                <w:rFonts w:hint="eastAsia" w:ascii="宋体" w:hAnsi="宋体"/>
                <w:color w:val="auto"/>
                <w:szCs w:val="21"/>
                <w:highlight w:val="none"/>
              </w:rPr>
              <w:t>采购人</w:t>
            </w:r>
            <w:r>
              <w:rPr>
                <w:rFonts w:ascii="宋体" w:hAnsi="宋体"/>
                <w:color w:val="auto"/>
                <w:szCs w:val="21"/>
                <w:highlight w:val="none"/>
              </w:rPr>
              <w:t>（</w:t>
            </w:r>
            <w:r>
              <w:rPr>
                <w:rFonts w:hint="eastAsia" w:ascii="宋体" w:hAnsi="宋体"/>
                <w:color w:val="auto"/>
                <w:szCs w:val="21"/>
                <w:highlight w:val="none"/>
              </w:rPr>
              <w:t>采购代理机构</w:t>
            </w:r>
            <w:r>
              <w:rPr>
                <w:rFonts w:ascii="宋体" w:hAnsi="宋体"/>
                <w:color w:val="auto"/>
                <w:szCs w:val="21"/>
                <w:highlight w:val="none"/>
              </w:rPr>
              <w:t>）未在规定时间内做出答复的，可以在答复期满后五个工作日内向有关监管部门投诉。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527" w:type="dxa"/>
            <w:tcBorders>
              <w:top w:val="single" w:color="auto" w:sz="4" w:space="0"/>
            </w:tcBorders>
            <w:noWrap w:val="0"/>
            <w:vAlign w:val="center"/>
          </w:tcPr>
          <w:p>
            <w:pPr>
              <w:shd w:val="clear" w:color="auto" w:fill="auto"/>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8</w:t>
            </w:r>
          </w:p>
        </w:tc>
        <w:tc>
          <w:tcPr>
            <w:tcW w:w="1424" w:type="dxa"/>
            <w:tcBorders>
              <w:top w:val="single" w:color="auto" w:sz="4" w:space="0"/>
              <w:right w:val="single" w:color="auto" w:sz="4" w:space="0"/>
            </w:tcBorders>
            <w:noWrap w:val="0"/>
            <w:vAlign w:val="center"/>
          </w:tcPr>
          <w:p>
            <w:pPr>
              <w:shd w:val="clear" w:color="auto" w:fill="auto"/>
              <w:jc w:val="center"/>
              <w:rPr>
                <w:rFonts w:hint="eastAsia" w:ascii="宋体" w:hAnsi="宋体" w:cs="宋体"/>
                <w:color w:val="auto"/>
                <w:szCs w:val="21"/>
                <w:highlight w:val="none"/>
              </w:rPr>
            </w:pPr>
            <w:r>
              <w:rPr>
                <w:rFonts w:hint="eastAsia" w:ascii="宋体" w:hAnsi="宋体" w:cs="宋体"/>
                <w:color w:val="auto"/>
                <w:szCs w:val="21"/>
                <w:highlight w:val="none"/>
              </w:rPr>
              <w:t>投诉</w:t>
            </w:r>
          </w:p>
        </w:tc>
        <w:tc>
          <w:tcPr>
            <w:tcW w:w="7499" w:type="dxa"/>
            <w:tcBorders>
              <w:top w:val="single" w:color="auto" w:sz="4" w:space="0"/>
              <w:left w:val="single" w:color="auto" w:sz="4" w:space="0"/>
            </w:tcBorders>
            <w:noWrap w:val="0"/>
            <w:vAlign w:val="center"/>
          </w:tcPr>
          <w:p>
            <w:pPr>
              <w:shd w:val="clear" w:color="auto" w:fill="auto"/>
              <w:spacing w:line="360" w:lineRule="exact"/>
              <w:rPr>
                <w:rFonts w:ascii="宋体" w:hAnsi="宋体"/>
                <w:color w:val="auto"/>
                <w:szCs w:val="21"/>
                <w:highlight w:val="none"/>
              </w:rPr>
            </w:pPr>
            <w:r>
              <w:rPr>
                <w:rFonts w:ascii="宋体" w:hAnsi="宋体"/>
                <w:color w:val="auto"/>
                <w:szCs w:val="21"/>
                <w:highlight w:val="none"/>
              </w:rPr>
              <w:t>（1）质疑供应商对采购人、采购代理机构的答复不满意或者采购人、采购代理机构未在规定的时间内作出答复的，可以在答复期满后十五个工作日内向同级政府采购监督管理部门投诉。</w:t>
            </w:r>
          </w:p>
          <w:p>
            <w:pPr>
              <w:shd w:val="clear" w:color="auto" w:fill="auto"/>
              <w:spacing w:line="360" w:lineRule="exact"/>
              <w:rPr>
                <w:rFonts w:hint="eastAsia" w:ascii="宋体" w:hAnsi="宋体"/>
                <w:color w:val="auto"/>
                <w:szCs w:val="21"/>
                <w:highlight w:val="none"/>
              </w:rPr>
            </w:pPr>
            <w:r>
              <w:rPr>
                <w:rFonts w:ascii="宋体" w:hAnsi="宋体"/>
                <w:color w:val="auto"/>
                <w:szCs w:val="21"/>
                <w:highlight w:val="none"/>
              </w:rPr>
              <w:t>（2）质疑、投诉应当采用书面</w:t>
            </w:r>
            <w:r>
              <w:rPr>
                <w:rFonts w:hint="eastAsia" w:ascii="宋体" w:hAnsi="宋体"/>
                <w:color w:val="auto"/>
                <w:szCs w:val="21"/>
                <w:highlight w:val="none"/>
              </w:rPr>
              <w:t>或邮件</w:t>
            </w:r>
            <w:r>
              <w:rPr>
                <w:rFonts w:ascii="宋体" w:hAnsi="宋体"/>
                <w:color w:val="auto"/>
                <w:szCs w:val="21"/>
                <w:highlight w:val="none"/>
              </w:rPr>
              <w:t>形式，质疑书、投诉书均应明确阐述</w:t>
            </w:r>
            <w:r>
              <w:rPr>
                <w:rFonts w:hint="eastAsia" w:ascii="宋体" w:hAnsi="宋体"/>
                <w:color w:val="auto"/>
                <w:szCs w:val="21"/>
                <w:highlight w:val="none"/>
              </w:rPr>
              <w:t xml:space="preserve">招标文件 </w:t>
            </w:r>
            <w:r>
              <w:rPr>
                <w:rFonts w:ascii="宋体" w:hAnsi="宋体"/>
                <w:color w:val="auto"/>
                <w:szCs w:val="21"/>
                <w:highlight w:val="none"/>
              </w:rPr>
              <w:t>、</w:t>
            </w:r>
            <w:r>
              <w:rPr>
                <w:rFonts w:hint="eastAsia" w:ascii="宋体" w:hAnsi="宋体"/>
                <w:color w:val="auto"/>
                <w:szCs w:val="21"/>
                <w:highlight w:val="none"/>
              </w:rPr>
              <w:t>采购</w:t>
            </w:r>
            <w:r>
              <w:rPr>
                <w:rFonts w:ascii="宋体" w:hAnsi="宋体"/>
                <w:color w:val="auto"/>
                <w:szCs w:val="21"/>
                <w:highlight w:val="none"/>
              </w:rPr>
              <w:t>过程或中标结果中使自己合法权益受到损害的实质性内容，提供相关事实、依据和证据及其来源或线索，便于有关单位调查、答复和处理。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527" w:type="dxa"/>
            <w:vMerge w:val="restart"/>
            <w:tcBorders>
              <w:top w:val="single" w:color="auto" w:sz="4" w:space="0"/>
            </w:tcBorders>
            <w:noWrap w:val="0"/>
            <w:vAlign w:val="center"/>
          </w:tcPr>
          <w:p>
            <w:pPr>
              <w:shd w:val="clear" w:color="auto" w:fill="auto"/>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9</w:t>
            </w:r>
          </w:p>
        </w:tc>
        <w:tc>
          <w:tcPr>
            <w:tcW w:w="1424" w:type="dxa"/>
            <w:vMerge w:val="restart"/>
            <w:tcBorders>
              <w:top w:val="single" w:color="auto" w:sz="4" w:space="0"/>
              <w:right w:val="single" w:color="auto" w:sz="4" w:space="0"/>
            </w:tcBorders>
            <w:noWrap w:val="0"/>
            <w:vAlign w:val="center"/>
          </w:tcPr>
          <w:p>
            <w:pPr>
              <w:shd w:val="clear" w:color="auto" w:fill="auto"/>
              <w:spacing w:line="360" w:lineRule="exact"/>
              <w:jc w:val="center"/>
              <w:rPr>
                <w:rFonts w:hint="eastAsia" w:ascii="宋体" w:hAnsi="宋体"/>
                <w:color w:val="auto"/>
                <w:szCs w:val="21"/>
                <w:highlight w:val="none"/>
              </w:rPr>
            </w:pPr>
            <w:r>
              <w:rPr>
                <w:rFonts w:hint="eastAsia" w:ascii="宋体" w:hAnsi="宋体"/>
                <w:color w:val="auto"/>
                <w:szCs w:val="21"/>
                <w:highlight w:val="none"/>
              </w:rPr>
              <w:t>执行政策</w:t>
            </w:r>
          </w:p>
        </w:tc>
        <w:tc>
          <w:tcPr>
            <w:tcW w:w="7499" w:type="dxa"/>
            <w:tcBorders>
              <w:top w:val="single" w:color="auto" w:sz="4" w:space="0"/>
              <w:left w:val="single" w:color="auto" w:sz="4" w:space="0"/>
            </w:tcBorders>
            <w:noWrap w:val="0"/>
            <w:vAlign w:val="center"/>
          </w:tcPr>
          <w:p>
            <w:pPr>
              <w:shd w:val="clear" w:color="auto" w:fill="auto"/>
              <w:spacing w:line="360" w:lineRule="exact"/>
              <w:rPr>
                <w:rFonts w:hint="eastAsia" w:ascii="宋体" w:hAnsi="宋体"/>
                <w:color w:val="auto"/>
                <w:szCs w:val="21"/>
                <w:highlight w:val="none"/>
              </w:rPr>
            </w:pPr>
            <w:r>
              <w:rPr>
                <w:rFonts w:hint="eastAsia" w:ascii="宋体" w:hAnsi="宋体"/>
                <w:color w:val="auto"/>
                <w:szCs w:val="21"/>
                <w:highlight w:val="none"/>
              </w:rPr>
              <w:t>依据《政府采购促进中小企业发展管理办法》，享受扶持政策获得政府采购合同的，小微企业不得将合同分包给大中型企业，中型企业不得将合同分包给大型企业。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527" w:type="dxa"/>
            <w:vMerge w:val="continue"/>
            <w:noWrap w:val="0"/>
            <w:vAlign w:val="center"/>
          </w:tcPr>
          <w:p>
            <w:pPr>
              <w:shd w:val="clear" w:color="auto" w:fill="auto"/>
              <w:spacing w:line="360" w:lineRule="exact"/>
              <w:jc w:val="center"/>
              <w:rPr>
                <w:rFonts w:hint="eastAsia" w:ascii="宋体" w:hAnsi="宋体" w:cs="宋体"/>
                <w:color w:val="auto"/>
                <w:szCs w:val="21"/>
                <w:highlight w:val="none"/>
              </w:rPr>
            </w:pPr>
          </w:p>
        </w:tc>
        <w:tc>
          <w:tcPr>
            <w:tcW w:w="1424" w:type="dxa"/>
            <w:vMerge w:val="continue"/>
            <w:tcBorders>
              <w:right w:val="single" w:color="auto" w:sz="4" w:space="0"/>
            </w:tcBorders>
            <w:noWrap w:val="0"/>
            <w:vAlign w:val="center"/>
          </w:tcPr>
          <w:p>
            <w:pPr>
              <w:shd w:val="clear" w:color="auto" w:fill="auto"/>
              <w:spacing w:line="360" w:lineRule="exact"/>
              <w:jc w:val="center"/>
              <w:rPr>
                <w:rFonts w:hint="eastAsia" w:ascii="宋体" w:hAnsi="宋体"/>
                <w:color w:val="auto"/>
                <w:szCs w:val="21"/>
                <w:highlight w:val="none"/>
              </w:rPr>
            </w:pPr>
          </w:p>
        </w:tc>
        <w:tc>
          <w:tcPr>
            <w:tcW w:w="7499" w:type="dxa"/>
            <w:tcBorders>
              <w:top w:val="single" w:color="auto" w:sz="4" w:space="0"/>
              <w:left w:val="single" w:color="auto" w:sz="4" w:space="0"/>
            </w:tcBorders>
            <w:noWrap w:val="0"/>
            <w:vAlign w:val="center"/>
          </w:tcPr>
          <w:p>
            <w:pPr>
              <w:shd w:val="clear" w:color="auto" w:fill="auto"/>
              <w:spacing w:line="360" w:lineRule="exact"/>
              <w:rPr>
                <w:rFonts w:hint="eastAsia" w:ascii="宋体" w:hAnsi="宋体"/>
                <w:color w:val="auto"/>
                <w:szCs w:val="21"/>
                <w:highlight w:val="none"/>
              </w:rPr>
            </w:pPr>
            <w:r>
              <w:rPr>
                <w:rFonts w:hint="eastAsia" w:ascii="宋体" w:hAnsi="宋体"/>
                <w:color w:val="auto"/>
                <w:szCs w:val="21"/>
                <w:highlight w:val="none"/>
              </w:rPr>
              <w:t>中标、成交供应商享受本办法规定的中小企业扶持政策的，采购人、采购代理机构应当随中标、成交结果公开中标、成交供应商的《中小企业声明函》。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527" w:type="dxa"/>
            <w:vMerge w:val="continue"/>
            <w:noWrap w:val="0"/>
            <w:vAlign w:val="center"/>
          </w:tcPr>
          <w:p>
            <w:pPr>
              <w:shd w:val="clear" w:color="auto" w:fill="auto"/>
              <w:spacing w:line="360" w:lineRule="exact"/>
              <w:jc w:val="center"/>
              <w:rPr>
                <w:rFonts w:hint="eastAsia" w:ascii="宋体" w:hAnsi="宋体" w:cs="宋体"/>
                <w:color w:val="auto"/>
                <w:szCs w:val="21"/>
                <w:highlight w:val="none"/>
              </w:rPr>
            </w:pPr>
          </w:p>
        </w:tc>
        <w:tc>
          <w:tcPr>
            <w:tcW w:w="1424" w:type="dxa"/>
            <w:vMerge w:val="continue"/>
            <w:tcBorders>
              <w:right w:val="single" w:color="auto" w:sz="4" w:space="0"/>
            </w:tcBorders>
            <w:noWrap w:val="0"/>
            <w:vAlign w:val="center"/>
          </w:tcPr>
          <w:p>
            <w:pPr>
              <w:shd w:val="clear" w:color="auto" w:fill="auto"/>
              <w:spacing w:line="360" w:lineRule="exact"/>
              <w:jc w:val="center"/>
              <w:rPr>
                <w:rFonts w:hint="eastAsia" w:ascii="宋体" w:hAnsi="宋体"/>
                <w:color w:val="auto"/>
                <w:szCs w:val="21"/>
                <w:highlight w:val="none"/>
              </w:rPr>
            </w:pPr>
          </w:p>
        </w:tc>
        <w:tc>
          <w:tcPr>
            <w:tcW w:w="7499" w:type="dxa"/>
            <w:tcBorders>
              <w:top w:val="single" w:color="auto" w:sz="4" w:space="0"/>
              <w:left w:val="single" w:color="auto" w:sz="4" w:space="0"/>
            </w:tcBorders>
            <w:noWrap w:val="0"/>
            <w:vAlign w:val="center"/>
          </w:tcPr>
          <w:p>
            <w:pPr>
              <w:shd w:val="clear" w:color="auto" w:fill="auto"/>
              <w:spacing w:line="360" w:lineRule="exact"/>
              <w:rPr>
                <w:rFonts w:hint="eastAsia" w:ascii="宋体" w:hAnsi="宋体"/>
                <w:color w:val="auto"/>
                <w:szCs w:val="21"/>
                <w:highlight w:val="none"/>
              </w:rPr>
            </w:pPr>
            <w:r>
              <w:rPr>
                <w:rFonts w:hint="eastAsia" w:ascii="宋体" w:hAnsi="宋体"/>
                <w:color w:val="auto"/>
                <w:szCs w:val="21"/>
                <w:highlight w:val="none"/>
              </w:rPr>
              <w:t>供应商按照本办法规定提供声明函内容不实的，属于提供虚假材料谋取中标、成交，依照《中华人民共和国政府采购法》等国家有关规定追究相应责任。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56" w:hRule="atLeast"/>
          <w:jc w:val="center"/>
        </w:trPr>
        <w:tc>
          <w:tcPr>
            <w:tcW w:w="1951" w:type="dxa"/>
            <w:gridSpan w:val="2"/>
            <w:tcBorders>
              <w:top w:val="single" w:color="auto" w:sz="4" w:space="0"/>
              <w:right w:val="single" w:color="auto" w:sz="4" w:space="0"/>
            </w:tcBorders>
            <w:noWrap w:val="0"/>
            <w:vAlign w:val="center"/>
          </w:tcPr>
          <w:p>
            <w:pPr>
              <w:shd w:val="clear" w:color="auto" w:fill="auto"/>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7499" w:type="dxa"/>
            <w:tcBorders>
              <w:top w:val="single" w:color="auto" w:sz="4" w:space="0"/>
              <w:left w:val="single" w:color="auto" w:sz="4" w:space="0"/>
            </w:tcBorders>
            <w:noWrap w:val="0"/>
            <w:vAlign w:val="center"/>
          </w:tcPr>
          <w:p>
            <w:pPr>
              <w:shd w:val="clear" w:color="auto" w:fill="auto"/>
              <w:spacing w:line="360" w:lineRule="exact"/>
              <w:rPr>
                <w:rFonts w:hint="eastAsia" w:ascii="宋体" w:hAnsi="宋体" w:eastAsia="宋体"/>
                <w:color w:val="auto"/>
                <w:szCs w:val="21"/>
                <w:highlight w:val="none"/>
                <w:lang w:eastAsia="zh-CN"/>
              </w:rPr>
            </w:pPr>
            <w:r>
              <w:rPr>
                <w:rFonts w:hint="eastAsia" w:ascii="宋体" w:hAnsi="宋体"/>
                <w:b/>
                <w:bCs/>
                <w:color w:val="auto"/>
                <w:szCs w:val="21"/>
                <w:highlight w:val="none"/>
                <w:lang w:eastAsia="zh-CN"/>
              </w:rPr>
              <w:t>所有参加本项目的投标</w:t>
            </w:r>
            <w:r>
              <w:rPr>
                <w:rFonts w:hint="eastAsia" w:ascii="宋体" w:hAnsi="宋体"/>
                <w:b/>
                <w:bCs/>
                <w:color w:val="auto"/>
                <w:szCs w:val="21"/>
                <w:highlight w:val="none"/>
              </w:rPr>
              <w:t>人在开标结束后五日内需向采购代理机构提供三份纸质版标书</w:t>
            </w:r>
            <w:r>
              <w:rPr>
                <w:rFonts w:hint="eastAsia" w:ascii="宋体" w:hAnsi="宋体"/>
                <w:b/>
                <w:bCs/>
                <w:color w:val="auto"/>
                <w:szCs w:val="21"/>
                <w:highlight w:val="none"/>
                <w:lang w:eastAsia="zh-CN"/>
              </w:rPr>
              <w:t>及</w:t>
            </w:r>
            <w:r>
              <w:rPr>
                <w:rFonts w:hint="eastAsia" w:ascii="宋体" w:hAnsi="宋体"/>
                <w:b/>
                <w:bCs/>
                <w:color w:val="auto"/>
                <w:szCs w:val="21"/>
                <w:highlight w:val="none"/>
              </w:rPr>
              <w:t>一份电子版标书（PDF格式，并与纸质版标书内容一致）。联系方式;</w:t>
            </w:r>
            <w:r>
              <w:rPr>
                <w:rFonts w:hint="eastAsia" w:ascii="宋体" w:hAnsi="宋体"/>
                <w:b/>
                <w:bCs/>
                <w:color w:val="auto"/>
                <w:szCs w:val="21"/>
                <w:highlight w:val="none"/>
                <w:lang w:val="en-US" w:eastAsia="zh-CN"/>
              </w:rPr>
              <w:t>0903-2028326。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1" w:hRule="atLeast"/>
          <w:jc w:val="center"/>
        </w:trPr>
        <w:tc>
          <w:tcPr>
            <w:tcW w:w="9450" w:type="dxa"/>
            <w:gridSpan w:val="3"/>
            <w:noWrap w:val="0"/>
            <w:vAlign w:val="top"/>
          </w:tcPr>
          <w:p>
            <w:pPr>
              <w:shd w:val="clear" w:color="auto" w:fill="auto"/>
              <w:spacing w:line="360" w:lineRule="exact"/>
              <w:ind w:left="105" w:leftChars="50"/>
              <w:jc w:val="left"/>
              <w:rPr>
                <w:rFonts w:hint="eastAsia" w:ascii="宋体" w:hAnsi="宋体" w:cs="宋体"/>
                <w:color w:val="auto"/>
                <w:szCs w:val="21"/>
                <w:highlight w:val="none"/>
              </w:rPr>
            </w:pPr>
            <w:r>
              <w:rPr>
                <w:rFonts w:hint="eastAsia" w:ascii="宋体" w:hAnsi="宋体" w:cs="宋体"/>
                <w:b/>
                <w:bCs/>
                <w:color w:val="auto"/>
                <w:szCs w:val="21"/>
                <w:highlight w:val="none"/>
              </w:rPr>
              <w:t>投标人应保证在本项目使用的任何服务和产品（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shd w:val="clear" w:color="auto" w:fill="auto"/>
        <w:spacing w:line="360" w:lineRule="exact"/>
        <w:rPr>
          <w:rFonts w:hint="eastAsia" w:ascii="宋体" w:hAnsi="宋体" w:eastAsia="宋体" w:cs="宋体"/>
          <w:b/>
          <w:bCs/>
          <w:sz w:val="28"/>
          <w:szCs w:val="28"/>
        </w:rPr>
      </w:pPr>
      <w:r>
        <w:rPr>
          <w:rFonts w:hint="eastAsia" w:ascii="宋体" w:hAnsi="宋体" w:cs="宋体"/>
          <w:color w:val="auto"/>
          <w:sz w:val="24"/>
          <w:highlight w:val="none"/>
        </w:rPr>
        <w:t>备注：1、本须知前附表内容与招标文件的内容相对应，如有矛盾，应以投标须知前附表为准。</w:t>
      </w:r>
      <w:bookmarkEnd w:id="51"/>
      <w:bookmarkStart w:id="63" w:name="_Toc21118"/>
    </w:p>
    <w:p>
      <w:pPr>
        <w:shd w:val="clear" w:color="auto" w:fill="auto"/>
        <w:spacing w:line="460" w:lineRule="exact"/>
        <w:jc w:val="center"/>
        <w:outlineLvl w:val="1"/>
        <w:rPr>
          <w:rFonts w:hint="eastAsia" w:ascii="宋体" w:hAnsi="宋体" w:cs="宋体"/>
          <w:b/>
          <w:color w:val="auto"/>
          <w:sz w:val="28"/>
          <w:szCs w:val="28"/>
          <w:highlight w:val="none"/>
        </w:rPr>
      </w:pPr>
      <w:bookmarkStart w:id="64" w:name="_Toc24932"/>
      <w:bookmarkStart w:id="65" w:name="_Toc115436063"/>
    </w:p>
    <w:p>
      <w:pPr>
        <w:shd w:val="clear" w:color="auto" w:fill="auto"/>
        <w:spacing w:line="460" w:lineRule="exact"/>
        <w:jc w:val="center"/>
        <w:outlineLvl w:val="1"/>
        <w:rPr>
          <w:rFonts w:hint="eastAsia" w:ascii="宋体" w:hAnsi="宋体" w:cs="宋体"/>
          <w:b/>
          <w:color w:val="auto"/>
          <w:sz w:val="28"/>
          <w:szCs w:val="28"/>
          <w:highlight w:val="none"/>
        </w:rPr>
      </w:pPr>
    </w:p>
    <w:p>
      <w:pPr>
        <w:shd w:val="clear" w:color="auto" w:fill="auto"/>
        <w:spacing w:line="460" w:lineRule="exact"/>
        <w:jc w:val="center"/>
        <w:outlineLvl w:val="1"/>
        <w:rPr>
          <w:rFonts w:hint="eastAsia" w:ascii="宋体" w:hAnsi="宋体" w:cs="宋体"/>
          <w:b/>
          <w:color w:val="auto"/>
          <w:sz w:val="28"/>
          <w:szCs w:val="28"/>
          <w:highlight w:val="none"/>
        </w:rPr>
      </w:pPr>
    </w:p>
    <w:p>
      <w:pPr>
        <w:shd w:val="clear" w:color="auto" w:fill="auto"/>
        <w:spacing w:line="460" w:lineRule="exact"/>
        <w:jc w:val="center"/>
        <w:outlineLvl w:val="1"/>
        <w:rPr>
          <w:rFonts w:hint="eastAsia" w:ascii="宋体" w:hAnsi="宋体" w:cs="宋体"/>
          <w:b/>
          <w:color w:val="auto"/>
          <w:sz w:val="28"/>
          <w:szCs w:val="28"/>
          <w:highlight w:val="none"/>
        </w:rPr>
      </w:pPr>
    </w:p>
    <w:p>
      <w:pPr>
        <w:shd w:val="clear" w:color="auto" w:fill="auto"/>
        <w:spacing w:line="460" w:lineRule="exact"/>
        <w:jc w:val="center"/>
        <w:outlineLvl w:val="1"/>
        <w:rPr>
          <w:rFonts w:hint="eastAsia" w:ascii="宋体" w:hAnsi="宋体" w:cs="宋体"/>
          <w:b/>
          <w:color w:val="auto"/>
          <w:sz w:val="28"/>
          <w:szCs w:val="28"/>
          <w:highlight w:val="none"/>
        </w:rPr>
      </w:pPr>
    </w:p>
    <w:p>
      <w:pPr>
        <w:shd w:val="clear" w:color="auto" w:fill="auto"/>
        <w:spacing w:line="460" w:lineRule="exact"/>
        <w:jc w:val="center"/>
        <w:outlineLvl w:val="1"/>
        <w:rPr>
          <w:rFonts w:hint="eastAsia" w:ascii="宋体" w:hAnsi="宋体" w:cs="宋体"/>
          <w:b/>
          <w:color w:val="auto"/>
          <w:sz w:val="28"/>
          <w:szCs w:val="28"/>
          <w:highlight w:val="none"/>
        </w:rPr>
      </w:pPr>
    </w:p>
    <w:p>
      <w:pPr>
        <w:shd w:val="clear" w:color="auto" w:fill="auto"/>
        <w:spacing w:line="460" w:lineRule="exact"/>
        <w:jc w:val="center"/>
        <w:outlineLvl w:val="1"/>
        <w:rPr>
          <w:rFonts w:hint="eastAsia" w:ascii="宋体" w:hAnsi="宋体" w:cs="宋体"/>
          <w:b/>
          <w:color w:val="auto"/>
          <w:sz w:val="28"/>
          <w:szCs w:val="28"/>
          <w:highlight w:val="none"/>
        </w:rPr>
      </w:pPr>
    </w:p>
    <w:p>
      <w:pPr>
        <w:shd w:val="clear" w:color="auto" w:fill="auto"/>
        <w:spacing w:line="460" w:lineRule="exact"/>
        <w:jc w:val="center"/>
        <w:outlineLvl w:val="1"/>
        <w:rPr>
          <w:rFonts w:hint="eastAsia" w:ascii="宋体" w:hAnsi="宋体" w:cs="宋体"/>
          <w:b/>
          <w:color w:val="auto"/>
          <w:sz w:val="28"/>
          <w:szCs w:val="28"/>
          <w:highlight w:val="none"/>
        </w:rPr>
      </w:pPr>
    </w:p>
    <w:p>
      <w:pPr>
        <w:shd w:val="clear" w:color="auto" w:fill="auto"/>
        <w:spacing w:line="460" w:lineRule="exact"/>
        <w:jc w:val="center"/>
        <w:outlineLvl w:val="1"/>
        <w:rPr>
          <w:rFonts w:hint="eastAsia" w:ascii="宋体" w:hAnsi="宋体" w:cs="宋体"/>
          <w:b/>
          <w:color w:val="auto"/>
          <w:sz w:val="28"/>
          <w:szCs w:val="28"/>
          <w:highlight w:val="none"/>
        </w:rPr>
      </w:pPr>
    </w:p>
    <w:p>
      <w:pPr>
        <w:shd w:val="clear" w:color="auto" w:fill="auto"/>
        <w:spacing w:line="460" w:lineRule="exact"/>
        <w:jc w:val="center"/>
        <w:outlineLvl w:val="1"/>
        <w:rPr>
          <w:rFonts w:hint="eastAsia" w:ascii="宋体" w:hAnsi="宋体" w:cs="宋体"/>
          <w:b/>
          <w:color w:val="auto"/>
          <w:sz w:val="28"/>
          <w:szCs w:val="28"/>
          <w:highlight w:val="none"/>
        </w:rPr>
      </w:pPr>
    </w:p>
    <w:p>
      <w:pPr>
        <w:pStyle w:val="2"/>
        <w:rPr>
          <w:rFonts w:hint="eastAsia"/>
        </w:rPr>
        <w:sectPr>
          <w:footerReference r:id="rId6" w:type="default"/>
          <w:pgSz w:w="11906" w:h="16839"/>
          <w:pgMar w:top="1440" w:right="1080" w:bottom="1440" w:left="1080" w:header="0" w:footer="994" w:gutter="0"/>
          <w:pgNumType w:fmt="decimal" w:start="1"/>
          <w:cols w:space="720" w:num="1"/>
        </w:sectPr>
      </w:pPr>
    </w:p>
    <w:p>
      <w:pPr>
        <w:shd w:val="clear" w:color="auto" w:fill="auto"/>
        <w:spacing w:line="460" w:lineRule="exact"/>
        <w:jc w:val="center"/>
        <w:outlineLvl w:val="1"/>
        <w:rPr>
          <w:rFonts w:hint="eastAsia" w:ascii="宋体" w:hAnsi="宋体" w:cs="宋体"/>
          <w:b/>
          <w:color w:val="auto"/>
          <w:sz w:val="32"/>
          <w:szCs w:val="28"/>
          <w:highlight w:val="none"/>
        </w:rPr>
      </w:pPr>
      <w:r>
        <w:rPr>
          <w:rFonts w:hint="eastAsia" w:ascii="宋体" w:hAnsi="宋体" w:cs="宋体"/>
          <w:b/>
          <w:color w:val="auto"/>
          <w:sz w:val="28"/>
          <w:szCs w:val="28"/>
          <w:highlight w:val="none"/>
        </w:rPr>
        <w:t xml:space="preserve">一、  </w:t>
      </w:r>
      <w:bookmarkStart w:id="66" w:name="_Toc20677"/>
      <w:bookmarkStart w:id="67" w:name="_Toc3855"/>
      <w:r>
        <w:rPr>
          <w:rFonts w:hint="eastAsia" w:ascii="宋体" w:hAnsi="宋体" w:cs="宋体"/>
          <w:b/>
          <w:color w:val="auto"/>
          <w:sz w:val="28"/>
          <w:szCs w:val="28"/>
          <w:highlight w:val="none"/>
        </w:rPr>
        <w:t>总  则</w:t>
      </w:r>
      <w:bookmarkEnd w:id="64"/>
      <w:bookmarkEnd w:id="65"/>
      <w:bookmarkEnd w:id="66"/>
      <w:bookmarkEnd w:id="67"/>
    </w:p>
    <w:p>
      <w:pPr>
        <w:shd w:val="clear" w:color="auto" w:fill="auto"/>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1、适用范围</w:t>
      </w:r>
    </w:p>
    <w:p>
      <w:pPr>
        <w:shd w:val="clear" w:color="auto" w:fill="auto"/>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1.1本招标文件仅适用于本次招标采购中所叙述项目的货物及服务采购。</w:t>
      </w:r>
    </w:p>
    <w:p>
      <w:pPr>
        <w:numPr>
          <w:ilvl w:val="0"/>
          <w:numId w:val="2"/>
        </w:numPr>
        <w:shd w:val="clear" w:color="auto" w:fill="auto"/>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投标人资格要求：</w:t>
      </w:r>
    </w:p>
    <w:p>
      <w:pPr>
        <w:shd w:val="clear" w:color="auto" w:fill="auto"/>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eastAsia="宋体" w:cs="宋体"/>
          <w:color w:val="auto"/>
          <w:sz w:val="24"/>
          <w:highlight w:val="none"/>
          <w:lang w:val="en-US" w:eastAsia="zh-CN"/>
        </w:rPr>
        <w:br w:type="textWrapping"/>
      </w:r>
      <w:r>
        <w:rPr>
          <w:rFonts w:hint="eastAsia" w:ascii="宋体" w:hAnsi="宋体" w:eastAsia="宋体" w:cs="宋体"/>
          <w:color w:val="auto"/>
          <w:sz w:val="24"/>
          <w:highlight w:val="none"/>
          <w:lang w:val="en-US" w:eastAsia="zh-CN"/>
        </w:rPr>
        <w:t xml:space="preserve">   （2）有依法缴纳税收和社会保障资金的良好记录：提供近段时间内（连续三个月、新成立的公司按实际发生提供）的缴纳税收的完税证明或税务部门出具的纳税证明；如依法免税的，应提供相应文件证明；提供近段时间内（法人连续三个月、新成立的公司按实际发生提供）的缴纳社保证明材料加盖公章。如依法不需要缴纳社会保障资金的，应提供相应文件证明；</w:t>
      </w:r>
      <w:r>
        <w:rPr>
          <w:rFonts w:hint="eastAsia" w:ascii="宋体" w:hAnsi="宋体" w:eastAsia="宋体" w:cs="宋体"/>
          <w:color w:val="auto"/>
          <w:sz w:val="24"/>
          <w:highlight w:val="none"/>
          <w:lang w:val="en-US" w:eastAsia="zh-CN"/>
        </w:rPr>
        <w:br w:type="textWrapping"/>
      </w:r>
      <w:r>
        <w:rPr>
          <w:rFonts w:hint="eastAsia" w:ascii="宋体" w:hAnsi="宋体" w:eastAsia="宋体" w:cs="宋体"/>
          <w:color w:val="auto"/>
          <w:sz w:val="24"/>
          <w:highlight w:val="none"/>
          <w:lang w:val="en-US" w:eastAsia="zh-CN"/>
        </w:rPr>
        <w:t xml:space="preserve">   （3）具有良好的商业信誉和健全的财务会计制度：提供2022年度（6月份前可以提供2021年度）由第三方财务审计机构出具的财务审计报告或新成立的企业提供银行出具的近三个月的资信证明；</w:t>
      </w:r>
      <w:r>
        <w:rPr>
          <w:rFonts w:hint="eastAsia" w:ascii="宋体" w:hAnsi="宋体" w:eastAsia="宋体" w:cs="宋体"/>
          <w:color w:val="auto"/>
          <w:sz w:val="24"/>
          <w:highlight w:val="none"/>
          <w:lang w:val="en-US" w:eastAsia="zh-CN"/>
        </w:rPr>
        <w:br w:type="textWrapping"/>
      </w:r>
      <w:r>
        <w:rPr>
          <w:rFonts w:hint="eastAsia" w:ascii="宋体" w:hAnsi="宋体" w:eastAsia="宋体" w:cs="宋体"/>
          <w:color w:val="auto"/>
          <w:sz w:val="24"/>
          <w:highlight w:val="none"/>
          <w:lang w:val="en-US" w:eastAsia="zh-CN"/>
        </w:rPr>
        <w:t xml:space="preserve">   （4）履行合同所必需的设备和专业技术能力：提供《投标人资格声明函》；</w:t>
      </w:r>
      <w:r>
        <w:rPr>
          <w:rFonts w:hint="eastAsia" w:ascii="宋体" w:hAnsi="宋体" w:eastAsia="宋体" w:cs="宋体"/>
          <w:color w:val="auto"/>
          <w:sz w:val="24"/>
          <w:highlight w:val="none"/>
          <w:lang w:val="en-US" w:eastAsia="zh-CN"/>
        </w:rPr>
        <w:br w:type="textWrapping"/>
      </w:r>
      <w:r>
        <w:rPr>
          <w:rFonts w:hint="eastAsia" w:ascii="宋体" w:hAnsi="宋体" w:eastAsia="宋体" w:cs="宋体"/>
          <w:color w:val="auto"/>
          <w:sz w:val="24"/>
          <w:highlight w:val="none"/>
          <w:lang w:val="en-US" w:eastAsia="zh-CN"/>
        </w:rPr>
        <w:t xml:space="preserve">   （5）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shd w:val="clear" w:color="auto" w:fill="auto"/>
        <w:spacing w:line="360" w:lineRule="auto"/>
        <w:ind w:firstLine="240" w:firstLineChars="1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shd w:val="clear" w:color="auto" w:fill="auto"/>
        <w:spacing w:line="360" w:lineRule="auto"/>
        <w:ind w:firstLine="240" w:firstLineChars="1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（7）企业负责人为同一人或者存在直接控股、管理关系的不同投标人，不得参加同一合同项下的政府采购活动。否则，皆取消投标资格；</w:t>
      </w:r>
    </w:p>
    <w:p>
      <w:pPr>
        <w:shd w:val="clear" w:color="auto" w:fill="auto"/>
        <w:spacing w:line="360" w:lineRule="auto"/>
        <w:ind w:firstLine="240" w:firstLineChars="1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具有新疆维吾尔自治区自然资源厅备案的土地评估资质。</w:t>
      </w:r>
    </w:p>
    <w:p>
      <w:pPr>
        <w:shd w:val="clear" w:color="auto" w:fill="auto"/>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3、定义</w:t>
      </w:r>
    </w:p>
    <w:p>
      <w:pPr>
        <w:shd w:val="clear" w:color="auto" w:fill="auto"/>
        <w:autoSpaceDE w:val="0"/>
        <w:autoSpaceDN w:val="0"/>
        <w:adjustRightInd w:val="0"/>
        <w:spacing w:line="360" w:lineRule="auto"/>
        <w:ind w:left="1092" w:leftChars="257" w:hanging="552"/>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rPr>
        <w:t>3.1 “采购人</w:t>
      </w:r>
      <w:r>
        <w:rPr>
          <w:rFonts w:hint="eastAsia" w:ascii="宋体" w:hAnsi="宋体" w:cs="宋体"/>
          <w:color w:val="auto"/>
          <w:kern w:val="0"/>
          <w:sz w:val="24"/>
          <w:highlight w:val="none"/>
        </w:rPr>
        <w:t>”为</w:t>
      </w:r>
      <w:r>
        <w:rPr>
          <w:rFonts w:hint="eastAsia" w:ascii="宋体" w:hAnsi="宋体" w:cs="宋体"/>
          <w:color w:val="auto"/>
          <w:kern w:val="0"/>
          <w:sz w:val="24"/>
          <w:highlight w:val="none"/>
          <w:lang w:eastAsia="zh-CN"/>
        </w:rPr>
        <w:t>墨玉县自然资源局</w:t>
      </w:r>
    </w:p>
    <w:p>
      <w:pPr>
        <w:shd w:val="clear" w:color="auto" w:fill="auto"/>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 “合格投标人”系指报名合格、购买了招标文件、提交了投标文件的投标人，中标后即为中标人，签订合同后即为卖方。</w:t>
      </w:r>
    </w:p>
    <w:p>
      <w:pPr>
        <w:shd w:val="clear" w:color="auto" w:fill="auto"/>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 “招标机构”为</w:t>
      </w:r>
      <w:r>
        <w:rPr>
          <w:rFonts w:hint="eastAsia" w:ascii="宋体" w:hAnsi="宋体" w:cs="宋体"/>
          <w:color w:val="auto"/>
          <w:sz w:val="24"/>
          <w:highlight w:val="none"/>
          <w:lang w:eastAsia="zh-CN"/>
        </w:rPr>
        <w:t>新疆智立德工程项目管理有限公司</w:t>
      </w:r>
      <w:r>
        <w:rPr>
          <w:rFonts w:hint="eastAsia" w:ascii="宋体" w:hAnsi="宋体" w:cs="宋体"/>
          <w:color w:val="auto"/>
          <w:sz w:val="24"/>
          <w:highlight w:val="none"/>
        </w:rPr>
        <w:t>。</w:t>
      </w:r>
    </w:p>
    <w:p>
      <w:pPr>
        <w:shd w:val="clear" w:color="auto" w:fill="auto"/>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 “货物”系指卖方按合同要求，须向买方提供的一切产品及其它技术资料和材料。</w:t>
      </w:r>
    </w:p>
    <w:p>
      <w:pPr>
        <w:shd w:val="clear" w:color="auto" w:fill="auto"/>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 “服务”系指合同规定卖方须承担的技术协助、本地化开发、安装、调试和交付使用后免费维护期内应履行的义务及质量保证服务等其他类似的义务。</w:t>
      </w:r>
    </w:p>
    <w:p>
      <w:pPr>
        <w:shd w:val="clear" w:color="auto" w:fill="auto"/>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 “卖方”系指提供合同货物和服务的法人。</w:t>
      </w:r>
    </w:p>
    <w:p>
      <w:pPr>
        <w:shd w:val="clear" w:color="auto" w:fill="auto"/>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3.7 “买方”系指购买货物的单位。</w:t>
      </w:r>
    </w:p>
    <w:p>
      <w:pPr>
        <w:shd w:val="clear" w:color="auto" w:fill="auto"/>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4、投标费用</w:t>
      </w:r>
    </w:p>
    <w:p>
      <w:pPr>
        <w:shd w:val="clear" w:color="auto" w:fill="auto"/>
        <w:spacing w:line="360" w:lineRule="auto"/>
        <w:ind w:firstLine="480" w:firstLineChars="200"/>
        <w:rPr>
          <w:rFonts w:hint="eastAsia" w:ascii="宋体" w:hAnsi="宋体" w:cs="宋体"/>
          <w:color w:val="auto"/>
          <w:highlight w:val="none"/>
        </w:rPr>
      </w:pPr>
      <w:r>
        <w:rPr>
          <w:rFonts w:hint="eastAsia" w:ascii="宋体" w:hAnsi="宋体" w:cs="宋体"/>
          <w:color w:val="auto"/>
          <w:sz w:val="24"/>
          <w:highlight w:val="none"/>
        </w:rPr>
        <w:t>4.1 无论投标结果如何，投标人须自行承担所有与参加投标有关的全部费用。</w:t>
      </w:r>
    </w:p>
    <w:p>
      <w:pPr>
        <w:numPr>
          <w:ilvl w:val="0"/>
          <w:numId w:val="3"/>
        </w:numPr>
        <w:shd w:val="clear" w:color="auto" w:fill="auto"/>
        <w:spacing w:line="460" w:lineRule="exact"/>
        <w:jc w:val="center"/>
        <w:outlineLvl w:val="1"/>
        <w:rPr>
          <w:rFonts w:hint="eastAsia" w:ascii="宋体" w:hAnsi="宋体" w:cs="宋体"/>
          <w:b/>
          <w:color w:val="auto"/>
          <w:sz w:val="28"/>
          <w:szCs w:val="28"/>
          <w:highlight w:val="none"/>
        </w:rPr>
      </w:pPr>
      <w:bookmarkStart w:id="68" w:name="_Toc29853"/>
      <w:bookmarkStart w:id="69" w:name="_Toc115436064"/>
      <w:bookmarkStart w:id="70" w:name="_Toc1575"/>
      <w:bookmarkStart w:id="71" w:name="_Toc7552"/>
      <w:r>
        <w:rPr>
          <w:rFonts w:hint="eastAsia" w:ascii="宋体" w:hAnsi="宋体" w:cs="宋体"/>
          <w:b/>
          <w:color w:val="auto"/>
          <w:sz w:val="28"/>
          <w:szCs w:val="28"/>
          <w:highlight w:val="none"/>
        </w:rPr>
        <w:t>招标文件</w:t>
      </w:r>
      <w:bookmarkEnd w:id="68"/>
      <w:bookmarkEnd w:id="69"/>
      <w:bookmarkEnd w:id="70"/>
      <w:bookmarkEnd w:id="71"/>
    </w:p>
    <w:p>
      <w:pPr>
        <w:shd w:val="clear" w:color="auto" w:fill="auto"/>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5、招标文件</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 招标文件用以阐明所招标的内容，招标投标程序及合同条款，包括：</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5.1.1  招标公告</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5.1.2  投标人须知前附表</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5.1.3  总则</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5.1.4  采购需求、清单及技术参数</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5.1.5  评标办法</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5.1.6  合同条款</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5.1.7  投标文件格式</w:t>
      </w:r>
    </w:p>
    <w:p>
      <w:pPr>
        <w:shd w:val="clear" w:color="auto" w:fill="auto"/>
        <w:spacing w:line="460" w:lineRule="exact"/>
        <w:ind w:firstLine="480" w:firstLineChars="200"/>
        <w:rPr>
          <w:rFonts w:hint="eastAsia" w:ascii="宋体" w:hAnsi="宋体" w:cs="宋体"/>
          <w:color w:val="auto"/>
          <w:sz w:val="24"/>
          <w:szCs w:val="22"/>
          <w:highlight w:val="none"/>
        </w:rPr>
      </w:pPr>
      <w:r>
        <w:rPr>
          <w:rFonts w:hint="eastAsia" w:ascii="宋体" w:hAnsi="宋体" w:cs="宋体"/>
          <w:color w:val="auto"/>
          <w:sz w:val="24"/>
          <w:highlight w:val="none"/>
        </w:rPr>
        <w:t>5.2 供应商应认真阅读招标文件中所有的事项、格式、条款和规范等要求，从而对招标</w:t>
      </w:r>
      <w:r>
        <w:rPr>
          <w:rFonts w:hint="eastAsia" w:ascii="宋体" w:hAnsi="宋体" w:cs="宋体"/>
          <w:color w:val="auto"/>
          <w:sz w:val="24"/>
          <w:szCs w:val="22"/>
          <w:highlight w:val="none"/>
        </w:rPr>
        <w:t>文件作出实质性响应。如果没有按照招标文件要求提交全部招标响应文件或资料，没有对招标文件作出实质性响应，其风险应由供应商自行承担。</w:t>
      </w:r>
    </w:p>
    <w:p>
      <w:pPr>
        <w:shd w:val="clear" w:color="auto" w:fill="auto"/>
        <w:spacing w:line="460" w:lineRule="exact"/>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5.3招标文件以中文编写。</w:t>
      </w:r>
    </w:p>
    <w:p>
      <w:pPr>
        <w:shd w:val="clear" w:color="auto" w:fill="auto"/>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6、招标文件的澄清</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 供应商对招标文件有疑问的，可以向招标代理机构提出询问，招标代理机构将及时做出答复；</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6.2供应商对招标文件有质疑，须在招标响应文件递交截止时间10日以前，以书面形式向招标机构提出质疑；招标机构在收到书面质疑后尽快做出答复，并以书面形式通知质疑供应商。</w:t>
      </w:r>
    </w:p>
    <w:p>
      <w:pPr>
        <w:shd w:val="clear" w:color="auto" w:fill="auto"/>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7、招标文件的修改</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7.1 对招标文件进行必要的修改，招标代理机构将在投标截止时间15日前以书面形式通知所有购买招标文件的供应商。该修改的内容为招标文件的组成部分；</w:t>
      </w:r>
    </w:p>
    <w:p>
      <w:pPr>
        <w:shd w:val="clear" w:color="auto" w:fill="auto"/>
        <w:spacing w:line="4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7.2 供应商在规定的时间内未对招标文件提出澄清要求的，招标代理机构将视其为同意。</w:t>
      </w:r>
    </w:p>
    <w:p>
      <w:pPr>
        <w:shd w:val="clear" w:color="auto" w:fill="auto"/>
        <w:spacing w:line="400" w:lineRule="atLeast"/>
        <w:ind w:firstLine="480" w:firstLineChars="200"/>
        <w:rPr>
          <w:rFonts w:hint="eastAsia" w:ascii="宋体" w:hAnsi="宋体" w:cs="宋体"/>
          <w:color w:val="auto"/>
          <w:sz w:val="28"/>
          <w:szCs w:val="28"/>
          <w:highlight w:val="none"/>
        </w:rPr>
      </w:pPr>
      <w:r>
        <w:rPr>
          <w:rFonts w:hint="eastAsia" w:ascii="宋体" w:hAnsi="宋体" w:cs="宋体"/>
          <w:color w:val="auto"/>
          <w:sz w:val="24"/>
          <w:highlight w:val="none"/>
        </w:rPr>
        <w:t>7.3 在投标截止时间前，招标机构可视具体情况延长招标截止时间，并将变更时间书面通知所有购买招标文件的供应商。</w:t>
      </w:r>
    </w:p>
    <w:p>
      <w:pPr>
        <w:shd w:val="clear" w:color="auto" w:fill="auto"/>
        <w:spacing w:line="460" w:lineRule="exact"/>
        <w:jc w:val="center"/>
        <w:outlineLvl w:val="1"/>
        <w:rPr>
          <w:rFonts w:hint="eastAsia" w:ascii="宋体" w:hAnsi="宋体" w:cs="宋体"/>
          <w:b/>
          <w:bCs/>
          <w:color w:val="auto"/>
          <w:sz w:val="28"/>
          <w:szCs w:val="28"/>
          <w:highlight w:val="none"/>
        </w:rPr>
      </w:pPr>
      <w:bookmarkStart w:id="72" w:name="_Toc20596"/>
      <w:bookmarkStart w:id="73" w:name="_Toc4675"/>
      <w:bookmarkStart w:id="74" w:name="_Toc24935"/>
      <w:bookmarkStart w:id="75" w:name="_Toc115436065"/>
      <w:r>
        <w:rPr>
          <w:rFonts w:hint="eastAsia" w:ascii="宋体" w:hAnsi="宋体" w:cs="宋体"/>
          <w:b/>
          <w:bCs/>
          <w:color w:val="auto"/>
          <w:sz w:val="28"/>
          <w:szCs w:val="28"/>
          <w:highlight w:val="none"/>
        </w:rPr>
        <w:t>三、投标文件的编写</w:t>
      </w:r>
      <w:bookmarkEnd w:id="72"/>
      <w:bookmarkEnd w:id="73"/>
      <w:bookmarkEnd w:id="74"/>
      <w:bookmarkEnd w:id="75"/>
    </w:p>
    <w:p>
      <w:pPr>
        <w:shd w:val="clear" w:color="auto" w:fill="auto"/>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8．要求</w:t>
      </w:r>
    </w:p>
    <w:p>
      <w:pPr>
        <w:shd w:val="clear" w:color="auto" w:fill="auto"/>
        <w:spacing w:line="4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8.1 供应商应仔细阅读招标文件的所有内容，按招标文件的要求提供招标响应文件，并保证所提供的全部资料的真实性，以使其招标响应对招标文件作出实质性响应，否则，其招标可能被拒绝。</w:t>
      </w:r>
    </w:p>
    <w:p>
      <w:pPr>
        <w:shd w:val="clear" w:color="auto" w:fill="auto"/>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9．招标语言</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9.1  投标人的投标文件以及投标人与招标机构就有关招标活动的所有来往函电均应使用中文。如果投标文件或与投标有关的其它文件、信件及来往函电以其他语言书写，投标人应将其译成中文。</w:t>
      </w:r>
    </w:p>
    <w:p>
      <w:pPr>
        <w:widowControl/>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9.2投标文件中使用的计量单位除招标文件中有特殊规定外，一律使用法定计量单位。</w:t>
      </w:r>
    </w:p>
    <w:p>
      <w:pPr>
        <w:shd w:val="clear" w:color="auto" w:fill="auto"/>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 xml:space="preserve">10、投标文件的格式 </w:t>
      </w:r>
    </w:p>
    <w:p>
      <w:pPr>
        <w:shd w:val="clear" w:color="auto" w:fill="auto"/>
        <w:spacing w:line="460" w:lineRule="exact"/>
        <w:ind w:firstLine="560"/>
        <w:rPr>
          <w:rFonts w:hint="eastAsia" w:ascii="宋体" w:hAnsi="宋体" w:cs="宋体"/>
          <w:color w:val="auto"/>
          <w:sz w:val="24"/>
          <w:highlight w:val="none"/>
        </w:rPr>
      </w:pPr>
      <w:r>
        <w:rPr>
          <w:rFonts w:hint="eastAsia" w:ascii="宋体" w:hAnsi="宋体" w:cs="宋体"/>
          <w:color w:val="auto"/>
          <w:sz w:val="24"/>
          <w:highlight w:val="none"/>
        </w:rPr>
        <w:t>10.1投标人应按招标文件提供的格式及投标报价说明完整地填写所提供的产品、服务、数量及价格。</w:t>
      </w:r>
    </w:p>
    <w:p>
      <w:pPr>
        <w:shd w:val="clear" w:color="auto" w:fill="auto"/>
        <w:spacing w:line="460" w:lineRule="exact"/>
        <w:rPr>
          <w:rFonts w:hint="eastAsia" w:ascii="宋体" w:hAnsi="宋体" w:cs="宋体"/>
          <w:color w:val="auto"/>
          <w:sz w:val="24"/>
          <w:highlight w:val="none"/>
        </w:rPr>
      </w:pPr>
      <w:r>
        <w:rPr>
          <w:rFonts w:hint="eastAsia" w:ascii="宋体" w:hAnsi="宋体" w:cs="宋体"/>
          <w:color w:val="auto"/>
          <w:sz w:val="24"/>
          <w:highlight w:val="none"/>
        </w:rPr>
        <w:t xml:space="preserve">    10.2如投标人认为需要对招标文件的有关内容做详细的阐述而招标文件中提供的投标文件格式又不能满足，投标人可以在投标文件相关格式后另行添加表格或文字，对招标文件的有关内容做详细的阐述。但阐述的内容不能偏离招标文件的实质性内容，且应完整、表达清晰、准确。如果阐述的内容偏离了招标文件的实质性内容，投标文件按废标处理。</w:t>
      </w:r>
    </w:p>
    <w:p>
      <w:pPr>
        <w:numPr>
          <w:ilvl w:val="0"/>
          <w:numId w:val="4"/>
        </w:numPr>
        <w:shd w:val="clear" w:color="auto" w:fill="auto"/>
        <w:spacing w:line="460" w:lineRule="exact"/>
        <w:rPr>
          <w:rFonts w:hint="eastAsia" w:ascii="宋体" w:hAnsi="宋体" w:cs="宋体"/>
          <w:b/>
          <w:bCs/>
          <w:color w:val="auto"/>
          <w:sz w:val="24"/>
          <w:highlight w:val="none"/>
        </w:rPr>
      </w:pPr>
      <w:r>
        <w:rPr>
          <w:rFonts w:hint="eastAsia" w:ascii="宋体" w:hAnsi="宋体" w:cs="宋体"/>
          <w:b/>
          <w:bCs/>
          <w:color w:val="auto"/>
          <w:sz w:val="24"/>
          <w:highlight w:val="none"/>
        </w:rPr>
        <w:t>投标文件由以下部分构成</w:t>
      </w:r>
    </w:p>
    <w:p>
      <w:pPr>
        <w:shd w:val="clear" w:color="auto" w:fill="auto"/>
        <w:spacing w:line="400" w:lineRule="exact"/>
        <w:ind w:firstLine="480" w:firstLineChars="200"/>
        <w:rPr>
          <w:rFonts w:hint="eastAsia" w:ascii="宋体" w:hAnsi="宋体" w:cs="宋体"/>
          <w:color w:val="auto"/>
          <w:sz w:val="24"/>
          <w:szCs w:val="22"/>
          <w:highlight w:val="none"/>
        </w:rPr>
      </w:pPr>
      <w:r>
        <w:rPr>
          <w:rFonts w:hint="eastAsia" w:ascii="宋体" w:hAnsi="宋体" w:cs="宋体"/>
          <w:color w:val="auto"/>
          <w:kern w:val="0"/>
          <w:sz w:val="24"/>
          <w:highlight w:val="none"/>
        </w:rPr>
        <w:t>本项目所涉投标文件格式详见第五部分，由经济报价部分、商务部分、技术部分三部分组成。</w:t>
      </w:r>
    </w:p>
    <w:p>
      <w:pPr>
        <w:spacing w:line="460" w:lineRule="exact"/>
        <w:ind w:firstLine="480" w:firstLineChars="200"/>
        <w:rPr>
          <w:rFonts w:hint="eastAsia" w:ascii="宋体" w:hAnsi="宋体" w:cs="宋体"/>
          <w:b/>
          <w:color w:val="auto"/>
          <w:sz w:val="24"/>
          <w:szCs w:val="24"/>
        </w:rPr>
      </w:pPr>
      <w:r>
        <w:rPr>
          <w:rFonts w:hint="eastAsia" w:ascii="宋体" w:hAnsi="宋体" w:cs="宋体"/>
          <w:color w:val="auto"/>
          <w:sz w:val="24"/>
          <w:szCs w:val="24"/>
        </w:rPr>
        <w:t>11.1</w:t>
      </w:r>
      <w:r>
        <w:rPr>
          <w:rFonts w:hint="eastAsia" w:ascii="宋体" w:hAnsi="宋体" w:cs="宋体"/>
          <w:b/>
          <w:color w:val="auto"/>
          <w:sz w:val="24"/>
          <w:szCs w:val="24"/>
        </w:rPr>
        <w:t>经济报价部分：</w:t>
      </w:r>
    </w:p>
    <w:p>
      <w:pPr>
        <w:spacing w:line="460" w:lineRule="exact"/>
        <w:rPr>
          <w:rFonts w:hint="eastAsia" w:ascii="宋体" w:hAnsi="宋体" w:cs="宋体"/>
          <w:color w:val="auto"/>
          <w:sz w:val="24"/>
          <w:szCs w:val="24"/>
        </w:rPr>
      </w:pPr>
      <w:r>
        <w:rPr>
          <w:rFonts w:hint="eastAsia" w:ascii="宋体" w:hAnsi="宋体" w:cs="宋体"/>
          <w:color w:val="auto"/>
          <w:sz w:val="24"/>
          <w:szCs w:val="24"/>
        </w:rPr>
        <w:t xml:space="preserve">    11.1.1投标书；</w:t>
      </w:r>
    </w:p>
    <w:p>
      <w:pPr>
        <w:spacing w:line="460" w:lineRule="exact"/>
        <w:rPr>
          <w:rFonts w:hint="eastAsia" w:ascii="宋体" w:hAnsi="宋体" w:cs="宋体"/>
          <w:color w:val="auto"/>
          <w:sz w:val="24"/>
          <w:szCs w:val="24"/>
        </w:rPr>
      </w:pPr>
      <w:r>
        <w:rPr>
          <w:rFonts w:hint="eastAsia" w:ascii="宋体" w:hAnsi="宋体" w:cs="宋体"/>
          <w:b/>
          <w:color w:val="auto"/>
          <w:sz w:val="24"/>
          <w:szCs w:val="24"/>
        </w:rPr>
        <w:t xml:space="preserve">   </w:t>
      </w:r>
      <w:r>
        <w:rPr>
          <w:rFonts w:hint="eastAsia" w:ascii="宋体" w:hAnsi="宋体" w:cs="宋体"/>
          <w:color w:val="auto"/>
          <w:sz w:val="24"/>
          <w:szCs w:val="24"/>
        </w:rPr>
        <w:t xml:space="preserve"> 11.1.2开标一览表；</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11.1.3 报价明细表；</w:t>
      </w:r>
    </w:p>
    <w:p>
      <w:pPr>
        <w:spacing w:line="460" w:lineRule="exact"/>
        <w:ind w:firstLine="236" w:firstLineChars="98"/>
        <w:rPr>
          <w:rFonts w:hint="eastAsia" w:ascii="宋体" w:hAnsi="宋体" w:cs="宋体"/>
          <w:b/>
          <w:color w:val="auto"/>
          <w:sz w:val="24"/>
          <w:szCs w:val="24"/>
        </w:rPr>
      </w:pPr>
      <w:r>
        <w:rPr>
          <w:rFonts w:hint="eastAsia" w:ascii="宋体" w:hAnsi="宋体" w:cs="宋体"/>
          <w:b/>
          <w:color w:val="auto"/>
          <w:sz w:val="24"/>
          <w:szCs w:val="24"/>
        </w:rPr>
        <w:t xml:space="preserve">  11.2商务部分：</w:t>
      </w:r>
    </w:p>
    <w:p>
      <w:pPr>
        <w:spacing w:line="460" w:lineRule="exact"/>
        <w:rPr>
          <w:rFonts w:hint="eastAsia" w:ascii="宋体" w:hAnsi="宋体" w:cs="宋体"/>
          <w:color w:val="auto"/>
          <w:sz w:val="24"/>
          <w:szCs w:val="24"/>
        </w:rPr>
      </w:pPr>
      <w:r>
        <w:rPr>
          <w:rFonts w:hint="eastAsia" w:ascii="宋体" w:hAnsi="宋体" w:cs="宋体"/>
          <w:b/>
          <w:color w:val="auto"/>
          <w:sz w:val="24"/>
          <w:szCs w:val="24"/>
        </w:rPr>
        <w:t xml:space="preserve">    </w:t>
      </w:r>
      <w:r>
        <w:rPr>
          <w:rFonts w:hint="eastAsia" w:ascii="宋体" w:hAnsi="宋体" w:cs="宋体"/>
          <w:color w:val="auto"/>
          <w:sz w:val="24"/>
          <w:szCs w:val="24"/>
        </w:rPr>
        <w:t>11.2.1投标</w:t>
      </w:r>
      <w:r>
        <w:rPr>
          <w:rFonts w:hint="eastAsia" w:ascii="宋体" w:hAnsi="宋体" w:cs="宋体"/>
          <w:color w:val="auto"/>
          <w:sz w:val="24"/>
          <w:szCs w:val="24"/>
          <w:lang w:eastAsia="zh-CN"/>
        </w:rPr>
        <w:t>单位</w:t>
      </w:r>
      <w:r>
        <w:rPr>
          <w:rFonts w:hint="eastAsia" w:ascii="宋体" w:hAnsi="宋体" w:cs="宋体"/>
          <w:color w:val="auto"/>
          <w:sz w:val="24"/>
          <w:szCs w:val="24"/>
        </w:rPr>
        <w:t>的资格声明（格式见附件）；</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11.2.2 投标单位简介，并附投标人资质等；</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11.2.3出具法人营业执照函（格式见附件）；</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11.2.4法定代表人证明书（格式见附件）；</w:t>
      </w:r>
    </w:p>
    <w:p>
      <w:pPr>
        <w:spacing w:line="460" w:lineRule="exact"/>
        <w:ind w:left="239" w:leftChars="114" w:firstLine="235" w:firstLineChars="98"/>
        <w:rPr>
          <w:rFonts w:hint="eastAsia" w:ascii="宋体" w:hAnsi="宋体" w:eastAsia="宋体" w:cs="宋体"/>
          <w:color w:val="auto"/>
          <w:sz w:val="24"/>
          <w:szCs w:val="24"/>
        </w:rPr>
      </w:pPr>
      <w:r>
        <w:rPr>
          <w:rFonts w:hint="eastAsia" w:ascii="宋体" w:hAnsi="宋体" w:cs="宋体"/>
          <w:color w:val="auto"/>
          <w:sz w:val="24"/>
          <w:szCs w:val="24"/>
        </w:rPr>
        <w:t>11.2.</w:t>
      </w:r>
      <w:r>
        <w:rPr>
          <w:rFonts w:hint="eastAsia" w:ascii="宋体" w:hAnsi="宋体" w:cs="宋体"/>
          <w:color w:val="auto"/>
          <w:sz w:val="24"/>
          <w:szCs w:val="24"/>
          <w:lang w:val="en-US" w:eastAsia="zh-CN"/>
        </w:rPr>
        <w:t>5在</w:t>
      </w:r>
      <w:r>
        <w:rPr>
          <w:rFonts w:hint="eastAsia" w:ascii="宋体" w:hAnsi="宋体" w:eastAsia="宋体" w:cs="宋体"/>
          <w:color w:val="auto"/>
          <w:sz w:val="24"/>
          <w:szCs w:val="24"/>
          <w:lang w:val="en-US" w:eastAsia="zh-CN"/>
        </w:rPr>
        <w:t>“信用中国”网站（WWW.creditchina.gov.cn）、中国政府采购网（www.ccgp.gov.cn）、</w:t>
      </w:r>
      <w:r>
        <w:rPr>
          <w:rFonts w:hint="eastAsia" w:ascii="宋体" w:hAnsi="宋体" w:eastAsia="宋体" w:cs="宋体"/>
          <w:color w:val="auto"/>
          <w:sz w:val="24"/>
          <w:szCs w:val="24"/>
        </w:rPr>
        <w:t>中国裁判文书网（http://wenshu.court.gov.cn/）</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国家企业信用信息公示系统（http://www.gsxt.gov.cn）</w:t>
      </w:r>
      <w:r>
        <w:rPr>
          <w:rFonts w:hint="eastAsia" w:ascii="宋体" w:hAnsi="宋体" w:eastAsia="宋体" w:cs="宋体"/>
          <w:color w:val="auto"/>
          <w:sz w:val="24"/>
          <w:szCs w:val="24"/>
          <w:lang w:val="en-US" w:eastAsia="zh-CN"/>
        </w:rPr>
        <w:t>未被列入失信被执行人、政府采购严重违法失信行为记录名单的（尚在处罚期内的）、经营异常名录、未判决的重大民事、刑事案件的信用查询结果。</w:t>
      </w:r>
    </w:p>
    <w:p>
      <w:pPr>
        <w:spacing w:line="460" w:lineRule="exact"/>
        <w:ind w:left="239" w:leftChars="114" w:firstLine="235" w:firstLineChars="98"/>
        <w:rPr>
          <w:rFonts w:hint="eastAsia" w:ascii="宋体" w:hAnsi="宋体" w:cs="宋体"/>
          <w:color w:val="auto"/>
          <w:sz w:val="24"/>
          <w:szCs w:val="24"/>
        </w:rPr>
      </w:pPr>
      <w:r>
        <w:rPr>
          <w:rFonts w:hint="eastAsia" w:ascii="宋体" w:hAnsi="宋体" w:cs="宋体"/>
          <w:color w:val="auto"/>
          <w:sz w:val="24"/>
          <w:szCs w:val="24"/>
          <w:lang w:val="en-US" w:eastAsia="zh-CN"/>
        </w:rPr>
        <w:t>11.2.6近三年同类项目的业绩表及相关证明（提供中标通知书或合同）；</w:t>
      </w:r>
    </w:p>
    <w:p>
      <w:pPr>
        <w:spacing w:line="460" w:lineRule="exact"/>
        <w:ind w:left="239" w:leftChars="114" w:firstLine="235" w:firstLineChars="98"/>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11.2.7技术、商务偏离表（格式见附件）；</w:t>
      </w:r>
    </w:p>
    <w:p>
      <w:pPr>
        <w:spacing w:line="460" w:lineRule="exact"/>
        <w:ind w:left="239" w:leftChars="114" w:firstLine="235" w:firstLineChars="98"/>
        <w:rPr>
          <w:rFonts w:hint="eastAsia" w:ascii="宋体" w:hAnsi="宋体" w:cs="宋体"/>
          <w:color w:val="auto"/>
          <w:sz w:val="24"/>
          <w:szCs w:val="24"/>
          <w:lang w:val="en-US" w:eastAsia="zh-CN"/>
        </w:rPr>
      </w:pPr>
      <w:r>
        <w:rPr>
          <w:rFonts w:hint="eastAsia" w:ascii="宋体" w:hAnsi="宋体" w:cs="宋体"/>
          <w:color w:val="auto"/>
          <w:sz w:val="24"/>
          <w:szCs w:val="24"/>
          <w:highlight w:val="none"/>
          <w:lang w:val="en-US" w:eastAsia="zh-CN"/>
        </w:rPr>
        <w:t>11.2.8</w:t>
      </w:r>
      <w:bookmarkStart w:id="76" w:name="_Toc1659"/>
      <w:r>
        <w:rPr>
          <w:rFonts w:hint="eastAsia" w:ascii="宋体" w:hAnsi="宋体" w:cs="宋体"/>
          <w:color w:val="auto"/>
          <w:sz w:val="24"/>
          <w:szCs w:val="24"/>
          <w:highlight w:val="none"/>
          <w:lang w:val="en-US" w:eastAsia="zh-CN"/>
        </w:rPr>
        <w:t>拟参加组织勘察（测）设计人员表</w:t>
      </w:r>
      <w:bookmarkEnd w:id="76"/>
      <w:r>
        <w:rPr>
          <w:rFonts w:hint="eastAsia" w:ascii="宋体" w:hAnsi="宋体" w:cs="宋体"/>
          <w:color w:val="auto"/>
          <w:sz w:val="24"/>
          <w:szCs w:val="24"/>
          <w:highlight w:val="none"/>
          <w:lang w:val="en-US" w:eastAsia="zh-CN"/>
        </w:rPr>
        <w:t>，</w:t>
      </w:r>
      <w:bookmarkStart w:id="77" w:name="_Toc3893"/>
      <w:r>
        <w:rPr>
          <w:rFonts w:hint="eastAsia" w:ascii="宋体" w:hAnsi="宋体" w:cs="宋体"/>
          <w:color w:val="auto"/>
          <w:sz w:val="24"/>
          <w:szCs w:val="24"/>
          <w:highlight w:val="none"/>
          <w:lang w:val="en-US" w:eastAsia="zh-CN"/>
        </w:rPr>
        <w:t>项目负责人简历表</w:t>
      </w:r>
      <w:bookmarkEnd w:id="77"/>
      <w:r>
        <w:rPr>
          <w:rFonts w:hint="eastAsia" w:ascii="宋体" w:hAnsi="宋体" w:cs="宋体"/>
          <w:color w:val="auto"/>
          <w:sz w:val="24"/>
          <w:szCs w:val="24"/>
          <w:lang w:val="en-US" w:eastAsia="zh-CN"/>
        </w:rPr>
        <w:t>；</w:t>
      </w:r>
    </w:p>
    <w:p>
      <w:pPr>
        <w:spacing w:line="460" w:lineRule="exact"/>
        <w:ind w:left="239" w:leftChars="114" w:firstLine="235" w:firstLineChars="98"/>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highlight w:val="none"/>
          <w:lang w:val="en-US" w:eastAsia="zh-CN"/>
        </w:rPr>
        <w:t>2.9  提供2022年度财务审计报告（2023年新成立公司按实际发生时间提供银行出具的资信证明）；</w:t>
      </w:r>
    </w:p>
    <w:p>
      <w:pPr>
        <w:spacing w:line="460" w:lineRule="exact"/>
        <w:ind w:left="239" w:leftChars="114" w:firstLine="235" w:firstLineChars="98"/>
        <w:rPr>
          <w:rFonts w:hint="eastAsia" w:ascii="宋体" w:hAnsi="宋体" w:cs="宋体"/>
          <w:b/>
          <w:bCs/>
          <w:color w:val="auto"/>
          <w:sz w:val="24"/>
          <w:szCs w:val="24"/>
        </w:rPr>
      </w:pPr>
      <w:r>
        <w:rPr>
          <w:rFonts w:hint="eastAsia" w:ascii="宋体" w:hAnsi="宋体" w:eastAsia="宋体" w:cs="宋体"/>
          <w:color w:val="auto"/>
          <w:sz w:val="24"/>
          <w:szCs w:val="24"/>
          <w:highlight w:val="none"/>
          <w:lang w:val="en-US" w:eastAsia="zh-CN"/>
        </w:rPr>
        <w:t>11.2.10  投标保证金缴纳凭</w:t>
      </w:r>
      <w:r>
        <w:rPr>
          <w:rFonts w:hint="eastAsia" w:ascii="宋体" w:hAnsi="宋体" w:cs="宋体"/>
          <w:color w:val="auto"/>
          <w:sz w:val="24"/>
          <w:szCs w:val="24"/>
          <w:lang w:eastAsia="zh-CN"/>
        </w:rPr>
        <w:t>证</w:t>
      </w:r>
      <w:r>
        <w:rPr>
          <w:rFonts w:hint="eastAsia" w:ascii="宋体" w:hAnsi="宋体" w:cs="宋体"/>
          <w:color w:val="auto"/>
          <w:sz w:val="24"/>
          <w:szCs w:val="24"/>
        </w:rPr>
        <w:t>；</w:t>
      </w:r>
    </w:p>
    <w:p>
      <w:pPr>
        <w:spacing w:line="460" w:lineRule="exact"/>
        <w:rPr>
          <w:rFonts w:hint="eastAsia" w:ascii="宋体" w:hAnsi="宋体" w:cs="宋体"/>
          <w:b/>
          <w:bCs/>
          <w:color w:val="auto"/>
          <w:sz w:val="24"/>
          <w:szCs w:val="24"/>
        </w:rPr>
      </w:pPr>
      <w:r>
        <w:rPr>
          <w:rFonts w:hint="eastAsia" w:ascii="宋体" w:hAnsi="宋体" w:cs="宋体"/>
          <w:b/>
          <w:bCs/>
          <w:color w:val="auto"/>
          <w:sz w:val="24"/>
          <w:szCs w:val="24"/>
        </w:rPr>
        <w:t xml:space="preserve">   11.3 技术部分：</w:t>
      </w:r>
    </w:p>
    <w:p>
      <w:pPr>
        <w:spacing w:line="460" w:lineRule="exact"/>
        <w:ind w:firstLine="480"/>
        <w:rPr>
          <w:rFonts w:hint="eastAsia" w:ascii="宋体" w:hAnsi="宋体" w:cs="宋体"/>
          <w:color w:val="auto"/>
          <w:sz w:val="24"/>
          <w:szCs w:val="24"/>
        </w:rPr>
      </w:pPr>
      <w:r>
        <w:rPr>
          <w:rFonts w:hint="eastAsia" w:ascii="宋体" w:hAnsi="宋体" w:cs="宋体"/>
          <w:color w:val="auto"/>
          <w:sz w:val="24"/>
          <w:szCs w:val="24"/>
        </w:rPr>
        <w:t>11.3.</w:t>
      </w:r>
      <w:bookmarkStart w:id="78" w:name="_Toc11257"/>
      <w:r>
        <w:rPr>
          <w:rFonts w:hint="eastAsia" w:ascii="宋体" w:hAnsi="宋体" w:cs="宋体"/>
          <w:color w:val="auto"/>
          <w:sz w:val="24"/>
          <w:szCs w:val="24"/>
          <w:lang w:val="en-US" w:eastAsia="zh-CN"/>
        </w:rPr>
        <w:t>1土地增减挂钩项目的设计方案</w:t>
      </w:r>
      <w:bookmarkEnd w:id="78"/>
      <w:r>
        <w:rPr>
          <w:rFonts w:hint="eastAsia" w:ascii="宋体" w:hAnsi="宋体" w:cs="宋体"/>
          <w:color w:val="auto"/>
          <w:sz w:val="24"/>
          <w:szCs w:val="24"/>
        </w:rPr>
        <w:t xml:space="preserve"> </w:t>
      </w:r>
    </w:p>
    <w:p>
      <w:pPr>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11.3.2关于对本投标文件（响应文件）中资料真实性的承诺（格式见附件）</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11.3.3</w:t>
      </w:r>
      <w:r>
        <w:rPr>
          <w:rFonts w:hint="eastAsia" w:ascii="宋体" w:hAnsi="宋体" w:cs="宋体"/>
          <w:color w:val="auto"/>
          <w:sz w:val="24"/>
          <w:szCs w:val="24"/>
        </w:rPr>
        <w:t>中小企业声明函</w:t>
      </w:r>
      <w:r>
        <w:rPr>
          <w:rFonts w:hint="eastAsia" w:ascii="宋体" w:hAnsi="宋体" w:cs="宋体"/>
          <w:color w:val="auto"/>
          <w:sz w:val="24"/>
          <w:szCs w:val="24"/>
          <w:lang w:eastAsia="zh-CN"/>
        </w:rPr>
        <w:t>（格式见附件）</w:t>
      </w:r>
    </w:p>
    <w:p>
      <w:pPr>
        <w:shd w:val="clear" w:color="auto" w:fill="auto"/>
        <w:spacing w:line="460" w:lineRule="exact"/>
        <w:ind w:firstLine="482" w:firstLineChars="200"/>
        <w:rPr>
          <w:rFonts w:hint="eastAsia" w:ascii="宋体" w:hAnsi="宋体" w:cs="宋体"/>
          <w:b/>
          <w:color w:val="auto"/>
          <w:kern w:val="0"/>
          <w:highlight w:val="none"/>
        </w:rPr>
      </w:pPr>
      <w:r>
        <w:rPr>
          <w:rFonts w:hint="eastAsia" w:ascii="宋体" w:hAnsi="宋体" w:cs="宋体"/>
          <w:b/>
          <w:bCs/>
          <w:color w:val="auto"/>
          <w:sz w:val="24"/>
          <w:highlight w:val="none"/>
        </w:rPr>
        <w:t>注：</w:t>
      </w:r>
      <w:r>
        <w:rPr>
          <w:rFonts w:hint="eastAsia" w:ascii="宋体" w:hAnsi="宋体" w:cs="宋体"/>
          <w:b/>
          <w:bCs/>
          <w:color w:val="auto"/>
          <w:sz w:val="24"/>
          <w:szCs w:val="22"/>
          <w:highlight w:val="none"/>
        </w:rPr>
        <w:t>电子投标文件按政采云平台供应商电子招投标操作指南。建议根据招标文件合格供应商的资格要求、投标文件的编制及资格评审、响应性评审等内容一一关联投标文件按统一格式、顺序编写。</w:t>
      </w:r>
    </w:p>
    <w:p>
      <w:pPr>
        <w:shd w:val="clear" w:color="auto" w:fill="auto"/>
        <w:spacing w:line="48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12、投标报价</w:t>
      </w:r>
    </w:p>
    <w:p>
      <w:pPr>
        <w:shd w:val="clear" w:color="auto" w:fill="auto"/>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12.1 报价应在招标报价表上标明单价和总价。单价和总价要相符。价格不一致时，根据《中华人民共和国财政部令第87号--政府采购货物和服务招标投标管理办法》第五十九条投标文件报价出现前后不一致的，除招标文件另有规定外，按照下列规定修正：</w:t>
      </w:r>
    </w:p>
    <w:p>
      <w:pPr>
        <w:shd w:val="clear" w:color="auto" w:fill="auto"/>
        <w:spacing w:line="480" w:lineRule="exact"/>
        <w:rPr>
          <w:rFonts w:hint="eastAsia" w:ascii="宋体" w:hAnsi="宋体" w:cs="宋体"/>
          <w:color w:val="auto"/>
          <w:sz w:val="24"/>
          <w:highlight w:val="none"/>
        </w:rPr>
      </w:pPr>
      <w:r>
        <w:rPr>
          <w:rFonts w:hint="eastAsia" w:ascii="宋体" w:hAnsi="宋体" w:cs="宋体"/>
          <w:color w:val="auto"/>
          <w:sz w:val="24"/>
          <w:highlight w:val="none"/>
        </w:rPr>
        <w:t>　　（一）投标文件中开标一览表（报价表）内容与投标文件中相应内容不一致的，以开标一览表（报价表）为准；</w:t>
      </w:r>
    </w:p>
    <w:p>
      <w:pPr>
        <w:shd w:val="clear" w:color="auto" w:fill="auto"/>
        <w:spacing w:line="480" w:lineRule="exact"/>
        <w:rPr>
          <w:rFonts w:hint="eastAsia" w:ascii="宋体" w:hAnsi="宋体" w:cs="宋体"/>
          <w:color w:val="auto"/>
          <w:sz w:val="24"/>
          <w:highlight w:val="none"/>
        </w:rPr>
      </w:pPr>
      <w:r>
        <w:rPr>
          <w:rFonts w:hint="eastAsia" w:ascii="宋体" w:hAnsi="宋体" w:cs="宋体"/>
          <w:color w:val="auto"/>
          <w:sz w:val="24"/>
          <w:highlight w:val="none"/>
        </w:rPr>
        <w:t>　　（二）大写金额和小写金额不一致的，以大写金额为准；</w:t>
      </w:r>
    </w:p>
    <w:p>
      <w:pPr>
        <w:shd w:val="clear" w:color="auto" w:fill="auto"/>
        <w:spacing w:line="480" w:lineRule="exact"/>
        <w:rPr>
          <w:rFonts w:hint="eastAsia" w:ascii="宋体" w:hAnsi="宋体" w:cs="宋体"/>
          <w:color w:val="auto"/>
          <w:highlight w:val="none"/>
        </w:rPr>
      </w:pPr>
      <w:r>
        <w:rPr>
          <w:rFonts w:hint="eastAsia" w:ascii="宋体" w:hAnsi="宋体" w:cs="宋体"/>
          <w:color w:val="auto"/>
          <w:sz w:val="24"/>
          <w:highlight w:val="none"/>
        </w:rPr>
        <w:t>　　（三）单价金额小数点或者百分比有明显错位的，以开标一览表的总价为准，并修改单价；</w:t>
      </w:r>
    </w:p>
    <w:p>
      <w:pPr>
        <w:shd w:val="clear" w:color="auto" w:fill="auto"/>
        <w:spacing w:line="480" w:lineRule="exact"/>
        <w:rPr>
          <w:rFonts w:hint="eastAsia" w:ascii="宋体" w:hAnsi="宋体" w:cs="宋体"/>
          <w:color w:val="auto"/>
          <w:sz w:val="24"/>
          <w:highlight w:val="none"/>
        </w:rPr>
      </w:pPr>
      <w:r>
        <w:rPr>
          <w:rFonts w:hint="eastAsia" w:ascii="宋体" w:hAnsi="宋体" w:cs="宋体"/>
          <w:color w:val="auto"/>
          <w:highlight w:val="none"/>
        </w:rPr>
        <w:t>　　</w:t>
      </w:r>
      <w:r>
        <w:rPr>
          <w:rFonts w:hint="eastAsia" w:ascii="宋体" w:hAnsi="宋体" w:cs="宋体"/>
          <w:color w:val="auto"/>
          <w:sz w:val="24"/>
          <w:highlight w:val="none"/>
        </w:rPr>
        <w:t>（四）总价金额与单价汇总金额不一致的，以单价金额计算结果为准。</w:t>
      </w:r>
    </w:p>
    <w:p>
      <w:pPr>
        <w:shd w:val="clear" w:color="auto" w:fill="auto"/>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12.2 供应商应在投标报价表中标明其提供的所有货物及其相关工作范围内所在费用的总价，不接受有任何选择性报价。</w:t>
      </w:r>
    </w:p>
    <w:p>
      <w:pPr>
        <w:pStyle w:val="7"/>
        <w:shd w:val="clear" w:color="auto" w:fill="auto"/>
        <w:tabs>
          <w:tab w:val="left" w:pos="9214"/>
        </w:tabs>
        <w:spacing w:after="0" w:line="48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12.3报价时应对下列几点特别注明：</w:t>
      </w:r>
    </w:p>
    <w:p>
      <w:pPr>
        <w:pStyle w:val="7"/>
        <w:shd w:val="clear" w:color="auto" w:fill="auto"/>
        <w:tabs>
          <w:tab w:val="left" w:pos="9214"/>
        </w:tabs>
        <w:spacing w:after="0" w:line="480" w:lineRule="exact"/>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12.3.1本采购项目使用的货币为 人民币 ，实施时亦以 人民币 支付；</w:t>
      </w:r>
    </w:p>
    <w:p>
      <w:pPr>
        <w:shd w:val="clear" w:color="auto" w:fill="FFFFFF"/>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000000"/>
          <w:kern w:val="2"/>
          <w:sz w:val="24"/>
          <w:szCs w:val="24"/>
          <w:highlight w:val="none"/>
          <w:lang w:val="en-US" w:eastAsia="zh-CN" w:bidi="ar-SA"/>
        </w:rPr>
        <w:t>12.3.2</w:t>
      </w:r>
      <w:r>
        <w:rPr>
          <w:rFonts w:hint="eastAsia" w:ascii="宋体" w:hAnsi="宋体" w:eastAsia="宋体" w:cs="宋体"/>
          <w:color w:val="000000"/>
          <w:sz w:val="24"/>
          <w:szCs w:val="24"/>
          <w:lang w:eastAsia="zh-CN"/>
        </w:rPr>
        <w:t>投标</w:t>
      </w:r>
      <w:r>
        <w:rPr>
          <w:rFonts w:hint="eastAsia" w:ascii="宋体" w:hAnsi="宋体" w:eastAsia="宋体" w:cs="宋体"/>
          <w:color w:val="000000"/>
          <w:sz w:val="24"/>
          <w:szCs w:val="24"/>
        </w:rPr>
        <w:t>报价为本</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文件所确定的采购范围内的全部工作内容的价格体现。任何有选</w:t>
      </w:r>
      <w:r>
        <w:rPr>
          <w:rFonts w:hint="eastAsia" w:ascii="宋体" w:hAnsi="宋体" w:eastAsia="宋体" w:cs="宋体"/>
          <w:color w:val="auto"/>
          <w:sz w:val="24"/>
          <w:szCs w:val="24"/>
        </w:rPr>
        <w:t>择的报价将不予接受（除非采购人另有约定），否则，在评审时将其视为无效响应。</w:t>
      </w:r>
    </w:p>
    <w:p>
      <w:pPr>
        <w:shd w:val="clear" w:color="auto" w:fill="FFFFFF"/>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12.3.</w:t>
      </w:r>
      <w:r>
        <w:rPr>
          <w:rFonts w:hint="eastAsia" w:ascii="宋体" w:hAnsi="宋体" w:eastAsia="宋体" w:cs="宋体"/>
          <w:color w:val="auto"/>
          <w:sz w:val="24"/>
          <w:szCs w:val="24"/>
        </w:rPr>
        <w:t xml:space="preserve">3 </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价格应包括：价格部分是对</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服务价格构成的说明，每一项服务仅接受一个价格。</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报价包括供应商为实施本项目提供全部服务内容所包括的全部价格的体现。</w:t>
      </w:r>
    </w:p>
    <w:p>
      <w:pPr>
        <w:shd w:val="clear" w:color="auto" w:fill="FFFFFF"/>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12.3.4</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报价为含税价，应是完成</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文件及合同条款上所列采购范围及所需的全部服务费用，供应商不得以任何理由予以重复，未列和没有填写的项目费用，视为已考虑在</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总报价中。</w:t>
      </w:r>
    </w:p>
    <w:p>
      <w:pPr>
        <w:shd w:val="clear" w:color="auto" w:fill="FFFFFF"/>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12.3.5</w:t>
      </w:r>
      <w:r>
        <w:rPr>
          <w:rFonts w:hint="eastAsia" w:ascii="宋体" w:hAnsi="宋体" w:eastAsia="宋体" w:cs="宋体"/>
          <w:color w:val="auto"/>
          <w:sz w:val="24"/>
          <w:szCs w:val="24"/>
        </w:rPr>
        <w:t>供应商的任何错漏、优惠、</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报价不得作为减轻责任、减少服务、增加收费、降低质量的理由。供应商必须自行考虑本项目在实施期间的一切可能产生的费用。在合同执行过程中，采购人将不再另行支付与本项目相关的任何费用（非本项目要求的其它内容除外）。</w:t>
      </w:r>
    </w:p>
    <w:p>
      <w:pPr>
        <w:shd w:val="clear" w:color="auto" w:fill="FFFFFF"/>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12.3.6</w:t>
      </w:r>
      <w:r>
        <w:rPr>
          <w:rFonts w:hint="eastAsia" w:ascii="宋体" w:hAnsi="宋体" w:eastAsia="宋体" w:cs="宋体"/>
          <w:color w:val="auto"/>
          <w:sz w:val="24"/>
          <w:szCs w:val="24"/>
        </w:rPr>
        <w:t>供应商应在《</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文件报价一览表》标明供应商</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报价；在《报价明细表》提供明细报价。</w:t>
      </w:r>
    </w:p>
    <w:p>
      <w:pPr>
        <w:shd w:val="clear" w:color="auto" w:fill="auto"/>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12.4 算术性修正。算术性修正是指对招标响应文件的报价明细进行校核，并对其算术上和运算上的差错给予修正。修正的原则如下：</w:t>
      </w:r>
    </w:p>
    <w:p>
      <w:pPr>
        <w:shd w:val="clear" w:color="auto" w:fill="auto"/>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12.4.1 当以数字表示的金额与文字表示的金额有差异时，以文字表示的金额为准；</w:t>
      </w:r>
    </w:p>
    <w:p>
      <w:pPr>
        <w:shd w:val="clear" w:color="auto" w:fill="auto"/>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12.4.2 当单价与数量相乘不等于合价时，以单价计算为准。如果单价有明显的小数点位置差错，应以标出的合价为准，同时对单价予以修正；</w:t>
      </w:r>
    </w:p>
    <w:p>
      <w:pPr>
        <w:shd w:val="clear" w:color="auto" w:fill="auto"/>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12.4.3 当各明细部分的价格累计不等于合价时，应以各明细的累计计数为准，修正合价。</w:t>
      </w:r>
    </w:p>
    <w:p>
      <w:pPr>
        <w:shd w:val="clear" w:color="auto" w:fill="auto"/>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12.4.4 按以上原则对算术性差错修正，应取得供应商的同意，并确认修正后最终招标报价。如果供应商拒绝确认，则其招标响应文件将不予以评审并按废标处理，没收其投标担保。</w:t>
      </w:r>
    </w:p>
    <w:p>
      <w:pPr>
        <w:shd w:val="clear" w:color="auto" w:fill="auto"/>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13、投标人应逐条详细阅读招标文件有关要求，表明所提供的服务是否对招标文件做出实质性响应。</w:t>
      </w:r>
    </w:p>
    <w:p>
      <w:pPr>
        <w:shd w:val="clear" w:color="auto" w:fill="auto"/>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14、投标文件的有效期</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14.1 投标文件从投标人须知前附表所规定的投标截止期之后开始生效，在投标人须知前附表所规定的期限内保持有效。有效期不足将导致其投标文件被拒绝。</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 特殊情况下招标代理人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人，既不要求也不允许其修改投标文件，但将要求其相应延长投标保证金有效期，有关退还和不予退还投标保证金的规定在投标有效期延长期内继续有效。</w:t>
      </w:r>
    </w:p>
    <w:p>
      <w:pPr>
        <w:shd w:val="clear" w:color="auto" w:fill="auto"/>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15、投标文件的签署、递交、准备和解密时间要求</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15.1投标人应按本招标文件规定的格式和顺序编制、装订投标文件并标注页码，投标文件内容不完整、编排混乱导致投标文件被误读、漏读或者查找不到相关内容的，由投标人承担责任。</w:t>
      </w:r>
    </w:p>
    <w:p>
      <w:pPr>
        <w:shd w:val="clear" w:color="auto" w:fill="auto"/>
        <w:spacing w:line="460" w:lineRule="exact"/>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rPr>
        <w:t>15.2投标人应于投标截止时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w:t>
      </w:r>
      <w:r>
        <w:rPr>
          <w:rFonts w:hint="eastAsia" w:ascii="宋体" w:hAnsi="宋体" w:cs="宋体"/>
          <w:b/>
          <w:bCs/>
          <w:color w:val="auto"/>
          <w:sz w:val="24"/>
          <w:highlight w:val="none"/>
          <w:lang w:eastAsia="zh-CN"/>
        </w:rPr>
        <w:t>400-95763</w:t>
      </w:r>
      <w:r>
        <w:rPr>
          <w:rFonts w:hint="eastAsia" w:ascii="宋体" w:hAnsi="宋体" w:cs="宋体"/>
          <w:b/>
          <w:bCs/>
          <w:color w:val="auto"/>
          <w:sz w:val="24"/>
          <w:highlight w:val="none"/>
        </w:rPr>
        <w:t>。</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15.3投标文件须由投标人在规定位置盖章并由法定代表人或法定代表人的授权委托人签署，投标人应写全称。</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15.4投标文件不得涂改，若有修改错漏处，须加盖单位公章或者法定代表人或授权委托人签字或盖章。投标文件因字迹潦草或表达不清所引起的后果由投标人负责。</w:t>
      </w:r>
    </w:p>
    <w:p>
      <w:pPr>
        <w:shd w:val="clear" w:color="auto" w:fill="auto"/>
        <w:spacing w:line="46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 xml:space="preserve">15.5、本项目实行网上投标，采用电子投标文件。若供应商参与投标，自行承担投标一切费用。 </w:t>
      </w:r>
    </w:p>
    <w:p>
      <w:pPr>
        <w:shd w:val="clear" w:color="auto" w:fill="auto"/>
        <w:spacing w:line="46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 xml:space="preserve">15.6、各供应商应在开标前应确保成为正式注册入库供应商，并完成CA数字证书申领。因未注册入库、未办理CA数字证书等原因造成无法投标或投标失败等后果由供应商自行承担。 </w:t>
      </w:r>
    </w:p>
    <w:p>
      <w:pPr>
        <w:shd w:val="clear" w:color="auto" w:fill="auto"/>
        <w:spacing w:line="46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15.7、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hd w:val="clear" w:color="auto" w:fill="auto"/>
        <w:spacing w:line="46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 xml:space="preserve"> 15.8、供应商将政采云电子交易客户端下载、安装完成后，可通过账号密码或CA登录客户端进行投标文件制作。在使用政采云投标客户端时，建议使用WIN7及以上操作系统。客户端请至新疆政府采购网（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cs="宋体"/>
          <w:b/>
          <w:bCs/>
          <w:color w:val="auto"/>
          <w:sz w:val="24"/>
          <w:highlight w:val="none"/>
          <w:lang w:eastAsia="zh-CN"/>
        </w:rPr>
        <w:t>http://www.ccgp-xinjiang.gov.cn/</w:t>
      </w:r>
      <w:r>
        <w:rPr>
          <w:rFonts w:hint="eastAsia" w:ascii="宋体" w:hAnsi="宋体" w:cs="宋体"/>
          <w:b/>
          <w:bCs/>
          <w:color w:val="auto"/>
          <w:sz w:val="24"/>
          <w:highlight w:val="none"/>
        </w:rPr>
        <w:t>/）下载专区查看，如有问题可拨打政采云客户服务热线</w:t>
      </w:r>
      <w:r>
        <w:rPr>
          <w:rFonts w:hint="eastAsia" w:ascii="宋体" w:hAnsi="宋体" w:cs="宋体"/>
          <w:b/>
          <w:bCs/>
          <w:color w:val="auto"/>
          <w:sz w:val="24"/>
          <w:highlight w:val="none"/>
          <w:lang w:eastAsia="zh-CN"/>
        </w:rPr>
        <w:t>400-95763</w:t>
      </w:r>
      <w:r>
        <w:rPr>
          <w:rFonts w:hint="eastAsia" w:ascii="宋体" w:hAnsi="宋体" w:cs="宋体"/>
          <w:b/>
          <w:bCs/>
          <w:color w:val="auto"/>
          <w:sz w:val="24"/>
          <w:highlight w:val="none"/>
        </w:rPr>
        <w:t>进行咨询。</w:t>
      </w:r>
    </w:p>
    <w:p>
      <w:pPr>
        <w:shd w:val="clear" w:color="auto" w:fill="auto"/>
        <w:spacing w:line="46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15.9开标时间后</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0分钟内供应商可以登录“政采云”平台，用“项目采购-开标评标”功能进行解密投标文件。若供应商在规定时间内未按时解密的，视为投标文件撤回。</w:t>
      </w:r>
    </w:p>
    <w:p>
      <w:pPr>
        <w:shd w:val="clear" w:color="auto" w:fill="auto"/>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16、投标保证金</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 投标保证金为投标文件的组成部分之一。</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 投标人应在提交投标文件之前按《投标人须知前附表》中要求缴纳本项目的投标保证金。联合体投标的，可以由联合体中的一方或者共同提交投标保证金，以一方名义提交投标保证金的，对联合体各方均具有约束力。</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 投标保证金用于保护本次招标活动免受投标人的行为而引起的风险。</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 投标保证金以投标保证金可以采用转账、电汇等形式交纳。</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 未按规定缴交投标保证金的投标，将被视为其投标无效。</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16.6投标保证金退还手续说明</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16.6.1投标保证金将在中标通知书发出之日起五个工作日内，按照投标人所提供的开户行、开户名称、帐号等信息，予以原额无息退还中标人以外的投标人的投标保证金。</w:t>
      </w:r>
    </w:p>
    <w:p>
      <w:pPr>
        <w:shd w:val="clear" w:color="auto" w:fill="auto"/>
        <w:spacing w:line="460" w:lineRule="exact"/>
        <w:ind w:firstLine="480" w:firstLineChars="200"/>
        <w:rPr>
          <w:rFonts w:hint="eastAsia" w:ascii="宋体" w:hAnsi="宋体" w:eastAsia="宋体" w:cs="宋体"/>
          <w:b/>
          <w:bCs/>
          <w:color w:val="auto"/>
          <w:sz w:val="24"/>
          <w:highlight w:val="none"/>
          <w:lang w:eastAsia="zh-CN"/>
        </w:rPr>
      </w:pPr>
      <w:r>
        <w:rPr>
          <w:rFonts w:hint="eastAsia" w:ascii="宋体" w:hAnsi="宋体" w:cs="宋体"/>
          <w:color w:val="auto"/>
          <w:sz w:val="24"/>
          <w:highlight w:val="none"/>
        </w:rPr>
        <w:t>16.6.2</w:t>
      </w:r>
      <w:r>
        <w:rPr>
          <w:rFonts w:hint="eastAsia" w:ascii="宋体" w:hAnsi="宋体" w:cs="宋体"/>
          <w:b/>
          <w:bCs/>
          <w:color w:val="auto"/>
          <w:sz w:val="24"/>
          <w:highlight w:val="none"/>
        </w:rPr>
        <w:t>为确保投标保证金的及时退还，评标结束后投标企业</w:t>
      </w:r>
      <w:r>
        <w:rPr>
          <w:rFonts w:hint="eastAsia" w:ascii="宋体" w:hAnsi="宋体" w:cs="宋体"/>
          <w:b/>
          <w:bCs/>
          <w:color w:val="auto"/>
          <w:sz w:val="24"/>
          <w:highlight w:val="none"/>
          <w:lang w:val="en-US" w:eastAsia="zh-CN"/>
        </w:rPr>
        <w:t>请及时与招标代理公司联系退款事宜</w:t>
      </w:r>
      <w:r>
        <w:rPr>
          <w:rFonts w:hint="eastAsia" w:ascii="宋体" w:hAnsi="宋体" w:cs="宋体"/>
          <w:b/>
          <w:bCs/>
          <w:color w:val="auto"/>
          <w:sz w:val="24"/>
          <w:highlight w:val="none"/>
        </w:rPr>
        <w:t>（注：请投标企业及时办理退款）</w:t>
      </w:r>
      <w:r>
        <w:rPr>
          <w:rFonts w:hint="eastAsia" w:ascii="宋体" w:hAnsi="宋体" w:cs="宋体"/>
          <w:b/>
          <w:bCs/>
          <w:color w:val="auto"/>
          <w:sz w:val="24"/>
          <w:highlight w:val="none"/>
          <w:lang w:eastAsia="zh-CN"/>
        </w:rPr>
        <w:t>。</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16.6.3请相关投标人按上述说明办理保证金退还手续，未按要求办理的将不能如期办理而非招标人原因。因招标人原因造成逾期退还投标保证金的，将按商业银行同期一年期贷款基准利率上浮20%后的利率向投标人支付资金占用费。</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16.7在中标人签订合同（招标人如有要求中标人支付履约保证金的，则增加：支付履约保证金）后5个工作日内，中标人的投标保证金予以原额无息退还。</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16.8 投标保证金的有效期为投标有效期满后的30个日历日。</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16.9 发生以下情况之一的，投标保证金将不予退还：</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（1）投标人在投标有效期内撤销投标文件的；</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（2）投标人提供虚假投标证明材料；</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（3）中标人未按有关规定缴纳招标代理服务费； </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（4）以他人名义投标或者以其他方式弄虚作假，骗取中标；</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（5）投标人在规定的投标有效期内修改其投标文件；</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（6）中标人在收到中标通知书后，无正当理由拒签合同协议书或未按招标文件规定提交履约担保。</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（7）上述不予退还投标保证金的情况给招标采购单位造成损失的，还要承担赔偿责任。</w:t>
      </w:r>
    </w:p>
    <w:p>
      <w:pPr>
        <w:numPr>
          <w:ilvl w:val="0"/>
          <w:numId w:val="5"/>
        </w:numPr>
        <w:shd w:val="clear" w:color="auto" w:fill="auto"/>
        <w:spacing w:line="460" w:lineRule="exact"/>
        <w:jc w:val="center"/>
        <w:outlineLvl w:val="1"/>
        <w:rPr>
          <w:rFonts w:hint="eastAsia" w:ascii="宋体" w:hAnsi="宋体" w:cs="宋体"/>
          <w:b/>
          <w:color w:val="auto"/>
          <w:sz w:val="28"/>
          <w:szCs w:val="28"/>
          <w:highlight w:val="none"/>
        </w:rPr>
      </w:pPr>
      <w:bookmarkStart w:id="79" w:name="_Toc22295"/>
      <w:bookmarkStart w:id="80" w:name="_Toc28717"/>
      <w:bookmarkStart w:id="81" w:name="_Toc115436066"/>
      <w:bookmarkStart w:id="82" w:name="_Toc22171"/>
      <w:r>
        <w:rPr>
          <w:rFonts w:hint="eastAsia" w:ascii="宋体" w:hAnsi="宋体" w:cs="宋体"/>
          <w:b/>
          <w:color w:val="auto"/>
          <w:sz w:val="28"/>
          <w:szCs w:val="28"/>
          <w:highlight w:val="none"/>
        </w:rPr>
        <w:t>投标文件的递交</w:t>
      </w:r>
      <w:bookmarkEnd w:id="79"/>
      <w:bookmarkEnd w:id="80"/>
      <w:bookmarkEnd w:id="81"/>
      <w:bookmarkEnd w:id="82"/>
    </w:p>
    <w:p>
      <w:pPr>
        <w:shd w:val="clear" w:color="auto" w:fill="auto"/>
        <w:spacing w:line="46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17.1.投标文件的准备和解密</w:t>
      </w:r>
    </w:p>
    <w:p>
      <w:pPr>
        <w:shd w:val="clear" w:color="auto" w:fill="auto"/>
        <w:spacing w:line="46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 xml:space="preserve">17.1、本项目实行网上投标，采用电子投标文件。若供应商参与投标，自行承担投标一切费用。 </w:t>
      </w:r>
    </w:p>
    <w:p>
      <w:pPr>
        <w:shd w:val="clear" w:color="auto" w:fill="auto"/>
        <w:spacing w:line="46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 xml:space="preserve">17.2、各供应商应在开标前应确保成为正式注册入库供应商，并完成CA数字证书申领。因未注册入库、未办理CA数字证书等原因造成无法投标或投标失败等后果由供应商自行承担。 </w:t>
      </w:r>
    </w:p>
    <w:p>
      <w:pPr>
        <w:shd w:val="clear" w:color="auto" w:fill="auto"/>
        <w:spacing w:line="46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17.3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hd w:val="clear" w:color="auto" w:fill="auto"/>
        <w:spacing w:line="46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 xml:space="preserve">   17.4、供应商将政采云电子交易客户端下载、安装完成后，可通过账号密码或CA登录客户端进行投标文件制作。在使用政采云投标客户端时，建议使用WIN7及以上操作系统。客户端请至新疆政府采购网（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cs="宋体"/>
          <w:b/>
          <w:bCs/>
          <w:color w:val="auto"/>
          <w:sz w:val="24"/>
          <w:highlight w:val="none"/>
          <w:lang w:eastAsia="zh-CN"/>
        </w:rPr>
        <w:t>http://www.ccgp-xinjiang.gov.cn/</w:t>
      </w:r>
      <w:r>
        <w:rPr>
          <w:rFonts w:hint="eastAsia" w:ascii="宋体" w:hAnsi="宋体" w:cs="宋体"/>
          <w:b/>
          <w:bCs/>
          <w:color w:val="auto"/>
          <w:sz w:val="24"/>
          <w:highlight w:val="none"/>
        </w:rPr>
        <w:t>/）下载专区查看，如有问题可拨打政采云客户服务热线</w:t>
      </w:r>
      <w:r>
        <w:rPr>
          <w:rFonts w:hint="eastAsia" w:ascii="宋体" w:hAnsi="宋体" w:cs="宋体"/>
          <w:b/>
          <w:bCs/>
          <w:color w:val="auto"/>
          <w:sz w:val="24"/>
          <w:highlight w:val="none"/>
          <w:lang w:eastAsia="zh-CN"/>
        </w:rPr>
        <w:t>400-95763</w:t>
      </w:r>
      <w:r>
        <w:rPr>
          <w:rFonts w:hint="eastAsia" w:ascii="宋体" w:hAnsi="宋体" w:cs="宋体"/>
          <w:b/>
          <w:bCs/>
          <w:color w:val="auto"/>
          <w:sz w:val="24"/>
          <w:highlight w:val="none"/>
        </w:rPr>
        <w:t>进行咨询。</w:t>
      </w:r>
    </w:p>
    <w:p>
      <w:pPr>
        <w:shd w:val="clear" w:color="auto" w:fill="auto"/>
        <w:spacing w:line="46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17.1.5</w:t>
      </w:r>
      <w:r>
        <w:rPr>
          <w:rFonts w:hint="eastAsia" w:ascii="宋体" w:hAnsi="宋体" w:cs="宋体"/>
          <w:b/>
          <w:bCs/>
          <w:color w:val="auto"/>
          <w:sz w:val="24"/>
          <w:highlight w:val="none"/>
          <w:lang w:eastAsia="zh-CN"/>
        </w:rPr>
        <w:t>开标时间后</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lang w:eastAsia="zh-CN"/>
        </w:rPr>
        <w:t>0分钟内</w:t>
      </w:r>
      <w:r>
        <w:rPr>
          <w:rFonts w:hint="eastAsia" w:ascii="宋体" w:hAnsi="宋体" w:cs="宋体"/>
          <w:b/>
          <w:bCs/>
          <w:color w:val="auto"/>
          <w:sz w:val="24"/>
          <w:highlight w:val="none"/>
        </w:rPr>
        <w:t>供应商可以登录“政采云”平台，用“项目采购-开标评标”功能进行解密投标文件。若供应商在规定时间内未按时解密的，视为投标文件撤回。</w:t>
      </w:r>
    </w:p>
    <w:p>
      <w:pPr>
        <w:shd w:val="clear" w:color="auto" w:fill="auto"/>
        <w:spacing w:line="46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17.1.6因系统（非投标供应商行为）的原因，造成投标供应商未能在规定的解密时限内解密的，请及时与招标代理机构或与新疆政府采购网投标客户端进行联系。</w:t>
      </w:r>
    </w:p>
    <w:p>
      <w:pPr>
        <w:shd w:val="clear" w:color="auto" w:fill="auto"/>
        <w:spacing w:line="46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17.1.7投标文件未按规定上传的，视为其自动放弃投标。</w:t>
      </w:r>
    </w:p>
    <w:p>
      <w:pPr>
        <w:shd w:val="clear" w:color="auto" w:fill="auto"/>
        <w:spacing w:line="46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17.2. 投标文件的修改与撤回</w:t>
      </w:r>
    </w:p>
    <w:p>
      <w:pPr>
        <w:shd w:val="clear" w:color="auto" w:fill="auto"/>
        <w:spacing w:line="46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17.2.1投标人在投标截止时间前，可以对所递交的投标文件进行补充、修改或者撤回，并书面通知采购人或者采购代理机构。补充、修改的内容应当按照招标文件要求签署、盖章后，作为投标文件的组成部分。</w:t>
      </w:r>
    </w:p>
    <w:p>
      <w:pPr>
        <w:shd w:val="clear" w:color="auto" w:fill="auto"/>
        <w:spacing w:line="46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17.2.2投标人在投标截止期后不得修改、撤回投标文件。投标人在投标截止期后修改投标文件的，其投标无效。</w:t>
      </w:r>
    </w:p>
    <w:p>
      <w:pPr>
        <w:shd w:val="clear" w:color="auto" w:fill="auto"/>
        <w:spacing w:line="460" w:lineRule="exact"/>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rPr>
        <w:t>17.2.3若供应商在规定的时间内（“投标人须知前附表”的中规定）未能解密的，也将被视为供应商对其投标文件的撤回。</w:t>
      </w:r>
    </w:p>
    <w:p>
      <w:pPr>
        <w:numPr>
          <w:ilvl w:val="0"/>
          <w:numId w:val="5"/>
        </w:numPr>
        <w:shd w:val="clear" w:color="auto" w:fill="auto"/>
        <w:spacing w:line="460" w:lineRule="exact"/>
        <w:jc w:val="center"/>
        <w:outlineLvl w:val="1"/>
        <w:rPr>
          <w:rFonts w:hint="eastAsia" w:ascii="宋体" w:hAnsi="宋体" w:cs="宋体"/>
          <w:b/>
          <w:color w:val="auto"/>
          <w:sz w:val="28"/>
          <w:szCs w:val="28"/>
          <w:highlight w:val="none"/>
        </w:rPr>
      </w:pPr>
      <w:bookmarkStart w:id="83" w:name="_Toc23540"/>
      <w:bookmarkStart w:id="84" w:name="_Toc115436067"/>
      <w:bookmarkStart w:id="85" w:name="_Toc18548"/>
      <w:bookmarkStart w:id="86" w:name="_Toc17234"/>
      <w:r>
        <w:rPr>
          <w:rFonts w:hint="eastAsia" w:ascii="宋体" w:hAnsi="宋体" w:cs="宋体"/>
          <w:b/>
          <w:color w:val="auto"/>
          <w:sz w:val="28"/>
          <w:szCs w:val="28"/>
          <w:highlight w:val="none"/>
        </w:rPr>
        <w:t>开标</w:t>
      </w:r>
      <w:bookmarkEnd w:id="83"/>
      <w:bookmarkEnd w:id="84"/>
      <w:bookmarkEnd w:id="85"/>
      <w:bookmarkEnd w:id="86"/>
    </w:p>
    <w:p>
      <w:pPr>
        <w:shd w:val="clear" w:color="auto" w:fill="auto"/>
        <w:spacing w:line="460" w:lineRule="exact"/>
        <w:ind w:firstLine="482" w:firstLineChars="200"/>
        <w:rPr>
          <w:rFonts w:hint="eastAsia" w:ascii="宋体" w:hAnsi="宋体" w:eastAsia="宋体" w:cs="宋体"/>
          <w:b/>
          <w:bCs/>
          <w:color w:val="auto"/>
          <w:sz w:val="24"/>
          <w:highlight w:val="none"/>
        </w:rPr>
      </w:pPr>
      <w:bookmarkStart w:id="87" w:name="_Toc115436068"/>
      <w:bookmarkStart w:id="88" w:name="_Toc11241"/>
      <w:bookmarkStart w:id="89" w:name="_Toc12791"/>
      <w:r>
        <w:rPr>
          <w:rFonts w:hint="eastAsia" w:ascii="宋体" w:hAnsi="宋体" w:cs="宋体"/>
          <w:b/>
          <w:bCs/>
          <w:color w:val="auto"/>
          <w:sz w:val="24"/>
          <w:highlight w:val="none"/>
        </w:rPr>
        <w:t>1</w:t>
      </w:r>
      <w:r>
        <w:rPr>
          <w:rFonts w:hint="eastAsia" w:ascii="宋体" w:hAnsi="宋体" w:eastAsia="宋体" w:cs="宋体"/>
          <w:b/>
          <w:bCs/>
          <w:color w:val="auto"/>
          <w:sz w:val="24"/>
          <w:highlight w:val="none"/>
        </w:rPr>
        <w:t>8.开标</w:t>
      </w:r>
    </w:p>
    <w:p>
      <w:pPr>
        <w:shd w:val="clear" w:color="auto" w:fill="auto"/>
        <w:spacing w:line="46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18.1. 开标</w:t>
      </w:r>
    </w:p>
    <w:p>
      <w:pPr>
        <w:shd w:val="clear" w:color="auto" w:fill="auto"/>
        <w:spacing w:line="46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18.1.1 本次采用不见面方式网上开标。</w:t>
      </w:r>
    </w:p>
    <w:p>
      <w:pPr>
        <w:shd w:val="clear" w:color="auto" w:fill="auto"/>
        <w:spacing w:line="46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18.1.2开标由招标代理机构主持，招标人、投标人和有关方面代表参加。</w:t>
      </w:r>
    </w:p>
    <w:p>
      <w:pPr>
        <w:shd w:val="clear" w:color="auto" w:fill="auto"/>
        <w:spacing w:line="46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18.1.3开标时，由采购代理机构工作人员当众在政采云平台解密，宣布投标人名称、投标报价和招标文件规定的需要宣布的其他内容。投标人不足3家的，不得开标。</w:t>
      </w:r>
    </w:p>
    <w:p>
      <w:pPr>
        <w:shd w:val="clear" w:color="auto" w:fill="auto"/>
        <w:spacing w:line="46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18.1.4开标时，投标报价以系统显示投标报价为准。 </w:t>
      </w:r>
    </w:p>
    <w:p>
      <w:pPr>
        <w:shd w:val="clear" w:color="auto" w:fill="auto"/>
        <w:spacing w:line="46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18.1.5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hd w:val="clear" w:color="auto" w:fill="auto"/>
        <w:spacing w:line="46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18.1.6投标人代表在开标过程中未提出异议的，视为认可本次开标及开标过程的全部事宜。</w:t>
      </w:r>
    </w:p>
    <w:p>
      <w:pPr>
        <w:pStyle w:val="7"/>
        <w:shd w:val="clear" w:color="auto" w:fill="auto"/>
        <w:tabs>
          <w:tab w:val="left" w:pos="9214"/>
        </w:tabs>
        <w:rPr>
          <w:rFonts w:hint="default" w:eastAsia="宋体"/>
          <w:color w:val="auto"/>
          <w:highlight w:val="none"/>
          <w:lang w:val="en-US" w:eastAsia="zh-CN"/>
        </w:rPr>
      </w:pPr>
      <w:r>
        <w:rPr>
          <w:rFonts w:hint="eastAsia" w:ascii="宋体" w:hAnsi="宋体" w:eastAsia="宋体" w:cs="宋体"/>
          <w:b/>
          <w:bCs/>
          <w:color w:val="auto"/>
          <w:sz w:val="24"/>
          <w:highlight w:val="none"/>
          <w:lang w:val="en-US" w:eastAsia="zh-CN"/>
        </w:rPr>
        <w:t>18.1.7资格审查由资格审查小组进行组织检查。</w:t>
      </w:r>
    </w:p>
    <w:p>
      <w:pPr>
        <w:numPr>
          <w:ilvl w:val="0"/>
          <w:numId w:val="5"/>
        </w:numPr>
        <w:shd w:val="clear" w:color="auto" w:fill="auto"/>
        <w:spacing w:line="460" w:lineRule="exact"/>
        <w:jc w:val="center"/>
        <w:outlineLvl w:val="1"/>
        <w:rPr>
          <w:rFonts w:hint="eastAsia" w:ascii="宋体" w:hAnsi="宋体" w:cs="宋体"/>
          <w:b/>
          <w:bCs/>
          <w:color w:val="auto"/>
          <w:kern w:val="0"/>
          <w:sz w:val="24"/>
          <w:highlight w:val="none"/>
        </w:rPr>
      </w:pPr>
      <w:bookmarkStart w:id="90" w:name="_Toc6591"/>
      <w:r>
        <w:rPr>
          <w:rFonts w:hint="eastAsia" w:ascii="宋体" w:hAnsi="宋体" w:cs="宋体"/>
          <w:b/>
          <w:bCs/>
          <w:color w:val="auto"/>
          <w:kern w:val="0"/>
          <w:sz w:val="24"/>
          <w:highlight w:val="none"/>
        </w:rPr>
        <w:t>评标、定标</w:t>
      </w:r>
      <w:bookmarkEnd w:id="87"/>
      <w:bookmarkEnd w:id="88"/>
      <w:bookmarkEnd w:id="89"/>
      <w:bookmarkEnd w:id="90"/>
    </w:p>
    <w:p>
      <w:pPr>
        <w:shd w:val="clear" w:color="auto" w:fill="auto"/>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19、评标</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19.1  评标委员会  </w:t>
      </w:r>
    </w:p>
    <w:p>
      <w:pPr>
        <w:shd w:val="clear" w:color="auto" w:fill="auto"/>
        <w:spacing w:line="460" w:lineRule="exact"/>
        <w:rPr>
          <w:rFonts w:hint="eastAsia" w:ascii="宋体" w:hAnsi="宋体" w:cs="宋体"/>
          <w:color w:val="auto"/>
          <w:sz w:val="24"/>
          <w:highlight w:val="none"/>
        </w:rPr>
      </w:pPr>
      <w:r>
        <w:rPr>
          <w:rFonts w:hint="eastAsia" w:ascii="宋体" w:hAnsi="宋体" w:cs="宋体"/>
          <w:color w:val="auto"/>
          <w:sz w:val="24"/>
          <w:highlight w:val="none"/>
        </w:rPr>
        <w:t xml:space="preserve">    19.1.1 评标委员会或评标小组（以下简称评标委员会）的评标工作由招标单位负责组织，具体评标事务由评标委员会负责，并独立履行其法规规定的职责。</w:t>
      </w:r>
    </w:p>
    <w:p>
      <w:pPr>
        <w:shd w:val="clear" w:color="auto" w:fill="auto"/>
        <w:spacing w:line="460" w:lineRule="exact"/>
        <w:ind w:firstLine="480"/>
        <w:rPr>
          <w:rFonts w:hint="eastAsia" w:ascii="宋体" w:hAnsi="宋体" w:cs="宋体"/>
          <w:color w:val="auto"/>
          <w:sz w:val="24"/>
          <w:highlight w:val="none"/>
        </w:rPr>
      </w:pPr>
      <w:r>
        <w:rPr>
          <w:rFonts w:hint="eastAsia" w:ascii="宋体" w:hAnsi="宋体" w:cs="宋体"/>
          <w:color w:val="auto"/>
          <w:sz w:val="24"/>
          <w:highlight w:val="none"/>
        </w:rPr>
        <w:t>19.1.2 评标委员会由招标人和专家库中熟悉相关技术的专家组成，成员人数为</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人以上（含</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人）的单数，其中熟悉相关技术方面的专家不得少于成员总数的三之二。并对投标文件进行审查、评估和比较，并做出授予合同的建议。</w:t>
      </w:r>
    </w:p>
    <w:p>
      <w:pPr>
        <w:shd w:val="clear" w:color="auto" w:fill="auto"/>
        <w:spacing w:line="460" w:lineRule="exact"/>
        <w:ind w:firstLine="480"/>
        <w:rPr>
          <w:rFonts w:hint="eastAsia" w:ascii="宋体" w:hAnsi="宋体" w:cs="宋体"/>
          <w:color w:val="auto"/>
          <w:sz w:val="24"/>
          <w:highlight w:val="none"/>
        </w:rPr>
      </w:pPr>
      <w:r>
        <w:rPr>
          <w:rFonts w:hint="eastAsia" w:ascii="宋体" w:hAnsi="宋体" w:cs="宋体"/>
          <w:color w:val="auto"/>
          <w:sz w:val="24"/>
          <w:highlight w:val="none"/>
        </w:rPr>
        <w:t xml:space="preserve">19.1.3在评标工作开始前，由采购人或者采购代理机构负责：核对评审专家身份和采购人代表授权函；宣布评标纪律；告知评审专家应当回避的情形；组织评标委员会推选评标组长，采购人代表不得担任组长。 </w:t>
      </w:r>
    </w:p>
    <w:p>
      <w:pPr>
        <w:shd w:val="clear" w:color="auto" w:fill="auto"/>
        <w:spacing w:line="460" w:lineRule="exact"/>
        <w:ind w:firstLine="480"/>
        <w:rPr>
          <w:rFonts w:hint="eastAsia" w:ascii="宋体" w:hAnsi="宋体" w:cs="宋体"/>
          <w:color w:val="auto"/>
          <w:sz w:val="24"/>
          <w:highlight w:val="none"/>
        </w:rPr>
      </w:pPr>
      <w:r>
        <w:rPr>
          <w:rFonts w:hint="eastAsia" w:ascii="宋体" w:hAnsi="宋体" w:cs="宋体"/>
          <w:color w:val="auto"/>
          <w:sz w:val="24"/>
          <w:highlight w:val="none"/>
        </w:rPr>
        <w:t xml:space="preserve">19.1.4采购人就招标文件征询过意见的专家，不得再作为评标专家参加评标。招标人不得以专家身份参与本部门或者本项目的评标。招标代理机构工作人员不得参加由本机构代理的招标项目的评标。 </w:t>
      </w:r>
    </w:p>
    <w:p>
      <w:pPr>
        <w:shd w:val="clear" w:color="auto" w:fill="auto"/>
        <w:spacing w:line="460" w:lineRule="exact"/>
        <w:rPr>
          <w:rFonts w:hint="eastAsia" w:ascii="宋体" w:hAnsi="宋体" w:cs="宋体"/>
          <w:color w:val="auto"/>
          <w:sz w:val="24"/>
          <w:highlight w:val="none"/>
        </w:rPr>
      </w:pPr>
      <w:r>
        <w:rPr>
          <w:rFonts w:hint="eastAsia" w:ascii="宋体" w:hAnsi="宋体" w:cs="宋体"/>
          <w:color w:val="auto"/>
          <w:sz w:val="24"/>
          <w:highlight w:val="none"/>
        </w:rPr>
        <w:t xml:space="preserve">    19.1.5 评标委员会成员应当履行下列义务：</w:t>
      </w:r>
    </w:p>
    <w:p>
      <w:pPr>
        <w:shd w:val="clear" w:color="auto" w:fill="auto"/>
        <w:spacing w:line="460" w:lineRule="exact"/>
        <w:rPr>
          <w:rFonts w:hint="eastAsia" w:ascii="宋体" w:hAnsi="宋体" w:cs="宋体"/>
          <w:color w:val="auto"/>
          <w:sz w:val="24"/>
          <w:highlight w:val="none"/>
        </w:rPr>
      </w:pPr>
      <w:r>
        <w:rPr>
          <w:rFonts w:hint="eastAsia" w:ascii="宋体" w:hAnsi="宋体" w:cs="宋体"/>
          <w:color w:val="auto"/>
          <w:sz w:val="24"/>
          <w:highlight w:val="none"/>
        </w:rPr>
        <w:t xml:space="preserve">    19.1.5.1 遵纪守法，客观、公正、廉洁地履行职责；</w:t>
      </w:r>
    </w:p>
    <w:p>
      <w:pPr>
        <w:shd w:val="clear" w:color="auto" w:fill="auto"/>
        <w:spacing w:line="460" w:lineRule="exact"/>
        <w:rPr>
          <w:rFonts w:hint="eastAsia" w:ascii="宋体" w:hAnsi="宋体" w:cs="宋体"/>
          <w:color w:val="auto"/>
          <w:sz w:val="24"/>
          <w:highlight w:val="none"/>
        </w:rPr>
      </w:pPr>
      <w:r>
        <w:rPr>
          <w:rFonts w:hint="eastAsia" w:ascii="宋体" w:hAnsi="宋体" w:cs="宋体"/>
          <w:color w:val="auto"/>
          <w:sz w:val="24"/>
          <w:highlight w:val="none"/>
        </w:rPr>
        <w:t xml:space="preserve">    19.1.5 .2 按照招标文件规定的评标办法和评标标准进行评标，对评审意见承担个人责任；</w:t>
      </w:r>
    </w:p>
    <w:p>
      <w:pPr>
        <w:shd w:val="clear" w:color="auto" w:fill="auto"/>
        <w:spacing w:line="460" w:lineRule="exact"/>
        <w:rPr>
          <w:rFonts w:hint="eastAsia" w:ascii="宋体" w:hAnsi="宋体" w:cs="宋体"/>
          <w:color w:val="auto"/>
          <w:sz w:val="24"/>
          <w:highlight w:val="none"/>
        </w:rPr>
      </w:pPr>
      <w:r>
        <w:rPr>
          <w:rFonts w:hint="eastAsia" w:ascii="宋体" w:hAnsi="宋体" w:cs="宋体"/>
          <w:color w:val="auto"/>
          <w:sz w:val="24"/>
          <w:highlight w:val="none"/>
        </w:rPr>
        <w:t xml:space="preserve">    19.1.5.3 对评标过程和结果，以及投标人的商业秘密保密；</w:t>
      </w:r>
    </w:p>
    <w:p>
      <w:pPr>
        <w:shd w:val="clear" w:color="auto" w:fill="auto"/>
        <w:spacing w:line="460" w:lineRule="exact"/>
        <w:rPr>
          <w:rFonts w:hint="eastAsia" w:ascii="宋体" w:hAnsi="宋体" w:cs="宋体"/>
          <w:color w:val="auto"/>
          <w:sz w:val="24"/>
          <w:highlight w:val="none"/>
        </w:rPr>
      </w:pPr>
      <w:r>
        <w:rPr>
          <w:rFonts w:hint="eastAsia" w:ascii="宋体" w:hAnsi="宋体" w:cs="宋体"/>
          <w:color w:val="auto"/>
          <w:sz w:val="24"/>
          <w:highlight w:val="none"/>
        </w:rPr>
        <w:t xml:space="preserve">    19.1.5.4 参与评标报告的起草；</w:t>
      </w:r>
    </w:p>
    <w:p>
      <w:pPr>
        <w:shd w:val="clear" w:color="auto" w:fill="auto"/>
        <w:spacing w:line="460" w:lineRule="exact"/>
        <w:rPr>
          <w:rFonts w:hint="eastAsia" w:ascii="宋体" w:hAnsi="宋体" w:cs="宋体"/>
          <w:color w:val="auto"/>
          <w:sz w:val="24"/>
          <w:highlight w:val="none"/>
        </w:rPr>
      </w:pPr>
      <w:r>
        <w:rPr>
          <w:rFonts w:hint="eastAsia" w:ascii="宋体" w:hAnsi="宋体" w:cs="宋体"/>
          <w:color w:val="auto"/>
          <w:sz w:val="24"/>
          <w:highlight w:val="none"/>
        </w:rPr>
        <w:t xml:space="preserve">    19.1.5.5 配合财政部门的投诉处理工作；</w:t>
      </w:r>
    </w:p>
    <w:p>
      <w:pPr>
        <w:shd w:val="clear" w:color="auto" w:fill="auto"/>
        <w:spacing w:line="460" w:lineRule="exact"/>
        <w:rPr>
          <w:rFonts w:hint="eastAsia" w:ascii="宋体" w:hAnsi="宋体" w:cs="宋体"/>
          <w:color w:val="auto"/>
          <w:sz w:val="24"/>
          <w:highlight w:val="none"/>
        </w:rPr>
      </w:pPr>
      <w:r>
        <w:rPr>
          <w:rFonts w:hint="eastAsia" w:ascii="宋体" w:hAnsi="宋体" w:cs="宋体"/>
          <w:color w:val="auto"/>
          <w:sz w:val="24"/>
          <w:highlight w:val="none"/>
        </w:rPr>
        <w:t xml:space="preserve">    19.1.5.6 配合招标单位答复投标供应商提出的质疑。</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19.2 本项目评标办法根据《政府采购货物和服务招标投标管理办法》（中华人民共和国财政部令第87号）规定的评审标准，评标办法（详见第四部分）。</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19.3 评标的依据为招标文件和投标文件。</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19.4 评标过程的保密性。开标后，直到授予投标人合同为止，凡是属于审查、澄清、评价和比较的有关资料以及授标建议等均不得向投标人或其他无关的人员透露。</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19.5 投标人在评标过程中所进行的试图影响评标结果、有悖于招标规则的活动，可能导致取消其中标资格。</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19.6 与招标文件有重大偏离的投标文件将被拒绝。且此重大偏离在开标后不许修改。</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19.7 根据国家计委等七部委颁发的《评标委员会和评标方法暂行规定》以下为重大偏离：</w:t>
      </w:r>
    </w:p>
    <w:p>
      <w:pPr>
        <w:pStyle w:val="6"/>
        <w:shd w:val="clear" w:color="auto" w:fill="auto"/>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（一）不具备招标文件中规定的资格要求的，或投标文件中提供的资格证明文件与原件不一致的；</w:t>
      </w:r>
    </w:p>
    <w:p>
      <w:pPr>
        <w:pStyle w:val="6"/>
        <w:shd w:val="clear" w:color="auto" w:fill="auto"/>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（二）投标文件没有投标人法定代表人或其授权代表签字（章）和加盖投标单位公章的；</w:t>
      </w:r>
    </w:p>
    <w:p>
      <w:pPr>
        <w:pStyle w:val="6"/>
        <w:shd w:val="clear" w:color="auto" w:fill="auto"/>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（三）投标有效期不满足招标文件要求的；</w:t>
      </w:r>
    </w:p>
    <w:p>
      <w:pPr>
        <w:pStyle w:val="6"/>
        <w:shd w:val="clear" w:color="auto" w:fill="auto"/>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（四）明显不符合技术规格和技术标准（技术规格、合同条款有偏离情况的）；</w:t>
      </w:r>
    </w:p>
    <w:p>
      <w:pPr>
        <w:pStyle w:val="6"/>
        <w:shd w:val="clear" w:color="auto" w:fill="auto"/>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（五）商务条款有偏离情况的；</w:t>
      </w:r>
    </w:p>
    <w:p>
      <w:pPr>
        <w:pStyle w:val="6"/>
        <w:shd w:val="clear" w:color="auto" w:fill="auto"/>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（六）投标报价不符合招标文件规定的要求（本项目只允许有一个报价且满足招标文件的规定的要求，任何有选择的报价将不予接受。</w:t>
      </w:r>
    </w:p>
    <w:p>
      <w:pPr>
        <w:pStyle w:val="6"/>
        <w:shd w:val="clear" w:color="auto" w:fill="auto"/>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（七）投标人提供的主要产品的性能、特点等描述是否符合招标人的技术要求；</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（八）投标文件附有招标人不能接受条件的；</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（九）投标文件中提供虚假或失实资料的，骗取中标的</w:t>
      </w:r>
      <w:r>
        <w:rPr>
          <w:rFonts w:hint="eastAsia" w:ascii="宋体" w:hAnsi="宋体" w:eastAsia="宋体" w:cs="宋体"/>
          <w:color w:val="auto"/>
          <w:sz w:val="24"/>
          <w:highlight w:val="none"/>
        </w:rPr>
        <w:t>；</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（十）存在财政部令第87号文第三十七条规定的串通投标情形之一的；</w:t>
      </w:r>
    </w:p>
    <w:p>
      <w:pPr>
        <w:shd w:val="clear" w:color="auto" w:fill="auto"/>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（十一）未按招标文件要求缴纳投标保证金的；</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（十二）不满足招标文件实质性要求的其他情形。</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投标文件有上述情形之一的，视为非实质性响应招标，并按规定作废标处理。招标文件对重大偏差另有规定的，从其规定。</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评标委员会应当审查每一投标文件是否对招标文件提出的所有实质性要求和条件作出响应。未能在实质上响应招标的投标，将作废标处理。</w:t>
      </w:r>
    </w:p>
    <w:p>
      <w:pPr>
        <w:shd w:val="clear" w:color="auto" w:fill="auto"/>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20、对投标文件的响应性确定</w:t>
      </w:r>
    </w:p>
    <w:p>
      <w:pPr>
        <w:pStyle w:val="16"/>
        <w:shd w:val="clear" w:color="auto" w:fill="auto"/>
        <w:spacing w:before="0" w:beforeAutospacing="0" w:after="0" w:afterAutospacing="0" w:line="460" w:lineRule="exact"/>
        <w:ind w:firstLine="480" w:firstLineChars="200"/>
        <w:jc w:val="both"/>
        <w:rPr>
          <w:rFonts w:hint="eastAsia" w:cs="宋体"/>
          <w:color w:val="auto"/>
          <w:kern w:val="2"/>
          <w:highlight w:val="none"/>
        </w:rPr>
      </w:pPr>
      <w:r>
        <w:rPr>
          <w:rFonts w:hint="eastAsia" w:cs="宋体"/>
          <w:color w:val="auto"/>
          <w:kern w:val="2"/>
          <w:highlight w:val="none"/>
        </w:rPr>
        <w:t>20.1 开标后招标人将审查投标文件的完整性、准确性以及保证金提交、文件签署情况。在审查时，投标文件报价出现前后不一致的，除招标文件另有规定外，按照下列规定修正：</w:t>
      </w:r>
    </w:p>
    <w:p>
      <w:pPr>
        <w:pStyle w:val="16"/>
        <w:shd w:val="clear" w:color="auto" w:fill="auto"/>
        <w:spacing w:before="0" w:beforeAutospacing="0" w:after="0" w:afterAutospacing="0" w:line="460" w:lineRule="exact"/>
        <w:ind w:firstLine="480" w:firstLineChars="200"/>
        <w:jc w:val="both"/>
        <w:rPr>
          <w:rFonts w:hint="eastAsia" w:cs="宋体"/>
          <w:color w:val="auto"/>
          <w:kern w:val="2"/>
          <w:highlight w:val="none"/>
        </w:rPr>
      </w:pPr>
      <w:r>
        <w:rPr>
          <w:rFonts w:hint="eastAsia" w:cs="宋体"/>
          <w:color w:val="auto"/>
          <w:kern w:val="2"/>
          <w:highlight w:val="none"/>
        </w:rPr>
        <w:t>（一）投标文件中开标一览表（报价表）内容与投标文件中相应内容不一致的，以开标一览表（报价表）为准；</w:t>
      </w:r>
    </w:p>
    <w:p>
      <w:pPr>
        <w:pStyle w:val="16"/>
        <w:shd w:val="clear" w:color="auto" w:fill="auto"/>
        <w:spacing w:before="0" w:beforeAutospacing="0" w:after="0" w:afterAutospacing="0" w:line="460" w:lineRule="exact"/>
        <w:ind w:firstLine="480" w:firstLineChars="200"/>
        <w:jc w:val="both"/>
        <w:rPr>
          <w:rFonts w:hint="eastAsia" w:cs="宋体"/>
          <w:color w:val="auto"/>
          <w:kern w:val="2"/>
          <w:highlight w:val="none"/>
        </w:rPr>
      </w:pPr>
      <w:r>
        <w:rPr>
          <w:rFonts w:hint="eastAsia" w:cs="宋体"/>
          <w:color w:val="auto"/>
          <w:kern w:val="2"/>
          <w:highlight w:val="none"/>
        </w:rPr>
        <w:t>（二）大写金额和小写金额不一致的，以大写金额为准；</w:t>
      </w:r>
    </w:p>
    <w:p>
      <w:pPr>
        <w:pStyle w:val="16"/>
        <w:shd w:val="clear" w:color="auto" w:fill="auto"/>
        <w:spacing w:before="0" w:beforeAutospacing="0" w:after="0" w:afterAutospacing="0" w:line="460" w:lineRule="exact"/>
        <w:ind w:firstLine="480" w:firstLineChars="200"/>
        <w:jc w:val="both"/>
        <w:rPr>
          <w:rFonts w:hint="eastAsia" w:cs="宋体"/>
          <w:color w:val="auto"/>
          <w:kern w:val="2"/>
          <w:highlight w:val="none"/>
        </w:rPr>
      </w:pPr>
      <w:r>
        <w:rPr>
          <w:rFonts w:hint="eastAsia" w:cs="宋体"/>
          <w:color w:val="auto"/>
          <w:kern w:val="2"/>
          <w:highlight w:val="none"/>
        </w:rPr>
        <w:t>（三）单价金额小数点或者百分比有明显错位的，以开标一览表的总价为准，并修改单价；</w:t>
      </w:r>
    </w:p>
    <w:p>
      <w:pPr>
        <w:pStyle w:val="16"/>
        <w:shd w:val="clear" w:color="auto" w:fill="auto"/>
        <w:spacing w:before="0" w:beforeAutospacing="0" w:after="0" w:afterAutospacing="0" w:line="460" w:lineRule="exact"/>
        <w:ind w:firstLine="480" w:firstLineChars="200"/>
        <w:jc w:val="both"/>
        <w:rPr>
          <w:rFonts w:hint="eastAsia" w:cs="宋体"/>
          <w:color w:val="auto"/>
          <w:kern w:val="2"/>
          <w:highlight w:val="none"/>
        </w:rPr>
      </w:pPr>
      <w:r>
        <w:rPr>
          <w:rFonts w:hint="eastAsia" w:cs="宋体"/>
          <w:color w:val="auto"/>
          <w:kern w:val="2"/>
          <w:highlight w:val="none"/>
        </w:rPr>
        <w:t>（四）总价金额与按单价汇总金额不一致的，以单价金额计算结果为准。若投标人拒绝接受上述修正，其投标将可能被拒绝。</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20.2 在对投标文件进行详细评估之前，评标委员会将审查每一份投标文件是否对招标文件的要求作出了实质性的响应。实质性响应的投标文件应该是与招标文件的全部条款、条件和技术规格相符，而没有重大偏离。</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20.3 招标人判断投标文件的响应性是基于投标文件本身而不靠外部证据。</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20.4 招标人将拒绝被定为非响应性的投标，投标人不能通过修正或撤消不符之处而使其投标成为响应性投标。</w:t>
      </w:r>
    </w:p>
    <w:p>
      <w:pPr>
        <w:shd w:val="clear" w:color="auto" w:fill="auto"/>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21、投标文件的澄清</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 评标委员会在评标过程中有权随时请投标人就投标文件中含混之处加以澄清或答疑。</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 投标人对要求澄清的问题应以书面形式明确答复，并应有法人授权代表的签署。</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 投标人的澄清文件是投标文件的组成部分，并取代投标文件中被澄清的部分。</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21.4 投标文件的澄清不得改变投标的实质内容。</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21.5 如果投标人在投标文件中未对招标文件中的条款或参数要求提出偏离意见或澄清将视同投标人同意招标文件的全部或部分要求。</w:t>
      </w:r>
    </w:p>
    <w:p>
      <w:pPr>
        <w:shd w:val="clear" w:color="auto" w:fill="auto"/>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22、定标</w:t>
      </w:r>
    </w:p>
    <w:p>
      <w:pPr>
        <w:shd w:val="clear" w:color="auto" w:fill="auto"/>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22.1 评标委员会有权选择和拒绝投标人中标，且无需向投标人进行任何有关评标的解释工作。</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22.2 最低投标价不作为中标的保证。</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22.3 采购代理机构应当在评标结束后2个工作日内将评标报告送采购人。</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22.4 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22.5 采购人在收到评标报告5个工作日内未按评标报告推荐的中标候选人顺序确定中标人，又不能说明合法理由的，视同按评标报告推荐的顺序确定排名第一的中标候选人为中标人。</w:t>
      </w:r>
    </w:p>
    <w:p>
      <w:pPr>
        <w:shd w:val="clear" w:color="auto" w:fill="auto"/>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23、中标的标准</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23.1 资格审查文件完整无缺；</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23.2 已交纳投标保证金；</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23.3 报价合理，承诺条件优惠；</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23.4 投标文件与招标文件无重大偏离；</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23.5 有较强的技术力量，能提供完善的技术服务；</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23.6 其他；</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23.7 在合同签订之前，招标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pPr>
        <w:shd w:val="clear" w:color="auto" w:fill="auto"/>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24、中标通知</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24.1 评标结束后，招标人将当众宣布评标结果，并在“新疆政府采购网”（网址：</w:t>
      </w:r>
      <w:r>
        <w:rPr>
          <w:rFonts w:hint="eastAsia" w:ascii="宋体" w:hAnsi="宋体" w:cs="宋体"/>
          <w:color w:val="auto"/>
          <w:sz w:val="24"/>
          <w:highlight w:val="none"/>
          <w:lang w:eastAsia="zh-CN"/>
        </w:rPr>
        <w:t>http://www.ccgp-xinjiang.gov.cn/</w:t>
      </w:r>
      <w:r>
        <w:rPr>
          <w:rFonts w:hint="eastAsia" w:ascii="宋体" w:hAnsi="宋体" w:cs="宋体"/>
          <w:color w:val="auto"/>
          <w:sz w:val="24"/>
          <w:highlight w:val="none"/>
        </w:rPr>
        <w:t>/）上予以公告。公告有效期1个工作日；</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24.2 招标代理机构根据定标结果，在投标有效期届满前，以书面形式向中标单位发出中标通知书。</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24.3 招标代理机构将定标结果及时通知未中标单位并退还投标保证金。无需解释落标原因。</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24.1 招标人有权在定标之前拒绝任何有不正当行为或扰乱正常招标工作的投标人，由此对投标人造成的损失不负任何责任，同时对此无需做任何解释。</w:t>
      </w:r>
    </w:p>
    <w:p>
      <w:pPr>
        <w:widowControl/>
        <w:shd w:val="clear" w:color="auto" w:fill="auto"/>
        <w:spacing w:line="460" w:lineRule="exact"/>
        <w:ind w:firstLine="235" w:firstLineChars="98"/>
        <w:rPr>
          <w:rFonts w:hint="eastAsia" w:ascii="宋体" w:hAnsi="宋体" w:cs="宋体"/>
          <w:bCs/>
          <w:color w:val="auto"/>
          <w:highlight w:val="none"/>
        </w:rPr>
      </w:pPr>
      <w:r>
        <w:rPr>
          <w:rFonts w:hint="eastAsia" w:ascii="宋体" w:hAnsi="宋体" w:cs="宋体"/>
          <w:bCs/>
          <w:color w:val="auto"/>
          <w:kern w:val="0"/>
          <w:sz w:val="24"/>
          <w:highlight w:val="none"/>
        </w:rPr>
        <w:t xml:space="preserve">  25、</w:t>
      </w:r>
      <w:r>
        <w:rPr>
          <w:rFonts w:hint="eastAsia" w:ascii="宋体" w:hAnsi="宋体" w:cs="宋体"/>
          <w:bCs/>
          <w:color w:val="auto"/>
          <w:sz w:val="24"/>
          <w:highlight w:val="none"/>
        </w:rPr>
        <w:t>付款方式</w:t>
      </w:r>
      <w:r>
        <w:rPr>
          <w:rFonts w:hint="eastAsia" w:ascii="宋体" w:hAnsi="宋体" w:cs="宋体"/>
          <w:bCs/>
          <w:color w:val="auto"/>
          <w:kern w:val="0"/>
          <w:sz w:val="24"/>
          <w:highlight w:val="none"/>
        </w:rPr>
        <w:t>：甲乙双方签订合同为准</w:t>
      </w:r>
      <w:r>
        <w:rPr>
          <w:rFonts w:hint="eastAsia" w:ascii="宋体" w:hAnsi="宋体" w:cs="宋体"/>
          <w:bCs/>
          <w:color w:val="auto"/>
          <w:sz w:val="24"/>
          <w:highlight w:val="none"/>
        </w:rPr>
        <w:t>。</w:t>
      </w:r>
    </w:p>
    <w:p>
      <w:pPr>
        <w:numPr>
          <w:ilvl w:val="0"/>
          <w:numId w:val="5"/>
        </w:numPr>
        <w:shd w:val="clear" w:color="auto" w:fill="auto"/>
        <w:spacing w:line="460" w:lineRule="exact"/>
        <w:jc w:val="center"/>
        <w:outlineLvl w:val="1"/>
        <w:rPr>
          <w:rFonts w:hint="eastAsia" w:ascii="宋体" w:hAnsi="宋体" w:cs="宋体"/>
          <w:b/>
          <w:color w:val="auto"/>
          <w:sz w:val="28"/>
          <w:szCs w:val="28"/>
          <w:highlight w:val="none"/>
        </w:rPr>
      </w:pPr>
      <w:bookmarkStart w:id="91" w:name="_Toc24055"/>
      <w:bookmarkStart w:id="92" w:name="_Toc4609"/>
      <w:bookmarkStart w:id="93" w:name="_Toc30508"/>
      <w:bookmarkStart w:id="94" w:name="_Toc115436069"/>
      <w:r>
        <w:rPr>
          <w:rFonts w:hint="eastAsia" w:ascii="宋体" w:hAnsi="宋体" w:cs="宋体"/>
          <w:b/>
          <w:color w:val="auto"/>
          <w:sz w:val="28"/>
          <w:szCs w:val="28"/>
          <w:highlight w:val="none"/>
        </w:rPr>
        <w:t>签定合同</w:t>
      </w:r>
      <w:bookmarkEnd w:id="91"/>
      <w:bookmarkEnd w:id="92"/>
      <w:bookmarkEnd w:id="93"/>
      <w:bookmarkEnd w:id="94"/>
    </w:p>
    <w:p>
      <w:pPr>
        <w:shd w:val="clear" w:color="auto" w:fill="auto"/>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26、签定合同</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26.1 中标人依据《中标通知书》与采购人签订采购合同，签订时间为《中标通知书》发出之日起7个工作日内；</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26.2 中标合同不得转让。合同分包需在投标文件中予以说明，并需经招标人同意。否则，招标人有权取消中标人的中标资格。</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26.3 招标人如遇中标人违约，可从侯选中标人中重新选定中标人，并签定经济合同。</w:t>
      </w:r>
    </w:p>
    <w:p>
      <w:pPr>
        <w:shd w:val="clear" w:color="auto" w:fill="auto"/>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26.4 合同一式肆份，需经招标人、中标人双方签字盖章后即生效。招标人、中标人亦可自愿申请公证。</w:t>
      </w:r>
    </w:p>
    <w:p>
      <w:pPr>
        <w:shd w:val="clear" w:color="auto" w:fill="auto"/>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27、合同的组成</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27.1 下列文件均为合同不可分割部分：</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27.1.1 专用合同；</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27.1.2 合同条款；</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27.1.3 中标通知书；</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27.1.4 乙方中标的投标文件；</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27.1.5 招标文件；</w:t>
      </w:r>
    </w:p>
    <w:p>
      <w:pPr>
        <w:shd w:val="clear" w:color="auto" w:fill="auto"/>
        <w:spacing w:line="460" w:lineRule="exact"/>
        <w:rPr>
          <w:rFonts w:hint="eastAsia" w:ascii="宋体" w:hAnsi="宋体" w:cs="宋体"/>
          <w:color w:val="auto"/>
          <w:sz w:val="24"/>
          <w:highlight w:val="none"/>
        </w:rPr>
      </w:pPr>
      <w:r>
        <w:rPr>
          <w:rFonts w:hint="eastAsia" w:ascii="宋体" w:hAnsi="宋体" w:cs="宋体"/>
          <w:color w:val="auto"/>
          <w:sz w:val="24"/>
          <w:highlight w:val="none"/>
        </w:rPr>
        <w:t xml:space="preserve">    27.1.6 评标答疑记录。</w:t>
      </w:r>
    </w:p>
    <w:p>
      <w:pPr>
        <w:shd w:val="clear" w:color="auto" w:fill="auto"/>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28、履约保证金</w:t>
      </w:r>
    </w:p>
    <w:p>
      <w:pPr>
        <w:pStyle w:val="6"/>
        <w:shd w:val="clear" w:color="auto" w:fill="auto"/>
        <w:overflowPunct w:val="0"/>
        <w:spacing w:line="460" w:lineRule="exact"/>
        <w:rPr>
          <w:rFonts w:hint="eastAsia" w:ascii="宋体" w:hAnsi="宋体" w:cs="宋体"/>
          <w:color w:val="auto"/>
          <w:sz w:val="24"/>
          <w:highlight w:val="none"/>
        </w:rPr>
      </w:pPr>
      <w:r>
        <w:rPr>
          <w:rFonts w:hint="eastAsia" w:ascii="宋体" w:hAnsi="宋体" w:cs="宋体"/>
          <w:color w:val="auto"/>
          <w:highlight w:val="none"/>
        </w:rPr>
        <w:t xml:space="preserve">   </w:t>
      </w:r>
      <w:r>
        <w:rPr>
          <w:rFonts w:hint="eastAsia" w:ascii="宋体" w:hAnsi="宋体" w:cs="宋体"/>
          <w:color w:val="auto"/>
          <w:sz w:val="24"/>
          <w:highlight w:val="none"/>
        </w:rPr>
        <w:t xml:space="preserve">  28.1 《中华人民共和国政府采购法实施条例》第四十八条　履约保证金的数额不得超过政府采购合同金额的10%。履约保证金金额由中标人与招标人协商确定，中标人与招标人签订合同前提交履约保证金，如中标人未按合同规定的条款履约，则扣除履约保证金。</w:t>
      </w:r>
    </w:p>
    <w:p>
      <w:pPr>
        <w:pStyle w:val="6"/>
        <w:shd w:val="clear" w:color="auto" w:fill="auto"/>
        <w:overflowPunct w:val="0"/>
        <w:spacing w:line="460" w:lineRule="exact"/>
        <w:ind w:firstLine="480"/>
        <w:rPr>
          <w:rFonts w:hint="eastAsia" w:ascii="宋体" w:hAnsi="宋体" w:cs="宋体"/>
          <w:color w:val="auto"/>
          <w:sz w:val="24"/>
          <w:highlight w:val="none"/>
        </w:rPr>
      </w:pPr>
      <w:r>
        <w:rPr>
          <w:rFonts w:hint="eastAsia" w:ascii="宋体" w:hAnsi="宋体" w:cs="宋体"/>
          <w:color w:val="auto"/>
          <w:sz w:val="24"/>
          <w:highlight w:val="none"/>
        </w:rPr>
        <w:t>28.2 履约保证金（无息）将在乙方履行完成合同所有义务后凭乙方的收款收据在五天内退返乙方。</w:t>
      </w:r>
    </w:p>
    <w:p>
      <w:pPr>
        <w:numPr>
          <w:ilvl w:val="0"/>
          <w:numId w:val="5"/>
        </w:numPr>
        <w:shd w:val="clear" w:color="auto" w:fill="auto"/>
        <w:spacing w:line="460" w:lineRule="exact"/>
        <w:jc w:val="center"/>
        <w:outlineLvl w:val="1"/>
        <w:rPr>
          <w:rFonts w:hint="eastAsia" w:ascii="宋体" w:hAnsi="宋体" w:cs="宋体"/>
          <w:b/>
          <w:bCs/>
          <w:color w:val="auto"/>
          <w:sz w:val="24"/>
          <w:highlight w:val="none"/>
        </w:rPr>
      </w:pPr>
      <w:bookmarkStart w:id="95" w:name="_Toc3051"/>
      <w:bookmarkStart w:id="96" w:name="_Toc115436070"/>
      <w:bookmarkStart w:id="97" w:name="_Toc28496"/>
      <w:bookmarkStart w:id="98" w:name="_Toc18703"/>
      <w:r>
        <w:rPr>
          <w:rFonts w:hint="eastAsia" w:ascii="宋体" w:hAnsi="宋体" w:cs="宋体"/>
          <w:b/>
          <w:bCs/>
          <w:color w:val="auto"/>
          <w:sz w:val="24"/>
          <w:highlight w:val="none"/>
        </w:rPr>
        <w:t>法律责任</w:t>
      </w:r>
      <w:bookmarkEnd w:id="95"/>
      <w:bookmarkEnd w:id="96"/>
    </w:p>
    <w:p>
      <w:pPr>
        <w:shd w:val="clear" w:color="auto" w:fill="auto"/>
        <w:spacing w:line="360" w:lineRule="auto"/>
        <w:ind w:left="715" w:leftChars="229" w:hanging="234" w:hangingChars="97"/>
        <w:rPr>
          <w:rFonts w:hint="eastAsia" w:ascii="宋体" w:hAnsi="宋体" w:cs="宋体"/>
          <w:b/>
          <w:color w:val="auto"/>
          <w:sz w:val="24"/>
          <w:highlight w:val="none"/>
        </w:rPr>
      </w:pPr>
      <w:r>
        <w:rPr>
          <w:rFonts w:hint="eastAsia" w:ascii="宋体" w:hAnsi="宋体" w:cs="宋体"/>
          <w:b/>
          <w:color w:val="auto"/>
          <w:sz w:val="24"/>
          <w:highlight w:val="none"/>
        </w:rPr>
        <w:t>29．法律责任</w:t>
      </w:r>
    </w:p>
    <w:p>
      <w:pPr>
        <w:shd w:val="clear" w:color="auto" w:fill="auto"/>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 xml:space="preserve">29.1  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shd w:val="clear" w:color="auto" w:fill="auto"/>
        <w:spacing w:line="360" w:lineRule="auto"/>
        <w:ind w:left="714" w:leftChars="1" w:hanging="712" w:hangingChars="297"/>
        <w:rPr>
          <w:rFonts w:hint="eastAsia" w:ascii="宋体" w:hAnsi="宋体" w:cs="宋体"/>
          <w:bCs/>
          <w:color w:val="auto"/>
          <w:sz w:val="24"/>
          <w:highlight w:val="none"/>
        </w:rPr>
      </w:pPr>
      <w:r>
        <w:rPr>
          <w:rFonts w:hint="eastAsia" w:ascii="宋体" w:hAnsi="宋体" w:cs="宋体"/>
          <w:bCs/>
          <w:color w:val="auto"/>
          <w:sz w:val="24"/>
          <w:highlight w:val="none"/>
        </w:rPr>
        <w:t xml:space="preserve">　 （一）提供虚假材料谋取中标的； </w:t>
      </w:r>
    </w:p>
    <w:p>
      <w:pPr>
        <w:shd w:val="clear" w:color="auto" w:fill="auto"/>
        <w:spacing w:line="360" w:lineRule="auto"/>
        <w:ind w:left="714" w:leftChars="1" w:hanging="712" w:hangingChars="297"/>
        <w:rPr>
          <w:rFonts w:hint="eastAsia" w:ascii="宋体" w:hAnsi="宋体" w:cs="宋体"/>
          <w:bCs/>
          <w:color w:val="auto"/>
          <w:sz w:val="24"/>
          <w:highlight w:val="none"/>
        </w:rPr>
      </w:pPr>
      <w:r>
        <w:rPr>
          <w:rFonts w:hint="eastAsia" w:ascii="宋体" w:hAnsi="宋体" w:cs="宋体"/>
          <w:bCs/>
          <w:color w:val="auto"/>
          <w:sz w:val="24"/>
          <w:highlight w:val="none"/>
        </w:rPr>
        <w:t>　 （二）采取不正当手段诋毁、排挤其他投标人的；</w:t>
      </w:r>
    </w:p>
    <w:p>
      <w:pPr>
        <w:shd w:val="clear" w:color="auto" w:fill="auto"/>
        <w:spacing w:line="360" w:lineRule="auto"/>
        <w:ind w:left="714" w:leftChars="1" w:hanging="712" w:hangingChars="297"/>
        <w:rPr>
          <w:rFonts w:hint="eastAsia" w:ascii="宋体" w:hAnsi="宋体" w:cs="宋体"/>
          <w:bCs/>
          <w:color w:val="auto"/>
          <w:sz w:val="24"/>
          <w:highlight w:val="none"/>
        </w:rPr>
      </w:pPr>
      <w:r>
        <w:rPr>
          <w:rFonts w:hint="eastAsia" w:ascii="宋体" w:hAnsi="宋体" w:cs="宋体"/>
          <w:bCs/>
          <w:color w:val="auto"/>
          <w:sz w:val="24"/>
          <w:highlight w:val="none"/>
        </w:rPr>
        <w:t xml:space="preserve">   （三）与招标人、采购人、其他投标人恶意串通的； </w:t>
      </w:r>
    </w:p>
    <w:p>
      <w:pPr>
        <w:shd w:val="clear" w:color="auto" w:fill="auto"/>
        <w:spacing w:line="360" w:lineRule="auto"/>
        <w:ind w:left="714" w:leftChars="1" w:hanging="712" w:hangingChars="297"/>
        <w:rPr>
          <w:rFonts w:hint="eastAsia" w:ascii="宋体" w:hAnsi="宋体" w:cs="宋体"/>
          <w:bCs/>
          <w:color w:val="auto"/>
          <w:sz w:val="24"/>
          <w:highlight w:val="none"/>
        </w:rPr>
      </w:pPr>
      <w:r>
        <w:rPr>
          <w:rFonts w:hint="eastAsia" w:ascii="宋体" w:hAnsi="宋体" w:cs="宋体"/>
          <w:bCs/>
          <w:color w:val="auto"/>
          <w:sz w:val="24"/>
          <w:highlight w:val="none"/>
        </w:rPr>
        <w:t xml:space="preserve">   （四）向招标人、采购人行贿或者提供其他不正当利益的； </w:t>
      </w:r>
    </w:p>
    <w:p>
      <w:pPr>
        <w:shd w:val="clear" w:color="auto" w:fill="auto"/>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 xml:space="preserve">　 （五）在招标过程中与招标人、采购人进行协商谈判、不按照招标文件、投标文件订立合同，或者与采购人另行订立背离合同实质性内容的协议的； </w:t>
      </w:r>
    </w:p>
    <w:p>
      <w:pPr>
        <w:shd w:val="clear" w:color="auto" w:fill="auto"/>
        <w:spacing w:line="360" w:lineRule="auto"/>
        <w:ind w:left="714" w:leftChars="1" w:hanging="712" w:hangingChars="297"/>
        <w:rPr>
          <w:rFonts w:hint="eastAsia" w:ascii="宋体" w:hAnsi="宋体" w:cs="宋体"/>
          <w:bCs/>
          <w:color w:val="auto"/>
          <w:sz w:val="24"/>
          <w:highlight w:val="none"/>
        </w:rPr>
      </w:pPr>
      <w:r>
        <w:rPr>
          <w:rFonts w:hint="eastAsia" w:ascii="宋体" w:hAnsi="宋体" w:cs="宋体"/>
          <w:bCs/>
          <w:color w:val="auto"/>
          <w:sz w:val="24"/>
          <w:highlight w:val="none"/>
        </w:rPr>
        <w:t xml:space="preserve">　 （六）拒绝有关部门监督检查或者提供虚假情况的。 </w:t>
      </w:r>
    </w:p>
    <w:p>
      <w:pPr>
        <w:shd w:val="clear" w:color="auto" w:fill="auto"/>
        <w:spacing w:line="360" w:lineRule="auto"/>
        <w:ind w:left="714" w:leftChars="1" w:hanging="712" w:hangingChars="297"/>
        <w:rPr>
          <w:rFonts w:hint="eastAsia" w:ascii="宋体" w:hAnsi="宋体" w:cs="宋体"/>
          <w:bCs/>
          <w:color w:val="auto"/>
          <w:sz w:val="24"/>
          <w:highlight w:val="none"/>
        </w:rPr>
      </w:pPr>
      <w:r>
        <w:rPr>
          <w:rFonts w:hint="eastAsia" w:ascii="宋体" w:hAnsi="宋体" w:cs="宋体"/>
          <w:bCs/>
          <w:color w:val="auto"/>
          <w:sz w:val="24"/>
          <w:highlight w:val="none"/>
        </w:rPr>
        <w:t xml:space="preserve">　投标人有前款第（一）至（五）项情形之一的，中标无效。 </w:t>
      </w:r>
    </w:p>
    <w:p>
      <w:pPr>
        <w:shd w:val="clear" w:color="auto" w:fill="auto"/>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29.2</w:t>
      </w:r>
      <w:r>
        <w:rPr>
          <w:rFonts w:hint="eastAsia" w:ascii="宋体" w:hAnsi="宋体" w:cs="宋体"/>
          <w:bCs/>
          <w:color w:val="auto"/>
          <w:sz w:val="24"/>
          <w:highlight w:val="none"/>
        </w:rPr>
        <w:tab/>
      </w:r>
      <w:r>
        <w:rPr>
          <w:rFonts w:hint="eastAsia" w:ascii="宋体" w:hAnsi="宋体" w:cs="宋体"/>
          <w:bCs/>
          <w:color w:val="auto"/>
          <w:sz w:val="24"/>
          <w:highlight w:val="none"/>
        </w:rPr>
        <w:t>中标人有下列情形之一的，招标人不予退还其交纳的投标保证金；情节严重的，由财政部门将其列入不良行为记录名单，在一至三年内禁止参加政府采购活动，并予以通报：</w:t>
      </w:r>
    </w:p>
    <w:p>
      <w:pPr>
        <w:shd w:val="clear" w:color="auto" w:fill="auto"/>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　（一）中标后无正当理由不与采购人签订合同的；</w:t>
      </w:r>
    </w:p>
    <w:p>
      <w:pPr>
        <w:shd w:val="clear" w:color="auto" w:fill="auto"/>
        <w:spacing w:line="360" w:lineRule="auto"/>
        <w:rPr>
          <w:rFonts w:hint="eastAsia" w:ascii="宋体" w:hAnsi="宋体" w:eastAsia="宋体" w:cs="宋体"/>
          <w:bCs/>
          <w:color w:val="auto"/>
          <w:sz w:val="24"/>
          <w:highlight w:val="none"/>
        </w:rPr>
      </w:pPr>
      <w:r>
        <w:rPr>
          <w:rFonts w:hint="eastAsia" w:ascii="宋体" w:hAnsi="宋体" w:cs="宋体"/>
          <w:bCs/>
          <w:color w:val="auto"/>
          <w:sz w:val="24"/>
          <w:highlight w:val="none"/>
        </w:rPr>
        <w:t xml:space="preserve">  （二）将中标项目转让给他人，或者在投标文件中未说明，且未经招标人同意，将</w:t>
      </w:r>
      <w:r>
        <w:rPr>
          <w:rFonts w:hint="eastAsia" w:ascii="宋体" w:hAnsi="宋体" w:eastAsia="宋体" w:cs="宋体"/>
          <w:bCs/>
          <w:color w:val="auto"/>
          <w:sz w:val="24"/>
          <w:highlight w:val="none"/>
        </w:rPr>
        <w:t>中标项目分包给他人的；</w:t>
      </w:r>
    </w:p>
    <w:p>
      <w:pPr>
        <w:shd w:val="clear" w:color="auto" w:fill="auto"/>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（三）拒绝履行合同义务的。</w:t>
      </w:r>
    </w:p>
    <w:p>
      <w:pPr>
        <w:numPr>
          <w:ilvl w:val="0"/>
          <w:numId w:val="5"/>
        </w:numPr>
        <w:shd w:val="clear" w:color="auto" w:fill="auto"/>
        <w:spacing w:line="460" w:lineRule="exact"/>
        <w:jc w:val="center"/>
        <w:outlineLvl w:val="1"/>
        <w:rPr>
          <w:rFonts w:hint="eastAsia" w:ascii="宋体" w:hAnsi="宋体" w:cs="宋体"/>
          <w:b/>
          <w:color w:val="auto"/>
          <w:sz w:val="28"/>
          <w:szCs w:val="28"/>
          <w:highlight w:val="none"/>
        </w:rPr>
      </w:pPr>
      <w:bookmarkStart w:id="99" w:name="_Toc12872"/>
      <w:bookmarkStart w:id="100" w:name="_Toc115436071"/>
      <w:r>
        <w:rPr>
          <w:rFonts w:hint="eastAsia" w:ascii="宋体" w:hAnsi="宋体" w:cs="宋体"/>
          <w:b/>
          <w:color w:val="auto"/>
          <w:sz w:val="28"/>
          <w:szCs w:val="28"/>
          <w:highlight w:val="none"/>
        </w:rPr>
        <w:t>特别提示</w:t>
      </w:r>
      <w:bookmarkEnd w:id="97"/>
      <w:bookmarkEnd w:id="98"/>
      <w:bookmarkEnd w:id="99"/>
      <w:bookmarkEnd w:id="100"/>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30、投标人应认真研读招标文件，充分考虑招标文件中的技术要求和合同条款后编制投标文件。</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31、如招标文件中未提供的各类表格样式，投标人可另行设计表格样式，但力求内容完整，表达清晰、准确。</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32、本项目实行网上投标，采用电子投标文件。若供应商参与投标，自行承担投标一切费用。 </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33、各供应商应在开标前应确保成为正式注册入库供应商，并完成CA数字证书申领。因未注册入库、未办理CA数字证书等原因造成无法投标或投标失败等后果由供应商自行承担。 </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hd w:val="clear" w:color="auto" w:fill="auto"/>
        <w:spacing w:line="460" w:lineRule="exact"/>
        <w:ind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35、供应商将政采云电子交易客户端下载、安装完成后，可通过账号密码或CA登录客户端进行投标文件制作。在使用政采云投标客户端时，建议使用WIN7及以上操作系统。客户端请至新疆政府采购网（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cs="宋体"/>
          <w:color w:val="auto"/>
          <w:sz w:val="24"/>
          <w:highlight w:val="none"/>
          <w:lang w:eastAsia="zh-CN"/>
        </w:rPr>
        <w:t>http://www.ccgp-xinjiang.gov.cn/</w:t>
      </w:r>
      <w:r>
        <w:rPr>
          <w:rFonts w:hint="eastAsia" w:ascii="宋体" w:hAnsi="宋体" w:cs="宋体"/>
          <w:color w:val="auto"/>
          <w:sz w:val="24"/>
          <w:highlight w:val="none"/>
        </w:rPr>
        <w:t>/）下载专区查看，如有问题可拨打政采云客户服务热线</w:t>
      </w:r>
      <w:r>
        <w:rPr>
          <w:rFonts w:hint="eastAsia" w:ascii="宋体" w:hAnsi="宋体" w:cs="宋体"/>
          <w:color w:val="auto"/>
          <w:sz w:val="24"/>
          <w:highlight w:val="none"/>
          <w:lang w:eastAsia="zh-CN"/>
        </w:rPr>
        <w:t>400-95763</w:t>
      </w:r>
      <w:r>
        <w:rPr>
          <w:rFonts w:hint="eastAsia" w:ascii="宋体" w:hAnsi="宋体" w:cs="宋体"/>
          <w:color w:val="auto"/>
          <w:sz w:val="24"/>
          <w:highlight w:val="none"/>
        </w:rPr>
        <w:t>进行咨询。</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36、本招标文件是根据《中华人民共和国招标投标法》规定编制的，解释权属</w:t>
      </w:r>
      <w:r>
        <w:rPr>
          <w:rFonts w:hint="eastAsia" w:ascii="宋体" w:hAnsi="宋体" w:cs="宋体"/>
          <w:color w:val="auto"/>
          <w:sz w:val="24"/>
          <w:highlight w:val="none"/>
          <w:lang w:eastAsia="zh-CN"/>
        </w:rPr>
        <w:t>新疆智立德工程项目管理有限公司</w:t>
      </w:r>
      <w:r>
        <w:rPr>
          <w:rFonts w:hint="eastAsia" w:ascii="宋体" w:hAnsi="宋体" w:cs="宋体"/>
          <w:color w:val="auto"/>
          <w:sz w:val="24"/>
          <w:highlight w:val="none"/>
        </w:rPr>
        <w:t>。</w:t>
      </w:r>
    </w:p>
    <w:p>
      <w:pPr>
        <w:numPr>
          <w:ilvl w:val="0"/>
          <w:numId w:val="5"/>
        </w:numPr>
        <w:shd w:val="clear" w:color="auto" w:fill="auto"/>
        <w:spacing w:line="460" w:lineRule="exact"/>
        <w:jc w:val="center"/>
        <w:outlineLvl w:val="1"/>
        <w:rPr>
          <w:rFonts w:hint="eastAsia" w:ascii="宋体" w:hAnsi="宋体" w:cs="宋体"/>
          <w:b/>
          <w:color w:val="auto"/>
          <w:sz w:val="28"/>
          <w:szCs w:val="28"/>
          <w:highlight w:val="none"/>
        </w:rPr>
      </w:pPr>
      <w:bookmarkStart w:id="101" w:name="_Toc3665"/>
      <w:bookmarkStart w:id="102" w:name="_Toc115436072"/>
      <w:r>
        <w:rPr>
          <w:rFonts w:hint="eastAsia" w:ascii="宋体" w:hAnsi="宋体" w:cs="宋体"/>
          <w:b/>
          <w:color w:val="auto"/>
          <w:sz w:val="28"/>
          <w:szCs w:val="28"/>
          <w:highlight w:val="none"/>
        </w:rPr>
        <w:t>重新招标和其他方式采购</w:t>
      </w:r>
      <w:bookmarkEnd w:id="101"/>
      <w:bookmarkEnd w:id="102"/>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37.重新招标</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37.1.在招标采购中，出现下列情形之一的，应当在废标后重新招标：</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（1）符合专业条件的供应商或者对招标文件作实质响应的供应商不足三家的；</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（2）出现影响采购公正的违法、违规行为的；</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（3）投标人的报价均超过了采购预算，采购人不能支付的；</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（4）因重大变故，采购任务取消的。</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37.2如果排名第一、二的中标候选人，直至排名第三的中标候选人因不可抗力或自身原因放弃中标结果，本次招标宣布失败。招标人应依法按规定重新组织招标。</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38 其他方式采购</w:t>
      </w:r>
    </w:p>
    <w:p>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38.1需要采取其他方式采购的，应当在采购活动开始前获得设区的市、自治州以上人民政府采购监督管理部门或者政府有关部门批准。</w:t>
      </w:r>
    </w:p>
    <w:p>
      <w:pPr>
        <w:shd w:val="clear" w:color="auto" w:fill="auto"/>
        <w:rPr>
          <w:rFonts w:hint="eastAsia" w:ascii="宋体" w:hAnsi="宋体" w:cs="宋体"/>
          <w:color w:val="auto"/>
          <w:highlight w:val="none"/>
        </w:rPr>
      </w:pPr>
    </w:p>
    <w:p>
      <w:pPr>
        <w:shd w:val="clear" w:color="auto" w:fill="auto"/>
        <w:spacing w:line="460" w:lineRule="exact"/>
        <w:jc w:val="center"/>
        <w:outlineLvl w:val="1"/>
        <w:rPr>
          <w:rFonts w:hint="eastAsia" w:ascii="宋体" w:hAnsi="宋体" w:cs="宋体"/>
          <w:color w:val="auto"/>
          <w:sz w:val="24"/>
          <w:highlight w:val="none"/>
        </w:rPr>
      </w:pPr>
      <w:bookmarkStart w:id="103" w:name="_Toc115436073"/>
      <w:bookmarkStart w:id="104" w:name="_Toc22022"/>
      <w:bookmarkStart w:id="105" w:name="_Toc13351"/>
      <w:bookmarkStart w:id="106" w:name="_Toc2805"/>
      <w:r>
        <w:rPr>
          <w:rFonts w:hint="eastAsia" w:ascii="宋体" w:hAnsi="宋体" w:cs="宋体"/>
          <w:b/>
          <w:color w:val="auto"/>
          <w:sz w:val="28"/>
          <w:szCs w:val="28"/>
          <w:highlight w:val="none"/>
        </w:rPr>
        <w:t>十一、</w:t>
      </w:r>
      <w:r>
        <w:rPr>
          <w:rFonts w:hint="eastAsia" w:ascii="宋体" w:hAnsi="宋体" w:cs="宋体"/>
          <w:b/>
          <w:color w:val="auto"/>
          <w:sz w:val="28"/>
          <w:highlight w:val="none"/>
        </w:rPr>
        <w:t>质疑及答复</w:t>
      </w:r>
      <w:bookmarkEnd w:id="103"/>
      <w:bookmarkEnd w:id="104"/>
      <w:bookmarkEnd w:id="105"/>
      <w:bookmarkEnd w:id="106"/>
    </w:p>
    <w:p>
      <w:pPr>
        <w:shd w:val="clear" w:color="auto" w:fill="auto"/>
        <w:spacing w:line="400" w:lineRule="exact"/>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rPr>
        <w:t>39、质疑的提出</w:t>
      </w:r>
      <w:r>
        <w:rPr>
          <w:rFonts w:hint="eastAsia" w:ascii="宋体" w:hAnsi="宋体" w:cs="宋体"/>
          <w:color w:val="auto"/>
          <w:sz w:val="24"/>
          <w:highlight w:val="none"/>
        </w:rPr>
        <w:tab/>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39.1 本采购文件中所称质疑及答复，是指参加本次采购活动的供应商对政府采购活动中的采购文件、采购过程和中标结果向采购方</w:t>
      </w:r>
      <w:r>
        <w:rPr>
          <w:rFonts w:hint="eastAsia" w:ascii="宋体" w:hAnsi="宋体" w:cs="宋体"/>
          <w:color w:val="auto"/>
          <w:sz w:val="24"/>
          <w:highlight w:val="none"/>
          <w:lang w:eastAsia="zh-CN"/>
        </w:rPr>
        <w:t>一次性</w:t>
      </w:r>
      <w:r>
        <w:rPr>
          <w:rFonts w:hint="eastAsia" w:ascii="宋体" w:hAnsi="宋体" w:cs="宋体"/>
          <w:color w:val="auto"/>
          <w:sz w:val="24"/>
          <w:highlight w:val="none"/>
        </w:rPr>
        <w:t>提出质疑，采购方答复质疑的行为。</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39.2 供应商认为采购文件、采购过程和中标结果使自己的权益受到损害的，可以在知道或者应知其权益受到损害之日起 7 个工作日内，以书面形式</w:t>
      </w:r>
      <w:r>
        <w:rPr>
          <w:rFonts w:hint="eastAsia" w:ascii="宋体" w:hAnsi="宋体" w:cs="宋体"/>
          <w:color w:val="auto"/>
          <w:sz w:val="24"/>
          <w:highlight w:val="none"/>
          <w:lang w:eastAsia="zh-CN"/>
        </w:rPr>
        <w:t>一次性</w:t>
      </w:r>
      <w:r>
        <w:rPr>
          <w:rFonts w:hint="eastAsia" w:ascii="宋体" w:hAnsi="宋体" w:cs="宋体"/>
          <w:color w:val="auto"/>
          <w:sz w:val="24"/>
          <w:highlight w:val="none"/>
        </w:rPr>
        <w:t>向采购方提出质疑。</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39.2.1供应商应知其权益受到损害之日，是指：</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（一）对可以质疑的采购文件提出质疑的，为收到采购文件之日或者采购文件公告期限届满之日；</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（二）对采购过程提出质疑的，为各采购程序环节结束之日；</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（三）对中标结果提出质疑的，为中标结果公告期限届满之日。</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39.3 对可以质疑的采购文件提出质疑的，质疑人为参与本项目的报价方或潜在报价方。可质疑的文件为采购公告以及采购文件（包括属于其组成部分的澄清、修改、补充文件和评审标准、合同文本等）。</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39.4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39.5   提出质疑应当符合下列条件：</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（一）质疑主体应当符合有关规定；</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（二）在质疑法定期限内提出；</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（三）属于可以提出质疑的政府采购事项受理范围和本项目采购人的管辖权范围；</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（四）政府采购法律、法规、规章规定的其他条件。</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39.6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39.7 质疑人所提供的证明材料应当具有真实性、合法性以及与质疑事项的关联性和证明力，否则不能作为认定该质疑事项成立的依据。</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39.8 质疑人提出质疑时应当提交质疑函。质疑函包括下列内容：</w:t>
      </w:r>
    </w:p>
    <w:p>
      <w:pPr>
        <w:shd w:val="clear" w:color="auto" w:fill="auto"/>
        <w:spacing w:line="400" w:lineRule="exact"/>
        <w:rPr>
          <w:rFonts w:hint="eastAsia" w:ascii="宋体" w:hAnsi="宋体" w:cs="宋体"/>
          <w:color w:val="auto"/>
          <w:sz w:val="24"/>
          <w:highlight w:val="none"/>
        </w:rPr>
      </w:pPr>
      <w:r>
        <w:rPr>
          <w:rFonts w:hint="eastAsia" w:ascii="宋体" w:hAnsi="宋体" w:cs="宋体"/>
          <w:color w:val="auto"/>
          <w:sz w:val="24"/>
          <w:highlight w:val="none"/>
        </w:rPr>
        <w:t>（一）提出质疑的质疑人的名称、地址、邮编、联系人及联系电话等；</w:t>
      </w:r>
    </w:p>
    <w:p>
      <w:pPr>
        <w:shd w:val="clear" w:color="auto" w:fill="auto"/>
        <w:spacing w:line="400" w:lineRule="exact"/>
        <w:rPr>
          <w:rFonts w:hint="eastAsia" w:ascii="宋体" w:hAnsi="宋体" w:cs="宋体"/>
          <w:color w:val="auto"/>
          <w:sz w:val="24"/>
          <w:highlight w:val="none"/>
        </w:rPr>
      </w:pPr>
      <w:r>
        <w:rPr>
          <w:rFonts w:hint="eastAsia" w:ascii="宋体" w:hAnsi="宋体" w:cs="宋体"/>
          <w:color w:val="auto"/>
          <w:sz w:val="24"/>
          <w:highlight w:val="none"/>
        </w:rPr>
        <w:t>（二）质疑项目的名称、编号；</w:t>
      </w:r>
    </w:p>
    <w:p>
      <w:pPr>
        <w:shd w:val="clear" w:color="auto" w:fill="auto"/>
        <w:spacing w:line="400" w:lineRule="exact"/>
        <w:rPr>
          <w:rFonts w:hint="eastAsia" w:ascii="宋体" w:hAnsi="宋体" w:cs="宋体"/>
          <w:color w:val="auto"/>
          <w:sz w:val="24"/>
          <w:highlight w:val="none"/>
        </w:rPr>
      </w:pPr>
      <w:r>
        <w:rPr>
          <w:rFonts w:hint="eastAsia" w:ascii="宋体" w:hAnsi="宋体" w:cs="宋体"/>
          <w:color w:val="auto"/>
          <w:sz w:val="24"/>
          <w:highlight w:val="none"/>
        </w:rPr>
        <w:t>（三）质疑事项；</w:t>
      </w:r>
    </w:p>
    <w:p>
      <w:pPr>
        <w:shd w:val="clear" w:color="auto" w:fill="auto"/>
        <w:spacing w:line="400" w:lineRule="exact"/>
        <w:rPr>
          <w:rFonts w:hint="eastAsia" w:ascii="宋体" w:hAnsi="宋体" w:cs="宋体"/>
          <w:color w:val="auto"/>
          <w:sz w:val="24"/>
          <w:highlight w:val="none"/>
        </w:rPr>
      </w:pPr>
      <w:r>
        <w:rPr>
          <w:rFonts w:hint="eastAsia" w:ascii="宋体" w:hAnsi="宋体" w:cs="宋体"/>
          <w:color w:val="auto"/>
          <w:sz w:val="24"/>
          <w:highlight w:val="none"/>
        </w:rPr>
        <w:t>（四）事实依据和证明材料；</w:t>
      </w:r>
    </w:p>
    <w:p>
      <w:pPr>
        <w:shd w:val="clear" w:color="auto" w:fill="auto"/>
        <w:spacing w:line="400" w:lineRule="exact"/>
        <w:rPr>
          <w:rFonts w:hint="eastAsia" w:ascii="宋体" w:hAnsi="宋体" w:cs="宋体"/>
          <w:color w:val="auto"/>
          <w:sz w:val="24"/>
          <w:highlight w:val="none"/>
        </w:rPr>
      </w:pPr>
      <w:r>
        <w:rPr>
          <w:rFonts w:hint="eastAsia" w:ascii="宋体" w:hAnsi="宋体" w:cs="宋体"/>
          <w:color w:val="auto"/>
          <w:sz w:val="24"/>
          <w:highlight w:val="none"/>
        </w:rPr>
        <w:t>（五）法律依据；</w:t>
      </w:r>
    </w:p>
    <w:p>
      <w:pPr>
        <w:shd w:val="clear" w:color="auto" w:fill="auto"/>
        <w:spacing w:line="400" w:lineRule="exact"/>
        <w:rPr>
          <w:rFonts w:hint="eastAsia" w:ascii="宋体" w:hAnsi="宋体" w:cs="宋体"/>
          <w:color w:val="auto"/>
          <w:sz w:val="24"/>
          <w:highlight w:val="none"/>
        </w:rPr>
      </w:pPr>
      <w:r>
        <w:rPr>
          <w:rFonts w:hint="eastAsia" w:ascii="宋体" w:hAnsi="宋体" w:cs="宋体"/>
          <w:color w:val="auto"/>
          <w:sz w:val="24"/>
          <w:highlight w:val="none"/>
        </w:rPr>
        <w:t>（六）提出质疑的日期。</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39.9  质疑函采用实名制。质疑人为自然人的应当由本人签字，并附有效身份证明文件；质疑人为法人或者非法人组织的应当由法定代表人或者负责人签字并加盖公章，并附有效身份证明文件。</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39.10 质疑人可以委托代理人进行质疑。代理人应当提交授权委托书。授权委托书应当载明委托代理的具体权限、期限和相关事项。</w:t>
      </w:r>
    </w:p>
    <w:p>
      <w:pPr>
        <w:shd w:val="clear" w:color="auto" w:fill="auto"/>
        <w:spacing w:line="4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40、质疑的审查和受理</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40.1 采购方在收到质疑函后应当及时审查是否符合质疑受理条件，对符合质疑受理条件的，及时予以受理。</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40.2对不符合质疑受理条件的，分别按照下列不同情形予以处理：</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（一）质疑函内容不符合规定的，告知质疑人进行修改并重新提出质疑。修改后质疑事项仍不具体、不明确或者最终递交质疑函的时间超过质疑法定期限的，不予受理；</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（二）质疑主体不符合有关规定的，告知质疑人不予受理；</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（三）超过质疑法定期限提出质疑的，告知质疑人不予受理；</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（四）对不属于可以提出质疑的政府采购事项提出质疑的，告知质疑人不予受理；</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（五）质疑不属于本项目采购方管辖的，告知质疑人向有管辖权的采购人提出质疑；</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（六）质疑不符合其他条件的，告知质疑人不予受理。</w:t>
      </w:r>
    </w:p>
    <w:p>
      <w:pPr>
        <w:shd w:val="clear" w:color="auto" w:fill="auto"/>
        <w:spacing w:line="4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41、质疑的处理和答复</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41.1 按照《政府采购质疑和投诉办法（财政部94号令）》处理及答复质疑。</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41.2 采购方受理质疑后，将及时把质疑函发送给被质疑人，并要求其在一定限期人提交书面答复，同时提供有关证据、依据和相关材料。</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41.3 对于质疑事项中涉及的问题较多、情况比较复杂的，为了全面查清事实、取得充分的证据，采购方认为有必要时，可以进行调查取证或者组织质证。</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41.4对评审过程、中标结果提出质疑的，采购方可以组织原评审委员会协助答复质疑。</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41.5质疑处理过程中，质疑人书面申请撤回质疑的，将终止质疑处理程序。</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41.6质疑人拒绝配合采购方依法对质疑进行调查处理的，采购方将按质疑人自动撤回质疑处理；被质疑人拒绝配合采购方依法对质疑进行调查处理的，采购方将视同其认可质疑事项。</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41.7 采购方将在正式受理质疑后 7 个工作日内作出答复，但处理质疑需要进行调查取证、组织专家评审、质疑人及被质疑人提交或补正材料等所需时间，不计算在质疑处理期限内。</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41.8 采购方经调查、论证、核实，认定质疑不能成立的，继续开展采购活动；认定质疑成立的，按照以下情况处理：</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41.9 采购方将书面答复质疑，质疑答复包括下列内容：</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（一）质疑人名称；</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（二）收到质疑函的日期、质疑项目名称及编号;</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（三）质疑事项、质疑答复的具体内容、事实依据和法律依据；</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（四）告知质疑人依法投诉的权利；</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（五）质疑答复日期。</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41.10 质疑人有下列行为之一的，属于虚假、恶意质疑，将由采购方建议财政部门将其列入不良行为记录名单，禁止其 1 至 3 年内参加政府采购活动：</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（一）受理后发现投诉不符合法定受理条件；</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（二）投诉事项缺乏事实依据，投诉事项不成立；</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（三）投诉人捏造事实或者提供虚假材料；</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（四）投诉人以非法手段取得证明材料。证据来源的合法性存在明显疑问，投诉人无法证明其取得方式合法的，视为以非法手段取得证明材料。</w:t>
      </w:r>
    </w:p>
    <w:p>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（五）法律法规规定的其他违法情形。</w:t>
      </w:r>
    </w:p>
    <w:p>
      <w:pPr>
        <w:pStyle w:val="29"/>
        <w:shd w:val="clear" w:color="auto" w:fill="auto"/>
        <w:spacing w:line="450" w:lineRule="exact"/>
        <w:jc w:val="center"/>
        <w:rPr>
          <w:rFonts w:hint="eastAsia" w:ascii="宋体" w:hAnsi="宋体" w:cs="宋体"/>
          <w:color w:val="auto"/>
          <w:sz w:val="28"/>
          <w:szCs w:val="28"/>
          <w:highlight w:val="none"/>
        </w:rPr>
      </w:pPr>
      <w:bookmarkStart w:id="107" w:name="_Toc31734"/>
      <w:bookmarkStart w:id="108" w:name="_Toc4251"/>
      <w:bookmarkStart w:id="109" w:name="_Toc13588"/>
      <w:bookmarkStart w:id="110" w:name="_Toc25665"/>
      <w:bookmarkStart w:id="111" w:name="_Toc16936"/>
      <w:bookmarkStart w:id="112" w:name="_Toc25094"/>
      <w:bookmarkStart w:id="113" w:name="_Toc19742"/>
    </w:p>
    <w:p>
      <w:pPr>
        <w:shd w:val="clear" w:color="auto" w:fill="auto"/>
        <w:spacing w:before="101" w:line="224" w:lineRule="auto"/>
        <w:outlineLvl w:val="2"/>
        <w:rPr>
          <w:color w:val="auto"/>
          <w:sz w:val="24"/>
          <w:highlight w:val="none"/>
        </w:rPr>
      </w:pPr>
      <w:r>
        <w:rPr>
          <w:rFonts w:ascii="宋体" w:hAnsi="宋体" w:cs="宋体"/>
          <w:color w:val="auto"/>
          <w:sz w:val="28"/>
          <w:szCs w:val="28"/>
          <w:highlight w:val="none"/>
        </w:rPr>
        <w:br w:type="page"/>
      </w:r>
      <w:bookmarkEnd w:id="107"/>
      <w:bookmarkEnd w:id="108"/>
      <w:bookmarkEnd w:id="109"/>
      <w:bookmarkEnd w:id="110"/>
      <w:bookmarkEnd w:id="111"/>
      <w:bookmarkEnd w:id="112"/>
      <w:bookmarkEnd w:id="113"/>
      <w:bookmarkStart w:id="114" w:name="_Toc20460"/>
      <w:bookmarkStart w:id="115" w:name="_Toc110010424"/>
      <w:bookmarkStart w:id="116" w:name="_Toc21178"/>
      <w:r>
        <w:rPr>
          <w:rFonts w:ascii="宋体" w:hAnsi="宋体" w:cs="宋体"/>
          <w:color w:val="auto"/>
          <w:spacing w:val="8"/>
          <w:sz w:val="24"/>
          <w:highlight w:val="none"/>
        </w:rPr>
        <w:t>附</w:t>
      </w:r>
      <w:r>
        <w:rPr>
          <w:rFonts w:ascii="宋体" w:hAnsi="宋体" w:cs="宋体"/>
          <w:color w:val="auto"/>
          <w:spacing w:val="6"/>
          <w:sz w:val="24"/>
          <w:highlight w:val="none"/>
        </w:rPr>
        <w:t>件：质疑函范本</w:t>
      </w:r>
      <w:bookmarkEnd w:id="114"/>
      <w:bookmarkEnd w:id="115"/>
      <w:bookmarkEnd w:id="116"/>
    </w:p>
    <w:p>
      <w:pPr>
        <w:shd w:val="clear" w:color="auto" w:fill="auto"/>
        <w:spacing w:line="250" w:lineRule="auto"/>
        <w:rPr>
          <w:color w:val="auto"/>
          <w:sz w:val="24"/>
          <w:highlight w:val="none"/>
        </w:rPr>
      </w:pPr>
    </w:p>
    <w:p>
      <w:pPr>
        <w:shd w:val="clear" w:color="auto" w:fill="auto"/>
        <w:spacing w:before="101" w:line="225" w:lineRule="auto"/>
        <w:ind w:left="3656"/>
        <w:rPr>
          <w:rFonts w:ascii="宋体" w:hAnsi="宋体" w:cs="宋体"/>
          <w:color w:val="auto"/>
          <w:sz w:val="24"/>
          <w:highlight w:val="none"/>
        </w:rPr>
      </w:pPr>
      <w:r>
        <w:rPr>
          <w:rFonts w:ascii="宋体" w:hAnsi="宋体" w:cs="宋体"/>
          <w:color w:val="auto"/>
          <w:spacing w:val="25"/>
          <w:sz w:val="24"/>
          <w:highlight w:val="none"/>
        </w:rPr>
        <w:t>质</w:t>
      </w:r>
      <w:r>
        <w:rPr>
          <w:rFonts w:ascii="宋体" w:hAnsi="宋体" w:cs="宋体"/>
          <w:color w:val="auto"/>
          <w:spacing w:val="24"/>
          <w:sz w:val="24"/>
          <w:highlight w:val="none"/>
        </w:rPr>
        <w:t>疑函</w:t>
      </w:r>
    </w:p>
    <w:p>
      <w:pPr>
        <w:shd w:val="clear" w:color="auto" w:fill="auto"/>
        <w:spacing w:before="237" w:line="468" w:lineRule="exact"/>
        <w:ind w:left="27"/>
        <w:outlineLvl w:val="2"/>
        <w:rPr>
          <w:rFonts w:ascii="宋体" w:hAnsi="宋体" w:cs="宋体"/>
          <w:color w:val="auto"/>
          <w:sz w:val="24"/>
          <w:highlight w:val="none"/>
        </w:rPr>
      </w:pPr>
      <w:bookmarkStart w:id="117" w:name="_Toc25739"/>
      <w:bookmarkStart w:id="118" w:name="_Toc110010425"/>
      <w:bookmarkStart w:id="119" w:name="_Toc1299"/>
      <w:bookmarkStart w:id="120" w:name="_Toc474"/>
      <w:r>
        <w:rPr>
          <w:rFonts w:ascii="宋体" w:hAnsi="宋体" w:cs="宋体"/>
          <w:color w:val="auto"/>
          <w:spacing w:val="-2"/>
          <w:position w:val="2"/>
          <w:sz w:val="24"/>
          <w:highlight w:val="none"/>
        </w:rPr>
        <w:t>一、质</w:t>
      </w:r>
      <w:r>
        <w:rPr>
          <w:rFonts w:ascii="宋体" w:hAnsi="宋体" w:cs="宋体"/>
          <w:color w:val="auto"/>
          <w:spacing w:val="-1"/>
          <w:position w:val="2"/>
          <w:sz w:val="24"/>
          <w:highlight w:val="none"/>
        </w:rPr>
        <w:t>疑供应商基本信息</w:t>
      </w:r>
      <w:bookmarkEnd w:id="117"/>
      <w:bookmarkEnd w:id="118"/>
      <w:bookmarkEnd w:id="119"/>
      <w:bookmarkEnd w:id="120"/>
    </w:p>
    <w:p>
      <w:pPr>
        <w:shd w:val="clear" w:color="auto" w:fill="auto"/>
        <w:spacing w:before="77" w:line="219" w:lineRule="auto"/>
        <w:ind w:left="506"/>
        <w:rPr>
          <w:rFonts w:ascii="宋体" w:hAnsi="宋体" w:cs="宋体"/>
          <w:color w:val="auto"/>
          <w:sz w:val="24"/>
          <w:highlight w:val="none"/>
        </w:rPr>
      </w:pPr>
      <w:r>
        <w:rPr>
          <w:rFonts w:ascii="宋体" w:hAnsi="宋体" w:cs="宋体"/>
          <w:color w:val="auto"/>
          <w:spacing w:val="-3"/>
          <w:sz w:val="24"/>
          <w:highlight w:val="none"/>
        </w:rPr>
        <w:t>质</w:t>
      </w:r>
      <w:r>
        <w:rPr>
          <w:rFonts w:ascii="宋体" w:hAnsi="宋体" w:cs="宋体"/>
          <w:color w:val="auto"/>
          <w:spacing w:val="-2"/>
          <w:sz w:val="24"/>
          <w:highlight w:val="none"/>
        </w:rPr>
        <w:t>疑供应商：</w:t>
      </w:r>
      <w:r>
        <w:rPr>
          <w:rFonts w:ascii="宋体" w:hAnsi="宋体" w:cs="宋体"/>
          <w:color w:val="auto"/>
          <w:sz w:val="24"/>
          <w:highlight w:val="none"/>
          <w:u w:val="dotted"/>
        </w:rPr>
        <w:t xml:space="preserve">                                       </w:t>
      </w:r>
    </w:p>
    <w:p>
      <w:pPr>
        <w:shd w:val="clear" w:color="auto" w:fill="auto"/>
        <w:spacing w:before="212" w:line="220" w:lineRule="auto"/>
        <w:ind w:left="505"/>
        <w:rPr>
          <w:rFonts w:ascii="宋体" w:hAnsi="宋体" w:cs="宋体"/>
          <w:color w:val="auto"/>
          <w:sz w:val="24"/>
          <w:highlight w:val="none"/>
        </w:rPr>
      </w:pPr>
      <w:r>
        <w:rPr>
          <w:rFonts w:ascii="宋体" w:hAnsi="宋体" w:cs="宋体"/>
          <w:color w:val="auto"/>
          <w:spacing w:val="-8"/>
          <w:sz w:val="24"/>
          <w:highlight w:val="none"/>
        </w:rPr>
        <w:t>地址：</w:t>
      </w:r>
      <w:r>
        <w:rPr>
          <w:rFonts w:ascii="宋体" w:hAnsi="宋体" w:cs="宋体"/>
          <w:color w:val="auto"/>
          <w:spacing w:val="-8"/>
          <w:sz w:val="24"/>
          <w:highlight w:val="none"/>
          <w:u w:val="dotted"/>
        </w:rPr>
        <w:t xml:space="preserve">  </w:t>
      </w:r>
      <w:r>
        <w:rPr>
          <w:rFonts w:ascii="宋体" w:hAnsi="宋体" w:cs="宋体"/>
          <w:color w:val="auto"/>
          <w:spacing w:val="-5"/>
          <w:sz w:val="24"/>
          <w:highlight w:val="none"/>
          <w:u w:val="dotted"/>
        </w:rPr>
        <w:t xml:space="preserve"> </w:t>
      </w:r>
      <w:r>
        <w:rPr>
          <w:rFonts w:ascii="宋体" w:hAnsi="宋体" w:cs="宋体"/>
          <w:color w:val="auto"/>
          <w:spacing w:val="-4"/>
          <w:sz w:val="24"/>
          <w:highlight w:val="none"/>
          <w:u w:val="dotted"/>
        </w:rPr>
        <w:t xml:space="preserve">                        </w:t>
      </w:r>
      <w:r>
        <w:rPr>
          <w:rFonts w:ascii="宋体" w:hAnsi="宋体" w:cs="宋体"/>
          <w:color w:val="auto"/>
          <w:spacing w:val="-4"/>
          <w:sz w:val="24"/>
          <w:highlight w:val="none"/>
        </w:rPr>
        <w:t>邮编：</w:t>
      </w:r>
      <w:r>
        <w:rPr>
          <w:rFonts w:ascii="宋体" w:hAnsi="宋体" w:cs="宋体"/>
          <w:color w:val="auto"/>
          <w:sz w:val="24"/>
          <w:highlight w:val="none"/>
          <w:u w:val="dotted"/>
        </w:rPr>
        <w:t xml:space="preserve">                   </w:t>
      </w:r>
    </w:p>
    <w:p>
      <w:pPr>
        <w:shd w:val="clear" w:color="auto" w:fill="auto"/>
        <w:spacing w:before="211" w:line="222" w:lineRule="auto"/>
        <w:ind w:left="506"/>
        <w:rPr>
          <w:rFonts w:ascii="宋体" w:hAnsi="宋体" w:cs="宋体"/>
          <w:color w:val="auto"/>
          <w:sz w:val="24"/>
          <w:highlight w:val="none"/>
        </w:rPr>
      </w:pPr>
      <w:r>
        <w:rPr>
          <w:rFonts w:ascii="宋体" w:hAnsi="宋体" w:cs="宋体"/>
          <w:color w:val="auto"/>
          <w:spacing w:val="-8"/>
          <w:sz w:val="24"/>
          <w:highlight w:val="none"/>
        </w:rPr>
        <w:t>联系人：</w:t>
      </w:r>
      <w:r>
        <w:rPr>
          <w:rFonts w:ascii="宋体" w:hAnsi="宋体" w:cs="宋体"/>
          <w:color w:val="auto"/>
          <w:spacing w:val="-8"/>
          <w:sz w:val="24"/>
          <w:highlight w:val="none"/>
          <w:u w:val="dotted"/>
        </w:rPr>
        <w:t xml:space="preserve">  </w:t>
      </w:r>
      <w:r>
        <w:rPr>
          <w:rFonts w:ascii="宋体" w:hAnsi="宋体" w:cs="宋体"/>
          <w:color w:val="auto"/>
          <w:spacing w:val="-4"/>
          <w:sz w:val="24"/>
          <w:highlight w:val="none"/>
          <w:u w:val="dotted"/>
        </w:rPr>
        <w:t xml:space="preserve">                     </w:t>
      </w:r>
      <w:r>
        <w:rPr>
          <w:rFonts w:ascii="宋体" w:hAnsi="宋体" w:cs="宋体"/>
          <w:color w:val="auto"/>
          <w:spacing w:val="-4"/>
          <w:sz w:val="24"/>
          <w:highlight w:val="none"/>
        </w:rPr>
        <w:t>联系电话：</w:t>
      </w:r>
      <w:r>
        <w:rPr>
          <w:rFonts w:ascii="宋体" w:hAnsi="宋体" w:cs="宋体"/>
          <w:color w:val="auto"/>
          <w:sz w:val="24"/>
          <w:highlight w:val="none"/>
          <w:u w:val="dotted"/>
        </w:rPr>
        <w:t xml:space="preserve">                 </w:t>
      </w:r>
    </w:p>
    <w:p>
      <w:pPr>
        <w:shd w:val="clear" w:color="auto" w:fill="auto"/>
        <w:spacing w:before="205" w:line="220" w:lineRule="auto"/>
        <w:ind w:left="503"/>
        <w:rPr>
          <w:rFonts w:ascii="宋体" w:hAnsi="宋体" w:cs="宋体"/>
          <w:color w:val="auto"/>
          <w:sz w:val="24"/>
          <w:highlight w:val="none"/>
        </w:rPr>
      </w:pPr>
      <w:r>
        <w:rPr>
          <w:rFonts w:ascii="宋体" w:hAnsi="宋体" w:cs="宋体"/>
          <w:color w:val="auto"/>
          <w:spacing w:val="-3"/>
          <w:sz w:val="24"/>
          <w:highlight w:val="none"/>
        </w:rPr>
        <w:t>授</w:t>
      </w:r>
      <w:r>
        <w:rPr>
          <w:rFonts w:ascii="宋体" w:hAnsi="宋体" w:cs="宋体"/>
          <w:color w:val="auto"/>
          <w:spacing w:val="-2"/>
          <w:sz w:val="24"/>
          <w:highlight w:val="none"/>
        </w:rPr>
        <w:t>权代表：</w:t>
      </w:r>
      <w:r>
        <w:rPr>
          <w:rFonts w:ascii="宋体" w:hAnsi="宋体" w:cs="宋体"/>
          <w:color w:val="auto"/>
          <w:sz w:val="24"/>
          <w:highlight w:val="none"/>
          <w:u w:val="dotted"/>
        </w:rPr>
        <w:t xml:space="preserve">                                         </w:t>
      </w:r>
    </w:p>
    <w:p>
      <w:pPr>
        <w:shd w:val="clear" w:color="auto" w:fill="auto"/>
        <w:spacing w:before="214" w:line="222" w:lineRule="auto"/>
        <w:ind w:left="506"/>
        <w:rPr>
          <w:rFonts w:ascii="宋体" w:hAnsi="宋体" w:cs="宋体"/>
          <w:color w:val="auto"/>
          <w:sz w:val="24"/>
          <w:highlight w:val="none"/>
        </w:rPr>
      </w:pPr>
      <w:r>
        <w:rPr>
          <w:rFonts w:ascii="宋体" w:hAnsi="宋体" w:cs="宋体"/>
          <w:color w:val="auto"/>
          <w:spacing w:val="-4"/>
          <w:sz w:val="24"/>
          <w:highlight w:val="none"/>
        </w:rPr>
        <w:t>联系</w:t>
      </w:r>
      <w:r>
        <w:rPr>
          <w:rFonts w:ascii="宋体" w:hAnsi="宋体" w:cs="宋体"/>
          <w:color w:val="auto"/>
          <w:spacing w:val="-2"/>
          <w:sz w:val="24"/>
          <w:highlight w:val="none"/>
        </w:rPr>
        <w:t>电话：</w:t>
      </w:r>
      <w:r>
        <w:rPr>
          <w:rFonts w:ascii="宋体" w:hAnsi="宋体" w:cs="宋体"/>
          <w:color w:val="auto"/>
          <w:sz w:val="24"/>
          <w:highlight w:val="none"/>
          <w:u w:val="dotted"/>
        </w:rPr>
        <w:t xml:space="preserve">                                          </w:t>
      </w:r>
    </w:p>
    <w:p>
      <w:pPr>
        <w:shd w:val="clear" w:color="auto" w:fill="auto"/>
        <w:spacing w:before="208" w:line="220" w:lineRule="auto"/>
        <w:ind w:left="505"/>
        <w:rPr>
          <w:rFonts w:ascii="宋体" w:hAnsi="宋体" w:cs="宋体"/>
          <w:color w:val="auto"/>
          <w:sz w:val="24"/>
          <w:highlight w:val="none"/>
        </w:rPr>
      </w:pPr>
      <w:r>
        <w:rPr>
          <w:rFonts w:ascii="宋体" w:hAnsi="宋体" w:cs="宋体"/>
          <w:color w:val="auto"/>
          <w:spacing w:val="-8"/>
          <w:sz w:val="24"/>
          <w:highlight w:val="none"/>
        </w:rPr>
        <w:t>地址：</w:t>
      </w:r>
      <w:r>
        <w:rPr>
          <w:rFonts w:ascii="宋体" w:hAnsi="宋体" w:cs="宋体"/>
          <w:color w:val="auto"/>
          <w:spacing w:val="-8"/>
          <w:sz w:val="24"/>
          <w:highlight w:val="none"/>
          <w:u w:val="dotted"/>
        </w:rPr>
        <w:t xml:space="preserve">   </w:t>
      </w:r>
      <w:r>
        <w:rPr>
          <w:rFonts w:ascii="宋体" w:hAnsi="宋体" w:cs="宋体"/>
          <w:color w:val="auto"/>
          <w:spacing w:val="-5"/>
          <w:sz w:val="24"/>
          <w:highlight w:val="none"/>
          <w:u w:val="dotted"/>
        </w:rPr>
        <w:t xml:space="preserve"> </w:t>
      </w:r>
      <w:r>
        <w:rPr>
          <w:rFonts w:ascii="宋体" w:hAnsi="宋体" w:cs="宋体"/>
          <w:color w:val="auto"/>
          <w:spacing w:val="-4"/>
          <w:sz w:val="24"/>
          <w:highlight w:val="none"/>
          <w:u w:val="dotted"/>
        </w:rPr>
        <w:t xml:space="preserve">                      </w:t>
      </w:r>
      <w:r>
        <w:rPr>
          <w:rFonts w:ascii="宋体" w:hAnsi="宋体" w:cs="宋体"/>
          <w:color w:val="auto"/>
          <w:spacing w:val="-4"/>
          <w:sz w:val="24"/>
          <w:highlight w:val="none"/>
        </w:rPr>
        <w:t>邮编：</w:t>
      </w:r>
      <w:r>
        <w:rPr>
          <w:rFonts w:ascii="宋体" w:hAnsi="宋体" w:cs="宋体"/>
          <w:color w:val="auto"/>
          <w:sz w:val="24"/>
          <w:highlight w:val="none"/>
          <w:u w:val="dotted"/>
        </w:rPr>
        <w:t xml:space="preserve">                    </w:t>
      </w:r>
    </w:p>
    <w:p>
      <w:pPr>
        <w:shd w:val="clear" w:color="auto" w:fill="auto"/>
        <w:spacing w:before="209" w:line="371" w:lineRule="exact"/>
        <w:ind w:left="27"/>
        <w:outlineLvl w:val="2"/>
        <w:rPr>
          <w:rFonts w:ascii="宋体" w:hAnsi="宋体" w:cs="宋体"/>
          <w:color w:val="auto"/>
          <w:sz w:val="24"/>
          <w:highlight w:val="none"/>
        </w:rPr>
      </w:pPr>
      <w:bookmarkStart w:id="121" w:name="_Toc5406"/>
      <w:bookmarkStart w:id="122" w:name="_Toc1061"/>
      <w:bookmarkStart w:id="123" w:name="_Toc110010426"/>
      <w:bookmarkStart w:id="124" w:name="_Toc15098"/>
      <w:r>
        <w:rPr>
          <w:rFonts w:ascii="宋体" w:hAnsi="宋体" w:cs="宋体"/>
          <w:color w:val="auto"/>
          <w:spacing w:val="-2"/>
          <w:position w:val="1"/>
          <w:sz w:val="24"/>
          <w:highlight w:val="none"/>
        </w:rPr>
        <w:t>二、质疑项</w:t>
      </w:r>
      <w:r>
        <w:rPr>
          <w:rFonts w:ascii="宋体" w:hAnsi="宋体" w:cs="宋体"/>
          <w:color w:val="auto"/>
          <w:spacing w:val="-1"/>
          <w:position w:val="1"/>
          <w:sz w:val="24"/>
          <w:highlight w:val="none"/>
        </w:rPr>
        <w:t>目基本情况</w:t>
      </w:r>
      <w:bookmarkEnd w:id="121"/>
      <w:bookmarkEnd w:id="122"/>
      <w:bookmarkEnd w:id="123"/>
      <w:bookmarkEnd w:id="124"/>
    </w:p>
    <w:p>
      <w:pPr>
        <w:shd w:val="clear" w:color="auto" w:fill="auto"/>
        <w:spacing w:before="173" w:line="221" w:lineRule="auto"/>
        <w:ind w:left="506"/>
        <w:rPr>
          <w:rFonts w:ascii="宋体" w:hAnsi="宋体" w:cs="宋体"/>
          <w:color w:val="auto"/>
          <w:sz w:val="24"/>
          <w:highlight w:val="none"/>
        </w:rPr>
      </w:pPr>
      <w:r>
        <w:rPr>
          <w:rFonts w:ascii="宋体" w:hAnsi="宋体" w:cs="宋体"/>
          <w:color w:val="auto"/>
          <w:spacing w:val="-2"/>
          <w:sz w:val="24"/>
          <w:highlight w:val="none"/>
        </w:rPr>
        <w:t>质疑项目</w:t>
      </w:r>
      <w:r>
        <w:rPr>
          <w:rFonts w:ascii="宋体" w:hAnsi="宋体" w:cs="宋体"/>
          <w:color w:val="auto"/>
          <w:spacing w:val="-1"/>
          <w:sz w:val="24"/>
          <w:highlight w:val="none"/>
        </w:rPr>
        <w:t>的名称：</w:t>
      </w:r>
      <w:r>
        <w:rPr>
          <w:rFonts w:ascii="宋体" w:hAnsi="宋体" w:cs="宋体"/>
          <w:color w:val="auto"/>
          <w:sz w:val="24"/>
          <w:highlight w:val="none"/>
          <w:u w:val="dotted"/>
        </w:rPr>
        <w:t xml:space="preserve">                                         </w:t>
      </w:r>
    </w:p>
    <w:p>
      <w:pPr>
        <w:shd w:val="clear" w:color="auto" w:fill="auto"/>
        <w:spacing w:before="210" w:line="220" w:lineRule="auto"/>
        <w:ind w:left="506"/>
        <w:rPr>
          <w:rFonts w:ascii="宋体" w:hAnsi="宋体" w:cs="宋体"/>
          <w:color w:val="auto"/>
          <w:sz w:val="24"/>
          <w:highlight w:val="none"/>
        </w:rPr>
      </w:pPr>
      <w:r>
        <w:rPr>
          <w:rFonts w:ascii="宋体" w:hAnsi="宋体" w:cs="宋体"/>
          <w:color w:val="auto"/>
          <w:spacing w:val="-10"/>
          <w:sz w:val="24"/>
          <w:highlight w:val="none"/>
        </w:rPr>
        <w:t>质疑项</w:t>
      </w:r>
      <w:r>
        <w:rPr>
          <w:rFonts w:ascii="宋体" w:hAnsi="宋体" w:cs="宋体"/>
          <w:color w:val="auto"/>
          <w:spacing w:val="-9"/>
          <w:sz w:val="24"/>
          <w:highlight w:val="none"/>
        </w:rPr>
        <w:t>目</w:t>
      </w:r>
      <w:r>
        <w:rPr>
          <w:rFonts w:ascii="宋体" w:hAnsi="宋体" w:cs="宋体"/>
          <w:color w:val="auto"/>
          <w:spacing w:val="-5"/>
          <w:sz w:val="24"/>
          <w:highlight w:val="none"/>
        </w:rPr>
        <w:t>的编号：</w:t>
      </w:r>
      <w:r>
        <w:rPr>
          <w:rFonts w:ascii="宋体" w:hAnsi="宋体" w:cs="宋体"/>
          <w:color w:val="auto"/>
          <w:spacing w:val="-5"/>
          <w:sz w:val="24"/>
          <w:highlight w:val="none"/>
          <w:u w:val="dotted"/>
        </w:rPr>
        <w:t xml:space="preserve">                </w:t>
      </w:r>
      <w:r>
        <w:rPr>
          <w:rFonts w:ascii="宋体" w:hAnsi="宋体" w:cs="宋体"/>
          <w:color w:val="auto"/>
          <w:spacing w:val="-5"/>
          <w:sz w:val="24"/>
          <w:highlight w:val="none"/>
        </w:rPr>
        <w:t>包号：</w:t>
      </w:r>
      <w:r>
        <w:rPr>
          <w:rFonts w:ascii="宋体" w:hAnsi="宋体" w:cs="宋体"/>
          <w:color w:val="auto"/>
          <w:sz w:val="24"/>
          <w:highlight w:val="none"/>
          <w:u w:val="dotted"/>
        </w:rPr>
        <w:t xml:space="preserve">                    </w:t>
      </w:r>
    </w:p>
    <w:p>
      <w:pPr>
        <w:shd w:val="clear" w:color="auto" w:fill="auto"/>
        <w:spacing w:before="212" w:line="219" w:lineRule="auto"/>
        <w:ind w:left="503"/>
        <w:rPr>
          <w:rFonts w:ascii="宋体" w:hAnsi="宋体" w:cs="宋体"/>
          <w:color w:val="auto"/>
          <w:sz w:val="24"/>
          <w:highlight w:val="none"/>
        </w:rPr>
      </w:pPr>
      <w:r>
        <w:rPr>
          <w:rFonts w:ascii="宋体" w:hAnsi="宋体" w:cs="宋体"/>
          <w:color w:val="auto"/>
          <w:spacing w:val="-2"/>
          <w:sz w:val="24"/>
          <w:highlight w:val="none"/>
        </w:rPr>
        <w:t>采购人名</w:t>
      </w:r>
      <w:r>
        <w:rPr>
          <w:rFonts w:ascii="宋体" w:hAnsi="宋体" w:cs="宋体"/>
          <w:color w:val="auto"/>
          <w:spacing w:val="-1"/>
          <w:sz w:val="24"/>
          <w:highlight w:val="none"/>
        </w:rPr>
        <w:t>称：</w:t>
      </w:r>
      <w:r>
        <w:rPr>
          <w:rFonts w:ascii="宋体" w:hAnsi="宋体" w:cs="宋体"/>
          <w:color w:val="auto"/>
          <w:sz w:val="24"/>
          <w:highlight w:val="none"/>
          <w:u w:val="dotted"/>
        </w:rPr>
        <w:t xml:space="preserve">                                           </w:t>
      </w:r>
    </w:p>
    <w:p>
      <w:pPr>
        <w:shd w:val="clear" w:color="auto" w:fill="auto"/>
        <w:spacing w:before="212" w:line="219" w:lineRule="auto"/>
        <w:ind w:left="503"/>
        <w:rPr>
          <w:rFonts w:ascii="宋体" w:hAnsi="宋体" w:cs="宋体"/>
          <w:color w:val="auto"/>
          <w:sz w:val="24"/>
          <w:highlight w:val="none"/>
        </w:rPr>
      </w:pPr>
      <w:r>
        <w:rPr>
          <w:rFonts w:ascii="宋体" w:hAnsi="宋体" w:cs="宋体"/>
          <w:color w:val="auto"/>
          <w:spacing w:val="-2"/>
          <w:sz w:val="24"/>
          <w:highlight w:val="none"/>
        </w:rPr>
        <w:t>采购</w:t>
      </w:r>
      <w:r>
        <w:rPr>
          <w:rFonts w:ascii="宋体" w:hAnsi="宋体" w:cs="宋体"/>
          <w:color w:val="auto"/>
          <w:spacing w:val="-1"/>
          <w:sz w:val="24"/>
          <w:highlight w:val="none"/>
        </w:rPr>
        <w:t>文件获取日期：</w:t>
      </w:r>
      <w:r>
        <w:rPr>
          <w:rFonts w:ascii="宋体" w:hAnsi="宋体" w:cs="宋体"/>
          <w:color w:val="auto"/>
          <w:sz w:val="24"/>
          <w:highlight w:val="none"/>
          <w:u w:val="dotted"/>
        </w:rPr>
        <w:t xml:space="preserve">                                       </w:t>
      </w:r>
    </w:p>
    <w:p>
      <w:pPr>
        <w:shd w:val="clear" w:color="auto" w:fill="auto"/>
        <w:spacing w:before="213" w:line="237" w:lineRule="auto"/>
        <w:ind w:left="22"/>
        <w:outlineLvl w:val="2"/>
        <w:rPr>
          <w:rFonts w:ascii="宋体" w:hAnsi="宋体" w:cs="宋体"/>
          <w:color w:val="auto"/>
          <w:sz w:val="24"/>
          <w:highlight w:val="none"/>
        </w:rPr>
      </w:pPr>
      <w:bookmarkStart w:id="125" w:name="_Toc2140"/>
      <w:bookmarkStart w:id="126" w:name="_Toc22496"/>
      <w:bookmarkStart w:id="127" w:name="_Toc110010427"/>
      <w:bookmarkStart w:id="128" w:name="_Toc32569"/>
      <w:r>
        <w:rPr>
          <w:rFonts w:ascii="宋体" w:hAnsi="宋体" w:cs="宋体"/>
          <w:color w:val="auto"/>
          <w:spacing w:val="-2"/>
          <w:sz w:val="24"/>
          <w:highlight w:val="none"/>
        </w:rPr>
        <w:t>三</w:t>
      </w:r>
      <w:r>
        <w:rPr>
          <w:rFonts w:ascii="宋体" w:hAnsi="宋体" w:cs="宋体"/>
          <w:color w:val="auto"/>
          <w:spacing w:val="-1"/>
          <w:sz w:val="24"/>
          <w:highlight w:val="none"/>
        </w:rPr>
        <w:t>、质疑事项具体内容</w:t>
      </w:r>
      <w:bookmarkEnd w:id="125"/>
      <w:bookmarkEnd w:id="126"/>
      <w:bookmarkEnd w:id="127"/>
      <w:bookmarkEnd w:id="128"/>
    </w:p>
    <w:p>
      <w:pPr>
        <w:shd w:val="clear" w:color="auto" w:fill="auto"/>
        <w:spacing w:before="184" w:line="221" w:lineRule="auto"/>
        <w:ind w:left="506"/>
        <w:rPr>
          <w:rFonts w:ascii="宋体" w:hAnsi="宋体" w:cs="宋体"/>
          <w:color w:val="auto"/>
          <w:sz w:val="24"/>
          <w:highlight w:val="none"/>
        </w:rPr>
      </w:pPr>
      <w:r>
        <w:rPr>
          <w:rFonts w:ascii="宋体" w:hAnsi="宋体" w:cs="宋体"/>
          <w:color w:val="auto"/>
          <w:spacing w:val="-17"/>
          <w:sz w:val="24"/>
          <w:highlight w:val="none"/>
        </w:rPr>
        <w:t>质</w:t>
      </w:r>
      <w:r>
        <w:rPr>
          <w:rFonts w:ascii="宋体" w:hAnsi="宋体" w:cs="宋体"/>
          <w:color w:val="auto"/>
          <w:spacing w:val="-11"/>
          <w:sz w:val="24"/>
          <w:highlight w:val="none"/>
        </w:rPr>
        <w:t>疑事项 1：</w:t>
      </w:r>
      <w:r>
        <w:rPr>
          <w:rFonts w:ascii="宋体" w:hAnsi="宋体" w:cs="宋体"/>
          <w:color w:val="auto"/>
          <w:sz w:val="24"/>
          <w:highlight w:val="none"/>
          <w:u w:val="dotted"/>
        </w:rPr>
        <w:t xml:space="preserve">                                             </w:t>
      </w:r>
    </w:p>
    <w:p>
      <w:pPr>
        <w:shd w:val="clear" w:color="auto" w:fill="auto"/>
        <w:spacing w:before="211" w:line="219" w:lineRule="auto"/>
        <w:ind w:left="505"/>
        <w:rPr>
          <w:rFonts w:ascii="宋体" w:hAnsi="宋体" w:cs="宋体"/>
          <w:color w:val="auto"/>
          <w:sz w:val="24"/>
          <w:highlight w:val="none"/>
        </w:rPr>
      </w:pPr>
      <w:r>
        <w:rPr>
          <w:rFonts w:ascii="宋体" w:hAnsi="宋体" w:cs="宋体"/>
          <w:color w:val="auto"/>
          <w:spacing w:val="-4"/>
          <w:sz w:val="24"/>
          <w:highlight w:val="none"/>
        </w:rPr>
        <w:t>事</w:t>
      </w:r>
      <w:r>
        <w:rPr>
          <w:rFonts w:ascii="宋体" w:hAnsi="宋体" w:cs="宋体"/>
          <w:color w:val="auto"/>
          <w:spacing w:val="-2"/>
          <w:sz w:val="24"/>
          <w:highlight w:val="none"/>
        </w:rPr>
        <w:t>实依据：</w:t>
      </w:r>
      <w:r>
        <w:rPr>
          <w:rFonts w:ascii="宋体" w:hAnsi="宋体" w:cs="宋体"/>
          <w:color w:val="auto"/>
          <w:sz w:val="24"/>
          <w:highlight w:val="none"/>
          <w:u w:val="dotted"/>
        </w:rPr>
        <w:t xml:space="preserve">                                             </w:t>
      </w:r>
    </w:p>
    <w:p>
      <w:pPr>
        <w:shd w:val="clear" w:color="auto" w:fill="auto"/>
        <w:tabs>
          <w:tab w:val="left" w:pos="8322"/>
        </w:tabs>
        <w:spacing w:before="286" w:line="241" w:lineRule="exact"/>
        <w:ind w:left="494"/>
        <w:rPr>
          <w:color w:val="auto"/>
          <w:sz w:val="24"/>
          <w:highlight w:val="none"/>
        </w:rPr>
      </w:pPr>
      <w:r>
        <w:rPr>
          <w:color w:val="auto"/>
          <w:sz w:val="24"/>
          <w:highlight w:val="none"/>
          <w:u w:val="single"/>
        </w:rPr>
        <w:tab/>
      </w:r>
    </w:p>
    <w:p>
      <w:pPr>
        <w:shd w:val="clear" w:color="auto" w:fill="auto"/>
        <w:spacing w:before="230" w:line="219" w:lineRule="auto"/>
        <w:ind w:left="506"/>
        <w:rPr>
          <w:rFonts w:ascii="宋体" w:hAnsi="宋体" w:cs="宋体"/>
          <w:color w:val="auto"/>
          <w:sz w:val="24"/>
          <w:highlight w:val="none"/>
        </w:rPr>
      </w:pPr>
      <w:r>
        <w:rPr>
          <w:rFonts w:ascii="宋体" w:hAnsi="宋体" w:cs="宋体"/>
          <w:color w:val="auto"/>
          <w:spacing w:val="-4"/>
          <w:sz w:val="24"/>
          <w:highlight w:val="none"/>
        </w:rPr>
        <w:t>法律</w:t>
      </w:r>
      <w:r>
        <w:rPr>
          <w:rFonts w:ascii="宋体" w:hAnsi="宋体" w:cs="宋体"/>
          <w:color w:val="auto"/>
          <w:spacing w:val="-2"/>
          <w:sz w:val="24"/>
          <w:highlight w:val="none"/>
        </w:rPr>
        <w:t>依据：</w:t>
      </w:r>
      <w:r>
        <w:rPr>
          <w:rFonts w:ascii="宋体" w:hAnsi="宋体" w:cs="宋体"/>
          <w:color w:val="auto"/>
          <w:sz w:val="24"/>
          <w:highlight w:val="none"/>
          <w:u w:val="dotted"/>
        </w:rPr>
        <w:t xml:space="preserve">                                             </w:t>
      </w:r>
    </w:p>
    <w:p>
      <w:pPr>
        <w:shd w:val="clear" w:color="auto" w:fill="auto"/>
        <w:tabs>
          <w:tab w:val="left" w:pos="8322"/>
        </w:tabs>
        <w:spacing w:before="289" w:line="241" w:lineRule="exact"/>
        <w:ind w:left="494"/>
        <w:rPr>
          <w:color w:val="auto"/>
          <w:sz w:val="24"/>
          <w:highlight w:val="none"/>
        </w:rPr>
      </w:pPr>
      <w:r>
        <w:rPr>
          <w:color w:val="auto"/>
          <w:sz w:val="24"/>
          <w:highlight w:val="none"/>
          <w:u w:val="single"/>
        </w:rPr>
        <w:tab/>
      </w:r>
    </w:p>
    <w:p>
      <w:pPr>
        <w:shd w:val="clear" w:color="auto" w:fill="auto"/>
        <w:spacing w:before="227" w:line="545" w:lineRule="exact"/>
        <w:ind w:left="506"/>
        <w:rPr>
          <w:rFonts w:ascii="宋体" w:hAnsi="宋体" w:cs="宋体"/>
          <w:color w:val="auto"/>
          <w:sz w:val="24"/>
          <w:highlight w:val="none"/>
        </w:rPr>
      </w:pPr>
      <w:r>
        <w:rPr>
          <w:rFonts w:ascii="宋体" w:hAnsi="宋体" w:cs="宋体"/>
          <w:color w:val="auto"/>
          <w:spacing w:val="-15"/>
          <w:position w:val="19"/>
          <w:sz w:val="24"/>
          <w:highlight w:val="none"/>
        </w:rPr>
        <w:t>质</w:t>
      </w:r>
      <w:r>
        <w:rPr>
          <w:rFonts w:ascii="宋体" w:hAnsi="宋体" w:cs="宋体"/>
          <w:color w:val="auto"/>
          <w:spacing w:val="-11"/>
          <w:position w:val="19"/>
          <w:sz w:val="24"/>
          <w:highlight w:val="none"/>
        </w:rPr>
        <w:t>疑事项 2</w:t>
      </w:r>
    </w:p>
    <w:p>
      <w:pPr>
        <w:shd w:val="clear" w:color="auto" w:fill="auto"/>
        <w:spacing w:line="442" w:lineRule="exact"/>
        <w:ind w:left="522"/>
        <w:rPr>
          <w:rFonts w:ascii="宋体" w:hAnsi="宋体" w:cs="宋体"/>
          <w:color w:val="auto"/>
          <w:sz w:val="24"/>
          <w:highlight w:val="none"/>
        </w:rPr>
      </w:pPr>
      <w:r>
        <w:rPr>
          <w:rFonts w:ascii="宋体" w:hAnsi="宋体" w:cs="宋体"/>
          <w:color w:val="auto"/>
          <w:position w:val="3"/>
          <w:sz w:val="24"/>
          <w:highlight w:val="none"/>
        </w:rPr>
        <w:t>……</w:t>
      </w:r>
    </w:p>
    <w:p>
      <w:pPr>
        <w:shd w:val="clear" w:color="auto" w:fill="auto"/>
        <w:jc w:val="center"/>
        <w:rPr>
          <w:rFonts w:ascii="宋体" w:hAnsi="宋体" w:cs="宋体"/>
          <w:color w:val="auto"/>
          <w:sz w:val="24"/>
          <w:highlight w:val="none"/>
        </w:rPr>
      </w:pPr>
    </w:p>
    <w:p>
      <w:pPr>
        <w:shd w:val="clear" w:color="auto" w:fill="auto"/>
        <w:spacing w:line="442" w:lineRule="exact"/>
        <w:ind w:left="522"/>
        <w:rPr>
          <w:rFonts w:ascii="宋体" w:hAnsi="宋体" w:eastAsia="宋体" w:cs="宋体"/>
          <w:color w:val="auto"/>
          <w:position w:val="3"/>
          <w:sz w:val="24"/>
          <w:highlight w:val="none"/>
        </w:rPr>
      </w:pPr>
      <w:r>
        <w:rPr>
          <w:rFonts w:ascii="宋体" w:hAnsi="宋体" w:eastAsia="宋体" w:cs="宋体"/>
          <w:color w:val="auto"/>
          <w:position w:val="3"/>
          <w:sz w:val="24"/>
          <w:highlight w:val="none"/>
        </w:rPr>
        <w:t>签字(签章)：</w:t>
      </w:r>
      <w:r>
        <w:rPr>
          <w:rFonts w:hint="eastAsia" w:ascii="宋体" w:hAnsi="宋体" w:eastAsia="宋体" w:cs="宋体"/>
          <w:color w:val="auto"/>
          <w:position w:val="3"/>
          <w:sz w:val="24"/>
          <w:highlight w:val="none"/>
        </w:rPr>
        <w:t xml:space="preserve">                          日期</w:t>
      </w:r>
      <w:r>
        <w:rPr>
          <w:rFonts w:ascii="宋体" w:hAnsi="宋体" w:eastAsia="宋体" w:cs="宋体"/>
          <w:color w:val="auto"/>
          <w:position w:val="3"/>
          <w:sz w:val="24"/>
          <w:highlight w:val="none"/>
        </w:rPr>
        <w:t>：</w:t>
      </w:r>
    </w:p>
    <w:p>
      <w:pPr>
        <w:shd w:val="clear" w:color="auto" w:fill="auto"/>
        <w:spacing w:before="56" w:line="185" w:lineRule="auto"/>
        <w:rPr>
          <w:rFonts w:ascii="宋体" w:hAnsi="宋体" w:cs="宋体"/>
          <w:color w:val="auto"/>
          <w:sz w:val="24"/>
          <w:highlight w:val="none"/>
        </w:rPr>
      </w:pPr>
    </w:p>
    <w:p>
      <w:pPr>
        <w:shd w:val="clear" w:color="auto" w:fill="auto"/>
        <w:spacing w:line="14" w:lineRule="auto"/>
        <w:rPr>
          <w:rFonts w:ascii="宋体" w:hAnsi="宋体" w:cs="宋体"/>
          <w:color w:val="auto"/>
          <w:sz w:val="24"/>
          <w:highlight w:val="none"/>
        </w:rPr>
        <w:sectPr>
          <w:pgSz w:w="11906" w:h="16839"/>
          <w:pgMar w:top="1440" w:right="1080" w:bottom="1440" w:left="1080" w:header="0" w:footer="994" w:gutter="0"/>
          <w:pgNumType w:fmt="decimal" w:start="1"/>
          <w:cols w:space="720" w:num="1"/>
        </w:sectPr>
      </w:pPr>
    </w:p>
    <w:p>
      <w:pPr>
        <w:shd w:val="clear" w:color="auto" w:fill="auto"/>
        <w:rPr>
          <w:color w:val="auto"/>
          <w:sz w:val="24"/>
          <w:highlight w:val="none"/>
        </w:rPr>
        <w:sectPr>
          <w:footerReference r:id="rId7" w:type="default"/>
          <w:type w:val="continuous"/>
          <w:pgSz w:w="11906" w:h="16839"/>
          <w:pgMar w:top="1440" w:right="1800" w:bottom="1440" w:left="1800" w:header="0" w:footer="994" w:gutter="0"/>
          <w:pgNumType w:fmt="decimal"/>
          <w:cols w:equalWidth="0" w:num="2">
            <w:col w:w="4738" w:space="100"/>
            <w:col w:w="3467"/>
          </w:cols>
        </w:sectPr>
      </w:pPr>
    </w:p>
    <w:p>
      <w:pPr>
        <w:shd w:val="clear" w:color="auto" w:fill="auto"/>
        <w:spacing w:line="478" w:lineRule="auto"/>
        <w:rPr>
          <w:color w:val="auto"/>
          <w:sz w:val="24"/>
          <w:highlight w:val="none"/>
        </w:rPr>
      </w:pPr>
    </w:p>
    <w:p>
      <w:pPr>
        <w:shd w:val="clear" w:color="auto" w:fill="auto"/>
        <w:spacing w:before="91" w:line="220" w:lineRule="auto"/>
        <w:ind w:left="506"/>
        <w:rPr>
          <w:rFonts w:ascii="宋体" w:hAnsi="宋体" w:cs="宋体"/>
          <w:color w:val="auto"/>
          <w:sz w:val="24"/>
          <w:highlight w:val="none"/>
        </w:rPr>
      </w:pPr>
      <w:r>
        <w:rPr>
          <w:rFonts w:ascii="宋体" w:hAnsi="宋体" w:cs="宋体"/>
          <w:color w:val="auto"/>
          <w:spacing w:val="-2"/>
          <w:sz w:val="24"/>
          <w:highlight w:val="none"/>
        </w:rPr>
        <w:t>质疑函制</w:t>
      </w:r>
      <w:r>
        <w:rPr>
          <w:rFonts w:ascii="宋体" w:hAnsi="宋体" w:cs="宋体"/>
          <w:color w:val="auto"/>
          <w:spacing w:val="-1"/>
          <w:sz w:val="24"/>
          <w:highlight w:val="none"/>
        </w:rPr>
        <w:t>作说明：</w:t>
      </w:r>
    </w:p>
    <w:p>
      <w:pPr>
        <w:shd w:val="clear" w:color="auto" w:fill="auto"/>
        <w:spacing w:before="31" w:line="239" w:lineRule="auto"/>
        <w:ind w:left="525"/>
        <w:rPr>
          <w:rFonts w:ascii="宋体" w:hAnsi="宋体" w:eastAsia="宋体" w:cs="宋体"/>
          <w:color w:val="auto"/>
          <w:spacing w:val="-2"/>
          <w:sz w:val="24"/>
          <w:highlight w:val="none"/>
        </w:rPr>
      </w:pPr>
      <w:r>
        <w:rPr>
          <w:rFonts w:ascii="宋体" w:hAnsi="宋体" w:eastAsia="宋体" w:cs="宋体"/>
          <w:color w:val="auto"/>
          <w:spacing w:val="-2"/>
          <w:sz w:val="24"/>
          <w:highlight w:val="none"/>
        </w:rPr>
        <w:t>1.供应商提出质疑时，应提交质疑函和必要的证明材料。</w:t>
      </w:r>
    </w:p>
    <w:p>
      <w:pPr>
        <w:shd w:val="clear" w:color="auto" w:fill="auto"/>
        <w:spacing w:before="31" w:line="239" w:lineRule="auto"/>
        <w:ind w:left="525"/>
        <w:rPr>
          <w:rFonts w:ascii="宋体" w:hAnsi="宋体" w:eastAsia="宋体" w:cs="宋体"/>
          <w:color w:val="auto"/>
          <w:spacing w:val="-2"/>
          <w:sz w:val="24"/>
          <w:highlight w:val="none"/>
        </w:rPr>
      </w:pPr>
      <w:r>
        <w:rPr>
          <w:rFonts w:ascii="宋体" w:hAnsi="宋体" w:eastAsia="宋体" w:cs="宋体"/>
          <w:color w:val="auto"/>
          <w:spacing w:val="-2"/>
          <w:sz w:val="24"/>
          <w:highlight w:val="none"/>
        </w:rPr>
        <w:t>2.质疑供应商若委托代理人进行质疑的，质疑函应按要求列明 “授权代表”的有关内容，并在附件中提交由质疑供应商签署的授权 委托书。授权委托书应载明代理人的姓名或者名称、代理事项、具体 权限、期限和相关事项。</w:t>
      </w:r>
    </w:p>
    <w:p>
      <w:pPr>
        <w:shd w:val="clear" w:color="auto" w:fill="auto"/>
        <w:spacing w:before="31" w:line="239" w:lineRule="auto"/>
        <w:ind w:left="525"/>
        <w:rPr>
          <w:rFonts w:ascii="宋体" w:hAnsi="宋体" w:eastAsia="宋体" w:cs="宋体"/>
          <w:color w:val="auto"/>
          <w:spacing w:val="-2"/>
          <w:sz w:val="24"/>
          <w:highlight w:val="none"/>
        </w:rPr>
      </w:pPr>
      <w:r>
        <w:rPr>
          <w:rFonts w:ascii="宋体" w:hAnsi="宋体" w:eastAsia="宋体" w:cs="宋体"/>
          <w:color w:val="auto"/>
          <w:spacing w:val="-2"/>
          <w:sz w:val="24"/>
          <w:highlight w:val="none"/>
        </w:rPr>
        <w:t>3.质疑供应商若对项目的某一分包进行质疑，质疑函中应列明具 体分包号。</w:t>
      </w:r>
    </w:p>
    <w:p>
      <w:pPr>
        <w:shd w:val="clear" w:color="auto" w:fill="auto"/>
        <w:spacing w:before="31" w:line="239" w:lineRule="auto"/>
        <w:ind w:left="525"/>
        <w:rPr>
          <w:rFonts w:ascii="宋体" w:hAnsi="宋体" w:eastAsia="宋体" w:cs="宋体"/>
          <w:color w:val="auto"/>
          <w:spacing w:val="-2"/>
          <w:sz w:val="24"/>
          <w:highlight w:val="none"/>
        </w:rPr>
      </w:pPr>
      <w:r>
        <w:rPr>
          <w:rFonts w:ascii="宋体" w:hAnsi="宋体" w:eastAsia="宋体" w:cs="宋体"/>
          <w:color w:val="auto"/>
          <w:spacing w:val="-2"/>
          <w:sz w:val="24"/>
          <w:highlight w:val="none"/>
        </w:rPr>
        <w:t>4.质疑函的质疑事项应具体、明确，并有必要的事实依据和法律 依据。</w:t>
      </w:r>
    </w:p>
    <w:p>
      <w:pPr>
        <w:shd w:val="clear" w:color="auto" w:fill="auto"/>
        <w:spacing w:before="31" w:line="239" w:lineRule="auto"/>
        <w:ind w:left="525"/>
        <w:rPr>
          <w:rFonts w:ascii="宋体" w:hAnsi="宋体" w:eastAsia="宋体" w:cs="宋体"/>
          <w:color w:val="auto"/>
          <w:spacing w:val="-2"/>
          <w:sz w:val="24"/>
          <w:highlight w:val="none"/>
        </w:rPr>
      </w:pPr>
      <w:r>
        <w:rPr>
          <w:rFonts w:ascii="宋体" w:hAnsi="宋体" w:eastAsia="宋体" w:cs="宋体"/>
          <w:color w:val="auto"/>
          <w:spacing w:val="-2"/>
          <w:sz w:val="24"/>
          <w:highlight w:val="none"/>
        </w:rPr>
        <w:t>5.质疑函的质疑请求应与质疑事项相关。</w:t>
      </w:r>
    </w:p>
    <w:p>
      <w:pPr>
        <w:shd w:val="clear" w:color="auto" w:fill="auto"/>
        <w:spacing w:before="31" w:line="239" w:lineRule="auto"/>
        <w:ind w:left="525"/>
        <w:rPr>
          <w:rFonts w:hint="eastAsia" w:ascii="宋体" w:hAnsi="宋体" w:eastAsia="宋体" w:cs="宋体"/>
          <w:color w:val="auto"/>
          <w:spacing w:val="-2"/>
          <w:sz w:val="24"/>
          <w:highlight w:val="none"/>
        </w:rPr>
      </w:pPr>
      <w:r>
        <w:rPr>
          <w:rFonts w:ascii="宋体" w:hAnsi="宋体" w:eastAsia="宋体" w:cs="宋体"/>
          <w:color w:val="auto"/>
          <w:spacing w:val="-2"/>
          <w:sz w:val="24"/>
          <w:highlight w:val="none"/>
        </w:rPr>
        <w:t>6.质疑供应商为自然人的，质疑函应由本人签字；质疑供应商为 法人或者其他组织的，质疑函应由法定代表人、主要负责人，或者其 授权代表签字或者盖章，并加盖公章。</w:t>
      </w:r>
    </w:p>
    <w:p>
      <w:pPr>
        <w:shd w:val="clear" w:color="auto" w:fill="auto"/>
        <w:spacing w:line="360" w:lineRule="auto"/>
        <w:jc w:val="center"/>
        <w:rPr>
          <w:rFonts w:hint="eastAsia" w:ascii="宋体" w:hAnsi="宋体" w:cs="宋体"/>
          <w:color w:val="auto"/>
          <w:kern w:val="0"/>
          <w:sz w:val="24"/>
          <w:highlight w:val="none"/>
        </w:rPr>
      </w:pPr>
    </w:p>
    <w:p>
      <w:pPr>
        <w:shd w:val="clear" w:color="auto" w:fill="auto"/>
        <w:spacing w:before="101" w:line="224" w:lineRule="auto"/>
        <w:ind w:left="49"/>
        <w:outlineLvl w:val="2"/>
        <w:rPr>
          <w:rFonts w:ascii="宋体" w:hAnsi="宋体" w:cs="宋体"/>
          <w:color w:val="auto"/>
          <w:sz w:val="24"/>
          <w:highlight w:val="none"/>
        </w:rPr>
      </w:pPr>
      <w:r>
        <w:rPr>
          <w:rFonts w:hint="eastAsia" w:ascii="宋体" w:hAnsi="宋体" w:cs="宋体"/>
          <w:b/>
          <w:bCs/>
          <w:color w:val="auto"/>
          <w:kern w:val="0"/>
          <w:sz w:val="24"/>
          <w:highlight w:val="none"/>
        </w:rPr>
        <w:br w:type="page"/>
      </w:r>
      <w:bookmarkStart w:id="129" w:name="_Toc110010428"/>
      <w:bookmarkStart w:id="130" w:name="_Toc22150"/>
      <w:bookmarkStart w:id="131" w:name="_Toc23110"/>
      <w:bookmarkStart w:id="132" w:name="_Toc28399"/>
      <w:r>
        <w:rPr>
          <w:rFonts w:ascii="宋体" w:hAnsi="宋体" w:cs="宋体"/>
          <w:color w:val="auto"/>
          <w:spacing w:val="8"/>
          <w:sz w:val="24"/>
          <w:highlight w:val="none"/>
        </w:rPr>
        <w:t>附</w:t>
      </w:r>
      <w:r>
        <w:rPr>
          <w:rFonts w:ascii="宋体" w:hAnsi="宋体" w:cs="宋体"/>
          <w:color w:val="auto"/>
          <w:spacing w:val="6"/>
          <w:sz w:val="24"/>
          <w:highlight w:val="none"/>
        </w:rPr>
        <w:t>件：投诉书范本</w:t>
      </w:r>
      <w:bookmarkEnd w:id="129"/>
      <w:bookmarkEnd w:id="130"/>
      <w:bookmarkEnd w:id="131"/>
      <w:bookmarkEnd w:id="132"/>
    </w:p>
    <w:p>
      <w:pPr>
        <w:shd w:val="clear" w:color="auto" w:fill="auto"/>
        <w:spacing w:line="393" w:lineRule="auto"/>
        <w:rPr>
          <w:color w:val="auto"/>
          <w:sz w:val="24"/>
          <w:highlight w:val="none"/>
        </w:rPr>
      </w:pPr>
    </w:p>
    <w:p>
      <w:pPr>
        <w:shd w:val="clear" w:color="auto" w:fill="auto"/>
        <w:spacing w:before="115" w:line="224" w:lineRule="auto"/>
        <w:jc w:val="center"/>
        <w:rPr>
          <w:rFonts w:ascii="宋体" w:hAnsi="宋体" w:cs="宋体"/>
          <w:color w:val="auto"/>
          <w:sz w:val="24"/>
          <w:highlight w:val="none"/>
        </w:rPr>
      </w:pPr>
      <w:r>
        <w:rPr>
          <w:rFonts w:ascii="宋体" w:hAnsi="宋体" w:cs="宋体"/>
          <w:color w:val="auto"/>
          <w:spacing w:val="24"/>
          <w:sz w:val="24"/>
          <w:highlight w:val="none"/>
        </w:rPr>
        <w:t>投诉</w:t>
      </w:r>
      <w:r>
        <w:rPr>
          <w:rFonts w:ascii="宋体" w:hAnsi="宋体" w:cs="宋体"/>
          <w:color w:val="auto"/>
          <w:spacing w:val="23"/>
          <w:sz w:val="24"/>
          <w:highlight w:val="none"/>
        </w:rPr>
        <w:t>书</w:t>
      </w:r>
    </w:p>
    <w:p>
      <w:pPr>
        <w:shd w:val="clear" w:color="auto" w:fill="auto"/>
        <w:spacing w:before="265" w:line="434" w:lineRule="exact"/>
        <w:ind w:left="27"/>
        <w:outlineLvl w:val="2"/>
        <w:rPr>
          <w:rFonts w:ascii="宋体" w:hAnsi="宋体" w:cs="宋体"/>
          <w:color w:val="auto"/>
          <w:sz w:val="24"/>
          <w:highlight w:val="none"/>
        </w:rPr>
      </w:pPr>
      <w:bookmarkStart w:id="133" w:name="_Toc25594"/>
      <w:bookmarkStart w:id="134" w:name="_Toc110010429"/>
      <w:bookmarkStart w:id="135" w:name="_Toc5746"/>
      <w:bookmarkStart w:id="136" w:name="_Toc26371"/>
      <w:r>
        <w:rPr>
          <w:rFonts w:ascii="宋体" w:hAnsi="宋体" w:cs="宋体"/>
          <w:color w:val="auto"/>
          <w:spacing w:val="-2"/>
          <w:position w:val="1"/>
          <w:sz w:val="24"/>
          <w:highlight w:val="none"/>
        </w:rPr>
        <w:t>一、投诉</w:t>
      </w:r>
      <w:r>
        <w:rPr>
          <w:rFonts w:ascii="宋体" w:hAnsi="宋体" w:cs="宋体"/>
          <w:color w:val="auto"/>
          <w:spacing w:val="-1"/>
          <w:position w:val="1"/>
          <w:sz w:val="24"/>
          <w:highlight w:val="none"/>
        </w:rPr>
        <w:t>相关主体基本情况</w:t>
      </w:r>
      <w:bookmarkEnd w:id="133"/>
      <w:bookmarkEnd w:id="134"/>
      <w:bookmarkEnd w:id="135"/>
      <w:bookmarkEnd w:id="136"/>
    </w:p>
    <w:p>
      <w:pPr>
        <w:shd w:val="clear" w:color="auto" w:fill="auto"/>
        <w:spacing w:before="1" w:line="220" w:lineRule="auto"/>
        <w:ind w:left="508"/>
        <w:rPr>
          <w:rFonts w:ascii="宋体" w:hAnsi="宋体" w:cs="宋体"/>
          <w:color w:val="auto"/>
          <w:sz w:val="24"/>
          <w:highlight w:val="none"/>
        </w:rPr>
      </w:pPr>
      <w:r>
        <w:rPr>
          <w:rFonts w:ascii="宋体" w:hAnsi="宋体" w:cs="宋体"/>
          <w:color w:val="auto"/>
          <w:spacing w:val="-6"/>
          <w:sz w:val="24"/>
          <w:highlight w:val="none"/>
        </w:rPr>
        <w:t>投</w:t>
      </w:r>
      <w:r>
        <w:rPr>
          <w:rFonts w:ascii="宋体" w:hAnsi="宋体" w:cs="宋体"/>
          <w:color w:val="auto"/>
          <w:spacing w:val="-3"/>
          <w:sz w:val="24"/>
          <w:highlight w:val="none"/>
        </w:rPr>
        <w:t>诉人：</w:t>
      </w:r>
      <w:r>
        <w:rPr>
          <w:rFonts w:ascii="宋体" w:hAnsi="宋体" w:cs="宋体"/>
          <w:color w:val="auto"/>
          <w:sz w:val="24"/>
          <w:highlight w:val="none"/>
          <w:u w:val="dotted"/>
        </w:rPr>
        <w:t xml:space="preserve">                                                 </w:t>
      </w:r>
    </w:p>
    <w:p>
      <w:pPr>
        <w:shd w:val="clear" w:color="auto" w:fill="auto"/>
        <w:spacing w:before="102" w:line="220" w:lineRule="auto"/>
        <w:ind w:left="505"/>
        <w:rPr>
          <w:rFonts w:ascii="宋体" w:hAnsi="宋体" w:cs="宋体"/>
          <w:color w:val="auto"/>
          <w:sz w:val="24"/>
          <w:highlight w:val="none"/>
        </w:rPr>
      </w:pPr>
      <w:r>
        <w:rPr>
          <w:rFonts w:ascii="宋体" w:hAnsi="宋体" w:cs="宋体"/>
          <w:color w:val="auto"/>
          <w:spacing w:val="-8"/>
          <w:sz w:val="24"/>
          <w:highlight w:val="none"/>
        </w:rPr>
        <w:t>地址：</w:t>
      </w:r>
      <w:r>
        <w:rPr>
          <w:rFonts w:ascii="宋体" w:hAnsi="宋体" w:cs="宋体"/>
          <w:color w:val="auto"/>
          <w:spacing w:val="-8"/>
          <w:sz w:val="24"/>
          <w:highlight w:val="none"/>
          <w:u w:val="dotted"/>
        </w:rPr>
        <w:t xml:space="preserve">  </w:t>
      </w:r>
      <w:r>
        <w:rPr>
          <w:rFonts w:ascii="宋体" w:hAnsi="宋体" w:cs="宋体"/>
          <w:color w:val="auto"/>
          <w:spacing w:val="-5"/>
          <w:sz w:val="24"/>
          <w:highlight w:val="none"/>
          <w:u w:val="dotted"/>
        </w:rPr>
        <w:t xml:space="preserve"> </w:t>
      </w:r>
      <w:r>
        <w:rPr>
          <w:rFonts w:ascii="宋体" w:hAnsi="宋体" w:cs="宋体"/>
          <w:color w:val="auto"/>
          <w:spacing w:val="-4"/>
          <w:sz w:val="24"/>
          <w:highlight w:val="none"/>
          <w:u w:val="dotted"/>
        </w:rPr>
        <w:t xml:space="preserve">                        </w:t>
      </w:r>
      <w:r>
        <w:rPr>
          <w:rFonts w:ascii="宋体" w:hAnsi="宋体" w:cs="宋体"/>
          <w:color w:val="auto"/>
          <w:spacing w:val="-4"/>
          <w:sz w:val="24"/>
          <w:highlight w:val="none"/>
        </w:rPr>
        <w:t>邮编：</w:t>
      </w:r>
      <w:r>
        <w:rPr>
          <w:rFonts w:ascii="宋体" w:hAnsi="宋体" w:cs="宋体"/>
          <w:color w:val="auto"/>
          <w:sz w:val="24"/>
          <w:highlight w:val="none"/>
          <w:u w:val="dotted"/>
        </w:rPr>
        <w:t xml:space="preserve">                   </w:t>
      </w:r>
    </w:p>
    <w:p>
      <w:pPr>
        <w:shd w:val="clear" w:color="auto" w:fill="auto"/>
        <w:spacing w:before="101" w:line="220" w:lineRule="auto"/>
        <w:ind w:left="506"/>
        <w:rPr>
          <w:rFonts w:ascii="宋体" w:hAnsi="宋体" w:cs="宋体"/>
          <w:color w:val="auto"/>
          <w:sz w:val="24"/>
          <w:highlight w:val="none"/>
        </w:rPr>
      </w:pPr>
      <w:r>
        <w:rPr>
          <w:rFonts w:ascii="宋体" w:hAnsi="宋体" w:cs="宋体"/>
          <w:color w:val="auto"/>
          <w:spacing w:val="-2"/>
          <w:sz w:val="24"/>
          <w:highlight w:val="none"/>
        </w:rPr>
        <w:t>法定代</w:t>
      </w:r>
      <w:r>
        <w:rPr>
          <w:rFonts w:ascii="宋体" w:hAnsi="宋体" w:cs="宋体"/>
          <w:color w:val="auto"/>
          <w:spacing w:val="-1"/>
          <w:sz w:val="24"/>
          <w:highlight w:val="none"/>
        </w:rPr>
        <w:t>表人/主要负责人：</w:t>
      </w:r>
      <w:r>
        <w:rPr>
          <w:rFonts w:ascii="宋体" w:hAnsi="宋体" w:cs="宋体"/>
          <w:color w:val="auto"/>
          <w:sz w:val="24"/>
          <w:highlight w:val="none"/>
          <w:u w:val="dotted"/>
        </w:rPr>
        <w:t xml:space="preserve">                                  </w:t>
      </w:r>
    </w:p>
    <w:p>
      <w:pPr>
        <w:shd w:val="clear" w:color="auto" w:fill="auto"/>
        <w:spacing w:before="104" w:line="222" w:lineRule="auto"/>
        <w:ind w:left="506"/>
        <w:rPr>
          <w:rFonts w:ascii="宋体" w:hAnsi="宋体" w:cs="宋体"/>
          <w:color w:val="auto"/>
          <w:sz w:val="24"/>
          <w:highlight w:val="none"/>
        </w:rPr>
      </w:pPr>
      <w:r>
        <w:rPr>
          <w:rFonts w:ascii="宋体" w:hAnsi="宋体" w:cs="宋体"/>
          <w:color w:val="auto"/>
          <w:spacing w:val="-4"/>
          <w:sz w:val="24"/>
          <w:highlight w:val="none"/>
        </w:rPr>
        <w:t>联系</w:t>
      </w:r>
      <w:r>
        <w:rPr>
          <w:rFonts w:ascii="宋体" w:hAnsi="宋体" w:cs="宋体"/>
          <w:color w:val="auto"/>
          <w:spacing w:val="-2"/>
          <w:sz w:val="24"/>
          <w:highlight w:val="none"/>
        </w:rPr>
        <w:t>电话：</w:t>
      </w:r>
      <w:r>
        <w:rPr>
          <w:rFonts w:ascii="宋体" w:hAnsi="宋体" w:cs="宋体"/>
          <w:color w:val="auto"/>
          <w:sz w:val="24"/>
          <w:highlight w:val="none"/>
          <w:u w:val="dotted"/>
        </w:rPr>
        <w:t xml:space="preserve">                                             </w:t>
      </w:r>
    </w:p>
    <w:p>
      <w:pPr>
        <w:shd w:val="clear" w:color="auto" w:fill="auto"/>
        <w:spacing w:before="99" w:line="220" w:lineRule="auto"/>
        <w:ind w:left="503"/>
        <w:rPr>
          <w:rFonts w:ascii="宋体" w:hAnsi="宋体" w:cs="宋体"/>
          <w:color w:val="auto"/>
          <w:sz w:val="24"/>
          <w:highlight w:val="none"/>
        </w:rPr>
      </w:pPr>
      <w:r>
        <w:rPr>
          <w:rFonts w:ascii="宋体" w:hAnsi="宋体" w:cs="宋体"/>
          <w:color w:val="auto"/>
          <w:spacing w:val="-8"/>
          <w:sz w:val="24"/>
          <w:highlight w:val="none"/>
        </w:rPr>
        <w:t>授权代表：</w:t>
      </w:r>
      <w:r>
        <w:rPr>
          <w:rFonts w:ascii="宋体" w:hAnsi="宋体" w:cs="宋体"/>
          <w:color w:val="auto"/>
          <w:spacing w:val="-6"/>
          <w:sz w:val="24"/>
          <w:highlight w:val="none"/>
          <w:u w:val="dotted"/>
        </w:rPr>
        <w:t xml:space="preserve"> </w:t>
      </w:r>
      <w:r>
        <w:rPr>
          <w:rFonts w:ascii="宋体" w:hAnsi="宋体" w:cs="宋体"/>
          <w:color w:val="auto"/>
          <w:spacing w:val="-4"/>
          <w:sz w:val="24"/>
          <w:highlight w:val="none"/>
          <w:u w:val="dotted"/>
        </w:rPr>
        <w:t xml:space="preserve">                   </w:t>
      </w:r>
      <w:r>
        <w:rPr>
          <w:rFonts w:hint="eastAsia" w:ascii="宋体" w:hAnsi="宋体" w:cs="宋体"/>
          <w:color w:val="auto"/>
          <w:spacing w:val="-4"/>
          <w:sz w:val="24"/>
          <w:highlight w:val="none"/>
          <w:u w:val="dotted"/>
          <w:lang w:val="en-US" w:eastAsia="zh-CN"/>
        </w:rPr>
        <w:t xml:space="preserve"> </w:t>
      </w:r>
      <w:r>
        <w:rPr>
          <w:rFonts w:ascii="宋体" w:hAnsi="宋体" w:cs="宋体"/>
          <w:color w:val="auto"/>
          <w:spacing w:val="-4"/>
          <w:sz w:val="24"/>
          <w:highlight w:val="none"/>
          <w:u w:val="dotted"/>
        </w:rPr>
        <w:t xml:space="preserve">  </w:t>
      </w:r>
      <w:r>
        <w:rPr>
          <w:rFonts w:ascii="宋体" w:hAnsi="宋体" w:cs="宋体"/>
          <w:color w:val="auto"/>
          <w:spacing w:val="-4"/>
          <w:sz w:val="24"/>
          <w:highlight w:val="none"/>
        </w:rPr>
        <w:t>联系电话：</w:t>
      </w:r>
      <w:r>
        <w:rPr>
          <w:rFonts w:ascii="宋体" w:hAnsi="宋体" w:cs="宋体"/>
          <w:color w:val="auto"/>
          <w:sz w:val="24"/>
          <w:highlight w:val="none"/>
          <w:u w:val="dotted"/>
        </w:rPr>
        <w:t xml:space="preserve">                </w:t>
      </w:r>
    </w:p>
    <w:p>
      <w:pPr>
        <w:shd w:val="clear" w:color="auto" w:fill="auto"/>
        <w:spacing w:before="101" w:line="220" w:lineRule="auto"/>
        <w:ind w:left="505"/>
        <w:rPr>
          <w:rFonts w:ascii="宋体" w:hAnsi="宋体" w:cs="宋体"/>
          <w:color w:val="auto"/>
          <w:sz w:val="24"/>
          <w:highlight w:val="none"/>
        </w:rPr>
      </w:pPr>
      <w:r>
        <w:rPr>
          <w:rFonts w:ascii="宋体" w:hAnsi="宋体" w:cs="宋体"/>
          <w:color w:val="auto"/>
          <w:spacing w:val="-8"/>
          <w:sz w:val="24"/>
          <w:highlight w:val="none"/>
        </w:rPr>
        <w:t>地址：</w:t>
      </w:r>
      <w:r>
        <w:rPr>
          <w:rFonts w:ascii="宋体" w:hAnsi="宋体" w:cs="宋体"/>
          <w:color w:val="auto"/>
          <w:spacing w:val="-8"/>
          <w:sz w:val="24"/>
          <w:highlight w:val="none"/>
          <w:u w:val="dotted"/>
        </w:rPr>
        <w:t xml:space="preserve">   </w:t>
      </w:r>
      <w:r>
        <w:rPr>
          <w:rFonts w:ascii="宋体" w:hAnsi="宋体" w:cs="宋体"/>
          <w:color w:val="auto"/>
          <w:spacing w:val="-5"/>
          <w:sz w:val="24"/>
          <w:highlight w:val="none"/>
          <w:u w:val="dotted"/>
        </w:rPr>
        <w:t xml:space="preserve"> </w:t>
      </w:r>
      <w:r>
        <w:rPr>
          <w:rFonts w:ascii="宋体" w:hAnsi="宋体" w:cs="宋体"/>
          <w:color w:val="auto"/>
          <w:spacing w:val="-4"/>
          <w:sz w:val="24"/>
          <w:highlight w:val="none"/>
          <w:u w:val="dotted"/>
        </w:rPr>
        <w:t xml:space="preserve">                   </w:t>
      </w:r>
      <w:r>
        <w:rPr>
          <w:rFonts w:hint="eastAsia" w:ascii="宋体" w:hAnsi="宋体" w:cs="宋体"/>
          <w:color w:val="auto"/>
          <w:spacing w:val="-4"/>
          <w:sz w:val="24"/>
          <w:highlight w:val="none"/>
          <w:u w:val="dotted"/>
          <w:lang w:val="en-US" w:eastAsia="zh-CN"/>
        </w:rPr>
        <w:t xml:space="preserve"> </w:t>
      </w:r>
      <w:r>
        <w:rPr>
          <w:rFonts w:ascii="宋体" w:hAnsi="宋体" w:cs="宋体"/>
          <w:color w:val="auto"/>
          <w:spacing w:val="-4"/>
          <w:sz w:val="24"/>
          <w:highlight w:val="none"/>
          <w:u w:val="dotted"/>
        </w:rPr>
        <w:t xml:space="preserve">   </w:t>
      </w:r>
      <w:r>
        <w:rPr>
          <w:rFonts w:ascii="宋体" w:hAnsi="宋体" w:cs="宋体"/>
          <w:color w:val="auto"/>
          <w:spacing w:val="-4"/>
          <w:sz w:val="24"/>
          <w:highlight w:val="none"/>
        </w:rPr>
        <w:t>邮编：</w:t>
      </w:r>
      <w:r>
        <w:rPr>
          <w:rFonts w:ascii="宋体" w:hAnsi="宋体" w:cs="宋体"/>
          <w:color w:val="auto"/>
          <w:sz w:val="24"/>
          <w:highlight w:val="none"/>
          <w:u w:val="dotted"/>
        </w:rPr>
        <w:t xml:space="preserve">                    </w:t>
      </w:r>
    </w:p>
    <w:p>
      <w:pPr>
        <w:shd w:val="clear" w:color="auto" w:fill="auto"/>
        <w:spacing w:before="103" w:line="220" w:lineRule="auto"/>
        <w:ind w:left="505"/>
        <w:rPr>
          <w:rFonts w:ascii="宋体" w:hAnsi="宋体" w:cs="宋体"/>
          <w:color w:val="auto"/>
          <w:sz w:val="24"/>
          <w:highlight w:val="none"/>
        </w:rPr>
      </w:pPr>
      <w:r>
        <w:rPr>
          <w:rFonts w:ascii="宋体" w:hAnsi="宋体" w:cs="宋体"/>
          <w:color w:val="auto"/>
          <w:spacing w:val="-17"/>
          <w:sz w:val="24"/>
          <w:highlight w:val="none"/>
        </w:rPr>
        <w:t>被</w:t>
      </w:r>
      <w:r>
        <w:rPr>
          <w:rFonts w:ascii="宋体" w:hAnsi="宋体" w:cs="宋体"/>
          <w:color w:val="auto"/>
          <w:spacing w:val="-11"/>
          <w:sz w:val="24"/>
          <w:highlight w:val="none"/>
        </w:rPr>
        <w:t>投诉人 1：</w:t>
      </w:r>
    </w:p>
    <w:p>
      <w:pPr>
        <w:shd w:val="clear" w:color="auto" w:fill="auto"/>
        <w:spacing w:before="101" w:line="185" w:lineRule="auto"/>
        <w:ind w:left="505"/>
        <w:rPr>
          <w:rFonts w:ascii="宋体" w:hAnsi="宋体" w:cs="宋体"/>
          <w:color w:val="auto"/>
          <w:sz w:val="24"/>
          <w:highlight w:val="none"/>
        </w:rPr>
      </w:pPr>
      <w:r>
        <w:rPr>
          <w:rFonts w:ascii="宋体" w:hAnsi="宋体" w:cs="宋体"/>
          <w:color w:val="auto"/>
          <w:spacing w:val="-8"/>
          <w:sz w:val="24"/>
          <w:highlight w:val="none"/>
        </w:rPr>
        <w:t>地址：</w:t>
      </w:r>
      <w:r>
        <w:rPr>
          <w:rFonts w:ascii="宋体" w:hAnsi="宋体" w:cs="宋体"/>
          <w:color w:val="auto"/>
          <w:spacing w:val="-8"/>
          <w:sz w:val="24"/>
          <w:highlight w:val="none"/>
          <w:u w:val="dotted"/>
        </w:rPr>
        <w:t xml:space="preserve">   </w:t>
      </w:r>
      <w:r>
        <w:rPr>
          <w:rFonts w:ascii="宋体" w:hAnsi="宋体" w:cs="宋体"/>
          <w:color w:val="auto"/>
          <w:spacing w:val="-5"/>
          <w:sz w:val="24"/>
          <w:highlight w:val="none"/>
          <w:u w:val="dotted"/>
        </w:rPr>
        <w:t xml:space="preserve"> </w:t>
      </w:r>
      <w:r>
        <w:rPr>
          <w:rFonts w:ascii="宋体" w:hAnsi="宋体" w:cs="宋体"/>
          <w:color w:val="auto"/>
          <w:spacing w:val="-4"/>
          <w:sz w:val="24"/>
          <w:highlight w:val="none"/>
          <w:u w:val="dotted"/>
        </w:rPr>
        <w:t xml:space="preserve">                      </w:t>
      </w:r>
      <w:r>
        <w:rPr>
          <w:rFonts w:hint="eastAsia" w:ascii="宋体" w:hAnsi="宋体" w:cs="宋体"/>
          <w:color w:val="auto"/>
          <w:spacing w:val="-4"/>
          <w:sz w:val="24"/>
          <w:highlight w:val="none"/>
          <w:u w:val="dotted"/>
          <w:lang w:val="en-US" w:eastAsia="zh-CN"/>
        </w:rPr>
        <w:t xml:space="preserve"> </w:t>
      </w:r>
      <w:r>
        <w:rPr>
          <w:rFonts w:ascii="宋体" w:hAnsi="宋体" w:cs="宋体"/>
          <w:color w:val="auto"/>
          <w:spacing w:val="-4"/>
          <w:sz w:val="24"/>
          <w:highlight w:val="none"/>
        </w:rPr>
        <w:t>邮编：</w:t>
      </w:r>
      <w:r>
        <w:rPr>
          <w:rFonts w:ascii="宋体" w:hAnsi="宋体" w:cs="宋体"/>
          <w:color w:val="auto"/>
          <w:sz w:val="24"/>
          <w:highlight w:val="none"/>
          <w:u w:val="dotted"/>
        </w:rPr>
        <w:t xml:space="preserve">                    </w:t>
      </w:r>
    </w:p>
    <w:p>
      <w:pPr>
        <w:shd w:val="clear" w:color="auto" w:fill="auto"/>
        <w:rPr>
          <w:color w:val="auto"/>
          <w:sz w:val="24"/>
          <w:highlight w:val="none"/>
        </w:rPr>
      </w:pPr>
    </w:p>
    <w:p>
      <w:pPr>
        <w:shd w:val="clear" w:color="auto" w:fill="auto"/>
        <w:spacing w:before="103" w:line="220" w:lineRule="auto"/>
        <w:ind w:left="505"/>
        <w:rPr>
          <w:rFonts w:ascii="宋体" w:hAnsi="宋体" w:eastAsia="宋体" w:cs="宋体"/>
          <w:color w:val="auto"/>
          <w:spacing w:val="-17"/>
          <w:sz w:val="24"/>
          <w:highlight w:val="none"/>
        </w:rPr>
      </w:pPr>
      <w:r>
        <w:rPr>
          <w:rFonts w:ascii="宋体" w:hAnsi="宋体" w:eastAsia="宋体" w:cs="宋体"/>
          <w:color w:val="auto"/>
          <w:spacing w:val="-17"/>
          <w:sz w:val="24"/>
          <w:highlight w:val="none"/>
        </w:rPr>
        <w:t>联系人：</w:t>
      </w:r>
      <w:r>
        <w:rPr>
          <w:rFonts w:ascii="宋体" w:hAnsi="宋体" w:cs="宋体"/>
          <w:color w:val="auto"/>
          <w:spacing w:val="-8"/>
          <w:sz w:val="24"/>
          <w:highlight w:val="none"/>
          <w:u w:val="dotted"/>
        </w:rPr>
        <w:t xml:space="preserve">   </w:t>
      </w:r>
      <w:r>
        <w:rPr>
          <w:rFonts w:ascii="宋体" w:hAnsi="宋体" w:cs="宋体"/>
          <w:color w:val="auto"/>
          <w:spacing w:val="-5"/>
          <w:sz w:val="24"/>
          <w:highlight w:val="none"/>
          <w:u w:val="dotted"/>
        </w:rPr>
        <w:t xml:space="preserve"> </w:t>
      </w:r>
      <w:r>
        <w:rPr>
          <w:rFonts w:ascii="宋体" w:hAnsi="宋体" w:cs="宋体"/>
          <w:color w:val="auto"/>
          <w:spacing w:val="-4"/>
          <w:sz w:val="24"/>
          <w:highlight w:val="none"/>
          <w:u w:val="dotted"/>
        </w:rPr>
        <w:t xml:space="preserve">                      </w:t>
      </w:r>
      <w:r>
        <w:rPr>
          <w:rFonts w:ascii="宋体" w:hAnsi="宋体" w:eastAsia="宋体" w:cs="宋体"/>
          <w:color w:val="auto"/>
          <w:spacing w:val="-17"/>
          <w:sz w:val="24"/>
          <w:highlight w:val="none"/>
        </w:rPr>
        <w:t xml:space="preserve">联系电话：                </w:t>
      </w:r>
    </w:p>
    <w:p>
      <w:pPr>
        <w:shd w:val="clear" w:color="auto" w:fill="auto"/>
        <w:spacing w:before="103" w:line="220" w:lineRule="auto"/>
        <w:ind w:left="505"/>
        <w:rPr>
          <w:rFonts w:ascii="宋体" w:hAnsi="宋体" w:cs="宋体"/>
          <w:color w:val="auto"/>
          <w:sz w:val="24"/>
          <w:highlight w:val="none"/>
        </w:rPr>
      </w:pPr>
      <w:r>
        <w:rPr>
          <w:rFonts w:ascii="宋体" w:hAnsi="宋体" w:eastAsia="宋体" w:cs="宋体"/>
          <w:color w:val="auto"/>
          <w:spacing w:val="-17"/>
          <w:sz w:val="24"/>
          <w:highlight w:val="none"/>
        </w:rPr>
        <w:t>联系人：</w:t>
      </w:r>
      <w:r>
        <w:rPr>
          <w:rFonts w:ascii="宋体" w:hAnsi="宋体" w:cs="宋体"/>
          <w:color w:val="auto"/>
          <w:spacing w:val="-8"/>
          <w:sz w:val="24"/>
          <w:highlight w:val="none"/>
          <w:u w:val="dotted"/>
        </w:rPr>
        <w:t xml:space="preserve">   </w:t>
      </w:r>
      <w:r>
        <w:rPr>
          <w:rFonts w:ascii="宋体" w:hAnsi="宋体" w:cs="宋体"/>
          <w:color w:val="auto"/>
          <w:spacing w:val="-5"/>
          <w:sz w:val="24"/>
          <w:highlight w:val="none"/>
          <w:u w:val="dotted"/>
        </w:rPr>
        <w:t xml:space="preserve"> </w:t>
      </w:r>
      <w:r>
        <w:rPr>
          <w:rFonts w:ascii="宋体" w:hAnsi="宋体" w:cs="宋体"/>
          <w:color w:val="auto"/>
          <w:spacing w:val="-4"/>
          <w:sz w:val="24"/>
          <w:highlight w:val="none"/>
          <w:u w:val="dotted"/>
        </w:rPr>
        <w:t xml:space="preserve">                      </w:t>
      </w:r>
      <w:r>
        <w:rPr>
          <w:rFonts w:ascii="宋体" w:hAnsi="宋体" w:eastAsia="宋体" w:cs="宋体"/>
          <w:color w:val="auto"/>
          <w:spacing w:val="-17"/>
          <w:sz w:val="24"/>
          <w:highlight w:val="none"/>
        </w:rPr>
        <w:t xml:space="preserve">联系电话：     </w:t>
      </w:r>
      <w:r>
        <w:rPr>
          <w:rFonts w:ascii="宋体" w:hAnsi="宋体" w:cs="宋体"/>
          <w:color w:val="auto"/>
          <w:sz w:val="24"/>
          <w:highlight w:val="none"/>
          <w:u w:val="dotted"/>
        </w:rPr>
        <w:t xml:space="preserve">           </w:t>
      </w:r>
    </w:p>
    <w:p>
      <w:pPr>
        <w:shd w:val="clear" w:color="auto" w:fill="auto"/>
        <w:spacing w:before="100" w:line="371" w:lineRule="exact"/>
        <w:ind w:left="27"/>
        <w:outlineLvl w:val="2"/>
        <w:rPr>
          <w:rFonts w:ascii="宋体" w:hAnsi="宋体" w:cs="宋体"/>
          <w:color w:val="auto"/>
          <w:sz w:val="24"/>
          <w:highlight w:val="none"/>
        </w:rPr>
      </w:pPr>
      <w:bookmarkStart w:id="137" w:name="_Toc25199"/>
      <w:bookmarkStart w:id="138" w:name="_Toc110010430"/>
      <w:bookmarkStart w:id="139" w:name="_Toc27620"/>
      <w:bookmarkStart w:id="140" w:name="_Toc11831"/>
      <w:r>
        <w:rPr>
          <w:rFonts w:ascii="宋体" w:hAnsi="宋体" w:cs="宋体"/>
          <w:color w:val="auto"/>
          <w:spacing w:val="-2"/>
          <w:position w:val="1"/>
          <w:sz w:val="24"/>
          <w:highlight w:val="none"/>
        </w:rPr>
        <w:t>二、投诉项目</w:t>
      </w:r>
      <w:r>
        <w:rPr>
          <w:rFonts w:ascii="宋体" w:hAnsi="宋体" w:cs="宋体"/>
          <w:color w:val="auto"/>
          <w:spacing w:val="-1"/>
          <w:position w:val="1"/>
          <w:sz w:val="24"/>
          <w:highlight w:val="none"/>
        </w:rPr>
        <w:t>基本情况</w:t>
      </w:r>
      <w:bookmarkEnd w:id="137"/>
      <w:bookmarkEnd w:id="138"/>
      <w:bookmarkEnd w:id="139"/>
      <w:bookmarkEnd w:id="140"/>
    </w:p>
    <w:p>
      <w:pPr>
        <w:shd w:val="clear" w:color="auto" w:fill="auto"/>
        <w:spacing w:before="64" w:line="219" w:lineRule="auto"/>
        <w:ind w:left="503"/>
        <w:rPr>
          <w:rFonts w:ascii="宋体" w:hAnsi="宋体" w:cs="宋体"/>
          <w:color w:val="auto"/>
          <w:sz w:val="24"/>
          <w:highlight w:val="none"/>
        </w:rPr>
      </w:pPr>
      <w:r>
        <w:rPr>
          <w:rFonts w:ascii="宋体" w:hAnsi="宋体" w:cs="宋体"/>
          <w:color w:val="auto"/>
          <w:spacing w:val="-2"/>
          <w:sz w:val="24"/>
          <w:highlight w:val="none"/>
        </w:rPr>
        <w:t>采购项</w:t>
      </w:r>
      <w:r>
        <w:rPr>
          <w:rFonts w:ascii="宋体" w:hAnsi="宋体" w:cs="宋体"/>
          <w:color w:val="auto"/>
          <w:spacing w:val="-1"/>
          <w:sz w:val="24"/>
          <w:highlight w:val="none"/>
        </w:rPr>
        <w:t>目名称：</w:t>
      </w:r>
      <w:r>
        <w:rPr>
          <w:rFonts w:ascii="宋体" w:hAnsi="宋体" w:cs="宋体"/>
          <w:color w:val="auto"/>
          <w:sz w:val="24"/>
          <w:highlight w:val="none"/>
          <w:u w:val="dotted"/>
        </w:rPr>
        <w:t xml:space="preserve">                                           </w:t>
      </w:r>
    </w:p>
    <w:p>
      <w:pPr>
        <w:shd w:val="clear" w:color="auto" w:fill="auto"/>
        <w:spacing w:before="104" w:line="219" w:lineRule="auto"/>
        <w:ind w:left="503"/>
        <w:rPr>
          <w:rFonts w:ascii="宋体" w:hAnsi="宋体" w:cs="宋体"/>
          <w:color w:val="auto"/>
          <w:sz w:val="24"/>
          <w:highlight w:val="none"/>
        </w:rPr>
      </w:pPr>
      <w:r>
        <w:rPr>
          <w:rFonts w:ascii="宋体" w:hAnsi="宋体" w:cs="宋体"/>
          <w:color w:val="auto"/>
          <w:spacing w:val="-8"/>
          <w:sz w:val="24"/>
          <w:highlight w:val="none"/>
        </w:rPr>
        <w:t>采购项目</w:t>
      </w:r>
      <w:r>
        <w:rPr>
          <w:rFonts w:ascii="宋体" w:hAnsi="宋体" w:cs="宋体"/>
          <w:color w:val="auto"/>
          <w:spacing w:val="-4"/>
          <w:sz w:val="24"/>
          <w:highlight w:val="none"/>
        </w:rPr>
        <w:t>编号：</w:t>
      </w:r>
      <w:r>
        <w:rPr>
          <w:rFonts w:ascii="宋体" w:hAnsi="宋体" w:cs="宋体"/>
          <w:color w:val="auto"/>
          <w:spacing w:val="-4"/>
          <w:sz w:val="24"/>
          <w:highlight w:val="none"/>
          <w:u w:val="dotted"/>
        </w:rPr>
        <w:t xml:space="preserve">                        </w:t>
      </w:r>
      <w:r>
        <w:rPr>
          <w:rFonts w:ascii="宋体" w:hAnsi="宋体" w:cs="宋体"/>
          <w:color w:val="auto"/>
          <w:spacing w:val="-4"/>
          <w:sz w:val="24"/>
          <w:highlight w:val="none"/>
        </w:rPr>
        <w:t>包号：</w:t>
      </w:r>
      <w:r>
        <w:rPr>
          <w:rFonts w:ascii="宋体" w:hAnsi="宋体" w:cs="宋体"/>
          <w:color w:val="auto"/>
          <w:sz w:val="24"/>
          <w:highlight w:val="none"/>
          <w:u w:val="dotted"/>
        </w:rPr>
        <w:t xml:space="preserve">              </w:t>
      </w:r>
    </w:p>
    <w:p>
      <w:pPr>
        <w:shd w:val="clear" w:color="auto" w:fill="auto"/>
        <w:spacing w:before="102" w:line="219" w:lineRule="auto"/>
        <w:ind w:left="503"/>
        <w:rPr>
          <w:rFonts w:ascii="宋体" w:hAnsi="宋体" w:cs="宋体"/>
          <w:color w:val="auto"/>
          <w:sz w:val="24"/>
          <w:highlight w:val="none"/>
        </w:rPr>
      </w:pPr>
      <w:r>
        <w:rPr>
          <w:rFonts w:ascii="宋体" w:hAnsi="宋体" w:cs="宋体"/>
          <w:color w:val="auto"/>
          <w:spacing w:val="-2"/>
          <w:sz w:val="24"/>
          <w:highlight w:val="none"/>
        </w:rPr>
        <w:t>采购人名</w:t>
      </w:r>
      <w:r>
        <w:rPr>
          <w:rFonts w:ascii="宋体" w:hAnsi="宋体" w:cs="宋体"/>
          <w:color w:val="auto"/>
          <w:spacing w:val="-1"/>
          <w:sz w:val="24"/>
          <w:highlight w:val="none"/>
        </w:rPr>
        <w:t>称：</w:t>
      </w:r>
      <w:r>
        <w:rPr>
          <w:rFonts w:ascii="宋体" w:hAnsi="宋体" w:cs="宋体"/>
          <w:color w:val="auto"/>
          <w:sz w:val="24"/>
          <w:highlight w:val="none"/>
          <w:u w:val="dotted"/>
        </w:rPr>
        <w:t xml:space="preserve">                                           </w:t>
      </w:r>
    </w:p>
    <w:p>
      <w:pPr>
        <w:shd w:val="clear" w:color="auto" w:fill="auto"/>
        <w:spacing w:before="105" w:line="219" w:lineRule="auto"/>
        <w:ind w:left="503"/>
        <w:rPr>
          <w:rFonts w:ascii="宋体" w:hAnsi="宋体" w:cs="宋体"/>
          <w:color w:val="auto"/>
          <w:sz w:val="24"/>
          <w:highlight w:val="none"/>
        </w:rPr>
      </w:pPr>
      <w:r>
        <w:rPr>
          <w:rFonts w:ascii="宋体" w:hAnsi="宋体" w:cs="宋体"/>
          <w:color w:val="auto"/>
          <w:spacing w:val="-2"/>
          <w:sz w:val="24"/>
          <w:highlight w:val="none"/>
        </w:rPr>
        <w:t>代理机构名</w:t>
      </w:r>
      <w:r>
        <w:rPr>
          <w:rFonts w:ascii="宋体" w:hAnsi="宋体" w:cs="宋体"/>
          <w:color w:val="auto"/>
          <w:spacing w:val="-1"/>
          <w:sz w:val="24"/>
          <w:highlight w:val="none"/>
        </w:rPr>
        <w:t>称：</w:t>
      </w:r>
      <w:r>
        <w:rPr>
          <w:rFonts w:ascii="宋体" w:hAnsi="宋体" w:cs="宋体"/>
          <w:color w:val="auto"/>
          <w:sz w:val="24"/>
          <w:highlight w:val="none"/>
          <w:u w:val="dotted"/>
        </w:rPr>
        <w:t xml:space="preserve">                                           </w:t>
      </w:r>
    </w:p>
    <w:p>
      <w:pPr>
        <w:shd w:val="clear" w:color="auto" w:fill="auto"/>
        <w:spacing w:before="104" w:line="219" w:lineRule="auto"/>
        <w:ind w:left="503"/>
        <w:rPr>
          <w:rFonts w:ascii="宋体" w:hAnsi="宋体" w:cs="宋体"/>
          <w:color w:val="auto"/>
          <w:sz w:val="24"/>
          <w:highlight w:val="none"/>
        </w:rPr>
      </w:pPr>
      <w:r>
        <w:rPr>
          <w:rFonts w:ascii="宋体" w:hAnsi="宋体" w:cs="宋体"/>
          <w:color w:val="auto"/>
          <w:spacing w:val="7"/>
          <w:sz w:val="24"/>
          <w:highlight w:val="none"/>
        </w:rPr>
        <w:t>采购文件公告:</w:t>
      </w:r>
      <w:r>
        <w:rPr>
          <w:rFonts w:ascii="宋体" w:hAnsi="宋体" w:cs="宋体"/>
          <w:color w:val="auto"/>
          <w:spacing w:val="7"/>
          <w:sz w:val="24"/>
          <w:highlight w:val="none"/>
          <w:u w:val="single"/>
        </w:rPr>
        <w:t xml:space="preserve">  是/否 </w:t>
      </w:r>
      <w:r>
        <w:rPr>
          <w:rFonts w:ascii="宋体" w:hAnsi="宋体" w:cs="宋体"/>
          <w:color w:val="auto"/>
          <w:spacing w:val="7"/>
          <w:sz w:val="24"/>
          <w:highlight w:val="none"/>
        </w:rPr>
        <w:t xml:space="preserve"> 公告期限</w:t>
      </w:r>
      <w:r>
        <w:rPr>
          <w:rFonts w:ascii="宋体" w:hAnsi="宋体" w:cs="宋体"/>
          <w:color w:val="auto"/>
          <w:spacing w:val="3"/>
          <w:sz w:val="24"/>
          <w:highlight w:val="none"/>
        </w:rPr>
        <w:t>：</w:t>
      </w:r>
      <w:r>
        <w:rPr>
          <w:rFonts w:ascii="宋体" w:hAnsi="宋体" w:cs="宋体"/>
          <w:color w:val="auto"/>
          <w:sz w:val="24"/>
          <w:highlight w:val="none"/>
          <w:u w:val="dotted"/>
        </w:rPr>
        <w:t xml:space="preserve">                        </w:t>
      </w:r>
    </w:p>
    <w:p>
      <w:pPr>
        <w:shd w:val="clear" w:color="auto" w:fill="auto"/>
        <w:spacing w:before="103" w:line="287" w:lineRule="auto"/>
        <w:ind w:left="22" w:right="12" w:firstLine="481"/>
        <w:rPr>
          <w:rFonts w:ascii="宋体" w:hAnsi="宋体" w:cs="宋体"/>
          <w:color w:val="auto"/>
          <w:sz w:val="24"/>
          <w:highlight w:val="none"/>
        </w:rPr>
      </w:pPr>
      <w:r>
        <w:rPr>
          <w:rFonts w:ascii="宋体" w:hAnsi="宋体" w:cs="宋体"/>
          <w:color w:val="auto"/>
          <w:spacing w:val="-1"/>
          <w:sz w:val="24"/>
          <w:highlight w:val="none"/>
        </w:rPr>
        <w:t>采购结果公告：</w:t>
      </w:r>
      <w:r>
        <w:rPr>
          <w:rFonts w:ascii="宋体" w:hAnsi="宋体" w:cs="宋体"/>
          <w:color w:val="auto"/>
          <w:spacing w:val="-1"/>
          <w:sz w:val="24"/>
          <w:highlight w:val="none"/>
          <w:u w:val="single"/>
        </w:rPr>
        <w:t xml:space="preserve">  是/否 </w:t>
      </w:r>
      <w:r>
        <w:rPr>
          <w:rFonts w:ascii="宋体" w:hAnsi="宋体" w:cs="宋体"/>
          <w:color w:val="auto"/>
          <w:spacing w:val="-1"/>
          <w:sz w:val="24"/>
          <w:highlight w:val="none"/>
        </w:rPr>
        <w:t xml:space="preserve"> 公告期限：</w:t>
      </w:r>
      <w:r>
        <w:rPr>
          <w:rFonts w:ascii="宋体" w:hAnsi="宋体" w:cs="宋体"/>
          <w:color w:val="auto"/>
          <w:spacing w:val="-1"/>
          <w:sz w:val="24"/>
          <w:highlight w:val="none"/>
          <w:u w:val="dotted"/>
        </w:rPr>
        <w:t xml:space="preserve">   </w:t>
      </w:r>
      <w:r>
        <w:rPr>
          <w:rFonts w:ascii="宋体" w:hAnsi="宋体" w:cs="宋体"/>
          <w:color w:val="auto"/>
          <w:sz w:val="24"/>
          <w:highlight w:val="none"/>
          <w:u w:val="dotted"/>
        </w:rPr>
        <w:t xml:space="preserve">                    </w:t>
      </w:r>
      <w:r>
        <w:rPr>
          <w:rFonts w:ascii="宋体" w:hAnsi="宋体" w:cs="宋体"/>
          <w:color w:val="auto"/>
          <w:sz w:val="24"/>
          <w:highlight w:val="none"/>
        </w:rPr>
        <w:t xml:space="preserve"> </w:t>
      </w:r>
    </w:p>
    <w:p>
      <w:pPr>
        <w:shd w:val="clear" w:color="auto" w:fill="auto"/>
        <w:spacing w:before="100" w:line="371" w:lineRule="exact"/>
        <w:ind w:left="27" w:right="0" w:firstLine="0"/>
        <w:outlineLvl w:val="2"/>
        <w:rPr>
          <w:rFonts w:ascii="宋体" w:hAnsi="宋体" w:eastAsia="宋体" w:cs="宋体"/>
          <w:color w:val="auto"/>
          <w:spacing w:val="-2"/>
          <w:position w:val="1"/>
          <w:sz w:val="24"/>
          <w:highlight w:val="none"/>
        </w:rPr>
      </w:pPr>
      <w:bookmarkStart w:id="141" w:name="_Toc3759"/>
      <w:r>
        <w:rPr>
          <w:rFonts w:ascii="宋体" w:hAnsi="宋体" w:eastAsia="宋体" w:cs="宋体"/>
          <w:color w:val="auto"/>
          <w:spacing w:val="-2"/>
          <w:position w:val="1"/>
          <w:sz w:val="24"/>
          <w:highlight w:val="none"/>
        </w:rPr>
        <w:t>三、质疑基本情况</w:t>
      </w:r>
      <w:bookmarkEnd w:id="141"/>
    </w:p>
    <w:p>
      <w:pPr>
        <w:shd w:val="clear" w:color="auto" w:fill="auto"/>
        <w:spacing w:before="1" w:line="287" w:lineRule="auto"/>
        <w:ind w:left="23" w:right="11" w:firstLine="484"/>
        <w:rPr>
          <w:rFonts w:ascii="宋体" w:hAnsi="宋体" w:cs="宋体"/>
          <w:color w:val="auto"/>
          <w:sz w:val="24"/>
          <w:highlight w:val="none"/>
        </w:rPr>
      </w:pPr>
      <w:r>
        <w:rPr>
          <w:rFonts w:ascii="宋体" w:hAnsi="宋体" w:cs="宋体"/>
          <w:color w:val="auto"/>
          <w:spacing w:val="-12"/>
          <w:sz w:val="24"/>
          <w:highlight w:val="none"/>
        </w:rPr>
        <w:t>投</w:t>
      </w:r>
      <w:r>
        <w:rPr>
          <w:rFonts w:ascii="宋体" w:hAnsi="宋体" w:cs="宋体"/>
          <w:color w:val="auto"/>
          <w:spacing w:val="-6"/>
          <w:sz w:val="24"/>
          <w:highlight w:val="none"/>
        </w:rPr>
        <w:t>诉人于</w:t>
      </w:r>
      <w:r>
        <w:rPr>
          <w:rFonts w:ascii="宋体" w:hAnsi="宋体" w:cs="宋体"/>
          <w:color w:val="auto"/>
          <w:spacing w:val="-6"/>
          <w:sz w:val="24"/>
          <w:highlight w:val="none"/>
          <w:u w:val="dotted"/>
        </w:rPr>
        <w:t xml:space="preserve">           </w:t>
      </w:r>
      <w:r>
        <w:rPr>
          <w:rFonts w:ascii="宋体" w:hAnsi="宋体" w:cs="宋体"/>
          <w:color w:val="auto"/>
          <w:spacing w:val="-6"/>
          <w:sz w:val="24"/>
          <w:highlight w:val="none"/>
        </w:rPr>
        <w:t>年</w:t>
      </w:r>
      <w:r>
        <w:rPr>
          <w:rFonts w:ascii="宋体" w:hAnsi="宋体" w:cs="宋体"/>
          <w:color w:val="auto"/>
          <w:spacing w:val="-6"/>
          <w:sz w:val="24"/>
          <w:highlight w:val="none"/>
          <w:u w:val="dotted"/>
        </w:rPr>
        <w:t xml:space="preserve">           </w:t>
      </w:r>
      <w:r>
        <w:rPr>
          <w:rFonts w:ascii="宋体" w:hAnsi="宋体" w:cs="宋体"/>
          <w:color w:val="auto"/>
          <w:spacing w:val="-6"/>
          <w:sz w:val="24"/>
          <w:highlight w:val="none"/>
        </w:rPr>
        <w:t>月</w:t>
      </w:r>
      <w:r>
        <w:rPr>
          <w:rFonts w:ascii="宋体" w:hAnsi="宋体" w:cs="宋体"/>
          <w:color w:val="auto"/>
          <w:spacing w:val="-6"/>
          <w:sz w:val="24"/>
          <w:highlight w:val="none"/>
          <w:u w:val="dotted"/>
        </w:rPr>
        <w:t xml:space="preserve">            </w:t>
      </w:r>
      <w:r>
        <w:rPr>
          <w:rFonts w:ascii="宋体" w:hAnsi="宋体" w:cs="宋体"/>
          <w:color w:val="auto"/>
          <w:spacing w:val="-6"/>
          <w:sz w:val="24"/>
          <w:highlight w:val="none"/>
        </w:rPr>
        <w:t>日 ，向</w:t>
      </w:r>
      <w:r>
        <w:rPr>
          <w:rFonts w:ascii="宋体" w:hAnsi="宋体" w:cs="宋体"/>
          <w:color w:val="auto"/>
          <w:spacing w:val="-4"/>
          <w:sz w:val="24"/>
          <w:highlight w:val="none"/>
        </w:rPr>
        <w:t>提</w:t>
      </w:r>
      <w:r>
        <w:rPr>
          <w:rFonts w:ascii="宋体" w:hAnsi="宋体" w:cs="宋体"/>
          <w:color w:val="auto"/>
          <w:spacing w:val="-2"/>
          <w:sz w:val="24"/>
          <w:highlight w:val="none"/>
        </w:rPr>
        <w:t>出质疑，</w:t>
      </w:r>
    </w:p>
    <w:p>
      <w:pPr>
        <w:shd w:val="clear" w:color="auto" w:fill="auto"/>
        <w:spacing w:before="1" w:line="220" w:lineRule="auto"/>
        <w:ind w:left="506"/>
        <w:rPr>
          <w:rFonts w:ascii="宋体" w:hAnsi="宋体" w:cs="宋体"/>
          <w:color w:val="auto"/>
          <w:sz w:val="24"/>
          <w:highlight w:val="none"/>
        </w:rPr>
      </w:pPr>
      <w:r>
        <w:rPr>
          <w:rFonts w:ascii="宋体" w:hAnsi="宋体" w:cs="宋体"/>
          <w:color w:val="auto"/>
          <w:spacing w:val="-3"/>
          <w:sz w:val="24"/>
          <w:highlight w:val="none"/>
        </w:rPr>
        <w:t>质</w:t>
      </w:r>
      <w:r>
        <w:rPr>
          <w:rFonts w:ascii="宋体" w:hAnsi="宋体" w:cs="宋体"/>
          <w:color w:val="auto"/>
          <w:spacing w:val="-2"/>
          <w:sz w:val="24"/>
          <w:highlight w:val="none"/>
        </w:rPr>
        <w:t>疑事项为：</w:t>
      </w:r>
      <w:r>
        <w:rPr>
          <w:rFonts w:ascii="宋体" w:hAnsi="宋体" w:cs="宋体"/>
          <w:color w:val="auto"/>
          <w:sz w:val="24"/>
          <w:highlight w:val="none"/>
          <w:u w:val="dotted"/>
        </w:rPr>
        <w:t xml:space="preserve">                                           </w:t>
      </w:r>
    </w:p>
    <w:p>
      <w:pPr>
        <w:shd w:val="clear" w:color="auto" w:fill="auto"/>
        <w:spacing w:before="103" w:line="287" w:lineRule="auto"/>
        <w:ind w:left="459" w:right="11" w:firstLine="109"/>
        <w:rPr>
          <w:rFonts w:ascii="宋体" w:hAnsi="宋体" w:cs="宋体"/>
          <w:color w:val="auto"/>
          <w:sz w:val="24"/>
          <w:highlight w:val="none"/>
        </w:rPr>
      </w:pPr>
      <w:r>
        <w:rPr>
          <w:rFonts w:ascii="宋体" w:hAnsi="宋体" w:cs="宋体"/>
          <w:color w:val="auto"/>
          <w:spacing w:val="-4"/>
          <w:sz w:val="24"/>
          <w:highlight w:val="none"/>
        </w:rPr>
        <w:t>采购人/</w:t>
      </w:r>
      <w:r>
        <w:rPr>
          <w:rFonts w:ascii="宋体" w:hAnsi="宋体" w:cs="宋体"/>
          <w:color w:val="auto"/>
          <w:spacing w:val="-2"/>
          <w:sz w:val="24"/>
          <w:highlight w:val="none"/>
        </w:rPr>
        <w:t>采购代理机构于</w:t>
      </w:r>
      <w:r>
        <w:rPr>
          <w:rFonts w:ascii="宋体" w:hAnsi="宋体" w:cs="宋体"/>
          <w:color w:val="auto"/>
          <w:spacing w:val="-2"/>
          <w:sz w:val="24"/>
          <w:highlight w:val="none"/>
          <w:u w:val="dotted"/>
        </w:rPr>
        <w:t xml:space="preserve">      </w:t>
      </w:r>
      <w:r>
        <w:rPr>
          <w:rFonts w:ascii="宋体" w:hAnsi="宋体" w:cs="宋体"/>
          <w:color w:val="auto"/>
          <w:spacing w:val="-2"/>
          <w:sz w:val="24"/>
          <w:highlight w:val="none"/>
        </w:rPr>
        <w:t xml:space="preserve"> 年</w:t>
      </w:r>
      <w:r>
        <w:rPr>
          <w:rFonts w:ascii="宋体" w:hAnsi="宋体" w:cs="宋体"/>
          <w:color w:val="auto"/>
          <w:spacing w:val="-2"/>
          <w:sz w:val="24"/>
          <w:highlight w:val="none"/>
          <w:u w:val="dotted"/>
        </w:rPr>
        <w:t xml:space="preserve">      </w:t>
      </w:r>
      <w:r>
        <w:rPr>
          <w:rFonts w:ascii="宋体" w:hAnsi="宋体" w:cs="宋体"/>
          <w:color w:val="auto"/>
          <w:spacing w:val="-2"/>
          <w:sz w:val="24"/>
          <w:highlight w:val="none"/>
        </w:rPr>
        <w:t xml:space="preserve"> 月</w:t>
      </w:r>
      <w:r>
        <w:rPr>
          <w:rFonts w:ascii="宋体" w:hAnsi="宋体" w:cs="宋体"/>
          <w:color w:val="auto"/>
          <w:spacing w:val="-2"/>
          <w:sz w:val="24"/>
          <w:highlight w:val="none"/>
          <w:u w:val="dotted"/>
        </w:rPr>
        <w:t xml:space="preserve">      </w:t>
      </w:r>
      <w:r>
        <w:rPr>
          <w:rFonts w:ascii="宋体" w:hAnsi="宋体" w:cs="宋体"/>
          <w:color w:val="auto"/>
          <w:spacing w:val="-2"/>
          <w:sz w:val="24"/>
          <w:highlight w:val="none"/>
        </w:rPr>
        <w:t xml:space="preserve"> 日，就质疑</w:t>
      </w:r>
      <w:r>
        <w:rPr>
          <w:rFonts w:ascii="宋体" w:hAnsi="宋体" w:cs="宋体"/>
          <w:color w:val="auto"/>
          <w:sz w:val="24"/>
          <w:highlight w:val="none"/>
        </w:rPr>
        <w:t xml:space="preserve"> </w:t>
      </w:r>
      <w:r>
        <w:rPr>
          <w:rFonts w:ascii="宋体" w:hAnsi="宋体" w:cs="宋体"/>
          <w:color w:val="auto"/>
          <w:spacing w:val="-1"/>
          <w:sz w:val="24"/>
          <w:highlight w:val="none"/>
        </w:rPr>
        <w:t>事项做出了答复/没有在</w:t>
      </w:r>
      <w:r>
        <w:rPr>
          <w:rFonts w:ascii="宋体" w:hAnsi="宋体" w:cs="宋体"/>
          <w:color w:val="auto"/>
          <w:sz w:val="24"/>
          <w:highlight w:val="none"/>
        </w:rPr>
        <w:t>法定期限内做出答复。</w:t>
      </w:r>
      <w:bookmarkStart w:id="142" w:name="_Toc13041"/>
    </w:p>
    <w:p>
      <w:pPr>
        <w:shd w:val="clear" w:color="auto" w:fill="auto"/>
        <w:spacing w:before="100" w:line="371" w:lineRule="exact"/>
        <w:ind w:left="27"/>
        <w:outlineLvl w:val="2"/>
        <w:rPr>
          <w:rFonts w:ascii="宋体" w:hAnsi="宋体" w:eastAsia="宋体" w:cs="宋体"/>
          <w:color w:val="auto"/>
          <w:spacing w:val="-2"/>
          <w:position w:val="1"/>
          <w:sz w:val="24"/>
          <w:highlight w:val="none"/>
        </w:rPr>
      </w:pPr>
      <w:bookmarkStart w:id="143" w:name="_Toc5643"/>
      <w:bookmarkStart w:id="144" w:name="_Toc110010431"/>
      <w:bookmarkStart w:id="145" w:name="_Toc14303"/>
      <w:r>
        <w:rPr>
          <w:rFonts w:hint="default" w:ascii="宋体" w:hAnsi="宋体" w:eastAsia="宋体" w:cs="宋体"/>
          <w:color w:val="auto"/>
          <w:spacing w:val="-2"/>
          <w:position w:val="1"/>
          <w:sz w:val="24"/>
          <w:highlight w:val="none"/>
          <w:lang w:val="en-US" w:eastAsia="zh-CN"/>
        </w:rPr>
        <w:t>四</w:t>
      </w:r>
      <w:r>
        <w:rPr>
          <w:rFonts w:ascii="宋体" w:hAnsi="宋体" w:eastAsia="宋体" w:cs="宋体"/>
          <w:color w:val="auto"/>
          <w:spacing w:val="-2"/>
          <w:position w:val="1"/>
          <w:sz w:val="24"/>
          <w:highlight w:val="none"/>
        </w:rPr>
        <w:t>、投诉事项具体内容</w:t>
      </w:r>
      <w:bookmarkEnd w:id="142"/>
      <w:bookmarkEnd w:id="143"/>
      <w:bookmarkEnd w:id="144"/>
      <w:bookmarkEnd w:id="145"/>
    </w:p>
    <w:p>
      <w:pPr>
        <w:shd w:val="clear" w:color="auto" w:fill="auto"/>
        <w:spacing w:before="98" w:line="221" w:lineRule="auto"/>
        <w:ind w:left="508"/>
        <w:rPr>
          <w:rFonts w:ascii="宋体" w:hAnsi="宋体" w:cs="宋体"/>
          <w:color w:val="auto"/>
          <w:sz w:val="24"/>
          <w:highlight w:val="none"/>
        </w:rPr>
      </w:pPr>
      <w:r>
        <w:rPr>
          <w:rFonts w:ascii="宋体" w:hAnsi="宋体" w:cs="宋体"/>
          <w:color w:val="auto"/>
          <w:spacing w:val="-16"/>
          <w:sz w:val="24"/>
          <w:highlight w:val="none"/>
        </w:rPr>
        <w:t>投</w:t>
      </w:r>
      <w:r>
        <w:rPr>
          <w:rFonts w:ascii="宋体" w:hAnsi="宋体" w:cs="宋体"/>
          <w:color w:val="auto"/>
          <w:spacing w:val="-10"/>
          <w:sz w:val="24"/>
          <w:highlight w:val="none"/>
        </w:rPr>
        <w:t>诉事项 1 ：</w:t>
      </w:r>
      <w:r>
        <w:rPr>
          <w:rFonts w:ascii="宋体" w:hAnsi="宋体" w:cs="宋体"/>
          <w:color w:val="auto"/>
          <w:sz w:val="24"/>
          <w:highlight w:val="none"/>
          <w:u w:val="dotted"/>
        </w:rPr>
        <w:t xml:space="preserve">                                            </w:t>
      </w:r>
    </w:p>
    <w:p>
      <w:pPr>
        <w:shd w:val="clear" w:color="auto" w:fill="auto"/>
        <w:spacing w:before="100" w:line="219" w:lineRule="auto"/>
        <w:ind w:left="505"/>
        <w:rPr>
          <w:rFonts w:ascii="宋体" w:hAnsi="宋体" w:cs="宋体"/>
          <w:color w:val="auto"/>
          <w:sz w:val="24"/>
          <w:highlight w:val="none"/>
        </w:rPr>
      </w:pPr>
      <w:r>
        <w:rPr>
          <w:rFonts w:ascii="宋体" w:hAnsi="宋体" w:cs="宋体"/>
          <w:color w:val="auto"/>
          <w:spacing w:val="-4"/>
          <w:sz w:val="24"/>
          <w:highlight w:val="none"/>
        </w:rPr>
        <w:t>事</w:t>
      </w:r>
      <w:r>
        <w:rPr>
          <w:rFonts w:ascii="宋体" w:hAnsi="宋体" w:cs="宋体"/>
          <w:color w:val="auto"/>
          <w:spacing w:val="-2"/>
          <w:sz w:val="24"/>
          <w:highlight w:val="none"/>
        </w:rPr>
        <w:t>实依据：</w:t>
      </w:r>
      <w:r>
        <w:rPr>
          <w:rFonts w:ascii="宋体" w:hAnsi="宋体" w:cs="宋体"/>
          <w:color w:val="auto"/>
          <w:sz w:val="24"/>
          <w:highlight w:val="none"/>
          <w:u w:val="dotted"/>
        </w:rPr>
        <w:t xml:space="preserve">                                             </w:t>
      </w:r>
    </w:p>
    <w:p>
      <w:pPr>
        <w:shd w:val="clear" w:color="auto" w:fill="auto"/>
        <w:tabs>
          <w:tab w:val="left" w:pos="8322"/>
        </w:tabs>
        <w:spacing w:before="179" w:line="242" w:lineRule="exact"/>
        <w:ind w:left="494"/>
        <w:rPr>
          <w:color w:val="auto"/>
          <w:sz w:val="24"/>
          <w:highlight w:val="none"/>
        </w:rPr>
      </w:pPr>
      <w:r>
        <w:rPr>
          <w:color w:val="auto"/>
          <w:sz w:val="24"/>
          <w:highlight w:val="none"/>
          <w:u w:val="single"/>
        </w:rPr>
        <w:tab/>
      </w:r>
    </w:p>
    <w:p>
      <w:pPr>
        <w:shd w:val="clear" w:color="auto" w:fill="auto"/>
        <w:spacing w:before="118" w:line="219" w:lineRule="auto"/>
        <w:ind w:left="506"/>
        <w:rPr>
          <w:rFonts w:ascii="宋体" w:hAnsi="宋体" w:cs="宋体"/>
          <w:color w:val="auto"/>
          <w:sz w:val="24"/>
          <w:highlight w:val="none"/>
        </w:rPr>
      </w:pPr>
      <w:r>
        <w:rPr>
          <w:rFonts w:ascii="宋体" w:hAnsi="宋体" w:cs="宋体"/>
          <w:color w:val="auto"/>
          <w:spacing w:val="-4"/>
          <w:sz w:val="24"/>
          <w:highlight w:val="none"/>
        </w:rPr>
        <w:t>法律</w:t>
      </w:r>
      <w:r>
        <w:rPr>
          <w:rFonts w:ascii="宋体" w:hAnsi="宋体" w:cs="宋体"/>
          <w:color w:val="auto"/>
          <w:spacing w:val="-2"/>
          <w:sz w:val="24"/>
          <w:highlight w:val="none"/>
        </w:rPr>
        <w:t>依据：</w:t>
      </w:r>
      <w:r>
        <w:rPr>
          <w:rFonts w:ascii="宋体" w:hAnsi="宋体" w:cs="宋体"/>
          <w:color w:val="auto"/>
          <w:sz w:val="24"/>
          <w:highlight w:val="none"/>
          <w:u w:val="dotted"/>
        </w:rPr>
        <w:t xml:space="preserve">                                             </w:t>
      </w:r>
    </w:p>
    <w:p>
      <w:pPr>
        <w:shd w:val="clear" w:color="auto" w:fill="auto"/>
        <w:tabs>
          <w:tab w:val="left" w:pos="8322"/>
        </w:tabs>
        <w:spacing w:before="179" w:line="242" w:lineRule="exact"/>
        <w:ind w:left="494"/>
        <w:rPr>
          <w:color w:val="auto"/>
          <w:sz w:val="24"/>
          <w:highlight w:val="none"/>
        </w:rPr>
      </w:pPr>
      <w:r>
        <w:rPr>
          <w:color w:val="auto"/>
          <w:sz w:val="24"/>
          <w:highlight w:val="none"/>
          <w:u w:val="single"/>
        </w:rPr>
        <w:tab/>
      </w:r>
    </w:p>
    <w:p>
      <w:pPr>
        <w:shd w:val="clear" w:color="auto" w:fill="auto"/>
        <w:spacing w:before="118" w:line="437" w:lineRule="exact"/>
        <w:ind w:left="508"/>
        <w:rPr>
          <w:rFonts w:ascii="宋体" w:hAnsi="宋体" w:cs="宋体"/>
          <w:color w:val="auto"/>
          <w:sz w:val="24"/>
          <w:highlight w:val="none"/>
        </w:rPr>
      </w:pPr>
      <w:r>
        <w:rPr>
          <w:rFonts w:ascii="宋体" w:hAnsi="宋体" w:cs="宋体"/>
          <w:color w:val="auto"/>
          <w:spacing w:val="-13"/>
          <w:position w:val="11"/>
          <w:sz w:val="24"/>
          <w:highlight w:val="none"/>
        </w:rPr>
        <w:t>投</w:t>
      </w:r>
      <w:r>
        <w:rPr>
          <w:rFonts w:ascii="宋体" w:hAnsi="宋体" w:cs="宋体"/>
          <w:color w:val="auto"/>
          <w:spacing w:val="-12"/>
          <w:position w:val="11"/>
          <w:sz w:val="24"/>
          <w:highlight w:val="none"/>
        </w:rPr>
        <w:t>诉事项 2</w:t>
      </w:r>
    </w:p>
    <w:p>
      <w:pPr>
        <w:shd w:val="clear" w:color="auto" w:fill="auto"/>
        <w:spacing w:line="437" w:lineRule="exact"/>
        <w:ind w:left="522"/>
        <w:rPr>
          <w:rFonts w:ascii="宋体" w:hAnsi="宋体" w:cs="宋体"/>
          <w:color w:val="auto"/>
          <w:sz w:val="24"/>
          <w:highlight w:val="none"/>
        </w:rPr>
      </w:pPr>
      <w:r>
        <w:rPr>
          <w:rFonts w:ascii="宋体" w:hAnsi="宋体" w:cs="宋体"/>
          <w:color w:val="auto"/>
          <w:position w:val="3"/>
          <w:sz w:val="24"/>
          <w:highlight w:val="none"/>
        </w:rPr>
        <w:t>……</w:t>
      </w:r>
    </w:p>
    <w:p>
      <w:pPr>
        <w:shd w:val="clear" w:color="auto" w:fill="auto"/>
        <w:spacing w:line="239" w:lineRule="exact"/>
        <w:rPr>
          <w:color w:val="auto"/>
          <w:sz w:val="24"/>
          <w:highlight w:val="none"/>
        </w:rPr>
      </w:pPr>
    </w:p>
    <w:p>
      <w:pPr>
        <w:shd w:val="clear" w:color="auto" w:fill="auto"/>
        <w:spacing w:before="56" w:line="437" w:lineRule="exact"/>
        <w:ind w:left="505"/>
        <w:rPr>
          <w:rFonts w:ascii="宋体" w:hAnsi="宋体" w:cs="宋体"/>
          <w:color w:val="auto"/>
          <w:spacing w:val="-1"/>
          <w:position w:val="11"/>
          <w:sz w:val="24"/>
          <w:highlight w:val="none"/>
        </w:rPr>
      </w:pPr>
      <w:r>
        <w:rPr>
          <w:rFonts w:ascii="宋体" w:hAnsi="宋体" w:cs="宋体"/>
          <w:color w:val="auto"/>
          <w:spacing w:val="-2"/>
          <w:position w:val="11"/>
          <w:sz w:val="24"/>
          <w:highlight w:val="none"/>
        </w:rPr>
        <w:t>签字(签</w:t>
      </w:r>
      <w:r>
        <w:rPr>
          <w:rFonts w:ascii="宋体" w:hAnsi="宋体" w:cs="宋体"/>
          <w:color w:val="auto"/>
          <w:spacing w:val="-1"/>
          <w:position w:val="11"/>
          <w:sz w:val="24"/>
          <w:highlight w:val="none"/>
        </w:rPr>
        <w:t>章)：</w:t>
      </w:r>
      <w:r>
        <w:rPr>
          <w:rFonts w:hint="eastAsia" w:ascii="宋体" w:hAnsi="宋体" w:cs="宋体"/>
          <w:color w:val="auto"/>
          <w:spacing w:val="-1"/>
          <w:position w:val="11"/>
          <w:sz w:val="24"/>
          <w:highlight w:val="none"/>
        </w:rPr>
        <w:t xml:space="preserve"> </w:t>
      </w:r>
    </w:p>
    <w:p>
      <w:pPr>
        <w:shd w:val="clear" w:color="auto" w:fill="auto"/>
        <w:spacing w:before="56" w:line="437" w:lineRule="exact"/>
        <w:ind w:left="505"/>
        <w:rPr>
          <w:rFonts w:ascii="宋体" w:hAnsi="宋体" w:cs="宋体"/>
          <w:color w:val="auto"/>
          <w:spacing w:val="-1"/>
          <w:position w:val="11"/>
          <w:sz w:val="24"/>
          <w:highlight w:val="none"/>
        </w:rPr>
      </w:pPr>
      <w:r>
        <w:rPr>
          <w:rFonts w:ascii="宋体" w:hAnsi="宋体" w:cs="宋体"/>
          <w:color w:val="auto"/>
          <w:spacing w:val="-20"/>
          <w:sz w:val="24"/>
          <w:highlight w:val="none"/>
        </w:rPr>
        <w:t>日</w:t>
      </w:r>
      <w:r>
        <w:rPr>
          <w:rFonts w:ascii="宋体" w:hAnsi="宋体" w:cs="宋体"/>
          <w:color w:val="auto"/>
          <w:spacing w:val="-19"/>
          <w:sz w:val="24"/>
          <w:highlight w:val="none"/>
        </w:rPr>
        <w:t>期：</w:t>
      </w:r>
      <w:r>
        <w:rPr>
          <w:rFonts w:hint="eastAsia" w:ascii="宋体" w:hAnsi="宋体" w:cs="宋体"/>
          <w:color w:val="auto"/>
          <w:spacing w:val="-1"/>
          <w:position w:val="11"/>
          <w:sz w:val="24"/>
          <w:highlight w:val="none"/>
        </w:rPr>
        <w:t xml:space="preserve"> </w:t>
      </w:r>
    </w:p>
    <w:p>
      <w:pPr>
        <w:shd w:val="clear" w:color="auto" w:fill="auto"/>
        <w:spacing w:line="392" w:lineRule="auto"/>
        <w:rPr>
          <w:color w:val="auto"/>
          <w:sz w:val="24"/>
          <w:highlight w:val="none"/>
        </w:rPr>
      </w:pPr>
    </w:p>
    <w:p>
      <w:pPr>
        <w:shd w:val="clear" w:color="auto" w:fill="auto"/>
        <w:spacing w:before="91" w:line="219" w:lineRule="auto"/>
        <w:ind w:left="508"/>
        <w:rPr>
          <w:rFonts w:ascii="宋体" w:hAnsi="宋体" w:cs="宋体"/>
          <w:color w:val="auto"/>
          <w:sz w:val="24"/>
          <w:highlight w:val="none"/>
        </w:rPr>
      </w:pPr>
      <w:r>
        <w:rPr>
          <w:rFonts w:ascii="宋体" w:hAnsi="宋体" w:cs="宋体"/>
          <w:color w:val="auto"/>
          <w:spacing w:val="-2"/>
          <w:sz w:val="24"/>
          <w:highlight w:val="none"/>
        </w:rPr>
        <w:t>投诉书制作说</w:t>
      </w:r>
      <w:r>
        <w:rPr>
          <w:rFonts w:ascii="宋体" w:hAnsi="宋体" w:cs="宋体"/>
          <w:color w:val="auto"/>
          <w:spacing w:val="-1"/>
          <w:sz w:val="24"/>
          <w:highlight w:val="none"/>
        </w:rPr>
        <w:t>明：</w:t>
      </w:r>
    </w:p>
    <w:p>
      <w:pPr>
        <w:shd w:val="clear" w:color="auto" w:fill="auto"/>
        <w:spacing w:before="31" w:line="239" w:lineRule="auto"/>
        <w:ind w:left="525"/>
        <w:rPr>
          <w:rFonts w:ascii="宋体" w:hAnsi="宋体" w:eastAsia="宋体" w:cs="宋体"/>
          <w:color w:val="auto"/>
          <w:spacing w:val="-2"/>
          <w:sz w:val="24"/>
          <w:highlight w:val="none"/>
        </w:rPr>
      </w:pPr>
      <w:r>
        <w:rPr>
          <w:rFonts w:ascii="宋体" w:hAnsi="宋体" w:eastAsia="宋体" w:cs="宋体"/>
          <w:color w:val="auto"/>
          <w:spacing w:val="-2"/>
          <w:sz w:val="24"/>
          <w:highlight w:val="none"/>
        </w:rPr>
        <w:t>1.投诉人提起投诉时，应当提交投诉书和必要的证明材料，并按 照被投诉人和与投诉事项有关的供应商数量提供投诉书副本。</w:t>
      </w:r>
    </w:p>
    <w:p>
      <w:pPr>
        <w:shd w:val="clear" w:color="auto" w:fill="auto"/>
        <w:spacing w:before="31" w:line="239" w:lineRule="auto"/>
        <w:ind w:left="525"/>
        <w:rPr>
          <w:rFonts w:ascii="宋体" w:hAnsi="宋体" w:eastAsia="宋体" w:cs="宋体"/>
          <w:color w:val="auto"/>
          <w:spacing w:val="-2"/>
          <w:sz w:val="24"/>
          <w:highlight w:val="none"/>
        </w:rPr>
      </w:pPr>
      <w:r>
        <w:rPr>
          <w:rFonts w:ascii="宋体" w:hAnsi="宋体" w:eastAsia="宋体" w:cs="宋体"/>
          <w:color w:val="auto"/>
          <w:spacing w:val="-2"/>
          <w:sz w:val="24"/>
          <w:highlight w:val="none"/>
        </w:rPr>
        <w:t>2.投诉人若委托代理人进行投诉的，投诉书应按要求列明“授权 代表”的有关内容，并在附件中提交由投诉人签署的授权委托书。授 权委托书应载明代理人的姓名或者名称、代理事项、具体权限、期限 和相关事项。</w:t>
      </w:r>
    </w:p>
    <w:p>
      <w:pPr>
        <w:shd w:val="clear" w:color="auto" w:fill="auto"/>
        <w:spacing w:before="31" w:line="239" w:lineRule="auto"/>
        <w:ind w:left="525"/>
        <w:rPr>
          <w:rFonts w:ascii="宋体" w:hAnsi="宋体" w:eastAsia="宋体" w:cs="宋体"/>
          <w:color w:val="auto"/>
          <w:spacing w:val="-2"/>
          <w:sz w:val="24"/>
          <w:highlight w:val="none"/>
        </w:rPr>
      </w:pPr>
      <w:r>
        <w:rPr>
          <w:rFonts w:ascii="宋体" w:hAnsi="宋体" w:eastAsia="宋体" w:cs="宋体"/>
          <w:color w:val="auto"/>
          <w:spacing w:val="-2"/>
          <w:sz w:val="24"/>
          <w:highlight w:val="none"/>
        </w:rPr>
        <w:t>3.投诉人若对项目的某一分包进行投诉，投诉书中应列明具体分 包号。</w:t>
      </w:r>
    </w:p>
    <w:p>
      <w:pPr>
        <w:shd w:val="clear" w:color="auto" w:fill="auto"/>
        <w:spacing w:before="31" w:line="239" w:lineRule="auto"/>
        <w:ind w:left="525"/>
        <w:rPr>
          <w:rFonts w:ascii="宋体" w:hAnsi="宋体" w:eastAsia="宋体" w:cs="宋体"/>
          <w:color w:val="auto"/>
          <w:spacing w:val="-2"/>
          <w:sz w:val="24"/>
          <w:highlight w:val="none"/>
        </w:rPr>
      </w:pPr>
      <w:r>
        <w:rPr>
          <w:rFonts w:ascii="宋体" w:hAnsi="宋体" w:eastAsia="宋体" w:cs="宋体"/>
          <w:color w:val="auto"/>
          <w:spacing w:val="-2"/>
          <w:sz w:val="24"/>
          <w:highlight w:val="none"/>
        </w:rPr>
        <w:t>4.投诉书应简要列明质疑事项，质疑函、质疑答复等作为附件材 料提供。</w:t>
      </w:r>
    </w:p>
    <w:p>
      <w:pPr>
        <w:shd w:val="clear" w:color="auto" w:fill="auto"/>
        <w:spacing w:before="31" w:line="239" w:lineRule="auto"/>
        <w:ind w:left="525"/>
        <w:rPr>
          <w:rFonts w:ascii="宋体" w:hAnsi="宋体" w:eastAsia="宋体" w:cs="宋体"/>
          <w:color w:val="auto"/>
          <w:spacing w:val="-2"/>
          <w:sz w:val="24"/>
          <w:highlight w:val="none"/>
        </w:rPr>
      </w:pPr>
      <w:r>
        <w:rPr>
          <w:rFonts w:ascii="宋体" w:hAnsi="宋体" w:eastAsia="宋体" w:cs="宋体"/>
          <w:color w:val="auto"/>
          <w:spacing w:val="-2"/>
          <w:sz w:val="24"/>
          <w:highlight w:val="none"/>
        </w:rPr>
        <w:t>5.投诉书的投诉事项应具体、明确，并有必要的事实依据和法律 依据。</w:t>
      </w:r>
    </w:p>
    <w:p>
      <w:pPr>
        <w:shd w:val="clear" w:color="auto" w:fill="auto"/>
        <w:spacing w:before="31" w:line="239" w:lineRule="auto"/>
        <w:ind w:left="525"/>
        <w:rPr>
          <w:rFonts w:ascii="宋体" w:hAnsi="宋体" w:eastAsia="宋体" w:cs="宋体"/>
          <w:color w:val="auto"/>
          <w:spacing w:val="-2"/>
          <w:sz w:val="24"/>
          <w:highlight w:val="none"/>
        </w:rPr>
      </w:pPr>
      <w:r>
        <w:rPr>
          <w:rFonts w:ascii="宋体" w:hAnsi="宋体" w:eastAsia="宋体" w:cs="宋体"/>
          <w:color w:val="auto"/>
          <w:spacing w:val="-2"/>
          <w:sz w:val="24"/>
          <w:highlight w:val="none"/>
        </w:rPr>
        <w:t>6.投诉书的投诉请求应与投诉事项相关。</w:t>
      </w:r>
    </w:p>
    <w:p>
      <w:pPr>
        <w:shd w:val="clear" w:color="auto" w:fill="auto"/>
        <w:spacing w:before="31" w:line="239" w:lineRule="auto"/>
        <w:ind w:left="525"/>
        <w:rPr>
          <w:rFonts w:hint="eastAsia" w:ascii="宋体" w:hAnsi="宋体" w:eastAsia="宋体" w:cs="宋体"/>
          <w:color w:val="auto"/>
          <w:spacing w:val="-2"/>
          <w:sz w:val="24"/>
          <w:highlight w:val="none"/>
        </w:rPr>
      </w:pPr>
      <w:r>
        <w:rPr>
          <w:rFonts w:ascii="宋体" w:hAnsi="宋体" w:eastAsia="宋体" w:cs="宋体"/>
          <w:color w:val="auto"/>
          <w:spacing w:val="-2"/>
          <w:sz w:val="24"/>
          <w:highlight w:val="none"/>
        </w:rPr>
        <w:t>7.投诉人为自然人的，投诉书应由本人签字；投诉人为法人或者 其他组织的，投诉书应当由法定代表人、主要负责人，或者其授权代 表签字或者盖章，并加盖公章。</w:t>
      </w:r>
    </w:p>
    <w:p>
      <w:pPr>
        <w:pStyle w:val="5"/>
        <w:shd w:val="clear" w:color="auto" w:fill="auto"/>
        <w:jc w:val="center"/>
        <w:rPr>
          <w:rFonts w:hint="eastAsia"/>
          <w:color w:val="auto"/>
          <w:highlight w:val="none"/>
        </w:rPr>
      </w:pPr>
      <w:r>
        <w:rPr>
          <w:rFonts w:hint="eastAsia" w:ascii="宋体" w:hAnsi="宋体" w:cs="宋体"/>
          <w:b/>
          <w:bCs/>
          <w:color w:val="auto"/>
          <w:sz w:val="24"/>
          <w:szCs w:val="24"/>
          <w:highlight w:val="none"/>
          <w:lang w:eastAsia="zh-CN"/>
        </w:rPr>
        <w:br w:type="page"/>
      </w:r>
      <w:bookmarkStart w:id="146" w:name="_Toc29473"/>
      <w:bookmarkStart w:id="147" w:name="_Toc29598"/>
      <w:r>
        <w:rPr>
          <w:rFonts w:hint="eastAsia"/>
          <w:color w:val="auto"/>
          <w:sz w:val="28"/>
          <w:szCs w:val="28"/>
          <w:highlight w:val="none"/>
        </w:rPr>
        <w:t>中小企业划分标准</w:t>
      </w:r>
      <w:bookmarkEnd w:id="146"/>
      <w:bookmarkEnd w:id="147"/>
    </w:p>
    <w:p>
      <w:pPr>
        <w:shd w:val="clear" w:color="auto" w:fill="auto"/>
        <w:ind w:firstLine="480" w:firstLineChars="200"/>
        <w:rPr>
          <w:rFonts w:hint="eastAsia" w:ascii="宋体" w:hAnsi="宋体" w:eastAsia="宋体" w:cs="宋体"/>
          <w:color w:val="auto"/>
          <w:sz w:val="24"/>
          <w:highlight w:val="none"/>
        </w:rPr>
      </w:pPr>
      <w:bookmarkStart w:id="148" w:name="bookmark4"/>
      <w:bookmarkStart w:id="149" w:name="bookmark5"/>
      <w:r>
        <w:rPr>
          <w:rFonts w:hint="eastAsia" w:ascii="宋体" w:hAnsi="宋体" w:eastAsia="宋体" w:cs="宋体"/>
          <w:color w:val="auto"/>
          <w:sz w:val="24"/>
          <w:highlight w:val="none"/>
        </w:rPr>
        <w:t>工业和信息化部、国家统计局、发展改革委、财政部等四部门《关于印发中小企业划型标准规定的通知》（工信部联企业〔2011〕300号）规定中小企业划型标准如表所示：</w:t>
      </w:r>
      <w:bookmarkEnd w:id="148"/>
      <w:bookmarkEnd w:id="149"/>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89"/>
        <w:gridCol w:w="964"/>
        <w:gridCol w:w="6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30"/>
              <w:shd w:val="clear" w:color="auto" w:fill="auto"/>
              <w:spacing w:line="240" w:lineRule="auto"/>
              <w:ind w:firstLine="2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农、林、牧、渔业</w:t>
            </w:r>
          </w:p>
        </w:tc>
        <w:tc>
          <w:tcPr>
            <w:tcW w:w="4114" w:type="pct"/>
            <w:gridSpan w:val="2"/>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营业收入20000万元以下的为中小微型企业。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30"/>
              <w:shd w:val="clear" w:color="auto" w:fill="auto"/>
              <w:tabs>
                <w:tab w:val="left" w:pos="1930"/>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500万元</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20 000万元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30"/>
              <w:shd w:val="clear" w:color="auto" w:fill="auto"/>
              <w:tabs>
                <w:tab w:val="left" w:pos="1752"/>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50万元</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（包括采矿业，制造业，电力、热力、燃气及水生产和供应</w:t>
            </w:r>
          </w:p>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w:t>
            </w:r>
          </w:p>
        </w:tc>
        <w:tc>
          <w:tcPr>
            <w:tcW w:w="4114" w:type="pct"/>
            <w:gridSpan w:val="2"/>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40000万元以下的为中小微型企业。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2 000万元一40 000万元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 300万元一2 000万元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300万元以下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建筑业</w:t>
            </w:r>
          </w:p>
        </w:tc>
        <w:tc>
          <w:tcPr>
            <w:tcW w:w="4114" w:type="pct"/>
            <w:gridSpan w:val="2"/>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营业收入80000万元以下或资产总额 80000万元以下的为中小微型企业。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30"/>
              <w:shd w:val="clear" w:color="auto" w:fill="auto"/>
              <w:spacing w:line="240" w:lineRule="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营业收入6000万元一80000万元，且资产总额 5 000万元一80 000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 300万元一6 000万元，且资产总额 300万一5 000万元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营业收入300万元以下或资产总额 300万元以下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批发业</w:t>
            </w:r>
          </w:p>
        </w:tc>
        <w:tc>
          <w:tcPr>
            <w:tcW w:w="4114" w:type="pct"/>
            <w:gridSpan w:val="2"/>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从业人员200人以下或营业收入 40 000万元以下的为中小微型企业。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从业人员20人一200人，且营业收入 5 000万元一40 000万元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从业人员5人一20人，且营业收入 1 000万元一5 000万元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从业人员5人以下或营业收入 1 000万元以下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零售业</w:t>
            </w:r>
          </w:p>
        </w:tc>
        <w:tc>
          <w:tcPr>
            <w:tcW w:w="4114" w:type="pct"/>
            <w:gridSpan w:val="2"/>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20 000万元以下的为中小微型企业。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50人一300人，且营业收入 500万元一20 000万元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从业人员10人一50人，且营业收入 100万元一500万元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30"/>
              <w:shd w:val="clear" w:color="auto" w:fill="auto"/>
              <w:spacing w:before="8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交通运输业 （不含铁路运输业）</w:t>
            </w:r>
          </w:p>
        </w:tc>
        <w:tc>
          <w:tcPr>
            <w:tcW w:w="4114" w:type="pct"/>
            <w:gridSpan w:val="2"/>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30 000万元以下的为中小微型企业。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3 000万元一30 000万元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 200万元一3 000万元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200万元以下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仓储业</w:t>
            </w:r>
          </w:p>
        </w:tc>
        <w:tc>
          <w:tcPr>
            <w:tcW w:w="4114" w:type="pct"/>
            <w:gridSpan w:val="2"/>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从业人员200人以下或营业收入 30 000万元以下的为中小微型企业。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从业人员100人一200人，且营业收入 1 000万元一30 000万元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从业人员20人一100人，且营业收入 100万元一1 000万元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邮政业</w:t>
            </w:r>
          </w:p>
        </w:tc>
        <w:tc>
          <w:tcPr>
            <w:tcW w:w="4114" w:type="pct"/>
            <w:gridSpan w:val="2"/>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30 000万元以下的为中小微型企业。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2 000万元一30 000万元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 100万元一2 000万元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30"/>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100万元以下</w:t>
            </w:r>
          </w:p>
        </w:tc>
      </w:tr>
    </w:tbl>
    <w:p>
      <w:pPr>
        <w:shd w:val="clear" w:color="auto" w:fill="auto"/>
        <w:spacing w:line="1" w:lineRule="exact"/>
        <w:jc w:val="center"/>
        <w:rPr>
          <w:rFonts w:hint="eastAsia" w:ascii="宋体" w:hAnsi="宋体" w:cs="宋体"/>
          <w:color w:val="auto"/>
          <w:sz w:val="18"/>
          <w:szCs w:val="18"/>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17"/>
        <w:gridCol w:w="568"/>
        <w:gridCol w:w="6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30"/>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住宿业</w:t>
            </w:r>
          </w:p>
        </w:tc>
        <w:tc>
          <w:tcPr>
            <w:tcW w:w="0" w:type="auto"/>
            <w:gridSpan w:val="2"/>
            <w:shd w:val="clear" w:color="auto" w:fill="FFFFFF"/>
            <w:noWrap w:val="0"/>
            <w:vAlign w:val="center"/>
          </w:tcPr>
          <w:p>
            <w:pPr>
              <w:pStyle w:val="30"/>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30"/>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30"/>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从业人员100人一300人，且营业收入 2 000万元一10 000万元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30"/>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30"/>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100万元一2 000万元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30"/>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30"/>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30"/>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餐饮业</w:t>
            </w:r>
          </w:p>
        </w:tc>
        <w:tc>
          <w:tcPr>
            <w:tcW w:w="0" w:type="auto"/>
            <w:gridSpan w:val="2"/>
            <w:shd w:val="clear" w:color="auto" w:fill="FFFFFF"/>
            <w:noWrap w:val="0"/>
            <w:vAlign w:val="center"/>
          </w:tcPr>
          <w:p>
            <w:pPr>
              <w:pStyle w:val="30"/>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10 000万元以下的为中小微型企业。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30"/>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30"/>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 300人，且营业收入 2 000万元一10 000万元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30"/>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30"/>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100万元一2 000万元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30"/>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30"/>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30"/>
              <w:shd w:val="clear" w:color="auto" w:fill="auto"/>
              <w:spacing w:line="492"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信息传输业 （包括电信、互联网 和相关服务）</w:t>
            </w:r>
          </w:p>
        </w:tc>
        <w:tc>
          <w:tcPr>
            <w:tcW w:w="0" w:type="auto"/>
            <w:gridSpan w:val="2"/>
            <w:shd w:val="clear" w:color="auto" w:fill="FFFFFF"/>
            <w:noWrap w:val="0"/>
            <w:vAlign w:val="center"/>
          </w:tcPr>
          <w:p>
            <w:pPr>
              <w:pStyle w:val="30"/>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从业人员2 000人以下或营业收入 100 000万元以下的为中小微型企业。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30"/>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30"/>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从业人员100人一2 000人，且营业收入 1 000万元一10 000万元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30"/>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30"/>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100万元一1 000万元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30"/>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30"/>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30"/>
              <w:shd w:val="clear" w:color="auto" w:fill="auto"/>
              <w:spacing w:line="509"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软件和信息技术服务业</w:t>
            </w:r>
          </w:p>
        </w:tc>
        <w:tc>
          <w:tcPr>
            <w:tcW w:w="0" w:type="auto"/>
            <w:gridSpan w:val="2"/>
            <w:shd w:val="clear" w:color="auto" w:fill="FFFFFF"/>
            <w:noWrap w:val="0"/>
            <w:vAlign w:val="center"/>
          </w:tcPr>
          <w:p>
            <w:pPr>
              <w:pStyle w:val="30"/>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30"/>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30"/>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 300人，且营业收入 1 000万元一10 000万元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30"/>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30"/>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50万元一1 000万元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30"/>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30"/>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50万元以下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30"/>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房地产开发经营</w:t>
            </w:r>
          </w:p>
        </w:tc>
        <w:tc>
          <w:tcPr>
            <w:tcW w:w="0" w:type="auto"/>
            <w:gridSpan w:val="2"/>
            <w:shd w:val="clear" w:color="auto" w:fill="FFFFFF"/>
            <w:noWrap w:val="0"/>
            <w:vAlign w:val="center"/>
          </w:tcPr>
          <w:p>
            <w:pPr>
              <w:pStyle w:val="30"/>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营业收入200 000万元以下或资产总额 10 000万元以下的为中小微型企业。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30"/>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30"/>
              <w:shd w:val="clear" w:color="auto" w:fill="auto"/>
              <w:spacing w:after="120"/>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营业收入1 000万元一200 000万元，且资产总额 5 000万元一10000万元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30"/>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30"/>
              <w:shd w:val="clear" w:color="auto" w:fill="auto"/>
              <w:spacing w:line="240" w:lineRule="auto"/>
              <w:ind w:left="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营业收入100万元一1 000万元，且资产总额 2 000万元一5 000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30"/>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30"/>
              <w:shd w:val="clear" w:color="auto" w:fill="auto"/>
              <w:tabs>
                <w:tab w:val="left" w:pos="5256"/>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营业收入100万元以下或资产总额2 000万元以下的为微型企业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30"/>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物业管理</w:t>
            </w:r>
          </w:p>
        </w:tc>
        <w:tc>
          <w:tcPr>
            <w:tcW w:w="0" w:type="auto"/>
            <w:gridSpan w:val="2"/>
            <w:shd w:val="clear" w:color="auto" w:fill="FFFFFF"/>
            <w:noWrap w:val="0"/>
            <w:vAlign w:val="center"/>
          </w:tcPr>
          <w:p>
            <w:pPr>
              <w:pStyle w:val="30"/>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5 000万元以下的为中小微型企业。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30"/>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30"/>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1000万元一5 000万元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30"/>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30"/>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从业人员100人一300人，且营业收入 500万元一1 000万元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30"/>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30"/>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从业人员100人以下或营业收入 500万元以下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30"/>
              <w:shd w:val="clear" w:color="auto" w:fill="auto"/>
              <w:ind w:firstLine="2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租赁和商务服务业</w:t>
            </w:r>
          </w:p>
        </w:tc>
        <w:tc>
          <w:tcPr>
            <w:tcW w:w="0" w:type="auto"/>
            <w:gridSpan w:val="2"/>
            <w:shd w:val="clear" w:color="auto" w:fill="FFFFFF"/>
            <w:noWrap w:val="0"/>
            <w:vAlign w:val="center"/>
          </w:tcPr>
          <w:p>
            <w:pPr>
              <w:pStyle w:val="30"/>
              <w:shd w:val="clear" w:color="auto" w:fill="auto"/>
              <w:tabs>
                <w:tab w:val="left" w:pos="10666"/>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从业人员300人以下或资产总额 120 000万元以下的为中小微型企业。 其中， 从业人员100人及以上，且资产总额 8 000万元及以上的为中型企业；从业 人员10人及以上，且资产总额 100万元及以上的为小型企业；从业人员</w:t>
            </w:r>
            <w:r>
              <w:rPr>
                <w:rFonts w:hint="eastAsia" w:ascii="宋体" w:hAnsi="宋体" w:eastAsia="宋体" w:cs="宋体"/>
                <w:color w:val="auto"/>
                <w:sz w:val="21"/>
                <w:szCs w:val="21"/>
                <w:highlight w:val="none"/>
                <w:lang w:val="en-US"/>
              </w:rPr>
              <w:t>10</w:t>
            </w:r>
            <w:r>
              <w:rPr>
                <w:rFonts w:hint="eastAsia" w:ascii="宋体" w:hAnsi="宋体" w:eastAsia="宋体" w:cs="宋体"/>
                <w:color w:val="auto"/>
                <w:sz w:val="21"/>
                <w:szCs w:val="21"/>
                <w:highlight w:val="none"/>
              </w:rPr>
              <w:t>人以下或资产总额 100万元以下的为微型企业。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30"/>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30"/>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从业人员100人一300人，且资产总额 8 000万元一120 000万元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30"/>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30"/>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从业人员10人一100人，且资产总额 100万元一8 000万元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30"/>
              <w:shd w:val="clear" w:color="auto" w:fill="auto"/>
              <w:spacing w:before="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30"/>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从业人员10人以下或资产总额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30"/>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w:t>
            </w:r>
          </w:p>
        </w:tc>
        <w:tc>
          <w:tcPr>
            <w:tcW w:w="0" w:type="auto"/>
            <w:gridSpan w:val="2"/>
            <w:shd w:val="clear" w:color="auto" w:fill="FFFFFF"/>
            <w:noWrap w:val="0"/>
            <w:vAlign w:val="center"/>
          </w:tcPr>
          <w:p>
            <w:pPr>
              <w:pStyle w:val="30"/>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30"/>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30"/>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 300人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30"/>
              <w:shd w:val="clear" w:color="auto" w:fill="auto"/>
              <w:spacing w:before="8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30"/>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30"/>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30"/>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w:t>
            </w:r>
          </w:p>
        </w:tc>
      </w:tr>
    </w:tbl>
    <w:p>
      <w:pPr>
        <w:spacing w:line="360" w:lineRule="auto"/>
        <w:jc w:val="center"/>
        <w:outlineLvl w:val="0"/>
        <w:rPr>
          <w:rFonts w:hint="eastAsia" w:ascii="宋体" w:hAnsi="宋体" w:eastAsia="宋体" w:cs="宋体"/>
          <w:b/>
          <w:bCs/>
          <w:color w:val="C00000"/>
          <w:sz w:val="28"/>
          <w:szCs w:val="28"/>
        </w:rPr>
      </w:pPr>
    </w:p>
    <w:p>
      <w:pPr>
        <w:spacing w:line="360" w:lineRule="auto"/>
        <w:jc w:val="center"/>
        <w:outlineLvl w:val="0"/>
        <w:rPr>
          <w:rFonts w:hint="eastAsia" w:ascii="宋体" w:hAnsi="宋体" w:eastAsia="宋体" w:cs="宋体"/>
          <w:b/>
          <w:bCs/>
          <w:color w:val="C00000"/>
          <w:sz w:val="28"/>
          <w:szCs w:val="28"/>
        </w:rPr>
      </w:pPr>
    </w:p>
    <w:p>
      <w:pPr>
        <w:spacing w:line="360" w:lineRule="auto"/>
        <w:jc w:val="center"/>
        <w:outlineLvl w:val="0"/>
        <w:rPr>
          <w:rFonts w:hint="eastAsia" w:ascii="宋体" w:hAnsi="宋体" w:eastAsia="宋体" w:cs="宋体"/>
          <w:b/>
          <w:bCs/>
          <w:color w:val="C00000"/>
          <w:sz w:val="28"/>
          <w:szCs w:val="28"/>
        </w:rPr>
      </w:pPr>
    </w:p>
    <w:p>
      <w:pPr>
        <w:spacing w:line="360" w:lineRule="auto"/>
        <w:jc w:val="center"/>
        <w:outlineLvl w:val="0"/>
        <w:rPr>
          <w:rFonts w:hint="eastAsia" w:ascii="宋体" w:hAnsi="宋体" w:eastAsia="宋体" w:cs="宋体"/>
          <w:b/>
          <w:bCs/>
          <w:color w:val="C00000"/>
          <w:sz w:val="28"/>
          <w:szCs w:val="28"/>
        </w:rPr>
      </w:pPr>
    </w:p>
    <w:p>
      <w:pPr>
        <w:spacing w:line="360" w:lineRule="auto"/>
        <w:jc w:val="center"/>
        <w:outlineLvl w:val="0"/>
        <w:rPr>
          <w:rFonts w:hint="eastAsia" w:ascii="宋体" w:hAnsi="宋体" w:eastAsia="宋体" w:cs="宋体"/>
          <w:b/>
          <w:bCs/>
          <w:color w:val="C00000"/>
          <w:sz w:val="28"/>
          <w:szCs w:val="28"/>
        </w:rPr>
      </w:pPr>
    </w:p>
    <w:p>
      <w:pPr>
        <w:spacing w:line="360" w:lineRule="auto"/>
        <w:jc w:val="center"/>
        <w:outlineLvl w:val="0"/>
        <w:rPr>
          <w:rFonts w:hint="eastAsia" w:ascii="宋体" w:hAnsi="宋体" w:eastAsia="宋体" w:cs="宋体"/>
          <w:b/>
          <w:bCs/>
          <w:color w:val="C00000"/>
          <w:sz w:val="28"/>
          <w:szCs w:val="28"/>
        </w:rPr>
      </w:pPr>
    </w:p>
    <w:p>
      <w:pPr>
        <w:spacing w:line="360" w:lineRule="auto"/>
        <w:jc w:val="center"/>
        <w:outlineLvl w:val="0"/>
        <w:rPr>
          <w:rFonts w:hint="eastAsia" w:ascii="宋体" w:hAnsi="宋体" w:eastAsia="宋体" w:cs="宋体"/>
          <w:b/>
          <w:bCs/>
          <w:color w:val="C00000"/>
          <w:sz w:val="28"/>
          <w:szCs w:val="28"/>
        </w:rPr>
      </w:pPr>
    </w:p>
    <w:p>
      <w:pPr>
        <w:spacing w:line="360" w:lineRule="auto"/>
        <w:jc w:val="center"/>
        <w:outlineLvl w:val="0"/>
        <w:rPr>
          <w:rFonts w:hint="eastAsia" w:ascii="宋体" w:hAnsi="宋体" w:eastAsia="宋体" w:cs="宋体"/>
          <w:b/>
          <w:bCs/>
          <w:color w:val="C00000"/>
          <w:sz w:val="28"/>
          <w:szCs w:val="28"/>
        </w:rPr>
      </w:pPr>
    </w:p>
    <w:p>
      <w:pPr>
        <w:spacing w:line="360" w:lineRule="auto"/>
        <w:jc w:val="center"/>
        <w:outlineLvl w:val="0"/>
        <w:rPr>
          <w:rFonts w:hint="eastAsia" w:ascii="宋体" w:hAnsi="宋体" w:eastAsia="宋体" w:cs="宋体"/>
          <w:b/>
          <w:bCs/>
          <w:color w:val="C00000"/>
          <w:sz w:val="28"/>
          <w:szCs w:val="28"/>
        </w:rPr>
      </w:pPr>
    </w:p>
    <w:p>
      <w:pPr>
        <w:spacing w:line="360" w:lineRule="auto"/>
        <w:jc w:val="center"/>
        <w:outlineLvl w:val="0"/>
        <w:rPr>
          <w:rFonts w:hint="eastAsia" w:ascii="宋体" w:hAnsi="宋体" w:eastAsia="宋体" w:cs="宋体"/>
          <w:b/>
          <w:bCs/>
          <w:color w:val="C00000"/>
          <w:sz w:val="28"/>
          <w:szCs w:val="28"/>
        </w:rPr>
      </w:pPr>
    </w:p>
    <w:p>
      <w:pPr>
        <w:spacing w:line="360" w:lineRule="auto"/>
        <w:jc w:val="center"/>
        <w:outlineLvl w:val="0"/>
        <w:rPr>
          <w:rFonts w:hint="eastAsia" w:ascii="宋体" w:hAnsi="宋体" w:eastAsia="宋体" w:cs="宋体"/>
          <w:b/>
          <w:bCs/>
          <w:color w:val="C00000"/>
          <w:sz w:val="28"/>
          <w:szCs w:val="28"/>
        </w:rPr>
      </w:pPr>
    </w:p>
    <w:p>
      <w:pPr>
        <w:spacing w:line="360" w:lineRule="auto"/>
        <w:jc w:val="center"/>
        <w:outlineLvl w:val="0"/>
        <w:rPr>
          <w:rFonts w:hint="eastAsia" w:ascii="宋体" w:hAnsi="宋体" w:eastAsia="宋体" w:cs="宋体"/>
          <w:b/>
          <w:bCs/>
          <w:color w:val="C00000"/>
          <w:sz w:val="28"/>
          <w:szCs w:val="28"/>
        </w:rPr>
      </w:pPr>
    </w:p>
    <w:p>
      <w:pPr>
        <w:spacing w:line="360" w:lineRule="auto"/>
        <w:jc w:val="center"/>
        <w:outlineLvl w:val="0"/>
        <w:rPr>
          <w:rFonts w:hint="eastAsia" w:ascii="宋体" w:hAnsi="宋体" w:eastAsia="宋体" w:cs="宋体"/>
          <w:b/>
          <w:bCs/>
          <w:color w:val="C00000"/>
          <w:sz w:val="28"/>
          <w:szCs w:val="28"/>
        </w:rPr>
      </w:pPr>
    </w:p>
    <w:p>
      <w:pPr>
        <w:pStyle w:val="7"/>
        <w:rPr>
          <w:rFonts w:hint="eastAsia" w:ascii="宋体" w:hAnsi="宋体" w:eastAsia="宋体" w:cs="宋体"/>
          <w:b/>
          <w:bCs/>
          <w:color w:val="C00000"/>
          <w:sz w:val="28"/>
          <w:szCs w:val="28"/>
        </w:rPr>
      </w:pPr>
    </w:p>
    <w:p>
      <w:pPr>
        <w:rPr>
          <w:rFonts w:hint="eastAsia"/>
        </w:rPr>
      </w:pPr>
    </w:p>
    <w:bookmarkEnd w:id="63"/>
    <w:p>
      <w:pPr>
        <w:pStyle w:val="26"/>
        <w:rPr>
          <w:rFonts w:hint="eastAsia" w:ascii="宋体" w:hAnsi="宋体" w:eastAsia="宋体" w:cs="宋体"/>
          <w:spacing w:val="-5"/>
          <w:kern w:val="0"/>
          <w:sz w:val="24"/>
        </w:rPr>
      </w:pPr>
    </w:p>
    <w:p>
      <w:pPr>
        <w:pStyle w:val="26"/>
        <w:rPr>
          <w:rFonts w:hint="eastAsia" w:ascii="宋体" w:hAnsi="宋体" w:eastAsia="宋体" w:cs="宋体"/>
          <w:spacing w:val="-5"/>
          <w:kern w:val="0"/>
          <w:sz w:val="24"/>
        </w:rPr>
      </w:pPr>
    </w:p>
    <w:p>
      <w:pPr>
        <w:jc w:val="center"/>
        <w:outlineLvl w:val="0"/>
        <w:rPr>
          <w:rFonts w:hint="eastAsia" w:ascii="宋体" w:hAnsi="宋体" w:eastAsia="宋体" w:cs="宋体"/>
          <w:b/>
          <w:bCs/>
          <w:color w:val="000000"/>
          <w:kern w:val="36"/>
          <w:sz w:val="32"/>
          <w:szCs w:val="32"/>
          <w:highlight w:val="none"/>
        </w:rPr>
      </w:pPr>
      <w:bookmarkStart w:id="150" w:name="_Toc30238"/>
      <w:r>
        <w:rPr>
          <w:rFonts w:hint="eastAsia" w:ascii="宋体" w:hAnsi="宋体" w:eastAsia="宋体" w:cs="宋体"/>
          <w:b/>
          <w:bCs/>
          <w:color w:val="000000"/>
          <w:kern w:val="36"/>
          <w:sz w:val="32"/>
          <w:szCs w:val="32"/>
          <w:highlight w:val="none"/>
          <w:lang w:eastAsia="zh-CN"/>
        </w:rPr>
        <w:t>第三章</w:t>
      </w:r>
      <w:r>
        <w:rPr>
          <w:rFonts w:hint="eastAsia" w:ascii="宋体" w:hAnsi="宋体" w:eastAsia="宋体" w:cs="宋体"/>
          <w:b/>
          <w:bCs/>
          <w:color w:val="000000"/>
          <w:kern w:val="36"/>
          <w:sz w:val="32"/>
          <w:szCs w:val="32"/>
          <w:highlight w:val="none"/>
          <w:lang w:val="en-US" w:eastAsia="zh-CN"/>
        </w:rPr>
        <w:t xml:space="preserve"> </w:t>
      </w:r>
      <w:r>
        <w:rPr>
          <w:rFonts w:hint="eastAsia" w:ascii="宋体" w:hAnsi="宋体" w:eastAsia="宋体" w:cs="宋体"/>
          <w:b/>
          <w:bCs/>
          <w:color w:val="000000"/>
          <w:kern w:val="36"/>
          <w:sz w:val="32"/>
          <w:szCs w:val="32"/>
          <w:highlight w:val="none"/>
        </w:rPr>
        <w:t>采购需求</w:t>
      </w:r>
      <w:r>
        <w:rPr>
          <w:rFonts w:hint="eastAsia" w:ascii="宋体" w:hAnsi="宋体" w:eastAsia="宋体" w:cs="宋体"/>
          <w:b/>
          <w:bCs/>
          <w:color w:val="000000"/>
          <w:kern w:val="36"/>
          <w:sz w:val="32"/>
          <w:szCs w:val="32"/>
          <w:highlight w:val="none"/>
          <w:lang w:eastAsia="zh-CN"/>
        </w:rPr>
        <w:t>及技术要求</w:t>
      </w:r>
      <w:bookmarkEnd w:id="150"/>
    </w:p>
    <w:p>
      <w:pPr>
        <w:jc w:val="left"/>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一、采购项目预（概）算</w:t>
      </w:r>
    </w:p>
    <w:p>
      <w:pPr>
        <w:tabs>
          <w:tab w:val="center" w:pos="4479"/>
        </w:tabs>
        <w:jc w:val="left"/>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项目预算：1500000.00</w:t>
      </w:r>
    </w:p>
    <w:p>
      <w:pPr>
        <w:pStyle w:val="26"/>
        <w:rPr>
          <w:rFonts w:hint="default"/>
          <w:sz w:val="24"/>
          <w:szCs w:val="24"/>
          <w:lang w:val="en-US" w:eastAsia="zh-CN"/>
        </w:rPr>
      </w:pPr>
      <w:r>
        <w:rPr>
          <w:rFonts w:hint="eastAsia" w:ascii="宋体" w:hAnsi="宋体" w:eastAsia="宋体" w:cs="宋体"/>
          <w:b w:val="0"/>
          <w:bCs w:val="0"/>
          <w:spacing w:val="-1"/>
          <w:sz w:val="24"/>
          <w:szCs w:val="24"/>
          <w:lang w:val="en-US" w:eastAsia="zh-CN"/>
        </w:rPr>
        <w:t>最高限价：1500000.00</w:t>
      </w:r>
    </w:p>
    <w:p>
      <w:pPr>
        <w:jc w:val="left"/>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二、采购标的汇总表</w:t>
      </w:r>
    </w:p>
    <w:tbl>
      <w:tblPr>
        <w:tblStyle w:val="18"/>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679"/>
        <w:gridCol w:w="2701"/>
        <w:gridCol w:w="1551"/>
        <w:gridCol w:w="911"/>
        <w:gridCol w:w="157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498" w:type="dxa"/>
            <w:noWrap w:val="0"/>
            <w:vAlign w:val="center"/>
          </w:tcPr>
          <w:p>
            <w:pPr>
              <w:jc w:val="center"/>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包号</w:t>
            </w:r>
          </w:p>
        </w:tc>
        <w:tc>
          <w:tcPr>
            <w:tcW w:w="679" w:type="dxa"/>
            <w:noWrap w:val="0"/>
            <w:vAlign w:val="center"/>
          </w:tcPr>
          <w:p>
            <w:pPr>
              <w:jc w:val="center"/>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序号</w:t>
            </w:r>
          </w:p>
        </w:tc>
        <w:tc>
          <w:tcPr>
            <w:tcW w:w="2701" w:type="dxa"/>
            <w:noWrap w:val="0"/>
            <w:vAlign w:val="center"/>
          </w:tcPr>
          <w:p>
            <w:pPr>
              <w:jc w:val="center"/>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标的名称</w:t>
            </w:r>
          </w:p>
        </w:tc>
        <w:tc>
          <w:tcPr>
            <w:tcW w:w="1551" w:type="dxa"/>
            <w:noWrap w:val="0"/>
            <w:vAlign w:val="center"/>
          </w:tcPr>
          <w:p>
            <w:pPr>
              <w:jc w:val="center"/>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品目</w:t>
            </w:r>
          </w:p>
          <w:p>
            <w:pPr>
              <w:jc w:val="center"/>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分类编码</w:t>
            </w:r>
          </w:p>
        </w:tc>
        <w:tc>
          <w:tcPr>
            <w:tcW w:w="911" w:type="dxa"/>
            <w:noWrap w:val="0"/>
            <w:vAlign w:val="center"/>
          </w:tcPr>
          <w:p>
            <w:pPr>
              <w:jc w:val="center"/>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计量</w:t>
            </w:r>
          </w:p>
          <w:p>
            <w:pPr>
              <w:jc w:val="center"/>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单位</w:t>
            </w:r>
          </w:p>
        </w:tc>
        <w:tc>
          <w:tcPr>
            <w:tcW w:w="1570" w:type="dxa"/>
            <w:noWrap w:val="0"/>
            <w:vAlign w:val="center"/>
          </w:tcPr>
          <w:p>
            <w:pPr>
              <w:jc w:val="center"/>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数量</w:t>
            </w:r>
          </w:p>
        </w:tc>
        <w:tc>
          <w:tcPr>
            <w:tcW w:w="1515" w:type="dxa"/>
            <w:noWrap w:val="0"/>
            <w:vAlign w:val="center"/>
          </w:tcPr>
          <w:p>
            <w:pPr>
              <w:jc w:val="center"/>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是否进口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498" w:type="dxa"/>
            <w:noWrap w:val="0"/>
            <w:vAlign w:val="center"/>
          </w:tcPr>
          <w:p>
            <w:pPr>
              <w:jc w:val="center"/>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一</w:t>
            </w:r>
          </w:p>
        </w:tc>
        <w:tc>
          <w:tcPr>
            <w:tcW w:w="679" w:type="dxa"/>
            <w:noWrap w:val="0"/>
            <w:vAlign w:val="center"/>
          </w:tcPr>
          <w:p>
            <w:pPr>
              <w:jc w:val="center"/>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1</w:t>
            </w:r>
          </w:p>
        </w:tc>
        <w:tc>
          <w:tcPr>
            <w:tcW w:w="2701" w:type="dxa"/>
            <w:noWrap w:val="0"/>
            <w:vAlign w:val="center"/>
          </w:tcPr>
          <w:p>
            <w:pPr>
              <w:jc w:val="center"/>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墨玉县城区土地、集体建设用地、农用地定级与基准地价评估及城市标定地价评估项目</w:t>
            </w:r>
          </w:p>
        </w:tc>
        <w:tc>
          <w:tcPr>
            <w:tcW w:w="1551" w:type="dxa"/>
            <w:noWrap w:val="0"/>
            <w:vAlign w:val="center"/>
          </w:tcPr>
          <w:p>
            <w:pPr>
              <w:jc w:val="center"/>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服务类</w:t>
            </w:r>
          </w:p>
        </w:tc>
        <w:tc>
          <w:tcPr>
            <w:tcW w:w="911" w:type="dxa"/>
            <w:noWrap w:val="0"/>
            <w:vAlign w:val="center"/>
          </w:tcPr>
          <w:p>
            <w:pPr>
              <w:jc w:val="center"/>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项</w:t>
            </w:r>
          </w:p>
        </w:tc>
        <w:tc>
          <w:tcPr>
            <w:tcW w:w="1570" w:type="dxa"/>
            <w:noWrap w:val="0"/>
            <w:vAlign w:val="center"/>
          </w:tcPr>
          <w:p>
            <w:pPr>
              <w:jc w:val="center"/>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1</w:t>
            </w:r>
          </w:p>
        </w:tc>
        <w:tc>
          <w:tcPr>
            <w:tcW w:w="1515" w:type="dxa"/>
            <w:noWrap w:val="0"/>
            <w:vAlign w:val="center"/>
          </w:tcPr>
          <w:p>
            <w:pPr>
              <w:jc w:val="center"/>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否</w:t>
            </w:r>
          </w:p>
        </w:tc>
      </w:tr>
    </w:tbl>
    <w:p>
      <w:pPr>
        <w:jc w:val="left"/>
        <w:rPr>
          <w:rFonts w:hint="eastAsia" w:ascii="宋体" w:hAnsi="宋体" w:eastAsia="宋体" w:cs="宋体"/>
          <w:b w:val="0"/>
          <w:bCs w:val="0"/>
          <w:spacing w:val="-1"/>
          <w:sz w:val="24"/>
          <w:szCs w:val="24"/>
          <w:lang w:val="en-US" w:eastAsia="zh-CN"/>
        </w:rPr>
      </w:pPr>
    </w:p>
    <w:p>
      <w:pPr>
        <w:jc w:val="left"/>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三、技术商务要求</w:t>
      </w:r>
    </w:p>
    <w:p>
      <w:pPr>
        <w:jc w:val="left"/>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1、技术要求</w:t>
      </w:r>
    </w:p>
    <w:tbl>
      <w:tblPr>
        <w:tblStyle w:val="19"/>
        <w:tblW w:w="9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713"/>
        <w:gridCol w:w="848"/>
        <w:gridCol w:w="1284"/>
        <w:gridCol w:w="1215"/>
        <w:gridCol w:w="3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12" w:type="dxa"/>
            <w:noWrap w:val="0"/>
            <w:vAlign w:val="center"/>
          </w:tcPr>
          <w:p>
            <w:pPr>
              <w:jc w:val="left"/>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标项序号</w:t>
            </w:r>
          </w:p>
        </w:tc>
        <w:tc>
          <w:tcPr>
            <w:tcW w:w="1713" w:type="dxa"/>
            <w:noWrap w:val="0"/>
            <w:vAlign w:val="center"/>
          </w:tcPr>
          <w:p>
            <w:pPr>
              <w:jc w:val="left"/>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标项名称</w:t>
            </w:r>
          </w:p>
        </w:tc>
        <w:tc>
          <w:tcPr>
            <w:tcW w:w="848" w:type="dxa"/>
            <w:noWrap w:val="0"/>
            <w:vAlign w:val="center"/>
          </w:tcPr>
          <w:p>
            <w:pPr>
              <w:jc w:val="left"/>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数量</w:t>
            </w:r>
          </w:p>
        </w:tc>
        <w:tc>
          <w:tcPr>
            <w:tcW w:w="1284" w:type="dxa"/>
            <w:noWrap w:val="0"/>
            <w:vAlign w:val="center"/>
          </w:tcPr>
          <w:p>
            <w:pPr>
              <w:jc w:val="left"/>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单位</w:t>
            </w:r>
          </w:p>
        </w:tc>
        <w:tc>
          <w:tcPr>
            <w:tcW w:w="1215" w:type="dxa"/>
            <w:noWrap w:val="0"/>
            <w:vAlign w:val="top"/>
          </w:tcPr>
          <w:p>
            <w:pPr>
              <w:jc w:val="left"/>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预算金额</w:t>
            </w:r>
          </w:p>
        </w:tc>
        <w:tc>
          <w:tcPr>
            <w:tcW w:w="3256" w:type="dxa"/>
            <w:noWrap w:val="0"/>
            <w:vAlign w:val="top"/>
          </w:tcPr>
          <w:p>
            <w:pPr>
              <w:jc w:val="left"/>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noWrap w:val="0"/>
            <w:vAlign w:val="center"/>
          </w:tcPr>
          <w:p>
            <w:pPr>
              <w:jc w:val="left"/>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1</w:t>
            </w:r>
          </w:p>
        </w:tc>
        <w:tc>
          <w:tcPr>
            <w:tcW w:w="1713" w:type="dxa"/>
            <w:noWrap w:val="0"/>
            <w:vAlign w:val="center"/>
          </w:tcPr>
          <w:p>
            <w:pPr>
              <w:jc w:val="left"/>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墨玉县城区土地、集体建设用地、农用地定级与基准地价评估及城市标定地价评估项目</w:t>
            </w:r>
          </w:p>
        </w:tc>
        <w:tc>
          <w:tcPr>
            <w:tcW w:w="848" w:type="dxa"/>
            <w:noWrap w:val="0"/>
            <w:vAlign w:val="center"/>
          </w:tcPr>
          <w:p>
            <w:pPr>
              <w:jc w:val="left"/>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1</w:t>
            </w:r>
          </w:p>
        </w:tc>
        <w:tc>
          <w:tcPr>
            <w:tcW w:w="1284" w:type="dxa"/>
            <w:noWrap w:val="0"/>
            <w:vAlign w:val="center"/>
          </w:tcPr>
          <w:p>
            <w:pPr>
              <w:jc w:val="left"/>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项</w:t>
            </w:r>
          </w:p>
        </w:tc>
        <w:tc>
          <w:tcPr>
            <w:tcW w:w="1215" w:type="dxa"/>
            <w:noWrap w:val="0"/>
            <w:vAlign w:val="center"/>
          </w:tcPr>
          <w:p>
            <w:pPr>
              <w:jc w:val="left"/>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1500000.00</w:t>
            </w:r>
          </w:p>
        </w:tc>
        <w:tc>
          <w:tcPr>
            <w:tcW w:w="3256" w:type="dxa"/>
            <w:noWrap w:val="0"/>
            <w:vAlign w:val="center"/>
          </w:tcPr>
          <w:p>
            <w:pPr>
              <w:pStyle w:val="16"/>
              <w:shd w:val="clear" w:color="auto" w:fill="auto"/>
              <w:spacing w:before="75" w:beforeAutospacing="0" w:after="75" w:afterAutospacing="0" w:line="360" w:lineRule="auto"/>
              <w:ind w:firstLine="480" w:firstLineChars="200"/>
              <w:rPr>
                <w:rFonts w:hint="eastAsia" w:ascii="宋体" w:hAnsi="宋体" w:eastAsia="宋体" w:cs="宋体"/>
                <w:b w:val="0"/>
                <w:bCs w:val="0"/>
                <w:spacing w:val="-1"/>
                <w:sz w:val="24"/>
                <w:szCs w:val="24"/>
                <w:lang w:val="en-US" w:eastAsia="zh-CN"/>
              </w:rPr>
            </w:pPr>
            <w:r>
              <w:rPr>
                <w:rFonts w:hint="eastAsia" w:ascii="宋体" w:hAnsi="宋体" w:eastAsia="宋体" w:cs="宋体"/>
                <w:color w:val="auto"/>
                <w:highlight w:val="none"/>
                <w:lang w:eastAsia="zh-CN"/>
              </w:rPr>
              <w:t>本项目以完成墨玉县城区土地、集体建设用地、农用地定级与基准地价评估及城市标定地价评估，实现并完成技术服务任务，编制成果文件，完成并验收以及备案。。</w:t>
            </w:r>
          </w:p>
        </w:tc>
      </w:tr>
    </w:tbl>
    <w:p>
      <w:pPr>
        <w:jc w:val="left"/>
        <w:rPr>
          <w:rFonts w:hint="eastAsia" w:ascii="宋体" w:hAnsi="宋体" w:eastAsia="宋体" w:cs="宋体"/>
          <w:b w:val="0"/>
          <w:bCs w:val="0"/>
          <w:spacing w:val="-1"/>
          <w:sz w:val="24"/>
          <w:szCs w:val="24"/>
          <w:lang w:val="en-US" w:eastAsia="zh-CN"/>
        </w:rPr>
      </w:pPr>
    </w:p>
    <w:p>
      <w:pPr>
        <w:ind w:left="-615" w:leftChars="-293" w:firstLine="616" w:firstLineChars="259"/>
        <w:jc w:val="left"/>
        <w:rPr>
          <w:rFonts w:hint="eastAsia" w:ascii="宋体" w:hAnsi="宋体" w:eastAsia="宋体" w:cs="宋体"/>
          <w:b w:val="0"/>
          <w:bCs w:val="0"/>
          <w:color w:val="000000"/>
          <w:spacing w:val="-1"/>
          <w:sz w:val="24"/>
          <w:szCs w:val="24"/>
          <w:lang w:val="en-US" w:eastAsia="zh-CN"/>
        </w:rPr>
      </w:pPr>
      <w:r>
        <w:rPr>
          <w:rFonts w:hint="eastAsia" w:ascii="宋体" w:hAnsi="宋体" w:eastAsia="宋体" w:cs="宋体"/>
          <w:b w:val="0"/>
          <w:bCs w:val="0"/>
          <w:color w:val="000000"/>
          <w:spacing w:val="-1"/>
          <w:sz w:val="24"/>
          <w:szCs w:val="24"/>
          <w:lang w:val="en-US" w:eastAsia="zh-CN"/>
        </w:rPr>
        <w:t>执行的相关标准：编制单位在编制本项目成果文件时，应部分或全部满足以下技术要求或标准（但不限于），在使用下列标准时，使用各方应探讨下列标准及文件最新版本的可能性，一旦已颁布了最新标准或文件应使用最新标准或文件（或替代标准），包括但不限于：</w:t>
      </w:r>
    </w:p>
    <w:p>
      <w:pPr>
        <w:jc w:val="left"/>
        <w:rPr>
          <w:rFonts w:hint="eastAsia" w:ascii="宋体" w:hAnsi="宋体" w:eastAsia="宋体" w:cs="宋体"/>
          <w:b w:val="0"/>
          <w:bCs w:val="0"/>
          <w:color w:val="000000"/>
          <w:spacing w:val="-1"/>
          <w:sz w:val="24"/>
          <w:szCs w:val="24"/>
          <w:lang w:val="en-US" w:eastAsia="zh-CN"/>
        </w:rPr>
      </w:pPr>
      <w:r>
        <w:rPr>
          <w:rFonts w:hint="eastAsia" w:ascii="宋体" w:hAnsi="宋体" w:eastAsia="宋体" w:cs="宋体"/>
          <w:b w:val="0"/>
          <w:bCs w:val="0"/>
          <w:color w:val="000000"/>
          <w:spacing w:val="-1"/>
          <w:sz w:val="24"/>
          <w:szCs w:val="24"/>
          <w:lang w:val="en-US" w:eastAsia="zh-CN"/>
        </w:rPr>
        <w:t xml:space="preserve">（1）《中华人民共和国土地管理法》（2004）； </w:t>
      </w:r>
    </w:p>
    <w:p>
      <w:pPr>
        <w:jc w:val="left"/>
        <w:rPr>
          <w:rFonts w:hint="eastAsia" w:ascii="宋体" w:hAnsi="宋体" w:eastAsia="宋体" w:cs="宋体"/>
          <w:b w:val="0"/>
          <w:bCs w:val="0"/>
          <w:color w:val="000000"/>
          <w:spacing w:val="-1"/>
          <w:sz w:val="24"/>
          <w:szCs w:val="24"/>
          <w:lang w:val="en-US" w:eastAsia="zh-CN"/>
        </w:rPr>
      </w:pPr>
      <w:r>
        <w:rPr>
          <w:rFonts w:hint="eastAsia" w:ascii="宋体" w:hAnsi="宋体" w:eastAsia="宋体" w:cs="宋体"/>
          <w:b w:val="0"/>
          <w:bCs w:val="0"/>
          <w:color w:val="000000"/>
          <w:spacing w:val="-1"/>
          <w:sz w:val="24"/>
          <w:szCs w:val="24"/>
          <w:lang w:val="en-US" w:eastAsia="zh-CN"/>
        </w:rPr>
        <w:t>（2）《中华人民共和国土地管理法实施条例》（2014）；</w:t>
      </w:r>
    </w:p>
    <w:p>
      <w:pPr>
        <w:jc w:val="left"/>
        <w:rPr>
          <w:rFonts w:hint="eastAsia" w:ascii="宋体" w:hAnsi="宋体" w:eastAsia="宋体" w:cs="宋体"/>
          <w:b w:val="0"/>
          <w:bCs w:val="0"/>
          <w:color w:val="000000"/>
          <w:spacing w:val="-1"/>
          <w:sz w:val="24"/>
          <w:szCs w:val="24"/>
          <w:lang w:val="en-US" w:eastAsia="zh-CN"/>
        </w:rPr>
      </w:pPr>
      <w:r>
        <w:rPr>
          <w:rFonts w:hint="eastAsia" w:ascii="宋体" w:hAnsi="宋体" w:eastAsia="宋体" w:cs="宋体"/>
          <w:b w:val="0"/>
          <w:bCs w:val="0"/>
          <w:color w:val="000000"/>
          <w:spacing w:val="-1"/>
          <w:sz w:val="24"/>
          <w:szCs w:val="24"/>
          <w:lang w:val="en-US" w:eastAsia="zh-CN"/>
        </w:rPr>
        <w:t>（3）《中华人民共和国农业法》（2003）；</w:t>
      </w:r>
    </w:p>
    <w:p>
      <w:pPr>
        <w:jc w:val="left"/>
        <w:rPr>
          <w:rFonts w:hint="eastAsia" w:ascii="宋体" w:hAnsi="宋体" w:eastAsia="宋体" w:cs="宋体"/>
          <w:b w:val="0"/>
          <w:bCs w:val="0"/>
          <w:color w:val="000000"/>
          <w:spacing w:val="-1"/>
          <w:sz w:val="24"/>
          <w:szCs w:val="24"/>
          <w:lang w:val="en-US" w:eastAsia="zh-CN"/>
        </w:rPr>
      </w:pPr>
      <w:r>
        <w:rPr>
          <w:rFonts w:hint="eastAsia" w:ascii="宋体" w:hAnsi="宋体" w:eastAsia="宋体" w:cs="宋体"/>
          <w:b w:val="0"/>
          <w:bCs w:val="0"/>
          <w:color w:val="000000"/>
          <w:spacing w:val="-1"/>
          <w:sz w:val="24"/>
          <w:szCs w:val="24"/>
          <w:lang w:val="en-US" w:eastAsia="zh-CN"/>
        </w:rPr>
        <w:t>（4）《新疆维吾尔自治区实施〈中华人民共和国土地管理法〉办法》；</w:t>
      </w:r>
    </w:p>
    <w:p>
      <w:pPr>
        <w:jc w:val="left"/>
        <w:rPr>
          <w:rFonts w:hint="eastAsia" w:ascii="宋体" w:hAnsi="宋体" w:eastAsia="宋体" w:cs="宋体"/>
          <w:b w:val="0"/>
          <w:bCs w:val="0"/>
          <w:color w:val="000000"/>
          <w:spacing w:val="-1"/>
          <w:sz w:val="24"/>
          <w:szCs w:val="24"/>
          <w:lang w:val="en-US" w:eastAsia="zh-CN"/>
        </w:rPr>
      </w:pPr>
      <w:r>
        <w:rPr>
          <w:rFonts w:hint="eastAsia" w:ascii="宋体" w:hAnsi="宋体" w:eastAsia="宋体" w:cs="宋体"/>
          <w:b w:val="0"/>
          <w:bCs w:val="0"/>
          <w:color w:val="000000"/>
          <w:spacing w:val="-1"/>
          <w:sz w:val="24"/>
          <w:szCs w:val="24"/>
          <w:lang w:val="en-US" w:eastAsia="zh-CN"/>
        </w:rPr>
        <w:t>（5）《新疆维吾尔自治区实施〈中华人民共和国土地管理法办法〉细则》；</w:t>
      </w:r>
    </w:p>
    <w:p>
      <w:pPr>
        <w:jc w:val="left"/>
        <w:rPr>
          <w:rFonts w:hint="eastAsia" w:ascii="宋体" w:hAnsi="宋体" w:eastAsia="宋体" w:cs="宋体"/>
          <w:b w:val="0"/>
          <w:bCs w:val="0"/>
          <w:color w:val="000000"/>
          <w:spacing w:val="-1"/>
          <w:sz w:val="24"/>
          <w:szCs w:val="24"/>
          <w:lang w:val="en-US" w:eastAsia="zh-CN"/>
        </w:rPr>
      </w:pPr>
      <w:r>
        <w:rPr>
          <w:rFonts w:hint="eastAsia" w:ascii="宋体" w:hAnsi="宋体" w:eastAsia="宋体" w:cs="宋体"/>
          <w:b w:val="0"/>
          <w:bCs w:val="0"/>
          <w:color w:val="000000"/>
          <w:spacing w:val="-1"/>
          <w:sz w:val="24"/>
          <w:szCs w:val="24"/>
          <w:lang w:val="en-US" w:eastAsia="zh-CN"/>
        </w:rPr>
        <w:t>（6）《城镇土地分等定级规程》；</w:t>
      </w:r>
    </w:p>
    <w:p>
      <w:pPr>
        <w:jc w:val="left"/>
        <w:rPr>
          <w:rFonts w:hint="eastAsia" w:ascii="宋体" w:hAnsi="宋体" w:eastAsia="宋体" w:cs="宋体"/>
          <w:b w:val="0"/>
          <w:bCs w:val="0"/>
          <w:color w:val="000000"/>
          <w:spacing w:val="-1"/>
          <w:sz w:val="24"/>
          <w:szCs w:val="24"/>
          <w:lang w:val="en-US" w:eastAsia="zh-CN"/>
        </w:rPr>
      </w:pPr>
      <w:r>
        <w:rPr>
          <w:rFonts w:hint="eastAsia" w:ascii="宋体" w:hAnsi="宋体" w:eastAsia="宋体" w:cs="宋体"/>
          <w:b w:val="0"/>
          <w:bCs w:val="0"/>
          <w:color w:val="000000"/>
          <w:spacing w:val="-1"/>
          <w:sz w:val="24"/>
          <w:szCs w:val="24"/>
          <w:lang w:val="en-US" w:eastAsia="zh-CN"/>
        </w:rPr>
        <w:t>（7）《城镇土地估价规程》；</w:t>
      </w:r>
    </w:p>
    <w:p>
      <w:pPr>
        <w:jc w:val="left"/>
        <w:rPr>
          <w:rFonts w:hint="eastAsia" w:ascii="宋体" w:hAnsi="宋体" w:eastAsia="宋体" w:cs="宋体"/>
          <w:b w:val="0"/>
          <w:bCs w:val="0"/>
          <w:color w:val="000000"/>
          <w:spacing w:val="-1"/>
          <w:sz w:val="24"/>
          <w:szCs w:val="24"/>
          <w:lang w:val="en-US" w:eastAsia="zh-CN"/>
        </w:rPr>
      </w:pPr>
      <w:r>
        <w:rPr>
          <w:rFonts w:hint="eastAsia" w:ascii="宋体" w:hAnsi="宋体" w:eastAsia="宋体" w:cs="宋体"/>
          <w:b w:val="0"/>
          <w:bCs w:val="0"/>
          <w:color w:val="000000"/>
          <w:spacing w:val="-1"/>
          <w:sz w:val="24"/>
          <w:szCs w:val="24"/>
          <w:lang w:val="en-US" w:eastAsia="zh-CN"/>
        </w:rPr>
        <w:t>（8）《农用地分等定级规程》；</w:t>
      </w:r>
    </w:p>
    <w:p>
      <w:pPr>
        <w:jc w:val="left"/>
        <w:rPr>
          <w:rFonts w:hint="eastAsia" w:ascii="宋体" w:hAnsi="宋体" w:eastAsia="宋体" w:cs="宋体"/>
          <w:b w:val="0"/>
          <w:bCs w:val="0"/>
          <w:color w:val="000000"/>
          <w:spacing w:val="-1"/>
          <w:sz w:val="24"/>
          <w:szCs w:val="24"/>
          <w:lang w:val="en-US" w:eastAsia="zh-CN"/>
        </w:rPr>
      </w:pPr>
      <w:r>
        <w:rPr>
          <w:rFonts w:hint="eastAsia" w:ascii="宋体" w:hAnsi="宋体" w:eastAsia="宋体" w:cs="宋体"/>
          <w:b w:val="0"/>
          <w:bCs w:val="0"/>
          <w:color w:val="000000"/>
          <w:spacing w:val="-1"/>
          <w:sz w:val="24"/>
          <w:szCs w:val="24"/>
          <w:lang w:val="en-US" w:eastAsia="zh-CN"/>
        </w:rPr>
        <w:t>（9）《农用地估价规程》；</w:t>
      </w:r>
    </w:p>
    <w:p>
      <w:pPr>
        <w:jc w:val="left"/>
        <w:rPr>
          <w:rFonts w:hint="eastAsia" w:ascii="宋体" w:hAnsi="宋体" w:eastAsia="宋体" w:cs="宋体"/>
          <w:b w:val="0"/>
          <w:bCs w:val="0"/>
          <w:color w:val="000000"/>
          <w:spacing w:val="-1"/>
          <w:sz w:val="24"/>
          <w:szCs w:val="24"/>
          <w:lang w:val="en-US" w:eastAsia="zh-CN"/>
        </w:rPr>
      </w:pPr>
      <w:r>
        <w:rPr>
          <w:rFonts w:hint="eastAsia" w:ascii="宋体" w:hAnsi="宋体" w:eastAsia="宋体" w:cs="宋体"/>
          <w:b w:val="0"/>
          <w:bCs w:val="0"/>
          <w:color w:val="000000"/>
          <w:spacing w:val="-1"/>
          <w:sz w:val="24"/>
          <w:szCs w:val="24"/>
          <w:lang w:val="en-US" w:eastAsia="zh-CN"/>
        </w:rPr>
        <w:t>（10）《农村集体土地价格评估技术指引》；</w:t>
      </w:r>
    </w:p>
    <w:p>
      <w:pPr>
        <w:jc w:val="left"/>
        <w:rPr>
          <w:rFonts w:hint="eastAsia" w:ascii="宋体" w:hAnsi="宋体" w:eastAsia="宋体" w:cs="宋体"/>
          <w:b w:val="0"/>
          <w:bCs w:val="0"/>
          <w:color w:val="000000"/>
          <w:spacing w:val="-1"/>
          <w:sz w:val="24"/>
          <w:szCs w:val="24"/>
          <w:lang w:val="en-US" w:eastAsia="zh-CN"/>
        </w:rPr>
      </w:pPr>
      <w:r>
        <w:rPr>
          <w:rFonts w:hint="eastAsia" w:ascii="宋体" w:hAnsi="宋体" w:eastAsia="宋体" w:cs="宋体"/>
          <w:b w:val="0"/>
          <w:bCs w:val="0"/>
          <w:color w:val="000000"/>
          <w:spacing w:val="-1"/>
          <w:sz w:val="24"/>
          <w:szCs w:val="24"/>
          <w:lang w:val="en-US" w:eastAsia="zh-CN"/>
        </w:rPr>
        <w:t>（11）《标定地价规程》；</w:t>
      </w:r>
    </w:p>
    <w:p>
      <w:pPr>
        <w:jc w:val="left"/>
        <w:rPr>
          <w:rFonts w:hint="eastAsia" w:ascii="宋体" w:hAnsi="宋体" w:eastAsia="宋体" w:cs="宋体"/>
          <w:b w:val="0"/>
          <w:bCs w:val="0"/>
          <w:color w:val="000000"/>
          <w:spacing w:val="-1"/>
          <w:sz w:val="24"/>
          <w:szCs w:val="24"/>
          <w:lang w:val="en-US" w:eastAsia="zh-CN"/>
        </w:rPr>
      </w:pPr>
      <w:r>
        <w:rPr>
          <w:rFonts w:hint="eastAsia" w:ascii="宋体" w:hAnsi="宋体" w:eastAsia="宋体" w:cs="宋体"/>
          <w:b w:val="0"/>
          <w:bCs w:val="0"/>
          <w:color w:val="000000"/>
          <w:spacing w:val="-1"/>
          <w:sz w:val="24"/>
          <w:szCs w:val="24"/>
          <w:lang w:val="en-US" w:eastAsia="zh-CN"/>
        </w:rPr>
        <w:t>（12）发包人提供的有关本项目的基础资料及其他基础资料；</w:t>
      </w:r>
    </w:p>
    <w:p>
      <w:pPr>
        <w:jc w:val="left"/>
        <w:rPr>
          <w:rFonts w:hint="eastAsia" w:ascii="宋体" w:hAnsi="宋体" w:eastAsia="宋体" w:cs="宋体"/>
          <w:b w:val="0"/>
          <w:bCs w:val="0"/>
          <w:color w:val="000000"/>
          <w:spacing w:val="-1"/>
          <w:sz w:val="24"/>
          <w:szCs w:val="24"/>
          <w:lang w:val="en-US" w:eastAsia="zh-CN"/>
        </w:rPr>
      </w:pPr>
      <w:r>
        <w:rPr>
          <w:rFonts w:hint="eastAsia" w:ascii="宋体" w:hAnsi="宋体" w:eastAsia="宋体" w:cs="宋体"/>
          <w:b w:val="0"/>
          <w:bCs w:val="0"/>
          <w:color w:val="000000"/>
          <w:spacing w:val="-1"/>
          <w:sz w:val="24"/>
          <w:szCs w:val="24"/>
          <w:lang w:val="en-US" w:eastAsia="zh-CN"/>
        </w:rPr>
        <w:t>（13）符合涉及相关行业或土地评估的国家、行业的相关标准、规范、规程及文件。</w:t>
      </w:r>
    </w:p>
    <w:p>
      <w:pPr>
        <w:jc w:val="left"/>
        <w:rPr>
          <w:rFonts w:hint="eastAsia" w:ascii="宋体" w:hAnsi="宋体" w:eastAsia="宋体" w:cs="宋体"/>
          <w:b w:val="0"/>
          <w:bCs w:val="0"/>
          <w:color w:val="000000"/>
          <w:spacing w:val="-1"/>
          <w:sz w:val="24"/>
          <w:szCs w:val="24"/>
          <w:lang w:val="en-US" w:eastAsia="zh-CN"/>
        </w:rPr>
      </w:pPr>
      <w:r>
        <w:rPr>
          <w:rFonts w:hint="eastAsia" w:ascii="宋体" w:hAnsi="宋体" w:eastAsia="宋体" w:cs="宋体"/>
          <w:b w:val="0"/>
          <w:bCs w:val="0"/>
          <w:color w:val="000000"/>
          <w:spacing w:val="-1"/>
          <w:sz w:val="24"/>
          <w:szCs w:val="24"/>
          <w:lang w:val="en-US" w:eastAsia="zh-CN"/>
        </w:rPr>
        <w:t>（2）商务要求</w:t>
      </w:r>
    </w:p>
    <w:p>
      <w:pPr>
        <w:jc w:val="left"/>
        <w:rPr>
          <w:rFonts w:hint="default" w:ascii="宋体" w:hAnsi="宋体" w:eastAsia="宋体" w:cs="宋体"/>
          <w:b w:val="0"/>
          <w:bCs w:val="0"/>
          <w:color w:val="000000"/>
          <w:spacing w:val="-1"/>
          <w:sz w:val="24"/>
          <w:szCs w:val="24"/>
          <w:lang w:val="en-US" w:eastAsia="zh-CN"/>
        </w:rPr>
      </w:pPr>
      <w:r>
        <w:rPr>
          <w:rFonts w:hint="eastAsia" w:ascii="宋体" w:hAnsi="宋体" w:eastAsia="宋体" w:cs="宋体"/>
          <w:b w:val="0"/>
          <w:bCs w:val="0"/>
          <w:color w:val="000000"/>
          <w:spacing w:val="-1"/>
          <w:sz w:val="24"/>
          <w:szCs w:val="24"/>
          <w:lang w:val="en-US" w:eastAsia="zh-CN"/>
        </w:rPr>
        <w:t>项目最高限价：1500000.00</w:t>
      </w:r>
    </w:p>
    <w:tbl>
      <w:tblPr>
        <w:tblStyle w:val="18"/>
        <w:tblW w:w="55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42"/>
        <w:gridCol w:w="81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pct"/>
            <w:noWrap w:val="0"/>
            <w:vAlign w:val="center"/>
          </w:tcPr>
          <w:p>
            <w:pPr>
              <w:jc w:val="left"/>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技术服务内容★</w:t>
            </w:r>
          </w:p>
        </w:tc>
        <w:tc>
          <w:tcPr>
            <w:tcW w:w="4038" w:type="pct"/>
            <w:noWrap w:val="0"/>
            <w:vAlign w:val="center"/>
          </w:tcPr>
          <w:p>
            <w:pPr>
              <w:pStyle w:val="26"/>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本项目共涉及3个环节：土地定级与基准地价评估、标定地价评估、成果听证验收。具体工作内容如下：</w:t>
            </w:r>
          </w:p>
          <w:p>
            <w:pPr>
              <w:pStyle w:val="26"/>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土地定级与基准地价评估：通过分析项目区城区土地、集体建设用地和农用地（耕地）定级因素及各因素对土地质量的影响权重、影响方式等，分别测算得到区城区土地、集体建设用地和农用地（耕地）定级因素的影响分值和全要素影响总分值，根据总分值分布状况分别划分区城区土地、集体建设用地和农用地（耕地）的土地级别。根据调查得到的各级别土地市场交易价格及价格影响因素，测算得到各级别各用途的基准地价，制定基准地价修正体系；编制土地定级与基准地价成果文本、图件和数据库汇总。</w:t>
            </w:r>
          </w:p>
          <w:p>
            <w:pPr>
              <w:pStyle w:val="26"/>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在城区土地定级与基准地价成果的基础上，根据规程要求划分确定城区及工业园区（聚集区）标定区域；在各标定区域内分别选择各用途的标准宗地，测算各标准宗地在地价定义下的现状市场价格；根据各标定区域不同用途地价影响因素及权重，制定标定地价的修正体系；编制标定地价成果文本、图件和数据库汇总。</w:t>
            </w:r>
          </w:p>
          <w:p>
            <w:pPr>
              <w:pStyle w:val="26"/>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协助甲方完成基准地价和标定地价成果的听证，以及基准地价成果的上报验收，颁布实施之后在国家土地市场监测网上备案。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pct"/>
            <w:noWrap w:val="0"/>
            <w:vAlign w:val="center"/>
          </w:tcPr>
          <w:p>
            <w:pPr>
              <w:jc w:val="left"/>
              <w:rPr>
                <w:rFonts w:hint="eastAsia" w:ascii="宋体" w:hAnsi="宋体" w:eastAsia="宋体" w:cs="宋体"/>
                <w:b w:val="0"/>
                <w:bCs w:val="0"/>
                <w:color w:val="auto"/>
                <w:spacing w:val="-1"/>
                <w:sz w:val="24"/>
                <w:szCs w:val="24"/>
                <w:lang w:val="en-US" w:eastAsia="zh-CN"/>
              </w:rPr>
            </w:pPr>
            <w:r>
              <w:rPr>
                <w:rFonts w:hint="eastAsia" w:ascii="宋体" w:hAnsi="宋体" w:eastAsia="宋体" w:cs="宋体"/>
                <w:b w:val="0"/>
                <w:bCs w:val="0"/>
                <w:color w:val="auto"/>
                <w:spacing w:val="-1"/>
                <w:sz w:val="24"/>
                <w:szCs w:val="24"/>
                <w:lang w:val="en-US" w:eastAsia="zh-CN"/>
              </w:rPr>
              <w:t>设计编制人员要求</w:t>
            </w:r>
            <w:r>
              <w:rPr>
                <w:rFonts w:hint="eastAsia" w:ascii="宋体" w:hAnsi="宋体" w:cs="宋体"/>
                <w:color w:val="auto"/>
                <w:kern w:val="0"/>
                <w:sz w:val="24"/>
                <w:szCs w:val="24"/>
                <w:highlight w:val="none"/>
              </w:rPr>
              <w:t>★</w:t>
            </w:r>
          </w:p>
        </w:tc>
        <w:tc>
          <w:tcPr>
            <w:tcW w:w="4038" w:type="pct"/>
            <w:noWrap w:val="0"/>
            <w:vAlign w:val="center"/>
          </w:tcPr>
          <w:p>
            <w:pPr>
              <w:spacing w:after="0" w:line="320" w:lineRule="exact"/>
              <w:jc w:val="both"/>
              <w:rPr>
                <w:rFonts w:hint="eastAsia" w:ascii="宋体" w:hAnsi="宋体" w:eastAsia="宋体" w:cs="宋体"/>
                <w:b w:val="0"/>
                <w:bCs w:val="0"/>
                <w:color w:val="auto"/>
                <w:spacing w:val="-1"/>
                <w:sz w:val="24"/>
                <w:szCs w:val="24"/>
                <w:lang w:val="en-US" w:eastAsia="zh-CN"/>
              </w:rPr>
            </w:pPr>
            <w:r>
              <w:rPr>
                <w:rFonts w:hint="eastAsia" w:ascii="宋体" w:hAnsi="宋体" w:eastAsia="宋体" w:cs="宋体"/>
                <w:b w:val="0"/>
                <w:bCs w:val="0"/>
                <w:color w:val="auto"/>
                <w:spacing w:val="-1"/>
                <w:sz w:val="24"/>
                <w:szCs w:val="24"/>
                <w:lang w:val="en-US" w:eastAsia="zh-CN"/>
              </w:rPr>
              <w:t>1.项目负责人的资格要求：应具有相关专业中级技术职称及5年以上的土地估价师从业经历，有担任过类似基准地价项目负责人经历；</w:t>
            </w:r>
          </w:p>
          <w:p>
            <w:pPr>
              <w:spacing w:after="0" w:line="320" w:lineRule="exact"/>
              <w:jc w:val="both"/>
              <w:rPr>
                <w:rFonts w:hint="eastAsia" w:ascii="宋体" w:hAnsi="宋体" w:eastAsia="宋体" w:cs="宋体"/>
                <w:b w:val="0"/>
                <w:bCs w:val="0"/>
                <w:color w:val="auto"/>
                <w:spacing w:val="-1"/>
                <w:sz w:val="24"/>
                <w:szCs w:val="24"/>
                <w:lang w:val="en-US" w:eastAsia="zh-CN"/>
              </w:rPr>
            </w:pPr>
            <w:r>
              <w:rPr>
                <w:rFonts w:hint="eastAsia" w:ascii="宋体" w:hAnsi="宋体" w:eastAsia="宋体" w:cs="宋体"/>
                <w:b w:val="0"/>
                <w:bCs w:val="0"/>
                <w:color w:val="auto"/>
                <w:spacing w:val="-1"/>
                <w:sz w:val="24"/>
                <w:szCs w:val="24"/>
                <w:lang w:val="en-US" w:eastAsia="zh-CN"/>
              </w:rPr>
              <w:t>2.其他主要人员要求：技术负责人应具有相关专业中级及以上技术职称及5年以上的土地估价师从业经历，有担任过类似基准地价项目的负责人经历；各专业人员：各专业人员的人数配备应满足本项目评估的要求，具有相关专业估价师、工程师职称或执业资格，或相关的工作经历，能胜任所承担的工作；其他人员：具有有相关工作的经历，能胜任本项目其他评估工作的要求；</w:t>
            </w:r>
          </w:p>
          <w:p>
            <w:pPr>
              <w:spacing w:after="0" w:line="320" w:lineRule="exact"/>
              <w:jc w:val="both"/>
              <w:rPr>
                <w:rFonts w:hint="eastAsia" w:ascii="宋体" w:hAnsi="宋体" w:eastAsia="宋体" w:cs="宋体"/>
                <w:b w:val="0"/>
                <w:bCs w:val="0"/>
                <w:color w:val="auto"/>
                <w:spacing w:val="-1"/>
                <w:sz w:val="24"/>
                <w:szCs w:val="24"/>
                <w:lang w:val="en-US" w:eastAsia="zh-CN"/>
              </w:rPr>
            </w:pPr>
            <w:r>
              <w:rPr>
                <w:rFonts w:hint="eastAsia" w:ascii="宋体" w:hAnsi="宋体" w:eastAsia="宋体" w:cs="宋体"/>
                <w:b w:val="0"/>
                <w:bCs w:val="0"/>
                <w:color w:val="auto"/>
                <w:spacing w:val="-1"/>
                <w:sz w:val="24"/>
                <w:szCs w:val="24"/>
                <w:lang w:val="en-US" w:eastAsia="zh-CN"/>
              </w:rPr>
              <w:t>3.其他要求：具有土地定级与基准地价、标定地价评估业务所需相应的配套专业技术人员和技术装备及应用水平，有完善的质量保证体系和成果管理制度，技术、经营、人事、财务、档案等管理制度健全。参与过类似基准地价标定地价评估项目，熟悉土地评估行业涉及的国家、行业及相关专业方面的现行技术规范、规程、标准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pct"/>
            <w:noWrap w:val="0"/>
            <w:vAlign w:val="center"/>
          </w:tcPr>
          <w:p>
            <w:pPr>
              <w:jc w:val="left"/>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服务要求</w:t>
            </w:r>
            <w:r>
              <w:rPr>
                <w:rFonts w:hint="eastAsia" w:ascii="宋体" w:hAnsi="宋体" w:cs="宋体"/>
                <w:color w:val="auto"/>
                <w:kern w:val="0"/>
                <w:sz w:val="24"/>
                <w:szCs w:val="24"/>
                <w:highlight w:val="none"/>
              </w:rPr>
              <w:t>★</w:t>
            </w:r>
          </w:p>
        </w:tc>
        <w:tc>
          <w:tcPr>
            <w:tcW w:w="4038" w:type="pct"/>
            <w:noWrap w:val="0"/>
            <w:vAlign w:val="center"/>
          </w:tcPr>
          <w:p>
            <w:pPr>
              <w:pStyle w:val="26"/>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依照《城镇土地分等定级规程》、《城镇土地估价规程》、《农用地分等定级规程》、《农用地估价规程》、《农村集体土地价格评估技术指引》、《标定地价规程》编制城区土地、集体建设用地和农用地（耕地）定级与基准地价成果和标定地价成果，根据墨玉县和自治区自然资源部门、评审专家对成果的审查意见及建议，对成果进行修改完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pct"/>
            <w:noWrap w:val="0"/>
            <w:vAlign w:val="center"/>
          </w:tcPr>
          <w:p>
            <w:pPr>
              <w:jc w:val="left"/>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val="en-US" w:eastAsia="zh-CN"/>
              </w:rPr>
              <w:t>质量标准</w:t>
            </w:r>
            <w:r>
              <w:rPr>
                <w:rFonts w:hint="eastAsia" w:ascii="宋体" w:hAnsi="宋体" w:cs="宋体"/>
                <w:color w:val="auto"/>
                <w:kern w:val="0"/>
                <w:sz w:val="24"/>
                <w:szCs w:val="24"/>
                <w:highlight w:val="none"/>
              </w:rPr>
              <w:t>★</w:t>
            </w:r>
          </w:p>
        </w:tc>
        <w:tc>
          <w:tcPr>
            <w:tcW w:w="4038" w:type="pct"/>
            <w:noWrap w:val="0"/>
            <w:vAlign w:val="center"/>
          </w:tcPr>
          <w:p>
            <w:pPr>
              <w:pStyle w:val="26"/>
              <w:rPr>
                <w:rFonts w:hint="eastAsia" w:ascii="宋体" w:hAnsi="宋体" w:eastAsia="宋体" w:cs="宋体"/>
                <w:b w:val="0"/>
                <w:bCs w:val="0"/>
                <w:spacing w:val="-1"/>
                <w:sz w:val="24"/>
                <w:szCs w:val="24"/>
                <w:vertAlign w:val="baseline"/>
                <w:lang w:val="en-US" w:eastAsia="zh-CN"/>
              </w:rPr>
            </w:pPr>
            <w:r>
              <w:rPr>
                <w:rFonts w:hint="eastAsia" w:ascii="宋体" w:hAnsi="宋体" w:eastAsia="宋体" w:cs="宋体"/>
                <w:b w:val="0"/>
                <w:bCs w:val="0"/>
                <w:spacing w:val="-1"/>
                <w:sz w:val="24"/>
                <w:szCs w:val="24"/>
                <w:vertAlign w:val="baseline"/>
                <w:lang w:val="en-US" w:eastAsia="zh-CN"/>
              </w:rPr>
              <w:t>项目成果编制符合自然资源部、自治区自然资源厅相关技术要求，成果质量要求逐级通过墨玉县听证会、自治区自然资源厅审查验收会；成果颁布实施之后，上传至国土资源部土地市场在线监管备案系统。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1" w:type="pct"/>
            <w:noWrap w:val="0"/>
            <w:vAlign w:val="center"/>
          </w:tcPr>
          <w:p>
            <w:pPr>
              <w:jc w:val="left"/>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sz w:val="24"/>
                <w:szCs w:val="24"/>
                <w:lang w:val="en-US" w:eastAsia="zh-CN"/>
              </w:rPr>
              <w:t>服务期和地点</w:t>
            </w:r>
          </w:p>
        </w:tc>
        <w:tc>
          <w:tcPr>
            <w:tcW w:w="4038" w:type="pct"/>
            <w:noWrap w:val="0"/>
            <w:vAlign w:val="center"/>
          </w:tcPr>
          <w:p>
            <w:pPr>
              <w:jc w:val="left"/>
              <w:rPr>
                <w:rFonts w:hint="eastAsia" w:ascii="宋体" w:hAnsi="宋体" w:eastAsia="宋体" w:cs="宋体"/>
                <w:b w:val="0"/>
                <w:bCs w:val="0"/>
                <w:color w:val="auto"/>
                <w:spacing w:val="-1"/>
                <w:sz w:val="24"/>
                <w:szCs w:val="24"/>
                <w:lang w:val="en-US" w:eastAsia="zh-CN"/>
              </w:rPr>
            </w:pPr>
            <w:r>
              <w:rPr>
                <w:rFonts w:hint="eastAsia" w:ascii="宋体" w:hAnsi="宋体" w:eastAsia="宋体" w:cs="宋体"/>
                <w:b w:val="0"/>
                <w:bCs w:val="0"/>
                <w:color w:val="auto"/>
                <w:spacing w:val="-1"/>
                <w:sz w:val="24"/>
                <w:szCs w:val="24"/>
                <w:lang w:val="en-US" w:eastAsia="zh-CN"/>
              </w:rPr>
              <w:t>服务期限：于2023年8月31日前完成提交本次招标技术服务内容的所有成果。</w:t>
            </w:r>
          </w:p>
          <w:p>
            <w:pPr>
              <w:jc w:val="left"/>
              <w:rPr>
                <w:rFonts w:hint="eastAsia" w:ascii="宋体" w:hAnsi="宋体" w:eastAsia="宋体" w:cs="宋体"/>
                <w:b w:val="0"/>
                <w:bCs w:val="0"/>
                <w:color w:val="auto"/>
                <w:spacing w:val="-1"/>
                <w:kern w:val="2"/>
                <w:sz w:val="24"/>
                <w:szCs w:val="24"/>
                <w:lang w:val="en-US" w:eastAsia="zh-CN" w:bidi="ar-SA"/>
              </w:rPr>
            </w:pPr>
            <w:r>
              <w:rPr>
                <w:rFonts w:hint="eastAsia" w:ascii="宋体" w:hAnsi="宋体" w:eastAsia="宋体" w:cs="宋体"/>
                <w:b w:val="0"/>
                <w:bCs w:val="0"/>
                <w:color w:val="auto"/>
                <w:spacing w:val="-1"/>
                <w:sz w:val="24"/>
                <w:szCs w:val="24"/>
                <w:lang w:val="en-US" w:eastAsia="zh-CN"/>
              </w:rPr>
              <w:t>服务地点：墨玉县自然资源局指定具体地点</w:t>
            </w:r>
          </w:p>
        </w:tc>
      </w:tr>
    </w:tbl>
    <w:p>
      <w:pPr>
        <w:jc w:val="left"/>
        <w:rPr>
          <w:rFonts w:hint="eastAsia" w:ascii="宋体" w:hAnsi="宋体" w:eastAsia="宋体" w:cs="宋体"/>
          <w:b/>
          <w:bCs/>
          <w:spacing w:val="-1"/>
          <w:sz w:val="24"/>
          <w:szCs w:val="24"/>
          <w:lang w:val="en-US" w:eastAsia="zh-CN"/>
        </w:rPr>
      </w:pPr>
    </w:p>
    <w:p>
      <w:pPr>
        <w:pStyle w:val="16"/>
        <w:shd w:val="clear" w:color="auto" w:fill="auto"/>
        <w:spacing w:before="75" w:beforeAutospacing="0" w:after="75" w:afterAutospacing="0" w:line="440" w:lineRule="exact"/>
        <w:jc w:val="both"/>
        <w:outlineLvl w:val="0"/>
        <w:rPr>
          <w:rFonts w:hint="eastAsia" w:cs="宋体"/>
          <w:b/>
          <w:bCs/>
          <w:color w:val="auto"/>
          <w:sz w:val="32"/>
          <w:szCs w:val="32"/>
          <w:highlight w:val="none"/>
        </w:rPr>
      </w:pPr>
      <w:bookmarkStart w:id="151" w:name="_Toc5289"/>
      <w:bookmarkStart w:id="152" w:name="_Toc115435537"/>
      <w:bookmarkStart w:id="153" w:name="_Toc115436076"/>
    </w:p>
    <w:p>
      <w:pPr>
        <w:pStyle w:val="16"/>
        <w:shd w:val="clear" w:color="auto" w:fill="auto"/>
        <w:spacing w:before="75" w:beforeAutospacing="0" w:after="75" w:afterAutospacing="0" w:line="440" w:lineRule="exact"/>
        <w:jc w:val="center"/>
        <w:outlineLvl w:val="0"/>
        <w:rPr>
          <w:rFonts w:hint="eastAsia" w:cs="宋体"/>
          <w:b/>
          <w:color w:val="auto"/>
          <w:sz w:val="40"/>
          <w:szCs w:val="40"/>
          <w:highlight w:val="none"/>
        </w:rPr>
      </w:pPr>
      <w:bookmarkStart w:id="154" w:name="_Toc31332"/>
      <w:r>
        <w:rPr>
          <w:rFonts w:hint="eastAsia" w:cs="宋体"/>
          <w:b/>
          <w:bCs/>
          <w:color w:val="auto"/>
          <w:sz w:val="32"/>
          <w:szCs w:val="32"/>
          <w:highlight w:val="none"/>
        </w:rPr>
        <w:t>第四章 评标办法</w:t>
      </w:r>
      <w:bookmarkEnd w:id="151"/>
      <w:r>
        <w:rPr>
          <w:rFonts w:hint="eastAsia" w:cs="宋体"/>
          <w:b/>
          <w:bCs/>
          <w:color w:val="auto"/>
          <w:sz w:val="32"/>
          <w:szCs w:val="32"/>
          <w:highlight w:val="none"/>
        </w:rPr>
        <w:t>及标准</w:t>
      </w:r>
      <w:bookmarkEnd w:id="152"/>
      <w:bookmarkEnd w:id="153"/>
      <w:bookmarkEnd w:id="154"/>
    </w:p>
    <w:p>
      <w:pPr>
        <w:pStyle w:val="9"/>
        <w:shd w:val="clear" w:color="auto" w:fill="auto"/>
        <w:spacing w:line="360" w:lineRule="auto"/>
        <w:rPr>
          <w:rFonts w:ascii="宋体" w:hAnsi="宋体" w:cs="宋体"/>
          <w:color w:val="auto"/>
          <w:highlight w:val="none"/>
        </w:rPr>
      </w:pPr>
      <w:r>
        <w:rPr>
          <w:rFonts w:hint="eastAsia" w:ascii="宋体" w:hAnsi="宋体" w:cs="宋体"/>
          <w:color w:val="auto"/>
          <w:highlight w:val="none"/>
        </w:rPr>
        <w:t>1、评标办法</w:t>
      </w:r>
    </w:p>
    <w:p>
      <w:pPr>
        <w:shd w:val="clear" w:color="auto" w:fill="auto"/>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本次评标按照《政府采购货物和服务招标投标管理办法》（中华人民共和国财政部令第87号）规定的评审标准，采用综合评分法。评标委员会对全部满足招标文件实质性要求前提下，按照招标文件中规定的各项因素进行综合评审后，按评审后的综合得分由高到低顺序排列，以评标总得分最高的投标人作为中标候选人。得分相同的，按投标报价由低到高顺序排列。得分且投标报价相同的，按技术指标优劣顺序排列。</w:t>
      </w:r>
      <w:r>
        <w:rPr>
          <w:rFonts w:hint="eastAsia" w:ascii="宋体" w:hAnsi="宋体" w:cs="宋体"/>
          <w:color w:val="auto"/>
          <w:sz w:val="24"/>
          <w:highlight w:val="none"/>
        </w:rPr>
        <w:t xml:space="preserve"> </w:t>
      </w:r>
    </w:p>
    <w:p>
      <w:pPr>
        <w:shd w:val="clear" w:color="auto" w:fill="auto"/>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2、评审标准</w:t>
      </w:r>
    </w:p>
    <w:p>
      <w:pPr>
        <w:shd w:val="clear" w:color="auto" w:fill="auto"/>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2.1 初步评审标准</w:t>
      </w:r>
    </w:p>
    <w:p>
      <w:pPr>
        <w:shd w:val="clear" w:color="auto" w:fill="auto"/>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（1）资格性检查：</w:t>
      </w:r>
      <w:r>
        <w:rPr>
          <w:rFonts w:hint="eastAsia" w:ascii="宋体" w:hAnsi="宋体" w:cs="宋体"/>
          <w:color w:val="auto"/>
          <w:kern w:val="0"/>
          <w:sz w:val="24"/>
          <w:highlight w:val="none"/>
          <w:lang w:eastAsia="zh-CN"/>
        </w:rPr>
        <w:t>由</w:t>
      </w:r>
      <w:r>
        <w:rPr>
          <w:rFonts w:hint="eastAsia" w:ascii="宋体" w:hAnsi="宋体" w:cs="宋体"/>
          <w:color w:val="auto"/>
          <w:kern w:val="0"/>
          <w:sz w:val="24"/>
          <w:highlight w:val="none"/>
          <w:lang w:val="en-US" w:eastAsia="zh-CN"/>
        </w:rPr>
        <w:t>资格审查小组</w:t>
      </w:r>
      <w:r>
        <w:rPr>
          <w:rFonts w:hint="eastAsia" w:ascii="宋体" w:hAnsi="宋体" w:cs="宋体"/>
          <w:color w:val="auto"/>
          <w:kern w:val="0"/>
          <w:sz w:val="24"/>
          <w:highlight w:val="none"/>
        </w:rPr>
        <w:t>依据法律法规和招标文件的规定，在对投标文件详细评估之前，</w:t>
      </w:r>
      <w:r>
        <w:rPr>
          <w:rFonts w:hint="eastAsia" w:ascii="宋体" w:hAnsi="宋体" w:cs="宋体"/>
          <w:color w:val="auto"/>
          <w:kern w:val="0"/>
          <w:sz w:val="24"/>
          <w:highlight w:val="none"/>
          <w:lang w:val="en-US" w:eastAsia="zh-CN"/>
        </w:rPr>
        <w:t>资格审查小组</w:t>
      </w:r>
      <w:r>
        <w:rPr>
          <w:rFonts w:hint="eastAsia" w:ascii="宋体" w:hAnsi="宋体" w:cs="宋体"/>
          <w:color w:val="auto"/>
          <w:kern w:val="0"/>
          <w:sz w:val="24"/>
          <w:highlight w:val="none"/>
        </w:rPr>
        <w:t>将依据投标人提交的投标文件按投标人须知前附表所述的资格标准对投标人进行资格审查（详见附表），以确定其是否具备投标资格。如果投标人不具备投标资格，不满足招标文件所规定的资格标准或提供资格证明文件不全的，其投标无效。</w:t>
      </w:r>
    </w:p>
    <w:p>
      <w:pPr>
        <w:shd w:val="clear" w:color="auto" w:fill="auto"/>
        <w:spacing w:line="360" w:lineRule="auto"/>
        <w:jc w:val="center"/>
        <w:rPr>
          <w:rFonts w:hint="eastAsia" w:ascii="宋体" w:hAnsi="宋体" w:cs="宋体"/>
          <w:b/>
          <w:bCs/>
          <w:color w:val="auto"/>
          <w:sz w:val="24"/>
          <w:highlight w:val="none"/>
        </w:rPr>
      </w:pPr>
      <w:r>
        <w:rPr>
          <w:rFonts w:hint="eastAsia" w:ascii="宋体" w:hAnsi="宋体" w:cs="宋体"/>
          <w:color w:val="auto"/>
          <w:sz w:val="24"/>
          <w:highlight w:val="none"/>
        </w:rPr>
        <w:t>《资格审查标准》</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4066"/>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noWrap w:val="0"/>
            <w:vAlign w:val="center"/>
          </w:tcPr>
          <w:p>
            <w:pPr>
              <w:shd w:val="clear" w:color="auto" w:fill="auto"/>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2215" w:type="pct"/>
            <w:noWrap w:val="0"/>
            <w:vAlign w:val="center"/>
          </w:tcPr>
          <w:p>
            <w:pPr>
              <w:shd w:val="clear" w:color="auto" w:fill="auto"/>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资格条件</w:t>
            </w:r>
          </w:p>
        </w:tc>
        <w:tc>
          <w:tcPr>
            <w:tcW w:w="2314" w:type="pct"/>
            <w:noWrap w:val="0"/>
            <w:vAlign w:val="center"/>
          </w:tcPr>
          <w:p>
            <w:pPr>
              <w:shd w:val="clear" w:color="auto" w:fill="auto"/>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noWrap w:val="0"/>
            <w:vAlign w:val="center"/>
          </w:tcPr>
          <w:p>
            <w:pPr>
              <w:shd w:val="clear" w:color="auto" w:fill="auto"/>
              <w:spacing w:line="360" w:lineRule="auto"/>
              <w:jc w:val="center"/>
              <w:rPr>
                <w:rFonts w:hint="eastAsia" w:ascii="宋体" w:hAnsi="宋体" w:cs="宋体"/>
                <w:b/>
                <w:bCs/>
                <w:color w:val="auto"/>
                <w:sz w:val="24"/>
                <w:highlight w:val="none"/>
              </w:rPr>
            </w:pPr>
          </w:p>
        </w:tc>
        <w:tc>
          <w:tcPr>
            <w:tcW w:w="2215" w:type="pct"/>
            <w:noWrap w:val="0"/>
            <w:vAlign w:val="center"/>
          </w:tcPr>
          <w:p>
            <w:pPr>
              <w:shd w:val="clear" w:color="auto" w:fill="auto"/>
              <w:spacing w:line="360" w:lineRule="auto"/>
              <w:jc w:val="center"/>
              <w:rPr>
                <w:rFonts w:hint="eastAsia" w:ascii="宋体" w:hAnsi="宋体" w:cs="宋体"/>
                <w:b/>
                <w:bCs/>
                <w:color w:val="auto"/>
                <w:sz w:val="24"/>
                <w:highlight w:val="none"/>
              </w:rPr>
            </w:pPr>
          </w:p>
        </w:tc>
        <w:tc>
          <w:tcPr>
            <w:tcW w:w="2314" w:type="pct"/>
            <w:noWrap w:val="0"/>
            <w:vAlign w:val="center"/>
          </w:tcPr>
          <w:p>
            <w:pPr>
              <w:shd w:val="clear" w:color="auto" w:fill="auto"/>
              <w:spacing w:line="360" w:lineRule="auto"/>
              <w:jc w:val="center"/>
              <w:rPr>
                <w:rFonts w:hint="eastAsia" w:ascii="宋体" w:hAnsi="宋体" w:cs="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noWrap w:val="0"/>
            <w:vAlign w:val="center"/>
          </w:tcPr>
          <w:p>
            <w:pPr>
              <w:pStyle w:val="31"/>
              <w:shd w:val="clear" w:color="auto" w:fill="auto"/>
              <w:spacing w:line="360" w:lineRule="auto"/>
              <w:jc w:val="center"/>
              <w:rPr>
                <w:rFonts w:hint="eastAsia" w:ascii="宋体" w:hAnsi="宋体" w:cs="宋体"/>
                <w:bCs w:val="0"/>
                <w:color w:val="auto"/>
                <w:spacing w:val="0"/>
                <w:sz w:val="24"/>
                <w:szCs w:val="24"/>
                <w:highlight w:val="none"/>
              </w:rPr>
            </w:pPr>
            <w:r>
              <w:rPr>
                <w:rFonts w:hint="eastAsia" w:ascii="宋体" w:hAnsi="宋体" w:cs="宋体"/>
                <w:bCs w:val="0"/>
                <w:color w:val="auto"/>
                <w:spacing w:val="0"/>
                <w:sz w:val="24"/>
                <w:szCs w:val="24"/>
                <w:highlight w:val="none"/>
              </w:rPr>
              <w:t>1</w:t>
            </w:r>
          </w:p>
        </w:tc>
        <w:tc>
          <w:tcPr>
            <w:tcW w:w="2215" w:type="pct"/>
            <w:noWrap w:val="0"/>
            <w:vAlign w:val="center"/>
          </w:tcPr>
          <w:p>
            <w:pPr>
              <w:shd w:val="clear" w:color="auto" w:fill="auto"/>
              <w:spacing w:line="360" w:lineRule="auto"/>
              <w:rPr>
                <w:rFonts w:hint="eastAsia" w:ascii="宋体" w:hAnsi="宋体" w:cs="宋体"/>
                <w:bCs w:val="0"/>
                <w:color w:val="auto"/>
                <w:spacing w:val="0"/>
                <w:sz w:val="24"/>
                <w:szCs w:val="24"/>
                <w:highlight w:val="none"/>
              </w:rPr>
            </w:pPr>
            <w:r>
              <w:rPr>
                <w:rFonts w:hint="eastAsia" w:ascii="宋体" w:hAnsi="宋体" w:eastAsia="宋体" w:cs="宋体"/>
                <w:color w:val="auto"/>
                <w:sz w:val="24"/>
                <w:highlight w:val="none"/>
                <w:lang w:val="en-US" w:eastAsia="zh-CN"/>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tc>
        <w:tc>
          <w:tcPr>
            <w:tcW w:w="4247" w:type="dxa"/>
            <w:noWrap w:val="0"/>
            <w:vAlign w:val="center"/>
          </w:tcPr>
          <w:p>
            <w:pPr>
              <w:shd w:val="clear" w:color="auto" w:fill="auto"/>
              <w:spacing w:line="360" w:lineRule="auto"/>
              <w:rPr>
                <w:rFonts w:hint="eastAsia" w:ascii="宋体" w:hAnsi="宋体" w:cs="宋体"/>
                <w:bCs w:val="0"/>
                <w:color w:val="auto"/>
                <w:spacing w:val="0"/>
                <w:sz w:val="24"/>
                <w:szCs w:val="24"/>
                <w:highlight w:val="none"/>
              </w:rPr>
            </w:pPr>
            <w:r>
              <w:rPr>
                <w:rFonts w:hint="eastAsia" w:ascii="宋体" w:hAnsi="宋体" w:eastAsia="宋体" w:cs="宋体"/>
                <w:color w:val="auto"/>
                <w:sz w:val="24"/>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noWrap w:val="0"/>
            <w:vAlign w:val="center"/>
          </w:tcPr>
          <w:p>
            <w:pPr>
              <w:pStyle w:val="31"/>
              <w:shd w:val="clear" w:color="auto" w:fill="auto"/>
              <w:spacing w:line="360" w:lineRule="auto"/>
              <w:jc w:val="center"/>
              <w:rPr>
                <w:rFonts w:hint="eastAsia" w:ascii="宋体" w:hAnsi="宋体" w:cs="宋体"/>
                <w:bCs w:val="0"/>
                <w:color w:val="auto"/>
                <w:spacing w:val="0"/>
                <w:sz w:val="24"/>
                <w:szCs w:val="24"/>
                <w:highlight w:val="none"/>
              </w:rPr>
            </w:pPr>
            <w:r>
              <w:rPr>
                <w:rFonts w:hint="eastAsia" w:ascii="宋体" w:hAnsi="宋体" w:cs="宋体"/>
                <w:bCs w:val="0"/>
                <w:color w:val="auto"/>
                <w:spacing w:val="0"/>
                <w:sz w:val="24"/>
                <w:szCs w:val="24"/>
                <w:highlight w:val="none"/>
              </w:rPr>
              <w:t>2</w:t>
            </w:r>
          </w:p>
        </w:tc>
        <w:tc>
          <w:tcPr>
            <w:tcW w:w="2215" w:type="pct"/>
            <w:noWrap w:val="0"/>
            <w:vAlign w:val="center"/>
          </w:tcPr>
          <w:p>
            <w:pPr>
              <w:pStyle w:val="16"/>
              <w:shd w:val="clear" w:color="auto" w:fill="auto"/>
              <w:spacing w:before="75" w:beforeAutospacing="0" w:after="75" w:afterAutospacing="0" w:line="360" w:lineRule="auto"/>
              <w:rPr>
                <w:rFonts w:hint="eastAsia" w:cs="宋体"/>
                <w:bCs/>
                <w:color w:val="auto"/>
                <w:highlight w:val="none"/>
              </w:rPr>
            </w:pPr>
            <w:r>
              <w:rPr>
                <w:rFonts w:hint="eastAsia" w:ascii="宋体" w:hAnsi="宋体" w:eastAsia="宋体" w:cs="宋体"/>
                <w:color w:val="auto"/>
                <w:sz w:val="24"/>
                <w:highlight w:val="none"/>
                <w:lang w:val="en-US" w:eastAsia="zh-CN"/>
              </w:rPr>
              <w:t>（2）有依法缴纳税收和社会保障资金的良好记录：提供近段时间内（连续三个月、新成立的公司按实际发生提供）的缴纳税收的完税证明或税务部门出具的纳税证明；如依法免税的，应提供相应文件证明；提供近段时间内（法人连续三个月、新成立的公司按实际发生提供）的缴纳社保明细证明材料加盖公章。如依法不需要缴纳社会保障资金的，应提供相应文件证明；</w:t>
            </w:r>
            <w:r>
              <w:rPr>
                <w:rFonts w:hint="eastAsia" w:ascii="宋体" w:hAnsi="宋体" w:eastAsia="宋体" w:cs="宋体"/>
                <w:color w:val="auto"/>
                <w:highlight w:val="none"/>
              </w:rPr>
              <w:t xml:space="preserve"> </w:t>
            </w:r>
            <w:r>
              <w:rPr>
                <w:rFonts w:hint="eastAsia" w:cs="宋体"/>
                <w:color w:val="auto"/>
                <w:highlight w:val="none"/>
              </w:rPr>
              <w:t xml:space="preserve"> </w:t>
            </w:r>
          </w:p>
        </w:tc>
        <w:tc>
          <w:tcPr>
            <w:tcW w:w="4247" w:type="dxa"/>
            <w:noWrap w:val="0"/>
            <w:vAlign w:val="center"/>
          </w:tcPr>
          <w:p>
            <w:pPr>
              <w:pStyle w:val="16"/>
              <w:shd w:val="clear" w:color="auto" w:fill="auto"/>
              <w:spacing w:before="75" w:beforeAutospacing="0" w:after="75" w:afterAutospacing="0" w:line="360" w:lineRule="auto"/>
              <w:rPr>
                <w:rFonts w:hint="eastAsia" w:cs="宋体"/>
                <w:bCs/>
                <w:color w:val="auto"/>
                <w:highlight w:val="none"/>
              </w:rPr>
            </w:pPr>
            <w:r>
              <w:rPr>
                <w:rFonts w:hint="eastAsia" w:ascii="宋体" w:hAnsi="宋体" w:eastAsia="宋体" w:cs="宋体"/>
                <w:color w:val="auto"/>
                <w:sz w:val="24"/>
                <w:highlight w:val="none"/>
                <w:lang w:val="en-US" w:eastAsia="zh-CN"/>
              </w:rPr>
              <w:t>提供近段时间内（连续三个月、新成立的公司按实际发生提供）的缴纳税收的完税证明或税务部门出具的纳税证明；如依法免税的，应提供相应文件证明；提供近段时间内（法人连续三个月、新成立的公司按实际发生提供）的缴纳社保明细证明材料加盖公章。如依法不需要缴纳社会保障资金的，应提供相应文件证明；</w:t>
            </w:r>
            <w:r>
              <w:rPr>
                <w:rFonts w:hint="eastAsia" w:ascii="宋体" w:hAnsi="宋体" w:eastAsia="宋体" w:cs="宋体"/>
                <w:color w:val="auto"/>
                <w:highlight w:val="none"/>
              </w:rPr>
              <w:t xml:space="preserve"> </w:t>
            </w:r>
            <w:r>
              <w:rPr>
                <w:rFonts w:hint="eastAsia" w:cs="宋体"/>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noWrap w:val="0"/>
            <w:vAlign w:val="center"/>
          </w:tcPr>
          <w:p>
            <w:pPr>
              <w:pStyle w:val="31"/>
              <w:shd w:val="clear" w:color="auto" w:fill="auto"/>
              <w:spacing w:line="360" w:lineRule="auto"/>
              <w:ind w:firstLine="0" w:firstLineChars="0"/>
              <w:jc w:val="center"/>
              <w:rPr>
                <w:rFonts w:hint="eastAsia" w:ascii="宋体" w:hAnsi="宋体" w:cs="宋体"/>
                <w:bCs w:val="0"/>
                <w:color w:val="auto"/>
                <w:spacing w:val="0"/>
                <w:kern w:val="0"/>
                <w:sz w:val="24"/>
                <w:szCs w:val="24"/>
                <w:highlight w:val="none"/>
                <w:lang w:val="en-US" w:eastAsia="zh-CN" w:bidi="ar-SA"/>
              </w:rPr>
            </w:pPr>
            <w:r>
              <w:rPr>
                <w:rFonts w:hint="eastAsia" w:ascii="宋体" w:hAnsi="宋体" w:cs="宋体"/>
                <w:bCs w:val="0"/>
                <w:color w:val="auto"/>
                <w:spacing w:val="0"/>
                <w:sz w:val="24"/>
                <w:szCs w:val="24"/>
                <w:highlight w:val="none"/>
              </w:rPr>
              <w:t>3</w:t>
            </w:r>
          </w:p>
        </w:tc>
        <w:tc>
          <w:tcPr>
            <w:tcW w:w="2215" w:type="pct"/>
            <w:noWrap w:val="0"/>
            <w:vAlign w:val="center"/>
          </w:tcPr>
          <w:p>
            <w:pPr>
              <w:shd w:val="clear" w:color="auto" w:fill="auto"/>
              <w:spacing w:before="75" w:beforeAutospacing="0" w:after="75" w:afterAutospacing="0" w:line="360" w:lineRule="auto"/>
              <w:rPr>
                <w:rFonts w:hint="eastAsia" w:cs="宋体"/>
                <w:color w:val="auto"/>
                <w:highlight w:val="yellow"/>
              </w:rPr>
            </w:pPr>
            <w:r>
              <w:rPr>
                <w:rFonts w:hint="eastAsia" w:ascii="宋体" w:hAnsi="宋体" w:eastAsia="宋体" w:cs="宋体"/>
                <w:color w:val="auto"/>
                <w:sz w:val="24"/>
                <w:highlight w:val="none"/>
                <w:lang w:val="en-US" w:eastAsia="zh-CN"/>
              </w:rPr>
              <w:t>（3）具有良好的商业信誉和健全的财务会计制度：提供2022年度（6月份前可以提供2021年度）由第三方财务审计机构出具的财务审计报告或新成立的企业提供银行出具的近三个月的资信证明；</w:t>
            </w:r>
          </w:p>
        </w:tc>
        <w:tc>
          <w:tcPr>
            <w:tcW w:w="4247" w:type="dxa"/>
            <w:noWrap w:val="0"/>
            <w:vAlign w:val="center"/>
          </w:tcPr>
          <w:p>
            <w:pPr>
              <w:shd w:val="clear" w:color="auto" w:fill="auto"/>
              <w:spacing w:before="75" w:beforeAutospacing="0" w:after="75" w:afterAutospacing="0" w:line="360" w:lineRule="auto"/>
              <w:rPr>
                <w:rFonts w:hint="eastAsia" w:cs="宋体"/>
                <w:color w:val="auto"/>
                <w:highlight w:val="yellow"/>
              </w:rPr>
            </w:pPr>
            <w:r>
              <w:rPr>
                <w:rFonts w:hint="eastAsia" w:ascii="宋体" w:hAnsi="宋体" w:eastAsia="宋体" w:cs="宋体"/>
                <w:color w:val="auto"/>
                <w:sz w:val="24"/>
                <w:highlight w:val="none"/>
                <w:lang w:val="en-US" w:eastAsia="zh-CN"/>
              </w:rPr>
              <w:t>提供2022年度（6月份前可以提供2021年度）由第三方财务审计机构出具的财务审计报告或新成立的企业提供银行出具的近三个月的资信证明；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noWrap w:val="0"/>
            <w:vAlign w:val="center"/>
          </w:tcPr>
          <w:p>
            <w:pPr>
              <w:pStyle w:val="31"/>
              <w:shd w:val="clear" w:color="auto" w:fill="auto"/>
              <w:spacing w:line="360" w:lineRule="auto"/>
              <w:ind w:firstLine="0" w:firstLineChars="0"/>
              <w:jc w:val="center"/>
              <w:rPr>
                <w:rFonts w:hint="eastAsia" w:ascii="宋体" w:hAnsi="宋体" w:cs="宋体"/>
                <w:bCs w:val="0"/>
                <w:color w:val="auto"/>
                <w:spacing w:val="0"/>
                <w:kern w:val="0"/>
                <w:sz w:val="24"/>
                <w:szCs w:val="24"/>
                <w:highlight w:val="none"/>
                <w:lang w:val="en-US" w:eastAsia="zh-CN" w:bidi="ar-SA"/>
              </w:rPr>
            </w:pPr>
            <w:r>
              <w:rPr>
                <w:rFonts w:hint="eastAsia" w:ascii="宋体" w:hAnsi="宋体" w:cs="宋体"/>
                <w:bCs w:val="0"/>
                <w:color w:val="auto"/>
                <w:spacing w:val="0"/>
                <w:sz w:val="24"/>
                <w:szCs w:val="24"/>
                <w:highlight w:val="none"/>
              </w:rPr>
              <w:t>4</w:t>
            </w:r>
          </w:p>
        </w:tc>
        <w:tc>
          <w:tcPr>
            <w:tcW w:w="2215" w:type="pct"/>
            <w:noWrap w:val="0"/>
            <w:vAlign w:val="center"/>
          </w:tcPr>
          <w:p>
            <w:pPr>
              <w:pStyle w:val="16"/>
              <w:shd w:val="clear" w:color="auto" w:fill="auto"/>
              <w:spacing w:before="75" w:beforeAutospacing="0" w:after="75" w:afterAutospacing="0" w:line="360" w:lineRule="auto"/>
              <w:rPr>
                <w:rFonts w:cs="宋体"/>
                <w:bCs/>
                <w:color w:val="auto"/>
                <w:highlight w:val="none"/>
              </w:rPr>
            </w:pPr>
            <w:r>
              <w:rPr>
                <w:rFonts w:hint="eastAsia" w:ascii="宋体" w:hAnsi="宋体" w:eastAsia="宋体" w:cs="宋体"/>
                <w:color w:val="auto"/>
                <w:sz w:val="24"/>
                <w:highlight w:val="none"/>
                <w:lang w:val="en-US" w:eastAsia="zh-CN"/>
              </w:rPr>
              <w:t>（4）履行合同所必需的设备和专业技术能力：提供《投标人资格声明函》；</w:t>
            </w:r>
          </w:p>
        </w:tc>
        <w:tc>
          <w:tcPr>
            <w:tcW w:w="4247" w:type="dxa"/>
            <w:noWrap w:val="0"/>
            <w:vAlign w:val="center"/>
          </w:tcPr>
          <w:p>
            <w:pPr>
              <w:pStyle w:val="16"/>
              <w:shd w:val="clear" w:color="auto" w:fill="auto"/>
              <w:spacing w:before="75" w:beforeAutospacing="0" w:after="75" w:afterAutospacing="0" w:line="360" w:lineRule="auto"/>
              <w:rPr>
                <w:rFonts w:hint="eastAsia" w:cs="宋体"/>
                <w:bCs/>
                <w:color w:val="auto"/>
                <w:highlight w:val="none"/>
              </w:rPr>
            </w:pPr>
            <w:r>
              <w:rPr>
                <w:rFonts w:hint="eastAsia" w:ascii="宋体" w:hAnsi="宋体" w:eastAsia="宋体" w:cs="宋体"/>
                <w:color w:val="auto"/>
                <w:sz w:val="24"/>
                <w:highlight w:val="none"/>
                <w:lang w:val="en-US" w:eastAsia="zh-CN"/>
              </w:rPr>
              <w:t>提供《投标人资格声明函》；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noWrap w:val="0"/>
            <w:vAlign w:val="center"/>
          </w:tcPr>
          <w:p>
            <w:pPr>
              <w:pStyle w:val="31"/>
              <w:shd w:val="clear" w:color="auto" w:fill="auto"/>
              <w:spacing w:line="360" w:lineRule="auto"/>
              <w:ind w:firstLine="0" w:firstLineChars="0"/>
              <w:jc w:val="center"/>
              <w:rPr>
                <w:rFonts w:hint="eastAsia" w:ascii="宋体" w:hAnsi="宋体" w:cs="宋体"/>
                <w:bCs w:val="0"/>
                <w:color w:val="auto"/>
                <w:spacing w:val="0"/>
                <w:kern w:val="0"/>
                <w:sz w:val="24"/>
                <w:szCs w:val="24"/>
                <w:highlight w:val="none"/>
                <w:lang w:val="en-US" w:eastAsia="zh-CN" w:bidi="ar-SA"/>
              </w:rPr>
            </w:pPr>
            <w:r>
              <w:rPr>
                <w:rFonts w:hint="eastAsia" w:ascii="宋体" w:hAnsi="宋体" w:cs="宋体"/>
                <w:bCs w:val="0"/>
                <w:color w:val="auto"/>
                <w:spacing w:val="0"/>
                <w:sz w:val="24"/>
                <w:szCs w:val="24"/>
                <w:highlight w:val="none"/>
              </w:rPr>
              <w:t>5</w:t>
            </w:r>
          </w:p>
        </w:tc>
        <w:tc>
          <w:tcPr>
            <w:tcW w:w="2215" w:type="pct"/>
            <w:noWrap w:val="0"/>
            <w:vAlign w:val="center"/>
          </w:tcPr>
          <w:p>
            <w:pPr>
              <w:shd w:val="clear" w:color="auto" w:fill="auto"/>
              <w:spacing w:line="360" w:lineRule="auto"/>
              <w:rPr>
                <w:rFonts w:hint="eastAsia" w:cs="宋体"/>
                <w:bCs/>
                <w:color w:val="auto"/>
                <w:highlight w:val="none"/>
              </w:rPr>
            </w:pPr>
            <w:r>
              <w:rPr>
                <w:rFonts w:hint="eastAsia" w:ascii="宋体" w:hAnsi="宋体" w:eastAsia="宋体" w:cs="宋体"/>
                <w:color w:val="auto"/>
                <w:sz w:val="24"/>
                <w:highlight w:val="none"/>
                <w:lang w:val="en-US" w:eastAsia="zh-CN"/>
              </w:rPr>
              <w:t>（5）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4247" w:type="dxa"/>
            <w:noWrap w:val="0"/>
            <w:vAlign w:val="center"/>
          </w:tcPr>
          <w:p>
            <w:pPr>
              <w:shd w:val="clear" w:color="auto" w:fill="auto"/>
              <w:spacing w:line="360" w:lineRule="auto"/>
              <w:rPr>
                <w:rFonts w:hint="eastAsia" w:cs="宋体"/>
                <w:bCs/>
                <w:color w:val="auto"/>
                <w:highlight w:val="none"/>
              </w:rPr>
            </w:pPr>
            <w:r>
              <w:rPr>
                <w:rFonts w:hint="eastAsia" w:ascii="宋体" w:hAnsi="宋体" w:eastAsia="宋体" w:cs="宋体"/>
                <w:color w:val="auto"/>
                <w:sz w:val="24"/>
                <w:highlight w:val="none"/>
                <w:lang w:val="en-US" w:eastAsia="zh-CN"/>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noWrap w:val="0"/>
            <w:vAlign w:val="center"/>
          </w:tcPr>
          <w:p>
            <w:pPr>
              <w:pStyle w:val="31"/>
              <w:shd w:val="clear" w:color="auto" w:fill="auto"/>
              <w:spacing w:line="360" w:lineRule="auto"/>
              <w:ind w:firstLine="0" w:firstLineChars="0"/>
              <w:jc w:val="center"/>
              <w:rPr>
                <w:rFonts w:hint="eastAsia" w:ascii="宋体" w:hAnsi="宋体" w:cs="宋体"/>
                <w:bCs w:val="0"/>
                <w:color w:val="auto"/>
                <w:spacing w:val="0"/>
                <w:kern w:val="0"/>
                <w:sz w:val="24"/>
                <w:szCs w:val="24"/>
                <w:highlight w:val="none"/>
                <w:lang w:val="en-US" w:eastAsia="zh-CN" w:bidi="ar-SA"/>
              </w:rPr>
            </w:pPr>
            <w:r>
              <w:rPr>
                <w:rFonts w:hint="eastAsia" w:ascii="宋体" w:hAnsi="宋体" w:cs="宋体"/>
                <w:bCs w:val="0"/>
                <w:color w:val="auto"/>
                <w:spacing w:val="0"/>
                <w:sz w:val="24"/>
                <w:szCs w:val="24"/>
                <w:highlight w:val="none"/>
              </w:rPr>
              <w:t>6</w:t>
            </w:r>
          </w:p>
        </w:tc>
        <w:tc>
          <w:tcPr>
            <w:tcW w:w="2215" w:type="pct"/>
            <w:noWrap w:val="0"/>
            <w:vAlign w:val="center"/>
          </w:tcPr>
          <w:p>
            <w:pPr>
              <w:shd w:val="clear" w:color="auto" w:fill="auto"/>
              <w:spacing w:line="360" w:lineRule="auto"/>
              <w:jc w:val="left"/>
              <w:rPr>
                <w:rFonts w:cs="宋体"/>
                <w:bCs/>
                <w:color w:val="auto"/>
                <w:highlight w:val="none"/>
              </w:rPr>
            </w:pPr>
            <w:r>
              <w:rPr>
                <w:rFonts w:hint="eastAsia" w:ascii="宋体" w:hAnsi="宋体" w:eastAsia="宋体" w:cs="宋体"/>
                <w:color w:val="auto"/>
                <w:sz w:val="24"/>
                <w:highlight w:val="none"/>
                <w:lang w:val="en-US" w:eastAsia="zh-CN"/>
              </w:rPr>
              <w:t>（6）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r>
              <w:rPr>
                <w:rFonts w:hint="eastAsia" w:ascii="宋体" w:hAnsi="宋体" w:eastAsia="宋体" w:cs="宋体"/>
                <w:color w:val="auto"/>
                <w:highlight w:val="none"/>
                <w:lang w:val="en-US" w:eastAsia="zh-CN"/>
              </w:rPr>
              <w:t xml:space="preserve">                 </w:t>
            </w:r>
          </w:p>
        </w:tc>
        <w:tc>
          <w:tcPr>
            <w:tcW w:w="4247" w:type="dxa"/>
            <w:noWrap w:val="0"/>
            <w:vAlign w:val="center"/>
          </w:tcPr>
          <w:p>
            <w:pPr>
              <w:shd w:val="clear" w:color="auto" w:fill="auto"/>
              <w:spacing w:line="360" w:lineRule="auto"/>
              <w:jc w:val="left"/>
              <w:rPr>
                <w:rFonts w:hint="eastAsia" w:cs="宋体"/>
                <w:bCs/>
                <w:color w:val="auto"/>
                <w:highlight w:val="none"/>
              </w:rPr>
            </w:pPr>
            <w:r>
              <w:rPr>
                <w:rFonts w:hint="eastAsia" w:ascii="宋体" w:hAnsi="宋体" w:eastAsia="宋体" w:cs="宋体"/>
                <w:color w:val="auto"/>
                <w:sz w:val="24"/>
                <w:highlight w:val="none"/>
                <w:lang w:val="en-US" w:eastAsia="zh-CN"/>
              </w:rPr>
              <w:t>提供在“信用中国（www.creditchina.gov.cn）”、“中国政府采购网（www.ccgp.gov.cn）”的查询记录</w:t>
            </w:r>
            <w:r>
              <w:rPr>
                <w:rFonts w:hint="eastAsia" w:ascii="宋体" w:hAnsi="宋体" w:eastAsia="宋体" w:cs="宋体"/>
                <w:color w:val="auto"/>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noWrap w:val="0"/>
            <w:vAlign w:val="center"/>
          </w:tcPr>
          <w:p>
            <w:pPr>
              <w:pStyle w:val="31"/>
              <w:shd w:val="clear" w:color="auto" w:fill="auto"/>
              <w:spacing w:line="360" w:lineRule="auto"/>
              <w:jc w:val="center"/>
              <w:rPr>
                <w:rFonts w:hint="eastAsia" w:ascii="宋体" w:hAnsi="宋体" w:eastAsia="宋体" w:cs="宋体"/>
                <w:bCs w:val="0"/>
                <w:color w:val="auto"/>
                <w:spacing w:val="0"/>
                <w:sz w:val="24"/>
                <w:szCs w:val="24"/>
                <w:highlight w:val="none"/>
                <w:lang w:val="en-US" w:eastAsia="zh-CN"/>
              </w:rPr>
            </w:pPr>
            <w:r>
              <w:rPr>
                <w:rFonts w:hint="eastAsia" w:ascii="宋体" w:hAnsi="宋体" w:cs="宋体"/>
                <w:bCs w:val="0"/>
                <w:color w:val="auto"/>
                <w:spacing w:val="0"/>
                <w:sz w:val="24"/>
                <w:szCs w:val="24"/>
                <w:highlight w:val="none"/>
                <w:lang w:val="en-US" w:eastAsia="zh-CN"/>
              </w:rPr>
              <w:t>7</w:t>
            </w:r>
          </w:p>
        </w:tc>
        <w:tc>
          <w:tcPr>
            <w:tcW w:w="2215" w:type="pct"/>
            <w:noWrap w:val="0"/>
            <w:vAlign w:val="center"/>
          </w:tcPr>
          <w:p>
            <w:pPr>
              <w:shd w:val="clear" w:color="auto" w:fill="auto"/>
              <w:spacing w:line="360" w:lineRule="auto"/>
              <w:rPr>
                <w:rFonts w:hint="eastAsia" w:cs="宋体"/>
                <w:bCs/>
                <w:color w:val="auto"/>
                <w:highlight w:val="none"/>
              </w:rPr>
            </w:pPr>
            <w:r>
              <w:rPr>
                <w:rFonts w:hint="eastAsia" w:ascii="宋体" w:hAnsi="宋体" w:eastAsia="宋体" w:cs="宋体"/>
                <w:color w:val="auto"/>
                <w:sz w:val="24"/>
                <w:highlight w:val="none"/>
                <w:lang w:val="en-US" w:eastAsia="zh-CN"/>
              </w:rPr>
              <w:t>（7）企业负责人为同一人或者存在直接控股、管理关系的不同投标人，不得参加同一合同项下的政府采购活动。否则，皆取消投标资格；</w:t>
            </w:r>
          </w:p>
        </w:tc>
        <w:tc>
          <w:tcPr>
            <w:tcW w:w="4247" w:type="dxa"/>
            <w:noWrap w:val="0"/>
            <w:vAlign w:val="center"/>
          </w:tcPr>
          <w:p>
            <w:pPr>
              <w:shd w:val="clear" w:color="auto" w:fill="auto"/>
              <w:spacing w:line="360" w:lineRule="auto"/>
              <w:rPr>
                <w:rFonts w:hint="eastAsia" w:cs="宋体"/>
                <w:bCs/>
                <w:color w:val="auto"/>
                <w:highlight w:val="none"/>
              </w:rPr>
            </w:pPr>
            <w:r>
              <w:rPr>
                <w:rFonts w:hint="eastAsia" w:ascii="宋体" w:hAnsi="宋体" w:eastAsia="宋体" w:cs="宋体"/>
                <w:color w:val="auto"/>
                <w:sz w:val="24"/>
                <w:highlight w:val="none"/>
                <w:lang w:val="en-US" w:eastAsia="zh-CN"/>
              </w:rPr>
              <w:t>企业负责人为同一人或者存在直接控股、管理关系的不同投标人，不得参加同一合同项下的政府采购活动。否则，皆取消投标资格；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noWrap w:val="0"/>
            <w:vAlign w:val="center"/>
          </w:tcPr>
          <w:p>
            <w:pPr>
              <w:pStyle w:val="31"/>
              <w:shd w:val="clear" w:color="auto" w:fill="auto"/>
              <w:spacing w:line="360" w:lineRule="auto"/>
              <w:jc w:val="center"/>
              <w:rPr>
                <w:rFonts w:hint="default" w:ascii="宋体" w:hAnsi="宋体" w:cs="宋体"/>
                <w:bCs w:val="0"/>
                <w:color w:val="auto"/>
                <w:spacing w:val="0"/>
                <w:sz w:val="24"/>
                <w:szCs w:val="24"/>
                <w:highlight w:val="none"/>
                <w:lang w:val="en-US" w:eastAsia="zh-CN"/>
              </w:rPr>
            </w:pPr>
            <w:r>
              <w:rPr>
                <w:rFonts w:hint="eastAsia" w:ascii="宋体" w:hAnsi="宋体" w:cs="宋体"/>
                <w:bCs w:val="0"/>
                <w:color w:val="auto"/>
                <w:spacing w:val="0"/>
                <w:sz w:val="24"/>
                <w:szCs w:val="24"/>
                <w:highlight w:val="none"/>
                <w:lang w:val="en-US" w:eastAsia="zh-CN"/>
              </w:rPr>
              <w:t>8</w:t>
            </w:r>
          </w:p>
        </w:tc>
        <w:tc>
          <w:tcPr>
            <w:tcW w:w="2215" w:type="pct"/>
            <w:noWrap w:val="0"/>
            <w:vAlign w:val="center"/>
          </w:tcPr>
          <w:p>
            <w:pPr>
              <w:shd w:val="clear" w:color="auto" w:fill="auto"/>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具有新疆维吾尔自治区自然资源厅备案的土地评估资质。</w:t>
            </w:r>
          </w:p>
        </w:tc>
        <w:tc>
          <w:tcPr>
            <w:tcW w:w="4247" w:type="dxa"/>
            <w:noWrap w:val="0"/>
            <w:vAlign w:val="center"/>
          </w:tcPr>
          <w:p>
            <w:pPr>
              <w:shd w:val="clear" w:color="auto" w:fill="auto"/>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lang w:eastAsia="zh-CN"/>
              </w:rPr>
              <w:t>提供</w:t>
            </w:r>
            <w:r>
              <w:rPr>
                <w:rFonts w:hint="eastAsia" w:ascii="宋体" w:hAnsi="宋体" w:eastAsia="宋体" w:cs="宋体"/>
                <w:color w:val="auto"/>
                <w:sz w:val="24"/>
                <w:highlight w:val="none"/>
                <w:lang w:val="en-US" w:eastAsia="zh-CN"/>
              </w:rPr>
              <w:t>新疆维吾尔自治区自然资源厅备案的土地评估资质。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noWrap w:val="0"/>
            <w:vAlign w:val="center"/>
          </w:tcPr>
          <w:p>
            <w:pPr>
              <w:pStyle w:val="31"/>
              <w:shd w:val="clear" w:color="auto" w:fill="auto"/>
              <w:spacing w:line="360" w:lineRule="auto"/>
              <w:jc w:val="center"/>
              <w:rPr>
                <w:rFonts w:hint="default" w:ascii="宋体" w:hAnsi="宋体" w:cs="宋体"/>
                <w:bCs w:val="0"/>
                <w:color w:val="auto"/>
                <w:spacing w:val="0"/>
                <w:sz w:val="24"/>
                <w:szCs w:val="24"/>
                <w:highlight w:val="none"/>
                <w:lang w:val="en-US" w:eastAsia="zh-CN"/>
              </w:rPr>
            </w:pPr>
            <w:r>
              <w:rPr>
                <w:rFonts w:hint="eastAsia" w:ascii="宋体" w:hAnsi="宋体" w:cs="宋体"/>
                <w:bCs w:val="0"/>
                <w:color w:val="auto"/>
                <w:spacing w:val="0"/>
                <w:sz w:val="24"/>
                <w:szCs w:val="24"/>
                <w:highlight w:val="none"/>
                <w:lang w:val="en-US" w:eastAsia="zh-CN"/>
              </w:rPr>
              <w:t>9</w:t>
            </w:r>
          </w:p>
        </w:tc>
        <w:tc>
          <w:tcPr>
            <w:tcW w:w="2215" w:type="pct"/>
            <w:noWrap w:val="0"/>
            <w:vAlign w:val="center"/>
          </w:tcPr>
          <w:p>
            <w:pPr>
              <w:shd w:val="clear" w:color="auto" w:fill="auto"/>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本项目专门面向中小企业预留，需提供《中小企业声明函》</w:t>
            </w:r>
          </w:p>
        </w:tc>
        <w:tc>
          <w:tcPr>
            <w:tcW w:w="4247" w:type="dxa"/>
            <w:noWrap w:val="0"/>
            <w:vAlign w:val="center"/>
          </w:tcPr>
          <w:p>
            <w:pPr>
              <w:shd w:val="clear" w:color="auto" w:fill="auto"/>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提供《中小企业声明函》</w:t>
            </w:r>
          </w:p>
        </w:tc>
      </w:tr>
    </w:tbl>
    <w:p>
      <w:pPr>
        <w:shd w:val="clear" w:color="auto" w:fill="auto"/>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2）符合性检查：由评标委员会依据有关法律、法规及招标文件的要求，对符合资格的投标人的投标文件进行符合性审查（详见附表），以确定是否对招标文件的实质性要求做出响应。只有通过符合性审查的投标人的投标文件才能进入下一阶段的评审！</w:t>
      </w:r>
    </w:p>
    <w:p>
      <w:pPr>
        <w:shd w:val="clear" w:color="auto" w:fill="auto"/>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2.2 比较与评价</w:t>
      </w:r>
    </w:p>
    <w:p>
      <w:pPr>
        <w:shd w:val="clear" w:color="auto" w:fill="auto"/>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评标委员会对通过符合性审查的每个投标人的投标文件，按照招标文件中规定的评审标准审查、评价投标文件是否符合招标文件的商务、技术等实质性要求，并对投标文件的投标价格作进一步综合比较与评价。</w:t>
      </w:r>
    </w:p>
    <w:p>
      <w:pPr>
        <w:shd w:val="clear" w:color="auto" w:fill="auto"/>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2.3评审因素</w:t>
      </w:r>
    </w:p>
    <w:p>
      <w:pPr>
        <w:shd w:val="clear" w:color="auto" w:fill="auto"/>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2.3.1评标委员会对全部满足招标文件实质性要求前提下，按照招标文件中规定的各项因素进行综合评审后，并以记名方式进行评分。在评标中，不得改变招标文件中规定的评标标准、方法和中标条件。</w:t>
      </w:r>
    </w:p>
    <w:p>
      <w:pPr>
        <w:shd w:val="clear" w:color="auto" w:fill="auto"/>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2.3.2在评标中，不得改变招标文件中规定的评标标准、方法和中标条件。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p>
    <w:p>
      <w:pPr>
        <w:shd w:val="clear" w:color="auto" w:fill="auto"/>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3、评标程序</w:t>
      </w:r>
    </w:p>
    <w:p>
      <w:pPr>
        <w:shd w:val="clear" w:color="auto" w:fill="auto"/>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3.1 初步评审</w:t>
      </w:r>
    </w:p>
    <w:p>
      <w:pPr>
        <w:shd w:val="clear" w:color="auto" w:fill="auto"/>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3.1.1 评标委员会依据本章下列3.1.2、3.1.3所述规定的标准对投标文件进行初步评审。有一项不符合评审标准的，其投标无效。</w:t>
      </w:r>
    </w:p>
    <w:p>
      <w:pPr>
        <w:shd w:val="clear" w:color="auto" w:fill="auto"/>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3.1.2 投标人有以下情形之一的，其投标作无效处理：</w:t>
      </w:r>
    </w:p>
    <w:p>
      <w:pPr>
        <w:shd w:val="clear" w:color="auto" w:fill="auto"/>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（1）第二章“投标人须知”第1.3.4项规定的任何一种情形的：</w:t>
      </w:r>
    </w:p>
    <w:p>
      <w:pPr>
        <w:shd w:val="clear" w:color="auto" w:fill="auto"/>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（2）串通投标或弄虚作假或有其他违法行为的；</w:t>
      </w:r>
    </w:p>
    <w:p>
      <w:pPr>
        <w:shd w:val="clear" w:color="auto" w:fill="auto"/>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（3）不按评标委员会要求澄清、说明或补正的；</w:t>
      </w:r>
    </w:p>
    <w:p>
      <w:pPr>
        <w:shd w:val="clear" w:color="auto" w:fill="auto"/>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3.1.3评标委员会应根据招标文件的规定，对投标文件进行系统地评审和比较，投标文件属下列情况之一的，应当在资格性、符合性审查时按照无效投标处理：</w:t>
      </w:r>
    </w:p>
    <w:p>
      <w:pPr>
        <w:shd w:val="clear" w:color="auto" w:fill="auto"/>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《符合性检查标准》</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595"/>
        <w:gridCol w:w="3644"/>
        <w:gridCol w:w="3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59" w:type="pct"/>
            <w:noWrap w:val="0"/>
            <w:vAlign w:val="center"/>
          </w:tcPr>
          <w:p>
            <w:pPr>
              <w:pStyle w:val="12"/>
              <w:shd w:val="clear" w:color="auto" w:fill="auto"/>
              <w:spacing w:line="276" w:lineRule="auto"/>
              <w:ind w:right="-1"/>
              <w:jc w:val="both"/>
              <w:rPr>
                <w:rFonts w:ascii="宋体" w:hAnsi="宋体" w:cs="仿宋"/>
                <w:b/>
                <w:bCs/>
                <w:color w:val="auto"/>
                <w:sz w:val="21"/>
                <w:szCs w:val="21"/>
                <w:highlight w:val="none"/>
              </w:rPr>
            </w:pPr>
            <w:r>
              <w:rPr>
                <w:rFonts w:hint="eastAsia" w:ascii="宋体" w:hAnsi="宋体" w:cs="仿宋"/>
                <w:b/>
                <w:bCs/>
                <w:color w:val="auto"/>
                <w:sz w:val="21"/>
                <w:szCs w:val="21"/>
                <w:highlight w:val="none"/>
              </w:rPr>
              <w:t>序号</w:t>
            </w:r>
          </w:p>
        </w:tc>
        <w:tc>
          <w:tcPr>
            <w:tcW w:w="869" w:type="pct"/>
            <w:noWrap w:val="0"/>
            <w:vAlign w:val="center"/>
          </w:tcPr>
          <w:p>
            <w:pPr>
              <w:pStyle w:val="12"/>
              <w:shd w:val="clear" w:color="auto" w:fill="auto"/>
              <w:spacing w:line="276" w:lineRule="auto"/>
              <w:ind w:right="65" w:rightChars="31" w:firstLine="422"/>
              <w:jc w:val="center"/>
              <w:rPr>
                <w:rFonts w:ascii="宋体" w:hAnsi="宋体" w:cs="仿宋"/>
                <w:b/>
                <w:bCs/>
                <w:color w:val="auto"/>
                <w:sz w:val="21"/>
                <w:szCs w:val="21"/>
                <w:highlight w:val="none"/>
              </w:rPr>
            </w:pPr>
            <w:r>
              <w:rPr>
                <w:rFonts w:hint="eastAsia" w:ascii="宋体" w:hAnsi="宋体" w:cs="仿宋"/>
                <w:b/>
                <w:bCs/>
                <w:color w:val="auto"/>
                <w:sz w:val="21"/>
                <w:szCs w:val="21"/>
                <w:highlight w:val="none"/>
              </w:rPr>
              <w:t>评审因素</w:t>
            </w:r>
          </w:p>
        </w:tc>
        <w:tc>
          <w:tcPr>
            <w:tcW w:w="1985" w:type="pct"/>
            <w:noWrap w:val="0"/>
            <w:vAlign w:val="center"/>
          </w:tcPr>
          <w:p>
            <w:pPr>
              <w:pStyle w:val="12"/>
              <w:shd w:val="clear" w:color="auto" w:fill="auto"/>
              <w:spacing w:line="276" w:lineRule="auto"/>
              <w:ind w:right="-73" w:rightChars="-35" w:firstLine="422"/>
              <w:jc w:val="center"/>
              <w:rPr>
                <w:rFonts w:ascii="宋体" w:hAnsi="宋体" w:cs="仿宋"/>
                <w:b/>
                <w:bCs/>
                <w:color w:val="auto"/>
                <w:sz w:val="21"/>
                <w:szCs w:val="21"/>
                <w:highlight w:val="none"/>
              </w:rPr>
            </w:pPr>
            <w:r>
              <w:rPr>
                <w:rFonts w:hint="eastAsia" w:ascii="宋体" w:hAnsi="宋体" w:cs="仿宋"/>
                <w:b/>
                <w:bCs/>
                <w:color w:val="auto"/>
                <w:sz w:val="21"/>
                <w:szCs w:val="21"/>
                <w:highlight w:val="none"/>
              </w:rPr>
              <w:t>审查内容和审查标准</w:t>
            </w:r>
          </w:p>
        </w:tc>
        <w:tc>
          <w:tcPr>
            <w:tcW w:w="1785" w:type="pct"/>
            <w:noWrap w:val="0"/>
            <w:vAlign w:val="center"/>
          </w:tcPr>
          <w:p>
            <w:pPr>
              <w:pStyle w:val="12"/>
              <w:shd w:val="clear" w:color="auto" w:fill="auto"/>
              <w:spacing w:line="276" w:lineRule="auto"/>
              <w:ind w:right="-73" w:rightChars="-35" w:firstLine="422"/>
              <w:jc w:val="center"/>
              <w:rPr>
                <w:rFonts w:ascii="宋体" w:hAnsi="宋体" w:cs="仿宋"/>
                <w:b/>
                <w:bCs/>
                <w:color w:val="auto"/>
                <w:sz w:val="21"/>
                <w:szCs w:val="21"/>
                <w:highlight w:val="none"/>
              </w:rPr>
            </w:pPr>
            <w:r>
              <w:rPr>
                <w:rFonts w:hint="eastAsia" w:ascii="宋体" w:hAnsi="宋体" w:cs="仿宋"/>
                <w:b/>
                <w:bCs/>
                <w:color w:val="auto"/>
                <w:sz w:val="21"/>
                <w:szCs w:val="21"/>
                <w:highlight w:val="none"/>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59" w:type="pct"/>
            <w:noWrap w:val="0"/>
            <w:vAlign w:val="center"/>
          </w:tcPr>
          <w:p>
            <w:pPr>
              <w:pStyle w:val="12"/>
              <w:shd w:val="clear" w:color="auto" w:fill="auto"/>
              <w:spacing w:line="276" w:lineRule="auto"/>
              <w:ind w:right="-71" w:rightChars="-34"/>
              <w:jc w:val="center"/>
              <w:rPr>
                <w:rFonts w:ascii="宋体" w:hAnsi="宋体" w:cs="仿宋"/>
                <w:color w:val="auto"/>
                <w:sz w:val="21"/>
                <w:szCs w:val="21"/>
                <w:highlight w:val="none"/>
              </w:rPr>
            </w:pPr>
            <w:r>
              <w:rPr>
                <w:rFonts w:hint="eastAsia" w:ascii="宋体" w:hAnsi="宋体" w:cs="仿宋"/>
                <w:color w:val="auto"/>
                <w:sz w:val="21"/>
                <w:szCs w:val="21"/>
                <w:highlight w:val="none"/>
              </w:rPr>
              <w:t>1</w:t>
            </w:r>
          </w:p>
        </w:tc>
        <w:tc>
          <w:tcPr>
            <w:tcW w:w="869" w:type="pct"/>
            <w:noWrap w:val="0"/>
            <w:vAlign w:val="center"/>
          </w:tcPr>
          <w:p>
            <w:pPr>
              <w:pStyle w:val="12"/>
              <w:shd w:val="clear" w:color="auto" w:fill="auto"/>
              <w:spacing w:line="276" w:lineRule="auto"/>
              <w:ind w:right="65" w:rightChars="31"/>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投标文件签章</w:t>
            </w:r>
          </w:p>
        </w:tc>
        <w:tc>
          <w:tcPr>
            <w:tcW w:w="1985" w:type="pct"/>
            <w:noWrap w:val="0"/>
            <w:vAlign w:val="center"/>
          </w:tcPr>
          <w:p>
            <w:pPr>
              <w:pStyle w:val="12"/>
              <w:shd w:val="clear" w:color="auto" w:fill="auto"/>
              <w:spacing w:line="276" w:lineRule="auto"/>
              <w:ind w:right="-73" w:rightChars="-35"/>
              <w:jc w:val="both"/>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是否按照规定在应由法定代表人或授权代表在所有规定签字处逐一签章及加盖单位公章</w:t>
            </w:r>
          </w:p>
        </w:tc>
        <w:tc>
          <w:tcPr>
            <w:tcW w:w="1785" w:type="pct"/>
            <w:noWrap w:val="0"/>
            <w:vAlign w:val="center"/>
          </w:tcPr>
          <w:p>
            <w:pPr>
              <w:pStyle w:val="12"/>
              <w:shd w:val="clear" w:color="auto" w:fill="auto"/>
              <w:spacing w:line="276" w:lineRule="auto"/>
              <w:ind w:right="-73" w:rightChars="-35"/>
              <w:jc w:val="both"/>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按照规定在应由法定代表人或授权代表在所有规定签字处逐一签章及加盖单位公章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59" w:type="pct"/>
            <w:noWrap w:val="0"/>
            <w:vAlign w:val="center"/>
          </w:tcPr>
          <w:p>
            <w:pPr>
              <w:pStyle w:val="12"/>
              <w:shd w:val="clear" w:color="auto" w:fill="auto"/>
              <w:spacing w:line="276" w:lineRule="auto"/>
              <w:ind w:right="-71" w:rightChars="-34"/>
              <w:jc w:val="center"/>
              <w:rPr>
                <w:rFonts w:ascii="宋体" w:hAnsi="宋体" w:cs="仿宋"/>
                <w:color w:val="auto"/>
                <w:sz w:val="21"/>
                <w:szCs w:val="21"/>
                <w:highlight w:val="none"/>
              </w:rPr>
            </w:pPr>
            <w:r>
              <w:rPr>
                <w:rFonts w:hint="eastAsia" w:ascii="宋体" w:hAnsi="宋体" w:cs="仿宋"/>
                <w:color w:val="auto"/>
                <w:sz w:val="21"/>
                <w:szCs w:val="21"/>
                <w:highlight w:val="none"/>
              </w:rPr>
              <w:t>2</w:t>
            </w:r>
          </w:p>
        </w:tc>
        <w:tc>
          <w:tcPr>
            <w:tcW w:w="869" w:type="pct"/>
            <w:noWrap w:val="0"/>
            <w:vAlign w:val="center"/>
          </w:tcPr>
          <w:p>
            <w:pPr>
              <w:pStyle w:val="12"/>
              <w:shd w:val="clear" w:color="auto" w:fill="auto"/>
              <w:spacing w:line="276" w:lineRule="auto"/>
              <w:ind w:right="65" w:rightChars="31"/>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报价</w:t>
            </w:r>
          </w:p>
        </w:tc>
        <w:tc>
          <w:tcPr>
            <w:tcW w:w="1985" w:type="pct"/>
            <w:noWrap w:val="0"/>
            <w:vAlign w:val="center"/>
          </w:tcPr>
          <w:p>
            <w:pPr>
              <w:pStyle w:val="12"/>
              <w:shd w:val="clear" w:color="auto" w:fill="auto"/>
              <w:spacing w:line="276" w:lineRule="auto"/>
              <w:ind w:right="-73" w:rightChars="-35"/>
              <w:jc w:val="both"/>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投标文件是否针对同一种货物或服务出现了两个或两个以上的报价；报价是否超过项目/包预算或最高限价或经评标委员会认定低于成本的</w:t>
            </w:r>
          </w:p>
        </w:tc>
        <w:tc>
          <w:tcPr>
            <w:tcW w:w="1785" w:type="pct"/>
            <w:noWrap w:val="0"/>
            <w:vAlign w:val="center"/>
          </w:tcPr>
          <w:p>
            <w:pPr>
              <w:pStyle w:val="12"/>
              <w:shd w:val="clear" w:color="auto" w:fill="auto"/>
              <w:spacing w:line="276" w:lineRule="auto"/>
              <w:ind w:right="-73" w:rightChars="-35"/>
              <w:jc w:val="both"/>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针对同一种货物或服务未出现了两个或两个以上的报价；报价未超过项目/包预算或最高限价，经评标委员会认定报价未低于成本的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59" w:type="pct"/>
            <w:noWrap w:val="0"/>
            <w:vAlign w:val="center"/>
          </w:tcPr>
          <w:p>
            <w:pPr>
              <w:pStyle w:val="12"/>
              <w:shd w:val="clear" w:color="auto" w:fill="auto"/>
              <w:spacing w:line="276" w:lineRule="auto"/>
              <w:ind w:right="-71" w:rightChars="-34"/>
              <w:jc w:val="center"/>
              <w:rPr>
                <w:rFonts w:ascii="宋体" w:hAnsi="宋体" w:cs="仿宋"/>
                <w:color w:val="auto"/>
                <w:sz w:val="21"/>
                <w:szCs w:val="21"/>
                <w:highlight w:val="none"/>
              </w:rPr>
            </w:pPr>
            <w:r>
              <w:rPr>
                <w:rFonts w:hint="eastAsia" w:ascii="宋体" w:hAnsi="宋体" w:cs="仿宋"/>
                <w:color w:val="auto"/>
                <w:sz w:val="21"/>
                <w:szCs w:val="21"/>
                <w:highlight w:val="none"/>
              </w:rPr>
              <w:t>3</w:t>
            </w:r>
          </w:p>
        </w:tc>
        <w:tc>
          <w:tcPr>
            <w:tcW w:w="869" w:type="pct"/>
            <w:noWrap w:val="0"/>
            <w:vAlign w:val="center"/>
          </w:tcPr>
          <w:p>
            <w:pPr>
              <w:pStyle w:val="12"/>
              <w:shd w:val="clear" w:color="auto" w:fill="auto"/>
              <w:spacing w:line="276" w:lineRule="auto"/>
              <w:ind w:right="65" w:rightChars="31"/>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投标文件内容</w:t>
            </w:r>
          </w:p>
        </w:tc>
        <w:tc>
          <w:tcPr>
            <w:tcW w:w="1985" w:type="pct"/>
            <w:noWrap w:val="0"/>
            <w:vAlign w:val="center"/>
          </w:tcPr>
          <w:p>
            <w:pPr>
              <w:pStyle w:val="12"/>
              <w:shd w:val="clear" w:color="auto" w:fill="auto"/>
              <w:spacing w:line="276" w:lineRule="auto"/>
              <w:ind w:right="-73" w:rightChars="-35"/>
              <w:jc w:val="both"/>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是否按照投标文件规定的内容填写</w:t>
            </w:r>
          </w:p>
        </w:tc>
        <w:tc>
          <w:tcPr>
            <w:tcW w:w="1785" w:type="pct"/>
            <w:noWrap w:val="0"/>
            <w:vAlign w:val="center"/>
          </w:tcPr>
          <w:p>
            <w:pPr>
              <w:pStyle w:val="12"/>
              <w:shd w:val="clear" w:color="auto" w:fill="auto"/>
              <w:spacing w:line="276" w:lineRule="auto"/>
              <w:ind w:right="-73" w:rightChars="-35"/>
              <w:jc w:val="both"/>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按照投标文件规定的内容填写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59" w:type="pct"/>
            <w:noWrap w:val="0"/>
            <w:vAlign w:val="center"/>
          </w:tcPr>
          <w:p>
            <w:pPr>
              <w:pStyle w:val="12"/>
              <w:shd w:val="clear" w:color="auto" w:fill="auto"/>
              <w:spacing w:line="276" w:lineRule="auto"/>
              <w:ind w:right="-71" w:rightChars="-34"/>
              <w:jc w:val="center"/>
              <w:rPr>
                <w:rFonts w:ascii="宋体" w:hAnsi="宋体" w:cs="仿宋"/>
                <w:color w:val="auto"/>
                <w:sz w:val="21"/>
                <w:szCs w:val="21"/>
                <w:highlight w:val="none"/>
              </w:rPr>
            </w:pPr>
            <w:r>
              <w:rPr>
                <w:rFonts w:hint="eastAsia" w:ascii="宋体" w:hAnsi="宋体" w:cs="仿宋"/>
                <w:color w:val="auto"/>
                <w:sz w:val="21"/>
                <w:szCs w:val="21"/>
                <w:highlight w:val="none"/>
              </w:rPr>
              <w:t>4</w:t>
            </w:r>
          </w:p>
        </w:tc>
        <w:tc>
          <w:tcPr>
            <w:tcW w:w="869" w:type="pct"/>
            <w:noWrap w:val="0"/>
            <w:vAlign w:val="center"/>
          </w:tcPr>
          <w:p>
            <w:pPr>
              <w:pStyle w:val="12"/>
              <w:shd w:val="clear" w:color="auto" w:fill="auto"/>
              <w:spacing w:line="276" w:lineRule="auto"/>
              <w:ind w:right="65" w:rightChars="31"/>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投标保证金</w:t>
            </w:r>
          </w:p>
        </w:tc>
        <w:tc>
          <w:tcPr>
            <w:tcW w:w="1985" w:type="pct"/>
            <w:noWrap w:val="0"/>
            <w:vAlign w:val="center"/>
          </w:tcPr>
          <w:p>
            <w:pPr>
              <w:pStyle w:val="12"/>
              <w:shd w:val="clear" w:color="auto" w:fill="auto"/>
              <w:spacing w:line="276" w:lineRule="auto"/>
              <w:ind w:right="-73" w:rightChars="-35"/>
              <w:jc w:val="both"/>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是否按招标文件规定递交保证金、保证金金额、保证金形式是否符合招标文件规定的</w:t>
            </w:r>
          </w:p>
        </w:tc>
        <w:tc>
          <w:tcPr>
            <w:tcW w:w="1785" w:type="pct"/>
            <w:noWrap w:val="0"/>
            <w:vAlign w:val="center"/>
          </w:tcPr>
          <w:p>
            <w:pPr>
              <w:pStyle w:val="12"/>
              <w:shd w:val="clear" w:color="auto" w:fill="auto"/>
              <w:spacing w:line="276" w:lineRule="auto"/>
              <w:ind w:right="-73" w:rightChars="-35"/>
              <w:jc w:val="both"/>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按招标文件规定递交保证金、保证金金额、保证金形式符合招标文件规定的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59" w:type="pct"/>
            <w:noWrap w:val="0"/>
            <w:vAlign w:val="center"/>
          </w:tcPr>
          <w:p>
            <w:pPr>
              <w:pStyle w:val="12"/>
              <w:shd w:val="clear" w:color="auto" w:fill="auto"/>
              <w:spacing w:line="276" w:lineRule="auto"/>
              <w:ind w:right="-71" w:rightChars="-34"/>
              <w:jc w:val="center"/>
              <w:rPr>
                <w:rFonts w:ascii="宋体" w:hAnsi="宋体" w:cs="仿宋"/>
                <w:color w:val="auto"/>
                <w:sz w:val="21"/>
                <w:szCs w:val="21"/>
                <w:highlight w:val="none"/>
              </w:rPr>
            </w:pPr>
            <w:r>
              <w:rPr>
                <w:rFonts w:hint="eastAsia" w:ascii="宋体" w:hAnsi="宋体" w:cs="仿宋"/>
                <w:color w:val="auto"/>
                <w:sz w:val="21"/>
                <w:szCs w:val="21"/>
                <w:highlight w:val="none"/>
              </w:rPr>
              <w:t>5</w:t>
            </w:r>
          </w:p>
        </w:tc>
        <w:tc>
          <w:tcPr>
            <w:tcW w:w="869" w:type="pct"/>
            <w:noWrap w:val="0"/>
            <w:vAlign w:val="center"/>
          </w:tcPr>
          <w:p>
            <w:pPr>
              <w:pStyle w:val="12"/>
              <w:shd w:val="clear" w:color="auto" w:fill="auto"/>
              <w:spacing w:line="276" w:lineRule="auto"/>
              <w:ind w:right="65" w:rightChars="31"/>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投标有效期</w:t>
            </w:r>
          </w:p>
        </w:tc>
        <w:tc>
          <w:tcPr>
            <w:tcW w:w="1985" w:type="pct"/>
            <w:noWrap w:val="0"/>
            <w:vAlign w:val="center"/>
          </w:tcPr>
          <w:p>
            <w:pPr>
              <w:pStyle w:val="12"/>
              <w:shd w:val="clear" w:color="auto" w:fill="auto"/>
              <w:spacing w:line="276" w:lineRule="auto"/>
              <w:ind w:right="-73" w:rightChars="-35"/>
              <w:jc w:val="both"/>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投标有效期是否满足投标文件要求</w:t>
            </w:r>
          </w:p>
        </w:tc>
        <w:tc>
          <w:tcPr>
            <w:tcW w:w="1785" w:type="pct"/>
            <w:noWrap w:val="0"/>
            <w:vAlign w:val="center"/>
          </w:tcPr>
          <w:p>
            <w:pPr>
              <w:pStyle w:val="12"/>
              <w:shd w:val="clear" w:color="auto" w:fill="auto"/>
              <w:spacing w:line="276" w:lineRule="auto"/>
              <w:ind w:right="-73" w:rightChars="-35"/>
              <w:jc w:val="both"/>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投标有效期满足投标文件要求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59" w:type="pct"/>
            <w:noWrap w:val="0"/>
            <w:vAlign w:val="center"/>
          </w:tcPr>
          <w:p>
            <w:pPr>
              <w:pStyle w:val="12"/>
              <w:shd w:val="clear" w:color="auto" w:fill="auto"/>
              <w:spacing w:line="276" w:lineRule="auto"/>
              <w:ind w:right="-71" w:rightChars="-34"/>
              <w:jc w:val="center"/>
              <w:rPr>
                <w:rFonts w:ascii="宋体" w:hAnsi="宋体" w:cs="仿宋"/>
                <w:color w:val="auto"/>
                <w:sz w:val="21"/>
                <w:szCs w:val="21"/>
                <w:highlight w:val="none"/>
              </w:rPr>
            </w:pPr>
            <w:r>
              <w:rPr>
                <w:rFonts w:hint="eastAsia" w:ascii="宋体" w:hAnsi="宋体" w:cs="仿宋"/>
                <w:color w:val="auto"/>
                <w:sz w:val="21"/>
                <w:szCs w:val="21"/>
                <w:highlight w:val="none"/>
              </w:rPr>
              <w:t>6</w:t>
            </w:r>
          </w:p>
        </w:tc>
        <w:tc>
          <w:tcPr>
            <w:tcW w:w="869" w:type="pct"/>
            <w:noWrap w:val="0"/>
            <w:vAlign w:val="center"/>
          </w:tcPr>
          <w:p>
            <w:pPr>
              <w:pStyle w:val="12"/>
              <w:shd w:val="clear" w:color="auto" w:fill="auto"/>
              <w:spacing w:line="276" w:lineRule="auto"/>
              <w:ind w:right="65" w:rightChars="31"/>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实质性响应</w:t>
            </w:r>
          </w:p>
        </w:tc>
        <w:tc>
          <w:tcPr>
            <w:tcW w:w="1985" w:type="pct"/>
            <w:noWrap w:val="0"/>
            <w:vAlign w:val="center"/>
          </w:tcPr>
          <w:p>
            <w:pPr>
              <w:pStyle w:val="12"/>
              <w:shd w:val="clear" w:color="auto" w:fill="auto"/>
              <w:spacing w:line="276" w:lineRule="auto"/>
              <w:ind w:right="-73" w:rightChars="-35"/>
              <w:jc w:val="both"/>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是否响应招标文件中“★”号实质性条款的要求</w:t>
            </w:r>
          </w:p>
        </w:tc>
        <w:tc>
          <w:tcPr>
            <w:tcW w:w="1785" w:type="pct"/>
            <w:noWrap w:val="0"/>
            <w:vAlign w:val="center"/>
          </w:tcPr>
          <w:p>
            <w:pPr>
              <w:pStyle w:val="12"/>
              <w:shd w:val="clear" w:color="auto" w:fill="auto"/>
              <w:spacing w:line="276" w:lineRule="auto"/>
              <w:ind w:right="-73" w:rightChars="-35"/>
              <w:jc w:val="both"/>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响应招标文件中“★”号实质性条款的要求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59" w:type="pct"/>
            <w:noWrap w:val="0"/>
            <w:vAlign w:val="center"/>
          </w:tcPr>
          <w:p>
            <w:pPr>
              <w:pStyle w:val="12"/>
              <w:shd w:val="clear" w:color="auto" w:fill="auto"/>
              <w:spacing w:line="276" w:lineRule="auto"/>
              <w:ind w:right="-71" w:rightChars="-34"/>
              <w:jc w:val="center"/>
              <w:rPr>
                <w:rFonts w:ascii="宋体" w:hAnsi="宋体" w:cs="仿宋"/>
                <w:color w:val="auto"/>
                <w:sz w:val="21"/>
                <w:szCs w:val="21"/>
                <w:highlight w:val="none"/>
              </w:rPr>
            </w:pPr>
            <w:r>
              <w:rPr>
                <w:rFonts w:hint="eastAsia" w:ascii="宋体" w:hAnsi="宋体" w:cs="仿宋"/>
                <w:color w:val="auto"/>
                <w:sz w:val="21"/>
                <w:szCs w:val="21"/>
                <w:highlight w:val="none"/>
              </w:rPr>
              <w:t>7</w:t>
            </w:r>
          </w:p>
        </w:tc>
        <w:tc>
          <w:tcPr>
            <w:tcW w:w="869" w:type="pct"/>
            <w:noWrap w:val="0"/>
            <w:vAlign w:val="center"/>
          </w:tcPr>
          <w:p>
            <w:pPr>
              <w:pStyle w:val="12"/>
              <w:shd w:val="clear" w:color="auto" w:fill="auto"/>
              <w:spacing w:line="276" w:lineRule="auto"/>
              <w:ind w:right="65" w:rightChars="31"/>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附加条件</w:t>
            </w:r>
          </w:p>
        </w:tc>
        <w:tc>
          <w:tcPr>
            <w:tcW w:w="1985" w:type="pct"/>
            <w:noWrap w:val="0"/>
            <w:vAlign w:val="center"/>
          </w:tcPr>
          <w:p>
            <w:pPr>
              <w:pStyle w:val="12"/>
              <w:shd w:val="clear" w:color="auto" w:fill="auto"/>
              <w:spacing w:line="276" w:lineRule="auto"/>
              <w:ind w:right="-73" w:rightChars="-35"/>
              <w:jc w:val="both"/>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投标文件中是否含有采购人不能接受的附加条件的</w:t>
            </w:r>
          </w:p>
        </w:tc>
        <w:tc>
          <w:tcPr>
            <w:tcW w:w="1785" w:type="pct"/>
            <w:noWrap w:val="0"/>
            <w:vAlign w:val="center"/>
          </w:tcPr>
          <w:p>
            <w:pPr>
              <w:pStyle w:val="12"/>
              <w:shd w:val="clear" w:color="auto" w:fill="auto"/>
              <w:spacing w:line="276" w:lineRule="auto"/>
              <w:ind w:right="-73" w:rightChars="-35"/>
              <w:jc w:val="both"/>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59" w:type="pct"/>
            <w:noWrap w:val="0"/>
            <w:vAlign w:val="center"/>
          </w:tcPr>
          <w:p>
            <w:pPr>
              <w:pStyle w:val="12"/>
              <w:shd w:val="clear" w:color="auto" w:fill="auto"/>
              <w:spacing w:line="276" w:lineRule="auto"/>
              <w:ind w:right="-71" w:rightChars="-34"/>
              <w:jc w:val="center"/>
              <w:rPr>
                <w:rFonts w:ascii="宋体" w:hAnsi="宋体" w:cs="仿宋"/>
                <w:color w:val="auto"/>
                <w:sz w:val="21"/>
                <w:szCs w:val="21"/>
                <w:highlight w:val="none"/>
              </w:rPr>
            </w:pPr>
            <w:r>
              <w:rPr>
                <w:rFonts w:hint="eastAsia" w:ascii="宋体" w:hAnsi="宋体" w:cs="仿宋"/>
                <w:color w:val="auto"/>
                <w:sz w:val="21"/>
                <w:szCs w:val="21"/>
                <w:highlight w:val="none"/>
              </w:rPr>
              <w:t>8</w:t>
            </w:r>
          </w:p>
        </w:tc>
        <w:tc>
          <w:tcPr>
            <w:tcW w:w="869" w:type="pct"/>
            <w:noWrap w:val="0"/>
            <w:vAlign w:val="center"/>
          </w:tcPr>
          <w:p>
            <w:pPr>
              <w:pStyle w:val="12"/>
              <w:shd w:val="clear" w:color="auto" w:fill="auto"/>
              <w:spacing w:line="276" w:lineRule="auto"/>
              <w:ind w:right="65" w:rightChars="31"/>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其他</w:t>
            </w:r>
          </w:p>
        </w:tc>
        <w:tc>
          <w:tcPr>
            <w:tcW w:w="1985" w:type="pct"/>
            <w:noWrap w:val="0"/>
            <w:vAlign w:val="center"/>
          </w:tcPr>
          <w:p>
            <w:pPr>
              <w:pStyle w:val="12"/>
              <w:shd w:val="clear" w:color="auto" w:fill="auto"/>
              <w:spacing w:line="276" w:lineRule="auto"/>
              <w:ind w:right="-73" w:rightChars="-35"/>
              <w:jc w:val="both"/>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投标文件中是否存在违反国家法律、法规和招标文件规定的其他无效情形</w:t>
            </w:r>
          </w:p>
        </w:tc>
        <w:tc>
          <w:tcPr>
            <w:tcW w:w="1785" w:type="pct"/>
            <w:noWrap w:val="0"/>
            <w:vAlign w:val="center"/>
          </w:tcPr>
          <w:p>
            <w:pPr>
              <w:pStyle w:val="12"/>
              <w:shd w:val="clear" w:color="auto" w:fill="auto"/>
              <w:spacing w:line="276" w:lineRule="auto"/>
              <w:ind w:right="-73" w:rightChars="-35"/>
              <w:jc w:val="both"/>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投标文件中不存在违反国家法律、法规和招标文件规定的其他无效情形</w:t>
            </w:r>
          </w:p>
        </w:tc>
      </w:tr>
    </w:tbl>
    <w:p>
      <w:pPr>
        <w:shd w:val="clear" w:color="auto" w:fill="auto"/>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3.1.4评标委员会判断投标文件的响应性仅基于投标文件本身而不靠外部证据。</w:t>
      </w:r>
    </w:p>
    <w:p>
      <w:pPr>
        <w:shd w:val="clear" w:color="auto" w:fill="auto"/>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3.1.5评标委员会将拒绝被确定为非实质性响应的投标，投标人不能通过修正或撤销不符之处而使其投标成为实质性响应的投标。</w:t>
      </w:r>
    </w:p>
    <w:p>
      <w:pPr>
        <w:shd w:val="clear" w:color="auto" w:fill="auto"/>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四、评分标准与分值构成</w:t>
      </w:r>
    </w:p>
    <w:p>
      <w:pPr>
        <w:shd w:val="clear" w:color="auto" w:fill="auto"/>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综合评分法将按商务、技术和投标价格三个部分分别进行评分，商务部分满分为</w:t>
      </w:r>
      <w:r>
        <w:rPr>
          <w:rFonts w:hint="eastAsia" w:ascii="宋体" w:hAnsi="宋体" w:cs="宋体"/>
          <w:color w:val="auto"/>
          <w:sz w:val="24"/>
          <w:highlight w:val="none"/>
          <w:lang w:val="en-US" w:eastAsia="zh-CN"/>
        </w:rPr>
        <w:t>35</w:t>
      </w:r>
      <w:r>
        <w:rPr>
          <w:rFonts w:hint="eastAsia" w:ascii="宋体" w:hAnsi="宋体" w:cs="宋体"/>
          <w:color w:val="auto"/>
          <w:sz w:val="24"/>
          <w:highlight w:val="none"/>
        </w:rPr>
        <w:t>分、技术部分满分为</w:t>
      </w:r>
      <w:r>
        <w:rPr>
          <w:rFonts w:hint="eastAsia" w:ascii="宋体" w:hAnsi="宋体" w:cs="宋体"/>
          <w:color w:val="auto"/>
          <w:sz w:val="24"/>
          <w:highlight w:val="none"/>
          <w:lang w:val="en-US" w:eastAsia="zh-CN"/>
        </w:rPr>
        <w:t>35</w:t>
      </w:r>
      <w:r>
        <w:rPr>
          <w:rFonts w:hint="eastAsia" w:ascii="宋体" w:hAnsi="宋体" w:cs="宋体"/>
          <w:color w:val="auto"/>
          <w:sz w:val="24"/>
          <w:highlight w:val="none"/>
        </w:rPr>
        <w:t>分，价格部分满分为30分，合计总分100分。</w:t>
      </w:r>
    </w:p>
    <w:tbl>
      <w:tblPr>
        <w:tblStyle w:val="18"/>
        <w:tblW w:w="5000" w:type="pct"/>
        <w:jc w:val="center"/>
        <w:tblLayout w:type="autofit"/>
        <w:tblCellMar>
          <w:top w:w="0" w:type="dxa"/>
          <w:left w:w="108" w:type="dxa"/>
          <w:bottom w:w="0" w:type="dxa"/>
          <w:right w:w="108" w:type="dxa"/>
        </w:tblCellMar>
      </w:tblPr>
      <w:tblGrid>
        <w:gridCol w:w="968"/>
        <w:gridCol w:w="1353"/>
        <w:gridCol w:w="5879"/>
        <w:gridCol w:w="975"/>
      </w:tblGrid>
      <w:tr>
        <w:tblPrEx>
          <w:tblCellMar>
            <w:top w:w="0" w:type="dxa"/>
            <w:left w:w="108" w:type="dxa"/>
            <w:bottom w:w="0" w:type="dxa"/>
            <w:right w:w="108" w:type="dxa"/>
          </w:tblCellMar>
        </w:tblPrEx>
        <w:trPr>
          <w:trHeight w:val="425" w:hRule="atLeast"/>
          <w:tblHeader/>
          <w:jc w:val="center"/>
        </w:trPr>
        <w:tc>
          <w:tcPr>
            <w:tcW w:w="52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Cs w:val="21"/>
              </w:rPr>
            </w:pPr>
            <w:r>
              <w:rPr>
                <w:rFonts w:hint="eastAsia" w:ascii="宋体" w:hAnsi="宋体" w:eastAsia="宋体" w:cs="宋体"/>
                <w:b/>
                <w:bCs/>
                <w:kern w:val="0"/>
                <w:szCs w:val="21"/>
              </w:rPr>
              <w:t>评审</w:t>
            </w:r>
          </w:p>
          <w:p>
            <w:pPr>
              <w:widowControl/>
              <w:jc w:val="center"/>
              <w:rPr>
                <w:rFonts w:hint="eastAsia" w:ascii="宋体" w:hAnsi="宋体" w:eastAsia="宋体" w:cs="宋体"/>
                <w:b/>
                <w:bCs/>
                <w:kern w:val="0"/>
                <w:szCs w:val="21"/>
              </w:rPr>
            </w:pPr>
            <w:r>
              <w:rPr>
                <w:rFonts w:hint="eastAsia" w:ascii="宋体" w:hAnsi="宋体" w:eastAsia="宋体" w:cs="宋体"/>
                <w:b/>
                <w:bCs/>
                <w:kern w:val="0"/>
                <w:szCs w:val="21"/>
              </w:rPr>
              <w:t>因素</w:t>
            </w:r>
          </w:p>
        </w:tc>
        <w:tc>
          <w:tcPr>
            <w:tcW w:w="737"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Cs w:val="21"/>
              </w:rPr>
            </w:pPr>
            <w:r>
              <w:rPr>
                <w:rFonts w:hint="eastAsia" w:ascii="宋体" w:hAnsi="宋体" w:eastAsia="宋体" w:cs="宋体"/>
                <w:b/>
                <w:bCs/>
                <w:kern w:val="0"/>
                <w:szCs w:val="21"/>
              </w:rPr>
              <w:t>评标</w:t>
            </w:r>
          </w:p>
          <w:p>
            <w:pPr>
              <w:widowControl/>
              <w:jc w:val="center"/>
              <w:rPr>
                <w:rFonts w:hint="eastAsia" w:ascii="宋体" w:hAnsi="宋体" w:eastAsia="宋体" w:cs="宋体"/>
                <w:b/>
                <w:bCs/>
                <w:kern w:val="0"/>
                <w:szCs w:val="21"/>
              </w:rPr>
            </w:pPr>
            <w:r>
              <w:rPr>
                <w:rFonts w:hint="eastAsia" w:ascii="宋体" w:hAnsi="宋体" w:eastAsia="宋体" w:cs="宋体"/>
                <w:b/>
                <w:bCs/>
                <w:kern w:val="0"/>
                <w:szCs w:val="21"/>
              </w:rPr>
              <w:t>指标</w:t>
            </w:r>
          </w:p>
        </w:tc>
        <w:tc>
          <w:tcPr>
            <w:tcW w:w="3202"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Cs w:val="21"/>
              </w:rPr>
            </w:pPr>
            <w:r>
              <w:rPr>
                <w:rFonts w:hint="eastAsia" w:ascii="宋体" w:hAnsi="宋体" w:eastAsia="宋体" w:cs="宋体"/>
                <w:b/>
                <w:bCs/>
                <w:kern w:val="0"/>
                <w:szCs w:val="21"/>
              </w:rPr>
              <w:t>评分标准</w:t>
            </w:r>
          </w:p>
        </w:tc>
        <w:tc>
          <w:tcPr>
            <w:tcW w:w="531"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Cs w:val="21"/>
              </w:rPr>
            </w:pPr>
            <w:r>
              <w:rPr>
                <w:rFonts w:hint="eastAsia" w:ascii="宋体" w:hAnsi="宋体" w:eastAsia="宋体" w:cs="宋体"/>
                <w:b/>
                <w:bCs/>
                <w:kern w:val="0"/>
                <w:szCs w:val="21"/>
              </w:rPr>
              <w:t>备注</w:t>
            </w:r>
          </w:p>
        </w:tc>
      </w:tr>
      <w:tr>
        <w:tblPrEx>
          <w:tblCellMar>
            <w:top w:w="0" w:type="dxa"/>
            <w:left w:w="108" w:type="dxa"/>
            <w:bottom w:w="0" w:type="dxa"/>
            <w:right w:w="108" w:type="dxa"/>
          </w:tblCellMar>
        </w:tblPrEx>
        <w:trPr>
          <w:trHeight w:val="1130" w:hRule="atLeast"/>
          <w:jc w:val="center"/>
        </w:trPr>
        <w:tc>
          <w:tcPr>
            <w:tcW w:w="528" w:type="pct"/>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textAlignment w:val="baseline"/>
              <w:rPr>
                <w:rFonts w:hint="eastAsia" w:ascii="宋体" w:hAnsi="宋体" w:eastAsia="宋体" w:cs="宋体"/>
                <w:spacing w:val="-5"/>
                <w:kern w:val="0"/>
                <w:sz w:val="24"/>
              </w:rPr>
            </w:pPr>
            <w:r>
              <w:rPr>
                <w:rFonts w:hint="eastAsia" w:ascii="宋体" w:hAnsi="宋体" w:eastAsia="宋体" w:cs="宋体"/>
                <w:spacing w:val="-5"/>
                <w:kern w:val="0"/>
                <w:sz w:val="24"/>
              </w:rPr>
              <w:t>价格</w:t>
            </w:r>
            <w:r>
              <w:rPr>
                <w:rFonts w:hint="eastAsia" w:ascii="宋体" w:hAnsi="宋体" w:eastAsia="宋体" w:cs="宋体"/>
                <w:spacing w:val="-5"/>
                <w:kern w:val="0"/>
                <w:sz w:val="24"/>
                <w:lang w:val="en-US" w:eastAsia="zh-CN"/>
              </w:rPr>
              <w:t>3</w:t>
            </w:r>
            <w:r>
              <w:rPr>
                <w:rFonts w:hint="eastAsia" w:ascii="宋体" w:hAnsi="宋体" w:eastAsia="宋体" w:cs="宋体"/>
                <w:spacing w:val="-5"/>
                <w:kern w:val="0"/>
                <w:sz w:val="24"/>
              </w:rPr>
              <w:t>0（分）</w:t>
            </w:r>
          </w:p>
        </w:tc>
        <w:tc>
          <w:tcPr>
            <w:tcW w:w="3940" w:type="pct"/>
            <w:gridSpan w:val="2"/>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textAlignment w:val="baseline"/>
              <w:rPr>
                <w:rFonts w:hint="eastAsia" w:ascii="宋体" w:hAnsi="宋体" w:eastAsia="宋体" w:cs="宋体"/>
                <w:spacing w:val="-5"/>
                <w:kern w:val="0"/>
                <w:sz w:val="24"/>
              </w:rPr>
            </w:pPr>
            <w:r>
              <w:rPr>
                <w:rFonts w:hint="eastAsia" w:ascii="宋体" w:hAnsi="宋体" w:eastAsia="宋体" w:cs="宋体"/>
                <w:spacing w:val="-5"/>
                <w:kern w:val="0"/>
                <w:sz w:val="24"/>
              </w:rPr>
              <w:t>满足招标文件要求且投标价格最低的投标报价为评标基准价，其价格分为满分。其他投标人的价格分统一按照下列公式计算：</w:t>
            </w:r>
          </w:p>
          <w:p>
            <w:pPr>
              <w:widowControl/>
              <w:overflowPunct w:val="0"/>
              <w:autoSpaceDE w:val="0"/>
              <w:autoSpaceDN w:val="0"/>
              <w:adjustRightInd w:val="0"/>
              <w:snapToGrid w:val="0"/>
              <w:textAlignment w:val="baseline"/>
              <w:rPr>
                <w:rFonts w:hint="eastAsia" w:ascii="宋体" w:hAnsi="宋体" w:eastAsia="宋体" w:cs="宋体"/>
                <w:spacing w:val="-5"/>
                <w:kern w:val="0"/>
                <w:sz w:val="24"/>
              </w:rPr>
            </w:pPr>
            <w:r>
              <w:rPr>
                <w:rFonts w:hint="eastAsia" w:ascii="宋体" w:hAnsi="宋体" w:eastAsia="宋体" w:cs="宋体"/>
                <w:spacing w:val="-5"/>
                <w:kern w:val="0"/>
                <w:sz w:val="24"/>
              </w:rPr>
              <w:t>投标报价得分=（评标基准价/投标报价）×价格权值×100（得分保留小数点后两位）</w:t>
            </w:r>
          </w:p>
        </w:tc>
        <w:tc>
          <w:tcPr>
            <w:tcW w:w="531" w:type="pct"/>
            <w:tcBorders>
              <w:top w:val="nil"/>
              <w:left w:val="nil"/>
              <w:bottom w:val="single" w:color="auto" w:sz="4" w:space="0"/>
              <w:right w:val="single" w:color="auto" w:sz="4" w:space="0"/>
            </w:tcBorders>
            <w:noWrap w:val="0"/>
            <w:vAlign w:val="center"/>
          </w:tcPr>
          <w:p>
            <w:pPr>
              <w:widowControl/>
              <w:overflowPunct w:val="0"/>
              <w:autoSpaceDE w:val="0"/>
              <w:autoSpaceDN w:val="0"/>
              <w:adjustRightInd w:val="0"/>
              <w:snapToGrid w:val="0"/>
              <w:textAlignment w:val="baseline"/>
              <w:rPr>
                <w:rFonts w:hint="eastAsia" w:ascii="宋体" w:hAnsi="宋体" w:eastAsia="宋体" w:cs="宋体"/>
                <w:spacing w:val="-5"/>
                <w:kern w:val="0"/>
                <w:sz w:val="24"/>
              </w:rPr>
            </w:pPr>
            <w:r>
              <w:rPr>
                <w:rFonts w:hint="eastAsia" w:ascii="宋体" w:hAnsi="宋体" w:eastAsia="宋体" w:cs="宋体"/>
                <w:spacing w:val="-5"/>
                <w:kern w:val="0"/>
                <w:sz w:val="24"/>
                <w:lang w:val="en-US" w:eastAsia="zh-CN"/>
              </w:rPr>
              <w:t>30</w:t>
            </w:r>
            <w:r>
              <w:rPr>
                <w:rFonts w:hint="eastAsia" w:ascii="宋体" w:hAnsi="宋体" w:eastAsia="宋体" w:cs="宋体"/>
                <w:spacing w:val="-5"/>
                <w:kern w:val="0"/>
                <w:sz w:val="24"/>
              </w:rPr>
              <w:t>分</w:t>
            </w:r>
          </w:p>
        </w:tc>
      </w:tr>
      <w:tr>
        <w:tblPrEx>
          <w:tblCellMar>
            <w:top w:w="0" w:type="dxa"/>
            <w:left w:w="108" w:type="dxa"/>
            <w:bottom w:w="0" w:type="dxa"/>
            <w:right w:w="108" w:type="dxa"/>
          </w:tblCellMar>
        </w:tblPrEx>
        <w:trPr>
          <w:trHeight w:val="356" w:hRule="atLeast"/>
          <w:jc w:val="center"/>
        </w:trPr>
        <w:tc>
          <w:tcPr>
            <w:tcW w:w="528"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textAlignment w:val="baseline"/>
              <w:rPr>
                <w:rFonts w:hint="eastAsia" w:ascii="宋体" w:hAnsi="宋体" w:eastAsia="宋体" w:cs="宋体"/>
                <w:spacing w:val="-5"/>
                <w:kern w:val="0"/>
                <w:sz w:val="24"/>
              </w:rPr>
            </w:pPr>
            <w:r>
              <w:rPr>
                <w:rFonts w:hint="eastAsia" w:ascii="宋体" w:hAnsi="宋体" w:eastAsia="宋体" w:cs="宋体"/>
                <w:spacing w:val="-5"/>
                <w:kern w:val="0"/>
                <w:sz w:val="24"/>
              </w:rPr>
              <w:t>商务3</w:t>
            </w:r>
            <w:r>
              <w:rPr>
                <w:rFonts w:hint="eastAsia" w:ascii="宋体" w:hAnsi="宋体" w:eastAsia="宋体" w:cs="宋体"/>
                <w:spacing w:val="-5"/>
                <w:kern w:val="0"/>
                <w:sz w:val="24"/>
                <w:lang w:val="en-US" w:eastAsia="zh-CN"/>
              </w:rPr>
              <w:t>5</w:t>
            </w:r>
            <w:r>
              <w:rPr>
                <w:rFonts w:hint="eastAsia" w:ascii="宋体" w:hAnsi="宋体" w:eastAsia="宋体" w:cs="宋体"/>
                <w:spacing w:val="-5"/>
                <w:kern w:val="0"/>
                <w:sz w:val="24"/>
              </w:rPr>
              <w:t>（分）</w:t>
            </w:r>
          </w:p>
        </w:tc>
        <w:tc>
          <w:tcPr>
            <w:tcW w:w="737" w:type="pct"/>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textAlignment w:val="baseline"/>
              <w:rPr>
                <w:rFonts w:hint="eastAsia" w:ascii="宋体" w:hAnsi="宋体" w:eastAsia="宋体" w:cs="宋体"/>
                <w:spacing w:val="-5"/>
                <w:kern w:val="0"/>
                <w:sz w:val="24"/>
              </w:rPr>
            </w:pPr>
            <w:r>
              <w:rPr>
                <w:rFonts w:hint="eastAsia" w:ascii="宋体" w:hAnsi="宋体" w:eastAsia="宋体" w:cs="宋体"/>
                <w:color w:val="auto"/>
                <w:spacing w:val="-5"/>
                <w:kern w:val="0"/>
                <w:sz w:val="24"/>
              </w:rPr>
              <w:t>近三年</w:t>
            </w:r>
            <w:r>
              <w:rPr>
                <w:rFonts w:hint="eastAsia" w:ascii="宋体" w:hAnsi="宋体" w:eastAsia="宋体" w:cs="宋体"/>
                <w:color w:val="auto"/>
                <w:spacing w:val="-5"/>
                <w:kern w:val="0"/>
                <w:sz w:val="24"/>
                <w:lang w:eastAsia="zh-CN"/>
              </w:rPr>
              <w:t>同类</w:t>
            </w:r>
            <w:r>
              <w:rPr>
                <w:rFonts w:hint="eastAsia" w:ascii="宋体" w:hAnsi="宋体" w:eastAsia="宋体" w:cs="宋体"/>
                <w:color w:val="auto"/>
                <w:spacing w:val="-5"/>
                <w:kern w:val="0"/>
                <w:sz w:val="24"/>
              </w:rPr>
              <w:t>项目业绩</w:t>
            </w:r>
          </w:p>
        </w:tc>
        <w:tc>
          <w:tcPr>
            <w:tcW w:w="3202" w:type="pct"/>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textAlignment w:val="baseline"/>
              <w:rPr>
                <w:rFonts w:hint="eastAsia" w:ascii="宋体" w:hAnsi="宋体" w:eastAsia="宋体" w:cs="宋体"/>
                <w:color w:val="auto"/>
                <w:spacing w:val="-5"/>
                <w:kern w:val="0"/>
                <w:sz w:val="24"/>
              </w:rPr>
            </w:pPr>
            <w:r>
              <w:rPr>
                <w:rFonts w:hint="eastAsia" w:ascii="宋体" w:hAnsi="宋体" w:eastAsia="宋体" w:cs="宋体"/>
                <w:color w:val="auto"/>
                <w:spacing w:val="-5"/>
                <w:kern w:val="0"/>
                <w:sz w:val="24"/>
              </w:rPr>
              <w:t>具有</w:t>
            </w:r>
            <w:r>
              <w:rPr>
                <w:rFonts w:hint="eastAsia" w:ascii="宋体" w:hAnsi="宋体" w:cs="宋体"/>
                <w:color w:val="auto"/>
                <w:spacing w:val="-5"/>
                <w:kern w:val="0"/>
                <w:sz w:val="24"/>
                <w:lang w:eastAsia="zh-CN"/>
              </w:rPr>
              <w:t>同类型</w:t>
            </w:r>
            <w:r>
              <w:rPr>
                <w:rFonts w:hint="eastAsia" w:ascii="宋体" w:hAnsi="宋体" w:eastAsia="宋体" w:cs="宋体"/>
                <w:color w:val="auto"/>
                <w:spacing w:val="-5"/>
                <w:kern w:val="0"/>
                <w:sz w:val="24"/>
              </w:rPr>
              <w:t>项目业绩，每项业绩加</w:t>
            </w:r>
            <w:r>
              <w:rPr>
                <w:rFonts w:hint="eastAsia" w:ascii="宋体" w:hAnsi="宋体" w:cs="宋体"/>
                <w:color w:val="auto"/>
                <w:spacing w:val="-5"/>
                <w:kern w:val="0"/>
                <w:sz w:val="24"/>
                <w:lang w:val="en-US" w:eastAsia="zh-CN"/>
              </w:rPr>
              <w:t>2</w:t>
            </w:r>
            <w:r>
              <w:rPr>
                <w:rFonts w:hint="eastAsia" w:ascii="宋体" w:hAnsi="宋体" w:eastAsia="宋体" w:cs="宋体"/>
                <w:color w:val="auto"/>
                <w:spacing w:val="-5"/>
                <w:kern w:val="0"/>
                <w:sz w:val="24"/>
              </w:rPr>
              <w:t>分，最高得</w:t>
            </w:r>
            <w:r>
              <w:rPr>
                <w:rFonts w:hint="eastAsia" w:ascii="宋体" w:hAnsi="宋体" w:cs="宋体"/>
                <w:color w:val="auto"/>
                <w:spacing w:val="-5"/>
                <w:kern w:val="0"/>
                <w:sz w:val="24"/>
                <w:lang w:val="en-US" w:eastAsia="zh-CN"/>
              </w:rPr>
              <w:t>10</w:t>
            </w:r>
            <w:r>
              <w:rPr>
                <w:rFonts w:hint="eastAsia" w:ascii="宋体" w:hAnsi="宋体" w:eastAsia="宋体" w:cs="宋体"/>
                <w:color w:val="auto"/>
                <w:spacing w:val="-5"/>
                <w:kern w:val="0"/>
                <w:sz w:val="24"/>
              </w:rPr>
              <w:t>分，无业绩无相关证明材料不</w:t>
            </w:r>
            <w:r>
              <w:rPr>
                <w:rFonts w:hint="eastAsia" w:ascii="宋体" w:hAnsi="宋体" w:eastAsia="宋体" w:cs="宋体"/>
                <w:color w:val="auto"/>
                <w:spacing w:val="-5"/>
                <w:kern w:val="0"/>
                <w:sz w:val="24"/>
                <w:lang w:eastAsia="zh-CN"/>
              </w:rPr>
              <w:t>得</w:t>
            </w:r>
            <w:r>
              <w:rPr>
                <w:rFonts w:hint="eastAsia" w:ascii="宋体" w:hAnsi="宋体" w:eastAsia="宋体" w:cs="宋体"/>
                <w:color w:val="auto"/>
                <w:spacing w:val="-5"/>
                <w:kern w:val="0"/>
                <w:sz w:val="24"/>
              </w:rPr>
              <w:t>分。</w:t>
            </w:r>
          </w:p>
          <w:p>
            <w:pPr>
              <w:widowControl/>
              <w:overflowPunct w:val="0"/>
              <w:autoSpaceDE w:val="0"/>
              <w:autoSpaceDN w:val="0"/>
              <w:adjustRightInd w:val="0"/>
              <w:snapToGrid w:val="0"/>
              <w:textAlignment w:val="baseline"/>
              <w:rPr>
                <w:rFonts w:hint="eastAsia" w:ascii="宋体" w:hAnsi="宋体" w:eastAsia="宋体" w:cs="宋体"/>
                <w:spacing w:val="-5"/>
                <w:kern w:val="0"/>
                <w:sz w:val="24"/>
                <w:lang w:eastAsia="zh-CN"/>
              </w:rPr>
            </w:pPr>
            <w:r>
              <w:rPr>
                <w:rFonts w:hint="eastAsia" w:ascii="宋体" w:hAnsi="宋体" w:eastAsia="宋体" w:cs="宋体"/>
                <w:color w:val="auto"/>
                <w:spacing w:val="-5"/>
                <w:kern w:val="0"/>
                <w:sz w:val="24"/>
                <w:lang w:eastAsia="zh-CN"/>
              </w:rPr>
              <w:t>（同类型项目包括：</w:t>
            </w:r>
            <w:r>
              <w:rPr>
                <w:rFonts w:hint="eastAsia" w:ascii="宋体" w:hAnsi="宋体" w:cs="宋体"/>
                <w:spacing w:val="-5"/>
                <w:kern w:val="0"/>
                <w:sz w:val="24"/>
              </w:rPr>
              <w:t>城区（城镇）土地定级与基准地价评估项目、集体建设用地评估项目、农用地评估项目、标定地价评估项目）</w:t>
            </w:r>
          </w:p>
        </w:tc>
        <w:tc>
          <w:tcPr>
            <w:tcW w:w="531" w:type="pct"/>
            <w:tcBorders>
              <w:top w:val="nil"/>
              <w:left w:val="nil"/>
              <w:bottom w:val="single" w:color="auto" w:sz="4" w:space="0"/>
              <w:right w:val="single" w:color="auto" w:sz="4" w:space="0"/>
            </w:tcBorders>
            <w:noWrap w:val="0"/>
            <w:vAlign w:val="center"/>
          </w:tcPr>
          <w:p>
            <w:pPr>
              <w:widowControl/>
              <w:overflowPunct w:val="0"/>
              <w:autoSpaceDE w:val="0"/>
              <w:autoSpaceDN w:val="0"/>
              <w:adjustRightInd w:val="0"/>
              <w:snapToGrid w:val="0"/>
              <w:textAlignment w:val="baseline"/>
              <w:rPr>
                <w:rFonts w:hint="eastAsia" w:ascii="宋体" w:hAnsi="宋体" w:eastAsia="宋体" w:cs="宋体"/>
                <w:spacing w:val="-5"/>
                <w:kern w:val="0"/>
                <w:sz w:val="24"/>
              </w:rPr>
            </w:pPr>
            <w:r>
              <w:rPr>
                <w:rFonts w:hint="eastAsia" w:ascii="宋体" w:hAnsi="宋体" w:eastAsia="宋体" w:cs="宋体"/>
                <w:spacing w:val="-5"/>
                <w:kern w:val="0"/>
                <w:sz w:val="24"/>
                <w:lang w:val="en-US" w:eastAsia="zh-CN"/>
              </w:rPr>
              <w:t>10</w:t>
            </w:r>
            <w:r>
              <w:rPr>
                <w:rFonts w:hint="eastAsia" w:ascii="宋体" w:hAnsi="宋体" w:eastAsia="宋体" w:cs="宋体"/>
                <w:spacing w:val="-5"/>
                <w:kern w:val="0"/>
                <w:sz w:val="24"/>
              </w:rPr>
              <w:t>分</w:t>
            </w:r>
          </w:p>
        </w:tc>
      </w:tr>
      <w:tr>
        <w:tblPrEx>
          <w:tblCellMar>
            <w:top w:w="0" w:type="dxa"/>
            <w:left w:w="108" w:type="dxa"/>
            <w:bottom w:w="0" w:type="dxa"/>
            <w:right w:w="108" w:type="dxa"/>
          </w:tblCellMar>
        </w:tblPrEx>
        <w:trPr>
          <w:trHeight w:val="90" w:hRule="atLeast"/>
          <w:jc w:val="center"/>
        </w:trPr>
        <w:tc>
          <w:tcPr>
            <w:tcW w:w="528" w:type="pct"/>
            <w:vMerge w:val="continue"/>
            <w:tcBorders>
              <w:top w:val="nil"/>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textAlignment w:val="baseline"/>
              <w:rPr>
                <w:rFonts w:hint="eastAsia" w:ascii="宋体" w:hAnsi="宋体" w:eastAsia="宋体" w:cs="宋体"/>
                <w:spacing w:val="-5"/>
                <w:kern w:val="0"/>
                <w:sz w:val="24"/>
              </w:rPr>
            </w:pPr>
          </w:p>
        </w:tc>
        <w:tc>
          <w:tcPr>
            <w:tcW w:w="737" w:type="pct"/>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jc w:val="left"/>
              <w:textAlignment w:val="baseline"/>
              <w:rPr>
                <w:rFonts w:hint="eastAsia" w:ascii="宋体" w:hAnsi="宋体" w:eastAsia="宋体" w:cs="宋体"/>
                <w:spacing w:val="-5"/>
                <w:kern w:val="0"/>
                <w:sz w:val="24"/>
                <w:lang w:eastAsia="zh-CN"/>
              </w:rPr>
            </w:pPr>
            <w:r>
              <w:rPr>
                <w:rFonts w:hint="eastAsia" w:ascii="宋体" w:hAnsi="宋体" w:eastAsia="宋体" w:cs="宋体"/>
                <w:color w:val="auto"/>
                <w:spacing w:val="-5"/>
                <w:kern w:val="0"/>
                <w:sz w:val="24"/>
                <w:lang w:eastAsia="zh-CN"/>
              </w:rPr>
              <w:t>资质条件</w:t>
            </w:r>
          </w:p>
        </w:tc>
        <w:tc>
          <w:tcPr>
            <w:tcW w:w="3202" w:type="pct"/>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textAlignment w:val="baseline"/>
              <w:rPr>
                <w:rFonts w:hint="eastAsia" w:ascii="宋体" w:hAnsi="宋体" w:eastAsia="宋体" w:cs="宋体"/>
                <w:spacing w:val="-5"/>
                <w:kern w:val="0"/>
                <w:sz w:val="24"/>
                <w:lang w:eastAsia="zh-CN"/>
              </w:rPr>
            </w:pPr>
            <w:r>
              <w:rPr>
                <w:rFonts w:hint="eastAsia" w:ascii="宋体" w:hAnsi="宋体" w:eastAsia="宋体" w:cs="宋体"/>
                <w:spacing w:val="-5"/>
                <w:kern w:val="0"/>
                <w:sz w:val="24"/>
              </w:rPr>
              <w:t>具有新疆维吾尔自治区自然资源厅备案的土地评估资质</w:t>
            </w:r>
            <w:r>
              <w:rPr>
                <w:rFonts w:hint="eastAsia" w:ascii="宋体" w:hAnsi="宋体" w:cs="宋体"/>
                <w:spacing w:val="-5"/>
                <w:kern w:val="0"/>
                <w:sz w:val="24"/>
              </w:rPr>
              <w:t>的，得3分；具有土地规划资质、土地登记代理资质的每项加1分，最多得2分。</w:t>
            </w:r>
          </w:p>
        </w:tc>
        <w:tc>
          <w:tcPr>
            <w:tcW w:w="531" w:type="pct"/>
            <w:tcBorders>
              <w:top w:val="nil"/>
              <w:left w:val="nil"/>
              <w:bottom w:val="single" w:color="auto" w:sz="4" w:space="0"/>
              <w:right w:val="single" w:color="auto" w:sz="4" w:space="0"/>
            </w:tcBorders>
            <w:noWrap w:val="0"/>
            <w:vAlign w:val="center"/>
          </w:tcPr>
          <w:p>
            <w:pPr>
              <w:widowControl/>
              <w:overflowPunct w:val="0"/>
              <w:autoSpaceDE w:val="0"/>
              <w:autoSpaceDN w:val="0"/>
              <w:adjustRightInd w:val="0"/>
              <w:snapToGrid w:val="0"/>
              <w:textAlignment w:val="baseline"/>
              <w:rPr>
                <w:rFonts w:hint="eastAsia" w:ascii="宋体" w:hAnsi="宋体" w:eastAsia="宋体" w:cs="宋体"/>
                <w:spacing w:val="-5"/>
                <w:kern w:val="0"/>
                <w:sz w:val="24"/>
                <w:lang w:val="en-US" w:eastAsia="zh-CN"/>
              </w:rPr>
            </w:pPr>
            <w:r>
              <w:rPr>
                <w:rFonts w:hint="eastAsia" w:ascii="宋体" w:hAnsi="宋体" w:eastAsia="宋体" w:cs="宋体"/>
                <w:spacing w:val="-5"/>
                <w:kern w:val="0"/>
                <w:sz w:val="24"/>
                <w:lang w:val="en-US" w:eastAsia="zh-CN"/>
              </w:rPr>
              <w:t>5分</w:t>
            </w:r>
          </w:p>
        </w:tc>
      </w:tr>
      <w:tr>
        <w:tblPrEx>
          <w:tblCellMar>
            <w:top w:w="0" w:type="dxa"/>
            <w:left w:w="108" w:type="dxa"/>
            <w:bottom w:w="0" w:type="dxa"/>
            <w:right w:w="108" w:type="dxa"/>
          </w:tblCellMar>
        </w:tblPrEx>
        <w:trPr>
          <w:trHeight w:val="186" w:hRule="atLeast"/>
          <w:jc w:val="center"/>
        </w:trPr>
        <w:tc>
          <w:tcPr>
            <w:tcW w:w="528" w:type="pct"/>
            <w:vMerge w:val="continue"/>
            <w:tcBorders>
              <w:top w:val="nil"/>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textAlignment w:val="baseline"/>
              <w:rPr>
                <w:rFonts w:hint="eastAsia" w:ascii="宋体" w:hAnsi="宋体" w:eastAsia="宋体" w:cs="宋体"/>
                <w:spacing w:val="-5"/>
                <w:kern w:val="0"/>
                <w:sz w:val="24"/>
              </w:rPr>
            </w:pPr>
          </w:p>
        </w:tc>
        <w:tc>
          <w:tcPr>
            <w:tcW w:w="737" w:type="pct"/>
            <w:vMerge w:val="restart"/>
            <w:tcBorders>
              <w:top w:val="single" w:color="auto" w:sz="4" w:space="0"/>
              <w:left w:val="single" w:color="auto" w:sz="4" w:space="0"/>
              <w:right w:val="single" w:color="auto" w:sz="4" w:space="0"/>
            </w:tcBorders>
            <w:noWrap w:val="0"/>
            <w:vAlign w:val="center"/>
          </w:tcPr>
          <w:p>
            <w:pPr>
              <w:widowControl/>
              <w:overflowPunct w:val="0"/>
              <w:autoSpaceDE w:val="0"/>
              <w:autoSpaceDN w:val="0"/>
              <w:adjustRightInd w:val="0"/>
              <w:snapToGrid w:val="0"/>
              <w:jc w:val="left"/>
              <w:textAlignment w:val="baseline"/>
              <w:rPr>
                <w:rFonts w:hint="eastAsia" w:ascii="宋体" w:hAnsi="宋体" w:eastAsia="宋体" w:cs="宋体"/>
                <w:spacing w:val="-5"/>
                <w:kern w:val="0"/>
                <w:sz w:val="24"/>
              </w:rPr>
            </w:pPr>
            <w:r>
              <w:rPr>
                <w:rFonts w:hint="eastAsia" w:ascii="宋体" w:hAnsi="宋体" w:eastAsia="宋体" w:cs="宋体"/>
                <w:color w:val="auto"/>
                <w:spacing w:val="-5"/>
                <w:kern w:val="0"/>
                <w:sz w:val="24"/>
                <w:lang w:eastAsia="zh-CN"/>
              </w:rPr>
              <w:t>拟投入的</w:t>
            </w:r>
            <w:r>
              <w:rPr>
                <w:rFonts w:hint="eastAsia" w:ascii="宋体" w:hAnsi="宋体" w:eastAsia="宋体" w:cs="宋体"/>
                <w:color w:val="auto"/>
                <w:spacing w:val="-5"/>
                <w:kern w:val="0"/>
                <w:sz w:val="24"/>
              </w:rPr>
              <w:t>主要（各专业）人员及设备的配备</w:t>
            </w:r>
          </w:p>
        </w:tc>
        <w:tc>
          <w:tcPr>
            <w:tcW w:w="3202" w:type="pct"/>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textAlignment w:val="baseline"/>
              <w:rPr>
                <w:rFonts w:hint="eastAsia" w:ascii="宋体" w:hAnsi="宋体" w:eastAsia="宋体" w:cs="宋体"/>
                <w:color w:val="0000FF"/>
                <w:spacing w:val="-5"/>
                <w:kern w:val="0"/>
                <w:sz w:val="24"/>
                <w:lang w:eastAsia="zh-CN"/>
              </w:rPr>
            </w:pPr>
            <w:r>
              <w:rPr>
                <w:rFonts w:hint="eastAsia" w:ascii="宋体" w:hAnsi="宋体" w:cs="宋体"/>
                <w:spacing w:val="-5"/>
                <w:kern w:val="0"/>
                <w:sz w:val="24"/>
              </w:rPr>
              <w:t>项目负责人具有土地管理专业高级职称（含副高）、以及土地估价师资格证书（在自治区备案），得</w:t>
            </w:r>
            <w:r>
              <w:rPr>
                <w:rFonts w:hint="eastAsia" w:ascii="宋体" w:hAnsi="宋体" w:cs="宋体"/>
                <w:spacing w:val="-5"/>
                <w:kern w:val="0"/>
                <w:sz w:val="24"/>
                <w:lang w:val="en-US" w:eastAsia="zh-CN"/>
              </w:rPr>
              <w:t>3</w:t>
            </w:r>
            <w:r>
              <w:rPr>
                <w:rFonts w:hint="eastAsia" w:ascii="宋体" w:hAnsi="宋体" w:cs="宋体"/>
                <w:spacing w:val="-5"/>
                <w:kern w:val="0"/>
                <w:sz w:val="24"/>
              </w:rPr>
              <w:t>分。负责人具有土地管理相关专业高级职称（含副高）或者土地管理专业中级职称、以及土地估价师资格证书（在自治区备案），得2分。负责人具有土地管理相关专业中级职称、以及土地估价师资格证书（在自治区备案），得1分。</w:t>
            </w:r>
          </w:p>
        </w:tc>
        <w:tc>
          <w:tcPr>
            <w:tcW w:w="531" w:type="pct"/>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textAlignment w:val="baseline"/>
              <w:rPr>
                <w:rFonts w:hint="default" w:ascii="宋体" w:hAnsi="宋体" w:eastAsia="宋体" w:cs="宋体"/>
                <w:spacing w:val="-5"/>
                <w:kern w:val="0"/>
                <w:sz w:val="24"/>
                <w:lang w:val="en-US" w:eastAsia="zh-CN"/>
              </w:rPr>
            </w:pPr>
            <w:r>
              <w:rPr>
                <w:rFonts w:hint="eastAsia" w:ascii="宋体" w:hAnsi="宋体" w:cs="宋体"/>
                <w:spacing w:val="-5"/>
                <w:kern w:val="0"/>
                <w:sz w:val="24"/>
                <w:lang w:val="en-US" w:eastAsia="zh-CN"/>
              </w:rPr>
              <w:t>3</w:t>
            </w:r>
            <w:r>
              <w:rPr>
                <w:rFonts w:hint="eastAsia" w:ascii="宋体" w:hAnsi="宋体" w:cs="宋体"/>
                <w:spacing w:val="-5"/>
                <w:kern w:val="0"/>
                <w:sz w:val="24"/>
              </w:rPr>
              <w:t>分</w:t>
            </w:r>
          </w:p>
        </w:tc>
      </w:tr>
      <w:tr>
        <w:tblPrEx>
          <w:tblCellMar>
            <w:top w:w="0" w:type="dxa"/>
            <w:left w:w="108" w:type="dxa"/>
            <w:bottom w:w="0" w:type="dxa"/>
            <w:right w:w="108" w:type="dxa"/>
          </w:tblCellMar>
        </w:tblPrEx>
        <w:trPr>
          <w:trHeight w:val="90" w:hRule="atLeast"/>
          <w:jc w:val="center"/>
        </w:trPr>
        <w:tc>
          <w:tcPr>
            <w:tcW w:w="528" w:type="pct"/>
            <w:vMerge w:val="continue"/>
            <w:tcBorders>
              <w:top w:val="nil"/>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textAlignment w:val="baseline"/>
            </w:pPr>
          </w:p>
        </w:tc>
        <w:tc>
          <w:tcPr>
            <w:tcW w:w="737" w:type="pct"/>
            <w:vMerge w:val="continue"/>
            <w:tcBorders>
              <w:left w:val="single" w:color="auto" w:sz="4" w:space="0"/>
              <w:right w:val="single" w:color="auto" w:sz="4" w:space="0"/>
            </w:tcBorders>
            <w:noWrap w:val="0"/>
            <w:vAlign w:val="center"/>
          </w:tcPr>
          <w:p>
            <w:pPr>
              <w:widowControl/>
              <w:overflowPunct w:val="0"/>
              <w:autoSpaceDE w:val="0"/>
              <w:autoSpaceDN w:val="0"/>
              <w:adjustRightInd w:val="0"/>
              <w:snapToGrid w:val="0"/>
              <w:textAlignment w:val="baseline"/>
            </w:pPr>
          </w:p>
        </w:tc>
        <w:tc>
          <w:tcPr>
            <w:tcW w:w="3202" w:type="pct"/>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textAlignment w:val="baseline"/>
              <w:rPr>
                <w:rFonts w:hint="eastAsia" w:ascii="宋体" w:hAnsi="宋体" w:eastAsia="宋体" w:cs="宋体"/>
                <w:color w:val="0000FF"/>
                <w:spacing w:val="-5"/>
                <w:kern w:val="0"/>
                <w:sz w:val="24"/>
                <w:lang w:eastAsia="zh-CN"/>
              </w:rPr>
            </w:pPr>
            <w:r>
              <w:rPr>
                <w:rFonts w:hint="eastAsia" w:ascii="宋体" w:hAnsi="宋体" w:cs="宋体"/>
                <w:spacing w:val="-5"/>
                <w:kern w:val="0"/>
                <w:sz w:val="24"/>
              </w:rPr>
              <w:t>技术负责人具有土地管理专业高级职称（含副高）、以及土地估价师资格证书（在自治区备案），得</w:t>
            </w:r>
            <w:r>
              <w:rPr>
                <w:rFonts w:hint="eastAsia" w:ascii="宋体" w:hAnsi="宋体" w:cs="宋体"/>
                <w:spacing w:val="-5"/>
                <w:kern w:val="0"/>
                <w:sz w:val="24"/>
                <w:lang w:val="en-US" w:eastAsia="zh-CN"/>
              </w:rPr>
              <w:t>3</w:t>
            </w:r>
            <w:r>
              <w:rPr>
                <w:rFonts w:hint="eastAsia" w:ascii="宋体" w:hAnsi="宋体" w:cs="宋体"/>
                <w:spacing w:val="-5"/>
                <w:kern w:val="0"/>
                <w:sz w:val="24"/>
              </w:rPr>
              <w:t>分。负责人具有土地管理相关专业高级职称（含副高）或者土地管理专业中级职称、以及土地估价师资格证书（在自治区备案），得2分。负责人具有土地管理相关专业中级职称、以及土地估价师资格证书（在自治区备案），得1分。</w:t>
            </w:r>
          </w:p>
        </w:tc>
        <w:tc>
          <w:tcPr>
            <w:tcW w:w="531" w:type="pct"/>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textAlignment w:val="baseline"/>
              <w:rPr>
                <w:rFonts w:hint="default" w:ascii="宋体" w:hAnsi="宋体" w:eastAsia="宋体" w:cs="宋体"/>
                <w:spacing w:val="-5"/>
                <w:kern w:val="0"/>
                <w:sz w:val="24"/>
                <w:lang w:val="en-US" w:eastAsia="zh-CN"/>
              </w:rPr>
            </w:pPr>
            <w:r>
              <w:rPr>
                <w:rFonts w:hint="eastAsia" w:ascii="宋体" w:hAnsi="宋体" w:cs="宋体"/>
                <w:spacing w:val="-5"/>
                <w:kern w:val="0"/>
                <w:sz w:val="24"/>
                <w:lang w:val="en-US" w:eastAsia="zh-CN"/>
              </w:rPr>
              <w:t>3</w:t>
            </w:r>
            <w:r>
              <w:rPr>
                <w:rFonts w:hint="eastAsia" w:ascii="宋体" w:hAnsi="宋体" w:cs="宋体"/>
                <w:spacing w:val="-5"/>
                <w:kern w:val="0"/>
                <w:sz w:val="24"/>
              </w:rPr>
              <w:t>分</w:t>
            </w:r>
          </w:p>
        </w:tc>
      </w:tr>
      <w:tr>
        <w:tblPrEx>
          <w:tblCellMar>
            <w:top w:w="0" w:type="dxa"/>
            <w:left w:w="108" w:type="dxa"/>
            <w:bottom w:w="0" w:type="dxa"/>
            <w:right w:w="108" w:type="dxa"/>
          </w:tblCellMar>
        </w:tblPrEx>
        <w:trPr>
          <w:trHeight w:val="186" w:hRule="atLeast"/>
          <w:jc w:val="center"/>
        </w:trPr>
        <w:tc>
          <w:tcPr>
            <w:tcW w:w="528" w:type="pct"/>
            <w:vMerge w:val="continue"/>
            <w:tcBorders>
              <w:top w:val="nil"/>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textAlignment w:val="baseline"/>
              <w:rPr>
                <w:rFonts w:hint="eastAsia" w:ascii="宋体" w:hAnsi="宋体" w:eastAsia="宋体" w:cs="宋体"/>
                <w:spacing w:val="-5"/>
                <w:kern w:val="0"/>
                <w:sz w:val="24"/>
              </w:rPr>
            </w:pPr>
          </w:p>
        </w:tc>
        <w:tc>
          <w:tcPr>
            <w:tcW w:w="737" w:type="pct"/>
            <w:vMerge w:val="continue"/>
            <w:tcBorders>
              <w:left w:val="single" w:color="auto" w:sz="4" w:space="0"/>
              <w:right w:val="single" w:color="auto" w:sz="4" w:space="0"/>
            </w:tcBorders>
            <w:noWrap w:val="0"/>
            <w:vAlign w:val="center"/>
          </w:tcPr>
          <w:p>
            <w:pPr>
              <w:widowControl/>
              <w:overflowPunct w:val="0"/>
              <w:autoSpaceDE w:val="0"/>
              <w:autoSpaceDN w:val="0"/>
              <w:adjustRightInd w:val="0"/>
              <w:snapToGrid w:val="0"/>
              <w:textAlignment w:val="baseline"/>
              <w:rPr>
                <w:rFonts w:hint="eastAsia" w:ascii="宋体" w:hAnsi="宋体" w:eastAsia="宋体" w:cs="宋体"/>
                <w:spacing w:val="-5"/>
                <w:kern w:val="0"/>
                <w:sz w:val="24"/>
              </w:rPr>
            </w:pPr>
          </w:p>
        </w:tc>
        <w:tc>
          <w:tcPr>
            <w:tcW w:w="3202" w:type="pct"/>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textAlignment w:val="baseline"/>
              <w:rPr>
                <w:rFonts w:hint="eastAsia" w:ascii="宋体" w:hAnsi="宋体" w:eastAsia="宋体" w:cs="宋体"/>
                <w:color w:val="0000FF"/>
                <w:spacing w:val="-5"/>
                <w:kern w:val="0"/>
                <w:sz w:val="24"/>
                <w:lang w:eastAsia="zh-CN"/>
              </w:rPr>
            </w:pPr>
            <w:r>
              <w:rPr>
                <w:rFonts w:hint="eastAsia" w:ascii="宋体" w:hAnsi="宋体" w:cs="宋体"/>
                <w:spacing w:val="-5"/>
                <w:kern w:val="0"/>
                <w:sz w:val="24"/>
              </w:rPr>
              <w:t>项目组成员（不含项目负责人和技术负责人）中，有7名以上（含）在自治区备案的土地估价师，得4分。有5名以上（含）在自治区备案的土地估价师，得2分。有4名以上（含）在自治区备案的土地估价师，得1分。项目组成员有土地管理及土地相关专业中级职称的，每人加1分，最高加3分。</w:t>
            </w:r>
          </w:p>
        </w:tc>
        <w:tc>
          <w:tcPr>
            <w:tcW w:w="531" w:type="pct"/>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textAlignment w:val="baseline"/>
              <w:rPr>
                <w:rFonts w:hint="default" w:ascii="宋体" w:hAnsi="宋体" w:eastAsia="宋体" w:cs="宋体"/>
                <w:spacing w:val="-5"/>
                <w:kern w:val="0"/>
                <w:sz w:val="24"/>
                <w:lang w:val="en-US" w:eastAsia="zh-CN"/>
              </w:rPr>
            </w:pPr>
            <w:r>
              <w:rPr>
                <w:rFonts w:hint="eastAsia" w:ascii="宋体" w:hAnsi="宋体" w:cs="宋体"/>
                <w:spacing w:val="-5"/>
                <w:kern w:val="0"/>
                <w:sz w:val="24"/>
              </w:rPr>
              <w:t>7分</w:t>
            </w:r>
          </w:p>
        </w:tc>
      </w:tr>
      <w:tr>
        <w:tblPrEx>
          <w:tblCellMar>
            <w:top w:w="0" w:type="dxa"/>
            <w:left w:w="108" w:type="dxa"/>
            <w:bottom w:w="0" w:type="dxa"/>
            <w:right w:w="108" w:type="dxa"/>
          </w:tblCellMar>
        </w:tblPrEx>
        <w:trPr>
          <w:trHeight w:val="186" w:hRule="atLeast"/>
          <w:jc w:val="center"/>
        </w:trPr>
        <w:tc>
          <w:tcPr>
            <w:tcW w:w="528" w:type="pct"/>
            <w:vMerge w:val="continue"/>
            <w:tcBorders>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textAlignment w:val="baseline"/>
              <w:rPr>
                <w:rFonts w:hint="eastAsia" w:ascii="宋体" w:hAnsi="宋体" w:eastAsia="宋体" w:cs="宋体"/>
                <w:spacing w:val="-5"/>
                <w:kern w:val="0"/>
                <w:sz w:val="24"/>
              </w:rPr>
            </w:pPr>
          </w:p>
        </w:tc>
        <w:tc>
          <w:tcPr>
            <w:tcW w:w="737" w:type="pct"/>
            <w:vMerge w:val="continue"/>
            <w:tcBorders>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textAlignment w:val="baseline"/>
              <w:rPr>
                <w:rFonts w:hint="eastAsia" w:ascii="宋体" w:hAnsi="宋体" w:eastAsia="宋体" w:cs="宋体"/>
                <w:spacing w:val="-5"/>
                <w:kern w:val="0"/>
                <w:sz w:val="24"/>
              </w:rPr>
            </w:pPr>
          </w:p>
        </w:tc>
        <w:tc>
          <w:tcPr>
            <w:tcW w:w="3202" w:type="pct"/>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textAlignment w:val="baseline"/>
              <w:rPr>
                <w:rFonts w:hint="eastAsia" w:ascii="宋体" w:hAnsi="宋体" w:eastAsia="宋体" w:cs="宋体"/>
                <w:color w:val="0000FF"/>
                <w:spacing w:val="-5"/>
                <w:kern w:val="0"/>
                <w:sz w:val="24"/>
              </w:rPr>
            </w:pPr>
            <w:r>
              <w:rPr>
                <w:rFonts w:hint="eastAsia" w:ascii="宋体" w:hAnsi="宋体" w:eastAsia="宋体" w:cs="宋体"/>
                <w:color w:val="auto"/>
                <w:spacing w:val="-5"/>
                <w:kern w:val="0"/>
                <w:sz w:val="24"/>
              </w:rPr>
              <w:t>评估所需（软、硬件）设备配置齐全、数量满足本项目</w:t>
            </w:r>
            <w:r>
              <w:rPr>
                <w:rFonts w:hint="eastAsia" w:ascii="宋体" w:hAnsi="宋体" w:cs="宋体"/>
                <w:color w:val="auto"/>
                <w:spacing w:val="-5"/>
                <w:kern w:val="0"/>
                <w:sz w:val="24"/>
              </w:rPr>
              <w:t>评估</w:t>
            </w:r>
            <w:r>
              <w:rPr>
                <w:rFonts w:hint="eastAsia" w:ascii="宋体" w:hAnsi="宋体" w:cs="宋体"/>
                <w:color w:val="auto"/>
                <w:spacing w:val="-5"/>
                <w:kern w:val="0"/>
                <w:sz w:val="24"/>
                <w:lang w:eastAsia="zh-CN"/>
              </w:rPr>
              <w:t>工作</w:t>
            </w:r>
            <w:r>
              <w:rPr>
                <w:rFonts w:hint="eastAsia" w:ascii="宋体" w:hAnsi="宋体" w:eastAsia="宋体" w:cs="宋体"/>
                <w:color w:val="auto"/>
                <w:spacing w:val="-5"/>
                <w:kern w:val="0"/>
                <w:sz w:val="24"/>
              </w:rPr>
              <w:t>要求，资源充足的，得</w:t>
            </w:r>
            <w:r>
              <w:rPr>
                <w:rFonts w:hint="eastAsia" w:ascii="宋体" w:hAnsi="宋体" w:eastAsia="宋体" w:cs="宋体"/>
                <w:color w:val="auto"/>
                <w:spacing w:val="-5"/>
                <w:kern w:val="0"/>
                <w:sz w:val="24"/>
                <w:lang w:val="en-US" w:eastAsia="zh-CN"/>
              </w:rPr>
              <w:t>2</w:t>
            </w:r>
            <w:r>
              <w:rPr>
                <w:rFonts w:hint="eastAsia" w:ascii="宋体" w:hAnsi="宋体" w:eastAsia="宋体" w:cs="宋体"/>
                <w:color w:val="auto"/>
                <w:spacing w:val="-5"/>
                <w:kern w:val="0"/>
                <w:sz w:val="24"/>
              </w:rPr>
              <w:t>分；不满足的不得分。</w:t>
            </w:r>
          </w:p>
        </w:tc>
        <w:tc>
          <w:tcPr>
            <w:tcW w:w="531" w:type="pct"/>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textAlignment w:val="baseline"/>
              <w:rPr>
                <w:rFonts w:hint="default" w:ascii="宋体" w:hAnsi="宋体" w:eastAsia="宋体" w:cs="宋体"/>
                <w:spacing w:val="-5"/>
                <w:kern w:val="0"/>
                <w:sz w:val="24"/>
                <w:lang w:val="en-US" w:eastAsia="zh-CN"/>
              </w:rPr>
            </w:pPr>
            <w:r>
              <w:rPr>
                <w:rFonts w:hint="eastAsia" w:ascii="宋体" w:hAnsi="宋体" w:eastAsia="宋体" w:cs="宋体"/>
                <w:spacing w:val="-5"/>
                <w:kern w:val="0"/>
                <w:sz w:val="24"/>
                <w:lang w:val="en-US" w:eastAsia="zh-CN"/>
              </w:rPr>
              <w:t>2分</w:t>
            </w:r>
          </w:p>
        </w:tc>
      </w:tr>
      <w:tr>
        <w:tblPrEx>
          <w:tblCellMar>
            <w:top w:w="0" w:type="dxa"/>
            <w:left w:w="108" w:type="dxa"/>
            <w:bottom w:w="0" w:type="dxa"/>
            <w:right w:w="108" w:type="dxa"/>
          </w:tblCellMar>
        </w:tblPrEx>
        <w:trPr>
          <w:trHeight w:val="642" w:hRule="atLeast"/>
          <w:jc w:val="center"/>
        </w:trPr>
        <w:tc>
          <w:tcPr>
            <w:tcW w:w="528" w:type="pct"/>
            <w:vMerge w:val="continue"/>
            <w:tcBorders>
              <w:top w:val="nil"/>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textAlignment w:val="baseline"/>
              <w:rPr>
                <w:rFonts w:hint="eastAsia" w:ascii="宋体" w:hAnsi="宋体" w:eastAsia="宋体" w:cs="宋体"/>
                <w:spacing w:val="-5"/>
                <w:kern w:val="0"/>
                <w:sz w:val="24"/>
              </w:rPr>
            </w:pPr>
          </w:p>
        </w:tc>
        <w:tc>
          <w:tcPr>
            <w:tcW w:w="737" w:type="pct"/>
            <w:tcBorders>
              <w:top w:val="single" w:color="auto" w:sz="4" w:space="0"/>
              <w:left w:val="single" w:color="auto" w:sz="4" w:space="0"/>
              <w:right w:val="single" w:color="auto" w:sz="4" w:space="0"/>
            </w:tcBorders>
            <w:noWrap w:val="0"/>
            <w:vAlign w:val="center"/>
          </w:tcPr>
          <w:p>
            <w:pPr>
              <w:widowControl/>
              <w:overflowPunct w:val="0"/>
              <w:autoSpaceDE w:val="0"/>
              <w:autoSpaceDN w:val="0"/>
              <w:adjustRightInd w:val="0"/>
              <w:snapToGrid w:val="0"/>
              <w:jc w:val="left"/>
              <w:textAlignment w:val="baseline"/>
              <w:rPr>
                <w:rFonts w:hint="eastAsia" w:ascii="宋体" w:hAnsi="宋体" w:eastAsia="宋体" w:cs="宋体"/>
                <w:spacing w:val="-5"/>
                <w:kern w:val="0"/>
                <w:sz w:val="24"/>
              </w:rPr>
            </w:pPr>
            <w:r>
              <w:rPr>
                <w:rFonts w:hint="eastAsia" w:ascii="宋体" w:hAnsi="宋体" w:eastAsia="宋体" w:cs="宋体"/>
                <w:color w:val="auto"/>
                <w:spacing w:val="-5"/>
                <w:kern w:val="0"/>
                <w:sz w:val="24"/>
              </w:rPr>
              <w:t>现场服务计划</w:t>
            </w:r>
          </w:p>
        </w:tc>
        <w:tc>
          <w:tcPr>
            <w:tcW w:w="3202" w:type="pct"/>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textAlignment w:val="baseline"/>
              <w:rPr>
                <w:rFonts w:hint="eastAsia" w:ascii="宋体" w:hAnsi="宋体" w:eastAsia="宋体" w:cs="宋体"/>
                <w:spacing w:val="-5"/>
                <w:kern w:val="0"/>
                <w:sz w:val="24"/>
                <w:lang w:eastAsia="zh-CN"/>
              </w:rPr>
            </w:pPr>
            <w:r>
              <w:rPr>
                <w:rFonts w:hint="eastAsia" w:ascii="宋体" w:hAnsi="宋体" w:eastAsia="宋体" w:cs="宋体"/>
                <w:color w:val="auto"/>
                <w:spacing w:val="-5"/>
                <w:kern w:val="0"/>
                <w:sz w:val="24"/>
              </w:rPr>
              <w:t>现场服务计划和诺</w:t>
            </w:r>
            <w:r>
              <w:rPr>
                <w:rFonts w:hint="eastAsia" w:ascii="宋体" w:hAnsi="宋体" w:eastAsia="宋体" w:cs="宋体"/>
                <w:color w:val="auto"/>
                <w:spacing w:val="-5"/>
                <w:kern w:val="0"/>
                <w:sz w:val="24"/>
                <w:lang w:eastAsia="zh-CN"/>
              </w:rPr>
              <w:t>：根据投标文件陈述的现场服务计划和承诺情况，</w:t>
            </w:r>
            <w:r>
              <w:rPr>
                <w:rFonts w:hint="eastAsia" w:ascii="宋体" w:hAnsi="宋体" w:cs="宋体"/>
                <w:color w:val="auto"/>
                <w:spacing w:val="-5"/>
                <w:kern w:val="0"/>
                <w:sz w:val="24"/>
                <w:lang w:eastAsia="zh-CN"/>
              </w:rPr>
              <w:t>得</w:t>
            </w:r>
            <w:r>
              <w:rPr>
                <w:rFonts w:hint="eastAsia" w:ascii="宋体" w:hAnsi="宋体" w:eastAsia="宋体" w:cs="宋体"/>
                <w:color w:val="auto"/>
                <w:spacing w:val="-5"/>
                <w:kern w:val="0"/>
                <w:sz w:val="24"/>
                <w:lang w:eastAsia="zh-CN"/>
              </w:rPr>
              <w:t>0～</w:t>
            </w:r>
            <w:r>
              <w:rPr>
                <w:rFonts w:hint="eastAsia" w:ascii="宋体" w:hAnsi="宋体" w:eastAsia="宋体" w:cs="宋体"/>
                <w:color w:val="auto"/>
                <w:spacing w:val="-5"/>
                <w:kern w:val="0"/>
                <w:sz w:val="24"/>
                <w:lang w:val="en-US" w:eastAsia="zh-CN"/>
              </w:rPr>
              <w:t>2</w:t>
            </w:r>
            <w:r>
              <w:rPr>
                <w:rFonts w:hint="eastAsia" w:ascii="宋体" w:hAnsi="宋体" w:eastAsia="宋体" w:cs="宋体"/>
                <w:color w:val="auto"/>
                <w:spacing w:val="-5"/>
                <w:kern w:val="0"/>
                <w:sz w:val="24"/>
                <w:lang w:eastAsia="zh-CN"/>
              </w:rPr>
              <w:t>分。</w:t>
            </w:r>
          </w:p>
        </w:tc>
        <w:tc>
          <w:tcPr>
            <w:tcW w:w="531" w:type="pct"/>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textAlignment w:val="baseline"/>
              <w:rPr>
                <w:rFonts w:hint="default" w:ascii="宋体" w:hAnsi="宋体" w:eastAsia="宋体" w:cs="宋体"/>
                <w:spacing w:val="-5"/>
                <w:kern w:val="0"/>
                <w:sz w:val="24"/>
                <w:lang w:val="en-US" w:eastAsia="zh-CN"/>
              </w:rPr>
            </w:pPr>
            <w:r>
              <w:rPr>
                <w:rFonts w:hint="eastAsia" w:ascii="宋体" w:hAnsi="宋体" w:eastAsia="宋体" w:cs="宋体"/>
                <w:spacing w:val="-5"/>
                <w:kern w:val="0"/>
                <w:sz w:val="24"/>
                <w:lang w:val="en-US" w:eastAsia="zh-CN"/>
              </w:rPr>
              <w:t>2分</w:t>
            </w:r>
          </w:p>
        </w:tc>
      </w:tr>
      <w:tr>
        <w:tblPrEx>
          <w:tblCellMar>
            <w:top w:w="0" w:type="dxa"/>
            <w:left w:w="108" w:type="dxa"/>
            <w:bottom w:w="0" w:type="dxa"/>
            <w:right w:w="108" w:type="dxa"/>
          </w:tblCellMar>
        </w:tblPrEx>
        <w:trPr>
          <w:trHeight w:val="1285" w:hRule="atLeast"/>
          <w:jc w:val="center"/>
        </w:trPr>
        <w:tc>
          <w:tcPr>
            <w:tcW w:w="528" w:type="pct"/>
            <w:vMerge w:val="continue"/>
            <w:tcBorders>
              <w:top w:val="nil"/>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textAlignment w:val="baseline"/>
              <w:rPr>
                <w:rFonts w:hint="eastAsia" w:ascii="宋体" w:hAnsi="宋体" w:eastAsia="宋体" w:cs="宋体"/>
                <w:spacing w:val="-5"/>
                <w:kern w:val="0"/>
                <w:sz w:val="24"/>
              </w:rPr>
            </w:pPr>
          </w:p>
        </w:tc>
        <w:tc>
          <w:tcPr>
            <w:tcW w:w="737" w:type="pct"/>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jc w:val="left"/>
              <w:textAlignment w:val="baseline"/>
              <w:rPr>
                <w:rFonts w:hint="eastAsia" w:ascii="宋体" w:hAnsi="宋体" w:eastAsia="宋体" w:cs="宋体"/>
                <w:spacing w:val="-5"/>
                <w:kern w:val="0"/>
                <w:sz w:val="24"/>
              </w:rPr>
            </w:pPr>
            <w:r>
              <w:rPr>
                <w:rFonts w:hint="eastAsia" w:ascii="宋体" w:hAnsi="宋体" w:eastAsia="宋体" w:cs="宋体"/>
                <w:color w:val="auto"/>
                <w:spacing w:val="-5"/>
                <w:kern w:val="0"/>
                <w:sz w:val="24"/>
              </w:rPr>
              <w:t>社会、商业信誉</w:t>
            </w:r>
          </w:p>
        </w:tc>
        <w:tc>
          <w:tcPr>
            <w:tcW w:w="3202" w:type="pct"/>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textAlignment w:val="baseline"/>
              <w:rPr>
                <w:rFonts w:hint="eastAsia" w:ascii="宋体" w:hAnsi="宋体" w:eastAsia="宋体" w:cs="宋体"/>
                <w:color w:val="auto"/>
                <w:spacing w:val="-5"/>
                <w:kern w:val="0"/>
                <w:sz w:val="24"/>
              </w:rPr>
            </w:pPr>
            <w:r>
              <w:rPr>
                <w:rFonts w:hint="eastAsia" w:ascii="宋体" w:hAnsi="宋体" w:eastAsia="宋体" w:cs="宋体"/>
                <w:color w:val="auto"/>
                <w:spacing w:val="-5"/>
                <w:kern w:val="0"/>
                <w:sz w:val="24"/>
              </w:rPr>
              <w:t>具有良好的社会和商业信誉的，得</w:t>
            </w:r>
            <w:r>
              <w:rPr>
                <w:rFonts w:hint="eastAsia" w:ascii="宋体" w:hAnsi="宋体" w:cs="宋体"/>
                <w:color w:val="auto"/>
                <w:spacing w:val="-5"/>
                <w:kern w:val="0"/>
                <w:sz w:val="24"/>
                <w:lang w:val="en-US" w:eastAsia="zh-CN"/>
              </w:rPr>
              <w:t>3</w:t>
            </w:r>
            <w:r>
              <w:rPr>
                <w:rFonts w:hint="eastAsia" w:ascii="宋体" w:hAnsi="宋体" w:eastAsia="宋体" w:cs="宋体"/>
                <w:color w:val="auto"/>
                <w:spacing w:val="-5"/>
                <w:kern w:val="0"/>
                <w:sz w:val="24"/>
              </w:rPr>
              <w:t>分；其它</w:t>
            </w:r>
            <w:r>
              <w:rPr>
                <w:rFonts w:hint="eastAsia" w:ascii="宋体" w:hAnsi="宋体" w:cs="宋体"/>
                <w:color w:val="auto"/>
                <w:spacing w:val="-5"/>
                <w:kern w:val="0"/>
                <w:sz w:val="24"/>
                <w:lang w:eastAsia="zh-CN"/>
              </w:rPr>
              <w:t>得</w:t>
            </w:r>
            <w:r>
              <w:rPr>
                <w:rFonts w:hint="eastAsia" w:ascii="宋体" w:hAnsi="宋体" w:eastAsia="宋体" w:cs="宋体"/>
                <w:color w:val="auto"/>
                <w:spacing w:val="-5"/>
                <w:kern w:val="0"/>
                <w:sz w:val="24"/>
              </w:rPr>
              <w:t>0～</w:t>
            </w:r>
            <w:r>
              <w:rPr>
                <w:rFonts w:hint="eastAsia" w:ascii="宋体" w:hAnsi="宋体" w:cs="宋体"/>
                <w:color w:val="auto"/>
                <w:spacing w:val="-5"/>
                <w:kern w:val="0"/>
                <w:sz w:val="24"/>
                <w:lang w:val="en-US" w:eastAsia="zh-CN"/>
              </w:rPr>
              <w:t>2</w:t>
            </w:r>
            <w:r>
              <w:rPr>
                <w:rFonts w:hint="eastAsia" w:ascii="宋体" w:hAnsi="宋体" w:eastAsia="宋体" w:cs="宋体"/>
                <w:color w:val="auto"/>
                <w:spacing w:val="-5"/>
                <w:kern w:val="0"/>
                <w:sz w:val="24"/>
              </w:rPr>
              <w:t>分。</w:t>
            </w:r>
          </w:p>
          <w:p>
            <w:pPr>
              <w:widowControl/>
              <w:overflowPunct w:val="0"/>
              <w:autoSpaceDE w:val="0"/>
              <w:autoSpaceDN w:val="0"/>
              <w:adjustRightInd w:val="0"/>
              <w:snapToGrid w:val="0"/>
              <w:textAlignment w:val="baseline"/>
              <w:rPr>
                <w:rFonts w:hint="eastAsia" w:ascii="宋体" w:hAnsi="宋体" w:eastAsia="宋体" w:cs="宋体"/>
                <w:spacing w:val="-5"/>
                <w:kern w:val="0"/>
                <w:sz w:val="24"/>
              </w:rPr>
            </w:pPr>
            <w:r>
              <w:rPr>
                <w:rFonts w:hint="eastAsia" w:ascii="宋体" w:hAnsi="宋体" w:eastAsia="宋体" w:cs="宋体"/>
                <w:color w:val="auto"/>
                <w:spacing w:val="-5"/>
                <w:kern w:val="0"/>
                <w:sz w:val="24"/>
              </w:rPr>
              <w:t>在近5年内发生过重大质量问题的、出现过拖延规划周期的，得0分。</w:t>
            </w:r>
          </w:p>
        </w:tc>
        <w:tc>
          <w:tcPr>
            <w:tcW w:w="531" w:type="pct"/>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textAlignment w:val="baseline"/>
              <w:rPr>
                <w:rFonts w:hint="default" w:ascii="宋体" w:hAnsi="宋体" w:eastAsia="宋体" w:cs="宋体"/>
                <w:spacing w:val="-5"/>
                <w:kern w:val="0"/>
                <w:sz w:val="24"/>
                <w:lang w:val="en-US" w:eastAsia="zh-CN"/>
              </w:rPr>
            </w:pPr>
            <w:r>
              <w:rPr>
                <w:rFonts w:hint="eastAsia" w:ascii="宋体" w:hAnsi="宋体" w:eastAsia="宋体" w:cs="宋体"/>
                <w:spacing w:val="-5"/>
                <w:kern w:val="0"/>
                <w:sz w:val="24"/>
                <w:lang w:val="en-US" w:eastAsia="zh-CN"/>
              </w:rPr>
              <w:t>3分</w:t>
            </w:r>
          </w:p>
        </w:tc>
      </w:tr>
      <w:tr>
        <w:tblPrEx>
          <w:tblCellMar>
            <w:top w:w="0" w:type="dxa"/>
            <w:left w:w="108" w:type="dxa"/>
            <w:bottom w:w="0" w:type="dxa"/>
            <w:right w:w="108" w:type="dxa"/>
          </w:tblCellMar>
        </w:tblPrEx>
        <w:trPr>
          <w:trHeight w:val="860" w:hRule="atLeast"/>
          <w:jc w:val="center"/>
        </w:trPr>
        <w:tc>
          <w:tcPr>
            <w:tcW w:w="528" w:type="pct"/>
            <w:vMerge w:val="restart"/>
            <w:tcBorders>
              <w:top w:val="single" w:color="auto" w:sz="4" w:space="0"/>
              <w:left w:val="single" w:color="auto" w:sz="4" w:space="0"/>
              <w:bottom w:val="single" w:color="000000" w:sz="4" w:space="0"/>
              <w:right w:val="single" w:color="auto" w:sz="4" w:space="0"/>
            </w:tcBorders>
            <w:noWrap w:val="0"/>
            <w:vAlign w:val="center"/>
          </w:tcPr>
          <w:p>
            <w:pPr>
              <w:widowControl/>
              <w:overflowPunct w:val="0"/>
              <w:autoSpaceDE w:val="0"/>
              <w:autoSpaceDN w:val="0"/>
              <w:adjustRightInd w:val="0"/>
              <w:snapToGrid w:val="0"/>
              <w:textAlignment w:val="baseline"/>
              <w:rPr>
                <w:rFonts w:hint="eastAsia" w:ascii="宋体" w:hAnsi="宋体" w:eastAsia="宋体" w:cs="宋体"/>
                <w:spacing w:val="-5"/>
                <w:kern w:val="0"/>
                <w:sz w:val="24"/>
              </w:rPr>
            </w:pPr>
            <w:r>
              <w:rPr>
                <w:rFonts w:hint="eastAsia" w:ascii="宋体" w:hAnsi="宋体" w:eastAsia="宋体" w:cs="宋体"/>
                <w:spacing w:val="-5"/>
                <w:kern w:val="0"/>
                <w:sz w:val="24"/>
              </w:rPr>
              <w:t>技术</w:t>
            </w:r>
            <w:r>
              <w:rPr>
                <w:rFonts w:hint="eastAsia" w:ascii="宋体" w:hAnsi="宋体" w:eastAsia="宋体" w:cs="宋体"/>
                <w:spacing w:val="-5"/>
                <w:kern w:val="0"/>
                <w:sz w:val="24"/>
                <w:lang w:val="en-US" w:eastAsia="zh-CN"/>
              </w:rPr>
              <w:t>35</w:t>
            </w:r>
            <w:r>
              <w:rPr>
                <w:rFonts w:hint="eastAsia" w:ascii="宋体" w:hAnsi="宋体" w:eastAsia="宋体" w:cs="宋体"/>
                <w:spacing w:val="-5"/>
                <w:kern w:val="0"/>
                <w:sz w:val="24"/>
              </w:rPr>
              <w:t>（分）</w:t>
            </w:r>
          </w:p>
        </w:tc>
        <w:tc>
          <w:tcPr>
            <w:tcW w:w="737" w:type="pct"/>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textAlignment w:val="baseline"/>
              <w:rPr>
                <w:rFonts w:hint="eastAsia" w:ascii="宋体" w:hAnsi="宋体" w:eastAsia="宋体" w:cs="宋体"/>
                <w:spacing w:val="-5"/>
                <w:kern w:val="0"/>
                <w:sz w:val="24"/>
              </w:rPr>
            </w:pPr>
            <w:r>
              <w:rPr>
                <w:rFonts w:hint="eastAsia" w:ascii="宋体" w:hAnsi="宋体" w:cs="宋体"/>
                <w:spacing w:val="-5"/>
                <w:kern w:val="0"/>
                <w:sz w:val="24"/>
              </w:rPr>
              <w:t>评估技术方案</w:t>
            </w:r>
          </w:p>
        </w:tc>
        <w:tc>
          <w:tcPr>
            <w:tcW w:w="3202" w:type="pct"/>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ind w:left="0" w:leftChars="0" w:firstLine="420" w:firstLineChars="200"/>
              <w:textAlignment w:val="baseline"/>
              <w:rPr>
                <w:rFonts w:hint="eastAsia"/>
              </w:rPr>
            </w:pPr>
            <w:r>
              <w:rPr>
                <w:rFonts w:hint="eastAsia"/>
              </w:rPr>
              <w:t>根据评估技术方案的全面性、科学合理性、土地定级与基准地价、标定地价评估依据基本资料的完整、准确及可靠性、工作重点、难点分析等内容确定。</w:t>
            </w:r>
          </w:p>
          <w:p>
            <w:pPr>
              <w:widowControl/>
              <w:overflowPunct w:val="0"/>
              <w:autoSpaceDE w:val="0"/>
              <w:autoSpaceDN w:val="0"/>
              <w:adjustRightInd w:val="0"/>
              <w:snapToGrid w:val="0"/>
              <w:ind w:left="0" w:leftChars="0" w:firstLine="420" w:firstLineChars="200"/>
              <w:textAlignment w:val="baseline"/>
              <w:rPr>
                <w:rFonts w:hint="eastAsia"/>
              </w:rPr>
            </w:pPr>
            <w:r>
              <w:rPr>
                <w:rFonts w:hint="eastAsia"/>
              </w:rPr>
              <w:t>技术方案全面、论述思路清晰、成果内容完善、成果因地制宜、符合实际的，得</w:t>
            </w:r>
            <w:r>
              <w:rPr>
                <w:rFonts w:hint="eastAsia"/>
                <w:lang w:val="en-US" w:eastAsia="zh-CN"/>
              </w:rPr>
              <w:t>20</w:t>
            </w:r>
            <w:r>
              <w:rPr>
                <w:rFonts w:hint="eastAsia"/>
              </w:rPr>
              <w:t>分。</w:t>
            </w:r>
          </w:p>
          <w:p>
            <w:pPr>
              <w:widowControl/>
              <w:overflowPunct w:val="0"/>
              <w:autoSpaceDE w:val="0"/>
              <w:autoSpaceDN w:val="0"/>
              <w:adjustRightInd w:val="0"/>
              <w:snapToGrid w:val="0"/>
              <w:ind w:left="0" w:leftChars="0" w:firstLine="420" w:firstLineChars="200"/>
              <w:textAlignment w:val="baseline"/>
              <w:rPr>
                <w:rFonts w:hint="eastAsia"/>
              </w:rPr>
            </w:pPr>
            <w:r>
              <w:rPr>
                <w:rFonts w:hint="eastAsia"/>
              </w:rPr>
              <w:t>技术方案较全面、论述思路较清晰、成果内容较完善、成果较符合因地制宜、较符合实际的，得</w:t>
            </w:r>
            <w:r>
              <w:rPr>
                <w:rFonts w:hint="eastAsia"/>
                <w:lang w:val="en-US" w:eastAsia="zh-CN"/>
              </w:rPr>
              <w:t>15</w:t>
            </w:r>
            <w:r>
              <w:rPr>
                <w:rFonts w:hint="eastAsia"/>
              </w:rPr>
              <w:t>分。</w:t>
            </w:r>
          </w:p>
          <w:p>
            <w:pPr>
              <w:pStyle w:val="2"/>
              <w:ind w:left="0" w:leftChars="0" w:firstLine="420" w:firstLineChars="200"/>
              <w:jc w:val="left"/>
              <w:rPr>
                <w:rFonts w:hint="eastAsia"/>
              </w:rPr>
            </w:pPr>
            <w:r>
              <w:rPr>
                <w:rFonts w:hint="eastAsia"/>
              </w:rPr>
              <w:t>技术方案基本全面、论述思路基本清晰、成果内容基本完善、成果基本符合因地制宜、基本符合实际的，得</w:t>
            </w:r>
            <w:r>
              <w:rPr>
                <w:rFonts w:hint="eastAsia"/>
                <w:lang w:val="en-US" w:eastAsia="zh-CN"/>
              </w:rPr>
              <w:t>10</w:t>
            </w:r>
            <w:r>
              <w:rPr>
                <w:rFonts w:hint="eastAsia"/>
              </w:rPr>
              <w:t>分。</w:t>
            </w:r>
          </w:p>
          <w:p>
            <w:pPr>
              <w:pStyle w:val="2"/>
              <w:ind w:left="0" w:leftChars="0" w:firstLine="420" w:firstLineChars="200"/>
              <w:jc w:val="left"/>
              <w:rPr>
                <w:rFonts w:hint="eastAsia"/>
              </w:rPr>
            </w:pPr>
            <w:r>
              <w:rPr>
                <w:rFonts w:hint="eastAsia"/>
              </w:rPr>
              <w:t>技术方案基本全面、论述思路基本</w:t>
            </w:r>
            <w:r>
              <w:rPr>
                <w:rFonts w:hint="eastAsia"/>
                <w:lang w:eastAsia="zh-CN"/>
              </w:rPr>
              <w:t>模糊</w:t>
            </w:r>
            <w:r>
              <w:rPr>
                <w:rFonts w:hint="eastAsia"/>
              </w:rPr>
              <w:t>、成果内容基本</w:t>
            </w:r>
            <w:r>
              <w:rPr>
                <w:rFonts w:hint="eastAsia"/>
                <w:lang w:eastAsia="zh-CN"/>
              </w:rPr>
              <w:t>不</w:t>
            </w:r>
            <w:r>
              <w:rPr>
                <w:rFonts w:hint="eastAsia"/>
              </w:rPr>
              <w:t>完善、成果基本符合实际的，得</w:t>
            </w:r>
            <w:r>
              <w:rPr>
                <w:rFonts w:hint="eastAsia"/>
                <w:lang w:val="en-US" w:eastAsia="zh-CN"/>
              </w:rPr>
              <w:t>5</w:t>
            </w:r>
            <w:r>
              <w:rPr>
                <w:rFonts w:hint="eastAsia"/>
              </w:rPr>
              <w:t>分。</w:t>
            </w:r>
          </w:p>
        </w:tc>
        <w:tc>
          <w:tcPr>
            <w:tcW w:w="531" w:type="pct"/>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textAlignment w:val="baseline"/>
              <w:rPr>
                <w:rFonts w:hint="eastAsia" w:ascii="宋体" w:hAnsi="宋体" w:eastAsia="宋体" w:cs="宋体"/>
                <w:spacing w:val="-5"/>
                <w:kern w:val="0"/>
                <w:sz w:val="24"/>
              </w:rPr>
            </w:pPr>
            <w:r>
              <w:rPr>
                <w:rFonts w:hint="eastAsia" w:ascii="宋体" w:hAnsi="宋体" w:eastAsia="宋体" w:cs="宋体"/>
                <w:spacing w:val="-5"/>
                <w:kern w:val="0"/>
                <w:sz w:val="24"/>
                <w:lang w:val="en-US" w:eastAsia="zh-CN"/>
              </w:rPr>
              <w:t>20</w:t>
            </w:r>
            <w:r>
              <w:rPr>
                <w:rFonts w:hint="eastAsia" w:ascii="宋体" w:hAnsi="宋体" w:eastAsia="宋体" w:cs="宋体"/>
                <w:spacing w:val="-5"/>
                <w:kern w:val="0"/>
                <w:sz w:val="24"/>
              </w:rPr>
              <w:t>分</w:t>
            </w:r>
          </w:p>
        </w:tc>
      </w:tr>
      <w:tr>
        <w:tblPrEx>
          <w:tblCellMar>
            <w:top w:w="0" w:type="dxa"/>
            <w:left w:w="108" w:type="dxa"/>
            <w:bottom w:w="0" w:type="dxa"/>
            <w:right w:w="108" w:type="dxa"/>
          </w:tblCellMar>
        </w:tblPrEx>
        <w:trPr>
          <w:trHeight w:val="220" w:hRule="atLeast"/>
          <w:jc w:val="center"/>
        </w:trPr>
        <w:tc>
          <w:tcPr>
            <w:tcW w:w="52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textAlignment w:val="baseline"/>
              <w:rPr>
                <w:rFonts w:hint="eastAsia" w:ascii="宋体" w:hAnsi="宋体" w:eastAsia="宋体" w:cs="宋体"/>
                <w:spacing w:val="-5"/>
                <w:kern w:val="0"/>
                <w:sz w:val="24"/>
              </w:rPr>
            </w:pPr>
          </w:p>
        </w:tc>
        <w:tc>
          <w:tcPr>
            <w:tcW w:w="737" w:type="pct"/>
            <w:vMerge w:val="restart"/>
            <w:tcBorders>
              <w:top w:val="single" w:color="auto" w:sz="4" w:space="0"/>
              <w:left w:val="single" w:color="auto" w:sz="4" w:space="0"/>
              <w:right w:val="single" w:color="auto" w:sz="4" w:space="0"/>
            </w:tcBorders>
            <w:noWrap w:val="0"/>
            <w:vAlign w:val="center"/>
          </w:tcPr>
          <w:p>
            <w:pPr>
              <w:widowControl/>
              <w:overflowPunct w:val="0"/>
              <w:autoSpaceDE w:val="0"/>
              <w:autoSpaceDN w:val="0"/>
              <w:adjustRightInd w:val="0"/>
              <w:snapToGrid w:val="0"/>
              <w:jc w:val="left"/>
              <w:textAlignment w:val="baseline"/>
              <w:rPr>
                <w:rFonts w:hint="eastAsia" w:ascii="宋体" w:hAnsi="宋体" w:eastAsia="宋体" w:cs="宋体"/>
                <w:spacing w:val="-5"/>
                <w:kern w:val="0"/>
                <w:sz w:val="24"/>
              </w:rPr>
            </w:pPr>
            <w:r>
              <w:rPr>
                <w:rFonts w:hint="eastAsia" w:ascii="宋体" w:hAnsi="宋体" w:eastAsia="宋体" w:cs="宋体"/>
                <w:color w:val="auto"/>
                <w:spacing w:val="-5"/>
                <w:kern w:val="0"/>
                <w:sz w:val="24"/>
              </w:rPr>
              <w:t>质量内控体系</w:t>
            </w:r>
          </w:p>
        </w:tc>
        <w:tc>
          <w:tcPr>
            <w:tcW w:w="3202" w:type="pct"/>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jc w:val="left"/>
              <w:textAlignment w:val="baseline"/>
              <w:rPr>
                <w:rFonts w:hint="eastAsia" w:ascii="宋体" w:hAnsi="宋体" w:eastAsia="宋体" w:cs="宋体"/>
                <w:spacing w:val="-5"/>
                <w:kern w:val="0"/>
                <w:sz w:val="24"/>
                <w:lang w:eastAsia="zh-CN"/>
              </w:rPr>
            </w:pPr>
            <w:r>
              <w:rPr>
                <w:rFonts w:hint="eastAsia" w:ascii="宋体" w:hAnsi="宋体" w:eastAsia="宋体" w:cs="宋体"/>
                <w:color w:val="auto"/>
                <w:spacing w:val="-5"/>
                <w:kern w:val="0"/>
                <w:sz w:val="24"/>
                <w:lang w:eastAsia="zh-CN"/>
              </w:rPr>
              <w:t>ISO质量认证：通过且在有效期内，能有效运行的，得</w:t>
            </w:r>
            <w:r>
              <w:rPr>
                <w:rFonts w:hint="eastAsia" w:ascii="宋体" w:hAnsi="宋体" w:eastAsia="宋体" w:cs="宋体"/>
                <w:color w:val="auto"/>
                <w:spacing w:val="-5"/>
                <w:kern w:val="0"/>
                <w:sz w:val="24"/>
                <w:lang w:val="en-US" w:eastAsia="zh-CN"/>
              </w:rPr>
              <w:t>2</w:t>
            </w:r>
            <w:r>
              <w:rPr>
                <w:rFonts w:hint="eastAsia" w:ascii="宋体" w:hAnsi="宋体" w:eastAsia="宋体" w:cs="宋体"/>
                <w:color w:val="auto"/>
                <w:spacing w:val="-5"/>
                <w:kern w:val="0"/>
                <w:sz w:val="24"/>
                <w:lang w:eastAsia="zh-CN"/>
              </w:rPr>
              <w:t>分；否则不得分。</w:t>
            </w:r>
          </w:p>
        </w:tc>
        <w:tc>
          <w:tcPr>
            <w:tcW w:w="531" w:type="pct"/>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jc w:val="left"/>
              <w:textAlignment w:val="baseline"/>
              <w:rPr>
                <w:rFonts w:hint="default" w:ascii="宋体" w:hAnsi="宋体" w:eastAsia="宋体" w:cs="宋体"/>
                <w:spacing w:val="-5"/>
                <w:kern w:val="0"/>
                <w:sz w:val="24"/>
                <w:lang w:val="en-US" w:eastAsia="zh-CN"/>
              </w:rPr>
            </w:pPr>
            <w:r>
              <w:rPr>
                <w:rFonts w:hint="eastAsia" w:ascii="宋体" w:hAnsi="宋体" w:eastAsia="宋体" w:cs="宋体"/>
                <w:spacing w:val="-5"/>
                <w:kern w:val="0"/>
                <w:sz w:val="24"/>
                <w:lang w:val="en-US" w:eastAsia="zh-CN"/>
              </w:rPr>
              <w:t>2分</w:t>
            </w:r>
          </w:p>
        </w:tc>
      </w:tr>
      <w:tr>
        <w:tblPrEx>
          <w:tblCellMar>
            <w:top w:w="0" w:type="dxa"/>
            <w:left w:w="108" w:type="dxa"/>
            <w:bottom w:w="0" w:type="dxa"/>
            <w:right w:w="108" w:type="dxa"/>
          </w:tblCellMar>
        </w:tblPrEx>
        <w:trPr>
          <w:trHeight w:val="456" w:hRule="atLeast"/>
          <w:jc w:val="center"/>
        </w:trPr>
        <w:tc>
          <w:tcPr>
            <w:tcW w:w="52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textAlignment w:val="baseline"/>
            </w:pPr>
          </w:p>
        </w:tc>
        <w:tc>
          <w:tcPr>
            <w:tcW w:w="737" w:type="pct"/>
            <w:vMerge w:val="continue"/>
            <w:tcBorders>
              <w:left w:val="single" w:color="auto" w:sz="4" w:space="0"/>
              <w:right w:val="single" w:color="auto" w:sz="4" w:space="0"/>
            </w:tcBorders>
            <w:noWrap w:val="0"/>
            <w:vAlign w:val="center"/>
          </w:tcPr>
          <w:p>
            <w:pPr>
              <w:widowControl/>
              <w:overflowPunct w:val="0"/>
              <w:autoSpaceDE w:val="0"/>
              <w:autoSpaceDN w:val="0"/>
              <w:adjustRightInd w:val="0"/>
              <w:snapToGrid w:val="0"/>
              <w:jc w:val="left"/>
              <w:textAlignment w:val="baseline"/>
            </w:pPr>
          </w:p>
        </w:tc>
        <w:tc>
          <w:tcPr>
            <w:tcW w:w="3202" w:type="pct"/>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jc w:val="left"/>
              <w:textAlignment w:val="baseline"/>
              <w:rPr>
                <w:rFonts w:hint="eastAsia" w:ascii="宋体" w:hAnsi="宋体" w:eastAsia="宋体" w:cs="宋体"/>
                <w:spacing w:val="-5"/>
                <w:kern w:val="0"/>
                <w:sz w:val="24"/>
                <w:lang w:eastAsia="zh-CN"/>
              </w:rPr>
            </w:pPr>
            <w:r>
              <w:rPr>
                <w:rFonts w:hint="eastAsia" w:ascii="宋体" w:hAnsi="宋体" w:eastAsia="宋体" w:cs="宋体"/>
                <w:color w:val="auto"/>
                <w:spacing w:val="-5"/>
                <w:kern w:val="0"/>
                <w:sz w:val="24"/>
                <w:lang w:eastAsia="zh-CN"/>
              </w:rPr>
              <w:t>质量内控制度：质量内控制度完善、健全，能有效执行的，得5分，质量内控制度齐全，能够执行的，得</w:t>
            </w:r>
            <w:r>
              <w:rPr>
                <w:rFonts w:hint="eastAsia" w:ascii="宋体" w:hAnsi="宋体" w:eastAsia="宋体" w:cs="宋体"/>
                <w:color w:val="auto"/>
                <w:spacing w:val="-5"/>
                <w:kern w:val="0"/>
                <w:sz w:val="24"/>
                <w:lang w:val="en-US" w:eastAsia="zh-CN"/>
              </w:rPr>
              <w:t>2</w:t>
            </w:r>
            <w:r>
              <w:rPr>
                <w:rFonts w:hint="eastAsia" w:ascii="宋体" w:hAnsi="宋体" w:eastAsia="宋体" w:cs="宋体"/>
                <w:color w:val="auto"/>
                <w:spacing w:val="-5"/>
                <w:kern w:val="0"/>
                <w:sz w:val="24"/>
                <w:lang w:eastAsia="zh-CN"/>
              </w:rPr>
              <w:t>分。质量内控制度不完善、内容不健全，影响执行的，得</w:t>
            </w:r>
            <w:r>
              <w:rPr>
                <w:rFonts w:hint="eastAsia" w:ascii="宋体" w:hAnsi="宋体" w:eastAsia="宋体" w:cs="宋体"/>
                <w:color w:val="auto"/>
                <w:spacing w:val="-5"/>
                <w:kern w:val="0"/>
                <w:sz w:val="24"/>
                <w:lang w:val="en-US" w:eastAsia="zh-CN"/>
              </w:rPr>
              <w:t>0</w:t>
            </w:r>
            <w:r>
              <w:rPr>
                <w:rFonts w:hint="eastAsia" w:ascii="宋体" w:hAnsi="宋体" w:eastAsia="宋体" w:cs="宋体"/>
                <w:color w:val="auto"/>
                <w:spacing w:val="-5"/>
                <w:kern w:val="0"/>
                <w:sz w:val="24"/>
                <w:lang w:eastAsia="zh-CN"/>
              </w:rPr>
              <w:t>分。</w:t>
            </w:r>
          </w:p>
        </w:tc>
        <w:tc>
          <w:tcPr>
            <w:tcW w:w="531" w:type="pct"/>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jc w:val="left"/>
              <w:textAlignment w:val="baseline"/>
              <w:rPr>
                <w:rFonts w:hint="default" w:ascii="宋体" w:hAnsi="宋体" w:eastAsia="宋体" w:cs="宋体"/>
                <w:spacing w:val="-5"/>
                <w:kern w:val="0"/>
                <w:sz w:val="24"/>
                <w:lang w:val="en-US" w:eastAsia="zh-CN"/>
              </w:rPr>
            </w:pPr>
            <w:r>
              <w:rPr>
                <w:rFonts w:hint="eastAsia" w:ascii="宋体" w:hAnsi="宋体" w:eastAsia="宋体" w:cs="宋体"/>
                <w:spacing w:val="-5"/>
                <w:kern w:val="0"/>
                <w:sz w:val="24"/>
                <w:lang w:val="en-US" w:eastAsia="zh-CN"/>
              </w:rPr>
              <w:t>5分</w:t>
            </w:r>
          </w:p>
        </w:tc>
      </w:tr>
      <w:tr>
        <w:tblPrEx>
          <w:tblCellMar>
            <w:top w:w="0" w:type="dxa"/>
            <w:left w:w="108" w:type="dxa"/>
            <w:bottom w:w="0" w:type="dxa"/>
            <w:right w:w="108" w:type="dxa"/>
          </w:tblCellMar>
        </w:tblPrEx>
        <w:trPr>
          <w:trHeight w:val="456" w:hRule="atLeast"/>
          <w:jc w:val="center"/>
        </w:trPr>
        <w:tc>
          <w:tcPr>
            <w:tcW w:w="528" w:type="pct"/>
            <w:vMerge w:val="continue"/>
            <w:tcBorders>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textAlignment w:val="baseline"/>
              <w:rPr>
                <w:rFonts w:hint="eastAsia" w:ascii="宋体" w:hAnsi="宋体" w:eastAsia="宋体" w:cs="宋体"/>
                <w:spacing w:val="-5"/>
                <w:kern w:val="0"/>
                <w:sz w:val="24"/>
                <w:lang w:eastAsia="zh-CN"/>
              </w:rPr>
            </w:pPr>
          </w:p>
        </w:tc>
        <w:tc>
          <w:tcPr>
            <w:tcW w:w="737" w:type="pct"/>
            <w:vMerge w:val="continue"/>
            <w:tcBorders>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jc w:val="left"/>
              <w:textAlignment w:val="baseline"/>
              <w:rPr>
                <w:rFonts w:hint="eastAsia" w:ascii="宋体" w:hAnsi="宋体" w:eastAsia="宋体" w:cs="宋体"/>
                <w:spacing w:val="-5"/>
                <w:kern w:val="0"/>
                <w:sz w:val="24"/>
                <w:lang w:eastAsia="zh-CN"/>
              </w:rPr>
            </w:pPr>
          </w:p>
        </w:tc>
        <w:tc>
          <w:tcPr>
            <w:tcW w:w="3202" w:type="pct"/>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jc w:val="left"/>
              <w:textAlignment w:val="baseline"/>
              <w:rPr>
                <w:rFonts w:hint="eastAsia" w:ascii="宋体" w:hAnsi="宋体" w:eastAsia="宋体" w:cs="宋体"/>
                <w:color w:val="auto"/>
                <w:spacing w:val="-5"/>
                <w:kern w:val="0"/>
                <w:sz w:val="24"/>
                <w:lang w:eastAsia="zh-CN"/>
              </w:rPr>
            </w:pPr>
            <w:r>
              <w:rPr>
                <w:rFonts w:hint="eastAsia" w:ascii="宋体" w:hAnsi="宋体" w:eastAsia="宋体" w:cs="宋体"/>
                <w:color w:val="auto"/>
                <w:spacing w:val="-5"/>
                <w:kern w:val="0"/>
                <w:sz w:val="24"/>
                <w:lang w:eastAsia="zh-CN"/>
              </w:rPr>
              <w:t>项目负责人同时承担2项及以下的，得</w:t>
            </w:r>
            <w:r>
              <w:rPr>
                <w:rFonts w:hint="eastAsia" w:ascii="宋体" w:hAnsi="宋体" w:eastAsia="宋体" w:cs="宋体"/>
                <w:color w:val="auto"/>
                <w:spacing w:val="-5"/>
                <w:kern w:val="0"/>
                <w:sz w:val="24"/>
                <w:lang w:val="en-US" w:eastAsia="zh-CN"/>
              </w:rPr>
              <w:t>5</w:t>
            </w:r>
            <w:r>
              <w:rPr>
                <w:rFonts w:hint="eastAsia" w:ascii="宋体" w:hAnsi="宋体" w:eastAsia="宋体" w:cs="宋体"/>
                <w:color w:val="auto"/>
                <w:spacing w:val="-5"/>
                <w:kern w:val="0"/>
                <w:sz w:val="24"/>
                <w:lang w:eastAsia="zh-CN"/>
              </w:rPr>
              <w:t>分；</w:t>
            </w:r>
          </w:p>
          <w:p>
            <w:pPr>
              <w:widowControl/>
              <w:overflowPunct w:val="0"/>
              <w:autoSpaceDE w:val="0"/>
              <w:autoSpaceDN w:val="0"/>
              <w:adjustRightInd w:val="0"/>
              <w:snapToGrid w:val="0"/>
              <w:jc w:val="left"/>
              <w:textAlignment w:val="baseline"/>
              <w:rPr>
                <w:rFonts w:hint="eastAsia" w:ascii="宋体" w:hAnsi="宋体" w:eastAsia="宋体" w:cs="宋体"/>
                <w:color w:val="auto"/>
                <w:spacing w:val="-5"/>
                <w:kern w:val="0"/>
                <w:sz w:val="24"/>
                <w:lang w:eastAsia="zh-CN"/>
              </w:rPr>
            </w:pPr>
            <w:r>
              <w:rPr>
                <w:rFonts w:hint="eastAsia" w:ascii="宋体" w:hAnsi="宋体" w:eastAsia="宋体" w:cs="宋体"/>
                <w:color w:val="auto"/>
                <w:spacing w:val="-5"/>
                <w:kern w:val="0"/>
                <w:sz w:val="24"/>
                <w:lang w:eastAsia="zh-CN"/>
              </w:rPr>
              <w:t>同时承担2项以上3项及以下的，得</w:t>
            </w:r>
            <w:r>
              <w:rPr>
                <w:rFonts w:hint="eastAsia" w:ascii="宋体" w:hAnsi="宋体" w:eastAsia="宋体" w:cs="宋体"/>
                <w:color w:val="auto"/>
                <w:spacing w:val="-5"/>
                <w:kern w:val="0"/>
                <w:sz w:val="24"/>
                <w:lang w:val="en-US" w:eastAsia="zh-CN"/>
              </w:rPr>
              <w:t>2</w:t>
            </w:r>
            <w:r>
              <w:rPr>
                <w:rFonts w:hint="eastAsia" w:ascii="宋体" w:hAnsi="宋体" w:eastAsia="宋体" w:cs="宋体"/>
                <w:color w:val="auto"/>
                <w:spacing w:val="-5"/>
                <w:kern w:val="0"/>
                <w:sz w:val="24"/>
                <w:lang w:eastAsia="zh-CN"/>
              </w:rPr>
              <w:t>分；</w:t>
            </w:r>
          </w:p>
          <w:p>
            <w:pPr>
              <w:widowControl/>
              <w:overflowPunct w:val="0"/>
              <w:autoSpaceDE w:val="0"/>
              <w:autoSpaceDN w:val="0"/>
              <w:adjustRightInd w:val="0"/>
              <w:snapToGrid w:val="0"/>
              <w:jc w:val="left"/>
              <w:textAlignment w:val="baseline"/>
              <w:rPr>
                <w:rFonts w:hint="eastAsia" w:ascii="宋体" w:hAnsi="宋体" w:eastAsia="宋体" w:cs="宋体"/>
                <w:color w:val="auto"/>
                <w:spacing w:val="-5"/>
                <w:kern w:val="0"/>
                <w:sz w:val="24"/>
                <w:lang w:eastAsia="zh-CN"/>
              </w:rPr>
            </w:pPr>
            <w:r>
              <w:rPr>
                <w:rFonts w:hint="eastAsia" w:ascii="宋体" w:hAnsi="宋体" w:eastAsia="宋体" w:cs="宋体"/>
                <w:color w:val="auto"/>
                <w:spacing w:val="-5"/>
                <w:kern w:val="0"/>
                <w:sz w:val="24"/>
                <w:lang w:eastAsia="zh-CN"/>
              </w:rPr>
              <w:t>同时承担3项以上的，得0分。</w:t>
            </w:r>
          </w:p>
          <w:p>
            <w:pPr>
              <w:widowControl/>
              <w:overflowPunct w:val="0"/>
              <w:autoSpaceDE w:val="0"/>
              <w:autoSpaceDN w:val="0"/>
              <w:adjustRightInd w:val="0"/>
              <w:snapToGrid w:val="0"/>
              <w:jc w:val="left"/>
              <w:textAlignment w:val="baseline"/>
              <w:rPr>
                <w:rFonts w:hint="eastAsia" w:ascii="宋体" w:hAnsi="宋体" w:eastAsia="宋体" w:cs="宋体"/>
                <w:spacing w:val="-5"/>
                <w:kern w:val="0"/>
                <w:sz w:val="24"/>
                <w:lang w:eastAsia="zh-CN"/>
              </w:rPr>
            </w:pPr>
            <w:r>
              <w:rPr>
                <w:rFonts w:hint="eastAsia" w:ascii="宋体" w:hAnsi="宋体" w:eastAsia="宋体" w:cs="宋体"/>
                <w:color w:val="auto"/>
                <w:spacing w:val="-5"/>
                <w:kern w:val="0"/>
                <w:sz w:val="24"/>
                <w:lang w:eastAsia="zh-CN"/>
              </w:rPr>
              <w:t>（投标人应在投标文件中说明或承诺存在或不存在，否则均按同时承担2项以上3项及以下进行赋分）</w:t>
            </w:r>
          </w:p>
        </w:tc>
        <w:tc>
          <w:tcPr>
            <w:tcW w:w="531" w:type="pct"/>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jc w:val="left"/>
              <w:textAlignment w:val="baseline"/>
              <w:rPr>
                <w:rFonts w:hint="default" w:ascii="宋体" w:hAnsi="宋体" w:eastAsia="宋体" w:cs="宋体"/>
                <w:spacing w:val="-5"/>
                <w:kern w:val="0"/>
                <w:sz w:val="24"/>
                <w:lang w:val="en-US" w:eastAsia="zh-CN"/>
              </w:rPr>
            </w:pPr>
            <w:r>
              <w:rPr>
                <w:rFonts w:hint="eastAsia" w:ascii="宋体" w:hAnsi="宋体" w:eastAsia="宋体" w:cs="宋体"/>
                <w:spacing w:val="-5"/>
                <w:kern w:val="0"/>
                <w:sz w:val="24"/>
                <w:lang w:val="en-US" w:eastAsia="zh-CN"/>
              </w:rPr>
              <w:t>5分</w:t>
            </w:r>
          </w:p>
        </w:tc>
      </w:tr>
      <w:tr>
        <w:tblPrEx>
          <w:tblCellMar>
            <w:top w:w="0" w:type="dxa"/>
            <w:left w:w="108" w:type="dxa"/>
            <w:bottom w:w="0" w:type="dxa"/>
            <w:right w:w="108" w:type="dxa"/>
          </w:tblCellMar>
        </w:tblPrEx>
        <w:trPr>
          <w:trHeight w:val="1203" w:hRule="atLeast"/>
          <w:jc w:val="center"/>
        </w:trPr>
        <w:tc>
          <w:tcPr>
            <w:tcW w:w="52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textAlignment w:val="baseline"/>
              <w:rPr>
                <w:rFonts w:hint="eastAsia" w:ascii="宋体" w:hAnsi="宋体" w:eastAsia="宋体" w:cs="宋体"/>
                <w:spacing w:val="-5"/>
                <w:kern w:val="0"/>
                <w:sz w:val="24"/>
              </w:rPr>
            </w:pPr>
          </w:p>
        </w:tc>
        <w:tc>
          <w:tcPr>
            <w:tcW w:w="737" w:type="pct"/>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jc w:val="left"/>
              <w:textAlignment w:val="baseline"/>
              <w:rPr>
                <w:rFonts w:hint="eastAsia" w:ascii="宋体" w:hAnsi="宋体" w:eastAsia="宋体" w:cs="宋体"/>
                <w:spacing w:val="-5"/>
                <w:kern w:val="0"/>
                <w:sz w:val="24"/>
              </w:rPr>
            </w:pPr>
            <w:r>
              <w:rPr>
                <w:rFonts w:hint="eastAsia" w:ascii="宋体" w:hAnsi="宋体" w:cs="宋体"/>
                <w:spacing w:val="-5"/>
                <w:kern w:val="0"/>
                <w:sz w:val="24"/>
              </w:rPr>
              <w:t>评估周期</w:t>
            </w:r>
          </w:p>
        </w:tc>
        <w:tc>
          <w:tcPr>
            <w:tcW w:w="3202" w:type="pct"/>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jc w:val="left"/>
              <w:textAlignment w:val="baseline"/>
              <w:rPr>
                <w:rFonts w:hint="eastAsia" w:ascii="宋体" w:hAnsi="宋体" w:eastAsia="宋体" w:cs="宋体"/>
                <w:spacing w:val="-5"/>
                <w:kern w:val="0"/>
                <w:sz w:val="24"/>
                <w:lang w:eastAsia="zh-CN"/>
              </w:rPr>
            </w:pPr>
            <w:r>
              <w:rPr>
                <w:rFonts w:hint="eastAsia" w:ascii="宋体" w:hAnsi="宋体" w:cs="宋体"/>
                <w:spacing w:val="-5"/>
                <w:kern w:val="0"/>
                <w:sz w:val="24"/>
              </w:rPr>
              <w:t>满足招标文件的规定及评估要求（根据投标人对本项目评估设计工作各阶段报告完成编制及通过审查的计划安排合理性、可靠性等情况）得0～</w:t>
            </w:r>
            <w:r>
              <w:rPr>
                <w:rFonts w:hint="eastAsia" w:ascii="宋体" w:hAnsi="宋体" w:cs="宋体"/>
                <w:spacing w:val="-5"/>
                <w:kern w:val="0"/>
                <w:sz w:val="24"/>
                <w:lang w:val="en-US" w:eastAsia="zh-CN"/>
              </w:rPr>
              <w:t>3</w:t>
            </w:r>
            <w:r>
              <w:rPr>
                <w:rFonts w:hint="eastAsia" w:ascii="宋体" w:hAnsi="宋体" w:cs="宋体"/>
                <w:spacing w:val="-5"/>
                <w:kern w:val="0"/>
                <w:sz w:val="24"/>
              </w:rPr>
              <w:t>分。</w:t>
            </w:r>
          </w:p>
        </w:tc>
        <w:tc>
          <w:tcPr>
            <w:tcW w:w="531" w:type="pct"/>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jc w:val="left"/>
              <w:textAlignment w:val="baseline"/>
              <w:rPr>
                <w:rFonts w:hint="default" w:ascii="宋体" w:hAnsi="宋体" w:eastAsia="宋体" w:cs="宋体"/>
                <w:spacing w:val="-5"/>
                <w:kern w:val="0"/>
                <w:sz w:val="24"/>
                <w:lang w:val="en-US" w:eastAsia="zh-CN"/>
              </w:rPr>
            </w:pPr>
            <w:r>
              <w:rPr>
                <w:rFonts w:hint="eastAsia" w:ascii="宋体" w:hAnsi="宋体" w:eastAsia="宋体" w:cs="宋体"/>
                <w:spacing w:val="-5"/>
                <w:kern w:val="0"/>
                <w:sz w:val="24"/>
                <w:lang w:val="en-US" w:eastAsia="zh-CN"/>
              </w:rPr>
              <w:t>3分</w:t>
            </w:r>
          </w:p>
        </w:tc>
      </w:tr>
      <w:tr>
        <w:tblPrEx>
          <w:tblCellMar>
            <w:top w:w="0" w:type="dxa"/>
            <w:left w:w="108" w:type="dxa"/>
            <w:bottom w:w="0" w:type="dxa"/>
            <w:right w:w="108" w:type="dxa"/>
          </w:tblCellMar>
        </w:tblPrEx>
        <w:trPr>
          <w:trHeight w:val="352" w:hRule="atLeast"/>
          <w:jc w:val="center"/>
        </w:trPr>
        <w:tc>
          <w:tcPr>
            <w:tcW w:w="1265" w:type="pct"/>
            <w:gridSpan w:val="2"/>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jc w:val="center"/>
              <w:textAlignment w:val="baseline"/>
              <w:rPr>
                <w:rFonts w:hint="eastAsia" w:ascii="宋体" w:hAnsi="宋体" w:eastAsia="宋体" w:cs="宋体"/>
                <w:spacing w:val="-5"/>
                <w:kern w:val="0"/>
                <w:sz w:val="24"/>
              </w:rPr>
            </w:pPr>
            <w:r>
              <w:rPr>
                <w:rFonts w:hint="eastAsia" w:ascii="宋体" w:hAnsi="宋体" w:eastAsia="宋体" w:cs="宋体"/>
                <w:spacing w:val="-5"/>
                <w:kern w:val="0"/>
                <w:sz w:val="24"/>
              </w:rPr>
              <w:t>合计</w:t>
            </w:r>
          </w:p>
        </w:tc>
        <w:tc>
          <w:tcPr>
            <w:tcW w:w="3202" w:type="pct"/>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textAlignment w:val="baseline"/>
              <w:rPr>
                <w:rFonts w:hint="eastAsia" w:ascii="宋体" w:hAnsi="宋体" w:eastAsia="宋体" w:cs="宋体"/>
                <w:spacing w:val="-5"/>
                <w:kern w:val="0"/>
                <w:sz w:val="24"/>
              </w:rPr>
            </w:pPr>
            <w:r>
              <w:rPr>
                <w:rFonts w:hint="eastAsia" w:ascii="宋体" w:hAnsi="宋体" w:eastAsia="宋体" w:cs="宋体"/>
                <w:spacing w:val="-5"/>
                <w:kern w:val="0"/>
                <w:sz w:val="24"/>
              </w:rPr>
              <w:t>　</w:t>
            </w:r>
          </w:p>
        </w:tc>
        <w:tc>
          <w:tcPr>
            <w:tcW w:w="531" w:type="pct"/>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adjustRightInd w:val="0"/>
              <w:snapToGrid w:val="0"/>
              <w:textAlignment w:val="baseline"/>
              <w:rPr>
                <w:rFonts w:hint="eastAsia" w:ascii="宋体" w:hAnsi="宋体" w:eastAsia="宋体" w:cs="宋体"/>
                <w:spacing w:val="-5"/>
                <w:kern w:val="0"/>
                <w:sz w:val="24"/>
              </w:rPr>
            </w:pPr>
            <w:r>
              <w:rPr>
                <w:rFonts w:hint="eastAsia" w:ascii="宋体" w:hAnsi="宋体" w:eastAsia="宋体" w:cs="宋体"/>
                <w:spacing w:val="-5"/>
                <w:kern w:val="0"/>
                <w:sz w:val="24"/>
              </w:rPr>
              <w:t>100分</w:t>
            </w:r>
          </w:p>
          <w:p>
            <w:pPr>
              <w:widowControl/>
              <w:overflowPunct w:val="0"/>
              <w:autoSpaceDE w:val="0"/>
              <w:autoSpaceDN w:val="0"/>
              <w:adjustRightInd w:val="0"/>
              <w:snapToGrid w:val="0"/>
              <w:textAlignment w:val="baseline"/>
              <w:rPr>
                <w:rFonts w:hint="eastAsia" w:ascii="宋体" w:hAnsi="宋体" w:eastAsia="宋体" w:cs="宋体"/>
                <w:spacing w:val="-5"/>
                <w:kern w:val="0"/>
                <w:sz w:val="24"/>
              </w:rPr>
            </w:pPr>
          </w:p>
        </w:tc>
      </w:tr>
    </w:tbl>
    <w:p>
      <w:pPr>
        <w:pStyle w:val="31"/>
        <w:shd w:val="clear" w:color="auto" w:fill="auto"/>
        <w:spacing w:line="440" w:lineRule="exact"/>
        <w:rPr>
          <w:rFonts w:ascii="宋体" w:hAnsi="宋体" w:cs="仿宋"/>
          <w:b/>
          <w:color w:val="auto"/>
          <w:spacing w:val="0"/>
          <w:kern w:val="2"/>
          <w:sz w:val="24"/>
          <w:szCs w:val="24"/>
          <w:highlight w:val="none"/>
          <w:lang w:bidi="ar"/>
        </w:rPr>
      </w:pPr>
      <w:r>
        <w:rPr>
          <w:rFonts w:hint="eastAsia" w:ascii="宋体" w:hAnsi="宋体" w:cs="仿宋"/>
          <w:b/>
          <w:color w:val="auto"/>
          <w:spacing w:val="0"/>
          <w:kern w:val="2"/>
          <w:sz w:val="24"/>
          <w:szCs w:val="24"/>
          <w:highlight w:val="none"/>
          <w:lang w:bidi="ar"/>
        </w:rPr>
        <w:t>4</w:t>
      </w:r>
      <w:r>
        <w:rPr>
          <w:rFonts w:ascii="宋体" w:hAnsi="宋体" w:cs="仿宋"/>
          <w:b/>
          <w:color w:val="auto"/>
          <w:spacing w:val="0"/>
          <w:kern w:val="2"/>
          <w:sz w:val="24"/>
          <w:szCs w:val="24"/>
          <w:highlight w:val="none"/>
          <w:lang w:bidi="ar"/>
        </w:rPr>
        <w:t>.1</w:t>
      </w:r>
      <w:r>
        <w:rPr>
          <w:rFonts w:hint="eastAsia" w:ascii="宋体" w:hAnsi="宋体" w:cs="仿宋"/>
          <w:b/>
          <w:color w:val="auto"/>
          <w:spacing w:val="0"/>
          <w:kern w:val="2"/>
          <w:sz w:val="24"/>
          <w:szCs w:val="24"/>
          <w:highlight w:val="none"/>
          <w:lang w:bidi="ar"/>
        </w:rPr>
        <w:t>详细评审中应考虑下列因素：</w:t>
      </w:r>
    </w:p>
    <w:p>
      <w:pPr>
        <w:pStyle w:val="31"/>
        <w:shd w:val="clear" w:color="auto" w:fill="auto"/>
        <w:spacing w:line="440" w:lineRule="exact"/>
        <w:ind w:firstLine="480" w:firstLineChars="200"/>
        <w:rPr>
          <w:rFonts w:ascii="宋体" w:hAnsi="宋体" w:cs="仿宋"/>
          <w:bCs w:val="0"/>
          <w:color w:val="auto"/>
          <w:spacing w:val="0"/>
          <w:kern w:val="2"/>
          <w:sz w:val="24"/>
          <w:szCs w:val="24"/>
          <w:highlight w:val="none"/>
          <w:lang w:bidi="ar"/>
        </w:rPr>
      </w:pPr>
      <w:r>
        <w:rPr>
          <w:rFonts w:hint="eastAsia" w:ascii="宋体" w:hAnsi="宋体" w:cs="仿宋"/>
          <w:bCs w:val="0"/>
          <w:color w:val="auto"/>
          <w:spacing w:val="0"/>
          <w:kern w:val="2"/>
          <w:sz w:val="24"/>
          <w:szCs w:val="24"/>
          <w:highlight w:val="none"/>
          <w:lang w:bidi="ar"/>
        </w:rPr>
        <w:t>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pPr>
        <w:pStyle w:val="31"/>
        <w:shd w:val="clear" w:color="auto" w:fill="auto"/>
        <w:spacing w:line="440" w:lineRule="exact"/>
        <w:rPr>
          <w:rFonts w:hint="eastAsia" w:ascii="宋体" w:hAnsi="宋体" w:cs="仿宋"/>
          <w:b/>
          <w:color w:val="auto"/>
          <w:spacing w:val="0"/>
          <w:kern w:val="2"/>
          <w:sz w:val="24"/>
          <w:szCs w:val="24"/>
          <w:highlight w:val="none"/>
          <w:lang w:bidi="ar"/>
        </w:rPr>
      </w:pPr>
      <w:r>
        <w:rPr>
          <w:rFonts w:hint="eastAsia" w:ascii="宋体" w:hAnsi="宋体" w:cs="仿宋"/>
          <w:b/>
          <w:color w:val="auto"/>
          <w:spacing w:val="0"/>
          <w:kern w:val="2"/>
          <w:sz w:val="24"/>
          <w:szCs w:val="24"/>
          <w:highlight w:val="none"/>
          <w:lang w:bidi="ar"/>
        </w:rPr>
        <w:t>4</w:t>
      </w:r>
      <w:r>
        <w:rPr>
          <w:rFonts w:ascii="宋体" w:hAnsi="宋体" w:cs="仿宋"/>
          <w:b/>
          <w:color w:val="auto"/>
          <w:spacing w:val="0"/>
          <w:kern w:val="2"/>
          <w:sz w:val="24"/>
          <w:szCs w:val="24"/>
          <w:highlight w:val="none"/>
          <w:lang w:bidi="ar"/>
        </w:rPr>
        <w:t>.2</w:t>
      </w:r>
      <w:r>
        <w:rPr>
          <w:rFonts w:hint="eastAsia" w:ascii="宋体" w:hAnsi="宋体" w:cs="仿宋"/>
          <w:b/>
          <w:color w:val="auto"/>
          <w:spacing w:val="0"/>
          <w:kern w:val="2"/>
          <w:sz w:val="24"/>
          <w:szCs w:val="24"/>
          <w:highlight w:val="none"/>
          <w:lang w:bidi="ar"/>
        </w:rPr>
        <w:t>计算错误的修改</w:t>
      </w:r>
    </w:p>
    <w:p>
      <w:pPr>
        <w:pStyle w:val="31"/>
        <w:shd w:val="clear" w:color="auto" w:fill="auto"/>
        <w:spacing w:line="440" w:lineRule="exact"/>
        <w:rPr>
          <w:rFonts w:hint="eastAsia" w:ascii="宋体" w:hAnsi="宋体" w:cs="仿宋"/>
          <w:bCs w:val="0"/>
          <w:color w:val="auto"/>
          <w:spacing w:val="0"/>
          <w:kern w:val="2"/>
          <w:sz w:val="24"/>
          <w:szCs w:val="24"/>
          <w:highlight w:val="none"/>
          <w:lang w:bidi="ar"/>
        </w:rPr>
      </w:pPr>
      <w:r>
        <w:rPr>
          <w:rFonts w:hint="eastAsia" w:ascii="宋体" w:hAnsi="宋体" w:cs="仿宋"/>
          <w:bCs w:val="0"/>
          <w:color w:val="auto"/>
          <w:spacing w:val="0"/>
          <w:kern w:val="2"/>
          <w:sz w:val="24"/>
          <w:szCs w:val="24"/>
          <w:highlight w:val="none"/>
          <w:lang w:bidi="ar"/>
        </w:rPr>
        <w:t>（1）投标文件中如果出现计算上或累加上的算术错误，可按以下原则进行修改：</w:t>
      </w:r>
    </w:p>
    <w:p>
      <w:pPr>
        <w:pStyle w:val="31"/>
        <w:shd w:val="clear" w:color="auto" w:fill="auto"/>
        <w:spacing w:line="440" w:lineRule="exact"/>
        <w:rPr>
          <w:rFonts w:hint="eastAsia" w:ascii="宋体" w:hAnsi="宋体" w:cs="仿宋"/>
          <w:bCs w:val="0"/>
          <w:color w:val="auto"/>
          <w:spacing w:val="0"/>
          <w:kern w:val="2"/>
          <w:sz w:val="24"/>
          <w:szCs w:val="24"/>
          <w:highlight w:val="none"/>
          <w:lang w:bidi="ar"/>
        </w:rPr>
      </w:pPr>
      <w:r>
        <w:rPr>
          <w:rFonts w:hint="eastAsia" w:ascii="宋体" w:hAnsi="宋体" w:cs="仿宋"/>
          <w:bCs w:val="0"/>
          <w:color w:val="auto"/>
          <w:spacing w:val="0"/>
          <w:kern w:val="2"/>
          <w:sz w:val="24"/>
          <w:szCs w:val="24"/>
          <w:highlight w:val="none"/>
          <w:lang w:bidi="ar"/>
        </w:rPr>
        <w:t>（2）用数字表示的金额和用文字表示的金额不一致，应以文字表示的金额为准；</w:t>
      </w:r>
    </w:p>
    <w:p>
      <w:pPr>
        <w:pStyle w:val="31"/>
        <w:shd w:val="clear" w:color="auto" w:fill="auto"/>
        <w:spacing w:line="440" w:lineRule="exact"/>
        <w:rPr>
          <w:rFonts w:hint="eastAsia" w:ascii="宋体" w:hAnsi="宋体" w:cs="仿宋"/>
          <w:bCs w:val="0"/>
          <w:color w:val="auto"/>
          <w:spacing w:val="0"/>
          <w:kern w:val="2"/>
          <w:sz w:val="24"/>
          <w:szCs w:val="24"/>
          <w:highlight w:val="none"/>
          <w:lang w:bidi="ar"/>
        </w:rPr>
      </w:pPr>
      <w:r>
        <w:rPr>
          <w:rFonts w:hint="eastAsia" w:ascii="宋体" w:hAnsi="宋体" w:cs="仿宋"/>
          <w:bCs w:val="0"/>
          <w:color w:val="auto"/>
          <w:spacing w:val="0"/>
          <w:kern w:val="2"/>
          <w:sz w:val="24"/>
          <w:szCs w:val="24"/>
          <w:highlight w:val="none"/>
          <w:lang w:bidi="ar"/>
        </w:rPr>
        <w:t>（3）单价和数量的乘积与总价不一致时，以单价为准，并修正总价；</w:t>
      </w:r>
    </w:p>
    <w:p>
      <w:pPr>
        <w:pStyle w:val="31"/>
        <w:shd w:val="clear" w:color="auto" w:fill="auto"/>
        <w:spacing w:line="440" w:lineRule="exact"/>
        <w:rPr>
          <w:rFonts w:hint="eastAsia" w:ascii="宋体" w:hAnsi="宋体" w:cs="仿宋"/>
          <w:bCs w:val="0"/>
          <w:color w:val="auto"/>
          <w:spacing w:val="0"/>
          <w:kern w:val="2"/>
          <w:sz w:val="24"/>
          <w:szCs w:val="24"/>
          <w:highlight w:val="none"/>
          <w:lang w:bidi="ar"/>
        </w:rPr>
      </w:pPr>
      <w:r>
        <w:rPr>
          <w:rFonts w:hint="eastAsia" w:ascii="宋体" w:hAnsi="宋体" w:cs="仿宋"/>
          <w:bCs w:val="0"/>
          <w:color w:val="auto"/>
          <w:spacing w:val="0"/>
          <w:kern w:val="2"/>
          <w:sz w:val="24"/>
          <w:szCs w:val="24"/>
          <w:highlight w:val="none"/>
          <w:lang w:bidi="ar"/>
        </w:rPr>
        <w:t>（4）单价金额小数点有明显错误的，以总价为准，修正单价。</w:t>
      </w:r>
    </w:p>
    <w:p>
      <w:pPr>
        <w:pStyle w:val="31"/>
        <w:shd w:val="clear" w:color="auto" w:fill="auto"/>
        <w:spacing w:line="440" w:lineRule="exact"/>
        <w:rPr>
          <w:rFonts w:hint="eastAsia" w:ascii="宋体" w:hAnsi="宋体" w:cs="仿宋"/>
          <w:bCs w:val="0"/>
          <w:color w:val="auto"/>
          <w:spacing w:val="0"/>
          <w:kern w:val="2"/>
          <w:sz w:val="24"/>
          <w:szCs w:val="24"/>
          <w:highlight w:val="none"/>
          <w:lang w:bidi="ar"/>
        </w:rPr>
      </w:pPr>
      <w:r>
        <w:rPr>
          <w:rFonts w:hint="eastAsia" w:ascii="宋体" w:hAnsi="宋体" w:cs="仿宋"/>
          <w:bCs w:val="0"/>
          <w:color w:val="auto"/>
          <w:spacing w:val="0"/>
          <w:kern w:val="2"/>
          <w:sz w:val="24"/>
          <w:szCs w:val="24"/>
          <w:highlight w:val="none"/>
          <w:lang w:bidi="ar"/>
        </w:rPr>
        <w:t>（5）按上述修正错误的方法调整的投标报价应对投标人具有约束力。如果投标人不接受修正后的价格，其投标将被拒绝。</w:t>
      </w:r>
    </w:p>
    <w:p>
      <w:pPr>
        <w:pStyle w:val="31"/>
        <w:shd w:val="clear" w:color="auto" w:fill="auto"/>
        <w:spacing w:line="440" w:lineRule="exact"/>
        <w:rPr>
          <w:rFonts w:hint="eastAsia" w:ascii="宋体" w:hAnsi="宋体" w:cs="仿宋"/>
          <w:b/>
          <w:color w:val="auto"/>
          <w:spacing w:val="0"/>
          <w:kern w:val="2"/>
          <w:sz w:val="24"/>
          <w:szCs w:val="24"/>
          <w:highlight w:val="none"/>
          <w:lang w:bidi="ar"/>
        </w:rPr>
      </w:pPr>
      <w:r>
        <w:rPr>
          <w:rFonts w:hint="eastAsia" w:ascii="宋体" w:hAnsi="宋体" w:cs="仿宋"/>
          <w:b/>
          <w:color w:val="auto"/>
          <w:spacing w:val="0"/>
          <w:kern w:val="2"/>
          <w:sz w:val="24"/>
          <w:szCs w:val="24"/>
          <w:highlight w:val="none"/>
          <w:lang w:bidi="ar"/>
        </w:rPr>
        <w:t>4</w:t>
      </w:r>
      <w:r>
        <w:rPr>
          <w:rFonts w:ascii="宋体" w:hAnsi="宋体" w:cs="仿宋"/>
          <w:b/>
          <w:color w:val="auto"/>
          <w:spacing w:val="0"/>
          <w:kern w:val="2"/>
          <w:sz w:val="24"/>
          <w:szCs w:val="24"/>
          <w:highlight w:val="none"/>
          <w:lang w:bidi="ar"/>
        </w:rPr>
        <w:t>.3</w:t>
      </w:r>
      <w:r>
        <w:rPr>
          <w:rFonts w:hint="eastAsia" w:ascii="宋体" w:hAnsi="宋体" w:cs="仿宋"/>
          <w:b/>
          <w:color w:val="auto"/>
          <w:spacing w:val="0"/>
          <w:kern w:val="2"/>
          <w:sz w:val="24"/>
          <w:szCs w:val="24"/>
          <w:highlight w:val="none"/>
          <w:lang w:bidi="ar"/>
        </w:rPr>
        <w:t>评标专家在政府采购活动中承担以下义务：</w:t>
      </w:r>
    </w:p>
    <w:p>
      <w:pPr>
        <w:pStyle w:val="31"/>
        <w:shd w:val="clear" w:color="auto" w:fill="auto"/>
        <w:spacing w:line="440" w:lineRule="exact"/>
        <w:rPr>
          <w:rFonts w:hint="eastAsia" w:ascii="宋体" w:hAnsi="宋体" w:cs="仿宋"/>
          <w:bCs w:val="0"/>
          <w:color w:val="auto"/>
          <w:spacing w:val="0"/>
          <w:kern w:val="2"/>
          <w:sz w:val="24"/>
          <w:szCs w:val="24"/>
          <w:highlight w:val="none"/>
          <w:lang w:bidi="ar"/>
        </w:rPr>
      </w:pPr>
      <w:r>
        <w:rPr>
          <w:rFonts w:hint="eastAsia" w:ascii="宋体" w:hAnsi="宋体" w:cs="仿宋"/>
          <w:bCs w:val="0"/>
          <w:color w:val="auto"/>
          <w:spacing w:val="0"/>
          <w:kern w:val="2"/>
          <w:sz w:val="24"/>
          <w:szCs w:val="24"/>
          <w:highlight w:val="none"/>
          <w:lang w:bidi="ar"/>
        </w:rPr>
        <w:t>（1）遵纪守法，客观、公正、廉洁地履行职责；</w:t>
      </w:r>
    </w:p>
    <w:p>
      <w:pPr>
        <w:pStyle w:val="31"/>
        <w:shd w:val="clear" w:color="auto" w:fill="auto"/>
        <w:spacing w:line="440" w:lineRule="exact"/>
        <w:rPr>
          <w:rFonts w:hint="eastAsia" w:ascii="宋体" w:hAnsi="宋体" w:cs="仿宋"/>
          <w:bCs w:val="0"/>
          <w:color w:val="auto"/>
          <w:spacing w:val="0"/>
          <w:kern w:val="2"/>
          <w:sz w:val="24"/>
          <w:szCs w:val="24"/>
          <w:highlight w:val="none"/>
          <w:lang w:bidi="ar"/>
        </w:rPr>
      </w:pPr>
      <w:r>
        <w:rPr>
          <w:rFonts w:hint="eastAsia" w:ascii="宋体" w:hAnsi="宋体" w:cs="仿宋"/>
          <w:bCs w:val="0"/>
          <w:color w:val="auto"/>
          <w:spacing w:val="0"/>
          <w:kern w:val="2"/>
          <w:sz w:val="24"/>
          <w:szCs w:val="24"/>
          <w:highlight w:val="none"/>
          <w:lang w:bidi="ar"/>
        </w:rPr>
        <w:t>（</w:t>
      </w:r>
      <w:r>
        <w:rPr>
          <w:rFonts w:ascii="宋体" w:hAnsi="宋体" w:cs="仿宋"/>
          <w:bCs w:val="0"/>
          <w:color w:val="auto"/>
          <w:spacing w:val="0"/>
          <w:kern w:val="2"/>
          <w:sz w:val="24"/>
          <w:szCs w:val="24"/>
          <w:highlight w:val="none"/>
          <w:lang w:bidi="ar"/>
        </w:rPr>
        <w:t>2</w:t>
      </w:r>
      <w:r>
        <w:rPr>
          <w:rFonts w:hint="eastAsia" w:ascii="宋体" w:hAnsi="宋体" w:cs="仿宋"/>
          <w:bCs w:val="0"/>
          <w:color w:val="auto"/>
          <w:spacing w:val="0"/>
          <w:kern w:val="2"/>
          <w:sz w:val="24"/>
          <w:szCs w:val="24"/>
          <w:highlight w:val="none"/>
          <w:lang w:bidi="ar"/>
        </w:rPr>
        <w:t>）按照政府采购法律法规和采购文件的规定要求对供应商的资格条件和供应商提供的产品价格、技术、服务等方面严格进行评判，提供科学合理、公平公正的评审意见，参与起草评审报告，并予签字确认；</w:t>
      </w:r>
    </w:p>
    <w:p>
      <w:pPr>
        <w:pStyle w:val="31"/>
        <w:shd w:val="clear" w:color="auto" w:fill="auto"/>
        <w:spacing w:line="440" w:lineRule="exact"/>
        <w:rPr>
          <w:rFonts w:hint="eastAsia" w:ascii="宋体" w:hAnsi="宋体" w:cs="仿宋"/>
          <w:bCs w:val="0"/>
          <w:color w:val="auto"/>
          <w:spacing w:val="0"/>
          <w:kern w:val="2"/>
          <w:sz w:val="24"/>
          <w:szCs w:val="24"/>
          <w:highlight w:val="none"/>
          <w:lang w:bidi="ar"/>
        </w:rPr>
      </w:pPr>
      <w:r>
        <w:rPr>
          <w:rFonts w:hint="eastAsia" w:ascii="宋体" w:hAnsi="宋体" w:cs="仿宋"/>
          <w:bCs w:val="0"/>
          <w:color w:val="auto"/>
          <w:spacing w:val="0"/>
          <w:kern w:val="2"/>
          <w:sz w:val="24"/>
          <w:szCs w:val="24"/>
          <w:highlight w:val="none"/>
          <w:lang w:bidi="ar"/>
        </w:rPr>
        <w:t>（</w:t>
      </w:r>
      <w:r>
        <w:rPr>
          <w:rFonts w:ascii="宋体" w:hAnsi="宋体" w:cs="仿宋"/>
          <w:bCs w:val="0"/>
          <w:color w:val="auto"/>
          <w:spacing w:val="0"/>
          <w:kern w:val="2"/>
          <w:sz w:val="24"/>
          <w:szCs w:val="24"/>
          <w:highlight w:val="none"/>
          <w:lang w:bidi="ar"/>
        </w:rPr>
        <w:t>3</w:t>
      </w:r>
      <w:r>
        <w:rPr>
          <w:rFonts w:hint="eastAsia" w:ascii="宋体" w:hAnsi="宋体" w:cs="仿宋"/>
          <w:bCs w:val="0"/>
          <w:color w:val="auto"/>
          <w:spacing w:val="0"/>
          <w:kern w:val="2"/>
          <w:sz w:val="24"/>
          <w:szCs w:val="24"/>
          <w:highlight w:val="none"/>
          <w:lang w:bidi="ar"/>
        </w:rPr>
        <w:t>）保守秘密。不得透露采购文件咨询情况，不得泄漏供应商的投标文件及知悉的商业秘密，不得向供应商透露评审情况；</w:t>
      </w:r>
    </w:p>
    <w:p>
      <w:pPr>
        <w:pStyle w:val="31"/>
        <w:shd w:val="clear" w:color="auto" w:fill="auto"/>
        <w:spacing w:line="440" w:lineRule="exact"/>
        <w:rPr>
          <w:rFonts w:hint="eastAsia" w:ascii="宋体" w:hAnsi="宋体" w:cs="仿宋"/>
          <w:bCs w:val="0"/>
          <w:color w:val="auto"/>
          <w:spacing w:val="0"/>
          <w:kern w:val="2"/>
          <w:sz w:val="24"/>
          <w:szCs w:val="24"/>
          <w:highlight w:val="none"/>
          <w:lang w:bidi="ar"/>
        </w:rPr>
      </w:pPr>
      <w:r>
        <w:rPr>
          <w:rFonts w:hint="eastAsia" w:ascii="宋体" w:hAnsi="宋体" w:cs="仿宋"/>
          <w:bCs w:val="0"/>
          <w:color w:val="auto"/>
          <w:spacing w:val="0"/>
          <w:kern w:val="2"/>
          <w:sz w:val="24"/>
          <w:szCs w:val="24"/>
          <w:highlight w:val="none"/>
          <w:lang w:bidi="ar"/>
        </w:rPr>
        <w:t>（</w:t>
      </w:r>
      <w:r>
        <w:rPr>
          <w:rFonts w:ascii="宋体" w:hAnsi="宋体" w:cs="仿宋"/>
          <w:bCs w:val="0"/>
          <w:color w:val="auto"/>
          <w:spacing w:val="0"/>
          <w:kern w:val="2"/>
          <w:sz w:val="24"/>
          <w:szCs w:val="24"/>
          <w:highlight w:val="none"/>
          <w:lang w:bidi="ar"/>
        </w:rPr>
        <w:t>4</w:t>
      </w:r>
      <w:r>
        <w:rPr>
          <w:rFonts w:hint="eastAsia" w:ascii="宋体" w:hAnsi="宋体" w:cs="仿宋"/>
          <w:bCs w:val="0"/>
          <w:color w:val="auto"/>
          <w:spacing w:val="0"/>
          <w:kern w:val="2"/>
          <w:sz w:val="24"/>
          <w:szCs w:val="24"/>
          <w:highlight w:val="none"/>
          <w:lang w:bidi="ar"/>
        </w:rPr>
        <w:t>）发现供应商在政府采购活动中有不正当竞争或恶意串通等违规行为，及时向政府采购评审工作的组织者或行政监管部门报告并加以制止；</w:t>
      </w:r>
    </w:p>
    <w:p>
      <w:pPr>
        <w:pStyle w:val="31"/>
        <w:shd w:val="clear" w:color="auto" w:fill="auto"/>
        <w:spacing w:line="440" w:lineRule="exact"/>
        <w:rPr>
          <w:rFonts w:hint="eastAsia" w:ascii="宋体" w:hAnsi="宋体" w:cs="仿宋"/>
          <w:bCs w:val="0"/>
          <w:color w:val="auto"/>
          <w:spacing w:val="0"/>
          <w:kern w:val="2"/>
          <w:sz w:val="24"/>
          <w:szCs w:val="24"/>
          <w:highlight w:val="none"/>
          <w:lang w:bidi="ar"/>
        </w:rPr>
      </w:pPr>
      <w:r>
        <w:rPr>
          <w:rFonts w:hint="eastAsia" w:ascii="宋体" w:hAnsi="宋体" w:cs="仿宋"/>
          <w:bCs w:val="0"/>
          <w:color w:val="auto"/>
          <w:spacing w:val="0"/>
          <w:kern w:val="2"/>
          <w:sz w:val="24"/>
          <w:szCs w:val="24"/>
          <w:highlight w:val="none"/>
          <w:lang w:bidi="ar"/>
        </w:rPr>
        <w:t>（</w:t>
      </w:r>
      <w:r>
        <w:rPr>
          <w:rFonts w:ascii="宋体" w:hAnsi="宋体" w:cs="仿宋"/>
          <w:bCs w:val="0"/>
          <w:color w:val="auto"/>
          <w:spacing w:val="0"/>
          <w:kern w:val="2"/>
          <w:sz w:val="24"/>
          <w:szCs w:val="24"/>
          <w:highlight w:val="none"/>
          <w:lang w:bidi="ar"/>
        </w:rPr>
        <w:t>5</w:t>
      </w:r>
      <w:r>
        <w:rPr>
          <w:rFonts w:hint="eastAsia" w:ascii="宋体" w:hAnsi="宋体" w:cs="仿宋"/>
          <w:bCs w:val="0"/>
          <w:color w:val="auto"/>
          <w:spacing w:val="0"/>
          <w:kern w:val="2"/>
          <w:sz w:val="24"/>
          <w:szCs w:val="24"/>
          <w:highlight w:val="none"/>
          <w:lang w:bidi="ar"/>
        </w:rPr>
        <w:t>）发现采购人、招标代理机构及其工作人员在政府采购活动中有干预评审、发表倾向性和歧视性言论、受贿或者接受供应商的其他好处及其他违法违规行为，及时向行政监管部门报告；</w:t>
      </w:r>
    </w:p>
    <w:p>
      <w:pPr>
        <w:pStyle w:val="31"/>
        <w:shd w:val="clear" w:color="auto" w:fill="auto"/>
        <w:spacing w:line="440" w:lineRule="exact"/>
        <w:rPr>
          <w:rFonts w:hint="eastAsia" w:ascii="宋体" w:hAnsi="宋体" w:cs="仿宋"/>
          <w:bCs w:val="0"/>
          <w:color w:val="auto"/>
          <w:spacing w:val="0"/>
          <w:kern w:val="2"/>
          <w:sz w:val="24"/>
          <w:szCs w:val="24"/>
          <w:highlight w:val="none"/>
          <w:lang w:bidi="ar"/>
        </w:rPr>
      </w:pPr>
      <w:r>
        <w:rPr>
          <w:rFonts w:hint="eastAsia" w:ascii="宋体" w:hAnsi="宋体" w:cs="仿宋"/>
          <w:bCs w:val="0"/>
          <w:color w:val="auto"/>
          <w:spacing w:val="0"/>
          <w:kern w:val="2"/>
          <w:sz w:val="24"/>
          <w:szCs w:val="24"/>
          <w:highlight w:val="none"/>
          <w:lang w:bidi="ar"/>
        </w:rPr>
        <w:t>（</w:t>
      </w:r>
      <w:r>
        <w:rPr>
          <w:rFonts w:ascii="宋体" w:hAnsi="宋体" w:cs="仿宋"/>
          <w:bCs w:val="0"/>
          <w:color w:val="auto"/>
          <w:spacing w:val="0"/>
          <w:kern w:val="2"/>
          <w:sz w:val="24"/>
          <w:szCs w:val="24"/>
          <w:highlight w:val="none"/>
          <w:lang w:bidi="ar"/>
        </w:rPr>
        <w:t>6</w:t>
      </w:r>
      <w:r>
        <w:rPr>
          <w:rFonts w:hint="eastAsia" w:ascii="宋体" w:hAnsi="宋体" w:cs="仿宋"/>
          <w:bCs w:val="0"/>
          <w:color w:val="auto"/>
          <w:spacing w:val="0"/>
          <w:kern w:val="2"/>
          <w:sz w:val="24"/>
          <w:szCs w:val="24"/>
          <w:highlight w:val="none"/>
          <w:lang w:bidi="ar"/>
        </w:rPr>
        <w:t>）解答有关方面对政府采购评审工作中有关问题的询问，配合采购人或者招标代理机构答复供应商质疑，配合行政监管部门的投诉处理工作等事宜；</w:t>
      </w:r>
    </w:p>
    <w:p>
      <w:pPr>
        <w:pStyle w:val="31"/>
        <w:shd w:val="clear" w:color="auto" w:fill="auto"/>
        <w:spacing w:line="440" w:lineRule="exact"/>
        <w:rPr>
          <w:rFonts w:hint="eastAsia" w:ascii="宋体" w:hAnsi="宋体" w:cs="仿宋"/>
          <w:bCs w:val="0"/>
          <w:color w:val="auto"/>
          <w:spacing w:val="0"/>
          <w:kern w:val="2"/>
          <w:sz w:val="24"/>
          <w:szCs w:val="24"/>
          <w:highlight w:val="none"/>
          <w:lang w:bidi="ar"/>
        </w:rPr>
      </w:pPr>
      <w:r>
        <w:rPr>
          <w:rFonts w:hint="eastAsia" w:ascii="宋体" w:hAnsi="宋体" w:cs="仿宋"/>
          <w:bCs w:val="0"/>
          <w:color w:val="auto"/>
          <w:spacing w:val="0"/>
          <w:kern w:val="2"/>
          <w:sz w:val="24"/>
          <w:szCs w:val="24"/>
          <w:highlight w:val="none"/>
          <w:lang w:bidi="ar"/>
        </w:rPr>
        <w:t>（</w:t>
      </w:r>
      <w:r>
        <w:rPr>
          <w:rFonts w:ascii="宋体" w:hAnsi="宋体" w:cs="仿宋"/>
          <w:bCs w:val="0"/>
          <w:color w:val="auto"/>
          <w:spacing w:val="0"/>
          <w:kern w:val="2"/>
          <w:sz w:val="24"/>
          <w:szCs w:val="24"/>
          <w:highlight w:val="none"/>
          <w:lang w:bidi="ar"/>
        </w:rPr>
        <w:t>7</w:t>
      </w:r>
      <w:r>
        <w:rPr>
          <w:rFonts w:hint="eastAsia" w:ascii="宋体" w:hAnsi="宋体" w:cs="仿宋"/>
          <w:bCs w:val="0"/>
          <w:color w:val="auto"/>
          <w:spacing w:val="0"/>
          <w:kern w:val="2"/>
          <w:sz w:val="24"/>
          <w:szCs w:val="24"/>
          <w:highlight w:val="none"/>
          <w:lang w:bidi="ar"/>
        </w:rPr>
        <w:t>）法律、法规和规章规定的其他义务。</w:t>
      </w:r>
    </w:p>
    <w:p>
      <w:pPr>
        <w:pStyle w:val="31"/>
        <w:shd w:val="clear" w:color="auto" w:fill="auto"/>
        <w:spacing w:line="440" w:lineRule="exact"/>
        <w:rPr>
          <w:rFonts w:hint="eastAsia" w:ascii="宋体" w:hAnsi="宋体" w:cs="仿宋"/>
          <w:color w:val="auto"/>
          <w:sz w:val="24"/>
          <w:szCs w:val="24"/>
          <w:highlight w:val="none"/>
        </w:rPr>
      </w:pPr>
      <w:r>
        <w:rPr>
          <w:rFonts w:ascii="宋体" w:hAnsi="宋体" w:cs="仿宋"/>
          <w:b/>
          <w:color w:val="auto"/>
          <w:spacing w:val="0"/>
          <w:kern w:val="2"/>
          <w:sz w:val="24"/>
          <w:szCs w:val="24"/>
          <w:highlight w:val="none"/>
          <w:lang w:bidi="ar"/>
        </w:rPr>
        <w:t>4.4</w:t>
      </w:r>
      <w:r>
        <w:rPr>
          <w:rFonts w:hint="eastAsia" w:ascii="宋体" w:hAnsi="宋体" w:cs="仿宋"/>
          <w:b/>
          <w:color w:val="auto"/>
          <w:spacing w:val="0"/>
          <w:kern w:val="2"/>
          <w:sz w:val="24"/>
          <w:szCs w:val="24"/>
          <w:highlight w:val="none"/>
          <w:lang w:bidi="ar"/>
        </w:rPr>
        <w:t>评审专家在政府采购活动中应当遵守以下工作纪律：</w:t>
      </w:r>
    </w:p>
    <w:p>
      <w:pPr>
        <w:pStyle w:val="31"/>
        <w:shd w:val="clear" w:color="auto" w:fill="auto"/>
        <w:spacing w:line="440" w:lineRule="exact"/>
        <w:rPr>
          <w:rFonts w:hint="eastAsia" w:ascii="宋体" w:hAnsi="宋体" w:cs="仿宋"/>
          <w:bCs w:val="0"/>
          <w:color w:val="auto"/>
          <w:spacing w:val="0"/>
          <w:kern w:val="2"/>
          <w:sz w:val="24"/>
          <w:szCs w:val="24"/>
          <w:highlight w:val="none"/>
          <w:lang w:bidi="ar"/>
        </w:rPr>
      </w:pPr>
      <w:r>
        <w:rPr>
          <w:rFonts w:hint="eastAsia" w:ascii="宋体" w:hAnsi="宋体" w:cs="仿宋"/>
          <w:bCs w:val="0"/>
          <w:color w:val="auto"/>
          <w:spacing w:val="0"/>
          <w:kern w:val="2"/>
          <w:sz w:val="24"/>
          <w:szCs w:val="24"/>
          <w:highlight w:val="none"/>
          <w:lang w:bidi="ar"/>
        </w:rPr>
        <w:t>（1）应邀按时参加评审和咨询活动。遇特殊情况不能出席或途中遇阻不能按时参加评审或咨询的，应及时告知采购人或者招标代理机构，不得私自转托他人；</w:t>
      </w:r>
    </w:p>
    <w:p>
      <w:pPr>
        <w:pStyle w:val="31"/>
        <w:shd w:val="clear" w:color="auto" w:fill="auto"/>
        <w:spacing w:line="440" w:lineRule="exact"/>
        <w:rPr>
          <w:rFonts w:hint="eastAsia" w:ascii="宋体" w:hAnsi="宋体" w:cs="仿宋"/>
          <w:bCs w:val="0"/>
          <w:color w:val="auto"/>
          <w:spacing w:val="0"/>
          <w:kern w:val="2"/>
          <w:sz w:val="24"/>
          <w:szCs w:val="24"/>
          <w:highlight w:val="none"/>
          <w:lang w:bidi="ar"/>
        </w:rPr>
      </w:pPr>
      <w:r>
        <w:rPr>
          <w:rFonts w:hint="eastAsia" w:ascii="宋体" w:hAnsi="宋体" w:cs="仿宋"/>
          <w:bCs w:val="0"/>
          <w:color w:val="auto"/>
          <w:spacing w:val="0"/>
          <w:kern w:val="2"/>
          <w:sz w:val="24"/>
          <w:szCs w:val="24"/>
          <w:highlight w:val="none"/>
          <w:lang w:bidi="ar"/>
        </w:rPr>
        <w:t>（</w:t>
      </w:r>
      <w:r>
        <w:rPr>
          <w:rFonts w:ascii="宋体" w:hAnsi="宋体" w:cs="仿宋"/>
          <w:bCs w:val="0"/>
          <w:color w:val="auto"/>
          <w:spacing w:val="0"/>
          <w:kern w:val="2"/>
          <w:sz w:val="24"/>
          <w:szCs w:val="24"/>
          <w:highlight w:val="none"/>
          <w:lang w:bidi="ar"/>
        </w:rPr>
        <w:t>2</w:t>
      </w:r>
      <w:r>
        <w:rPr>
          <w:rFonts w:hint="eastAsia" w:ascii="宋体" w:hAnsi="宋体" w:cs="仿宋"/>
          <w:bCs w:val="0"/>
          <w:color w:val="auto"/>
          <w:spacing w:val="0"/>
          <w:kern w:val="2"/>
          <w:sz w:val="24"/>
          <w:szCs w:val="24"/>
          <w:highlight w:val="none"/>
          <w:lang w:bidi="ar"/>
        </w:rPr>
        <w:t>）不得参加与自己有利害关系的政府采购项目的评审活动。对与自己有利害关系的评审项目，如受到邀请，应主动提出回避。行政监管部门、采购人或招标代理机构也可要求该评审专家回避；有利害关系主要是指三年内曾在参加该采购项目供应商中任职(包括一般工作) 或担任顾问，配偶或直系亲属在参加该采购项目的供应商中任职或担任顾问，与参加该采购项目供应商发生过法律纠纷，以及其他可能影响公正评审的情况；</w:t>
      </w:r>
    </w:p>
    <w:p>
      <w:pPr>
        <w:pStyle w:val="31"/>
        <w:shd w:val="clear" w:color="auto" w:fill="auto"/>
        <w:spacing w:line="440" w:lineRule="exact"/>
        <w:rPr>
          <w:rFonts w:hint="eastAsia" w:ascii="宋体" w:hAnsi="宋体" w:cs="仿宋"/>
          <w:bCs w:val="0"/>
          <w:color w:val="auto"/>
          <w:spacing w:val="0"/>
          <w:kern w:val="2"/>
          <w:sz w:val="24"/>
          <w:szCs w:val="24"/>
          <w:highlight w:val="none"/>
          <w:lang w:bidi="ar"/>
        </w:rPr>
      </w:pPr>
      <w:r>
        <w:rPr>
          <w:rFonts w:hint="eastAsia" w:ascii="宋体" w:hAnsi="宋体" w:cs="仿宋"/>
          <w:bCs w:val="0"/>
          <w:color w:val="auto"/>
          <w:spacing w:val="0"/>
          <w:kern w:val="2"/>
          <w:sz w:val="24"/>
          <w:szCs w:val="24"/>
          <w:highlight w:val="none"/>
          <w:lang w:bidi="ar"/>
        </w:rPr>
        <w:t>（</w:t>
      </w:r>
      <w:r>
        <w:rPr>
          <w:rFonts w:ascii="宋体" w:hAnsi="宋体" w:cs="仿宋"/>
          <w:bCs w:val="0"/>
          <w:color w:val="auto"/>
          <w:spacing w:val="0"/>
          <w:kern w:val="2"/>
          <w:sz w:val="24"/>
          <w:szCs w:val="24"/>
          <w:highlight w:val="none"/>
          <w:lang w:bidi="ar"/>
        </w:rPr>
        <w:t>3</w:t>
      </w:r>
      <w:r>
        <w:rPr>
          <w:rFonts w:hint="eastAsia" w:ascii="宋体" w:hAnsi="宋体" w:cs="仿宋"/>
          <w:bCs w:val="0"/>
          <w:color w:val="auto"/>
          <w:spacing w:val="0"/>
          <w:kern w:val="2"/>
          <w:sz w:val="24"/>
          <w:szCs w:val="24"/>
          <w:highlight w:val="none"/>
          <w:lang w:bidi="ar"/>
        </w:rPr>
        <w:t>）评审或咨询过程中关闭通讯设备，不得与外界联系。因发生不可预见情况，确实需要与外界联系的，应当有在场工作人员陪同；</w:t>
      </w:r>
    </w:p>
    <w:p>
      <w:pPr>
        <w:pStyle w:val="31"/>
        <w:shd w:val="clear" w:color="auto" w:fill="auto"/>
        <w:spacing w:line="440" w:lineRule="exact"/>
        <w:rPr>
          <w:rFonts w:hint="eastAsia" w:ascii="宋体" w:hAnsi="宋体" w:cs="仿宋"/>
          <w:bCs w:val="0"/>
          <w:color w:val="auto"/>
          <w:spacing w:val="0"/>
          <w:kern w:val="2"/>
          <w:sz w:val="24"/>
          <w:szCs w:val="24"/>
          <w:highlight w:val="none"/>
          <w:lang w:bidi="ar"/>
        </w:rPr>
      </w:pPr>
      <w:r>
        <w:rPr>
          <w:rFonts w:hint="eastAsia" w:ascii="宋体" w:hAnsi="宋体" w:cs="仿宋"/>
          <w:bCs w:val="0"/>
          <w:color w:val="auto"/>
          <w:spacing w:val="0"/>
          <w:kern w:val="2"/>
          <w:sz w:val="24"/>
          <w:szCs w:val="24"/>
          <w:highlight w:val="none"/>
          <w:lang w:bidi="ar"/>
        </w:rPr>
        <w:t>（</w:t>
      </w:r>
      <w:r>
        <w:rPr>
          <w:rFonts w:ascii="宋体" w:hAnsi="宋体" w:cs="仿宋"/>
          <w:bCs w:val="0"/>
          <w:color w:val="auto"/>
          <w:spacing w:val="0"/>
          <w:kern w:val="2"/>
          <w:sz w:val="24"/>
          <w:szCs w:val="24"/>
          <w:highlight w:val="none"/>
          <w:lang w:bidi="ar"/>
        </w:rPr>
        <w:t>4</w:t>
      </w:r>
      <w:r>
        <w:rPr>
          <w:rFonts w:hint="eastAsia" w:ascii="宋体" w:hAnsi="宋体" w:cs="仿宋"/>
          <w:bCs w:val="0"/>
          <w:color w:val="auto"/>
          <w:spacing w:val="0"/>
          <w:kern w:val="2"/>
          <w:sz w:val="24"/>
          <w:szCs w:val="24"/>
          <w:highlight w:val="none"/>
          <w:lang w:bidi="ar"/>
        </w:rPr>
        <w:t>）评审过程中，不得发表影响评审公正的倾向性、歧视性言论；不得征询或者接受采购人的倾向性意见；不得以任何明示或暗示的方式要求参加该采购项目的供应商以澄清、说明或补正为借口，表达与其原投标文件原意不同的新意见；不得以采购文件没有规定的方法和标准作为评审的依据；不得违反规定的评审格式评分和撰写评审意见；不得拒绝对自己的评审意见签字确认；</w:t>
      </w:r>
    </w:p>
    <w:p>
      <w:pPr>
        <w:pStyle w:val="31"/>
        <w:shd w:val="clear" w:color="auto" w:fill="auto"/>
        <w:spacing w:line="440" w:lineRule="exact"/>
        <w:rPr>
          <w:rFonts w:hint="eastAsia" w:ascii="宋体" w:hAnsi="宋体" w:cs="仿宋"/>
          <w:bCs w:val="0"/>
          <w:color w:val="auto"/>
          <w:spacing w:val="0"/>
          <w:kern w:val="2"/>
          <w:sz w:val="24"/>
          <w:szCs w:val="24"/>
          <w:highlight w:val="none"/>
          <w:lang w:bidi="ar"/>
        </w:rPr>
      </w:pPr>
      <w:r>
        <w:rPr>
          <w:rFonts w:hint="eastAsia" w:ascii="宋体" w:hAnsi="宋体" w:cs="仿宋"/>
          <w:bCs w:val="0"/>
          <w:color w:val="auto"/>
          <w:spacing w:val="0"/>
          <w:kern w:val="2"/>
          <w:sz w:val="24"/>
          <w:szCs w:val="24"/>
          <w:highlight w:val="none"/>
          <w:lang w:bidi="ar"/>
        </w:rPr>
        <w:t>（</w:t>
      </w:r>
      <w:r>
        <w:rPr>
          <w:rFonts w:ascii="宋体" w:hAnsi="宋体" w:cs="仿宋"/>
          <w:bCs w:val="0"/>
          <w:color w:val="auto"/>
          <w:spacing w:val="0"/>
          <w:kern w:val="2"/>
          <w:sz w:val="24"/>
          <w:szCs w:val="24"/>
          <w:highlight w:val="none"/>
          <w:lang w:bidi="ar"/>
        </w:rPr>
        <w:t>5</w:t>
      </w:r>
      <w:r>
        <w:rPr>
          <w:rFonts w:hint="eastAsia" w:ascii="宋体" w:hAnsi="宋体" w:cs="仿宋"/>
          <w:bCs w:val="0"/>
          <w:color w:val="auto"/>
          <w:spacing w:val="0"/>
          <w:kern w:val="2"/>
          <w:sz w:val="24"/>
          <w:szCs w:val="24"/>
          <w:highlight w:val="none"/>
          <w:lang w:bidi="ar"/>
        </w:rPr>
        <w:t>）在咨询工作中，严格执行国家产业政策和产品标准，认真听取咨询方的合理要求， 提出科学合理的、无倾向性和歧视性的咨询方案，并对所提出的意见和建议承担个人责任；</w:t>
      </w:r>
    </w:p>
    <w:p>
      <w:pPr>
        <w:pStyle w:val="31"/>
        <w:shd w:val="clear" w:color="auto" w:fill="auto"/>
        <w:spacing w:line="440" w:lineRule="exact"/>
        <w:rPr>
          <w:rFonts w:hint="eastAsia" w:ascii="宋体" w:hAnsi="宋体" w:cs="仿宋"/>
          <w:bCs w:val="0"/>
          <w:color w:val="auto"/>
          <w:spacing w:val="0"/>
          <w:kern w:val="2"/>
          <w:sz w:val="24"/>
          <w:szCs w:val="24"/>
          <w:highlight w:val="none"/>
          <w:lang w:bidi="ar"/>
        </w:rPr>
      </w:pPr>
      <w:r>
        <w:rPr>
          <w:rFonts w:hint="eastAsia" w:ascii="宋体" w:hAnsi="宋体" w:cs="仿宋"/>
          <w:bCs w:val="0"/>
          <w:color w:val="auto"/>
          <w:spacing w:val="0"/>
          <w:kern w:val="2"/>
          <w:sz w:val="24"/>
          <w:szCs w:val="24"/>
          <w:highlight w:val="none"/>
          <w:lang w:bidi="ar"/>
        </w:rPr>
        <w:t>（</w:t>
      </w:r>
      <w:r>
        <w:rPr>
          <w:rFonts w:ascii="宋体" w:hAnsi="宋体" w:cs="仿宋"/>
          <w:bCs w:val="0"/>
          <w:color w:val="auto"/>
          <w:spacing w:val="0"/>
          <w:kern w:val="2"/>
          <w:sz w:val="24"/>
          <w:szCs w:val="24"/>
          <w:highlight w:val="none"/>
          <w:lang w:bidi="ar"/>
        </w:rPr>
        <w:t>6</w:t>
      </w:r>
      <w:r>
        <w:rPr>
          <w:rFonts w:hint="eastAsia" w:ascii="宋体" w:hAnsi="宋体" w:cs="仿宋"/>
          <w:bCs w:val="0"/>
          <w:color w:val="auto"/>
          <w:spacing w:val="0"/>
          <w:kern w:val="2"/>
          <w:sz w:val="24"/>
          <w:szCs w:val="24"/>
          <w:highlight w:val="none"/>
          <w:lang w:bidi="ar"/>
        </w:rPr>
        <w:t>）法律、法规和规章规定的其他评审工作纪律。</w:t>
      </w:r>
    </w:p>
    <w:p>
      <w:pPr>
        <w:widowControl/>
        <w:shd w:val="clear" w:color="auto" w:fill="auto"/>
        <w:spacing w:line="360" w:lineRule="auto"/>
        <w:rPr>
          <w:rFonts w:hint="eastAsia" w:ascii="宋体" w:hAnsi="宋体" w:cs="仿宋"/>
          <w:color w:val="auto"/>
          <w:sz w:val="24"/>
          <w:highlight w:val="none"/>
        </w:rPr>
      </w:pPr>
      <w:r>
        <w:rPr>
          <w:rFonts w:hint="eastAsia" w:ascii="宋体" w:hAnsi="宋体" w:cs="仿宋"/>
          <w:color w:val="auto"/>
          <w:sz w:val="24"/>
          <w:highlight w:val="none"/>
        </w:rPr>
        <w:t>注：1.</w:t>
      </w:r>
      <w:r>
        <w:rPr>
          <w:rFonts w:hint="eastAsia" w:ascii="宋体" w:hAnsi="宋体" w:cs="仿宋"/>
          <w:b/>
          <w:bCs/>
          <w:color w:val="auto"/>
          <w:sz w:val="24"/>
          <w:highlight w:val="none"/>
        </w:rPr>
        <w:t>（本项目适用）</w:t>
      </w:r>
      <w:r>
        <w:rPr>
          <w:rFonts w:hint="eastAsia" w:ascii="宋体" w:hAnsi="宋体" w:cs="仿宋"/>
          <w:color w:val="auto"/>
          <w:sz w:val="24"/>
          <w:highlight w:val="none"/>
        </w:rPr>
        <w:t>根据《政府采购促进中小企业发展暂行办法》（财库[2020]46号）、《关于进一步加大政府采购支持中小企业力度的通知》（财库[2022]19号），超过 200 万元的货物和服务采购项目、超过 400 万元的工程采购项目中适宜由中小企业提供的，预留该部分采购项目预算总额的 40%以上专门面向中小企业采购， 其中预留给小微企业的比例不低于 60%。预留份额通过下列措施进行：要求获得采购合同的供应商将采购项目中的</w:t>
      </w:r>
      <w:r>
        <w:rPr>
          <w:rFonts w:hint="eastAsia" w:ascii="宋体" w:hAnsi="宋体" w:cs="仿宋"/>
          <w:color w:val="auto"/>
          <w:sz w:val="24"/>
          <w:highlight w:val="none"/>
          <w:u w:val="single"/>
        </w:rPr>
        <w:t xml:space="preserve"> 40%及以上 </w:t>
      </w:r>
      <w:r>
        <w:rPr>
          <w:rFonts w:hint="eastAsia" w:ascii="宋体" w:hAnsi="宋体" w:cs="仿宋"/>
          <w:color w:val="auto"/>
          <w:sz w:val="24"/>
          <w:highlight w:val="none"/>
        </w:rPr>
        <w:t>分包给一家或者多家中小企业。《财政部 司法部关于政府采购支持监狱企业发展有关问题的通知》（财库〔2014〕68号）和《三部门联合发布关于促进残疾人就业政府采购政策的通知》（财库〔2017〕141号）的规定，对满足价格扣除条件且在投标文件中提交了《残疾人福利性单位声明函》或省级以上监狱管理局、戒毒管理局（含新疆生产建设兵团）出具的属于监狱企业的证明文件的投标人，在政府采购活动中，监狱企业视同小型、微型企业，享受预留份额、评审中价格扣除等政府采购促进中小企业发展的政府采购政策。对于同时属于小微企业、监狱企业或残疾人福利性单位的，不重复进行投标报价扣除。</w:t>
      </w:r>
    </w:p>
    <w:p>
      <w:pPr>
        <w:pStyle w:val="7"/>
        <w:shd w:val="clear" w:color="auto" w:fill="auto"/>
        <w:tabs>
          <w:tab w:val="left" w:pos="9214"/>
        </w:tabs>
        <w:spacing w:line="360" w:lineRule="auto"/>
        <w:ind w:firstLine="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.投标人所投产品如被列入财政部与国家主管部门颁发的节能产品目录或环境标志产品目录或无线局域网产品目录，应提供相关证明，在评标时予以优先采购，具体优惠措施为</w:t>
      </w:r>
      <w:r>
        <w:rPr>
          <w:rFonts w:hint="eastAsia" w:ascii="宋体" w:hAnsi="宋体" w:eastAsia="宋体" w:cs="宋体"/>
          <w:color w:val="auto"/>
          <w:sz w:val="24"/>
          <w:szCs w:val="24"/>
          <w:highlight w:val="none"/>
          <w:u w:val="single"/>
        </w:rPr>
        <w:t xml:space="preserve">： 本采购项目标的全部未列入节能产品目录或环境标志产品目录 </w:t>
      </w:r>
    </w:p>
    <w:p>
      <w:pPr>
        <w:pStyle w:val="7"/>
        <w:shd w:val="clear" w:color="auto" w:fill="auto"/>
        <w:tabs>
          <w:tab w:val="left" w:pos="9214"/>
        </w:tabs>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.如采购人所采购产品为政府强制采购的节能产品，投标人所投产品的品牌及型号必须为清单中有效期内产品并提供证明文件，否则其投标将被认定为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Style w:val="7"/>
        <w:shd w:val="clear" w:color="auto" w:fill="auto"/>
        <w:tabs>
          <w:tab w:val="left" w:pos="9214"/>
        </w:tabs>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.对创新产品或创新性企业的优惠措施为</w:t>
      </w:r>
      <w:r>
        <w:rPr>
          <w:rFonts w:hint="eastAsia" w:ascii="宋体" w:hAnsi="宋体" w:eastAsia="宋体" w:cs="宋体"/>
          <w:color w:val="auto"/>
          <w:sz w:val="24"/>
          <w:szCs w:val="24"/>
          <w:highlight w:val="none"/>
          <w:u w:val="single"/>
        </w:rPr>
        <w:t>：  无    .</w:t>
      </w:r>
    </w:p>
    <w:p>
      <w:pPr>
        <w:pStyle w:val="7"/>
        <w:shd w:val="clear" w:color="auto" w:fill="auto"/>
        <w:tabs>
          <w:tab w:val="left" w:pos="9214"/>
        </w:tabs>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（本项目适用）</w:t>
      </w:r>
      <w:r>
        <w:rPr>
          <w:rFonts w:hint="eastAsia" w:ascii="宋体" w:hAnsi="宋体" w:eastAsia="宋体" w:cs="宋体"/>
          <w:color w:val="auto"/>
          <w:sz w:val="24"/>
          <w:szCs w:val="24"/>
          <w:highlight w:val="none"/>
        </w:rPr>
        <w:t>相同品牌产品处理办法：非单一产品采购项目，采购人应当根据采购项目技术构成、产品价格比重等合理确定核心产品，并在招标文件中载明。多家投标人提供的核心产品品牌相同的，按以下两款规定处理。</w:t>
      </w:r>
    </w:p>
    <w:p>
      <w:pPr>
        <w:pStyle w:val="7"/>
        <w:shd w:val="clear" w:color="auto" w:fill="auto"/>
        <w:tabs>
          <w:tab w:val="left" w:pos="9214"/>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如采用最低评标价法，则：</w:t>
      </w:r>
      <w:r>
        <w:rPr>
          <w:rFonts w:hint="eastAsia" w:ascii="宋体" w:hAnsi="宋体" w:eastAsia="宋体" w:cs="宋体"/>
          <w:color w:val="auto"/>
          <w:sz w:val="24"/>
          <w:szCs w:val="24"/>
          <w:highlight w:val="none"/>
          <w:u w:val="single"/>
        </w:rPr>
        <w:t xml:space="preserve">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 </w:t>
      </w:r>
      <w:r>
        <w:rPr>
          <w:rFonts w:hint="eastAsia" w:ascii="宋体" w:hAnsi="宋体" w:eastAsia="宋体" w:cs="宋体"/>
          <w:color w:val="auto"/>
          <w:sz w:val="24"/>
          <w:szCs w:val="24"/>
          <w:highlight w:val="none"/>
        </w:rPr>
        <w:t>；</w:t>
      </w:r>
    </w:p>
    <w:p>
      <w:pPr>
        <w:pStyle w:val="7"/>
        <w:shd w:val="clear" w:color="auto" w:fill="auto"/>
        <w:tabs>
          <w:tab w:val="left" w:pos="9214"/>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如采用综合评标法，则：</w:t>
      </w:r>
      <w:r>
        <w:rPr>
          <w:rFonts w:hint="eastAsia" w:ascii="宋体" w:hAnsi="宋体" w:eastAsia="宋体" w:cs="宋体"/>
          <w:color w:val="auto"/>
          <w:sz w:val="24"/>
          <w:szCs w:val="24"/>
          <w:highlight w:val="none"/>
          <w:u w:val="single"/>
        </w:rPr>
        <w:t xml:space="preserve">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 </w:t>
      </w:r>
      <w:r>
        <w:rPr>
          <w:rFonts w:hint="eastAsia" w:ascii="宋体" w:hAnsi="宋体" w:eastAsia="宋体" w:cs="宋体"/>
          <w:color w:val="auto"/>
          <w:sz w:val="24"/>
          <w:szCs w:val="24"/>
          <w:highlight w:val="none"/>
        </w:rPr>
        <w:t>。</w:t>
      </w:r>
    </w:p>
    <w:p>
      <w:pPr>
        <w:pStyle w:val="7"/>
        <w:shd w:val="clear" w:color="auto" w:fill="auto"/>
        <w:tabs>
          <w:tab w:val="left" w:pos="9214"/>
        </w:tabs>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.中标候选人并列式时的处理方式：   </w:t>
      </w:r>
    </w:p>
    <w:p>
      <w:pPr>
        <w:pStyle w:val="7"/>
        <w:shd w:val="clear" w:color="auto" w:fill="auto"/>
        <w:tabs>
          <w:tab w:val="left" w:pos="9214"/>
        </w:tabs>
        <w:spacing w:line="360" w:lineRule="auto"/>
        <w:ind w:left="-181" w:leftChars="-86" w:firstLine="180" w:firstLineChars="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如采用最低评标办法，则：</w:t>
      </w:r>
      <w:r>
        <w:rPr>
          <w:rFonts w:hint="eastAsia" w:ascii="宋体" w:hAnsi="宋体" w:eastAsia="宋体" w:cs="宋体"/>
          <w:color w:val="auto"/>
          <w:sz w:val="24"/>
          <w:szCs w:val="24"/>
          <w:highlight w:val="none"/>
          <w:u w:val="single"/>
        </w:rPr>
        <w:t>采用随机抽取的方式确定</w:t>
      </w:r>
      <w:r>
        <w:rPr>
          <w:rFonts w:hint="eastAsia" w:ascii="宋体" w:hAnsi="宋体" w:eastAsia="宋体" w:cs="宋体"/>
          <w:color w:val="auto"/>
          <w:sz w:val="24"/>
          <w:szCs w:val="24"/>
          <w:highlight w:val="none"/>
        </w:rPr>
        <w:t>；</w:t>
      </w:r>
    </w:p>
    <w:p>
      <w:pPr>
        <w:pStyle w:val="9"/>
        <w:shd w:val="clear" w:color="auto" w:fill="auto"/>
        <w:spacing w:line="360" w:lineRule="auto"/>
        <w:rPr>
          <w:rFonts w:hint="eastAsia" w:ascii="宋体" w:hAnsi="宋体" w:cs="宋体"/>
          <w:color w:val="auto"/>
          <w:highlight w:val="none"/>
        </w:rPr>
      </w:pPr>
      <w:r>
        <w:rPr>
          <w:rFonts w:hint="eastAsia" w:ascii="宋体" w:hAnsi="宋体" w:cs="仿宋"/>
          <w:color w:val="auto"/>
          <w:highlight w:val="none"/>
        </w:rPr>
        <w:t>如采用综合评标法，则：</w:t>
      </w:r>
      <w:r>
        <w:rPr>
          <w:rFonts w:hint="eastAsia" w:ascii="宋体" w:hAnsi="宋体" w:cs="仿宋"/>
          <w:color w:val="auto"/>
          <w:highlight w:val="none"/>
          <w:u w:val="single"/>
        </w:rPr>
        <w:t xml:space="preserve"> 报价最低者优先，如报价相同，则采用随机抽取的方式确定 </w:t>
      </w:r>
      <w:r>
        <w:rPr>
          <w:rFonts w:hint="eastAsia" w:ascii="宋体" w:hAnsi="宋体" w:cs="仿宋"/>
          <w:color w:val="auto"/>
          <w:highlight w:val="none"/>
        </w:rPr>
        <w:t>。</w:t>
      </w:r>
    </w:p>
    <w:p>
      <w:pPr>
        <w:widowControl/>
        <w:overflowPunct w:val="0"/>
        <w:autoSpaceDE w:val="0"/>
        <w:autoSpaceDN w:val="0"/>
        <w:adjustRightInd w:val="0"/>
        <w:snapToGrid w:val="0"/>
        <w:textAlignment w:val="baseline"/>
        <w:rPr>
          <w:rFonts w:hint="eastAsia" w:ascii="宋体" w:hAnsi="宋体" w:eastAsia="宋体" w:cs="宋体"/>
          <w:spacing w:val="-5"/>
          <w:kern w:val="0"/>
          <w:sz w:val="24"/>
        </w:rPr>
      </w:pPr>
    </w:p>
    <w:tbl>
      <w:tblPr>
        <w:tblStyle w:val="18"/>
        <w:tblpPr w:leftFromText="180" w:rightFromText="180" w:vertAnchor="text" w:tblpX="10595" w:tblpY="-1361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920" w:type="dxa"/>
            <w:noWrap w:val="0"/>
            <w:vAlign w:val="top"/>
          </w:tcPr>
          <w:p>
            <w:pPr>
              <w:widowControl/>
              <w:overflowPunct w:val="0"/>
              <w:autoSpaceDE w:val="0"/>
              <w:autoSpaceDN w:val="0"/>
              <w:adjustRightInd w:val="0"/>
              <w:snapToGrid w:val="0"/>
              <w:textAlignment w:val="baseline"/>
              <w:rPr>
                <w:rFonts w:hint="eastAsia" w:ascii="宋体" w:hAnsi="宋体" w:eastAsia="宋体" w:cs="宋体"/>
                <w:spacing w:val="-5"/>
                <w:kern w:val="0"/>
                <w:sz w:val="24"/>
              </w:rPr>
            </w:pPr>
          </w:p>
        </w:tc>
      </w:tr>
    </w:tbl>
    <w:p>
      <w:pPr>
        <w:jc w:val="both"/>
        <w:outlineLvl w:val="0"/>
        <w:rPr>
          <w:rFonts w:ascii="Tahoma" w:hAnsi="Tahoma" w:eastAsia="黑体" w:cs="Tahoma"/>
          <w:b/>
          <w:color w:val="000000"/>
          <w:sz w:val="44"/>
          <w:highlight w:val="none"/>
        </w:rPr>
      </w:pPr>
    </w:p>
    <w:p/>
    <w:p>
      <w:pPr>
        <w:jc w:val="center"/>
        <w:outlineLvl w:val="0"/>
        <w:rPr>
          <w:rFonts w:ascii="Tahoma" w:hAnsi="Tahoma" w:eastAsia="黑体" w:cs="Tahoma"/>
          <w:b/>
          <w:bCs/>
          <w:color w:val="000000"/>
          <w:kern w:val="36"/>
          <w:sz w:val="44"/>
          <w:szCs w:val="44"/>
          <w:highlight w:val="none"/>
        </w:rPr>
      </w:pPr>
      <w:bookmarkStart w:id="155" w:name="_Toc29167"/>
      <w:r>
        <w:rPr>
          <w:rFonts w:ascii="Tahoma" w:hAnsi="Tahoma" w:eastAsia="黑体" w:cs="Tahoma"/>
          <w:b/>
          <w:color w:val="000000"/>
          <w:sz w:val="44"/>
          <w:highlight w:val="none"/>
        </w:rPr>
        <w:t>第</w:t>
      </w:r>
      <w:r>
        <w:rPr>
          <w:rFonts w:hint="eastAsia" w:ascii="Tahoma" w:hAnsi="Tahoma" w:eastAsia="黑体" w:cs="Tahoma"/>
          <w:b/>
          <w:color w:val="000000"/>
          <w:sz w:val="44"/>
          <w:highlight w:val="none"/>
          <w:lang w:eastAsia="zh-CN"/>
        </w:rPr>
        <w:t>五</w:t>
      </w:r>
      <w:r>
        <w:rPr>
          <w:rFonts w:ascii="Tahoma" w:hAnsi="Tahoma" w:eastAsia="黑体" w:cs="Tahoma"/>
          <w:b/>
          <w:color w:val="000000"/>
          <w:sz w:val="44"/>
          <w:highlight w:val="none"/>
        </w:rPr>
        <w:t xml:space="preserve">章 </w:t>
      </w:r>
      <w:r>
        <w:rPr>
          <w:rFonts w:ascii="Tahoma" w:hAnsi="Tahoma" w:eastAsia="黑体" w:cs="Tahoma"/>
          <w:b/>
          <w:bCs/>
          <w:color w:val="000000"/>
          <w:kern w:val="36"/>
          <w:sz w:val="44"/>
          <w:szCs w:val="44"/>
          <w:highlight w:val="none"/>
        </w:rPr>
        <w:t>合同附件格式及条款</w:t>
      </w:r>
      <w:bookmarkEnd w:id="155"/>
    </w:p>
    <w:p>
      <w:pPr>
        <w:spacing w:line="420" w:lineRule="exact"/>
        <w:ind w:left="-284"/>
        <w:rPr>
          <w:rFonts w:hint="eastAsia" w:ascii="宋体" w:hAnsi="宋体" w:cs="宋体"/>
          <w:spacing w:val="-5"/>
          <w:kern w:val="0"/>
          <w:highlight w:val="none"/>
          <w:lang w:val="zh-CN"/>
        </w:rPr>
      </w:pPr>
      <w:r>
        <w:rPr>
          <w:rFonts w:ascii="Tahoma" w:hAnsi="Tahoma" w:cs="Tahoma"/>
          <w:b/>
          <w:color w:val="000000"/>
          <w:sz w:val="36"/>
          <w:highlight w:val="none"/>
        </w:rPr>
        <w:t xml:space="preserve">                  </w:t>
      </w:r>
      <w:r>
        <w:rPr>
          <w:rFonts w:ascii="Tahoma" w:hAnsi="Tahoma" w:cs="Tahoma"/>
          <w:b/>
          <w:bCs/>
          <w:color w:val="000000"/>
          <w:sz w:val="36"/>
          <w:highlight w:val="none"/>
        </w:rPr>
        <w:t xml:space="preserve">              </w:t>
      </w:r>
      <w:r>
        <w:rPr>
          <w:rFonts w:ascii="Tahoma" w:hAnsi="Tahoma" w:cs="Tahoma"/>
          <w:color w:val="000000"/>
          <w:sz w:val="24"/>
          <w:highlight w:val="none"/>
        </w:rPr>
        <w:t xml:space="preserve"> </w:t>
      </w:r>
      <w:r>
        <w:rPr>
          <w:rFonts w:ascii="Tahoma" w:hAnsi="Tahoma" w:cs="Tahoma"/>
          <w:color w:val="000000"/>
          <w:highlight w:val="none"/>
        </w:rPr>
        <w:t xml:space="preserve">                                           </w:t>
      </w:r>
    </w:p>
    <w:p>
      <w:pPr>
        <w:spacing w:line="480" w:lineRule="auto"/>
        <w:jc w:val="both"/>
        <w:rPr>
          <w:rFonts w:ascii="楷体" w:hAnsi="楷体" w:eastAsia="楷体"/>
          <w:b/>
          <w:sz w:val="44"/>
          <w:szCs w:val="44"/>
          <w:highlight w:val="none"/>
        </w:rPr>
      </w:pPr>
    </w:p>
    <w:p>
      <w:pPr>
        <w:spacing w:line="480" w:lineRule="auto"/>
        <w:jc w:val="center"/>
        <w:rPr>
          <w:rFonts w:hint="eastAsia" w:ascii="宋体" w:hAnsi="宋体" w:cs="宋体"/>
          <w:b/>
          <w:sz w:val="44"/>
          <w:szCs w:val="44"/>
          <w:highlight w:val="none"/>
        </w:rPr>
      </w:pPr>
      <w:r>
        <w:rPr>
          <w:rFonts w:hint="eastAsia" w:ascii="宋体" w:hAnsi="宋体" w:cs="宋体"/>
          <w:b/>
          <w:sz w:val="44"/>
          <w:szCs w:val="44"/>
          <w:highlight w:val="none"/>
        </w:rPr>
        <w:t>政府采购合同</w:t>
      </w:r>
    </w:p>
    <w:p>
      <w:pPr>
        <w:pStyle w:val="6"/>
      </w:pPr>
    </w:p>
    <w:p>
      <w:pPr>
        <w:widowControl/>
        <w:overflowPunct w:val="0"/>
        <w:autoSpaceDE w:val="0"/>
        <w:autoSpaceDN w:val="0"/>
        <w:adjustRightInd w:val="0"/>
        <w:snapToGrid w:val="0"/>
        <w:spacing w:line="360" w:lineRule="auto"/>
        <w:jc w:val="center"/>
        <w:textAlignment w:val="baseline"/>
        <w:rPr>
          <w:rFonts w:ascii="宋体" w:hAnsi="宋体" w:cs="宋体"/>
          <w:b/>
          <w:bCs/>
          <w:spacing w:val="-5"/>
          <w:kern w:val="0"/>
          <w:highlight w:val="none"/>
        </w:rPr>
      </w:pPr>
      <w:r>
        <w:rPr>
          <w:rFonts w:hint="eastAsia" w:ascii="宋体" w:hAnsi="宋体" w:cs="宋体"/>
          <w:b/>
          <w:bCs/>
          <w:spacing w:val="-5"/>
          <w:kern w:val="0"/>
          <w:highlight w:val="none"/>
        </w:rPr>
        <w:t>（</w:t>
      </w:r>
      <w:r>
        <w:rPr>
          <w:rFonts w:hint="eastAsia" w:ascii="宋体" w:hAnsi="宋体" w:cs="宋体"/>
          <w:b/>
          <w:bCs/>
          <w:spacing w:val="-5"/>
          <w:kern w:val="0"/>
          <w:highlight w:val="none"/>
          <w:lang w:eastAsia="zh-CN"/>
        </w:rPr>
        <w:t>服务</w:t>
      </w:r>
      <w:r>
        <w:rPr>
          <w:rFonts w:hint="eastAsia" w:ascii="宋体" w:hAnsi="宋体" w:cs="宋体"/>
          <w:b/>
          <w:bCs/>
          <w:spacing w:val="-5"/>
          <w:kern w:val="0"/>
          <w:highlight w:val="none"/>
        </w:rPr>
        <w:t>类）</w:t>
      </w:r>
    </w:p>
    <w:p>
      <w:pPr>
        <w:pStyle w:val="33"/>
        <w:ind w:firstLine="0"/>
        <w:rPr>
          <w:rFonts w:ascii="楷体" w:hAnsi="楷体" w:eastAsia="楷体"/>
          <w:szCs w:val="24"/>
          <w:highlight w:val="none"/>
        </w:rPr>
      </w:pPr>
    </w:p>
    <w:p>
      <w:pPr>
        <w:pStyle w:val="33"/>
        <w:ind w:firstLine="0"/>
        <w:rPr>
          <w:rFonts w:ascii="楷体" w:hAnsi="楷体" w:eastAsia="楷体"/>
          <w:szCs w:val="24"/>
          <w:highlight w:val="none"/>
        </w:rPr>
      </w:pPr>
    </w:p>
    <w:p>
      <w:pPr>
        <w:pStyle w:val="33"/>
        <w:ind w:firstLine="0"/>
        <w:rPr>
          <w:rFonts w:ascii="楷体" w:hAnsi="楷体" w:eastAsia="楷体"/>
          <w:szCs w:val="24"/>
          <w:highlight w:val="none"/>
        </w:rPr>
      </w:pPr>
    </w:p>
    <w:p>
      <w:pPr>
        <w:widowControl/>
        <w:overflowPunct w:val="0"/>
        <w:autoSpaceDE w:val="0"/>
        <w:autoSpaceDN w:val="0"/>
        <w:adjustRightInd w:val="0"/>
        <w:snapToGrid w:val="0"/>
        <w:spacing w:line="360" w:lineRule="auto"/>
        <w:jc w:val="center"/>
        <w:textAlignment w:val="baseline"/>
        <w:rPr>
          <w:rFonts w:ascii="宋体" w:hAnsi="宋体" w:cs="宋体"/>
          <w:b/>
          <w:bCs/>
          <w:spacing w:val="-5"/>
          <w:kern w:val="0"/>
          <w:highlight w:val="none"/>
        </w:rPr>
      </w:pPr>
      <w:r>
        <w:rPr>
          <w:rFonts w:hint="eastAsia" w:ascii="宋体" w:hAnsi="宋体" w:cs="宋体"/>
          <w:b/>
          <w:bCs/>
          <w:spacing w:val="-5"/>
          <w:kern w:val="0"/>
          <w:highlight w:val="none"/>
        </w:rPr>
        <w:t>第一部分 合同书</w:t>
      </w:r>
    </w:p>
    <w:p>
      <w:pPr>
        <w:pStyle w:val="33"/>
        <w:ind w:firstLine="0"/>
        <w:rPr>
          <w:rFonts w:ascii="楷体" w:hAnsi="楷体" w:eastAsia="楷体"/>
          <w:szCs w:val="24"/>
          <w:highlight w:val="none"/>
        </w:rPr>
      </w:pPr>
    </w:p>
    <w:p>
      <w:pPr>
        <w:pStyle w:val="33"/>
        <w:ind w:firstLine="0"/>
        <w:rPr>
          <w:rFonts w:ascii="楷体" w:hAnsi="楷体" w:eastAsia="楷体"/>
          <w:szCs w:val="24"/>
          <w:highlight w:val="none"/>
        </w:rPr>
      </w:pPr>
    </w:p>
    <w:p>
      <w:pPr>
        <w:widowControl/>
        <w:overflowPunct w:val="0"/>
        <w:autoSpaceDE w:val="0"/>
        <w:autoSpaceDN w:val="0"/>
        <w:adjustRightInd w:val="0"/>
        <w:snapToGrid w:val="0"/>
        <w:spacing w:line="360" w:lineRule="auto"/>
        <w:textAlignment w:val="baseline"/>
        <w:rPr>
          <w:rFonts w:ascii="宋体" w:hAnsi="宋体" w:cs="宋体"/>
          <w:spacing w:val="-5"/>
          <w:kern w:val="0"/>
          <w:highlight w:val="none"/>
        </w:rPr>
      </w:pPr>
    </w:p>
    <w:p>
      <w:pPr>
        <w:widowControl/>
        <w:overflowPunct w:val="0"/>
        <w:autoSpaceDE w:val="0"/>
        <w:autoSpaceDN w:val="0"/>
        <w:adjustRightInd w:val="0"/>
        <w:snapToGrid w:val="0"/>
        <w:spacing w:line="360" w:lineRule="auto"/>
        <w:textAlignment w:val="baseline"/>
        <w:rPr>
          <w:rFonts w:ascii="宋体" w:hAnsi="宋体" w:cs="宋体"/>
          <w:spacing w:val="-5"/>
          <w:kern w:val="0"/>
          <w:sz w:val="28"/>
          <w:szCs w:val="36"/>
          <w:highlight w:val="none"/>
        </w:rPr>
      </w:pPr>
      <w:r>
        <w:rPr>
          <w:rFonts w:hint="eastAsia" w:ascii="宋体" w:hAnsi="宋体" w:cs="宋体"/>
          <w:spacing w:val="-5"/>
          <w:kern w:val="0"/>
          <w:sz w:val="28"/>
          <w:szCs w:val="36"/>
          <w:highlight w:val="none"/>
        </w:rPr>
        <w:t xml:space="preserve">项目名称：                                   </w:t>
      </w:r>
    </w:p>
    <w:p>
      <w:pPr>
        <w:widowControl/>
        <w:overflowPunct w:val="0"/>
        <w:autoSpaceDE w:val="0"/>
        <w:autoSpaceDN w:val="0"/>
        <w:adjustRightInd w:val="0"/>
        <w:snapToGrid w:val="0"/>
        <w:spacing w:line="360" w:lineRule="auto"/>
        <w:textAlignment w:val="baseline"/>
        <w:rPr>
          <w:rFonts w:ascii="宋体" w:hAnsi="宋体" w:cs="宋体"/>
          <w:spacing w:val="-5"/>
          <w:kern w:val="0"/>
          <w:sz w:val="28"/>
          <w:szCs w:val="36"/>
          <w:highlight w:val="none"/>
        </w:rPr>
      </w:pPr>
    </w:p>
    <w:p>
      <w:pPr>
        <w:widowControl/>
        <w:overflowPunct w:val="0"/>
        <w:autoSpaceDE w:val="0"/>
        <w:autoSpaceDN w:val="0"/>
        <w:adjustRightInd w:val="0"/>
        <w:snapToGrid w:val="0"/>
        <w:spacing w:line="360" w:lineRule="auto"/>
        <w:textAlignment w:val="baseline"/>
        <w:rPr>
          <w:rFonts w:ascii="宋体" w:hAnsi="宋体" w:cs="宋体"/>
          <w:spacing w:val="-5"/>
          <w:kern w:val="0"/>
          <w:sz w:val="28"/>
          <w:szCs w:val="36"/>
          <w:highlight w:val="none"/>
        </w:rPr>
      </w:pPr>
    </w:p>
    <w:p>
      <w:pPr>
        <w:widowControl/>
        <w:overflowPunct w:val="0"/>
        <w:autoSpaceDE w:val="0"/>
        <w:autoSpaceDN w:val="0"/>
        <w:adjustRightInd w:val="0"/>
        <w:snapToGrid w:val="0"/>
        <w:spacing w:line="360" w:lineRule="auto"/>
        <w:textAlignment w:val="baseline"/>
        <w:rPr>
          <w:rFonts w:ascii="宋体" w:hAnsi="宋体" w:cs="宋体"/>
          <w:spacing w:val="-5"/>
          <w:kern w:val="0"/>
          <w:sz w:val="28"/>
          <w:szCs w:val="36"/>
          <w:highlight w:val="none"/>
        </w:rPr>
      </w:pPr>
      <w:r>
        <w:rPr>
          <w:rFonts w:hint="eastAsia" w:ascii="宋体" w:hAnsi="宋体" w:cs="宋体"/>
          <w:spacing w:val="-5"/>
          <w:kern w:val="0"/>
          <w:sz w:val="28"/>
          <w:szCs w:val="36"/>
          <w:highlight w:val="none"/>
        </w:rPr>
        <w:t xml:space="preserve">甲方：                                       </w:t>
      </w:r>
    </w:p>
    <w:p>
      <w:pPr>
        <w:widowControl/>
        <w:overflowPunct w:val="0"/>
        <w:autoSpaceDE w:val="0"/>
        <w:autoSpaceDN w:val="0"/>
        <w:adjustRightInd w:val="0"/>
        <w:snapToGrid w:val="0"/>
        <w:spacing w:line="360" w:lineRule="auto"/>
        <w:textAlignment w:val="baseline"/>
        <w:rPr>
          <w:rFonts w:ascii="宋体" w:hAnsi="宋体" w:cs="宋体"/>
          <w:spacing w:val="-5"/>
          <w:kern w:val="0"/>
          <w:sz w:val="28"/>
          <w:szCs w:val="36"/>
          <w:highlight w:val="none"/>
        </w:rPr>
      </w:pPr>
    </w:p>
    <w:p>
      <w:pPr>
        <w:widowControl/>
        <w:overflowPunct w:val="0"/>
        <w:autoSpaceDE w:val="0"/>
        <w:autoSpaceDN w:val="0"/>
        <w:adjustRightInd w:val="0"/>
        <w:snapToGrid w:val="0"/>
        <w:spacing w:line="360" w:lineRule="auto"/>
        <w:textAlignment w:val="baseline"/>
        <w:rPr>
          <w:rFonts w:ascii="宋体" w:hAnsi="宋体" w:cs="宋体"/>
          <w:spacing w:val="-5"/>
          <w:kern w:val="0"/>
          <w:sz w:val="28"/>
          <w:szCs w:val="36"/>
          <w:highlight w:val="none"/>
        </w:rPr>
      </w:pPr>
      <w:r>
        <w:rPr>
          <w:rFonts w:hint="eastAsia" w:ascii="宋体" w:hAnsi="宋体" w:cs="宋体"/>
          <w:spacing w:val="-5"/>
          <w:kern w:val="0"/>
          <w:sz w:val="28"/>
          <w:szCs w:val="36"/>
          <w:highlight w:val="none"/>
        </w:rPr>
        <w:t xml:space="preserve">乙方：                                       </w:t>
      </w:r>
    </w:p>
    <w:p>
      <w:pPr>
        <w:widowControl/>
        <w:overflowPunct w:val="0"/>
        <w:autoSpaceDE w:val="0"/>
        <w:autoSpaceDN w:val="0"/>
        <w:adjustRightInd w:val="0"/>
        <w:snapToGrid w:val="0"/>
        <w:spacing w:line="360" w:lineRule="auto"/>
        <w:textAlignment w:val="baseline"/>
        <w:rPr>
          <w:rFonts w:ascii="宋体" w:hAnsi="宋体" w:cs="宋体"/>
          <w:spacing w:val="-5"/>
          <w:kern w:val="0"/>
          <w:sz w:val="28"/>
          <w:szCs w:val="36"/>
          <w:highlight w:val="none"/>
        </w:rPr>
      </w:pPr>
    </w:p>
    <w:p>
      <w:pPr>
        <w:widowControl/>
        <w:overflowPunct w:val="0"/>
        <w:autoSpaceDE w:val="0"/>
        <w:autoSpaceDN w:val="0"/>
        <w:adjustRightInd w:val="0"/>
        <w:snapToGrid w:val="0"/>
        <w:spacing w:line="360" w:lineRule="auto"/>
        <w:textAlignment w:val="baseline"/>
        <w:rPr>
          <w:rFonts w:ascii="宋体" w:hAnsi="宋体" w:cs="宋体"/>
          <w:spacing w:val="-5"/>
          <w:kern w:val="0"/>
          <w:sz w:val="28"/>
          <w:szCs w:val="36"/>
          <w:highlight w:val="none"/>
        </w:rPr>
      </w:pPr>
      <w:r>
        <w:rPr>
          <w:rFonts w:hint="eastAsia" w:ascii="宋体" w:hAnsi="宋体" w:cs="宋体"/>
          <w:spacing w:val="-5"/>
          <w:kern w:val="0"/>
          <w:sz w:val="28"/>
          <w:szCs w:val="36"/>
          <w:highlight w:val="none"/>
        </w:rPr>
        <w:t xml:space="preserve">签订地：                                     </w:t>
      </w:r>
    </w:p>
    <w:p>
      <w:pPr>
        <w:widowControl/>
        <w:overflowPunct w:val="0"/>
        <w:autoSpaceDE w:val="0"/>
        <w:autoSpaceDN w:val="0"/>
        <w:adjustRightInd w:val="0"/>
        <w:snapToGrid w:val="0"/>
        <w:spacing w:line="360" w:lineRule="auto"/>
        <w:textAlignment w:val="baseline"/>
        <w:rPr>
          <w:rFonts w:ascii="宋体" w:hAnsi="宋体" w:cs="宋体"/>
          <w:spacing w:val="-5"/>
          <w:kern w:val="0"/>
          <w:sz w:val="28"/>
          <w:szCs w:val="36"/>
          <w:highlight w:val="none"/>
        </w:rPr>
      </w:pPr>
    </w:p>
    <w:p>
      <w:pPr>
        <w:widowControl/>
        <w:overflowPunct w:val="0"/>
        <w:autoSpaceDE w:val="0"/>
        <w:autoSpaceDN w:val="0"/>
        <w:adjustRightInd w:val="0"/>
        <w:snapToGrid w:val="0"/>
        <w:spacing w:line="360" w:lineRule="auto"/>
        <w:textAlignment w:val="baseline"/>
        <w:rPr>
          <w:rFonts w:ascii="宋体" w:hAnsi="宋体" w:cs="宋体"/>
          <w:spacing w:val="-5"/>
          <w:kern w:val="0"/>
          <w:sz w:val="28"/>
          <w:szCs w:val="36"/>
          <w:highlight w:val="none"/>
        </w:rPr>
      </w:pPr>
      <w:r>
        <w:rPr>
          <w:rFonts w:hint="eastAsia" w:ascii="宋体" w:hAnsi="宋体" w:cs="宋体"/>
          <w:spacing w:val="-5"/>
          <w:kern w:val="0"/>
          <w:sz w:val="28"/>
          <w:szCs w:val="36"/>
          <w:highlight w:val="none"/>
        </w:rPr>
        <w:t>签订日期：               年       月       日</w:t>
      </w:r>
    </w:p>
    <w:p>
      <w:pPr>
        <w:autoSpaceDE w:val="0"/>
        <w:autoSpaceDN w:val="0"/>
        <w:adjustRightInd w:val="0"/>
        <w:spacing w:line="600" w:lineRule="exact"/>
        <w:ind w:firstLine="640"/>
        <w:jc w:val="center"/>
        <w:rPr>
          <w:rFonts w:ascii="宋体" w:hAnsi="宋体"/>
          <w:sz w:val="28"/>
          <w:szCs w:val="36"/>
          <w:highlight w:val="none"/>
        </w:rPr>
        <w:sectPr>
          <w:headerReference r:id="rId8" w:type="default"/>
          <w:footerReference r:id="rId9" w:type="default"/>
          <w:pgSz w:w="11907" w:h="16840"/>
          <w:pgMar w:top="1474" w:right="1474" w:bottom="1474" w:left="1474" w:header="851" w:footer="850" w:gutter="0"/>
          <w:pgBorders>
            <w:top w:val="none" w:sz="0" w:space="0"/>
            <w:left w:val="none" w:sz="0" w:space="0"/>
            <w:bottom w:val="none" w:sz="0" w:space="0"/>
            <w:right w:val="none" w:sz="0" w:space="0"/>
          </w:pgBorders>
          <w:pgNumType w:fmt="decimal"/>
          <w:cols w:space="720" w:num="1"/>
          <w:rtlGutter w:val="0"/>
          <w:docGrid w:linePitch="462" w:charSpace="0"/>
        </w:sectPr>
      </w:pPr>
    </w:p>
    <w:p>
      <w:pPr>
        <w:keepNext w:val="0"/>
        <w:keepLines w:val="0"/>
        <w:pageBreakBefore w:val="0"/>
        <w:widowControl/>
        <w:kinsoku/>
        <w:wordWrap/>
        <w:overflowPunct w:val="0"/>
        <w:topLinePunct w:val="0"/>
        <w:autoSpaceDE w:val="0"/>
        <w:autoSpaceDN w:val="0"/>
        <w:bidi w:val="0"/>
        <w:adjustRightInd w:val="0"/>
        <w:snapToGrid w:val="0"/>
        <w:spacing w:line="360" w:lineRule="exact"/>
        <w:textAlignment w:val="baseline"/>
        <w:rPr>
          <w:rFonts w:hint="eastAsia" w:ascii="宋体" w:hAnsi="宋体" w:eastAsia="宋体" w:cs="宋体"/>
          <w:spacing w:val="-5"/>
          <w:kern w:val="0"/>
          <w:sz w:val="24"/>
          <w:szCs w:val="24"/>
          <w:highlight w:val="none"/>
        </w:rPr>
      </w:pPr>
      <w:r>
        <w:rPr>
          <w:rFonts w:hint="eastAsia" w:ascii="宋体" w:hAnsi="宋体" w:cs="宋体"/>
          <w:spacing w:val="-5"/>
          <w:kern w:val="0"/>
          <w:highlight w:val="none"/>
          <w:lang w:val="zh-CN"/>
        </w:rPr>
        <w:t xml:space="preserve"> </w:t>
      </w:r>
      <w:r>
        <w:rPr>
          <w:rFonts w:hint="eastAsia" w:ascii="宋体" w:hAnsi="宋体" w:cs="宋体"/>
          <w:spacing w:val="-5"/>
          <w:kern w:val="0"/>
          <w:highlight w:val="none"/>
          <w:lang w:val="en-US" w:eastAsia="zh-CN"/>
        </w:rPr>
        <w:t xml:space="preserve">    </w:t>
      </w:r>
      <w:r>
        <w:rPr>
          <w:rFonts w:hint="eastAsia" w:ascii="宋体" w:hAnsi="宋体" w:eastAsia="宋体" w:cs="宋体"/>
          <w:spacing w:val="-5"/>
          <w:kern w:val="0"/>
          <w:sz w:val="24"/>
          <w:szCs w:val="24"/>
          <w:highlight w:val="none"/>
          <w:lang w:val="en-US" w:eastAsia="zh-CN"/>
        </w:rPr>
        <w:t xml:space="preserve"> </w:t>
      </w:r>
      <w:r>
        <w:rPr>
          <w:rFonts w:hint="eastAsia" w:ascii="宋体" w:hAnsi="宋体" w:eastAsia="宋体" w:cs="宋体"/>
          <w:spacing w:val="-5"/>
          <w:kern w:val="0"/>
          <w:sz w:val="24"/>
          <w:szCs w:val="24"/>
          <w:highlight w:val="none"/>
          <w:lang w:val="zh-CN"/>
        </w:rPr>
        <w:t xml:space="preserve"> </w:t>
      </w:r>
      <w:r>
        <w:rPr>
          <w:rFonts w:hint="eastAsia" w:ascii="宋体" w:hAnsi="宋体" w:eastAsia="宋体" w:cs="宋体"/>
          <w:spacing w:val="-5"/>
          <w:kern w:val="0"/>
          <w:sz w:val="24"/>
          <w:szCs w:val="24"/>
          <w:highlight w:val="none"/>
          <w:u w:val="single"/>
          <w:lang w:val="zh-CN"/>
        </w:rPr>
        <w:t xml:space="preserve">      </w:t>
      </w:r>
      <w:r>
        <w:rPr>
          <w:rFonts w:hint="eastAsia" w:ascii="宋体" w:hAnsi="宋体" w:eastAsia="宋体" w:cs="宋体"/>
          <w:spacing w:val="-5"/>
          <w:kern w:val="0"/>
          <w:sz w:val="24"/>
          <w:szCs w:val="24"/>
          <w:highlight w:val="none"/>
          <w:lang w:val="zh-CN"/>
        </w:rPr>
        <w:t>年</w:t>
      </w:r>
      <w:r>
        <w:rPr>
          <w:rFonts w:hint="eastAsia" w:ascii="宋体" w:hAnsi="宋体" w:eastAsia="宋体" w:cs="宋体"/>
          <w:spacing w:val="-5"/>
          <w:kern w:val="0"/>
          <w:sz w:val="24"/>
          <w:szCs w:val="24"/>
          <w:highlight w:val="none"/>
          <w:u w:val="single"/>
          <w:lang w:val="zh-CN"/>
        </w:rPr>
        <w:t xml:space="preserve">    </w:t>
      </w:r>
      <w:r>
        <w:rPr>
          <w:rFonts w:hint="eastAsia" w:ascii="宋体" w:hAnsi="宋体" w:eastAsia="宋体" w:cs="宋体"/>
          <w:spacing w:val="-5"/>
          <w:kern w:val="0"/>
          <w:sz w:val="24"/>
          <w:szCs w:val="24"/>
          <w:highlight w:val="none"/>
          <w:lang w:val="zh-CN"/>
        </w:rPr>
        <w:t>月</w:t>
      </w:r>
      <w:r>
        <w:rPr>
          <w:rFonts w:hint="eastAsia" w:ascii="宋体" w:hAnsi="宋体" w:eastAsia="宋体" w:cs="宋体"/>
          <w:spacing w:val="-5"/>
          <w:kern w:val="0"/>
          <w:sz w:val="24"/>
          <w:szCs w:val="24"/>
          <w:highlight w:val="none"/>
          <w:u w:val="single"/>
          <w:lang w:val="zh-CN"/>
        </w:rPr>
        <w:t xml:space="preserve">    </w:t>
      </w:r>
      <w:r>
        <w:rPr>
          <w:rFonts w:hint="eastAsia" w:ascii="宋体" w:hAnsi="宋体" w:eastAsia="宋体" w:cs="宋体"/>
          <w:spacing w:val="-5"/>
          <w:kern w:val="0"/>
          <w:sz w:val="24"/>
          <w:szCs w:val="24"/>
          <w:highlight w:val="none"/>
          <w:lang w:val="zh-CN"/>
        </w:rPr>
        <w:t>日</w:t>
      </w:r>
      <w:r>
        <w:rPr>
          <w:rFonts w:hint="eastAsia" w:ascii="宋体" w:hAnsi="宋体" w:eastAsia="宋体" w:cs="宋体"/>
          <w:spacing w:val="-5"/>
          <w:kern w:val="0"/>
          <w:sz w:val="24"/>
          <w:szCs w:val="24"/>
          <w:highlight w:val="none"/>
        </w:rPr>
        <w:t>，</w:t>
      </w:r>
      <w:r>
        <w:rPr>
          <w:rFonts w:hint="eastAsia" w:ascii="宋体" w:hAnsi="宋体" w:eastAsia="宋体" w:cs="宋体"/>
          <w:spacing w:val="-5"/>
          <w:kern w:val="0"/>
          <w:sz w:val="24"/>
          <w:szCs w:val="24"/>
          <w:highlight w:val="none"/>
          <w:u w:val="single"/>
        </w:rPr>
        <w:t xml:space="preserve">   （采购人名称）  </w:t>
      </w:r>
      <w:r>
        <w:rPr>
          <w:rFonts w:hint="eastAsia" w:ascii="宋体" w:hAnsi="宋体" w:eastAsia="宋体" w:cs="宋体"/>
          <w:spacing w:val="-5"/>
          <w:kern w:val="0"/>
          <w:sz w:val="24"/>
          <w:szCs w:val="24"/>
          <w:highlight w:val="none"/>
        </w:rPr>
        <w:t xml:space="preserve"> 以</w:t>
      </w:r>
      <w:r>
        <w:rPr>
          <w:rFonts w:hint="eastAsia" w:ascii="宋体" w:hAnsi="宋体" w:eastAsia="宋体" w:cs="宋体"/>
          <w:spacing w:val="-5"/>
          <w:kern w:val="0"/>
          <w:sz w:val="24"/>
          <w:szCs w:val="24"/>
          <w:highlight w:val="none"/>
          <w:u w:val="single"/>
        </w:rPr>
        <w:t xml:space="preserve">   （政府采购方式）  </w:t>
      </w:r>
      <w:r>
        <w:rPr>
          <w:rFonts w:hint="eastAsia" w:ascii="宋体" w:hAnsi="宋体" w:eastAsia="宋体" w:cs="宋体"/>
          <w:spacing w:val="-5"/>
          <w:kern w:val="0"/>
          <w:sz w:val="24"/>
          <w:szCs w:val="24"/>
          <w:highlight w:val="none"/>
        </w:rPr>
        <w:t xml:space="preserve">对   </w:t>
      </w:r>
      <w:r>
        <w:rPr>
          <w:rFonts w:hint="eastAsia" w:ascii="宋体" w:hAnsi="宋体" w:eastAsia="宋体" w:cs="宋体"/>
          <w:spacing w:val="-5"/>
          <w:kern w:val="0"/>
          <w:sz w:val="24"/>
          <w:szCs w:val="24"/>
          <w:highlight w:val="none"/>
          <w:u w:val="single"/>
        </w:rPr>
        <w:t xml:space="preserve">（同前页项目名称） </w:t>
      </w:r>
      <w:r>
        <w:rPr>
          <w:rFonts w:hint="eastAsia" w:ascii="宋体" w:hAnsi="宋体" w:eastAsia="宋体" w:cs="宋体"/>
          <w:spacing w:val="-5"/>
          <w:kern w:val="0"/>
          <w:sz w:val="24"/>
          <w:szCs w:val="24"/>
          <w:highlight w:val="none"/>
        </w:rPr>
        <w:t xml:space="preserve">  项目进行了采购。经 </w:t>
      </w:r>
      <w:r>
        <w:rPr>
          <w:rFonts w:hint="eastAsia" w:ascii="宋体" w:hAnsi="宋体" w:eastAsia="宋体" w:cs="宋体"/>
          <w:spacing w:val="-5"/>
          <w:kern w:val="0"/>
          <w:sz w:val="24"/>
          <w:szCs w:val="24"/>
          <w:highlight w:val="none"/>
          <w:u w:val="single"/>
        </w:rPr>
        <w:t xml:space="preserve">  （相关评定主体名称）  </w:t>
      </w:r>
      <w:r>
        <w:rPr>
          <w:rFonts w:hint="eastAsia" w:ascii="宋体" w:hAnsi="宋体" w:eastAsia="宋体" w:cs="宋体"/>
          <w:spacing w:val="-5"/>
          <w:kern w:val="0"/>
          <w:sz w:val="24"/>
          <w:szCs w:val="24"/>
          <w:highlight w:val="none"/>
        </w:rPr>
        <w:t xml:space="preserve"> 评定，</w:t>
      </w:r>
      <w:r>
        <w:rPr>
          <w:rFonts w:hint="eastAsia" w:ascii="宋体" w:hAnsi="宋体" w:eastAsia="宋体" w:cs="宋体"/>
          <w:spacing w:val="-5"/>
          <w:kern w:val="0"/>
          <w:sz w:val="24"/>
          <w:szCs w:val="24"/>
          <w:highlight w:val="none"/>
          <w:u w:val="single"/>
        </w:rPr>
        <w:t xml:space="preserve">   （中标供应商名称）</w:t>
      </w:r>
      <w:r>
        <w:rPr>
          <w:rFonts w:hint="eastAsia" w:ascii="宋体" w:hAnsi="宋体" w:eastAsia="宋体" w:cs="宋体"/>
          <w:spacing w:val="-5"/>
          <w:kern w:val="0"/>
          <w:sz w:val="24"/>
          <w:szCs w:val="24"/>
          <w:highlight w:val="none"/>
        </w:rPr>
        <w:t>为该项目中标供应商。现于中标通知书发出之日起三十日内，按照采购文件确定的事项签订本合同。</w:t>
      </w:r>
    </w:p>
    <w:p>
      <w:pPr>
        <w:keepNext w:val="0"/>
        <w:keepLines w:val="0"/>
        <w:pageBreakBefore w:val="0"/>
        <w:widowControl/>
        <w:kinsoku/>
        <w:wordWrap/>
        <w:overflowPunct w:val="0"/>
        <w:topLinePunct w:val="0"/>
        <w:autoSpaceDE w:val="0"/>
        <w:autoSpaceDN w:val="0"/>
        <w:bidi w:val="0"/>
        <w:adjustRightInd w:val="0"/>
        <w:snapToGrid w:val="0"/>
        <w:spacing w:line="360" w:lineRule="exact"/>
        <w:ind w:firstLine="460" w:firstLineChars="200"/>
        <w:textAlignment w:val="baseline"/>
        <w:rPr>
          <w:rFonts w:hint="eastAsia" w:ascii="宋体" w:hAnsi="宋体" w:eastAsia="宋体" w:cs="宋体"/>
          <w:spacing w:val="-5"/>
          <w:kern w:val="0"/>
          <w:sz w:val="24"/>
          <w:szCs w:val="24"/>
          <w:highlight w:val="none"/>
        </w:rPr>
      </w:pPr>
      <w:r>
        <w:rPr>
          <w:rFonts w:hint="eastAsia" w:ascii="宋体" w:hAnsi="宋体" w:eastAsia="宋体" w:cs="宋体"/>
          <w:spacing w:val="-5"/>
          <w:kern w:val="0"/>
          <w:sz w:val="24"/>
          <w:szCs w:val="24"/>
          <w:highlight w:val="none"/>
          <w:lang w:val="zh-CN"/>
        </w:rPr>
        <w:t>根据《中华人民共和国合同法》、《中华人民共和国政府采购法》等相关法律法规之规定，按照平等、自愿、公平和诚实信用的原则，经</w:t>
      </w:r>
      <w:r>
        <w:rPr>
          <w:rFonts w:hint="eastAsia" w:ascii="宋体" w:hAnsi="宋体" w:eastAsia="宋体" w:cs="宋体"/>
          <w:spacing w:val="-5"/>
          <w:kern w:val="0"/>
          <w:sz w:val="24"/>
          <w:szCs w:val="24"/>
          <w:highlight w:val="none"/>
        </w:rPr>
        <w:t xml:space="preserve">  </w:t>
      </w:r>
      <w:r>
        <w:rPr>
          <w:rFonts w:hint="eastAsia" w:ascii="宋体" w:hAnsi="宋体" w:eastAsia="宋体" w:cs="宋体"/>
          <w:spacing w:val="-5"/>
          <w:kern w:val="0"/>
          <w:sz w:val="24"/>
          <w:szCs w:val="24"/>
          <w:highlight w:val="none"/>
          <w:u w:val="single"/>
        </w:rPr>
        <w:t xml:space="preserve"> （采购人名称）  </w:t>
      </w:r>
      <w:r>
        <w:rPr>
          <w:rFonts w:hint="eastAsia" w:ascii="宋体" w:hAnsi="宋体" w:eastAsia="宋体" w:cs="宋体"/>
          <w:spacing w:val="-5"/>
          <w:kern w:val="0"/>
          <w:sz w:val="24"/>
          <w:szCs w:val="24"/>
          <w:highlight w:val="none"/>
        </w:rPr>
        <w:t xml:space="preserve"> </w:t>
      </w:r>
      <w:r>
        <w:rPr>
          <w:rFonts w:hint="eastAsia" w:ascii="宋体" w:hAnsi="宋体" w:eastAsia="宋体" w:cs="宋体"/>
          <w:spacing w:val="-5"/>
          <w:kern w:val="0"/>
          <w:sz w:val="24"/>
          <w:szCs w:val="24"/>
          <w:highlight w:val="none"/>
          <w:lang w:val="zh-CN"/>
        </w:rPr>
        <w:t>(以下简称：甲方)和</w:t>
      </w:r>
      <w:r>
        <w:rPr>
          <w:rFonts w:hint="eastAsia" w:ascii="宋体" w:hAnsi="宋体" w:eastAsia="宋体" w:cs="宋体"/>
          <w:spacing w:val="-5"/>
          <w:kern w:val="0"/>
          <w:sz w:val="24"/>
          <w:szCs w:val="24"/>
          <w:highlight w:val="none"/>
        </w:rPr>
        <w:t xml:space="preserve"> </w:t>
      </w:r>
      <w:r>
        <w:rPr>
          <w:rFonts w:hint="eastAsia" w:ascii="宋体" w:hAnsi="宋体" w:eastAsia="宋体" w:cs="宋体"/>
          <w:spacing w:val="-5"/>
          <w:kern w:val="0"/>
          <w:sz w:val="24"/>
          <w:szCs w:val="24"/>
          <w:highlight w:val="none"/>
          <w:u w:val="single"/>
        </w:rPr>
        <w:t xml:space="preserve">  （中标供应商名称）   </w:t>
      </w:r>
      <w:r>
        <w:rPr>
          <w:rFonts w:hint="eastAsia" w:ascii="宋体" w:hAnsi="宋体" w:eastAsia="宋体" w:cs="宋体"/>
          <w:spacing w:val="-5"/>
          <w:kern w:val="0"/>
          <w:sz w:val="24"/>
          <w:szCs w:val="24"/>
          <w:highlight w:val="none"/>
          <w:lang w:val="zh-CN"/>
        </w:rPr>
        <w:t>(以下简称：乙方)协商一致，约定以下合同</w:t>
      </w:r>
      <w:r>
        <w:rPr>
          <w:rFonts w:hint="eastAsia" w:ascii="宋体" w:hAnsi="宋体" w:eastAsia="宋体" w:cs="宋体"/>
          <w:spacing w:val="-5"/>
          <w:kern w:val="0"/>
          <w:sz w:val="24"/>
          <w:szCs w:val="24"/>
          <w:highlight w:val="none"/>
        </w:rPr>
        <w:t>条款，以兹共同遵守、全面履行。</w:t>
      </w:r>
    </w:p>
    <w:p>
      <w:pPr>
        <w:keepNext w:val="0"/>
        <w:keepLines w:val="0"/>
        <w:pageBreakBefore w:val="0"/>
        <w:widowControl/>
        <w:kinsoku/>
        <w:wordWrap/>
        <w:overflowPunct w:val="0"/>
        <w:topLinePunct w:val="0"/>
        <w:autoSpaceDE w:val="0"/>
        <w:autoSpaceDN w:val="0"/>
        <w:bidi w:val="0"/>
        <w:adjustRightInd w:val="0"/>
        <w:snapToGrid w:val="0"/>
        <w:spacing w:line="360" w:lineRule="exact"/>
        <w:ind w:firstLine="462" w:firstLineChars="200"/>
        <w:textAlignment w:val="baseline"/>
        <w:rPr>
          <w:rFonts w:hint="eastAsia" w:ascii="宋体" w:hAnsi="宋体" w:eastAsia="宋体" w:cs="宋体"/>
          <w:b/>
          <w:bCs/>
          <w:spacing w:val="-5"/>
          <w:kern w:val="0"/>
          <w:sz w:val="24"/>
          <w:szCs w:val="24"/>
          <w:highlight w:val="none"/>
        </w:rPr>
      </w:pPr>
      <w:bookmarkStart w:id="156" w:name="_Toc24059"/>
      <w:bookmarkStart w:id="157" w:name="_Toc3029"/>
      <w:bookmarkStart w:id="158" w:name="_Toc2232"/>
      <w:r>
        <w:rPr>
          <w:rFonts w:hint="eastAsia" w:ascii="宋体" w:hAnsi="宋体" w:eastAsia="宋体" w:cs="宋体"/>
          <w:b/>
          <w:bCs/>
          <w:spacing w:val="-5"/>
          <w:kern w:val="0"/>
          <w:sz w:val="24"/>
          <w:szCs w:val="24"/>
          <w:highlight w:val="none"/>
        </w:rPr>
        <w:t>1.1 合同组成部分</w:t>
      </w:r>
      <w:bookmarkEnd w:id="156"/>
      <w:bookmarkEnd w:id="157"/>
      <w:bookmarkEnd w:id="158"/>
    </w:p>
    <w:p>
      <w:pPr>
        <w:keepNext w:val="0"/>
        <w:keepLines w:val="0"/>
        <w:pageBreakBefore w:val="0"/>
        <w:widowControl/>
        <w:kinsoku/>
        <w:wordWrap/>
        <w:overflowPunct w:val="0"/>
        <w:topLinePunct w:val="0"/>
        <w:autoSpaceDE w:val="0"/>
        <w:autoSpaceDN w:val="0"/>
        <w:bidi w:val="0"/>
        <w:adjustRightInd w:val="0"/>
        <w:snapToGrid w:val="0"/>
        <w:spacing w:line="360" w:lineRule="exact"/>
        <w:textAlignment w:val="baseline"/>
        <w:rPr>
          <w:rFonts w:hint="eastAsia" w:ascii="宋体" w:hAnsi="宋体" w:eastAsia="宋体" w:cs="宋体"/>
          <w:spacing w:val="-5"/>
          <w:kern w:val="0"/>
          <w:sz w:val="24"/>
          <w:szCs w:val="24"/>
          <w:highlight w:val="none"/>
        </w:rPr>
      </w:pPr>
      <w:r>
        <w:rPr>
          <w:rFonts w:hint="eastAsia" w:ascii="宋体" w:hAnsi="宋体" w:eastAsia="宋体" w:cs="宋体"/>
          <w:sz w:val="24"/>
          <w:szCs w:val="24"/>
          <w:highlight w:val="none"/>
        </w:rPr>
        <w:t>下</w:t>
      </w:r>
      <w:r>
        <w:rPr>
          <w:rFonts w:hint="eastAsia" w:ascii="宋体" w:hAnsi="宋体" w:eastAsia="宋体" w:cs="宋体"/>
          <w:spacing w:val="-5"/>
          <w:kern w:val="0"/>
          <w:sz w:val="24"/>
          <w:szCs w:val="24"/>
          <w:highlight w:val="none"/>
        </w:rPr>
        <w:t>列文件为本合同的组成部分，并构成一个整体，需综合解释、相互补充。如果下列文件内容出现不一致的情形，那么在保证按照采购文件确定的事项的前提下，组成本合同的多个文件的优先适用顺序如下：</w:t>
      </w:r>
    </w:p>
    <w:p>
      <w:pPr>
        <w:keepNext w:val="0"/>
        <w:keepLines w:val="0"/>
        <w:pageBreakBefore w:val="0"/>
        <w:widowControl/>
        <w:kinsoku/>
        <w:wordWrap/>
        <w:overflowPunct w:val="0"/>
        <w:topLinePunct w:val="0"/>
        <w:autoSpaceDE w:val="0"/>
        <w:autoSpaceDN w:val="0"/>
        <w:bidi w:val="0"/>
        <w:adjustRightInd w:val="0"/>
        <w:snapToGrid w:val="0"/>
        <w:spacing w:line="360" w:lineRule="exact"/>
        <w:textAlignment w:val="baseline"/>
        <w:rPr>
          <w:rFonts w:hint="eastAsia" w:ascii="宋体" w:hAnsi="宋体" w:eastAsia="宋体" w:cs="宋体"/>
          <w:spacing w:val="-5"/>
          <w:kern w:val="0"/>
          <w:sz w:val="24"/>
          <w:szCs w:val="24"/>
          <w:highlight w:val="none"/>
        </w:rPr>
      </w:pPr>
      <w:r>
        <w:rPr>
          <w:rFonts w:hint="eastAsia" w:ascii="宋体" w:hAnsi="宋体" w:eastAsia="宋体" w:cs="宋体"/>
          <w:spacing w:val="-5"/>
          <w:kern w:val="0"/>
          <w:sz w:val="24"/>
          <w:szCs w:val="24"/>
          <w:highlight w:val="none"/>
        </w:rPr>
        <w:t>1.1.1 本合同及其补充合同、变更协议；</w:t>
      </w:r>
    </w:p>
    <w:p>
      <w:pPr>
        <w:keepNext w:val="0"/>
        <w:keepLines w:val="0"/>
        <w:pageBreakBefore w:val="0"/>
        <w:widowControl/>
        <w:kinsoku/>
        <w:wordWrap/>
        <w:overflowPunct w:val="0"/>
        <w:topLinePunct w:val="0"/>
        <w:autoSpaceDE w:val="0"/>
        <w:autoSpaceDN w:val="0"/>
        <w:bidi w:val="0"/>
        <w:adjustRightInd w:val="0"/>
        <w:snapToGrid w:val="0"/>
        <w:spacing w:line="360" w:lineRule="exact"/>
        <w:textAlignment w:val="baseline"/>
        <w:rPr>
          <w:rFonts w:hint="eastAsia" w:ascii="宋体" w:hAnsi="宋体" w:eastAsia="宋体" w:cs="宋体"/>
          <w:spacing w:val="-5"/>
          <w:kern w:val="0"/>
          <w:sz w:val="24"/>
          <w:szCs w:val="24"/>
          <w:highlight w:val="none"/>
        </w:rPr>
      </w:pPr>
      <w:r>
        <w:rPr>
          <w:rFonts w:hint="eastAsia" w:ascii="宋体" w:hAnsi="宋体" w:eastAsia="宋体" w:cs="宋体"/>
          <w:spacing w:val="-5"/>
          <w:kern w:val="0"/>
          <w:sz w:val="24"/>
          <w:szCs w:val="24"/>
          <w:highlight w:val="none"/>
        </w:rPr>
        <w:t>1.1.2 中标通知书；</w:t>
      </w:r>
    </w:p>
    <w:p>
      <w:pPr>
        <w:keepNext w:val="0"/>
        <w:keepLines w:val="0"/>
        <w:pageBreakBefore w:val="0"/>
        <w:widowControl/>
        <w:kinsoku/>
        <w:wordWrap/>
        <w:overflowPunct w:val="0"/>
        <w:topLinePunct w:val="0"/>
        <w:autoSpaceDE w:val="0"/>
        <w:autoSpaceDN w:val="0"/>
        <w:bidi w:val="0"/>
        <w:adjustRightInd w:val="0"/>
        <w:snapToGrid w:val="0"/>
        <w:spacing w:line="360" w:lineRule="exact"/>
        <w:textAlignment w:val="baseline"/>
        <w:rPr>
          <w:rFonts w:hint="eastAsia" w:ascii="宋体" w:hAnsi="宋体" w:eastAsia="宋体" w:cs="宋体"/>
          <w:spacing w:val="-5"/>
          <w:kern w:val="0"/>
          <w:sz w:val="24"/>
          <w:szCs w:val="24"/>
          <w:highlight w:val="none"/>
        </w:rPr>
      </w:pPr>
      <w:r>
        <w:rPr>
          <w:rFonts w:hint="eastAsia" w:ascii="宋体" w:hAnsi="宋体" w:eastAsia="宋体" w:cs="宋体"/>
          <w:spacing w:val="-5"/>
          <w:kern w:val="0"/>
          <w:sz w:val="24"/>
          <w:szCs w:val="24"/>
          <w:highlight w:val="none"/>
        </w:rPr>
        <w:t>1.1.3 投标文件（含澄清或者说明文件）；</w:t>
      </w:r>
    </w:p>
    <w:p>
      <w:pPr>
        <w:keepNext w:val="0"/>
        <w:keepLines w:val="0"/>
        <w:pageBreakBefore w:val="0"/>
        <w:widowControl/>
        <w:kinsoku/>
        <w:wordWrap/>
        <w:overflowPunct w:val="0"/>
        <w:topLinePunct w:val="0"/>
        <w:autoSpaceDE w:val="0"/>
        <w:autoSpaceDN w:val="0"/>
        <w:bidi w:val="0"/>
        <w:adjustRightInd w:val="0"/>
        <w:snapToGrid w:val="0"/>
        <w:spacing w:line="360" w:lineRule="exact"/>
        <w:textAlignment w:val="baseline"/>
        <w:rPr>
          <w:rFonts w:hint="eastAsia" w:ascii="宋体" w:hAnsi="宋体" w:eastAsia="宋体" w:cs="宋体"/>
          <w:spacing w:val="-5"/>
          <w:kern w:val="0"/>
          <w:sz w:val="24"/>
          <w:szCs w:val="24"/>
          <w:highlight w:val="none"/>
        </w:rPr>
      </w:pPr>
      <w:r>
        <w:rPr>
          <w:rFonts w:hint="eastAsia" w:ascii="宋体" w:hAnsi="宋体" w:eastAsia="宋体" w:cs="宋体"/>
          <w:spacing w:val="-5"/>
          <w:kern w:val="0"/>
          <w:sz w:val="24"/>
          <w:szCs w:val="24"/>
          <w:highlight w:val="none"/>
        </w:rPr>
        <w:t>1.1.4 招标文件（含澄清或者修改文件）；</w:t>
      </w:r>
    </w:p>
    <w:p>
      <w:pPr>
        <w:keepNext w:val="0"/>
        <w:keepLines w:val="0"/>
        <w:pageBreakBefore w:val="0"/>
        <w:widowControl/>
        <w:kinsoku/>
        <w:wordWrap/>
        <w:overflowPunct w:val="0"/>
        <w:topLinePunct w:val="0"/>
        <w:autoSpaceDE w:val="0"/>
        <w:autoSpaceDN w:val="0"/>
        <w:bidi w:val="0"/>
        <w:adjustRightInd w:val="0"/>
        <w:snapToGrid w:val="0"/>
        <w:spacing w:line="360" w:lineRule="exact"/>
        <w:textAlignment w:val="baseline"/>
        <w:rPr>
          <w:rFonts w:hint="eastAsia" w:ascii="宋体" w:hAnsi="宋体" w:eastAsia="宋体" w:cs="宋体"/>
          <w:spacing w:val="-5"/>
          <w:kern w:val="0"/>
          <w:sz w:val="24"/>
          <w:szCs w:val="24"/>
          <w:highlight w:val="none"/>
        </w:rPr>
      </w:pPr>
      <w:r>
        <w:rPr>
          <w:rFonts w:hint="eastAsia" w:ascii="宋体" w:hAnsi="宋体" w:eastAsia="宋体" w:cs="宋体"/>
          <w:spacing w:val="-5"/>
          <w:kern w:val="0"/>
          <w:sz w:val="24"/>
          <w:szCs w:val="24"/>
          <w:highlight w:val="none"/>
        </w:rPr>
        <w:t>1.1.5 其他相关采购文件。</w:t>
      </w:r>
    </w:p>
    <w:p>
      <w:pPr>
        <w:keepNext w:val="0"/>
        <w:keepLines w:val="0"/>
        <w:pageBreakBefore w:val="0"/>
        <w:widowControl/>
        <w:kinsoku/>
        <w:wordWrap/>
        <w:overflowPunct w:val="0"/>
        <w:topLinePunct w:val="0"/>
        <w:autoSpaceDE w:val="0"/>
        <w:autoSpaceDN w:val="0"/>
        <w:bidi w:val="0"/>
        <w:adjustRightInd w:val="0"/>
        <w:snapToGrid w:val="0"/>
        <w:spacing w:line="360" w:lineRule="exact"/>
        <w:ind w:firstLine="462" w:firstLineChars="200"/>
        <w:textAlignment w:val="baseline"/>
        <w:rPr>
          <w:rFonts w:hint="eastAsia" w:ascii="宋体" w:hAnsi="宋体" w:eastAsia="宋体" w:cs="宋体"/>
          <w:b/>
          <w:bCs/>
          <w:spacing w:val="-5"/>
          <w:kern w:val="0"/>
          <w:sz w:val="24"/>
          <w:szCs w:val="24"/>
          <w:highlight w:val="none"/>
          <w:lang w:eastAsia="zh-CN"/>
        </w:rPr>
      </w:pPr>
      <w:bookmarkStart w:id="159" w:name="_Toc27126"/>
      <w:bookmarkStart w:id="160" w:name="_Toc24300"/>
      <w:bookmarkStart w:id="161" w:name="_Toc21295"/>
      <w:r>
        <w:rPr>
          <w:rFonts w:hint="eastAsia" w:ascii="宋体" w:hAnsi="宋体" w:eastAsia="宋体" w:cs="宋体"/>
          <w:b/>
          <w:bCs/>
          <w:spacing w:val="-5"/>
          <w:kern w:val="0"/>
          <w:sz w:val="24"/>
          <w:szCs w:val="24"/>
          <w:highlight w:val="none"/>
        </w:rPr>
        <w:t xml:space="preserve">1.2 </w:t>
      </w:r>
      <w:bookmarkEnd w:id="159"/>
      <w:bookmarkEnd w:id="160"/>
      <w:bookmarkEnd w:id="161"/>
      <w:r>
        <w:rPr>
          <w:rFonts w:hint="eastAsia" w:ascii="宋体" w:hAnsi="宋体" w:eastAsia="宋体" w:cs="宋体"/>
          <w:b/>
          <w:bCs/>
          <w:spacing w:val="-5"/>
          <w:kern w:val="0"/>
          <w:sz w:val="24"/>
          <w:szCs w:val="24"/>
          <w:highlight w:val="none"/>
          <w:lang w:eastAsia="zh-CN"/>
        </w:rPr>
        <w:t>服务</w:t>
      </w:r>
    </w:p>
    <w:p>
      <w:pPr>
        <w:keepNext w:val="0"/>
        <w:keepLines w:val="0"/>
        <w:pageBreakBefore w:val="0"/>
        <w:widowControl/>
        <w:kinsoku/>
        <w:wordWrap/>
        <w:overflowPunct w:val="0"/>
        <w:topLinePunct w:val="0"/>
        <w:autoSpaceDE w:val="0"/>
        <w:autoSpaceDN w:val="0"/>
        <w:bidi w:val="0"/>
        <w:adjustRightInd w:val="0"/>
        <w:snapToGrid w:val="0"/>
        <w:spacing w:line="360" w:lineRule="exact"/>
        <w:textAlignment w:val="baseline"/>
        <w:rPr>
          <w:rFonts w:hint="eastAsia" w:ascii="宋体" w:hAnsi="宋体" w:eastAsia="宋体" w:cs="宋体"/>
          <w:spacing w:val="-5"/>
          <w:kern w:val="0"/>
          <w:sz w:val="24"/>
          <w:szCs w:val="24"/>
          <w:highlight w:val="none"/>
        </w:rPr>
      </w:pPr>
      <w:r>
        <w:rPr>
          <w:rFonts w:hint="eastAsia" w:ascii="宋体" w:hAnsi="宋体" w:eastAsia="宋体" w:cs="宋体"/>
          <w:spacing w:val="-5"/>
          <w:kern w:val="0"/>
          <w:sz w:val="24"/>
          <w:szCs w:val="24"/>
          <w:highlight w:val="none"/>
        </w:rPr>
        <w:t>1.2.1</w:t>
      </w:r>
      <w:r>
        <w:rPr>
          <w:rFonts w:hint="eastAsia" w:ascii="宋体" w:hAnsi="宋体" w:eastAsia="宋体" w:cs="宋体"/>
          <w:spacing w:val="-5"/>
          <w:kern w:val="0"/>
          <w:sz w:val="24"/>
          <w:szCs w:val="24"/>
          <w:highlight w:val="none"/>
          <w:lang w:eastAsia="zh-CN"/>
        </w:rPr>
        <w:t>服务</w:t>
      </w:r>
      <w:r>
        <w:rPr>
          <w:rFonts w:hint="eastAsia" w:ascii="宋体" w:hAnsi="宋体" w:eastAsia="宋体" w:cs="宋体"/>
          <w:spacing w:val="-5"/>
          <w:kern w:val="0"/>
          <w:sz w:val="24"/>
          <w:szCs w:val="24"/>
          <w:highlight w:val="none"/>
        </w:rPr>
        <w:t>名称：</w:t>
      </w:r>
      <w:r>
        <w:rPr>
          <w:rFonts w:hint="eastAsia" w:ascii="宋体" w:hAnsi="宋体" w:eastAsia="宋体" w:cs="宋体"/>
          <w:spacing w:val="-5"/>
          <w:kern w:val="0"/>
          <w:sz w:val="24"/>
          <w:szCs w:val="24"/>
          <w:highlight w:val="none"/>
          <w:u w:val="single"/>
        </w:rPr>
        <w:t xml:space="preserve">                                               </w:t>
      </w:r>
      <w:r>
        <w:rPr>
          <w:rFonts w:hint="eastAsia" w:ascii="宋体" w:hAnsi="宋体" w:eastAsia="宋体" w:cs="宋体"/>
          <w:spacing w:val="-5"/>
          <w:kern w:val="0"/>
          <w:sz w:val="24"/>
          <w:szCs w:val="24"/>
          <w:highlight w:val="none"/>
        </w:rPr>
        <w:t xml:space="preserve"> ；</w:t>
      </w:r>
    </w:p>
    <w:p>
      <w:pPr>
        <w:keepNext w:val="0"/>
        <w:keepLines w:val="0"/>
        <w:pageBreakBefore w:val="0"/>
        <w:widowControl/>
        <w:kinsoku/>
        <w:wordWrap/>
        <w:overflowPunct w:val="0"/>
        <w:topLinePunct w:val="0"/>
        <w:autoSpaceDE w:val="0"/>
        <w:autoSpaceDN w:val="0"/>
        <w:bidi w:val="0"/>
        <w:adjustRightInd w:val="0"/>
        <w:snapToGrid w:val="0"/>
        <w:spacing w:line="360" w:lineRule="exact"/>
        <w:textAlignment w:val="baseline"/>
        <w:rPr>
          <w:rFonts w:hint="eastAsia" w:ascii="宋体" w:hAnsi="宋体" w:eastAsia="宋体" w:cs="宋体"/>
          <w:spacing w:val="-5"/>
          <w:kern w:val="0"/>
          <w:sz w:val="24"/>
          <w:szCs w:val="24"/>
          <w:highlight w:val="none"/>
        </w:rPr>
      </w:pPr>
      <w:r>
        <w:rPr>
          <w:rFonts w:hint="eastAsia" w:ascii="宋体" w:hAnsi="宋体" w:eastAsia="宋体" w:cs="宋体"/>
          <w:spacing w:val="-5"/>
          <w:kern w:val="0"/>
          <w:sz w:val="24"/>
          <w:szCs w:val="24"/>
          <w:highlight w:val="none"/>
        </w:rPr>
        <w:t>1.2.2</w:t>
      </w:r>
      <w:r>
        <w:rPr>
          <w:rFonts w:hint="eastAsia" w:ascii="宋体" w:hAnsi="宋体" w:eastAsia="宋体" w:cs="宋体"/>
          <w:spacing w:val="-5"/>
          <w:kern w:val="0"/>
          <w:sz w:val="24"/>
          <w:szCs w:val="24"/>
          <w:highlight w:val="none"/>
          <w:lang w:eastAsia="zh-CN"/>
        </w:rPr>
        <w:t>服务</w:t>
      </w:r>
      <w:r>
        <w:rPr>
          <w:rFonts w:hint="eastAsia" w:ascii="宋体" w:hAnsi="宋体" w:eastAsia="宋体" w:cs="宋体"/>
          <w:spacing w:val="-5"/>
          <w:kern w:val="0"/>
          <w:sz w:val="24"/>
          <w:szCs w:val="24"/>
          <w:highlight w:val="none"/>
        </w:rPr>
        <w:t>数量：</w:t>
      </w:r>
      <w:r>
        <w:rPr>
          <w:rFonts w:hint="eastAsia" w:ascii="宋体" w:hAnsi="宋体" w:eastAsia="宋体" w:cs="宋体"/>
          <w:spacing w:val="-5"/>
          <w:kern w:val="0"/>
          <w:sz w:val="24"/>
          <w:szCs w:val="24"/>
          <w:highlight w:val="none"/>
          <w:u w:val="single"/>
        </w:rPr>
        <w:t xml:space="preserve">                                                </w:t>
      </w:r>
      <w:r>
        <w:rPr>
          <w:rFonts w:hint="eastAsia" w:ascii="宋体" w:hAnsi="宋体" w:eastAsia="宋体" w:cs="宋体"/>
          <w:spacing w:val="-5"/>
          <w:kern w:val="0"/>
          <w:sz w:val="24"/>
          <w:szCs w:val="24"/>
          <w:highlight w:val="none"/>
        </w:rPr>
        <w:t>；</w:t>
      </w:r>
    </w:p>
    <w:p>
      <w:pPr>
        <w:keepNext w:val="0"/>
        <w:keepLines w:val="0"/>
        <w:pageBreakBefore w:val="0"/>
        <w:widowControl/>
        <w:kinsoku/>
        <w:wordWrap/>
        <w:overflowPunct w:val="0"/>
        <w:topLinePunct w:val="0"/>
        <w:autoSpaceDE w:val="0"/>
        <w:autoSpaceDN w:val="0"/>
        <w:bidi w:val="0"/>
        <w:adjustRightInd w:val="0"/>
        <w:snapToGrid w:val="0"/>
        <w:spacing w:line="360" w:lineRule="exact"/>
        <w:textAlignment w:val="baseline"/>
        <w:rPr>
          <w:rFonts w:hint="eastAsia" w:ascii="宋体" w:hAnsi="宋体" w:eastAsia="宋体" w:cs="宋体"/>
          <w:spacing w:val="-5"/>
          <w:kern w:val="0"/>
          <w:sz w:val="24"/>
          <w:szCs w:val="24"/>
          <w:highlight w:val="none"/>
        </w:rPr>
      </w:pPr>
      <w:r>
        <w:rPr>
          <w:rFonts w:hint="eastAsia" w:ascii="宋体" w:hAnsi="宋体" w:eastAsia="宋体" w:cs="宋体"/>
          <w:spacing w:val="-5"/>
          <w:kern w:val="0"/>
          <w:sz w:val="24"/>
          <w:szCs w:val="24"/>
          <w:highlight w:val="none"/>
        </w:rPr>
        <w:t>1.2.</w:t>
      </w:r>
      <w:r>
        <w:rPr>
          <w:rFonts w:hint="eastAsia" w:ascii="宋体" w:hAnsi="宋体" w:eastAsia="宋体" w:cs="宋体"/>
          <w:spacing w:val="-5"/>
          <w:kern w:val="0"/>
          <w:sz w:val="24"/>
          <w:szCs w:val="24"/>
          <w:highlight w:val="none"/>
          <w:lang w:eastAsia="zh-CN"/>
        </w:rPr>
        <w:t>服务</w:t>
      </w:r>
      <w:r>
        <w:rPr>
          <w:rFonts w:hint="eastAsia" w:ascii="宋体" w:hAnsi="宋体" w:eastAsia="宋体" w:cs="宋体"/>
          <w:spacing w:val="-5"/>
          <w:kern w:val="0"/>
          <w:sz w:val="24"/>
          <w:szCs w:val="24"/>
          <w:highlight w:val="none"/>
        </w:rPr>
        <w:t>质量：</w:t>
      </w:r>
      <w:r>
        <w:rPr>
          <w:rFonts w:hint="eastAsia" w:ascii="宋体" w:hAnsi="宋体" w:eastAsia="宋体" w:cs="宋体"/>
          <w:spacing w:val="-5"/>
          <w:kern w:val="0"/>
          <w:sz w:val="24"/>
          <w:szCs w:val="24"/>
          <w:highlight w:val="none"/>
          <w:u w:val="single"/>
        </w:rPr>
        <w:t xml:space="preserve">　　　　　　　　　                      　      </w:t>
      </w:r>
      <w:r>
        <w:rPr>
          <w:rFonts w:hint="eastAsia" w:ascii="宋体" w:hAnsi="宋体" w:eastAsia="宋体" w:cs="宋体"/>
          <w:spacing w:val="-5"/>
          <w:kern w:val="0"/>
          <w:sz w:val="24"/>
          <w:szCs w:val="24"/>
          <w:highlight w:val="none"/>
        </w:rPr>
        <w:t>。</w:t>
      </w:r>
    </w:p>
    <w:p>
      <w:pPr>
        <w:keepNext w:val="0"/>
        <w:keepLines w:val="0"/>
        <w:pageBreakBefore w:val="0"/>
        <w:widowControl/>
        <w:kinsoku/>
        <w:wordWrap/>
        <w:overflowPunct w:val="0"/>
        <w:topLinePunct w:val="0"/>
        <w:autoSpaceDE w:val="0"/>
        <w:autoSpaceDN w:val="0"/>
        <w:bidi w:val="0"/>
        <w:adjustRightInd w:val="0"/>
        <w:snapToGrid w:val="0"/>
        <w:spacing w:line="360" w:lineRule="exact"/>
        <w:ind w:firstLine="462" w:firstLineChars="200"/>
        <w:textAlignment w:val="baseline"/>
        <w:rPr>
          <w:rFonts w:hint="eastAsia" w:ascii="宋体" w:hAnsi="宋体" w:eastAsia="宋体" w:cs="宋体"/>
          <w:b/>
          <w:bCs/>
          <w:spacing w:val="-5"/>
          <w:kern w:val="0"/>
          <w:sz w:val="24"/>
          <w:szCs w:val="24"/>
          <w:highlight w:val="none"/>
        </w:rPr>
      </w:pPr>
      <w:bookmarkStart w:id="162" w:name="_Toc23292"/>
      <w:bookmarkStart w:id="163" w:name="_Toc21551"/>
      <w:bookmarkStart w:id="164" w:name="_Toc21631"/>
      <w:r>
        <w:rPr>
          <w:rFonts w:hint="eastAsia" w:ascii="宋体" w:hAnsi="宋体" w:eastAsia="宋体" w:cs="宋体"/>
          <w:b/>
          <w:bCs/>
          <w:spacing w:val="-5"/>
          <w:kern w:val="0"/>
          <w:sz w:val="24"/>
          <w:szCs w:val="24"/>
          <w:highlight w:val="none"/>
        </w:rPr>
        <w:t>1.3 价款</w:t>
      </w:r>
      <w:bookmarkEnd w:id="162"/>
      <w:bookmarkEnd w:id="163"/>
      <w:bookmarkEnd w:id="164"/>
    </w:p>
    <w:p>
      <w:pPr>
        <w:keepNext w:val="0"/>
        <w:keepLines w:val="0"/>
        <w:pageBreakBefore w:val="0"/>
        <w:widowControl/>
        <w:kinsoku/>
        <w:wordWrap/>
        <w:overflowPunct w:val="0"/>
        <w:topLinePunct w:val="0"/>
        <w:autoSpaceDE w:val="0"/>
        <w:autoSpaceDN w:val="0"/>
        <w:bidi w:val="0"/>
        <w:adjustRightInd w:val="0"/>
        <w:snapToGrid w:val="0"/>
        <w:spacing w:line="360" w:lineRule="exact"/>
        <w:textAlignment w:val="baseline"/>
        <w:rPr>
          <w:rFonts w:hint="eastAsia" w:ascii="宋体" w:hAnsi="宋体" w:eastAsia="宋体" w:cs="宋体"/>
          <w:spacing w:val="-5"/>
          <w:kern w:val="0"/>
          <w:sz w:val="24"/>
          <w:szCs w:val="24"/>
          <w:highlight w:val="none"/>
        </w:rPr>
      </w:pPr>
      <w:r>
        <w:rPr>
          <w:rFonts w:hint="eastAsia" w:ascii="宋体" w:hAnsi="宋体" w:eastAsia="宋体" w:cs="宋体"/>
          <w:spacing w:val="-5"/>
          <w:kern w:val="0"/>
          <w:sz w:val="24"/>
          <w:szCs w:val="24"/>
          <w:highlight w:val="none"/>
        </w:rPr>
        <w:t>本合同总价为：￥</w:t>
      </w:r>
      <w:r>
        <w:rPr>
          <w:rFonts w:hint="eastAsia" w:ascii="宋体" w:hAnsi="宋体" w:eastAsia="宋体" w:cs="宋体"/>
          <w:spacing w:val="-5"/>
          <w:kern w:val="0"/>
          <w:sz w:val="24"/>
          <w:szCs w:val="24"/>
          <w:highlight w:val="none"/>
          <w:u w:val="single"/>
        </w:rPr>
        <w:t xml:space="preserve">           </w:t>
      </w:r>
      <w:r>
        <w:rPr>
          <w:rFonts w:hint="eastAsia" w:ascii="宋体" w:hAnsi="宋体" w:eastAsia="宋体" w:cs="宋体"/>
          <w:spacing w:val="-5"/>
          <w:kern w:val="0"/>
          <w:sz w:val="24"/>
          <w:szCs w:val="24"/>
          <w:highlight w:val="none"/>
        </w:rPr>
        <w:t>元（大写：</w:t>
      </w:r>
      <w:r>
        <w:rPr>
          <w:rFonts w:hint="eastAsia" w:ascii="宋体" w:hAnsi="宋体" w:eastAsia="宋体" w:cs="宋体"/>
          <w:spacing w:val="-5"/>
          <w:kern w:val="0"/>
          <w:sz w:val="24"/>
          <w:szCs w:val="24"/>
          <w:highlight w:val="none"/>
          <w:u w:val="single"/>
        </w:rPr>
        <w:t xml:space="preserve">                 </w:t>
      </w:r>
      <w:r>
        <w:rPr>
          <w:rFonts w:hint="eastAsia" w:ascii="宋体" w:hAnsi="宋体" w:eastAsia="宋体" w:cs="宋体"/>
          <w:spacing w:val="-5"/>
          <w:kern w:val="0"/>
          <w:sz w:val="24"/>
          <w:szCs w:val="24"/>
          <w:highlight w:val="none"/>
        </w:rPr>
        <w:t>元人民币）。</w:t>
      </w:r>
    </w:p>
    <w:tbl>
      <w:tblPr>
        <w:tblStyle w:val="18"/>
        <w:tblpPr w:leftFromText="180" w:rightFromText="180" w:vertAnchor="text" w:horzAnchor="page" w:tblpXSpec="center" w:tblpY="64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4089"/>
        <w:gridCol w:w="3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443" w:type="dxa"/>
            <w:noWrap w:val="0"/>
            <w:vAlign w:val="center"/>
          </w:tcPr>
          <w:p>
            <w:pPr>
              <w:pStyle w:val="34"/>
              <w:keepNext w:val="0"/>
              <w:keepLines w:val="0"/>
              <w:pageBreakBefore w:val="0"/>
              <w:kinsoku/>
              <w:wordWrap/>
              <w:topLinePunct w:val="0"/>
              <w:bidi w:val="0"/>
              <w:spacing w:line="360" w:lineRule="exact"/>
              <w:jc w:val="center"/>
              <w:rPr>
                <w:rFonts w:hint="eastAsia" w:ascii="宋体" w:hAnsi="宋体" w:eastAsia="宋体" w:cs="宋体"/>
                <w:spacing w:val="-5"/>
                <w:kern w:val="0"/>
                <w:sz w:val="24"/>
                <w:szCs w:val="24"/>
                <w:highlight w:val="none"/>
              </w:rPr>
            </w:pPr>
            <w:r>
              <w:rPr>
                <w:rFonts w:hint="eastAsia" w:ascii="宋体" w:hAnsi="宋体" w:eastAsia="宋体" w:cs="宋体"/>
                <w:spacing w:val="-5"/>
                <w:kern w:val="0"/>
                <w:sz w:val="24"/>
                <w:szCs w:val="24"/>
                <w:highlight w:val="none"/>
              </w:rPr>
              <w:t>序号</w:t>
            </w:r>
          </w:p>
        </w:tc>
        <w:tc>
          <w:tcPr>
            <w:tcW w:w="4089" w:type="dxa"/>
            <w:noWrap w:val="0"/>
            <w:vAlign w:val="center"/>
          </w:tcPr>
          <w:p>
            <w:pPr>
              <w:pStyle w:val="34"/>
              <w:keepNext w:val="0"/>
              <w:keepLines w:val="0"/>
              <w:pageBreakBefore w:val="0"/>
              <w:kinsoku/>
              <w:wordWrap/>
              <w:topLinePunct w:val="0"/>
              <w:bidi w:val="0"/>
              <w:spacing w:line="360" w:lineRule="exact"/>
              <w:ind w:firstLine="200"/>
              <w:jc w:val="center"/>
              <w:rPr>
                <w:rFonts w:hint="eastAsia" w:ascii="宋体" w:hAnsi="宋体" w:eastAsia="宋体" w:cs="宋体"/>
                <w:spacing w:val="-5"/>
                <w:kern w:val="0"/>
                <w:sz w:val="24"/>
                <w:szCs w:val="24"/>
                <w:highlight w:val="none"/>
              </w:rPr>
            </w:pPr>
            <w:r>
              <w:rPr>
                <w:rFonts w:hint="eastAsia" w:ascii="宋体" w:hAnsi="宋体" w:eastAsia="宋体" w:cs="宋体"/>
                <w:spacing w:val="-5"/>
                <w:kern w:val="0"/>
                <w:sz w:val="24"/>
                <w:szCs w:val="24"/>
                <w:highlight w:val="none"/>
              </w:rPr>
              <w:t>分项名称</w:t>
            </w:r>
          </w:p>
        </w:tc>
        <w:tc>
          <w:tcPr>
            <w:tcW w:w="3067" w:type="dxa"/>
            <w:noWrap w:val="0"/>
            <w:vAlign w:val="center"/>
          </w:tcPr>
          <w:p>
            <w:pPr>
              <w:keepNext w:val="0"/>
              <w:keepLines w:val="0"/>
              <w:pageBreakBefore w:val="0"/>
              <w:kinsoku/>
              <w:wordWrap/>
              <w:topLinePunct w:val="0"/>
              <w:bidi w:val="0"/>
              <w:spacing w:line="360" w:lineRule="exact"/>
              <w:jc w:val="center"/>
              <w:rPr>
                <w:rFonts w:hint="eastAsia" w:ascii="宋体" w:hAnsi="宋体" w:eastAsia="宋体" w:cs="宋体"/>
                <w:spacing w:val="-5"/>
                <w:kern w:val="0"/>
                <w:sz w:val="24"/>
                <w:szCs w:val="24"/>
                <w:highlight w:val="none"/>
              </w:rPr>
            </w:pPr>
            <w:r>
              <w:rPr>
                <w:rFonts w:hint="eastAsia" w:ascii="宋体" w:hAnsi="宋体" w:eastAsia="宋体" w:cs="宋体"/>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443" w:type="dxa"/>
            <w:noWrap w:val="0"/>
            <w:vAlign w:val="center"/>
          </w:tcPr>
          <w:p>
            <w:pPr>
              <w:pStyle w:val="34"/>
              <w:keepNext w:val="0"/>
              <w:keepLines w:val="0"/>
              <w:pageBreakBefore w:val="0"/>
              <w:kinsoku/>
              <w:wordWrap/>
              <w:topLinePunct w:val="0"/>
              <w:bidi w:val="0"/>
              <w:spacing w:line="360" w:lineRule="exact"/>
              <w:ind w:firstLine="200"/>
              <w:jc w:val="center"/>
              <w:rPr>
                <w:rFonts w:hint="eastAsia" w:ascii="宋体" w:hAnsi="宋体" w:eastAsia="宋体" w:cs="宋体"/>
                <w:spacing w:val="-5"/>
                <w:kern w:val="0"/>
                <w:sz w:val="24"/>
                <w:szCs w:val="24"/>
                <w:highlight w:val="none"/>
              </w:rPr>
            </w:pPr>
          </w:p>
        </w:tc>
        <w:tc>
          <w:tcPr>
            <w:tcW w:w="4089" w:type="dxa"/>
            <w:noWrap w:val="0"/>
            <w:vAlign w:val="center"/>
          </w:tcPr>
          <w:p>
            <w:pPr>
              <w:pStyle w:val="34"/>
              <w:keepNext w:val="0"/>
              <w:keepLines w:val="0"/>
              <w:pageBreakBefore w:val="0"/>
              <w:kinsoku/>
              <w:wordWrap/>
              <w:topLinePunct w:val="0"/>
              <w:bidi w:val="0"/>
              <w:spacing w:line="360" w:lineRule="exact"/>
              <w:ind w:firstLine="200"/>
              <w:jc w:val="center"/>
              <w:rPr>
                <w:rFonts w:hint="eastAsia" w:ascii="宋体" w:hAnsi="宋体" w:eastAsia="宋体" w:cs="宋体"/>
                <w:spacing w:val="-5"/>
                <w:kern w:val="0"/>
                <w:sz w:val="24"/>
                <w:szCs w:val="24"/>
                <w:highlight w:val="none"/>
              </w:rPr>
            </w:pPr>
          </w:p>
        </w:tc>
        <w:tc>
          <w:tcPr>
            <w:tcW w:w="3067" w:type="dxa"/>
            <w:noWrap w:val="0"/>
            <w:vAlign w:val="center"/>
          </w:tcPr>
          <w:p>
            <w:pPr>
              <w:pStyle w:val="34"/>
              <w:keepNext w:val="0"/>
              <w:keepLines w:val="0"/>
              <w:pageBreakBefore w:val="0"/>
              <w:kinsoku/>
              <w:wordWrap/>
              <w:topLinePunct w:val="0"/>
              <w:bidi w:val="0"/>
              <w:spacing w:line="360" w:lineRule="exact"/>
              <w:ind w:firstLine="200"/>
              <w:jc w:val="center"/>
              <w:rPr>
                <w:rFonts w:hint="eastAsia" w:ascii="宋体" w:hAnsi="宋体" w:eastAsia="宋体" w:cs="宋体"/>
                <w:spacing w:val="-5"/>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443" w:type="dxa"/>
            <w:noWrap w:val="0"/>
            <w:vAlign w:val="center"/>
          </w:tcPr>
          <w:p>
            <w:pPr>
              <w:pStyle w:val="34"/>
              <w:keepNext w:val="0"/>
              <w:keepLines w:val="0"/>
              <w:pageBreakBefore w:val="0"/>
              <w:kinsoku/>
              <w:wordWrap/>
              <w:topLinePunct w:val="0"/>
              <w:bidi w:val="0"/>
              <w:spacing w:line="360" w:lineRule="exact"/>
              <w:ind w:firstLine="200"/>
              <w:jc w:val="center"/>
              <w:rPr>
                <w:rFonts w:hint="eastAsia" w:ascii="宋体" w:hAnsi="宋体" w:eastAsia="宋体" w:cs="宋体"/>
                <w:spacing w:val="-5"/>
                <w:kern w:val="0"/>
                <w:sz w:val="24"/>
                <w:szCs w:val="24"/>
                <w:highlight w:val="none"/>
              </w:rPr>
            </w:pPr>
          </w:p>
        </w:tc>
        <w:tc>
          <w:tcPr>
            <w:tcW w:w="4089" w:type="dxa"/>
            <w:noWrap w:val="0"/>
            <w:vAlign w:val="center"/>
          </w:tcPr>
          <w:p>
            <w:pPr>
              <w:pStyle w:val="34"/>
              <w:keepNext w:val="0"/>
              <w:keepLines w:val="0"/>
              <w:pageBreakBefore w:val="0"/>
              <w:kinsoku/>
              <w:wordWrap/>
              <w:topLinePunct w:val="0"/>
              <w:bidi w:val="0"/>
              <w:spacing w:line="360" w:lineRule="exact"/>
              <w:ind w:firstLine="200"/>
              <w:jc w:val="center"/>
              <w:rPr>
                <w:rFonts w:hint="eastAsia" w:ascii="宋体" w:hAnsi="宋体" w:eastAsia="宋体" w:cs="宋体"/>
                <w:spacing w:val="-5"/>
                <w:kern w:val="0"/>
                <w:sz w:val="24"/>
                <w:szCs w:val="24"/>
                <w:highlight w:val="none"/>
              </w:rPr>
            </w:pPr>
          </w:p>
        </w:tc>
        <w:tc>
          <w:tcPr>
            <w:tcW w:w="3067" w:type="dxa"/>
            <w:noWrap w:val="0"/>
            <w:vAlign w:val="center"/>
          </w:tcPr>
          <w:p>
            <w:pPr>
              <w:pStyle w:val="34"/>
              <w:keepNext w:val="0"/>
              <w:keepLines w:val="0"/>
              <w:pageBreakBefore w:val="0"/>
              <w:kinsoku/>
              <w:wordWrap/>
              <w:topLinePunct w:val="0"/>
              <w:bidi w:val="0"/>
              <w:spacing w:line="360" w:lineRule="exact"/>
              <w:ind w:firstLine="200"/>
              <w:jc w:val="center"/>
              <w:rPr>
                <w:rFonts w:hint="eastAsia" w:ascii="宋体" w:hAnsi="宋体" w:eastAsia="宋体" w:cs="宋体"/>
                <w:spacing w:val="-5"/>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443" w:type="dxa"/>
            <w:noWrap w:val="0"/>
            <w:vAlign w:val="center"/>
          </w:tcPr>
          <w:p>
            <w:pPr>
              <w:pStyle w:val="34"/>
              <w:keepNext w:val="0"/>
              <w:keepLines w:val="0"/>
              <w:pageBreakBefore w:val="0"/>
              <w:kinsoku/>
              <w:wordWrap/>
              <w:topLinePunct w:val="0"/>
              <w:bidi w:val="0"/>
              <w:spacing w:line="360" w:lineRule="exact"/>
              <w:ind w:firstLine="200"/>
              <w:jc w:val="center"/>
              <w:rPr>
                <w:rFonts w:hint="eastAsia" w:ascii="宋体" w:hAnsi="宋体" w:eastAsia="宋体" w:cs="宋体"/>
                <w:spacing w:val="-5"/>
                <w:kern w:val="0"/>
                <w:sz w:val="24"/>
                <w:szCs w:val="24"/>
                <w:highlight w:val="none"/>
              </w:rPr>
            </w:pPr>
          </w:p>
        </w:tc>
        <w:tc>
          <w:tcPr>
            <w:tcW w:w="4089" w:type="dxa"/>
            <w:noWrap w:val="0"/>
            <w:vAlign w:val="center"/>
          </w:tcPr>
          <w:p>
            <w:pPr>
              <w:pStyle w:val="34"/>
              <w:keepNext w:val="0"/>
              <w:keepLines w:val="0"/>
              <w:pageBreakBefore w:val="0"/>
              <w:kinsoku/>
              <w:wordWrap/>
              <w:topLinePunct w:val="0"/>
              <w:bidi w:val="0"/>
              <w:spacing w:line="360" w:lineRule="exact"/>
              <w:ind w:firstLine="200"/>
              <w:jc w:val="center"/>
              <w:rPr>
                <w:rFonts w:hint="eastAsia" w:ascii="宋体" w:hAnsi="宋体" w:eastAsia="宋体" w:cs="宋体"/>
                <w:spacing w:val="-5"/>
                <w:kern w:val="0"/>
                <w:sz w:val="24"/>
                <w:szCs w:val="24"/>
                <w:highlight w:val="none"/>
              </w:rPr>
            </w:pPr>
          </w:p>
        </w:tc>
        <w:tc>
          <w:tcPr>
            <w:tcW w:w="3067" w:type="dxa"/>
            <w:noWrap w:val="0"/>
            <w:vAlign w:val="center"/>
          </w:tcPr>
          <w:p>
            <w:pPr>
              <w:pStyle w:val="34"/>
              <w:keepNext w:val="0"/>
              <w:keepLines w:val="0"/>
              <w:pageBreakBefore w:val="0"/>
              <w:kinsoku/>
              <w:wordWrap/>
              <w:topLinePunct w:val="0"/>
              <w:bidi w:val="0"/>
              <w:spacing w:line="360" w:lineRule="exact"/>
              <w:ind w:firstLine="200"/>
              <w:jc w:val="center"/>
              <w:rPr>
                <w:rFonts w:hint="eastAsia" w:ascii="宋体" w:hAnsi="宋体" w:eastAsia="宋体" w:cs="宋体"/>
                <w:spacing w:val="-5"/>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443" w:type="dxa"/>
            <w:noWrap w:val="0"/>
            <w:vAlign w:val="center"/>
          </w:tcPr>
          <w:p>
            <w:pPr>
              <w:pStyle w:val="34"/>
              <w:keepNext w:val="0"/>
              <w:keepLines w:val="0"/>
              <w:pageBreakBefore w:val="0"/>
              <w:kinsoku/>
              <w:wordWrap/>
              <w:topLinePunct w:val="0"/>
              <w:bidi w:val="0"/>
              <w:spacing w:line="360" w:lineRule="exact"/>
              <w:ind w:firstLine="200"/>
              <w:jc w:val="center"/>
              <w:rPr>
                <w:rFonts w:hint="eastAsia" w:ascii="宋体" w:hAnsi="宋体" w:eastAsia="宋体" w:cs="宋体"/>
                <w:spacing w:val="-5"/>
                <w:kern w:val="0"/>
                <w:sz w:val="24"/>
                <w:szCs w:val="24"/>
                <w:highlight w:val="none"/>
              </w:rPr>
            </w:pPr>
          </w:p>
        </w:tc>
        <w:tc>
          <w:tcPr>
            <w:tcW w:w="4089" w:type="dxa"/>
            <w:noWrap w:val="0"/>
            <w:vAlign w:val="center"/>
          </w:tcPr>
          <w:p>
            <w:pPr>
              <w:pStyle w:val="34"/>
              <w:keepNext w:val="0"/>
              <w:keepLines w:val="0"/>
              <w:pageBreakBefore w:val="0"/>
              <w:kinsoku/>
              <w:wordWrap/>
              <w:topLinePunct w:val="0"/>
              <w:bidi w:val="0"/>
              <w:spacing w:line="360" w:lineRule="exact"/>
              <w:ind w:firstLine="200"/>
              <w:jc w:val="center"/>
              <w:rPr>
                <w:rFonts w:hint="eastAsia" w:ascii="宋体" w:hAnsi="宋体" w:eastAsia="宋体" w:cs="宋体"/>
                <w:spacing w:val="-5"/>
                <w:kern w:val="0"/>
                <w:sz w:val="24"/>
                <w:szCs w:val="24"/>
                <w:highlight w:val="none"/>
              </w:rPr>
            </w:pPr>
          </w:p>
        </w:tc>
        <w:tc>
          <w:tcPr>
            <w:tcW w:w="3067" w:type="dxa"/>
            <w:noWrap w:val="0"/>
            <w:vAlign w:val="center"/>
          </w:tcPr>
          <w:p>
            <w:pPr>
              <w:pStyle w:val="34"/>
              <w:keepNext w:val="0"/>
              <w:keepLines w:val="0"/>
              <w:pageBreakBefore w:val="0"/>
              <w:kinsoku/>
              <w:wordWrap/>
              <w:topLinePunct w:val="0"/>
              <w:bidi w:val="0"/>
              <w:spacing w:line="360" w:lineRule="exact"/>
              <w:ind w:firstLine="200"/>
              <w:jc w:val="center"/>
              <w:rPr>
                <w:rFonts w:hint="eastAsia" w:ascii="宋体" w:hAnsi="宋体" w:eastAsia="宋体" w:cs="宋体"/>
                <w:spacing w:val="-5"/>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532" w:type="dxa"/>
            <w:gridSpan w:val="2"/>
            <w:noWrap w:val="0"/>
            <w:vAlign w:val="center"/>
          </w:tcPr>
          <w:p>
            <w:pPr>
              <w:pStyle w:val="34"/>
              <w:keepNext w:val="0"/>
              <w:keepLines w:val="0"/>
              <w:pageBreakBefore w:val="0"/>
              <w:kinsoku/>
              <w:wordWrap/>
              <w:topLinePunct w:val="0"/>
              <w:bidi w:val="0"/>
              <w:spacing w:line="360" w:lineRule="exact"/>
              <w:ind w:firstLine="200"/>
              <w:jc w:val="center"/>
              <w:rPr>
                <w:rFonts w:hint="eastAsia" w:ascii="宋体" w:hAnsi="宋体" w:eastAsia="宋体" w:cs="宋体"/>
                <w:spacing w:val="-5"/>
                <w:kern w:val="0"/>
                <w:sz w:val="24"/>
                <w:szCs w:val="24"/>
                <w:highlight w:val="none"/>
              </w:rPr>
            </w:pPr>
            <w:r>
              <w:rPr>
                <w:rFonts w:hint="eastAsia" w:ascii="宋体" w:hAnsi="宋体" w:eastAsia="宋体" w:cs="宋体"/>
                <w:spacing w:val="-5"/>
                <w:kern w:val="0"/>
                <w:sz w:val="24"/>
                <w:szCs w:val="24"/>
                <w:highlight w:val="none"/>
              </w:rPr>
              <w:t>总价</w:t>
            </w:r>
          </w:p>
        </w:tc>
        <w:tc>
          <w:tcPr>
            <w:tcW w:w="3067" w:type="dxa"/>
            <w:noWrap w:val="0"/>
            <w:vAlign w:val="center"/>
          </w:tcPr>
          <w:p>
            <w:pPr>
              <w:pStyle w:val="34"/>
              <w:keepNext w:val="0"/>
              <w:keepLines w:val="0"/>
              <w:pageBreakBefore w:val="0"/>
              <w:kinsoku/>
              <w:wordWrap/>
              <w:topLinePunct w:val="0"/>
              <w:bidi w:val="0"/>
              <w:spacing w:line="360" w:lineRule="exact"/>
              <w:ind w:firstLine="200"/>
              <w:jc w:val="center"/>
              <w:rPr>
                <w:rFonts w:hint="eastAsia" w:ascii="宋体" w:hAnsi="宋体" w:eastAsia="宋体" w:cs="宋体"/>
                <w:spacing w:val="-5"/>
                <w:kern w:val="0"/>
                <w:sz w:val="24"/>
                <w:szCs w:val="24"/>
                <w:highlight w:val="none"/>
              </w:rPr>
            </w:pPr>
          </w:p>
        </w:tc>
      </w:tr>
    </w:tbl>
    <w:p>
      <w:pPr>
        <w:keepNext w:val="0"/>
        <w:keepLines w:val="0"/>
        <w:pageBreakBefore w:val="0"/>
        <w:widowControl/>
        <w:kinsoku/>
        <w:wordWrap/>
        <w:overflowPunct w:val="0"/>
        <w:topLinePunct w:val="0"/>
        <w:autoSpaceDE w:val="0"/>
        <w:autoSpaceDN w:val="0"/>
        <w:bidi w:val="0"/>
        <w:adjustRightInd w:val="0"/>
        <w:snapToGrid w:val="0"/>
        <w:spacing w:line="360" w:lineRule="exact"/>
        <w:textAlignment w:val="baseline"/>
        <w:rPr>
          <w:rFonts w:hint="eastAsia" w:ascii="宋体" w:hAnsi="宋体" w:eastAsia="宋体" w:cs="宋体"/>
          <w:sz w:val="24"/>
          <w:szCs w:val="24"/>
          <w:highlight w:val="none"/>
          <w:u w:val="single"/>
        </w:rPr>
      </w:pPr>
      <w:r>
        <w:rPr>
          <w:rFonts w:hint="eastAsia" w:ascii="宋体" w:hAnsi="宋体" w:eastAsia="宋体" w:cs="宋体"/>
          <w:spacing w:val="-5"/>
          <w:kern w:val="0"/>
          <w:sz w:val="24"/>
          <w:szCs w:val="24"/>
          <w:highlight w:val="none"/>
        </w:rPr>
        <w:t>分项价格</w:t>
      </w:r>
      <w:r>
        <w:rPr>
          <w:rFonts w:hint="eastAsia" w:ascii="宋体" w:hAnsi="宋体" w:eastAsia="宋体" w:cs="宋体"/>
          <w:spacing w:val="-5"/>
          <w:kern w:val="0"/>
          <w:sz w:val="24"/>
          <w:szCs w:val="24"/>
          <w:highlight w:val="none"/>
          <w:lang w:eastAsia="zh-CN"/>
        </w:rPr>
        <w:t>：</w:t>
      </w:r>
    </w:p>
    <w:p>
      <w:pPr>
        <w:keepNext w:val="0"/>
        <w:keepLines w:val="0"/>
        <w:pageBreakBefore w:val="0"/>
        <w:widowControl/>
        <w:kinsoku/>
        <w:wordWrap/>
        <w:overflowPunct w:val="0"/>
        <w:topLinePunct w:val="0"/>
        <w:autoSpaceDE w:val="0"/>
        <w:autoSpaceDN w:val="0"/>
        <w:bidi w:val="0"/>
        <w:adjustRightInd w:val="0"/>
        <w:snapToGrid w:val="0"/>
        <w:spacing w:line="360" w:lineRule="exact"/>
        <w:ind w:firstLine="462" w:firstLineChars="200"/>
        <w:textAlignment w:val="baseline"/>
        <w:outlineLvl w:val="9"/>
        <w:rPr>
          <w:rFonts w:hint="eastAsia" w:ascii="宋体" w:hAnsi="宋体" w:eastAsia="宋体" w:cs="宋体"/>
          <w:b/>
          <w:bCs/>
          <w:spacing w:val="-5"/>
          <w:kern w:val="0"/>
          <w:sz w:val="24"/>
          <w:szCs w:val="24"/>
          <w:highlight w:val="none"/>
        </w:rPr>
      </w:pPr>
      <w:bookmarkStart w:id="165" w:name="_Toc10340"/>
      <w:bookmarkStart w:id="166" w:name="_Toc22618"/>
      <w:bookmarkStart w:id="167" w:name="_Toc1814"/>
      <w:r>
        <w:rPr>
          <w:rFonts w:hint="eastAsia" w:ascii="宋体" w:hAnsi="宋体" w:eastAsia="宋体" w:cs="宋体"/>
          <w:b/>
          <w:bCs/>
          <w:spacing w:val="-5"/>
          <w:kern w:val="0"/>
          <w:sz w:val="24"/>
          <w:szCs w:val="24"/>
          <w:highlight w:val="none"/>
        </w:rPr>
        <w:t>1.4 付款方式和发票开具方式</w:t>
      </w:r>
      <w:bookmarkEnd w:id="165"/>
      <w:bookmarkEnd w:id="166"/>
      <w:bookmarkEnd w:id="167"/>
    </w:p>
    <w:p>
      <w:pPr>
        <w:keepNext w:val="0"/>
        <w:keepLines w:val="0"/>
        <w:pageBreakBefore w:val="0"/>
        <w:widowControl/>
        <w:kinsoku/>
        <w:wordWrap/>
        <w:overflowPunct w:val="0"/>
        <w:topLinePunct w:val="0"/>
        <w:autoSpaceDE w:val="0"/>
        <w:autoSpaceDN w:val="0"/>
        <w:bidi w:val="0"/>
        <w:adjustRightInd w:val="0"/>
        <w:snapToGrid w:val="0"/>
        <w:spacing w:line="360" w:lineRule="exact"/>
        <w:ind w:firstLine="460" w:firstLineChars="200"/>
        <w:jc w:val="left"/>
        <w:textAlignment w:val="baseline"/>
        <w:rPr>
          <w:rFonts w:hint="eastAsia" w:ascii="宋体" w:hAnsi="宋体" w:eastAsia="宋体" w:cs="宋体"/>
          <w:color w:val="auto"/>
          <w:spacing w:val="-5"/>
          <w:kern w:val="0"/>
          <w:sz w:val="24"/>
          <w:szCs w:val="24"/>
          <w:highlight w:val="none"/>
        </w:rPr>
      </w:pPr>
      <w:r>
        <w:rPr>
          <w:rFonts w:hint="eastAsia" w:ascii="宋体" w:hAnsi="宋体" w:eastAsia="宋体" w:cs="宋体"/>
          <w:color w:val="auto"/>
          <w:spacing w:val="-5"/>
          <w:kern w:val="0"/>
          <w:sz w:val="24"/>
          <w:szCs w:val="24"/>
          <w:highlight w:val="none"/>
        </w:rPr>
        <w:t>1.4.付款方式：</w:t>
      </w:r>
      <w:r>
        <w:rPr>
          <w:rFonts w:hint="eastAsia" w:ascii="宋体" w:hAnsi="宋体" w:eastAsia="宋体" w:cs="宋体"/>
          <w:color w:val="auto"/>
          <w:spacing w:val="-5"/>
          <w:kern w:val="0"/>
          <w:sz w:val="24"/>
          <w:szCs w:val="24"/>
          <w:highlight w:val="none"/>
          <w:u w:val="single"/>
        </w:rPr>
        <w:t xml:space="preserve">   </w:t>
      </w:r>
      <w:r>
        <w:rPr>
          <w:rFonts w:hint="eastAsia" w:ascii="宋体" w:hAnsi="宋体" w:eastAsia="宋体" w:cs="宋体"/>
          <w:color w:val="auto"/>
          <w:spacing w:val="-5"/>
          <w:kern w:val="0"/>
          <w:sz w:val="24"/>
          <w:szCs w:val="24"/>
          <w:highlight w:val="none"/>
          <w:u w:val="single"/>
          <w:lang w:eastAsia="zh-CN"/>
        </w:rPr>
        <w:t>具体以合同签订为准</w:t>
      </w:r>
      <w:r>
        <w:rPr>
          <w:rFonts w:hint="eastAsia" w:ascii="宋体" w:hAnsi="宋体" w:eastAsia="宋体" w:cs="宋体"/>
          <w:color w:val="auto"/>
          <w:spacing w:val="-5"/>
          <w:kern w:val="0"/>
          <w:sz w:val="24"/>
          <w:szCs w:val="24"/>
          <w:highlight w:val="none"/>
          <w:u w:val="single"/>
        </w:rPr>
        <w:t xml:space="preserve">              </w:t>
      </w:r>
      <w:r>
        <w:rPr>
          <w:rFonts w:hint="eastAsia" w:ascii="宋体" w:hAnsi="宋体" w:eastAsia="宋体" w:cs="宋体"/>
          <w:color w:val="auto"/>
          <w:spacing w:val="-5"/>
          <w:kern w:val="0"/>
          <w:sz w:val="24"/>
          <w:szCs w:val="24"/>
          <w:highlight w:val="none"/>
          <w:u w:val="single"/>
          <w:lang w:val="en-US" w:eastAsia="zh-CN"/>
        </w:rPr>
        <w:t xml:space="preserve">  </w:t>
      </w:r>
      <w:r>
        <w:rPr>
          <w:rFonts w:hint="eastAsia" w:ascii="宋体" w:hAnsi="宋体" w:eastAsia="宋体" w:cs="宋体"/>
          <w:color w:val="auto"/>
          <w:spacing w:val="-5"/>
          <w:kern w:val="0"/>
          <w:sz w:val="24"/>
          <w:szCs w:val="24"/>
          <w:highlight w:val="none"/>
          <w:lang w:val="en-US" w:eastAsia="zh-CN"/>
        </w:rPr>
        <w:t xml:space="preserve">  </w:t>
      </w:r>
      <w:r>
        <w:rPr>
          <w:rFonts w:hint="eastAsia" w:ascii="宋体" w:hAnsi="宋体" w:eastAsia="宋体" w:cs="宋体"/>
          <w:color w:val="auto"/>
          <w:spacing w:val="-5"/>
          <w:kern w:val="0"/>
          <w:sz w:val="24"/>
          <w:szCs w:val="24"/>
          <w:highlight w:val="none"/>
        </w:rPr>
        <w:t xml:space="preserve"> ；</w:t>
      </w:r>
    </w:p>
    <w:p>
      <w:pPr>
        <w:keepNext w:val="0"/>
        <w:keepLines w:val="0"/>
        <w:pageBreakBefore w:val="0"/>
        <w:widowControl/>
        <w:kinsoku/>
        <w:wordWrap/>
        <w:overflowPunct w:val="0"/>
        <w:topLinePunct w:val="0"/>
        <w:autoSpaceDE w:val="0"/>
        <w:autoSpaceDN w:val="0"/>
        <w:bidi w:val="0"/>
        <w:adjustRightInd w:val="0"/>
        <w:snapToGrid w:val="0"/>
        <w:spacing w:line="360" w:lineRule="exact"/>
        <w:ind w:firstLine="460" w:firstLineChars="200"/>
        <w:jc w:val="left"/>
        <w:textAlignment w:val="baseline"/>
        <w:rPr>
          <w:rFonts w:hint="eastAsia" w:ascii="宋体" w:hAnsi="宋体" w:eastAsia="宋体" w:cs="宋体"/>
          <w:spacing w:val="-5"/>
          <w:kern w:val="0"/>
          <w:sz w:val="24"/>
          <w:szCs w:val="24"/>
          <w:highlight w:val="none"/>
        </w:rPr>
      </w:pPr>
      <w:r>
        <w:rPr>
          <w:rFonts w:hint="eastAsia" w:ascii="宋体" w:hAnsi="宋体" w:eastAsia="宋体" w:cs="宋体"/>
          <w:spacing w:val="-5"/>
          <w:kern w:val="0"/>
          <w:sz w:val="24"/>
          <w:szCs w:val="24"/>
          <w:highlight w:val="none"/>
        </w:rPr>
        <w:t>1.4.发票开具方式：</w:t>
      </w:r>
      <w:r>
        <w:rPr>
          <w:rFonts w:hint="eastAsia" w:ascii="宋体" w:hAnsi="宋体" w:eastAsia="宋体" w:cs="宋体"/>
          <w:spacing w:val="-5"/>
          <w:kern w:val="0"/>
          <w:sz w:val="24"/>
          <w:szCs w:val="24"/>
          <w:highlight w:val="none"/>
          <w:u w:val="single"/>
        </w:rPr>
        <w:t xml:space="preserve">                                    </w:t>
      </w:r>
      <w:r>
        <w:rPr>
          <w:rFonts w:hint="eastAsia" w:ascii="宋体" w:hAnsi="宋体" w:eastAsia="宋体" w:cs="宋体"/>
          <w:spacing w:val="-5"/>
          <w:kern w:val="0"/>
          <w:sz w:val="24"/>
          <w:szCs w:val="24"/>
          <w:highlight w:val="none"/>
        </w:rPr>
        <w:t xml:space="preserve">   ；</w:t>
      </w:r>
    </w:p>
    <w:p>
      <w:pPr>
        <w:keepNext w:val="0"/>
        <w:keepLines w:val="0"/>
        <w:pageBreakBefore w:val="0"/>
        <w:widowControl/>
        <w:kinsoku/>
        <w:wordWrap/>
        <w:overflowPunct w:val="0"/>
        <w:topLinePunct w:val="0"/>
        <w:autoSpaceDE w:val="0"/>
        <w:autoSpaceDN w:val="0"/>
        <w:bidi w:val="0"/>
        <w:adjustRightInd w:val="0"/>
        <w:snapToGrid w:val="0"/>
        <w:spacing w:line="360" w:lineRule="exact"/>
        <w:ind w:firstLine="462" w:firstLineChars="200"/>
        <w:textAlignment w:val="baseline"/>
        <w:outlineLvl w:val="9"/>
        <w:rPr>
          <w:rFonts w:hint="eastAsia" w:ascii="宋体" w:hAnsi="宋体" w:eastAsia="宋体" w:cs="宋体"/>
          <w:b/>
          <w:bCs/>
          <w:spacing w:val="-5"/>
          <w:kern w:val="0"/>
          <w:sz w:val="24"/>
          <w:szCs w:val="24"/>
          <w:highlight w:val="none"/>
        </w:rPr>
      </w:pPr>
      <w:bookmarkStart w:id="168" w:name="_Toc32071"/>
      <w:bookmarkStart w:id="169" w:name="_Toc19304"/>
      <w:bookmarkStart w:id="170" w:name="_Toc2846"/>
      <w:r>
        <w:rPr>
          <w:rFonts w:hint="eastAsia" w:ascii="宋体" w:hAnsi="宋体" w:eastAsia="宋体" w:cs="宋体"/>
          <w:b/>
          <w:bCs/>
          <w:spacing w:val="-5"/>
          <w:kern w:val="0"/>
          <w:sz w:val="24"/>
          <w:szCs w:val="24"/>
          <w:highlight w:val="none"/>
        </w:rPr>
        <w:t xml:space="preserve">1.5 </w:t>
      </w:r>
      <w:r>
        <w:rPr>
          <w:rFonts w:hint="eastAsia" w:ascii="宋体" w:hAnsi="宋体" w:eastAsia="宋体" w:cs="宋体"/>
          <w:b/>
          <w:bCs/>
          <w:spacing w:val="-5"/>
          <w:kern w:val="0"/>
          <w:sz w:val="24"/>
          <w:szCs w:val="24"/>
          <w:highlight w:val="none"/>
          <w:lang w:eastAsia="zh-CN"/>
        </w:rPr>
        <w:t>服务</w:t>
      </w:r>
      <w:r>
        <w:rPr>
          <w:rFonts w:hint="eastAsia" w:ascii="宋体" w:hAnsi="宋体" w:eastAsia="宋体" w:cs="宋体"/>
          <w:b/>
          <w:bCs/>
          <w:spacing w:val="-5"/>
          <w:kern w:val="0"/>
          <w:sz w:val="24"/>
          <w:szCs w:val="24"/>
          <w:highlight w:val="none"/>
        </w:rPr>
        <w:t>期限、地点和方式</w:t>
      </w:r>
      <w:bookmarkEnd w:id="168"/>
      <w:bookmarkEnd w:id="169"/>
      <w:bookmarkEnd w:id="170"/>
    </w:p>
    <w:p>
      <w:pPr>
        <w:keepNext w:val="0"/>
        <w:keepLines w:val="0"/>
        <w:pageBreakBefore w:val="0"/>
        <w:widowControl/>
        <w:kinsoku/>
        <w:wordWrap/>
        <w:overflowPunct w:val="0"/>
        <w:topLinePunct w:val="0"/>
        <w:autoSpaceDE w:val="0"/>
        <w:autoSpaceDN w:val="0"/>
        <w:bidi w:val="0"/>
        <w:adjustRightInd w:val="0"/>
        <w:snapToGrid w:val="0"/>
        <w:spacing w:line="360" w:lineRule="exact"/>
        <w:ind w:firstLine="460" w:firstLineChars="200"/>
        <w:jc w:val="left"/>
        <w:textAlignment w:val="baseline"/>
        <w:rPr>
          <w:rFonts w:hint="eastAsia" w:ascii="宋体" w:hAnsi="宋体" w:eastAsia="宋体" w:cs="宋体"/>
          <w:spacing w:val="-5"/>
          <w:kern w:val="0"/>
          <w:sz w:val="24"/>
          <w:szCs w:val="24"/>
          <w:highlight w:val="none"/>
        </w:rPr>
      </w:pPr>
      <w:r>
        <w:rPr>
          <w:rFonts w:hint="eastAsia" w:ascii="宋体" w:hAnsi="宋体" w:eastAsia="宋体" w:cs="宋体"/>
          <w:spacing w:val="-5"/>
          <w:kern w:val="0"/>
          <w:sz w:val="24"/>
          <w:szCs w:val="24"/>
          <w:highlight w:val="none"/>
        </w:rPr>
        <w:t xml:space="preserve">1.5.1 </w:t>
      </w:r>
      <w:r>
        <w:rPr>
          <w:rFonts w:hint="eastAsia" w:ascii="宋体" w:hAnsi="宋体" w:eastAsia="宋体" w:cs="宋体"/>
          <w:spacing w:val="-5"/>
          <w:kern w:val="0"/>
          <w:sz w:val="24"/>
          <w:szCs w:val="24"/>
          <w:highlight w:val="none"/>
          <w:lang w:eastAsia="zh-CN"/>
        </w:rPr>
        <w:t>服务</w:t>
      </w:r>
      <w:r>
        <w:rPr>
          <w:rFonts w:hint="eastAsia" w:ascii="宋体" w:hAnsi="宋体" w:eastAsia="宋体" w:cs="宋体"/>
          <w:spacing w:val="-5"/>
          <w:kern w:val="0"/>
          <w:sz w:val="24"/>
          <w:szCs w:val="24"/>
          <w:highlight w:val="none"/>
          <w:lang w:val="en-US" w:eastAsia="zh-CN"/>
        </w:rPr>
        <w:t>期</w:t>
      </w:r>
      <w:r>
        <w:rPr>
          <w:rFonts w:hint="eastAsia" w:ascii="宋体" w:hAnsi="宋体" w:eastAsia="宋体" w:cs="宋体"/>
          <w:spacing w:val="-5"/>
          <w:kern w:val="0"/>
          <w:sz w:val="24"/>
          <w:szCs w:val="24"/>
          <w:highlight w:val="none"/>
        </w:rPr>
        <w:t>限：</w:t>
      </w:r>
      <w:r>
        <w:rPr>
          <w:rFonts w:hint="eastAsia" w:ascii="宋体" w:hAnsi="宋体" w:eastAsia="宋体" w:cs="宋体"/>
          <w:spacing w:val="-5"/>
          <w:kern w:val="0"/>
          <w:sz w:val="24"/>
          <w:szCs w:val="24"/>
          <w:highlight w:val="none"/>
          <w:u w:val="single"/>
        </w:rPr>
        <w:t xml:space="preserve">                                        </w:t>
      </w:r>
      <w:r>
        <w:rPr>
          <w:rFonts w:hint="eastAsia" w:ascii="宋体" w:hAnsi="宋体" w:eastAsia="宋体" w:cs="宋体"/>
          <w:spacing w:val="-5"/>
          <w:kern w:val="0"/>
          <w:sz w:val="24"/>
          <w:szCs w:val="24"/>
          <w:highlight w:val="none"/>
        </w:rPr>
        <w:t xml:space="preserve"> ；</w:t>
      </w:r>
    </w:p>
    <w:p>
      <w:pPr>
        <w:keepNext w:val="0"/>
        <w:keepLines w:val="0"/>
        <w:pageBreakBefore w:val="0"/>
        <w:widowControl/>
        <w:kinsoku/>
        <w:wordWrap/>
        <w:overflowPunct w:val="0"/>
        <w:topLinePunct w:val="0"/>
        <w:autoSpaceDE w:val="0"/>
        <w:autoSpaceDN w:val="0"/>
        <w:bidi w:val="0"/>
        <w:adjustRightInd w:val="0"/>
        <w:snapToGrid w:val="0"/>
        <w:spacing w:line="360" w:lineRule="exact"/>
        <w:ind w:firstLine="460" w:firstLineChars="200"/>
        <w:jc w:val="left"/>
        <w:textAlignment w:val="baseline"/>
        <w:rPr>
          <w:rFonts w:hint="eastAsia" w:ascii="宋体" w:hAnsi="宋体" w:eastAsia="宋体" w:cs="宋体"/>
          <w:spacing w:val="-5"/>
          <w:kern w:val="0"/>
          <w:sz w:val="24"/>
          <w:szCs w:val="24"/>
          <w:highlight w:val="none"/>
        </w:rPr>
      </w:pPr>
      <w:r>
        <w:rPr>
          <w:rFonts w:hint="eastAsia" w:ascii="宋体" w:hAnsi="宋体" w:eastAsia="宋体" w:cs="宋体"/>
          <w:spacing w:val="-5"/>
          <w:kern w:val="0"/>
          <w:sz w:val="24"/>
          <w:szCs w:val="24"/>
          <w:highlight w:val="none"/>
        </w:rPr>
        <w:t xml:space="preserve">1.5.2 </w:t>
      </w:r>
      <w:r>
        <w:rPr>
          <w:rFonts w:hint="eastAsia" w:ascii="宋体" w:hAnsi="宋体" w:eastAsia="宋体" w:cs="宋体"/>
          <w:spacing w:val="-5"/>
          <w:kern w:val="0"/>
          <w:sz w:val="24"/>
          <w:szCs w:val="24"/>
          <w:highlight w:val="none"/>
          <w:lang w:eastAsia="zh-CN"/>
        </w:rPr>
        <w:t>服务</w:t>
      </w:r>
      <w:r>
        <w:rPr>
          <w:rFonts w:hint="eastAsia" w:ascii="宋体" w:hAnsi="宋体" w:eastAsia="宋体" w:cs="宋体"/>
          <w:spacing w:val="-5"/>
          <w:kern w:val="0"/>
          <w:sz w:val="24"/>
          <w:szCs w:val="24"/>
          <w:highlight w:val="none"/>
        </w:rPr>
        <w:t>地点：</w:t>
      </w:r>
      <w:r>
        <w:rPr>
          <w:rFonts w:hint="eastAsia" w:ascii="宋体" w:hAnsi="宋体" w:eastAsia="宋体" w:cs="宋体"/>
          <w:spacing w:val="-5"/>
          <w:kern w:val="0"/>
          <w:sz w:val="24"/>
          <w:szCs w:val="24"/>
          <w:highlight w:val="none"/>
          <w:u w:val="single"/>
        </w:rPr>
        <w:t xml:space="preserve">                                        </w:t>
      </w:r>
      <w:r>
        <w:rPr>
          <w:rFonts w:hint="eastAsia" w:ascii="宋体" w:hAnsi="宋体" w:eastAsia="宋体" w:cs="宋体"/>
          <w:spacing w:val="-5"/>
          <w:kern w:val="0"/>
          <w:sz w:val="24"/>
          <w:szCs w:val="24"/>
          <w:highlight w:val="none"/>
        </w:rPr>
        <w:t xml:space="preserve"> ；</w:t>
      </w:r>
    </w:p>
    <w:p>
      <w:pPr>
        <w:keepNext w:val="0"/>
        <w:keepLines w:val="0"/>
        <w:pageBreakBefore w:val="0"/>
        <w:widowControl/>
        <w:kinsoku/>
        <w:wordWrap/>
        <w:overflowPunct w:val="0"/>
        <w:topLinePunct w:val="0"/>
        <w:autoSpaceDE w:val="0"/>
        <w:autoSpaceDN w:val="0"/>
        <w:bidi w:val="0"/>
        <w:adjustRightInd w:val="0"/>
        <w:snapToGrid w:val="0"/>
        <w:spacing w:line="360" w:lineRule="exact"/>
        <w:ind w:firstLine="460" w:firstLineChars="200"/>
        <w:jc w:val="left"/>
        <w:textAlignment w:val="baseline"/>
        <w:rPr>
          <w:rFonts w:hint="eastAsia" w:ascii="宋体" w:hAnsi="宋体" w:eastAsia="宋体" w:cs="宋体"/>
          <w:spacing w:val="-5"/>
          <w:kern w:val="0"/>
          <w:sz w:val="24"/>
          <w:szCs w:val="24"/>
          <w:highlight w:val="none"/>
        </w:rPr>
      </w:pPr>
      <w:r>
        <w:rPr>
          <w:rFonts w:hint="eastAsia" w:ascii="宋体" w:hAnsi="宋体" w:eastAsia="宋体" w:cs="宋体"/>
          <w:spacing w:val="-5"/>
          <w:kern w:val="0"/>
          <w:sz w:val="24"/>
          <w:szCs w:val="24"/>
          <w:highlight w:val="none"/>
        </w:rPr>
        <w:t>1.5.3</w:t>
      </w:r>
      <w:r>
        <w:rPr>
          <w:rFonts w:hint="eastAsia" w:ascii="宋体" w:hAnsi="宋体" w:eastAsia="宋体" w:cs="宋体"/>
          <w:spacing w:val="-5"/>
          <w:kern w:val="0"/>
          <w:sz w:val="24"/>
          <w:szCs w:val="24"/>
          <w:highlight w:val="none"/>
          <w:lang w:val="en-US" w:eastAsia="zh-CN"/>
        </w:rPr>
        <w:t xml:space="preserve"> </w:t>
      </w:r>
      <w:r>
        <w:rPr>
          <w:rFonts w:hint="eastAsia" w:ascii="宋体" w:hAnsi="宋体" w:eastAsia="宋体" w:cs="宋体"/>
          <w:spacing w:val="-5"/>
          <w:kern w:val="0"/>
          <w:sz w:val="24"/>
          <w:szCs w:val="24"/>
          <w:highlight w:val="none"/>
          <w:lang w:eastAsia="zh-CN"/>
        </w:rPr>
        <w:t>成果交付</w:t>
      </w:r>
      <w:r>
        <w:rPr>
          <w:rFonts w:hint="eastAsia" w:ascii="宋体" w:hAnsi="宋体" w:eastAsia="宋体" w:cs="宋体"/>
          <w:spacing w:val="-5"/>
          <w:kern w:val="0"/>
          <w:sz w:val="24"/>
          <w:szCs w:val="24"/>
          <w:highlight w:val="none"/>
        </w:rPr>
        <w:t>：</w:t>
      </w:r>
      <w:r>
        <w:rPr>
          <w:rFonts w:hint="eastAsia" w:ascii="宋体" w:hAnsi="宋体" w:eastAsia="宋体" w:cs="宋体"/>
          <w:spacing w:val="-5"/>
          <w:kern w:val="0"/>
          <w:sz w:val="24"/>
          <w:szCs w:val="24"/>
          <w:highlight w:val="none"/>
          <w:u w:val="single"/>
        </w:rPr>
        <w:t xml:space="preserve">　　　　　　　　　                     </w:t>
      </w:r>
      <w:r>
        <w:rPr>
          <w:rFonts w:hint="eastAsia" w:ascii="宋体" w:hAnsi="宋体" w:eastAsia="宋体" w:cs="宋体"/>
          <w:spacing w:val="-5"/>
          <w:kern w:val="0"/>
          <w:sz w:val="24"/>
          <w:szCs w:val="24"/>
          <w:highlight w:val="none"/>
        </w:rPr>
        <w:t xml:space="preserve"> 。</w:t>
      </w:r>
    </w:p>
    <w:p>
      <w:pPr>
        <w:keepNext w:val="0"/>
        <w:keepLines w:val="0"/>
        <w:pageBreakBefore w:val="0"/>
        <w:widowControl/>
        <w:kinsoku/>
        <w:wordWrap/>
        <w:overflowPunct w:val="0"/>
        <w:topLinePunct w:val="0"/>
        <w:autoSpaceDE w:val="0"/>
        <w:autoSpaceDN w:val="0"/>
        <w:bidi w:val="0"/>
        <w:adjustRightInd w:val="0"/>
        <w:snapToGrid w:val="0"/>
        <w:spacing w:line="360" w:lineRule="exact"/>
        <w:ind w:firstLine="462" w:firstLineChars="200"/>
        <w:textAlignment w:val="baseline"/>
        <w:outlineLvl w:val="9"/>
        <w:rPr>
          <w:rFonts w:hint="eastAsia" w:ascii="宋体" w:hAnsi="宋体" w:eastAsia="宋体" w:cs="宋体"/>
          <w:b/>
          <w:bCs/>
          <w:spacing w:val="-5"/>
          <w:kern w:val="0"/>
          <w:sz w:val="24"/>
          <w:szCs w:val="24"/>
          <w:highlight w:val="none"/>
        </w:rPr>
      </w:pPr>
      <w:bookmarkStart w:id="171" w:name="_Toc27250"/>
      <w:bookmarkStart w:id="172" w:name="_Toc19554"/>
      <w:bookmarkStart w:id="173" w:name="_Toc21423"/>
      <w:r>
        <w:rPr>
          <w:rFonts w:hint="eastAsia" w:ascii="宋体" w:hAnsi="宋体" w:eastAsia="宋体" w:cs="宋体"/>
          <w:b/>
          <w:bCs/>
          <w:spacing w:val="-5"/>
          <w:kern w:val="0"/>
          <w:sz w:val="24"/>
          <w:szCs w:val="24"/>
          <w:highlight w:val="none"/>
        </w:rPr>
        <w:t>1.6 违约责任</w:t>
      </w:r>
      <w:bookmarkEnd w:id="171"/>
      <w:bookmarkEnd w:id="172"/>
      <w:bookmarkEnd w:id="173"/>
    </w:p>
    <w:p>
      <w:pPr>
        <w:keepNext w:val="0"/>
        <w:keepLines w:val="0"/>
        <w:pageBreakBefore w:val="0"/>
        <w:widowControl/>
        <w:kinsoku/>
        <w:wordWrap/>
        <w:overflowPunct w:val="0"/>
        <w:topLinePunct w:val="0"/>
        <w:autoSpaceDE w:val="0"/>
        <w:autoSpaceDN w:val="0"/>
        <w:bidi w:val="0"/>
        <w:adjustRightInd w:val="0"/>
        <w:snapToGrid w:val="0"/>
        <w:spacing w:line="360" w:lineRule="exact"/>
        <w:ind w:firstLine="460" w:firstLineChars="200"/>
        <w:textAlignment w:val="baseline"/>
        <w:outlineLvl w:val="9"/>
        <w:rPr>
          <w:rFonts w:hint="eastAsia" w:ascii="宋体" w:hAnsi="宋体" w:eastAsia="宋体" w:cs="宋体"/>
          <w:spacing w:val="-5"/>
          <w:kern w:val="0"/>
          <w:sz w:val="24"/>
          <w:szCs w:val="24"/>
          <w:highlight w:val="none"/>
        </w:rPr>
      </w:pPr>
      <w:r>
        <w:rPr>
          <w:rFonts w:hint="eastAsia" w:ascii="宋体" w:hAnsi="宋体" w:eastAsia="宋体" w:cs="宋体"/>
          <w:spacing w:val="-5"/>
          <w:kern w:val="0"/>
          <w:sz w:val="24"/>
          <w:szCs w:val="24"/>
          <w:highlight w:val="none"/>
        </w:rPr>
        <w:t>1.6.1 除不可抗力外，如果乙方没有按照本合同约定的期限、地点和方式交付</w:t>
      </w:r>
      <w:r>
        <w:rPr>
          <w:rFonts w:hint="eastAsia" w:ascii="宋体" w:hAnsi="宋体" w:eastAsia="宋体" w:cs="宋体"/>
          <w:spacing w:val="-5"/>
          <w:kern w:val="0"/>
          <w:sz w:val="24"/>
          <w:szCs w:val="24"/>
          <w:highlight w:val="none"/>
          <w:lang w:eastAsia="zh-CN"/>
        </w:rPr>
        <w:t>服务</w:t>
      </w:r>
      <w:r>
        <w:rPr>
          <w:rFonts w:hint="eastAsia" w:ascii="宋体" w:hAnsi="宋体" w:eastAsia="宋体" w:cs="宋体"/>
          <w:spacing w:val="-5"/>
          <w:kern w:val="0"/>
          <w:sz w:val="24"/>
          <w:szCs w:val="24"/>
          <w:highlight w:val="none"/>
        </w:rPr>
        <w:t>，那么甲方可要求乙方支付违约金，违约金按每迟延交付</w:t>
      </w:r>
      <w:r>
        <w:rPr>
          <w:rFonts w:hint="eastAsia" w:ascii="宋体" w:hAnsi="宋体" w:eastAsia="宋体" w:cs="宋体"/>
          <w:spacing w:val="-5"/>
          <w:kern w:val="0"/>
          <w:sz w:val="24"/>
          <w:szCs w:val="24"/>
          <w:highlight w:val="none"/>
          <w:lang w:eastAsia="zh-CN"/>
        </w:rPr>
        <w:t>服务</w:t>
      </w:r>
      <w:r>
        <w:rPr>
          <w:rFonts w:hint="eastAsia" w:ascii="宋体" w:hAnsi="宋体" w:eastAsia="宋体" w:cs="宋体"/>
          <w:spacing w:val="-5"/>
          <w:kern w:val="0"/>
          <w:sz w:val="24"/>
          <w:szCs w:val="24"/>
          <w:highlight w:val="none"/>
        </w:rPr>
        <w:t>一日的应交付而未交付</w:t>
      </w:r>
      <w:r>
        <w:rPr>
          <w:rFonts w:hint="eastAsia" w:ascii="宋体" w:hAnsi="宋体" w:eastAsia="宋体" w:cs="宋体"/>
          <w:spacing w:val="-5"/>
          <w:kern w:val="0"/>
          <w:sz w:val="24"/>
          <w:szCs w:val="24"/>
          <w:highlight w:val="none"/>
          <w:lang w:eastAsia="zh-CN"/>
        </w:rPr>
        <w:t>服务</w:t>
      </w:r>
      <w:r>
        <w:rPr>
          <w:rFonts w:hint="eastAsia" w:ascii="宋体" w:hAnsi="宋体" w:eastAsia="宋体" w:cs="宋体"/>
          <w:spacing w:val="-5"/>
          <w:kern w:val="0"/>
          <w:sz w:val="24"/>
          <w:szCs w:val="24"/>
          <w:highlight w:val="none"/>
        </w:rPr>
        <w:t>价格的</w:t>
      </w:r>
      <w:r>
        <w:rPr>
          <w:rFonts w:hint="eastAsia" w:ascii="宋体" w:hAnsi="宋体" w:eastAsia="宋体" w:cs="宋体"/>
          <w:spacing w:val="-5"/>
          <w:kern w:val="0"/>
          <w:sz w:val="24"/>
          <w:szCs w:val="24"/>
          <w:highlight w:val="none"/>
          <w:u w:val="single"/>
        </w:rPr>
        <w:t xml:space="preserve">    %</w:t>
      </w:r>
      <w:r>
        <w:rPr>
          <w:rFonts w:hint="eastAsia" w:ascii="宋体" w:hAnsi="宋体" w:eastAsia="宋体" w:cs="宋体"/>
          <w:spacing w:val="-5"/>
          <w:kern w:val="0"/>
          <w:sz w:val="24"/>
          <w:szCs w:val="24"/>
          <w:highlight w:val="none"/>
        </w:rPr>
        <w:t>计算，最高限额为本合同总价的</w:t>
      </w:r>
      <w:r>
        <w:rPr>
          <w:rFonts w:hint="eastAsia" w:ascii="宋体" w:hAnsi="宋体" w:eastAsia="宋体" w:cs="宋体"/>
          <w:spacing w:val="-5"/>
          <w:kern w:val="0"/>
          <w:sz w:val="24"/>
          <w:szCs w:val="24"/>
          <w:highlight w:val="none"/>
          <w:u w:val="single"/>
        </w:rPr>
        <w:t xml:space="preserve">     </w:t>
      </w:r>
      <w:r>
        <w:rPr>
          <w:rFonts w:hint="eastAsia" w:ascii="宋体" w:hAnsi="宋体" w:eastAsia="宋体" w:cs="宋体"/>
          <w:spacing w:val="-5"/>
          <w:kern w:val="0"/>
          <w:sz w:val="24"/>
          <w:szCs w:val="24"/>
          <w:highlight w:val="none"/>
        </w:rPr>
        <w:t>%；迟延交付</w:t>
      </w:r>
      <w:r>
        <w:rPr>
          <w:rFonts w:hint="eastAsia" w:ascii="宋体" w:hAnsi="宋体" w:eastAsia="宋体" w:cs="宋体"/>
          <w:spacing w:val="-5"/>
          <w:kern w:val="0"/>
          <w:sz w:val="24"/>
          <w:szCs w:val="24"/>
          <w:highlight w:val="none"/>
          <w:lang w:eastAsia="zh-CN"/>
        </w:rPr>
        <w:t>服务</w:t>
      </w:r>
      <w:r>
        <w:rPr>
          <w:rFonts w:hint="eastAsia" w:ascii="宋体" w:hAnsi="宋体" w:eastAsia="宋体" w:cs="宋体"/>
          <w:spacing w:val="-5"/>
          <w:kern w:val="0"/>
          <w:sz w:val="24"/>
          <w:szCs w:val="24"/>
          <w:highlight w:val="none"/>
        </w:rPr>
        <w:t>的违约金计算数额达到前述最高限额之日起，甲方有权在要求乙方支付违约金的同时，书面通知乙方解除本合同；</w:t>
      </w:r>
    </w:p>
    <w:p>
      <w:pPr>
        <w:keepNext w:val="0"/>
        <w:keepLines w:val="0"/>
        <w:pageBreakBefore w:val="0"/>
        <w:kinsoku/>
        <w:wordWrap/>
        <w:topLinePunct w:val="0"/>
        <w:bidi w:val="0"/>
        <w:spacing w:line="360" w:lineRule="exact"/>
        <w:ind w:firstLine="460" w:firstLineChars="200"/>
        <w:outlineLvl w:val="9"/>
        <w:rPr>
          <w:rFonts w:hint="eastAsia" w:ascii="宋体" w:hAnsi="宋体" w:eastAsia="宋体" w:cs="宋体"/>
          <w:spacing w:val="-5"/>
          <w:kern w:val="0"/>
          <w:sz w:val="24"/>
          <w:szCs w:val="24"/>
          <w:highlight w:val="none"/>
        </w:rPr>
      </w:pPr>
      <w:r>
        <w:rPr>
          <w:rFonts w:hint="eastAsia" w:ascii="宋体" w:hAnsi="宋体" w:eastAsia="宋体" w:cs="宋体"/>
          <w:spacing w:val="-5"/>
          <w:kern w:val="0"/>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spacing w:val="-5"/>
          <w:kern w:val="0"/>
          <w:sz w:val="24"/>
          <w:szCs w:val="24"/>
          <w:highlight w:val="none"/>
          <w:u w:val="single"/>
        </w:rPr>
        <w:t xml:space="preserve">    %</w:t>
      </w:r>
      <w:r>
        <w:rPr>
          <w:rFonts w:hint="eastAsia" w:ascii="宋体" w:hAnsi="宋体" w:eastAsia="宋体" w:cs="宋体"/>
          <w:spacing w:val="-5"/>
          <w:kern w:val="0"/>
          <w:sz w:val="24"/>
          <w:szCs w:val="24"/>
          <w:highlight w:val="none"/>
        </w:rPr>
        <w:t xml:space="preserve">计算，最高限额为本合同总价的 </w:t>
      </w:r>
      <w:r>
        <w:rPr>
          <w:rFonts w:hint="eastAsia" w:ascii="宋体" w:hAnsi="宋体" w:eastAsia="宋体" w:cs="宋体"/>
          <w:spacing w:val="-5"/>
          <w:kern w:val="0"/>
          <w:sz w:val="24"/>
          <w:szCs w:val="24"/>
          <w:highlight w:val="none"/>
          <w:u w:val="single"/>
        </w:rPr>
        <w:t xml:space="preserve">    %</w:t>
      </w:r>
      <w:r>
        <w:rPr>
          <w:rFonts w:hint="eastAsia" w:ascii="宋体" w:hAnsi="宋体" w:eastAsia="宋体" w:cs="宋体"/>
          <w:spacing w:val="-5"/>
          <w:kern w:val="0"/>
          <w:sz w:val="24"/>
          <w:szCs w:val="24"/>
          <w:highlight w:val="none"/>
        </w:rPr>
        <w:t>；迟延付款的违约金计算数额达到前述最高限额之日起，乙方有权在要求甲方支付违约金的同时，书面通知甲方解除本合同；</w:t>
      </w:r>
    </w:p>
    <w:p>
      <w:pPr>
        <w:keepNext w:val="0"/>
        <w:keepLines w:val="0"/>
        <w:pageBreakBefore w:val="0"/>
        <w:kinsoku/>
        <w:wordWrap/>
        <w:topLinePunct w:val="0"/>
        <w:bidi w:val="0"/>
        <w:spacing w:line="360" w:lineRule="exact"/>
        <w:ind w:firstLine="460" w:firstLineChars="200"/>
        <w:outlineLvl w:val="9"/>
        <w:rPr>
          <w:rFonts w:hint="eastAsia" w:ascii="宋体" w:hAnsi="宋体" w:eastAsia="宋体" w:cs="宋体"/>
          <w:spacing w:val="-5"/>
          <w:kern w:val="0"/>
          <w:sz w:val="24"/>
          <w:szCs w:val="24"/>
          <w:highlight w:val="none"/>
        </w:rPr>
      </w:pPr>
      <w:r>
        <w:rPr>
          <w:rFonts w:hint="eastAsia" w:ascii="宋体" w:hAnsi="宋体" w:eastAsia="宋体" w:cs="宋体"/>
          <w:spacing w:val="-5"/>
          <w:kern w:val="0"/>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keepNext w:val="0"/>
        <w:keepLines w:val="0"/>
        <w:pageBreakBefore w:val="0"/>
        <w:kinsoku/>
        <w:wordWrap/>
        <w:topLinePunct w:val="0"/>
        <w:bidi w:val="0"/>
        <w:spacing w:line="360" w:lineRule="exact"/>
        <w:ind w:firstLine="460" w:firstLineChars="200"/>
        <w:outlineLvl w:val="9"/>
        <w:rPr>
          <w:rFonts w:hint="eastAsia" w:ascii="宋体" w:hAnsi="宋体" w:eastAsia="宋体" w:cs="宋体"/>
          <w:spacing w:val="-5"/>
          <w:kern w:val="0"/>
          <w:sz w:val="24"/>
          <w:szCs w:val="24"/>
          <w:highlight w:val="none"/>
        </w:rPr>
      </w:pPr>
      <w:r>
        <w:rPr>
          <w:rFonts w:hint="eastAsia" w:ascii="宋体" w:hAnsi="宋体" w:eastAsia="宋体" w:cs="宋体"/>
          <w:spacing w:val="-5"/>
          <w:kern w:val="0"/>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keepNext w:val="0"/>
        <w:keepLines w:val="0"/>
        <w:pageBreakBefore w:val="0"/>
        <w:kinsoku/>
        <w:wordWrap/>
        <w:topLinePunct w:val="0"/>
        <w:bidi w:val="0"/>
        <w:spacing w:line="360" w:lineRule="exact"/>
        <w:ind w:firstLine="460" w:firstLineChars="200"/>
        <w:outlineLvl w:val="9"/>
        <w:rPr>
          <w:rFonts w:hint="eastAsia" w:ascii="宋体" w:hAnsi="宋体" w:eastAsia="宋体" w:cs="宋体"/>
          <w:spacing w:val="-5"/>
          <w:kern w:val="0"/>
          <w:sz w:val="24"/>
          <w:szCs w:val="24"/>
          <w:highlight w:val="none"/>
        </w:rPr>
      </w:pPr>
      <w:r>
        <w:rPr>
          <w:rFonts w:hint="eastAsia" w:ascii="宋体" w:hAnsi="宋体" w:eastAsia="宋体" w:cs="宋体"/>
          <w:spacing w:val="-5"/>
          <w:kern w:val="0"/>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kinsoku/>
        <w:wordWrap/>
        <w:topLinePunct w:val="0"/>
        <w:bidi w:val="0"/>
        <w:spacing w:line="360" w:lineRule="exact"/>
        <w:ind w:firstLine="460" w:firstLineChars="200"/>
        <w:outlineLvl w:val="9"/>
        <w:rPr>
          <w:rFonts w:hint="eastAsia" w:ascii="宋体" w:hAnsi="宋体" w:eastAsia="宋体" w:cs="宋体"/>
          <w:spacing w:val="-5"/>
          <w:kern w:val="0"/>
          <w:sz w:val="24"/>
          <w:szCs w:val="24"/>
          <w:highlight w:val="none"/>
        </w:rPr>
      </w:pPr>
      <w:r>
        <w:rPr>
          <w:rFonts w:hint="eastAsia" w:ascii="宋体" w:hAnsi="宋体" w:eastAsia="宋体" w:cs="宋体"/>
          <w:spacing w:val="-5"/>
          <w:kern w:val="0"/>
          <w:sz w:val="24"/>
          <w:szCs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keepNext w:val="0"/>
        <w:keepLines w:val="0"/>
        <w:pageBreakBefore w:val="0"/>
        <w:widowControl/>
        <w:kinsoku/>
        <w:wordWrap/>
        <w:overflowPunct w:val="0"/>
        <w:topLinePunct w:val="0"/>
        <w:autoSpaceDE w:val="0"/>
        <w:autoSpaceDN w:val="0"/>
        <w:bidi w:val="0"/>
        <w:adjustRightInd w:val="0"/>
        <w:snapToGrid w:val="0"/>
        <w:spacing w:line="360" w:lineRule="exact"/>
        <w:ind w:firstLine="462" w:firstLineChars="200"/>
        <w:textAlignment w:val="baseline"/>
        <w:outlineLvl w:val="9"/>
        <w:rPr>
          <w:rFonts w:hint="eastAsia" w:ascii="宋体" w:hAnsi="宋体" w:eastAsia="宋体" w:cs="宋体"/>
          <w:b/>
          <w:bCs/>
          <w:spacing w:val="-5"/>
          <w:kern w:val="0"/>
          <w:sz w:val="24"/>
          <w:szCs w:val="24"/>
          <w:highlight w:val="none"/>
        </w:rPr>
      </w:pPr>
      <w:bookmarkStart w:id="174" w:name="_Toc15583"/>
      <w:bookmarkStart w:id="175" w:name="_Toc16021"/>
      <w:bookmarkStart w:id="176" w:name="_Toc28375"/>
      <w:r>
        <w:rPr>
          <w:rFonts w:hint="eastAsia" w:ascii="宋体" w:hAnsi="宋体" w:eastAsia="宋体" w:cs="宋体"/>
          <w:b/>
          <w:bCs/>
          <w:spacing w:val="-5"/>
          <w:kern w:val="0"/>
          <w:sz w:val="24"/>
          <w:szCs w:val="24"/>
          <w:highlight w:val="none"/>
        </w:rPr>
        <w:t>1.7 合同争议的解决</w:t>
      </w:r>
      <w:bookmarkEnd w:id="174"/>
      <w:bookmarkEnd w:id="175"/>
      <w:bookmarkEnd w:id="176"/>
    </w:p>
    <w:p>
      <w:pPr>
        <w:keepNext w:val="0"/>
        <w:keepLines w:val="0"/>
        <w:pageBreakBefore w:val="0"/>
        <w:widowControl/>
        <w:kinsoku/>
        <w:wordWrap/>
        <w:overflowPunct w:val="0"/>
        <w:topLinePunct w:val="0"/>
        <w:autoSpaceDE w:val="0"/>
        <w:autoSpaceDN w:val="0"/>
        <w:bidi w:val="0"/>
        <w:adjustRightInd w:val="0"/>
        <w:snapToGrid w:val="0"/>
        <w:spacing w:line="360" w:lineRule="exact"/>
        <w:ind w:firstLine="460" w:firstLineChars="200"/>
        <w:textAlignment w:val="baseline"/>
        <w:outlineLvl w:val="9"/>
        <w:rPr>
          <w:rFonts w:hint="eastAsia" w:ascii="宋体" w:hAnsi="宋体" w:eastAsia="宋体" w:cs="宋体"/>
          <w:spacing w:val="-5"/>
          <w:kern w:val="0"/>
          <w:sz w:val="24"/>
          <w:szCs w:val="24"/>
          <w:highlight w:val="none"/>
        </w:rPr>
      </w:pPr>
      <w:r>
        <w:rPr>
          <w:rFonts w:hint="eastAsia" w:ascii="宋体" w:hAnsi="宋体" w:eastAsia="宋体" w:cs="宋体"/>
          <w:spacing w:val="-5"/>
          <w:kern w:val="0"/>
          <w:sz w:val="24"/>
          <w:szCs w:val="24"/>
          <w:highlight w:val="none"/>
        </w:rPr>
        <w:t>本合同履行过程中发生的任何争议，双方当事人均可通过和解或者调解解决；不愿和解、调解或者和解、调解不成的，可以选择下列第    种方式解决：</w:t>
      </w:r>
    </w:p>
    <w:p>
      <w:pPr>
        <w:keepNext w:val="0"/>
        <w:keepLines w:val="0"/>
        <w:pageBreakBefore w:val="0"/>
        <w:kinsoku/>
        <w:wordWrap/>
        <w:topLinePunct w:val="0"/>
        <w:bidi w:val="0"/>
        <w:spacing w:line="360" w:lineRule="exact"/>
        <w:ind w:firstLine="460" w:firstLineChars="200"/>
        <w:outlineLvl w:val="9"/>
        <w:rPr>
          <w:rFonts w:hint="eastAsia" w:ascii="宋体" w:hAnsi="宋体" w:eastAsia="宋体" w:cs="宋体"/>
          <w:spacing w:val="-5"/>
          <w:kern w:val="0"/>
          <w:sz w:val="24"/>
          <w:szCs w:val="24"/>
          <w:highlight w:val="none"/>
        </w:rPr>
      </w:pPr>
      <w:r>
        <w:rPr>
          <w:rFonts w:hint="eastAsia" w:ascii="宋体" w:hAnsi="宋体" w:eastAsia="宋体" w:cs="宋体"/>
          <w:spacing w:val="-5"/>
          <w:kern w:val="0"/>
          <w:sz w:val="24"/>
          <w:szCs w:val="24"/>
          <w:highlight w:val="none"/>
        </w:rPr>
        <w:t>1.7.1 将争议提交</w:t>
      </w:r>
      <w:r>
        <w:rPr>
          <w:rFonts w:hint="eastAsia" w:ascii="宋体" w:hAnsi="宋体" w:eastAsia="宋体" w:cs="宋体"/>
          <w:spacing w:val="-5"/>
          <w:kern w:val="0"/>
          <w:sz w:val="24"/>
          <w:szCs w:val="24"/>
          <w:highlight w:val="none"/>
          <w:u w:val="single"/>
        </w:rPr>
        <w:t xml:space="preserve">              </w:t>
      </w:r>
      <w:r>
        <w:rPr>
          <w:rFonts w:hint="eastAsia" w:ascii="宋体" w:hAnsi="宋体" w:eastAsia="宋体" w:cs="宋体"/>
          <w:spacing w:val="-5"/>
          <w:kern w:val="0"/>
          <w:sz w:val="24"/>
          <w:szCs w:val="24"/>
          <w:highlight w:val="none"/>
        </w:rPr>
        <w:t>仲裁委员会依申请仲裁时其现行有效的仲裁规则裁决；</w:t>
      </w:r>
    </w:p>
    <w:p>
      <w:pPr>
        <w:keepNext w:val="0"/>
        <w:keepLines w:val="0"/>
        <w:pageBreakBefore w:val="0"/>
        <w:kinsoku/>
        <w:wordWrap/>
        <w:topLinePunct w:val="0"/>
        <w:bidi w:val="0"/>
        <w:spacing w:line="360" w:lineRule="exact"/>
        <w:ind w:firstLine="460" w:firstLineChars="200"/>
        <w:outlineLvl w:val="9"/>
        <w:rPr>
          <w:rFonts w:hint="eastAsia" w:ascii="宋体" w:hAnsi="宋体" w:eastAsia="宋体" w:cs="宋体"/>
          <w:sz w:val="24"/>
          <w:szCs w:val="24"/>
          <w:highlight w:val="none"/>
        </w:rPr>
      </w:pPr>
      <w:r>
        <w:rPr>
          <w:rFonts w:hint="eastAsia" w:ascii="宋体" w:hAnsi="宋体" w:eastAsia="宋体" w:cs="宋体"/>
          <w:spacing w:val="-5"/>
          <w:kern w:val="0"/>
          <w:sz w:val="24"/>
          <w:szCs w:val="24"/>
          <w:highlight w:val="none"/>
        </w:rPr>
        <w:t>1.7.2 向</w:t>
      </w:r>
      <w:r>
        <w:rPr>
          <w:rFonts w:hint="eastAsia" w:ascii="宋体" w:hAnsi="宋体" w:eastAsia="宋体" w:cs="宋体"/>
          <w:spacing w:val="-5"/>
          <w:kern w:val="0"/>
          <w:sz w:val="24"/>
          <w:szCs w:val="24"/>
          <w:highlight w:val="none"/>
          <w:u w:val="single"/>
        </w:rPr>
        <w:t xml:space="preserve">   （被告住所地、合同履行地、合同签订地、原告住所地、标的物所在地等与争议有实际联系的地点中选出的人民法院名称）   </w:t>
      </w:r>
      <w:r>
        <w:rPr>
          <w:rFonts w:hint="eastAsia" w:ascii="宋体" w:hAnsi="宋体" w:eastAsia="宋体" w:cs="宋体"/>
          <w:spacing w:val="-5"/>
          <w:kern w:val="0"/>
          <w:sz w:val="24"/>
          <w:szCs w:val="24"/>
          <w:highlight w:val="none"/>
        </w:rPr>
        <w:t xml:space="preserve"> 人民法院起诉</w:t>
      </w:r>
      <w:r>
        <w:rPr>
          <w:rFonts w:hint="eastAsia" w:ascii="宋体" w:hAnsi="宋体" w:eastAsia="宋体" w:cs="宋体"/>
          <w:sz w:val="24"/>
          <w:szCs w:val="24"/>
          <w:highlight w:val="none"/>
        </w:rPr>
        <w:t>。</w:t>
      </w:r>
    </w:p>
    <w:p>
      <w:pPr>
        <w:keepNext w:val="0"/>
        <w:keepLines w:val="0"/>
        <w:pageBreakBefore w:val="0"/>
        <w:widowControl/>
        <w:kinsoku/>
        <w:wordWrap/>
        <w:overflowPunct w:val="0"/>
        <w:topLinePunct w:val="0"/>
        <w:autoSpaceDE w:val="0"/>
        <w:autoSpaceDN w:val="0"/>
        <w:bidi w:val="0"/>
        <w:adjustRightInd w:val="0"/>
        <w:snapToGrid w:val="0"/>
        <w:spacing w:line="360" w:lineRule="exact"/>
        <w:ind w:firstLine="462" w:firstLineChars="200"/>
        <w:textAlignment w:val="baseline"/>
        <w:outlineLvl w:val="9"/>
        <w:rPr>
          <w:rFonts w:hint="eastAsia" w:ascii="宋体" w:hAnsi="宋体" w:eastAsia="宋体" w:cs="宋体"/>
          <w:b/>
          <w:bCs/>
          <w:spacing w:val="-5"/>
          <w:kern w:val="0"/>
          <w:sz w:val="24"/>
          <w:szCs w:val="24"/>
          <w:highlight w:val="none"/>
        </w:rPr>
      </w:pPr>
      <w:bookmarkStart w:id="177" w:name="_Toc7245"/>
      <w:bookmarkStart w:id="178" w:name="_Toc15322"/>
      <w:bookmarkStart w:id="179" w:name="_Toc11173"/>
      <w:r>
        <w:rPr>
          <w:rFonts w:hint="eastAsia" w:ascii="宋体" w:hAnsi="宋体" w:eastAsia="宋体" w:cs="宋体"/>
          <w:b/>
          <w:bCs/>
          <w:spacing w:val="-5"/>
          <w:kern w:val="0"/>
          <w:sz w:val="24"/>
          <w:szCs w:val="24"/>
          <w:highlight w:val="none"/>
        </w:rPr>
        <w:t>1.8 合同生效</w:t>
      </w:r>
      <w:bookmarkEnd w:id="177"/>
      <w:bookmarkEnd w:id="178"/>
      <w:bookmarkEnd w:id="179"/>
    </w:p>
    <w:p>
      <w:pPr>
        <w:keepNext w:val="0"/>
        <w:keepLines w:val="0"/>
        <w:pageBreakBefore w:val="0"/>
        <w:widowControl/>
        <w:kinsoku/>
        <w:wordWrap/>
        <w:overflowPunct w:val="0"/>
        <w:topLinePunct w:val="0"/>
        <w:autoSpaceDE w:val="0"/>
        <w:autoSpaceDN w:val="0"/>
        <w:bidi w:val="0"/>
        <w:adjustRightInd w:val="0"/>
        <w:snapToGrid w:val="0"/>
        <w:spacing w:line="360" w:lineRule="exact"/>
        <w:ind w:firstLine="460" w:firstLineChars="200"/>
        <w:textAlignment w:val="baseline"/>
        <w:outlineLvl w:val="9"/>
        <w:rPr>
          <w:rFonts w:hint="eastAsia" w:ascii="宋体" w:hAnsi="宋体" w:eastAsia="宋体" w:cs="宋体"/>
          <w:spacing w:val="-5"/>
          <w:kern w:val="0"/>
          <w:sz w:val="24"/>
          <w:szCs w:val="24"/>
          <w:highlight w:val="none"/>
        </w:rPr>
      </w:pPr>
      <w:r>
        <w:rPr>
          <w:rFonts w:hint="eastAsia" w:ascii="宋体" w:hAnsi="宋体" w:eastAsia="宋体" w:cs="宋体"/>
          <w:spacing w:val="-5"/>
          <w:kern w:val="0"/>
          <w:sz w:val="24"/>
          <w:szCs w:val="24"/>
          <w:highlight w:val="none"/>
        </w:rPr>
        <w:t>本合同自双方当事人盖章或者签字时生效。</w:t>
      </w:r>
    </w:p>
    <w:p>
      <w:pPr>
        <w:pStyle w:val="26"/>
        <w:rPr>
          <w:rFonts w:hint="eastAsia" w:ascii="宋体" w:hAnsi="宋体" w:eastAsia="宋体" w:cs="宋体"/>
          <w:spacing w:val="-5"/>
          <w:kern w:val="0"/>
          <w:sz w:val="24"/>
          <w:szCs w:val="24"/>
          <w:highlight w:val="none"/>
        </w:rPr>
      </w:pPr>
    </w:p>
    <w:p>
      <w:pPr>
        <w:pStyle w:val="26"/>
        <w:rPr>
          <w:rFonts w:hint="eastAsia" w:ascii="宋体" w:hAnsi="宋体" w:eastAsia="宋体" w:cs="宋体"/>
          <w:spacing w:val="-5"/>
          <w:kern w:val="0"/>
          <w:sz w:val="24"/>
          <w:szCs w:val="24"/>
          <w:highlight w:val="none"/>
        </w:rPr>
      </w:pPr>
    </w:p>
    <w:p>
      <w:pPr>
        <w:keepNext w:val="0"/>
        <w:keepLines w:val="0"/>
        <w:pageBreakBefore w:val="0"/>
        <w:kinsoku/>
        <w:wordWrap/>
        <w:topLinePunct w:val="0"/>
        <w:autoSpaceDE w:val="0"/>
        <w:autoSpaceDN w:val="0"/>
        <w:bidi w:val="0"/>
        <w:adjustRightInd w:val="0"/>
        <w:spacing w:line="360" w:lineRule="exact"/>
        <w:outlineLvl w:val="9"/>
        <w:rPr>
          <w:rFonts w:hint="eastAsia" w:ascii="宋体" w:hAnsi="宋体" w:eastAsia="宋体" w:cs="宋体"/>
          <w:sz w:val="24"/>
          <w:szCs w:val="24"/>
          <w:highlight w:val="none"/>
          <w:lang w:val="zh-CN"/>
        </w:rPr>
      </w:pPr>
      <w:r>
        <w:rPr>
          <w:rFonts w:hint="eastAsia" w:ascii="宋体" w:hAnsi="宋体" w:eastAsia="宋体" w:cs="宋体"/>
          <w:b/>
          <w:bCs/>
          <w:spacing w:val="-5"/>
          <w:kern w:val="0"/>
          <w:sz w:val="24"/>
          <w:szCs w:val="24"/>
          <w:highlight w:val="none"/>
          <w:lang w:val="zh-CN"/>
        </w:rPr>
        <w:t>甲方</w:t>
      </w:r>
      <w:r>
        <w:rPr>
          <w:rFonts w:hint="eastAsia" w:ascii="宋体" w:hAnsi="宋体" w:eastAsia="宋体" w:cs="宋体"/>
          <w:sz w:val="24"/>
          <w:szCs w:val="24"/>
          <w:highlight w:val="none"/>
          <w:lang w:val="zh-CN"/>
        </w:rPr>
        <w:t xml:space="preserve">：                             </w:t>
      </w:r>
      <w:r>
        <w:rPr>
          <w:rFonts w:hint="eastAsia" w:ascii="宋体" w:hAnsi="宋体" w:eastAsia="宋体" w:cs="宋体"/>
          <w:b/>
          <w:bCs/>
          <w:spacing w:val="-5"/>
          <w:kern w:val="0"/>
          <w:sz w:val="24"/>
          <w:szCs w:val="24"/>
          <w:highlight w:val="none"/>
          <w:lang w:val="zh-CN"/>
        </w:rPr>
        <w:t xml:space="preserve"> 乙方</w:t>
      </w:r>
      <w:r>
        <w:rPr>
          <w:rFonts w:hint="eastAsia" w:ascii="宋体" w:hAnsi="宋体" w:eastAsia="宋体" w:cs="宋体"/>
          <w:sz w:val="24"/>
          <w:szCs w:val="24"/>
          <w:highlight w:val="none"/>
          <w:lang w:val="zh-CN"/>
        </w:rPr>
        <w:t>：</w:t>
      </w:r>
    </w:p>
    <w:p>
      <w:pPr>
        <w:keepNext w:val="0"/>
        <w:keepLines w:val="0"/>
        <w:pageBreakBefore w:val="0"/>
        <w:kinsoku/>
        <w:wordWrap/>
        <w:topLinePunct w:val="0"/>
        <w:autoSpaceDE w:val="0"/>
        <w:autoSpaceDN w:val="0"/>
        <w:bidi w:val="0"/>
        <w:adjustRightInd w:val="0"/>
        <w:spacing w:line="360" w:lineRule="exact"/>
        <w:outlineLvl w:val="9"/>
        <w:rPr>
          <w:rFonts w:hint="eastAsia" w:ascii="宋体" w:hAnsi="宋体" w:eastAsia="宋体" w:cs="宋体"/>
          <w:spacing w:val="-5"/>
          <w:kern w:val="0"/>
          <w:sz w:val="24"/>
          <w:szCs w:val="24"/>
          <w:highlight w:val="none"/>
          <w:lang w:val="zh-CN"/>
        </w:rPr>
      </w:pPr>
      <w:r>
        <w:rPr>
          <w:rFonts w:hint="eastAsia" w:ascii="宋体" w:hAnsi="宋体" w:eastAsia="宋体" w:cs="宋体"/>
          <w:spacing w:val="-5"/>
          <w:kern w:val="0"/>
          <w:sz w:val="24"/>
          <w:szCs w:val="24"/>
          <w:highlight w:val="none"/>
          <w:lang w:val="zh-CN"/>
        </w:rPr>
        <w:t>统一社会信用代码：                        统一社会信用代码或身份证号码：</w:t>
      </w:r>
    </w:p>
    <w:p>
      <w:pPr>
        <w:keepNext w:val="0"/>
        <w:keepLines w:val="0"/>
        <w:pageBreakBefore w:val="0"/>
        <w:kinsoku/>
        <w:wordWrap/>
        <w:topLinePunct w:val="0"/>
        <w:autoSpaceDE w:val="0"/>
        <w:autoSpaceDN w:val="0"/>
        <w:bidi w:val="0"/>
        <w:adjustRightInd w:val="0"/>
        <w:spacing w:line="360" w:lineRule="exact"/>
        <w:outlineLvl w:val="9"/>
        <w:rPr>
          <w:rFonts w:hint="eastAsia" w:ascii="宋体" w:hAnsi="宋体" w:eastAsia="宋体" w:cs="宋体"/>
          <w:spacing w:val="-5"/>
          <w:kern w:val="0"/>
          <w:sz w:val="24"/>
          <w:szCs w:val="24"/>
          <w:highlight w:val="none"/>
          <w:lang w:val="zh-CN"/>
        </w:rPr>
      </w:pPr>
      <w:r>
        <w:rPr>
          <w:rFonts w:hint="eastAsia" w:ascii="宋体" w:hAnsi="宋体" w:eastAsia="宋体" w:cs="宋体"/>
          <w:spacing w:val="-5"/>
          <w:kern w:val="0"/>
          <w:sz w:val="24"/>
          <w:szCs w:val="24"/>
          <w:highlight w:val="none"/>
          <w:lang w:val="zh-CN"/>
        </w:rPr>
        <w:t>住所：                                   住所：</w:t>
      </w:r>
    </w:p>
    <w:p>
      <w:pPr>
        <w:keepNext w:val="0"/>
        <w:keepLines w:val="0"/>
        <w:pageBreakBefore w:val="0"/>
        <w:kinsoku/>
        <w:wordWrap/>
        <w:topLinePunct w:val="0"/>
        <w:autoSpaceDE w:val="0"/>
        <w:autoSpaceDN w:val="0"/>
        <w:bidi w:val="0"/>
        <w:adjustRightInd w:val="0"/>
        <w:spacing w:line="360" w:lineRule="exact"/>
        <w:outlineLvl w:val="9"/>
        <w:rPr>
          <w:rFonts w:hint="eastAsia" w:ascii="宋体" w:hAnsi="宋体" w:eastAsia="宋体" w:cs="宋体"/>
          <w:spacing w:val="-5"/>
          <w:kern w:val="0"/>
          <w:sz w:val="24"/>
          <w:szCs w:val="24"/>
          <w:highlight w:val="none"/>
          <w:lang w:val="zh-CN"/>
        </w:rPr>
      </w:pPr>
      <w:r>
        <w:rPr>
          <w:rFonts w:hint="eastAsia" w:ascii="宋体" w:hAnsi="宋体" w:eastAsia="宋体" w:cs="宋体"/>
          <w:spacing w:val="-5"/>
          <w:kern w:val="0"/>
          <w:sz w:val="24"/>
          <w:szCs w:val="24"/>
          <w:highlight w:val="none"/>
          <w:lang w:val="zh-CN"/>
        </w:rPr>
        <w:t>法定代表人或                             法定代表人</w:t>
      </w:r>
    </w:p>
    <w:p>
      <w:pPr>
        <w:keepNext w:val="0"/>
        <w:keepLines w:val="0"/>
        <w:pageBreakBefore w:val="0"/>
        <w:kinsoku/>
        <w:wordWrap/>
        <w:topLinePunct w:val="0"/>
        <w:autoSpaceDE w:val="0"/>
        <w:autoSpaceDN w:val="0"/>
        <w:bidi w:val="0"/>
        <w:adjustRightInd w:val="0"/>
        <w:spacing w:line="360" w:lineRule="exact"/>
        <w:outlineLvl w:val="9"/>
        <w:rPr>
          <w:rFonts w:hint="eastAsia" w:ascii="宋体" w:hAnsi="宋体" w:eastAsia="宋体" w:cs="宋体"/>
          <w:spacing w:val="-5"/>
          <w:kern w:val="0"/>
          <w:sz w:val="24"/>
          <w:szCs w:val="24"/>
          <w:highlight w:val="none"/>
          <w:lang w:val="zh-CN"/>
        </w:rPr>
      </w:pPr>
      <w:r>
        <w:rPr>
          <w:rFonts w:hint="eastAsia" w:ascii="宋体" w:hAnsi="宋体" w:eastAsia="宋体" w:cs="宋体"/>
          <w:spacing w:val="-5"/>
          <w:kern w:val="0"/>
          <w:sz w:val="24"/>
          <w:szCs w:val="24"/>
          <w:highlight w:val="none"/>
          <w:lang w:val="zh-CN"/>
        </w:rPr>
        <w:t xml:space="preserve">授权代表（签字）：                        或授权代表（签字）: </w:t>
      </w:r>
    </w:p>
    <w:p>
      <w:pPr>
        <w:keepNext w:val="0"/>
        <w:keepLines w:val="0"/>
        <w:pageBreakBefore w:val="0"/>
        <w:kinsoku/>
        <w:wordWrap/>
        <w:topLinePunct w:val="0"/>
        <w:autoSpaceDE w:val="0"/>
        <w:autoSpaceDN w:val="0"/>
        <w:bidi w:val="0"/>
        <w:adjustRightInd w:val="0"/>
        <w:spacing w:line="360" w:lineRule="exact"/>
        <w:outlineLvl w:val="9"/>
        <w:rPr>
          <w:rFonts w:hint="eastAsia" w:ascii="宋体" w:hAnsi="宋体" w:eastAsia="宋体" w:cs="宋体"/>
          <w:spacing w:val="-5"/>
          <w:kern w:val="0"/>
          <w:sz w:val="24"/>
          <w:szCs w:val="24"/>
          <w:highlight w:val="none"/>
          <w:lang w:val="zh-CN"/>
        </w:rPr>
      </w:pPr>
      <w:r>
        <w:rPr>
          <w:rFonts w:hint="eastAsia" w:ascii="宋体" w:hAnsi="宋体" w:eastAsia="宋体" w:cs="宋体"/>
          <w:spacing w:val="-5"/>
          <w:kern w:val="0"/>
          <w:sz w:val="24"/>
          <w:szCs w:val="24"/>
          <w:highlight w:val="none"/>
          <w:lang w:val="zh-CN"/>
        </w:rPr>
        <w:t>联系人：                                 联系人：</w:t>
      </w:r>
    </w:p>
    <w:p>
      <w:pPr>
        <w:keepNext w:val="0"/>
        <w:keepLines w:val="0"/>
        <w:pageBreakBefore w:val="0"/>
        <w:kinsoku/>
        <w:wordWrap/>
        <w:topLinePunct w:val="0"/>
        <w:autoSpaceDE w:val="0"/>
        <w:autoSpaceDN w:val="0"/>
        <w:bidi w:val="0"/>
        <w:adjustRightInd w:val="0"/>
        <w:spacing w:line="360" w:lineRule="exact"/>
        <w:outlineLvl w:val="9"/>
        <w:rPr>
          <w:rFonts w:hint="eastAsia" w:ascii="宋体" w:hAnsi="宋体" w:eastAsia="宋体" w:cs="宋体"/>
          <w:spacing w:val="-5"/>
          <w:kern w:val="0"/>
          <w:sz w:val="24"/>
          <w:szCs w:val="24"/>
          <w:highlight w:val="none"/>
          <w:lang w:val="zh-CN"/>
        </w:rPr>
      </w:pPr>
      <w:r>
        <w:rPr>
          <w:rFonts w:hint="eastAsia" w:ascii="宋体" w:hAnsi="宋体" w:eastAsia="宋体" w:cs="宋体"/>
          <w:spacing w:val="-5"/>
          <w:kern w:val="0"/>
          <w:sz w:val="24"/>
          <w:szCs w:val="24"/>
          <w:highlight w:val="none"/>
          <w:lang w:val="zh-CN"/>
        </w:rPr>
        <w:t>约定送达地址：                           约定送达地址：</w:t>
      </w:r>
    </w:p>
    <w:p>
      <w:pPr>
        <w:keepNext w:val="0"/>
        <w:keepLines w:val="0"/>
        <w:pageBreakBefore w:val="0"/>
        <w:kinsoku/>
        <w:wordWrap/>
        <w:topLinePunct w:val="0"/>
        <w:autoSpaceDE w:val="0"/>
        <w:autoSpaceDN w:val="0"/>
        <w:bidi w:val="0"/>
        <w:adjustRightInd w:val="0"/>
        <w:spacing w:line="360" w:lineRule="exact"/>
        <w:outlineLvl w:val="9"/>
        <w:rPr>
          <w:rFonts w:hint="eastAsia" w:ascii="宋体" w:hAnsi="宋体" w:eastAsia="宋体" w:cs="宋体"/>
          <w:spacing w:val="-5"/>
          <w:kern w:val="0"/>
          <w:sz w:val="24"/>
          <w:szCs w:val="24"/>
          <w:highlight w:val="none"/>
          <w:lang w:val="zh-CN"/>
        </w:rPr>
      </w:pPr>
      <w:r>
        <w:rPr>
          <w:rFonts w:hint="eastAsia" w:ascii="宋体" w:hAnsi="宋体" w:eastAsia="宋体" w:cs="宋体"/>
          <w:spacing w:val="-5"/>
          <w:kern w:val="0"/>
          <w:sz w:val="24"/>
          <w:szCs w:val="24"/>
          <w:highlight w:val="none"/>
          <w:lang w:val="zh-CN"/>
        </w:rPr>
        <w:t>邮政编码：                               邮政编码：</w:t>
      </w:r>
    </w:p>
    <w:p>
      <w:pPr>
        <w:keepNext w:val="0"/>
        <w:keepLines w:val="0"/>
        <w:pageBreakBefore w:val="0"/>
        <w:kinsoku/>
        <w:wordWrap/>
        <w:topLinePunct w:val="0"/>
        <w:autoSpaceDE w:val="0"/>
        <w:autoSpaceDN w:val="0"/>
        <w:bidi w:val="0"/>
        <w:adjustRightInd w:val="0"/>
        <w:spacing w:line="360" w:lineRule="exact"/>
        <w:outlineLvl w:val="9"/>
        <w:rPr>
          <w:rFonts w:hint="eastAsia" w:ascii="宋体" w:hAnsi="宋体" w:eastAsia="宋体" w:cs="宋体"/>
          <w:spacing w:val="-5"/>
          <w:kern w:val="0"/>
          <w:sz w:val="24"/>
          <w:szCs w:val="24"/>
          <w:highlight w:val="none"/>
          <w:lang w:val="zh-CN"/>
        </w:rPr>
      </w:pPr>
      <w:r>
        <w:rPr>
          <w:rFonts w:hint="eastAsia" w:ascii="宋体" w:hAnsi="宋体" w:eastAsia="宋体" w:cs="宋体"/>
          <w:spacing w:val="-5"/>
          <w:kern w:val="0"/>
          <w:sz w:val="24"/>
          <w:szCs w:val="24"/>
          <w:highlight w:val="none"/>
          <w:lang w:val="zh-CN"/>
        </w:rPr>
        <w:t xml:space="preserve">电话:                                    电话: </w:t>
      </w:r>
    </w:p>
    <w:p>
      <w:pPr>
        <w:keepNext w:val="0"/>
        <w:keepLines w:val="0"/>
        <w:pageBreakBefore w:val="0"/>
        <w:kinsoku/>
        <w:wordWrap/>
        <w:topLinePunct w:val="0"/>
        <w:autoSpaceDE w:val="0"/>
        <w:autoSpaceDN w:val="0"/>
        <w:bidi w:val="0"/>
        <w:adjustRightInd w:val="0"/>
        <w:spacing w:line="360" w:lineRule="exact"/>
        <w:outlineLvl w:val="9"/>
        <w:rPr>
          <w:rFonts w:hint="eastAsia" w:ascii="宋体" w:hAnsi="宋体" w:eastAsia="宋体" w:cs="宋体"/>
          <w:spacing w:val="-5"/>
          <w:kern w:val="0"/>
          <w:sz w:val="24"/>
          <w:szCs w:val="24"/>
          <w:highlight w:val="none"/>
          <w:lang w:val="zh-CN"/>
        </w:rPr>
      </w:pPr>
      <w:r>
        <w:rPr>
          <w:rFonts w:hint="eastAsia" w:ascii="宋体" w:hAnsi="宋体" w:eastAsia="宋体" w:cs="宋体"/>
          <w:spacing w:val="-5"/>
          <w:kern w:val="0"/>
          <w:sz w:val="24"/>
          <w:szCs w:val="24"/>
          <w:highlight w:val="none"/>
          <w:lang w:val="zh-CN"/>
        </w:rPr>
        <w:t>传真:                                    传真:</w:t>
      </w:r>
    </w:p>
    <w:p>
      <w:pPr>
        <w:keepNext w:val="0"/>
        <w:keepLines w:val="0"/>
        <w:pageBreakBefore w:val="0"/>
        <w:kinsoku/>
        <w:wordWrap/>
        <w:topLinePunct w:val="0"/>
        <w:autoSpaceDE w:val="0"/>
        <w:autoSpaceDN w:val="0"/>
        <w:bidi w:val="0"/>
        <w:adjustRightInd w:val="0"/>
        <w:spacing w:line="360" w:lineRule="exact"/>
        <w:outlineLvl w:val="9"/>
        <w:rPr>
          <w:rFonts w:hint="eastAsia" w:ascii="宋体" w:hAnsi="宋体" w:eastAsia="宋体" w:cs="宋体"/>
          <w:spacing w:val="-5"/>
          <w:kern w:val="0"/>
          <w:sz w:val="24"/>
          <w:szCs w:val="24"/>
          <w:highlight w:val="none"/>
        </w:rPr>
      </w:pPr>
      <w:r>
        <w:rPr>
          <w:rFonts w:hint="eastAsia" w:ascii="宋体" w:hAnsi="宋体" w:eastAsia="宋体" w:cs="宋体"/>
          <w:spacing w:val="-5"/>
          <w:kern w:val="0"/>
          <w:sz w:val="24"/>
          <w:szCs w:val="24"/>
          <w:highlight w:val="none"/>
          <w:lang w:val="zh-CN"/>
        </w:rPr>
        <w:t>电子邮箱：                               电子邮箱：</w:t>
      </w:r>
    </w:p>
    <w:p>
      <w:pPr>
        <w:keepNext w:val="0"/>
        <w:keepLines w:val="0"/>
        <w:pageBreakBefore w:val="0"/>
        <w:kinsoku/>
        <w:wordWrap/>
        <w:topLinePunct w:val="0"/>
        <w:autoSpaceDE w:val="0"/>
        <w:autoSpaceDN w:val="0"/>
        <w:bidi w:val="0"/>
        <w:adjustRightInd w:val="0"/>
        <w:spacing w:line="360" w:lineRule="exact"/>
        <w:outlineLvl w:val="9"/>
        <w:rPr>
          <w:rFonts w:hint="eastAsia" w:ascii="宋体" w:hAnsi="宋体" w:eastAsia="宋体" w:cs="宋体"/>
          <w:spacing w:val="-5"/>
          <w:kern w:val="0"/>
          <w:sz w:val="24"/>
          <w:szCs w:val="24"/>
          <w:highlight w:val="none"/>
        </w:rPr>
      </w:pPr>
      <w:r>
        <w:rPr>
          <w:rFonts w:hint="eastAsia" w:ascii="宋体" w:hAnsi="宋体" w:eastAsia="宋体" w:cs="宋体"/>
          <w:spacing w:val="-5"/>
          <w:kern w:val="0"/>
          <w:sz w:val="24"/>
          <w:szCs w:val="24"/>
          <w:highlight w:val="none"/>
        </w:rPr>
        <w:t xml:space="preserve">开户银行：                               开户银行： </w:t>
      </w:r>
    </w:p>
    <w:p>
      <w:pPr>
        <w:keepNext w:val="0"/>
        <w:keepLines w:val="0"/>
        <w:pageBreakBefore w:val="0"/>
        <w:kinsoku/>
        <w:wordWrap/>
        <w:topLinePunct w:val="0"/>
        <w:autoSpaceDE w:val="0"/>
        <w:autoSpaceDN w:val="0"/>
        <w:bidi w:val="0"/>
        <w:adjustRightInd w:val="0"/>
        <w:spacing w:line="360" w:lineRule="exact"/>
        <w:outlineLvl w:val="9"/>
        <w:rPr>
          <w:rFonts w:hint="eastAsia" w:ascii="宋体" w:hAnsi="宋体" w:eastAsia="宋体" w:cs="宋体"/>
          <w:spacing w:val="-5"/>
          <w:kern w:val="0"/>
          <w:sz w:val="24"/>
          <w:szCs w:val="24"/>
          <w:highlight w:val="none"/>
        </w:rPr>
      </w:pPr>
      <w:r>
        <w:rPr>
          <w:rFonts w:hint="eastAsia" w:ascii="宋体" w:hAnsi="宋体" w:eastAsia="宋体" w:cs="宋体"/>
          <w:spacing w:val="-5"/>
          <w:kern w:val="0"/>
          <w:sz w:val="24"/>
          <w:szCs w:val="24"/>
          <w:highlight w:val="none"/>
        </w:rPr>
        <w:t xml:space="preserve">开户名称：                               开户名称： </w:t>
      </w:r>
    </w:p>
    <w:p>
      <w:pPr>
        <w:keepNext w:val="0"/>
        <w:keepLines w:val="0"/>
        <w:pageBreakBefore w:val="0"/>
        <w:kinsoku/>
        <w:wordWrap/>
        <w:topLinePunct w:val="0"/>
        <w:autoSpaceDE w:val="0"/>
        <w:autoSpaceDN w:val="0"/>
        <w:bidi w:val="0"/>
        <w:adjustRightInd w:val="0"/>
        <w:spacing w:line="360" w:lineRule="exact"/>
        <w:outlineLvl w:val="9"/>
        <w:rPr>
          <w:rFonts w:hint="eastAsia" w:ascii="宋体" w:hAnsi="宋体" w:eastAsia="宋体" w:cs="宋体"/>
          <w:spacing w:val="-5"/>
          <w:kern w:val="0"/>
          <w:sz w:val="24"/>
          <w:szCs w:val="24"/>
          <w:highlight w:val="none"/>
        </w:rPr>
      </w:pPr>
      <w:r>
        <w:rPr>
          <w:rFonts w:hint="eastAsia" w:ascii="宋体" w:hAnsi="宋体" w:eastAsia="宋体" w:cs="宋体"/>
          <w:spacing w:val="-5"/>
          <w:kern w:val="0"/>
          <w:sz w:val="24"/>
          <w:szCs w:val="24"/>
          <w:highlight w:val="none"/>
        </w:rPr>
        <w:t>开户账号：</w:t>
      </w:r>
      <w:r>
        <w:rPr>
          <w:rFonts w:hint="eastAsia" w:ascii="宋体" w:hAnsi="宋体" w:eastAsia="宋体" w:cs="宋体"/>
          <w:spacing w:val="-5"/>
          <w:kern w:val="0"/>
          <w:sz w:val="24"/>
          <w:szCs w:val="24"/>
          <w:highlight w:val="none"/>
          <w:lang w:val="en-US" w:eastAsia="zh-CN"/>
        </w:rPr>
        <w:t xml:space="preserve">                               </w:t>
      </w:r>
      <w:r>
        <w:rPr>
          <w:rFonts w:hint="eastAsia" w:ascii="宋体" w:hAnsi="宋体" w:eastAsia="宋体" w:cs="宋体"/>
          <w:spacing w:val="-5"/>
          <w:kern w:val="0"/>
          <w:sz w:val="24"/>
          <w:szCs w:val="24"/>
          <w:highlight w:val="none"/>
        </w:rPr>
        <w:t>开户账号：</w:t>
      </w:r>
    </w:p>
    <w:p>
      <w:pPr>
        <w:keepNext w:val="0"/>
        <w:keepLines w:val="0"/>
        <w:pageBreakBefore w:val="0"/>
        <w:tabs>
          <w:tab w:val="left" w:pos="1185"/>
        </w:tabs>
        <w:kinsoku/>
        <w:wordWrap/>
        <w:topLinePunct w:val="0"/>
        <w:bidi w:val="0"/>
        <w:spacing w:before="100" w:beforeAutospacing="1" w:after="100" w:afterAutospacing="1" w:line="360" w:lineRule="exact"/>
        <w:ind w:firstLine="480" w:firstLineChars="200"/>
        <w:rPr>
          <w:rFonts w:hint="eastAsia" w:ascii="宋体" w:hAnsi="宋体" w:eastAsia="宋体" w:cs="宋体"/>
          <w:color w:val="000000"/>
          <w:kern w:val="0"/>
          <w:sz w:val="24"/>
          <w:szCs w:val="24"/>
          <w:highlight w:val="none"/>
          <w:lang w:val="zh-CN"/>
        </w:rPr>
      </w:pPr>
    </w:p>
    <w:p>
      <w:pPr>
        <w:jc w:val="both"/>
        <w:rPr>
          <w:rFonts w:hint="eastAsia" w:ascii="宋体" w:hAnsi="宋体" w:eastAsia="宋体" w:cs="宋体"/>
          <w:b/>
          <w:bCs/>
          <w:sz w:val="24"/>
          <w:szCs w:val="24"/>
          <w:highlight w:val="none"/>
        </w:rPr>
      </w:pPr>
    </w:p>
    <w:p>
      <w:pPr>
        <w:pStyle w:val="6"/>
        <w:rPr>
          <w:rFonts w:hint="eastAsia" w:ascii="宋体" w:hAnsi="宋体" w:eastAsia="宋体" w:cs="宋体"/>
          <w:b/>
          <w:bCs/>
          <w:sz w:val="24"/>
          <w:szCs w:val="24"/>
          <w:highlight w:val="none"/>
        </w:rPr>
      </w:pPr>
    </w:p>
    <w:p>
      <w:pPr>
        <w:rPr>
          <w:rFonts w:hint="eastAsia" w:ascii="宋体" w:hAnsi="宋体" w:eastAsia="宋体" w:cs="宋体"/>
          <w:b/>
          <w:bCs/>
          <w:sz w:val="24"/>
          <w:szCs w:val="24"/>
          <w:highlight w:val="none"/>
        </w:rPr>
      </w:pPr>
    </w:p>
    <w:p>
      <w:pPr>
        <w:pStyle w:val="6"/>
        <w:rPr>
          <w:rFonts w:hint="eastAsia" w:ascii="宋体" w:hAnsi="宋体" w:eastAsia="宋体" w:cs="宋体"/>
          <w:b/>
          <w:bCs/>
          <w:sz w:val="24"/>
          <w:szCs w:val="24"/>
          <w:highlight w:val="none"/>
        </w:rPr>
      </w:pPr>
    </w:p>
    <w:p>
      <w:pPr>
        <w:rPr>
          <w:rFonts w:hint="eastAsia" w:ascii="宋体" w:hAnsi="宋体" w:eastAsia="宋体" w:cs="宋体"/>
          <w:b/>
          <w:bCs/>
          <w:sz w:val="24"/>
          <w:szCs w:val="24"/>
          <w:highlight w:val="none"/>
        </w:rPr>
      </w:pPr>
    </w:p>
    <w:p>
      <w:pPr>
        <w:pStyle w:val="6"/>
        <w:rPr>
          <w:rFonts w:hint="eastAsia" w:ascii="宋体" w:hAnsi="宋体" w:eastAsia="宋体" w:cs="宋体"/>
          <w:b/>
          <w:bCs/>
          <w:sz w:val="24"/>
          <w:szCs w:val="24"/>
          <w:highlight w:val="none"/>
        </w:rPr>
      </w:pPr>
    </w:p>
    <w:p>
      <w:pPr>
        <w:rPr>
          <w:rFonts w:hint="eastAsia" w:ascii="宋体" w:hAnsi="宋体" w:eastAsia="宋体" w:cs="宋体"/>
          <w:b/>
          <w:bCs/>
          <w:sz w:val="24"/>
          <w:szCs w:val="24"/>
          <w:highlight w:val="none"/>
        </w:rPr>
      </w:pPr>
    </w:p>
    <w:p>
      <w:pPr>
        <w:pStyle w:val="6"/>
        <w:rPr>
          <w:rFonts w:hint="eastAsia" w:ascii="宋体" w:hAnsi="宋体" w:eastAsia="宋体" w:cs="宋体"/>
          <w:sz w:val="24"/>
          <w:szCs w:val="24"/>
        </w:rPr>
      </w:pPr>
    </w:p>
    <w:p>
      <w:pPr>
        <w:jc w:val="center"/>
        <w:rPr>
          <w:rFonts w:hint="eastAsia" w:ascii="宋体" w:hAnsi="宋体" w:eastAsia="宋体" w:cs="宋体"/>
          <w:b/>
          <w:bCs/>
          <w:sz w:val="24"/>
          <w:szCs w:val="24"/>
          <w:highlight w:val="none"/>
        </w:rPr>
      </w:pPr>
    </w:p>
    <w:p>
      <w:pPr>
        <w:spacing w:line="400" w:lineRule="exact"/>
        <w:ind w:firstLine="420"/>
        <w:jc w:val="center"/>
        <w:rPr>
          <w:rFonts w:hint="eastAsia" w:ascii="宋体" w:hAnsi="宋体" w:eastAsia="宋体" w:cs="宋体"/>
          <w:sz w:val="24"/>
          <w:szCs w:val="24"/>
        </w:rPr>
      </w:pPr>
    </w:p>
    <w:p>
      <w:pPr>
        <w:spacing w:line="400" w:lineRule="exact"/>
        <w:ind w:firstLine="420"/>
        <w:jc w:val="center"/>
        <w:rPr>
          <w:rFonts w:hint="eastAsia" w:ascii="宋体" w:hAnsi="宋体" w:eastAsia="宋体" w:cs="宋体"/>
          <w:sz w:val="24"/>
          <w:szCs w:val="24"/>
        </w:rPr>
      </w:pPr>
    </w:p>
    <w:p>
      <w:pPr>
        <w:spacing w:line="400" w:lineRule="exact"/>
        <w:ind w:firstLine="420"/>
        <w:jc w:val="center"/>
        <w:rPr>
          <w:rFonts w:hint="eastAsia" w:ascii="宋体" w:hAnsi="宋体" w:eastAsia="宋体" w:cs="宋体"/>
          <w:sz w:val="24"/>
          <w:szCs w:val="24"/>
        </w:rPr>
      </w:pPr>
    </w:p>
    <w:p>
      <w:pPr>
        <w:spacing w:line="400" w:lineRule="exact"/>
        <w:ind w:firstLine="420"/>
        <w:jc w:val="center"/>
        <w:rPr>
          <w:rFonts w:hint="eastAsia" w:ascii="宋体" w:hAnsi="宋体" w:eastAsia="宋体" w:cs="宋体"/>
          <w:sz w:val="24"/>
          <w:szCs w:val="24"/>
        </w:rPr>
      </w:pPr>
    </w:p>
    <w:p>
      <w:pPr>
        <w:spacing w:line="400" w:lineRule="exact"/>
        <w:ind w:firstLine="420"/>
        <w:jc w:val="center"/>
        <w:rPr>
          <w:rFonts w:hint="eastAsia" w:ascii="宋体" w:hAnsi="宋体" w:eastAsia="宋体" w:cs="宋体"/>
          <w:sz w:val="24"/>
          <w:szCs w:val="24"/>
        </w:rPr>
      </w:pPr>
    </w:p>
    <w:p>
      <w:pPr>
        <w:spacing w:line="400" w:lineRule="exact"/>
        <w:jc w:val="both"/>
        <w:rPr>
          <w:rFonts w:hint="eastAsia" w:ascii="宋体" w:hAnsi="宋体" w:eastAsia="宋体" w:cs="宋体"/>
          <w:sz w:val="24"/>
          <w:szCs w:val="24"/>
        </w:rPr>
      </w:pPr>
    </w:p>
    <w:p>
      <w:pPr>
        <w:pStyle w:val="26"/>
        <w:rPr>
          <w:rFonts w:hint="eastAsia" w:ascii="宋体" w:hAnsi="宋体" w:eastAsia="宋体" w:cs="宋体"/>
          <w:sz w:val="24"/>
          <w:szCs w:val="24"/>
        </w:rPr>
      </w:pPr>
    </w:p>
    <w:p>
      <w:pPr>
        <w:pStyle w:val="26"/>
        <w:rPr>
          <w:rFonts w:hint="eastAsia" w:ascii="宋体" w:hAnsi="宋体" w:eastAsia="宋体" w:cs="宋体"/>
          <w:sz w:val="24"/>
          <w:szCs w:val="24"/>
        </w:rPr>
      </w:pPr>
    </w:p>
    <w:p>
      <w:pPr>
        <w:spacing w:line="400" w:lineRule="exact"/>
        <w:ind w:firstLine="420"/>
        <w:jc w:val="center"/>
        <w:rPr>
          <w:rFonts w:hint="eastAsia" w:ascii="宋体" w:hAnsi="宋体" w:eastAsia="宋体" w:cs="宋体"/>
          <w:sz w:val="24"/>
          <w:szCs w:val="24"/>
        </w:rPr>
      </w:pPr>
      <w:r>
        <w:rPr>
          <w:rFonts w:hint="eastAsia" w:ascii="宋体" w:hAnsi="宋体" w:eastAsia="宋体" w:cs="宋体"/>
          <w:sz w:val="24"/>
          <w:szCs w:val="24"/>
        </w:rPr>
        <w:t>第二部分 合同一般条款</w:t>
      </w:r>
    </w:p>
    <w:p>
      <w:pPr>
        <w:spacing w:line="400" w:lineRule="exact"/>
        <w:ind w:firstLine="420"/>
        <w:rPr>
          <w:rFonts w:hint="eastAsia" w:ascii="宋体" w:hAnsi="宋体" w:eastAsia="宋体" w:cs="宋体"/>
          <w:sz w:val="24"/>
          <w:szCs w:val="24"/>
        </w:rPr>
      </w:pPr>
      <w:bookmarkStart w:id="180" w:name="_Toc259093669"/>
      <w:bookmarkStart w:id="181" w:name="_Toc15804"/>
      <w:bookmarkStart w:id="182" w:name="_Ref467378404"/>
      <w:bookmarkStart w:id="183" w:name="_Toc279701240"/>
      <w:bookmarkStart w:id="184" w:name="_Ref467379195"/>
      <w:bookmarkStart w:id="185" w:name="_Toc19614"/>
      <w:bookmarkStart w:id="186" w:name="_Ref467379094"/>
      <w:bookmarkStart w:id="187" w:name="_Ref467379225"/>
      <w:bookmarkStart w:id="188" w:name="_Ref467378463"/>
      <w:bookmarkStart w:id="189" w:name="_Ref467378499"/>
      <w:bookmarkStart w:id="190" w:name="_Ref467379101"/>
      <w:bookmarkStart w:id="191" w:name="_Toc14743"/>
      <w:bookmarkStart w:id="192" w:name="_Toc6569"/>
      <w:bookmarkStart w:id="193" w:name="_Ref467379205"/>
      <w:bookmarkStart w:id="194" w:name="_Toc4284"/>
      <w:bookmarkStart w:id="195" w:name="_Toc14489"/>
      <w:bookmarkStart w:id="196" w:name="_Toc28763"/>
      <w:bookmarkStart w:id="197" w:name="_Ref467379109"/>
      <w:bookmarkStart w:id="198" w:name="_Ref467379214"/>
      <w:bookmarkStart w:id="199" w:name="_Toc16917"/>
      <w:bookmarkStart w:id="200" w:name="_Toc487900349"/>
      <w:r>
        <w:rPr>
          <w:rFonts w:hint="eastAsia" w:ascii="宋体" w:hAnsi="宋体" w:eastAsia="宋体" w:cs="宋体"/>
          <w:sz w:val="24"/>
          <w:szCs w:val="24"/>
        </w:rPr>
        <w:t>2.1 定义</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本合同中的下列词语应按以下内容进行解释：</w:t>
      </w:r>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2.1.1 “合同”系指采购人和中标供应商签订的载明双方当事人所达成的协议，并包括所有的附件、附录和构成合同的其他文件。</w:t>
      </w:r>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2.1.2 “合同价”系指根据合同约定，中标供应商在完全履行合同义务后，采购人应支付给中标供应商的价格。</w:t>
      </w:r>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2.1.3 “</w:t>
      </w:r>
      <w:r>
        <w:rPr>
          <w:rFonts w:hint="eastAsia" w:ascii="宋体" w:hAnsi="宋体" w:eastAsia="宋体" w:cs="宋体"/>
          <w:sz w:val="24"/>
          <w:szCs w:val="24"/>
          <w:lang w:eastAsia="zh-CN"/>
        </w:rPr>
        <w:t>服务</w:t>
      </w:r>
      <w:r>
        <w:rPr>
          <w:rFonts w:hint="eastAsia" w:ascii="宋体" w:hAnsi="宋体" w:eastAsia="宋体" w:cs="宋体"/>
          <w:sz w:val="24"/>
          <w:szCs w:val="24"/>
        </w:rPr>
        <w:t>”系指中标供应商根据合同约定应向采购人交付的一切各种形态和种类的物品，包括原材料、燃料、设备、机械、仪表、备件、计算机软件、产品等，并包括工具、手册等其他相关资料。</w:t>
      </w:r>
    </w:p>
    <w:p>
      <w:pPr>
        <w:spacing w:line="400" w:lineRule="exact"/>
        <w:ind w:firstLine="420"/>
        <w:rPr>
          <w:rFonts w:hint="eastAsia" w:ascii="宋体" w:hAnsi="宋体" w:eastAsia="宋体" w:cs="宋体"/>
          <w:sz w:val="24"/>
          <w:szCs w:val="24"/>
        </w:rPr>
      </w:pPr>
      <w:bookmarkStart w:id="201" w:name="_Ref467378840"/>
      <w:r>
        <w:rPr>
          <w:rFonts w:hint="eastAsia" w:ascii="宋体" w:hAnsi="宋体" w:eastAsia="宋体" w:cs="宋体"/>
          <w:sz w:val="24"/>
          <w:szCs w:val="24"/>
        </w:rPr>
        <w:t>2.1.4 “甲方”系指与中标供应商签署合同的采购人</w:t>
      </w:r>
      <w:bookmarkEnd w:id="201"/>
      <w:r>
        <w:rPr>
          <w:rFonts w:hint="eastAsia" w:ascii="宋体" w:hAnsi="宋体" w:eastAsia="宋体" w:cs="宋体"/>
          <w:sz w:val="24"/>
          <w:szCs w:val="24"/>
        </w:rPr>
        <w:t>；采购人委托采购代理机构代表其与乙方签订合同的，采购人的授权委托书作为合同附件。</w:t>
      </w:r>
    </w:p>
    <w:p>
      <w:pPr>
        <w:spacing w:line="400" w:lineRule="exact"/>
        <w:ind w:firstLine="420"/>
        <w:rPr>
          <w:rFonts w:hint="eastAsia" w:ascii="宋体" w:hAnsi="宋体" w:eastAsia="宋体" w:cs="宋体"/>
          <w:sz w:val="24"/>
          <w:szCs w:val="24"/>
        </w:rPr>
      </w:pPr>
      <w:bookmarkStart w:id="202" w:name="_Ref467379400"/>
      <w:r>
        <w:rPr>
          <w:rFonts w:hint="eastAsia" w:ascii="宋体" w:hAnsi="宋体" w:eastAsia="宋体" w:cs="宋体"/>
          <w:sz w:val="24"/>
          <w:szCs w:val="24"/>
        </w:rPr>
        <w:t>2.1.5 “乙方”系指根据合同约定交付</w:t>
      </w:r>
      <w:r>
        <w:rPr>
          <w:rFonts w:hint="eastAsia" w:ascii="宋体" w:hAnsi="宋体" w:eastAsia="宋体" w:cs="宋体"/>
          <w:sz w:val="24"/>
          <w:szCs w:val="24"/>
          <w:lang w:eastAsia="zh-CN"/>
        </w:rPr>
        <w:t>服务</w:t>
      </w:r>
      <w:r>
        <w:rPr>
          <w:rFonts w:hint="eastAsia" w:ascii="宋体" w:hAnsi="宋体" w:eastAsia="宋体" w:cs="宋体"/>
          <w:sz w:val="24"/>
          <w:szCs w:val="24"/>
        </w:rPr>
        <w:t>的中标供应商</w:t>
      </w:r>
      <w:bookmarkEnd w:id="202"/>
      <w:r>
        <w:rPr>
          <w:rFonts w:hint="eastAsia" w:ascii="宋体" w:hAnsi="宋体" w:eastAsia="宋体" w:cs="宋体"/>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400" w:lineRule="exact"/>
        <w:ind w:firstLine="420"/>
        <w:rPr>
          <w:rFonts w:hint="eastAsia" w:ascii="宋体" w:hAnsi="宋体" w:eastAsia="宋体" w:cs="宋体"/>
          <w:sz w:val="24"/>
          <w:szCs w:val="24"/>
        </w:rPr>
      </w:pPr>
      <w:bookmarkStart w:id="203" w:name="_Ref467379436"/>
      <w:r>
        <w:rPr>
          <w:rFonts w:hint="eastAsia" w:ascii="宋体" w:hAnsi="宋体" w:eastAsia="宋体" w:cs="宋体"/>
          <w:sz w:val="24"/>
          <w:szCs w:val="24"/>
        </w:rPr>
        <w:t>2.1.6 “现场”系指合同约定</w:t>
      </w:r>
      <w:r>
        <w:rPr>
          <w:rFonts w:hint="eastAsia" w:ascii="宋体" w:hAnsi="宋体" w:eastAsia="宋体" w:cs="宋体"/>
          <w:sz w:val="24"/>
          <w:szCs w:val="24"/>
          <w:lang w:eastAsia="zh-CN"/>
        </w:rPr>
        <w:t>服务</w:t>
      </w:r>
      <w:r>
        <w:rPr>
          <w:rFonts w:hint="eastAsia" w:ascii="宋体" w:hAnsi="宋体" w:eastAsia="宋体" w:cs="宋体"/>
          <w:sz w:val="24"/>
          <w:szCs w:val="24"/>
        </w:rPr>
        <w:t>将要运至或者安装的地点。</w:t>
      </w:r>
      <w:bookmarkEnd w:id="203"/>
    </w:p>
    <w:p>
      <w:pPr>
        <w:spacing w:line="400" w:lineRule="exact"/>
        <w:ind w:firstLine="420"/>
        <w:rPr>
          <w:rFonts w:hint="eastAsia" w:ascii="宋体" w:hAnsi="宋体" w:eastAsia="宋体" w:cs="宋体"/>
          <w:sz w:val="24"/>
          <w:szCs w:val="24"/>
        </w:rPr>
      </w:pPr>
      <w:bookmarkStart w:id="204" w:name="_Toc13336"/>
      <w:bookmarkStart w:id="205" w:name="_Toc28495"/>
      <w:bookmarkStart w:id="206" w:name="_Toc32504"/>
      <w:bookmarkStart w:id="207" w:name="_Toc27635"/>
      <w:bookmarkStart w:id="208" w:name="_Toc8693"/>
      <w:bookmarkStart w:id="209" w:name="_Toc18216"/>
      <w:bookmarkStart w:id="210" w:name="_Toc487900350"/>
      <w:bookmarkStart w:id="211" w:name="_Toc14409"/>
      <w:bookmarkStart w:id="212" w:name="_Toc259093670"/>
      <w:bookmarkStart w:id="213" w:name="_Toc27208"/>
      <w:bookmarkStart w:id="214" w:name="_Toc279701241"/>
      <w:r>
        <w:rPr>
          <w:rFonts w:hint="eastAsia" w:ascii="宋体" w:hAnsi="宋体" w:eastAsia="宋体" w:cs="宋体"/>
          <w:sz w:val="24"/>
          <w:szCs w:val="24"/>
        </w:rPr>
        <w:t>2.2 技术规范</w:t>
      </w:r>
      <w:bookmarkEnd w:id="204"/>
      <w:bookmarkEnd w:id="205"/>
      <w:bookmarkEnd w:id="206"/>
      <w:bookmarkEnd w:id="207"/>
      <w:bookmarkEnd w:id="208"/>
      <w:bookmarkEnd w:id="209"/>
      <w:bookmarkEnd w:id="210"/>
      <w:bookmarkEnd w:id="211"/>
      <w:bookmarkEnd w:id="212"/>
      <w:bookmarkEnd w:id="213"/>
      <w:bookmarkEnd w:id="214"/>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lang w:eastAsia="zh-CN"/>
        </w:rPr>
        <w:t>服务</w:t>
      </w:r>
      <w:r>
        <w:rPr>
          <w:rFonts w:hint="eastAsia" w:ascii="宋体" w:hAnsi="宋体" w:eastAsia="宋体" w:cs="宋体"/>
          <w:sz w:val="24"/>
          <w:szCs w:val="24"/>
        </w:rPr>
        <w:t>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400" w:lineRule="exact"/>
        <w:ind w:firstLine="420"/>
        <w:rPr>
          <w:rFonts w:hint="eastAsia" w:ascii="宋体" w:hAnsi="宋体" w:eastAsia="宋体" w:cs="宋体"/>
          <w:sz w:val="24"/>
          <w:szCs w:val="24"/>
        </w:rPr>
      </w:pPr>
      <w:bookmarkStart w:id="215" w:name="_Toc23751"/>
      <w:bookmarkStart w:id="216" w:name="_Toc23131"/>
      <w:bookmarkStart w:id="217" w:name="_Toc32362"/>
      <w:bookmarkStart w:id="218" w:name="_Toc31634"/>
      <w:bookmarkStart w:id="219" w:name="_Toc279701242"/>
      <w:bookmarkStart w:id="220" w:name="_Toc259093671"/>
      <w:bookmarkStart w:id="221" w:name="_Toc31371"/>
      <w:bookmarkStart w:id="222" w:name="_Toc9829"/>
      <w:bookmarkStart w:id="223" w:name="_Toc26863"/>
      <w:bookmarkStart w:id="224" w:name="_Toc487900351"/>
      <w:bookmarkStart w:id="225" w:name="_Toc27853"/>
      <w:r>
        <w:rPr>
          <w:rFonts w:hint="eastAsia" w:ascii="宋体" w:hAnsi="宋体" w:eastAsia="宋体" w:cs="宋体"/>
          <w:sz w:val="24"/>
          <w:szCs w:val="24"/>
        </w:rPr>
        <w:t>2.3 知识产权</w:t>
      </w:r>
      <w:bookmarkEnd w:id="215"/>
      <w:bookmarkEnd w:id="216"/>
      <w:bookmarkEnd w:id="217"/>
      <w:bookmarkEnd w:id="218"/>
      <w:bookmarkEnd w:id="219"/>
      <w:bookmarkEnd w:id="220"/>
      <w:bookmarkEnd w:id="221"/>
      <w:bookmarkEnd w:id="222"/>
      <w:bookmarkEnd w:id="223"/>
      <w:bookmarkEnd w:id="224"/>
      <w:bookmarkEnd w:id="225"/>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2.3.1 乙方应保证甲方在使用该</w:t>
      </w:r>
      <w:r>
        <w:rPr>
          <w:rFonts w:hint="eastAsia" w:ascii="宋体" w:hAnsi="宋体" w:eastAsia="宋体" w:cs="宋体"/>
          <w:sz w:val="24"/>
          <w:szCs w:val="24"/>
          <w:lang w:eastAsia="zh-CN"/>
        </w:rPr>
        <w:t>服务</w:t>
      </w:r>
      <w:r>
        <w:rPr>
          <w:rFonts w:hint="eastAsia" w:ascii="宋体" w:hAnsi="宋体" w:eastAsia="宋体" w:cs="宋体"/>
          <w:sz w:val="24"/>
          <w:szCs w:val="24"/>
        </w:rPr>
        <w:t>或其任何一部分时不受任何第三方提出的侵犯其著作权、商标权、专利权等知识产权方面的起诉；如果任何第三方提出侵权指控，那么乙方须与该第三方交涉并承担由此发生的一切责任、费用和赔偿；</w:t>
      </w:r>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2.3.2具有知识产权的计算机软件等</w:t>
      </w:r>
      <w:r>
        <w:rPr>
          <w:rFonts w:hint="eastAsia" w:ascii="宋体" w:hAnsi="宋体" w:eastAsia="宋体" w:cs="宋体"/>
          <w:sz w:val="24"/>
          <w:szCs w:val="24"/>
          <w:lang w:eastAsia="zh-CN"/>
        </w:rPr>
        <w:t>服务</w:t>
      </w:r>
      <w:r>
        <w:rPr>
          <w:rFonts w:hint="eastAsia" w:ascii="宋体" w:hAnsi="宋体" w:eastAsia="宋体" w:cs="宋体"/>
          <w:sz w:val="24"/>
          <w:szCs w:val="24"/>
        </w:rPr>
        <w:t>的知识产权归属，详见合同专用条款。</w:t>
      </w:r>
    </w:p>
    <w:p>
      <w:pPr>
        <w:spacing w:line="400" w:lineRule="exact"/>
        <w:ind w:firstLine="420"/>
        <w:rPr>
          <w:rFonts w:hint="eastAsia" w:ascii="宋体" w:hAnsi="宋体" w:eastAsia="宋体" w:cs="宋体"/>
          <w:sz w:val="24"/>
          <w:szCs w:val="24"/>
        </w:rPr>
      </w:pPr>
      <w:bookmarkStart w:id="226" w:name="_Toc11932"/>
      <w:bookmarkStart w:id="227" w:name="_Toc24375"/>
      <w:bookmarkStart w:id="228" w:name="_Toc7133"/>
      <w:bookmarkStart w:id="229" w:name="_Toc4194"/>
      <w:bookmarkStart w:id="230" w:name="_Toc29149"/>
      <w:bookmarkStart w:id="231" w:name="_Toc25073"/>
      <w:bookmarkStart w:id="232" w:name="_Toc12445"/>
      <w:bookmarkStart w:id="233" w:name="_Toc20825"/>
      <w:r>
        <w:rPr>
          <w:rFonts w:hint="eastAsia" w:ascii="宋体" w:hAnsi="宋体" w:eastAsia="宋体" w:cs="宋体"/>
          <w:sz w:val="24"/>
          <w:szCs w:val="24"/>
        </w:rPr>
        <w:t>2.4 包装和装运</w:t>
      </w:r>
      <w:bookmarkEnd w:id="226"/>
      <w:bookmarkEnd w:id="227"/>
      <w:bookmarkEnd w:id="228"/>
      <w:bookmarkEnd w:id="229"/>
      <w:bookmarkEnd w:id="230"/>
      <w:bookmarkEnd w:id="231"/>
      <w:bookmarkEnd w:id="232"/>
      <w:bookmarkEnd w:id="233"/>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2.4.1除合同专用条款另有约定外,乙方交付的全部</w:t>
      </w:r>
      <w:r>
        <w:rPr>
          <w:rFonts w:hint="eastAsia" w:ascii="宋体" w:hAnsi="宋体" w:eastAsia="宋体" w:cs="宋体"/>
          <w:sz w:val="24"/>
          <w:szCs w:val="24"/>
          <w:lang w:eastAsia="zh-CN"/>
        </w:rPr>
        <w:t>服务</w:t>
      </w:r>
      <w:r>
        <w:rPr>
          <w:rFonts w:hint="eastAsia" w:ascii="宋体" w:hAnsi="宋体" w:eastAsia="宋体" w:cs="宋体"/>
          <w:sz w:val="24"/>
          <w:szCs w:val="24"/>
        </w:rPr>
        <w:t>,均应采用本行业通用的方式进行包装，没有通用方式的，应当采取足以保护</w:t>
      </w:r>
      <w:r>
        <w:rPr>
          <w:rFonts w:hint="eastAsia" w:ascii="宋体" w:hAnsi="宋体" w:eastAsia="宋体" w:cs="宋体"/>
          <w:sz w:val="24"/>
          <w:szCs w:val="24"/>
          <w:lang w:eastAsia="zh-CN"/>
        </w:rPr>
        <w:t>服务</w:t>
      </w:r>
      <w:r>
        <w:rPr>
          <w:rFonts w:hint="eastAsia" w:ascii="宋体" w:hAnsi="宋体" w:eastAsia="宋体" w:cs="宋体"/>
          <w:sz w:val="24"/>
          <w:szCs w:val="24"/>
        </w:rPr>
        <w:t>的包装方式，且该包装应符合国家有关包装的法律、法规的规定。如有必要，包装应适用于远距离运输、防潮、防震、防锈和防粗暴装卸，确保</w:t>
      </w:r>
      <w:r>
        <w:rPr>
          <w:rFonts w:hint="eastAsia" w:ascii="宋体" w:hAnsi="宋体" w:eastAsia="宋体" w:cs="宋体"/>
          <w:sz w:val="24"/>
          <w:szCs w:val="24"/>
          <w:lang w:eastAsia="zh-CN"/>
        </w:rPr>
        <w:t>服务</w:t>
      </w:r>
      <w:r>
        <w:rPr>
          <w:rFonts w:hint="eastAsia" w:ascii="宋体" w:hAnsi="宋体" w:eastAsia="宋体" w:cs="宋体"/>
          <w:sz w:val="24"/>
          <w:szCs w:val="24"/>
        </w:rPr>
        <w:t>安全无损地运抵现场。由于包装不善所引起的</w:t>
      </w:r>
      <w:r>
        <w:rPr>
          <w:rFonts w:hint="eastAsia" w:ascii="宋体" w:hAnsi="宋体" w:eastAsia="宋体" w:cs="宋体"/>
          <w:sz w:val="24"/>
          <w:szCs w:val="24"/>
          <w:lang w:eastAsia="zh-CN"/>
        </w:rPr>
        <w:t>服务</w:t>
      </w:r>
      <w:r>
        <w:rPr>
          <w:rFonts w:hint="eastAsia" w:ascii="宋体" w:hAnsi="宋体" w:eastAsia="宋体" w:cs="宋体"/>
          <w:sz w:val="24"/>
          <w:szCs w:val="24"/>
        </w:rPr>
        <w:t>锈蚀、损坏和损失等一切风险均由乙方承担。</w:t>
      </w:r>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2.4.2 装运</w:t>
      </w:r>
      <w:r>
        <w:rPr>
          <w:rFonts w:hint="eastAsia" w:ascii="宋体" w:hAnsi="宋体" w:eastAsia="宋体" w:cs="宋体"/>
          <w:sz w:val="24"/>
          <w:szCs w:val="24"/>
          <w:lang w:eastAsia="zh-CN"/>
        </w:rPr>
        <w:t>服务</w:t>
      </w:r>
      <w:r>
        <w:rPr>
          <w:rFonts w:hint="eastAsia" w:ascii="宋体" w:hAnsi="宋体" w:eastAsia="宋体" w:cs="宋体"/>
          <w:sz w:val="24"/>
          <w:szCs w:val="24"/>
        </w:rPr>
        <w:t>的要求和通知，详见合同专用条款。</w:t>
      </w:r>
    </w:p>
    <w:p>
      <w:pPr>
        <w:spacing w:line="400" w:lineRule="exact"/>
        <w:ind w:firstLine="420"/>
        <w:rPr>
          <w:rFonts w:hint="eastAsia" w:ascii="宋体" w:hAnsi="宋体" w:eastAsia="宋体" w:cs="宋体"/>
          <w:sz w:val="24"/>
          <w:szCs w:val="24"/>
        </w:rPr>
      </w:pPr>
      <w:bookmarkStart w:id="234" w:name="_Toc487900354"/>
      <w:bookmarkStart w:id="235" w:name="_Ref467378541"/>
      <w:bookmarkStart w:id="236" w:name="_Ref467379527"/>
      <w:bookmarkStart w:id="237" w:name="_Ref467378591"/>
      <w:bookmarkStart w:id="238" w:name="_Toc259093674"/>
      <w:bookmarkStart w:id="239" w:name="_Toc279701245"/>
      <w:bookmarkStart w:id="240" w:name="_Ref467379536"/>
      <w:bookmarkStart w:id="241" w:name="_Ref467379542"/>
      <w:bookmarkStart w:id="242" w:name="_Toc26182"/>
      <w:bookmarkStart w:id="243" w:name="_Toc2779"/>
      <w:bookmarkStart w:id="244" w:name="_Toc16765"/>
      <w:bookmarkStart w:id="245" w:name="_Toc19074"/>
      <w:bookmarkStart w:id="246" w:name="_Toc2363"/>
      <w:bookmarkStart w:id="247" w:name="_Toc17203"/>
      <w:bookmarkStart w:id="248" w:name="_Toc29586"/>
      <w:bookmarkStart w:id="249" w:name="_Toc30272"/>
      <w:r>
        <w:rPr>
          <w:rFonts w:hint="eastAsia" w:ascii="宋体" w:hAnsi="宋体" w:eastAsia="宋体" w:cs="宋体"/>
          <w:sz w:val="24"/>
          <w:szCs w:val="24"/>
        </w:rPr>
        <w:t>2.</w:t>
      </w:r>
      <w:bookmarkEnd w:id="234"/>
      <w:bookmarkEnd w:id="235"/>
      <w:bookmarkEnd w:id="236"/>
      <w:bookmarkEnd w:id="237"/>
      <w:bookmarkEnd w:id="238"/>
      <w:bookmarkEnd w:id="239"/>
      <w:bookmarkEnd w:id="240"/>
      <w:bookmarkEnd w:id="241"/>
      <w:r>
        <w:rPr>
          <w:rFonts w:hint="eastAsia" w:ascii="宋体" w:hAnsi="宋体" w:eastAsia="宋体" w:cs="宋体"/>
          <w:sz w:val="24"/>
          <w:szCs w:val="24"/>
        </w:rPr>
        <w:t>5 履约检查和问题反馈</w:t>
      </w:r>
      <w:bookmarkEnd w:id="242"/>
      <w:bookmarkEnd w:id="243"/>
      <w:bookmarkEnd w:id="244"/>
      <w:bookmarkEnd w:id="245"/>
      <w:bookmarkEnd w:id="246"/>
      <w:bookmarkEnd w:id="247"/>
      <w:bookmarkEnd w:id="248"/>
      <w:bookmarkEnd w:id="249"/>
    </w:p>
    <w:p>
      <w:pPr>
        <w:spacing w:line="400" w:lineRule="exact"/>
        <w:ind w:firstLine="420"/>
        <w:rPr>
          <w:rFonts w:hint="eastAsia" w:ascii="宋体" w:hAnsi="宋体" w:eastAsia="宋体" w:cs="宋体"/>
          <w:sz w:val="24"/>
          <w:szCs w:val="24"/>
        </w:rPr>
      </w:pPr>
      <w:bookmarkStart w:id="250" w:name="_Ref467379657"/>
      <w:r>
        <w:rPr>
          <w:rFonts w:hint="eastAsia" w:ascii="宋体" w:hAnsi="宋体" w:eastAsia="宋体" w:cs="宋体"/>
          <w:sz w:val="24"/>
          <w:szCs w:val="24"/>
        </w:rPr>
        <w:t>2.5.1</w:t>
      </w:r>
      <w:bookmarkEnd w:id="250"/>
      <w:bookmarkStart w:id="251" w:name="_Toc186431854"/>
      <w:bookmarkStart w:id="252" w:name="_Ref467379793"/>
      <w:bookmarkStart w:id="253" w:name="_Toc487900357"/>
      <w:bookmarkStart w:id="254" w:name="_Ref467379807"/>
      <w:bookmarkStart w:id="255" w:name="_Toc279701247"/>
      <w:bookmarkStart w:id="256" w:name="_Toc259093676"/>
      <w:r>
        <w:rPr>
          <w:rFonts w:hint="eastAsia" w:ascii="宋体" w:hAnsi="宋体" w:eastAsia="宋体" w:cs="宋体"/>
          <w:sz w:val="24"/>
          <w:szCs w:val="24"/>
        </w:rPr>
        <w:t>甲方有权在其认为必要时，对乙方是否能够按照合同约定交付</w:t>
      </w:r>
      <w:r>
        <w:rPr>
          <w:rFonts w:hint="eastAsia" w:ascii="宋体" w:hAnsi="宋体" w:eastAsia="宋体" w:cs="宋体"/>
          <w:sz w:val="24"/>
          <w:szCs w:val="24"/>
          <w:lang w:eastAsia="zh-CN"/>
        </w:rPr>
        <w:t>服务</w:t>
      </w:r>
      <w:r>
        <w:rPr>
          <w:rFonts w:hint="eastAsia" w:ascii="宋体" w:hAnsi="宋体" w:eastAsia="宋体" w:cs="宋体"/>
          <w:sz w:val="24"/>
          <w:szCs w:val="24"/>
        </w:rPr>
        <w:t>进行履约检查，以确保乙方所交付的</w:t>
      </w:r>
      <w:r>
        <w:rPr>
          <w:rFonts w:hint="eastAsia" w:ascii="宋体" w:hAnsi="宋体" w:eastAsia="宋体" w:cs="宋体"/>
          <w:sz w:val="24"/>
          <w:szCs w:val="24"/>
          <w:lang w:eastAsia="zh-CN"/>
        </w:rPr>
        <w:t>服务</w:t>
      </w:r>
      <w:r>
        <w:rPr>
          <w:rFonts w:hint="eastAsia" w:ascii="宋体" w:hAnsi="宋体" w:eastAsia="宋体" w:cs="宋体"/>
          <w:sz w:val="24"/>
          <w:szCs w:val="24"/>
        </w:rPr>
        <w:t>能够依约满足甲方之项目需求，但不得因履约检查妨碍乙方的正常工作，乙方应予积极配合；</w:t>
      </w:r>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2.5.2 合同履行期间，甲方有权将履行过程中出现的问题反馈给乙方，双方当事人应以书面形式约定需要完善和改进的内容</w:t>
      </w:r>
      <w:bookmarkEnd w:id="251"/>
      <w:bookmarkStart w:id="257" w:name="_Toc186431855"/>
      <w:r>
        <w:rPr>
          <w:rFonts w:hint="eastAsia" w:ascii="宋体" w:hAnsi="宋体" w:eastAsia="宋体" w:cs="宋体"/>
          <w:sz w:val="24"/>
          <w:szCs w:val="24"/>
        </w:rPr>
        <w:t>。</w:t>
      </w:r>
    </w:p>
    <w:bookmarkEnd w:id="257"/>
    <w:p>
      <w:pPr>
        <w:spacing w:line="400" w:lineRule="exact"/>
        <w:ind w:firstLine="420"/>
        <w:rPr>
          <w:rFonts w:hint="eastAsia" w:ascii="宋体" w:hAnsi="宋体" w:eastAsia="宋体" w:cs="宋体"/>
          <w:sz w:val="24"/>
          <w:szCs w:val="24"/>
        </w:rPr>
      </w:pPr>
      <w:bookmarkStart w:id="258" w:name="_Toc30150"/>
      <w:bookmarkStart w:id="259" w:name="_Toc28150"/>
      <w:bookmarkStart w:id="260" w:name="_Toc21350"/>
      <w:bookmarkStart w:id="261" w:name="_Toc28451"/>
      <w:bookmarkStart w:id="262" w:name="_Toc7836"/>
      <w:bookmarkStart w:id="263" w:name="_Toc19219"/>
      <w:bookmarkStart w:id="264" w:name="_Toc17274"/>
      <w:bookmarkStart w:id="265" w:name="_Toc11681"/>
      <w:r>
        <w:rPr>
          <w:rFonts w:hint="eastAsia" w:ascii="宋体" w:hAnsi="宋体" w:eastAsia="宋体" w:cs="宋体"/>
          <w:sz w:val="24"/>
          <w:szCs w:val="24"/>
        </w:rPr>
        <w:t>2.6 结算方式和付款条件</w:t>
      </w:r>
      <w:bookmarkEnd w:id="252"/>
      <w:bookmarkEnd w:id="253"/>
      <w:bookmarkEnd w:id="254"/>
      <w:bookmarkEnd w:id="255"/>
      <w:bookmarkEnd w:id="256"/>
      <w:bookmarkEnd w:id="258"/>
      <w:bookmarkEnd w:id="259"/>
      <w:bookmarkEnd w:id="260"/>
      <w:bookmarkEnd w:id="261"/>
      <w:bookmarkEnd w:id="262"/>
      <w:bookmarkEnd w:id="263"/>
      <w:bookmarkEnd w:id="264"/>
      <w:bookmarkEnd w:id="265"/>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详见合同专用条款。</w:t>
      </w:r>
    </w:p>
    <w:p>
      <w:pPr>
        <w:spacing w:line="400" w:lineRule="exact"/>
        <w:ind w:firstLine="420"/>
        <w:rPr>
          <w:rFonts w:hint="eastAsia" w:ascii="宋体" w:hAnsi="宋体" w:eastAsia="宋体" w:cs="宋体"/>
          <w:sz w:val="24"/>
          <w:szCs w:val="24"/>
        </w:rPr>
      </w:pPr>
      <w:bookmarkStart w:id="266" w:name="_Toc487900358"/>
      <w:bookmarkStart w:id="267" w:name="_Toc279701248"/>
      <w:bookmarkStart w:id="268" w:name="_Ref467379852"/>
      <w:bookmarkStart w:id="269" w:name="_Toc259093677"/>
      <w:bookmarkStart w:id="270" w:name="_Ref467379863"/>
      <w:bookmarkStart w:id="271" w:name="_Ref467379923"/>
      <w:bookmarkStart w:id="272" w:name="_Toc3225"/>
      <w:bookmarkStart w:id="273" w:name="_Toc8485"/>
      <w:bookmarkStart w:id="274" w:name="_Toc774"/>
      <w:bookmarkStart w:id="275" w:name="_Toc15866"/>
      <w:bookmarkStart w:id="276" w:name="_Toc19837"/>
      <w:bookmarkStart w:id="277" w:name="_Toc16110"/>
      <w:bookmarkStart w:id="278" w:name="_Toc14262"/>
      <w:bookmarkStart w:id="279" w:name="_Toc24382"/>
      <w:r>
        <w:rPr>
          <w:rFonts w:hint="eastAsia" w:ascii="宋体" w:hAnsi="宋体" w:eastAsia="宋体" w:cs="宋体"/>
          <w:sz w:val="24"/>
          <w:szCs w:val="24"/>
        </w:rPr>
        <w:t>2.7 技术资料</w:t>
      </w:r>
      <w:bookmarkEnd w:id="266"/>
      <w:bookmarkEnd w:id="267"/>
      <w:bookmarkEnd w:id="268"/>
      <w:bookmarkEnd w:id="269"/>
      <w:bookmarkEnd w:id="270"/>
      <w:bookmarkEnd w:id="271"/>
      <w:r>
        <w:rPr>
          <w:rFonts w:hint="eastAsia" w:ascii="宋体" w:hAnsi="宋体" w:eastAsia="宋体" w:cs="宋体"/>
          <w:sz w:val="24"/>
          <w:szCs w:val="24"/>
        </w:rPr>
        <w:t>和保密义务</w:t>
      </w:r>
      <w:bookmarkEnd w:id="272"/>
      <w:bookmarkEnd w:id="273"/>
      <w:bookmarkEnd w:id="274"/>
      <w:bookmarkEnd w:id="275"/>
      <w:bookmarkEnd w:id="276"/>
      <w:bookmarkEnd w:id="277"/>
      <w:bookmarkEnd w:id="278"/>
      <w:bookmarkEnd w:id="279"/>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2.7.1 乙方有权依据合同约定和项目需要，向甲方了解有关情况，调阅有关资料等，甲方应予积极配合；</w:t>
      </w:r>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2.7.2 乙方有义务妥善保管和保护由甲方提供的前款信息和资料等；</w:t>
      </w:r>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400" w:lineRule="exact"/>
        <w:ind w:firstLine="420"/>
        <w:rPr>
          <w:rFonts w:hint="eastAsia" w:ascii="宋体" w:hAnsi="宋体" w:eastAsia="宋体" w:cs="宋体"/>
          <w:sz w:val="24"/>
          <w:szCs w:val="24"/>
        </w:rPr>
      </w:pPr>
      <w:bookmarkStart w:id="280" w:name="_Toc31151"/>
      <w:bookmarkStart w:id="281" w:name="_Toc12096"/>
      <w:bookmarkStart w:id="282" w:name="_Toc7860"/>
      <w:bookmarkStart w:id="283" w:name="_Toc22829"/>
      <w:bookmarkStart w:id="284" w:name="_Toc27141"/>
      <w:bookmarkStart w:id="285" w:name="_Toc26527"/>
      <w:r>
        <w:rPr>
          <w:rFonts w:hint="eastAsia" w:ascii="宋体" w:hAnsi="宋体" w:eastAsia="宋体" w:cs="宋体"/>
          <w:sz w:val="24"/>
          <w:szCs w:val="24"/>
        </w:rPr>
        <w:t>2.8 质量保证</w:t>
      </w:r>
      <w:bookmarkEnd w:id="280"/>
      <w:bookmarkEnd w:id="281"/>
      <w:bookmarkEnd w:id="282"/>
      <w:bookmarkEnd w:id="283"/>
      <w:bookmarkEnd w:id="284"/>
      <w:bookmarkEnd w:id="285"/>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2.8.1 乙方应建立和完善履行合同的内部质量保证体系，并提供相关内部规章制度给甲方，以便甲方进行监督检查；</w:t>
      </w:r>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2.8.2 乙方应保证履行合同的人员数量和素质、软件和硬件设备的配置、场地、环境和设施等满足全面履行合同的要求，并应接受甲方的监督检查。</w:t>
      </w:r>
    </w:p>
    <w:p>
      <w:pPr>
        <w:spacing w:line="400" w:lineRule="exact"/>
        <w:ind w:firstLine="420"/>
        <w:rPr>
          <w:rFonts w:hint="eastAsia" w:ascii="宋体" w:hAnsi="宋体" w:eastAsia="宋体" w:cs="宋体"/>
          <w:sz w:val="24"/>
          <w:szCs w:val="24"/>
        </w:rPr>
      </w:pPr>
      <w:bookmarkStart w:id="286" w:name="_Toc17244"/>
      <w:bookmarkStart w:id="287" w:name="_Toc13387"/>
      <w:bookmarkStart w:id="288" w:name="_Toc25513"/>
      <w:bookmarkStart w:id="289" w:name="_Toc18586"/>
      <w:bookmarkStart w:id="290" w:name="_Toc11370"/>
      <w:bookmarkStart w:id="291" w:name="_Toc8746"/>
      <w:bookmarkStart w:id="292" w:name="_Toc259093681"/>
      <w:bookmarkStart w:id="293" w:name="_Toc487900362"/>
      <w:bookmarkStart w:id="294" w:name="_Toc279701252"/>
      <w:r>
        <w:rPr>
          <w:rFonts w:hint="eastAsia" w:ascii="宋体" w:hAnsi="宋体" w:eastAsia="宋体" w:cs="宋体"/>
          <w:sz w:val="24"/>
          <w:szCs w:val="24"/>
        </w:rPr>
        <w:t xml:space="preserve">2.9 </w:t>
      </w:r>
      <w:r>
        <w:rPr>
          <w:rFonts w:hint="eastAsia" w:ascii="宋体" w:hAnsi="宋体" w:eastAsia="宋体" w:cs="宋体"/>
          <w:sz w:val="24"/>
          <w:szCs w:val="24"/>
          <w:lang w:eastAsia="zh-CN"/>
        </w:rPr>
        <w:t>服务</w:t>
      </w:r>
      <w:r>
        <w:rPr>
          <w:rFonts w:hint="eastAsia" w:ascii="宋体" w:hAnsi="宋体" w:eastAsia="宋体" w:cs="宋体"/>
          <w:sz w:val="24"/>
          <w:szCs w:val="24"/>
        </w:rPr>
        <w:t>的风险负担</w:t>
      </w:r>
      <w:bookmarkEnd w:id="286"/>
      <w:bookmarkEnd w:id="287"/>
      <w:bookmarkEnd w:id="288"/>
      <w:bookmarkEnd w:id="289"/>
      <w:bookmarkEnd w:id="290"/>
      <w:bookmarkEnd w:id="291"/>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lang w:eastAsia="zh-CN"/>
        </w:rPr>
        <w:t>服务</w:t>
      </w:r>
      <w:r>
        <w:rPr>
          <w:rFonts w:hint="eastAsia" w:ascii="宋体" w:hAnsi="宋体" w:eastAsia="宋体" w:cs="宋体"/>
          <w:sz w:val="24"/>
          <w:szCs w:val="24"/>
        </w:rPr>
        <w:t>或者在途</w:t>
      </w:r>
      <w:r>
        <w:rPr>
          <w:rFonts w:hint="eastAsia" w:ascii="宋体" w:hAnsi="宋体" w:eastAsia="宋体" w:cs="宋体"/>
          <w:sz w:val="24"/>
          <w:szCs w:val="24"/>
          <w:lang w:eastAsia="zh-CN"/>
        </w:rPr>
        <w:t>服务</w:t>
      </w:r>
      <w:r>
        <w:rPr>
          <w:rFonts w:hint="eastAsia" w:ascii="宋体" w:hAnsi="宋体" w:eastAsia="宋体" w:cs="宋体"/>
          <w:sz w:val="24"/>
          <w:szCs w:val="24"/>
        </w:rPr>
        <w:t>或者交付给第一承运人后的</w:t>
      </w:r>
      <w:r>
        <w:rPr>
          <w:rFonts w:hint="eastAsia" w:ascii="宋体" w:hAnsi="宋体" w:eastAsia="宋体" w:cs="宋体"/>
          <w:sz w:val="24"/>
          <w:szCs w:val="24"/>
          <w:lang w:eastAsia="zh-CN"/>
        </w:rPr>
        <w:t>服务</w:t>
      </w:r>
      <w:r>
        <w:rPr>
          <w:rFonts w:hint="eastAsia" w:ascii="宋体" w:hAnsi="宋体" w:eastAsia="宋体" w:cs="宋体"/>
          <w:sz w:val="24"/>
          <w:szCs w:val="24"/>
        </w:rPr>
        <w:t>毁损、灭失的风险负担详见合同专用条款。</w:t>
      </w:r>
    </w:p>
    <w:p>
      <w:pPr>
        <w:spacing w:line="400" w:lineRule="exact"/>
        <w:ind w:firstLine="420"/>
        <w:rPr>
          <w:rFonts w:hint="eastAsia" w:ascii="宋体" w:hAnsi="宋体" w:eastAsia="宋体" w:cs="宋体"/>
          <w:sz w:val="24"/>
          <w:szCs w:val="24"/>
        </w:rPr>
      </w:pPr>
      <w:bookmarkStart w:id="295" w:name="_Toc19186"/>
      <w:bookmarkStart w:id="296" w:name="_Toc22575"/>
      <w:bookmarkStart w:id="297" w:name="_Toc25414"/>
      <w:bookmarkStart w:id="298" w:name="_Toc14055"/>
      <w:bookmarkStart w:id="299" w:name="_Toc31546"/>
      <w:bookmarkStart w:id="300" w:name="_Toc8241"/>
      <w:r>
        <w:rPr>
          <w:rFonts w:hint="eastAsia" w:ascii="宋体" w:hAnsi="宋体" w:eastAsia="宋体" w:cs="宋体"/>
          <w:sz w:val="24"/>
          <w:szCs w:val="24"/>
        </w:rPr>
        <w:t>2.10 延迟交货</w:t>
      </w:r>
      <w:bookmarkEnd w:id="292"/>
      <w:bookmarkEnd w:id="293"/>
      <w:bookmarkEnd w:id="294"/>
      <w:bookmarkEnd w:id="295"/>
      <w:bookmarkEnd w:id="296"/>
      <w:bookmarkEnd w:id="297"/>
      <w:bookmarkEnd w:id="298"/>
      <w:bookmarkEnd w:id="299"/>
      <w:bookmarkEnd w:id="300"/>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在合同履行过程中，如果乙方遇到不能按时交付</w:t>
      </w:r>
      <w:r>
        <w:rPr>
          <w:rFonts w:hint="eastAsia" w:ascii="宋体" w:hAnsi="宋体" w:eastAsia="宋体" w:cs="宋体"/>
          <w:sz w:val="24"/>
          <w:szCs w:val="24"/>
          <w:lang w:eastAsia="zh-CN"/>
        </w:rPr>
        <w:t>服务</w:t>
      </w:r>
      <w:r>
        <w:rPr>
          <w:rFonts w:hint="eastAsia" w:ascii="宋体" w:hAnsi="宋体" w:eastAsia="宋体" w:cs="宋体"/>
          <w:sz w:val="24"/>
          <w:szCs w:val="24"/>
        </w:rPr>
        <w:t>的情况，应及时以书面形式将不能按时交付</w:t>
      </w:r>
      <w:r>
        <w:rPr>
          <w:rFonts w:hint="eastAsia" w:ascii="宋体" w:hAnsi="宋体" w:eastAsia="宋体" w:cs="宋体"/>
          <w:sz w:val="24"/>
          <w:szCs w:val="24"/>
          <w:lang w:eastAsia="zh-CN"/>
        </w:rPr>
        <w:t>服务</w:t>
      </w:r>
      <w:r>
        <w:rPr>
          <w:rFonts w:hint="eastAsia" w:ascii="宋体" w:hAnsi="宋体" w:eastAsia="宋体" w:cs="宋体"/>
          <w:sz w:val="24"/>
          <w:szCs w:val="24"/>
        </w:rPr>
        <w:t>的理由、预期延误时间通知甲方；甲方收到乙方通知后，认为其理由正当的，可以书面形式酌情同意乙方可以延长交货的具体时间。</w:t>
      </w:r>
    </w:p>
    <w:p>
      <w:pPr>
        <w:spacing w:line="400" w:lineRule="exact"/>
        <w:ind w:firstLine="420"/>
        <w:rPr>
          <w:rFonts w:hint="eastAsia" w:ascii="宋体" w:hAnsi="宋体" w:eastAsia="宋体" w:cs="宋体"/>
          <w:sz w:val="24"/>
          <w:szCs w:val="24"/>
        </w:rPr>
      </w:pPr>
      <w:bookmarkStart w:id="301" w:name="_Toc4583"/>
      <w:bookmarkStart w:id="302" w:name="_Toc7502"/>
      <w:bookmarkStart w:id="303" w:name="_Toc14296"/>
      <w:bookmarkStart w:id="304" w:name="_Toc17330"/>
      <w:bookmarkStart w:id="305" w:name="_Toc11707"/>
      <w:bookmarkStart w:id="306" w:name="_Toc17922"/>
      <w:bookmarkStart w:id="307" w:name="_Toc279701254"/>
      <w:bookmarkStart w:id="308" w:name="_Toc259093683"/>
      <w:bookmarkStart w:id="309" w:name="_Ref467378121"/>
      <w:bookmarkStart w:id="310" w:name="_Toc487900364"/>
      <w:r>
        <w:rPr>
          <w:rFonts w:hint="eastAsia" w:ascii="宋体" w:hAnsi="宋体" w:eastAsia="宋体" w:cs="宋体"/>
          <w:sz w:val="24"/>
          <w:szCs w:val="24"/>
        </w:rPr>
        <w:t>2.11 合同变更</w:t>
      </w:r>
      <w:bookmarkEnd w:id="301"/>
      <w:bookmarkEnd w:id="302"/>
      <w:bookmarkEnd w:id="303"/>
      <w:bookmarkEnd w:id="304"/>
      <w:bookmarkEnd w:id="305"/>
      <w:bookmarkEnd w:id="306"/>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2.11.1双方当事人协商一致，可以签订书面补充合同的形式变更合同，但不得违背采购文件确定的事项，且如果系追加与合同标的相同的</w:t>
      </w:r>
      <w:r>
        <w:rPr>
          <w:rFonts w:hint="eastAsia" w:ascii="宋体" w:hAnsi="宋体" w:eastAsia="宋体" w:cs="宋体"/>
          <w:sz w:val="24"/>
          <w:szCs w:val="24"/>
          <w:lang w:eastAsia="zh-CN"/>
        </w:rPr>
        <w:t>服务</w:t>
      </w:r>
      <w:r>
        <w:rPr>
          <w:rFonts w:hint="eastAsia" w:ascii="宋体" w:hAnsi="宋体" w:eastAsia="宋体" w:cs="宋体"/>
          <w:sz w:val="24"/>
          <w:szCs w:val="24"/>
        </w:rPr>
        <w:t>的，那么所有补充合同的采购金额不得超过原合同价的10%；</w:t>
      </w:r>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2.11.2 合同继续履行将损害国家利益和社会公共利益的，双方当事人应当以书面形式变更合同。有过错的一方应当承担赔偿责任，双方当事人都有过错的，各自承担相应的责任。</w:t>
      </w:r>
      <w:bookmarkStart w:id="311" w:name="_Toc279701259"/>
      <w:bookmarkStart w:id="312" w:name="_Toc487900369"/>
      <w:bookmarkStart w:id="313" w:name="_Toc259093688"/>
    </w:p>
    <w:p>
      <w:pPr>
        <w:spacing w:line="400" w:lineRule="exact"/>
        <w:ind w:firstLine="420"/>
        <w:rPr>
          <w:rFonts w:hint="eastAsia" w:ascii="宋体" w:hAnsi="宋体" w:eastAsia="宋体" w:cs="宋体"/>
          <w:sz w:val="24"/>
          <w:szCs w:val="24"/>
        </w:rPr>
      </w:pPr>
      <w:bookmarkStart w:id="314" w:name="_Toc18501"/>
      <w:bookmarkStart w:id="315" w:name="_Toc7594"/>
      <w:bookmarkStart w:id="316" w:name="_Toc11437"/>
      <w:bookmarkStart w:id="317" w:name="_Toc10366"/>
      <w:bookmarkStart w:id="318" w:name="_Toc7580"/>
      <w:bookmarkStart w:id="319" w:name="_Toc22955"/>
      <w:bookmarkStart w:id="320" w:name="_Toc31458"/>
      <w:bookmarkStart w:id="321" w:name="_Toc15237"/>
      <w:r>
        <w:rPr>
          <w:rFonts w:hint="eastAsia" w:ascii="宋体" w:hAnsi="宋体" w:eastAsia="宋体" w:cs="宋体"/>
          <w:sz w:val="24"/>
          <w:szCs w:val="24"/>
        </w:rPr>
        <w:t>2.12 合同转让</w:t>
      </w:r>
      <w:bookmarkEnd w:id="311"/>
      <w:bookmarkEnd w:id="312"/>
      <w:bookmarkEnd w:id="313"/>
      <w:r>
        <w:rPr>
          <w:rFonts w:hint="eastAsia" w:ascii="宋体" w:hAnsi="宋体" w:eastAsia="宋体" w:cs="宋体"/>
          <w:sz w:val="24"/>
          <w:szCs w:val="24"/>
        </w:rPr>
        <w:t>和分包</w:t>
      </w:r>
      <w:bookmarkEnd w:id="314"/>
      <w:bookmarkEnd w:id="315"/>
      <w:bookmarkEnd w:id="316"/>
      <w:bookmarkEnd w:id="317"/>
      <w:bookmarkEnd w:id="318"/>
      <w:bookmarkEnd w:id="319"/>
      <w:bookmarkEnd w:id="320"/>
      <w:bookmarkEnd w:id="321"/>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400" w:lineRule="exact"/>
        <w:ind w:firstLine="420"/>
        <w:rPr>
          <w:rFonts w:hint="eastAsia" w:ascii="宋体" w:hAnsi="宋体" w:eastAsia="宋体" w:cs="宋体"/>
          <w:sz w:val="24"/>
          <w:szCs w:val="24"/>
        </w:rPr>
      </w:pPr>
      <w:bookmarkStart w:id="322" w:name="_Toc16419"/>
      <w:bookmarkStart w:id="323" w:name="_Toc13566"/>
      <w:bookmarkStart w:id="324" w:name="_Toc14066"/>
      <w:bookmarkStart w:id="325" w:name="_Toc5259"/>
      <w:bookmarkStart w:id="326" w:name="_Toc10925"/>
      <w:bookmarkStart w:id="327" w:name="_Toc16508"/>
      <w:bookmarkStart w:id="328" w:name="_Toc29008"/>
      <w:bookmarkStart w:id="329" w:name="_Toc23069"/>
      <w:r>
        <w:rPr>
          <w:rFonts w:hint="eastAsia" w:ascii="宋体" w:hAnsi="宋体" w:eastAsia="宋体" w:cs="宋体"/>
          <w:sz w:val="24"/>
          <w:szCs w:val="24"/>
        </w:rPr>
        <w:t>2.13 不可抗力</w:t>
      </w:r>
      <w:bookmarkEnd w:id="322"/>
      <w:bookmarkEnd w:id="323"/>
      <w:bookmarkEnd w:id="324"/>
      <w:bookmarkEnd w:id="325"/>
      <w:bookmarkEnd w:id="326"/>
      <w:bookmarkEnd w:id="327"/>
      <w:bookmarkEnd w:id="328"/>
      <w:bookmarkEnd w:id="329"/>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2.13.1如果任何一方遭遇法律规定的不可抗力，致使合同履行受阻时，履行合同的期限应予延长，延长的期限应相当于不可抗力所影响的时间；</w:t>
      </w:r>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2.13.2 因不可抗力致使不能实现合同目的的，当事人可以解除合同；</w:t>
      </w:r>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2.13.3 因不可抗力致使合同有变更必要的，双方当事人应在合同专用条款约定时间内以书面形式变更合同；</w:t>
      </w:r>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2.13.4受不可抗力影响的一方在不可抗力发生后，应在合同专用条款约定时间内以书面形式通知对方当事人，并在合同专用条款约定时间内，将有关部门出具的证明文件送达对方当事人。</w:t>
      </w:r>
    </w:p>
    <w:p>
      <w:pPr>
        <w:spacing w:line="400" w:lineRule="exact"/>
        <w:ind w:firstLine="420"/>
        <w:rPr>
          <w:rFonts w:hint="eastAsia" w:ascii="宋体" w:hAnsi="宋体" w:eastAsia="宋体" w:cs="宋体"/>
          <w:sz w:val="24"/>
          <w:szCs w:val="24"/>
        </w:rPr>
      </w:pPr>
      <w:bookmarkStart w:id="330" w:name="_Toc30676"/>
      <w:bookmarkStart w:id="331" w:name="_Toc4207"/>
      <w:bookmarkStart w:id="332" w:name="_Toc6969"/>
      <w:bookmarkStart w:id="333" w:name="_Toc279701255"/>
      <w:bookmarkStart w:id="334" w:name="_Toc27645"/>
      <w:bookmarkStart w:id="335" w:name="_Toc13003"/>
      <w:bookmarkStart w:id="336" w:name="_Toc689"/>
      <w:bookmarkStart w:id="337" w:name="_Toc8779"/>
      <w:bookmarkStart w:id="338" w:name="_Toc8591"/>
      <w:bookmarkStart w:id="339" w:name="_Toc487900365"/>
      <w:bookmarkStart w:id="340" w:name="_Toc259093684"/>
      <w:r>
        <w:rPr>
          <w:rFonts w:hint="eastAsia" w:ascii="宋体" w:hAnsi="宋体" w:eastAsia="宋体" w:cs="宋体"/>
          <w:sz w:val="24"/>
          <w:szCs w:val="24"/>
        </w:rPr>
        <w:t>2.14 税费</w:t>
      </w:r>
      <w:bookmarkEnd w:id="330"/>
      <w:bookmarkEnd w:id="331"/>
      <w:bookmarkEnd w:id="332"/>
      <w:bookmarkEnd w:id="333"/>
      <w:bookmarkEnd w:id="334"/>
      <w:bookmarkEnd w:id="335"/>
      <w:bookmarkEnd w:id="336"/>
      <w:bookmarkEnd w:id="337"/>
      <w:bookmarkEnd w:id="338"/>
      <w:bookmarkEnd w:id="339"/>
      <w:bookmarkEnd w:id="340"/>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与合同有关的一切税费，均按照中华人民共和国法律的相关规定。</w:t>
      </w:r>
    </w:p>
    <w:p>
      <w:pPr>
        <w:spacing w:line="400" w:lineRule="exact"/>
        <w:ind w:firstLine="420"/>
        <w:rPr>
          <w:rFonts w:hint="eastAsia" w:ascii="宋体" w:hAnsi="宋体" w:eastAsia="宋体" w:cs="宋体"/>
          <w:sz w:val="24"/>
          <w:szCs w:val="24"/>
        </w:rPr>
      </w:pPr>
      <w:bookmarkStart w:id="341" w:name="_Toc20618"/>
      <w:bookmarkStart w:id="342" w:name="_Toc10412"/>
      <w:bookmarkStart w:id="343" w:name="_Toc8298"/>
      <w:bookmarkStart w:id="344" w:name="_Toc487900368"/>
      <w:bookmarkStart w:id="345" w:name="_Toc7102"/>
      <w:bookmarkStart w:id="346" w:name="_Toc9807"/>
      <w:bookmarkStart w:id="347" w:name="_Toc16959"/>
      <w:bookmarkStart w:id="348" w:name="_Toc3729"/>
      <w:bookmarkStart w:id="349" w:name="_Toc259093687"/>
      <w:bookmarkStart w:id="350" w:name="_Toc279701258"/>
      <w:r>
        <w:rPr>
          <w:rFonts w:hint="eastAsia" w:ascii="宋体" w:hAnsi="宋体" w:eastAsia="宋体" w:cs="宋体"/>
          <w:sz w:val="24"/>
          <w:szCs w:val="24"/>
        </w:rPr>
        <w:t>2.15 乙方破产</w:t>
      </w:r>
      <w:bookmarkEnd w:id="341"/>
      <w:bookmarkEnd w:id="342"/>
      <w:bookmarkEnd w:id="343"/>
      <w:bookmarkEnd w:id="344"/>
      <w:bookmarkEnd w:id="345"/>
      <w:bookmarkEnd w:id="346"/>
      <w:bookmarkEnd w:id="347"/>
      <w:bookmarkEnd w:id="348"/>
      <w:bookmarkEnd w:id="349"/>
      <w:bookmarkEnd w:id="350"/>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400" w:lineRule="exact"/>
        <w:ind w:firstLine="420"/>
        <w:rPr>
          <w:rFonts w:hint="eastAsia" w:ascii="宋体" w:hAnsi="宋体" w:eastAsia="宋体" w:cs="宋体"/>
          <w:sz w:val="24"/>
          <w:szCs w:val="24"/>
        </w:rPr>
      </w:pPr>
      <w:bookmarkStart w:id="351" w:name="_Toc436"/>
      <w:bookmarkStart w:id="352" w:name="_Toc6134"/>
      <w:bookmarkStart w:id="353" w:name="_Toc19501"/>
      <w:bookmarkStart w:id="354" w:name="_Toc17192"/>
      <w:bookmarkStart w:id="355" w:name="_Toc2327"/>
      <w:bookmarkStart w:id="356" w:name="_Toc29333"/>
      <w:bookmarkStart w:id="357" w:name="_Toc15387"/>
      <w:bookmarkStart w:id="358" w:name="_Toc28935"/>
      <w:r>
        <w:rPr>
          <w:rFonts w:hint="eastAsia" w:ascii="宋体" w:hAnsi="宋体" w:eastAsia="宋体" w:cs="宋体"/>
          <w:sz w:val="24"/>
          <w:szCs w:val="24"/>
        </w:rPr>
        <w:t>2.16 合同中止、终止</w:t>
      </w:r>
      <w:bookmarkEnd w:id="351"/>
      <w:bookmarkEnd w:id="352"/>
      <w:bookmarkEnd w:id="353"/>
      <w:bookmarkEnd w:id="354"/>
      <w:bookmarkEnd w:id="355"/>
      <w:bookmarkEnd w:id="356"/>
      <w:bookmarkEnd w:id="357"/>
      <w:bookmarkEnd w:id="358"/>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2.16.1 双方当事人不得擅自中止或者终止合同；</w:t>
      </w:r>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2.16.2合同继续履行将损害国家利益和社会公共利益的，双方当事人应当中止或者终止合同。有过错的一方应当承担赔偿责任，双方当事人都有过错的，各自承担相应的责任。</w:t>
      </w:r>
    </w:p>
    <w:p>
      <w:pPr>
        <w:spacing w:line="400" w:lineRule="exact"/>
        <w:ind w:firstLine="420"/>
        <w:rPr>
          <w:rFonts w:hint="eastAsia" w:ascii="宋体" w:hAnsi="宋体" w:eastAsia="宋体" w:cs="宋体"/>
          <w:sz w:val="24"/>
          <w:szCs w:val="24"/>
        </w:rPr>
      </w:pPr>
      <w:bookmarkStart w:id="359" w:name="_Toc16208"/>
      <w:bookmarkStart w:id="360" w:name="_Toc10159"/>
      <w:bookmarkStart w:id="361" w:name="_Toc6596"/>
      <w:bookmarkStart w:id="362" w:name="_Toc3743"/>
      <w:bookmarkStart w:id="363" w:name="_Toc1860"/>
      <w:bookmarkStart w:id="364" w:name="_Toc1125"/>
      <w:bookmarkStart w:id="365" w:name="_Toc14563"/>
      <w:bookmarkStart w:id="366" w:name="_Toc28634"/>
      <w:r>
        <w:rPr>
          <w:rFonts w:hint="eastAsia" w:ascii="宋体" w:hAnsi="宋体" w:eastAsia="宋体" w:cs="宋体"/>
          <w:sz w:val="24"/>
          <w:szCs w:val="24"/>
        </w:rPr>
        <w:t>2.17 检验和验收</w:t>
      </w:r>
      <w:bookmarkEnd w:id="359"/>
      <w:bookmarkEnd w:id="360"/>
      <w:bookmarkEnd w:id="361"/>
      <w:bookmarkEnd w:id="362"/>
      <w:bookmarkEnd w:id="363"/>
      <w:bookmarkEnd w:id="364"/>
      <w:bookmarkEnd w:id="365"/>
      <w:bookmarkEnd w:id="366"/>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2.17.1</w:t>
      </w:r>
      <w:r>
        <w:rPr>
          <w:rFonts w:hint="eastAsia" w:ascii="宋体" w:hAnsi="宋体" w:eastAsia="宋体" w:cs="宋体"/>
          <w:sz w:val="24"/>
          <w:szCs w:val="24"/>
          <w:lang w:eastAsia="zh-CN"/>
        </w:rPr>
        <w:t>服务</w:t>
      </w:r>
      <w:r>
        <w:rPr>
          <w:rFonts w:hint="eastAsia" w:ascii="宋体" w:hAnsi="宋体" w:eastAsia="宋体" w:cs="宋体"/>
          <w:sz w:val="24"/>
          <w:szCs w:val="24"/>
        </w:rPr>
        <w:t>交付前，乙方应对</w:t>
      </w:r>
      <w:r>
        <w:rPr>
          <w:rFonts w:hint="eastAsia" w:ascii="宋体" w:hAnsi="宋体" w:eastAsia="宋体" w:cs="宋体"/>
          <w:sz w:val="24"/>
          <w:szCs w:val="24"/>
          <w:lang w:eastAsia="zh-CN"/>
        </w:rPr>
        <w:t>服务</w:t>
      </w:r>
      <w:r>
        <w:rPr>
          <w:rFonts w:hint="eastAsia" w:ascii="宋体" w:hAnsi="宋体" w:eastAsia="宋体" w:cs="宋体"/>
          <w:sz w:val="24"/>
          <w:szCs w:val="24"/>
        </w:rPr>
        <w:t>的质量、数量等方面进行详细、全面的检验，并向甲方出具证明</w:t>
      </w:r>
      <w:r>
        <w:rPr>
          <w:rFonts w:hint="eastAsia" w:ascii="宋体" w:hAnsi="宋体" w:eastAsia="宋体" w:cs="宋体"/>
          <w:sz w:val="24"/>
          <w:szCs w:val="24"/>
          <w:lang w:eastAsia="zh-CN"/>
        </w:rPr>
        <w:t>服务</w:t>
      </w:r>
      <w:r>
        <w:rPr>
          <w:rFonts w:hint="eastAsia" w:ascii="宋体" w:hAnsi="宋体" w:eastAsia="宋体" w:cs="宋体"/>
          <w:sz w:val="24"/>
          <w:szCs w:val="24"/>
        </w:rPr>
        <w:t>符合合同约定的文件；</w:t>
      </w:r>
      <w:r>
        <w:rPr>
          <w:rFonts w:hint="eastAsia" w:ascii="宋体" w:hAnsi="宋体" w:eastAsia="宋体" w:cs="宋体"/>
          <w:sz w:val="24"/>
          <w:szCs w:val="24"/>
          <w:lang w:eastAsia="zh-CN"/>
        </w:rPr>
        <w:t>服务</w:t>
      </w:r>
      <w:r>
        <w:rPr>
          <w:rFonts w:hint="eastAsia" w:ascii="宋体" w:hAnsi="宋体" w:eastAsia="宋体" w:cs="宋体"/>
          <w:sz w:val="24"/>
          <w:szCs w:val="24"/>
        </w:rPr>
        <w:t>交付时，乙方在合同专用条款约定时间内组织验收，并可依法邀请相关方参加，验收应出具验收书。</w:t>
      </w:r>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2.17.3 检验和验收标准、程序等具体内容以及前述验收书的效力详见合同专用条款。</w:t>
      </w:r>
    </w:p>
    <w:bookmarkEnd w:id="307"/>
    <w:bookmarkEnd w:id="308"/>
    <w:bookmarkEnd w:id="309"/>
    <w:bookmarkEnd w:id="310"/>
    <w:p>
      <w:pPr>
        <w:spacing w:line="400" w:lineRule="exact"/>
        <w:ind w:firstLine="420"/>
        <w:rPr>
          <w:rFonts w:hint="eastAsia" w:ascii="宋体" w:hAnsi="宋体" w:eastAsia="宋体" w:cs="宋体"/>
          <w:sz w:val="24"/>
          <w:szCs w:val="24"/>
        </w:rPr>
      </w:pPr>
      <w:bookmarkStart w:id="367" w:name="_Toc279701261"/>
      <w:bookmarkStart w:id="368" w:name="_Toc259093690"/>
      <w:bookmarkStart w:id="369" w:name="_Toc487900371"/>
      <w:bookmarkStart w:id="370" w:name="_Toc19604"/>
      <w:bookmarkStart w:id="371" w:name="_Toc11628"/>
      <w:bookmarkStart w:id="372" w:name="_Toc16485"/>
      <w:bookmarkStart w:id="373" w:name="_Toc25376"/>
      <w:bookmarkStart w:id="374" w:name="_Toc29797"/>
      <w:bookmarkStart w:id="375" w:name="_Toc28366"/>
      <w:bookmarkStart w:id="376" w:name="_Toc25182"/>
      <w:bookmarkStart w:id="377" w:name="_Toc11284"/>
      <w:r>
        <w:rPr>
          <w:rFonts w:hint="eastAsia" w:ascii="宋体" w:hAnsi="宋体" w:eastAsia="宋体" w:cs="宋体"/>
          <w:sz w:val="24"/>
          <w:szCs w:val="24"/>
        </w:rPr>
        <w:t>2.18 通知</w:t>
      </w:r>
      <w:bookmarkEnd w:id="367"/>
      <w:bookmarkEnd w:id="368"/>
      <w:bookmarkEnd w:id="369"/>
      <w:r>
        <w:rPr>
          <w:rFonts w:hint="eastAsia" w:ascii="宋体" w:hAnsi="宋体" w:eastAsia="宋体" w:cs="宋体"/>
          <w:sz w:val="24"/>
          <w:szCs w:val="24"/>
        </w:rPr>
        <w:t>和送达</w:t>
      </w:r>
      <w:bookmarkEnd w:id="370"/>
      <w:bookmarkEnd w:id="371"/>
      <w:bookmarkEnd w:id="372"/>
      <w:bookmarkEnd w:id="373"/>
      <w:bookmarkEnd w:id="374"/>
      <w:bookmarkEnd w:id="375"/>
      <w:bookmarkEnd w:id="376"/>
      <w:bookmarkEnd w:id="377"/>
    </w:p>
    <w:p>
      <w:pPr>
        <w:spacing w:line="400" w:lineRule="exact"/>
        <w:ind w:firstLine="420"/>
        <w:rPr>
          <w:rFonts w:hint="eastAsia" w:ascii="宋体" w:hAnsi="宋体" w:eastAsia="宋体" w:cs="宋体"/>
          <w:sz w:val="24"/>
          <w:szCs w:val="24"/>
        </w:rPr>
      </w:pPr>
      <w:bookmarkStart w:id="378" w:name="_Toc6698"/>
      <w:bookmarkStart w:id="379" w:name="_Toc3135"/>
      <w:bookmarkStart w:id="380" w:name="_Toc259093691"/>
      <w:bookmarkStart w:id="381" w:name="_Toc487900372"/>
      <w:bookmarkStart w:id="382" w:name="_Toc279701262"/>
      <w:r>
        <w:rPr>
          <w:rFonts w:hint="eastAsia" w:ascii="宋体" w:hAnsi="宋体" w:eastAsia="宋体" w:cs="宋体"/>
          <w:sz w:val="24"/>
          <w:szCs w:val="24"/>
        </w:rPr>
        <w:t>2.18.1 任何一方因履行合同而以合同第一部分尾部所列明的发出的所有通知、文件、材料，均视为已向对方当事人送达；任何一方变更上述送达方式或者地址的，应于</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个工作日内书面通知对方当事人，在对方当事人收到有关变更通知之前，变更前的约定送达方式或者地址仍视为有效。</w:t>
      </w:r>
      <w:bookmarkEnd w:id="378"/>
      <w:bookmarkEnd w:id="379"/>
    </w:p>
    <w:p>
      <w:pPr>
        <w:spacing w:line="400" w:lineRule="exact"/>
        <w:ind w:firstLine="420"/>
        <w:rPr>
          <w:rFonts w:hint="eastAsia" w:ascii="宋体" w:hAnsi="宋体" w:eastAsia="宋体" w:cs="宋体"/>
          <w:sz w:val="24"/>
          <w:szCs w:val="24"/>
        </w:rPr>
      </w:pPr>
      <w:bookmarkStart w:id="383" w:name="_Toc23128"/>
      <w:bookmarkStart w:id="384" w:name="_Toc23294"/>
      <w:r>
        <w:rPr>
          <w:rFonts w:hint="eastAsia" w:ascii="宋体" w:hAnsi="宋体" w:eastAsia="宋体" w:cs="宋体"/>
          <w:sz w:val="24"/>
          <w:szCs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83"/>
      <w:bookmarkEnd w:id="384"/>
    </w:p>
    <w:p>
      <w:pPr>
        <w:spacing w:line="400" w:lineRule="exact"/>
        <w:ind w:firstLine="420"/>
        <w:rPr>
          <w:rFonts w:hint="eastAsia" w:ascii="宋体" w:hAnsi="宋体" w:eastAsia="宋体" w:cs="宋体"/>
          <w:sz w:val="24"/>
          <w:szCs w:val="24"/>
        </w:rPr>
      </w:pPr>
      <w:bookmarkStart w:id="385" w:name="_Toc30599"/>
      <w:bookmarkStart w:id="386" w:name="_Toc27139"/>
      <w:bookmarkStart w:id="387" w:name="_Toc20762"/>
      <w:bookmarkStart w:id="388" w:name="_Toc22680"/>
      <w:bookmarkStart w:id="389" w:name="_Toc4355"/>
      <w:bookmarkStart w:id="390" w:name="_Toc18540"/>
      <w:bookmarkStart w:id="391" w:name="_Toc2287"/>
      <w:bookmarkStart w:id="392" w:name="_Toc26810"/>
      <w:r>
        <w:rPr>
          <w:rFonts w:hint="eastAsia" w:ascii="宋体" w:hAnsi="宋体" w:eastAsia="宋体" w:cs="宋体"/>
          <w:sz w:val="24"/>
          <w:szCs w:val="24"/>
        </w:rPr>
        <w:t>2.19 计量单位</w:t>
      </w:r>
      <w:bookmarkEnd w:id="380"/>
      <w:bookmarkEnd w:id="381"/>
      <w:bookmarkEnd w:id="382"/>
      <w:bookmarkEnd w:id="385"/>
      <w:bookmarkEnd w:id="386"/>
      <w:bookmarkEnd w:id="387"/>
      <w:bookmarkEnd w:id="388"/>
      <w:bookmarkEnd w:id="389"/>
      <w:bookmarkEnd w:id="390"/>
      <w:bookmarkEnd w:id="391"/>
      <w:bookmarkEnd w:id="392"/>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除技术规范中另有规定外,合同的计量单位均使用国家法定计量单位。</w:t>
      </w:r>
    </w:p>
    <w:p>
      <w:pPr>
        <w:spacing w:line="400" w:lineRule="exact"/>
        <w:ind w:firstLine="420"/>
        <w:rPr>
          <w:rFonts w:hint="eastAsia" w:ascii="宋体" w:hAnsi="宋体" w:eastAsia="宋体" w:cs="宋体"/>
          <w:sz w:val="24"/>
          <w:szCs w:val="24"/>
        </w:rPr>
      </w:pPr>
      <w:bookmarkStart w:id="393" w:name="_Toc279701263"/>
      <w:bookmarkStart w:id="394" w:name="_Toc8457"/>
      <w:bookmarkStart w:id="395" w:name="_Toc12773"/>
      <w:bookmarkStart w:id="396" w:name="_Toc23591"/>
      <w:bookmarkStart w:id="397" w:name="_Toc259093692"/>
      <w:bookmarkStart w:id="398" w:name="_Toc27932"/>
      <w:bookmarkStart w:id="399" w:name="_Toc10330"/>
      <w:bookmarkStart w:id="400" w:name="_Toc21718"/>
      <w:bookmarkStart w:id="401" w:name="_Toc22634"/>
      <w:bookmarkStart w:id="402" w:name="_Toc18567"/>
      <w:bookmarkStart w:id="403" w:name="_Toc487900373"/>
      <w:r>
        <w:rPr>
          <w:rFonts w:hint="eastAsia" w:ascii="宋体" w:hAnsi="宋体" w:eastAsia="宋体" w:cs="宋体"/>
          <w:sz w:val="24"/>
          <w:szCs w:val="24"/>
        </w:rPr>
        <w:t>2.20 合同使用的文字和适用的法律</w:t>
      </w:r>
      <w:bookmarkEnd w:id="393"/>
      <w:bookmarkEnd w:id="394"/>
      <w:bookmarkEnd w:id="395"/>
      <w:bookmarkEnd w:id="396"/>
      <w:bookmarkEnd w:id="397"/>
      <w:bookmarkEnd w:id="398"/>
      <w:bookmarkEnd w:id="399"/>
      <w:bookmarkEnd w:id="400"/>
      <w:bookmarkEnd w:id="401"/>
      <w:bookmarkEnd w:id="402"/>
      <w:bookmarkEnd w:id="403"/>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2.20.1 合同使用汉语书就、变更和解释；</w:t>
      </w:r>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2.20.2 合同适用中华人民共和国法律。</w:t>
      </w:r>
    </w:p>
    <w:p>
      <w:pPr>
        <w:spacing w:line="400" w:lineRule="exact"/>
        <w:ind w:firstLine="420"/>
        <w:rPr>
          <w:rFonts w:hint="eastAsia" w:ascii="宋体" w:hAnsi="宋体" w:eastAsia="宋体" w:cs="宋体"/>
          <w:sz w:val="24"/>
          <w:szCs w:val="24"/>
        </w:rPr>
      </w:pPr>
      <w:bookmarkStart w:id="404" w:name="_Toc9890"/>
      <w:bookmarkStart w:id="405" w:name="_Toc12004"/>
      <w:bookmarkStart w:id="406" w:name="_Toc3148"/>
      <w:bookmarkStart w:id="407" w:name="_Toc259093693"/>
      <w:bookmarkStart w:id="408" w:name="_Toc16673"/>
      <w:bookmarkStart w:id="409" w:name="_Toc3081"/>
      <w:bookmarkStart w:id="410" w:name="_Toc28088"/>
      <w:bookmarkStart w:id="411" w:name="_Toc279701264"/>
      <w:bookmarkStart w:id="412" w:name="_Toc28010"/>
      <w:bookmarkStart w:id="413" w:name="_Toc3344"/>
      <w:bookmarkStart w:id="414" w:name="_Toc487900374"/>
      <w:r>
        <w:rPr>
          <w:rFonts w:hint="eastAsia" w:ascii="宋体" w:hAnsi="宋体" w:eastAsia="宋体" w:cs="宋体"/>
          <w:sz w:val="24"/>
          <w:szCs w:val="24"/>
        </w:rPr>
        <w:t>2.21 履约保证金</w:t>
      </w:r>
      <w:bookmarkEnd w:id="404"/>
      <w:bookmarkEnd w:id="405"/>
      <w:bookmarkEnd w:id="406"/>
      <w:bookmarkEnd w:id="407"/>
      <w:bookmarkEnd w:id="408"/>
      <w:bookmarkEnd w:id="409"/>
      <w:bookmarkEnd w:id="410"/>
      <w:bookmarkEnd w:id="411"/>
      <w:bookmarkEnd w:id="412"/>
      <w:bookmarkEnd w:id="413"/>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2.21.1 采购文件要求乙方提交履约保证金的，乙方应按合同专用条款约定的方式，以支票、汇票、本票或者金融机构、担保机构出具的保函等非现金形式，提交不超过合同价10%的履约保证金；</w:t>
      </w:r>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2.21.2  履约保证金在合同专用条款约定期间内或者</w:t>
      </w:r>
      <w:r>
        <w:rPr>
          <w:rFonts w:hint="eastAsia" w:ascii="宋体" w:hAnsi="宋体" w:eastAsia="宋体" w:cs="宋体"/>
          <w:sz w:val="24"/>
          <w:szCs w:val="24"/>
          <w:lang w:eastAsia="zh-CN"/>
        </w:rPr>
        <w:t>服务</w:t>
      </w:r>
      <w:r>
        <w:rPr>
          <w:rFonts w:hint="eastAsia" w:ascii="宋体" w:hAnsi="宋体" w:eastAsia="宋体" w:cs="宋体"/>
          <w:sz w:val="24"/>
          <w:szCs w:val="24"/>
        </w:rPr>
        <w:t>质量保证期内不予退还或者应完全有效，前述约定期间届满或者</w:t>
      </w:r>
      <w:r>
        <w:rPr>
          <w:rFonts w:hint="eastAsia" w:ascii="宋体" w:hAnsi="宋体" w:eastAsia="宋体" w:cs="宋体"/>
          <w:sz w:val="24"/>
          <w:szCs w:val="24"/>
          <w:lang w:eastAsia="zh-CN"/>
        </w:rPr>
        <w:t>服务</w:t>
      </w:r>
      <w:r>
        <w:rPr>
          <w:rFonts w:hint="eastAsia" w:ascii="宋体" w:hAnsi="宋体" w:eastAsia="宋体" w:cs="宋体"/>
          <w:sz w:val="24"/>
          <w:szCs w:val="24"/>
        </w:rPr>
        <w:t>质量保证期届满之日起  个工作日内，甲方应将履约保证金退还乙方；</w:t>
      </w:r>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414"/>
    <w:p>
      <w:pPr>
        <w:spacing w:line="400" w:lineRule="exact"/>
        <w:ind w:firstLine="420"/>
        <w:rPr>
          <w:rFonts w:hint="eastAsia" w:ascii="宋体" w:hAnsi="宋体" w:eastAsia="宋体" w:cs="宋体"/>
          <w:sz w:val="24"/>
          <w:szCs w:val="24"/>
        </w:rPr>
      </w:pPr>
      <w:bookmarkStart w:id="415" w:name="_Toc6810"/>
      <w:bookmarkStart w:id="416" w:name="_Toc14001"/>
      <w:bookmarkStart w:id="417" w:name="_Toc9292"/>
      <w:bookmarkStart w:id="418" w:name="_Toc6885"/>
      <w:bookmarkStart w:id="419" w:name="_Toc19890"/>
      <w:bookmarkStart w:id="420" w:name="_Toc12124"/>
      <w:bookmarkStart w:id="421" w:name="_Toc757"/>
      <w:bookmarkStart w:id="422" w:name="_Toc20428"/>
      <w:r>
        <w:rPr>
          <w:rFonts w:hint="eastAsia" w:ascii="宋体" w:hAnsi="宋体" w:eastAsia="宋体" w:cs="宋体"/>
          <w:sz w:val="24"/>
          <w:szCs w:val="24"/>
        </w:rPr>
        <w:t>2.22 合同份数</w:t>
      </w:r>
      <w:bookmarkEnd w:id="415"/>
      <w:bookmarkEnd w:id="416"/>
      <w:bookmarkEnd w:id="417"/>
      <w:bookmarkEnd w:id="418"/>
      <w:bookmarkEnd w:id="419"/>
      <w:bookmarkEnd w:id="420"/>
      <w:bookmarkEnd w:id="421"/>
      <w:bookmarkEnd w:id="422"/>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合同份数按合同专用条款规定，每份均具有同等法律效力。</w:t>
      </w:r>
    </w:p>
    <w:p>
      <w:pPr>
        <w:spacing w:line="400" w:lineRule="exact"/>
        <w:ind w:firstLine="420"/>
        <w:jc w:val="center"/>
        <w:rPr>
          <w:rFonts w:hint="eastAsia" w:ascii="宋体" w:hAnsi="宋体" w:eastAsia="宋体" w:cs="宋体"/>
          <w:sz w:val="24"/>
          <w:szCs w:val="24"/>
        </w:rPr>
      </w:pPr>
      <w:r>
        <w:rPr>
          <w:rFonts w:hint="eastAsia" w:ascii="宋体" w:hAnsi="宋体" w:eastAsia="宋体" w:cs="宋体"/>
          <w:sz w:val="24"/>
          <w:szCs w:val="24"/>
        </w:rPr>
        <w:br w:type="page"/>
      </w:r>
      <w:bookmarkStart w:id="423" w:name="_Toc331685784"/>
      <w:r>
        <w:rPr>
          <w:rFonts w:hint="eastAsia" w:ascii="宋体" w:hAnsi="宋体" w:eastAsia="宋体" w:cs="宋体"/>
          <w:sz w:val="24"/>
          <w:szCs w:val="24"/>
        </w:rPr>
        <w:t>第三部分  合同专用条款</w:t>
      </w:r>
      <w:bookmarkEnd w:id="423"/>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条款号</w:t>
            </w:r>
          </w:p>
        </w:tc>
        <w:tc>
          <w:tcPr>
            <w:tcW w:w="7633" w:type="dxa"/>
            <w:noWrap w:val="0"/>
            <w:vAlign w:val="center"/>
          </w:tcPr>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szCs w:val="24"/>
                <w:highlight w:val="none"/>
              </w:rPr>
            </w:pPr>
          </w:p>
        </w:tc>
        <w:tc>
          <w:tcPr>
            <w:tcW w:w="7633" w:type="dxa"/>
            <w:noWrap w:val="0"/>
            <w:vAlign w:val="center"/>
          </w:tcPr>
          <w:p>
            <w:pPr>
              <w:spacing w:line="560" w:lineRule="exact"/>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szCs w:val="24"/>
                <w:highlight w:val="none"/>
              </w:rPr>
            </w:pPr>
          </w:p>
        </w:tc>
        <w:tc>
          <w:tcPr>
            <w:tcW w:w="7633" w:type="dxa"/>
            <w:noWrap w:val="0"/>
            <w:vAlign w:val="center"/>
          </w:tcPr>
          <w:p>
            <w:pPr>
              <w:spacing w:line="560" w:lineRule="exact"/>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szCs w:val="24"/>
                <w:highlight w:val="none"/>
              </w:rPr>
            </w:pPr>
          </w:p>
        </w:tc>
        <w:tc>
          <w:tcPr>
            <w:tcW w:w="7633" w:type="dxa"/>
            <w:noWrap w:val="0"/>
            <w:vAlign w:val="center"/>
          </w:tcPr>
          <w:p>
            <w:pPr>
              <w:spacing w:line="560" w:lineRule="exact"/>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szCs w:val="24"/>
                <w:highlight w:val="none"/>
              </w:rPr>
            </w:pPr>
          </w:p>
        </w:tc>
        <w:tc>
          <w:tcPr>
            <w:tcW w:w="7633" w:type="dxa"/>
            <w:noWrap w:val="0"/>
            <w:vAlign w:val="center"/>
          </w:tcPr>
          <w:p>
            <w:pPr>
              <w:spacing w:line="560" w:lineRule="exact"/>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szCs w:val="24"/>
                <w:highlight w:val="none"/>
              </w:rPr>
            </w:pPr>
          </w:p>
        </w:tc>
        <w:tc>
          <w:tcPr>
            <w:tcW w:w="7633" w:type="dxa"/>
            <w:noWrap w:val="0"/>
            <w:vAlign w:val="center"/>
          </w:tcPr>
          <w:p>
            <w:pPr>
              <w:spacing w:line="560" w:lineRule="exact"/>
              <w:rPr>
                <w:rFonts w:hint="eastAsia" w:ascii="宋体" w:hAnsi="宋体" w:eastAsia="宋体" w:cs="宋体"/>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szCs w:val="24"/>
                <w:highlight w:val="none"/>
              </w:rPr>
            </w:pPr>
          </w:p>
        </w:tc>
        <w:tc>
          <w:tcPr>
            <w:tcW w:w="7633" w:type="dxa"/>
            <w:noWrap w:val="0"/>
            <w:vAlign w:val="center"/>
          </w:tcPr>
          <w:p>
            <w:pPr>
              <w:spacing w:line="560" w:lineRule="exact"/>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szCs w:val="24"/>
                <w:highlight w:val="none"/>
              </w:rPr>
            </w:pPr>
          </w:p>
        </w:tc>
        <w:tc>
          <w:tcPr>
            <w:tcW w:w="7633" w:type="dxa"/>
            <w:noWrap w:val="0"/>
            <w:vAlign w:val="center"/>
          </w:tcPr>
          <w:p>
            <w:pPr>
              <w:spacing w:line="560" w:lineRule="exact"/>
              <w:rPr>
                <w:rFonts w:hint="eastAsia" w:ascii="宋体" w:hAnsi="宋体" w:eastAsia="宋体" w:cs="宋体"/>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szCs w:val="24"/>
                <w:highlight w:val="none"/>
              </w:rPr>
            </w:pPr>
          </w:p>
        </w:tc>
        <w:tc>
          <w:tcPr>
            <w:tcW w:w="7633" w:type="dxa"/>
            <w:noWrap w:val="0"/>
            <w:vAlign w:val="center"/>
          </w:tcPr>
          <w:p>
            <w:pPr>
              <w:spacing w:line="560" w:lineRule="exact"/>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szCs w:val="24"/>
                <w:highlight w:val="none"/>
              </w:rPr>
            </w:pPr>
          </w:p>
        </w:tc>
        <w:tc>
          <w:tcPr>
            <w:tcW w:w="7633" w:type="dxa"/>
            <w:noWrap w:val="0"/>
            <w:vAlign w:val="center"/>
          </w:tcPr>
          <w:p>
            <w:pPr>
              <w:spacing w:line="560" w:lineRule="exact"/>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szCs w:val="24"/>
                <w:highlight w:val="none"/>
              </w:rPr>
            </w:pPr>
          </w:p>
        </w:tc>
        <w:tc>
          <w:tcPr>
            <w:tcW w:w="7633" w:type="dxa"/>
            <w:noWrap w:val="0"/>
            <w:vAlign w:val="center"/>
          </w:tcPr>
          <w:p>
            <w:pPr>
              <w:spacing w:line="560" w:lineRule="exact"/>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highlight w:val="none"/>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highlight w:val="none"/>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highlight w:val="none"/>
              </w:rPr>
            </w:pPr>
          </w:p>
        </w:tc>
      </w:tr>
    </w:tbl>
    <w:p>
      <w:pPr>
        <w:spacing w:line="420" w:lineRule="exact"/>
        <w:ind w:left="-284"/>
        <w:rPr>
          <w:rFonts w:ascii="Tahoma" w:hAnsi="Tahoma" w:cs="Tahoma"/>
          <w:color w:val="000000"/>
          <w:highlight w:val="none"/>
        </w:rPr>
      </w:pPr>
    </w:p>
    <w:p>
      <w:pPr>
        <w:spacing w:line="420" w:lineRule="exact"/>
        <w:ind w:left="-284"/>
        <w:rPr>
          <w:rFonts w:ascii="Tahoma" w:hAnsi="Tahoma" w:cs="Tahoma"/>
          <w:color w:val="000000"/>
          <w:highlight w:val="none"/>
        </w:rPr>
      </w:pPr>
    </w:p>
    <w:p>
      <w:pPr>
        <w:spacing w:line="420" w:lineRule="exact"/>
        <w:ind w:left="-284"/>
        <w:rPr>
          <w:rFonts w:ascii="Tahoma" w:hAnsi="Tahoma" w:cs="Tahoma"/>
          <w:color w:val="000000"/>
          <w:highlight w:val="none"/>
        </w:rPr>
      </w:pPr>
    </w:p>
    <w:p>
      <w:pPr>
        <w:spacing w:line="420" w:lineRule="exact"/>
        <w:ind w:left="-284"/>
        <w:rPr>
          <w:rFonts w:ascii="Tahoma" w:hAnsi="Tahoma" w:cs="Tahoma"/>
          <w:color w:val="000000"/>
          <w:highlight w:val="none"/>
        </w:rPr>
      </w:pPr>
    </w:p>
    <w:p>
      <w:pPr>
        <w:spacing w:line="420" w:lineRule="exact"/>
        <w:ind w:left="-284"/>
        <w:rPr>
          <w:rFonts w:ascii="Tahoma" w:hAnsi="Tahoma" w:cs="Tahoma"/>
          <w:color w:val="000000"/>
          <w:highlight w:val="none"/>
        </w:rPr>
      </w:pPr>
    </w:p>
    <w:p>
      <w:pPr>
        <w:spacing w:line="420" w:lineRule="exact"/>
        <w:ind w:left="-284"/>
        <w:rPr>
          <w:rFonts w:ascii="Tahoma" w:hAnsi="Tahoma" w:cs="Tahoma"/>
          <w:color w:val="000000"/>
          <w:highlight w:val="none"/>
        </w:rPr>
      </w:pPr>
    </w:p>
    <w:p>
      <w:pPr>
        <w:spacing w:line="420" w:lineRule="exact"/>
        <w:ind w:left="-284"/>
        <w:rPr>
          <w:rFonts w:ascii="Tahoma" w:hAnsi="Tahoma" w:cs="Tahoma"/>
          <w:color w:val="000000"/>
          <w:highlight w:val="none"/>
        </w:rPr>
      </w:pPr>
    </w:p>
    <w:p>
      <w:pPr>
        <w:pStyle w:val="26"/>
        <w:rPr>
          <w:rFonts w:hint="eastAsia" w:ascii="宋体" w:hAnsi="宋体" w:eastAsia="宋体" w:cs="宋体"/>
          <w:b/>
          <w:bCs/>
          <w:sz w:val="28"/>
          <w:szCs w:val="28"/>
        </w:rPr>
      </w:pPr>
    </w:p>
    <w:p>
      <w:pPr>
        <w:pStyle w:val="26"/>
        <w:rPr>
          <w:rFonts w:hint="eastAsia" w:ascii="宋体" w:hAnsi="宋体" w:eastAsia="宋体" w:cs="宋体"/>
          <w:b/>
          <w:bCs/>
          <w:sz w:val="28"/>
          <w:szCs w:val="28"/>
        </w:rPr>
      </w:pPr>
    </w:p>
    <w:p>
      <w:pPr>
        <w:pStyle w:val="26"/>
        <w:rPr>
          <w:rFonts w:hint="eastAsia" w:ascii="宋体" w:hAnsi="宋体" w:eastAsia="宋体" w:cs="宋体"/>
          <w:b/>
          <w:bCs/>
          <w:sz w:val="28"/>
          <w:szCs w:val="28"/>
        </w:rPr>
      </w:pPr>
    </w:p>
    <w:p>
      <w:pPr>
        <w:numPr>
          <w:ilvl w:val="0"/>
          <w:numId w:val="0"/>
        </w:numPr>
        <w:jc w:val="center"/>
        <w:outlineLvl w:val="0"/>
        <w:rPr>
          <w:rFonts w:hint="eastAsia" w:ascii="宋体" w:hAnsi="宋体" w:eastAsia="宋体" w:cs="宋体"/>
          <w:b/>
          <w:bCs/>
          <w:sz w:val="52"/>
          <w:szCs w:val="52"/>
        </w:rPr>
      </w:pPr>
      <w:bookmarkStart w:id="424" w:name="_Toc7170"/>
      <w:bookmarkStart w:id="425" w:name="_Toc18214"/>
      <w:r>
        <w:rPr>
          <w:rFonts w:hint="eastAsia" w:ascii="宋体" w:hAnsi="宋体" w:eastAsia="宋体" w:cs="宋体"/>
          <w:b/>
          <w:bCs/>
          <w:sz w:val="52"/>
          <w:szCs w:val="52"/>
          <w:lang w:eastAsia="zh-CN"/>
        </w:rPr>
        <w:t>第六章</w:t>
      </w:r>
      <w:r>
        <w:rPr>
          <w:rFonts w:hint="eastAsia" w:ascii="宋体" w:hAnsi="宋体" w:eastAsia="宋体" w:cs="宋体"/>
          <w:b/>
          <w:bCs/>
          <w:sz w:val="52"/>
          <w:szCs w:val="52"/>
          <w:lang w:val="en-US" w:eastAsia="zh-CN"/>
        </w:rPr>
        <w:t xml:space="preserve"> </w:t>
      </w:r>
      <w:r>
        <w:rPr>
          <w:rFonts w:hint="eastAsia" w:ascii="宋体" w:hAnsi="宋体" w:eastAsia="宋体" w:cs="宋体"/>
          <w:b/>
          <w:bCs/>
          <w:sz w:val="52"/>
          <w:szCs w:val="52"/>
        </w:rPr>
        <w:t>投标文件格式</w:t>
      </w:r>
      <w:bookmarkEnd w:id="424"/>
      <w:bookmarkEnd w:id="425"/>
    </w:p>
    <w:p>
      <w:pPr>
        <w:pStyle w:val="26"/>
        <w:rPr>
          <w:rFonts w:hint="eastAsia" w:ascii="宋体" w:hAnsi="宋体" w:eastAsia="宋体" w:cs="宋体"/>
        </w:rPr>
      </w:pPr>
    </w:p>
    <w:p>
      <w:pPr>
        <w:shd w:val="clear" w:color="auto" w:fill="auto"/>
        <w:spacing w:line="560" w:lineRule="exact"/>
        <w:jc w:val="left"/>
        <w:rPr>
          <w:rFonts w:hint="default" w:ascii="Tahoma" w:hAnsi="Tahoma" w:eastAsia="黑体" w:cs="Tahoma"/>
          <w:b/>
          <w:color w:val="auto"/>
          <w:sz w:val="32"/>
          <w:szCs w:val="32"/>
          <w:highlight w:val="none"/>
          <w:u w:val="single"/>
          <w:lang w:val="en-US" w:eastAsia="zh-CN"/>
        </w:rPr>
      </w:pPr>
      <w:r>
        <w:rPr>
          <w:rFonts w:hint="eastAsia" w:ascii="Tahoma" w:hAnsi="Tahoma" w:eastAsia="黑体" w:cs="Tahoma"/>
          <w:b/>
          <w:color w:val="auto"/>
          <w:sz w:val="48"/>
          <w:szCs w:val="48"/>
          <w:highlight w:val="none"/>
        </w:rPr>
        <w:t>项目名称：</w:t>
      </w:r>
      <w:r>
        <w:rPr>
          <w:rFonts w:hint="eastAsia" w:ascii="Tahoma" w:hAnsi="Tahoma" w:eastAsia="黑体" w:cs="Tahoma"/>
          <w:b/>
          <w:color w:val="auto"/>
          <w:sz w:val="48"/>
          <w:szCs w:val="48"/>
          <w:highlight w:val="none"/>
          <w:u w:val="single"/>
          <w:lang w:val="en-US" w:eastAsia="zh-CN"/>
        </w:rPr>
        <w:t xml:space="preserve">                      </w:t>
      </w:r>
    </w:p>
    <w:p>
      <w:pPr>
        <w:shd w:val="clear" w:color="auto" w:fill="auto"/>
        <w:tabs>
          <w:tab w:val="left" w:pos="1701"/>
        </w:tabs>
        <w:spacing w:line="360" w:lineRule="auto"/>
        <w:jc w:val="center"/>
        <w:rPr>
          <w:rFonts w:ascii="Tahoma" w:hAnsi="Tahoma" w:eastAsia="黑体" w:cs="Tahoma"/>
          <w:b/>
          <w:color w:val="auto"/>
          <w:sz w:val="40"/>
          <w:szCs w:val="40"/>
          <w:highlight w:val="none"/>
        </w:rPr>
      </w:pPr>
    </w:p>
    <w:p>
      <w:pPr>
        <w:shd w:val="clear" w:color="auto" w:fill="auto"/>
        <w:spacing w:line="400" w:lineRule="exact"/>
        <w:jc w:val="center"/>
        <w:rPr>
          <w:rFonts w:ascii="Tahoma" w:hAnsi="Tahoma" w:cs="Tahoma"/>
          <w:b/>
          <w:bCs/>
          <w:color w:val="auto"/>
          <w:sz w:val="84"/>
          <w:highlight w:val="none"/>
        </w:rPr>
      </w:pPr>
    </w:p>
    <w:p>
      <w:pPr>
        <w:shd w:val="clear" w:color="auto" w:fill="auto"/>
        <w:tabs>
          <w:tab w:val="left" w:pos="1701"/>
        </w:tabs>
        <w:spacing w:line="360" w:lineRule="auto"/>
        <w:jc w:val="center"/>
        <w:rPr>
          <w:rFonts w:ascii="Tahoma" w:hAnsi="Tahoma" w:cs="Tahoma"/>
          <w:color w:val="auto"/>
          <w:highlight w:val="none"/>
        </w:rPr>
      </w:pPr>
    </w:p>
    <w:p>
      <w:pPr>
        <w:shd w:val="clear" w:color="auto" w:fill="auto"/>
        <w:spacing w:line="400" w:lineRule="exact"/>
        <w:jc w:val="center"/>
        <w:rPr>
          <w:rFonts w:ascii="Tahoma" w:hAnsi="Tahoma" w:eastAsia="黑体" w:cs="Tahoma"/>
          <w:color w:val="auto"/>
          <w:sz w:val="96"/>
          <w:highlight w:val="none"/>
        </w:rPr>
      </w:pPr>
    </w:p>
    <w:p>
      <w:pPr>
        <w:shd w:val="clear" w:color="auto" w:fill="auto"/>
        <w:spacing w:line="400" w:lineRule="exact"/>
        <w:jc w:val="center"/>
        <w:rPr>
          <w:rFonts w:ascii="Tahoma" w:hAnsi="Tahoma" w:eastAsia="黑体" w:cs="Tahoma"/>
          <w:color w:val="auto"/>
          <w:sz w:val="96"/>
          <w:highlight w:val="none"/>
        </w:rPr>
      </w:pPr>
    </w:p>
    <w:p>
      <w:pPr>
        <w:shd w:val="clear" w:color="auto" w:fill="auto"/>
        <w:jc w:val="center"/>
        <w:rPr>
          <w:rFonts w:ascii="Tahoma" w:hAnsi="Tahoma" w:cs="Tahoma"/>
          <w:b/>
          <w:bCs/>
          <w:color w:val="000000"/>
          <w:sz w:val="84"/>
          <w:highlight w:val="none"/>
        </w:rPr>
      </w:pPr>
      <w:bookmarkStart w:id="426" w:name="_Toc27595"/>
      <w:r>
        <w:rPr>
          <w:rFonts w:ascii="Tahoma" w:hAnsi="Tahoma" w:eastAsia="黑体" w:cs="Tahoma"/>
          <w:b/>
          <w:bCs/>
          <w:color w:val="auto"/>
          <w:sz w:val="96"/>
          <w:highlight w:val="none"/>
        </w:rPr>
        <w:t>投标文件</w:t>
      </w:r>
      <w:bookmarkEnd w:id="426"/>
    </w:p>
    <w:p>
      <w:pPr>
        <w:pStyle w:val="11"/>
        <w:shd w:val="clear" w:color="auto" w:fill="auto"/>
        <w:snapToGrid w:val="0"/>
        <w:spacing w:line="400" w:lineRule="exact"/>
        <w:jc w:val="center"/>
        <w:rPr>
          <w:rFonts w:hint="eastAsia" w:ascii="Tahoma" w:hAnsi="Tahoma" w:eastAsia="黑体" w:cs="Tahoma"/>
          <w:b/>
          <w:color w:val="000000"/>
          <w:sz w:val="32"/>
          <w:szCs w:val="32"/>
          <w:highlight w:val="none"/>
          <w:lang w:eastAsia="zh-CN"/>
        </w:rPr>
      </w:pPr>
      <w:r>
        <w:rPr>
          <w:rFonts w:ascii="Tahoma" w:hAnsi="Tahoma" w:eastAsia="黑体" w:cs="Tahoma"/>
          <w:b/>
          <w:bCs/>
          <w:color w:val="000000"/>
          <w:sz w:val="32"/>
          <w:szCs w:val="32"/>
          <w:highlight w:val="none"/>
        </w:rPr>
        <w:t>项目编号：</w:t>
      </w:r>
      <w:r>
        <w:rPr>
          <w:rFonts w:hint="eastAsia" w:ascii="新宋体" w:hAnsi="新宋体" w:eastAsia="新宋体" w:cs="新宋体"/>
          <w:b/>
          <w:bCs/>
          <w:color w:val="000000"/>
          <w:sz w:val="28"/>
          <w:szCs w:val="28"/>
          <w:highlight w:val="none"/>
          <w:lang w:eastAsia="zh-CN"/>
        </w:rPr>
        <w:t>MYXZFCG2023-XJZLD-001号</w:t>
      </w:r>
    </w:p>
    <w:p>
      <w:pPr>
        <w:pStyle w:val="6"/>
        <w:shd w:val="clear" w:color="auto" w:fill="auto"/>
        <w:snapToGrid w:val="0"/>
        <w:spacing w:line="420" w:lineRule="atLeast"/>
        <w:ind w:firstLine="723"/>
        <w:jc w:val="center"/>
        <w:rPr>
          <w:rFonts w:ascii="Tahoma" w:hAnsi="Tahoma" w:cs="Tahoma"/>
          <w:b/>
          <w:bCs/>
          <w:color w:val="C00000"/>
          <w:sz w:val="36"/>
          <w:highlight w:val="none"/>
        </w:rPr>
      </w:pPr>
    </w:p>
    <w:p>
      <w:pPr>
        <w:pStyle w:val="6"/>
        <w:shd w:val="clear" w:color="auto" w:fill="auto"/>
        <w:snapToGrid w:val="0"/>
        <w:spacing w:line="420" w:lineRule="atLeast"/>
        <w:ind w:firstLine="723"/>
        <w:jc w:val="center"/>
        <w:rPr>
          <w:rFonts w:ascii="Tahoma" w:hAnsi="Tahoma" w:cs="Tahoma"/>
          <w:b/>
          <w:bCs/>
          <w:color w:val="auto"/>
          <w:sz w:val="36"/>
          <w:highlight w:val="none"/>
        </w:rPr>
      </w:pPr>
    </w:p>
    <w:p>
      <w:pPr>
        <w:pStyle w:val="6"/>
        <w:shd w:val="clear" w:color="auto" w:fill="auto"/>
        <w:snapToGrid w:val="0"/>
        <w:spacing w:line="420" w:lineRule="atLeast"/>
        <w:ind w:firstLine="723"/>
        <w:jc w:val="center"/>
        <w:rPr>
          <w:rFonts w:ascii="Tahoma" w:hAnsi="Tahoma" w:cs="Tahoma"/>
          <w:b/>
          <w:bCs/>
          <w:color w:val="auto"/>
          <w:sz w:val="36"/>
          <w:highlight w:val="none"/>
        </w:rPr>
      </w:pPr>
    </w:p>
    <w:p>
      <w:pPr>
        <w:pStyle w:val="6"/>
        <w:shd w:val="clear" w:color="auto" w:fill="auto"/>
        <w:snapToGrid w:val="0"/>
        <w:spacing w:line="420" w:lineRule="atLeast"/>
        <w:ind w:firstLine="723"/>
        <w:jc w:val="center"/>
        <w:rPr>
          <w:rFonts w:ascii="Tahoma" w:hAnsi="Tahoma" w:cs="Tahoma"/>
          <w:b/>
          <w:bCs/>
          <w:color w:val="auto"/>
          <w:sz w:val="36"/>
          <w:highlight w:val="none"/>
        </w:rPr>
      </w:pPr>
    </w:p>
    <w:p>
      <w:pPr>
        <w:pStyle w:val="6"/>
        <w:shd w:val="clear" w:color="auto" w:fill="auto"/>
        <w:snapToGrid w:val="0"/>
        <w:spacing w:line="420" w:lineRule="atLeast"/>
        <w:ind w:firstLine="723"/>
        <w:jc w:val="center"/>
        <w:rPr>
          <w:rFonts w:ascii="Tahoma" w:hAnsi="Tahoma" w:cs="Tahoma"/>
          <w:b/>
          <w:bCs/>
          <w:color w:val="auto"/>
          <w:sz w:val="36"/>
          <w:highlight w:val="none"/>
        </w:rPr>
      </w:pPr>
    </w:p>
    <w:p>
      <w:pPr>
        <w:pStyle w:val="6"/>
        <w:shd w:val="clear" w:color="auto" w:fill="auto"/>
        <w:snapToGrid w:val="0"/>
        <w:spacing w:line="420" w:lineRule="atLeast"/>
        <w:ind w:firstLine="723"/>
        <w:jc w:val="center"/>
        <w:rPr>
          <w:rFonts w:ascii="Tahoma" w:hAnsi="Tahoma" w:cs="Tahoma"/>
          <w:b/>
          <w:bCs/>
          <w:color w:val="auto"/>
          <w:sz w:val="36"/>
          <w:highlight w:val="none"/>
        </w:rPr>
      </w:pPr>
    </w:p>
    <w:p>
      <w:pPr>
        <w:pStyle w:val="6"/>
        <w:shd w:val="clear" w:color="auto" w:fill="auto"/>
        <w:snapToGrid w:val="0"/>
        <w:spacing w:line="420" w:lineRule="atLeast"/>
        <w:ind w:firstLine="723"/>
        <w:jc w:val="center"/>
        <w:rPr>
          <w:rFonts w:ascii="Tahoma" w:hAnsi="Tahoma" w:cs="Tahoma"/>
          <w:b/>
          <w:bCs/>
          <w:color w:val="auto"/>
          <w:sz w:val="36"/>
          <w:highlight w:val="none"/>
        </w:rPr>
      </w:pPr>
    </w:p>
    <w:p>
      <w:pPr>
        <w:pStyle w:val="6"/>
        <w:shd w:val="clear" w:color="auto" w:fill="auto"/>
        <w:snapToGrid w:val="0"/>
        <w:spacing w:line="420" w:lineRule="atLeast"/>
        <w:ind w:firstLine="723"/>
        <w:jc w:val="center"/>
        <w:rPr>
          <w:rFonts w:ascii="Tahoma" w:hAnsi="Tahoma" w:cs="Tahoma"/>
          <w:b/>
          <w:bCs/>
          <w:color w:val="auto"/>
          <w:sz w:val="36"/>
          <w:highlight w:val="none"/>
        </w:rPr>
      </w:pPr>
    </w:p>
    <w:p>
      <w:pPr>
        <w:shd w:val="clear" w:color="auto" w:fill="auto"/>
        <w:rPr>
          <w:rFonts w:ascii="Tahoma" w:hAnsi="Tahoma" w:cs="Tahoma"/>
          <w:color w:val="auto"/>
          <w:highlight w:val="none"/>
        </w:rPr>
      </w:pPr>
    </w:p>
    <w:p>
      <w:pPr>
        <w:shd w:val="clear" w:color="auto" w:fill="auto"/>
        <w:spacing w:line="360" w:lineRule="auto"/>
        <w:ind w:firstLine="1795" w:firstLineChars="596"/>
        <w:rPr>
          <w:rFonts w:ascii="Tahoma" w:hAnsi="Tahoma" w:cs="Tahoma"/>
          <w:b/>
          <w:color w:val="auto"/>
          <w:sz w:val="72"/>
          <w:highlight w:val="none"/>
        </w:rPr>
      </w:pPr>
      <w:bookmarkStart w:id="427" w:name="_Toc20142"/>
      <w:r>
        <w:rPr>
          <w:rFonts w:ascii="Tahoma" w:hAnsi="Tahoma" w:eastAsia="黑体" w:cs="Tahoma"/>
          <w:b/>
          <w:color w:val="auto"/>
          <w:sz w:val="30"/>
          <w:szCs w:val="30"/>
          <w:highlight w:val="none"/>
        </w:rPr>
        <w:t>项 目 编 号：</w:t>
      </w:r>
      <w:bookmarkEnd w:id="427"/>
      <w:r>
        <w:rPr>
          <w:rFonts w:ascii="Tahoma" w:hAnsi="Tahoma" w:eastAsia="黑体" w:cs="Tahoma"/>
          <w:b/>
          <w:color w:val="auto"/>
          <w:sz w:val="30"/>
          <w:szCs w:val="30"/>
          <w:highlight w:val="none"/>
          <w:u w:val="single"/>
        </w:rPr>
        <w:t xml:space="preserve">                        </w:t>
      </w:r>
    </w:p>
    <w:p>
      <w:pPr>
        <w:shd w:val="clear" w:color="auto" w:fill="auto"/>
        <w:spacing w:line="360" w:lineRule="auto"/>
        <w:ind w:firstLine="1795" w:firstLineChars="596"/>
        <w:rPr>
          <w:rFonts w:ascii="Tahoma" w:hAnsi="Tahoma" w:eastAsia="黑体" w:cs="Tahoma"/>
          <w:b/>
          <w:color w:val="auto"/>
          <w:sz w:val="30"/>
          <w:szCs w:val="30"/>
          <w:highlight w:val="none"/>
          <w:u w:val="single"/>
        </w:rPr>
      </w:pPr>
      <w:bookmarkStart w:id="428" w:name="_Toc28159"/>
      <w:r>
        <w:rPr>
          <w:rFonts w:ascii="Tahoma" w:hAnsi="Tahoma" w:eastAsia="黑体" w:cs="Tahoma"/>
          <w:b/>
          <w:color w:val="auto"/>
          <w:sz w:val="30"/>
          <w:szCs w:val="30"/>
          <w:highlight w:val="none"/>
        </w:rPr>
        <w:t>投标人名称 ：</w:t>
      </w:r>
      <w:bookmarkEnd w:id="428"/>
      <w:r>
        <w:rPr>
          <w:rFonts w:ascii="Tahoma" w:hAnsi="Tahoma" w:eastAsia="黑体" w:cs="Tahoma"/>
          <w:b/>
          <w:color w:val="auto"/>
          <w:sz w:val="30"/>
          <w:szCs w:val="30"/>
          <w:highlight w:val="none"/>
          <w:u w:val="single"/>
        </w:rPr>
        <w:t xml:space="preserve">                        </w:t>
      </w:r>
    </w:p>
    <w:p>
      <w:pPr>
        <w:shd w:val="clear" w:color="auto" w:fill="auto"/>
        <w:spacing w:line="360" w:lineRule="auto"/>
        <w:ind w:firstLine="1795" w:firstLineChars="596"/>
        <w:rPr>
          <w:rFonts w:ascii="Tahoma" w:hAnsi="Tahoma" w:eastAsia="黑体" w:cs="Tahoma"/>
          <w:b/>
          <w:bCs/>
          <w:color w:val="auto"/>
          <w:sz w:val="32"/>
          <w:szCs w:val="32"/>
          <w:highlight w:val="none"/>
        </w:rPr>
      </w:pPr>
      <w:bookmarkStart w:id="429" w:name="_Toc7564"/>
      <w:r>
        <w:rPr>
          <w:rFonts w:ascii="Tahoma" w:hAnsi="Tahoma" w:eastAsia="黑体" w:cs="Tahoma"/>
          <w:b/>
          <w:color w:val="auto"/>
          <w:sz w:val="30"/>
          <w:szCs w:val="30"/>
          <w:highlight w:val="none"/>
        </w:rPr>
        <w:t>日      期 ：</w:t>
      </w:r>
      <w:bookmarkEnd w:id="429"/>
      <w:r>
        <w:rPr>
          <w:rFonts w:ascii="Tahoma" w:hAnsi="Tahoma" w:eastAsia="黑体" w:cs="Tahoma"/>
          <w:b/>
          <w:color w:val="auto"/>
          <w:sz w:val="30"/>
          <w:szCs w:val="30"/>
          <w:highlight w:val="none"/>
          <w:u w:val="single"/>
        </w:rPr>
        <w:t xml:space="preserve">                        </w:t>
      </w:r>
    </w:p>
    <w:p>
      <w:pPr>
        <w:shd w:val="clear" w:color="auto" w:fill="auto"/>
        <w:spacing w:line="440" w:lineRule="exact"/>
        <w:jc w:val="center"/>
        <w:rPr>
          <w:rFonts w:ascii="宋体" w:hAnsi="宋体" w:cs="仿宋"/>
          <w:b/>
          <w:color w:val="auto"/>
          <w:sz w:val="28"/>
          <w:szCs w:val="28"/>
          <w:highlight w:val="none"/>
        </w:rPr>
      </w:pPr>
      <w:bookmarkStart w:id="430" w:name="_Toc30229"/>
      <w:r>
        <w:rPr>
          <w:rFonts w:ascii="Tahoma" w:hAnsi="Tahoma" w:eastAsia="黑体" w:cs="Tahoma"/>
          <w:b/>
          <w:bCs/>
          <w:color w:val="auto"/>
          <w:sz w:val="32"/>
          <w:szCs w:val="32"/>
          <w:highlight w:val="none"/>
        </w:rPr>
        <w:br w:type="page"/>
      </w:r>
      <w:bookmarkEnd w:id="430"/>
      <w:bookmarkStart w:id="431" w:name="_Toc31589"/>
      <w:bookmarkStart w:id="432" w:name="_Toc115436112"/>
      <w:bookmarkStart w:id="433" w:name="_Toc21908"/>
      <w:bookmarkStart w:id="434" w:name="_Toc114589519"/>
      <w:r>
        <w:rPr>
          <w:rFonts w:hint="eastAsia" w:ascii="宋体" w:hAnsi="宋体" w:cs="仿宋"/>
          <w:b/>
          <w:color w:val="auto"/>
          <w:sz w:val="28"/>
          <w:szCs w:val="28"/>
          <w:highlight w:val="none"/>
        </w:rPr>
        <w:t>投标文件目录及索引</w:t>
      </w:r>
      <w:bookmarkEnd w:id="431"/>
      <w:bookmarkEnd w:id="432"/>
      <w:bookmarkEnd w:id="433"/>
      <w:bookmarkEnd w:id="434"/>
    </w:p>
    <w:tbl>
      <w:tblPr>
        <w:tblStyle w:val="18"/>
        <w:tblpPr w:leftFromText="180" w:rightFromText="180" w:vertAnchor="text" w:horzAnchor="page" w:tblpX="1493" w:tblpY="237"/>
        <w:tblOverlap w:val="never"/>
        <w:tblW w:w="500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19"/>
        <w:gridCol w:w="4962"/>
        <w:gridCol w:w="782"/>
        <w:gridCol w:w="19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2" w:type="pct"/>
            <w:noWrap w:val="0"/>
            <w:vAlign w:val="top"/>
          </w:tcPr>
          <w:p>
            <w:pPr>
              <w:pStyle w:val="35"/>
              <w:shd w:val="clear" w:color="auto" w:fill="auto"/>
              <w:spacing w:before="25"/>
              <w:ind w:left="124"/>
              <w:rPr>
                <w:rFonts w:ascii="宋体" w:hAnsi="宋体" w:cs="仿宋"/>
                <w:b/>
                <w:color w:val="auto"/>
                <w:highlight w:val="none"/>
              </w:rPr>
            </w:pPr>
            <w:r>
              <w:rPr>
                <w:rFonts w:ascii="宋体" w:hAnsi="宋体" w:cs="仿宋"/>
                <w:b/>
                <w:color w:val="auto"/>
                <w:highlight w:val="none"/>
              </w:rPr>
              <w:t>序号</w:t>
            </w:r>
          </w:p>
        </w:tc>
        <w:tc>
          <w:tcPr>
            <w:tcW w:w="2981" w:type="pct"/>
            <w:noWrap w:val="0"/>
            <w:vAlign w:val="top"/>
          </w:tcPr>
          <w:p>
            <w:pPr>
              <w:pStyle w:val="35"/>
              <w:shd w:val="clear" w:color="auto" w:fill="auto"/>
              <w:spacing w:before="25"/>
              <w:ind w:right="2246"/>
              <w:jc w:val="both"/>
              <w:rPr>
                <w:rFonts w:ascii="宋体" w:hAnsi="宋体" w:cs="仿宋"/>
                <w:b/>
                <w:color w:val="auto"/>
                <w:highlight w:val="none"/>
              </w:rPr>
            </w:pPr>
            <w:r>
              <w:rPr>
                <w:rFonts w:hint="eastAsia" w:ascii="宋体" w:hAnsi="宋体" w:cs="仿宋"/>
                <w:b/>
                <w:color w:val="auto"/>
                <w:highlight w:val="none"/>
                <w:lang w:eastAsia="zh-CN"/>
              </w:rPr>
              <w:t>文</w:t>
            </w:r>
            <w:r>
              <w:rPr>
                <w:rFonts w:ascii="宋体" w:hAnsi="宋体" w:cs="仿宋"/>
                <w:b/>
                <w:color w:val="auto"/>
                <w:highlight w:val="none"/>
              </w:rPr>
              <w:t>件名称</w:t>
            </w:r>
          </w:p>
        </w:tc>
        <w:tc>
          <w:tcPr>
            <w:tcW w:w="470" w:type="pct"/>
            <w:noWrap w:val="0"/>
            <w:vAlign w:val="top"/>
          </w:tcPr>
          <w:p>
            <w:pPr>
              <w:pStyle w:val="35"/>
              <w:shd w:val="clear" w:color="auto" w:fill="auto"/>
              <w:spacing w:before="25"/>
              <w:ind w:left="213"/>
              <w:rPr>
                <w:rFonts w:ascii="宋体" w:hAnsi="宋体" w:cs="仿宋"/>
                <w:b/>
                <w:color w:val="auto"/>
                <w:highlight w:val="none"/>
              </w:rPr>
            </w:pPr>
            <w:r>
              <w:rPr>
                <w:rFonts w:ascii="宋体" w:hAnsi="宋体" w:cs="仿宋"/>
                <w:b/>
                <w:color w:val="auto"/>
                <w:highlight w:val="none"/>
              </w:rPr>
              <w:t>页码</w:t>
            </w:r>
          </w:p>
        </w:tc>
        <w:tc>
          <w:tcPr>
            <w:tcW w:w="1176" w:type="pct"/>
            <w:noWrap w:val="0"/>
            <w:vAlign w:val="top"/>
          </w:tcPr>
          <w:p>
            <w:pPr>
              <w:pStyle w:val="35"/>
              <w:shd w:val="clear" w:color="auto" w:fill="auto"/>
              <w:spacing w:before="25"/>
              <w:ind w:left="430"/>
              <w:rPr>
                <w:rFonts w:ascii="宋体" w:hAnsi="宋体" w:cs="仿宋"/>
                <w:b/>
                <w:color w:val="auto"/>
                <w:highlight w:val="none"/>
              </w:rPr>
            </w:pPr>
            <w:r>
              <w:rPr>
                <w:rFonts w:ascii="宋体" w:hAnsi="宋体" w:cs="仿宋"/>
                <w:b/>
                <w:color w:val="auto"/>
                <w:highlight w:val="none"/>
              </w:rPr>
              <w:t>该文件总页数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2" w:type="pct"/>
            <w:noWrap w:val="0"/>
            <w:vAlign w:val="top"/>
          </w:tcPr>
          <w:p>
            <w:pPr>
              <w:pStyle w:val="35"/>
              <w:shd w:val="clear" w:color="auto" w:fill="auto"/>
              <w:rPr>
                <w:rFonts w:ascii="宋体" w:hAnsi="宋体" w:cs="仿宋"/>
                <w:color w:val="auto"/>
                <w:sz w:val="20"/>
                <w:highlight w:val="none"/>
              </w:rPr>
            </w:pPr>
          </w:p>
        </w:tc>
        <w:tc>
          <w:tcPr>
            <w:tcW w:w="2981" w:type="pct"/>
            <w:noWrap w:val="0"/>
            <w:vAlign w:val="top"/>
          </w:tcPr>
          <w:p>
            <w:pPr>
              <w:pStyle w:val="35"/>
              <w:shd w:val="clear" w:color="auto" w:fill="auto"/>
              <w:rPr>
                <w:rFonts w:ascii="宋体" w:hAnsi="宋体" w:cs="仿宋"/>
                <w:color w:val="auto"/>
                <w:sz w:val="20"/>
                <w:highlight w:val="none"/>
              </w:rPr>
            </w:pPr>
          </w:p>
        </w:tc>
        <w:tc>
          <w:tcPr>
            <w:tcW w:w="470" w:type="pct"/>
            <w:noWrap w:val="0"/>
            <w:vAlign w:val="top"/>
          </w:tcPr>
          <w:p>
            <w:pPr>
              <w:pStyle w:val="35"/>
              <w:shd w:val="clear" w:color="auto" w:fill="auto"/>
              <w:rPr>
                <w:rFonts w:ascii="宋体" w:hAnsi="宋体" w:cs="仿宋"/>
                <w:color w:val="auto"/>
                <w:sz w:val="20"/>
                <w:highlight w:val="none"/>
              </w:rPr>
            </w:pPr>
          </w:p>
        </w:tc>
        <w:tc>
          <w:tcPr>
            <w:tcW w:w="1176" w:type="pct"/>
            <w:noWrap w:val="0"/>
            <w:vAlign w:val="top"/>
          </w:tcPr>
          <w:p>
            <w:pPr>
              <w:pStyle w:val="35"/>
              <w:shd w:val="clear" w:color="auto" w:fill="auto"/>
              <w:rPr>
                <w:rFonts w:ascii="宋体" w:hAnsi="宋体" w:cs="仿宋"/>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2" w:type="pct"/>
            <w:noWrap w:val="0"/>
            <w:vAlign w:val="top"/>
          </w:tcPr>
          <w:p>
            <w:pPr>
              <w:pStyle w:val="35"/>
              <w:shd w:val="clear" w:color="auto" w:fill="auto"/>
              <w:rPr>
                <w:rFonts w:ascii="宋体" w:hAnsi="宋体" w:cs="仿宋"/>
                <w:color w:val="auto"/>
                <w:sz w:val="20"/>
                <w:highlight w:val="none"/>
              </w:rPr>
            </w:pPr>
          </w:p>
        </w:tc>
        <w:tc>
          <w:tcPr>
            <w:tcW w:w="2981" w:type="pct"/>
            <w:noWrap w:val="0"/>
            <w:vAlign w:val="top"/>
          </w:tcPr>
          <w:p>
            <w:pPr>
              <w:pStyle w:val="35"/>
              <w:shd w:val="clear" w:color="auto" w:fill="auto"/>
              <w:rPr>
                <w:rFonts w:ascii="宋体" w:hAnsi="宋体" w:cs="仿宋"/>
                <w:color w:val="auto"/>
                <w:sz w:val="20"/>
                <w:highlight w:val="none"/>
              </w:rPr>
            </w:pPr>
          </w:p>
        </w:tc>
        <w:tc>
          <w:tcPr>
            <w:tcW w:w="470" w:type="pct"/>
            <w:noWrap w:val="0"/>
            <w:vAlign w:val="top"/>
          </w:tcPr>
          <w:p>
            <w:pPr>
              <w:pStyle w:val="35"/>
              <w:shd w:val="clear" w:color="auto" w:fill="auto"/>
              <w:rPr>
                <w:rFonts w:ascii="宋体" w:hAnsi="宋体" w:cs="仿宋"/>
                <w:color w:val="auto"/>
                <w:sz w:val="20"/>
                <w:highlight w:val="none"/>
              </w:rPr>
            </w:pPr>
          </w:p>
        </w:tc>
        <w:tc>
          <w:tcPr>
            <w:tcW w:w="1176" w:type="pct"/>
            <w:noWrap w:val="0"/>
            <w:vAlign w:val="top"/>
          </w:tcPr>
          <w:p>
            <w:pPr>
              <w:pStyle w:val="35"/>
              <w:shd w:val="clear" w:color="auto" w:fill="auto"/>
              <w:rPr>
                <w:rFonts w:ascii="宋体" w:hAnsi="宋体" w:cs="仿宋"/>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372" w:type="pct"/>
            <w:noWrap w:val="0"/>
            <w:vAlign w:val="top"/>
          </w:tcPr>
          <w:p>
            <w:pPr>
              <w:pStyle w:val="35"/>
              <w:shd w:val="clear" w:color="auto" w:fill="auto"/>
              <w:rPr>
                <w:rFonts w:ascii="宋体" w:hAnsi="宋体" w:cs="仿宋"/>
                <w:color w:val="auto"/>
                <w:sz w:val="20"/>
                <w:highlight w:val="none"/>
              </w:rPr>
            </w:pPr>
          </w:p>
        </w:tc>
        <w:tc>
          <w:tcPr>
            <w:tcW w:w="2981" w:type="pct"/>
            <w:noWrap w:val="0"/>
            <w:vAlign w:val="top"/>
          </w:tcPr>
          <w:p>
            <w:pPr>
              <w:pStyle w:val="35"/>
              <w:shd w:val="clear" w:color="auto" w:fill="auto"/>
              <w:rPr>
                <w:rFonts w:ascii="宋体" w:hAnsi="宋体" w:cs="仿宋"/>
                <w:color w:val="auto"/>
                <w:sz w:val="20"/>
                <w:highlight w:val="none"/>
              </w:rPr>
            </w:pPr>
          </w:p>
        </w:tc>
        <w:tc>
          <w:tcPr>
            <w:tcW w:w="470" w:type="pct"/>
            <w:noWrap w:val="0"/>
            <w:vAlign w:val="top"/>
          </w:tcPr>
          <w:p>
            <w:pPr>
              <w:pStyle w:val="35"/>
              <w:shd w:val="clear" w:color="auto" w:fill="auto"/>
              <w:rPr>
                <w:rFonts w:ascii="宋体" w:hAnsi="宋体" w:cs="仿宋"/>
                <w:color w:val="auto"/>
                <w:sz w:val="20"/>
                <w:highlight w:val="none"/>
              </w:rPr>
            </w:pPr>
          </w:p>
        </w:tc>
        <w:tc>
          <w:tcPr>
            <w:tcW w:w="1176" w:type="pct"/>
            <w:noWrap w:val="0"/>
            <w:vAlign w:val="top"/>
          </w:tcPr>
          <w:p>
            <w:pPr>
              <w:pStyle w:val="35"/>
              <w:shd w:val="clear" w:color="auto" w:fill="auto"/>
              <w:rPr>
                <w:rFonts w:ascii="宋体" w:hAnsi="宋体" w:cs="仿宋"/>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2" w:type="pct"/>
            <w:noWrap w:val="0"/>
            <w:vAlign w:val="top"/>
          </w:tcPr>
          <w:p>
            <w:pPr>
              <w:pStyle w:val="35"/>
              <w:shd w:val="clear" w:color="auto" w:fill="auto"/>
              <w:rPr>
                <w:rFonts w:ascii="宋体" w:hAnsi="宋体" w:cs="仿宋"/>
                <w:color w:val="auto"/>
                <w:sz w:val="20"/>
                <w:highlight w:val="none"/>
              </w:rPr>
            </w:pPr>
          </w:p>
        </w:tc>
        <w:tc>
          <w:tcPr>
            <w:tcW w:w="2981" w:type="pct"/>
            <w:noWrap w:val="0"/>
            <w:vAlign w:val="top"/>
          </w:tcPr>
          <w:p>
            <w:pPr>
              <w:pStyle w:val="35"/>
              <w:shd w:val="clear" w:color="auto" w:fill="auto"/>
              <w:rPr>
                <w:rFonts w:ascii="宋体" w:hAnsi="宋体" w:cs="仿宋"/>
                <w:color w:val="auto"/>
                <w:sz w:val="20"/>
                <w:highlight w:val="none"/>
              </w:rPr>
            </w:pPr>
          </w:p>
        </w:tc>
        <w:tc>
          <w:tcPr>
            <w:tcW w:w="470" w:type="pct"/>
            <w:noWrap w:val="0"/>
            <w:vAlign w:val="top"/>
          </w:tcPr>
          <w:p>
            <w:pPr>
              <w:pStyle w:val="35"/>
              <w:shd w:val="clear" w:color="auto" w:fill="auto"/>
              <w:rPr>
                <w:rFonts w:ascii="宋体" w:hAnsi="宋体" w:cs="仿宋"/>
                <w:color w:val="auto"/>
                <w:sz w:val="20"/>
                <w:highlight w:val="none"/>
              </w:rPr>
            </w:pPr>
          </w:p>
        </w:tc>
        <w:tc>
          <w:tcPr>
            <w:tcW w:w="1176" w:type="pct"/>
            <w:noWrap w:val="0"/>
            <w:vAlign w:val="top"/>
          </w:tcPr>
          <w:p>
            <w:pPr>
              <w:pStyle w:val="35"/>
              <w:shd w:val="clear" w:color="auto" w:fill="auto"/>
              <w:rPr>
                <w:rFonts w:ascii="宋体" w:hAnsi="宋体" w:cs="仿宋"/>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372" w:type="pct"/>
            <w:noWrap w:val="0"/>
            <w:vAlign w:val="top"/>
          </w:tcPr>
          <w:p>
            <w:pPr>
              <w:pStyle w:val="35"/>
              <w:shd w:val="clear" w:color="auto" w:fill="auto"/>
              <w:rPr>
                <w:rFonts w:ascii="宋体" w:hAnsi="宋体" w:cs="仿宋"/>
                <w:color w:val="auto"/>
                <w:sz w:val="20"/>
                <w:highlight w:val="none"/>
              </w:rPr>
            </w:pPr>
          </w:p>
        </w:tc>
        <w:tc>
          <w:tcPr>
            <w:tcW w:w="2981" w:type="pct"/>
            <w:noWrap w:val="0"/>
            <w:vAlign w:val="top"/>
          </w:tcPr>
          <w:p>
            <w:pPr>
              <w:pStyle w:val="35"/>
              <w:shd w:val="clear" w:color="auto" w:fill="auto"/>
              <w:rPr>
                <w:rFonts w:ascii="宋体" w:hAnsi="宋体" w:cs="仿宋"/>
                <w:color w:val="auto"/>
                <w:sz w:val="20"/>
                <w:highlight w:val="none"/>
              </w:rPr>
            </w:pPr>
          </w:p>
        </w:tc>
        <w:tc>
          <w:tcPr>
            <w:tcW w:w="470" w:type="pct"/>
            <w:noWrap w:val="0"/>
            <w:vAlign w:val="top"/>
          </w:tcPr>
          <w:p>
            <w:pPr>
              <w:pStyle w:val="35"/>
              <w:shd w:val="clear" w:color="auto" w:fill="auto"/>
              <w:rPr>
                <w:rFonts w:ascii="宋体" w:hAnsi="宋体" w:cs="仿宋"/>
                <w:color w:val="auto"/>
                <w:sz w:val="20"/>
                <w:highlight w:val="none"/>
              </w:rPr>
            </w:pPr>
          </w:p>
        </w:tc>
        <w:tc>
          <w:tcPr>
            <w:tcW w:w="1176" w:type="pct"/>
            <w:noWrap w:val="0"/>
            <w:vAlign w:val="top"/>
          </w:tcPr>
          <w:p>
            <w:pPr>
              <w:pStyle w:val="35"/>
              <w:shd w:val="clear" w:color="auto" w:fill="auto"/>
              <w:rPr>
                <w:rFonts w:ascii="宋体" w:hAnsi="宋体" w:cs="仿宋"/>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2" w:type="pct"/>
            <w:noWrap w:val="0"/>
            <w:vAlign w:val="top"/>
          </w:tcPr>
          <w:p>
            <w:pPr>
              <w:pStyle w:val="35"/>
              <w:shd w:val="clear" w:color="auto" w:fill="auto"/>
              <w:rPr>
                <w:rFonts w:ascii="宋体" w:hAnsi="宋体" w:cs="仿宋"/>
                <w:color w:val="auto"/>
                <w:sz w:val="20"/>
                <w:highlight w:val="none"/>
              </w:rPr>
            </w:pPr>
          </w:p>
        </w:tc>
        <w:tc>
          <w:tcPr>
            <w:tcW w:w="2981" w:type="pct"/>
            <w:noWrap w:val="0"/>
            <w:vAlign w:val="top"/>
          </w:tcPr>
          <w:p>
            <w:pPr>
              <w:pStyle w:val="35"/>
              <w:shd w:val="clear" w:color="auto" w:fill="auto"/>
              <w:rPr>
                <w:rFonts w:ascii="宋体" w:hAnsi="宋体" w:cs="仿宋"/>
                <w:color w:val="auto"/>
                <w:sz w:val="20"/>
                <w:highlight w:val="none"/>
              </w:rPr>
            </w:pPr>
          </w:p>
        </w:tc>
        <w:tc>
          <w:tcPr>
            <w:tcW w:w="470" w:type="pct"/>
            <w:noWrap w:val="0"/>
            <w:vAlign w:val="top"/>
          </w:tcPr>
          <w:p>
            <w:pPr>
              <w:pStyle w:val="35"/>
              <w:shd w:val="clear" w:color="auto" w:fill="auto"/>
              <w:rPr>
                <w:rFonts w:ascii="宋体" w:hAnsi="宋体" w:cs="仿宋"/>
                <w:color w:val="auto"/>
                <w:sz w:val="20"/>
                <w:highlight w:val="none"/>
              </w:rPr>
            </w:pPr>
          </w:p>
        </w:tc>
        <w:tc>
          <w:tcPr>
            <w:tcW w:w="1176" w:type="pct"/>
            <w:noWrap w:val="0"/>
            <w:vAlign w:val="top"/>
          </w:tcPr>
          <w:p>
            <w:pPr>
              <w:pStyle w:val="35"/>
              <w:shd w:val="clear" w:color="auto" w:fill="auto"/>
              <w:rPr>
                <w:rFonts w:ascii="宋体" w:hAnsi="宋体" w:cs="仿宋"/>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72" w:type="pct"/>
            <w:noWrap w:val="0"/>
            <w:vAlign w:val="top"/>
          </w:tcPr>
          <w:p>
            <w:pPr>
              <w:pStyle w:val="35"/>
              <w:shd w:val="clear" w:color="auto" w:fill="auto"/>
              <w:rPr>
                <w:rFonts w:ascii="宋体" w:hAnsi="宋体" w:cs="仿宋"/>
                <w:color w:val="auto"/>
                <w:sz w:val="20"/>
                <w:highlight w:val="none"/>
              </w:rPr>
            </w:pPr>
          </w:p>
        </w:tc>
        <w:tc>
          <w:tcPr>
            <w:tcW w:w="2981" w:type="pct"/>
            <w:noWrap w:val="0"/>
            <w:vAlign w:val="top"/>
          </w:tcPr>
          <w:p>
            <w:pPr>
              <w:pStyle w:val="35"/>
              <w:shd w:val="clear" w:color="auto" w:fill="auto"/>
              <w:rPr>
                <w:rFonts w:ascii="宋体" w:hAnsi="宋体" w:cs="仿宋"/>
                <w:color w:val="auto"/>
                <w:sz w:val="20"/>
                <w:highlight w:val="none"/>
              </w:rPr>
            </w:pPr>
          </w:p>
        </w:tc>
        <w:tc>
          <w:tcPr>
            <w:tcW w:w="470" w:type="pct"/>
            <w:noWrap w:val="0"/>
            <w:vAlign w:val="top"/>
          </w:tcPr>
          <w:p>
            <w:pPr>
              <w:pStyle w:val="35"/>
              <w:shd w:val="clear" w:color="auto" w:fill="auto"/>
              <w:rPr>
                <w:rFonts w:ascii="宋体" w:hAnsi="宋体" w:cs="仿宋"/>
                <w:color w:val="auto"/>
                <w:sz w:val="20"/>
                <w:highlight w:val="none"/>
              </w:rPr>
            </w:pPr>
          </w:p>
        </w:tc>
        <w:tc>
          <w:tcPr>
            <w:tcW w:w="1176" w:type="pct"/>
            <w:noWrap w:val="0"/>
            <w:vAlign w:val="top"/>
          </w:tcPr>
          <w:p>
            <w:pPr>
              <w:pStyle w:val="35"/>
              <w:shd w:val="clear" w:color="auto" w:fill="auto"/>
              <w:rPr>
                <w:rFonts w:ascii="宋体" w:hAnsi="宋体" w:cs="仿宋"/>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2" w:type="pct"/>
            <w:noWrap w:val="0"/>
            <w:vAlign w:val="top"/>
          </w:tcPr>
          <w:p>
            <w:pPr>
              <w:pStyle w:val="35"/>
              <w:shd w:val="clear" w:color="auto" w:fill="auto"/>
              <w:rPr>
                <w:rFonts w:ascii="宋体" w:hAnsi="宋体" w:cs="仿宋"/>
                <w:color w:val="auto"/>
                <w:sz w:val="20"/>
                <w:highlight w:val="none"/>
              </w:rPr>
            </w:pPr>
          </w:p>
        </w:tc>
        <w:tc>
          <w:tcPr>
            <w:tcW w:w="2981" w:type="pct"/>
            <w:noWrap w:val="0"/>
            <w:vAlign w:val="top"/>
          </w:tcPr>
          <w:p>
            <w:pPr>
              <w:pStyle w:val="35"/>
              <w:shd w:val="clear" w:color="auto" w:fill="auto"/>
              <w:rPr>
                <w:rFonts w:ascii="宋体" w:hAnsi="宋体" w:cs="仿宋"/>
                <w:color w:val="auto"/>
                <w:sz w:val="20"/>
                <w:highlight w:val="none"/>
              </w:rPr>
            </w:pPr>
          </w:p>
        </w:tc>
        <w:tc>
          <w:tcPr>
            <w:tcW w:w="470" w:type="pct"/>
            <w:noWrap w:val="0"/>
            <w:vAlign w:val="top"/>
          </w:tcPr>
          <w:p>
            <w:pPr>
              <w:pStyle w:val="35"/>
              <w:shd w:val="clear" w:color="auto" w:fill="auto"/>
              <w:rPr>
                <w:rFonts w:ascii="宋体" w:hAnsi="宋体" w:cs="仿宋"/>
                <w:color w:val="auto"/>
                <w:sz w:val="20"/>
                <w:highlight w:val="none"/>
              </w:rPr>
            </w:pPr>
          </w:p>
        </w:tc>
        <w:tc>
          <w:tcPr>
            <w:tcW w:w="1176" w:type="pct"/>
            <w:noWrap w:val="0"/>
            <w:vAlign w:val="top"/>
          </w:tcPr>
          <w:p>
            <w:pPr>
              <w:pStyle w:val="35"/>
              <w:shd w:val="clear" w:color="auto" w:fill="auto"/>
              <w:rPr>
                <w:rFonts w:ascii="宋体" w:hAnsi="宋体" w:cs="仿宋"/>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2" w:type="pct"/>
            <w:noWrap w:val="0"/>
            <w:vAlign w:val="top"/>
          </w:tcPr>
          <w:p>
            <w:pPr>
              <w:pStyle w:val="35"/>
              <w:shd w:val="clear" w:color="auto" w:fill="auto"/>
              <w:rPr>
                <w:rFonts w:ascii="宋体" w:hAnsi="宋体" w:cs="仿宋"/>
                <w:color w:val="auto"/>
                <w:sz w:val="20"/>
                <w:highlight w:val="none"/>
              </w:rPr>
            </w:pPr>
          </w:p>
        </w:tc>
        <w:tc>
          <w:tcPr>
            <w:tcW w:w="2981" w:type="pct"/>
            <w:noWrap w:val="0"/>
            <w:vAlign w:val="top"/>
          </w:tcPr>
          <w:p>
            <w:pPr>
              <w:pStyle w:val="35"/>
              <w:shd w:val="clear" w:color="auto" w:fill="auto"/>
              <w:rPr>
                <w:rFonts w:ascii="宋体" w:hAnsi="宋体" w:cs="仿宋"/>
                <w:color w:val="auto"/>
                <w:sz w:val="20"/>
                <w:highlight w:val="none"/>
              </w:rPr>
            </w:pPr>
          </w:p>
        </w:tc>
        <w:tc>
          <w:tcPr>
            <w:tcW w:w="470" w:type="pct"/>
            <w:noWrap w:val="0"/>
            <w:vAlign w:val="top"/>
          </w:tcPr>
          <w:p>
            <w:pPr>
              <w:pStyle w:val="35"/>
              <w:shd w:val="clear" w:color="auto" w:fill="auto"/>
              <w:rPr>
                <w:rFonts w:ascii="宋体" w:hAnsi="宋体" w:cs="仿宋"/>
                <w:color w:val="auto"/>
                <w:sz w:val="20"/>
                <w:highlight w:val="none"/>
              </w:rPr>
            </w:pPr>
          </w:p>
        </w:tc>
        <w:tc>
          <w:tcPr>
            <w:tcW w:w="1176" w:type="pct"/>
            <w:noWrap w:val="0"/>
            <w:vAlign w:val="top"/>
          </w:tcPr>
          <w:p>
            <w:pPr>
              <w:pStyle w:val="35"/>
              <w:shd w:val="clear" w:color="auto" w:fill="auto"/>
              <w:rPr>
                <w:rFonts w:ascii="宋体" w:hAnsi="宋体" w:cs="仿宋"/>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2" w:type="pct"/>
            <w:noWrap w:val="0"/>
            <w:vAlign w:val="top"/>
          </w:tcPr>
          <w:p>
            <w:pPr>
              <w:pStyle w:val="35"/>
              <w:shd w:val="clear" w:color="auto" w:fill="auto"/>
              <w:rPr>
                <w:rFonts w:ascii="宋体" w:hAnsi="宋体" w:cs="仿宋"/>
                <w:color w:val="auto"/>
                <w:sz w:val="20"/>
                <w:highlight w:val="none"/>
              </w:rPr>
            </w:pPr>
          </w:p>
        </w:tc>
        <w:tc>
          <w:tcPr>
            <w:tcW w:w="2981" w:type="pct"/>
            <w:noWrap w:val="0"/>
            <w:vAlign w:val="top"/>
          </w:tcPr>
          <w:p>
            <w:pPr>
              <w:pStyle w:val="35"/>
              <w:shd w:val="clear" w:color="auto" w:fill="auto"/>
              <w:rPr>
                <w:rFonts w:ascii="宋体" w:hAnsi="宋体" w:cs="仿宋"/>
                <w:color w:val="auto"/>
                <w:sz w:val="20"/>
                <w:highlight w:val="none"/>
              </w:rPr>
            </w:pPr>
          </w:p>
        </w:tc>
        <w:tc>
          <w:tcPr>
            <w:tcW w:w="470" w:type="pct"/>
            <w:noWrap w:val="0"/>
            <w:vAlign w:val="top"/>
          </w:tcPr>
          <w:p>
            <w:pPr>
              <w:pStyle w:val="35"/>
              <w:shd w:val="clear" w:color="auto" w:fill="auto"/>
              <w:rPr>
                <w:rFonts w:ascii="宋体" w:hAnsi="宋体" w:cs="仿宋"/>
                <w:color w:val="auto"/>
                <w:sz w:val="20"/>
                <w:highlight w:val="none"/>
              </w:rPr>
            </w:pPr>
          </w:p>
        </w:tc>
        <w:tc>
          <w:tcPr>
            <w:tcW w:w="1176" w:type="pct"/>
            <w:noWrap w:val="0"/>
            <w:vAlign w:val="top"/>
          </w:tcPr>
          <w:p>
            <w:pPr>
              <w:pStyle w:val="35"/>
              <w:shd w:val="clear" w:color="auto" w:fill="auto"/>
              <w:rPr>
                <w:rFonts w:ascii="宋体" w:hAnsi="宋体" w:cs="仿宋"/>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72" w:type="pct"/>
            <w:noWrap w:val="0"/>
            <w:vAlign w:val="top"/>
          </w:tcPr>
          <w:p>
            <w:pPr>
              <w:pStyle w:val="35"/>
              <w:shd w:val="clear" w:color="auto" w:fill="auto"/>
              <w:rPr>
                <w:rFonts w:ascii="宋体" w:hAnsi="宋体" w:cs="仿宋"/>
                <w:color w:val="auto"/>
                <w:sz w:val="20"/>
                <w:highlight w:val="none"/>
              </w:rPr>
            </w:pPr>
          </w:p>
        </w:tc>
        <w:tc>
          <w:tcPr>
            <w:tcW w:w="2981" w:type="pct"/>
            <w:noWrap w:val="0"/>
            <w:vAlign w:val="top"/>
          </w:tcPr>
          <w:p>
            <w:pPr>
              <w:pStyle w:val="35"/>
              <w:shd w:val="clear" w:color="auto" w:fill="auto"/>
              <w:rPr>
                <w:rFonts w:ascii="宋体" w:hAnsi="宋体" w:cs="仿宋"/>
                <w:color w:val="auto"/>
                <w:sz w:val="20"/>
                <w:highlight w:val="none"/>
              </w:rPr>
            </w:pPr>
          </w:p>
        </w:tc>
        <w:tc>
          <w:tcPr>
            <w:tcW w:w="470" w:type="pct"/>
            <w:noWrap w:val="0"/>
            <w:vAlign w:val="top"/>
          </w:tcPr>
          <w:p>
            <w:pPr>
              <w:pStyle w:val="35"/>
              <w:shd w:val="clear" w:color="auto" w:fill="auto"/>
              <w:rPr>
                <w:rFonts w:ascii="宋体" w:hAnsi="宋体" w:cs="仿宋"/>
                <w:color w:val="auto"/>
                <w:sz w:val="20"/>
                <w:highlight w:val="none"/>
              </w:rPr>
            </w:pPr>
          </w:p>
        </w:tc>
        <w:tc>
          <w:tcPr>
            <w:tcW w:w="1176" w:type="pct"/>
            <w:noWrap w:val="0"/>
            <w:vAlign w:val="top"/>
          </w:tcPr>
          <w:p>
            <w:pPr>
              <w:pStyle w:val="35"/>
              <w:shd w:val="clear" w:color="auto" w:fill="auto"/>
              <w:rPr>
                <w:rFonts w:ascii="宋体" w:hAnsi="宋体" w:cs="仿宋"/>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372" w:type="pct"/>
            <w:noWrap w:val="0"/>
            <w:vAlign w:val="top"/>
          </w:tcPr>
          <w:p>
            <w:pPr>
              <w:pStyle w:val="35"/>
              <w:shd w:val="clear" w:color="auto" w:fill="auto"/>
              <w:rPr>
                <w:rFonts w:ascii="宋体" w:hAnsi="宋体" w:cs="仿宋"/>
                <w:color w:val="auto"/>
                <w:sz w:val="20"/>
                <w:highlight w:val="none"/>
              </w:rPr>
            </w:pPr>
          </w:p>
        </w:tc>
        <w:tc>
          <w:tcPr>
            <w:tcW w:w="2981" w:type="pct"/>
            <w:noWrap w:val="0"/>
            <w:vAlign w:val="top"/>
          </w:tcPr>
          <w:p>
            <w:pPr>
              <w:pStyle w:val="35"/>
              <w:shd w:val="clear" w:color="auto" w:fill="auto"/>
              <w:rPr>
                <w:rFonts w:ascii="宋体" w:hAnsi="宋体" w:cs="仿宋"/>
                <w:color w:val="auto"/>
                <w:sz w:val="20"/>
                <w:highlight w:val="none"/>
              </w:rPr>
            </w:pPr>
          </w:p>
        </w:tc>
        <w:tc>
          <w:tcPr>
            <w:tcW w:w="470" w:type="pct"/>
            <w:noWrap w:val="0"/>
            <w:vAlign w:val="top"/>
          </w:tcPr>
          <w:p>
            <w:pPr>
              <w:pStyle w:val="35"/>
              <w:shd w:val="clear" w:color="auto" w:fill="auto"/>
              <w:rPr>
                <w:rFonts w:ascii="宋体" w:hAnsi="宋体" w:cs="仿宋"/>
                <w:color w:val="auto"/>
                <w:sz w:val="20"/>
                <w:highlight w:val="none"/>
              </w:rPr>
            </w:pPr>
          </w:p>
        </w:tc>
        <w:tc>
          <w:tcPr>
            <w:tcW w:w="1176" w:type="pct"/>
            <w:noWrap w:val="0"/>
            <w:vAlign w:val="top"/>
          </w:tcPr>
          <w:p>
            <w:pPr>
              <w:pStyle w:val="35"/>
              <w:shd w:val="clear" w:color="auto" w:fill="auto"/>
              <w:rPr>
                <w:rFonts w:ascii="宋体" w:hAnsi="宋体" w:cs="仿宋"/>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2" w:type="pct"/>
            <w:noWrap w:val="0"/>
            <w:vAlign w:val="top"/>
          </w:tcPr>
          <w:p>
            <w:pPr>
              <w:pStyle w:val="35"/>
              <w:shd w:val="clear" w:color="auto" w:fill="auto"/>
              <w:rPr>
                <w:rFonts w:ascii="宋体" w:hAnsi="宋体" w:cs="仿宋"/>
                <w:color w:val="auto"/>
                <w:sz w:val="20"/>
                <w:highlight w:val="none"/>
              </w:rPr>
            </w:pPr>
          </w:p>
        </w:tc>
        <w:tc>
          <w:tcPr>
            <w:tcW w:w="2981" w:type="pct"/>
            <w:noWrap w:val="0"/>
            <w:vAlign w:val="top"/>
          </w:tcPr>
          <w:p>
            <w:pPr>
              <w:pStyle w:val="35"/>
              <w:shd w:val="clear" w:color="auto" w:fill="auto"/>
              <w:rPr>
                <w:rFonts w:ascii="宋体" w:hAnsi="宋体" w:cs="仿宋"/>
                <w:color w:val="auto"/>
                <w:sz w:val="20"/>
                <w:highlight w:val="none"/>
              </w:rPr>
            </w:pPr>
          </w:p>
        </w:tc>
        <w:tc>
          <w:tcPr>
            <w:tcW w:w="470" w:type="pct"/>
            <w:noWrap w:val="0"/>
            <w:vAlign w:val="top"/>
          </w:tcPr>
          <w:p>
            <w:pPr>
              <w:pStyle w:val="35"/>
              <w:shd w:val="clear" w:color="auto" w:fill="auto"/>
              <w:rPr>
                <w:rFonts w:ascii="宋体" w:hAnsi="宋体" w:cs="仿宋"/>
                <w:color w:val="auto"/>
                <w:sz w:val="20"/>
                <w:highlight w:val="none"/>
              </w:rPr>
            </w:pPr>
          </w:p>
        </w:tc>
        <w:tc>
          <w:tcPr>
            <w:tcW w:w="1176" w:type="pct"/>
            <w:noWrap w:val="0"/>
            <w:vAlign w:val="top"/>
          </w:tcPr>
          <w:p>
            <w:pPr>
              <w:pStyle w:val="35"/>
              <w:shd w:val="clear" w:color="auto" w:fill="auto"/>
              <w:rPr>
                <w:rFonts w:ascii="宋体" w:hAnsi="宋体" w:cs="仿宋"/>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2" w:type="pct"/>
            <w:noWrap w:val="0"/>
            <w:vAlign w:val="top"/>
          </w:tcPr>
          <w:p>
            <w:pPr>
              <w:pStyle w:val="35"/>
              <w:shd w:val="clear" w:color="auto" w:fill="auto"/>
              <w:rPr>
                <w:rFonts w:ascii="宋体" w:hAnsi="宋体" w:cs="仿宋"/>
                <w:color w:val="auto"/>
                <w:sz w:val="20"/>
                <w:highlight w:val="none"/>
              </w:rPr>
            </w:pPr>
          </w:p>
        </w:tc>
        <w:tc>
          <w:tcPr>
            <w:tcW w:w="2981" w:type="pct"/>
            <w:noWrap w:val="0"/>
            <w:vAlign w:val="top"/>
          </w:tcPr>
          <w:p>
            <w:pPr>
              <w:pStyle w:val="35"/>
              <w:shd w:val="clear" w:color="auto" w:fill="auto"/>
              <w:rPr>
                <w:rFonts w:ascii="宋体" w:hAnsi="宋体" w:cs="仿宋"/>
                <w:color w:val="auto"/>
                <w:sz w:val="20"/>
                <w:highlight w:val="none"/>
              </w:rPr>
            </w:pPr>
          </w:p>
        </w:tc>
        <w:tc>
          <w:tcPr>
            <w:tcW w:w="470" w:type="pct"/>
            <w:noWrap w:val="0"/>
            <w:vAlign w:val="top"/>
          </w:tcPr>
          <w:p>
            <w:pPr>
              <w:pStyle w:val="35"/>
              <w:shd w:val="clear" w:color="auto" w:fill="auto"/>
              <w:rPr>
                <w:rFonts w:ascii="宋体" w:hAnsi="宋体" w:cs="仿宋"/>
                <w:color w:val="auto"/>
                <w:sz w:val="20"/>
                <w:highlight w:val="none"/>
              </w:rPr>
            </w:pPr>
          </w:p>
        </w:tc>
        <w:tc>
          <w:tcPr>
            <w:tcW w:w="1176" w:type="pct"/>
            <w:noWrap w:val="0"/>
            <w:vAlign w:val="top"/>
          </w:tcPr>
          <w:p>
            <w:pPr>
              <w:pStyle w:val="35"/>
              <w:shd w:val="clear" w:color="auto" w:fill="auto"/>
              <w:rPr>
                <w:rFonts w:ascii="宋体" w:hAnsi="宋体" w:cs="仿宋"/>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372" w:type="pct"/>
            <w:noWrap w:val="0"/>
            <w:vAlign w:val="top"/>
          </w:tcPr>
          <w:p>
            <w:pPr>
              <w:pStyle w:val="35"/>
              <w:shd w:val="clear" w:color="auto" w:fill="auto"/>
              <w:rPr>
                <w:rFonts w:ascii="宋体" w:hAnsi="宋体" w:cs="仿宋"/>
                <w:color w:val="auto"/>
                <w:sz w:val="20"/>
                <w:highlight w:val="none"/>
              </w:rPr>
            </w:pPr>
          </w:p>
        </w:tc>
        <w:tc>
          <w:tcPr>
            <w:tcW w:w="2981" w:type="pct"/>
            <w:noWrap w:val="0"/>
            <w:vAlign w:val="top"/>
          </w:tcPr>
          <w:p>
            <w:pPr>
              <w:pStyle w:val="35"/>
              <w:shd w:val="clear" w:color="auto" w:fill="auto"/>
              <w:rPr>
                <w:rFonts w:ascii="宋体" w:hAnsi="宋体" w:cs="仿宋"/>
                <w:color w:val="auto"/>
                <w:sz w:val="20"/>
                <w:highlight w:val="none"/>
              </w:rPr>
            </w:pPr>
          </w:p>
        </w:tc>
        <w:tc>
          <w:tcPr>
            <w:tcW w:w="470" w:type="pct"/>
            <w:noWrap w:val="0"/>
            <w:vAlign w:val="top"/>
          </w:tcPr>
          <w:p>
            <w:pPr>
              <w:pStyle w:val="35"/>
              <w:shd w:val="clear" w:color="auto" w:fill="auto"/>
              <w:rPr>
                <w:rFonts w:ascii="宋体" w:hAnsi="宋体" w:cs="仿宋"/>
                <w:color w:val="auto"/>
                <w:sz w:val="20"/>
                <w:highlight w:val="none"/>
              </w:rPr>
            </w:pPr>
          </w:p>
        </w:tc>
        <w:tc>
          <w:tcPr>
            <w:tcW w:w="1176" w:type="pct"/>
            <w:noWrap w:val="0"/>
            <w:vAlign w:val="top"/>
          </w:tcPr>
          <w:p>
            <w:pPr>
              <w:pStyle w:val="35"/>
              <w:shd w:val="clear" w:color="auto" w:fill="auto"/>
              <w:rPr>
                <w:rFonts w:ascii="宋体" w:hAnsi="宋体" w:cs="仿宋"/>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2" w:type="pct"/>
            <w:noWrap w:val="0"/>
            <w:vAlign w:val="top"/>
          </w:tcPr>
          <w:p>
            <w:pPr>
              <w:pStyle w:val="35"/>
              <w:shd w:val="clear" w:color="auto" w:fill="auto"/>
              <w:rPr>
                <w:rFonts w:ascii="宋体" w:hAnsi="宋体" w:cs="仿宋"/>
                <w:color w:val="auto"/>
                <w:sz w:val="20"/>
                <w:highlight w:val="none"/>
              </w:rPr>
            </w:pPr>
          </w:p>
        </w:tc>
        <w:tc>
          <w:tcPr>
            <w:tcW w:w="2981" w:type="pct"/>
            <w:noWrap w:val="0"/>
            <w:vAlign w:val="top"/>
          </w:tcPr>
          <w:p>
            <w:pPr>
              <w:pStyle w:val="35"/>
              <w:shd w:val="clear" w:color="auto" w:fill="auto"/>
              <w:rPr>
                <w:rFonts w:ascii="宋体" w:hAnsi="宋体" w:cs="仿宋"/>
                <w:color w:val="auto"/>
                <w:sz w:val="20"/>
                <w:highlight w:val="none"/>
              </w:rPr>
            </w:pPr>
          </w:p>
        </w:tc>
        <w:tc>
          <w:tcPr>
            <w:tcW w:w="470" w:type="pct"/>
            <w:noWrap w:val="0"/>
            <w:vAlign w:val="top"/>
          </w:tcPr>
          <w:p>
            <w:pPr>
              <w:pStyle w:val="35"/>
              <w:shd w:val="clear" w:color="auto" w:fill="auto"/>
              <w:rPr>
                <w:rFonts w:ascii="宋体" w:hAnsi="宋体" w:cs="仿宋"/>
                <w:color w:val="auto"/>
                <w:sz w:val="20"/>
                <w:highlight w:val="none"/>
              </w:rPr>
            </w:pPr>
          </w:p>
        </w:tc>
        <w:tc>
          <w:tcPr>
            <w:tcW w:w="1176" w:type="pct"/>
            <w:noWrap w:val="0"/>
            <w:vAlign w:val="top"/>
          </w:tcPr>
          <w:p>
            <w:pPr>
              <w:pStyle w:val="35"/>
              <w:shd w:val="clear" w:color="auto" w:fill="auto"/>
              <w:rPr>
                <w:rFonts w:ascii="宋体" w:hAnsi="宋体" w:cs="仿宋"/>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2" w:type="pct"/>
            <w:noWrap w:val="0"/>
            <w:vAlign w:val="top"/>
          </w:tcPr>
          <w:p>
            <w:pPr>
              <w:pStyle w:val="35"/>
              <w:shd w:val="clear" w:color="auto" w:fill="auto"/>
              <w:rPr>
                <w:rFonts w:ascii="宋体" w:hAnsi="宋体" w:cs="仿宋"/>
                <w:color w:val="auto"/>
                <w:sz w:val="20"/>
                <w:highlight w:val="none"/>
              </w:rPr>
            </w:pPr>
          </w:p>
        </w:tc>
        <w:tc>
          <w:tcPr>
            <w:tcW w:w="2981" w:type="pct"/>
            <w:noWrap w:val="0"/>
            <w:vAlign w:val="top"/>
          </w:tcPr>
          <w:p>
            <w:pPr>
              <w:pStyle w:val="35"/>
              <w:shd w:val="clear" w:color="auto" w:fill="auto"/>
              <w:rPr>
                <w:rFonts w:ascii="宋体" w:hAnsi="宋体" w:cs="仿宋"/>
                <w:color w:val="auto"/>
                <w:sz w:val="20"/>
                <w:highlight w:val="none"/>
              </w:rPr>
            </w:pPr>
          </w:p>
        </w:tc>
        <w:tc>
          <w:tcPr>
            <w:tcW w:w="470" w:type="pct"/>
            <w:noWrap w:val="0"/>
            <w:vAlign w:val="top"/>
          </w:tcPr>
          <w:p>
            <w:pPr>
              <w:pStyle w:val="35"/>
              <w:shd w:val="clear" w:color="auto" w:fill="auto"/>
              <w:rPr>
                <w:rFonts w:ascii="宋体" w:hAnsi="宋体" w:cs="仿宋"/>
                <w:color w:val="auto"/>
                <w:sz w:val="20"/>
                <w:highlight w:val="none"/>
              </w:rPr>
            </w:pPr>
          </w:p>
        </w:tc>
        <w:tc>
          <w:tcPr>
            <w:tcW w:w="1176" w:type="pct"/>
            <w:noWrap w:val="0"/>
            <w:vAlign w:val="top"/>
          </w:tcPr>
          <w:p>
            <w:pPr>
              <w:pStyle w:val="35"/>
              <w:shd w:val="clear" w:color="auto" w:fill="auto"/>
              <w:rPr>
                <w:rFonts w:ascii="宋体" w:hAnsi="宋体" w:cs="仿宋"/>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2" w:type="pct"/>
            <w:noWrap w:val="0"/>
            <w:vAlign w:val="top"/>
          </w:tcPr>
          <w:p>
            <w:pPr>
              <w:pStyle w:val="35"/>
              <w:shd w:val="clear" w:color="auto" w:fill="auto"/>
              <w:rPr>
                <w:rFonts w:ascii="宋体" w:hAnsi="宋体" w:cs="仿宋"/>
                <w:color w:val="auto"/>
                <w:sz w:val="20"/>
                <w:highlight w:val="none"/>
              </w:rPr>
            </w:pPr>
          </w:p>
        </w:tc>
        <w:tc>
          <w:tcPr>
            <w:tcW w:w="2981" w:type="pct"/>
            <w:noWrap w:val="0"/>
            <w:vAlign w:val="top"/>
          </w:tcPr>
          <w:p>
            <w:pPr>
              <w:pStyle w:val="35"/>
              <w:shd w:val="clear" w:color="auto" w:fill="auto"/>
              <w:rPr>
                <w:rFonts w:ascii="宋体" w:hAnsi="宋体" w:cs="仿宋"/>
                <w:color w:val="auto"/>
                <w:sz w:val="20"/>
                <w:highlight w:val="none"/>
              </w:rPr>
            </w:pPr>
          </w:p>
        </w:tc>
        <w:tc>
          <w:tcPr>
            <w:tcW w:w="470" w:type="pct"/>
            <w:noWrap w:val="0"/>
            <w:vAlign w:val="top"/>
          </w:tcPr>
          <w:p>
            <w:pPr>
              <w:pStyle w:val="35"/>
              <w:shd w:val="clear" w:color="auto" w:fill="auto"/>
              <w:rPr>
                <w:rFonts w:ascii="宋体" w:hAnsi="宋体" w:cs="仿宋"/>
                <w:color w:val="auto"/>
                <w:sz w:val="20"/>
                <w:highlight w:val="none"/>
              </w:rPr>
            </w:pPr>
          </w:p>
        </w:tc>
        <w:tc>
          <w:tcPr>
            <w:tcW w:w="1176" w:type="pct"/>
            <w:noWrap w:val="0"/>
            <w:vAlign w:val="top"/>
          </w:tcPr>
          <w:p>
            <w:pPr>
              <w:pStyle w:val="35"/>
              <w:shd w:val="clear" w:color="auto" w:fill="auto"/>
              <w:rPr>
                <w:rFonts w:ascii="宋体" w:hAnsi="宋体" w:cs="仿宋"/>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372" w:type="pct"/>
            <w:noWrap w:val="0"/>
            <w:vAlign w:val="top"/>
          </w:tcPr>
          <w:p>
            <w:pPr>
              <w:pStyle w:val="35"/>
              <w:shd w:val="clear" w:color="auto" w:fill="auto"/>
              <w:rPr>
                <w:rFonts w:ascii="宋体" w:hAnsi="宋体" w:cs="仿宋"/>
                <w:color w:val="auto"/>
                <w:sz w:val="20"/>
                <w:highlight w:val="none"/>
              </w:rPr>
            </w:pPr>
          </w:p>
        </w:tc>
        <w:tc>
          <w:tcPr>
            <w:tcW w:w="2981" w:type="pct"/>
            <w:noWrap w:val="0"/>
            <w:vAlign w:val="top"/>
          </w:tcPr>
          <w:p>
            <w:pPr>
              <w:pStyle w:val="35"/>
              <w:shd w:val="clear" w:color="auto" w:fill="auto"/>
              <w:rPr>
                <w:rFonts w:ascii="宋体" w:hAnsi="宋体" w:cs="仿宋"/>
                <w:color w:val="auto"/>
                <w:sz w:val="20"/>
                <w:highlight w:val="none"/>
              </w:rPr>
            </w:pPr>
          </w:p>
        </w:tc>
        <w:tc>
          <w:tcPr>
            <w:tcW w:w="470" w:type="pct"/>
            <w:noWrap w:val="0"/>
            <w:vAlign w:val="top"/>
          </w:tcPr>
          <w:p>
            <w:pPr>
              <w:pStyle w:val="35"/>
              <w:shd w:val="clear" w:color="auto" w:fill="auto"/>
              <w:rPr>
                <w:rFonts w:ascii="宋体" w:hAnsi="宋体" w:cs="仿宋"/>
                <w:color w:val="auto"/>
                <w:sz w:val="20"/>
                <w:highlight w:val="none"/>
              </w:rPr>
            </w:pPr>
          </w:p>
        </w:tc>
        <w:tc>
          <w:tcPr>
            <w:tcW w:w="1176" w:type="pct"/>
            <w:noWrap w:val="0"/>
            <w:vAlign w:val="top"/>
          </w:tcPr>
          <w:p>
            <w:pPr>
              <w:pStyle w:val="35"/>
              <w:shd w:val="clear" w:color="auto" w:fill="auto"/>
              <w:rPr>
                <w:rFonts w:ascii="宋体" w:hAnsi="宋体" w:cs="仿宋"/>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2" w:type="pct"/>
            <w:noWrap w:val="0"/>
            <w:vAlign w:val="top"/>
          </w:tcPr>
          <w:p>
            <w:pPr>
              <w:pStyle w:val="35"/>
              <w:shd w:val="clear" w:color="auto" w:fill="auto"/>
              <w:rPr>
                <w:rFonts w:ascii="宋体" w:hAnsi="宋体" w:cs="仿宋"/>
                <w:color w:val="auto"/>
                <w:sz w:val="20"/>
                <w:highlight w:val="none"/>
              </w:rPr>
            </w:pPr>
          </w:p>
        </w:tc>
        <w:tc>
          <w:tcPr>
            <w:tcW w:w="2981" w:type="pct"/>
            <w:noWrap w:val="0"/>
            <w:vAlign w:val="top"/>
          </w:tcPr>
          <w:p>
            <w:pPr>
              <w:pStyle w:val="35"/>
              <w:shd w:val="clear" w:color="auto" w:fill="auto"/>
              <w:rPr>
                <w:rFonts w:ascii="宋体" w:hAnsi="宋体" w:cs="仿宋"/>
                <w:color w:val="auto"/>
                <w:sz w:val="20"/>
                <w:highlight w:val="none"/>
              </w:rPr>
            </w:pPr>
          </w:p>
        </w:tc>
        <w:tc>
          <w:tcPr>
            <w:tcW w:w="470" w:type="pct"/>
            <w:noWrap w:val="0"/>
            <w:vAlign w:val="top"/>
          </w:tcPr>
          <w:p>
            <w:pPr>
              <w:pStyle w:val="35"/>
              <w:shd w:val="clear" w:color="auto" w:fill="auto"/>
              <w:rPr>
                <w:rFonts w:ascii="宋体" w:hAnsi="宋体" w:cs="仿宋"/>
                <w:color w:val="auto"/>
                <w:sz w:val="20"/>
                <w:highlight w:val="none"/>
              </w:rPr>
            </w:pPr>
          </w:p>
        </w:tc>
        <w:tc>
          <w:tcPr>
            <w:tcW w:w="1176" w:type="pct"/>
            <w:noWrap w:val="0"/>
            <w:vAlign w:val="top"/>
          </w:tcPr>
          <w:p>
            <w:pPr>
              <w:pStyle w:val="35"/>
              <w:shd w:val="clear" w:color="auto" w:fill="auto"/>
              <w:rPr>
                <w:rFonts w:ascii="宋体" w:hAnsi="宋体" w:cs="仿宋"/>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2" w:type="pct"/>
            <w:noWrap w:val="0"/>
            <w:vAlign w:val="top"/>
          </w:tcPr>
          <w:p>
            <w:pPr>
              <w:pStyle w:val="35"/>
              <w:shd w:val="clear" w:color="auto" w:fill="auto"/>
              <w:rPr>
                <w:rFonts w:ascii="宋体" w:hAnsi="宋体" w:cs="仿宋"/>
                <w:color w:val="auto"/>
                <w:sz w:val="20"/>
                <w:highlight w:val="none"/>
              </w:rPr>
            </w:pPr>
          </w:p>
        </w:tc>
        <w:tc>
          <w:tcPr>
            <w:tcW w:w="2981" w:type="pct"/>
            <w:noWrap w:val="0"/>
            <w:vAlign w:val="top"/>
          </w:tcPr>
          <w:p>
            <w:pPr>
              <w:pStyle w:val="35"/>
              <w:shd w:val="clear" w:color="auto" w:fill="auto"/>
              <w:rPr>
                <w:rFonts w:ascii="宋体" w:hAnsi="宋体" w:cs="仿宋"/>
                <w:color w:val="auto"/>
                <w:sz w:val="20"/>
                <w:highlight w:val="none"/>
              </w:rPr>
            </w:pPr>
          </w:p>
        </w:tc>
        <w:tc>
          <w:tcPr>
            <w:tcW w:w="470" w:type="pct"/>
            <w:noWrap w:val="0"/>
            <w:vAlign w:val="top"/>
          </w:tcPr>
          <w:p>
            <w:pPr>
              <w:pStyle w:val="35"/>
              <w:shd w:val="clear" w:color="auto" w:fill="auto"/>
              <w:rPr>
                <w:rFonts w:ascii="宋体" w:hAnsi="宋体" w:cs="仿宋"/>
                <w:color w:val="auto"/>
                <w:sz w:val="20"/>
                <w:highlight w:val="none"/>
              </w:rPr>
            </w:pPr>
          </w:p>
        </w:tc>
        <w:tc>
          <w:tcPr>
            <w:tcW w:w="1176" w:type="pct"/>
            <w:noWrap w:val="0"/>
            <w:vAlign w:val="top"/>
          </w:tcPr>
          <w:p>
            <w:pPr>
              <w:pStyle w:val="35"/>
              <w:shd w:val="clear" w:color="auto" w:fill="auto"/>
              <w:rPr>
                <w:rFonts w:ascii="宋体" w:hAnsi="宋体" w:cs="仿宋"/>
                <w:color w:val="auto"/>
                <w:sz w:val="20"/>
                <w:highlight w:val="none"/>
              </w:rPr>
            </w:pPr>
          </w:p>
        </w:tc>
      </w:tr>
    </w:tbl>
    <w:p>
      <w:pPr>
        <w:pStyle w:val="7"/>
        <w:shd w:val="clear" w:color="auto" w:fill="auto"/>
        <w:tabs>
          <w:tab w:val="left" w:pos="9214"/>
        </w:tabs>
        <w:spacing w:before="9"/>
        <w:rPr>
          <w:rFonts w:hAnsi="宋体" w:cs="仿宋"/>
          <w:b/>
          <w:color w:val="auto"/>
          <w:sz w:val="10"/>
          <w:highlight w:val="none"/>
        </w:rPr>
      </w:pPr>
    </w:p>
    <w:p>
      <w:pPr>
        <w:shd w:val="clear" w:color="auto" w:fill="auto"/>
        <w:spacing w:before="1"/>
        <w:ind w:left="360" w:right="449" w:rightChars="214"/>
        <w:jc w:val="left"/>
        <w:rPr>
          <w:rFonts w:ascii="宋体" w:hAnsi="宋体" w:cs="仿宋"/>
          <w:color w:val="auto"/>
          <w:sz w:val="28"/>
          <w:szCs w:val="28"/>
          <w:highlight w:val="none"/>
        </w:rPr>
      </w:pPr>
      <w:r>
        <w:rPr>
          <w:rFonts w:hint="eastAsia" w:ascii="宋体" w:hAnsi="宋体" w:cs="仿宋"/>
          <w:b/>
          <w:color w:val="auto"/>
          <w:highlight w:val="none"/>
        </w:rPr>
        <w:t>注：</w:t>
      </w:r>
      <w:r>
        <w:rPr>
          <w:rFonts w:hint="eastAsia" w:ascii="宋体" w:hAnsi="宋体" w:cs="仿宋"/>
          <w:color w:val="auto"/>
          <w:spacing w:val="-1"/>
          <w:highlight w:val="none"/>
        </w:rPr>
        <w:t>该目录为方便评标委员会查找相关证明文件及评审条件，应尽可能的详细、清晰，投标人可根据</w:t>
      </w:r>
      <w:r>
        <w:rPr>
          <w:rFonts w:hint="eastAsia" w:ascii="宋体" w:hAnsi="宋体" w:cs="仿宋"/>
          <w:color w:val="auto"/>
          <w:spacing w:val="-3"/>
          <w:highlight w:val="none"/>
        </w:rPr>
        <w:t>自身情况补充完善；</w:t>
      </w:r>
      <w:r>
        <w:rPr>
          <w:rFonts w:hint="eastAsia" w:ascii="宋体" w:hAnsi="宋体" w:cs="仿宋"/>
          <w:color w:val="auto"/>
          <w:spacing w:val="-7"/>
          <w:highlight w:val="none"/>
        </w:rPr>
        <w:t>投标文件的编制顺序应按此表顺序，并连续编排页码(扫描或复印件可以采用页码机加盖页码)。</w:t>
      </w:r>
    </w:p>
    <w:p>
      <w:pPr>
        <w:pStyle w:val="36"/>
        <w:shd w:val="clear" w:color="auto" w:fill="auto"/>
        <w:tabs>
          <w:tab w:val="left" w:pos="682"/>
        </w:tabs>
        <w:autoSpaceDE w:val="0"/>
        <w:autoSpaceDN w:val="0"/>
        <w:spacing w:before="2" w:line="244" w:lineRule="auto"/>
        <w:ind w:right="519" w:firstLine="0" w:firstLineChars="0"/>
        <w:jc w:val="left"/>
        <w:rPr>
          <w:rFonts w:ascii="宋体" w:hAnsi="宋体" w:cs="仿宋"/>
          <w:color w:val="auto"/>
          <w:spacing w:val="-7"/>
          <w:highlight w:val="none"/>
        </w:rPr>
      </w:pPr>
    </w:p>
    <w:p>
      <w:pPr>
        <w:pStyle w:val="31"/>
        <w:shd w:val="clear" w:color="auto" w:fill="auto"/>
        <w:spacing w:line="360" w:lineRule="auto"/>
        <w:jc w:val="center"/>
        <w:rPr>
          <w:rFonts w:ascii="宋体" w:hAnsi="宋体" w:cs="仿宋"/>
          <w:b/>
          <w:color w:val="auto"/>
          <w:sz w:val="24"/>
          <w:szCs w:val="24"/>
          <w:highlight w:val="none"/>
        </w:rPr>
        <w:sectPr>
          <w:pgSz w:w="11910" w:h="16850"/>
          <w:pgMar w:top="1440" w:right="1800" w:bottom="1440" w:left="1800" w:header="720" w:footer="720" w:gutter="0"/>
          <w:pgNumType w:fmt="decimal"/>
          <w:cols w:space="720" w:num="1"/>
          <w:docGrid w:linePitch="286" w:charSpace="0"/>
        </w:sectPr>
      </w:pPr>
    </w:p>
    <w:p>
      <w:pPr>
        <w:pStyle w:val="31"/>
        <w:shd w:val="clear" w:color="auto" w:fill="auto"/>
        <w:spacing w:line="360" w:lineRule="auto"/>
        <w:jc w:val="center"/>
        <w:outlineLvl w:val="1"/>
        <w:rPr>
          <w:rFonts w:ascii="宋体" w:hAnsi="宋体" w:cs="仿宋"/>
          <w:bCs w:val="0"/>
          <w:color w:val="auto"/>
          <w:sz w:val="24"/>
          <w:szCs w:val="24"/>
          <w:highlight w:val="none"/>
        </w:rPr>
      </w:pPr>
      <w:bookmarkStart w:id="435" w:name="_Toc115436113"/>
      <w:bookmarkStart w:id="436" w:name="_Toc31020"/>
      <w:bookmarkStart w:id="437" w:name="_Toc114589520"/>
      <w:r>
        <w:rPr>
          <w:rFonts w:hint="eastAsia" w:ascii="宋体" w:hAnsi="宋体" w:cs="仿宋"/>
          <w:b/>
          <w:color w:val="auto"/>
          <w:sz w:val="24"/>
          <w:szCs w:val="24"/>
          <w:highlight w:val="none"/>
        </w:rPr>
        <w:t>附件1</w:t>
      </w:r>
      <w:r>
        <w:rPr>
          <w:rFonts w:ascii="宋体" w:hAnsi="宋体" w:cs="仿宋"/>
          <w:b/>
          <w:color w:val="auto"/>
          <w:sz w:val="24"/>
          <w:szCs w:val="24"/>
          <w:highlight w:val="none"/>
        </w:rPr>
        <w:t xml:space="preserve">  </w:t>
      </w:r>
      <w:r>
        <w:rPr>
          <w:rFonts w:hint="eastAsia" w:ascii="宋体" w:hAnsi="宋体" w:cs="仿宋"/>
          <w:b/>
          <w:color w:val="auto"/>
          <w:sz w:val="24"/>
          <w:szCs w:val="24"/>
          <w:highlight w:val="none"/>
        </w:rPr>
        <w:t>开标一览表（投标文件格式一）</w:t>
      </w:r>
      <w:bookmarkEnd w:id="435"/>
      <w:bookmarkEnd w:id="436"/>
      <w:bookmarkEnd w:id="437"/>
    </w:p>
    <w:p>
      <w:pPr>
        <w:pStyle w:val="37"/>
        <w:spacing w:line="360" w:lineRule="auto"/>
        <w:rPr>
          <w:rFonts w:ascii="宋体" w:hAnsi="宋体" w:eastAsia="宋体" w:cs="宋体"/>
          <w:sz w:val="24"/>
          <w:szCs w:val="24"/>
        </w:rPr>
      </w:pPr>
      <w:bookmarkStart w:id="438" w:name="_Toc507399518"/>
      <w:bookmarkStart w:id="439" w:name="_Toc14919"/>
      <w:bookmarkStart w:id="440" w:name="_Toc115436114"/>
      <w:bookmarkStart w:id="441" w:name="_Toc25232"/>
      <w:bookmarkStart w:id="442" w:name="_Toc114589521"/>
      <w:r>
        <w:rPr>
          <w:rFonts w:hint="eastAsia" w:ascii="宋体" w:hAnsi="宋体" w:eastAsia="宋体" w:cs="宋体"/>
          <w:sz w:val="24"/>
          <w:szCs w:val="24"/>
        </w:rPr>
        <w:t>项目编号、包号：</w:t>
      </w:r>
      <w:r>
        <w:rPr>
          <w:rFonts w:hint="eastAsia" w:ascii="宋体" w:hAnsi="宋体" w:eastAsia="宋体" w:cs="宋体"/>
          <w:sz w:val="24"/>
          <w:szCs w:val="24"/>
          <w:u w:val="single"/>
        </w:rPr>
        <w:t xml:space="preserve">                     </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8"/>
        <w:gridCol w:w="6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313" w:type="pct"/>
            <w:tcBorders>
              <w:top w:val="single" w:color="auto" w:sz="4" w:space="0"/>
              <w:left w:val="single" w:color="auto" w:sz="4" w:space="0"/>
              <w:bottom w:val="single" w:color="auto" w:sz="4" w:space="0"/>
              <w:right w:val="single" w:color="auto" w:sz="4" w:space="0"/>
            </w:tcBorders>
            <w:noWrap w:val="0"/>
            <w:vAlign w:val="center"/>
          </w:tcPr>
          <w:p>
            <w:pPr>
              <w:pStyle w:val="37"/>
              <w:tabs>
                <w:tab w:val="left" w:pos="1337"/>
              </w:tabs>
              <w:spacing w:line="360" w:lineRule="auto"/>
              <w:jc w:val="center"/>
              <w:rPr>
                <w:rFonts w:ascii="宋体" w:hAnsi="宋体" w:eastAsia="宋体" w:cs="宋体"/>
                <w:sz w:val="24"/>
                <w:szCs w:val="24"/>
              </w:rPr>
            </w:pPr>
            <w:r>
              <w:rPr>
                <w:rFonts w:hint="eastAsia" w:ascii="宋体" w:hAnsi="宋体" w:eastAsia="宋体" w:cs="宋体"/>
                <w:bCs/>
                <w:sz w:val="24"/>
                <w:szCs w:val="24"/>
              </w:rPr>
              <w:t>项目名称</w:t>
            </w:r>
          </w:p>
        </w:tc>
        <w:tc>
          <w:tcPr>
            <w:tcW w:w="3687" w:type="pct"/>
            <w:tcBorders>
              <w:top w:val="single" w:color="auto" w:sz="4" w:space="0"/>
              <w:left w:val="single" w:color="auto" w:sz="4" w:space="0"/>
              <w:bottom w:val="single" w:color="auto" w:sz="4" w:space="0"/>
              <w:right w:val="single" w:color="auto" w:sz="4" w:space="0"/>
            </w:tcBorders>
            <w:noWrap w:val="0"/>
            <w:vAlign w:val="center"/>
          </w:tcPr>
          <w:p>
            <w:pPr>
              <w:pStyle w:val="37"/>
              <w:tabs>
                <w:tab w:val="left" w:pos="1337"/>
              </w:tabs>
              <w:spacing w:line="360" w:lineRule="auto"/>
              <w:jc w:val="center"/>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3" w:hRule="atLeast"/>
          <w:jc w:val="center"/>
        </w:trPr>
        <w:tc>
          <w:tcPr>
            <w:tcW w:w="1313" w:type="pct"/>
            <w:tcBorders>
              <w:top w:val="single" w:color="auto" w:sz="4" w:space="0"/>
              <w:left w:val="single" w:color="auto" w:sz="4" w:space="0"/>
              <w:bottom w:val="single" w:color="auto" w:sz="4" w:space="0"/>
              <w:right w:val="single" w:color="auto" w:sz="4" w:space="0"/>
            </w:tcBorders>
            <w:noWrap w:val="0"/>
            <w:vAlign w:val="center"/>
          </w:tcPr>
          <w:p>
            <w:pPr>
              <w:pStyle w:val="37"/>
              <w:tabs>
                <w:tab w:val="left" w:pos="1337"/>
              </w:tabs>
              <w:spacing w:line="360" w:lineRule="auto"/>
              <w:jc w:val="center"/>
              <w:rPr>
                <w:rFonts w:ascii="宋体" w:hAnsi="宋体" w:eastAsia="宋体" w:cs="宋体"/>
                <w:sz w:val="24"/>
                <w:szCs w:val="24"/>
              </w:rPr>
            </w:pPr>
            <w:r>
              <w:rPr>
                <w:rFonts w:hint="eastAsia" w:ascii="宋体" w:hAnsi="宋体" w:eastAsia="宋体" w:cs="宋体"/>
                <w:bCs/>
                <w:sz w:val="24"/>
                <w:szCs w:val="24"/>
              </w:rPr>
              <w:t>投 标 报 价（元）</w:t>
            </w:r>
          </w:p>
        </w:tc>
        <w:tc>
          <w:tcPr>
            <w:tcW w:w="3687" w:type="pct"/>
            <w:tcBorders>
              <w:top w:val="single" w:color="auto" w:sz="4" w:space="0"/>
              <w:left w:val="single" w:color="auto" w:sz="4" w:space="0"/>
              <w:bottom w:val="single" w:color="auto" w:sz="4" w:space="0"/>
              <w:right w:val="single" w:color="auto" w:sz="4" w:space="0"/>
            </w:tcBorders>
            <w:noWrap w:val="0"/>
            <w:vAlign w:val="center"/>
          </w:tcPr>
          <w:p>
            <w:pPr>
              <w:pStyle w:val="37"/>
              <w:tabs>
                <w:tab w:val="left" w:pos="1337"/>
              </w:tabs>
              <w:spacing w:line="360" w:lineRule="auto"/>
              <w:rPr>
                <w:rFonts w:ascii="宋体" w:hAnsi="宋体" w:eastAsia="宋体" w:cs="宋体"/>
                <w:bCs/>
                <w:sz w:val="24"/>
                <w:szCs w:val="24"/>
              </w:rPr>
            </w:pPr>
          </w:p>
          <w:p>
            <w:pPr>
              <w:pStyle w:val="37"/>
              <w:tabs>
                <w:tab w:val="left" w:pos="1337"/>
              </w:tabs>
              <w:spacing w:line="360" w:lineRule="auto"/>
              <w:rPr>
                <w:rFonts w:ascii="宋体" w:hAnsi="宋体" w:eastAsia="宋体" w:cs="宋体"/>
                <w:bCs/>
                <w:sz w:val="24"/>
                <w:szCs w:val="24"/>
              </w:rPr>
            </w:pPr>
          </w:p>
          <w:p>
            <w:pPr>
              <w:pStyle w:val="37"/>
              <w:tabs>
                <w:tab w:val="left" w:pos="1337"/>
              </w:tabs>
              <w:spacing w:line="360" w:lineRule="auto"/>
              <w:rPr>
                <w:rFonts w:ascii="宋体" w:hAnsi="宋体" w:eastAsia="宋体" w:cs="宋体"/>
                <w:bCs/>
                <w:sz w:val="24"/>
                <w:szCs w:val="24"/>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p>
          <w:p>
            <w:pPr>
              <w:pStyle w:val="37"/>
              <w:tabs>
                <w:tab w:val="left" w:pos="1337"/>
              </w:tabs>
              <w:spacing w:line="360" w:lineRule="auto"/>
              <w:rPr>
                <w:rFonts w:ascii="宋体" w:hAnsi="宋体" w:eastAsia="宋体" w:cs="宋体"/>
                <w:bCs/>
                <w:sz w:val="24"/>
                <w:szCs w:val="24"/>
              </w:rPr>
            </w:pPr>
          </w:p>
          <w:p>
            <w:pPr>
              <w:pStyle w:val="37"/>
              <w:tabs>
                <w:tab w:val="left" w:pos="1337"/>
              </w:tabs>
              <w:spacing w:line="360" w:lineRule="auto"/>
              <w:rPr>
                <w:rFonts w:ascii="宋体" w:hAnsi="宋体" w:eastAsia="宋体" w:cs="宋体"/>
                <w:bCs/>
                <w:sz w:val="24"/>
                <w:szCs w:val="24"/>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p>
          <w:p>
            <w:pPr>
              <w:pStyle w:val="37"/>
              <w:tabs>
                <w:tab w:val="left" w:pos="1337"/>
              </w:tabs>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313" w:type="pct"/>
            <w:tcBorders>
              <w:top w:val="single" w:color="auto" w:sz="4" w:space="0"/>
              <w:left w:val="single" w:color="auto" w:sz="4" w:space="0"/>
              <w:bottom w:val="single" w:color="auto" w:sz="4" w:space="0"/>
              <w:right w:val="single" w:color="auto" w:sz="4" w:space="0"/>
            </w:tcBorders>
            <w:noWrap w:val="0"/>
            <w:vAlign w:val="center"/>
          </w:tcPr>
          <w:p>
            <w:pPr>
              <w:pStyle w:val="37"/>
              <w:tabs>
                <w:tab w:val="left" w:pos="1337"/>
              </w:tabs>
              <w:spacing w:line="360" w:lineRule="auto"/>
              <w:jc w:val="center"/>
              <w:rPr>
                <w:rFonts w:ascii="宋体" w:hAnsi="宋体" w:eastAsia="宋体" w:cs="宋体"/>
                <w:bCs/>
                <w:sz w:val="24"/>
                <w:szCs w:val="24"/>
              </w:rPr>
            </w:pPr>
            <w:r>
              <w:rPr>
                <w:rFonts w:hint="eastAsia" w:ascii="宋体" w:hAnsi="宋体" w:eastAsia="宋体" w:cs="宋体"/>
                <w:bCs/>
                <w:sz w:val="24"/>
                <w:szCs w:val="24"/>
                <w:lang w:eastAsia="zh-CN"/>
              </w:rPr>
              <w:t>设计</w:t>
            </w:r>
            <w:r>
              <w:rPr>
                <w:rFonts w:hint="eastAsia" w:ascii="宋体" w:hAnsi="宋体" w:eastAsia="宋体" w:cs="宋体"/>
                <w:bCs/>
                <w:sz w:val="24"/>
                <w:szCs w:val="24"/>
              </w:rPr>
              <w:t>服务地点</w:t>
            </w:r>
          </w:p>
        </w:tc>
        <w:tc>
          <w:tcPr>
            <w:tcW w:w="3687" w:type="pct"/>
            <w:tcBorders>
              <w:top w:val="single" w:color="auto" w:sz="4" w:space="0"/>
              <w:left w:val="single" w:color="auto" w:sz="4" w:space="0"/>
              <w:bottom w:val="single" w:color="auto" w:sz="4" w:space="0"/>
              <w:right w:val="single" w:color="auto" w:sz="4" w:space="0"/>
            </w:tcBorders>
            <w:noWrap w:val="0"/>
            <w:vAlign w:val="center"/>
          </w:tcPr>
          <w:p>
            <w:pPr>
              <w:pStyle w:val="37"/>
              <w:tabs>
                <w:tab w:val="left" w:pos="1337"/>
              </w:tabs>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313" w:type="pct"/>
            <w:tcBorders>
              <w:top w:val="single" w:color="auto" w:sz="4" w:space="0"/>
              <w:left w:val="single" w:color="auto" w:sz="4" w:space="0"/>
              <w:bottom w:val="single" w:color="auto" w:sz="4" w:space="0"/>
              <w:right w:val="single" w:color="auto" w:sz="4" w:space="0"/>
            </w:tcBorders>
            <w:noWrap w:val="0"/>
            <w:vAlign w:val="center"/>
          </w:tcPr>
          <w:p>
            <w:pPr>
              <w:pStyle w:val="37"/>
              <w:tabs>
                <w:tab w:val="left" w:pos="1337"/>
              </w:tabs>
              <w:spacing w:line="360" w:lineRule="auto"/>
              <w:jc w:val="center"/>
              <w:rPr>
                <w:rFonts w:ascii="宋体" w:hAnsi="宋体" w:eastAsia="宋体" w:cs="宋体"/>
                <w:sz w:val="24"/>
                <w:szCs w:val="24"/>
              </w:rPr>
            </w:pPr>
            <w:r>
              <w:rPr>
                <w:rFonts w:hint="eastAsia" w:ascii="宋体" w:hAnsi="宋体" w:eastAsia="宋体" w:cs="宋体"/>
                <w:bCs/>
                <w:sz w:val="24"/>
                <w:szCs w:val="24"/>
              </w:rPr>
              <w:t>合同履约期限</w:t>
            </w:r>
          </w:p>
        </w:tc>
        <w:tc>
          <w:tcPr>
            <w:tcW w:w="3687" w:type="pct"/>
            <w:tcBorders>
              <w:top w:val="single" w:color="auto" w:sz="4" w:space="0"/>
              <w:left w:val="single" w:color="auto" w:sz="4" w:space="0"/>
              <w:bottom w:val="single" w:color="auto" w:sz="4" w:space="0"/>
              <w:right w:val="single" w:color="auto" w:sz="4" w:space="0"/>
            </w:tcBorders>
            <w:noWrap w:val="0"/>
            <w:vAlign w:val="center"/>
          </w:tcPr>
          <w:p>
            <w:pPr>
              <w:pStyle w:val="37"/>
              <w:tabs>
                <w:tab w:val="left" w:pos="1337"/>
              </w:tabs>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313" w:type="pct"/>
            <w:tcBorders>
              <w:top w:val="single" w:color="auto" w:sz="4" w:space="0"/>
              <w:left w:val="single" w:color="auto" w:sz="4" w:space="0"/>
              <w:bottom w:val="single" w:color="auto" w:sz="4" w:space="0"/>
              <w:right w:val="single" w:color="auto" w:sz="4" w:space="0"/>
            </w:tcBorders>
            <w:noWrap w:val="0"/>
            <w:vAlign w:val="center"/>
          </w:tcPr>
          <w:p>
            <w:pPr>
              <w:pStyle w:val="37"/>
              <w:tabs>
                <w:tab w:val="left" w:pos="1337"/>
              </w:tabs>
              <w:spacing w:line="360" w:lineRule="auto"/>
              <w:jc w:val="center"/>
              <w:rPr>
                <w:rFonts w:ascii="宋体" w:hAnsi="宋体" w:eastAsia="宋体" w:cs="宋体"/>
                <w:bCs/>
                <w:sz w:val="24"/>
                <w:szCs w:val="24"/>
              </w:rPr>
            </w:pPr>
            <w:r>
              <w:rPr>
                <w:rFonts w:hint="eastAsia" w:ascii="宋体" w:hAnsi="宋体" w:eastAsia="宋体" w:cs="宋体"/>
                <w:bCs/>
                <w:sz w:val="24"/>
                <w:szCs w:val="24"/>
              </w:rPr>
              <w:t>付款方式</w:t>
            </w:r>
          </w:p>
        </w:tc>
        <w:tc>
          <w:tcPr>
            <w:tcW w:w="3687" w:type="pct"/>
            <w:tcBorders>
              <w:top w:val="single" w:color="auto" w:sz="4" w:space="0"/>
              <w:left w:val="single" w:color="auto" w:sz="4" w:space="0"/>
              <w:bottom w:val="single" w:color="auto" w:sz="4" w:space="0"/>
              <w:right w:val="single" w:color="auto" w:sz="4" w:space="0"/>
            </w:tcBorders>
            <w:noWrap w:val="0"/>
            <w:vAlign w:val="center"/>
          </w:tcPr>
          <w:p>
            <w:pPr>
              <w:pStyle w:val="37"/>
              <w:tabs>
                <w:tab w:val="left" w:pos="1337"/>
              </w:tabs>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pPr>
              <w:pStyle w:val="37"/>
              <w:tabs>
                <w:tab w:val="left" w:pos="1337"/>
              </w:tabs>
              <w:spacing w:line="360" w:lineRule="auto"/>
              <w:rPr>
                <w:rFonts w:ascii="宋体" w:hAnsi="宋体" w:eastAsia="宋体" w:cs="宋体"/>
                <w:sz w:val="24"/>
                <w:szCs w:val="24"/>
              </w:rPr>
            </w:pPr>
            <w:r>
              <w:rPr>
                <w:rFonts w:hint="eastAsia" w:ascii="宋体" w:hAnsi="宋体" w:eastAsia="宋体" w:cs="宋体"/>
                <w:bCs/>
                <w:sz w:val="24"/>
                <w:szCs w:val="24"/>
              </w:rPr>
              <w:t>备注：</w:t>
            </w:r>
          </w:p>
        </w:tc>
      </w:tr>
    </w:tbl>
    <w:p>
      <w:pPr>
        <w:pStyle w:val="37"/>
        <w:spacing w:line="360" w:lineRule="auto"/>
        <w:rPr>
          <w:rFonts w:ascii="宋体" w:hAnsi="宋体" w:eastAsia="宋体" w:cs="宋体"/>
          <w:sz w:val="24"/>
        </w:rPr>
      </w:pPr>
      <w:r>
        <w:rPr>
          <w:rFonts w:hint="eastAsia" w:ascii="宋体" w:hAnsi="宋体" w:eastAsia="宋体" w:cs="宋体"/>
          <w:sz w:val="24"/>
        </w:rPr>
        <w:t>说明：</w:t>
      </w:r>
    </w:p>
    <w:p>
      <w:pPr>
        <w:pStyle w:val="37"/>
        <w:spacing w:line="360" w:lineRule="auto"/>
        <w:rPr>
          <w:rFonts w:ascii="宋体" w:hAnsi="宋体" w:eastAsia="宋体" w:cs="宋体"/>
          <w:sz w:val="24"/>
        </w:rPr>
      </w:pPr>
      <w:r>
        <w:rPr>
          <w:rFonts w:hint="eastAsia" w:ascii="宋体" w:hAnsi="宋体" w:eastAsia="宋体" w:cs="宋体"/>
          <w:sz w:val="24"/>
        </w:rPr>
        <w:t>1、供应商严格按照规定的格式填写。投标报价为优惠后报价，并作为评审及定标的依据。</w:t>
      </w:r>
    </w:p>
    <w:p>
      <w:pPr>
        <w:pStyle w:val="37"/>
        <w:spacing w:line="360" w:lineRule="auto"/>
        <w:rPr>
          <w:rFonts w:ascii="宋体" w:hAnsi="宋体" w:eastAsia="宋体" w:cs="宋体"/>
          <w:sz w:val="24"/>
        </w:rPr>
      </w:pPr>
      <w:r>
        <w:rPr>
          <w:rFonts w:hint="eastAsia" w:ascii="宋体" w:hAnsi="宋体" w:eastAsia="宋体" w:cs="宋体"/>
          <w:sz w:val="24"/>
        </w:rPr>
        <w:t>2、任何有选择或有条件的投标报价或表中某一包填写多个报价，均将导致投标被拒绝。</w:t>
      </w:r>
    </w:p>
    <w:p>
      <w:pPr>
        <w:pStyle w:val="37"/>
        <w:spacing w:line="360" w:lineRule="auto"/>
        <w:rPr>
          <w:rFonts w:ascii="宋体" w:hAnsi="宋体" w:eastAsia="宋体" w:cs="宋体"/>
          <w:sz w:val="24"/>
        </w:rPr>
      </w:pPr>
      <w:r>
        <w:rPr>
          <w:rFonts w:hint="eastAsia" w:ascii="宋体" w:hAnsi="宋体" w:eastAsia="宋体" w:cs="宋体"/>
          <w:sz w:val="24"/>
        </w:rPr>
        <w:t>3、报价一经涂改，应在涂改处加盖单位公章或者由法定代表人或授权委托人签字或盖章，否则其磋商作无效处理。</w:t>
      </w:r>
    </w:p>
    <w:p>
      <w:pPr>
        <w:pStyle w:val="37"/>
        <w:spacing w:line="360" w:lineRule="auto"/>
        <w:rPr>
          <w:rFonts w:ascii="宋体" w:hAnsi="宋体" w:eastAsia="宋体" w:cs="宋体"/>
          <w:sz w:val="24"/>
        </w:rPr>
      </w:pPr>
      <w:r>
        <w:rPr>
          <w:rFonts w:hint="eastAsia" w:ascii="宋体" w:hAnsi="宋体" w:eastAsia="宋体" w:cs="宋体"/>
          <w:sz w:val="24"/>
        </w:rPr>
        <w:t>4、须附详细的报价明细表，报价明细表中总金额和报价表金额一致。</w:t>
      </w:r>
    </w:p>
    <w:p>
      <w:pPr>
        <w:pStyle w:val="37"/>
        <w:spacing w:line="360" w:lineRule="auto"/>
        <w:ind w:firstLine="480" w:firstLineChars="200"/>
        <w:rPr>
          <w:rFonts w:ascii="宋体" w:hAnsi="宋体" w:eastAsia="宋体" w:cs="宋体"/>
          <w:sz w:val="24"/>
          <w:szCs w:val="24"/>
        </w:rPr>
      </w:pP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供应商（盖单位章）：</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法定代表人或其委托代理人（签字或电子签章）：</w:t>
      </w:r>
      <w:r>
        <w:rPr>
          <w:rFonts w:hint="eastAsia" w:ascii="宋体" w:hAnsi="宋体" w:eastAsia="宋体" w:cs="宋体"/>
          <w:color w:val="auto"/>
          <w:sz w:val="24"/>
          <w:szCs w:val="24"/>
          <w:u w:val="single"/>
        </w:rPr>
        <w:t xml:space="preserve">       </w:t>
      </w:r>
    </w:p>
    <w:p>
      <w:pPr>
        <w:pStyle w:val="37"/>
        <w:rPr>
          <w:rFonts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31"/>
        <w:shd w:val="clear" w:color="auto" w:fill="auto"/>
        <w:spacing w:line="360" w:lineRule="auto"/>
        <w:outlineLvl w:val="1"/>
        <w:rPr>
          <w:rFonts w:hint="eastAsia" w:ascii="宋体" w:hAnsi="宋体" w:cs="仿宋"/>
          <w:b/>
          <w:color w:val="auto"/>
          <w:sz w:val="24"/>
          <w:szCs w:val="24"/>
          <w:highlight w:val="none"/>
        </w:rPr>
      </w:pPr>
    </w:p>
    <w:p>
      <w:pPr>
        <w:pStyle w:val="31"/>
        <w:shd w:val="clear" w:color="auto" w:fill="auto"/>
        <w:spacing w:line="360" w:lineRule="auto"/>
        <w:outlineLvl w:val="1"/>
        <w:rPr>
          <w:rFonts w:hint="eastAsia" w:ascii="宋体" w:hAnsi="宋体" w:cs="仿宋"/>
          <w:b/>
          <w:color w:val="auto"/>
          <w:sz w:val="24"/>
          <w:szCs w:val="24"/>
          <w:highlight w:val="none"/>
        </w:rPr>
      </w:pPr>
    </w:p>
    <w:p>
      <w:pPr>
        <w:pStyle w:val="31"/>
        <w:shd w:val="clear" w:color="auto" w:fill="auto"/>
        <w:spacing w:line="360" w:lineRule="auto"/>
        <w:outlineLvl w:val="1"/>
        <w:rPr>
          <w:rFonts w:hint="eastAsia" w:ascii="宋体" w:hAnsi="宋体" w:cs="仿宋"/>
          <w:b/>
          <w:color w:val="auto"/>
          <w:sz w:val="24"/>
          <w:szCs w:val="24"/>
          <w:highlight w:val="none"/>
        </w:rPr>
      </w:pPr>
    </w:p>
    <w:p>
      <w:pPr>
        <w:pStyle w:val="31"/>
        <w:shd w:val="clear" w:color="auto" w:fill="auto"/>
        <w:spacing w:line="360" w:lineRule="auto"/>
        <w:outlineLvl w:val="1"/>
        <w:rPr>
          <w:rFonts w:ascii="宋体" w:hAnsi="宋体" w:cs="仿宋"/>
          <w:b/>
          <w:color w:val="auto"/>
          <w:sz w:val="24"/>
          <w:szCs w:val="24"/>
          <w:highlight w:val="none"/>
        </w:rPr>
      </w:pPr>
      <w:bookmarkStart w:id="443" w:name="_Toc24204"/>
      <w:r>
        <w:rPr>
          <w:rFonts w:hint="eastAsia" w:ascii="宋体" w:hAnsi="宋体" w:cs="仿宋"/>
          <w:b/>
          <w:color w:val="auto"/>
          <w:sz w:val="24"/>
          <w:szCs w:val="24"/>
          <w:highlight w:val="none"/>
        </w:rPr>
        <w:t xml:space="preserve">附件2 </w:t>
      </w:r>
      <w:bookmarkEnd w:id="438"/>
      <w:r>
        <w:rPr>
          <w:rFonts w:ascii="宋体" w:hAnsi="宋体" w:cs="仿宋"/>
          <w:b/>
          <w:color w:val="auto"/>
          <w:sz w:val="24"/>
          <w:szCs w:val="24"/>
          <w:highlight w:val="none"/>
        </w:rPr>
        <w:t xml:space="preserve"> </w:t>
      </w:r>
      <w:r>
        <w:rPr>
          <w:rFonts w:hint="eastAsia" w:ascii="宋体" w:hAnsi="宋体" w:cs="仿宋"/>
          <w:b/>
          <w:color w:val="auto"/>
          <w:sz w:val="24"/>
          <w:szCs w:val="24"/>
          <w:highlight w:val="none"/>
        </w:rPr>
        <w:t>资格、资信证明文件</w:t>
      </w:r>
      <w:bookmarkEnd w:id="439"/>
      <w:bookmarkEnd w:id="440"/>
      <w:bookmarkEnd w:id="441"/>
      <w:bookmarkEnd w:id="442"/>
      <w:bookmarkEnd w:id="443"/>
    </w:p>
    <w:p>
      <w:pPr>
        <w:pStyle w:val="31"/>
        <w:shd w:val="clear" w:color="auto" w:fill="auto"/>
        <w:spacing w:line="360" w:lineRule="auto"/>
        <w:rPr>
          <w:rFonts w:ascii="宋体" w:hAnsi="宋体" w:cs="仿宋"/>
          <w:bCs w:val="0"/>
          <w:color w:val="auto"/>
          <w:sz w:val="24"/>
          <w:szCs w:val="24"/>
          <w:highlight w:val="none"/>
        </w:rPr>
      </w:pPr>
    </w:p>
    <w:p>
      <w:pPr>
        <w:pStyle w:val="31"/>
        <w:shd w:val="clear" w:color="auto" w:fill="auto"/>
        <w:spacing w:line="360" w:lineRule="auto"/>
        <w:jc w:val="both"/>
        <w:outlineLvl w:val="2"/>
        <w:rPr>
          <w:rFonts w:ascii="宋体" w:hAnsi="宋体" w:cs="仿宋"/>
          <w:b/>
          <w:color w:val="auto"/>
          <w:sz w:val="24"/>
          <w:szCs w:val="24"/>
          <w:highlight w:val="none"/>
        </w:rPr>
      </w:pPr>
      <w:bookmarkStart w:id="444" w:name="_Toc115436115"/>
      <w:bookmarkStart w:id="445" w:name="_Toc19136"/>
      <w:bookmarkStart w:id="446" w:name="_Toc114589522"/>
      <w:bookmarkStart w:id="447" w:name="_Toc507399520"/>
      <w:r>
        <w:rPr>
          <w:rFonts w:hint="eastAsia" w:ascii="宋体" w:hAnsi="宋体" w:cs="仿宋"/>
          <w:b/>
          <w:color w:val="auto"/>
          <w:sz w:val="24"/>
          <w:szCs w:val="24"/>
          <w:highlight w:val="none"/>
        </w:rPr>
        <w:t>附件 2-1 法人或者非法人组织的营业执照等证明文件或自然人的身份证明复印件;</w:t>
      </w:r>
      <w:bookmarkEnd w:id="444"/>
      <w:bookmarkEnd w:id="445"/>
      <w:bookmarkEnd w:id="446"/>
    </w:p>
    <w:p>
      <w:pPr>
        <w:pStyle w:val="7"/>
        <w:shd w:val="clear" w:color="auto" w:fill="auto"/>
        <w:tabs>
          <w:tab w:val="left" w:pos="9214"/>
        </w:tabs>
        <w:rPr>
          <w:rFonts w:hAnsi="宋体" w:cs="仿宋"/>
          <w:b/>
          <w:color w:val="auto"/>
          <w:sz w:val="21"/>
          <w:szCs w:val="21"/>
          <w:highlight w:val="none"/>
        </w:rPr>
      </w:pPr>
    </w:p>
    <w:p>
      <w:pPr>
        <w:pStyle w:val="7"/>
        <w:shd w:val="clear" w:color="auto" w:fill="auto"/>
        <w:tabs>
          <w:tab w:val="left" w:pos="9214"/>
        </w:tabs>
        <w:spacing w:before="12"/>
        <w:rPr>
          <w:rFonts w:hAnsi="宋体" w:cs="仿宋"/>
          <w:b/>
          <w:color w:val="auto"/>
          <w:sz w:val="21"/>
          <w:szCs w:val="21"/>
          <w:highlight w:val="none"/>
        </w:rPr>
      </w:pPr>
    </w:p>
    <w:p>
      <w:pPr>
        <w:pStyle w:val="7"/>
        <w:shd w:val="clear" w:color="auto" w:fill="auto"/>
        <w:tabs>
          <w:tab w:val="left" w:pos="9214"/>
        </w:tabs>
        <w:spacing w:line="374" w:lineRule="auto"/>
        <w:ind w:right="-94" w:rightChars="0"/>
        <w:rPr>
          <w:rFonts w:hAnsi="宋体" w:cs="仿宋"/>
          <w:color w:val="auto"/>
          <w:sz w:val="21"/>
          <w:szCs w:val="21"/>
          <w:highlight w:val="none"/>
        </w:rPr>
      </w:pPr>
      <w:r>
        <w:rPr>
          <w:rFonts w:hint="eastAsia" w:hAnsi="宋体" w:cs="仿宋"/>
          <w:color w:val="auto"/>
          <w:sz w:val="21"/>
          <w:szCs w:val="21"/>
          <w:highlight w:val="none"/>
        </w:rPr>
        <w:t>说明：1.提供有效的营业执照等证明文件复印件，复印件上应加盖本单位公章。</w:t>
      </w:r>
    </w:p>
    <w:p>
      <w:pPr>
        <w:pStyle w:val="7"/>
        <w:shd w:val="clear" w:color="auto" w:fill="auto"/>
        <w:tabs>
          <w:tab w:val="left" w:pos="9214"/>
        </w:tabs>
        <w:spacing w:line="374" w:lineRule="auto"/>
        <w:ind w:right="1145" w:firstLine="630" w:firstLineChars="300"/>
        <w:rPr>
          <w:rFonts w:hAnsi="宋体" w:cs="仿宋"/>
          <w:color w:val="auto"/>
          <w:sz w:val="21"/>
          <w:szCs w:val="21"/>
          <w:highlight w:val="none"/>
        </w:rPr>
      </w:pPr>
      <w:bookmarkStart w:id="448" w:name="_Toc1278"/>
      <w:bookmarkStart w:id="449" w:name="_Toc27013"/>
      <w:r>
        <w:rPr>
          <w:rFonts w:hint="eastAsia" w:hAnsi="宋体" w:cs="仿宋"/>
          <w:color w:val="auto"/>
          <w:sz w:val="21"/>
          <w:szCs w:val="21"/>
          <w:highlight w:val="none"/>
        </w:rPr>
        <w:t>2.投标人为自然人的，应提供身份证明的复印件。</w:t>
      </w:r>
      <w:bookmarkEnd w:id="448"/>
      <w:bookmarkEnd w:id="449"/>
    </w:p>
    <w:p>
      <w:pPr>
        <w:pStyle w:val="7"/>
        <w:shd w:val="clear" w:color="auto" w:fill="auto"/>
        <w:tabs>
          <w:tab w:val="left" w:pos="1560"/>
          <w:tab w:val="left" w:pos="2040"/>
          <w:tab w:val="left" w:pos="9214"/>
        </w:tabs>
        <w:spacing w:before="66"/>
        <w:ind w:firstLine="630" w:firstLineChars="300"/>
        <w:rPr>
          <w:rFonts w:hAnsi="宋体" w:cs="仿宋"/>
          <w:color w:val="auto"/>
          <w:sz w:val="21"/>
          <w:szCs w:val="21"/>
          <w:highlight w:val="none"/>
        </w:rPr>
      </w:pPr>
      <w:bookmarkStart w:id="450" w:name="_Toc18314"/>
      <w:bookmarkStart w:id="451" w:name="_Toc3454"/>
      <w:r>
        <w:rPr>
          <w:rFonts w:hint="eastAsia" w:hAnsi="宋体" w:cs="仿宋"/>
          <w:color w:val="auto"/>
          <w:sz w:val="21"/>
          <w:szCs w:val="21"/>
          <w:highlight w:val="none"/>
        </w:rPr>
        <w:t>3.联合体投标应提供联合体各方满足以上要求的证明文件。</w:t>
      </w:r>
      <w:bookmarkEnd w:id="450"/>
      <w:bookmarkEnd w:id="451"/>
    </w:p>
    <w:p>
      <w:pPr>
        <w:pStyle w:val="31"/>
        <w:shd w:val="clear" w:color="auto" w:fill="auto"/>
        <w:spacing w:line="360" w:lineRule="auto"/>
        <w:rPr>
          <w:rFonts w:ascii="宋体" w:hAnsi="宋体" w:cs="仿宋"/>
          <w:b/>
          <w:color w:val="auto"/>
          <w:sz w:val="24"/>
          <w:szCs w:val="24"/>
          <w:highlight w:val="none"/>
        </w:rPr>
      </w:pPr>
    </w:p>
    <w:p>
      <w:pPr>
        <w:pStyle w:val="31"/>
        <w:shd w:val="clear" w:color="auto" w:fill="auto"/>
        <w:spacing w:line="360" w:lineRule="auto"/>
        <w:rPr>
          <w:rFonts w:ascii="宋体" w:hAnsi="宋体" w:cs="仿宋"/>
          <w:b/>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p>
    <w:bookmarkEnd w:id="447"/>
    <w:p>
      <w:pPr>
        <w:pStyle w:val="31"/>
        <w:shd w:val="clear" w:color="auto" w:fill="auto"/>
        <w:spacing w:line="360" w:lineRule="auto"/>
        <w:jc w:val="both"/>
        <w:outlineLvl w:val="2"/>
        <w:rPr>
          <w:rFonts w:ascii="宋体" w:hAnsi="宋体" w:cs="仿宋"/>
          <w:b/>
          <w:color w:val="auto"/>
          <w:sz w:val="24"/>
          <w:szCs w:val="24"/>
          <w:highlight w:val="none"/>
        </w:rPr>
      </w:pPr>
      <w:bookmarkStart w:id="452" w:name="_Toc114589523"/>
      <w:bookmarkStart w:id="453" w:name="_Toc17688"/>
      <w:bookmarkStart w:id="454" w:name="_Toc211"/>
      <w:bookmarkStart w:id="455" w:name="_Toc7147"/>
      <w:bookmarkStart w:id="456" w:name="_Toc115436116"/>
      <w:r>
        <w:rPr>
          <w:rFonts w:hint="eastAsia" w:ascii="宋体" w:hAnsi="宋体" w:cs="仿宋"/>
          <w:b/>
          <w:color w:val="auto"/>
          <w:sz w:val="24"/>
          <w:szCs w:val="24"/>
          <w:highlight w:val="none"/>
        </w:rPr>
        <w:t>附件 2-2 法定代表人授权书(统一格式，自然人投标的无需提供)</w:t>
      </w:r>
      <w:bookmarkEnd w:id="452"/>
      <w:bookmarkEnd w:id="453"/>
      <w:bookmarkEnd w:id="454"/>
      <w:bookmarkEnd w:id="455"/>
      <w:bookmarkEnd w:id="456"/>
    </w:p>
    <w:p>
      <w:pPr>
        <w:shd w:val="clear" w:color="auto" w:fill="auto"/>
        <w:spacing w:line="360" w:lineRule="auto"/>
        <w:ind w:left="360" w:right="513" w:firstLine="480"/>
        <w:rPr>
          <w:rFonts w:ascii="宋体" w:hAnsi="宋体" w:cs="仿宋"/>
          <w:color w:val="auto"/>
          <w:spacing w:val="-5"/>
          <w:w w:val="95"/>
          <w:szCs w:val="21"/>
          <w:highlight w:val="none"/>
        </w:rPr>
      </w:pPr>
    </w:p>
    <w:p>
      <w:pPr>
        <w:pStyle w:val="12"/>
        <w:shd w:val="clear" w:color="auto" w:fill="auto"/>
        <w:spacing w:line="360" w:lineRule="auto"/>
        <w:ind w:firstLine="643"/>
        <w:jc w:val="center"/>
        <w:rPr>
          <w:rFonts w:ascii="宋体" w:hAnsi="宋体" w:cs="仿宋"/>
          <w:color w:val="auto"/>
          <w:sz w:val="24"/>
          <w:szCs w:val="24"/>
          <w:highlight w:val="none"/>
        </w:rPr>
      </w:pPr>
      <w:r>
        <w:rPr>
          <w:rFonts w:hint="eastAsia" w:ascii="宋体" w:hAnsi="宋体" w:cs="仿宋"/>
          <w:b/>
          <w:bCs/>
          <w:color w:val="auto"/>
          <w:sz w:val="32"/>
          <w:szCs w:val="32"/>
          <w:highlight w:val="none"/>
        </w:rPr>
        <w:t>法定代表人（单位负责人）身份证明</w:t>
      </w:r>
    </w:p>
    <w:p>
      <w:pPr>
        <w:pStyle w:val="12"/>
        <w:shd w:val="clear" w:color="auto" w:fill="auto"/>
        <w:spacing w:line="360" w:lineRule="auto"/>
        <w:ind w:firstLine="480"/>
        <w:rPr>
          <w:rFonts w:ascii="宋体" w:hAnsi="宋体" w:cs="仿宋"/>
          <w:color w:val="auto"/>
          <w:sz w:val="24"/>
          <w:szCs w:val="24"/>
          <w:highlight w:val="none"/>
        </w:rPr>
      </w:pPr>
    </w:p>
    <w:p>
      <w:pPr>
        <w:pStyle w:val="12"/>
        <w:shd w:val="clear" w:color="auto" w:fill="auto"/>
        <w:spacing w:line="360" w:lineRule="auto"/>
        <w:ind w:firstLine="480"/>
        <w:rPr>
          <w:rFonts w:ascii="宋体" w:hAnsi="宋体" w:cs="仿宋"/>
          <w:color w:val="auto"/>
          <w:sz w:val="24"/>
          <w:szCs w:val="24"/>
          <w:highlight w:val="none"/>
          <w:u w:val="single"/>
        </w:rPr>
      </w:pPr>
      <w:r>
        <w:rPr>
          <w:rFonts w:hint="eastAsia" w:ascii="宋体" w:hAnsi="宋体" w:cs="仿宋"/>
          <w:color w:val="auto"/>
          <w:sz w:val="24"/>
          <w:szCs w:val="24"/>
          <w:highlight w:val="none"/>
        </w:rPr>
        <w:t>投标人名称：</w:t>
      </w:r>
      <w:r>
        <w:rPr>
          <w:rFonts w:hint="eastAsia" w:ascii="宋体" w:hAnsi="宋体" w:cs="仿宋"/>
          <w:color w:val="auto"/>
          <w:sz w:val="24"/>
          <w:szCs w:val="24"/>
          <w:highlight w:val="none"/>
          <w:u w:val="single"/>
        </w:rPr>
        <w:t xml:space="preserve">                           </w:t>
      </w:r>
    </w:p>
    <w:p>
      <w:pPr>
        <w:pStyle w:val="12"/>
        <w:shd w:val="clear" w:color="auto" w:fill="auto"/>
        <w:spacing w:line="360" w:lineRule="auto"/>
        <w:ind w:firstLine="480"/>
        <w:rPr>
          <w:rFonts w:ascii="宋体" w:hAnsi="宋体" w:cs="仿宋"/>
          <w:color w:val="auto"/>
          <w:sz w:val="24"/>
          <w:szCs w:val="24"/>
          <w:highlight w:val="none"/>
          <w:u w:val="single"/>
        </w:rPr>
      </w:pPr>
      <w:r>
        <w:rPr>
          <w:rFonts w:hint="eastAsia" w:ascii="宋体" w:hAnsi="宋体" w:cs="仿宋"/>
          <w:color w:val="auto"/>
          <w:sz w:val="24"/>
          <w:szCs w:val="24"/>
          <w:highlight w:val="none"/>
        </w:rPr>
        <w:t>姓名</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性别：</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年龄：</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职务：</w:t>
      </w:r>
      <w:r>
        <w:rPr>
          <w:rFonts w:hint="eastAsia" w:ascii="宋体" w:hAnsi="宋体" w:cs="仿宋"/>
          <w:color w:val="auto"/>
          <w:sz w:val="24"/>
          <w:szCs w:val="24"/>
          <w:highlight w:val="none"/>
          <w:u w:val="single"/>
        </w:rPr>
        <w:t xml:space="preserve">            </w:t>
      </w:r>
    </w:p>
    <w:p>
      <w:pPr>
        <w:pStyle w:val="12"/>
        <w:shd w:val="clear" w:color="auto" w:fill="auto"/>
        <w:spacing w:line="360" w:lineRule="auto"/>
        <w:ind w:firstLine="480"/>
        <w:rPr>
          <w:rFonts w:ascii="宋体" w:hAnsi="宋体" w:cs="仿宋"/>
          <w:color w:val="auto"/>
          <w:sz w:val="24"/>
          <w:szCs w:val="24"/>
          <w:highlight w:val="none"/>
          <w:u w:val="single"/>
        </w:rPr>
      </w:pPr>
      <w:r>
        <w:rPr>
          <w:rFonts w:hint="eastAsia" w:ascii="宋体" w:hAnsi="宋体" w:cs="仿宋"/>
          <w:color w:val="auto"/>
          <w:sz w:val="24"/>
          <w:szCs w:val="24"/>
          <w:highlight w:val="none"/>
        </w:rPr>
        <w:t>系</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 xml:space="preserve">（投标人名称）的法定代表人（单位负责人）。 </w:t>
      </w:r>
    </w:p>
    <w:p>
      <w:pPr>
        <w:pStyle w:val="12"/>
        <w:shd w:val="clear" w:color="auto" w:fill="auto"/>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特此证明。</w:t>
      </w:r>
    </w:p>
    <w:p>
      <w:pPr>
        <w:pStyle w:val="12"/>
        <w:shd w:val="clear" w:color="auto" w:fill="auto"/>
        <w:spacing w:line="360" w:lineRule="auto"/>
        <w:ind w:firstLine="480"/>
        <w:rPr>
          <w:rFonts w:ascii="宋体" w:hAnsi="宋体" w:cs="仿宋"/>
          <w:color w:val="auto"/>
          <w:sz w:val="24"/>
          <w:szCs w:val="24"/>
          <w:highlight w:val="none"/>
        </w:rPr>
      </w:pPr>
    </w:p>
    <w:p>
      <w:pPr>
        <w:pStyle w:val="12"/>
        <w:shd w:val="clear" w:color="auto" w:fill="auto"/>
        <w:spacing w:line="360" w:lineRule="auto"/>
        <w:ind w:firstLine="480"/>
        <w:rPr>
          <w:rFonts w:ascii="宋体" w:hAnsi="宋体" w:cs="仿宋"/>
          <w:color w:val="auto"/>
          <w:sz w:val="24"/>
          <w:szCs w:val="24"/>
          <w:highlight w:val="none"/>
        </w:rPr>
      </w:pPr>
      <w:r>
        <w:rPr>
          <w:rFonts w:hint="eastAsia" w:ascii="宋体" w:hAnsi="宋体" w:cs="仿宋"/>
          <w:color w:val="auto"/>
          <w:sz w:val="24"/>
          <w:szCs w:val="24"/>
          <w:highlight w:val="none"/>
        </w:rPr>
        <w:t>附：法定代表人（单位负责人）身份证复印件。</w:t>
      </w:r>
    </w:p>
    <w:tbl>
      <w:tblPr>
        <w:tblStyle w:val="18"/>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8440" w:type="dxa"/>
            <w:noWrap w:val="0"/>
            <w:vAlign w:val="center"/>
          </w:tcPr>
          <w:p>
            <w:pPr>
              <w:shd w:val="clear" w:color="auto" w:fill="auto"/>
              <w:spacing w:line="360" w:lineRule="auto"/>
              <w:jc w:val="center"/>
              <w:rPr>
                <w:rFonts w:ascii="宋体" w:hAnsi="宋体" w:cs="仿宋"/>
                <w:color w:val="auto"/>
                <w:sz w:val="20"/>
                <w:highlight w:val="none"/>
              </w:rPr>
            </w:pPr>
            <w:r>
              <w:rPr>
                <w:rFonts w:hint="eastAsia" w:ascii="宋体" w:hAnsi="宋体" w:cs="仿宋"/>
                <w:color w:val="auto"/>
                <w:spacing w:val="-3"/>
                <w:sz w:val="28"/>
                <w:szCs w:val="28"/>
                <w:highlight w:val="none"/>
              </w:rPr>
              <w:t>法</w:t>
            </w:r>
            <w:r>
              <w:rPr>
                <w:rFonts w:hint="eastAsia" w:ascii="宋体" w:hAnsi="宋体" w:cs="仿宋"/>
                <w:color w:val="auto"/>
                <w:sz w:val="28"/>
                <w:szCs w:val="28"/>
                <w:highlight w:val="none"/>
              </w:rPr>
              <w:t>定</w:t>
            </w:r>
            <w:r>
              <w:rPr>
                <w:rFonts w:hint="eastAsia" w:ascii="宋体" w:hAnsi="宋体" w:cs="仿宋"/>
                <w:color w:val="auto"/>
                <w:spacing w:val="-3"/>
                <w:sz w:val="28"/>
                <w:szCs w:val="28"/>
                <w:highlight w:val="none"/>
              </w:rPr>
              <w:t>代</w:t>
            </w:r>
            <w:r>
              <w:rPr>
                <w:rFonts w:hint="eastAsia" w:ascii="宋体" w:hAnsi="宋体" w:cs="仿宋"/>
                <w:color w:val="auto"/>
                <w:sz w:val="28"/>
                <w:szCs w:val="28"/>
                <w:highlight w:val="none"/>
              </w:rPr>
              <w:t>表</w:t>
            </w:r>
            <w:r>
              <w:rPr>
                <w:rFonts w:hint="eastAsia" w:ascii="宋体" w:hAnsi="宋体" w:cs="仿宋"/>
                <w:color w:val="auto"/>
                <w:spacing w:val="-3"/>
                <w:sz w:val="28"/>
                <w:szCs w:val="28"/>
                <w:highlight w:val="none"/>
              </w:rPr>
              <w:t>人</w:t>
            </w:r>
            <w:r>
              <w:rPr>
                <w:rFonts w:hint="eastAsia" w:ascii="宋体" w:hAnsi="宋体" w:cs="仿宋"/>
                <w:color w:val="auto"/>
                <w:sz w:val="28"/>
                <w:szCs w:val="28"/>
                <w:highlight w:val="none"/>
              </w:rPr>
              <w:t>（</w:t>
            </w:r>
            <w:r>
              <w:rPr>
                <w:rFonts w:hint="eastAsia" w:ascii="宋体" w:hAnsi="宋体" w:cs="仿宋"/>
                <w:color w:val="auto"/>
                <w:spacing w:val="-3"/>
                <w:sz w:val="28"/>
                <w:szCs w:val="28"/>
                <w:highlight w:val="none"/>
              </w:rPr>
              <w:t>单</w:t>
            </w:r>
            <w:r>
              <w:rPr>
                <w:rFonts w:hint="eastAsia" w:ascii="宋体" w:hAnsi="宋体" w:cs="仿宋"/>
                <w:color w:val="auto"/>
                <w:sz w:val="28"/>
                <w:szCs w:val="28"/>
                <w:highlight w:val="none"/>
              </w:rPr>
              <w:t>位</w:t>
            </w:r>
            <w:r>
              <w:rPr>
                <w:rFonts w:hint="eastAsia" w:ascii="宋体" w:hAnsi="宋体" w:cs="仿宋"/>
                <w:color w:val="auto"/>
                <w:spacing w:val="-3"/>
                <w:sz w:val="28"/>
                <w:szCs w:val="28"/>
                <w:highlight w:val="none"/>
              </w:rPr>
              <w:t>负</w:t>
            </w:r>
            <w:r>
              <w:rPr>
                <w:rFonts w:hint="eastAsia" w:ascii="宋体" w:hAnsi="宋体" w:cs="仿宋"/>
                <w:color w:val="auto"/>
                <w:sz w:val="28"/>
                <w:szCs w:val="28"/>
                <w:highlight w:val="none"/>
              </w:rPr>
              <w:t>责人</w:t>
            </w:r>
            <w:r>
              <w:rPr>
                <w:rFonts w:hint="eastAsia" w:ascii="宋体" w:hAnsi="宋体" w:cs="仿宋"/>
                <w:color w:val="auto"/>
                <w:spacing w:val="-3"/>
                <w:sz w:val="28"/>
                <w:szCs w:val="28"/>
                <w:highlight w:val="none"/>
              </w:rPr>
              <w:t>）</w:t>
            </w:r>
            <w:r>
              <w:rPr>
                <w:rFonts w:hint="eastAsia" w:ascii="宋体" w:hAnsi="宋体" w:cs="仿宋"/>
                <w:color w:val="auto"/>
                <w:sz w:val="28"/>
                <w:szCs w:val="28"/>
                <w:highlight w:val="none"/>
              </w:rPr>
              <w:t>身</w:t>
            </w:r>
            <w:r>
              <w:rPr>
                <w:rFonts w:hint="eastAsia" w:ascii="宋体" w:hAnsi="宋体" w:cs="仿宋"/>
                <w:color w:val="auto"/>
                <w:spacing w:val="-3"/>
                <w:sz w:val="28"/>
                <w:szCs w:val="28"/>
                <w:highlight w:val="none"/>
              </w:rPr>
              <w:t>份</w:t>
            </w:r>
            <w:r>
              <w:rPr>
                <w:rFonts w:hint="eastAsia" w:ascii="宋体" w:hAnsi="宋体" w:cs="仿宋"/>
                <w:color w:val="auto"/>
                <w:sz w:val="28"/>
                <w:szCs w:val="28"/>
                <w:highlight w:val="none"/>
              </w:rPr>
              <w:t>证</w:t>
            </w:r>
            <w:r>
              <w:rPr>
                <w:rFonts w:hint="eastAsia" w:ascii="宋体" w:hAnsi="宋体" w:cs="仿宋"/>
                <w:color w:val="auto"/>
                <w:spacing w:val="-3"/>
                <w:sz w:val="28"/>
                <w:szCs w:val="28"/>
                <w:highlight w:val="none"/>
              </w:rPr>
              <w:t>正反面</w:t>
            </w:r>
          </w:p>
        </w:tc>
      </w:tr>
    </w:tbl>
    <w:p>
      <w:pPr>
        <w:pStyle w:val="12"/>
        <w:shd w:val="clear" w:color="auto" w:fill="auto"/>
        <w:spacing w:line="360" w:lineRule="auto"/>
        <w:ind w:firstLine="480"/>
        <w:rPr>
          <w:rFonts w:ascii="宋体" w:hAnsi="宋体" w:cs="仿宋"/>
          <w:color w:val="auto"/>
          <w:sz w:val="24"/>
          <w:szCs w:val="24"/>
          <w:highlight w:val="none"/>
          <w:u w:val="single"/>
        </w:rPr>
      </w:pPr>
    </w:p>
    <w:p>
      <w:pPr>
        <w:pStyle w:val="12"/>
        <w:shd w:val="clear" w:color="auto" w:fill="auto"/>
        <w:spacing w:line="360" w:lineRule="auto"/>
        <w:ind w:firstLine="480"/>
        <w:rPr>
          <w:rFonts w:ascii="宋体" w:hAnsi="宋体" w:cs="仿宋"/>
          <w:color w:val="auto"/>
          <w:sz w:val="24"/>
          <w:szCs w:val="24"/>
          <w:highlight w:val="none"/>
          <w:u w:val="single"/>
        </w:rPr>
      </w:pPr>
    </w:p>
    <w:p>
      <w:pPr>
        <w:pStyle w:val="12"/>
        <w:shd w:val="clear" w:color="auto" w:fill="auto"/>
        <w:spacing w:line="360" w:lineRule="auto"/>
        <w:ind w:firstLine="480"/>
        <w:rPr>
          <w:rFonts w:ascii="宋体" w:hAnsi="宋体" w:cs="仿宋"/>
          <w:color w:val="auto"/>
          <w:sz w:val="24"/>
          <w:szCs w:val="24"/>
          <w:highlight w:val="none"/>
          <w:u w:val="single"/>
        </w:rPr>
      </w:pPr>
    </w:p>
    <w:p>
      <w:pPr>
        <w:pStyle w:val="12"/>
        <w:shd w:val="clear" w:color="auto" w:fill="auto"/>
        <w:spacing w:line="360" w:lineRule="auto"/>
        <w:ind w:firstLine="480"/>
        <w:rPr>
          <w:rFonts w:ascii="宋体" w:hAnsi="宋体" w:cs="仿宋"/>
          <w:color w:val="auto"/>
          <w:sz w:val="24"/>
          <w:szCs w:val="24"/>
          <w:highlight w:val="none"/>
          <w:u w:val="single"/>
        </w:rPr>
      </w:pPr>
    </w:p>
    <w:p>
      <w:pPr>
        <w:widowControl/>
        <w:shd w:val="clear" w:color="auto" w:fill="auto"/>
        <w:spacing w:line="360" w:lineRule="auto"/>
        <w:jc w:val="right"/>
        <w:rPr>
          <w:rFonts w:ascii="宋体" w:hAnsi="宋体" w:cs="仿宋"/>
          <w:color w:val="auto"/>
          <w:sz w:val="24"/>
          <w:highlight w:val="none"/>
        </w:rPr>
      </w:pPr>
      <w:r>
        <w:rPr>
          <w:rFonts w:hint="eastAsia" w:ascii="宋体" w:hAnsi="宋体" w:cs="仿宋"/>
          <w:color w:val="auto"/>
          <w:kern w:val="0"/>
          <w:sz w:val="24"/>
          <w:highlight w:val="none"/>
          <w:lang w:bidi="ar"/>
        </w:rPr>
        <w:t>投标人：</w:t>
      </w:r>
      <w:r>
        <w:rPr>
          <w:rFonts w:hint="eastAsia" w:ascii="宋体" w:hAnsi="宋体" w:cs="仿宋"/>
          <w:color w:val="auto"/>
          <w:kern w:val="0"/>
          <w:sz w:val="24"/>
          <w:highlight w:val="none"/>
          <w:u w:val="single"/>
          <w:lang w:bidi="ar"/>
        </w:rPr>
        <w:t xml:space="preserve">                          </w:t>
      </w:r>
      <w:r>
        <w:rPr>
          <w:rFonts w:hint="eastAsia" w:ascii="宋体" w:hAnsi="宋体" w:cs="仿宋"/>
          <w:color w:val="auto"/>
          <w:kern w:val="0"/>
          <w:sz w:val="24"/>
          <w:highlight w:val="none"/>
          <w:lang w:bidi="ar"/>
        </w:rPr>
        <w:t xml:space="preserve"> （盖单位章）</w:t>
      </w:r>
    </w:p>
    <w:p>
      <w:pPr>
        <w:widowControl/>
        <w:shd w:val="clear" w:color="auto" w:fill="auto"/>
        <w:spacing w:line="360" w:lineRule="auto"/>
        <w:ind w:firstLine="4560" w:firstLineChars="1900"/>
        <w:jc w:val="left"/>
        <w:rPr>
          <w:rFonts w:ascii="宋体" w:hAnsi="宋体" w:cs="仿宋"/>
          <w:color w:val="auto"/>
          <w:sz w:val="24"/>
          <w:highlight w:val="none"/>
          <w:u w:val="single"/>
        </w:rPr>
      </w:pPr>
      <w:r>
        <w:rPr>
          <w:rFonts w:hint="eastAsia" w:ascii="宋体" w:hAnsi="宋体" w:cs="仿宋"/>
          <w:color w:val="auto"/>
          <w:kern w:val="0"/>
          <w:sz w:val="24"/>
          <w:highlight w:val="none"/>
          <w:u w:val="single"/>
          <w:lang w:bidi="ar"/>
        </w:rPr>
        <w:t xml:space="preserve">      年     月     日</w:t>
      </w:r>
    </w:p>
    <w:p>
      <w:pPr>
        <w:shd w:val="clear" w:color="auto" w:fill="auto"/>
        <w:rPr>
          <w:rFonts w:ascii="宋体" w:hAnsi="宋体" w:cs="仿宋"/>
          <w:color w:val="auto"/>
          <w:spacing w:val="-5"/>
          <w:w w:val="95"/>
          <w:szCs w:val="21"/>
          <w:highlight w:val="none"/>
        </w:rPr>
      </w:pPr>
      <w:r>
        <w:rPr>
          <w:rFonts w:hint="eastAsia" w:ascii="宋体" w:hAnsi="宋体" w:cs="仿宋"/>
          <w:color w:val="auto"/>
          <w:spacing w:val="-5"/>
          <w:w w:val="95"/>
          <w:szCs w:val="21"/>
          <w:highlight w:val="none"/>
        </w:rPr>
        <w:br w:type="page"/>
      </w:r>
    </w:p>
    <w:p>
      <w:pPr>
        <w:shd w:val="clear" w:color="auto" w:fill="auto"/>
        <w:spacing w:line="360" w:lineRule="auto"/>
        <w:ind w:right="106" w:firstLine="480"/>
        <w:jc w:val="center"/>
        <w:rPr>
          <w:rFonts w:ascii="宋体" w:hAnsi="宋体" w:cs="仿宋"/>
          <w:b/>
          <w:bCs/>
          <w:color w:val="auto"/>
          <w:spacing w:val="-5"/>
          <w:w w:val="95"/>
          <w:sz w:val="32"/>
          <w:szCs w:val="32"/>
          <w:highlight w:val="none"/>
        </w:rPr>
      </w:pPr>
      <w:r>
        <w:rPr>
          <w:rFonts w:hint="eastAsia" w:ascii="宋体" w:hAnsi="宋体" w:cs="仿宋"/>
          <w:b/>
          <w:bCs/>
          <w:color w:val="auto"/>
          <w:sz w:val="32"/>
          <w:szCs w:val="32"/>
          <w:highlight w:val="none"/>
        </w:rPr>
        <w:t>法定代表人授权书</w:t>
      </w:r>
    </w:p>
    <w:p>
      <w:pPr>
        <w:shd w:val="clear" w:color="auto" w:fill="auto"/>
        <w:spacing w:line="360" w:lineRule="auto"/>
        <w:ind w:right="106" w:firstLine="480"/>
        <w:rPr>
          <w:rFonts w:ascii="宋体" w:hAnsi="宋体" w:cs="仿宋"/>
          <w:color w:val="auto"/>
          <w:spacing w:val="-5"/>
          <w:w w:val="95"/>
          <w:szCs w:val="21"/>
          <w:highlight w:val="none"/>
        </w:rPr>
      </w:pPr>
    </w:p>
    <w:p>
      <w:pPr>
        <w:shd w:val="clear" w:color="auto" w:fill="auto"/>
        <w:spacing w:line="360" w:lineRule="auto"/>
        <w:ind w:right="106" w:firstLine="480"/>
        <w:rPr>
          <w:rFonts w:hint="eastAsia" w:ascii="宋体" w:hAnsi="宋体" w:eastAsia="宋体" w:cs="仿宋"/>
          <w:color w:val="auto"/>
          <w:kern w:val="0"/>
          <w:sz w:val="24"/>
          <w:szCs w:val="24"/>
          <w:highlight w:val="none"/>
          <w:lang w:val="en-US" w:eastAsia="zh-CN" w:bidi="ar-SA"/>
        </w:rPr>
      </w:pPr>
      <w:r>
        <w:rPr>
          <w:rFonts w:hint="eastAsia" w:ascii="宋体" w:hAnsi="宋体" w:eastAsia="宋体" w:cs="仿宋"/>
          <w:color w:val="auto"/>
          <w:kern w:val="0"/>
          <w:sz w:val="24"/>
          <w:szCs w:val="24"/>
          <w:highlight w:val="none"/>
          <w:lang w:val="en-US" w:eastAsia="zh-CN" w:bidi="ar-SA"/>
        </w:rPr>
        <w:t>本授权书声明：注册于</w:t>
      </w:r>
      <w:r>
        <w:rPr>
          <w:rFonts w:hint="eastAsia" w:ascii="宋体" w:hAnsi="宋体" w:eastAsia="宋体" w:cs="仿宋"/>
          <w:color w:val="auto"/>
          <w:kern w:val="0"/>
          <w:sz w:val="24"/>
          <w:szCs w:val="24"/>
          <w:highlight w:val="none"/>
          <w:u w:val="single"/>
          <w:lang w:val="en-US" w:eastAsia="zh-CN" w:bidi="ar-SA"/>
        </w:rPr>
        <w:t>（国家或地区的名称）</w:t>
      </w:r>
      <w:r>
        <w:rPr>
          <w:rFonts w:hint="eastAsia" w:ascii="宋体" w:hAnsi="宋体" w:eastAsia="宋体" w:cs="仿宋"/>
          <w:color w:val="auto"/>
          <w:kern w:val="0"/>
          <w:sz w:val="24"/>
          <w:szCs w:val="24"/>
          <w:highlight w:val="none"/>
          <w:lang w:val="en-US" w:eastAsia="zh-CN" w:bidi="ar-SA"/>
        </w:rPr>
        <w:t>的</w:t>
      </w:r>
      <w:r>
        <w:rPr>
          <w:rFonts w:hint="eastAsia" w:ascii="宋体" w:hAnsi="宋体" w:eastAsia="宋体" w:cs="仿宋"/>
          <w:color w:val="auto"/>
          <w:kern w:val="0"/>
          <w:sz w:val="24"/>
          <w:szCs w:val="24"/>
          <w:highlight w:val="none"/>
          <w:u w:val="single"/>
          <w:lang w:val="en-US" w:eastAsia="zh-CN" w:bidi="ar-SA"/>
        </w:rPr>
        <w:t>（投标人名称）</w:t>
      </w:r>
      <w:r>
        <w:rPr>
          <w:rFonts w:hint="eastAsia" w:ascii="宋体" w:hAnsi="宋体" w:eastAsia="宋体" w:cs="仿宋"/>
          <w:color w:val="auto"/>
          <w:kern w:val="0"/>
          <w:sz w:val="24"/>
          <w:szCs w:val="24"/>
          <w:highlight w:val="none"/>
          <w:lang w:val="en-US" w:eastAsia="zh-CN" w:bidi="ar-SA"/>
        </w:rPr>
        <w:t>的在下面签字的</w:t>
      </w:r>
      <w:r>
        <w:rPr>
          <w:rFonts w:hint="eastAsia" w:ascii="宋体" w:hAnsi="宋体" w:eastAsia="宋体" w:cs="仿宋"/>
          <w:color w:val="auto"/>
          <w:kern w:val="0"/>
          <w:sz w:val="24"/>
          <w:szCs w:val="24"/>
          <w:highlight w:val="none"/>
          <w:u w:val="single"/>
          <w:lang w:val="en-US" w:eastAsia="zh-CN" w:bidi="ar-SA"/>
        </w:rPr>
        <w:t>（法人代表姓名、职务）</w:t>
      </w:r>
      <w:r>
        <w:rPr>
          <w:rFonts w:hint="eastAsia" w:ascii="宋体" w:hAnsi="宋体" w:eastAsia="宋体" w:cs="仿宋"/>
          <w:color w:val="auto"/>
          <w:kern w:val="0"/>
          <w:sz w:val="24"/>
          <w:szCs w:val="24"/>
          <w:highlight w:val="none"/>
          <w:lang w:val="en-US" w:eastAsia="zh-CN" w:bidi="ar-SA"/>
        </w:rPr>
        <w:t>代表本公司授权</w:t>
      </w:r>
      <w:r>
        <w:rPr>
          <w:rFonts w:hint="eastAsia" w:ascii="宋体" w:hAnsi="宋体" w:eastAsia="宋体" w:cs="仿宋"/>
          <w:color w:val="auto"/>
          <w:kern w:val="0"/>
          <w:sz w:val="24"/>
          <w:szCs w:val="24"/>
          <w:highlight w:val="none"/>
          <w:u w:val="single"/>
          <w:lang w:val="en-US" w:eastAsia="zh-CN" w:bidi="ar-SA"/>
        </w:rPr>
        <w:t>（投标人名称）</w:t>
      </w:r>
      <w:r>
        <w:rPr>
          <w:rFonts w:hint="eastAsia" w:ascii="宋体" w:hAnsi="宋体" w:eastAsia="宋体" w:cs="仿宋"/>
          <w:color w:val="auto"/>
          <w:kern w:val="0"/>
          <w:sz w:val="24"/>
          <w:szCs w:val="24"/>
          <w:highlight w:val="none"/>
          <w:lang w:val="en-US" w:eastAsia="zh-CN" w:bidi="ar-SA"/>
        </w:rPr>
        <w:t>的在下面签字的</w:t>
      </w:r>
      <w:r>
        <w:rPr>
          <w:rFonts w:hint="eastAsia" w:ascii="宋体" w:hAnsi="宋体" w:eastAsia="宋体" w:cs="仿宋"/>
          <w:color w:val="auto"/>
          <w:kern w:val="0"/>
          <w:sz w:val="24"/>
          <w:szCs w:val="24"/>
          <w:highlight w:val="none"/>
          <w:u w:val="single"/>
          <w:lang w:val="en-US" w:eastAsia="zh-CN" w:bidi="ar-SA"/>
        </w:rPr>
        <w:t>（被授权人的姓名、职务 ）</w:t>
      </w:r>
      <w:r>
        <w:rPr>
          <w:rFonts w:hint="eastAsia" w:ascii="宋体" w:hAnsi="宋体" w:eastAsia="宋体" w:cs="仿宋"/>
          <w:color w:val="auto"/>
          <w:kern w:val="0"/>
          <w:sz w:val="24"/>
          <w:szCs w:val="24"/>
          <w:highlight w:val="none"/>
          <w:lang w:val="en-US" w:eastAsia="zh-CN" w:bidi="ar-SA"/>
        </w:rPr>
        <w:t>为本公司的合法代理人，就</w:t>
      </w:r>
      <w:r>
        <w:rPr>
          <w:rFonts w:hint="eastAsia" w:ascii="宋体" w:hAnsi="宋体" w:eastAsia="宋体" w:cs="仿宋"/>
          <w:color w:val="auto"/>
          <w:kern w:val="0"/>
          <w:sz w:val="24"/>
          <w:szCs w:val="24"/>
          <w:highlight w:val="none"/>
          <w:u w:val="single"/>
          <w:lang w:val="en-US" w:eastAsia="zh-CN" w:bidi="ar-SA"/>
        </w:rPr>
        <w:t>（项目名称）</w:t>
      </w:r>
      <w:r>
        <w:rPr>
          <w:rFonts w:hint="eastAsia" w:ascii="宋体" w:hAnsi="宋体" w:eastAsia="宋体" w:cs="仿宋"/>
          <w:color w:val="auto"/>
          <w:kern w:val="0"/>
          <w:sz w:val="24"/>
          <w:szCs w:val="24"/>
          <w:highlight w:val="none"/>
          <w:lang w:val="en-US" w:eastAsia="zh-CN" w:bidi="ar-SA"/>
        </w:rPr>
        <w:t>的投标，以本公司名义处理一切与之有关的事务。</w:t>
      </w:r>
    </w:p>
    <w:p>
      <w:pPr>
        <w:pStyle w:val="7"/>
        <w:shd w:val="clear" w:color="auto" w:fill="auto"/>
        <w:tabs>
          <w:tab w:val="left" w:pos="3360"/>
          <w:tab w:val="left" w:pos="4200"/>
          <w:tab w:val="left" w:pos="5041"/>
          <w:tab w:val="left" w:pos="9214"/>
        </w:tabs>
        <w:spacing w:before="6" w:line="360" w:lineRule="auto"/>
        <w:ind w:firstLine="480" w:firstLineChars="200"/>
        <w:rPr>
          <w:rFonts w:hAnsi="宋体" w:cs="仿宋"/>
          <w:color w:val="auto"/>
          <w:sz w:val="24"/>
          <w:szCs w:val="24"/>
          <w:highlight w:val="none"/>
        </w:rPr>
      </w:pPr>
      <w:r>
        <w:rPr>
          <w:rFonts w:hint="eastAsia" w:hAnsi="宋体" w:cs="仿宋"/>
          <w:color w:val="auto"/>
          <w:sz w:val="24"/>
          <w:szCs w:val="24"/>
          <w:highlight w:val="none"/>
        </w:rPr>
        <w:t>本授权书于</w:t>
      </w:r>
      <w:r>
        <w:rPr>
          <w:rFonts w:hint="eastAsia" w:hAnsi="宋体" w:cs="仿宋"/>
          <w:color w:val="auto"/>
          <w:sz w:val="24"/>
          <w:szCs w:val="24"/>
          <w:highlight w:val="none"/>
          <w:u w:val="single"/>
        </w:rPr>
        <w:t xml:space="preserve">     </w:t>
      </w:r>
      <w:r>
        <w:rPr>
          <w:rFonts w:hint="eastAsia" w:hAnsi="宋体" w:cs="仿宋"/>
          <w:color w:val="auto"/>
          <w:sz w:val="24"/>
          <w:szCs w:val="24"/>
          <w:highlight w:val="none"/>
        </w:rPr>
        <w:t>年</w:t>
      </w:r>
      <w:r>
        <w:rPr>
          <w:rFonts w:hint="eastAsia" w:hAnsi="宋体" w:cs="仿宋"/>
          <w:color w:val="auto"/>
          <w:sz w:val="24"/>
          <w:szCs w:val="24"/>
          <w:highlight w:val="none"/>
          <w:u w:val="single"/>
        </w:rPr>
        <w:t xml:space="preserve">    </w:t>
      </w:r>
      <w:r>
        <w:rPr>
          <w:rFonts w:hint="eastAsia" w:hAnsi="宋体" w:cs="仿宋"/>
          <w:color w:val="auto"/>
          <w:sz w:val="24"/>
          <w:szCs w:val="24"/>
          <w:highlight w:val="none"/>
        </w:rPr>
        <w:t>月</w:t>
      </w:r>
      <w:r>
        <w:rPr>
          <w:rFonts w:hint="eastAsia" w:hAnsi="宋体" w:cs="仿宋"/>
          <w:color w:val="auto"/>
          <w:sz w:val="24"/>
          <w:szCs w:val="24"/>
          <w:highlight w:val="none"/>
          <w:u w:val="single"/>
        </w:rPr>
        <w:t xml:space="preserve">    </w:t>
      </w:r>
      <w:r>
        <w:rPr>
          <w:rFonts w:hint="eastAsia" w:hAnsi="宋体" w:cs="仿宋"/>
          <w:color w:val="auto"/>
          <w:sz w:val="24"/>
          <w:szCs w:val="24"/>
          <w:highlight w:val="none"/>
        </w:rPr>
        <w:t>日签字生效,特此声明。</w:t>
      </w:r>
    </w:p>
    <w:p>
      <w:pPr>
        <w:pStyle w:val="7"/>
        <w:shd w:val="clear" w:color="auto" w:fill="auto"/>
        <w:tabs>
          <w:tab w:val="left" w:pos="9214"/>
        </w:tabs>
        <w:spacing w:before="11"/>
        <w:rPr>
          <w:rFonts w:hAnsi="宋体" w:cs="仿宋"/>
          <w:color w:val="auto"/>
          <w:sz w:val="24"/>
          <w:szCs w:val="24"/>
          <w:highlight w:val="none"/>
        </w:rPr>
      </w:pPr>
    </w:p>
    <w:p>
      <w:pPr>
        <w:pStyle w:val="7"/>
        <w:shd w:val="clear" w:color="auto" w:fill="auto"/>
        <w:tabs>
          <w:tab w:val="left" w:pos="6296"/>
          <w:tab w:val="left" w:pos="6416"/>
          <w:tab w:val="left" w:pos="9214"/>
        </w:tabs>
        <w:spacing w:line="360" w:lineRule="auto"/>
        <w:rPr>
          <w:rFonts w:hAnsi="宋体" w:cs="仿宋"/>
          <w:color w:val="auto"/>
          <w:sz w:val="24"/>
          <w:szCs w:val="24"/>
          <w:highlight w:val="none"/>
          <w:u w:val="single"/>
        </w:rPr>
      </w:pPr>
      <w:r>
        <w:rPr>
          <w:rFonts w:hint="eastAsia" w:hAnsi="宋体" w:cs="仿宋"/>
          <w:color w:val="auto"/>
          <w:sz w:val="24"/>
          <w:szCs w:val="24"/>
          <w:highlight w:val="none"/>
        </w:rPr>
        <w:t>法定代表人签字或签章：</w:t>
      </w:r>
      <w:r>
        <w:rPr>
          <w:rFonts w:hint="eastAsia" w:hAnsi="宋体" w:cs="仿宋"/>
          <w:color w:val="auto"/>
          <w:sz w:val="24"/>
          <w:szCs w:val="24"/>
          <w:highlight w:val="none"/>
          <w:u w:val="single"/>
        </w:rPr>
        <w:t xml:space="preserve"> </w:t>
      </w:r>
      <w:r>
        <w:rPr>
          <w:rFonts w:hint="eastAsia" w:hAnsi="宋体" w:cs="仿宋"/>
          <w:color w:val="auto"/>
          <w:sz w:val="24"/>
          <w:szCs w:val="24"/>
          <w:highlight w:val="none"/>
          <w:u w:val="single"/>
        </w:rPr>
        <w:tab/>
      </w:r>
      <w:r>
        <w:rPr>
          <w:rFonts w:hint="eastAsia" w:hAnsi="宋体" w:cs="仿宋"/>
          <w:color w:val="auto"/>
          <w:sz w:val="24"/>
          <w:szCs w:val="24"/>
          <w:highlight w:val="none"/>
          <w:u w:val="single"/>
        </w:rPr>
        <w:tab/>
      </w:r>
      <w:r>
        <w:rPr>
          <w:rFonts w:hint="eastAsia" w:hAnsi="宋体" w:cs="仿宋"/>
          <w:color w:val="auto"/>
          <w:sz w:val="24"/>
          <w:szCs w:val="24"/>
          <w:highlight w:val="none"/>
          <w:u w:val="single"/>
        </w:rPr>
        <w:t xml:space="preserve"> </w:t>
      </w:r>
    </w:p>
    <w:p>
      <w:pPr>
        <w:pStyle w:val="7"/>
        <w:shd w:val="clear" w:color="auto" w:fill="auto"/>
        <w:tabs>
          <w:tab w:val="left" w:pos="6296"/>
          <w:tab w:val="left" w:pos="6416"/>
          <w:tab w:val="left" w:pos="9214"/>
        </w:tabs>
        <w:spacing w:line="360" w:lineRule="auto"/>
        <w:rPr>
          <w:rFonts w:hAnsi="宋体" w:cs="仿宋"/>
          <w:color w:val="auto"/>
          <w:sz w:val="24"/>
          <w:szCs w:val="24"/>
          <w:highlight w:val="none"/>
          <w:u w:val="single"/>
        </w:rPr>
      </w:pPr>
      <w:r>
        <w:rPr>
          <w:rFonts w:hint="eastAsia" w:hAnsi="宋体" w:cs="仿宋"/>
          <w:color w:val="auto"/>
          <w:sz w:val="24"/>
          <w:szCs w:val="24"/>
          <w:highlight w:val="none"/>
        </w:rPr>
        <w:t>被授权人签字：</w:t>
      </w:r>
      <w:r>
        <w:rPr>
          <w:rFonts w:hint="eastAsia" w:hAnsi="宋体" w:cs="仿宋"/>
          <w:color w:val="auto"/>
          <w:sz w:val="24"/>
          <w:szCs w:val="24"/>
          <w:highlight w:val="none"/>
          <w:u w:val="single"/>
        </w:rPr>
        <w:t xml:space="preserve"> </w:t>
      </w:r>
      <w:r>
        <w:rPr>
          <w:rFonts w:hint="eastAsia" w:hAnsi="宋体" w:cs="仿宋"/>
          <w:color w:val="auto"/>
          <w:sz w:val="24"/>
          <w:szCs w:val="24"/>
          <w:highlight w:val="none"/>
          <w:u w:val="single"/>
        </w:rPr>
        <w:tab/>
      </w:r>
      <w:r>
        <w:rPr>
          <w:rFonts w:hint="eastAsia" w:hAnsi="宋体" w:cs="仿宋"/>
          <w:color w:val="auto"/>
          <w:sz w:val="24"/>
          <w:szCs w:val="24"/>
          <w:highlight w:val="none"/>
          <w:u w:val="single"/>
        </w:rPr>
        <w:tab/>
      </w:r>
      <w:r>
        <w:rPr>
          <w:rFonts w:hint="eastAsia" w:hAnsi="宋体" w:cs="仿宋"/>
          <w:color w:val="auto"/>
          <w:sz w:val="24"/>
          <w:szCs w:val="24"/>
          <w:highlight w:val="none"/>
          <w:u w:val="single"/>
        </w:rPr>
        <w:t xml:space="preserve"> </w:t>
      </w:r>
    </w:p>
    <w:p>
      <w:pPr>
        <w:pStyle w:val="7"/>
        <w:shd w:val="clear" w:color="auto" w:fill="auto"/>
        <w:tabs>
          <w:tab w:val="left" w:pos="6296"/>
          <w:tab w:val="left" w:pos="6416"/>
          <w:tab w:val="left" w:pos="9214"/>
        </w:tabs>
        <w:spacing w:line="360" w:lineRule="auto"/>
        <w:rPr>
          <w:rFonts w:hAnsi="宋体" w:cs="仿宋"/>
          <w:color w:val="auto"/>
          <w:sz w:val="24"/>
          <w:szCs w:val="24"/>
          <w:highlight w:val="none"/>
        </w:rPr>
      </w:pPr>
      <w:r>
        <w:rPr>
          <w:rFonts w:hint="eastAsia" w:hAnsi="宋体" w:cs="仿宋"/>
          <w:color w:val="auto"/>
          <w:sz w:val="24"/>
          <w:szCs w:val="24"/>
          <w:highlight w:val="none"/>
        </w:rPr>
        <w:t xml:space="preserve">投标人盖章：  </w:t>
      </w:r>
      <w:r>
        <w:rPr>
          <w:rFonts w:hint="eastAsia" w:hAnsi="宋体" w:cs="仿宋"/>
          <w:color w:val="auto"/>
          <w:sz w:val="24"/>
          <w:szCs w:val="24"/>
          <w:highlight w:val="none"/>
          <w:u w:val="single"/>
        </w:rPr>
        <w:t xml:space="preserve"> </w:t>
      </w:r>
      <w:r>
        <w:rPr>
          <w:rFonts w:hint="eastAsia" w:hAnsi="宋体" w:cs="仿宋"/>
          <w:color w:val="auto"/>
          <w:sz w:val="24"/>
          <w:szCs w:val="24"/>
          <w:highlight w:val="none"/>
          <w:u w:val="single"/>
        </w:rPr>
        <w:tab/>
      </w:r>
    </w:p>
    <w:p>
      <w:pPr>
        <w:pStyle w:val="7"/>
        <w:shd w:val="clear" w:color="auto" w:fill="auto"/>
        <w:tabs>
          <w:tab w:val="left" w:pos="9214"/>
        </w:tabs>
        <w:spacing w:line="360" w:lineRule="auto"/>
        <w:rPr>
          <w:rFonts w:hAnsi="宋体" w:cs="仿宋"/>
          <w:color w:val="auto"/>
          <w:sz w:val="24"/>
          <w:szCs w:val="24"/>
          <w:highlight w:val="none"/>
        </w:rPr>
      </w:pPr>
      <w:r>
        <w:rPr>
          <w:rFonts w:hint="eastAsia" w:hAnsi="宋体" w:cs="仿宋"/>
          <w:color w:val="auto"/>
          <w:sz w:val="24"/>
          <w:szCs w:val="24"/>
          <w:highlight w:val="none"/>
        </w:rPr>
        <w:t>附：</w:t>
      </w:r>
    </w:p>
    <w:p>
      <w:pPr>
        <w:pStyle w:val="7"/>
        <w:shd w:val="clear" w:color="auto" w:fill="auto"/>
        <w:tabs>
          <w:tab w:val="left" w:pos="6476"/>
          <w:tab w:val="left" w:pos="9214"/>
        </w:tabs>
        <w:spacing w:line="360" w:lineRule="auto"/>
        <w:rPr>
          <w:rFonts w:hAnsi="宋体" w:cs="仿宋"/>
          <w:color w:val="auto"/>
          <w:highlight w:val="none"/>
          <w:u w:val="single"/>
        </w:rPr>
      </w:pPr>
      <w:r>
        <w:rPr>
          <w:rFonts w:hint="eastAsia" w:hAnsi="宋体" w:cs="仿宋"/>
          <w:color w:val="auto"/>
          <w:highlight w:val="none"/>
        </w:rPr>
        <w:t>被授权人姓名：</w:t>
      </w:r>
      <w:r>
        <w:rPr>
          <w:rFonts w:hint="eastAsia" w:hAnsi="宋体" w:cs="仿宋"/>
          <w:color w:val="auto"/>
          <w:highlight w:val="none"/>
          <w:u w:val="single"/>
        </w:rPr>
        <w:t xml:space="preserve"> </w:t>
      </w:r>
      <w:r>
        <w:rPr>
          <w:rFonts w:hint="eastAsia" w:hAnsi="宋体" w:cs="仿宋"/>
          <w:color w:val="auto"/>
          <w:highlight w:val="none"/>
          <w:u w:val="single"/>
        </w:rPr>
        <w:tab/>
      </w:r>
      <w:r>
        <w:rPr>
          <w:rFonts w:hint="eastAsia" w:hAnsi="宋体" w:cs="仿宋"/>
          <w:color w:val="auto"/>
          <w:highlight w:val="none"/>
          <w:u w:val="single"/>
        </w:rPr>
        <w:t xml:space="preserve"> </w:t>
      </w:r>
    </w:p>
    <w:p>
      <w:pPr>
        <w:pStyle w:val="7"/>
        <w:shd w:val="clear" w:color="auto" w:fill="auto"/>
        <w:tabs>
          <w:tab w:val="left" w:pos="6476"/>
          <w:tab w:val="left" w:pos="9214"/>
        </w:tabs>
        <w:spacing w:line="360" w:lineRule="auto"/>
        <w:rPr>
          <w:rFonts w:hAnsi="宋体" w:cs="仿宋"/>
          <w:color w:val="auto"/>
          <w:highlight w:val="none"/>
          <w:u w:val="single"/>
        </w:rPr>
      </w:pPr>
      <w:r>
        <w:rPr>
          <w:rFonts w:hint="eastAsia" w:hAnsi="宋体" w:cs="仿宋"/>
          <w:color w:val="auto"/>
          <w:highlight w:val="none"/>
        </w:rPr>
        <w:t>职        务：</w:t>
      </w:r>
      <w:r>
        <w:rPr>
          <w:rFonts w:hint="eastAsia" w:hAnsi="宋体" w:cs="仿宋"/>
          <w:color w:val="auto"/>
          <w:highlight w:val="none"/>
          <w:u w:val="single"/>
        </w:rPr>
        <w:t xml:space="preserve"> </w:t>
      </w:r>
      <w:r>
        <w:rPr>
          <w:rFonts w:hint="eastAsia" w:hAnsi="宋体" w:cs="仿宋"/>
          <w:color w:val="auto"/>
          <w:highlight w:val="none"/>
          <w:u w:val="single"/>
        </w:rPr>
        <w:tab/>
      </w:r>
      <w:r>
        <w:rPr>
          <w:rFonts w:hint="eastAsia" w:hAnsi="宋体" w:cs="仿宋"/>
          <w:color w:val="auto"/>
          <w:highlight w:val="none"/>
          <w:u w:val="single"/>
        </w:rPr>
        <w:t xml:space="preserve"> </w:t>
      </w:r>
    </w:p>
    <w:p>
      <w:pPr>
        <w:pStyle w:val="7"/>
        <w:shd w:val="clear" w:color="auto" w:fill="auto"/>
        <w:tabs>
          <w:tab w:val="left" w:pos="6476"/>
          <w:tab w:val="left" w:pos="9214"/>
        </w:tabs>
        <w:spacing w:line="360" w:lineRule="auto"/>
        <w:rPr>
          <w:rFonts w:hAnsi="宋体" w:cs="仿宋"/>
          <w:color w:val="auto"/>
          <w:highlight w:val="none"/>
          <w:u w:val="single"/>
        </w:rPr>
      </w:pPr>
      <w:r>
        <w:rPr>
          <w:rFonts w:hint="eastAsia" w:hAnsi="宋体" w:cs="仿宋"/>
          <w:color w:val="auto"/>
          <w:highlight w:val="none"/>
        </w:rPr>
        <w:t>详细通讯地址：</w:t>
      </w:r>
      <w:r>
        <w:rPr>
          <w:rFonts w:hint="eastAsia" w:hAnsi="宋体" w:cs="仿宋"/>
          <w:color w:val="auto"/>
          <w:highlight w:val="none"/>
          <w:u w:val="single"/>
        </w:rPr>
        <w:t xml:space="preserve"> </w:t>
      </w:r>
      <w:r>
        <w:rPr>
          <w:rFonts w:hint="eastAsia" w:hAnsi="宋体" w:cs="仿宋"/>
          <w:color w:val="auto"/>
          <w:highlight w:val="none"/>
          <w:u w:val="single"/>
        </w:rPr>
        <w:tab/>
      </w:r>
      <w:r>
        <w:rPr>
          <w:rFonts w:hint="eastAsia" w:hAnsi="宋体" w:cs="仿宋"/>
          <w:color w:val="auto"/>
          <w:highlight w:val="none"/>
          <w:u w:val="single"/>
        </w:rPr>
        <w:t xml:space="preserve"> </w:t>
      </w:r>
    </w:p>
    <w:p>
      <w:pPr>
        <w:pStyle w:val="7"/>
        <w:shd w:val="clear" w:color="auto" w:fill="auto"/>
        <w:tabs>
          <w:tab w:val="left" w:pos="6476"/>
          <w:tab w:val="left" w:pos="9214"/>
        </w:tabs>
        <w:spacing w:line="360" w:lineRule="auto"/>
        <w:rPr>
          <w:rFonts w:hAnsi="宋体" w:cs="仿宋"/>
          <w:color w:val="auto"/>
          <w:highlight w:val="none"/>
          <w:u w:val="single"/>
        </w:rPr>
      </w:pPr>
      <w:r>
        <w:rPr>
          <w:rFonts w:hint="eastAsia" w:hAnsi="宋体" w:cs="仿宋"/>
          <w:color w:val="auto"/>
          <w:highlight w:val="none"/>
        </w:rPr>
        <w:t>邮 政 编</w:t>
      </w:r>
      <w:r>
        <w:rPr>
          <w:rFonts w:hint="eastAsia" w:hAnsi="宋体" w:cs="仿宋"/>
          <w:color w:val="auto"/>
          <w:spacing w:val="-1"/>
          <w:highlight w:val="none"/>
        </w:rPr>
        <w:t xml:space="preserve"> </w:t>
      </w:r>
      <w:r>
        <w:rPr>
          <w:rFonts w:hint="eastAsia" w:hAnsi="宋体" w:cs="仿宋"/>
          <w:color w:val="auto"/>
          <w:highlight w:val="none"/>
        </w:rPr>
        <w:t>码 ：</w:t>
      </w:r>
      <w:r>
        <w:rPr>
          <w:rFonts w:hint="eastAsia" w:hAnsi="宋体" w:cs="仿宋"/>
          <w:color w:val="auto"/>
          <w:highlight w:val="none"/>
          <w:u w:val="single"/>
        </w:rPr>
        <w:t xml:space="preserve"> </w:t>
      </w:r>
      <w:r>
        <w:rPr>
          <w:rFonts w:hint="eastAsia" w:hAnsi="宋体" w:cs="仿宋"/>
          <w:color w:val="auto"/>
          <w:highlight w:val="none"/>
          <w:u w:val="single"/>
        </w:rPr>
        <w:tab/>
      </w:r>
      <w:r>
        <w:rPr>
          <w:rFonts w:hint="eastAsia" w:hAnsi="宋体" w:cs="仿宋"/>
          <w:color w:val="auto"/>
          <w:highlight w:val="none"/>
          <w:u w:val="single"/>
        </w:rPr>
        <w:t xml:space="preserve"> </w:t>
      </w:r>
    </w:p>
    <w:p>
      <w:pPr>
        <w:pStyle w:val="7"/>
        <w:shd w:val="clear" w:color="auto" w:fill="auto"/>
        <w:tabs>
          <w:tab w:val="left" w:pos="6476"/>
          <w:tab w:val="left" w:pos="9214"/>
        </w:tabs>
        <w:spacing w:line="360" w:lineRule="auto"/>
        <w:rPr>
          <w:rFonts w:hAnsi="宋体" w:cs="仿宋"/>
          <w:color w:val="auto"/>
          <w:highlight w:val="none"/>
          <w:u w:val="single"/>
        </w:rPr>
      </w:pPr>
      <w:r>
        <w:rPr>
          <w:rFonts w:hint="eastAsia" w:hAnsi="宋体" w:cs="仿宋"/>
          <w:color w:val="auto"/>
          <w:highlight w:val="none"/>
        </w:rPr>
        <w:t>电  子 邮 箱：</w:t>
      </w:r>
      <w:r>
        <w:rPr>
          <w:rFonts w:hint="eastAsia" w:hAnsi="宋体" w:cs="仿宋"/>
          <w:color w:val="auto"/>
          <w:highlight w:val="none"/>
          <w:u w:val="single"/>
        </w:rPr>
        <w:t xml:space="preserve"> </w:t>
      </w:r>
      <w:r>
        <w:rPr>
          <w:rFonts w:hint="eastAsia" w:hAnsi="宋体" w:cs="仿宋"/>
          <w:color w:val="auto"/>
          <w:highlight w:val="none"/>
          <w:u w:val="single"/>
        </w:rPr>
        <w:tab/>
      </w:r>
      <w:r>
        <w:rPr>
          <w:rFonts w:hint="eastAsia" w:hAnsi="宋体" w:cs="仿宋"/>
          <w:color w:val="auto"/>
          <w:highlight w:val="none"/>
          <w:u w:val="single"/>
        </w:rPr>
        <w:t xml:space="preserve"> </w:t>
      </w:r>
    </w:p>
    <w:p>
      <w:pPr>
        <w:pStyle w:val="7"/>
        <w:shd w:val="clear" w:color="auto" w:fill="auto"/>
        <w:tabs>
          <w:tab w:val="left" w:pos="6476"/>
          <w:tab w:val="left" w:pos="9214"/>
        </w:tabs>
        <w:spacing w:line="360" w:lineRule="auto"/>
        <w:rPr>
          <w:rFonts w:hAnsi="宋体" w:cs="仿宋"/>
          <w:color w:val="auto"/>
          <w:highlight w:val="none"/>
        </w:rPr>
      </w:pPr>
      <w:r>
        <w:rPr>
          <w:rFonts w:hint="eastAsia" w:hAnsi="宋体" w:cs="仿宋"/>
          <w:color w:val="auto"/>
          <w:highlight w:val="none"/>
        </w:rPr>
        <w:t>电        话：</w:t>
      </w:r>
      <w:r>
        <w:rPr>
          <w:rFonts w:hint="eastAsia" w:hAnsi="宋体" w:cs="仿宋"/>
          <w:color w:val="auto"/>
          <w:highlight w:val="none"/>
          <w:u w:val="single"/>
        </w:rPr>
        <w:t xml:space="preserve"> </w:t>
      </w:r>
      <w:r>
        <w:rPr>
          <w:rFonts w:hint="eastAsia" w:hAnsi="宋体" w:cs="仿宋"/>
          <w:color w:val="auto"/>
          <w:highlight w:val="none"/>
          <w:u w:val="single"/>
        </w:rPr>
        <w:tab/>
      </w:r>
    </w:p>
    <w:p>
      <w:pPr>
        <w:pStyle w:val="7"/>
        <w:shd w:val="clear" w:color="auto" w:fill="auto"/>
        <w:tabs>
          <w:tab w:val="left" w:pos="9214"/>
        </w:tabs>
        <w:spacing w:before="6"/>
        <w:rPr>
          <w:rFonts w:hAnsi="宋体" w:cs="仿宋"/>
          <w:color w:val="auto"/>
          <w:sz w:val="21"/>
          <w:szCs w:val="21"/>
          <w:highlight w:val="none"/>
        </w:rPr>
      </w:pPr>
    </w:p>
    <w:p>
      <w:pPr>
        <w:pStyle w:val="7"/>
        <w:shd w:val="clear" w:color="auto" w:fill="auto"/>
        <w:tabs>
          <w:tab w:val="left" w:pos="9214"/>
        </w:tabs>
        <w:rPr>
          <w:rFonts w:hAnsi="宋体" w:cs="仿宋"/>
          <w:color w:val="auto"/>
          <w:sz w:val="21"/>
          <w:szCs w:val="21"/>
          <w:highlight w:val="none"/>
        </w:rPr>
      </w:pPr>
      <w:r>
        <w:rPr>
          <w:color w:val="auto"/>
          <w:highlight w:val="none"/>
        </w:rPr>
        <mc:AlternateContent>
          <mc:Choice Requires="wps">
            <w:drawing>
              <wp:anchor distT="0" distB="0" distL="114300" distR="114300" simplePos="0" relativeHeight="251659264" behindDoc="1" locked="0" layoutInCell="1" allowOverlap="1">
                <wp:simplePos x="0" y="0"/>
                <wp:positionH relativeFrom="page">
                  <wp:posOffset>1302385</wp:posOffset>
                </wp:positionH>
                <wp:positionV relativeFrom="paragraph">
                  <wp:posOffset>119380</wp:posOffset>
                </wp:positionV>
                <wp:extent cx="2240915" cy="1125855"/>
                <wp:effectExtent l="4445" t="4445" r="21590" b="12700"/>
                <wp:wrapTopAndBottom/>
                <wp:docPr id="8" name="文本框 8"/>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7"/>
                              <w:tabs>
                                <w:tab w:val="left" w:pos="9214"/>
                              </w:tabs>
                              <w:autoSpaceDE w:val="0"/>
                              <w:autoSpaceDN w:val="0"/>
                              <w:ind w:firstLine="42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7"/>
                              <w:tabs>
                                <w:tab w:val="left" w:pos="9214"/>
                              </w:tabs>
                              <w:autoSpaceDE w:val="0"/>
                              <w:autoSpaceDN w:val="0"/>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7216;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MzVWr2AAAAAoBAAAP&#10;AAAAAAAAAAEAIAAAACIAAABkcnMvZG93bnJldi54bWxQSwECFAAUAAAACACHTuJA6aXxBxgCAABA&#10;BAAADgAAAAAAAAABACAAAAAnAQAAZHJzL2Uyb0RvYy54bWxQSwUGAAAAAAYABgBZAQAAsQUAAAAA&#10;">
                <v:fill on="f" focussize="0,0"/>
                <v:stroke color="#000000" joinstyle="miter"/>
                <v:imagedata o:title=""/>
                <o:lock v:ext="edit" aspectratio="f"/>
                <v:textbox inset="0mm,0mm,0mm,0mm">
                  <w:txbxContent>
                    <w:p>
                      <w:pPr>
                        <w:pStyle w:val="7"/>
                        <w:tabs>
                          <w:tab w:val="left" w:pos="9214"/>
                        </w:tabs>
                        <w:autoSpaceDE w:val="0"/>
                        <w:autoSpaceDN w:val="0"/>
                        <w:ind w:firstLine="42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7"/>
                        <w:tabs>
                          <w:tab w:val="left" w:pos="9214"/>
                        </w:tabs>
                        <w:autoSpaceDE w:val="0"/>
                        <w:autoSpaceDN w:val="0"/>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color w:val="auto"/>
          <w:highlight w:val="none"/>
        </w:rPr>
        <mc:AlternateContent>
          <mc:Choice Requires="wps">
            <w:drawing>
              <wp:anchor distT="0" distB="0" distL="114300" distR="114300" simplePos="0" relativeHeight="251660288" behindDoc="1" locked="0" layoutInCell="1" allowOverlap="1">
                <wp:simplePos x="0" y="0"/>
                <wp:positionH relativeFrom="page">
                  <wp:posOffset>3790315</wp:posOffset>
                </wp:positionH>
                <wp:positionV relativeFrom="paragraph">
                  <wp:posOffset>121285</wp:posOffset>
                </wp:positionV>
                <wp:extent cx="2240915" cy="1125855"/>
                <wp:effectExtent l="4445" t="4445" r="21590" b="12700"/>
                <wp:wrapTopAndBottom/>
                <wp:docPr id="10" name="文本框 10"/>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7"/>
                              <w:tabs>
                                <w:tab w:val="left" w:pos="9214"/>
                              </w:tabs>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7"/>
                              <w:tabs>
                                <w:tab w:val="left" w:pos="9214"/>
                              </w:tabs>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6192;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QXk+LZAAAACgEA&#10;AA8AAAAAAAAAAQAgAAAAIgAAAGRycy9kb3ducmV2LnhtbFBLAQIUABQAAAAIAIdO4kAno1idGQIA&#10;AEIEAAAOAAAAAAAAAAEAIAAAACgBAABkcnMvZTJvRG9jLnhtbFBLBQYAAAAABgAGAFkBAACzBQAA&#10;AAA=&#10;">
                <v:fill on="f" focussize="0,0"/>
                <v:stroke color="#000000" joinstyle="miter"/>
                <v:imagedata o:title=""/>
                <o:lock v:ext="edit" aspectratio="f"/>
                <v:textbox inset="0mm,0mm,0mm,0mm">
                  <w:txbxContent>
                    <w:p>
                      <w:pPr>
                        <w:pStyle w:val="7"/>
                        <w:tabs>
                          <w:tab w:val="left" w:pos="9214"/>
                        </w:tabs>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7"/>
                        <w:tabs>
                          <w:tab w:val="left" w:pos="9214"/>
                        </w:tabs>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color w:val="auto"/>
          <w:highlight w:val="none"/>
        </w:rPr>
        <mc:AlternateContent>
          <mc:Choice Requires="wps">
            <w:drawing>
              <wp:anchor distT="0" distB="0" distL="114300" distR="114300" simplePos="0" relativeHeight="251661312" behindDoc="1" locked="0" layoutInCell="1" allowOverlap="1">
                <wp:simplePos x="0" y="0"/>
                <wp:positionH relativeFrom="page">
                  <wp:posOffset>1302385</wp:posOffset>
                </wp:positionH>
                <wp:positionV relativeFrom="paragraph">
                  <wp:posOffset>1513840</wp:posOffset>
                </wp:positionV>
                <wp:extent cx="2240915" cy="1125855"/>
                <wp:effectExtent l="4445" t="4445" r="21590" b="12700"/>
                <wp:wrapTopAndBottom/>
                <wp:docPr id="5" name="文本框 5"/>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7"/>
                              <w:tabs>
                                <w:tab w:val="left" w:pos="9214"/>
                              </w:tabs>
                            </w:pPr>
                          </w:p>
                          <w:p>
                            <w:pPr>
                              <w:pStyle w:val="7"/>
                              <w:tabs>
                                <w:tab w:val="left" w:pos="9214"/>
                              </w:tabs>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7"/>
                              <w:tabs>
                                <w:tab w:val="left" w:pos="9214"/>
                              </w:tabs>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5168;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TdE57bAAAA&#10;CwEAAA8AAAAAAAAAAQAgAAAAIgAAAGRycy9kb3ducmV2LnhtbFBLAQIUABQAAAAIAIdO4kBZ0mFq&#10;GgIAAEAEAAAOAAAAAAAAAAEAIAAAACoBAABkcnMvZTJvRG9jLnhtbFBLBQYAAAAABgAGAFkBAAC2&#10;BQAAAAA=&#10;">
                <v:fill on="f" focussize="0,0"/>
                <v:stroke color="#000000" joinstyle="miter"/>
                <v:imagedata o:title=""/>
                <o:lock v:ext="edit" aspectratio="f"/>
                <v:textbox inset="0mm,0mm,0mm,0mm">
                  <w:txbxContent>
                    <w:p>
                      <w:pPr>
                        <w:pStyle w:val="7"/>
                        <w:tabs>
                          <w:tab w:val="left" w:pos="9214"/>
                        </w:tabs>
                      </w:pPr>
                    </w:p>
                    <w:p>
                      <w:pPr>
                        <w:pStyle w:val="7"/>
                        <w:tabs>
                          <w:tab w:val="left" w:pos="9214"/>
                        </w:tabs>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7"/>
                        <w:tabs>
                          <w:tab w:val="left" w:pos="9214"/>
                        </w:tabs>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r>
        <w:rPr>
          <w:color w:val="auto"/>
          <w:highlight w:val="none"/>
        </w:rPr>
        <mc:AlternateContent>
          <mc:Choice Requires="wps">
            <w:drawing>
              <wp:anchor distT="0" distB="0" distL="114300" distR="114300" simplePos="0" relativeHeight="251662336" behindDoc="1" locked="0" layoutInCell="1" allowOverlap="1">
                <wp:simplePos x="0" y="0"/>
                <wp:positionH relativeFrom="page">
                  <wp:posOffset>3790315</wp:posOffset>
                </wp:positionH>
                <wp:positionV relativeFrom="paragraph">
                  <wp:posOffset>1515745</wp:posOffset>
                </wp:positionV>
                <wp:extent cx="2240915" cy="1125855"/>
                <wp:effectExtent l="4445" t="4445" r="21590" b="12700"/>
                <wp:wrapTopAndBottom/>
                <wp:docPr id="3" name="文本框 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7"/>
                              <w:tabs>
                                <w:tab w:val="left" w:pos="9214"/>
                              </w:tabs>
                            </w:pPr>
                          </w:p>
                          <w:p>
                            <w:pPr>
                              <w:pStyle w:val="7"/>
                              <w:tabs>
                                <w:tab w:val="left" w:pos="9214"/>
                              </w:tabs>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7"/>
                              <w:tabs>
                                <w:tab w:val="left" w:pos="9214"/>
                              </w:tabs>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4144;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pON3dsAAAAL&#10;AQAADwAAAAAAAAABACAAAAAiAAAAZHJzL2Rvd25yZXYueG1sUEsBAhQAFAAAAAgAh07iQNCaotwZ&#10;AgAAQAQAAA4AAAAAAAAAAQAgAAAAKgEAAGRycy9lMm9Eb2MueG1sUEsFBgAAAAAGAAYAWQEAALUF&#10;AAAAAA==&#10;">
                <v:fill on="f" focussize="0,0"/>
                <v:stroke color="#000000" joinstyle="miter"/>
                <v:imagedata o:title=""/>
                <o:lock v:ext="edit" aspectratio="f"/>
                <v:textbox inset="0mm,0mm,0mm,0mm">
                  <w:txbxContent>
                    <w:p>
                      <w:pPr>
                        <w:pStyle w:val="7"/>
                        <w:tabs>
                          <w:tab w:val="left" w:pos="9214"/>
                        </w:tabs>
                      </w:pPr>
                    </w:p>
                    <w:p>
                      <w:pPr>
                        <w:pStyle w:val="7"/>
                        <w:tabs>
                          <w:tab w:val="left" w:pos="9214"/>
                        </w:tabs>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7"/>
                        <w:tabs>
                          <w:tab w:val="left" w:pos="9214"/>
                        </w:tabs>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p>
    <w:p>
      <w:pPr>
        <w:pStyle w:val="7"/>
        <w:shd w:val="clear" w:color="auto" w:fill="auto"/>
        <w:tabs>
          <w:tab w:val="left" w:pos="1560"/>
          <w:tab w:val="left" w:pos="2040"/>
          <w:tab w:val="left" w:pos="9214"/>
        </w:tabs>
        <w:spacing w:before="66"/>
        <w:ind w:left="360"/>
        <w:rPr>
          <w:rFonts w:hAnsi="宋体" w:cs="仿宋"/>
          <w:color w:val="auto"/>
          <w:sz w:val="21"/>
          <w:szCs w:val="21"/>
          <w:highlight w:val="none"/>
        </w:rPr>
      </w:pPr>
      <w:r>
        <w:rPr>
          <w:rFonts w:hint="eastAsia" w:hAnsi="宋体" w:cs="仿宋"/>
          <w:color w:val="auto"/>
          <w:sz w:val="21"/>
          <w:szCs w:val="21"/>
          <w:highlight w:val="none"/>
        </w:rPr>
        <w:t>注：投标人可自拟格式提供，但应与招标文件提供的格式具备同等效力。</w:t>
      </w:r>
    </w:p>
    <w:p>
      <w:pPr>
        <w:shd w:val="clear" w:color="auto" w:fill="auto"/>
        <w:rPr>
          <w:rFonts w:ascii="宋体" w:hAnsi="宋体" w:cs="仿宋"/>
          <w:b/>
          <w:bCs/>
          <w:color w:val="auto"/>
          <w:sz w:val="24"/>
          <w:highlight w:val="none"/>
        </w:rPr>
      </w:pPr>
      <w:bookmarkStart w:id="457" w:name="_Toc507399521"/>
      <w:r>
        <w:rPr>
          <w:rFonts w:hint="eastAsia" w:ascii="宋体" w:hAnsi="宋体" w:cs="仿宋"/>
          <w:b/>
          <w:bCs/>
          <w:color w:val="auto"/>
          <w:sz w:val="24"/>
          <w:highlight w:val="none"/>
        </w:rPr>
        <w:br w:type="page"/>
      </w:r>
    </w:p>
    <w:bookmarkEnd w:id="457"/>
    <w:p>
      <w:pPr>
        <w:pStyle w:val="31"/>
        <w:shd w:val="clear" w:color="auto" w:fill="auto"/>
        <w:spacing w:line="360" w:lineRule="auto"/>
        <w:jc w:val="both"/>
        <w:outlineLvl w:val="2"/>
        <w:rPr>
          <w:rFonts w:ascii="宋体" w:hAnsi="宋体" w:cs="仿宋"/>
          <w:b/>
          <w:color w:val="auto"/>
          <w:sz w:val="24"/>
          <w:szCs w:val="24"/>
          <w:highlight w:val="none"/>
        </w:rPr>
      </w:pPr>
      <w:bookmarkStart w:id="458" w:name="_Toc32366"/>
      <w:bookmarkStart w:id="459" w:name="_Toc11207"/>
      <w:bookmarkStart w:id="460" w:name="_Toc114589524"/>
      <w:bookmarkStart w:id="461" w:name="_Toc115436117"/>
      <w:bookmarkStart w:id="462" w:name="_Toc7526"/>
      <w:bookmarkStart w:id="463" w:name="_Toc507399522"/>
      <w:r>
        <w:rPr>
          <w:rFonts w:hint="eastAsia" w:ascii="宋体" w:hAnsi="宋体" w:cs="仿宋"/>
          <w:b/>
          <w:color w:val="auto"/>
          <w:sz w:val="24"/>
          <w:szCs w:val="24"/>
          <w:highlight w:val="none"/>
        </w:rPr>
        <w:t>附件 2-3 投标人具有良好的商业信誉和健全的财务会计制度的证明文件</w:t>
      </w:r>
      <w:bookmarkEnd w:id="458"/>
      <w:bookmarkEnd w:id="459"/>
      <w:bookmarkEnd w:id="460"/>
      <w:bookmarkEnd w:id="461"/>
      <w:bookmarkEnd w:id="462"/>
    </w:p>
    <w:p>
      <w:pPr>
        <w:pStyle w:val="7"/>
        <w:shd w:val="clear" w:color="auto" w:fill="auto"/>
        <w:tabs>
          <w:tab w:val="left" w:pos="9214"/>
        </w:tabs>
        <w:rPr>
          <w:rFonts w:hAnsi="宋体" w:cs="仿宋"/>
          <w:b/>
          <w:color w:val="auto"/>
          <w:highlight w:val="none"/>
        </w:rPr>
      </w:pPr>
    </w:p>
    <w:p>
      <w:pPr>
        <w:pStyle w:val="7"/>
        <w:shd w:val="clear" w:color="auto" w:fill="auto"/>
        <w:tabs>
          <w:tab w:val="left" w:pos="9214"/>
        </w:tabs>
        <w:spacing w:line="360" w:lineRule="auto"/>
        <w:ind w:right="560"/>
        <w:rPr>
          <w:rFonts w:hAnsi="宋体" w:cs="仿宋"/>
          <w:color w:val="auto"/>
          <w:sz w:val="24"/>
          <w:szCs w:val="24"/>
          <w:highlight w:val="none"/>
        </w:rPr>
      </w:pPr>
      <w:r>
        <w:rPr>
          <w:rFonts w:hint="eastAsia" w:hAnsi="宋体" w:cs="仿宋"/>
          <w:color w:val="auto"/>
          <w:sz w:val="24"/>
          <w:szCs w:val="24"/>
          <w:highlight w:val="none"/>
        </w:rPr>
        <w:t>会计师事务所出具的上一年度财务审计报告或银行出具的说明投标人商业信誉或结算情况等具体要求详见本招标文件第六章</w:t>
      </w:r>
    </w:p>
    <w:p>
      <w:pPr>
        <w:pStyle w:val="7"/>
        <w:shd w:val="clear" w:color="auto" w:fill="auto"/>
        <w:tabs>
          <w:tab w:val="left" w:pos="9214"/>
        </w:tabs>
        <w:rPr>
          <w:rFonts w:hAnsi="宋体" w:cs="仿宋"/>
          <w:color w:val="auto"/>
          <w:sz w:val="24"/>
          <w:szCs w:val="24"/>
          <w:highlight w:val="none"/>
        </w:rPr>
      </w:pPr>
    </w:p>
    <w:p>
      <w:pPr>
        <w:pStyle w:val="7"/>
        <w:shd w:val="clear" w:color="auto" w:fill="auto"/>
        <w:tabs>
          <w:tab w:val="left" w:pos="9214"/>
        </w:tabs>
        <w:spacing w:line="360" w:lineRule="auto"/>
        <w:ind w:right="560"/>
        <w:rPr>
          <w:rFonts w:hAnsi="宋体" w:cs="仿宋"/>
          <w:color w:val="auto"/>
          <w:sz w:val="24"/>
          <w:szCs w:val="24"/>
          <w:highlight w:val="none"/>
        </w:rPr>
      </w:pPr>
      <w:r>
        <w:rPr>
          <w:rFonts w:hint="eastAsia" w:hAnsi="宋体" w:cs="仿宋"/>
          <w:color w:val="auto"/>
          <w:sz w:val="24"/>
          <w:szCs w:val="24"/>
          <w:highlight w:val="none"/>
        </w:rPr>
        <w:t>说明：</w:t>
      </w:r>
    </w:p>
    <w:p>
      <w:pPr>
        <w:pStyle w:val="7"/>
        <w:shd w:val="clear" w:color="auto" w:fill="auto"/>
        <w:tabs>
          <w:tab w:val="left" w:pos="9214"/>
        </w:tabs>
        <w:spacing w:line="360" w:lineRule="auto"/>
        <w:ind w:right="560"/>
        <w:rPr>
          <w:rFonts w:hAnsi="宋体" w:cs="仿宋"/>
          <w:color w:val="auto"/>
          <w:sz w:val="24"/>
          <w:szCs w:val="24"/>
          <w:highlight w:val="none"/>
        </w:rPr>
      </w:pPr>
      <w:r>
        <w:rPr>
          <w:rFonts w:hint="eastAsia" w:hAnsi="宋体" w:cs="仿宋"/>
          <w:color w:val="auto"/>
          <w:sz w:val="24"/>
          <w:szCs w:val="24"/>
          <w:highlight w:val="none"/>
        </w:rPr>
        <w:t>1、复印件并加盖本单位公章</w:t>
      </w:r>
    </w:p>
    <w:p>
      <w:pPr>
        <w:pStyle w:val="7"/>
        <w:shd w:val="clear" w:color="auto" w:fill="auto"/>
        <w:tabs>
          <w:tab w:val="left" w:pos="9214"/>
        </w:tabs>
        <w:spacing w:line="360" w:lineRule="auto"/>
        <w:ind w:right="560"/>
        <w:rPr>
          <w:rFonts w:hAnsi="宋体" w:cs="仿宋"/>
          <w:color w:val="auto"/>
          <w:sz w:val="24"/>
          <w:szCs w:val="24"/>
          <w:highlight w:val="none"/>
        </w:rPr>
      </w:pPr>
      <w:r>
        <w:rPr>
          <w:rFonts w:hint="eastAsia" w:hAnsi="宋体" w:cs="仿宋"/>
          <w:color w:val="auto"/>
          <w:sz w:val="24"/>
          <w:szCs w:val="24"/>
          <w:highlight w:val="none"/>
        </w:rPr>
        <w:t>2、若提供的是复印件，采购人、采购代理机构保留审核原件的权利。</w:t>
      </w:r>
    </w:p>
    <w:p>
      <w:pPr>
        <w:pStyle w:val="7"/>
        <w:shd w:val="clear" w:color="auto" w:fill="auto"/>
        <w:tabs>
          <w:tab w:val="left" w:pos="9214"/>
        </w:tabs>
        <w:spacing w:line="360" w:lineRule="auto"/>
        <w:ind w:right="560"/>
        <w:rPr>
          <w:rFonts w:hAnsi="宋体" w:cs="仿宋"/>
          <w:color w:val="auto"/>
          <w:sz w:val="24"/>
          <w:szCs w:val="24"/>
          <w:highlight w:val="none"/>
        </w:rPr>
      </w:pPr>
      <w:r>
        <w:rPr>
          <w:rFonts w:hint="eastAsia" w:hAnsi="宋体" w:cs="仿宋"/>
          <w:color w:val="auto"/>
          <w:sz w:val="24"/>
          <w:szCs w:val="24"/>
          <w:highlight w:val="none"/>
        </w:rPr>
        <w:t>3、如果是联合体投标，联合体各方均需提供上述证明。</w:t>
      </w:r>
    </w:p>
    <w:p>
      <w:pPr>
        <w:pStyle w:val="31"/>
        <w:shd w:val="clear" w:color="auto" w:fill="auto"/>
        <w:spacing w:line="360" w:lineRule="auto"/>
        <w:rPr>
          <w:rFonts w:ascii="宋体" w:hAnsi="宋体" w:cs="仿宋"/>
          <w:b/>
          <w:color w:val="auto"/>
          <w:sz w:val="24"/>
          <w:szCs w:val="24"/>
          <w:highlight w:val="none"/>
        </w:rPr>
      </w:pPr>
    </w:p>
    <w:p>
      <w:pPr>
        <w:pStyle w:val="31"/>
        <w:shd w:val="clear" w:color="auto" w:fill="auto"/>
        <w:spacing w:line="360" w:lineRule="auto"/>
        <w:rPr>
          <w:rFonts w:ascii="宋体" w:hAnsi="宋体" w:cs="仿宋"/>
          <w:b/>
          <w:color w:val="auto"/>
          <w:sz w:val="24"/>
          <w:szCs w:val="24"/>
          <w:highlight w:val="none"/>
        </w:rPr>
      </w:pPr>
    </w:p>
    <w:p>
      <w:pPr>
        <w:shd w:val="clear" w:color="auto" w:fill="auto"/>
        <w:rPr>
          <w:rFonts w:ascii="宋体" w:hAnsi="宋体" w:cs="仿宋"/>
          <w:b/>
          <w:bCs/>
          <w:color w:val="auto"/>
          <w:sz w:val="24"/>
          <w:highlight w:val="none"/>
        </w:rPr>
      </w:pPr>
      <w:bookmarkStart w:id="464" w:name="_Toc30497"/>
      <w:r>
        <w:rPr>
          <w:rFonts w:hint="eastAsia" w:ascii="宋体" w:hAnsi="宋体" w:cs="仿宋"/>
          <w:b/>
          <w:bCs/>
          <w:color w:val="auto"/>
          <w:sz w:val="24"/>
          <w:highlight w:val="none"/>
        </w:rPr>
        <w:br w:type="page"/>
      </w:r>
    </w:p>
    <w:p>
      <w:pPr>
        <w:pStyle w:val="31"/>
        <w:shd w:val="clear" w:color="auto" w:fill="auto"/>
        <w:spacing w:line="360" w:lineRule="auto"/>
        <w:jc w:val="both"/>
        <w:outlineLvl w:val="2"/>
        <w:rPr>
          <w:rFonts w:ascii="宋体" w:hAnsi="宋体" w:cs="仿宋"/>
          <w:b/>
          <w:color w:val="auto"/>
          <w:sz w:val="24"/>
          <w:szCs w:val="24"/>
          <w:highlight w:val="none"/>
        </w:rPr>
      </w:pPr>
      <w:bookmarkStart w:id="465" w:name="_Toc114589525"/>
      <w:bookmarkStart w:id="466" w:name="_Toc29163"/>
      <w:bookmarkStart w:id="467" w:name="_Toc22978"/>
      <w:bookmarkStart w:id="468" w:name="_Toc115436118"/>
      <w:r>
        <w:rPr>
          <w:rFonts w:hint="eastAsia" w:ascii="宋体" w:hAnsi="宋体" w:cs="仿宋"/>
          <w:b/>
          <w:color w:val="auto"/>
          <w:sz w:val="24"/>
          <w:szCs w:val="24"/>
          <w:highlight w:val="none"/>
        </w:rPr>
        <w:t>附件 2-4投标保证金缴纳凭证复印件</w:t>
      </w:r>
      <w:bookmarkEnd w:id="464"/>
      <w:bookmarkEnd w:id="465"/>
      <w:bookmarkEnd w:id="466"/>
      <w:bookmarkEnd w:id="467"/>
      <w:bookmarkEnd w:id="468"/>
    </w:p>
    <w:p>
      <w:pPr>
        <w:pStyle w:val="31"/>
        <w:shd w:val="clear" w:color="auto" w:fill="auto"/>
        <w:spacing w:line="360" w:lineRule="auto"/>
        <w:rPr>
          <w:rFonts w:ascii="宋体" w:hAnsi="宋体" w:cs="仿宋"/>
          <w:bCs w:val="0"/>
          <w:color w:val="auto"/>
          <w:sz w:val="24"/>
          <w:szCs w:val="24"/>
          <w:highlight w:val="none"/>
        </w:rPr>
      </w:pPr>
      <w:r>
        <w:rPr>
          <w:rFonts w:hint="eastAsia" w:ascii="宋体" w:hAnsi="宋体" w:cs="仿宋"/>
          <w:bCs w:val="0"/>
          <w:color w:val="auto"/>
          <w:sz w:val="24"/>
          <w:szCs w:val="24"/>
          <w:highlight w:val="none"/>
        </w:rPr>
        <w:t>说明：投标人可将本项目投标保证金支付的汇款凭证或保证金收据的复印件（如有）作为缴纳凭证放在</w:t>
      </w:r>
      <w:r>
        <w:rPr>
          <w:rFonts w:hint="eastAsia" w:ascii="宋体" w:hAnsi="宋体" w:cs="仿宋"/>
          <w:bCs w:val="0"/>
          <w:color w:val="auto"/>
          <w:sz w:val="24"/>
          <w:szCs w:val="24"/>
          <w:highlight w:val="none"/>
          <w:lang w:eastAsia="zh-CN"/>
        </w:rPr>
        <w:t>投标</w:t>
      </w:r>
      <w:r>
        <w:rPr>
          <w:rFonts w:hint="eastAsia" w:ascii="宋体" w:hAnsi="宋体" w:cs="仿宋"/>
          <w:bCs w:val="0"/>
          <w:color w:val="auto"/>
          <w:sz w:val="24"/>
          <w:szCs w:val="24"/>
          <w:highlight w:val="none"/>
        </w:rPr>
        <w:t>文件中，复印件上应加盖本单位公章；</w:t>
      </w:r>
    </w:p>
    <w:p>
      <w:pPr>
        <w:pStyle w:val="7"/>
        <w:shd w:val="clear" w:color="auto" w:fill="auto"/>
        <w:tabs>
          <w:tab w:val="left" w:pos="9214"/>
        </w:tabs>
        <w:spacing w:line="314" w:lineRule="auto"/>
        <w:ind w:right="516"/>
        <w:jc w:val="center"/>
        <w:rPr>
          <w:rFonts w:hAnsi="宋体" w:cs="仿宋"/>
          <w:b/>
          <w:color w:val="auto"/>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4" w:hRule="atLeast"/>
        </w:trPr>
        <w:tc>
          <w:tcPr>
            <w:tcW w:w="8520" w:type="dxa"/>
            <w:noWrap w:val="0"/>
            <w:vAlign w:val="center"/>
          </w:tcPr>
          <w:p>
            <w:pPr>
              <w:jc w:val="center"/>
              <w:rPr>
                <w:rFonts w:hint="eastAsia" w:ascii="宋体" w:hAnsi="宋体" w:eastAsia="宋体" w:cs="仿宋"/>
                <w:b/>
                <w:color w:val="auto"/>
                <w:sz w:val="24"/>
                <w:highlight w:val="none"/>
                <w:vertAlign w:val="baseline"/>
                <w:lang w:eastAsia="zh-CN"/>
              </w:rPr>
            </w:pPr>
            <w:r>
              <w:rPr>
                <w:rFonts w:hint="eastAsia" w:ascii="宋体" w:hAnsi="宋体" w:cs="仿宋"/>
                <w:b/>
                <w:color w:val="auto"/>
                <w:sz w:val="24"/>
                <w:highlight w:val="none"/>
                <w:vertAlign w:val="baseline"/>
                <w:lang w:eastAsia="zh-CN"/>
              </w:rPr>
              <w:t>内附投标保证金凭证</w:t>
            </w:r>
          </w:p>
        </w:tc>
      </w:tr>
    </w:tbl>
    <w:p>
      <w:pPr>
        <w:shd w:val="clear" w:color="auto" w:fill="auto"/>
        <w:rPr>
          <w:rFonts w:ascii="宋体" w:hAnsi="宋体" w:cs="仿宋"/>
          <w:b/>
          <w:color w:val="auto"/>
          <w:sz w:val="24"/>
          <w:highlight w:val="none"/>
        </w:rPr>
      </w:pPr>
      <w:r>
        <w:rPr>
          <w:rFonts w:hint="eastAsia" w:ascii="宋体" w:hAnsi="宋体" w:cs="仿宋"/>
          <w:b/>
          <w:color w:val="auto"/>
          <w:sz w:val="24"/>
          <w:highlight w:val="none"/>
        </w:rPr>
        <w:br w:type="page"/>
      </w:r>
    </w:p>
    <w:p>
      <w:pPr>
        <w:pStyle w:val="31"/>
        <w:shd w:val="clear" w:color="auto" w:fill="auto"/>
        <w:spacing w:line="360" w:lineRule="auto"/>
        <w:jc w:val="both"/>
        <w:outlineLvl w:val="2"/>
        <w:rPr>
          <w:rFonts w:ascii="宋体" w:hAnsi="宋体" w:cs="仿宋"/>
          <w:b/>
          <w:color w:val="auto"/>
          <w:sz w:val="24"/>
          <w:szCs w:val="24"/>
          <w:highlight w:val="none"/>
        </w:rPr>
      </w:pPr>
      <w:bookmarkStart w:id="469" w:name="_Toc114589526"/>
      <w:bookmarkStart w:id="470" w:name="_Toc19010"/>
      <w:bookmarkStart w:id="471" w:name="_Toc449"/>
      <w:bookmarkStart w:id="472" w:name="_Toc115436119"/>
      <w:r>
        <w:rPr>
          <w:rFonts w:hint="eastAsia" w:ascii="宋体" w:hAnsi="宋体" w:cs="仿宋"/>
          <w:b/>
          <w:color w:val="auto"/>
          <w:sz w:val="24"/>
          <w:szCs w:val="24"/>
          <w:highlight w:val="none"/>
        </w:rPr>
        <w:t>附件2-5 投标人缴纳税收的证明</w:t>
      </w:r>
      <w:bookmarkEnd w:id="469"/>
      <w:bookmarkEnd w:id="470"/>
      <w:bookmarkEnd w:id="471"/>
      <w:bookmarkEnd w:id="472"/>
    </w:p>
    <w:p>
      <w:pPr>
        <w:pStyle w:val="7"/>
        <w:shd w:val="clear" w:color="auto" w:fill="auto"/>
        <w:tabs>
          <w:tab w:val="left" w:pos="9214"/>
        </w:tabs>
        <w:spacing w:line="360" w:lineRule="auto"/>
        <w:ind w:right="516"/>
        <w:rPr>
          <w:rFonts w:hAnsi="宋体" w:cs="仿宋"/>
          <w:color w:val="auto"/>
          <w:highlight w:val="none"/>
        </w:rPr>
      </w:pPr>
      <w:r>
        <w:rPr>
          <w:rFonts w:hint="eastAsia" w:hAnsi="宋体" w:cs="仿宋"/>
          <w:color w:val="auto"/>
          <w:highlight w:val="none"/>
        </w:rPr>
        <w:t>投标人缴纳税收的证明（加盖公章</w:t>
      </w:r>
      <w:r>
        <w:rPr>
          <w:rFonts w:hint="eastAsia" w:hAnsi="宋体" w:cs="仿宋"/>
          <w:color w:val="auto"/>
          <w:spacing w:val="-51"/>
          <w:highlight w:val="none"/>
        </w:rPr>
        <w:t>）</w:t>
      </w:r>
      <w:r>
        <w:rPr>
          <w:rFonts w:hint="eastAsia" w:hAnsi="宋体" w:cs="仿宋"/>
          <w:color w:val="auto"/>
          <w:spacing w:val="-2"/>
          <w:highlight w:val="none"/>
        </w:rPr>
        <w:t>或事业单位近期纳</w:t>
      </w:r>
      <w:r>
        <w:rPr>
          <w:rFonts w:hint="eastAsia" w:hAnsi="宋体" w:cs="仿宋"/>
          <w:color w:val="auto"/>
          <w:highlight w:val="none"/>
        </w:rPr>
        <w:t>税证明（加盖公章）或自然人缴纳个人所得税证明，具体要求详见本招标文件第六章。</w:t>
      </w:r>
    </w:p>
    <w:p>
      <w:pPr>
        <w:pStyle w:val="7"/>
        <w:shd w:val="clear" w:color="auto" w:fill="auto"/>
        <w:tabs>
          <w:tab w:val="left" w:pos="9214"/>
        </w:tabs>
        <w:spacing w:line="360" w:lineRule="auto"/>
        <w:rPr>
          <w:rFonts w:hAnsi="宋体" w:cs="仿宋"/>
          <w:color w:val="auto"/>
          <w:highlight w:val="none"/>
        </w:rPr>
      </w:pPr>
      <w:r>
        <w:rPr>
          <w:rFonts w:hint="eastAsia" w:hAnsi="宋体" w:cs="仿宋"/>
          <w:color w:val="auto"/>
          <w:highlight w:val="none"/>
        </w:rPr>
        <w:t>【依法免税的投标人应提供相应文件证明其依法免税。】</w:t>
      </w:r>
    </w:p>
    <w:p>
      <w:pPr>
        <w:pStyle w:val="7"/>
        <w:shd w:val="clear" w:color="auto" w:fill="auto"/>
        <w:tabs>
          <w:tab w:val="left" w:pos="9214"/>
        </w:tabs>
        <w:spacing w:before="229" w:line="314" w:lineRule="auto"/>
        <w:ind w:right="396"/>
        <w:rPr>
          <w:rFonts w:hAnsi="宋体" w:cs="仿宋"/>
          <w:b/>
          <w:color w:val="auto"/>
          <w:sz w:val="21"/>
          <w:szCs w:val="21"/>
          <w:highlight w:val="none"/>
        </w:rPr>
      </w:pPr>
    </w:p>
    <w:p>
      <w:pPr>
        <w:shd w:val="clear" w:color="auto" w:fill="auto"/>
        <w:rPr>
          <w:rFonts w:ascii="宋体" w:hAnsi="宋体" w:cs="仿宋"/>
          <w:b/>
          <w:color w:val="auto"/>
          <w:sz w:val="24"/>
          <w:highlight w:val="none"/>
        </w:rPr>
      </w:pPr>
      <w:r>
        <w:rPr>
          <w:rFonts w:hint="eastAsia" w:ascii="宋体" w:hAnsi="宋体" w:cs="仿宋"/>
          <w:b/>
          <w:color w:val="auto"/>
          <w:sz w:val="24"/>
          <w:highlight w:val="none"/>
        </w:rPr>
        <w:br w:type="page"/>
      </w:r>
    </w:p>
    <w:p>
      <w:pPr>
        <w:pStyle w:val="31"/>
        <w:shd w:val="clear" w:color="auto" w:fill="auto"/>
        <w:spacing w:line="360" w:lineRule="auto"/>
        <w:jc w:val="both"/>
        <w:outlineLvl w:val="2"/>
        <w:rPr>
          <w:rFonts w:ascii="宋体" w:hAnsi="宋体" w:cs="仿宋"/>
          <w:b/>
          <w:color w:val="auto"/>
          <w:sz w:val="24"/>
          <w:szCs w:val="24"/>
          <w:highlight w:val="none"/>
        </w:rPr>
      </w:pPr>
      <w:bookmarkStart w:id="473" w:name="_Toc29259"/>
      <w:bookmarkStart w:id="474" w:name="_Toc114589527"/>
      <w:bookmarkStart w:id="475" w:name="_Toc115436120"/>
      <w:bookmarkStart w:id="476" w:name="_Toc13470"/>
      <w:r>
        <w:rPr>
          <w:rFonts w:hint="eastAsia" w:ascii="宋体" w:hAnsi="宋体" w:cs="仿宋"/>
          <w:b/>
          <w:color w:val="auto"/>
          <w:sz w:val="24"/>
          <w:szCs w:val="24"/>
          <w:highlight w:val="none"/>
        </w:rPr>
        <w:t>附件2-6 投标人为职工缴纳社会保险的证明</w:t>
      </w:r>
      <w:bookmarkEnd w:id="473"/>
      <w:bookmarkEnd w:id="474"/>
      <w:bookmarkEnd w:id="475"/>
      <w:bookmarkEnd w:id="476"/>
    </w:p>
    <w:p>
      <w:pPr>
        <w:pStyle w:val="7"/>
        <w:shd w:val="clear" w:color="auto" w:fill="auto"/>
        <w:tabs>
          <w:tab w:val="left" w:pos="9214"/>
        </w:tabs>
        <w:spacing w:line="360" w:lineRule="auto"/>
        <w:rPr>
          <w:rFonts w:hAnsi="宋体" w:cs="仿宋"/>
          <w:color w:val="auto"/>
          <w:highlight w:val="none"/>
        </w:rPr>
      </w:pPr>
    </w:p>
    <w:p>
      <w:pPr>
        <w:pStyle w:val="7"/>
        <w:shd w:val="clear" w:color="auto" w:fill="auto"/>
        <w:tabs>
          <w:tab w:val="left" w:pos="9214"/>
        </w:tabs>
        <w:spacing w:line="360" w:lineRule="auto"/>
        <w:rPr>
          <w:rFonts w:hAnsi="宋体" w:cs="仿宋"/>
          <w:color w:val="auto"/>
          <w:highlight w:val="none"/>
        </w:rPr>
      </w:pPr>
      <w:r>
        <w:rPr>
          <w:rFonts w:hint="eastAsia" w:hAnsi="宋体" w:cs="仿宋"/>
          <w:color w:val="auto"/>
          <w:highlight w:val="none"/>
        </w:rPr>
        <w:t>投标人为职工缴纳社会保险的证明（缴纳凭证复印件，加盖公章），具体要求详见本招标文件第六章。</w:t>
      </w:r>
    </w:p>
    <w:p>
      <w:pPr>
        <w:shd w:val="clear" w:color="auto" w:fill="auto"/>
        <w:spacing w:line="360" w:lineRule="auto"/>
        <w:rPr>
          <w:rFonts w:ascii="宋体" w:hAnsi="宋体" w:cs="仿宋"/>
          <w:color w:val="auto"/>
          <w:sz w:val="24"/>
          <w:highlight w:val="none"/>
        </w:rPr>
      </w:pPr>
      <w:r>
        <w:rPr>
          <w:rFonts w:hint="eastAsia" w:ascii="宋体" w:hAnsi="宋体" w:cs="仿宋"/>
          <w:color w:val="auto"/>
          <w:sz w:val="24"/>
          <w:highlight w:val="none"/>
        </w:rPr>
        <w:t>【依法不需要缴纳社保的投标人应做书面说明和证明文件。】</w:t>
      </w:r>
    </w:p>
    <w:p>
      <w:pPr>
        <w:pStyle w:val="31"/>
        <w:shd w:val="clear" w:color="auto" w:fill="auto"/>
        <w:spacing w:line="360" w:lineRule="auto"/>
        <w:rPr>
          <w:rFonts w:ascii="宋体" w:hAnsi="宋体" w:cs="仿宋"/>
          <w:bCs w:val="0"/>
          <w:color w:val="auto"/>
          <w:sz w:val="24"/>
          <w:szCs w:val="24"/>
          <w:highlight w:val="none"/>
        </w:rPr>
      </w:pPr>
    </w:p>
    <w:bookmarkEnd w:id="463"/>
    <w:p>
      <w:pPr>
        <w:pStyle w:val="31"/>
        <w:shd w:val="clear" w:color="auto" w:fill="auto"/>
        <w:spacing w:line="360" w:lineRule="auto"/>
        <w:rPr>
          <w:rFonts w:ascii="宋体" w:hAnsi="宋体" w:cs="仿宋"/>
          <w:bCs w:val="0"/>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p>
    <w:p>
      <w:pPr>
        <w:pStyle w:val="31"/>
        <w:shd w:val="clear" w:color="auto" w:fill="auto"/>
        <w:spacing w:line="360" w:lineRule="auto"/>
        <w:ind w:firstLine="522" w:firstLineChars="200"/>
        <w:jc w:val="both"/>
        <w:outlineLvl w:val="2"/>
        <w:rPr>
          <w:rFonts w:ascii="宋体" w:hAnsi="宋体" w:cs="仿宋"/>
          <w:b/>
          <w:color w:val="auto"/>
          <w:sz w:val="24"/>
          <w:szCs w:val="24"/>
          <w:highlight w:val="none"/>
        </w:rPr>
      </w:pPr>
      <w:bookmarkStart w:id="477" w:name="_Toc115436121"/>
      <w:bookmarkStart w:id="478" w:name="_Toc11968"/>
      <w:bookmarkStart w:id="479" w:name="_Toc12241"/>
      <w:bookmarkStart w:id="480" w:name="_Toc114589528"/>
      <w:bookmarkStart w:id="481" w:name="_Toc99"/>
      <w:r>
        <w:rPr>
          <w:rFonts w:hint="eastAsia" w:ascii="宋体" w:hAnsi="宋体" w:cs="仿宋"/>
          <w:b/>
          <w:color w:val="auto"/>
          <w:sz w:val="24"/>
          <w:szCs w:val="24"/>
          <w:highlight w:val="none"/>
        </w:rPr>
        <w:t>附件 2-7 投标人声明函（统一格式）</w:t>
      </w:r>
      <w:bookmarkEnd w:id="477"/>
      <w:bookmarkEnd w:id="478"/>
      <w:bookmarkEnd w:id="479"/>
      <w:bookmarkEnd w:id="480"/>
      <w:bookmarkEnd w:id="481"/>
    </w:p>
    <w:p>
      <w:pPr>
        <w:pStyle w:val="7"/>
        <w:shd w:val="clear" w:color="auto" w:fill="auto"/>
        <w:tabs>
          <w:tab w:val="left" w:pos="9214"/>
        </w:tabs>
        <w:ind w:left="638" w:leftChars="304" w:right="869" w:rightChars="414"/>
        <w:rPr>
          <w:rFonts w:hAnsi="宋体" w:cs="仿宋"/>
          <w:bCs/>
          <w:color w:val="auto"/>
          <w:sz w:val="21"/>
          <w:szCs w:val="21"/>
          <w:highlight w:val="none"/>
        </w:rPr>
      </w:pPr>
      <w:bookmarkStart w:id="482" w:name="_Toc507399526"/>
      <w:r>
        <w:rPr>
          <w:rFonts w:hint="eastAsia" w:hAnsi="宋体" w:cs="仿宋"/>
          <w:bCs/>
          <w:color w:val="auto"/>
          <w:sz w:val="21"/>
          <w:szCs w:val="21"/>
          <w:highlight w:val="none"/>
        </w:rPr>
        <w:t xml:space="preserve">    </w:t>
      </w:r>
    </w:p>
    <w:p>
      <w:pPr>
        <w:pStyle w:val="7"/>
        <w:shd w:val="clear" w:color="auto" w:fill="auto"/>
        <w:tabs>
          <w:tab w:val="left" w:pos="9214"/>
        </w:tabs>
        <w:ind w:left="638" w:leftChars="304" w:right="869" w:rightChars="414"/>
        <w:rPr>
          <w:rFonts w:hAnsi="宋体" w:cs="仿宋"/>
          <w:bCs/>
          <w:color w:val="auto"/>
          <w:highlight w:val="none"/>
        </w:rPr>
      </w:pPr>
      <w:r>
        <w:rPr>
          <w:rFonts w:hint="eastAsia" w:hAnsi="宋体" w:cs="仿宋"/>
          <w:bCs/>
          <w:color w:val="auto"/>
          <w:highlight w:val="none"/>
        </w:rPr>
        <w:t>致：</w:t>
      </w:r>
      <w:r>
        <w:rPr>
          <w:rFonts w:hint="eastAsia" w:hAnsi="宋体" w:cs="仿宋"/>
          <w:bCs/>
          <w:color w:val="auto"/>
          <w:highlight w:val="none"/>
          <w:u w:val="single"/>
        </w:rPr>
        <w:t>采购人/采购代理机构</w:t>
      </w:r>
    </w:p>
    <w:p>
      <w:pPr>
        <w:pStyle w:val="7"/>
        <w:shd w:val="clear" w:color="auto" w:fill="auto"/>
        <w:tabs>
          <w:tab w:val="left" w:pos="9214"/>
        </w:tabs>
        <w:spacing w:before="9"/>
        <w:ind w:left="638" w:leftChars="304" w:right="869" w:rightChars="414"/>
        <w:rPr>
          <w:rFonts w:hAnsi="宋体" w:cs="仿宋"/>
          <w:b/>
          <w:color w:val="auto"/>
          <w:highlight w:val="none"/>
        </w:rPr>
      </w:pPr>
    </w:p>
    <w:p>
      <w:pPr>
        <w:shd w:val="clear" w:color="auto" w:fill="auto"/>
        <w:spacing w:before="66"/>
        <w:ind w:left="638" w:leftChars="304" w:right="869" w:rightChars="414"/>
        <w:jc w:val="left"/>
        <w:rPr>
          <w:rFonts w:ascii="宋体" w:hAnsi="宋体" w:cs="仿宋"/>
          <w:color w:val="auto"/>
          <w:sz w:val="24"/>
          <w:highlight w:val="none"/>
        </w:rPr>
      </w:pPr>
      <w:r>
        <w:rPr>
          <w:rFonts w:hint="eastAsia" w:ascii="宋体" w:hAnsi="宋体" w:cs="仿宋"/>
          <w:color w:val="auto"/>
          <w:sz w:val="24"/>
          <w:highlight w:val="none"/>
        </w:rPr>
        <w:t>在参与本次项目投标中，我单位</w:t>
      </w:r>
      <w:r>
        <w:rPr>
          <w:rFonts w:hint="eastAsia" w:ascii="宋体" w:hAnsi="宋体" w:cs="仿宋"/>
          <w:b/>
          <w:color w:val="auto"/>
          <w:sz w:val="24"/>
          <w:highlight w:val="none"/>
        </w:rPr>
        <w:t>郑重承诺</w:t>
      </w:r>
      <w:r>
        <w:rPr>
          <w:rFonts w:hint="eastAsia" w:ascii="宋体" w:hAnsi="宋体" w:cs="仿宋"/>
          <w:color w:val="auto"/>
          <w:sz w:val="24"/>
          <w:highlight w:val="none"/>
        </w:rPr>
        <w:t>：</w:t>
      </w:r>
    </w:p>
    <w:p>
      <w:pPr>
        <w:pStyle w:val="7"/>
        <w:shd w:val="clear" w:color="auto" w:fill="auto"/>
        <w:tabs>
          <w:tab w:val="left" w:pos="9214"/>
        </w:tabs>
        <w:spacing w:before="158" w:line="364" w:lineRule="auto"/>
        <w:ind w:left="638" w:leftChars="304" w:right="869" w:rightChars="414"/>
        <w:rPr>
          <w:rFonts w:hAnsi="宋体" w:cs="仿宋"/>
          <w:color w:val="auto"/>
          <w:highlight w:val="none"/>
        </w:rPr>
      </w:pPr>
      <w:r>
        <w:rPr>
          <w:rFonts w:hint="eastAsia" w:hAnsi="宋体" w:cs="仿宋"/>
          <w:color w:val="auto"/>
          <w:highlight w:val="none"/>
        </w:rPr>
        <w:t>1</w:t>
      </w:r>
      <w:r>
        <w:rPr>
          <w:rFonts w:hint="eastAsia" w:hAnsi="宋体" w:cs="仿宋"/>
          <w:color w:val="auto"/>
          <w:spacing w:val="-1"/>
          <w:highlight w:val="none"/>
        </w:rPr>
        <w:t>、我单位参与采购活动前三年内在经营活动中没有因违法经营受到刑事处罚或者</w:t>
      </w:r>
      <w:r>
        <w:rPr>
          <w:rFonts w:hint="eastAsia" w:hAnsi="宋体" w:cs="仿宋"/>
          <w:color w:val="auto"/>
          <w:spacing w:val="-8"/>
          <w:highlight w:val="none"/>
        </w:rPr>
        <w:t>责令停产停业、吊销许可证或者执照、较大数额罚款等行政处罚</w:t>
      </w:r>
      <w:r>
        <w:rPr>
          <w:rFonts w:hint="eastAsia" w:hAnsi="宋体" w:cs="仿宋"/>
          <w:color w:val="auto"/>
          <w:highlight w:val="none"/>
        </w:rPr>
        <w:t>（</w:t>
      </w:r>
      <w:r>
        <w:rPr>
          <w:rFonts w:hint="eastAsia" w:hAnsi="宋体" w:cs="仿宋"/>
          <w:color w:val="auto"/>
          <w:spacing w:val="-2"/>
          <w:highlight w:val="none"/>
        </w:rPr>
        <w:t>如果因违法经营被禁</w:t>
      </w:r>
      <w:r>
        <w:rPr>
          <w:rFonts w:hint="eastAsia" w:hAnsi="宋体" w:cs="仿宋"/>
          <w:color w:val="auto"/>
          <w:highlight w:val="none"/>
        </w:rPr>
        <w:t>止在一定期限内参加政府采购活动，期限已经届满</w:t>
      </w:r>
      <w:r>
        <w:rPr>
          <w:rFonts w:hint="eastAsia" w:hAnsi="宋体" w:cs="仿宋"/>
          <w:color w:val="auto"/>
          <w:spacing w:val="-120"/>
          <w:highlight w:val="none"/>
        </w:rPr>
        <w:t>）。</w:t>
      </w:r>
    </w:p>
    <w:p>
      <w:pPr>
        <w:pStyle w:val="7"/>
        <w:shd w:val="clear" w:color="auto" w:fill="auto"/>
        <w:tabs>
          <w:tab w:val="left" w:pos="9214"/>
        </w:tabs>
        <w:spacing w:line="362" w:lineRule="auto"/>
        <w:ind w:left="638" w:leftChars="304" w:right="869" w:rightChars="414"/>
        <w:rPr>
          <w:rFonts w:hAnsi="宋体" w:cs="仿宋"/>
          <w:color w:val="auto"/>
          <w:highlight w:val="none"/>
        </w:rPr>
      </w:pPr>
      <w:r>
        <w:rPr>
          <w:rFonts w:hint="eastAsia" w:hAnsi="宋体" w:cs="仿宋"/>
          <w:color w:val="auto"/>
          <w:highlight w:val="none"/>
        </w:rPr>
        <w:t>2、我单位具有履行合同所必需的专业技术能力，并在规定工作时间内有能力调配较强工作力量，按时保质完成相关工作任务。</w:t>
      </w:r>
    </w:p>
    <w:p>
      <w:pPr>
        <w:pStyle w:val="7"/>
        <w:shd w:val="clear" w:color="auto" w:fill="auto"/>
        <w:tabs>
          <w:tab w:val="left" w:pos="9214"/>
        </w:tabs>
        <w:spacing w:before="5"/>
        <w:ind w:left="638" w:leftChars="304" w:right="869" w:rightChars="414"/>
        <w:rPr>
          <w:rFonts w:hAnsi="宋体" w:cs="仿宋"/>
          <w:color w:val="auto"/>
          <w:highlight w:val="none"/>
        </w:rPr>
      </w:pPr>
      <w:r>
        <w:rPr>
          <w:rFonts w:hint="eastAsia" w:hAnsi="宋体" w:cs="仿宋"/>
          <w:color w:val="auto"/>
          <w:highlight w:val="none"/>
        </w:rPr>
        <w:t>3、我单位不存在单位负责人为同一人同时参加本项目投标的情况。</w:t>
      </w:r>
    </w:p>
    <w:p>
      <w:pPr>
        <w:pStyle w:val="7"/>
        <w:shd w:val="clear" w:color="auto" w:fill="auto"/>
        <w:tabs>
          <w:tab w:val="left" w:pos="9214"/>
        </w:tabs>
        <w:spacing w:before="158"/>
        <w:ind w:left="638" w:leftChars="304" w:right="869" w:rightChars="414"/>
        <w:rPr>
          <w:rFonts w:hAnsi="宋体" w:cs="仿宋"/>
          <w:color w:val="auto"/>
          <w:highlight w:val="none"/>
        </w:rPr>
      </w:pPr>
      <w:r>
        <w:rPr>
          <w:rFonts w:hint="eastAsia" w:hAnsi="宋体" w:cs="仿宋"/>
          <w:color w:val="auto"/>
          <w:highlight w:val="none"/>
        </w:rPr>
        <w:t>4、我单位不存在直接控股、管理关系的不同投标人同时参与本项目投标的情况。</w:t>
      </w:r>
    </w:p>
    <w:p>
      <w:pPr>
        <w:pStyle w:val="7"/>
        <w:shd w:val="clear" w:color="auto" w:fill="auto"/>
        <w:tabs>
          <w:tab w:val="left" w:pos="9214"/>
        </w:tabs>
        <w:spacing w:before="161" w:line="364" w:lineRule="auto"/>
        <w:ind w:left="638" w:leftChars="304" w:right="869" w:rightChars="414"/>
        <w:rPr>
          <w:rFonts w:hAnsi="宋体" w:cs="仿宋"/>
          <w:color w:val="auto"/>
          <w:highlight w:val="none"/>
        </w:rPr>
      </w:pPr>
      <w:r>
        <w:rPr>
          <w:rFonts w:hint="eastAsia" w:hAnsi="宋体" w:cs="仿宋"/>
          <w:color w:val="auto"/>
          <w:highlight w:val="none"/>
        </w:rPr>
        <w:t>5、我单位不存在为采购项目提供整体设计、规范编制或者项目管理、监理、检测等服务后，再参加该采购项目的其他采购活动的情形。</w:t>
      </w:r>
    </w:p>
    <w:p>
      <w:pPr>
        <w:pStyle w:val="7"/>
        <w:shd w:val="clear" w:color="auto" w:fill="auto"/>
        <w:tabs>
          <w:tab w:val="left" w:pos="9214"/>
        </w:tabs>
        <w:spacing w:line="364" w:lineRule="auto"/>
        <w:ind w:left="638" w:leftChars="304" w:right="869" w:rightChars="414"/>
        <w:rPr>
          <w:rFonts w:hAnsi="宋体" w:cs="仿宋"/>
          <w:color w:val="auto"/>
          <w:highlight w:val="none"/>
        </w:rPr>
      </w:pPr>
      <w:r>
        <w:rPr>
          <w:rFonts w:hint="eastAsia" w:hAnsi="宋体" w:cs="仿宋"/>
          <w:color w:val="auto"/>
          <w:highlight w:val="none"/>
        </w:rPr>
        <w:t>6、我单位在投标过程中，不存在向采购人提供、给予任何有价值的物品，试图影响其正常决策的行为。</w:t>
      </w:r>
    </w:p>
    <w:p>
      <w:pPr>
        <w:pStyle w:val="7"/>
        <w:shd w:val="clear" w:color="auto" w:fill="auto"/>
        <w:tabs>
          <w:tab w:val="left" w:pos="9214"/>
        </w:tabs>
        <w:spacing w:line="364" w:lineRule="auto"/>
        <w:ind w:left="638" w:leftChars="304" w:right="869" w:rightChars="414"/>
        <w:rPr>
          <w:rFonts w:hAnsi="宋体" w:cs="仿宋"/>
          <w:color w:val="auto"/>
          <w:highlight w:val="none"/>
        </w:rPr>
      </w:pPr>
      <w:r>
        <w:rPr>
          <w:rFonts w:hint="eastAsia" w:hAnsi="宋体" w:cs="仿宋"/>
          <w:color w:val="auto"/>
          <w:highlight w:val="none"/>
        </w:rPr>
        <w:t>7、我单位严格遵守国家及行业相关用工标准，做到合理合法用工。</w:t>
      </w:r>
    </w:p>
    <w:p>
      <w:pPr>
        <w:pStyle w:val="7"/>
        <w:shd w:val="clear" w:color="auto" w:fill="auto"/>
        <w:tabs>
          <w:tab w:val="left" w:pos="9214"/>
        </w:tabs>
        <w:spacing w:line="364" w:lineRule="auto"/>
        <w:ind w:left="638" w:leftChars="304" w:right="869" w:rightChars="414"/>
        <w:rPr>
          <w:rFonts w:hAnsi="宋体" w:cs="仿宋"/>
          <w:color w:val="auto"/>
          <w:highlight w:val="none"/>
        </w:rPr>
      </w:pPr>
      <w:r>
        <w:rPr>
          <w:rFonts w:hint="eastAsia" w:hAnsi="宋体" w:cs="仿宋"/>
          <w:color w:val="auto"/>
          <w:highlight w:val="none"/>
        </w:rPr>
        <w:t>8、本项目所有岗位涉及工作人员在提供服务过程中，经采购人评价不具备工作能力的，我单位将无条件调换。</w:t>
      </w:r>
    </w:p>
    <w:p>
      <w:pPr>
        <w:pStyle w:val="7"/>
        <w:shd w:val="clear" w:color="auto" w:fill="auto"/>
        <w:tabs>
          <w:tab w:val="left" w:pos="9214"/>
        </w:tabs>
        <w:spacing w:line="364" w:lineRule="auto"/>
        <w:ind w:left="638" w:leftChars="304" w:right="869" w:rightChars="414"/>
        <w:rPr>
          <w:rFonts w:hAnsi="宋体" w:cs="仿宋"/>
          <w:color w:val="auto"/>
          <w:highlight w:val="none"/>
        </w:rPr>
      </w:pPr>
      <w:r>
        <w:rPr>
          <w:rFonts w:hint="eastAsia" w:hAnsi="宋体" w:cs="仿宋"/>
          <w:color w:val="auto"/>
          <w:highlight w:val="none"/>
        </w:rPr>
        <w:t>若采购人、采购代理机构在本项目采购过程中发现我单位存在违反上述承诺的事项， 我单位将自动失去在本项目的成交资格，并承担因此引起的一切后果及虚假投标责任。</w:t>
      </w:r>
    </w:p>
    <w:p>
      <w:pPr>
        <w:pStyle w:val="7"/>
        <w:shd w:val="clear" w:color="auto" w:fill="auto"/>
        <w:tabs>
          <w:tab w:val="left" w:pos="9214"/>
        </w:tabs>
        <w:spacing w:before="1"/>
        <w:ind w:left="638" w:leftChars="304" w:right="869" w:rightChars="414"/>
        <w:rPr>
          <w:rFonts w:hAnsi="宋体" w:cs="仿宋"/>
          <w:color w:val="auto"/>
          <w:highlight w:val="none"/>
        </w:rPr>
      </w:pPr>
    </w:p>
    <w:p>
      <w:pPr>
        <w:pStyle w:val="7"/>
        <w:shd w:val="clear" w:color="auto" w:fill="auto"/>
        <w:tabs>
          <w:tab w:val="left" w:pos="3600"/>
          <w:tab w:val="left" w:pos="9214"/>
        </w:tabs>
        <w:ind w:left="638" w:leftChars="304" w:right="869" w:rightChars="414"/>
        <w:rPr>
          <w:rFonts w:hAnsi="宋体" w:cs="仿宋"/>
          <w:color w:val="auto"/>
          <w:highlight w:val="none"/>
        </w:rPr>
      </w:pPr>
      <w:r>
        <w:rPr>
          <w:rFonts w:hint="eastAsia" w:hAnsi="宋体" w:cs="仿宋"/>
          <w:color w:val="auto"/>
          <w:highlight w:val="none"/>
        </w:rPr>
        <w:t>投标人名称：</w:t>
      </w:r>
      <w:r>
        <w:rPr>
          <w:rFonts w:hint="eastAsia" w:hAnsi="宋体" w:cs="仿宋"/>
          <w:color w:val="auto"/>
          <w:highlight w:val="none"/>
          <w:u w:val="single"/>
        </w:rPr>
        <w:t xml:space="preserve"> </w:t>
      </w:r>
      <w:r>
        <w:rPr>
          <w:rFonts w:hint="eastAsia" w:hAnsi="宋体" w:cs="仿宋"/>
          <w:color w:val="auto"/>
          <w:highlight w:val="none"/>
          <w:u w:val="single"/>
        </w:rPr>
        <w:tab/>
      </w:r>
      <w:r>
        <w:rPr>
          <w:rFonts w:hint="eastAsia" w:hAnsi="宋体" w:cs="仿宋"/>
          <w:color w:val="auto"/>
          <w:highlight w:val="none"/>
        </w:rPr>
        <w:t>（盖章）</w:t>
      </w:r>
    </w:p>
    <w:p>
      <w:pPr>
        <w:pStyle w:val="7"/>
        <w:shd w:val="clear" w:color="auto" w:fill="auto"/>
        <w:tabs>
          <w:tab w:val="left" w:pos="5216"/>
          <w:tab w:val="left" w:pos="5881"/>
          <w:tab w:val="left" w:pos="6791"/>
          <w:tab w:val="left" w:pos="9214"/>
        </w:tabs>
        <w:spacing w:before="158"/>
        <w:ind w:left="638" w:leftChars="304" w:right="869" w:rightChars="414"/>
        <w:rPr>
          <w:rFonts w:hint="eastAsia" w:hAnsi="宋体" w:cs="仿宋"/>
          <w:color w:val="auto"/>
          <w:highlight w:val="none"/>
        </w:rPr>
      </w:pPr>
      <w:r>
        <w:rPr>
          <w:rFonts w:hint="eastAsia" w:hAnsi="宋体" w:cs="仿宋"/>
          <w:color w:val="auto"/>
          <w:highlight w:val="none"/>
        </w:rPr>
        <w:t>投标人授权代表(签字或签章)</w:t>
      </w:r>
      <w:r>
        <w:rPr>
          <w:rFonts w:hint="eastAsia" w:hAnsi="宋体" w:cs="仿宋"/>
          <w:color w:val="auto"/>
          <w:spacing w:val="-1"/>
          <w:highlight w:val="none"/>
        </w:rPr>
        <w:t xml:space="preserve"> </w:t>
      </w:r>
      <w:r>
        <w:rPr>
          <w:rFonts w:hint="eastAsia" w:hAnsi="宋体" w:cs="仿宋"/>
          <w:color w:val="auto"/>
          <w:highlight w:val="none"/>
        </w:rPr>
        <w:t>：</w:t>
      </w:r>
      <w:r>
        <w:rPr>
          <w:rFonts w:hint="eastAsia" w:hAnsi="宋体" w:cs="仿宋"/>
          <w:color w:val="auto"/>
          <w:highlight w:val="none"/>
          <w:u w:val="single"/>
        </w:rPr>
        <w:t xml:space="preserve"> </w:t>
      </w:r>
      <w:r>
        <w:rPr>
          <w:rFonts w:hint="eastAsia" w:hAnsi="宋体" w:cs="仿宋"/>
          <w:color w:val="auto"/>
          <w:highlight w:val="none"/>
          <w:u w:val="single"/>
        </w:rPr>
        <w:tab/>
      </w:r>
      <w:r>
        <w:rPr>
          <w:rFonts w:hint="eastAsia" w:hAnsi="宋体" w:cs="仿宋"/>
          <w:color w:val="auto"/>
          <w:highlight w:val="none"/>
        </w:rPr>
        <w:tab/>
      </w:r>
    </w:p>
    <w:p>
      <w:pPr>
        <w:pStyle w:val="7"/>
        <w:shd w:val="clear" w:color="auto" w:fill="auto"/>
        <w:tabs>
          <w:tab w:val="left" w:pos="5216"/>
          <w:tab w:val="left" w:pos="5881"/>
          <w:tab w:val="left" w:pos="6791"/>
          <w:tab w:val="left" w:pos="9214"/>
        </w:tabs>
        <w:spacing w:before="158"/>
        <w:ind w:left="638" w:leftChars="304" w:right="869" w:rightChars="414"/>
        <w:rPr>
          <w:rFonts w:hAnsi="宋体" w:cs="仿宋"/>
          <w:color w:val="auto"/>
          <w:highlight w:val="none"/>
        </w:rPr>
      </w:pPr>
      <w:r>
        <w:rPr>
          <w:rFonts w:hint="eastAsia" w:hAnsi="宋体" w:cs="仿宋"/>
          <w:color w:val="auto"/>
          <w:highlight w:val="none"/>
        </w:rPr>
        <w:t>日</w:t>
      </w:r>
      <w:r>
        <w:rPr>
          <w:rFonts w:hint="eastAsia" w:hAnsi="宋体" w:cs="仿宋"/>
          <w:color w:val="auto"/>
          <w:highlight w:val="none"/>
          <w:lang w:val="en-US" w:eastAsia="zh-CN"/>
        </w:rPr>
        <w:t xml:space="preserve"> </w:t>
      </w:r>
      <w:r>
        <w:rPr>
          <w:rFonts w:hint="eastAsia" w:hAnsi="宋体" w:cs="仿宋"/>
          <w:color w:val="auto"/>
          <w:highlight w:val="none"/>
        </w:rPr>
        <w:t>期：</w:t>
      </w:r>
    </w:p>
    <w:p>
      <w:pPr>
        <w:pStyle w:val="7"/>
        <w:shd w:val="clear" w:color="auto" w:fill="auto"/>
        <w:tabs>
          <w:tab w:val="left" w:pos="9214"/>
        </w:tabs>
        <w:spacing w:before="160"/>
        <w:ind w:left="638" w:leftChars="304" w:right="869" w:rightChars="414"/>
        <w:rPr>
          <w:rFonts w:hAnsi="宋体" w:cs="仿宋"/>
          <w:color w:val="auto"/>
          <w:highlight w:val="none"/>
        </w:rPr>
      </w:pPr>
      <w:r>
        <w:rPr>
          <w:rFonts w:hint="eastAsia" w:hAnsi="宋体" w:cs="仿宋"/>
          <w:color w:val="auto"/>
          <w:highlight w:val="none"/>
        </w:rPr>
        <w:t>（注：投标人实际情况如与上述承诺内容不符的，请如实说明，不得虚假承诺）</w:t>
      </w:r>
    </w:p>
    <w:p>
      <w:pPr>
        <w:shd w:val="clear" w:color="auto" w:fill="auto"/>
        <w:spacing w:before="160" w:line="244" w:lineRule="auto"/>
        <w:ind w:left="638" w:leftChars="304" w:right="869" w:rightChars="414"/>
        <w:jc w:val="left"/>
        <w:rPr>
          <w:rFonts w:ascii="宋体" w:hAnsi="宋体" w:cs="仿宋"/>
          <w:color w:val="auto"/>
          <w:spacing w:val="-3"/>
          <w:sz w:val="24"/>
          <w:highlight w:val="none"/>
        </w:rPr>
      </w:pPr>
      <w:r>
        <w:rPr>
          <w:rFonts w:hint="eastAsia" w:ascii="宋体" w:hAnsi="宋体" w:cs="仿宋"/>
          <w:color w:val="auto"/>
          <w:sz w:val="24"/>
          <w:highlight w:val="none"/>
        </w:rPr>
        <w:t>说明：1.</w:t>
      </w:r>
      <w:r>
        <w:rPr>
          <w:rFonts w:hint="eastAsia" w:ascii="宋体" w:hAnsi="宋体" w:cs="仿宋"/>
          <w:color w:val="auto"/>
          <w:spacing w:val="-3"/>
          <w:sz w:val="24"/>
          <w:highlight w:val="none"/>
        </w:rPr>
        <w:t>自然人投标的无需盖章，需要签字。</w:t>
      </w:r>
    </w:p>
    <w:p>
      <w:pPr>
        <w:shd w:val="clear" w:color="auto" w:fill="auto"/>
        <w:spacing w:before="160" w:line="244" w:lineRule="auto"/>
        <w:ind w:left="638" w:leftChars="304" w:right="869" w:rightChars="414"/>
        <w:jc w:val="left"/>
        <w:rPr>
          <w:rFonts w:ascii="宋体" w:hAnsi="宋体" w:cs="仿宋"/>
          <w:color w:val="auto"/>
          <w:sz w:val="24"/>
          <w:highlight w:val="none"/>
        </w:rPr>
      </w:pPr>
      <w:r>
        <w:rPr>
          <w:rFonts w:hint="eastAsia" w:ascii="宋体" w:hAnsi="宋体" w:cs="仿宋"/>
          <w:color w:val="auto"/>
          <w:sz w:val="24"/>
          <w:highlight w:val="none"/>
        </w:rPr>
        <w:t>2.</w:t>
      </w:r>
      <w:r>
        <w:rPr>
          <w:rFonts w:hint="eastAsia" w:ascii="宋体" w:hAnsi="宋体" w:cs="仿宋"/>
          <w:color w:val="auto"/>
          <w:spacing w:val="-3"/>
          <w:sz w:val="24"/>
          <w:highlight w:val="none"/>
        </w:rPr>
        <w:t>如果是联合体投标，联合体各方均需提供上述证明。</w:t>
      </w:r>
    </w:p>
    <w:p>
      <w:pPr>
        <w:shd w:val="clear" w:color="auto" w:fill="auto"/>
        <w:spacing w:line="244" w:lineRule="auto"/>
        <w:ind w:left="638" w:leftChars="304" w:right="869" w:rightChars="414"/>
        <w:jc w:val="left"/>
        <w:rPr>
          <w:rFonts w:ascii="宋体" w:hAnsi="宋体" w:cs="仿宋"/>
          <w:color w:val="auto"/>
          <w:sz w:val="24"/>
          <w:highlight w:val="none"/>
        </w:rPr>
        <w:sectPr>
          <w:type w:val="continuous"/>
          <w:pgSz w:w="11910" w:h="16850"/>
          <w:pgMar w:top="1600" w:right="920" w:bottom="280" w:left="1080" w:header="720" w:footer="720" w:gutter="0"/>
          <w:pgNumType w:fmt="decimal"/>
          <w:cols w:space="720" w:num="1"/>
        </w:sectPr>
      </w:pPr>
    </w:p>
    <w:p>
      <w:pPr>
        <w:pStyle w:val="31"/>
        <w:shd w:val="clear" w:color="auto" w:fill="auto"/>
        <w:spacing w:line="360" w:lineRule="auto"/>
        <w:jc w:val="both"/>
        <w:outlineLvl w:val="2"/>
        <w:rPr>
          <w:rFonts w:ascii="宋体" w:hAnsi="宋体" w:cs="仿宋"/>
          <w:b/>
          <w:color w:val="auto"/>
          <w:sz w:val="24"/>
          <w:szCs w:val="24"/>
          <w:highlight w:val="none"/>
        </w:rPr>
      </w:pPr>
      <w:bookmarkStart w:id="483" w:name="_Toc115436122"/>
      <w:bookmarkStart w:id="484" w:name="_Toc312"/>
      <w:bookmarkStart w:id="485" w:name="_Toc23406"/>
      <w:bookmarkStart w:id="486" w:name="_Toc26516"/>
      <w:bookmarkStart w:id="487" w:name="_Toc114589529"/>
      <w:r>
        <w:rPr>
          <w:rFonts w:hint="eastAsia" w:ascii="宋体" w:hAnsi="宋体" w:cs="仿宋"/>
          <w:b/>
          <w:color w:val="auto"/>
          <w:sz w:val="24"/>
          <w:szCs w:val="24"/>
          <w:highlight w:val="none"/>
        </w:rPr>
        <w:t>附件 2-8 虚假应标承担责任声明（统一格式）</w:t>
      </w:r>
      <w:bookmarkEnd w:id="483"/>
      <w:bookmarkEnd w:id="484"/>
      <w:bookmarkEnd w:id="485"/>
      <w:bookmarkEnd w:id="486"/>
      <w:bookmarkEnd w:id="487"/>
    </w:p>
    <w:p>
      <w:pPr>
        <w:pStyle w:val="7"/>
        <w:shd w:val="clear" w:color="auto" w:fill="auto"/>
        <w:tabs>
          <w:tab w:val="left" w:pos="9214"/>
        </w:tabs>
        <w:spacing w:before="2"/>
        <w:ind w:left="0" w:leftChars="0" w:right="-92" w:rightChars="-44" w:firstLine="0" w:firstLineChars="0"/>
        <w:rPr>
          <w:rFonts w:hAnsi="宋体" w:cs="仿宋"/>
          <w:b/>
          <w:color w:val="auto"/>
          <w:sz w:val="21"/>
          <w:szCs w:val="21"/>
          <w:highlight w:val="none"/>
        </w:rPr>
      </w:pPr>
    </w:p>
    <w:p>
      <w:pPr>
        <w:shd w:val="clear" w:color="auto" w:fill="auto"/>
        <w:ind w:right="-92" w:rightChars="-44"/>
        <w:rPr>
          <w:rFonts w:ascii="宋体" w:hAnsi="宋体"/>
          <w:color w:val="auto"/>
          <w:highlight w:val="none"/>
        </w:rPr>
      </w:pPr>
      <w:r>
        <w:rPr>
          <w:rFonts w:hint="eastAsia" w:ascii="宋体" w:hAnsi="宋体"/>
          <w:color w:val="auto"/>
          <w:highlight w:val="none"/>
        </w:rPr>
        <w:t>致：</w:t>
      </w:r>
      <w:r>
        <w:rPr>
          <w:rFonts w:hint="eastAsia" w:ascii="宋体" w:hAnsi="宋体"/>
          <w:color w:val="auto"/>
          <w:highlight w:val="none"/>
          <w:u w:val="single"/>
        </w:rPr>
        <w:t>采购人/采购代理机构</w:t>
      </w:r>
    </w:p>
    <w:p>
      <w:pPr>
        <w:pStyle w:val="7"/>
        <w:shd w:val="clear" w:color="auto" w:fill="auto"/>
        <w:tabs>
          <w:tab w:val="left" w:pos="9214"/>
        </w:tabs>
        <w:spacing w:before="9"/>
        <w:ind w:right="-92" w:rightChars="-44"/>
        <w:rPr>
          <w:rFonts w:hAnsi="宋体" w:cs="仿宋"/>
          <w:b/>
          <w:color w:val="auto"/>
          <w:highlight w:val="none"/>
        </w:rPr>
      </w:pPr>
    </w:p>
    <w:p>
      <w:pPr>
        <w:pStyle w:val="7"/>
        <w:shd w:val="clear" w:color="auto" w:fill="auto"/>
        <w:tabs>
          <w:tab w:val="left" w:pos="9214"/>
        </w:tabs>
        <w:spacing w:before="67" w:line="360" w:lineRule="auto"/>
        <w:ind w:right="-92" w:rightChars="-44" w:firstLine="420" w:firstLineChars="200"/>
        <w:rPr>
          <w:rFonts w:hAnsi="宋体" w:cs="仿宋"/>
          <w:color w:val="auto"/>
          <w:highlight w:val="none"/>
        </w:rPr>
      </w:pPr>
      <w:r>
        <w:rPr>
          <w:rFonts w:hint="eastAsia" w:hAnsi="宋体" w:cs="仿宋"/>
          <w:color w:val="auto"/>
          <w:highlight w:val="none"/>
        </w:rPr>
        <w:t>我公司</w:t>
      </w:r>
      <w:r>
        <w:rPr>
          <w:rFonts w:hint="eastAsia" w:hAnsi="宋体" w:cs="仿宋"/>
          <w:color w:val="auto"/>
          <w:spacing w:val="-7"/>
          <w:highlight w:val="none"/>
        </w:rPr>
        <w:t>承诺：</w:t>
      </w:r>
      <w:r>
        <w:rPr>
          <w:rFonts w:hint="eastAsia" w:hAnsi="宋体" w:cs="仿宋"/>
          <w:color w:val="auto"/>
          <w:spacing w:val="-3"/>
          <w:highlight w:val="none"/>
        </w:rPr>
        <w:t>所提供的投标文件</w:t>
      </w:r>
      <w:r>
        <w:rPr>
          <w:rFonts w:hint="eastAsia" w:hAnsi="宋体" w:cs="仿宋"/>
          <w:color w:val="auto"/>
          <w:highlight w:val="none"/>
        </w:rPr>
        <w:t>（</w:t>
      </w:r>
      <w:r>
        <w:rPr>
          <w:rFonts w:hint="eastAsia" w:hAnsi="宋体" w:cs="仿宋"/>
          <w:color w:val="auto"/>
          <w:spacing w:val="-5"/>
          <w:highlight w:val="none"/>
        </w:rPr>
        <w:t>包括一切技术资料、技术承诺、商务承诺等</w:t>
      </w:r>
      <w:r>
        <w:rPr>
          <w:rFonts w:hint="eastAsia" w:hAnsi="宋体" w:cs="仿宋"/>
          <w:color w:val="auto"/>
          <w:spacing w:val="-20"/>
          <w:highlight w:val="none"/>
        </w:rPr>
        <w:t>）</w:t>
      </w:r>
      <w:r>
        <w:rPr>
          <w:rFonts w:hint="eastAsia" w:hAnsi="宋体" w:cs="仿宋"/>
          <w:color w:val="auto"/>
          <w:spacing w:val="-12"/>
          <w:highlight w:val="none"/>
        </w:rPr>
        <w:t>均</w:t>
      </w:r>
      <w:r>
        <w:rPr>
          <w:rFonts w:hint="eastAsia" w:hAnsi="宋体" w:cs="仿宋"/>
          <w:color w:val="auto"/>
          <w:spacing w:val="-6"/>
          <w:highlight w:val="none"/>
        </w:rPr>
        <w:t>真实有效，若在项目招标过程中</w:t>
      </w:r>
      <w:r>
        <w:rPr>
          <w:rFonts w:hint="eastAsia" w:hAnsi="宋体" w:cs="仿宋"/>
          <w:color w:val="auto"/>
          <w:highlight w:val="none"/>
        </w:rPr>
        <w:t>（</w:t>
      </w:r>
      <w:r>
        <w:rPr>
          <w:rFonts w:hint="eastAsia" w:hAnsi="宋体" w:cs="仿宋"/>
          <w:color w:val="auto"/>
          <w:spacing w:val="-6"/>
          <w:highlight w:val="none"/>
        </w:rPr>
        <w:t>包括开评审、中标公示过程</w:t>
      </w:r>
      <w:r>
        <w:rPr>
          <w:rFonts w:hint="eastAsia" w:hAnsi="宋体" w:cs="仿宋"/>
          <w:color w:val="auto"/>
          <w:spacing w:val="-20"/>
          <w:highlight w:val="none"/>
        </w:rPr>
        <w:t>）</w:t>
      </w:r>
      <w:r>
        <w:rPr>
          <w:rFonts w:hint="eastAsia" w:hAnsi="宋体" w:cs="仿宋"/>
          <w:color w:val="auto"/>
          <w:spacing w:val="-2"/>
          <w:highlight w:val="none"/>
        </w:rPr>
        <w:t>及履行合同期间</w:t>
      </w:r>
      <w:r>
        <w:rPr>
          <w:rFonts w:hint="eastAsia" w:hAnsi="宋体" w:cs="仿宋"/>
          <w:color w:val="auto"/>
          <w:highlight w:val="none"/>
        </w:rPr>
        <w:t>（包括验收过程</w:t>
      </w:r>
      <w:r>
        <w:rPr>
          <w:rFonts w:hint="eastAsia" w:hAnsi="宋体" w:cs="仿宋"/>
          <w:color w:val="auto"/>
          <w:spacing w:val="-15"/>
          <w:highlight w:val="none"/>
        </w:rPr>
        <w:t>）</w:t>
      </w:r>
      <w:r>
        <w:rPr>
          <w:rFonts w:hint="eastAsia" w:hAnsi="宋体" w:cs="仿宋"/>
          <w:color w:val="auto"/>
          <w:spacing w:val="-2"/>
          <w:highlight w:val="none"/>
        </w:rPr>
        <w:t>发现我公司提供的</w:t>
      </w:r>
      <w:r>
        <w:rPr>
          <w:rFonts w:hint="eastAsia" w:hAnsi="宋体" w:cs="仿宋"/>
          <w:color w:val="auto"/>
          <w:spacing w:val="-2"/>
          <w:highlight w:val="none"/>
          <w:lang w:eastAsia="zh-CN"/>
        </w:rPr>
        <w:t>服务</w:t>
      </w:r>
      <w:r>
        <w:rPr>
          <w:rFonts w:hint="eastAsia" w:hAnsi="宋体" w:cs="仿宋"/>
          <w:color w:val="auto"/>
          <w:spacing w:val="-5"/>
          <w:highlight w:val="none"/>
        </w:rPr>
        <w:t>与投标</w:t>
      </w:r>
      <w:r>
        <w:rPr>
          <w:rFonts w:hint="eastAsia" w:hAnsi="宋体" w:cs="仿宋"/>
          <w:color w:val="auto"/>
          <w:highlight w:val="none"/>
        </w:rPr>
        <w:t>文件</w:t>
      </w:r>
      <w:r>
        <w:rPr>
          <w:rFonts w:hint="eastAsia" w:hAnsi="宋体" w:cs="仿宋"/>
          <w:color w:val="auto"/>
          <w:spacing w:val="-6"/>
          <w:highlight w:val="none"/>
        </w:rPr>
        <w:t>不一致，或发现我</w:t>
      </w:r>
      <w:r>
        <w:rPr>
          <w:rFonts w:hint="eastAsia" w:hAnsi="宋体" w:cs="仿宋"/>
          <w:color w:val="auto"/>
          <w:highlight w:val="none"/>
        </w:rPr>
        <w:t>公提供了不真实的投标文件（虚假材料</w:t>
      </w:r>
      <w:r>
        <w:rPr>
          <w:rFonts w:hint="eastAsia" w:hAnsi="宋体" w:cs="仿宋"/>
          <w:color w:val="auto"/>
          <w:spacing w:val="-120"/>
          <w:highlight w:val="none"/>
        </w:rPr>
        <w:t>）   ）</w:t>
      </w:r>
      <w:r>
        <w:rPr>
          <w:rFonts w:hint="eastAsia" w:hAnsi="宋体" w:cs="仿宋"/>
          <w:color w:val="auto"/>
          <w:highlight w:val="none"/>
        </w:rPr>
        <w:t>），我公司愿意承担一切法律责任并认可采购人或采购代理机构作出的取消中标资格、罚没保证金等决定。</w:t>
      </w:r>
    </w:p>
    <w:p>
      <w:pPr>
        <w:pStyle w:val="7"/>
        <w:shd w:val="clear" w:color="auto" w:fill="auto"/>
        <w:tabs>
          <w:tab w:val="left" w:pos="9214"/>
        </w:tabs>
        <w:spacing w:line="360" w:lineRule="auto"/>
        <w:ind w:right="-92" w:rightChars="-44"/>
        <w:rPr>
          <w:rFonts w:hAnsi="宋体" w:cs="仿宋"/>
          <w:color w:val="auto"/>
          <w:highlight w:val="none"/>
        </w:rPr>
      </w:pPr>
      <w:r>
        <w:rPr>
          <w:rFonts w:hint="eastAsia" w:hAnsi="宋体" w:cs="仿宋"/>
          <w:color w:val="auto"/>
          <w:highlight w:val="none"/>
        </w:rPr>
        <w:t>特此声明。</w:t>
      </w:r>
    </w:p>
    <w:p>
      <w:pPr>
        <w:pStyle w:val="7"/>
        <w:shd w:val="clear" w:color="auto" w:fill="auto"/>
        <w:tabs>
          <w:tab w:val="left" w:pos="9214"/>
        </w:tabs>
        <w:spacing w:line="360" w:lineRule="auto"/>
        <w:ind w:right="-92" w:rightChars="-44"/>
        <w:rPr>
          <w:rFonts w:hAnsi="宋体" w:cs="仿宋"/>
          <w:color w:val="auto"/>
          <w:sz w:val="21"/>
          <w:szCs w:val="21"/>
          <w:highlight w:val="none"/>
        </w:rPr>
      </w:pPr>
    </w:p>
    <w:p>
      <w:pPr>
        <w:pStyle w:val="7"/>
        <w:shd w:val="clear" w:color="auto" w:fill="auto"/>
        <w:tabs>
          <w:tab w:val="left" w:pos="9214"/>
        </w:tabs>
        <w:ind w:right="-92" w:rightChars="-44"/>
        <w:rPr>
          <w:rFonts w:hAnsi="宋体" w:cs="仿宋"/>
          <w:color w:val="auto"/>
          <w:sz w:val="21"/>
          <w:szCs w:val="21"/>
          <w:highlight w:val="none"/>
        </w:rPr>
      </w:pPr>
    </w:p>
    <w:p>
      <w:pPr>
        <w:pStyle w:val="7"/>
        <w:shd w:val="clear" w:color="auto" w:fill="auto"/>
        <w:tabs>
          <w:tab w:val="left" w:pos="9214"/>
        </w:tabs>
        <w:ind w:right="-92" w:rightChars="-44"/>
        <w:rPr>
          <w:rFonts w:hAnsi="宋体" w:cs="仿宋"/>
          <w:color w:val="auto"/>
          <w:sz w:val="21"/>
          <w:szCs w:val="21"/>
          <w:highlight w:val="none"/>
        </w:rPr>
      </w:pPr>
    </w:p>
    <w:p>
      <w:pPr>
        <w:pStyle w:val="7"/>
        <w:shd w:val="clear" w:color="auto" w:fill="auto"/>
        <w:tabs>
          <w:tab w:val="left" w:pos="4736"/>
          <w:tab w:val="left" w:pos="9214"/>
        </w:tabs>
        <w:spacing w:line="360" w:lineRule="auto"/>
        <w:rPr>
          <w:rFonts w:hAnsi="宋体" w:cs="仿宋"/>
          <w:color w:val="auto"/>
          <w:highlight w:val="none"/>
        </w:rPr>
      </w:pPr>
      <w:r>
        <w:rPr>
          <w:rFonts w:hint="eastAsia" w:hAnsi="宋体" w:cs="仿宋"/>
          <w:color w:val="auto"/>
          <w:highlight w:val="none"/>
        </w:rPr>
        <w:t>投标人名称（盖章）：</w:t>
      </w:r>
      <w:r>
        <w:rPr>
          <w:rFonts w:hint="eastAsia" w:hAnsi="宋体" w:cs="仿宋"/>
          <w:color w:val="auto"/>
          <w:highlight w:val="none"/>
          <w:u w:val="single"/>
        </w:rPr>
        <w:t xml:space="preserve"> </w:t>
      </w:r>
      <w:r>
        <w:rPr>
          <w:rFonts w:hint="eastAsia" w:hAnsi="宋体" w:cs="仿宋"/>
          <w:color w:val="auto"/>
          <w:highlight w:val="none"/>
          <w:u w:val="single"/>
        </w:rPr>
        <w:tab/>
      </w:r>
    </w:p>
    <w:p>
      <w:pPr>
        <w:pStyle w:val="7"/>
        <w:shd w:val="clear" w:color="auto" w:fill="auto"/>
        <w:tabs>
          <w:tab w:val="left" w:pos="5521"/>
          <w:tab w:val="left" w:pos="6366"/>
          <w:tab w:val="left" w:pos="9062"/>
          <w:tab w:val="left" w:pos="9214"/>
        </w:tabs>
        <w:spacing w:line="360" w:lineRule="auto"/>
        <w:rPr>
          <w:rFonts w:hAnsi="宋体" w:cs="仿宋"/>
          <w:color w:val="auto"/>
          <w:highlight w:val="none"/>
          <w:u w:val="single"/>
        </w:rPr>
      </w:pPr>
      <w:r>
        <w:rPr>
          <w:rFonts w:hint="eastAsia" w:hAnsi="宋体" w:cs="仿宋"/>
          <w:color w:val="auto"/>
          <w:highlight w:val="none"/>
        </w:rPr>
        <w:t>投标人授权代表(签字或签章)：</w:t>
      </w:r>
      <w:r>
        <w:rPr>
          <w:rFonts w:hint="eastAsia" w:hAnsi="宋体" w:cs="仿宋"/>
          <w:color w:val="auto"/>
          <w:highlight w:val="none"/>
          <w:u w:val="single"/>
        </w:rPr>
        <w:t xml:space="preserve"> </w:t>
      </w:r>
      <w:r>
        <w:rPr>
          <w:rFonts w:hint="eastAsia" w:hAnsi="宋体" w:cs="仿宋"/>
          <w:color w:val="auto"/>
          <w:highlight w:val="none"/>
          <w:u w:val="single"/>
        </w:rPr>
        <w:tab/>
      </w:r>
    </w:p>
    <w:p>
      <w:pPr>
        <w:pStyle w:val="7"/>
        <w:shd w:val="clear" w:color="auto" w:fill="auto"/>
        <w:tabs>
          <w:tab w:val="left" w:pos="5521"/>
          <w:tab w:val="left" w:pos="6366"/>
          <w:tab w:val="left" w:pos="9062"/>
          <w:tab w:val="left" w:pos="9214"/>
        </w:tabs>
        <w:spacing w:line="360" w:lineRule="auto"/>
        <w:rPr>
          <w:rFonts w:hAnsi="宋体" w:cs="仿宋"/>
          <w:color w:val="auto"/>
          <w:highlight w:val="none"/>
        </w:rPr>
      </w:pPr>
      <w:r>
        <w:rPr>
          <w:rFonts w:hint="eastAsia" w:hAnsi="宋体" w:cs="仿宋"/>
          <w:color w:val="auto"/>
          <w:highlight w:val="none"/>
        </w:rPr>
        <w:t>日期：</w:t>
      </w:r>
      <w:r>
        <w:rPr>
          <w:rFonts w:hint="eastAsia" w:hAnsi="宋体" w:cs="仿宋"/>
          <w:color w:val="auto"/>
          <w:highlight w:val="none"/>
          <w:u w:val="single"/>
        </w:rPr>
        <w:t xml:space="preserve"> </w:t>
      </w:r>
      <w:r>
        <w:rPr>
          <w:rFonts w:hint="eastAsia" w:hAnsi="宋体" w:cs="仿宋"/>
          <w:color w:val="auto"/>
          <w:highlight w:val="none"/>
          <w:u w:val="single"/>
        </w:rPr>
        <w:tab/>
      </w:r>
    </w:p>
    <w:p>
      <w:pPr>
        <w:pStyle w:val="7"/>
        <w:shd w:val="clear" w:color="auto" w:fill="auto"/>
        <w:tabs>
          <w:tab w:val="left" w:pos="9214"/>
        </w:tabs>
        <w:spacing w:line="360" w:lineRule="auto"/>
        <w:rPr>
          <w:rFonts w:hAnsi="宋体" w:cs="仿宋"/>
          <w:color w:val="auto"/>
          <w:highlight w:val="none"/>
        </w:rPr>
      </w:pPr>
    </w:p>
    <w:p>
      <w:pPr>
        <w:pStyle w:val="7"/>
        <w:shd w:val="clear" w:color="auto" w:fill="auto"/>
        <w:tabs>
          <w:tab w:val="left" w:pos="9214"/>
        </w:tabs>
        <w:spacing w:line="360" w:lineRule="auto"/>
        <w:rPr>
          <w:rFonts w:hAnsi="宋体" w:cs="仿宋"/>
          <w:color w:val="auto"/>
          <w:highlight w:val="none"/>
        </w:rPr>
      </w:pPr>
    </w:p>
    <w:p>
      <w:pPr>
        <w:pStyle w:val="7"/>
        <w:shd w:val="clear" w:color="auto" w:fill="auto"/>
        <w:tabs>
          <w:tab w:val="left" w:pos="1560"/>
          <w:tab w:val="left" w:pos="2040"/>
          <w:tab w:val="left" w:pos="9214"/>
        </w:tabs>
        <w:spacing w:before="66"/>
        <w:ind w:right="-92" w:rightChars="-44"/>
        <w:rPr>
          <w:rFonts w:hAnsi="宋体" w:cs="仿宋"/>
          <w:color w:val="auto"/>
          <w:sz w:val="21"/>
          <w:szCs w:val="21"/>
          <w:highlight w:val="none"/>
        </w:rPr>
      </w:pPr>
    </w:p>
    <w:p>
      <w:pPr>
        <w:pStyle w:val="31"/>
        <w:shd w:val="clear" w:color="auto" w:fill="auto"/>
        <w:spacing w:line="360" w:lineRule="auto"/>
        <w:ind w:right="-92" w:rightChars="-44"/>
        <w:jc w:val="both"/>
        <w:rPr>
          <w:rFonts w:ascii="宋体" w:hAnsi="宋体" w:cs="仿宋"/>
          <w:b/>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p>
    <w:p>
      <w:pPr>
        <w:pStyle w:val="31"/>
        <w:shd w:val="clear" w:color="auto" w:fill="auto"/>
        <w:spacing w:line="360" w:lineRule="auto"/>
        <w:jc w:val="both"/>
        <w:outlineLvl w:val="2"/>
        <w:rPr>
          <w:rFonts w:ascii="宋体" w:hAnsi="宋体" w:cs="仿宋"/>
          <w:b/>
          <w:color w:val="auto"/>
          <w:sz w:val="24"/>
          <w:szCs w:val="24"/>
          <w:highlight w:val="none"/>
        </w:rPr>
      </w:pPr>
      <w:bookmarkStart w:id="488" w:name="_Toc115436123"/>
      <w:bookmarkStart w:id="489" w:name="_Toc1085"/>
      <w:bookmarkStart w:id="490" w:name="_Toc26938"/>
      <w:bookmarkStart w:id="491" w:name="_Toc28847"/>
      <w:bookmarkStart w:id="492" w:name="_Toc114589530"/>
      <w:r>
        <w:rPr>
          <w:rFonts w:hint="eastAsia" w:ascii="宋体" w:hAnsi="宋体" w:cs="仿宋"/>
          <w:b/>
          <w:color w:val="auto"/>
          <w:sz w:val="24"/>
          <w:szCs w:val="24"/>
          <w:highlight w:val="none"/>
        </w:rPr>
        <w:t>附件 2-9（格式自拟）</w:t>
      </w:r>
      <w:bookmarkEnd w:id="488"/>
      <w:bookmarkEnd w:id="489"/>
      <w:bookmarkEnd w:id="490"/>
      <w:bookmarkEnd w:id="491"/>
      <w:bookmarkEnd w:id="492"/>
    </w:p>
    <w:p>
      <w:pPr>
        <w:pStyle w:val="7"/>
        <w:shd w:val="clear" w:color="auto" w:fill="auto"/>
        <w:tabs>
          <w:tab w:val="left" w:pos="9214"/>
        </w:tabs>
        <w:spacing w:before="9" w:line="360" w:lineRule="auto"/>
        <w:rPr>
          <w:rFonts w:hAnsi="宋体" w:cs="仿宋"/>
          <w:b/>
          <w:color w:val="auto"/>
          <w:highlight w:val="none"/>
        </w:rPr>
      </w:pPr>
    </w:p>
    <w:p>
      <w:pPr>
        <w:shd w:val="clear" w:color="auto" w:fill="auto"/>
        <w:spacing w:line="360" w:lineRule="auto"/>
        <w:rPr>
          <w:rFonts w:ascii="宋体" w:hAnsi="宋体"/>
          <w:color w:val="auto"/>
          <w:sz w:val="24"/>
          <w:highlight w:val="none"/>
        </w:rPr>
      </w:pPr>
      <w:r>
        <w:rPr>
          <w:rFonts w:hint="eastAsia" w:ascii="宋体" w:hAnsi="宋体"/>
          <w:color w:val="auto"/>
          <w:sz w:val="24"/>
          <w:highlight w:val="none"/>
        </w:rPr>
        <w:t>投标人关联单位的说明（格式自拟）</w:t>
      </w:r>
    </w:p>
    <w:p>
      <w:pPr>
        <w:shd w:val="clear" w:color="auto" w:fill="auto"/>
        <w:spacing w:line="360" w:lineRule="auto"/>
        <w:rPr>
          <w:rFonts w:ascii="宋体" w:hAnsi="宋体" w:cs="仿宋"/>
          <w:color w:val="auto"/>
          <w:sz w:val="24"/>
          <w:highlight w:val="none"/>
        </w:rPr>
      </w:pPr>
    </w:p>
    <w:p>
      <w:pPr>
        <w:pStyle w:val="31"/>
        <w:shd w:val="clear" w:color="auto" w:fill="auto"/>
        <w:spacing w:line="360" w:lineRule="auto"/>
        <w:rPr>
          <w:rFonts w:ascii="宋体" w:hAnsi="宋体" w:cs="仿宋"/>
          <w:color w:val="auto"/>
          <w:sz w:val="24"/>
          <w:szCs w:val="24"/>
          <w:highlight w:val="none"/>
        </w:rPr>
      </w:pPr>
      <w:r>
        <w:rPr>
          <w:rFonts w:hint="eastAsia" w:ascii="宋体" w:hAnsi="宋体" w:cs="仿宋"/>
          <w:color w:val="auto"/>
          <w:sz w:val="24"/>
          <w:szCs w:val="24"/>
          <w:highlight w:val="none"/>
        </w:rPr>
        <w:t>说明：</w:t>
      </w:r>
    </w:p>
    <w:p>
      <w:pPr>
        <w:pStyle w:val="31"/>
        <w:shd w:val="clear" w:color="auto" w:fill="auto"/>
        <w:spacing w:line="360" w:lineRule="auto"/>
        <w:rPr>
          <w:rFonts w:ascii="宋体" w:hAnsi="宋体" w:cs="仿宋"/>
          <w:color w:val="auto"/>
          <w:sz w:val="24"/>
          <w:szCs w:val="24"/>
          <w:highlight w:val="none"/>
        </w:rPr>
      </w:pPr>
      <w:r>
        <w:rPr>
          <w:rFonts w:hint="eastAsia" w:ascii="宋体" w:hAnsi="宋体" w:cs="仿宋"/>
          <w:color w:val="auto"/>
          <w:sz w:val="24"/>
          <w:szCs w:val="24"/>
          <w:highlight w:val="none"/>
        </w:rPr>
        <w:t>1.投标人应当如实披露与本单位存在下列关联关系的单位名称：</w:t>
      </w:r>
    </w:p>
    <w:p>
      <w:pPr>
        <w:pStyle w:val="31"/>
        <w:shd w:val="clear" w:color="auto" w:fill="auto"/>
        <w:spacing w:line="360" w:lineRule="auto"/>
        <w:rPr>
          <w:rFonts w:ascii="宋体" w:hAnsi="宋体" w:cs="仿宋"/>
          <w:color w:val="auto"/>
          <w:sz w:val="24"/>
          <w:szCs w:val="24"/>
          <w:highlight w:val="none"/>
        </w:rPr>
      </w:pPr>
      <w:r>
        <w:rPr>
          <w:rFonts w:hint="eastAsia" w:ascii="宋体" w:hAnsi="宋体" w:cs="仿宋"/>
          <w:color w:val="auto"/>
          <w:sz w:val="24"/>
          <w:szCs w:val="24"/>
          <w:highlight w:val="none"/>
        </w:rPr>
        <w:t>与投标人单位负责人为同一人的其他单位；</w:t>
      </w:r>
    </w:p>
    <w:p>
      <w:pPr>
        <w:pStyle w:val="31"/>
        <w:shd w:val="clear" w:color="auto" w:fill="auto"/>
        <w:spacing w:line="360" w:lineRule="auto"/>
        <w:rPr>
          <w:rFonts w:ascii="宋体" w:hAnsi="宋体" w:cs="仿宋"/>
          <w:color w:val="auto"/>
          <w:sz w:val="24"/>
          <w:szCs w:val="24"/>
          <w:highlight w:val="none"/>
        </w:rPr>
      </w:pPr>
      <w:r>
        <w:rPr>
          <w:rFonts w:hint="eastAsia" w:ascii="宋体" w:hAnsi="宋体" w:cs="仿宋"/>
          <w:color w:val="auto"/>
          <w:sz w:val="24"/>
          <w:szCs w:val="24"/>
          <w:highlight w:val="none"/>
        </w:rPr>
        <w:t>2.与投标人存在直接控股、管理关系的其他单位；</w:t>
      </w:r>
    </w:p>
    <w:p>
      <w:pPr>
        <w:pStyle w:val="31"/>
        <w:shd w:val="clear" w:color="auto" w:fill="auto"/>
        <w:spacing w:line="360" w:lineRule="auto"/>
        <w:rPr>
          <w:rFonts w:ascii="宋体" w:hAnsi="宋体" w:cs="仿宋"/>
          <w:color w:val="auto"/>
          <w:sz w:val="24"/>
          <w:szCs w:val="24"/>
          <w:highlight w:val="none"/>
        </w:rPr>
      </w:pPr>
      <w:r>
        <w:rPr>
          <w:rFonts w:hint="eastAsia" w:ascii="宋体" w:hAnsi="宋体" w:cs="仿宋"/>
          <w:color w:val="auto"/>
          <w:sz w:val="24"/>
          <w:szCs w:val="24"/>
          <w:highlight w:val="none"/>
        </w:rPr>
        <w:t>3.如无关联单位可不提供此说明。</w:t>
      </w:r>
    </w:p>
    <w:p>
      <w:pPr>
        <w:pStyle w:val="31"/>
        <w:shd w:val="clear" w:color="auto" w:fill="auto"/>
        <w:spacing w:line="360" w:lineRule="auto"/>
        <w:rPr>
          <w:rFonts w:ascii="宋体" w:hAnsi="宋体" w:cs="仿宋"/>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p>
    <w:p>
      <w:pPr>
        <w:pStyle w:val="31"/>
        <w:shd w:val="clear" w:color="auto" w:fill="auto"/>
        <w:spacing w:line="360" w:lineRule="auto"/>
        <w:jc w:val="both"/>
        <w:outlineLvl w:val="2"/>
        <w:rPr>
          <w:rFonts w:ascii="宋体" w:hAnsi="宋体" w:cs="仿宋"/>
          <w:b/>
          <w:color w:val="auto"/>
          <w:sz w:val="24"/>
          <w:szCs w:val="24"/>
          <w:highlight w:val="none"/>
        </w:rPr>
      </w:pPr>
      <w:bookmarkStart w:id="493" w:name="_Toc5327"/>
      <w:bookmarkStart w:id="494" w:name="_Toc23872"/>
      <w:bookmarkStart w:id="495" w:name="_Toc15276"/>
      <w:bookmarkStart w:id="496" w:name="_Toc114589531"/>
      <w:bookmarkStart w:id="497" w:name="_Toc115436124"/>
      <w:r>
        <w:rPr>
          <w:rFonts w:hint="eastAsia" w:ascii="宋体" w:hAnsi="宋体" w:cs="仿宋"/>
          <w:b/>
          <w:color w:val="auto"/>
          <w:sz w:val="24"/>
          <w:szCs w:val="24"/>
          <w:highlight w:val="none"/>
        </w:rPr>
        <w:t>附件 2-10</w:t>
      </w:r>
      <w:r>
        <w:rPr>
          <w:rFonts w:hint="eastAsia" w:ascii="宋体" w:hAnsi="宋体" w:cs="仿宋"/>
          <w:b/>
          <w:color w:val="auto"/>
          <w:sz w:val="24"/>
          <w:szCs w:val="24"/>
          <w:highlight w:val="none"/>
        </w:rPr>
        <w:tab/>
      </w:r>
      <w:r>
        <w:rPr>
          <w:rFonts w:hint="eastAsia" w:ascii="宋体" w:hAnsi="宋体" w:cs="仿宋"/>
          <w:b/>
          <w:color w:val="auto"/>
          <w:sz w:val="24"/>
          <w:szCs w:val="24"/>
          <w:highlight w:val="none"/>
        </w:rPr>
        <w:t>投标人须知前附表要求的其他资格证明文件</w:t>
      </w:r>
      <w:bookmarkEnd w:id="493"/>
      <w:bookmarkEnd w:id="494"/>
      <w:bookmarkEnd w:id="495"/>
      <w:bookmarkEnd w:id="496"/>
      <w:bookmarkEnd w:id="497"/>
    </w:p>
    <w:p>
      <w:pPr>
        <w:pStyle w:val="7"/>
        <w:shd w:val="clear" w:color="auto" w:fill="auto"/>
        <w:tabs>
          <w:tab w:val="left" w:pos="9214"/>
        </w:tabs>
        <w:spacing w:before="12"/>
        <w:rPr>
          <w:rFonts w:hAnsi="宋体" w:cs="仿宋"/>
          <w:b/>
          <w:color w:val="auto"/>
          <w:highlight w:val="none"/>
        </w:rPr>
      </w:pPr>
    </w:p>
    <w:p>
      <w:pPr>
        <w:pStyle w:val="7"/>
        <w:shd w:val="clear" w:color="auto" w:fill="auto"/>
        <w:tabs>
          <w:tab w:val="left" w:pos="9214"/>
        </w:tabs>
        <w:autoSpaceDE w:val="0"/>
        <w:autoSpaceDN w:val="0"/>
        <w:snapToGrid w:val="0"/>
        <w:spacing w:line="360" w:lineRule="auto"/>
        <w:rPr>
          <w:rFonts w:hAnsi="宋体" w:cs="仿宋"/>
          <w:color w:val="auto"/>
          <w:highlight w:val="none"/>
        </w:rPr>
      </w:pPr>
      <w:r>
        <w:rPr>
          <w:rFonts w:hint="eastAsia" w:hAnsi="宋体" w:cs="仿宋"/>
          <w:color w:val="auto"/>
          <w:highlight w:val="none"/>
        </w:rPr>
        <w:t>说明：</w:t>
      </w:r>
    </w:p>
    <w:p>
      <w:pPr>
        <w:pStyle w:val="7"/>
        <w:shd w:val="clear" w:color="auto" w:fill="auto"/>
        <w:tabs>
          <w:tab w:val="left" w:pos="9214"/>
        </w:tabs>
        <w:autoSpaceDE w:val="0"/>
        <w:autoSpaceDN w:val="0"/>
        <w:snapToGrid w:val="0"/>
        <w:spacing w:line="360" w:lineRule="auto"/>
        <w:rPr>
          <w:rFonts w:hAnsi="宋体" w:cs="仿宋"/>
          <w:color w:val="auto"/>
          <w:highlight w:val="none"/>
        </w:rPr>
      </w:pPr>
      <w:r>
        <w:rPr>
          <w:rFonts w:hint="eastAsia" w:hAnsi="宋体" w:cs="仿宋"/>
          <w:color w:val="auto"/>
          <w:highlight w:val="none"/>
        </w:rPr>
        <w:t>1.应提供投标人须知前附表要求的其他资格证明文件,</w:t>
      </w:r>
      <w:r>
        <w:rPr>
          <w:rFonts w:hint="eastAsia" w:hAnsi="宋体" w:cs="仿宋"/>
          <w:b/>
          <w:bCs/>
          <w:color w:val="auto"/>
          <w:highlight w:val="none"/>
        </w:rPr>
        <w:t>具体要求详见本招标文件第二章（第8条《资格要求》）。</w:t>
      </w:r>
    </w:p>
    <w:p>
      <w:pPr>
        <w:pStyle w:val="7"/>
        <w:shd w:val="clear" w:color="auto" w:fill="auto"/>
        <w:tabs>
          <w:tab w:val="left" w:pos="9214"/>
        </w:tabs>
        <w:autoSpaceDE w:val="0"/>
        <w:autoSpaceDN w:val="0"/>
        <w:snapToGrid w:val="0"/>
        <w:spacing w:line="360" w:lineRule="auto"/>
        <w:rPr>
          <w:rFonts w:hAnsi="宋体" w:cs="仿宋"/>
          <w:color w:val="auto"/>
          <w:highlight w:val="none"/>
        </w:rPr>
      </w:pPr>
      <w:r>
        <w:rPr>
          <w:rFonts w:hint="eastAsia" w:hAnsi="宋体" w:cs="仿宋"/>
          <w:color w:val="auto"/>
          <w:highlight w:val="none"/>
        </w:rPr>
        <w:t>2.原件、复印件上均应加盖本单位公章自然人投标的无需盖章，需要签字</w:t>
      </w:r>
    </w:p>
    <w:p>
      <w:pPr>
        <w:pStyle w:val="7"/>
        <w:shd w:val="clear" w:color="auto" w:fill="auto"/>
        <w:tabs>
          <w:tab w:val="left" w:pos="9214"/>
        </w:tabs>
        <w:autoSpaceDE w:val="0"/>
        <w:autoSpaceDN w:val="0"/>
        <w:snapToGrid w:val="0"/>
        <w:spacing w:line="360" w:lineRule="auto"/>
        <w:rPr>
          <w:rFonts w:hAnsi="宋体" w:cs="仿宋"/>
          <w:b/>
          <w:bCs/>
          <w:color w:val="auto"/>
          <w:highlight w:val="none"/>
        </w:rPr>
      </w:pPr>
      <w:r>
        <w:rPr>
          <w:rFonts w:hint="eastAsia" w:hAnsi="宋体" w:cs="仿宋"/>
          <w:b/>
          <w:bCs/>
          <w:color w:val="auto"/>
          <w:highlight w:val="none"/>
        </w:rPr>
        <w:t>3.如果是联合体投标，联合体各方需提供的满足招标文件要求的其他资格证明文件（本项目不接受联合体）。</w:t>
      </w:r>
    </w:p>
    <w:p>
      <w:pPr>
        <w:pStyle w:val="36"/>
        <w:shd w:val="clear" w:color="auto" w:fill="auto"/>
        <w:tabs>
          <w:tab w:val="left" w:pos="1322"/>
        </w:tabs>
        <w:autoSpaceDE w:val="0"/>
        <w:autoSpaceDN w:val="0"/>
        <w:adjustRightInd w:val="0"/>
        <w:snapToGrid w:val="0"/>
        <w:spacing w:line="360" w:lineRule="auto"/>
        <w:ind w:firstLine="696" w:firstLineChars="290"/>
        <w:jc w:val="left"/>
        <w:rPr>
          <w:rFonts w:ascii="宋体" w:hAnsi="宋体" w:cs="仿宋"/>
          <w:color w:val="auto"/>
          <w:sz w:val="24"/>
          <w:highlight w:val="none"/>
        </w:rPr>
      </w:pPr>
    </w:p>
    <w:p>
      <w:pPr>
        <w:pStyle w:val="36"/>
        <w:shd w:val="clear" w:color="auto" w:fill="auto"/>
        <w:tabs>
          <w:tab w:val="left" w:pos="1322"/>
        </w:tabs>
        <w:autoSpaceDE w:val="0"/>
        <w:autoSpaceDN w:val="0"/>
        <w:adjustRightInd w:val="0"/>
        <w:snapToGrid w:val="0"/>
        <w:spacing w:line="360" w:lineRule="auto"/>
        <w:ind w:firstLine="696" w:firstLineChars="290"/>
        <w:jc w:val="left"/>
        <w:rPr>
          <w:rFonts w:ascii="宋体" w:hAnsi="宋体" w:cs="仿宋"/>
          <w:color w:val="auto"/>
          <w:sz w:val="24"/>
          <w:highlight w:val="none"/>
        </w:rPr>
      </w:pPr>
    </w:p>
    <w:p>
      <w:pPr>
        <w:pStyle w:val="36"/>
        <w:shd w:val="clear" w:color="auto" w:fill="auto"/>
        <w:tabs>
          <w:tab w:val="left" w:pos="1322"/>
        </w:tabs>
        <w:autoSpaceDE w:val="0"/>
        <w:autoSpaceDN w:val="0"/>
        <w:adjustRightInd w:val="0"/>
        <w:snapToGrid w:val="0"/>
        <w:spacing w:line="360" w:lineRule="auto"/>
        <w:ind w:firstLine="696" w:firstLineChars="290"/>
        <w:jc w:val="left"/>
        <w:rPr>
          <w:rFonts w:ascii="宋体" w:hAnsi="宋体" w:cs="仿宋"/>
          <w:color w:val="auto"/>
          <w:sz w:val="24"/>
          <w:highlight w:val="none"/>
        </w:rPr>
      </w:pPr>
    </w:p>
    <w:p>
      <w:pPr>
        <w:pStyle w:val="36"/>
        <w:shd w:val="clear" w:color="auto" w:fill="auto"/>
        <w:tabs>
          <w:tab w:val="left" w:pos="1322"/>
        </w:tabs>
        <w:autoSpaceDE w:val="0"/>
        <w:autoSpaceDN w:val="0"/>
        <w:adjustRightInd w:val="0"/>
        <w:snapToGrid w:val="0"/>
        <w:spacing w:line="360" w:lineRule="auto"/>
        <w:ind w:firstLine="696" w:firstLineChars="290"/>
        <w:jc w:val="left"/>
        <w:rPr>
          <w:rFonts w:ascii="宋体" w:hAnsi="宋体" w:cs="仿宋"/>
          <w:color w:val="auto"/>
          <w:sz w:val="24"/>
          <w:highlight w:val="none"/>
        </w:rPr>
        <w:sectPr>
          <w:pgSz w:w="11906" w:h="16838"/>
          <w:pgMar w:top="1440" w:right="1800" w:bottom="1440" w:left="1800" w:header="851" w:footer="992" w:gutter="0"/>
          <w:pgNumType w:fmt="decimal"/>
          <w:cols w:space="720" w:num="1"/>
          <w:docGrid w:type="lines" w:linePitch="312" w:charSpace="0"/>
        </w:sectPr>
      </w:pPr>
    </w:p>
    <w:p>
      <w:pPr>
        <w:pStyle w:val="31"/>
        <w:shd w:val="clear" w:color="auto" w:fill="auto"/>
        <w:spacing w:line="360" w:lineRule="auto"/>
        <w:outlineLvl w:val="1"/>
        <w:rPr>
          <w:rFonts w:ascii="宋体" w:hAnsi="宋体" w:cs="仿宋"/>
          <w:b/>
          <w:color w:val="auto"/>
          <w:sz w:val="24"/>
          <w:szCs w:val="24"/>
          <w:highlight w:val="none"/>
        </w:rPr>
      </w:pPr>
      <w:bookmarkStart w:id="498" w:name="_Toc114589532"/>
      <w:bookmarkStart w:id="499" w:name="_Toc22532"/>
      <w:bookmarkStart w:id="500" w:name="_Toc22438"/>
      <w:bookmarkStart w:id="501" w:name="_Toc115436125"/>
      <w:bookmarkStart w:id="502" w:name="_Toc1947"/>
      <w:r>
        <w:rPr>
          <w:rFonts w:hint="eastAsia" w:ascii="宋体" w:hAnsi="宋体" w:cs="仿宋"/>
          <w:b/>
          <w:color w:val="auto"/>
          <w:sz w:val="24"/>
          <w:szCs w:val="24"/>
          <w:highlight w:val="none"/>
        </w:rPr>
        <w:t xml:space="preserve">附件3 </w:t>
      </w:r>
      <w:r>
        <w:rPr>
          <w:rFonts w:ascii="宋体" w:hAnsi="宋体" w:cs="仿宋"/>
          <w:b/>
          <w:color w:val="auto"/>
          <w:sz w:val="24"/>
          <w:szCs w:val="24"/>
          <w:highlight w:val="none"/>
        </w:rPr>
        <w:t xml:space="preserve"> </w:t>
      </w:r>
      <w:r>
        <w:rPr>
          <w:rFonts w:hint="eastAsia" w:ascii="宋体" w:hAnsi="宋体" w:cs="仿宋"/>
          <w:b/>
          <w:color w:val="auto"/>
          <w:sz w:val="24"/>
          <w:szCs w:val="24"/>
          <w:highlight w:val="none"/>
        </w:rPr>
        <w:t>投标人综合情况（格式）</w:t>
      </w:r>
      <w:bookmarkEnd w:id="498"/>
      <w:bookmarkEnd w:id="499"/>
      <w:bookmarkEnd w:id="500"/>
      <w:bookmarkEnd w:id="501"/>
      <w:bookmarkEnd w:id="502"/>
      <w:r>
        <w:rPr>
          <w:rFonts w:hint="eastAsia" w:ascii="宋体" w:hAnsi="宋体" w:cs="仿宋"/>
          <w:b/>
          <w:color w:val="auto"/>
          <w:sz w:val="24"/>
          <w:szCs w:val="24"/>
          <w:highlight w:val="none"/>
        </w:rPr>
        <w:t xml:space="preserve"> </w:t>
      </w:r>
    </w:p>
    <w:p>
      <w:pPr>
        <w:pStyle w:val="31"/>
        <w:shd w:val="clear" w:color="auto" w:fill="auto"/>
        <w:spacing w:line="360" w:lineRule="auto"/>
        <w:outlineLvl w:val="2"/>
        <w:rPr>
          <w:rFonts w:ascii="宋体" w:hAnsi="宋体" w:cs="仿宋"/>
          <w:b/>
          <w:color w:val="auto"/>
          <w:sz w:val="24"/>
          <w:szCs w:val="24"/>
          <w:highlight w:val="none"/>
        </w:rPr>
      </w:pPr>
      <w:bookmarkStart w:id="503" w:name="_Toc114589533"/>
      <w:bookmarkStart w:id="504" w:name="_Toc5632"/>
      <w:bookmarkStart w:id="505" w:name="_Toc11568"/>
      <w:bookmarkStart w:id="506" w:name="_Toc115436126"/>
      <w:bookmarkStart w:id="507" w:name="_Toc15789"/>
      <w:r>
        <w:rPr>
          <w:rFonts w:hint="eastAsia" w:ascii="宋体" w:hAnsi="宋体" w:cs="仿宋"/>
          <w:b/>
          <w:color w:val="auto"/>
          <w:sz w:val="24"/>
          <w:szCs w:val="24"/>
          <w:highlight w:val="none"/>
        </w:rPr>
        <w:t>附件 3-1 投标人综合情况一览表</w:t>
      </w:r>
      <w:bookmarkEnd w:id="503"/>
      <w:bookmarkEnd w:id="504"/>
      <w:bookmarkEnd w:id="505"/>
      <w:bookmarkEnd w:id="506"/>
      <w:bookmarkEnd w:id="507"/>
    </w:p>
    <w:p>
      <w:pPr>
        <w:pStyle w:val="7"/>
        <w:shd w:val="clear" w:color="auto" w:fill="auto"/>
        <w:tabs>
          <w:tab w:val="left" w:pos="9214"/>
        </w:tabs>
        <w:spacing w:before="6"/>
        <w:rPr>
          <w:rFonts w:hAnsi="宋体" w:cs="仿宋"/>
          <w:b/>
          <w:color w:val="auto"/>
          <w:highlight w:val="none"/>
        </w:rPr>
      </w:pPr>
    </w:p>
    <w:tbl>
      <w:tblPr>
        <w:tblStyle w:val="18"/>
        <w:tblW w:w="881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7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noWrap w:val="0"/>
            <w:vAlign w:val="top"/>
          </w:tcPr>
          <w:p>
            <w:pPr>
              <w:pStyle w:val="35"/>
              <w:shd w:val="clear" w:color="auto" w:fill="auto"/>
              <w:spacing w:before="153"/>
              <w:ind w:left="107"/>
              <w:rPr>
                <w:rFonts w:ascii="宋体" w:hAnsi="宋体" w:cs="仿宋"/>
                <w:color w:val="auto"/>
                <w:szCs w:val="21"/>
                <w:highlight w:val="none"/>
              </w:rPr>
            </w:pPr>
            <w:r>
              <w:rPr>
                <w:rFonts w:ascii="宋体" w:hAnsi="宋体" w:cs="仿宋"/>
                <w:color w:val="auto"/>
                <w:szCs w:val="21"/>
                <w:highlight w:val="none"/>
              </w:rPr>
              <w:t>投标人名称</w:t>
            </w:r>
          </w:p>
        </w:tc>
        <w:tc>
          <w:tcPr>
            <w:tcW w:w="6831" w:type="dxa"/>
            <w:gridSpan w:val="9"/>
            <w:tcBorders>
              <w:left w:val="single" w:color="000000" w:sz="6" w:space="0"/>
              <w:bottom w:val="single" w:color="000000" w:sz="6" w:space="0"/>
            </w:tcBorders>
            <w:noWrap w:val="0"/>
            <w:vAlign w:val="top"/>
          </w:tcPr>
          <w:p>
            <w:pPr>
              <w:pStyle w:val="35"/>
              <w:shd w:val="clear" w:color="auto" w:fill="auto"/>
              <w:spacing w:before="153"/>
              <w:ind w:left="115"/>
              <w:rPr>
                <w:rFonts w:ascii="宋体" w:hAnsi="宋体" w:cs="仿宋"/>
                <w:color w:val="auto"/>
                <w:szCs w:val="21"/>
                <w:highlight w:val="none"/>
              </w:rPr>
            </w:pPr>
            <w:r>
              <w:rPr>
                <w:rFonts w:ascii="宋体" w:hAnsi="宋体" w:cs="仿宋"/>
                <w:color w:val="auto"/>
                <w:szCs w:val="21"/>
                <w:highlight w:val="none"/>
              </w:rPr>
              <w:t>（公章）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noWrap w:val="0"/>
            <w:vAlign w:val="top"/>
          </w:tcPr>
          <w:p>
            <w:pPr>
              <w:pStyle w:val="35"/>
              <w:shd w:val="clear" w:color="auto" w:fill="auto"/>
              <w:spacing w:before="148"/>
              <w:ind w:left="107"/>
              <w:rPr>
                <w:rFonts w:ascii="宋体" w:hAnsi="宋体" w:cs="仿宋"/>
                <w:color w:val="auto"/>
                <w:szCs w:val="21"/>
                <w:highlight w:val="none"/>
              </w:rPr>
            </w:pPr>
            <w:r>
              <w:rPr>
                <w:rFonts w:ascii="宋体" w:hAnsi="宋体" w:cs="仿宋"/>
                <w:color w:val="auto"/>
                <w:szCs w:val="21"/>
                <w:highlight w:val="none"/>
              </w:rPr>
              <w:t>注册地址</w:t>
            </w:r>
          </w:p>
        </w:tc>
        <w:tc>
          <w:tcPr>
            <w:tcW w:w="3683" w:type="dxa"/>
            <w:gridSpan w:val="4"/>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spacing w:before="148"/>
              <w:ind w:left="119"/>
              <w:rPr>
                <w:rFonts w:ascii="宋体" w:hAnsi="宋体" w:cs="仿宋"/>
                <w:color w:val="auto"/>
                <w:szCs w:val="21"/>
                <w:highlight w:val="none"/>
              </w:rPr>
            </w:pPr>
            <w:r>
              <w:rPr>
                <w:rFonts w:ascii="宋体" w:hAnsi="宋体" w:cs="仿宋"/>
                <w:color w:val="auto"/>
                <w:szCs w:val="21"/>
                <w:highlight w:val="none"/>
              </w:rPr>
              <w:t>邮政编码</w:t>
            </w:r>
          </w:p>
        </w:tc>
        <w:tc>
          <w:tcPr>
            <w:tcW w:w="1785" w:type="dxa"/>
            <w:gridSpan w:val="3"/>
            <w:tcBorders>
              <w:top w:val="single" w:color="000000" w:sz="6" w:space="0"/>
              <w:left w:val="single" w:color="000000" w:sz="6" w:space="0"/>
              <w:bottom w:val="single" w:color="000000" w:sz="6" w:space="0"/>
            </w:tcBorders>
            <w:noWrap w:val="0"/>
            <w:vAlign w:val="top"/>
          </w:tcPr>
          <w:p>
            <w:pPr>
              <w:pStyle w:val="35"/>
              <w:shd w:val="clear" w:color="auto" w:fill="auto"/>
              <w:rPr>
                <w:rFonts w:ascii="宋体" w:hAnsi="宋体" w:cs="仿宋"/>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noWrap w:val="0"/>
            <w:vAlign w:val="top"/>
          </w:tcPr>
          <w:p>
            <w:pPr>
              <w:pStyle w:val="35"/>
              <w:shd w:val="clear" w:color="auto" w:fill="auto"/>
              <w:spacing w:before="10"/>
              <w:rPr>
                <w:rFonts w:ascii="宋体" w:hAnsi="宋体" w:cs="仿宋"/>
                <w:b/>
                <w:color w:val="auto"/>
                <w:szCs w:val="21"/>
                <w:highlight w:val="none"/>
              </w:rPr>
            </w:pPr>
          </w:p>
          <w:p>
            <w:pPr>
              <w:pStyle w:val="35"/>
              <w:shd w:val="clear" w:color="auto" w:fill="auto"/>
              <w:ind w:left="107"/>
              <w:rPr>
                <w:rFonts w:ascii="宋体" w:hAnsi="宋体" w:cs="仿宋"/>
                <w:color w:val="auto"/>
                <w:szCs w:val="21"/>
                <w:highlight w:val="none"/>
              </w:rPr>
            </w:pPr>
            <w:r>
              <w:rPr>
                <w:rFonts w:ascii="宋体" w:hAnsi="宋体" w:cs="仿宋"/>
                <w:color w:val="auto"/>
                <w:szCs w:val="21"/>
                <w:highlight w:val="none"/>
              </w:rPr>
              <w:t>联系方式</w:t>
            </w:r>
          </w:p>
        </w:tc>
        <w:tc>
          <w:tcPr>
            <w:tcW w:w="1072"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spacing w:before="143"/>
              <w:ind w:left="115"/>
              <w:rPr>
                <w:rFonts w:ascii="宋体" w:hAnsi="宋体" w:cs="仿宋"/>
                <w:color w:val="auto"/>
                <w:szCs w:val="21"/>
                <w:highlight w:val="none"/>
              </w:rPr>
            </w:pPr>
            <w:r>
              <w:rPr>
                <w:rFonts w:ascii="宋体" w:hAnsi="宋体" w:cs="仿宋"/>
                <w:color w:val="auto"/>
                <w:szCs w:val="21"/>
                <w:highlight w:val="none"/>
              </w:rPr>
              <w:t>联系人</w:t>
            </w:r>
          </w:p>
        </w:tc>
        <w:tc>
          <w:tcPr>
            <w:tcW w:w="2611" w:type="dxa"/>
            <w:gridSpan w:val="3"/>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spacing w:before="143"/>
              <w:ind w:left="119"/>
              <w:rPr>
                <w:rFonts w:ascii="宋体" w:hAnsi="宋体" w:cs="仿宋"/>
                <w:color w:val="auto"/>
                <w:szCs w:val="21"/>
                <w:highlight w:val="none"/>
              </w:rPr>
            </w:pPr>
            <w:r>
              <w:rPr>
                <w:rFonts w:ascii="宋体" w:hAnsi="宋体" w:cs="仿宋"/>
                <w:color w:val="auto"/>
                <w:szCs w:val="21"/>
                <w:highlight w:val="none"/>
              </w:rPr>
              <w:t>电话</w:t>
            </w:r>
          </w:p>
        </w:tc>
        <w:tc>
          <w:tcPr>
            <w:tcW w:w="1785" w:type="dxa"/>
            <w:gridSpan w:val="3"/>
            <w:tcBorders>
              <w:top w:val="single" w:color="000000" w:sz="6" w:space="0"/>
              <w:left w:val="single" w:color="000000" w:sz="6" w:space="0"/>
              <w:bottom w:val="single" w:color="000000" w:sz="6" w:space="0"/>
            </w:tcBorders>
            <w:noWrap w:val="0"/>
            <w:vAlign w:val="top"/>
          </w:tcPr>
          <w:p>
            <w:pPr>
              <w:pStyle w:val="35"/>
              <w:shd w:val="clear" w:color="auto" w:fill="auto"/>
              <w:rPr>
                <w:rFonts w:ascii="宋体" w:hAnsi="宋体" w:cs="仿宋"/>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noWrap w:val="0"/>
            <w:vAlign w:val="top"/>
          </w:tcPr>
          <w:p>
            <w:pPr>
              <w:shd w:val="clear" w:color="auto" w:fill="auto"/>
              <w:rPr>
                <w:rFonts w:ascii="宋体" w:hAnsi="宋体" w:cs="仿宋"/>
                <w:color w:val="auto"/>
                <w:szCs w:val="21"/>
                <w:highlight w:val="none"/>
              </w:rPr>
            </w:pPr>
          </w:p>
        </w:tc>
        <w:tc>
          <w:tcPr>
            <w:tcW w:w="1072"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spacing w:before="151"/>
              <w:ind w:left="115"/>
              <w:rPr>
                <w:rFonts w:ascii="宋体" w:hAnsi="宋体" w:cs="仿宋"/>
                <w:color w:val="auto"/>
                <w:szCs w:val="21"/>
                <w:highlight w:val="none"/>
              </w:rPr>
            </w:pPr>
            <w:r>
              <w:rPr>
                <w:rFonts w:ascii="宋体" w:hAnsi="宋体" w:cs="仿宋"/>
                <w:color w:val="auto"/>
                <w:szCs w:val="21"/>
                <w:highlight w:val="none"/>
              </w:rPr>
              <w:t>传真</w:t>
            </w:r>
          </w:p>
        </w:tc>
        <w:tc>
          <w:tcPr>
            <w:tcW w:w="2611" w:type="dxa"/>
            <w:gridSpan w:val="3"/>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spacing w:before="151"/>
              <w:ind w:left="119"/>
              <w:rPr>
                <w:rFonts w:ascii="宋体" w:hAnsi="宋体" w:cs="仿宋"/>
                <w:color w:val="auto"/>
                <w:szCs w:val="21"/>
                <w:highlight w:val="none"/>
              </w:rPr>
            </w:pPr>
            <w:r>
              <w:rPr>
                <w:rFonts w:ascii="宋体" w:hAnsi="宋体" w:cs="仿宋"/>
                <w:color w:val="auto"/>
                <w:szCs w:val="21"/>
                <w:highlight w:val="none"/>
              </w:rPr>
              <w:t>邮箱</w:t>
            </w:r>
          </w:p>
        </w:tc>
        <w:tc>
          <w:tcPr>
            <w:tcW w:w="1785" w:type="dxa"/>
            <w:gridSpan w:val="3"/>
            <w:tcBorders>
              <w:top w:val="single" w:color="000000" w:sz="6" w:space="0"/>
              <w:left w:val="single" w:color="000000" w:sz="6" w:space="0"/>
              <w:bottom w:val="single" w:color="000000" w:sz="6" w:space="0"/>
            </w:tcBorders>
            <w:noWrap w:val="0"/>
            <w:vAlign w:val="top"/>
          </w:tcPr>
          <w:p>
            <w:pPr>
              <w:pStyle w:val="35"/>
              <w:shd w:val="clear" w:color="auto" w:fill="auto"/>
              <w:rPr>
                <w:rFonts w:ascii="宋体" w:hAnsi="宋体" w:cs="仿宋"/>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noWrap w:val="0"/>
            <w:vAlign w:val="top"/>
          </w:tcPr>
          <w:p>
            <w:pPr>
              <w:pStyle w:val="35"/>
              <w:shd w:val="clear" w:color="auto" w:fill="auto"/>
              <w:spacing w:before="151"/>
              <w:ind w:left="107" w:right="-44"/>
              <w:rPr>
                <w:rFonts w:ascii="宋体" w:hAnsi="宋体" w:cs="仿宋"/>
                <w:color w:val="auto"/>
                <w:szCs w:val="21"/>
                <w:highlight w:val="none"/>
              </w:rPr>
            </w:pPr>
            <w:r>
              <w:rPr>
                <w:rFonts w:ascii="宋体" w:hAnsi="宋体" w:cs="仿宋"/>
                <w:color w:val="auto"/>
                <w:spacing w:val="-8"/>
                <w:szCs w:val="21"/>
                <w:highlight w:val="none"/>
              </w:rPr>
              <w:t>隶属情况</w:t>
            </w:r>
            <w:r>
              <w:rPr>
                <w:rFonts w:ascii="宋体" w:hAnsi="宋体" w:cs="仿宋"/>
                <w:color w:val="auto"/>
                <w:szCs w:val="21"/>
                <w:highlight w:val="none"/>
              </w:rPr>
              <w:t>（如有）</w:t>
            </w:r>
          </w:p>
        </w:tc>
        <w:tc>
          <w:tcPr>
            <w:tcW w:w="6831" w:type="dxa"/>
            <w:gridSpan w:val="9"/>
            <w:tcBorders>
              <w:top w:val="single" w:color="000000" w:sz="6" w:space="0"/>
              <w:left w:val="single" w:color="000000" w:sz="6" w:space="0"/>
              <w:bottom w:val="single" w:color="000000" w:sz="6" w:space="0"/>
            </w:tcBorders>
            <w:noWrap w:val="0"/>
            <w:vAlign w:val="top"/>
          </w:tcPr>
          <w:p>
            <w:pPr>
              <w:pStyle w:val="35"/>
              <w:shd w:val="clear" w:color="auto" w:fill="auto"/>
              <w:spacing w:before="151"/>
              <w:ind w:left="115"/>
              <w:rPr>
                <w:rFonts w:ascii="宋体" w:hAnsi="宋体" w:cs="仿宋"/>
                <w:color w:val="auto"/>
                <w:szCs w:val="21"/>
                <w:highlight w:val="none"/>
              </w:rPr>
            </w:pPr>
            <w:r>
              <w:rPr>
                <w:rFonts w:ascii="宋体" w:hAnsi="宋体" w:cs="仿宋"/>
                <w:color w:val="auto"/>
                <w:szCs w:val="21"/>
                <w:highlight w:val="none"/>
              </w:rPr>
              <w:t>阐明隶属及组织机构情况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noWrap w:val="0"/>
            <w:vAlign w:val="top"/>
          </w:tcPr>
          <w:p>
            <w:pPr>
              <w:pStyle w:val="35"/>
              <w:shd w:val="clear" w:color="auto" w:fill="auto"/>
              <w:spacing w:before="151"/>
              <w:ind w:left="107" w:right="-44"/>
              <w:rPr>
                <w:rFonts w:ascii="宋体" w:hAnsi="宋体" w:cs="仿宋"/>
                <w:color w:val="auto"/>
                <w:szCs w:val="21"/>
                <w:highlight w:val="none"/>
              </w:rPr>
            </w:pPr>
            <w:r>
              <w:rPr>
                <w:rFonts w:ascii="宋体" w:hAnsi="宋体" w:cs="仿宋"/>
                <w:color w:val="auto"/>
                <w:spacing w:val="-8"/>
                <w:szCs w:val="21"/>
                <w:highlight w:val="none"/>
              </w:rPr>
              <w:t>控股情况</w:t>
            </w:r>
            <w:r>
              <w:rPr>
                <w:rFonts w:ascii="宋体" w:hAnsi="宋体" w:cs="仿宋"/>
                <w:color w:val="auto"/>
                <w:szCs w:val="21"/>
                <w:highlight w:val="none"/>
              </w:rPr>
              <w:t>（如有）</w:t>
            </w:r>
          </w:p>
        </w:tc>
        <w:tc>
          <w:tcPr>
            <w:tcW w:w="6831" w:type="dxa"/>
            <w:gridSpan w:val="9"/>
            <w:tcBorders>
              <w:top w:val="single" w:color="000000" w:sz="6" w:space="0"/>
              <w:left w:val="single" w:color="000000" w:sz="6" w:space="0"/>
              <w:bottom w:val="single" w:color="000000" w:sz="6" w:space="0"/>
            </w:tcBorders>
            <w:noWrap w:val="0"/>
            <w:vAlign w:val="top"/>
          </w:tcPr>
          <w:p>
            <w:pPr>
              <w:pStyle w:val="35"/>
              <w:shd w:val="clear" w:color="auto" w:fill="auto"/>
              <w:spacing w:before="151"/>
              <w:ind w:left="115"/>
              <w:rPr>
                <w:rFonts w:ascii="宋体" w:hAnsi="宋体" w:cs="仿宋"/>
                <w:color w:val="auto"/>
                <w:szCs w:val="21"/>
                <w:highlight w:val="none"/>
              </w:rPr>
            </w:pPr>
            <w:r>
              <w:rPr>
                <w:rFonts w:ascii="宋体" w:hAnsi="宋体" w:cs="仿宋"/>
                <w:color w:val="auto"/>
                <w:szCs w:val="21"/>
                <w:highlight w:val="none"/>
              </w:rPr>
              <w:t>阐明控股和被控股情况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noWrap w:val="0"/>
            <w:vAlign w:val="top"/>
          </w:tcPr>
          <w:p>
            <w:pPr>
              <w:pStyle w:val="35"/>
              <w:shd w:val="clear" w:color="auto" w:fill="auto"/>
              <w:spacing w:before="141"/>
              <w:ind w:left="107"/>
              <w:rPr>
                <w:rFonts w:ascii="宋体" w:hAnsi="宋体" w:cs="仿宋"/>
                <w:color w:val="auto"/>
                <w:szCs w:val="21"/>
                <w:highlight w:val="none"/>
              </w:rPr>
            </w:pPr>
            <w:r>
              <w:rPr>
                <w:rFonts w:ascii="宋体" w:hAnsi="宋体" w:cs="仿宋"/>
                <w:color w:val="auto"/>
                <w:szCs w:val="21"/>
                <w:highlight w:val="none"/>
              </w:rPr>
              <w:t>组织结构</w:t>
            </w:r>
          </w:p>
        </w:tc>
        <w:tc>
          <w:tcPr>
            <w:tcW w:w="6831" w:type="dxa"/>
            <w:gridSpan w:val="9"/>
            <w:tcBorders>
              <w:top w:val="single" w:color="000000" w:sz="6" w:space="0"/>
              <w:left w:val="single" w:color="000000" w:sz="6" w:space="0"/>
              <w:bottom w:val="single" w:color="000000" w:sz="6" w:space="0"/>
            </w:tcBorders>
            <w:noWrap w:val="0"/>
            <w:vAlign w:val="top"/>
          </w:tcPr>
          <w:p>
            <w:pPr>
              <w:pStyle w:val="35"/>
              <w:shd w:val="clear" w:color="auto" w:fill="auto"/>
              <w:rPr>
                <w:rFonts w:ascii="宋体" w:hAnsi="宋体" w:cs="仿宋"/>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noWrap w:val="0"/>
            <w:vAlign w:val="top"/>
          </w:tcPr>
          <w:p>
            <w:pPr>
              <w:pStyle w:val="35"/>
              <w:shd w:val="clear" w:color="auto" w:fill="auto"/>
              <w:spacing w:before="155"/>
              <w:ind w:left="107"/>
              <w:rPr>
                <w:rFonts w:ascii="宋体" w:hAnsi="宋体" w:cs="仿宋"/>
                <w:color w:val="auto"/>
                <w:szCs w:val="21"/>
                <w:highlight w:val="none"/>
              </w:rPr>
            </w:pPr>
            <w:r>
              <w:rPr>
                <w:rFonts w:ascii="宋体" w:hAnsi="宋体" w:cs="仿宋"/>
                <w:color w:val="auto"/>
                <w:szCs w:val="21"/>
                <w:highlight w:val="none"/>
              </w:rPr>
              <w:t>简介</w:t>
            </w:r>
          </w:p>
        </w:tc>
        <w:tc>
          <w:tcPr>
            <w:tcW w:w="6831" w:type="dxa"/>
            <w:gridSpan w:val="9"/>
            <w:tcBorders>
              <w:top w:val="single" w:color="000000" w:sz="6" w:space="0"/>
              <w:left w:val="single" w:color="000000" w:sz="6" w:space="0"/>
              <w:bottom w:val="single" w:color="000000" w:sz="6" w:space="0"/>
            </w:tcBorders>
            <w:noWrap w:val="0"/>
            <w:vAlign w:val="top"/>
          </w:tcPr>
          <w:p>
            <w:pPr>
              <w:pStyle w:val="35"/>
              <w:shd w:val="clear" w:color="auto" w:fill="auto"/>
              <w:spacing w:line="307" w:lineRule="exact"/>
              <w:ind w:left="115" w:right="-58"/>
              <w:rPr>
                <w:rFonts w:ascii="宋体" w:hAnsi="宋体" w:cs="仿宋"/>
                <w:color w:val="auto"/>
                <w:szCs w:val="21"/>
                <w:highlight w:val="none"/>
              </w:rPr>
            </w:pPr>
            <w:r>
              <w:rPr>
                <w:rFonts w:ascii="宋体" w:hAnsi="宋体" w:cs="仿宋"/>
                <w:color w:val="auto"/>
                <w:spacing w:val="-16"/>
                <w:szCs w:val="21"/>
                <w:highlight w:val="none"/>
              </w:rPr>
              <w:t>包括但不限于：企业经营范围、发展历程、经营业绩、获奖情况、</w:t>
            </w:r>
            <w:r>
              <w:rPr>
                <w:rFonts w:ascii="宋体" w:hAnsi="宋体" w:cs="仿宋"/>
                <w:color w:val="auto"/>
                <w:szCs w:val="21"/>
                <w:highlight w:val="none"/>
              </w:rPr>
              <w:t>财务状况、人力资源等。（可另附页）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noWrap w:val="0"/>
            <w:vAlign w:val="top"/>
          </w:tcPr>
          <w:p>
            <w:pPr>
              <w:pStyle w:val="35"/>
              <w:shd w:val="clear" w:color="auto" w:fill="auto"/>
              <w:spacing w:before="144"/>
              <w:ind w:left="107"/>
              <w:rPr>
                <w:rFonts w:ascii="宋体" w:hAnsi="宋体" w:cs="仿宋"/>
                <w:color w:val="auto"/>
                <w:szCs w:val="21"/>
                <w:highlight w:val="none"/>
              </w:rPr>
            </w:pPr>
            <w:r>
              <w:rPr>
                <w:rFonts w:ascii="宋体" w:hAnsi="宋体" w:cs="仿宋"/>
                <w:color w:val="auto"/>
                <w:szCs w:val="21"/>
                <w:highlight w:val="none"/>
              </w:rPr>
              <w:t>法定代表人</w:t>
            </w:r>
          </w:p>
        </w:tc>
        <w:tc>
          <w:tcPr>
            <w:tcW w:w="1072"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spacing w:before="144"/>
              <w:ind w:left="115"/>
              <w:rPr>
                <w:rFonts w:ascii="宋体" w:hAnsi="宋体" w:cs="仿宋"/>
                <w:color w:val="auto"/>
                <w:szCs w:val="21"/>
                <w:highlight w:val="none"/>
              </w:rPr>
            </w:pPr>
            <w:r>
              <w:rPr>
                <w:rFonts w:ascii="宋体" w:hAnsi="宋体" w:cs="仿宋"/>
                <w:color w:val="auto"/>
                <w:szCs w:val="21"/>
                <w:highlight w:val="none"/>
              </w:rPr>
              <w:t>姓名</w:t>
            </w:r>
          </w:p>
        </w:tc>
        <w:tc>
          <w:tcPr>
            <w:tcW w:w="1802"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1250" w:type="dxa"/>
            <w:gridSpan w:val="3"/>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spacing w:before="144"/>
              <w:ind w:left="116"/>
              <w:rPr>
                <w:rFonts w:ascii="宋体" w:hAnsi="宋体" w:cs="仿宋"/>
                <w:color w:val="auto"/>
                <w:szCs w:val="21"/>
                <w:highlight w:val="none"/>
              </w:rPr>
            </w:pPr>
            <w:r>
              <w:rPr>
                <w:rFonts w:ascii="宋体" w:hAnsi="宋体" w:cs="仿宋"/>
                <w:color w:val="auto"/>
                <w:szCs w:val="21"/>
                <w:highlight w:val="none"/>
              </w:rPr>
              <w:t>技术职称</w:t>
            </w:r>
          </w:p>
        </w:tc>
        <w:tc>
          <w:tcPr>
            <w:tcW w:w="1265" w:type="dxa"/>
            <w:gridSpan w:val="2"/>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722"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spacing w:before="144"/>
              <w:ind w:right="104"/>
              <w:jc w:val="right"/>
              <w:rPr>
                <w:rFonts w:ascii="宋体" w:hAnsi="宋体" w:cs="仿宋"/>
                <w:color w:val="auto"/>
                <w:szCs w:val="21"/>
                <w:highlight w:val="none"/>
              </w:rPr>
            </w:pPr>
            <w:r>
              <w:rPr>
                <w:rFonts w:ascii="宋体" w:hAnsi="宋体" w:cs="仿宋"/>
                <w:color w:val="auto"/>
                <w:szCs w:val="21"/>
                <w:highlight w:val="none"/>
              </w:rPr>
              <w:t>电话</w:t>
            </w:r>
          </w:p>
        </w:tc>
        <w:tc>
          <w:tcPr>
            <w:tcW w:w="720" w:type="dxa"/>
            <w:tcBorders>
              <w:top w:val="single" w:color="000000" w:sz="6" w:space="0"/>
              <w:left w:val="single" w:color="000000" w:sz="6" w:space="0"/>
              <w:bottom w:val="single" w:color="000000" w:sz="6" w:space="0"/>
            </w:tcBorders>
            <w:noWrap w:val="0"/>
            <w:vAlign w:val="top"/>
          </w:tcPr>
          <w:p>
            <w:pPr>
              <w:pStyle w:val="35"/>
              <w:shd w:val="clear" w:color="auto" w:fill="auto"/>
              <w:rPr>
                <w:rFonts w:ascii="宋体" w:hAnsi="宋体" w:cs="仿宋"/>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noWrap w:val="0"/>
            <w:vAlign w:val="top"/>
          </w:tcPr>
          <w:p>
            <w:pPr>
              <w:pStyle w:val="35"/>
              <w:shd w:val="clear" w:color="auto" w:fill="auto"/>
              <w:spacing w:before="158"/>
              <w:ind w:left="107"/>
              <w:rPr>
                <w:rFonts w:ascii="宋体" w:hAnsi="宋体" w:cs="仿宋"/>
                <w:color w:val="auto"/>
                <w:szCs w:val="21"/>
                <w:highlight w:val="none"/>
              </w:rPr>
            </w:pPr>
            <w:r>
              <w:rPr>
                <w:rFonts w:ascii="宋体" w:hAnsi="宋体" w:cs="仿宋"/>
                <w:color w:val="auto"/>
                <w:szCs w:val="21"/>
                <w:highlight w:val="none"/>
              </w:rPr>
              <w:t>技术负责人</w:t>
            </w:r>
          </w:p>
        </w:tc>
        <w:tc>
          <w:tcPr>
            <w:tcW w:w="1072"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spacing w:before="158"/>
              <w:ind w:left="115"/>
              <w:rPr>
                <w:rFonts w:ascii="宋体" w:hAnsi="宋体" w:cs="仿宋"/>
                <w:color w:val="auto"/>
                <w:szCs w:val="21"/>
                <w:highlight w:val="none"/>
              </w:rPr>
            </w:pPr>
            <w:r>
              <w:rPr>
                <w:rFonts w:ascii="宋体" w:hAnsi="宋体" w:cs="仿宋"/>
                <w:color w:val="auto"/>
                <w:szCs w:val="21"/>
                <w:highlight w:val="none"/>
              </w:rPr>
              <w:t>姓名</w:t>
            </w:r>
          </w:p>
        </w:tc>
        <w:tc>
          <w:tcPr>
            <w:tcW w:w="1802"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1250" w:type="dxa"/>
            <w:gridSpan w:val="3"/>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spacing w:before="158"/>
              <w:ind w:left="116"/>
              <w:rPr>
                <w:rFonts w:ascii="宋体" w:hAnsi="宋体" w:cs="仿宋"/>
                <w:color w:val="auto"/>
                <w:szCs w:val="21"/>
                <w:highlight w:val="none"/>
              </w:rPr>
            </w:pPr>
            <w:r>
              <w:rPr>
                <w:rFonts w:ascii="宋体" w:hAnsi="宋体" w:cs="仿宋"/>
                <w:color w:val="auto"/>
                <w:szCs w:val="21"/>
                <w:highlight w:val="none"/>
              </w:rPr>
              <w:t>技术职称</w:t>
            </w:r>
          </w:p>
        </w:tc>
        <w:tc>
          <w:tcPr>
            <w:tcW w:w="1265" w:type="dxa"/>
            <w:gridSpan w:val="2"/>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722"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spacing w:before="158"/>
              <w:ind w:right="104"/>
              <w:jc w:val="right"/>
              <w:rPr>
                <w:rFonts w:ascii="宋体" w:hAnsi="宋体" w:cs="仿宋"/>
                <w:color w:val="auto"/>
                <w:szCs w:val="21"/>
                <w:highlight w:val="none"/>
              </w:rPr>
            </w:pPr>
            <w:r>
              <w:rPr>
                <w:rFonts w:ascii="宋体" w:hAnsi="宋体" w:cs="仿宋"/>
                <w:color w:val="auto"/>
                <w:szCs w:val="21"/>
                <w:highlight w:val="none"/>
              </w:rPr>
              <w:t>电话</w:t>
            </w:r>
          </w:p>
        </w:tc>
        <w:tc>
          <w:tcPr>
            <w:tcW w:w="720" w:type="dxa"/>
            <w:tcBorders>
              <w:top w:val="single" w:color="000000" w:sz="6" w:space="0"/>
              <w:left w:val="single" w:color="000000" w:sz="6" w:space="0"/>
              <w:bottom w:val="single" w:color="000000" w:sz="6" w:space="0"/>
            </w:tcBorders>
            <w:noWrap w:val="0"/>
            <w:vAlign w:val="top"/>
          </w:tcPr>
          <w:p>
            <w:pPr>
              <w:pStyle w:val="35"/>
              <w:shd w:val="clear" w:color="auto" w:fill="auto"/>
              <w:rPr>
                <w:rFonts w:ascii="宋体" w:hAnsi="宋体" w:cs="仿宋"/>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noWrap w:val="0"/>
            <w:vAlign w:val="top"/>
          </w:tcPr>
          <w:p>
            <w:pPr>
              <w:pStyle w:val="35"/>
              <w:shd w:val="clear" w:color="auto" w:fill="auto"/>
              <w:spacing w:before="151"/>
              <w:ind w:left="107"/>
              <w:rPr>
                <w:rFonts w:ascii="宋体" w:hAnsi="宋体" w:cs="仿宋"/>
                <w:color w:val="auto"/>
                <w:szCs w:val="21"/>
                <w:highlight w:val="none"/>
              </w:rPr>
            </w:pPr>
            <w:r>
              <w:rPr>
                <w:rFonts w:ascii="宋体" w:hAnsi="宋体" w:cs="仿宋"/>
                <w:color w:val="auto"/>
                <w:szCs w:val="21"/>
                <w:highlight w:val="none"/>
              </w:rPr>
              <w:t>成立时间</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3957" w:type="dxa"/>
            <w:gridSpan w:val="7"/>
            <w:tcBorders>
              <w:top w:val="single" w:color="000000" w:sz="6" w:space="0"/>
              <w:left w:val="single" w:color="000000" w:sz="6" w:space="0"/>
              <w:bottom w:val="single" w:color="000000" w:sz="6" w:space="0"/>
            </w:tcBorders>
            <w:noWrap w:val="0"/>
            <w:vAlign w:val="top"/>
          </w:tcPr>
          <w:p>
            <w:pPr>
              <w:pStyle w:val="35"/>
              <w:shd w:val="clear" w:color="auto" w:fill="auto"/>
              <w:spacing w:before="151"/>
              <w:ind w:left="116"/>
              <w:rPr>
                <w:rFonts w:ascii="宋体" w:hAnsi="宋体" w:cs="仿宋"/>
                <w:color w:val="auto"/>
                <w:szCs w:val="21"/>
                <w:highlight w:val="none"/>
              </w:rPr>
            </w:pPr>
            <w:r>
              <w:rPr>
                <w:rFonts w:ascii="宋体" w:hAnsi="宋体" w:cs="仿宋"/>
                <w:color w:val="auto"/>
                <w:szCs w:val="21"/>
                <w:highlight w:val="none"/>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noWrap w:val="0"/>
            <w:vAlign w:val="top"/>
          </w:tcPr>
          <w:p>
            <w:pPr>
              <w:pStyle w:val="35"/>
              <w:shd w:val="clear" w:color="auto" w:fill="auto"/>
              <w:spacing w:before="151"/>
              <w:ind w:left="107"/>
              <w:rPr>
                <w:rFonts w:ascii="宋体" w:hAnsi="宋体" w:cs="仿宋"/>
                <w:color w:val="auto"/>
                <w:szCs w:val="21"/>
                <w:highlight w:val="none"/>
              </w:rPr>
            </w:pPr>
            <w:r>
              <w:rPr>
                <w:rFonts w:ascii="宋体" w:hAnsi="宋体" w:cs="仿宋"/>
                <w:color w:val="auto"/>
                <w:szCs w:val="21"/>
                <w:highlight w:val="none"/>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714"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b/>
                <w:color w:val="auto"/>
                <w:szCs w:val="21"/>
                <w:highlight w:val="none"/>
              </w:rPr>
            </w:pPr>
          </w:p>
          <w:p>
            <w:pPr>
              <w:pStyle w:val="35"/>
              <w:shd w:val="clear" w:color="auto" w:fill="auto"/>
              <w:rPr>
                <w:rFonts w:ascii="宋体" w:hAnsi="宋体" w:cs="仿宋"/>
                <w:b/>
                <w:color w:val="auto"/>
                <w:szCs w:val="21"/>
                <w:highlight w:val="none"/>
              </w:rPr>
            </w:pPr>
          </w:p>
          <w:p>
            <w:pPr>
              <w:pStyle w:val="35"/>
              <w:shd w:val="clear" w:color="auto" w:fill="auto"/>
              <w:rPr>
                <w:rFonts w:ascii="宋体" w:hAnsi="宋体" w:cs="仿宋"/>
                <w:b/>
                <w:color w:val="auto"/>
                <w:szCs w:val="21"/>
                <w:highlight w:val="none"/>
              </w:rPr>
            </w:pPr>
          </w:p>
          <w:p>
            <w:pPr>
              <w:pStyle w:val="35"/>
              <w:shd w:val="clear" w:color="auto" w:fill="auto"/>
              <w:rPr>
                <w:rFonts w:ascii="宋体" w:hAnsi="宋体" w:cs="仿宋"/>
                <w:b/>
                <w:color w:val="auto"/>
                <w:szCs w:val="21"/>
                <w:highlight w:val="none"/>
              </w:rPr>
            </w:pPr>
          </w:p>
          <w:p>
            <w:pPr>
              <w:pStyle w:val="35"/>
              <w:shd w:val="clear" w:color="auto" w:fill="auto"/>
              <w:spacing w:before="1"/>
              <w:ind w:left="116"/>
              <w:rPr>
                <w:rFonts w:ascii="宋体" w:hAnsi="宋体" w:cs="仿宋"/>
                <w:color w:val="auto"/>
                <w:szCs w:val="21"/>
                <w:highlight w:val="none"/>
              </w:rPr>
            </w:pPr>
            <w:r>
              <w:rPr>
                <w:rFonts w:ascii="宋体" w:hAnsi="宋体" w:cs="仿宋"/>
                <w:color w:val="auto"/>
                <w:szCs w:val="21"/>
                <w:highlight w:val="none"/>
              </w:rPr>
              <w:t>其中</w:t>
            </w: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spacing w:before="151"/>
              <w:ind w:left="118"/>
              <w:rPr>
                <w:rFonts w:ascii="宋体" w:hAnsi="宋体" w:cs="仿宋"/>
                <w:color w:val="auto"/>
                <w:szCs w:val="21"/>
                <w:highlight w:val="none"/>
              </w:rPr>
            </w:pPr>
            <w:r>
              <w:rPr>
                <w:rFonts w:ascii="宋体" w:hAnsi="宋体" w:cs="仿宋"/>
                <w:color w:val="auto"/>
                <w:szCs w:val="21"/>
                <w:highlight w:val="none"/>
              </w:rPr>
              <w:t>高级职称人员</w:t>
            </w:r>
          </w:p>
        </w:tc>
        <w:tc>
          <w:tcPr>
            <w:tcW w:w="1442" w:type="dxa"/>
            <w:gridSpan w:val="2"/>
            <w:tcBorders>
              <w:top w:val="single" w:color="000000" w:sz="6" w:space="0"/>
              <w:left w:val="single" w:color="000000" w:sz="6" w:space="0"/>
              <w:bottom w:val="single" w:color="000000" w:sz="6" w:space="0"/>
            </w:tcBorders>
            <w:noWrap w:val="0"/>
            <w:vAlign w:val="top"/>
          </w:tcPr>
          <w:p>
            <w:pPr>
              <w:pStyle w:val="35"/>
              <w:shd w:val="clear" w:color="auto" w:fill="auto"/>
              <w:rPr>
                <w:rFonts w:ascii="宋体" w:hAnsi="宋体" w:cs="仿宋"/>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noWrap w:val="0"/>
            <w:vAlign w:val="top"/>
          </w:tcPr>
          <w:p>
            <w:pPr>
              <w:pStyle w:val="35"/>
              <w:shd w:val="clear" w:color="auto" w:fill="auto"/>
              <w:spacing w:before="110"/>
              <w:ind w:left="107"/>
              <w:rPr>
                <w:rFonts w:ascii="宋体" w:hAnsi="宋体" w:cs="仿宋"/>
                <w:color w:val="auto"/>
                <w:szCs w:val="21"/>
                <w:highlight w:val="none"/>
              </w:rPr>
            </w:pPr>
            <w:r>
              <w:rPr>
                <w:rFonts w:ascii="宋体" w:hAnsi="宋体" w:cs="仿宋"/>
                <w:color w:val="auto"/>
                <w:szCs w:val="21"/>
                <w:highlight w:val="none"/>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top"/>
          </w:tcPr>
          <w:p>
            <w:pPr>
              <w:shd w:val="clear" w:color="auto" w:fill="auto"/>
              <w:rPr>
                <w:rFonts w:ascii="宋体" w:hAnsi="宋体" w:cs="仿宋"/>
                <w:color w:val="auto"/>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spacing w:before="110"/>
              <w:ind w:left="118"/>
              <w:rPr>
                <w:rFonts w:ascii="宋体" w:hAnsi="宋体" w:cs="仿宋"/>
                <w:color w:val="auto"/>
                <w:szCs w:val="21"/>
                <w:highlight w:val="none"/>
              </w:rPr>
            </w:pPr>
            <w:r>
              <w:rPr>
                <w:rFonts w:ascii="宋体" w:hAnsi="宋体" w:cs="仿宋"/>
                <w:color w:val="auto"/>
                <w:szCs w:val="21"/>
                <w:highlight w:val="none"/>
              </w:rPr>
              <w:t>中级职称人员</w:t>
            </w:r>
          </w:p>
        </w:tc>
        <w:tc>
          <w:tcPr>
            <w:tcW w:w="1442" w:type="dxa"/>
            <w:gridSpan w:val="2"/>
            <w:tcBorders>
              <w:top w:val="single" w:color="000000" w:sz="6" w:space="0"/>
              <w:left w:val="single" w:color="000000" w:sz="6" w:space="0"/>
              <w:bottom w:val="single" w:color="000000" w:sz="6" w:space="0"/>
            </w:tcBorders>
            <w:noWrap w:val="0"/>
            <w:vAlign w:val="top"/>
          </w:tcPr>
          <w:p>
            <w:pPr>
              <w:pStyle w:val="35"/>
              <w:shd w:val="clear" w:color="auto" w:fill="auto"/>
              <w:rPr>
                <w:rFonts w:ascii="宋体" w:hAnsi="宋体" w:cs="仿宋"/>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noWrap w:val="0"/>
            <w:vAlign w:val="top"/>
          </w:tcPr>
          <w:p>
            <w:pPr>
              <w:pStyle w:val="35"/>
              <w:shd w:val="clear" w:color="auto" w:fill="auto"/>
              <w:spacing w:before="79"/>
              <w:ind w:left="107"/>
              <w:rPr>
                <w:rFonts w:ascii="宋体" w:hAnsi="宋体" w:cs="仿宋"/>
                <w:color w:val="auto"/>
                <w:szCs w:val="21"/>
                <w:highlight w:val="none"/>
              </w:rPr>
            </w:pPr>
            <w:r>
              <w:rPr>
                <w:rFonts w:ascii="宋体" w:hAnsi="宋体" w:cs="仿宋"/>
                <w:color w:val="auto"/>
                <w:szCs w:val="21"/>
                <w:highlight w:val="none"/>
              </w:rPr>
              <w:t>注册资金</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top"/>
          </w:tcPr>
          <w:p>
            <w:pPr>
              <w:shd w:val="clear" w:color="auto" w:fill="auto"/>
              <w:rPr>
                <w:rFonts w:ascii="宋体" w:hAnsi="宋体" w:cs="仿宋"/>
                <w:color w:val="auto"/>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spacing w:before="79"/>
              <w:ind w:left="118"/>
              <w:rPr>
                <w:rFonts w:ascii="宋体" w:hAnsi="宋体" w:cs="仿宋"/>
                <w:color w:val="auto"/>
                <w:szCs w:val="21"/>
                <w:highlight w:val="none"/>
              </w:rPr>
            </w:pPr>
            <w:r>
              <w:rPr>
                <w:rFonts w:ascii="宋体" w:hAnsi="宋体" w:cs="仿宋"/>
                <w:color w:val="auto"/>
                <w:szCs w:val="21"/>
                <w:highlight w:val="none"/>
              </w:rPr>
              <w:t>初级职称人员</w:t>
            </w:r>
          </w:p>
        </w:tc>
        <w:tc>
          <w:tcPr>
            <w:tcW w:w="1442" w:type="dxa"/>
            <w:gridSpan w:val="2"/>
            <w:tcBorders>
              <w:top w:val="single" w:color="000000" w:sz="6" w:space="0"/>
              <w:left w:val="single" w:color="000000" w:sz="6" w:space="0"/>
              <w:bottom w:val="single" w:color="000000" w:sz="6" w:space="0"/>
            </w:tcBorders>
            <w:noWrap w:val="0"/>
            <w:vAlign w:val="top"/>
          </w:tcPr>
          <w:p>
            <w:pPr>
              <w:pStyle w:val="35"/>
              <w:shd w:val="clear" w:color="auto" w:fill="auto"/>
              <w:rPr>
                <w:rFonts w:ascii="宋体" w:hAnsi="宋体" w:cs="仿宋"/>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85" w:type="dxa"/>
            <w:tcBorders>
              <w:top w:val="single" w:color="000000" w:sz="6" w:space="0"/>
              <w:bottom w:val="single" w:color="000000" w:sz="6" w:space="0"/>
              <w:right w:val="single" w:color="000000" w:sz="6" w:space="0"/>
            </w:tcBorders>
            <w:noWrap w:val="0"/>
            <w:vAlign w:val="top"/>
          </w:tcPr>
          <w:p>
            <w:pPr>
              <w:pStyle w:val="35"/>
              <w:shd w:val="clear" w:color="auto" w:fill="auto"/>
              <w:spacing w:before="108"/>
              <w:ind w:left="107"/>
              <w:rPr>
                <w:rFonts w:ascii="宋体" w:hAnsi="宋体" w:cs="仿宋"/>
                <w:color w:val="auto"/>
                <w:szCs w:val="21"/>
                <w:highlight w:val="none"/>
              </w:rPr>
            </w:pPr>
            <w:r>
              <w:rPr>
                <w:rFonts w:ascii="宋体" w:hAnsi="宋体" w:cs="仿宋"/>
                <w:color w:val="auto"/>
                <w:szCs w:val="21"/>
                <w:highlight w:val="none"/>
              </w:rPr>
              <w:t>开户银行</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top"/>
          </w:tcPr>
          <w:p>
            <w:pPr>
              <w:shd w:val="clear" w:color="auto" w:fill="auto"/>
              <w:rPr>
                <w:rFonts w:ascii="宋体" w:hAnsi="宋体" w:cs="仿宋"/>
                <w:color w:val="auto"/>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spacing w:before="108"/>
              <w:ind w:left="118"/>
              <w:rPr>
                <w:rFonts w:ascii="宋体" w:hAnsi="宋体" w:cs="仿宋"/>
                <w:color w:val="auto"/>
                <w:szCs w:val="21"/>
                <w:highlight w:val="none"/>
              </w:rPr>
            </w:pPr>
            <w:r>
              <w:rPr>
                <w:rFonts w:ascii="宋体" w:hAnsi="宋体" w:cs="仿宋"/>
                <w:color w:val="auto"/>
                <w:szCs w:val="21"/>
                <w:highlight w:val="none"/>
              </w:rPr>
              <w:t>其他……</w:t>
            </w:r>
          </w:p>
        </w:tc>
        <w:tc>
          <w:tcPr>
            <w:tcW w:w="1442" w:type="dxa"/>
            <w:gridSpan w:val="2"/>
            <w:tcBorders>
              <w:top w:val="single" w:color="000000" w:sz="6" w:space="0"/>
              <w:left w:val="single" w:color="000000" w:sz="6" w:space="0"/>
              <w:bottom w:val="single" w:color="000000" w:sz="6" w:space="0"/>
            </w:tcBorders>
            <w:noWrap w:val="0"/>
            <w:vAlign w:val="top"/>
          </w:tcPr>
          <w:p>
            <w:pPr>
              <w:pStyle w:val="35"/>
              <w:shd w:val="clear" w:color="auto" w:fill="auto"/>
              <w:rPr>
                <w:rFonts w:ascii="宋体" w:hAnsi="宋体" w:cs="仿宋"/>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noWrap w:val="0"/>
            <w:vAlign w:val="top"/>
          </w:tcPr>
          <w:p>
            <w:pPr>
              <w:pStyle w:val="35"/>
              <w:shd w:val="clear" w:color="auto" w:fill="auto"/>
              <w:spacing w:before="52"/>
              <w:ind w:left="107"/>
              <w:rPr>
                <w:rFonts w:ascii="宋体" w:hAnsi="宋体" w:cs="仿宋"/>
                <w:color w:val="auto"/>
                <w:szCs w:val="21"/>
                <w:highlight w:val="none"/>
              </w:rPr>
            </w:pPr>
            <w:r>
              <w:rPr>
                <w:rFonts w:ascii="宋体" w:hAnsi="宋体" w:cs="仿宋"/>
                <w:color w:val="auto"/>
                <w:szCs w:val="21"/>
                <w:highlight w:val="none"/>
              </w:rPr>
              <w:t>账号</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top"/>
          </w:tcPr>
          <w:p>
            <w:pPr>
              <w:shd w:val="clear" w:color="auto" w:fill="auto"/>
              <w:rPr>
                <w:rFonts w:ascii="宋体" w:hAnsi="宋体" w:cs="仿宋"/>
                <w:color w:val="auto"/>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1442" w:type="dxa"/>
            <w:gridSpan w:val="2"/>
            <w:tcBorders>
              <w:top w:val="single" w:color="000000" w:sz="6" w:space="0"/>
              <w:left w:val="single" w:color="000000" w:sz="6" w:space="0"/>
              <w:bottom w:val="single" w:color="000000" w:sz="6" w:space="0"/>
            </w:tcBorders>
            <w:noWrap w:val="0"/>
            <w:vAlign w:val="top"/>
          </w:tcPr>
          <w:p>
            <w:pPr>
              <w:pStyle w:val="35"/>
              <w:shd w:val="clear" w:color="auto" w:fill="auto"/>
              <w:rPr>
                <w:rFonts w:ascii="宋体" w:hAnsi="宋体" w:cs="仿宋"/>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noWrap w:val="0"/>
            <w:vAlign w:val="top"/>
          </w:tcPr>
          <w:p>
            <w:pPr>
              <w:pStyle w:val="35"/>
              <w:shd w:val="clear" w:color="auto" w:fill="auto"/>
              <w:spacing w:before="93"/>
              <w:ind w:left="107"/>
              <w:rPr>
                <w:rFonts w:ascii="宋体" w:hAnsi="宋体" w:cs="仿宋"/>
                <w:color w:val="auto"/>
                <w:szCs w:val="21"/>
                <w:highlight w:val="none"/>
              </w:rPr>
            </w:pPr>
            <w:r>
              <w:rPr>
                <w:rFonts w:ascii="宋体" w:hAnsi="宋体" w:cs="仿宋"/>
                <w:color w:val="auto"/>
                <w:szCs w:val="21"/>
                <w:highlight w:val="none"/>
              </w:rPr>
              <w:t>经营范围备注</w:t>
            </w:r>
          </w:p>
        </w:tc>
        <w:tc>
          <w:tcPr>
            <w:tcW w:w="6831" w:type="dxa"/>
            <w:gridSpan w:val="9"/>
            <w:tcBorders>
              <w:top w:val="single" w:color="000000" w:sz="6" w:space="0"/>
              <w:left w:val="single" w:color="000000" w:sz="6" w:space="0"/>
            </w:tcBorders>
            <w:noWrap w:val="0"/>
            <w:vAlign w:val="top"/>
          </w:tcPr>
          <w:p>
            <w:pPr>
              <w:pStyle w:val="35"/>
              <w:shd w:val="clear" w:color="auto" w:fill="auto"/>
              <w:rPr>
                <w:rFonts w:ascii="宋体" w:hAnsi="宋体" w:cs="仿宋"/>
                <w:color w:val="auto"/>
                <w:szCs w:val="21"/>
                <w:highlight w:val="none"/>
              </w:rPr>
            </w:pPr>
          </w:p>
        </w:tc>
      </w:tr>
    </w:tbl>
    <w:p>
      <w:pPr>
        <w:pStyle w:val="7"/>
        <w:shd w:val="clear" w:color="auto" w:fill="auto"/>
        <w:tabs>
          <w:tab w:val="left" w:pos="9214"/>
        </w:tabs>
        <w:spacing w:before="4"/>
        <w:rPr>
          <w:rFonts w:hAnsi="宋体" w:cs="仿宋"/>
          <w:b/>
          <w:color w:val="auto"/>
          <w:sz w:val="21"/>
          <w:szCs w:val="21"/>
          <w:highlight w:val="none"/>
        </w:rPr>
      </w:pPr>
    </w:p>
    <w:p>
      <w:pPr>
        <w:shd w:val="clear" w:color="auto" w:fill="auto"/>
        <w:rPr>
          <w:rFonts w:ascii="宋体" w:hAnsi="宋体" w:cs="仿宋"/>
          <w:b/>
          <w:color w:val="auto"/>
          <w:sz w:val="24"/>
          <w:highlight w:val="none"/>
        </w:rPr>
      </w:pPr>
      <w:r>
        <w:rPr>
          <w:rFonts w:hint="eastAsia" w:ascii="宋体" w:hAnsi="宋体" w:cs="仿宋"/>
          <w:color w:val="auto"/>
          <w:sz w:val="24"/>
          <w:highlight w:val="none"/>
        </w:rPr>
        <w:br w:type="page"/>
      </w:r>
      <w:bookmarkStart w:id="508" w:name="_Toc114589534"/>
      <w:bookmarkStart w:id="509" w:name="_Toc16932"/>
      <w:bookmarkStart w:id="510" w:name="_Toc8022"/>
      <w:r>
        <w:rPr>
          <w:rFonts w:hint="eastAsia" w:ascii="宋体" w:hAnsi="宋体" w:cs="仿宋"/>
          <w:b/>
          <w:color w:val="auto"/>
          <w:sz w:val="24"/>
          <w:highlight w:val="none"/>
        </w:rPr>
        <w:t>附件 3-2 投标人单位简介</w:t>
      </w:r>
      <w:bookmarkEnd w:id="508"/>
      <w:bookmarkEnd w:id="509"/>
      <w:bookmarkEnd w:id="510"/>
    </w:p>
    <w:p>
      <w:pPr>
        <w:pStyle w:val="7"/>
        <w:shd w:val="clear" w:color="auto" w:fill="auto"/>
        <w:tabs>
          <w:tab w:val="left" w:pos="9214"/>
        </w:tabs>
        <w:rPr>
          <w:rFonts w:hAnsi="宋体" w:cs="仿宋"/>
          <w:b/>
          <w:color w:val="auto"/>
          <w:sz w:val="21"/>
          <w:szCs w:val="21"/>
          <w:highlight w:val="none"/>
        </w:rPr>
      </w:pPr>
    </w:p>
    <w:p>
      <w:pPr>
        <w:pStyle w:val="7"/>
        <w:shd w:val="clear" w:color="auto" w:fill="auto"/>
        <w:tabs>
          <w:tab w:val="left" w:pos="9214"/>
        </w:tabs>
        <w:spacing w:before="11"/>
        <w:rPr>
          <w:rFonts w:hAnsi="宋体" w:cs="仿宋"/>
          <w:b/>
          <w:color w:val="auto"/>
          <w:sz w:val="21"/>
          <w:szCs w:val="21"/>
          <w:highlight w:val="none"/>
        </w:rPr>
      </w:pPr>
    </w:p>
    <w:p>
      <w:pPr>
        <w:shd w:val="clear" w:color="auto" w:fill="auto"/>
        <w:ind w:right="156"/>
        <w:jc w:val="center"/>
        <w:rPr>
          <w:rFonts w:ascii="宋体" w:hAnsi="宋体"/>
          <w:color w:val="auto"/>
          <w:szCs w:val="21"/>
          <w:highlight w:val="none"/>
        </w:rPr>
      </w:pPr>
    </w:p>
    <w:p>
      <w:pPr>
        <w:pStyle w:val="31"/>
        <w:shd w:val="clear" w:color="auto" w:fill="auto"/>
        <w:spacing w:line="360" w:lineRule="auto"/>
        <w:ind w:right="-92" w:rightChars="-44"/>
        <w:jc w:val="both"/>
        <w:rPr>
          <w:rFonts w:ascii="宋体" w:hAnsi="宋体" w:cs="仿宋"/>
          <w:color w:val="auto"/>
          <w:sz w:val="24"/>
          <w:szCs w:val="24"/>
          <w:highlight w:val="none"/>
        </w:rPr>
      </w:pPr>
      <w:r>
        <w:rPr>
          <w:rFonts w:hint="eastAsia" w:ascii="宋体" w:hAnsi="宋体" w:cs="仿宋"/>
          <w:color w:val="auto"/>
          <w:sz w:val="24"/>
          <w:szCs w:val="24"/>
          <w:highlight w:val="none"/>
        </w:rPr>
        <w:t>（包括但不限于业务范围、所有权状况、组织机构及职能、人员构成、单位的场地环境和软硬件设施等）</w:t>
      </w:r>
    </w:p>
    <w:p>
      <w:pPr>
        <w:pStyle w:val="31"/>
        <w:shd w:val="clear" w:color="auto" w:fill="auto"/>
        <w:spacing w:line="360" w:lineRule="auto"/>
        <w:ind w:right="-92" w:rightChars="-44"/>
        <w:jc w:val="both"/>
        <w:rPr>
          <w:rFonts w:ascii="宋体" w:hAnsi="宋体" w:cs="仿宋"/>
          <w:color w:val="auto"/>
          <w:highlight w:val="none"/>
        </w:rPr>
      </w:pPr>
    </w:p>
    <w:p>
      <w:pPr>
        <w:pStyle w:val="31"/>
        <w:shd w:val="clear" w:color="auto" w:fill="auto"/>
        <w:spacing w:line="360" w:lineRule="auto"/>
        <w:ind w:right="-92" w:rightChars="-44"/>
        <w:jc w:val="both"/>
        <w:rPr>
          <w:rFonts w:ascii="宋体" w:hAnsi="宋体" w:cs="仿宋"/>
          <w:color w:val="auto"/>
          <w:highlight w:val="none"/>
        </w:rPr>
      </w:pPr>
    </w:p>
    <w:p>
      <w:pPr>
        <w:pStyle w:val="31"/>
        <w:shd w:val="clear" w:color="auto" w:fill="auto"/>
        <w:spacing w:line="360" w:lineRule="auto"/>
        <w:ind w:right="-92" w:rightChars="-44"/>
        <w:jc w:val="both"/>
        <w:rPr>
          <w:rFonts w:ascii="宋体" w:hAnsi="宋体" w:cs="仿宋"/>
          <w:color w:val="auto"/>
          <w:highlight w:val="none"/>
        </w:rPr>
        <w:sectPr>
          <w:pgSz w:w="11906" w:h="16838"/>
          <w:pgMar w:top="1440" w:right="1800" w:bottom="1440" w:left="1800" w:header="851" w:footer="992" w:gutter="0"/>
          <w:pgNumType w:fmt="decimal"/>
          <w:cols w:space="720" w:num="1"/>
          <w:docGrid w:type="lines" w:linePitch="312" w:charSpace="0"/>
        </w:sectPr>
      </w:pPr>
    </w:p>
    <w:bookmarkEnd w:id="482"/>
    <w:p>
      <w:pPr>
        <w:pStyle w:val="31"/>
        <w:shd w:val="clear" w:color="auto" w:fill="auto"/>
        <w:spacing w:line="360" w:lineRule="auto"/>
        <w:outlineLvl w:val="2"/>
        <w:rPr>
          <w:rFonts w:ascii="宋体" w:hAnsi="宋体" w:cs="仿宋"/>
          <w:b/>
          <w:color w:val="auto"/>
          <w:sz w:val="24"/>
          <w:szCs w:val="24"/>
          <w:highlight w:val="none"/>
        </w:rPr>
      </w:pPr>
      <w:bookmarkStart w:id="511" w:name="_Toc18885"/>
      <w:bookmarkStart w:id="512" w:name="_Toc30877"/>
      <w:bookmarkStart w:id="513" w:name="_Toc115436127"/>
      <w:bookmarkStart w:id="514" w:name="_Toc114589535"/>
      <w:bookmarkStart w:id="515" w:name="_Toc25287"/>
      <w:r>
        <w:rPr>
          <w:rFonts w:hint="eastAsia" w:ascii="宋体" w:hAnsi="宋体" w:cs="仿宋"/>
          <w:b/>
          <w:color w:val="auto"/>
          <w:sz w:val="24"/>
          <w:szCs w:val="24"/>
          <w:highlight w:val="none"/>
        </w:rPr>
        <w:t>附件 3-3 投标人同类型项目案例（业绩）情况介绍【如有】</w:t>
      </w:r>
      <w:bookmarkEnd w:id="511"/>
      <w:bookmarkEnd w:id="512"/>
      <w:bookmarkEnd w:id="513"/>
      <w:bookmarkEnd w:id="514"/>
      <w:bookmarkEnd w:id="515"/>
    </w:p>
    <w:p>
      <w:pPr>
        <w:pStyle w:val="7"/>
        <w:shd w:val="clear" w:color="auto" w:fill="auto"/>
        <w:tabs>
          <w:tab w:val="left" w:pos="9214"/>
        </w:tabs>
        <w:rPr>
          <w:rFonts w:hAnsi="宋体" w:cs="仿宋"/>
          <w:b/>
          <w:color w:val="auto"/>
          <w:highlight w:val="none"/>
        </w:rPr>
      </w:pPr>
    </w:p>
    <w:p>
      <w:pPr>
        <w:pStyle w:val="7"/>
        <w:shd w:val="clear" w:color="auto" w:fill="auto"/>
        <w:tabs>
          <w:tab w:val="left" w:pos="9214"/>
        </w:tabs>
        <w:rPr>
          <w:rFonts w:hAnsi="宋体" w:cs="仿宋"/>
          <w:b/>
          <w:color w:val="auto"/>
          <w:highlight w:val="none"/>
        </w:rPr>
      </w:pPr>
    </w:p>
    <w:p>
      <w:pPr>
        <w:pStyle w:val="7"/>
        <w:shd w:val="clear" w:color="auto" w:fill="auto"/>
        <w:tabs>
          <w:tab w:val="left" w:pos="9214"/>
        </w:tabs>
        <w:ind w:left="532" w:right="453"/>
        <w:jc w:val="center"/>
        <w:rPr>
          <w:rFonts w:hAnsi="宋体" w:cs="仿宋"/>
          <w:color w:val="auto"/>
          <w:highlight w:val="none"/>
        </w:rPr>
      </w:pPr>
      <w:r>
        <w:rPr>
          <w:rFonts w:hint="eastAsia" w:hAnsi="宋体" w:cs="仿宋"/>
          <w:color w:val="auto"/>
          <w:highlight w:val="none"/>
        </w:rPr>
        <w:t>业绩统计一览表和合同履行情况</w:t>
      </w:r>
    </w:p>
    <w:p>
      <w:pPr>
        <w:pStyle w:val="7"/>
        <w:shd w:val="clear" w:color="auto" w:fill="auto"/>
        <w:tabs>
          <w:tab w:val="left" w:pos="9214"/>
        </w:tabs>
        <w:spacing w:before="7"/>
        <w:rPr>
          <w:rFonts w:hAnsi="宋体" w:cs="仿宋"/>
          <w:color w:val="auto"/>
          <w:sz w:val="21"/>
          <w:szCs w:val="21"/>
          <w:highlight w:val="none"/>
        </w:rPr>
      </w:pPr>
    </w:p>
    <w:tbl>
      <w:tblPr>
        <w:tblStyle w:val="18"/>
        <w:tblW w:w="889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34"/>
        <w:gridCol w:w="2400"/>
        <w:gridCol w:w="991"/>
        <w:gridCol w:w="1077"/>
        <w:gridCol w:w="1090"/>
        <w:gridCol w:w="905"/>
        <w:gridCol w:w="894"/>
        <w:gridCol w:w="6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934" w:type="dxa"/>
            <w:tcBorders>
              <w:bottom w:val="single" w:color="000000" w:sz="6" w:space="0"/>
              <w:right w:val="single" w:color="000000" w:sz="6" w:space="0"/>
            </w:tcBorders>
            <w:noWrap w:val="0"/>
            <w:vAlign w:val="center"/>
          </w:tcPr>
          <w:p>
            <w:pPr>
              <w:pStyle w:val="35"/>
              <w:shd w:val="clear" w:color="auto" w:fill="auto"/>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序号</w:t>
            </w:r>
          </w:p>
        </w:tc>
        <w:tc>
          <w:tcPr>
            <w:tcW w:w="2400" w:type="dxa"/>
            <w:tcBorders>
              <w:left w:val="single" w:color="000000" w:sz="6" w:space="0"/>
              <w:bottom w:val="single" w:color="000000" w:sz="6" w:space="0"/>
              <w:right w:val="single" w:color="000000" w:sz="6" w:space="0"/>
            </w:tcBorders>
            <w:noWrap w:val="0"/>
            <w:vAlign w:val="center"/>
          </w:tcPr>
          <w:p>
            <w:pPr>
              <w:pStyle w:val="35"/>
              <w:shd w:val="clear" w:color="auto" w:fill="auto"/>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项目委托单位、联系人及电话</w:t>
            </w:r>
          </w:p>
        </w:tc>
        <w:tc>
          <w:tcPr>
            <w:tcW w:w="991" w:type="dxa"/>
            <w:tcBorders>
              <w:left w:val="single" w:color="000000" w:sz="6" w:space="0"/>
              <w:bottom w:val="single" w:color="000000" w:sz="6" w:space="0"/>
              <w:right w:val="single" w:color="000000" w:sz="6" w:space="0"/>
            </w:tcBorders>
            <w:noWrap w:val="0"/>
            <w:vAlign w:val="center"/>
          </w:tcPr>
          <w:p>
            <w:pPr>
              <w:pStyle w:val="35"/>
              <w:shd w:val="clear" w:color="auto" w:fill="auto"/>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项目</w:t>
            </w:r>
          </w:p>
          <w:p>
            <w:pPr>
              <w:pStyle w:val="35"/>
              <w:shd w:val="clear" w:color="auto" w:fill="auto"/>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名称</w:t>
            </w:r>
          </w:p>
        </w:tc>
        <w:tc>
          <w:tcPr>
            <w:tcW w:w="1077" w:type="dxa"/>
            <w:tcBorders>
              <w:left w:val="single" w:color="000000" w:sz="6" w:space="0"/>
              <w:bottom w:val="single" w:color="000000" w:sz="6" w:space="0"/>
              <w:right w:val="single" w:color="000000" w:sz="6" w:space="0"/>
            </w:tcBorders>
            <w:noWrap w:val="0"/>
            <w:vAlign w:val="center"/>
          </w:tcPr>
          <w:p>
            <w:pPr>
              <w:pStyle w:val="35"/>
              <w:shd w:val="clear" w:color="auto" w:fill="auto"/>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项目</w:t>
            </w:r>
          </w:p>
          <w:p>
            <w:pPr>
              <w:pStyle w:val="35"/>
              <w:shd w:val="clear" w:color="auto" w:fill="auto"/>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内容</w:t>
            </w:r>
          </w:p>
        </w:tc>
        <w:tc>
          <w:tcPr>
            <w:tcW w:w="1090" w:type="dxa"/>
            <w:tcBorders>
              <w:left w:val="single" w:color="000000" w:sz="6" w:space="0"/>
              <w:bottom w:val="single" w:color="000000" w:sz="6" w:space="0"/>
              <w:right w:val="single" w:color="000000" w:sz="6" w:space="0"/>
            </w:tcBorders>
            <w:noWrap w:val="0"/>
            <w:vAlign w:val="center"/>
          </w:tcPr>
          <w:p>
            <w:pPr>
              <w:pStyle w:val="35"/>
              <w:shd w:val="clear" w:color="auto" w:fill="auto"/>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合同</w:t>
            </w:r>
          </w:p>
          <w:p>
            <w:pPr>
              <w:pStyle w:val="35"/>
              <w:shd w:val="clear" w:color="auto" w:fill="auto"/>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金额</w:t>
            </w:r>
          </w:p>
        </w:tc>
        <w:tc>
          <w:tcPr>
            <w:tcW w:w="905" w:type="dxa"/>
            <w:tcBorders>
              <w:left w:val="single" w:color="000000" w:sz="6" w:space="0"/>
              <w:bottom w:val="single" w:color="000000" w:sz="6" w:space="0"/>
              <w:right w:val="single" w:color="000000" w:sz="6" w:space="0"/>
            </w:tcBorders>
            <w:noWrap w:val="0"/>
            <w:vAlign w:val="center"/>
          </w:tcPr>
          <w:p>
            <w:pPr>
              <w:pStyle w:val="35"/>
              <w:shd w:val="clear" w:color="auto" w:fill="auto"/>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合同</w:t>
            </w:r>
            <w:r>
              <w:rPr>
                <w:rFonts w:ascii="宋体" w:hAnsi="宋体" w:cs="仿宋"/>
                <w:color w:val="auto"/>
                <w:spacing w:val="-9"/>
                <w:szCs w:val="21"/>
                <w:highlight w:val="none"/>
              </w:rPr>
              <w:t>签订日期</w:t>
            </w:r>
          </w:p>
        </w:tc>
        <w:tc>
          <w:tcPr>
            <w:tcW w:w="894" w:type="dxa"/>
            <w:tcBorders>
              <w:left w:val="single" w:color="000000" w:sz="6" w:space="0"/>
              <w:bottom w:val="single" w:color="000000" w:sz="6" w:space="0"/>
              <w:right w:val="single" w:color="000000" w:sz="6" w:space="0"/>
            </w:tcBorders>
            <w:noWrap w:val="0"/>
            <w:vAlign w:val="center"/>
          </w:tcPr>
          <w:p>
            <w:pPr>
              <w:pStyle w:val="35"/>
              <w:shd w:val="clear" w:color="auto" w:fill="auto"/>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完成</w:t>
            </w:r>
          </w:p>
          <w:p>
            <w:pPr>
              <w:pStyle w:val="35"/>
              <w:shd w:val="clear" w:color="auto" w:fill="auto"/>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情况</w:t>
            </w:r>
          </w:p>
        </w:tc>
        <w:tc>
          <w:tcPr>
            <w:tcW w:w="605" w:type="dxa"/>
            <w:tcBorders>
              <w:left w:val="single" w:color="000000" w:sz="6" w:space="0"/>
              <w:bottom w:val="single" w:color="000000" w:sz="6" w:space="0"/>
            </w:tcBorders>
            <w:noWrap w:val="0"/>
            <w:vAlign w:val="center"/>
          </w:tcPr>
          <w:p>
            <w:pPr>
              <w:pStyle w:val="35"/>
              <w:shd w:val="clear" w:color="auto" w:fill="auto"/>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pPr>
              <w:pStyle w:val="35"/>
              <w:shd w:val="clear" w:color="auto" w:fill="auto"/>
              <w:rPr>
                <w:rFonts w:ascii="宋体" w:hAnsi="宋体" w:cs="仿宋"/>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pPr>
              <w:pStyle w:val="35"/>
              <w:shd w:val="clear" w:color="auto" w:fill="auto"/>
              <w:rPr>
                <w:rFonts w:ascii="宋体" w:hAnsi="宋体" w:cs="仿宋"/>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pPr>
              <w:pStyle w:val="35"/>
              <w:shd w:val="clear" w:color="auto" w:fill="auto"/>
              <w:rPr>
                <w:rFonts w:ascii="宋体" w:hAnsi="宋体" w:cs="仿宋"/>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pPr>
              <w:pStyle w:val="35"/>
              <w:shd w:val="clear" w:color="auto" w:fill="auto"/>
              <w:rPr>
                <w:rFonts w:ascii="宋体" w:hAnsi="宋体" w:cs="仿宋"/>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pPr>
              <w:pStyle w:val="35"/>
              <w:shd w:val="clear" w:color="auto" w:fill="auto"/>
              <w:rPr>
                <w:rFonts w:ascii="宋体" w:hAnsi="宋体" w:cs="仿宋"/>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pPr>
              <w:pStyle w:val="35"/>
              <w:shd w:val="clear" w:color="auto" w:fill="auto"/>
              <w:rPr>
                <w:rFonts w:ascii="宋体" w:hAnsi="宋体" w:cs="仿宋"/>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pPr>
              <w:pStyle w:val="35"/>
              <w:shd w:val="clear" w:color="auto" w:fill="auto"/>
              <w:rPr>
                <w:rFonts w:ascii="宋体" w:hAnsi="宋体" w:cs="仿宋"/>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pPr>
              <w:pStyle w:val="35"/>
              <w:shd w:val="clear" w:color="auto" w:fill="auto"/>
              <w:rPr>
                <w:rFonts w:ascii="宋体" w:hAnsi="宋体" w:cs="仿宋"/>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pPr>
              <w:pStyle w:val="35"/>
              <w:shd w:val="clear" w:color="auto" w:fill="auto"/>
              <w:rPr>
                <w:rFonts w:ascii="宋体" w:hAnsi="宋体" w:cs="仿宋"/>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4" w:hRule="atLeast"/>
          <w:jc w:val="center"/>
        </w:trPr>
        <w:tc>
          <w:tcPr>
            <w:tcW w:w="934" w:type="dxa"/>
            <w:tcBorders>
              <w:top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2400" w:type="dxa"/>
            <w:tcBorders>
              <w:top w:val="single" w:color="000000" w:sz="6" w:space="0"/>
              <w:left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991" w:type="dxa"/>
            <w:tcBorders>
              <w:top w:val="single" w:color="000000" w:sz="6" w:space="0"/>
              <w:left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1077" w:type="dxa"/>
            <w:tcBorders>
              <w:top w:val="single" w:color="000000" w:sz="6" w:space="0"/>
              <w:left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1090" w:type="dxa"/>
            <w:tcBorders>
              <w:top w:val="single" w:color="000000" w:sz="6" w:space="0"/>
              <w:left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905" w:type="dxa"/>
            <w:tcBorders>
              <w:top w:val="single" w:color="000000" w:sz="6" w:space="0"/>
              <w:left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894" w:type="dxa"/>
            <w:tcBorders>
              <w:top w:val="single" w:color="000000" w:sz="6" w:space="0"/>
              <w:left w:val="single" w:color="000000" w:sz="6" w:space="0"/>
              <w:right w:val="single" w:color="000000" w:sz="6" w:space="0"/>
            </w:tcBorders>
            <w:noWrap w:val="0"/>
            <w:vAlign w:val="top"/>
          </w:tcPr>
          <w:p>
            <w:pPr>
              <w:pStyle w:val="35"/>
              <w:shd w:val="clear" w:color="auto" w:fill="auto"/>
              <w:rPr>
                <w:rFonts w:ascii="宋体" w:hAnsi="宋体" w:cs="仿宋"/>
                <w:color w:val="auto"/>
                <w:szCs w:val="21"/>
                <w:highlight w:val="none"/>
              </w:rPr>
            </w:pPr>
          </w:p>
        </w:tc>
        <w:tc>
          <w:tcPr>
            <w:tcW w:w="605" w:type="dxa"/>
            <w:tcBorders>
              <w:top w:val="single" w:color="000000" w:sz="6" w:space="0"/>
              <w:left w:val="single" w:color="000000" w:sz="6" w:space="0"/>
            </w:tcBorders>
            <w:noWrap w:val="0"/>
            <w:vAlign w:val="top"/>
          </w:tcPr>
          <w:p>
            <w:pPr>
              <w:pStyle w:val="35"/>
              <w:shd w:val="clear" w:color="auto" w:fill="auto"/>
              <w:rPr>
                <w:rFonts w:ascii="宋体" w:hAnsi="宋体" w:cs="仿宋"/>
                <w:color w:val="auto"/>
                <w:szCs w:val="21"/>
                <w:highlight w:val="none"/>
              </w:rPr>
            </w:pPr>
          </w:p>
        </w:tc>
      </w:tr>
    </w:tbl>
    <w:p>
      <w:pPr>
        <w:shd w:val="clear" w:color="auto" w:fill="auto"/>
        <w:spacing w:before="3"/>
        <w:ind w:left="360"/>
        <w:jc w:val="left"/>
        <w:rPr>
          <w:rFonts w:ascii="宋体" w:hAnsi="宋体" w:cs="仿宋"/>
          <w:color w:val="auto"/>
          <w:szCs w:val="21"/>
          <w:highlight w:val="none"/>
        </w:rPr>
      </w:pPr>
      <w:r>
        <w:rPr>
          <w:rFonts w:hint="eastAsia" w:ascii="宋体" w:hAnsi="宋体" w:cs="仿宋"/>
          <w:color w:val="auto"/>
          <w:szCs w:val="21"/>
          <w:highlight w:val="none"/>
        </w:rPr>
        <w:t>注：请</w:t>
      </w:r>
      <w:r>
        <w:rPr>
          <w:rFonts w:hint="eastAsia" w:ascii="宋体" w:hAnsi="宋体" w:cs="仿宋"/>
          <w:color w:val="auto"/>
          <w:spacing w:val="-2"/>
          <w:szCs w:val="21"/>
          <w:highlight w:val="none"/>
        </w:rPr>
        <w:t>投标人</w:t>
      </w:r>
      <w:r>
        <w:rPr>
          <w:rFonts w:hint="eastAsia" w:ascii="宋体" w:hAnsi="宋体" w:cs="仿宋"/>
          <w:color w:val="auto"/>
          <w:szCs w:val="21"/>
          <w:highlight w:val="none"/>
        </w:rPr>
        <w:t>按照合同签订时间先后顺序填写此表，并按照同一顺序附相关证明材料，具体要求详见本招标文件第六章。</w:t>
      </w:r>
    </w:p>
    <w:p>
      <w:pPr>
        <w:pStyle w:val="7"/>
        <w:shd w:val="clear" w:color="auto" w:fill="auto"/>
        <w:tabs>
          <w:tab w:val="left" w:pos="9214"/>
        </w:tabs>
        <w:rPr>
          <w:rFonts w:hAnsi="宋体" w:cs="仿宋"/>
          <w:color w:val="auto"/>
          <w:sz w:val="21"/>
          <w:szCs w:val="21"/>
          <w:highlight w:val="none"/>
        </w:rPr>
      </w:pPr>
    </w:p>
    <w:p>
      <w:pPr>
        <w:pStyle w:val="7"/>
        <w:shd w:val="clear" w:color="auto" w:fill="auto"/>
        <w:tabs>
          <w:tab w:val="left" w:pos="9214"/>
        </w:tabs>
        <w:spacing w:before="8"/>
        <w:rPr>
          <w:rFonts w:hAnsi="宋体" w:cs="仿宋"/>
          <w:color w:val="auto"/>
          <w:sz w:val="21"/>
          <w:szCs w:val="21"/>
          <w:highlight w:val="none"/>
        </w:rPr>
      </w:pPr>
    </w:p>
    <w:p>
      <w:pPr>
        <w:pStyle w:val="7"/>
        <w:shd w:val="clear" w:color="auto" w:fill="auto"/>
        <w:tabs>
          <w:tab w:val="left" w:pos="3360"/>
          <w:tab w:val="left" w:pos="5041"/>
          <w:tab w:val="left" w:pos="9214"/>
        </w:tabs>
        <w:ind w:left="360"/>
        <w:rPr>
          <w:rFonts w:hAnsi="宋体" w:cs="仿宋"/>
          <w:color w:val="auto"/>
          <w:highlight w:val="none"/>
        </w:rPr>
      </w:pPr>
      <w:r>
        <w:rPr>
          <w:rFonts w:hint="eastAsia" w:hAnsi="宋体" w:cs="仿宋"/>
          <w:color w:val="auto"/>
          <w:spacing w:val="-2"/>
          <w:highlight w:val="none"/>
        </w:rPr>
        <w:t>投标人</w:t>
      </w:r>
      <w:r>
        <w:rPr>
          <w:rFonts w:hint="eastAsia" w:hAnsi="宋体" w:cs="仿宋"/>
          <w:color w:val="auto"/>
          <w:highlight w:val="none"/>
        </w:rPr>
        <w:t>名称：</w:t>
      </w:r>
      <w:r>
        <w:rPr>
          <w:rFonts w:hint="eastAsia" w:hAnsi="宋体" w:cs="仿宋"/>
          <w:color w:val="auto"/>
          <w:highlight w:val="none"/>
          <w:u w:val="single"/>
        </w:rPr>
        <w:t xml:space="preserve"> </w:t>
      </w:r>
      <w:r>
        <w:rPr>
          <w:rFonts w:hint="eastAsia" w:hAnsi="宋体" w:cs="仿宋"/>
          <w:color w:val="auto"/>
          <w:highlight w:val="none"/>
          <w:u w:val="single"/>
        </w:rPr>
        <w:tab/>
      </w:r>
      <w:r>
        <w:rPr>
          <w:rFonts w:hint="eastAsia" w:hAnsi="宋体" w:cs="仿宋"/>
          <w:color w:val="auto"/>
          <w:highlight w:val="none"/>
        </w:rPr>
        <w:t>（盖公章）</w:t>
      </w:r>
      <w:r>
        <w:rPr>
          <w:rFonts w:hint="eastAsia" w:hAnsi="宋体" w:cs="仿宋"/>
          <w:color w:val="auto"/>
          <w:highlight w:val="none"/>
        </w:rPr>
        <w:tab/>
      </w:r>
    </w:p>
    <w:p>
      <w:pPr>
        <w:pStyle w:val="7"/>
        <w:shd w:val="clear" w:color="auto" w:fill="auto"/>
        <w:tabs>
          <w:tab w:val="left" w:pos="3240"/>
          <w:tab w:val="left" w:pos="9214"/>
        </w:tabs>
        <w:spacing w:before="160" w:line="242" w:lineRule="auto"/>
        <w:ind w:left="360" w:right="-314"/>
        <w:rPr>
          <w:rFonts w:hAnsi="宋体" w:cs="仿宋"/>
          <w:color w:val="auto"/>
          <w:highlight w:val="none"/>
        </w:rPr>
      </w:pPr>
      <w:r>
        <w:rPr>
          <w:rFonts w:hint="eastAsia" w:hAnsi="宋体" w:cs="仿宋"/>
          <w:color w:val="auto"/>
          <w:highlight w:val="none"/>
        </w:rPr>
        <w:t>法人代表或其授权人：</w:t>
      </w:r>
      <w:r>
        <w:rPr>
          <w:rFonts w:hint="eastAsia" w:hAnsi="宋体" w:cs="仿宋"/>
          <w:color w:val="auto"/>
          <w:highlight w:val="none"/>
          <w:u w:val="single"/>
        </w:rPr>
        <w:t xml:space="preserve">         </w:t>
      </w:r>
      <w:r>
        <w:rPr>
          <w:rFonts w:hint="eastAsia" w:hAnsi="宋体" w:cs="仿宋"/>
          <w:color w:val="auto"/>
          <w:highlight w:val="none"/>
        </w:rPr>
        <w:t xml:space="preserve">（签字或签章） </w:t>
      </w:r>
    </w:p>
    <w:p>
      <w:pPr>
        <w:pStyle w:val="7"/>
        <w:shd w:val="clear" w:color="auto" w:fill="auto"/>
        <w:tabs>
          <w:tab w:val="left" w:pos="3240"/>
          <w:tab w:val="left" w:pos="3535"/>
          <w:tab w:val="left" w:pos="9214"/>
        </w:tabs>
        <w:spacing w:before="160" w:line="242" w:lineRule="auto"/>
        <w:ind w:left="360" w:right="4863"/>
        <w:rPr>
          <w:rFonts w:hAnsi="宋体" w:cs="仿宋"/>
          <w:color w:val="auto"/>
          <w:highlight w:val="none"/>
        </w:rPr>
      </w:pPr>
      <w:r>
        <w:rPr>
          <w:rFonts w:hint="eastAsia" w:hAnsi="宋体" w:cs="仿宋"/>
          <w:color w:val="auto"/>
          <w:highlight w:val="none"/>
        </w:rPr>
        <w:t>日</w:t>
      </w:r>
      <w:r>
        <w:rPr>
          <w:rFonts w:hint="eastAsia" w:hAnsi="宋体" w:cs="仿宋"/>
          <w:color w:val="auto"/>
          <w:spacing w:val="-1"/>
          <w:highlight w:val="none"/>
        </w:rPr>
        <w:t xml:space="preserve"> </w:t>
      </w:r>
      <w:r>
        <w:rPr>
          <w:rFonts w:hint="eastAsia" w:hAnsi="宋体" w:cs="仿宋"/>
          <w:color w:val="auto"/>
          <w:highlight w:val="none"/>
        </w:rPr>
        <w:t>期：</w:t>
      </w:r>
      <w:r>
        <w:rPr>
          <w:rFonts w:hint="eastAsia" w:hAnsi="宋体" w:cs="仿宋"/>
          <w:color w:val="auto"/>
          <w:highlight w:val="none"/>
          <w:u w:val="single"/>
        </w:rPr>
        <w:t xml:space="preserve"> </w:t>
      </w:r>
      <w:r>
        <w:rPr>
          <w:rFonts w:hint="eastAsia" w:hAnsi="宋体" w:cs="仿宋"/>
          <w:color w:val="auto"/>
          <w:highlight w:val="none"/>
          <w:u w:val="single"/>
        </w:rPr>
        <w:tab/>
      </w:r>
      <w:r>
        <w:rPr>
          <w:rFonts w:hint="eastAsia" w:hAnsi="宋体" w:cs="仿宋"/>
          <w:color w:val="auto"/>
          <w:highlight w:val="none"/>
          <w:u w:val="single"/>
        </w:rPr>
        <w:tab/>
      </w:r>
    </w:p>
    <w:p>
      <w:pPr>
        <w:pStyle w:val="31"/>
        <w:shd w:val="clear" w:color="auto" w:fill="auto"/>
        <w:spacing w:line="360" w:lineRule="auto"/>
        <w:rPr>
          <w:rFonts w:ascii="宋体" w:hAnsi="宋体" w:cs="仿宋"/>
          <w:bCs w:val="0"/>
          <w:color w:val="auto"/>
          <w:sz w:val="24"/>
          <w:szCs w:val="24"/>
          <w:highlight w:val="none"/>
        </w:rPr>
      </w:pPr>
    </w:p>
    <w:p>
      <w:pPr>
        <w:pStyle w:val="31"/>
        <w:shd w:val="clear" w:color="auto" w:fill="auto"/>
        <w:spacing w:line="360" w:lineRule="auto"/>
        <w:rPr>
          <w:rFonts w:ascii="宋体" w:hAnsi="宋体" w:cs="仿宋"/>
          <w:bCs w:val="0"/>
          <w:color w:val="auto"/>
          <w:sz w:val="24"/>
          <w:szCs w:val="24"/>
          <w:highlight w:val="none"/>
        </w:rPr>
      </w:pPr>
    </w:p>
    <w:p>
      <w:pPr>
        <w:pStyle w:val="31"/>
        <w:shd w:val="clear" w:color="auto" w:fill="auto"/>
        <w:spacing w:line="360" w:lineRule="auto"/>
        <w:rPr>
          <w:rFonts w:ascii="宋体" w:hAnsi="宋体" w:cs="仿宋"/>
          <w:bCs w:val="0"/>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p>
    <w:p>
      <w:pPr>
        <w:pStyle w:val="31"/>
        <w:shd w:val="clear" w:color="auto" w:fill="auto"/>
        <w:spacing w:line="360" w:lineRule="auto"/>
        <w:jc w:val="both"/>
        <w:outlineLvl w:val="1"/>
        <w:rPr>
          <w:rFonts w:ascii="宋体" w:hAnsi="宋体" w:cs="仿宋"/>
          <w:b/>
          <w:color w:val="auto"/>
          <w:sz w:val="24"/>
          <w:szCs w:val="24"/>
          <w:highlight w:val="none"/>
        </w:rPr>
      </w:pPr>
      <w:bookmarkStart w:id="516" w:name="_Toc115436128"/>
      <w:bookmarkStart w:id="517" w:name="_Toc31811"/>
      <w:bookmarkStart w:id="518" w:name="_Toc7415"/>
      <w:bookmarkStart w:id="519" w:name="_Toc507399530"/>
      <w:bookmarkStart w:id="520" w:name="_Toc7869"/>
      <w:bookmarkStart w:id="521" w:name="_Toc114589536"/>
      <w:r>
        <w:rPr>
          <w:rFonts w:hint="eastAsia" w:ascii="宋体" w:hAnsi="宋体" w:cs="仿宋"/>
          <w:b/>
          <w:color w:val="auto"/>
          <w:sz w:val="24"/>
          <w:szCs w:val="24"/>
          <w:highlight w:val="none"/>
        </w:rPr>
        <w:t xml:space="preserve">附件4   </w:t>
      </w:r>
      <w:bookmarkStart w:id="522" w:name="_Hlt520355504"/>
      <w:bookmarkEnd w:id="522"/>
      <w:r>
        <w:rPr>
          <w:rFonts w:hint="eastAsia" w:ascii="宋体" w:hAnsi="宋体" w:cs="仿宋"/>
          <w:b/>
          <w:color w:val="auto"/>
          <w:sz w:val="24"/>
          <w:szCs w:val="24"/>
          <w:highlight w:val="none"/>
        </w:rPr>
        <w:t>投标书</w:t>
      </w:r>
      <w:bookmarkEnd w:id="516"/>
      <w:bookmarkEnd w:id="517"/>
      <w:bookmarkEnd w:id="518"/>
      <w:bookmarkEnd w:id="519"/>
      <w:bookmarkEnd w:id="520"/>
      <w:bookmarkEnd w:id="521"/>
    </w:p>
    <w:p>
      <w:pPr>
        <w:pStyle w:val="31"/>
        <w:shd w:val="clear" w:color="auto" w:fill="auto"/>
        <w:spacing w:line="360" w:lineRule="auto"/>
        <w:jc w:val="center"/>
        <w:rPr>
          <w:rFonts w:ascii="宋体" w:hAnsi="宋体" w:cs="仿宋"/>
          <w:bCs w:val="0"/>
          <w:color w:val="auto"/>
          <w:sz w:val="32"/>
          <w:szCs w:val="32"/>
          <w:highlight w:val="none"/>
        </w:rPr>
      </w:pPr>
      <w:r>
        <w:rPr>
          <w:rFonts w:hint="eastAsia" w:ascii="宋体" w:hAnsi="宋体" w:cs="仿宋"/>
          <w:b/>
          <w:color w:val="auto"/>
          <w:sz w:val="32"/>
          <w:szCs w:val="32"/>
          <w:highlight w:val="none"/>
        </w:rPr>
        <w:t>投标书</w:t>
      </w:r>
    </w:p>
    <w:p>
      <w:pPr>
        <w:pStyle w:val="31"/>
        <w:shd w:val="clear" w:color="auto" w:fill="auto"/>
        <w:spacing w:line="440" w:lineRule="exact"/>
        <w:rPr>
          <w:rFonts w:ascii="宋体" w:hAnsi="宋体" w:cs="仿宋"/>
          <w:bCs w:val="0"/>
          <w:color w:val="auto"/>
          <w:sz w:val="24"/>
          <w:szCs w:val="24"/>
          <w:highlight w:val="none"/>
        </w:rPr>
      </w:pPr>
      <w:r>
        <w:rPr>
          <w:rFonts w:hint="eastAsia" w:ascii="宋体" w:hAnsi="宋体" w:cs="仿宋"/>
          <w:bCs w:val="0"/>
          <w:color w:val="auto"/>
          <w:sz w:val="24"/>
          <w:szCs w:val="24"/>
          <w:highlight w:val="none"/>
        </w:rPr>
        <w:t>致：XXXXXXXXXX</w:t>
      </w:r>
    </w:p>
    <w:p>
      <w:pPr>
        <w:pStyle w:val="31"/>
        <w:shd w:val="clear" w:color="auto" w:fill="auto"/>
        <w:spacing w:line="440" w:lineRule="exact"/>
        <w:rPr>
          <w:rFonts w:ascii="宋体" w:hAnsi="宋体" w:cs="仿宋"/>
          <w:bCs w:val="0"/>
          <w:color w:val="auto"/>
          <w:sz w:val="24"/>
          <w:szCs w:val="24"/>
          <w:highlight w:val="none"/>
        </w:rPr>
      </w:pPr>
    </w:p>
    <w:p>
      <w:pPr>
        <w:pStyle w:val="31"/>
        <w:shd w:val="clear" w:color="auto" w:fill="auto"/>
        <w:spacing w:line="440" w:lineRule="exact"/>
        <w:ind w:firstLine="520" w:firstLineChars="200"/>
        <w:rPr>
          <w:rFonts w:ascii="宋体" w:hAnsi="宋体" w:cs="仿宋"/>
          <w:bCs w:val="0"/>
          <w:color w:val="auto"/>
          <w:sz w:val="24"/>
          <w:szCs w:val="24"/>
          <w:highlight w:val="none"/>
        </w:rPr>
      </w:pPr>
      <w:r>
        <w:rPr>
          <w:rFonts w:hint="eastAsia" w:ascii="宋体" w:hAnsi="宋体" w:cs="仿宋"/>
          <w:bCs w:val="0"/>
          <w:color w:val="auto"/>
          <w:sz w:val="24"/>
          <w:szCs w:val="24"/>
          <w:highlight w:val="none"/>
        </w:rPr>
        <w:t>根据贵方为</w:t>
      </w:r>
      <w:r>
        <w:rPr>
          <w:rFonts w:hint="eastAsia" w:ascii="宋体" w:hAnsi="宋体" w:cs="仿宋"/>
          <w:bCs w:val="0"/>
          <w:color w:val="auto"/>
          <w:sz w:val="24"/>
          <w:szCs w:val="24"/>
          <w:highlight w:val="none"/>
          <w:u w:val="single"/>
        </w:rPr>
        <w:t xml:space="preserve">  (项目名称、招标编号)  </w:t>
      </w:r>
      <w:r>
        <w:rPr>
          <w:rFonts w:hint="eastAsia" w:ascii="宋体" w:hAnsi="宋体" w:cs="仿宋"/>
          <w:bCs w:val="0"/>
          <w:color w:val="auto"/>
          <w:sz w:val="24"/>
          <w:szCs w:val="24"/>
          <w:highlight w:val="none"/>
        </w:rPr>
        <w:t>项目的投标邀请,签字代表</w:t>
      </w:r>
      <w:r>
        <w:rPr>
          <w:rFonts w:hint="eastAsia" w:ascii="宋体" w:hAnsi="宋体" w:cs="仿宋"/>
          <w:bCs w:val="0"/>
          <w:color w:val="auto"/>
          <w:sz w:val="24"/>
          <w:szCs w:val="24"/>
          <w:highlight w:val="none"/>
          <w:u w:val="single"/>
        </w:rPr>
        <w:t>(姓名、职务)</w:t>
      </w:r>
      <w:r>
        <w:rPr>
          <w:rFonts w:hint="eastAsia" w:ascii="宋体" w:hAnsi="宋体" w:cs="仿宋"/>
          <w:bCs w:val="0"/>
          <w:color w:val="auto"/>
          <w:sz w:val="24"/>
          <w:szCs w:val="24"/>
          <w:highlight w:val="none"/>
        </w:rPr>
        <w:t>经正式授权并代表投标人</w:t>
      </w:r>
      <w:r>
        <w:rPr>
          <w:rFonts w:hint="eastAsia" w:ascii="宋体" w:hAnsi="宋体" w:cs="仿宋"/>
          <w:bCs w:val="0"/>
          <w:color w:val="auto"/>
          <w:sz w:val="24"/>
          <w:szCs w:val="24"/>
          <w:highlight w:val="none"/>
          <w:u w:val="single"/>
        </w:rPr>
        <w:t xml:space="preserve">  （投标人名称、地址）  </w:t>
      </w:r>
      <w:r>
        <w:rPr>
          <w:rFonts w:hint="eastAsia" w:ascii="宋体" w:hAnsi="宋体" w:cs="仿宋"/>
          <w:bCs w:val="0"/>
          <w:color w:val="auto"/>
          <w:sz w:val="24"/>
          <w:szCs w:val="24"/>
          <w:highlight w:val="none"/>
        </w:rPr>
        <w:t>提交下述文件，以</w:t>
      </w:r>
      <w:r>
        <w:rPr>
          <w:rFonts w:hint="eastAsia" w:ascii="宋体" w:hAnsi="宋体" w:cs="仿宋"/>
          <w:bCs w:val="0"/>
          <w:color w:val="auto"/>
          <w:sz w:val="24"/>
          <w:szCs w:val="24"/>
          <w:highlight w:val="none"/>
          <w:u w:val="single"/>
        </w:rPr>
        <w:t xml:space="preserve">    </w:t>
      </w:r>
      <w:r>
        <w:rPr>
          <w:rFonts w:hint="eastAsia" w:ascii="宋体" w:hAnsi="宋体" w:cs="仿宋"/>
          <w:bCs w:val="0"/>
          <w:color w:val="auto"/>
          <w:sz w:val="24"/>
          <w:szCs w:val="24"/>
          <w:highlight w:val="none"/>
        </w:rPr>
        <w:t>形式出具的金额为人民币</w:t>
      </w:r>
      <w:r>
        <w:rPr>
          <w:rFonts w:hint="eastAsia" w:ascii="宋体" w:hAnsi="宋体" w:cs="仿宋"/>
          <w:bCs w:val="0"/>
          <w:color w:val="auto"/>
          <w:sz w:val="24"/>
          <w:szCs w:val="24"/>
          <w:highlight w:val="none"/>
          <w:u w:val="single"/>
        </w:rPr>
        <w:t xml:space="preserve">   </w:t>
      </w:r>
      <w:r>
        <w:rPr>
          <w:rFonts w:hint="eastAsia" w:ascii="宋体" w:hAnsi="宋体" w:cs="仿宋"/>
          <w:bCs w:val="0"/>
          <w:color w:val="auto"/>
          <w:sz w:val="24"/>
          <w:szCs w:val="24"/>
          <w:highlight w:val="none"/>
        </w:rPr>
        <w:t>元的投标保证金。并作出如下承诺：</w:t>
      </w:r>
    </w:p>
    <w:p>
      <w:pPr>
        <w:pStyle w:val="31"/>
        <w:shd w:val="clear" w:color="auto" w:fill="auto"/>
        <w:spacing w:line="440" w:lineRule="exact"/>
        <w:rPr>
          <w:rFonts w:ascii="宋体" w:hAnsi="宋体" w:cs="仿宋"/>
          <w:bCs w:val="0"/>
          <w:color w:val="auto"/>
          <w:sz w:val="24"/>
          <w:szCs w:val="24"/>
          <w:highlight w:val="none"/>
        </w:rPr>
      </w:pPr>
      <w:r>
        <w:rPr>
          <w:rFonts w:hint="eastAsia" w:ascii="宋体" w:hAnsi="宋体" w:cs="仿宋"/>
          <w:bCs w:val="0"/>
          <w:color w:val="auto"/>
          <w:sz w:val="24"/>
          <w:szCs w:val="24"/>
          <w:highlight w:val="none"/>
        </w:rPr>
        <w:t>1、如果我方被确定为中标人，我们将按照招标文件、我方投标文件及双方确认的合同条款的要求执行。</w:t>
      </w:r>
    </w:p>
    <w:p>
      <w:pPr>
        <w:pStyle w:val="31"/>
        <w:shd w:val="clear" w:color="auto" w:fill="auto"/>
        <w:spacing w:line="440" w:lineRule="exact"/>
        <w:rPr>
          <w:rFonts w:ascii="宋体" w:hAnsi="宋体" w:cs="仿宋"/>
          <w:bCs w:val="0"/>
          <w:color w:val="auto"/>
          <w:sz w:val="24"/>
          <w:szCs w:val="24"/>
          <w:highlight w:val="none"/>
        </w:rPr>
      </w:pPr>
      <w:r>
        <w:rPr>
          <w:rFonts w:hint="eastAsia" w:ascii="宋体" w:hAnsi="宋体" w:cs="仿宋"/>
          <w:bCs w:val="0"/>
          <w:color w:val="auto"/>
          <w:sz w:val="24"/>
          <w:szCs w:val="24"/>
          <w:highlight w:val="none"/>
        </w:rPr>
        <w:t>2、我方保证忠实地执行双方所签的合同，并承担合同规定的责任和义务。</w:t>
      </w:r>
    </w:p>
    <w:p>
      <w:pPr>
        <w:pStyle w:val="31"/>
        <w:shd w:val="clear" w:color="auto" w:fill="auto"/>
        <w:spacing w:line="440" w:lineRule="exact"/>
        <w:rPr>
          <w:rFonts w:ascii="宋体" w:hAnsi="宋体" w:cs="仿宋"/>
          <w:bCs w:val="0"/>
          <w:color w:val="auto"/>
          <w:sz w:val="24"/>
          <w:szCs w:val="24"/>
          <w:highlight w:val="none"/>
        </w:rPr>
      </w:pPr>
      <w:r>
        <w:rPr>
          <w:rFonts w:hint="eastAsia" w:ascii="宋体" w:hAnsi="宋体" w:cs="仿宋"/>
          <w:bCs w:val="0"/>
          <w:color w:val="auto"/>
          <w:sz w:val="24"/>
          <w:szCs w:val="24"/>
          <w:highlight w:val="none"/>
        </w:rPr>
        <w:t>3、我方愿意向贵方提供任何与此报价有关的数据、情况和技术资料。完全理解贵方不一定接受最低价的投标或收到的任何投标。</w:t>
      </w:r>
    </w:p>
    <w:p>
      <w:pPr>
        <w:pStyle w:val="31"/>
        <w:shd w:val="clear" w:color="auto" w:fill="auto"/>
        <w:spacing w:line="440" w:lineRule="exact"/>
        <w:rPr>
          <w:rFonts w:ascii="宋体" w:hAnsi="宋体" w:cs="仿宋"/>
          <w:bCs w:val="0"/>
          <w:color w:val="auto"/>
          <w:sz w:val="24"/>
          <w:szCs w:val="24"/>
          <w:highlight w:val="none"/>
        </w:rPr>
      </w:pPr>
      <w:r>
        <w:rPr>
          <w:rFonts w:hint="eastAsia" w:ascii="宋体" w:hAnsi="宋体" w:cs="仿宋"/>
          <w:bCs w:val="0"/>
          <w:color w:val="auto"/>
          <w:sz w:val="24"/>
          <w:szCs w:val="24"/>
          <w:highlight w:val="none"/>
        </w:rPr>
        <w:t>4、我方提交的</w:t>
      </w:r>
      <w:r>
        <w:rPr>
          <w:rFonts w:hint="eastAsia" w:ascii="宋体" w:hAnsi="宋体" w:cs="仿宋"/>
          <w:bCs w:val="0"/>
          <w:color w:val="auto"/>
          <w:sz w:val="24"/>
          <w:szCs w:val="24"/>
          <w:highlight w:val="none"/>
          <w:lang w:eastAsia="zh-CN"/>
        </w:rPr>
        <w:t>投标</w:t>
      </w:r>
      <w:r>
        <w:rPr>
          <w:rFonts w:hint="eastAsia" w:ascii="宋体" w:hAnsi="宋体" w:cs="仿宋"/>
          <w:bCs w:val="0"/>
          <w:color w:val="auto"/>
          <w:sz w:val="24"/>
          <w:szCs w:val="24"/>
          <w:highlight w:val="none"/>
        </w:rPr>
        <w:t>文件及报价自提交日期起</w:t>
      </w:r>
      <w:r>
        <w:rPr>
          <w:rFonts w:hint="eastAsia" w:ascii="宋体" w:hAnsi="宋体" w:cs="仿宋"/>
          <w:bCs w:val="0"/>
          <w:color w:val="auto"/>
          <w:sz w:val="24"/>
          <w:szCs w:val="24"/>
          <w:highlight w:val="none"/>
          <w:u w:val="single"/>
        </w:rPr>
        <w:t xml:space="preserve"> 90 </w:t>
      </w:r>
      <w:r>
        <w:rPr>
          <w:rFonts w:hint="eastAsia" w:ascii="宋体" w:hAnsi="宋体" w:cs="仿宋"/>
          <w:bCs w:val="0"/>
          <w:color w:val="auto"/>
          <w:sz w:val="24"/>
          <w:szCs w:val="24"/>
          <w:highlight w:val="none"/>
        </w:rPr>
        <w:t>天有效，并对我方具有约束力。</w:t>
      </w:r>
    </w:p>
    <w:p>
      <w:pPr>
        <w:pStyle w:val="31"/>
        <w:shd w:val="clear" w:color="auto" w:fill="auto"/>
        <w:spacing w:line="440" w:lineRule="exact"/>
        <w:rPr>
          <w:rFonts w:ascii="宋体" w:hAnsi="宋体" w:cs="仿宋"/>
          <w:bCs w:val="0"/>
          <w:color w:val="auto"/>
          <w:sz w:val="24"/>
          <w:szCs w:val="24"/>
          <w:highlight w:val="none"/>
        </w:rPr>
      </w:pPr>
      <w:r>
        <w:rPr>
          <w:rFonts w:hint="eastAsia" w:ascii="宋体" w:hAnsi="宋体" w:cs="仿宋"/>
          <w:bCs w:val="0"/>
          <w:color w:val="auto"/>
          <w:sz w:val="24"/>
          <w:szCs w:val="24"/>
          <w:highlight w:val="none"/>
        </w:rPr>
        <w:t>5、我方已详细审查全部招标文件，包括所有补充通知（如果有的话）。我们完全理解并同意放弃对这方面有不明、误解和质疑的权力。</w:t>
      </w:r>
    </w:p>
    <w:p>
      <w:pPr>
        <w:pStyle w:val="31"/>
        <w:shd w:val="clear" w:color="auto" w:fill="auto"/>
        <w:spacing w:line="440" w:lineRule="exact"/>
        <w:rPr>
          <w:rFonts w:ascii="宋体" w:hAnsi="宋体" w:cs="仿宋"/>
          <w:bCs w:val="0"/>
          <w:color w:val="auto"/>
          <w:sz w:val="24"/>
          <w:szCs w:val="24"/>
          <w:highlight w:val="none"/>
        </w:rPr>
      </w:pPr>
      <w:r>
        <w:rPr>
          <w:rFonts w:hint="eastAsia" w:ascii="宋体" w:hAnsi="宋体" w:cs="仿宋"/>
          <w:bCs w:val="0"/>
          <w:color w:val="auto"/>
          <w:sz w:val="24"/>
          <w:szCs w:val="24"/>
          <w:highlight w:val="none"/>
        </w:rPr>
        <w:t>6、在规定的开标时间后，投标人保证遵守招标文件中有关保证金的规定。</w:t>
      </w:r>
    </w:p>
    <w:p>
      <w:pPr>
        <w:pStyle w:val="31"/>
        <w:shd w:val="clear" w:color="auto" w:fill="auto"/>
        <w:spacing w:line="440" w:lineRule="exact"/>
        <w:rPr>
          <w:rFonts w:ascii="宋体" w:hAnsi="宋体" w:cs="仿宋"/>
          <w:bCs w:val="0"/>
          <w:color w:val="auto"/>
          <w:sz w:val="24"/>
          <w:szCs w:val="24"/>
          <w:highlight w:val="none"/>
        </w:rPr>
      </w:pPr>
      <w:r>
        <w:rPr>
          <w:rFonts w:hint="eastAsia" w:ascii="宋体" w:hAnsi="宋体" w:cs="仿宋"/>
          <w:bCs w:val="0"/>
          <w:color w:val="auto"/>
          <w:sz w:val="24"/>
          <w:szCs w:val="24"/>
          <w:highlight w:val="none"/>
        </w:rPr>
        <w:t>7、与本投标有关的一切正式往来信函请寄：</w:t>
      </w:r>
    </w:p>
    <w:p>
      <w:pPr>
        <w:pStyle w:val="31"/>
        <w:shd w:val="clear" w:color="auto" w:fill="auto"/>
        <w:spacing w:line="440" w:lineRule="exact"/>
        <w:rPr>
          <w:rFonts w:ascii="宋体" w:hAnsi="宋体" w:cs="仿宋"/>
          <w:bCs w:val="0"/>
          <w:color w:val="auto"/>
          <w:sz w:val="24"/>
          <w:szCs w:val="24"/>
          <w:highlight w:val="none"/>
        </w:rPr>
      </w:pPr>
      <w:r>
        <w:rPr>
          <w:rFonts w:hint="eastAsia" w:ascii="宋体" w:hAnsi="宋体" w:cs="仿宋"/>
          <w:bCs w:val="0"/>
          <w:color w:val="auto"/>
          <w:sz w:val="24"/>
          <w:szCs w:val="24"/>
          <w:highlight w:val="none"/>
        </w:rPr>
        <w:t>地址：</w:t>
      </w:r>
      <w:r>
        <w:rPr>
          <w:rFonts w:hint="eastAsia" w:ascii="宋体" w:hAnsi="宋体" w:cs="仿宋"/>
          <w:bCs w:val="0"/>
          <w:color w:val="auto"/>
          <w:sz w:val="24"/>
          <w:szCs w:val="24"/>
          <w:highlight w:val="none"/>
          <w:u w:val="single"/>
        </w:rPr>
        <w:t xml:space="preserve">                     </w:t>
      </w:r>
      <w:r>
        <w:rPr>
          <w:rFonts w:hint="eastAsia" w:ascii="宋体" w:hAnsi="宋体" w:cs="仿宋"/>
          <w:bCs w:val="0"/>
          <w:color w:val="auto"/>
          <w:sz w:val="24"/>
          <w:szCs w:val="24"/>
          <w:highlight w:val="none"/>
        </w:rPr>
        <w:t xml:space="preserve">                                      </w:t>
      </w:r>
    </w:p>
    <w:p>
      <w:pPr>
        <w:pStyle w:val="31"/>
        <w:shd w:val="clear" w:color="auto" w:fill="auto"/>
        <w:spacing w:line="440" w:lineRule="exact"/>
        <w:rPr>
          <w:rFonts w:ascii="宋体" w:hAnsi="宋体" w:cs="仿宋"/>
          <w:bCs w:val="0"/>
          <w:color w:val="auto"/>
          <w:sz w:val="24"/>
          <w:szCs w:val="24"/>
          <w:highlight w:val="none"/>
        </w:rPr>
      </w:pPr>
      <w:r>
        <w:rPr>
          <w:rFonts w:hint="eastAsia" w:ascii="宋体" w:hAnsi="宋体" w:cs="仿宋"/>
          <w:bCs w:val="0"/>
          <w:color w:val="auto"/>
          <w:sz w:val="24"/>
          <w:szCs w:val="24"/>
          <w:highlight w:val="none"/>
        </w:rPr>
        <w:t>电话：</w:t>
      </w:r>
      <w:r>
        <w:rPr>
          <w:rFonts w:hint="eastAsia" w:ascii="宋体" w:hAnsi="宋体" w:cs="仿宋"/>
          <w:bCs w:val="0"/>
          <w:color w:val="auto"/>
          <w:sz w:val="24"/>
          <w:szCs w:val="24"/>
          <w:highlight w:val="none"/>
          <w:u w:val="single"/>
        </w:rPr>
        <w:t xml:space="preserve">                     </w:t>
      </w:r>
      <w:r>
        <w:rPr>
          <w:rFonts w:hint="eastAsia" w:ascii="宋体" w:hAnsi="宋体" w:cs="仿宋"/>
          <w:bCs w:val="0"/>
          <w:color w:val="auto"/>
          <w:sz w:val="24"/>
          <w:szCs w:val="24"/>
          <w:highlight w:val="none"/>
        </w:rPr>
        <w:t xml:space="preserve">     电子函件：</w:t>
      </w:r>
      <w:r>
        <w:rPr>
          <w:rFonts w:hint="eastAsia" w:ascii="宋体" w:hAnsi="宋体" w:cs="仿宋"/>
          <w:bCs w:val="0"/>
          <w:color w:val="auto"/>
          <w:sz w:val="24"/>
          <w:szCs w:val="24"/>
          <w:highlight w:val="none"/>
          <w:u w:val="single"/>
        </w:rPr>
        <w:t xml:space="preserve">                </w:t>
      </w:r>
      <w:r>
        <w:rPr>
          <w:rFonts w:hint="eastAsia" w:ascii="宋体" w:hAnsi="宋体" w:cs="仿宋"/>
          <w:bCs w:val="0"/>
          <w:color w:val="auto"/>
          <w:sz w:val="24"/>
          <w:szCs w:val="24"/>
          <w:highlight w:val="none"/>
        </w:rPr>
        <w:t xml:space="preserve">         </w:t>
      </w:r>
    </w:p>
    <w:p>
      <w:pPr>
        <w:pStyle w:val="31"/>
        <w:shd w:val="clear" w:color="auto" w:fill="auto"/>
        <w:spacing w:line="440" w:lineRule="exact"/>
        <w:rPr>
          <w:rFonts w:ascii="宋体" w:hAnsi="宋体" w:cs="仿宋"/>
          <w:bCs w:val="0"/>
          <w:color w:val="auto"/>
          <w:sz w:val="24"/>
          <w:szCs w:val="24"/>
          <w:highlight w:val="none"/>
        </w:rPr>
      </w:pPr>
    </w:p>
    <w:p>
      <w:pPr>
        <w:pStyle w:val="31"/>
        <w:shd w:val="clear" w:color="auto" w:fill="auto"/>
        <w:spacing w:line="360" w:lineRule="auto"/>
        <w:rPr>
          <w:rFonts w:ascii="宋体" w:hAnsi="宋体" w:cs="仿宋"/>
          <w:bCs w:val="0"/>
          <w:color w:val="auto"/>
          <w:sz w:val="24"/>
          <w:szCs w:val="24"/>
          <w:highlight w:val="none"/>
        </w:rPr>
      </w:pPr>
      <w:r>
        <w:rPr>
          <w:rFonts w:hint="eastAsia" w:ascii="宋体" w:hAnsi="宋体" w:cs="仿宋"/>
          <w:bCs w:val="0"/>
          <w:color w:val="auto"/>
          <w:sz w:val="24"/>
          <w:szCs w:val="24"/>
          <w:highlight w:val="none"/>
        </w:rPr>
        <w:t>投标人：</w:t>
      </w:r>
      <w:r>
        <w:rPr>
          <w:rFonts w:hint="eastAsia" w:ascii="宋体" w:hAnsi="宋体" w:cs="仿宋"/>
          <w:bCs w:val="0"/>
          <w:color w:val="auto"/>
          <w:sz w:val="24"/>
          <w:szCs w:val="24"/>
          <w:highlight w:val="none"/>
          <w:u w:val="single"/>
        </w:rPr>
        <w:t xml:space="preserve"> </w:t>
      </w:r>
      <w:r>
        <w:rPr>
          <w:rFonts w:hint="eastAsia" w:ascii="宋体" w:hAnsi="宋体" w:cs="仿宋"/>
          <w:bCs w:val="0"/>
          <w:color w:val="auto"/>
          <w:sz w:val="24"/>
          <w:szCs w:val="24"/>
          <w:highlight w:val="none"/>
          <w:u w:val="single"/>
        </w:rPr>
        <w:tab/>
      </w:r>
      <w:r>
        <w:rPr>
          <w:rFonts w:hint="eastAsia" w:ascii="宋体" w:hAnsi="宋体" w:cs="仿宋"/>
          <w:bCs w:val="0"/>
          <w:color w:val="auto"/>
          <w:sz w:val="24"/>
          <w:szCs w:val="24"/>
          <w:highlight w:val="none"/>
          <w:u w:val="single"/>
        </w:rPr>
        <w:t xml:space="preserve">             （公章）</w:t>
      </w:r>
      <w:r>
        <w:rPr>
          <w:rFonts w:hint="eastAsia" w:ascii="宋体" w:hAnsi="宋体" w:cs="仿宋"/>
          <w:bCs w:val="0"/>
          <w:color w:val="auto"/>
          <w:sz w:val="24"/>
          <w:szCs w:val="24"/>
          <w:highlight w:val="none"/>
        </w:rPr>
        <w:tab/>
      </w:r>
    </w:p>
    <w:p>
      <w:pPr>
        <w:pStyle w:val="31"/>
        <w:shd w:val="clear" w:color="auto" w:fill="auto"/>
        <w:spacing w:line="360" w:lineRule="auto"/>
        <w:rPr>
          <w:rFonts w:ascii="宋体" w:hAnsi="宋体" w:cs="仿宋"/>
          <w:bCs w:val="0"/>
          <w:color w:val="auto"/>
          <w:sz w:val="24"/>
          <w:szCs w:val="24"/>
          <w:highlight w:val="none"/>
        </w:rPr>
      </w:pPr>
      <w:r>
        <w:rPr>
          <w:rFonts w:hint="eastAsia" w:ascii="宋体" w:hAnsi="宋体" w:cs="仿宋"/>
          <w:bCs w:val="0"/>
          <w:color w:val="auto"/>
          <w:sz w:val="24"/>
          <w:szCs w:val="24"/>
          <w:highlight w:val="none"/>
        </w:rPr>
        <w:t>法定代表人或其授权代理人：</w:t>
      </w:r>
      <w:r>
        <w:rPr>
          <w:rFonts w:hint="eastAsia" w:ascii="宋体" w:hAnsi="宋体" w:cs="仿宋"/>
          <w:bCs w:val="0"/>
          <w:color w:val="auto"/>
          <w:sz w:val="24"/>
          <w:szCs w:val="24"/>
          <w:highlight w:val="none"/>
          <w:u w:val="single"/>
        </w:rPr>
        <w:t xml:space="preserve">     </w:t>
      </w:r>
      <w:r>
        <w:rPr>
          <w:rFonts w:hint="eastAsia" w:ascii="宋体" w:hAnsi="宋体" w:cs="仿宋"/>
          <w:bCs w:val="0"/>
          <w:color w:val="auto"/>
          <w:sz w:val="24"/>
          <w:szCs w:val="24"/>
          <w:highlight w:val="none"/>
          <w:u w:val="single"/>
        </w:rPr>
        <w:tab/>
      </w:r>
      <w:r>
        <w:rPr>
          <w:rFonts w:hint="eastAsia" w:ascii="宋体" w:hAnsi="宋体" w:cs="仿宋"/>
          <w:bCs w:val="0"/>
          <w:color w:val="auto"/>
          <w:sz w:val="24"/>
          <w:szCs w:val="24"/>
          <w:highlight w:val="none"/>
          <w:u w:val="single"/>
        </w:rPr>
        <w:t>（签字或签章）</w:t>
      </w:r>
      <w:r>
        <w:rPr>
          <w:rFonts w:hint="eastAsia" w:ascii="宋体" w:hAnsi="宋体" w:cs="仿宋"/>
          <w:bCs w:val="0"/>
          <w:color w:val="auto"/>
          <w:sz w:val="24"/>
          <w:szCs w:val="24"/>
          <w:highlight w:val="none"/>
        </w:rPr>
        <w:tab/>
      </w:r>
    </w:p>
    <w:p>
      <w:pPr>
        <w:pStyle w:val="31"/>
        <w:shd w:val="clear" w:color="auto" w:fill="auto"/>
        <w:spacing w:line="360" w:lineRule="auto"/>
        <w:rPr>
          <w:rFonts w:ascii="宋体" w:hAnsi="宋体" w:cs="仿宋"/>
          <w:bCs w:val="0"/>
          <w:color w:val="auto"/>
          <w:sz w:val="24"/>
          <w:szCs w:val="24"/>
          <w:highlight w:val="none"/>
        </w:rPr>
      </w:pPr>
    </w:p>
    <w:p>
      <w:pPr>
        <w:pStyle w:val="31"/>
        <w:shd w:val="clear" w:color="auto" w:fill="auto"/>
        <w:spacing w:line="360" w:lineRule="auto"/>
        <w:rPr>
          <w:rFonts w:ascii="宋体" w:hAnsi="宋体" w:cs="仿宋"/>
          <w:bCs w:val="0"/>
          <w:color w:val="auto"/>
          <w:sz w:val="24"/>
          <w:szCs w:val="24"/>
          <w:highlight w:val="none"/>
        </w:rPr>
      </w:pPr>
      <w:r>
        <w:rPr>
          <w:rFonts w:hint="eastAsia" w:ascii="宋体" w:hAnsi="宋体" w:cs="仿宋"/>
          <w:bCs w:val="0"/>
          <w:color w:val="auto"/>
          <w:sz w:val="24"/>
          <w:szCs w:val="24"/>
          <w:highlight w:val="none"/>
        </w:rPr>
        <w:t xml:space="preserve">日期： </w:t>
      </w:r>
      <w:r>
        <w:rPr>
          <w:rFonts w:hint="eastAsia" w:ascii="宋体" w:hAnsi="宋体" w:cs="仿宋"/>
          <w:bCs w:val="0"/>
          <w:color w:val="auto"/>
          <w:sz w:val="24"/>
          <w:szCs w:val="24"/>
          <w:highlight w:val="none"/>
        </w:rPr>
        <w:tab/>
      </w:r>
      <w:r>
        <w:rPr>
          <w:rFonts w:hint="eastAsia" w:ascii="宋体" w:hAnsi="宋体" w:cs="仿宋"/>
          <w:bCs w:val="0"/>
          <w:color w:val="auto"/>
          <w:sz w:val="24"/>
          <w:szCs w:val="24"/>
          <w:highlight w:val="none"/>
        </w:rPr>
        <w:t>年   月   日</w:t>
      </w:r>
    </w:p>
    <w:p>
      <w:pPr>
        <w:pStyle w:val="31"/>
        <w:shd w:val="clear" w:color="auto" w:fill="auto"/>
        <w:spacing w:line="360" w:lineRule="auto"/>
        <w:rPr>
          <w:rFonts w:ascii="宋体" w:hAnsi="宋体" w:cs="仿宋"/>
          <w:bCs w:val="0"/>
          <w:color w:val="auto"/>
          <w:sz w:val="24"/>
          <w:szCs w:val="24"/>
          <w:highlight w:val="none"/>
        </w:rPr>
        <w:sectPr>
          <w:footerReference r:id="rId10" w:type="default"/>
          <w:pgSz w:w="11906" w:h="16838"/>
          <w:pgMar w:top="1440" w:right="1800" w:bottom="1440" w:left="1800" w:header="851" w:footer="992" w:gutter="0"/>
          <w:pgNumType w:fmt="decimal"/>
          <w:cols w:space="720" w:num="1"/>
          <w:docGrid w:type="lines" w:linePitch="312" w:charSpace="0"/>
        </w:sectPr>
      </w:pPr>
    </w:p>
    <w:p>
      <w:pPr>
        <w:pStyle w:val="37"/>
        <w:spacing w:line="360" w:lineRule="auto"/>
        <w:rPr>
          <w:rFonts w:hint="eastAsia" w:ascii="宋体" w:hAnsi="宋体" w:cs="仿宋"/>
          <w:b/>
          <w:color w:val="auto"/>
          <w:sz w:val="24"/>
          <w:szCs w:val="24"/>
          <w:highlight w:val="none"/>
        </w:rPr>
      </w:pPr>
      <w:bookmarkStart w:id="523" w:name="_Toc12105"/>
      <w:bookmarkStart w:id="524" w:name="_Toc216582815"/>
      <w:bookmarkStart w:id="525" w:name="_Toc507399531"/>
      <w:bookmarkStart w:id="526" w:name="_Toc29213"/>
      <w:bookmarkStart w:id="527" w:name="_Toc115436129"/>
      <w:bookmarkStart w:id="528" w:name="_Toc114589537"/>
      <w:r>
        <w:rPr>
          <w:rFonts w:hint="eastAsia" w:ascii="宋体" w:hAnsi="宋体" w:cs="仿宋"/>
          <w:b/>
          <w:color w:val="auto"/>
          <w:sz w:val="24"/>
          <w:szCs w:val="24"/>
          <w:highlight w:val="none"/>
        </w:rPr>
        <w:t>附件5   投标</w:t>
      </w:r>
      <w:r>
        <w:rPr>
          <w:rFonts w:hint="eastAsia" w:ascii="宋体" w:hAnsi="宋体" w:cs="仿宋"/>
          <w:b/>
          <w:color w:val="auto"/>
          <w:sz w:val="24"/>
          <w:szCs w:val="24"/>
          <w:highlight w:val="none"/>
          <w:lang w:eastAsia="zh-CN"/>
        </w:rPr>
        <w:t>分项</w:t>
      </w:r>
      <w:r>
        <w:rPr>
          <w:rFonts w:hint="eastAsia" w:ascii="宋体" w:hAnsi="宋体" w:cs="仿宋"/>
          <w:b/>
          <w:color w:val="auto"/>
          <w:sz w:val="24"/>
          <w:szCs w:val="24"/>
          <w:highlight w:val="none"/>
        </w:rPr>
        <w:t>报价表</w:t>
      </w:r>
      <w:bookmarkEnd w:id="523"/>
      <w:bookmarkEnd w:id="524"/>
      <w:bookmarkEnd w:id="525"/>
      <w:bookmarkEnd w:id="526"/>
      <w:bookmarkEnd w:id="527"/>
      <w:bookmarkEnd w:id="528"/>
      <w:r>
        <w:rPr>
          <w:rFonts w:hint="eastAsia" w:ascii="宋体" w:hAnsi="宋体" w:cs="仿宋"/>
          <w:b/>
          <w:color w:val="auto"/>
          <w:sz w:val="24"/>
          <w:szCs w:val="24"/>
          <w:highlight w:val="none"/>
        </w:rPr>
        <w:t xml:space="preserve"> </w:t>
      </w:r>
    </w:p>
    <w:p>
      <w:pPr>
        <w:pStyle w:val="38"/>
        <w:jc w:val="center"/>
        <w:rPr>
          <w:rFonts w:ascii="宋体" w:hAnsi="宋体" w:eastAsia="宋体" w:cs="宋体"/>
          <w:color w:val="auto"/>
        </w:rPr>
      </w:pPr>
      <w:bookmarkStart w:id="529" w:name="_Toc7918"/>
      <w:bookmarkStart w:id="530" w:name="_Toc19489"/>
      <w:r>
        <w:rPr>
          <w:rFonts w:hint="eastAsia" w:ascii="宋体" w:hAnsi="宋体" w:eastAsia="宋体" w:cs="宋体"/>
          <w:color w:val="auto"/>
        </w:rPr>
        <w:t>投标</w:t>
      </w:r>
      <w:r>
        <w:rPr>
          <w:rFonts w:hint="eastAsia" w:ascii="宋体" w:hAnsi="宋体" w:eastAsia="宋体" w:cs="宋体"/>
          <w:color w:val="auto"/>
          <w:lang w:eastAsia="zh-CN"/>
        </w:rPr>
        <w:t>分项</w:t>
      </w:r>
      <w:r>
        <w:rPr>
          <w:rFonts w:hint="eastAsia" w:ascii="宋体" w:hAnsi="宋体" w:eastAsia="宋体" w:cs="宋体"/>
          <w:color w:val="auto"/>
        </w:rPr>
        <w:t>报价明细表</w:t>
      </w:r>
      <w:bookmarkEnd w:id="529"/>
      <w:bookmarkEnd w:id="530"/>
    </w:p>
    <w:p>
      <w:pPr>
        <w:pStyle w:val="39"/>
        <w:spacing w:line="360" w:lineRule="auto"/>
        <w:ind w:left="0" w:leftChars="0"/>
        <w:rPr>
          <w:rFonts w:ascii="宋体" w:hAnsi="宋体" w:cs="宋体"/>
          <w:color w:val="auto"/>
        </w:rPr>
      </w:pPr>
    </w:p>
    <w:p>
      <w:pPr>
        <w:pStyle w:val="39"/>
        <w:spacing w:line="360" w:lineRule="auto"/>
        <w:ind w:left="0" w:leftChars="0"/>
        <w:rPr>
          <w:rFonts w:ascii="宋体" w:hAnsi="宋体" w:cs="宋体"/>
          <w:color w:val="auto"/>
        </w:rPr>
      </w:pPr>
      <w:r>
        <w:rPr>
          <w:rFonts w:hint="eastAsia" w:ascii="宋体" w:hAnsi="宋体" w:cs="宋体"/>
          <w:color w:val="auto"/>
        </w:rPr>
        <w:t>项目编号、包号：</w:t>
      </w:r>
      <w:r>
        <w:rPr>
          <w:rFonts w:hint="eastAsia" w:ascii="宋体" w:hAnsi="宋体" w:cs="宋体"/>
          <w:color w:val="auto"/>
          <w:u w:val="single"/>
        </w:rPr>
        <w:t xml:space="preserve">                     </w:t>
      </w:r>
      <w:r>
        <w:rPr>
          <w:rFonts w:hint="eastAsia" w:ascii="宋体" w:hAnsi="宋体" w:cs="宋体"/>
          <w:color w:val="auto"/>
        </w:rPr>
        <w:t xml:space="preserve">                    价格单位：元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585"/>
        <w:gridCol w:w="1698"/>
        <w:gridCol w:w="1560"/>
        <w:gridCol w:w="2160"/>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462" w:type="pct"/>
            <w:noWrap w:val="0"/>
            <w:vAlign w:val="center"/>
          </w:tcPr>
          <w:p>
            <w:pPr>
              <w:pStyle w:val="40"/>
              <w:spacing w:line="360" w:lineRule="auto"/>
              <w:jc w:val="center"/>
              <w:rPr>
                <w:rFonts w:ascii="宋体" w:hAnsi="宋体" w:cs="宋体"/>
                <w:color w:val="auto"/>
                <w:sz w:val="24"/>
              </w:rPr>
            </w:pPr>
            <w:r>
              <w:rPr>
                <w:rFonts w:hint="eastAsia" w:ascii="宋体" w:hAnsi="宋体" w:cs="宋体"/>
                <w:color w:val="auto"/>
                <w:sz w:val="24"/>
              </w:rPr>
              <w:t>序号</w:t>
            </w:r>
          </w:p>
        </w:tc>
        <w:tc>
          <w:tcPr>
            <w:tcW w:w="929" w:type="pct"/>
            <w:noWrap w:val="0"/>
            <w:vAlign w:val="center"/>
          </w:tcPr>
          <w:p>
            <w:pPr>
              <w:pStyle w:val="40"/>
              <w:spacing w:line="360" w:lineRule="auto"/>
              <w:jc w:val="center"/>
              <w:rPr>
                <w:rFonts w:ascii="宋体" w:hAnsi="宋体" w:cs="宋体"/>
                <w:color w:val="auto"/>
                <w:sz w:val="24"/>
              </w:rPr>
            </w:pPr>
            <w:r>
              <w:rPr>
                <w:rFonts w:hint="eastAsia" w:ascii="宋体" w:hAnsi="宋体" w:cs="宋体"/>
                <w:color w:val="auto"/>
                <w:sz w:val="24"/>
              </w:rPr>
              <w:t>报价项目</w:t>
            </w:r>
          </w:p>
        </w:tc>
        <w:tc>
          <w:tcPr>
            <w:tcW w:w="996" w:type="pct"/>
            <w:noWrap w:val="0"/>
            <w:vAlign w:val="center"/>
          </w:tcPr>
          <w:p>
            <w:pPr>
              <w:pStyle w:val="40"/>
              <w:spacing w:line="360" w:lineRule="auto"/>
              <w:jc w:val="center"/>
              <w:rPr>
                <w:rFonts w:ascii="宋体" w:hAnsi="宋体" w:cs="宋体"/>
                <w:color w:val="auto"/>
                <w:sz w:val="24"/>
              </w:rPr>
            </w:pPr>
            <w:r>
              <w:rPr>
                <w:rFonts w:hint="eastAsia" w:ascii="宋体" w:hAnsi="宋体" w:cs="宋体"/>
                <w:color w:val="auto"/>
                <w:sz w:val="24"/>
              </w:rPr>
              <w:t>内容</w:t>
            </w:r>
          </w:p>
        </w:tc>
        <w:tc>
          <w:tcPr>
            <w:tcW w:w="915" w:type="pct"/>
            <w:noWrap w:val="0"/>
            <w:vAlign w:val="center"/>
          </w:tcPr>
          <w:p>
            <w:pPr>
              <w:pStyle w:val="40"/>
              <w:spacing w:line="360" w:lineRule="auto"/>
              <w:jc w:val="center"/>
              <w:rPr>
                <w:rFonts w:ascii="宋体" w:hAnsi="宋体" w:cs="宋体"/>
                <w:color w:val="auto"/>
                <w:sz w:val="24"/>
              </w:rPr>
            </w:pPr>
            <w:r>
              <w:rPr>
                <w:rFonts w:hint="eastAsia" w:ascii="宋体" w:hAnsi="宋体" w:cs="宋体"/>
                <w:color w:val="auto"/>
                <w:sz w:val="24"/>
              </w:rPr>
              <w:t>总价</w:t>
            </w:r>
          </w:p>
        </w:tc>
        <w:tc>
          <w:tcPr>
            <w:tcW w:w="1267" w:type="pct"/>
            <w:noWrap w:val="0"/>
            <w:vAlign w:val="center"/>
          </w:tcPr>
          <w:p>
            <w:pPr>
              <w:pStyle w:val="40"/>
              <w:spacing w:line="360" w:lineRule="auto"/>
              <w:jc w:val="center"/>
              <w:rPr>
                <w:rFonts w:ascii="宋体" w:hAnsi="宋体" w:cs="宋体"/>
                <w:color w:val="auto"/>
                <w:sz w:val="24"/>
              </w:rPr>
            </w:pPr>
            <w:r>
              <w:rPr>
                <w:rFonts w:hint="eastAsia" w:ascii="宋体" w:hAnsi="宋体" w:cs="宋体"/>
                <w:color w:val="auto"/>
                <w:sz w:val="24"/>
              </w:rPr>
              <w:t>取费标准</w:t>
            </w:r>
          </w:p>
          <w:p>
            <w:pPr>
              <w:pStyle w:val="40"/>
              <w:spacing w:line="360" w:lineRule="auto"/>
              <w:jc w:val="center"/>
              <w:rPr>
                <w:rFonts w:ascii="宋体" w:hAnsi="宋体" w:cs="宋体"/>
                <w:color w:val="auto"/>
                <w:sz w:val="24"/>
              </w:rPr>
            </w:pPr>
            <w:r>
              <w:rPr>
                <w:rFonts w:hint="eastAsia" w:ascii="宋体" w:hAnsi="宋体" w:cs="宋体"/>
                <w:color w:val="auto"/>
                <w:sz w:val="24"/>
              </w:rPr>
              <w:t>说明</w:t>
            </w:r>
          </w:p>
        </w:tc>
        <w:tc>
          <w:tcPr>
            <w:tcW w:w="427" w:type="pct"/>
            <w:noWrap w:val="0"/>
            <w:vAlign w:val="center"/>
          </w:tcPr>
          <w:p>
            <w:pPr>
              <w:pStyle w:val="40"/>
              <w:spacing w:line="360" w:lineRule="auto"/>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62" w:type="pct"/>
            <w:noWrap w:val="0"/>
            <w:vAlign w:val="top"/>
          </w:tcPr>
          <w:p>
            <w:pPr>
              <w:pStyle w:val="40"/>
              <w:spacing w:line="360" w:lineRule="auto"/>
              <w:jc w:val="center"/>
              <w:rPr>
                <w:rFonts w:ascii="宋体" w:hAnsi="宋体" w:cs="宋体"/>
                <w:color w:val="auto"/>
                <w:sz w:val="24"/>
              </w:rPr>
            </w:pPr>
            <w:r>
              <w:rPr>
                <w:rFonts w:hint="eastAsia" w:ascii="宋体" w:hAnsi="宋体" w:cs="宋体"/>
                <w:color w:val="auto"/>
                <w:sz w:val="24"/>
              </w:rPr>
              <w:t>1</w:t>
            </w:r>
          </w:p>
        </w:tc>
        <w:tc>
          <w:tcPr>
            <w:tcW w:w="929" w:type="pct"/>
            <w:noWrap w:val="0"/>
            <w:vAlign w:val="top"/>
          </w:tcPr>
          <w:p>
            <w:pPr>
              <w:pStyle w:val="40"/>
              <w:spacing w:line="360" w:lineRule="auto"/>
              <w:jc w:val="center"/>
              <w:rPr>
                <w:rFonts w:ascii="宋体" w:hAnsi="宋体" w:cs="宋体"/>
                <w:color w:val="auto"/>
                <w:sz w:val="24"/>
              </w:rPr>
            </w:pPr>
          </w:p>
        </w:tc>
        <w:tc>
          <w:tcPr>
            <w:tcW w:w="996" w:type="pct"/>
            <w:noWrap w:val="0"/>
            <w:vAlign w:val="top"/>
          </w:tcPr>
          <w:p>
            <w:pPr>
              <w:pStyle w:val="40"/>
              <w:spacing w:line="360" w:lineRule="auto"/>
              <w:jc w:val="center"/>
              <w:rPr>
                <w:rFonts w:ascii="宋体" w:hAnsi="宋体" w:cs="宋体"/>
                <w:color w:val="auto"/>
                <w:sz w:val="24"/>
              </w:rPr>
            </w:pPr>
          </w:p>
        </w:tc>
        <w:tc>
          <w:tcPr>
            <w:tcW w:w="915" w:type="pct"/>
            <w:noWrap w:val="0"/>
            <w:vAlign w:val="top"/>
          </w:tcPr>
          <w:p>
            <w:pPr>
              <w:pStyle w:val="40"/>
              <w:spacing w:line="360" w:lineRule="auto"/>
              <w:jc w:val="center"/>
              <w:rPr>
                <w:rFonts w:ascii="宋体" w:hAnsi="宋体" w:cs="宋体"/>
                <w:color w:val="auto"/>
                <w:sz w:val="24"/>
              </w:rPr>
            </w:pPr>
          </w:p>
        </w:tc>
        <w:tc>
          <w:tcPr>
            <w:tcW w:w="1267" w:type="pct"/>
            <w:noWrap w:val="0"/>
            <w:vAlign w:val="top"/>
          </w:tcPr>
          <w:p>
            <w:pPr>
              <w:pStyle w:val="40"/>
              <w:spacing w:line="360" w:lineRule="auto"/>
              <w:jc w:val="center"/>
              <w:rPr>
                <w:rFonts w:ascii="宋体" w:hAnsi="宋体" w:cs="宋体"/>
                <w:color w:val="auto"/>
                <w:sz w:val="24"/>
              </w:rPr>
            </w:pPr>
          </w:p>
        </w:tc>
        <w:tc>
          <w:tcPr>
            <w:tcW w:w="427" w:type="pct"/>
            <w:noWrap w:val="0"/>
            <w:vAlign w:val="top"/>
          </w:tcPr>
          <w:p>
            <w:pPr>
              <w:pStyle w:val="40"/>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noWrap w:val="0"/>
            <w:vAlign w:val="top"/>
          </w:tcPr>
          <w:p>
            <w:pPr>
              <w:pStyle w:val="40"/>
              <w:spacing w:line="360" w:lineRule="auto"/>
              <w:jc w:val="center"/>
              <w:rPr>
                <w:rFonts w:ascii="宋体" w:hAnsi="宋体" w:cs="宋体"/>
                <w:color w:val="auto"/>
                <w:sz w:val="24"/>
              </w:rPr>
            </w:pPr>
            <w:r>
              <w:rPr>
                <w:rFonts w:hint="eastAsia" w:ascii="宋体" w:hAnsi="宋体" w:cs="宋体"/>
                <w:color w:val="auto"/>
                <w:sz w:val="24"/>
              </w:rPr>
              <w:t>2</w:t>
            </w:r>
          </w:p>
        </w:tc>
        <w:tc>
          <w:tcPr>
            <w:tcW w:w="929" w:type="pct"/>
            <w:noWrap w:val="0"/>
            <w:vAlign w:val="top"/>
          </w:tcPr>
          <w:p>
            <w:pPr>
              <w:pStyle w:val="40"/>
              <w:spacing w:line="360" w:lineRule="auto"/>
              <w:jc w:val="center"/>
              <w:rPr>
                <w:rFonts w:ascii="宋体" w:hAnsi="宋体" w:cs="宋体"/>
                <w:color w:val="auto"/>
                <w:sz w:val="24"/>
              </w:rPr>
            </w:pPr>
          </w:p>
        </w:tc>
        <w:tc>
          <w:tcPr>
            <w:tcW w:w="996" w:type="pct"/>
            <w:noWrap w:val="0"/>
            <w:vAlign w:val="top"/>
          </w:tcPr>
          <w:p>
            <w:pPr>
              <w:pStyle w:val="40"/>
              <w:spacing w:line="360" w:lineRule="auto"/>
              <w:jc w:val="center"/>
              <w:rPr>
                <w:rFonts w:ascii="宋体" w:hAnsi="宋体" w:cs="宋体"/>
                <w:color w:val="auto"/>
                <w:sz w:val="24"/>
              </w:rPr>
            </w:pPr>
          </w:p>
        </w:tc>
        <w:tc>
          <w:tcPr>
            <w:tcW w:w="915" w:type="pct"/>
            <w:noWrap w:val="0"/>
            <w:vAlign w:val="top"/>
          </w:tcPr>
          <w:p>
            <w:pPr>
              <w:pStyle w:val="40"/>
              <w:spacing w:line="360" w:lineRule="auto"/>
              <w:jc w:val="center"/>
              <w:rPr>
                <w:rFonts w:ascii="宋体" w:hAnsi="宋体" w:cs="宋体"/>
                <w:color w:val="auto"/>
                <w:sz w:val="24"/>
              </w:rPr>
            </w:pPr>
          </w:p>
        </w:tc>
        <w:tc>
          <w:tcPr>
            <w:tcW w:w="1267" w:type="pct"/>
            <w:noWrap w:val="0"/>
            <w:vAlign w:val="top"/>
          </w:tcPr>
          <w:p>
            <w:pPr>
              <w:pStyle w:val="40"/>
              <w:spacing w:line="360" w:lineRule="auto"/>
              <w:jc w:val="center"/>
              <w:rPr>
                <w:rFonts w:ascii="宋体" w:hAnsi="宋体" w:cs="宋体"/>
                <w:color w:val="auto"/>
                <w:sz w:val="24"/>
              </w:rPr>
            </w:pPr>
          </w:p>
        </w:tc>
        <w:tc>
          <w:tcPr>
            <w:tcW w:w="427" w:type="pct"/>
            <w:noWrap w:val="0"/>
            <w:vAlign w:val="top"/>
          </w:tcPr>
          <w:p>
            <w:pPr>
              <w:pStyle w:val="40"/>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noWrap w:val="0"/>
            <w:vAlign w:val="top"/>
          </w:tcPr>
          <w:p>
            <w:pPr>
              <w:pStyle w:val="40"/>
              <w:spacing w:line="360" w:lineRule="auto"/>
              <w:jc w:val="center"/>
              <w:rPr>
                <w:rFonts w:ascii="宋体" w:hAnsi="宋体" w:cs="宋体"/>
                <w:color w:val="auto"/>
                <w:sz w:val="24"/>
              </w:rPr>
            </w:pPr>
            <w:r>
              <w:rPr>
                <w:rFonts w:hint="eastAsia" w:ascii="宋体" w:hAnsi="宋体" w:cs="宋体"/>
                <w:color w:val="auto"/>
                <w:sz w:val="24"/>
              </w:rPr>
              <w:t>3</w:t>
            </w:r>
          </w:p>
        </w:tc>
        <w:tc>
          <w:tcPr>
            <w:tcW w:w="929" w:type="pct"/>
            <w:noWrap w:val="0"/>
            <w:vAlign w:val="top"/>
          </w:tcPr>
          <w:p>
            <w:pPr>
              <w:pStyle w:val="40"/>
              <w:spacing w:line="360" w:lineRule="auto"/>
              <w:jc w:val="center"/>
              <w:rPr>
                <w:rFonts w:ascii="宋体" w:hAnsi="宋体" w:cs="宋体"/>
                <w:color w:val="auto"/>
                <w:sz w:val="24"/>
              </w:rPr>
            </w:pPr>
          </w:p>
        </w:tc>
        <w:tc>
          <w:tcPr>
            <w:tcW w:w="996" w:type="pct"/>
            <w:noWrap w:val="0"/>
            <w:vAlign w:val="top"/>
          </w:tcPr>
          <w:p>
            <w:pPr>
              <w:pStyle w:val="40"/>
              <w:spacing w:line="360" w:lineRule="auto"/>
              <w:jc w:val="center"/>
              <w:rPr>
                <w:rFonts w:ascii="宋体" w:hAnsi="宋体" w:cs="宋体"/>
                <w:color w:val="auto"/>
                <w:sz w:val="24"/>
              </w:rPr>
            </w:pPr>
          </w:p>
        </w:tc>
        <w:tc>
          <w:tcPr>
            <w:tcW w:w="915" w:type="pct"/>
            <w:noWrap w:val="0"/>
            <w:vAlign w:val="top"/>
          </w:tcPr>
          <w:p>
            <w:pPr>
              <w:pStyle w:val="40"/>
              <w:spacing w:line="360" w:lineRule="auto"/>
              <w:jc w:val="center"/>
              <w:rPr>
                <w:rFonts w:ascii="宋体" w:hAnsi="宋体" w:cs="宋体"/>
                <w:color w:val="auto"/>
                <w:sz w:val="24"/>
              </w:rPr>
            </w:pPr>
          </w:p>
        </w:tc>
        <w:tc>
          <w:tcPr>
            <w:tcW w:w="1267" w:type="pct"/>
            <w:noWrap w:val="0"/>
            <w:vAlign w:val="top"/>
          </w:tcPr>
          <w:p>
            <w:pPr>
              <w:pStyle w:val="40"/>
              <w:spacing w:line="360" w:lineRule="auto"/>
              <w:jc w:val="center"/>
              <w:rPr>
                <w:rFonts w:ascii="宋体" w:hAnsi="宋体" w:cs="宋体"/>
                <w:color w:val="auto"/>
                <w:sz w:val="24"/>
              </w:rPr>
            </w:pPr>
          </w:p>
        </w:tc>
        <w:tc>
          <w:tcPr>
            <w:tcW w:w="427" w:type="pct"/>
            <w:noWrap w:val="0"/>
            <w:vAlign w:val="top"/>
          </w:tcPr>
          <w:p>
            <w:pPr>
              <w:pStyle w:val="40"/>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noWrap w:val="0"/>
            <w:vAlign w:val="top"/>
          </w:tcPr>
          <w:p>
            <w:pPr>
              <w:pStyle w:val="40"/>
              <w:spacing w:line="360" w:lineRule="auto"/>
              <w:jc w:val="center"/>
              <w:rPr>
                <w:rFonts w:ascii="宋体" w:hAnsi="宋体" w:cs="宋体"/>
                <w:color w:val="auto"/>
                <w:sz w:val="24"/>
              </w:rPr>
            </w:pPr>
            <w:r>
              <w:rPr>
                <w:rFonts w:hint="eastAsia" w:ascii="宋体" w:hAnsi="宋体" w:cs="宋体"/>
                <w:color w:val="auto"/>
                <w:sz w:val="24"/>
              </w:rPr>
              <w:t>4</w:t>
            </w:r>
          </w:p>
        </w:tc>
        <w:tc>
          <w:tcPr>
            <w:tcW w:w="929" w:type="pct"/>
            <w:noWrap w:val="0"/>
            <w:vAlign w:val="top"/>
          </w:tcPr>
          <w:p>
            <w:pPr>
              <w:pStyle w:val="40"/>
              <w:spacing w:line="360" w:lineRule="auto"/>
              <w:jc w:val="center"/>
              <w:rPr>
                <w:rFonts w:ascii="宋体" w:hAnsi="宋体" w:cs="宋体"/>
                <w:color w:val="auto"/>
                <w:sz w:val="24"/>
              </w:rPr>
            </w:pPr>
          </w:p>
        </w:tc>
        <w:tc>
          <w:tcPr>
            <w:tcW w:w="996" w:type="pct"/>
            <w:noWrap w:val="0"/>
            <w:vAlign w:val="top"/>
          </w:tcPr>
          <w:p>
            <w:pPr>
              <w:pStyle w:val="40"/>
              <w:spacing w:line="360" w:lineRule="auto"/>
              <w:jc w:val="center"/>
              <w:rPr>
                <w:rFonts w:ascii="宋体" w:hAnsi="宋体" w:cs="宋体"/>
                <w:color w:val="auto"/>
                <w:sz w:val="24"/>
              </w:rPr>
            </w:pPr>
          </w:p>
        </w:tc>
        <w:tc>
          <w:tcPr>
            <w:tcW w:w="915" w:type="pct"/>
            <w:noWrap w:val="0"/>
            <w:vAlign w:val="top"/>
          </w:tcPr>
          <w:p>
            <w:pPr>
              <w:pStyle w:val="40"/>
              <w:spacing w:line="360" w:lineRule="auto"/>
              <w:jc w:val="center"/>
              <w:rPr>
                <w:rFonts w:ascii="宋体" w:hAnsi="宋体" w:cs="宋体"/>
                <w:color w:val="auto"/>
                <w:sz w:val="24"/>
              </w:rPr>
            </w:pPr>
          </w:p>
        </w:tc>
        <w:tc>
          <w:tcPr>
            <w:tcW w:w="1267" w:type="pct"/>
            <w:noWrap w:val="0"/>
            <w:vAlign w:val="top"/>
          </w:tcPr>
          <w:p>
            <w:pPr>
              <w:pStyle w:val="40"/>
              <w:spacing w:line="360" w:lineRule="auto"/>
              <w:jc w:val="center"/>
              <w:rPr>
                <w:rFonts w:ascii="宋体" w:hAnsi="宋体" w:cs="宋体"/>
                <w:color w:val="auto"/>
                <w:sz w:val="24"/>
              </w:rPr>
            </w:pPr>
          </w:p>
        </w:tc>
        <w:tc>
          <w:tcPr>
            <w:tcW w:w="427" w:type="pct"/>
            <w:noWrap w:val="0"/>
            <w:vAlign w:val="top"/>
          </w:tcPr>
          <w:p>
            <w:pPr>
              <w:pStyle w:val="40"/>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noWrap w:val="0"/>
            <w:vAlign w:val="top"/>
          </w:tcPr>
          <w:p>
            <w:pPr>
              <w:pStyle w:val="40"/>
              <w:spacing w:line="360" w:lineRule="auto"/>
              <w:jc w:val="center"/>
              <w:rPr>
                <w:rFonts w:ascii="宋体" w:hAnsi="宋体" w:cs="宋体"/>
                <w:color w:val="auto"/>
                <w:sz w:val="24"/>
              </w:rPr>
            </w:pPr>
            <w:r>
              <w:rPr>
                <w:rFonts w:hint="eastAsia" w:ascii="宋体" w:hAnsi="宋体" w:cs="宋体"/>
                <w:color w:val="auto"/>
                <w:sz w:val="24"/>
              </w:rPr>
              <w:t>5</w:t>
            </w:r>
          </w:p>
        </w:tc>
        <w:tc>
          <w:tcPr>
            <w:tcW w:w="929" w:type="pct"/>
            <w:noWrap w:val="0"/>
            <w:vAlign w:val="top"/>
          </w:tcPr>
          <w:p>
            <w:pPr>
              <w:pStyle w:val="40"/>
              <w:spacing w:line="360" w:lineRule="auto"/>
              <w:jc w:val="center"/>
              <w:rPr>
                <w:rFonts w:ascii="宋体" w:hAnsi="宋体" w:cs="宋体"/>
                <w:color w:val="auto"/>
                <w:sz w:val="24"/>
              </w:rPr>
            </w:pPr>
          </w:p>
        </w:tc>
        <w:tc>
          <w:tcPr>
            <w:tcW w:w="996" w:type="pct"/>
            <w:noWrap w:val="0"/>
            <w:vAlign w:val="top"/>
          </w:tcPr>
          <w:p>
            <w:pPr>
              <w:pStyle w:val="40"/>
              <w:spacing w:line="360" w:lineRule="auto"/>
              <w:jc w:val="center"/>
              <w:rPr>
                <w:rFonts w:ascii="宋体" w:hAnsi="宋体" w:cs="宋体"/>
                <w:color w:val="auto"/>
                <w:sz w:val="24"/>
              </w:rPr>
            </w:pPr>
          </w:p>
        </w:tc>
        <w:tc>
          <w:tcPr>
            <w:tcW w:w="915" w:type="pct"/>
            <w:noWrap w:val="0"/>
            <w:vAlign w:val="top"/>
          </w:tcPr>
          <w:p>
            <w:pPr>
              <w:pStyle w:val="40"/>
              <w:spacing w:line="360" w:lineRule="auto"/>
              <w:jc w:val="center"/>
              <w:rPr>
                <w:rFonts w:ascii="宋体" w:hAnsi="宋体" w:cs="宋体"/>
                <w:color w:val="auto"/>
                <w:sz w:val="24"/>
              </w:rPr>
            </w:pPr>
          </w:p>
        </w:tc>
        <w:tc>
          <w:tcPr>
            <w:tcW w:w="1267" w:type="pct"/>
            <w:noWrap w:val="0"/>
            <w:vAlign w:val="top"/>
          </w:tcPr>
          <w:p>
            <w:pPr>
              <w:pStyle w:val="40"/>
              <w:spacing w:line="360" w:lineRule="auto"/>
              <w:jc w:val="center"/>
              <w:rPr>
                <w:rFonts w:ascii="宋体" w:hAnsi="宋体" w:cs="宋体"/>
                <w:color w:val="auto"/>
                <w:sz w:val="24"/>
              </w:rPr>
            </w:pPr>
          </w:p>
        </w:tc>
        <w:tc>
          <w:tcPr>
            <w:tcW w:w="427" w:type="pct"/>
            <w:noWrap w:val="0"/>
            <w:vAlign w:val="top"/>
          </w:tcPr>
          <w:p>
            <w:pPr>
              <w:pStyle w:val="40"/>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noWrap w:val="0"/>
            <w:vAlign w:val="top"/>
          </w:tcPr>
          <w:p>
            <w:pPr>
              <w:pStyle w:val="40"/>
              <w:spacing w:line="360" w:lineRule="auto"/>
              <w:jc w:val="center"/>
              <w:rPr>
                <w:rFonts w:ascii="宋体" w:hAnsi="宋体" w:cs="宋体"/>
                <w:color w:val="auto"/>
                <w:sz w:val="24"/>
              </w:rPr>
            </w:pPr>
            <w:r>
              <w:rPr>
                <w:rFonts w:hint="eastAsia" w:ascii="宋体" w:hAnsi="宋体" w:cs="宋体"/>
                <w:color w:val="auto"/>
                <w:sz w:val="24"/>
              </w:rPr>
              <w:t>6</w:t>
            </w:r>
          </w:p>
        </w:tc>
        <w:tc>
          <w:tcPr>
            <w:tcW w:w="929" w:type="pct"/>
            <w:noWrap w:val="0"/>
            <w:vAlign w:val="top"/>
          </w:tcPr>
          <w:p>
            <w:pPr>
              <w:pStyle w:val="40"/>
              <w:spacing w:line="360" w:lineRule="auto"/>
              <w:jc w:val="center"/>
              <w:rPr>
                <w:rFonts w:ascii="宋体" w:hAnsi="宋体" w:cs="宋体"/>
                <w:color w:val="auto"/>
                <w:sz w:val="24"/>
              </w:rPr>
            </w:pPr>
          </w:p>
        </w:tc>
        <w:tc>
          <w:tcPr>
            <w:tcW w:w="996" w:type="pct"/>
            <w:noWrap w:val="0"/>
            <w:vAlign w:val="top"/>
          </w:tcPr>
          <w:p>
            <w:pPr>
              <w:pStyle w:val="40"/>
              <w:spacing w:line="360" w:lineRule="auto"/>
              <w:jc w:val="center"/>
              <w:rPr>
                <w:rFonts w:ascii="宋体" w:hAnsi="宋体" w:cs="宋体"/>
                <w:color w:val="auto"/>
                <w:sz w:val="24"/>
              </w:rPr>
            </w:pPr>
          </w:p>
        </w:tc>
        <w:tc>
          <w:tcPr>
            <w:tcW w:w="915" w:type="pct"/>
            <w:noWrap w:val="0"/>
            <w:vAlign w:val="top"/>
          </w:tcPr>
          <w:p>
            <w:pPr>
              <w:pStyle w:val="40"/>
              <w:spacing w:line="360" w:lineRule="auto"/>
              <w:jc w:val="center"/>
              <w:rPr>
                <w:rFonts w:ascii="宋体" w:hAnsi="宋体" w:cs="宋体"/>
                <w:color w:val="auto"/>
                <w:sz w:val="24"/>
              </w:rPr>
            </w:pPr>
          </w:p>
        </w:tc>
        <w:tc>
          <w:tcPr>
            <w:tcW w:w="1267" w:type="pct"/>
            <w:noWrap w:val="0"/>
            <w:vAlign w:val="top"/>
          </w:tcPr>
          <w:p>
            <w:pPr>
              <w:pStyle w:val="40"/>
              <w:spacing w:line="360" w:lineRule="auto"/>
              <w:jc w:val="center"/>
              <w:rPr>
                <w:rFonts w:ascii="宋体" w:hAnsi="宋体" w:cs="宋体"/>
                <w:color w:val="auto"/>
                <w:sz w:val="24"/>
              </w:rPr>
            </w:pPr>
          </w:p>
        </w:tc>
        <w:tc>
          <w:tcPr>
            <w:tcW w:w="427" w:type="pct"/>
            <w:noWrap w:val="0"/>
            <w:vAlign w:val="top"/>
          </w:tcPr>
          <w:p>
            <w:pPr>
              <w:pStyle w:val="40"/>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noWrap w:val="0"/>
            <w:vAlign w:val="top"/>
          </w:tcPr>
          <w:p>
            <w:pPr>
              <w:pStyle w:val="40"/>
              <w:spacing w:line="360" w:lineRule="auto"/>
              <w:jc w:val="center"/>
              <w:rPr>
                <w:rFonts w:ascii="宋体" w:hAnsi="宋体" w:cs="宋体"/>
                <w:color w:val="auto"/>
                <w:sz w:val="24"/>
              </w:rPr>
            </w:pPr>
            <w:r>
              <w:rPr>
                <w:rFonts w:hint="eastAsia" w:ascii="宋体" w:hAnsi="宋体" w:cs="宋体"/>
                <w:color w:val="auto"/>
                <w:sz w:val="24"/>
              </w:rPr>
              <w:t>7</w:t>
            </w:r>
          </w:p>
        </w:tc>
        <w:tc>
          <w:tcPr>
            <w:tcW w:w="929" w:type="pct"/>
            <w:noWrap w:val="0"/>
            <w:vAlign w:val="top"/>
          </w:tcPr>
          <w:p>
            <w:pPr>
              <w:pStyle w:val="40"/>
              <w:spacing w:line="360" w:lineRule="auto"/>
              <w:jc w:val="center"/>
              <w:rPr>
                <w:rFonts w:ascii="宋体" w:hAnsi="宋体" w:cs="宋体"/>
                <w:color w:val="auto"/>
                <w:sz w:val="24"/>
              </w:rPr>
            </w:pPr>
          </w:p>
        </w:tc>
        <w:tc>
          <w:tcPr>
            <w:tcW w:w="996" w:type="pct"/>
            <w:noWrap w:val="0"/>
            <w:vAlign w:val="top"/>
          </w:tcPr>
          <w:p>
            <w:pPr>
              <w:pStyle w:val="40"/>
              <w:spacing w:line="360" w:lineRule="auto"/>
              <w:jc w:val="center"/>
              <w:rPr>
                <w:rFonts w:ascii="宋体" w:hAnsi="宋体" w:cs="宋体"/>
                <w:color w:val="auto"/>
                <w:sz w:val="24"/>
              </w:rPr>
            </w:pPr>
          </w:p>
        </w:tc>
        <w:tc>
          <w:tcPr>
            <w:tcW w:w="915" w:type="pct"/>
            <w:noWrap w:val="0"/>
            <w:vAlign w:val="top"/>
          </w:tcPr>
          <w:p>
            <w:pPr>
              <w:pStyle w:val="40"/>
              <w:spacing w:line="360" w:lineRule="auto"/>
              <w:jc w:val="center"/>
              <w:rPr>
                <w:rFonts w:ascii="宋体" w:hAnsi="宋体" w:cs="宋体"/>
                <w:b/>
                <w:color w:val="auto"/>
                <w:sz w:val="24"/>
              </w:rPr>
            </w:pPr>
          </w:p>
        </w:tc>
        <w:tc>
          <w:tcPr>
            <w:tcW w:w="1267" w:type="pct"/>
            <w:noWrap w:val="0"/>
            <w:vAlign w:val="top"/>
          </w:tcPr>
          <w:p>
            <w:pPr>
              <w:pStyle w:val="40"/>
              <w:spacing w:line="360" w:lineRule="auto"/>
              <w:jc w:val="center"/>
              <w:rPr>
                <w:rFonts w:ascii="宋体" w:hAnsi="宋体" w:cs="宋体"/>
                <w:b/>
                <w:color w:val="auto"/>
                <w:sz w:val="24"/>
              </w:rPr>
            </w:pPr>
          </w:p>
        </w:tc>
        <w:tc>
          <w:tcPr>
            <w:tcW w:w="427" w:type="pct"/>
            <w:noWrap w:val="0"/>
            <w:vAlign w:val="top"/>
          </w:tcPr>
          <w:p>
            <w:pPr>
              <w:pStyle w:val="40"/>
              <w:spacing w:line="360" w:lineRule="auto"/>
              <w:jc w:val="center"/>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2" w:type="pct"/>
            <w:gridSpan w:val="2"/>
            <w:noWrap w:val="0"/>
            <w:vAlign w:val="center"/>
          </w:tcPr>
          <w:p>
            <w:pPr>
              <w:pStyle w:val="40"/>
              <w:spacing w:line="360" w:lineRule="auto"/>
              <w:rPr>
                <w:rFonts w:ascii="宋体" w:hAnsi="宋体" w:cs="宋体"/>
                <w:color w:val="auto"/>
                <w:sz w:val="24"/>
              </w:rPr>
            </w:pPr>
            <w:r>
              <w:rPr>
                <w:rFonts w:hint="eastAsia" w:ascii="宋体" w:hAnsi="宋体" w:cs="宋体"/>
                <w:color w:val="auto"/>
                <w:sz w:val="24"/>
              </w:rPr>
              <w:t>总计</w:t>
            </w:r>
          </w:p>
        </w:tc>
        <w:tc>
          <w:tcPr>
            <w:tcW w:w="3607" w:type="pct"/>
            <w:gridSpan w:val="4"/>
            <w:noWrap w:val="0"/>
            <w:vAlign w:val="top"/>
          </w:tcPr>
          <w:p>
            <w:pPr>
              <w:pStyle w:val="40"/>
              <w:spacing w:line="360" w:lineRule="auto"/>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2" w:type="pct"/>
            <w:gridSpan w:val="2"/>
            <w:noWrap w:val="0"/>
            <w:vAlign w:val="center"/>
          </w:tcPr>
          <w:p>
            <w:pPr>
              <w:pStyle w:val="40"/>
              <w:spacing w:line="360" w:lineRule="auto"/>
              <w:jc w:val="center"/>
              <w:rPr>
                <w:rFonts w:ascii="宋体" w:hAnsi="宋体" w:cs="宋体"/>
                <w:b/>
                <w:color w:val="auto"/>
                <w:sz w:val="24"/>
              </w:rPr>
            </w:pPr>
            <w:r>
              <w:rPr>
                <w:rFonts w:hint="eastAsia" w:ascii="宋体" w:hAnsi="宋体" w:cs="宋体"/>
                <w:color w:val="auto"/>
                <w:sz w:val="24"/>
              </w:rPr>
              <w:t>投标总价</w:t>
            </w:r>
          </w:p>
        </w:tc>
        <w:tc>
          <w:tcPr>
            <w:tcW w:w="3607" w:type="pct"/>
            <w:gridSpan w:val="4"/>
            <w:noWrap w:val="0"/>
            <w:vAlign w:val="center"/>
          </w:tcPr>
          <w:p>
            <w:pPr>
              <w:pStyle w:val="40"/>
              <w:spacing w:line="360" w:lineRule="auto"/>
              <w:rPr>
                <w:rFonts w:ascii="宋体" w:hAnsi="宋体" w:cs="宋体"/>
                <w:color w:val="auto"/>
                <w:sz w:val="24"/>
              </w:rPr>
            </w:pPr>
          </w:p>
          <w:p>
            <w:pPr>
              <w:pStyle w:val="40"/>
              <w:spacing w:line="360" w:lineRule="auto"/>
              <w:rPr>
                <w:rFonts w:ascii="宋体" w:hAnsi="宋体" w:cs="宋体"/>
                <w:color w:val="auto"/>
                <w:sz w:val="24"/>
              </w:rPr>
            </w:pPr>
          </w:p>
          <w:p>
            <w:pPr>
              <w:pStyle w:val="40"/>
              <w:spacing w:line="360" w:lineRule="auto"/>
              <w:rPr>
                <w:rFonts w:ascii="宋体" w:hAnsi="宋体" w:cs="宋体"/>
                <w:color w:val="auto"/>
                <w:sz w:val="24"/>
              </w:rPr>
            </w:pPr>
            <w:r>
              <w:rPr>
                <w:rFonts w:hint="eastAsia" w:ascii="宋体" w:hAnsi="宋体" w:cs="宋体"/>
                <w:color w:val="auto"/>
                <w:sz w:val="24"/>
              </w:rPr>
              <w:t>（大写）</w:t>
            </w:r>
            <w:r>
              <w:rPr>
                <w:rFonts w:hint="eastAsia" w:ascii="宋体" w:hAnsi="宋体" w:cs="宋体"/>
                <w:color w:val="auto"/>
                <w:sz w:val="24"/>
                <w:u w:val="single"/>
              </w:rPr>
              <w:t xml:space="preserve">                    </w:t>
            </w:r>
            <w:r>
              <w:rPr>
                <w:rFonts w:hint="eastAsia" w:ascii="宋体" w:hAnsi="宋体" w:cs="宋体"/>
                <w:color w:val="auto"/>
                <w:sz w:val="24"/>
              </w:rPr>
              <w:t>元。</w:t>
            </w:r>
          </w:p>
          <w:p>
            <w:pPr>
              <w:pStyle w:val="40"/>
              <w:spacing w:line="360" w:lineRule="auto"/>
              <w:rPr>
                <w:rFonts w:ascii="宋体" w:hAnsi="宋体" w:cs="宋体"/>
                <w:color w:val="auto"/>
                <w:sz w:val="24"/>
              </w:rPr>
            </w:pPr>
            <w:r>
              <w:rPr>
                <w:rFonts w:hint="eastAsia" w:ascii="宋体" w:hAnsi="宋体" w:cs="宋体"/>
                <w:color w:val="auto"/>
                <w:sz w:val="24"/>
              </w:rPr>
              <w:t xml:space="preserve">                    </w:t>
            </w:r>
          </w:p>
          <w:p>
            <w:pPr>
              <w:pStyle w:val="40"/>
              <w:spacing w:line="360" w:lineRule="auto"/>
              <w:rPr>
                <w:rFonts w:ascii="宋体" w:hAnsi="宋体" w:cs="宋体"/>
                <w:color w:val="auto"/>
                <w:sz w:val="24"/>
              </w:rPr>
            </w:pPr>
            <w:r>
              <w:rPr>
                <w:rFonts w:hint="eastAsia" w:ascii="宋体" w:hAnsi="宋体" w:cs="宋体"/>
                <w:color w:val="auto"/>
                <w:sz w:val="24"/>
              </w:rPr>
              <w:t>（小写）</w:t>
            </w:r>
            <w:r>
              <w:rPr>
                <w:rFonts w:hint="eastAsia" w:ascii="宋体" w:hAnsi="宋体" w:cs="宋体"/>
                <w:color w:val="auto"/>
                <w:sz w:val="24"/>
                <w:u w:val="single"/>
              </w:rPr>
              <w:t xml:space="preserve">                    </w:t>
            </w:r>
            <w:r>
              <w:rPr>
                <w:rFonts w:hint="eastAsia" w:ascii="宋体" w:hAnsi="宋体" w:cs="宋体"/>
                <w:color w:val="auto"/>
                <w:sz w:val="24"/>
              </w:rPr>
              <w:t>元。</w:t>
            </w:r>
          </w:p>
          <w:p>
            <w:pPr>
              <w:pStyle w:val="40"/>
              <w:spacing w:line="360" w:lineRule="auto"/>
              <w:rPr>
                <w:rFonts w:ascii="宋体" w:hAnsi="宋体" w:cs="宋体"/>
                <w:color w:val="auto"/>
                <w:sz w:val="24"/>
              </w:rPr>
            </w:pPr>
          </w:p>
          <w:p>
            <w:pPr>
              <w:pStyle w:val="40"/>
              <w:spacing w:line="360" w:lineRule="auto"/>
              <w:rPr>
                <w:rFonts w:ascii="宋体" w:hAnsi="宋体" w:cs="宋体"/>
                <w:color w:val="auto"/>
                <w:sz w:val="24"/>
                <w:u w:val="single"/>
              </w:rPr>
            </w:pPr>
            <w:r>
              <w:rPr>
                <w:rFonts w:hint="eastAsia" w:ascii="宋体" w:hAnsi="宋体" w:cs="宋体"/>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2" w:type="pct"/>
            <w:gridSpan w:val="2"/>
            <w:noWrap w:val="0"/>
            <w:vAlign w:val="center"/>
          </w:tcPr>
          <w:p>
            <w:pPr>
              <w:pStyle w:val="40"/>
              <w:spacing w:line="360" w:lineRule="auto"/>
              <w:jc w:val="center"/>
              <w:rPr>
                <w:rFonts w:ascii="宋体" w:hAnsi="宋体" w:cs="宋体"/>
                <w:color w:val="auto"/>
                <w:sz w:val="24"/>
              </w:rPr>
            </w:pPr>
            <w:r>
              <w:rPr>
                <w:rFonts w:hint="eastAsia" w:ascii="宋体" w:hAnsi="宋体" w:cs="宋体"/>
                <w:color w:val="auto"/>
                <w:sz w:val="24"/>
              </w:rPr>
              <w:t>备注</w:t>
            </w:r>
          </w:p>
        </w:tc>
        <w:tc>
          <w:tcPr>
            <w:tcW w:w="3607" w:type="pct"/>
            <w:gridSpan w:val="4"/>
            <w:noWrap w:val="0"/>
            <w:vAlign w:val="top"/>
          </w:tcPr>
          <w:p>
            <w:pPr>
              <w:pStyle w:val="40"/>
              <w:spacing w:line="360" w:lineRule="auto"/>
              <w:rPr>
                <w:rFonts w:ascii="宋体" w:hAnsi="宋体" w:cs="宋体"/>
                <w:b/>
                <w:color w:val="auto"/>
                <w:sz w:val="24"/>
              </w:rPr>
            </w:pPr>
          </w:p>
        </w:tc>
      </w:tr>
    </w:tbl>
    <w:p>
      <w:pPr>
        <w:pStyle w:val="40"/>
        <w:spacing w:line="360" w:lineRule="auto"/>
        <w:rPr>
          <w:rFonts w:ascii="宋体" w:hAnsi="宋体" w:cs="宋体"/>
          <w:color w:val="auto"/>
          <w:sz w:val="24"/>
        </w:rPr>
      </w:pPr>
      <w:r>
        <w:rPr>
          <w:rFonts w:hint="eastAsia" w:ascii="宋体" w:hAnsi="宋体" w:cs="宋体"/>
          <w:color w:val="auto"/>
          <w:sz w:val="24"/>
        </w:rPr>
        <w:t>说明：1、</w:t>
      </w:r>
      <w:r>
        <w:rPr>
          <w:rFonts w:hint="eastAsia" w:ascii="宋体" w:hAnsi="宋体" w:cs="宋体"/>
          <w:bCs/>
          <w:color w:val="auto"/>
          <w:sz w:val="24"/>
        </w:rPr>
        <w:t>供应商必须填写</w:t>
      </w:r>
      <w:r>
        <w:rPr>
          <w:rFonts w:hint="eastAsia" w:ascii="宋体" w:hAnsi="宋体" w:cs="宋体"/>
          <w:color w:val="auto"/>
          <w:sz w:val="24"/>
        </w:rPr>
        <w:t>报价明细表</w:t>
      </w:r>
      <w:r>
        <w:rPr>
          <w:rFonts w:hint="eastAsia" w:ascii="宋体" w:hAnsi="宋体" w:cs="宋体"/>
          <w:bCs/>
          <w:color w:val="auto"/>
          <w:sz w:val="24"/>
        </w:rPr>
        <w:t>，否则将导致投标被拒绝。</w:t>
      </w:r>
    </w:p>
    <w:p>
      <w:pPr>
        <w:pStyle w:val="40"/>
        <w:spacing w:line="360" w:lineRule="auto"/>
        <w:ind w:left="720"/>
        <w:rPr>
          <w:rFonts w:ascii="宋体" w:hAnsi="宋体" w:cs="宋体"/>
          <w:color w:val="auto"/>
          <w:sz w:val="24"/>
        </w:rPr>
      </w:pPr>
      <w:r>
        <w:rPr>
          <w:rFonts w:hint="eastAsia" w:ascii="宋体" w:hAnsi="宋体" w:cs="宋体"/>
          <w:color w:val="auto"/>
          <w:sz w:val="24"/>
        </w:rPr>
        <w:t>2、报价分析表中的“投标总价”应等于“开标一览表”中的“投标总价”。</w:t>
      </w:r>
    </w:p>
    <w:p>
      <w:pPr>
        <w:pStyle w:val="40"/>
        <w:spacing w:line="360" w:lineRule="auto"/>
        <w:ind w:left="720"/>
        <w:rPr>
          <w:rFonts w:ascii="宋体" w:hAnsi="宋体" w:cs="宋体"/>
          <w:color w:val="auto"/>
          <w:sz w:val="24"/>
        </w:rPr>
      </w:pPr>
      <w:r>
        <w:rPr>
          <w:rFonts w:hint="eastAsia" w:ascii="宋体" w:hAnsi="宋体" w:cs="宋体"/>
          <w:color w:val="auto"/>
          <w:sz w:val="24"/>
        </w:rPr>
        <w:t>3、报价项目填报不下的，可自行扩展。</w:t>
      </w:r>
    </w:p>
    <w:p>
      <w:pPr>
        <w:pStyle w:val="40"/>
        <w:spacing w:line="360" w:lineRule="auto"/>
        <w:ind w:left="720"/>
        <w:rPr>
          <w:rFonts w:ascii="宋体" w:hAnsi="宋体" w:cs="宋体"/>
          <w:color w:val="auto"/>
          <w:sz w:val="24"/>
        </w:rPr>
      </w:pP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供应商（盖单位章）：</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法定代表人或其委托代理人（签字或签章）：</w:t>
      </w:r>
      <w:r>
        <w:rPr>
          <w:rFonts w:hint="eastAsia" w:ascii="宋体" w:hAnsi="宋体" w:eastAsia="宋体" w:cs="宋体"/>
          <w:color w:val="auto"/>
          <w:sz w:val="24"/>
          <w:szCs w:val="24"/>
          <w:u w:val="single"/>
        </w:rPr>
        <w:t xml:space="preserve">       </w:t>
      </w:r>
    </w:p>
    <w:p>
      <w:pPr>
        <w:pStyle w:val="37"/>
        <w:rPr>
          <w:rFonts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pStyle w:val="40"/>
        <w:spacing w:line="360" w:lineRule="auto"/>
        <w:ind w:left="720"/>
        <w:rPr>
          <w:rFonts w:ascii="宋体" w:hAnsi="宋体" w:cs="宋体"/>
          <w:color w:val="auto"/>
          <w:sz w:val="24"/>
        </w:rPr>
        <w:sectPr>
          <w:pgSz w:w="11906" w:h="16838"/>
          <w:pgMar w:top="1440" w:right="1800" w:bottom="1440" w:left="1800" w:header="851" w:footer="992" w:gutter="0"/>
          <w:pgNumType w:fmt="decimal"/>
          <w:cols w:space="720" w:num="1"/>
        </w:sectPr>
      </w:pPr>
    </w:p>
    <w:p>
      <w:pPr>
        <w:pStyle w:val="41"/>
        <w:jc w:val="left"/>
        <w:outlineLvl w:val="2"/>
        <w:rPr>
          <w:rFonts w:hint="eastAsia" w:ascii="宋体" w:hAnsi="宋体" w:cs="仿宋"/>
          <w:b/>
          <w:color w:val="auto"/>
          <w:sz w:val="24"/>
          <w:szCs w:val="24"/>
          <w:highlight w:val="none"/>
        </w:rPr>
      </w:pPr>
      <w:bookmarkStart w:id="531" w:name="_Toc9596"/>
      <w:bookmarkStart w:id="532" w:name="_Hlk78746508"/>
      <w:bookmarkStart w:id="533" w:name="_Toc216582819"/>
      <w:bookmarkStart w:id="534" w:name="_Toc480942355"/>
      <w:bookmarkStart w:id="535" w:name="_Ref467988543"/>
      <w:bookmarkStart w:id="536" w:name="_Toc520356224"/>
      <w:bookmarkStart w:id="537" w:name="_Toc114589541"/>
      <w:bookmarkStart w:id="538" w:name="_Toc9592"/>
      <w:bookmarkStart w:id="539" w:name="_Toc115436133"/>
      <w:bookmarkStart w:id="540" w:name="_Toc507399535"/>
      <w:bookmarkStart w:id="541" w:name="_Toc20238"/>
      <w:r>
        <w:rPr>
          <w:rFonts w:hint="eastAsia" w:ascii="宋体" w:hAnsi="宋体" w:cs="仿宋"/>
          <w:b/>
          <w:color w:val="auto"/>
          <w:sz w:val="24"/>
          <w:szCs w:val="24"/>
          <w:highlight w:val="none"/>
        </w:rPr>
        <w:t>附件</w:t>
      </w:r>
      <w:r>
        <w:rPr>
          <w:rFonts w:hint="eastAsia" w:ascii="宋体" w:hAnsi="宋体" w:cs="仿宋"/>
          <w:b/>
          <w:color w:val="auto"/>
          <w:sz w:val="24"/>
          <w:szCs w:val="24"/>
          <w:highlight w:val="none"/>
          <w:lang w:val="en-US" w:eastAsia="zh-CN"/>
        </w:rPr>
        <w:t>6</w:t>
      </w:r>
      <w:r>
        <w:rPr>
          <w:rFonts w:hint="eastAsia" w:ascii="宋体" w:hAnsi="宋体" w:cs="仿宋"/>
          <w:b/>
          <w:color w:val="auto"/>
          <w:sz w:val="24"/>
          <w:szCs w:val="24"/>
          <w:highlight w:val="none"/>
        </w:rPr>
        <w:t xml:space="preserve">  技术规范偏离表</w:t>
      </w:r>
      <w:bookmarkEnd w:id="531"/>
    </w:p>
    <w:p>
      <w:pPr>
        <w:pStyle w:val="41"/>
        <w:jc w:val="center"/>
        <w:outlineLvl w:val="2"/>
        <w:rPr>
          <w:rFonts w:hint="eastAsia" w:ascii="宋体" w:hAnsi="宋体" w:eastAsia="宋体" w:cs="宋体"/>
          <w:color w:val="auto"/>
        </w:rPr>
      </w:pPr>
    </w:p>
    <w:p>
      <w:pPr>
        <w:pStyle w:val="41"/>
        <w:jc w:val="center"/>
        <w:outlineLvl w:val="2"/>
        <w:rPr>
          <w:rFonts w:ascii="宋体" w:hAnsi="宋体" w:eastAsia="宋体" w:cs="宋体"/>
          <w:color w:val="auto"/>
        </w:rPr>
      </w:pPr>
      <w:bookmarkStart w:id="542" w:name="_Toc27654"/>
      <w:r>
        <w:rPr>
          <w:rFonts w:hint="eastAsia" w:ascii="宋体" w:hAnsi="宋体" w:eastAsia="宋体" w:cs="宋体"/>
          <w:color w:val="auto"/>
        </w:rPr>
        <w:t>技术规范偏离表</w:t>
      </w:r>
      <w:bookmarkEnd w:id="532"/>
      <w:r>
        <w:rPr>
          <w:rFonts w:hint="eastAsia" w:ascii="宋体" w:hAnsi="宋体" w:eastAsia="宋体" w:cs="宋体"/>
          <w:color w:val="auto"/>
        </w:rPr>
        <w:t>；</w:t>
      </w:r>
      <w:bookmarkEnd w:id="542"/>
    </w:p>
    <w:p>
      <w:pPr>
        <w:pStyle w:val="42"/>
        <w:spacing w:line="360" w:lineRule="auto"/>
        <w:ind w:left="0" w:leftChars="0"/>
        <w:rPr>
          <w:rFonts w:ascii="宋体" w:hAnsi="宋体" w:cs="宋体"/>
          <w:color w:val="auto"/>
        </w:rPr>
      </w:pPr>
      <w:r>
        <w:rPr>
          <w:rFonts w:hint="eastAsia" w:ascii="宋体" w:hAnsi="宋体" w:cs="宋体"/>
          <w:color w:val="auto"/>
        </w:rPr>
        <w:t>项目编号、包号：</w:t>
      </w:r>
      <w:r>
        <w:rPr>
          <w:rFonts w:hint="eastAsia" w:ascii="宋体" w:hAnsi="宋体" w:cs="宋体"/>
          <w:color w:val="auto"/>
          <w:u w:val="single"/>
        </w:rPr>
        <w:t xml:space="preserve">                     </w:t>
      </w:r>
    </w:p>
    <w:tbl>
      <w:tblPr>
        <w:tblStyle w:val="18"/>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noWrap w:val="0"/>
            <w:vAlign w:val="center"/>
          </w:tcPr>
          <w:p>
            <w:pPr>
              <w:pStyle w:val="43"/>
              <w:tabs>
                <w:tab w:val="left" w:pos="1337"/>
              </w:tabs>
              <w:spacing w:line="360" w:lineRule="auto"/>
              <w:jc w:val="center"/>
              <w:rPr>
                <w:rFonts w:ascii="宋体" w:hAnsi="宋体" w:cs="宋体"/>
                <w:bCs/>
                <w:color w:val="auto"/>
                <w:sz w:val="24"/>
              </w:rPr>
            </w:pPr>
            <w:r>
              <w:rPr>
                <w:rFonts w:hint="eastAsia" w:ascii="宋体" w:hAnsi="宋体" w:cs="宋体"/>
                <w:bCs/>
                <w:color w:val="auto"/>
                <w:sz w:val="24"/>
              </w:rPr>
              <w:t>序号</w:t>
            </w:r>
          </w:p>
        </w:tc>
        <w:tc>
          <w:tcPr>
            <w:tcW w:w="2101" w:type="dxa"/>
            <w:tcBorders>
              <w:top w:val="single" w:color="auto" w:sz="12" w:space="0"/>
            </w:tcBorders>
            <w:noWrap w:val="0"/>
            <w:vAlign w:val="center"/>
          </w:tcPr>
          <w:p>
            <w:pPr>
              <w:pStyle w:val="43"/>
              <w:tabs>
                <w:tab w:val="left" w:pos="1337"/>
              </w:tabs>
              <w:spacing w:line="360" w:lineRule="auto"/>
              <w:jc w:val="center"/>
              <w:rPr>
                <w:rFonts w:ascii="宋体" w:hAnsi="宋体" w:cs="宋体"/>
                <w:bCs/>
                <w:color w:val="auto"/>
                <w:sz w:val="24"/>
              </w:rPr>
            </w:pPr>
            <w:r>
              <w:rPr>
                <w:rFonts w:hint="eastAsia" w:ascii="宋体" w:hAnsi="宋体" w:cs="宋体"/>
                <w:bCs/>
                <w:color w:val="auto"/>
                <w:sz w:val="24"/>
              </w:rPr>
              <w:t>服务名称及编号</w:t>
            </w:r>
          </w:p>
        </w:tc>
        <w:tc>
          <w:tcPr>
            <w:tcW w:w="1021" w:type="dxa"/>
            <w:tcBorders>
              <w:top w:val="single" w:color="auto" w:sz="12" w:space="0"/>
            </w:tcBorders>
            <w:noWrap w:val="0"/>
            <w:vAlign w:val="center"/>
          </w:tcPr>
          <w:p>
            <w:pPr>
              <w:pStyle w:val="43"/>
              <w:tabs>
                <w:tab w:val="left" w:pos="1337"/>
              </w:tabs>
              <w:spacing w:line="360" w:lineRule="auto"/>
              <w:jc w:val="center"/>
              <w:rPr>
                <w:rFonts w:ascii="宋体" w:hAnsi="宋体" w:cs="宋体"/>
                <w:bCs/>
                <w:color w:val="auto"/>
                <w:sz w:val="24"/>
              </w:rPr>
            </w:pPr>
            <w:r>
              <w:rPr>
                <w:rFonts w:hint="eastAsia" w:ascii="宋体" w:hAnsi="宋体" w:cs="宋体"/>
                <w:bCs/>
                <w:color w:val="auto"/>
                <w:sz w:val="24"/>
              </w:rPr>
              <w:t>数量</w:t>
            </w:r>
          </w:p>
        </w:tc>
        <w:tc>
          <w:tcPr>
            <w:tcW w:w="1707" w:type="dxa"/>
            <w:tcBorders>
              <w:top w:val="single" w:color="auto" w:sz="12" w:space="0"/>
            </w:tcBorders>
            <w:noWrap w:val="0"/>
            <w:vAlign w:val="center"/>
          </w:tcPr>
          <w:p>
            <w:pPr>
              <w:pStyle w:val="43"/>
              <w:tabs>
                <w:tab w:val="left" w:pos="1337"/>
              </w:tabs>
              <w:spacing w:line="360" w:lineRule="auto"/>
              <w:jc w:val="center"/>
              <w:rPr>
                <w:rFonts w:ascii="宋体" w:hAnsi="宋体" w:cs="宋体"/>
                <w:bCs/>
                <w:color w:val="auto"/>
                <w:sz w:val="24"/>
              </w:rPr>
            </w:pPr>
            <w:r>
              <w:rPr>
                <w:rFonts w:hint="eastAsia" w:ascii="宋体" w:hAnsi="宋体" w:cs="宋体"/>
                <w:bCs/>
                <w:color w:val="auto"/>
                <w:sz w:val="24"/>
                <w:lang w:eastAsia="zh-CN"/>
              </w:rPr>
              <w:t>招标</w:t>
            </w:r>
            <w:r>
              <w:rPr>
                <w:rFonts w:hint="eastAsia" w:ascii="宋体" w:hAnsi="宋体" w:cs="宋体"/>
                <w:bCs/>
                <w:color w:val="auto"/>
                <w:sz w:val="24"/>
              </w:rPr>
              <w:t>文件技术规范、要求</w:t>
            </w:r>
          </w:p>
        </w:tc>
        <w:tc>
          <w:tcPr>
            <w:tcW w:w="1337" w:type="dxa"/>
            <w:tcBorders>
              <w:top w:val="single" w:color="auto" w:sz="12" w:space="0"/>
            </w:tcBorders>
            <w:noWrap w:val="0"/>
            <w:vAlign w:val="center"/>
          </w:tcPr>
          <w:p>
            <w:pPr>
              <w:pStyle w:val="43"/>
              <w:tabs>
                <w:tab w:val="left" w:pos="1337"/>
              </w:tabs>
              <w:spacing w:line="360" w:lineRule="auto"/>
              <w:jc w:val="center"/>
              <w:rPr>
                <w:rFonts w:ascii="宋体" w:hAnsi="宋体" w:cs="宋体"/>
                <w:bCs/>
                <w:color w:val="auto"/>
                <w:sz w:val="24"/>
              </w:rPr>
            </w:pPr>
            <w:r>
              <w:rPr>
                <w:rFonts w:hint="eastAsia" w:ascii="宋体" w:hAnsi="宋体" w:cs="宋体"/>
                <w:bCs/>
                <w:color w:val="auto"/>
                <w:sz w:val="24"/>
                <w:lang w:eastAsia="zh-CN"/>
              </w:rPr>
              <w:t>投标</w:t>
            </w:r>
            <w:r>
              <w:rPr>
                <w:rFonts w:hint="eastAsia" w:ascii="宋体" w:hAnsi="宋体" w:cs="宋体"/>
                <w:bCs/>
                <w:color w:val="auto"/>
                <w:sz w:val="24"/>
              </w:rPr>
              <w:t>文件对应规范</w:t>
            </w:r>
          </w:p>
        </w:tc>
        <w:tc>
          <w:tcPr>
            <w:tcW w:w="1337" w:type="dxa"/>
            <w:tcBorders>
              <w:top w:val="single" w:color="auto" w:sz="12" w:space="0"/>
            </w:tcBorders>
            <w:noWrap w:val="0"/>
            <w:vAlign w:val="center"/>
          </w:tcPr>
          <w:p>
            <w:pPr>
              <w:pStyle w:val="43"/>
              <w:tabs>
                <w:tab w:val="left" w:pos="1337"/>
              </w:tabs>
              <w:spacing w:line="360" w:lineRule="auto"/>
              <w:jc w:val="center"/>
              <w:rPr>
                <w:rFonts w:ascii="宋体" w:hAnsi="宋体" w:cs="宋体"/>
                <w:bCs/>
                <w:color w:val="auto"/>
                <w:sz w:val="24"/>
              </w:rPr>
            </w:pPr>
            <w:r>
              <w:rPr>
                <w:rFonts w:hint="eastAsia" w:ascii="宋体" w:hAnsi="宋体" w:cs="宋体"/>
                <w:bCs/>
                <w:color w:val="auto"/>
                <w:sz w:val="24"/>
              </w:rPr>
              <w:t>偏差</w:t>
            </w:r>
          </w:p>
        </w:tc>
        <w:tc>
          <w:tcPr>
            <w:tcW w:w="977" w:type="dxa"/>
            <w:tcBorders>
              <w:top w:val="single" w:color="auto" w:sz="12" w:space="0"/>
              <w:right w:val="single" w:color="auto" w:sz="12" w:space="0"/>
            </w:tcBorders>
            <w:noWrap w:val="0"/>
            <w:vAlign w:val="center"/>
          </w:tcPr>
          <w:p>
            <w:pPr>
              <w:pStyle w:val="43"/>
              <w:tabs>
                <w:tab w:val="left" w:pos="1337"/>
              </w:tabs>
              <w:spacing w:line="360" w:lineRule="auto"/>
              <w:jc w:val="center"/>
              <w:rPr>
                <w:rFonts w:ascii="宋体" w:hAnsi="宋体" w:cs="宋体"/>
                <w:bCs/>
                <w:color w:val="auto"/>
                <w:sz w:val="24"/>
              </w:rPr>
            </w:pPr>
            <w:r>
              <w:rPr>
                <w:rFonts w:hint="eastAsia" w:ascii="宋体" w:hAnsi="宋体" w:cs="宋体"/>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tcBorders>
            <w:noWrap w:val="0"/>
            <w:vAlign w:val="center"/>
          </w:tcPr>
          <w:p>
            <w:pPr>
              <w:pStyle w:val="43"/>
              <w:tabs>
                <w:tab w:val="left" w:pos="1337"/>
              </w:tabs>
              <w:spacing w:line="360" w:lineRule="auto"/>
              <w:jc w:val="center"/>
              <w:rPr>
                <w:rFonts w:ascii="宋体" w:hAnsi="宋体" w:cs="宋体"/>
                <w:color w:val="auto"/>
                <w:sz w:val="24"/>
              </w:rPr>
            </w:pPr>
          </w:p>
        </w:tc>
        <w:tc>
          <w:tcPr>
            <w:tcW w:w="2101" w:type="dxa"/>
            <w:noWrap w:val="0"/>
            <w:vAlign w:val="center"/>
          </w:tcPr>
          <w:p>
            <w:pPr>
              <w:pStyle w:val="43"/>
              <w:tabs>
                <w:tab w:val="left" w:pos="1337"/>
              </w:tabs>
              <w:spacing w:line="360" w:lineRule="auto"/>
              <w:jc w:val="center"/>
              <w:rPr>
                <w:rFonts w:ascii="宋体" w:hAnsi="宋体" w:cs="宋体"/>
                <w:color w:val="auto"/>
                <w:sz w:val="24"/>
              </w:rPr>
            </w:pPr>
          </w:p>
        </w:tc>
        <w:tc>
          <w:tcPr>
            <w:tcW w:w="1021" w:type="dxa"/>
            <w:noWrap w:val="0"/>
            <w:vAlign w:val="center"/>
          </w:tcPr>
          <w:p>
            <w:pPr>
              <w:pStyle w:val="43"/>
              <w:tabs>
                <w:tab w:val="left" w:pos="1337"/>
              </w:tabs>
              <w:spacing w:line="360" w:lineRule="auto"/>
              <w:jc w:val="center"/>
              <w:rPr>
                <w:rFonts w:ascii="宋体" w:hAnsi="宋体" w:cs="宋体"/>
                <w:color w:val="auto"/>
                <w:sz w:val="24"/>
              </w:rPr>
            </w:pPr>
          </w:p>
        </w:tc>
        <w:tc>
          <w:tcPr>
            <w:tcW w:w="1707" w:type="dxa"/>
            <w:noWrap w:val="0"/>
            <w:vAlign w:val="center"/>
          </w:tcPr>
          <w:p>
            <w:pPr>
              <w:pStyle w:val="43"/>
              <w:tabs>
                <w:tab w:val="left" w:pos="1337"/>
              </w:tabs>
              <w:spacing w:line="360" w:lineRule="auto"/>
              <w:jc w:val="center"/>
              <w:rPr>
                <w:rFonts w:ascii="宋体" w:hAnsi="宋体" w:cs="宋体"/>
                <w:color w:val="auto"/>
                <w:sz w:val="24"/>
              </w:rPr>
            </w:pPr>
          </w:p>
        </w:tc>
        <w:tc>
          <w:tcPr>
            <w:tcW w:w="1337" w:type="dxa"/>
            <w:noWrap w:val="0"/>
            <w:vAlign w:val="center"/>
          </w:tcPr>
          <w:p>
            <w:pPr>
              <w:pStyle w:val="43"/>
              <w:tabs>
                <w:tab w:val="left" w:pos="1337"/>
              </w:tabs>
              <w:spacing w:line="360" w:lineRule="auto"/>
              <w:jc w:val="center"/>
              <w:rPr>
                <w:rFonts w:ascii="宋体" w:hAnsi="宋体" w:cs="宋体"/>
                <w:color w:val="auto"/>
                <w:sz w:val="24"/>
              </w:rPr>
            </w:pPr>
          </w:p>
        </w:tc>
        <w:tc>
          <w:tcPr>
            <w:tcW w:w="1337" w:type="dxa"/>
            <w:noWrap w:val="0"/>
            <w:vAlign w:val="center"/>
          </w:tcPr>
          <w:p>
            <w:pPr>
              <w:pStyle w:val="43"/>
              <w:tabs>
                <w:tab w:val="left" w:pos="1337"/>
              </w:tabs>
              <w:spacing w:line="360" w:lineRule="auto"/>
              <w:jc w:val="center"/>
              <w:rPr>
                <w:rFonts w:ascii="宋体" w:hAnsi="宋体" w:cs="宋体"/>
                <w:color w:val="auto"/>
                <w:sz w:val="24"/>
              </w:rPr>
            </w:pPr>
          </w:p>
        </w:tc>
        <w:tc>
          <w:tcPr>
            <w:tcW w:w="977" w:type="dxa"/>
            <w:tcBorders>
              <w:right w:val="single" w:color="auto" w:sz="12" w:space="0"/>
            </w:tcBorders>
            <w:noWrap w:val="0"/>
            <w:vAlign w:val="center"/>
          </w:tcPr>
          <w:p>
            <w:pPr>
              <w:pStyle w:val="43"/>
              <w:tabs>
                <w:tab w:val="left" w:pos="1337"/>
              </w:tabs>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tcBorders>
            <w:noWrap w:val="0"/>
            <w:vAlign w:val="center"/>
          </w:tcPr>
          <w:p>
            <w:pPr>
              <w:pStyle w:val="43"/>
              <w:tabs>
                <w:tab w:val="left" w:pos="1337"/>
              </w:tabs>
              <w:spacing w:line="360" w:lineRule="auto"/>
              <w:jc w:val="center"/>
              <w:rPr>
                <w:rFonts w:ascii="宋体" w:hAnsi="宋体" w:cs="宋体"/>
                <w:color w:val="auto"/>
                <w:sz w:val="24"/>
              </w:rPr>
            </w:pPr>
          </w:p>
        </w:tc>
        <w:tc>
          <w:tcPr>
            <w:tcW w:w="2101" w:type="dxa"/>
            <w:noWrap w:val="0"/>
            <w:vAlign w:val="center"/>
          </w:tcPr>
          <w:p>
            <w:pPr>
              <w:pStyle w:val="43"/>
              <w:tabs>
                <w:tab w:val="left" w:pos="1337"/>
              </w:tabs>
              <w:spacing w:line="360" w:lineRule="auto"/>
              <w:jc w:val="center"/>
              <w:rPr>
                <w:rFonts w:ascii="宋体" w:hAnsi="宋体" w:cs="宋体"/>
                <w:color w:val="auto"/>
                <w:sz w:val="24"/>
              </w:rPr>
            </w:pPr>
          </w:p>
        </w:tc>
        <w:tc>
          <w:tcPr>
            <w:tcW w:w="1021" w:type="dxa"/>
            <w:noWrap w:val="0"/>
            <w:vAlign w:val="center"/>
          </w:tcPr>
          <w:p>
            <w:pPr>
              <w:pStyle w:val="43"/>
              <w:tabs>
                <w:tab w:val="left" w:pos="1337"/>
              </w:tabs>
              <w:spacing w:line="360" w:lineRule="auto"/>
              <w:jc w:val="center"/>
              <w:rPr>
                <w:rFonts w:ascii="宋体" w:hAnsi="宋体" w:cs="宋体"/>
                <w:color w:val="auto"/>
                <w:sz w:val="24"/>
              </w:rPr>
            </w:pPr>
          </w:p>
        </w:tc>
        <w:tc>
          <w:tcPr>
            <w:tcW w:w="1707" w:type="dxa"/>
            <w:noWrap w:val="0"/>
            <w:vAlign w:val="center"/>
          </w:tcPr>
          <w:p>
            <w:pPr>
              <w:pStyle w:val="43"/>
              <w:tabs>
                <w:tab w:val="left" w:pos="1337"/>
              </w:tabs>
              <w:spacing w:line="360" w:lineRule="auto"/>
              <w:jc w:val="center"/>
              <w:rPr>
                <w:rFonts w:ascii="宋体" w:hAnsi="宋体" w:cs="宋体"/>
                <w:color w:val="auto"/>
                <w:sz w:val="24"/>
              </w:rPr>
            </w:pPr>
          </w:p>
        </w:tc>
        <w:tc>
          <w:tcPr>
            <w:tcW w:w="1337" w:type="dxa"/>
            <w:noWrap w:val="0"/>
            <w:vAlign w:val="center"/>
          </w:tcPr>
          <w:p>
            <w:pPr>
              <w:pStyle w:val="43"/>
              <w:tabs>
                <w:tab w:val="left" w:pos="1337"/>
              </w:tabs>
              <w:spacing w:line="360" w:lineRule="auto"/>
              <w:jc w:val="center"/>
              <w:rPr>
                <w:rFonts w:ascii="宋体" w:hAnsi="宋体" w:cs="宋体"/>
                <w:color w:val="auto"/>
                <w:sz w:val="24"/>
              </w:rPr>
            </w:pPr>
          </w:p>
        </w:tc>
        <w:tc>
          <w:tcPr>
            <w:tcW w:w="1337" w:type="dxa"/>
            <w:noWrap w:val="0"/>
            <w:vAlign w:val="center"/>
          </w:tcPr>
          <w:p>
            <w:pPr>
              <w:pStyle w:val="43"/>
              <w:tabs>
                <w:tab w:val="left" w:pos="1337"/>
              </w:tabs>
              <w:spacing w:line="360" w:lineRule="auto"/>
              <w:jc w:val="center"/>
              <w:rPr>
                <w:rFonts w:ascii="宋体" w:hAnsi="宋体" w:cs="宋体"/>
                <w:color w:val="auto"/>
                <w:sz w:val="24"/>
              </w:rPr>
            </w:pPr>
          </w:p>
        </w:tc>
        <w:tc>
          <w:tcPr>
            <w:tcW w:w="977" w:type="dxa"/>
            <w:tcBorders>
              <w:right w:val="single" w:color="auto" w:sz="12" w:space="0"/>
            </w:tcBorders>
            <w:noWrap w:val="0"/>
            <w:vAlign w:val="center"/>
          </w:tcPr>
          <w:p>
            <w:pPr>
              <w:pStyle w:val="43"/>
              <w:tabs>
                <w:tab w:val="left" w:pos="1337"/>
              </w:tabs>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tcBorders>
            <w:noWrap w:val="0"/>
            <w:vAlign w:val="center"/>
          </w:tcPr>
          <w:p>
            <w:pPr>
              <w:pStyle w:val="43"/>
              <w:tabs>
                <w:tab w:val="left" w:pos="1337"/>
              </w:tabs>
              <w:spacing w:line="360" w:lineRule="auto"/>
              <w:jc w:val="center"/>
              <w:rPr>
                <w:rFonts w:ascii="宋体" w:hAnsi="宋体" w:cs="宋体"/>
                <w:color w:val="auto"/>
                <w:sz w:val="24"/>
              </w:rPr>
            </w:pPr>
          </w:p>
        </w:tc>
        <w:tc>
          <w:tcPr>
            <w:tcW w:w="2101" w:type="dxa"/>
            <w:noWrap w:val="0"/>
            <w:vAlign w:val="center"/>
          </w:tcPr>
          <w:p>
            <w:pPr>
              <w:pStyle w:val="43"/>
              <w:tabs>
                <w:tab w:val="left" w:pos="1337"/>
              </w:tabs>
              <w:spacing w:line="360" w:lineRule="auto"/>
              <w:jc w:val="center"/>
              <w:rPr>
                <w:rFonts w:ascii="宋体" w:hAnsi="宋体" w:cs="宋体"/>
                <w:color w:val="auto"/>
                <w:sz w:val="24"/>
              </w:rPr>
            </w:pPr>
          </w:p>
        </w:tc>
        <w:tc>
          <w:tcPr>
            <w:tcW w:w="1021" w:type="dxa"/>
            <w:noWrap w:val="0"/>
            <w:vAlign w:val="center"/>
          </w:tcPr>
          <w:p>
            <w:pPr>
              <w:pStyle w:val="43"/>
              <w:tabs>
                <w:tab w:val="left" w:pos="1337"/>
              </w:tabs>
              <w:spacing w:line="360" w:lineRule="auto"/>
              <w:jc w:val="center"/>
              <w:rPr>
                <w:rFonts w:ascii="宋体" w:hAnsi="宋体" w:cs="宋体"/>
                <w:color w:val="auto"/>
                <w:sz w:val="24"/>
              </w:rPr>
            </w:pPr>
          </w:p>
        </w:tc>
        <w:tc>
          <w:tcPr>
            <w:tcW w:w="1707" w:type="dxa"/>
            <w:noWrap w:val="0"/>
            <w:vAlign w:val="center"/>
          </w:tcPr>
          <w:p>
            <w:pPr>
              <w:pStyle w:val="43"/>
              <w:tabs>
                <w:tab w:val="left" w:pos="1337"/>
              </w:tabs>
              <w:spacing w:line="360" w:lineRule="auto"/>
              <w:jc w:val="center"/>
              <w:rPr>
                <w:rFonts w:ascii="宋体" w:hAnsi="宋体" w:cs="宋体"/>
                <w:color w:val="auto"/>
                <w:sz w:val="24"/>
              </w:rPr>
            </w:pPr>
          </w:p>
        </w:tc>
        <w:tc>
          <w:tcPr>
            <w:tcW w:w="1337" w:type="dxa"/>
            <w:noWrap w:val="0"/>
            <w:vAlign w:val="center"/>
          </w:tcPr>
          <w:p>
            <w:pPr>
              <w:pStyle w:val="43"/>
              <w:tabs>
                <w:tab w:val="left" w:pos="1337"/>
              </w:tabs>
              <w:spacing w:line="360" w:lineRule="auto"/>
              <w:jc w:val="center"/>
              <w:rPr>
                <w:rFonts w:ascii="宋体" w:hAnsi="宋体" w:cs="宋体"/>
                <w:color w:val="auto"/>
                <w:sz w:val="24"/>
              </w:rPr>
            </w:pPr>
          </w:p>
        </w:tc>
        <w:tc>
          <w:tcPr>
            <w:tcW w:w="1337" w:type="dxa"/>
            <w:noWrap w:val="0"/>
            <w:vAlign w:val="center"/>
          </w:tcPr>
          <w:p>
            <w:pPr>
              <w:pStyle w:val="43"/>
              <w:tabs>
                <w:tab w:val="left" w:pos="1337"/>
              </w:tabs>
              <w:spacing w:line="360" w:lineRule="auto"/>
              <w:jc w:val="center"/>
              <w:rPr>
                <w:rFonts w:ascii="宋体" w:hAnsi="宋体" w:cs="宋体"/>
                <w:color w:val="auto"/>
                <w:sz w:val="24"/>
              </w:rPr>
            </w:pPr>
          </w:p>
        </w:tc>
        <w:tc>
          <w:tcPr>
            <w:tcW w:w="977" w:type="dxa"/>
            <w:tcBorders>
              <w:right w:val="single" w:color="auto" w:sz="12" w:space="0"/>
            </w:tcBorders>
            <w:noWrap w:val="0"/>
            <w:vAlign w:val="center"/>
          </w:tcPr>
          <w:p>
            <w:pPr>
              <w:pStyle w:val="43"/>
              <w:tabs>
                <w:tab w:val="left" w:pos="1337"/>
              </w:tabs>
              <w:spacing w:line="360" w:lineRule="auto"/>
              <w:jc w:val="center"/>
              <w:rPr>
                <w:rFonts w:ascii="宋体" w:hAnsi="宋体" w:cs="宋体"/>
                <w:color w:val="auto"/>
                <w:sz w:val="24"/>
              </w:rPr>
            </w:pPr>
          </w:p>
        </w:tc>
      </w:tr>
    </w:tbl>
    <w:p>
      <w:pPr>
        <w:pStyle w:val="43"/>
        <w:spacing w:line="360" w:lineRule="auto"/>
        <w:ind w:left="2"/>
        <w:rPr>
          <w:rFonts w:ascii="宋体" w:hAnsi="宋体" w:cs="宋体"/>
          <w:color w:val="auto"/>
          <w:sz w:val="24"/>
        </w:rPr>
      </w:pPr>
      <w:r>
        <w:rPr>
          <w:rFonts w:hint="eastAsia" w:ascii="宋体" w:hAnsi="宋体" w:cs="宋体"/>
          <w:color w:val="auto"/>
          <w:sz w:val="24"/>
        </w:rPr>
        <w:t>说明：如供应商提交的服务技术规范与</w:t>
      </w:r>
      <w:r>
        <w:rPr>
          <w:rFonts w:hint="eastAsia" w:ascii="宋体" w:hAnsi="宋体" w:cs="宋体"/>
          <w:color w:val="auto"/>
          <w:sz w:val="24"/>
          <w:lang w:eastAsia="zh-CN"/>
        </w:rPr>
        <w:t>招标</w:t>
      </w:r>
      <w:r>
        <w:rPr>
          <w:rFonts w:hint="eastAsia" w:ascii="宋体" w:hAnsi="宋体" w:cs="宋体"/>
          <w:color w:val="auto"/>
          <w:sz w:val="24"/>
        </w:rPr>
        <w:t>文件的要求存在偏离，需逐项填写《技术规范偏离表》。</w:t>
      </w:r>
      <w:r>
        <w:rPr>
          <w:rFonts w:hint="eastAsia" w:ascii="宋体" w:hAnsi="宋体" w:cs="宋体"/>
          <w:color w:val="auto"/>
          <w:sz w:val="24"/>
          <w:szCs w:val="24"/>
        </w:rPr>
        <w:t>若本表为空则视为全部满足。</w:t>
      </w:r>
    </w:p>
    <w:p>
      <w:pPr>
        <w:pStyle w:val="44"/>
        <w:spacing w:before="0" w:after="0" w:line="360" w:lineRule="auto"/>
        <w:ind w:right="960"/>
        <w:rPr>
          <w:rFonts w:ascii="宋体" w:hAnsi="宋体" w:eastAsia="宋体" w:cs="宋体"/>
          <w:color w:val="auto"/>
          <w:sz w:val="24"/>
          <w:szCs w:val="24"/>
        </w:rPr>
      </w:pPr>
    </w:p>
    <w:p>
      <w:pPr>
        <w:pStyle w:val="44"/>
        <w:spacing w:before="0" w:after="0" w:line="360" w:lineRule="auto"/>
        <w:ind w:right="17"/>
        <w:jc w:val="right"/>
        <w:rPr>
          <w:rFonts w:ascii="宋体" w:hAnsi="宋体" w:eastAsia="宋体" w:cs="宋体"/>
          <w:color w:val="auto"/>
          <w:sz w:val="24"/>
          <w:szCs w:val="24"/>
        </w:rPr>
      </w:pPr>
      <w:r>
        <w:rPr>
          <w:rFonts w:hint="eastAsia" w:ascii="宋体" w:hAnsi="宋体" w:eastAsia="宋体" w:cs="宋体"/>
          <w:color w:val="auto"/>
          <w:sz w:val="24"/>
          <w:szCs w:val="24"/>
        </w:rPr>
        <w:t>年  月  日</w:t>
      </w:r>
    </w:p>
    <w:p>
      <w:pPr>
        <w:pStyle w:val="31"/>
        <w:shd w:val="clear" w:color="auto" w:fill="auto"/>
        <w:spacing w:line="360" w:lineRule="auto"/>
        <w:jc w:val="both"/>
        <w:outlineLvl w:val="1"/>
        <w:rPr>
          <w:rFonts w:hint="eastAsia" w:ascii="宋体" w:hAnsi="宋体" w:cs="仿宋"/>
          <w:b/>
          <w:color w:val="auto"/>
          <w:sz w:val="24"/>
          <w:szCs w:val="24"/>
          <w:highlight w:val="none"/>
        </w:rPr>
      </w:pPr>
    </w:p>
    <w:p>
      <w:pPr>
        <w:pStyle w:val="31"/>
        <w:shd w:val="clear" w:color="auto" w:fill="auto"/>
        <w:spacing w:line="360" w:lineRule="auto"/>
        <w:jc w:val="both"/>
        <w:outlineLvl w:val="1"/>
        <w:rPr>
          <w:rFonts w:hint="eastAsia" w:ascii="宋体" w:hAnsi="宋体" w:cs="仿宋"/>
          <w:b/>
          <w:color w:val="auto"/>
          <w:sz w:val="24"/>
          <w:szCs w:val="24"/>
          <w:highlight w:val="none"/>
        </w:rPr>
      </w:pPr>
    </w:p>
    <w:p>
      <w:pPr>
        <w:pStyle w:val="31"/>
        <w:shd w:val="clear" w:color="auto" w:fill="auto"/>
        <w:spacing w:line="360" w:lineRule="auto"/>
        <w:jc w:val="both"/>
        <w:outlineLvl w:val="1"/>
        <w:rPr>
          <w:rFonts w:hint="eastAsia" w:ascii="宋体" w:hAnsi="宋体" w:cs="仿宋"/>
          <w:b/>
          <w:color w:val="auto"/>
          <w:sz w:val="24"/>
          <w:szCs w:val="24"/>
          <w:highlight w:val="none"/>
        </w:rPr>
      </w:pPr>
    </w:p>
    <w:p>
      <w:pPr>
        <w:pStyle w:val="31"/>
        <w:shd w:val="clear" w:color="auto" w:fill="auto"/>
        <w:spacing w:line="360" w:lineRule="auto"/>
        <w:jc w:val="both"/>
        <w:outlineLvl w:val="1"/>
        <w:rPr>
          <w:rFonts w:hint="eastAsia" w:ascii="宋体" w:hAnsi="宋体" w:cs="仿宋"/>
          <w:b/>
          <w:color w:val="auto"/>
          <w:sz w:val="24"/>
          <w:szCs w:val="24"/>
          <w:highlight w:val="none"/>
        </w:rPr>
      </w:pPr>
    </w:p>
    <w:p>
      <w:pPr>
        <w:pStyle w:val="31"/>
        <w:shd w:val="clear" w:color="auto" w:fill="auto"/>
        <w:spacing w:line="360" w:lineRule="auto"/>
        <w:jc w:val="both"/>
        <w:outlineLvl w:val="1"/>
        <w:rPr>
          <w:rFonts w:hint="eastAsia" w:ascii="宋体" w:hAnsi="宋体" w:cs="仿宋"/>
          <w:b/>
          <w:color w:val="auto"/>
          <w:sz w:val="24"/>
          <w:szCs w:val="24"/>
          <w:highlight w:val="none"/>
        </w:rPr>
      </w:pPr>
    </w:p>
    <w:p>
      <w:pPr>
        <w:pStyle w:val="31"/>
        <w:shd w:val="clear" w:color="auto" w:fill="auto"/>
        <w:spacing w:line="360" w:lineRule="auto"/>
        <w:jc w:val="both"/>
        <w:outlineLvl w:val="1"/>
        <w:rPr>
          <w:rFonts w:hint="eastAsia" w:ascii="宋体" w:hAnsi="宋体" w:cs="仿宋"/>
          <w:b/>
          <w:color w:val="auto"/>
          <w:sz w:val="24"/>
          <w:szCs w:val="24"/>
          <w:highlight w:val="none"/>
        </w:rPr>
      </w:pPr>
    </w:p>
    <w:p>
      <w:pPr>
        <w:pStyle w:val="31"/>
        <w:shd w:val="clear" w:color="auto" w:fill="auto"/>
        <w:spacing w:line="360" w:lineRule="auto"/>
        <w:jc w:val="both"/>
        <w:outlineLvl w:val="1"/>
        <w:rPr>
          <w:rFonts w:hint="eastAsia" w:ascii="宋体" w:hAnsi="宋体" w:cs="仿宋"/>
          <w:b/>
          <w:color w:val="auto"/>
          <w:sz w:val="24"/>
          <w:szCs w:val="24"/>
          <w:highlight w:val="none"/>
        </w:rPr>
      </w:pPr>
    </w:p>
    <w:p>
      <w:pPr>
        <w:pStyle w:val="31"/>
        <w:shd w:val="clear" w:color="auto" w:fill="auto"/>
        <w:spacing w:line="360" w:lineRule="auto"/>
        <w:jc w:val="both"/>
        <w:outlineLvl w:val="1"/>
        <w:rPr>
          <w:rFonts w:hint="eastAsia" w:ascii="宋体" w:hAnsi="宋体" w:cs="仿宋"/>
          <w:b/>
          <w:color w:val="auto"/>
          <w:sz w:val="24"/>
          <w:szCs w:val="24"/>
          <w:highlight w:val="none"/>
        </w:rPr>
      </w:pPr>
    </w:p>
    <w:p>
      <w:pPr>
        <w:pStyle w:val="31"/>
        <w:shd w:val="clear" w:color="auto" w:fill="auto"/>
        <w:spacing w:line="360" w:lineRule="auto"/>
        <w:jc w:val="both"/>
        <w:outlineLvl w:val="1"/>
        <w:rPr>
          <w:rFonts w:hint="eastAsia" w:ascii="宋体" w:hAnsi="宋体" w:cs="仿宋"/>
          <w:b/>
          <w:color w:val="auto"/>
          <w:sz w:val="24"/>
          <w:szCs w:val="24"/>
          <w:highlight w:val="none"/>
        </w:rPr>
      </w:pPr>
    </w:p>
    <w:p>
      <w:pPr>
        <w:pStyle w:val="31"/>
        <w:shd w:val="clear" w:color="auto" w:fill="auto"/>
        <w:spacing w:line="360" w:lineRule="auto"/>
        <w:jc w:val="both"/>
        <w:outlineLvl w:val="1"/>
        <w:rPr>
          <w:rFonts w:hint="eastAsia" w:ascii="宋体" w:hAnsi="宋体" w:cs="仿宋"/>
          <w:b/>
          <w:color w:val="auto"/>
          <w:sz w:val="24"/>
          <w:szCs w:val="24"/>
          <w:highlight w:val="none"/>
        </w:rPr>
      </w:pPr>
    </w:p>
    <w:p>
      <w:pPr>
        <w:pStyle w:val="31"/>
        <w:shd w:val="clear" w:color="auto" w:fill="auto"/>
        <w:spacing w:line="360" w:lineRule="auto"/>
        <w:jc w:val="both"/>
        <w:outlineLvl w:val="1"/>
        <w:rPr>
          <w:rFonts w:hint="eastAsia" w:ascii="宋体" w:hAnsi="宋体" w:cs="仿宋"/>
          <w:b/>
          <w:color w:val="auto"/>
          <w:sz w:val="24"/>
          <w:szCs w:val="24"/>
          <w:highlight w:val="none"/>
        </w:rPr>
      </w:pPr>
    </w:p>
    <w:p>
      <w:pPr>
        <w:pStyle w:val="31"/>
        <w:shd w:val="clear" w:color="auto" w:fill="auto"/>
        <w:spacing w:line="360" w:lineRule="auto"/>
        <w:jc w:val="both"/>
        <w:outlineLvl w:val="1"/>
        <w:rPr>
          <w:rFonts w:hint="eastAsia" w:ascii="宋体" w:hAnsi="宋体" w:cs="仿宋"/>
          <w:b/>
          <w:color w:val="auto"/>
          <w:sz w:val="24"/>
          <w:szCs w:val="24"/>
          <w:highlight w:val="none"/>
        </w:rPr>
      </w:pPr>
    </w:p>
    <w:p>
      <w:pPr>
        <w:pStyle w:val="31"/>
        <w:shd w:val="clear" w:color="auto" w:fill="auto"/>
        <w:spacing w:line="360" w:lineRule="auto"/>
        <w:jc w:val="both"/>
        <w:outlineLvl w:val="1"/>
        <w:rPr>
          <w:rFonts w:hint="eastAsia" w:ascii="宋体" w:hAnsi="宋体" w:cs="仿宋"/>
          <w:b/>
          <w:color w:val="auto"/>
          <w:sz w:val="24"/>
          <w:szCs w:val="24"/>
          <w:highlight w:val="none"/>
        </w:rPr>
      </w:pPr>
    </w:p>
    <w:p>
      <w:pPr>
        <w:pStyle w:val="31"/>
        <w:shd w:val="clear" w:color="auto" w:fill="auto"/>
        <w:spacing w:line="360" w:lineRule="auto"/>
        <w:jc w:val="both"/>
        <w:outlineLvl w:val="1"/>
        <w:rPr>
          <w:rFonts w:hint="eastAsia" w:ascii="宋体" w:hAnsi="宋体" w:cs="仿宋"/>
          <w:b/>
          <w:color w:val="auto"/>
          <w:sz w:val="24"/>
          <w:szCs w:val="24"/>
          <w:highlight w:val="none"/>
        </w:rPr>
      </w:pPr>
    </w:p>
    <w:p>
      <w:pPr>
        <w:pStyle w:val="31"/>
        <w:shd w:val="clear" w:color="auto" w:fill="auto"/>
        <w:spacing w:line="360" w:lineRule="auto"/>
        <w:jc w:val="both"/>
        <w:outlineLvl w:val="1"/>
        <w:rPr>
          <w:rFonts w:hint="eastAsia" w:ascii="宋体" w:hAnsi="宋体" w:cs="仿宋"/>
          <w:b/>
          <w:color w:val="auto"/>
          <w:sz w:val="24"/>
          <w:szCs w:val="24"/>
          <w:highlight w:val="none"/>
        </w:rPr>
      </w:pPr>
    </w:p>
    <w:p>
      <w:pPr>
        <w:pStyle w:val="31"/>
        <w:shd w:val="clear" w:color="auto" w:fill="auto"/>
        <w:spacing w:line="360" w:lineRule="auto"/>
        <w:jc w:val="both"/>
        <w:outlineLvl w:val="1"/>
        <w:rPr>
          <w:rFonts w:ascii="宋体" w:hAnsi="宋体" w:cs="仿宋"/>
          <w:b/>
          <w:color w:val="auto"/>
          <w:sz w:val="24"/>
          <w:szCs w:val="24"/>
          <w:highlight w:val="none"/>
        </w:rPr>
      </w:pPr>
      <w:bookmarkStart w:id="543" w:name="_Toc10243"/>
      <w:r>
        <w:rPr>
          <w:rFonts w:hint="eastAsia" w:ascii="宋体" w:hAnsi="宋体" w:cs="仿宋"/>
          <w:b/>
          <w:color w:val="auto"/>
          <w:sz w:val="24"/>
          <w:szCs w:val="24"/>
          <w:highlight w:val="none"/>
        </w:rPr>
        <w:t>附件9  关于对本投标文件中资料真实性的承诺</w:t>
      </w:r>
      <w:bookmarkEnd w:id="533"/>
      <w:bookmarkEnd w:id="534"/>
      <w:bookmarkEnd w:id="535"/>
      <w:bookmarkEnd w:id="536"/>
      <w:bookmarkStart w:id="544" w:name="_Hlt520274065"/>
      <w:bookmarkEnd w:id="544"/>
      <w:bookmarkStart w:id="545" w:name="_Hlt520343392"/>
      <w:bookmarkEnd w:id="545"/>
      <w:bookmarkStart w:id="546" w:name="_Hlt520350918"/>
      <w:bookmarkEnd w:id="546"/>
      <w:bookmarkStart w:id="547" w:name="_Hlt520274911"/>
      <w:bookmarkEnd w:id="547"/>
      <w:bookmarkStart w:id="548" w:name="_Hlt520274407"/>
      <w:bookmarkEnd w:id="548"/>
      <w:bookmarkStart w:id="549" w:name="_Hlt520271212"/>
      <w:bookmarkEnd w:id="549"/>
      <w:bookmarkStart w:id="550" w:name="_Hlt520273711"/>
      <w:bookmarkEnd w:id="550"/>
      <w:bookmarkStart w:id="551" w:name="_Hlt520273973"/>
      <w:bookmarkEnd w:id="551"/>
      <w:bookmarkStart w:id="552" w:name="_Hlt520274393"/>
      <w:bookmarkEnd w:id="552"/>
      <w:bookmarkStart w:id="553" w:name="_Hlt520343000"/>
      <w:bookmarkEnd w:id="553"/>
      <w:bookmarkStart w:id="554" w:name="_Hlt520350957"/>
      <w:bookmarkEnd w:id="554"/>
      <w:bookmarkStart w:id="555" w:name="_Toc216513801"/>
      <w:bookmarkStart w:id="556" w:name="_Toc216582821"/>
      <w:r>
        <w:rPr>
          <w:rFonts w:hint="eastAsia" w:ascii="宋体" w:hAnsi="宋体" w:cs="仿宋"/>
          <w:b/>
          <w:color w:val="auto"/>
          <w:sz w:val="24"/>
          <w:szCs w:val="24"/>
          <w:highlight w:val="none"/>
        </w:rPr>
        <w:t>书</w:t>
      </w:r>
      <w:bookmarkEnd w:id="537"/>
      <w:bookmarkEnd w:id="538"/>
      <w:bookmarkEnd w:id="539"/>
      <w:bookmarkEnd w:id="540"/>
      <w:bookmarkEnd w:id="541"/>
      <w:bookmarkEnd w:id="543"/>
    </w:p>
    <w:p>
      <w:pPr>
        <w:shd w:val="clear" w:color="auto" w:fill="auto"/>
        <w:spacing w:line="240" w:lineRule="atLeast"/>
        <w:ind w:left="1080" w:leftChars="257" w:hanging="540"/>
        <w:rPr>
          <w:rFonts w:ascii="宋体" w:hAnsi="宋体" w:cs="仿宋"/>
          <w:b/>
          <w:color w:val="auto"/>
          <w:sz w:val="24"/>
          <w:highlight w:val="none"/>
        </w:rPr>
      </w:pPr>
    </w:p>
    <w:bookmarkEnd w:id="555"/>
    <w:bookmarkEnd w:id="556"/>
    <w:p>
      <w:pPr>
        <w:shd w:val="clear" w:color="auto" w:fill="auto"/>
        <w:jc w:val="center"/>
        <w:rPr>
          <w:rFonts w:ascii="黑体" w:hAnsi="黑体" w:eastAsia="黑体"/>
          <w:b/>
          <w:color w:val="auto"/>
          <w:kern w:val="0"/>
          <w:sz w:val="36"/>
          <w:szCs w:val="36"/>
          <w:highlight w:val="none"/>
        </w:rPr>
      </w:pPr>
      <w:bookmarkStart w:id="557" w:name="_Toc114589542"/>
      <w:bookmarkStart w:id="558" w:name="_Toc115436134"/>
      <w:bookmarkStart w:id="559" w:name="_Toc14711"/>
      <w:bookmarkStart w:id="560" w:name="_Toc1502"/>
      <w:r>
        <w:rPr>
          <w:rFonts w:hint="eastAsia" w:ascii="黑体" w:hAnsi="黑体" w:eastAsia="黑体"/>
          <w:b/>
          <w:color w:val="auto"/>
          <w:kern w:val="0"/>
          <w:sz w:val="36"/>
          <w:szCs w:val="36"/>
          <w:highlight w:val="none"/>
        </w:rPr>
        <w:t>关于对本投标文件中资料真实性的承诺</w:t>
      </w:r>
    </w:p>
    <w:p>
      <w:pPr>
        <w:shd w:val="clear" w:color="auto" w:fill="auto"/>
        <w:rPr>
          <w:rFonts w:ascii="宋体"/>
          <w:b/>
          <w:color w:val="auto"/>
          <w:kern w:val="0"/>
          <w:szCs w:val="21"/>
          <w:highlight w:val="none"/>
        </w:rPr>
      </w:pPr>
    </w:p>
    <w:p>
      <w:pPr>
        <w:shd w:val="clear" w:color="auto" w:fill="auto"/>
        <w:spacing w:line="360" w:lineRule="auto"/>
        <w:rPr>
          <w:rFonts w:hint="eastAsia" w:ascii="宋体"/>
          <w:b/>
          <w:color w:val="auto"/>
          <w:kern w:val="0"/>
          <w:szCs w:val="21"/>
          <w:highlight w:val="none"/>
          <w:u w:val="single"/>
        </w:rPr>
      </w:pPr>
      <w:r>
        <w:rPr>
          <w:rFonts w:hint="eastAsia" w:ascii="宋体"/>
          <w:b/>
          <w:color w:val="auto"/>
          <w:kern w:val="0"/>
          <w:szCs w:val="21"/>
          <w:highlight w:val="none"/>
        </w:rPr>
        <w:t>至：</w:t>
      </w:r>
      <w:r>
        <w:rPr>
          <w:rFonts w:hint="eastAsia" w:ascii="宋体"/>
          <w:b/>
          <w:color w:val="auto"/>
          <w:kern w:val="0"/>
          <w:szCs w:val="21"/>
          <w:highlight w:val="none"/>
          <w:u w:val="single"/>
        </w:rPr>
        <w:t xml:space="preserve"> （项目、包段名称）评标委员会 </w:t>
      </w:r>
      <w:r>
        <w:rPr>
          <w:rFonts w:ascii="宋体"/>
          <w:b/>
          <w:color w:val="auto"/>
          <w:kern w:val="0"/>
          <w:szCs w:val="21"/>
          <w:highlight w:val="none"/>
          <w:u w:val="single"/>
        </w:rPr>
        <w:t xml:space="preserve"> </w:t>
      </w:r>
    </w:p>
    <w:p>
      <w:pPr>
        <w:shd w:val="clear" w:color="auto" w:fill="auto"/>
        <w:spacing w:line="360" w:lineRule="auto"/>
        <w:ind w:firstLine="630" w:firstLineChars="300"/>
        <w:rPr>
          <w:rFonts w:ascii="宋体"/>
          <w:color w:val="auto"/>
          <w:kern w:val="0"/>
          <w:szCs w:val="21"/>
          <w:highlight w:val="none"/>
        </w:rPr>
      </w:pPr>
      <w:r>
        <w:rPr>
          <w:rFonts w:hint="eastAsia" w:ascii="宋体"/>
          <w:color w:val="auto"/>
          <w:kern w:val="0"/>
          <w:szCs w:val="21"/>
          <w:highlight w:val="none"/>
        </w:rPr>
        <w:t>根据《中华人民共和国政府采购法》、《中华人民共和国政府采购法实施条例》等有关法律、法规的规定和</w:t>
      </w:r>
      <w:r>
        <w:rPr>
          <w:rFonts w:ascii="宋体"/>
          <w:color w:val="auto"/>
          <w:kern w:val="0"/>
          <w:szCs w:val="21"/>
          <w:highlight w:val="none"/>
          <w:u w:val="single"/>
        </w:rPr>
        <w:t xml:space="preserve">        </w:t>
      </w:r>
      <w:r>
        <w:rPr>
          <w:rFonts w:hint="eastAsia" w:ascii="宋体"/>
          <w:color w:val="auto"/>
          <w:kern w:val="0"/>
          <w:szCs w:val="21"/>
          <w:highlight w:val="none"/>
          <w:u w:val="single"/>
        </w:rPr>
        <w:t xml:space="preserve">（项目、包段名称） </w:t>
      </w:r>
      <w:r>
        <w:rPr>
          <w:rFonts w:ascii="宋体"/>
          <w:color w:val="auto"/>
          <w:kern w:val="0"/>
          <w:szCs w:val="21"/>
          <w:highlight w:val="none"/>
          <w:u w:val="single"/>
        </w:rPr>
        <w:t xml:space="preserve">    </w:t>
      </w:r>
      <w:r>
        <w:rPr>
          <w:rFonts w:hint="eastAsia" w:ascii="宋体"/>
          <w:color w:val="auto"/>
          <w:kern w:val="0"/>
          <w:szCs w:val="21"/>
          <w:highlight w:val="none"/>
          <w:u w:val="single"/>
        </w:rPr>
        <w:t xml:space="preserve"> </w:t>
      </w:r>
      <w:r>
        <w:rPr>
          <w:rFonts w:ascii="宋体"/>
          <w:color w:val="auto"/>
          <w:kern w:val="0"/>
          <w:szCs w:val="21"/>
          <w:highlight w:val="none"/>
          <w:u w:val="single"/>
        </w:rPr>
        <w:t xml:space="preserve">   </w:t>
      </w:r>
      <w:r>
        <w:rPr>
          <w:rFonts w:hint="eastAsia" w:ascii="宋体"/>
          <w:color w:val="auto"/>
          <w:kern w:val="0"/>
          <w:szCs w:val="21"/>
          <w:highlight w:val="none"/>
        </w:rPr>
        <w:t>的招标文件的要求，我公司在</w:t>
      </w:r>
      <w:r>
        <w:rPr>
          <w:rFonts w:ascii="宋体"/>
          <w:color w:val="auto"/>
          <w:kern w:val="0"/>
          <w:szCs w:val="21"/>
          <w:highlight w:val="none"/>
          <w:u w:val="single"/>
        </w:rPr>
        <w:t xml:space="preserve">   </w:t>
      </w:r>
      <w:r>
        <w:rPr>
          <w:rFonts w:hint="eastAsia" w:ascii="宋体"/>
          <w:color w:val="auto"/>
          <w:kern w:val="0"/>
          <w:szCs w:val="21"/>
          <w:highlight w:val="none"/>
          <w:u w:val="single"/>
        </w:rPr>
        <w:t xml:space="preserve">（项目、包段名称） </w:t>
      </w:r>
      <w:r>
        <w:rPr>
          <w:rFonts w:ascii="宋体"/>
          <w:color w:val="auto"/>
          <w:kern w:val="0"/>
          <w:szCs w:val="21"/>
          <w:highlight w:val="none"/>
          <w:u w:val="single"/>
        </w:rPr>
        <w:t>  </w:t>
      </w:r>
      <w:r>
        <w:rPr>
          <w:rFonts w:hint="eastAsia" w:ascii="宋体"/>
          <w:color w:val="auto"/>
          <w:kern w:val="0"/>
          <w:szCs w:val="21"/>
          <w:highlight w:val="none"/>
        </w:rPr>
        <w:t>投标文件中所提供资料真实性作如下承诺：</w:t>
      </w:r>
    </w:p>
    <w:p>
      <w:pPr>
        <w:shd w:val="clear" w:color="auto" w:fill="auto"/>
        <w:spacing w:line="360" w:lineRule="auto"/>
        <w:ind w:firstLine="630" w:firstLineChars="300"/>
        <w:rPr>
          <w:rFonts w:ascii="宋体"/>
          <w:color w:val="auto"/>
          <w:kern w:val="0"/>
          <w:szCs w:val="21"/>
          <w:highlight w:val="none"/>
        </w:rPr>
      </w:pPr>
      <w:r>
        <w:rPr>
          <w:rFonts w:hint="eastAsia" w:ascii="宋体"/>
          <w:color w:val="auto"/>
          <w:kern w:val="0"/>
          <w:szCs w:val="21"/>
          <w:highlight w:val="none"/>
        </w:rPr>
        <w:t>我公司将严格按招标文件要求，在编制本投标文件时，对投标文件中所提供的资料全部真实和正确，并对提供的所有资料（资格、业绩、其他材料等）的真实性负责！</w:t>
      </w:r>
      <w:r>
        <w:rPr>
          <w:rFonts w:ascii="宋体"/>
          <w:color w:val="auto"/>
          <w:kern w:val="0"/>
          <w:szCs w:val="21"/>
          <w:highlight w:val="none"/>
        </w:rPr>
        <w:t xml:space="preserve"> </w:t>
      </w:r>
    </w:p>
    <w:p>
      <w:pPr>
        <w:shd w:val="clear" w:color="auto" w:fill="auto"/>
        <w:spacing w:line="360" w:lineRule="auto"/>
        <w:ind w:firstLine="630" w:firstLineChars="300"/>
        <w:rPr>
          <w:rFonts w:hint="eastAsia" w:ascii="宋体"/>
          <w:color w:val="auto"/>
          <w:kern w:val="0"/>
          <w:szCs w:val="21"/>
          <w:highlight w:val="none"/>
        </w:rPr>
      </w:pPr>
      <w:r>
        <w:rPr>
          <w:rFonts w:hint="eastAsia" w:ascii="宋体"/>
          <w:color w:val="auto"/>
          <w:kern w:val="0"/>
          <w:szCs w:val="21"/>
          <w:highlight w:val="none"/>
        </w:rPr>
        <w:t>对提供的全部资料中有存在不真实（伪造或租借等虚假资料）情形，将无条件接受任何处罚，自行承担由此引起的一切责任！</w:t>
      </w:r>
    </w:p>
    <w:p>
      <w:pPr>
        <w:shd w:val="clear" w:color="auto" w:fill="auto"/>
        <w:spacing w:line="360" w:lineRule="auto"/>
        <w:ind w:firstLine="632" w:firstLineChars="300"/>
        <w:rPr>
          <w:rFonts w:ascii="宋体"/>
          <w:b/>
          <w:color w:val="auto"/>
          <w:kern w:val="0"/>
          <w:szCs w:val="21"/>
          <w:highlight w:val="none"/>
        </w:rPr>
      </w:pPr>
    </w:p>
    <w:p>
      <w:pPr>
        <w:shd w:val="clear" w:color="auto" w:fill="auto"/>
        <w:spacing w:line="360" w:lineRule="auto"/>
        <w:ind w:firstLine="632" w:firstLineChars="300"/>
        <w:rPr>
          <w:rFonts w:ascii="宋体"/>
          <w:b/>
          <w:color w:val="auto"/>
          <w:kern w:val="0"/>
          <w:szCs w:val="21"/>
          <w:highlight w:val="none"/>
        </w:rPr>
      </w:pPr>
      <w:r>
        <w:rPr>
          <w:rFonts w:hint="eastAsia" w:ascii="宋体"/>
          <w:b/>
          <w:color w:val="auto"/>
          <w:kern w:val="0"/>
          <w:szCs w:val="21"/>
          <w:highlight w:val="none"/>
        </w:rPr>
        <w:t>特此承诺</w:t>
      </w:r>
    </w:p>
    <w:p>
      <w:pPr>
        <w:shd w:val="clear" w:color="auto" w:fill="auto"/>
        <w:spacing w:line="360" w:lineRule="auto"/>
        <w:ind w:firstLine="632" w:firstLineChars="300"/>
        <w:rPr>
          <w:rFonts w:ascii="宋体"/>
          <w:b/>
          <w:color w:val="auto"/>
          <w:kern w:val="0"/>
          <w:szCs w:val="21"/>
          <w:highlight w:val="none"/>
        </w:rPr>
      </w:pPr>
    </w:p>
    <w:p>
      <w:pPr>
        <w:shd w:val="clear" w:color="auto" w:fill="auto"/>
        <w:spacing w:line="360" w:lineRule="auto"/>
        <w:ind w:firstLine="3373" w:firstLineChars="1600"/>
        <w:rPr>
          <w:rFonts w:ascii="宋体"/>
          <w:b/>
          <w:color w:val="auto"/>
          <w:kern w:val="0"/>
          <w:szCs w:val="21"/>
          <w:highlight w:val="none"/>
        </w:rPr>
      </w:pPr>
      <w:r>
        <w:rPr>
          <w:rFonts w:hint="eastAsia" w:ascii="宋体"/>
          <w:b/>
          <w:color w:val="auto"/>
          <w:kern w:val="0"/>
          <w:szCs w:val="21"/>
          <w:highlight w:val="none"/>
        </w:rPr>
        <w:t>供应商（全称）：</w:t>
      </w:r>
      <w:r>
        <w:rPr>
          <w:rFonts w:hint="eastAsia" w:ascii="宋体"/>
          <w:b/>
          <w:color w:val="auto"/>
          <w:kern w:val="0"/>
          <w:szCs w:val="21"/>
          <w:highlight w:val="none"/>
          <w:u w:val="single"/>
        </w:rPr>
        <w:t xml:space="preserve"> </w:t>
      </w:r>
      <w:r>
        <w:rPr>
          <w:rFonts w:ascii="宋体"/>
          <w:b/>
          <w:color w:val="auto"/>
          <w:kern w:val="0"/>
          <w:szCs w:val="21"/>
          <w:highlight w:val="none"/>
          <w:u w:val="single"/>
        </w:rPr>
        <w:t xml:space="preserve">               </w:t>
      </w:r>
      <w:r>
        <w:rPr>
          <w:rFonts w:hint="eastAsia" w:ascii="宋体"/>
          <w:b/>
          <w:color w:val="auto"/>
          <w:kern w:val="0"/>
          <w:szCs w:val="21"/>
          <w:highlight w:val="none"/>
        </w:rPr>
        <w:t>（盖单位章）</w:t>
      </w:r>
    </w:p>
    <w:p>
      <w:pPr>
        <w:shd w:val="clear" w:color="auto" w:fill="auto"/>
        <w:spacing w:line="360" w:lineRule="auto"/>
        <w:ind w:firstLine="3373" w:firstLineChars="1600"/>
        <w:rPr>
          <w:rFonts w:ascii="宋体"/>
          <w:b/>
          <w:color w:val="auto"/>
          <w:kern w:val="0"/>
          <w:szCs w:val="21"/>
          <w:highlight w:val="none"/>
        </w:rPr>
      </w:pPr>
      <w:r>
        <w:rPr>
          <w:rFonts w:hint="eastAsia" w:ascii="宋体"/>
          <w:b/>
          <w:color w:val="auto"/>
          <w:kern w:val="0"/>
          <w:szCs w:val="21"/>
          <w:highlight w:val="none"/>
        </w:rPr>
        <w:t>法定代表人：</w:t>
      </w:r>
      <w:r>
        <w:rPr>
          <w:rFonts w:hint="eastAsia" w:ascii="宋体"/>
          <w:b/>
          <w:color w:val="auto"/>
          <w:kern w:val="0"/>
          <w:szCs w:val="21"/>
          <w:highlight w:val="none"/>
          <w:u w:val="single"/>
        </w:rPr>
        <w:t xml:space="preserve"> </w:t>
      </w:r>
      <w:r>
        <w:rPr>
          <w:rFonts w:ascii="宋体"/>
          <w:b/>
          <w:color w:val="auto"/>
          <w:kern w:val="0"/>
          <w:szCs w:val="21"/>
          <w:highlight w:val="none"/>
          <w:u w:val="single"/>
        </w:rPr>
        <w:t xml:space="preserve">                </w:t>
      </w:r>
      <w:r>
        <w:rPr>
          <w:rFonts w:hint="eastAsia" w:ascii="宋体"/>
          <w:b/>
          <w:color w:val="auto"/>
          <w:kern w:val="0"/>
          <w:szCs w:val="21"/>
          <w:highlight w:val="none"/>
        </w:rPr>
        <w:t>（签字）</w:t>
      </w:r>
    </w:p>
    <w:p>
      <w:pPr>
        <w:shd w:val="clear" w:color="auto" w:fill="auto"/>
        <w:spacing w:line="360" w:lineRule="auto"/>
        <w:ind w:firstLine="3373" w:firstLineChars="1600"/>
        <w:rPr>
          <w:rFonts w:ascii="宋体"/>
          <w:b/>
          <w:color w:val="auto"/>
          <w:kern w:val="0"/>
          <w:szCs w:val="21"/>
          <w:highlight w:val="none"/>
        </w:rPr>
      </w:pPr>
      <w:r>
        <w:rPr>
          <w:rFonts w:hint="eastAsia" w:ascii="宋体"/>
          <w:b/>
          <w:color w:val="auto"/>
          <w:kern w:val="0"/>
          <w:szCs w:val="21"/>
          <w:highlight w:val="none"/>
        </w:rPr>
        <w:t>有效的联系方式：</w:t>
      </w:r>
      <w:r>
        <w:rPr>
          <w:rFonts w:hint="eastAsia" w:ascii="宋体"/>
          <w:b/>
          <w:color w:val="auto"/>
          <w:kern w:val="0"/>
          <w:szCs w:val="21"/>
          <w:highlight w:val="none"/>
          <w:u w:val="single"/>
        </w:rPr>
        <w:t xml:space="preserve"> </w:t>
      </w:r>
      <w:r>
        <w:rPr>
          <w:rFonts w:ascii="宋体"/>
          <w:b/>
          <w:color w:val="auto"/>
          <w:kern w:val="0"/>
          <w:szCs w:val="21"/>
          <w:highlight w:val="none"/>
          <w:u w:val="single"/>
        </w:rPr>
        <w:t xml:space="preserve">            </w:t>
      </w:r>
      <w:r>
        <w:rPr>
          <w:rFonts w:hint="eastAsia" w:ascii="宋体"/>
          <w:b/>
          <w:color w:val="auto"/>
          <w:kern w:val="0"/>
          <w:szCs w:val="21"/>
          <w:highlight w:val="none"/>
          <w:u w:val="single"/>
          <w:lang w:val="en-US" w:eastAsia="zh-CN"/>
        </w:rPr>
        <w:t xml:space="preserve"> </w:t>
      </w:r>
      <w:r>
        <w:rPr>
          <w:rFonts w:ascii="宋体"/>
          <w:b/>
          <w:color w:val="auto"/>
          <w:kern w:val="0"/>
          <w:szCs w:val="21"/>
          <w:highlight w:val="none"/>
          <w:u w:val="single"/>
        </w:rPr>
        <w:t xml:space="preserve">    </w:t>
      </w:r>
    </w:p>
    <w:p>
      <w:pPr>
        <w:shd w:val="clear" w:color="auto" w:fill="auto"/>
        <w:spacing w:line="360" w:lineRule="auto"/>
        <w:ind w:firstLine="3795" w:firstLineChars="1800"/>
        <w:rPr>
          <w:rFonts w:ascii="宋体"/>
          <w:b/>
          <w:color w:val="auto"/>
          <w:kern w:val="0"/>
          <w:szCs w:val="21"/>
          <w:highlight w:val="none"/>
        </w:rPr>
      </w:pPr>
    </w:p>
    <w:p>
      <w:pPr>
        <w:shd w:val="clear" w:color="auto" w:fill="auto"/>
        <w:spacing w:line="360" w:lineRule="auto"/>
        <w:ind w:firstLine="5271" w:firstLineChars="2500"/>
        <w:rPr>
          <w:rFonts w:ascii="宋体"/>
          <w:b/>
          <w:color w:val="auto"/>
          <w:kern w:val="0"/>
          <w:szCs w:val="21"/>
          <w:highlight w:val="none"/>
        </w:rPr>
      </w:pPr>
      <w:r>
        <w:rPr>
          <w:rFonts w:hint="eastAsia" w:ascii="宋体"/>
          <w:b/>
          <w:color w:val="auto"/>
          <w:kern w:val="0"/>
          <w:szCs w:val="21"/>
          <w:highlight w:val="none"/>
        </w:rPr>
        <w:t xml:space="preserve">年 </w:t>
      </w:r>
      <w:r>
        <w:rPr>
          <w:rFonts w:ascii="宋体"/>
          <w:b/>
          <w:color w:val="auto"/>
          <w:kern w:val="0"/>
          <w:szCs w:val="21"/>
          <w:highlight w:val="none"/>
        </w:rPr>
        <w:t xml:space="preserve">     </w:t>
      </w:r>
      <w:r>
        <w:rPr>
          <w:rFonts w:hint="eastAsia" w:ascii="宋体"/>
          <w:b/>
          <w:color w:val="auto"/>
          <w:kern w:val="0"/>
          <w:szCs w:val="21"/>
          <w:highlight w:val="none"/>
        </w:rPr>
        <w:t xml:space="preserve">月 </w:t>
      </w:r>
      <w:r>
        <w:rPr>
          <w:rFonts w:ascii="宋体"/>
          <w:b/>
          <w:color w:val="auto"/>
          <w:kern w:val="0"/>
          <w:szCs w:val="21"/>
          <w:highlight w:val="none"/>
        </w:rPr>
        <w:t xml:space="preserve">      </w:t>
      </w:r>
      <w:r>
        <w:rPr>
          <w:rFonts w:hint="eastAsia" w:ascii="宋体"/>
          <w:b/>
          <w:color w:val="auto"/>
          <w:kern w:val="0"/>
          <w:szCs w:val="21"/>
          <w:highlight w:val="none"/>
        </w:rPr>
        <w:t>日</w:t>
      </w:r>
    </w:p>
    <w:p>
      <w:pPr>
        <w:shd w:val="clear" w:color="auto" w:fill="auto"/>
        <w:spacing w:line="360" w:lineRule="auto"/>
        <w:rPr>
          <w:rFonts w:ascii="宋体"/>
          <w:b/>
          <w:color w:val="auto"/>
          <w:kern w:val="0"/>
          <w:szCs w:val="21"/>
          <w:highlight w:val="none"/>
        </w:rPr>
      </w:pPr>
    </w:p>
    <w:p>
      <w:pPr>
        <w:shd w:val="clear" w:color="auto" w:fill="auto"/>
        <w:spacing w:line="360" w:lineRule="auto"/>
        <w:rPr>
          <w:rFonts w:ascii="黑体" w:hAnsi="黑体" w:eastAsia="黑体"/>
          <w:b/>
          <w:color w:val="auto"/>
          <w:kern w:val="0"/>
          <w:szCs w:val="21"/>
          <w:highlight w:val="none"/>
        </w:rPr>
      </w:pPr>
      <w:r>
        <w:rPr>
          <w:rFonts w:hint="eastAsia" w:ascii="黑体" w:hAnsi="黑体" w:eastAsia="黑体"/>
          <w:b/>
          <w:color w:val="auto"/>
          <w:kern w:val="0"/>
          <w:szCs w:val="21"/>
          <w:highlight w:val="none"/>
        </w:rPr>
        <w:t>说明：投标供应商应按上述要求将内容填写完整，未提供此承诺的其投标将被拒绝！</w:t>
      </w:r>
    </w:p>
    <w:p>
      <w:pPr>
        <w:pStyle w:val="7"/>
        <w:shd w:val="clear" w:color="auto" w:fill="auto"/>
        <w:tabs>
          <w:tab w:val="left" w:pos="9214"/>
        </w:tabs>
        <w:ind w:right="-57" w:firstLine="0"/>
        <w:outlineLvl w:val="1"/>
        <w:rPr>
          <w:rFonts w:hAnsi="宋体" w:cs="仿宋"/>
          <w:b/>
          <w:color w:val="auto"/>
          <w:szCs w:val="24"/>
          <w:highlight w:val="none"/>
        </w:rPr>
      </w:pPr>
      <w:r>
        <w:rPr>
          <w:color w:val="auto"/>
          <w:highlight w:val="none"/>
        </w:rPr>
        <w:br w:type="page"/>
      </w:r>
      <w:bookmarkStart w:id="561" w:name="_Toc9581"/>
      <w:r>
        <w:rPr>
          <w:rFonts w:hint="eastAsia" w:hAnsi="宋体" w:cs="仿宋"/>
          <w:b/>
          <w:color w:val="auto"/>
          <w:szCs w:val="24"/>
          <w:highlight w:val="none"/>
        </w:rPr>
        <w:t>附件1</w:t>
      </w:r>
      <w:r>
        <w:rPr>
          <w:rFonts w:hAnsi="宋体" w:cs="仿宋"/>
          <w:b/>
          <w:color w:val="auto"/>
          <w:szCs w:val="24"/>
          <w:highlight w:val="none"/>
        </w:rPr>
        <w:t xml:space="preserve">0  </w:t>
      </w:r>
      <w:r>
        <w:rPr>
          <w:rFonts w:hint="eastAsia" w:hAnsi="宋体" w:cs="仿宋"/>
          <w:b/>
          <w:color w:val="auto"/>
          <w:szCs w:val="24"/>
          <w:highlight w:val="none"/>
        </w:rPr>
        <w:t>各类声明函</w:t>
      </w:r>
      <w:bookmarkEnd w:id="557"/>
      <w:bookmarkEnd w:id="558"/>
      <w:bookmarkEnd w:id="561"/>
    </w:p>
    <w:p>
      <w:pPr>
        <w:pStyle w:val="31"/>
        <w:shd w:val="clear" w:color="auto" w:fill="auto"/>
        <w:spacing w:line="360" w:lineRule="auto"/>
        <w:jc w:val="both"/>
        <w:outlineLvl w:val="2"/>
        <w:rPr>
          <w:rFonts w:ascii="宋体" w:hAnsi="宋体" w:cs="仿宋"/>
          <w:b/>
          <w:color w:val="auto"/>
          <w:sz w:val="24"/>
          <w:szCs w:val="24"/>
          <w:highlight w:val="none"/>
        </w:rPr>
      </w:pPr>
      <w:bookmarkStart w:id="562" w:name="_Toc115436135"/>
      <w:bookmarkStart w:id="563" w:name="_Toc114589543"/>
      <w:bookmarkStart w:id="564" w:name="_Toc14462"/>
      <w:r>
        <w:rPr>
          <w:rFonts w:hint="eastAsia" w:ascii="宋体" w:hAnsi="宋体" w:cs="仿宋"/>
          <w:b/>
          <w:color w:val="auto"/>
          <w:sz w:val="24"/>
          <w:szCs w:val="24"/>
          <w:highlight w:val="none"/>
        </w:rPr>
        <w:t>附件10-1</w:t>
      </w:r>
      <w:bookmarkStart w:id="565" w:name="_Toc71631935"/>
      <w:r>
        <w:rPr>
          <w:rFonts w:hint="eastAsia" w:ascii="宋体" w:hAnsi="宋体" w:cs="仿宋"/>
          <w:b/>
          <w:color w:val="auto"/>
          <w:sz w:val="24"/>
          <w:szCs w:val="24"/>
          <w:highlight w:val="none"/>
        </w:rPr>
        <w:t xml:space="preserve"> 中小企业声明函</w:t>
      </w:r>
      <w:bookmarkEnd w:id="565"/>
      <w:r>
        <w:rPr>
          <w:rFonts w:hint="eastAsia" w:ascii="宋体" w:hAnsi="宋体" w:cs="仿宋"/>
          <w:b/>
          <w:color w:val="auto"/>
          <w:sz w:val="24"/>
          <w:szCs w:val="24"/>
          <w:highlight w:val="none"/>
        </w:rPr>
        <w:t>（如是）</w:t>
      </w:r>
      <w:bookmarkEnd w:id="559"/>
      <w:bookmarkEnd w:id="560"/>
      <w:bookmarkEnd w:id="562"/>
      <w:bookmarkEnd w:id="563"/>
      <w:bookmarkEnd w:id="564"/>
    </w:p>
    <w:p>
      <w:pPr>
        <w:shd w:val="clear" w:color="auto" w:fill="auto"/>
        <w:adjustRightInd w:val="0"/>
        <w:snapToGrid w:val="0"/>
        <w:spacing w:line="360" w:lineRule="auto"/>
        <w:ind w:hanging="540"/>
        <w:jc w:val="center"/>
        <w:rPr>
          <w:rFonts w:ascii="宋体" w:hAnsi="宋体" w:cs="仿宋"/>
          <w:b/>
          <w:color w:val="auto"/>
          <w:kern w:val="0"/>
          <w:sz w:val="24"/>
          <w:szCs w:val="20"/>
          <w:highlight w:val="none"/>
        </w:rPr>
      </w:pPr>
    </w:p>
    <w:p>
      <w:pPr>
        <w:pStyle w:val="11"/>
        <w:shd w:val="clear" w:color="auto" w:fill="auto"/>
        <w:tabs>
          <w:tab w:val="left" w:pos="5580"/>
        </w:tabs>
        <w:adjustRightInd w:val="0"/>
        <w:snapToGrid w:val="0"/>
        <w:spacing w:line="360" w:lineRule="auto"/>
        <w:ind w:firstLine="480" w:firstLineChars="200"/>
        <w:rPr>
          <w:rFonts w:hAnsi="宋体" w:cs="仿宋"/>
          <w:color w:val="auto"/>
          <w:sz w:val="24"/>
          <w:highlight w:val="none"/>
        </w:rPr>
      </w:pPr>
      <w:r>
        <w:rPr>
          <w:rFonts w:hint="eastAsia" w:hAnsi="宋体" w:cs="仿宋"/>
          <w:color w:val="auto"/>
          <w:sz w:val="24"/>
          <w:highlight w:val="none"/>
        </w:rPr>
        <w:t>本公司（联合体）郑重声明，根据《政府采购促进中小企业发展管理办法》（财库﹝2020﹞46 号）的规定，本公司（联合体）参加</w:t>
      </w:r>
      <w:r>
        <w:rPr>
          <w:rFonts w:hint="eastAsia" w:hAnsi="宋体" w:cs="仿宋"/>
          <w:i/>
          <w:color w:val="auto"/>
          <w:sz w:val="24"/>
          <w:highlight w:val="none"/>
          <w:u w:val="single"/>
        </w:rPr>
        <w:t>（单位名称）</w:t>
      </w:r>
      <w:r>
        <w:rPr>
          <w:rFonts w:hint="eastAsia" w:hAnsi="宋体" w:cs="仿宋"/>
          <w:color w:val="auto"/>
          <w:sz w:val="24"/>
          <w:highlight w:val="none"/>
        </w:rPr>
        <w:t>的</w:t>
      </w:r>
      <w:r>
        <w:rPr>
          <w:rFonts w:hint="eastAsia" w:hAnsi="宋体" w:cs="仿宋"/>
          <w:i/>
          <w:color w:val="auto"/>
          <w:sz w:val="24"/>
          <w:highlight w:val="none"/>
          <w:u w:val="single"/>
        </w:rPr>
        <w:t>（项目名称）</w:t>
      </w:r>
      <w:r>
        <w:rPr>
          <w:rFonts w:hint="eastAsia" w:hAnsi="宋体" w:cs="仿宋"/>
          <w:color w:val="auto"/>
          <w:sz w:val="24"/>
          <w:highlight w:val="none"/>
        </w:rPr>
        <w:t>采购活动，提供的货物全部由符合政策要求的中小企业制造。相关企业（含联合体中的中小企业、签订分包意向协议的中小企业）的具体情况如下：</w:t>
      </w:r>
    </w:p>
    <w:p>
      <w:pPr>
        <w:pStyle w:val="11"/>
        <w:shd w:val="clear" w:color="auto" w:fill="auto"/>
        <w:tabs>
          <w:tab w:val="left" w:pos="5580"/>
        </w:tabs>
        <w:adjustRightInd w:val="0"/>
        <w:snapToGrid w:val="0"/>
        <w:spacing w:line="360" w:lineRule="auto"/>
        <w:rPr>
          <w:rFonts w:hAnsi="宋体" w:cs="仿宋"/>
          <w:color w:val="auto"/>
          <w:sz w:val="24"/>
          <w:highlight w:val="none"/>
        </w:rPr>
      </w:pPr>
      <w:r>
        <w:rPr>
          <w:rFonts w:hint="eastAsia" w:hAnsi="宋体" w:cs="仿宋"/>
          <w:color w:val="auto"/>
          <w:sz w:val="24"/>
          <w:highlight w:val="none"/>
        </w:rPr>
        <w:t xml:space="preserve">1. </w:t>
      </w:r>
      <w:r>
        <w:rPr>
          <w:rFonts w:hint="eastAsia" w:hAnsi="宋体" w:cs="仿宋"/>
          <w:i/>
          <w:color w:val="auto"/>
          <w:sz w:val="24"/>
          <w:highlight w:val="none"/>
          <w:u w:val="single"/>
        </w:rPr>
        <w:t>（标的名称）</w:t>
      </w:r>
      <w:r>
        <w:rPr>
          <w:rFonts w:hint="eastAsia" w:hAnsi="宋体" w:cs="仿宋"/>
          <w:color w:val="auto"/>
          <w:sz w:val="24"/>
          <w:highlight w:val="none"/>
        </w:rPr>
        <w:t xml:space="preserve"> ，属于</w:t>
      </w:r>
      <w:r>
        <w:rPr>
          <w:rFonts w:hint="eastAsia" w:hAnsi="宋体" w:cs="仿宋"/>
          <w:i/>
          <w:color w:val="auto"/>
          <w:sz w:val="24"/>
          <w:highlight w:val="none"/>
          <w:u w:val="single"/>
        </w:rPr>
        <w:t>（招标文件中明确的所属行业）</w:t>
      </w:r>
      <w:r>
        <w:rPr>
          <w:rFonts w:hint="eastAsia" w:hAnsi="宋体" w:cs="仿宋"/>
          <w:color w:val="auto"/>
          <w:sz w:val="24"/>
          <w:highlight w:val="none"/>
        </w:rPr>
        <w:t>行业；制造商为</w:t>
      </w:r>
      <w:r>
        <w:rPr>
          <w:rFonts w:hint="eastAsia" w:hAnsi="宋体" w:cs="仿宋"/>
          <w:i/>
          <w:color w:val="auto"/>
          <w:sz w:val="24"/>
          <w:highlight w:val="none"/>
          <w:u w:val="single"/>
        </w:rPr>
        <w:t>（企业名称）</w:t>
      </w:r>
      <w:r>
        <w:rPr>
          <w:rFonts w:hint="eastAsia" w:hAnsi="宋体" w:cs="仿宋"/>
          <w:color w:val="auto"/>
          <w:sz w:val="24"/>
          <w:highlight w:val="none"/>
        </w:rPr>
        <w:t>，从业人员</w:t>
      </w:r>
      <w:r>
        <w:rPr>
          <w:rFonts w:hint="eastAsia" w:hAnsi="宋体" w:cs="仿宋"/>
          <w:color w:val="auto"/>
          <w:sz w:val="24"/>
          <w:highlight w:val="none"/>
          <w:u w:val="single"/>
        </w:rPr>
        <w:t xml:space="preserve">      </w:t>
      </w:r>
      <w:r>
        <w:rPr>
          <w:rFonts w:hint="eastAsia" w:hAnsi="宋体" w:cs="仿宋"/>
          <w:color w:val="auto"/>
          <w:sz w:val="24"/>
          <w:highlight w:val="none"/>
        </w:rPr>
        <w:t>人，营业收入为</w:t>
      </w:r>
      <w:r>
        <w:rPr>
          <w:rFonts w:hint="eastAsia" w:hAnsi="宋体" w:cs="仿宋"/>
          <w:color w:val="auto"/>
          <w:sz w:val="24"/>
          <w:highlight w:val="none"/>
          <w:u w:val="single"/>
        </w:rPr>
        <w:t xml:space="preserve">      </w:t>
      </w:r>
      <w:r>
        <w:rPr>
          <w:rFonts w:hint="eastAsia" w:hAnsi="宋体" w:cs="仿宋"/>
          <w:color w:val="auto"/>
          <w:sz w:val="24"/>
          <w:highlight w:val="none"/>
        </w:rPr>
        <w:t>万元，资产总额为</w:t>
      </w:r>
      <w:r>
        <w:rPr>
          <w:rFonts w:hint="eastAsia" w:hAnsi="宋体" w:cs="仿宋"/>
          <w:color w:val="auto"/>
          <w:sz w:val="24"/>
          <w:highlight w:val="none"/>
          <w:u w:val="single"/>
        </w:rPr>
        <w:t xml:space="preserve">    </w:t>
      </w:r>
      <w:r>
        <w:rPr>
          <w:rFonts w:hint="eastAsia" w:hAnsi="宋体" w:cs="仿宋"/>
          <w:color w:val="auto"/>
          <w:sz w:val="24"/>
          <w:highlight w:val="none"/>
        </w:rPr>
        <w:t>万元，属于</w:t>
      </w:r>
      <w:r>
        <w:rPr>
          <w:rFonts w:hint="eastAsia" w:hAnsi="宋体" w:cs="仿宋"/>
          <w:i/>
          <w:color w:val="auto"/>
          <w:sz w:val="24"/>
          <w:highlight w:val="none"/>
          <w:u w:val="single"/>
        </w:rPr>
        <w:t>（中型企业、小型企业、微型企业）</w:t>
      </w:r>
      <w:r>
        <w:rPr>
          <w:rFonts w:hint="eastAsia" w:hAnsi="宋体" w:cs="仿宋"/>
          <w:color w:val="auto"/>
          <w:sz w:val="24"/>
          <w:highlight w:val="none"/>
        </w:rPr>
        <w:t>；</w:t>
      </w:r>
    </w:p>
    <w:p>
      <w:pPr>
        <w:pStyle w:val="11"/>
        <w:shd w:val="clear" w:color="auto" w:fill="auto"/>
        <w:tabs>
          <w:tab w:val="left" w:pos="5580"/>
        </w:tabs>
        <w:adjustRightInd w:val="0"/>
        <w:snapToGrid w:val="0"/>
        <w:spacing w:line="360" w:lineRule="auto"/>
        <w:rPr>
          <w:rFonts w:hAnsi="宋体" w:cs="仿宋"/>
          <w:color w:val="auto"/>
          <w:sz w:val="24"/>
          <w:highlight w:val="none"/>
        </w:rPr>
      </w:pPr>
      <w:r>
        <w:rPr>
          <w:rFonts w:hint="eastAsia" w:hAnsi="宋体" w:cs="仿宋"/>
          <w:color w:val="auto"/>
          <w:sz w:val="24"/>
          <w:highlight w:val="none"/>
        </w:rPr>
        <w:t xml:space="preserve">2. </w:t>
      </w:r>
      <w:r>
        <w:rPr>
          <w:rFonts w:hint="eastAsia" w:hAnsi="宋体" w:cs="仿宋"/>
          <w:color w:val="auto"/>
          <w:sz w:val="24"/>
          <w:highlight w:val="none"/>
          <w:u w:val="single"/>
        </w:rPr>
        <w:t>（</w:t>
      </w:r>
      <w:r>
        <w:rPr>
          <w:rFonts w:hint="eastAsia" w:hAnsi="宋体" w:cs="仿宋"/>
          <w:i/>
          <w:color w:val="auto"/>
          <w:sz w:val="24"/>
          <w:highlight w:val="none"/>
          <w:u w:val="single"/>
        </w:rPr>
        <w:t>标的名称）</w:t>
      </w:r>
      <w:r>
        <w:rPr>
          <w:rFonts w:hint="eastAsia" w:hAnsi="宋体" w:cs="仿宋"/>
          <w:color w:val="auto"/>
          <w:sz w:val="24"/>
          <w:highlight w:val="none"/>
        </w:rPr>
        <w:t xml:space="preserve"> ，属于</w:t>
      </w:r>
      <w:r>
        <w:rPr>
          <w:rFonts w:hint="eastAsia" w:hAnsi="宋体" w:cs="仿宋"/>
          <w:i/>
          <w:color w:val="auto"/>
          <w:sz w:val="24"/>
          <w:highlight w:val="none"/>
          <w:u w:val="single"/>
        </w:rPr>
        <w:t>（招标文件中明确的所属行业）</w:t>
      </w:r>
      <w:r>
        <w:rPr>
          <w:rFonts w:hint="eastAsia" w:hAnsi="宋体" w:cs="仿宋"/>
          <w:color w:val="auto"/>
          <w:sz w:val="24"/>
          <w:highlight w:val="none"/>
        </w:rPr>
        <w:t>行业；制造商为</w:t>
      </w:r>
      <w:r>
        <w:rPr>
          <w:rFonts w:hint="eastAsia" w:hAnsi="宋体" w:cs="仿宋"/>
          <w:i/>
          <w:color w:val="auto"/>
          <w:sz w:val="24"/>
          <w:highlight w:val="none"/>
          <w:u w:val="single"/>
        </w:rPr>
        <w:t>（企业名称）</w:t>
      </w:r>
      <w:r>
        <w:rPr>
          <w:rFonts w:hint="eastAsia" w:hAnsi="宋体" w:cs="仿宋"/>
          <w:color w:val="auto"/>
          <w:sz w:val="24"/>
          <w:highlight w:val="none"/>
        </w:rPr>
        <w:t>，从业人员</w:t>
      </w:r>
      <w:r>
        <w:rPr>
          <w:rFonts w:hint="eastAsia" w:hAnsi="宋体" w:cs="仿宋"/>
          <w:color w:val="auto"/>
          <w:sz w:val="24"/>
          <w:highlight w:val="none"/>
          <w:u w:val="single"/>
        </w:rPr>
        <w:t xml:space="preserve">      </w:t>
      </w:r>
      <w:r>
        <w:rPr>
          <w:rFonts w:hint="eastAsia" w:hAnsi="宋体" w:cs="仿宋"/>
          <w:color w:val="auto"/>
          <w:sz w:val="24"/>
          <w:highlight w:val="none"/>
        </w:rPr>
        <w:t>人，营业收入为</w:t>
      </w:r>
      <w:r>
        <w:rPr>
          <w:rFonts w:hint="eastAsia" w:hAnsi="宋体" w:cs="仿宋"/>
          <w:color w:val="auto"/>
          <w:sz w:val="24"/>
          <w:highlight w:val="none"/>
          <w:u w:val="single"/>
        </w:rPr>
        <w:t xml:space="preserve">      </w:t>
      </w:r>
      <w:r>
        <w:rPr>
          <w:rFonts w:hint="eastAsia" w:hAnsi="宋体" w:cs="仿宋"/>
          <w:color w:val="auto"/>
          <w:sz w:val="24"/>
          <w:highlight w:val="none"/>
        </w:rPr>
        <w:t>万元，资产总额为</w:t>
      </w:r>
      <w:r>
        <w:rPr>
          <w:rFonts w:hint="eastAsia" w:hAnsi="宋体" w:cs="仿宋"/>
          <w:color w:val="auto"/>
          <w:sz w:val="24"/>
          <w:highlight w:val="none"/>
          <w:u w:val="single"/>
        </w:rPr>
        <w:t xml:space="preserve">    </w:t>
      </w:r>
      <w:r>
        <w:rPr>
          <w:rFonts w:hint="eastAsia" w:hAnsi="宋体" w:cs="仿宋"/>
          <w:color w:val="auto"/>
          <w:sz w:val="24"/>
          <w:highlight w:val="none"/>
        </w:rPr>
        <w:t>万元，属于</w:t>
      </w:r>
      <w:r>
        <w:rPr>
          <w:rFonts w:hint="eastAsia" w:hAnsi="宋体" w:cs="仿宋"/>
          <w:i/>
          <w:color w:val="auto"/>
          <w:sz w:val="24"/>
          <w:highlight w:val="none"/>
          <w:u w:val="single"/>
        </w:rPr>
        <w:t>（中型企业、小型企业、微型企业）</w:t>
      </w:r>
      <w:r>
        <w:rPr>
          <w:rFonts w:hint="eastAsia" w:hAnsi="宋体" w:cs="仿宋"/>
          <w:color w:val="auto"/>
          <w:sz w:val="24"/>
          <w:highlight w:val="none"/>
        </w:rPr>
        <w:t>；</w:t>
      </w:r>
    </w:p>
    <w:p>
      <w:pPr>
        <w:pStyle w:val="11"/>
        <w:shd w:val="clear" w:color="auto" w:fill="auto"/>
        <w:tabs>
          <w:tab w:val="left" w:pos="5580"/>
        </w:tabs>
        <w:adjustRightInd w:val="0"/>
        <w:snapToGrid w:val="0"/>
        <w:spacing w:line="360" w:lineRule="auto"/>
        <w:ind w:left="46" w:hanging="45" w:hangingChars="19"/>
        <w:rPr>
          <w:rFonts w:hAnsi="宋体" w:cs="仿宋"/>
          <w:color w:val="auto"/>
          <w:sz w:val="24"/>
          <w:highlight w:val="none"/>
        </w:rPr>
      </w:pPr>
      <w:r>
        <w:rPr>
          <w:rFonts w:hint="eastAsia" w:hAnsi="宋体" w:cs="仿宋"/>
          <w:color w:val="auto"/>
          <w:sz w:val="24"/>
          <w:highlight w:val="none"/>
        </w:rPr>
        <w:t>……</w:t>
      </w:r>
    </w:p>
    <w:p>
      <w:pPr>
        <w:pStyle w:val="11"/>
        <w:shd w:val="clear" w:color="auto" w:fill="auto"/>
        <w:tabs>
          <w:tab w:val="left" w:pos="5580"/>
        </w:tabs>
        <w:adjustRightInd w:val="0"/>
        <w:snapToGrid w:val="0"/>
        <w:spacing w:line="360" w:lineRule="auto"/>
        <w:ind w:firstLine="491" w:firstLineChars="205"/>
        <w:rPr>
          <w:rFonts w:hAnsi="宋体" w:cs="仿宋"/>
          <w:color w:val="auto"/>
          <w:sz w:val="24"/>
          <w:highlight w:val="none"/>
        </w:rPr>
      </w:pPr>
      <w:r>
        <w:rPr>
          <w:rFonts w:hint="eastAsia" w:hAnsi="宋体" w:cs="仿宋"/>
          <w:color w:val="auto"/>
          <w:sz w:val="24"/>
          <w:highlight w:val="none"/>
        </w:rPr>
        <w:t>以上企业，不属于大企业的分支机构，不存在控股股东为大企业的情形，也不存在与大企业的负责人为同一人的情形。</w:t>
      </w:r>
    </w:p>
    <w:p>
      <w:pPr>
        <w:pStyle w:val="11"/>
        <w:shd w:val="clear" w:color="auto" w:fill="auto"/>
        <w:tabs>
          <w:tab w:val="left" w:pos="5580"/>
        </w:tabs>
        <w:adjustRightInd w:val="0"/>
        <w:snapToGrid w:val="0"/>
        <w:spacing w:line="360" w:lineRule="auto"/>
        <w:ind w:firstLine="491" w:firstLineChars="205"/>
        <w:rPr>
          <w:rFonts w:hAnsi="宋体" w:cs="仿宋"/>
          <w:color w:val="auto"/>
          <w:sz w:val="24"/>
          <w:highlight w:val="none"/>
        </w:rPr>
      </w:pPr>
      <w:r>
        <w:rPr>
          <w:rFonts w:hint="eastAsia" w:hAnsi="宋体" w:cs="仿宋"/>
          <w:color w:val="auto"/>
          <w:sz w:val="24"/>
          <w:highlight w:val="none"/>
        </w:rPr>
        <w:t>本企业对上述声明内容的真实性负责。如有虚假，将依法承担相应责任。</w:t>
      </w:r>
    </w:p>
    <w:p>
      <w:pPr>
        <w:pStyle w:val="11"/>
        <w:shd w:val="clear" w:color="auto" w:fill="auto"/>
        <w:tabs>
          <w:tab w:val="left" w:pos="5580"/>
        </w:tabs>
        <w:adjustRightInd w:val="0"/>
        <w:snapToGrid w:val="0"/>
        <w:spacing w:line="360" w:lineRule="auto"/>
        <w:ind w:hanging="527"/>
        <w:rPr>
          <w:rFonts w:hAnsi="宋体" w:cs="仿宋"/>
          <w:color w:val="auto"/>
          <w:sz w:val="24"/>
          <w:highlight w:val="none"/>
        </w:rPr>
      </w:pPr>
    </w:p>
    <w:p>
      <w:pPr>
        <w:pStyle w:val="11"/>
        <w:shd w:val="clear" w:color="auto" w:fill="auto"/>
        <w:tabs>
          <w:tab w:val="left" w:pos="5580"/>
        </w:tabs>
        <w:adjustRightInd w:val="0"/>
        <w:snapToGrid w:val="0"/>
        <w:spacing w:line="360" w:lineRule="auto"/>
        <w:ind w:hanging="527"/>
        <w:rPr>
          <w:rFonts w:hAnsi="宋体" w:cs="仿宋"/>
          <w:color w:val="auto"/>
          <w:sz w:val="24"/>
          <w:highlight w:val="none"/>
        </w:rPr>
      </w:pPr>
    </w:p>
    <w:p>
      <w:pPr>
        <w:pStyle w:val="11"/>
        <w:shd w:val="clear" w:color="auto" w:fill="auto"/>
        <w:tabs>
          <w:tab w:val="left" w:pos="5580"/>
        </w:tabs>
        <w:adjustRightInd w:val="0"/>
        <w:snapToGrid w:val="0"/>
        <w:spacing w:line="360" w:lineRule="auto"/>
        <w:ind w:firstLine="4680" w:firstLineChars="1950"/>
        <w:rPr>
          <w:rFonts w:hAnsi="宋体" w:cs="仿宋"/>
          <w:color w:val="auto"/>
          <w:sz w:val="24"/>
          <w:highlight w:val="none"/>
        </w:rPr>
      </w:pPr>
      <w:r>
        <w:rPr>
          <w:rFonts w:hint="eastAsia" w:hAnsi="宋体" w:cs="仿宋"/>
          <w:color w:val="auto"/>
          <w:sz w:val="24"/>
          <w:highlight w:val="none"/>
        </w:rPr>
        <w:t>企业名称（盖章）：</w:t>
      </w:r>
    </w:p>
    <w:p>
      <w:pPr>
        <w:pStyle w:val="11"/>
        <w:shd w:val="clear" w:color="auto" w:fill="auto"/>
        <w:tabs>
          <w:tab w:val="left" w:pos="5580"/>
        </w:tabs>
        <w:adjustRightInd w:val="0"/>
        <w:snapToGrid w:val="0"/>
        <w:spacing w:line="360" w:lineRule="auto"/>
        <w:ind w:firstLine="4680" w:firstLineChars="1950"/>
        <w:rPr>
          <w:rFonts w:hAnsi="宋体" w:cs="仿宋"/>
          <w:color w:val="auto"/>
          <w:sz w:val="24"/>
          <w:highlight w:val="none"/>
        </w:rPr>
      </w:pPr>
      <w:r>
        <w:rPr>
          <w:rFonts w:hint="eastAsia" w:hAnsi="宋体" w:cs="仿宋"/>
          <w:color w:val="auto"/>
          <w:sz w:val="24"/>
          <w:highlight w:val="none"/>
        </w:rPr>
        <w:t>日期：</w:t>
      </w:r>
    </w:p>
    <w:p>
      <w:pPr>
        <w:pStyle w:val="11"/>
        <w:shd w:val="clear" w:color="auto" w:fill="auto"/>
        <w:tabs>
          <w:tab w:val="left" w:pos="5580"/>
        </w:tabs>
        <w:adjustRightInd w:val="0"/>
        <w:snapToGrid w:val="0"/>
        <w:spacing w:line="360" w:lineRule="auto"/>
        <w:ind w:hanging="527"/>
        <w:rPr>
          <w:rFonts w:hAnsi="宋体" w:cs="仿宋"/>
          <w:color w:val="auto"/>
          <w:sz w:val="24"/>
          <w:highlight w:val="none"/>
        </w:rPr>
      </w:pPr>
    </w:p>
    <w:p>
      <w:pPr>
        <w:pStyle w:val="11"/>
        <w:shd w:val="clear" w:color="auto" w:fill="auto"/>
        <w:tabs>
          <w:tab w:val="left" w:pos="5580"/>
        </w:tabs>
        <w:adjustRightInd w:val="0"/>
        <w:snapToGrid w:val="0"/>
        <w:spacing w:line="360" w:lineRule="auto"/>
        <w:rPr>
          <w:rFonts w:hAnsi="宋体" w:cs="仿宋"/>
          <w:color w:val="auto"/>
          <w:sz w:val="24"/>
          <w:highlight w:val="none"/>
        </w:rPr>
      </w:pPr>
      <w:r>
        <w:rPr>
          <w:rFonts w:hint="eastAsia" w:hAnsi="宋体" w:cs="仿宋"/>
          <w:color w:val="auto"/>
          <w:sz w:val="24"/>
          <w:highlight w:val="none"/>
        </w:rPr>
        <w:t>注1、从业人员、营业收入、资产总额填报上一年度数据，无上一年度数据的新成立企业可不填报。</w:t>
      </w:r>
    </w:p>
    <w:p>
      <w:pPr>
        <w:pStyle w:val="11"/>
        <w:shd w:val="clear" w:color="auto" w:fill="auto"/>
        <w:tabs>
          <w:tab w:val="left" w:pos="5580"/>
        </w:tabs>
        <w:adjustRightInd w:val="0"/>
        <w:snapToGrid w:val="0"/>
        <w:spacing w:line="360" w:lineRule="auto"/>
        <w:rPr>
          <w:rFonts w:hAnsi="宋体" w:cs="仿宋"/>
          <w:color w:val="auto"/>
          <w:sz w:val="24"/>
          <w:highlight w:val="none"/>
        </w:rPr>
      </w:pPr>
      <w:r>
        <w:rPr>
          <w:rFonts w:hint="eastAsia" w:hAnsi="宋体" w:cs="仿宋"/>
          <w:color w:val="auto"/>
          <w:sz w:val="24"/>
          <w:highlight w:val="none"/>
        </w:rPr>
        <w:t>2、请在本表中填写</w:t>
      </w:r>
      <w:r>
        <w:rPr>
          <w:rFonts w:hint="eastAsia" w:hAnsi="宋体" w:cs="仿宋"/>
          <w:color w:val="auto"/>
          <w:sz w:val="24"/>
          <w:highlight w:val="none"/>
          <w:u w:val="single"/>
        </w:rPr>
        <w:t>投标人须知前附表</w:t>
      </w:r>
      <w:r>
        <w:rPr>
          <w:rFonts w:hint="eastAsia" w:hAnsi="宋体" w:cs="仿宋"/>
          <w:color w:val="auto"/>
          <w:sz w:val="24"/>
          <w:highlight w:val="none"/>
        </w:rPr>
        <w:t>中写明的中小企业行业类别。</w:t>
      </w:r>
    </w:p>
    <w:p>
      <w:pPr>
        <w:pStyle w:val="31"/>
        <w:shd w:val="clear" w:color="auto" w:fill="auto"/>
        <w:adjustRightInd w:val="0"/>
        <w:snapToGrid w:val="0"/>
        <w:spacing w:before="0" w:after="0" w:line="360" w:lineRule="auto"/>
        <w:rPr>
          <w:rFonts w:ascii="宋体" w:hAnsi="宋体" w:cs="仿宋"/>
          <w:color w:val="auto"/>
          <w:sz w:val="24"/>
          <w:highlight w:val="none"/>
        </w:rPr>
      </w:pPr>
      <w:r>
        <w:rPr>
          <w:rFonts w:hint="eastAsia" w:ascii="宋体" w:hAnsi="宋体" w:cs="仿宋"/>
          <w:color w:val="auto"/>
          <w:sz w:val="24"/>
          <w:highlight w:val="none"/>
        </w:rPr>
        <w:t>3、制造商如为监狱企业或残疾人福利性单位的，视同为小型、微型企业，请填写此声明函，并需要出具相应的声明函和证明文件（格式后附）。</w:t>
      </w:r>
    </w:p>
    <w:p>
      <w:pPr>
        <w:shd w:val="clear" w:color="auto" w:fill="auto"/>
        <w:rPr>
          <w:rFonts w:ascii="宋体" w:hAnsi="宋体" w:cs="仿宋"/>
          <w:color w:val="auto"/>
          <w:sz w:val="24"/>
          <w:highlight w:val="none"/>
        </w:rPr>
      </w:pPr>
      <w:r>
        <w:rPr>
          <w:rFonts w:hint="eastAsia" w:ascii="宋体" w:hAnsi="宋体" w:cs="仿宋"/>
          <w:color w:val="auto"/>
          <w:sz w:val="24"/>
          <w:highlight w:val="none"/>
        </w:rPr>
        <w:br w:type="page"/>
      </w:r>
    </w:p>
    <w:p>
      <w:pPr>
        <w:pStyle w:val="31"/>
        <w:shd w:val="clear" w:color="auto" w:fill="auto"/>
        <w:spacing w:line="360" w:lineRule="auto"/>
        <w:jc w:val="both"/>
        <w:outlineLvl w:val="2"/>
        <w:rPr>
          <w:rFonts w:ascii="宋体" w:hAnsi="宋体" w:cs="仿宋"/>
          <w:b/>
          <w:color w:val="auto"/>
          <w:sz w:val="24"/>
          <w:szCs w:val="24"/>
          <w:highlight w:val="none"/>
        </w:rPr>
      </w:pPr>
      <w:bookmarkStart w:id="566" w:name="_Toc71631936"/>
      <w:bookmarkStart w:id="567" w:name="_Toc5109"/>
      <w:bookmarkStart w:id="568" w:name="_Toc16148"/>
      <w:bookmarkStart w:id="569" w:name="_Toc114589544"/>
      <w:bookmarkStart w:id="570" w:name="_Toc115436136"/>
      <w:r>
        <w:rPr>
          <w:rFonts w:hint="eastAsia" w:ascii="宋体" w:hAnsi="宋体" w:cs="仿宋"/>
          <w:b/>
          <w:color w:val="auto"/>
          <w:sz w:val="24"/>
          <w:szCs w:val="24"/>
          <w:highlight w:val="none"/>
        </w:rPr>
        <w:t>附件10-2  监狱企业声明函</w:t>
      </w:r>
      <w:bookmarkEnd w:id="566"/>
      <w:r>
        <w:rPr>
          <w:rFonts w:hint="eastAsia" w:ascii="宋体" w:hAnsi="宋体" w:cs="仿宋"/>
          <w:b/>
          <w:color w:val="auto"/>
          <w:sz w:val="24"/>
          <w:szCs w:val="24"/>
          <w:highlight w:val="none"/>
        </w:rPr>
        <w:t>（如是）</w:t>
      </w:r>
      <w:bookmarkEnd w:id="567"/>
      <w:bookmarkEnd w:id="568"/>
      <w:bookmarkEnd w:id="569"/>
      <w:bookmarkEnd w:id="570"/>
    </w:p>
    <w:p>
      <w:pPr>
        <w:shd w:val="clear" w:color="auto" w:fill="auto"/>
        <w:adjustRightInd w:val="0"/>
        <w:snapToGrid w:val="0"/>
        <w:spacing w:line="360" w:lineRule="auto"/>
        <w:rPr>
          <w:rFonts w:ascii="宋体" w:hAnsi="宋体" w:cs="仿宋"/>
          <w:b/>
          <w:color w:val="auto"/>
          <w:kern w:val="0"/>
          <w:sz w:val="24"/>
          <w:highlight w:val="none"/>
        </w:rPr>
      </w:pPr>
    </w:p>
    <w:p>
      <w:pPr>
        <w:widowControl/>
        <w:shd w:val="clear" w:color="auto" w:fill="auto"/>
        <w:adjustRightInd w:val="0"/>
        <w:snapToGrid w:val="0"/>
        <w:spacing w:line="360" w:lineRule="auto"/>
        <w:ind w:firstLine="480" w:firstLineChars="200"/>
        <w:jc w:val="left"/>
        <w:rPr>
          <w:rFonts w:ascii="宋体" w:hAnsi="宋体" w:cs="仿宋"/>
          <w:color w:val="auto"/>
          <w:kern w:val="0"/>
          <w:sz w:val="24"/>
          <w:highlight w:val="none"/>
        </w:rPr>
      </w:pPr>
      <w:r>
        <w:rPr>
          <w:rFonts w:hint="eastAsia" w:ascii="宋体" w:hAnsi="宋体" w:cs="仿宋"/>
          <w:color w:val="auto"/>
          <w:kern w:val="0"/>
          <w:sz w:val="24"/>
          <w:highlight w:val="none"/>
        </w:rPr>
        <w:t>本单位郑重声明，本单位在参加</w:t>
      </w:r>
      <w:r>
        <w:rPr>
          <w:rFonts w:hint="eastAsia" w:ascii="宋体" w:hAnsi="宋体" w:cs="仿宋"/>
          <w:color w:val="auto"/>
          <w:kern w:val="0"/>
          <w:sz w:val="24"/>
          <w:highlight w:val="none"/>
          <w:u w:val="single"/>
        </w:rPr>
        <w:t>（采购人名称）</w:t>
      </w:r>
      <w:r>
        <w:rPr>
          <w:rFonts w:hint="eastAsia" w:ascii="宋体" w:hAnsi="宋体" w:cs="仿宋"/>
          <w:color w:val="auto"/>
          <w:kern w:val="0"/>
          <w:sz w:val="24"/>
          <w:highlight w:val="none"/>
        </w:rPr>
        <w:t>的</w:t>
      </w:r>
      <w:r>
        <w:rPr>
          <w:rFonts w:hint="eastAsia" w:ascii="宋体" w:hAnsi="宋体" w:cs="仿宋"/>
          <w:color w:val="auto"/>
          <w:kern w:val="0"/>
          <w:sz w:val="24"/>
          <w:highlight w:val="none"/>
          <w:u w:val="single"/>
        </w:rPr>
        <w:t>（招标项目名称）</w:t>
      </w:r>
      <w:r>
        <w:rPr>
          <w:rFonts w:hint="eastAsia" w:ascii="宋体" w:hAnsi="宋体" w:cs="仿宋"/>
          <w:color w:val="auto"/>
          <w:kern w:val="0"/>
          <w:sz w:val="24"/>
          <w:highlight w:val="none"/>
        </w:rPr>
        <w:t>项目采购活动提供以下监狱企业制造的货物（或监狱企业承担的工程、或监狱企业承接的服务），具体情况如下：（按照实际情况勾选或填空）</w:t>
      </w:r>
    </w:p>
    <w:p>
      <w:pPr>
        <w:widowControl/>
        <w:shd w:val="clear" w:color="auto" w:fill="auto"/>
        <w:adjustRightInd w:val="0"/>
        <w:snapToGrid w:val="0"/>
        <w:spacing w:line="360" w:lineRule="auto"/>
        <w:ind w:firstLine="360" w:firstLineChars="150"/>
        <w:jc w:val="left"/>
        <w:rPr>
          <w:rFonts w:ascii="宋体" w:hAnsi="宋体" w:cs="仿宋"/>
          <w:color w:val="auto"/>
          <w:kern w:val="0"/>
          <w:sz w:val="24"/>
          <w:highlight w:val="none"/>
        </w:rPr>
      </w:pPr>
      <w:r>
        <w:rPr>
          <w:rFonts w:hint="eastAsia" w:ascii="宋体" w:hAnsi="宋体" w:cs="仿宋"/>
          <w:color w:val="auto"/>
          <w:kern w:val="0"/>
          <w:sz w:val="24"/>
          <w:highlight w:val="none"/>
        </w:rPr>
        <w:t>（1）□</w:t>
      </w:r>
      <w:r>
        <w:rPr>
          <w:rFonts w:hint="eastAsia" w:ascii="宋体" w:hAnsi="宋体" w:cs="仿宋"/>
          <w:color w:val="auto"/>
          <w:kern w:val="0"/>
          <w:sz w:val="24"/>
          <w:highlight w:val="none"/>
          <w:u w:val="single"/>
        </w:rPr>
        <w:t>（制造商名称）</w:t>
      </w:r>
      <w:r>
        <w:rPr>
          <w:rFonts w:hint="eastAsia" w:ascii="宋体" w:hAnsi="宋体" w:cs="仿宋"/>
          <w:color w:val="auto"/>
          <w:kern w:val="0"/>
          <w:sz w:val="24"/>
          <w:highlight w:val="none"/>
        </w:rPr>
        <w:t>属于监狱企业，后附省级以上监狱管理局、戒毒管理局（含新疆生产建设兵团）出具的属于监狱企业的证明文件。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ascii="宋体" w:hAnsi="宋体" w:cs="仿宋"/>
          <w:color w:val="auto"/>
          <w:kern w:val="0"/>
          <w:sz w:val="24"/>
          <w:highlight w:val="none"/>
        </w:rPr>
      </w:pPr>
      <w:r>
        <w:rPr>
          <w:rFonts w:hint="eastAsia" w:ascii="宋体" w:hAnsi="宋体" w:cs="仿宋"/>
          <w:color w:val="auto"/>
          <w:kern w:val="0"/>
          <w:sz w:val="24"/>
          <w:highlight w:val="none"/>
        </w:rPr>
        <w:t>（2）□</w:t>
      </w:r>
      <w:r>
        <w:rPr>
          <w:rFonts w:hint="eastAsia" w:ascii="宋体" w:hAnsi="宋体" w:cs="仿宋"/>
          <w:color w:val="auto"/>
          <w:kern w:val="0"/>
          <w:sz w:val="24"/>
          <w:highlight w:val="none"/>
          <w:u w:val="single"/>
        </w:rPr>
        <w:t>（制造商名称）</w:t>
      </w:r>
      <w:r>
        <w:rPr>
          <w:rFonts w:hint="eastAsia" w:ascii="宋体" w:hAnsi="宋体" w:cs="仿宋"/>
          <w:color w:val="auto"/>
          <w:kern w:val="0"/>
          <w:sz w:val="24"/>
          <w:highlight w:val="none"/>
        </w:rPr>
        <w:t>属于监狱企业并作为联合体一方，其提供协议合同金额占到共同投标协议合同总金额的比例为</w:t>
      </w:r>
      <w:r>
        <w:rPr>
          <w:rFonts w:hint="eastAsia" w:ascii="宋体" w:hAnsi="宋体" w:cs="仿宋"/>
          <w:color w:val="auto"/>
          <w:kern w:val="0"/>
          <w:sz w:val="24"/>
          <w:highlight w:val="none"/>
          <w:u w:val="single"/>
        </w:rPr>
        <w:t xml:space="preserve">       </w:t>
      </w:r>
      <w:r>
        <w:rPr>
          <w:rFonts w:hint="eastAsia" w:ascii="宋体" w:hAnsi="宋体" w:cs="仿宋"/>
          <w:color w:val="auto"/>
          <w:kern w:val="0"/>
          <w:sz w:val="24"/>
          <w:highlight w:val="none"/>
        </w:rPr>
        <w:t>。后附省级以上监狱管理局、戒毒管理局（含新疆生产建设兵团）出具的属于监狱企业的证明文件。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ascii="宋体" w:hAnsi="宋体" w:cs="仿宋"/>
          <w:color w:val="auto"/>
          <w:kern w:val="0"/>
          <w:sz w:val="24"/>
          <w:highlight w:val="none"/>
        </w:rPr>
      </w:pPr>
      <w:r>
        <w:rPr>
          <w:rFonts w:hint="eastAsia" w:ascii="宋体" w:hAnsi="宋体" w:cs="仿宋"/>
          <w:color w:val="auto"/>
          <w:kern w:val="0"/>
          <w:sz w:val="24"/>
          <w:highlight w:val="none"/>
        </w:rPr>
        <w:t>（3）□</w:t>
      </w:r>
      <w:r>
        <w:rPr>
          <w:rFonts w:hint="eastAsia" w:ascii="宋体" w:hAnsi="宋体" w:cs="仿宋"/>
          <w:color w:val="auto"/>
          <w:kern w:val="0"/>
          <w:sz w:val="24"/>
          <w:highlight w:val="none"/>
          <w:u w:val="single"/>
        </w:rPr>
        <w:t>（制造商名称）</w:t>
      </w:r>
      <w:r>
        <w:rPr>
          <w:rFonts w:hint="eastAsia" w:ascii="宋体" w:hAnsi="宋体" w:cs="仿宋"/>
          <w:color w:val="auto"/>
          <w:kern w:val="0"/>
          <w:sz w:val="24"/>
          <w:highlight w:val="none"/>
        </w:rPr>
        <w:t>属于监狱企业并作为分包方，其提供协议合同金额占到分包意向协议合同总金额的比例为</w:t>
      </w:r>
      <w:r>
        <w:rPr>
          <w:rFonts w:hint="eastAsia" w:ascii="宋体" w:hAnsi="宋体" w:cs="仿宋"/>
          <w:color w:val="auto"/>
          <w:kern w:val="0"/>
          <w:sz w:val="24"/>
          <w:highlight w:val="none"/>
          <w:u w:val="single"/>
        </w:rPr>
        <w:t xml:space="preserve">       </w:t>
      </w:r>
      <w:r>
        <w:rPr>
          <w:rFonts w:hint="eastAsia" w:ascii="宋体" w:hAnsi="宋体" w:cs="仿宋"/>
          <w:color w:val="auto"/>
          <w:kern w:val="0"/>
          <w:sz w:val="24"/>
          <w:highlight w:val="none"/>
        </w:rPr>
        <w:t>。后附省级以上监狱管理局、戒毒管理局（含新疆生产建设兵团）出具的属于监狱企业的证明文件。</w:t>
      </w:r>
    </w:p>
    <w:p>
      <w:pPr>
        <w:widowControl/>
        <w:shd w:val="clear" w:color="auto" w:fill="auto"/>
        <w:adjustRightInd w:val="0"/>
        <w:snapToGrid w:val="0"/>
        <w:spacing w:line="360" w:lineRule="auto"/>
        <w:jc w:val="left"/>
        <w:rPr>
          <w:rFonts w:ascii="宋体" w:hAnsi="宋体" w:cs="仿宋"/>
          <w:color w:val="auto"/>
          <w:kern w:val="0"/>
          <w:sz w:val="24"/>
          <w:highlight w:val="none"/>
        </w:rPr>
      </w:pPr>
      <w:r>
        <w:rPr>
          <w:rFonts w:hint="eastAsia" w:ascii="宋体" w:hAnsi="宋体" w:cs="仿宋"/>
          <w:color w:val="auto"/>
          <w:kern w:val="0"/>
          <w:sz w:val="24"/>
          <w:highlight w:val="none"/>
        </w:rPr>
        <w:t>　　本单位对上述声明的真实性负责。如有虚假，将依法承担相应责任。</w:t>
      </w:r>
    </w:p>
    <w:p>
      <w:pPr>
        <w:widowControl/>
        <w:shd w:val="clear" w:color="auto" w:fill="auto"/>
        <w:adjustRightInd w:val="0"/>
        <w:snapToGrid w:val="0"/>
        <w:spacing w:line="360" w:lineRule="auto"/>
        <w:jc w:val="left"/>
        <w:rPr>
          <w:rFonts w:ascii="宋体" w:hAnsi="宋体" w:cs="仿宋"/>
          <w:color w:val="auto"/>
          <w:kern w:val="0"/>
          <w:sz w:val="24"/>
          <w:highlight w:val="none"/>
        </w:rPr>
      </w:pPr>
      <w:r>
        <w:rPr>
          <w:rFonts w:hint="eastAsia" w:ascii="宋体" w:hAnsi="宋体" w:cs="仿宋"/>
          <w:color w:val="auto"/>
          <w:kern w:val="0"/>
          <w:sz w:val="24"/>
          <w:highlight w:val="none"/>
        </w:rPr>
        <w:t>　　</w:t>
      </w:r>
    </w:p>
    <w:p>
      <w:pPr>
        <w:widowControl/>
        <w:shd w:val="clear" w:color="auto" w:fill="auto"/>
        <w:adjustRightInd w:val="0"/>
        <w:snapToGrid w:val="0"/>
        <w:spacing w:line="360" w:lineRule="auto"/>
        <w:jc w:val="left"/>
        <w:rPr>
          <w:rFonts w:ascii="宋体" w:hAnsi="宋体" w:cs="仿宋"/>
          <w:color w:val="auto"/>
          <w:kern w:val="0"/>
          <w:sz w:val="24"/>
          <w:highlight w:val="none"/>
        </w:rPr>
      </w:pPr>
    </w:p>
    <w:p>
      <w:pPr>
        <w:widowControl/>
        <w:shd w:val="clear" w:color="auto" w:fill="auto"/>
        <w:adjustRightInd w:val="0"/>
        <w:snapToGrid w:val="0"/>
        <w:spacing w:line="360" w:lineRule="auto"/>
        <w:jc w:val="left"/>
        <w:rPr>
          <w:rFonts w:ascii="宋体" w:hAnsi="宋体" w:cs="仿宋"/>
          <w:color w:val="auto"/>
          <w:kern w:val="0"/>
          <w:sz w:val="24"/>
          <w:highlight w:val="none"/>
        </w:rPr>
      </w:pPr>
    </w:p>
    <w:p>
      <w:pPr>
        <w:shd w:val="clear" w:color="auto" w:fill="auto"/>
        <w:adjustRightInd w:val="0"/>
        <w:snapToGrid w:val="0"/>
        <w:spacing w:line="360" w:lineRule="auto"/>
        <w:ind w:hanging="540"/>
        <w:jc w:val="center"/>
        <w:rPr>
          <w:rFonts w:ascii="宋体" w:hAnsi="宋体" w:cs="仿宋"/>
          <w:b/>
          <w:color w:val="auto"/>
          <w:kern w:val="0"/>
          <w:sz w:val="24"/>
          <w:highlight w:val="none"/>
        </w:rPr>
      </w:pPr>
      <w:r>
        <w:rPr>
          <w:rFonts w:hint="eastAsia" w:ascii="宋体" w:hAnsi="宋体" w:cs="仿宋"/>
          <w:b/>
          <w:color w:val="auto"/>
          <w:kern w:val="0"/>
          <w:sz w:val="24"/>
          <w:highlight w:val="none"/>
        </w:rPr>
        <w:t>　</w:t>
      </w:r>
    </w:p>
    <w:p>
      <w:pPr>
        <w:shd w:val="clear" w:color="auto" w:fill="auto"/>
        <w:adjustRightInd w:val="0"/>
        <w:snapToGrid w:val="0"/>
        <w:spacing w:line="360" w:lineRule="auto"/>
        <w:ind w:firstLine="5280" w:firstLineChars="2200"/>
        <w:rPr>
          <w:rFonts w:ascii="宋体" w:hAnsi="宋体" w:cs="仿宋"/>
          <w:color w:val="auto"/>
          <w:kern w:val="0"/>
          <w:sz w:val="24"/>
          <w:highlight w:val="none"/>
        </w:rPr>
      </w:pPr>
      <w:r>
        <w:rPr>
          <w:rFonts w:hint="eastAsia" w:ascii="宋体" w:hAnsi="宋体" w:cs="仿宋"/>
          <w:color w:val="auto"/>
          <w:kern w:val="0"/>
          <w:sz w:val="24"/>
          <w:highlight w:val="none"/>
        </w:rPr>
        <w:t>单位名称（盖章）：</w:t>
      </w:r>
    </w:p>
    <w:p>
      <w:pPr>
        <w:widowControl/>
        <w:shd w:val="clear" w:color="auto" w:fill="auto"/>
        <w:adjustRightInd w:val="0"/>
        <w:snapToGrid w:val="0"/>
        <w:spacing w:line="360" w:lineRule="auto"/>
        <w:ind w:firstLine="5280" w:firstLineChars="2200"/>
        <w:jc w:val="left"/>
        <w:rPr>
          <w:rFonts w:ascii="宋体" w:hAnsi="宋体" w:cs="仿宋"/>
          <w:color w:val="auto"/>
          <w:kern w:val="0"/>
          <w:sz w:val="24"/>
          <w:highlight w:val="none"/>
        </w:rPr>
      </w:pPr>
      <w:r>
        <w:rPr>
          <w:rFonts w:hint="eastAsia" w:ascii="宋体" w:hAnsi="宋体" w:cs="仿宋"/>
          <w:color w:val="auto"/>
          <w:kern w:val="0"/>
          <w:sz w:val="24"/>
          <w:highlight w:val="none"/>
        </w:rPr>
        <w:t>日  期：</w:t>
      </w:r>
    </w:p>
    <w:p>
      <w:pPr>
        <w:shd w:val="clear" w:color="auto" w:fill="auto"/>
        <w:rPr>
          <w:rFonts w:ascii="宋体" w:hAnsi="宋体" w:cs="仿宋"/>
          <w:color w:val="auto"/>
          <w:sz w:val="24"/>
          <w:highlight w:val="none"/>
        </w:rPr>
      </w:pPr>
      <w:r>
        <w:rPr>
          <w:rFonts w:hint="eastAsia" w:ascii="宋体" w:hAnsi="宋体" w:cs="仿宋"/>
          <w:color w:val="auto"/>
          <w:sz w:val="24"/>
          <w:highlight w:val="none"/>
        </w:rPr>
        <w:br w:type="page"/>
      </w:r>
    </w:p>
    <w:p>
      <w:pPr>
        <w:pStyle w:val="31"/>
        <w:shd w:val="clear" w:color="auto" w:fill="auto"/>
        <w:spacing w:line="360" w:lineRule="auto"/>
        <w:jc w:val="both"/>
        <w:outlineLvl w:val="2"/>
        <w:rPr>
          <w:rFonts w:ascii="宋体" w:hAnsi="宋体" w:cs="仿宋"/>
          <w:b/>
          <w:color w:val="auto"/>
          <w:sz w:val="24"/>
          <w:szCs w:val="24"/>
          <w:highlight w:val="none"/>
        </w:rPr>
      </w:pPr>
      <w:bookmarkStart w:id="571" w:name="_Toc71631937"/>
      <w:bookmarkStart w:id="572" w:name="_Toc28543"/>
      <w:bookmarkStart w:id="573" w:name="_Toc115436137"/>
      <w:bookmarkStart w:id="574" w:name="_Toc19189"/>
      <w:bookmarkStart w:id="575" w:name="_Toc1762"/>
      <w:bookmarkStart w:id="576" w:name="_Toc114589545"/>
      <w:bookmarkStart w:id="577" w:name="OLE_LINK13"/>
      <w:bookmarkStart w:id="578" w:name="OLE_LINK14"/>
      <w:r>
        <w:rPr>
          <w:rFonts w:hint="eastAsia" w:ascii="宋体" w:hAnsi="宋体" w:cs="仿宋"/>
          <w:b/>
          <w:color w:val="auto"/>
          <w:sz w:val="24"/>
          <w:szCs w:val="24"/>
          <w:highlight w:val="none"/>
        </w:rPr>
        <w:t>附件10-3  残疾人福利性单位声明函</w:t>
      </w:r>
      <w:bookmarkEnd w:id="571"/>
      <w:r>
        <w:rPr>
          <w:rFonts w:hint="eastAsia" w:ascii="宋体" w:hAnsi="宋体" w:cs="仿宋"/>
          <w:b/>
          <w:color w:val="auto"/>
          <w:sz w:val="24"/>
          <w:szCs w:val="24"/>
          <w:highlight w:val="none"/>
        </w:rPr>
        <w:t>（如是）</w:t>
      </w:r>
      <w:bookmarkEnd w:id="572"/>
      <w:bookmarkEnd w:id="573"/>
      <w:bookmarkEnd w:id="574"/>
      <w:bookmarkEnd w:id="575"/>
      <w:bookmarkEnd w:id="576"/>
    </w:p>
    <w:bookmarkEnd w:id="577"/>
    <w:bookmarkEnd w:id="578"/>
    <w:p>
      <w:pPr>
        <w:shd w:val="clear" w:color="auto" w:fill="auto"/>
        <w:spacing w:line="360" w:lineRule="auto"/>
        <w:ind w:hanging="540"/>
        <w:jc w:val="center"/>
        <w:rPr>
          <w:rFonts w:ascii="宋体" w:hAnsi="宋体" w:cs="仿宋"/>
          <w:color w:val="auto"/>
          <w:kern w:val="0"/>
          <w:sz w:val="24"/>
          <w:szCs w:val="20"/>
          <w:highlight w:val="none"/>
        </w:rPr>
      </w:pPr>
    </w:p>
    <w:p>
      <w:pPr>
        <w:shd w:val="clear" w:color="auto" w:fill="auto"/>
        <w:spacing w:line="360" w:lineRule="auto"/>
        <w:ind w:firstLine="567"/>
        <w:rPr>
          <w:rFonts w:ascii="宋体" w:hAnsi="宋体" w:cs="仿宋"/>
          <w:color w:val="auto"/>
          <w:kern w:val="0"/>
          <w:sz w:val="24"/>
          <w:szCs w:val="20"/>
          <w:highlight w:val="none"/>
        </w:rPr>
      </w:pPr>
    </w:p>
    <w:p>
      <w:pPr>
        <w:shd w:val="clear" w:color="auto" w:fill="auto"/>
        <w:spacing w:line="360" w:lineRule="auto"/>
        <w:ind w:firstLine="480" w:firstLineChars="200"/>
        <w:rPr>
          <w:rFonts w:ascii="宋体" w:hAnsi="宋体" w:cs="仿宋"/>
          <w:color w:val="auto"/>
          <w:kern w:val="0"/>
          <w:sz w:val="24"/>
          <w:highlight w:val="none"/>
        </w:rPr>
      </w:pPr>
      <w:r>
        <w:rPr>
          <w:rFonts w:hint="eastAsia" w:ascii="宋体" w:hAnsi="宋体" w:cs="仿宋"/>
          <w:color w:val="auto"/>
          <w:kern w:val="0"/>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hd w:val="clear" w:color="auto" w:fill="auto"/>
        <w:spacing w:line="360" w:lineRule="auto"/>
        <w:ind w:firstLine="480" w:firstLineChars="200"/>
        <w:rPr>
          <w:rFonts w:ascii="宋体" w:hAnsi="宋体" w:cs="仿宋"/>
          <w:color w:val="auto"/>
          <w:kern w:val="0"/>
          <w:sz w:val="24"/>
          <w:highlight w:val="none"/>
        </w:rPr>
      </w:pPr>
      <w:r>
        <w:rPr>
          <w:rFonts w:hint="eastAsia" w:ascii="宋体" w:hAnsi="宋体" w:cs="仿宋"/>
          <w:color w:val="auto"/>
          <w:kern w:val="0"/>
          <w:sz w:val="24"/>
          <w:highlight w:val="none"/>
        </w:rPr>
        <w:t>本单位对上述声明的真实性负责。如有虚假，将依法承担相应责任。</w:t>
      </w:r>
    </w:p>
    <w:p>
      <w:pPr>
        <w:shd w:val="clear" w:color="auto" w:fill="auto"/>
        <w:spacing w:line="360" w:lineRule="auto"/>
        <w:ind w:firstLine="480" w:firstLineChars="200"/>
        <w:rPr>
          <w:rFonts w:ascii="宋体" w:hAnsi="宋体" w:cs="仿宋"/>
          <w:color w:val="auto"/>
          <w:kern w:val="0"/>
          <w:sz w:val="24"/>
          <w:highlight w:val="none"/>
        </w:rPr>
      </w:pPr>
    </w:p>
    <w:p>
      <w:pPr>
        <w:shd w:val="clear" w:color="auto" w:fill="auto"/>
        <w:spacing w:line="360" w:lineRule="auto"/>
        <w:ind w:firstLine="624" w:firstLineChars="200"/>
        <w:rPr>
          <w:rFonts w:ascii="宋体" w:hAnsi="宋体" w:cs="仿宋"/>
          <w:color w:val="auto"/>
          <w:spacing w:val="6"/>
          <w:sz w:val="30"/>
          <w:szCs w:val="30"/>
          <w:highlight w:val="none"/>
        </w:rPr>
      </w:pPr>
    </w:p>
    <w:p>
      <w:pPr>
        <w:shd w:val="clear" w:color="auto" w:fill="auto"/>
        <w:spacing w:line="360" w:lineRule="auto"/>
        <w:ind w:firstLine="480" w:firstLineChars="200"/>
        <w:rPr>
          <w:rFonts w:ascii="宋体" w:hAnsi="宋体" w:cs="仿宋"/>
          <w:color w:val="auto"/>
          <w:kern w:val="0"/>
          <w:sz w:val="24"/>
          <w:highlight w:val="none"/>
        </w:rPr>
      </w:pPr>
      <w:r>
        <w:rPr>
          <w:rFonts w:hint="eastAsia" w:ascii="宋体" w:hAnsi="宋体" w:cs="仿宋"/>
          <w:color w:val="auto"/>
          <w:kern w:val="0"/>
          <w:sz w:val="24"/>
          <w:highlight w:val="none"/>
        </w:rPr>
        <w:t xml:space="preserve">                                     单位名称（盖章）：</w:t>
      </w:r>
    </w:p>
    <w:p>
      <w:pPr>
        <w:shd w:val="clear" w:color="auto" w:fill="auto"/>
        <w:spacing w:line="360" w:lineRule="auto"/>
        <w:ind w:firstLine="480" w:firstLineChars="200"/>
        <w:rPr>
          <w:rFonts w:ascii="宋体" w:hAnsi="宋体" w:cs="仿宋"/>
          <w:color w:val="auto"/>
          <w:kern w:val="0"/>
          <w:sz w:val="24"/>
          <w:highlight w:val="none"/>
        </w:rPr>
      </w:pPr>
      <w:r>
        <w:rPr>
          <w:rFonts w:hint="eastAsia" w:ascii="宋体" w:hAnsi="宋体" w:cs="仿宋"/>
          <w:color w:val="auto"/>
          <w:kern w:val="0"/>
          <w:sz w:val="24"/>
          <w:highlight w:val="none"/>
        </w:rPr>
        <w:t xml:space="preserve">                                     日  期：</w:t>
      </w:r>
    </w:p>
    <w:p>
      <w:pPr>
        <w:shd w:val="clear" w:color="auto" w:fill="auto"/>
        <w:spacing w:line="360" w:lineRule="auto"/>
        <w:ind w:left="1080" w:leftChars="257" w:hanging="540"/>
        <w:jc w:val="center"/>
        <w:rPr>
          <w:rFonts w:ascii="宋体" w:hAnsi="宋体" w:cs="仿宋"/>
          <w:b/>
          <w:color w:val="auto"/>
          <w:kern w:val="0"/>
          <w:sz w:val="24"/>
          <w:szCs w:val="20"/>
          <w:highlight w:val="none"/>
        </w:rPr>
      </w:pPr>
    </w:p>
    <w:p>
      <w:pPr>
        <w:shd w:val="clear" w:color="auto" w:fill="auto"/>
        <w:rPr>
          <w:rFonts w:ascii="宋体" w:hAnsi="宋体" w:cs="仿宋"/>
          <w:color w:val="auto"/>
          <w:sz w:val="24"/>
          <w:highlight w:val="none"/>
        </w:rPr>
      </w:pPr>
      <w:r>
        <w:rPr>
          <w:rFonts w:hint="eastAsia" w:ascii="宋体" w:hAnsi="宋体" w:cs="仿宋"/>
          <w:color w:val="auto"/>
          <w:sz w:val="24"/>
          <w:highlight w:val="none"/>
        </w:rPr>
        <w:br w:type="page"/>
      </w:r>
    </w:p>
    <w:p>
      <w:pPr>
        <w:pStyle w:val="31"/>
        <w:shd w:val="clear" w:color="auto" w:fill="auto"/>
        <w:spacing w:line="360" w:lineRule="auto"/>
        <w:jc w:val="both"/>
        <w:outlineLvl w:val="1"/>
        <w:rPr>
          <w:rFonts w:ascii="宋体" w:hAnsi="宋体" w:cs="仿宋"/>
          <w:b/>
          <w:color w:val="auto"/>
          <w:sz w:val="24"/>
          <w:szCs w:val="24"/>
          <w:highlight w:val="none"/>
        </w:rPr>
      </w:pPr>
      <w:bookmarkStart w:id="579" w:name="_Toc115436138"/>
      <w:bookmarkStart w:id="580" w:name="_Toc71631940"/>
      <w:bookmarkStart w:id="581" w:name="_Toc3059"/>
      <w:bookmarkStart w:id="582" w:name="_Toc114589546"/>
      <w:bookmarkStart w:id="583" w:name="_Toc20607"/>
      <w:bookmarkStart w:id="584" w:name="_Toc29152"/>
      <w:r>
        <w:rPr>
          <w:rFonts w:hint="eastAsia" w:ascii="宋体" w:hAnsi="宋体" w:cs="仿宋"/>
          <w:b/>
          <w:color w:val="auto"/>
          <w:sz w:val="24"/>
          <w:szCs w:val="24"/>
          <w:highlight w:val="none"/>
        </w:rPr>
        <w:t>附件1</w:t>
      </w:r>
      <w:bookmarkStart w:id="585" w:name="_Toc532473516"/>
      <w:bookmarkStart w:id="586" w:name="_Toc2582330"/>
      <w:r>
        <w:rPr>
          <w:rFonts w:hint="eastAsia" w:ascii="宋体" w:hAnsi="宋体" w:cs="仿宋"/>
          <w:b/>
          <w:color w:val="auto"/>
          <w:sz w:val="24"/>
          <w:szCs w:val="24"/>
          <w:highlight w:val="none"/>
        </w:rPr>
        <w:t>1  评审所需要的其他商务文件</w:t>
      </w:r>
      <w:bookmarkEnd w:id="579"/>
      <w:bookmarkEnd w:id="580"/>
      <w:bookmarkEnd w:id="581"/>
      <w:bookmarkEnd w:id="582"/>
      <w:bookmarkEnd w:id="583"/>
      <w:bookmarkEnd w:id="584"/>
      <w:bookmarkEnd w:id="585"/>
      <w:bookmarkEnd w:id="586"/>
    </w:p>
    <w:p>
      <w:pPr>
        <w:pStyle w:val="31"/>
        <w:shd w:val="clear" w:color="auto" w:fill="auto"/>
        <w:adjustRightInd w:val="0"/>
        <w:snapToGrid w:val="0"/>
        <w:spacing w:before="0" w:after="0" w:line="360" w:lineRule="auto"/>
        <w:rPr>
          <w:rFonts w:ascii="宋体" w:hAnsi="宋体" w:cs="仿宋"/>
          <w:b/>
          <w:bCs w:val="0"/>
          <w:color w:val="auto"/>
          <w:sz w:val="24"/>
          <w:highlight w:val="none"/>
        </w:rPr>
      </w:pPr>
    </w:p>
    <w:p>
      <w:pPr>
        <w:pStyle w:val="31"/>
        <w:shd w:val="clear" w:color="auto" w:fill="auto"/>
        <w:adjustRightInd w:val="0"/>
        <w:snapToGrid w:val="0"/>
        <w:spacing w:before="0" w:after="0" w:line="360" w:lineRule="auto"/>
        <w:rPr>
          <w:rFonts w:ascii="宋体" w:hAnsi="宋体" w:cs="仿宋"/>
          <w:b/>
          <w:bCs w:val="0"/>
          <w:color w:val="auto"/>
          <w:sz w:val="24"/>
          <w:highlight w:val="none"/>
        </w:rPr>
      </w:pPr>
    </w:p>
    <w:p>
      <w:pPr>
        <w:shd w:val="clear" w:color="auto" w:fill="auto"/>
        <w:rPr>
          <w:rFonts w:ascii="宋体" w:hAnsi="宋体" w:cs="仿宋"/>
          <w:b/>
          <w:color w:val="auto"/>
          <w:sz w:val="24"/>
          <w:highlight w:val="none"/>
        </w:rPr>
      </w:pPr>
      <w:bookmarkStart w:id="587" w:name="_Toc71631941"/>
      <w:r>
        <w:rPr>
          <w:rFonts w:hint="eastAsia" w:ascii="宋体" w:hAnsi="宋体" w:cs="仿宋"/>
          <w:b/>
          <w:color w:val="auto"/>
          <w:sz w:val="24"/>
          <w:highlight w:val="none"/>
        </w:rPr>
        <w:br w:type="page"/>
      </w:r>
    </w:p>
    <w:p>
      <w:pPr>
        <w:pStyle w:val="31"/>
        <w:shd w:val="clear" w:color="auto" w:fill="auto"/>
        <w:spacing w:line="360" w:lineRule="auto"/>
        <w:jc w:val="both"/>
        <w:outlineLvl w:val="1"/>
        <w:rPr>
          <w:rFonts w:ascii="宋体" w:hAnsi="宋体" w:cs="仿宋"/>
          <w:b/>
          <w:color w:val="auto"/>
          <w:sz w:val="24"/>
          <w:szCs w:val="24"/>
          <w:highlight w:val="none"/>
        </w:rPr>
      </w:pPr>
      <w:bookmarkStart w:id="588" w:name="_Toc22979"/>
      <w:bookmarkStart w:id="589" w:name="_Toc114589547"/>
      <w:bookmarkStart w:id="590" w:name="_Toc29840"/>
      <w:bookmarkStart w:id="591" w:name="_Toc2602"/>
      <w:bookmarkStart w:id="592" w:name="_Toc115436139"/>
      <w:r>
        <w:rPr>
          <w:rFonts w:hint="eastAsia" w:ascii="宋体" w:hAnsi="宋体" w:cs="仿宋"/>
          <w:b/>
          <w:color w:val="auto"/>
          <w:sz w:val="24"/>
          <w:szCs w:val="24"/>
          <w:highlight w:val="none"/>
        </w:rPr>
        <w:t>附件12  投标文件还应包括的技术文件</w:t>
      </w:r>
      <w:bookmarkEnd w:id="587"/>
      <w:bookmarkEnd w:id="588"/>
      <w:bookmarkEnd w:id="589"/>
      <w:bookmarkEnd w:id="590"/>
      <w:bookmarkEnd w:id="591"/>
      <w:bookmarkEnd w:id="592"/>
    </w:p>
    <w:p>
      <w:pPr>
        <w:pStyle w:val="31"/>
        <w:shd w:val="clear" w:color="auto" w:fill="auto"/>
        <w:adjustRightInd w:val="0"/>
        <w:snapToGrid w:val="0"/>
        <w:spacing w:before="0" w:after="0" w:line="360" w:lineRule="auto"/>
        <w:rPr>
          <w:rFonts w:ascii="宋体" w:hAnsi="宋体" w:cs="仿宋"/>
          <w:color w:val="auto"/>
          <w:sz w:val="24"/>
          <w:highlight w:val="none"/>
        </w:rPr>
      </w:pPr>
    </w:p>
    <w:p>
      <w:pPr>
        <w:pStyle w:val="31"/>
        <w:shd w:val="clear" w:color="auto" w:fill="auto"/>
        <w:adjustRightInd w:val="0"/>
        <w:snapToGrid w:val="0"/>
        <w:spacing w:before="0" w:after="0" w:line="360" w:lineRule="auto"/>
        <w:rPr>
          <w:rFonts w:ascii="宋体" w:hAnsi="宋体" w:cs="仿宋"/>
          <w:color w:val="auto"/>
          <w:sz w:val="24"/>
          <w:highlight w:val="none"/>
        </w:rPr>
      </w:pPr>
      <w:r>
        <w:rPr>
          <w:rFonts w:hint="eastAsia" w:ascii="宋体" w:hAnsi="宋体" w:cs="仿宋"/>
          <w:color w:val="auto"/>
          <w:sz w:val="24"/>
          <w:highlight w:val="none"/>
        </w:rPr>
        <w:t>投标人应根据招标文件第五章、第六章的规定自行编写， 详细叙述拟提供服务/产品情况。</w:t>
      </w:r>
    </w:p>
    <w:p>
      <w:pPr>
        <w:pStyle w:val="31"/>
        <w:shd w:val="clear" w:color="auto" w:fill="auto"/>
        <w:adjustRightInd w:val="0"/>
        <w:snapToGrid w:val="0"/>
        <w:spacing w:before="0" w:after="0" w:line="360" w:lineRule="auto"/>
        <w:rPr>
          <w:rFonts w:ascii="宋体" w:hAnsi="宋体" w:cs="仿宋"/>
          <w:color w:val="auto"/>
          <w:sz w:val="24"/>
          <w:highlight w:val="none"/>
        </w:rPr>
      </w:pPr>
      <w:r>
        <w:rPr>
          <w:rFonts w:hint="eastAsia" w:ascii="宋体" w:hAnsi="宋体" w:cs="仿宋"/>
          <w:color w:val="auto"/>
          <w:sz w:val="24"/>
          <w:highlight w:val="none"/>
        </w:rPr>
        <w:t>包括，但不限于：</w:t>
      </w:r>
    </w:p>
    <w:p>
      <w:pPr>
        <w:pStyle w:val="31"/>
        <w:shd w:val="clear" w:color="auto" w:fill="auto"/>
        <w:adjustRightInd w:val="0"/>
        <w:snapToGrid w:val="0"/>
        <w:spacing w:before="0" w:after="0" w:line="360" w:lineRule="auto"/>
        <w:rPr>
          <w:rFonts w:ascii="宋体" w:hAnsi="宋体" w:cs="仿宋"/>
          <w:color w:val="auto"/>
          <w:sz w:val="24"/>
          <w:highlight w:val="none"/>
        </w:rPr>
      </w:pPr>
      <w:r>
        <w:rPr>
          <w:rFonts w:hint="eastAsia" w:ascii="宋体" w:hAnsi="宋体" w:cs="仿宋"/>
          <w:color w:val="auto"/>
          <w:sz w:val="24"/>
          <w:highlight w:val="none"/>
        </w:rPr>
        <w:t>1.投标人应提交证明文件，证明其拟供的合同项下的服务的合格性符合招标文件规定。该证明文件是投标文件的一部分。上款所述的证明文件，可以是文字资料、图纸和数据。</w:t>
      </w:r>
    </w:p>
    <w:p>
      <w:pPr>
        <w:pStyle w:val="31"/>
        <w:shd w:val="clear" w:color="auto" w:fill="auto"/>
        <w:adjustRightInd w:val="0"/>
        <w:snapToGrid w:val="0"/>
        <w:spacing w:before="0" w:after="0" w:line="360" w:lineRule="auto"/>
        <w:rPr>
          <w:rFonts w:ascii="宋体" w:hAnsi="宋体" w:cs="仿宋"/>
          <w:color w:val="auto"/>
          <w:sz w:val="24"/>
          <w:highlight w:val="none"/>
        </w:rPr>
      </w:pPr>
      <w:r>
        <w:rPr>
          <w:rFonts w:hint="eastAsia" w:ascii="宋体" w:hAnsi="宋体" w:cs="仿宋"/>
          <w:color w:val="auto"/>
          <w:sz w:val="24"/>
          <w:highlight w:val="none"/>
        </w:rPr>
        <w:t>2.主要采购需求的详细说明。</w:t>
      </w:r>
    </w:p>
    <w:p>
      <w:pPr>
        <w:pStyle w:val="31"/>
        <w:shd w:val="clear" w:color="auto" w:fill="auto"/>
        <w:adjustRightInd w:val="0"/>
        <w:snapToGrid w:val="0"/>
        <w:spacing w:before="0" w:after="0" w:line="360" w:lineRule="auto"/>
        <w:rPr>
          <w:rFonts w:ascii="宋体" w:hAnsi="宋体" w:cs="仿宋"/>
          <w:color w:val="auto"/>
          <w:sz w:val="24"/>
          <w:highlight w:val="none"/>
        </w:rPr>
      </w:pPr>
      <w:r>
        <w:rPr>
          <w:rFonts w:hint="eastAsia" w:ascii="宋体" w:hAnsi="宋体" w:cs="仿宋"/>
          <w:color w:val="auto"/>
          <w:sz w:val="24"/>
          <w:highlight w:val="none"/>
        </w:rPr>
        <w:t>3.从采购方开始使用至招标文件规定的服务期内正常、连续地使用所必须的备件和专用工具清单。</w:t>
      </w:r>
    </w:p>
    <w:p>
      <w:pPr>
        <w:pStyle w:val="31"/>
        <w:shd w:val="clear" w:color="auto" w:fill="auto"/>
        <w:adjustRightInd w:val="0"/>
        <w:snapToGrid w:val="0"/>
        <w:spacing w:before="0" w:after="0" w:line="360" w:lineRule="auto"/>
        <w:rPr>
          <w:rFonts w:ascii="宋体" w:hAnsi="宋体" w:cs="仿宋"/>
          <w:color w:val="000000"/>
          <w:sz w:val="24"/>
          <w:highlight w:val="none"/>
        </w:rPr>
      </w:pPr>
      <w:r>
        <w:rPr>
          <w:rFonts w:hint="eastAsia" w:ascii="宋体" w:hAnsi="宋体" w:cs="仿宋"/>
          <w:color w:val="auto"/>
          <w:sz w:val="24"/>
          <w:highlight w:val="none"/>
        </w:rPr>
        <w:t>4.对照招标文件技术规格，逐条说明所提供服务已对招标文件的技术规格</w:t>
      </w:r>
      <w:r>
        <w:rPr>
          <w:rFonts w:hint="eastAsia" w:ascii="宋体" w:hAnsi="宋体" w:cs="仿宋"/>
          <w:color w:val="000000"/>
          <w:sz w:val="24"/>
          <w:highlight w:val="none"/>
        </w:rPr>
        <w:t>做出了实质性的响应，或申明与技术规格条文的偏差和例外。</w:t>
      </w:r>
    </w:p>
    <w:p>
      <w:pPr>
        <w:pStyle w:val="31"/>
        <w:shd w:val="clear" w:color="auto" w:fill="auto"/>
        <w:adjustRightInd w:val="0"/>
        <w:snapToGrid w:val="0"/>
        <w:spacing w:before="0" w:after="0" w:line="360" w:lineRule="auto"/>
        <w:rPr>
          <w:rFonts w:ascii="宋体" w:hAnsi="宋体" w:cs="仿宋"/>
          <w:color w:val="000000"/>
          <w:sz w:val="24"/>
          <w:highlight w:val="none"/>
        </w:rPr>
      </w:pPr>
      <w:r>
        <w:rPr>
          <w:rFonts w:hint="eastAsia" w:ascii="宋体" w:hAnsi="宋体" w:cs="仿宋"/>
          <w:color w:val="000000"/>
          <w:sz w:val="24"/>
          <w:highlight w:val="none"/>
        </w:rPr>
        <w:t>5.</w:t>
      </w:r>
      <w:r>
        <w:rPr>
          <w:rFonts w:hint="eastAsia" w:ascii="宋体" w:hAnsi="宋体" w:cs="仿宋"/>
          <w:color w:val="000000"/>
          <w:sz w:val="24"/>
          <w:highlight w:val="none"/>
          <w:lang w:eastAsia="zh-CN"/>
        </w:rPr>
        <w:t>设计</w:t>
      </w:r>
      <w:r>
        <w:rPr>
          <w:rFonts w:hint="eastAsia" w:ascii="宋体" w:hAnsi="宋体" w:cs="仿宋"/>
          <w:color w:val="000000"/>
          <w:sz w:val="24"/>
          <w:highlight w:val="none"/>
        </w:rPr>
        <w:t>服务方案等；</w:t>
      </w:r>
    </w:p>
    <w:p>
      <w:pPr>
        <w:pStyle w:val="31"/>
        <w:shd w:val="clear" w:color="auto" w:fill="auto"/>
        <w:adjustRightInd w:val="0"/>
        <w:snapToGrid w:val="0"/>
        <w:spacing w:before="0" w:after="0" w:line="360" w:lineRule="auto"/>
        <w:rPr>
          <w:rFonts w:ascii="宋体" w:hAnsi="宋体" w:cs="仿宋"/>
          <w:color w:val="auto"/>
          <w:sz w:val="24"/>
          <w:highlight w:val="none"/>
        </w:rPr>
      </w:pPr>
      <w:r>
        <w:rPr>
          <w:rFonts w:hint="eastAsia" w:ascii="宋体" w:hAnsi="宋体" w:cs="仿宋"/>
          <w:color w:val="auto"/>
          <w:sz w:val="24"/>
          <w:highlight w:val="none"/>
        </w:rPr>
        <w:t>6.招标文件要求的或投标人认为有必要提供的其他技术文件；</w:t>
      </w:r>
    </w:p>
    <w:p>
      <w:pPr>
        <w:pStyle w:val="31"/>
        <w:shd w:val="clear" w:color="auto" w:fill="auto"/>
        <w:adjustRightInd w:val="0"/>
        <w:snapToGrid w:val="0"/>
        <w:spacing w:before="0" w:after="0" w:line="360" w:lineRule="auto"/>
        <w:rPr>
          <w:rFonts w:hAnsi="宋体" w:cs="仿宋"/>
          <w:color w:val="auto"/>
          <w:sz w:val="21"/>
          <w:szCs w:val="21"/>
          <w:highlight w:val="none"/>
        </w:rPr>
        <w:sectPr>
          <w:footerReference r:id="rId13" w:type="first"/>
          <w:headerReference r:id="rId11" w:type="default"/>
          <w:footerReference r:id="rId12" w:type="default"/>
          <w:pgSz w:w="11906" w:h="16838"/>
          <w:pgMar w:top="1440" w:right="1800" w:bottom="1440" w:left="1800" w:header="720" w:footer="1134" w:gutter="0"/>
          <w:pgNumType w:fmt="decimal"/>
          <w:cols w:space="720" w:num="1"/>
        </w:sectPr>
      </w:pPr>
      <w:r>
        <w:rPr>
          <w:rFonts w:hint="eastAsia" w:ascii="宋体" w:hAnsi="宋体" w:cs="仿宋"/>
          <w:color w:val="auto"/>
          <w:sz w:val="24"/>
          <w:highlight w:val="none"/>
        </w:rPr>
        <w:t>7.投标人认为其它需要说明的事宜。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新宋体">
    <w:panose1 w:val="02010609030101010101"/>
    <w:charset w:val="86"/>
    <w:family w:val="modern"/>
    <w:pitch w:val="default"/>
    <w:sig w:usb0="00000003" w:usb1="288F0000" w:usb2="00000006" w:usb3="00000000" w:csb0="00040001" w:csb1="00000000"/>
  </w:font>
  <w:font w:name="宋体;SimSun">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方正仿宋_GB2312">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p>
    <w:pPr>
      <w:spacing w:line="188" w:lineRule="auto"/>
      <w:ind w:left="4084"/>
      <w:rPr>
        <w:rFonts w:ascii="Calibri" w:hAnsi="Calibri" w:eastAsia="Calibri" w:cs="Calibri"/>
        <w:sz w:val="17"/>
        <w:szCs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ascii="Calibri" w:hAnsi="Calibri" w:eastAsia="Calibri" w:cs="Calibri"/>
        <w:spacing w:val="-1"/>
        <w:sz w:val="17"/>
        <w:szCs w:val="17"/>
      </w:rPr>
      <w:t>2</w:t>
    </w:r>
    <w:r>
      <w:rPr>
        <w:rFonts w:ascii="Calibri" w:hAnsi="Calibri" w:eastAsia="Calibri" w:cs="Calibri"/>
        <w:sz w:val="17"/>
        <w:szCs w:val="17"/>
      </w:rPr>
      <w:t>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p>
    <w:pPr>
      <w:pStyle w:val="12"/>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ind w:right="360"/>
                            <w:jc w:val="center"/>
                          </w:pPr>
                          <w:r>
                            <w:fldChar w:fldCharType="begin"/>
                          </w:r>
                          <w:r>
                            <w:instrText xml:space="preserve">PAGE   \* MERGEFORMAT</w:instrText>
                          </w:r>
                          <w:r>
                            <w:fldChar w:fldCharType="separate"/>
                          </w:r>
                          <w:r>
                            <w:rPr>
                              <w:lang w:val="zh-CN"/>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2"/>
                      <w:ind w:right="360"/>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51</w:t>
                          </w:r>
                          <w:r>
                            <w:rPr>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v:fill on="f" focussize="0,0"/>
              <v:stroke on="f" weight="1.2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51</w:t>
                    </w:r>
                    <w:r>
                      <w:rPr>
                        <w:sz w:val="18"/>
                      </w:rPr>
                      <w:fldChar w:fldCharType="end"/>
                    </w:r>
                  </w:p>
                </w:txbxContent>
              </v:textbox>
            </v:shape>
          </w:pict>
        </mc:Fallback>
      </mc:AlternateContent>
    </w:r>
    <w:r>
      <w:br w:type="textWrapping"/>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Style w:val="22"/>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2"/>
                      <w:rPr>
                        <w:rStyle w:val="22"/>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sz w:val="18"/>
        <w:szCs w:val="18"/>
      </w:rPr>
      <w:fldChar w:fldCharType="begin"/>
    </w:r>
    <w:r>
      <w:rPr>
        <w:rStyle w:val="22"/>
        <w:sz w:val="18"/>
        <w:szCs w:val="18"/>
      </w:rPr>
      <w:instrText xml:space="preserve"> PAGE </w:instrText>
    </w:r>
    <w:r>
      <w:rPr>
        <w:sz w:val="18"/>
        <w:szCs w:val="18"/>
      </w:rPr>
      <w:fldChar w:fldCharType="separate"/>
    </w:r>
    <w:r>
      <w:rPr>
        <w:rStyle w:val="22"/>
        <w:sz w:val="18"/>
        <w:szCs w:val="18"/>
      </w:rPr>
      <w:t>3</w:t>
    </w:r>
    <w:r>
      <w:rPr>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left"/>
      <w:rPr>
        <w:rFonts w:hint="eastAsia" w:ascii="仿宋" w:hAnsi="仿宋" w:eastAsia="仿宋" w:cs="仿宋"/>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singleLevel"/>
    <w:tmpl w:val="00000013"/>
    <w:lvl w:ilvl="0" w:tentative="0">
      <w:start w:val="4"/>
      <w:numFmt w:val="chineseCounting"/>
      <w:suff w:val="nothing"/>
      <w:lvlText w:val="%1、"/>
      <w:lvlJc w:val="left"/>
    </w:lvl>
  </w:abstractNum>
  <w:abstractNum w:abstractNumId="1">
    <w:nsid w:val="0000001B"/>
    <w:multiLevelType w:val="singleLevel"/>
    <w:tmpl w:val="0000001B"/>
    <w:lvl w:ilvl="0" w:tentative="0">
      <w:start w:val="2"/>
      <w:numFmt w:val="chineseCounting"/>
      <w:suff w:val="nothing"/>
      <w:lvlText w:val="%1、"/>
      <w:lvlJc w:val="left"/>
    </w:lvl>
  </w:abstractNum>
  <w:abstractNum w:abstractNumId="2">
    <w:nsid w:val="17EA0FB6"/>
    <w:multiLevelType w:val="multilevel"/>
    <w:tmpl w:val="17EA0FB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5778F6"/>
    <w:multiLevelType w:val="multilevel"/>
    <w:tmpl w:val="535778F6"/>
    <w:lvl w:ilvl="0" w:tentative="0">
      <w:start w:val="1"/>
      <w:numFmt w:val="chineseCountingThousand"/>
      <w:pStyle w:val="3"/>
      <w:suff w:val="nothing"/>
      <w:lvlText w:val="%1、"/>
      <w:lvlJc w:val="left"/>
      <w:pPr>
        <w:ind w:left="0" w:firstLine="0"/>
      </w:pPr>
      <w:rPr>
        <w:b/>
        <w:i w:val="0"/>
        <w:sz w:val="24"/>
      </w:rPr>
    </w:lvl>
    <w:lvl w:ilvl="1" w:tentative="0">
      <w:start w:val="1"/>
      <w:numFmt w:val="decimal"/>
      <w:suff w:val="nothing"/>
      <w:lvlText w:val="%2. "/>
      <w:lvlJc w:val="left"/>
      <w:pPr>
        <w:ind w:left="0" w:firstLine="0"/>
      </w:pPr>
      <w:rPr>
        <w:b w:val="0"/>
        <w:i w:val="0"/>
        <w:sz w:val="24"/>
      </w:r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4">
    <w:nsid w:val="6CAAD70C"/>
    <w:multiLevelType w:val="singleLevel"/>
    <w:tmpl w:val="6CAAD70C"/>
    <w:lvl w:ilvl="0" w:tentative="0">
      <w:start w:val="11"/>
      <w:numFmt w:val="decimal"/>
      <w:suff w:val="nothing"/>
      <w:lvlText w:val="%1、"/>
      <w:lvlJc w:val="left"/>
      <w:pPr>
        <w:ind w:left="481" w:firstLine="0"/>
      </w:pPr>
    </w:lvl>
  </w:abstractNum>
  <w:abstractNum w:abstractNumId="5">
    <w:nsid w:val="73B5404D"/>
    <w:multiLevelType w:val="singleLevel"/>
    <w:tmpl w:val="73B5404D"/>
    <w:lvl w:ilvl="0" w:tentative="0">
      <w:start w:val="2"/>
      <w:numFmt w:val="decimal"/>
      <w:suff w:val="nothing"/>
      <w:lvlText w:val="%1、"/>
      <w:lvlJc w:val="left"/>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zZGE4NzIwNmZhZTk3ZDZkNTViOGNmMTQyNTFhOGEifQ=="/>
  </w:docVars>
  <w:rsids>
    <w:rsidRoot w:val="3E64579E"/>
    <w:rsid w:val="06EB0BBA"/>
    <w:rsid w:val="108C0866"/>
    <w:rsid w:val="152B041F"/>
    <w:rsid w:val="1EFA7804"/>
    <w:rsid w:val="249D3EA8"/>
    <w:rsid w:val="25FC0296"/>
    <w:rsid w:val="36DA0180"/>
    <w:rsid w:val="3A4678DA"/>
    <w:rsid w:val="3E64579E"/>
    <w:rsid w:val="40905D53"/>
    <w:rsid w:val="45D16BE2"/>
    <w:rsid w:val="4EAF3848"/>
    <w:rsid w:val="52A1794C"/>
    <w:rsid w:val="5F357D99"/>
    <w:rsid w:val="67277FC8"/>
    <w:rsid w:val="6A350C4E"/>
    <w:rsid w:val="70F15649"/>
    <w:rsid w:val="7A8C4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keepLines/>
      <w:numPr>
        <w:ilvl w:val="0"/>
        <w:numId w:val="1"/>
      </w:numPr>
      <w:spacing w:before="340" w:after="330" w:line="576" w:lineRule="auto"/>
      <w:outlineLvl w:val="0"/>
    </w:pPr>
    <w:rPr>
      <w:b/>
      <w:kern w:val="44"/>
      <w:sz w:val="44"/>
      <w:szCs w:val="20"/>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customStyle="1" w:styleId="4">
    <w:name w:val="文本正文"/>
    <w:basedOn w:val="1"/>
    <w:qFormat/>
    <w:uiPriority w:val="0"/>
    <w:pPr>
      <w:spacing w:afterLines="50"/>
      <w:ind w:firstLine="200" w:firstLineChars="200"/>
      <w:jc w:val="left"/>
    </w:pPr>
    <w:rPr>
      <w:rFonts w:ascii="Calibri" w:hAnsi="Calibri"/>
      <w:sz w:val="24"/>
      <w:szCs w:val="22"/>
      <w:lang w:bidi="en-US"/>
    </w:rPr>
  </w:style>
  <w:style w:type="paragraph" w:styleId="6">
    <w:name w:val="Normal Indent"/>
    <w:basedOn w:val="1"/>
    <w:next w:val="1"/>
    <w:qFormat/>
    <w:uiPriority w:val="0"/>
    <w:pPr>
      <w:ind w:firstLine="420"/>
    </w:pPr>
    <w:rPr>
      <w:szCs w:val="20"/>
    </w:rPr>
  </w:style>
  <w:style w:type="paragraph" w:styleId="7">
    <w:name w:val="Body Text"/>
    <w:basedOn w:val="1"/>
    <w:next w:val="1"/>
    <w:qFormat/>
    <w:uiPriority w:val="0"/>
    <w:pPr>
      <w:spacing w:after="120"/>
    </w:pPr>
  </w:style>
  <w:style w:type="paragraph" w:styleId="8">
    <w:name w:val="Body Text Indent"/>
    <w:basedOn w:val="1"/>
    <w:next w:val="9"/>
    <w:qFormat/>
    <w:uiPriority w:val="0"/>
    <w:pPr>
      <w:spacing w:line="400" w:lineRule="exact"/>
      <w:ind w:left="1050" w:leftChars="150" w:hanging="735" w:hangingChars="350"/>
    </w:p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0">
    <w:name w:val="toc 3"/>
    <w:basedOn w:val="1"/>
    <w:next w:val="1"/>
    <w:qFormat/>
    <w:uiPriority w:val="39"/>
    <w:pPr>
      <w:ind w:left="840" w:leftChars="400"/>
    </w:pPr>
    <w:rPr>
      <w:rFonts w:ascii="Calibri" w:hAnsi="Calibri" w:eastAsia="宋体" w:cs="Times New Roman"/>
    </w:rPr>
  </w:style>
  <w:style w:type="paragraph" w:styleId="11">
    <w:name w:val="Plain Text"/>
    <w:basedOn w:val="1"/>
    <w:next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toc 2"/>
    <w:basedOn w:val="1"/>
    <w:next w:val="1"/>
    <w:qFormat/>
    <w:uiPriority w:val="39"/>
    <w:pPr>
      <w:ind w:left="420" w:leftChars="200"/>
    </w:pPr>
    <w:rPr>
      <w:szCs w:val="20"/>
    </w:rPr>
  </w:style>
  <w:style w:type="paragraph" w:styleId="16">
    <w:name w:val="Normal (Web)"/>
    <w:basedOn w:val="1"/>
    <w:next w:val="1"/>
    <w:qFormat/>
    <w:uiPriority w:val="0"/>
    <w:rPr>
      <w:sz w:val="24"/>
    </w:rPr>
  </w:style>
  <w:style w:type="paragraph" w:styleId="17">
    <w:name w:val="Body Text First Indent 2"/>
    <w:basedOn w:val="8"/>
    <w:next w:val="1"/>
    <w:qFormat/>
    <w:uiPriority w:val="0"/>
    <w:pPr>
      <w:spacing w:line="276" w:lineRule="auto"/>
      <w:ind w:firstLine="420" w:firstLineChars="200"/>
      <w:jc w:val="left"/>
    </w:pPr>
    <w:rPr>
      <w:rFonts w:ascii="Calibri" w:hAnsi="Calibri"/>
      <w:kern w:val="0"/>
      <w:sz w:val="22"/>
      <w:szCs w:val="22"/>
      <w:lang w:eastAsia="en-U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rFonts w:ascii="Arial" w:hAnsi="Arial" w:cs="Arial"/>
      <w:b/>
      <w:bCs/>
      <w:sz w:val="20"/>
    </w:rPr>
  </w:style>
  <w:style w:type="character" w:styleId="22">
    <w:name w:val="page number"/>
    <w:basedOn w:val="20"/>
    <w:qFormat/>
    <w:uiPriority w:val="0"/>
  </w:style>
  <w:style w:type="character" w:styleId="23">
    <w:name w:val="Hyperlink"/>
    <w:qFormat/>
    <w:uiPriority w:val="0"/>
    <w:rPr>
      <w:rFonts w:ascii="Arial" w:hAnsi="Arial" w:cs="Arial"/>
      <w:color w:val="0000FF"/>
      <w:sz w:val="20"/>
      <w:u w:val="single"/>
    </w:rPr>
  </w:style>
  <w:style w:type="paragraph" w:customStyle="1" w:styleId="2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5">
    <w:name w:val="_Style 10"/>
    <w:basedOn w:val="3"/>
    <w:next w:val="1"/>
    <w:qFormat/>
    <w:uiPriority w:val="39"/>
    <w:pPr>
      <w:keepLines/>
      <w:widowControl/>
      <w:numPr>
        <w:ilvl w:val="0"/>
        <w:numId w:val="0"/>
      </w:numPr>
      <w:spacing w:before="240" w:line="259" w:lineRule="auto"/>
      <w:jc w:val="left"/>
      <w:outlineLvl w:val="9"/>
    </w:pPr>
    <w:rPr>
      <w:rFonts w:ascii="Calibri Light" w:hAnsi="Calibri Light" w:eastAsia="宋体" w:cs="Times New Roman"/>
      <w:b w:val="0"/>
      <w:color w:val="2E74B5"/>
      <w:kern w:val="0"/>
      <w:sz w:val="32"/>
      <w:szCs w:val="32"/>
    </w:rPr>
  </w:style>
  <w:style w:type="paragraph" w:customStyle="1" w:styleId="26">
    <w:name w:val="_Style 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7">
    <w:name w:val="NormalCharacter"/>
    <w:semiHidden/>
    <w:qFormat/>
    <w:uiPriority w:val="0"/>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
    <w:name w:val="p0"/>
    <w:basedOn w:val="1"/>
    <w:qFormat/>
    <w:uiPriority w:val="0"/>
    <w:pPr>
      <w:widowControl/>
      <w:jc w:val="left"/>
    </w:pPr>
    <w:rPr>
      <w:kern w:val="0"/>
      <w:szCs w:val="21"/>
    </w:rPr>
  </w:style>
  <w:style w:type="paragraph" w:customStyle="1" w:styleId="30">
    <w:name w:val="其他"/>
    <w:basedOn w:val="1"/>
    <w:qFormat/>
    <w:uiPriority w:val="0"/>
    <w:pPr>
      <w:widowControl w:val="0"/>
      <w:shd w:val="clear" w:color="auto" w:fill="FFFFFF"/>
    </w:pPr>
    <w:rPr>
      <w:rFonts w:ascii="新宋体" w:hAnsi="新宋体" w:eastAsia="新宋体" w:cs="新宋体"/>
      <w:sz w:val="30"/>
      <w:szCs w:val="30"/>
      <w:u w:val="none"/>
      <w:lang w:val="zh-CN" w:eastAsia="zh-CN" w:bidi="zh-CN"/>
    </w:rPr>
  </w:style>
  <w:style w:type="paragraph" w:customStyle="1" w:styleId="31">
    <w:name w:val="表格文字2"/>
    <w:basedOn w:val="32"/>
    <w:qFormat/>
    <w:uiPriority w:val="99"/>
    <w:pPr>
      <w:widowControl/>
      <w:spacing w:before="25" w:after="25" w:line="240" w:lineRule="auto"/>
      <w:ind w:firstLine="0"/>
      <w:jc w:val="left"/>
    </w:pPr>
    <w:rPr>
      <w:rFonts w:ascii="Times New Roman" w:hAnsi="Times New Roman"/>
      <w:bCs/>
      <w:spacing w:val="10"/>
      <w:kern w:val="0"/>
      <w:sz w:val="21"/>
      <w:szCs w:val="21"/>
    </w:rPr>
  </w:style>
  <w:style w:type="paragraph" w:customStyle="1" w:styleId="32">
    <w:name w:val="正文1"/>
    <w:basedOn w:val="1"/>
    <w:qFormat/>
    <w:uiPriority w:val="0"/>
    <w:pPr>
      <w:spacing w:after="120" w:line="360" w:lineRule="auto"/>
      <w:ind w:firstLine="425"/>
    </w:pPr>
    <w:rPr>
      <w:rFonts w:ascii="Arial" w:hAnsi="Arial"/>
      <w:spacing w:val="8"/>
      <w:sz w:val="24"/>
      <w:szCs w:val="20"/>
    </w:rPr>
  </w:style>
  <w:style w:type="paragraph" w:customStyle="1" w:styleId="33">
    <w:name w:val="正文缩进1"/>
    <w:basedOn w:val="1"/>
    <w:qFormat/>
    <w:uiPriority w:val="0"/>
    <w:pPr>
      <w:autoSpaceDE w:val="0"/>
      <w:autoSpaceDN w:val="0"/>
      <w:adjustRightInd w:val="0"/>
      <w:ind w:firstLine="420"/>
    </w:pPr>
    <w:rPr>
      <w:rFonts w:ascii="宋体" w:hAnsi="Calibri" w:eastAsia="宋体" w:cs="Times New Roman"/>
      <w:szCs w:val="22"/>
    </w:rPr>
  </w:style>
  <w:style w:type="paragraph" w:customStyle="1" w:styleId="34">
    <w:name w:val="纯文本1"/>
    <w:basedOn w:val="1"/>
    <w:qFormat/>
    <w:uiPriority w:val="0"/>
    <w:rPr>
      <w:rFonts w:ascii="宋体" w:hAnsi="Courier New"/>
      <w:szCs w:val="22"/>
    </w:rPr>
  </w:style>
  <w:style w:type="paragraph" w:customStyle="1" w:styleId="35">
    <w:name w:val="Table Paragraph"/>
    <w:basedOn w:val="1"/>
    <w:qFormat/>
    <w:uiPriority w:val="1"/>
    <w:pPr>
      <w:autoSpaceDE w:val="0"/>
      <w:autoSpaceDN w:val="0"/>
      <w:adjustRightInd w:val="0"/>
      <w:jc w:val="left"/>
    </w:pPr>
    <w:rPr>
      <w:kern w:val="0"/>
      <w:sz w:val="24"/>
    </w:rPr>
  </w:style>
  <w:style w:type="paragraph" w:styleId="36">
    <w:name w:val="List Paragraph"/>
    <w:basedOn w:val="1"/>
    <w:qFormat/>
    <w:uiPriority w:val="34"/>
    <w:pPr>
      <w:ind w:firstLine="420" w:firstLineChars="200"/>
    </w:pPr>
  </w:style>
  <w:style w:type="paragraph" w:customStyle="1" w:styleId="37">
    <w:name w:val="正文_4_0"/>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38">
    <w:name w:val="Normal_13"/>
    <w:qFormat/>
    <w:uiPriority w:val="0"/>
    <w:rPr>
      <w:rFonts w:ascii="黑体" w:hAnsi="黑体" w:eastAsia="黑体" w:cs="Times New Roman"/>
      <w:b/>
      <w:sz w:val="32"/>
      <w:szCs w:val="24"/>
      <w:lang w:val="en-US" w:eastAsia="zh-CN" w:bidi="ar-SA"/>
    </w:rPr>
  </w:style>
  <w:style w:type="paragraph" w:customStyle="1" w:styleId="39">
    <w:name w:val="正文文本缩进_1_0"/>
    <w:basedOn w:val="40"/>
    <w:unhideWhenUsed/>
    <w:qFormat/>
    <w:uiPriority w:val="99"/>
    <w:pPr>
      <w:spacing w:after="120"/>
      <w:ind w:left="420" w:leftChars="200"/>
    </w:pPr>
    <w:rPr>
      <w:rFonts w:ascii="Calibri" w:hAnsi="Calibri"/>
    </w:rPr>
  </w:style>
  <w:style w:type="paragraph" w:customStyle="1" w:styleId="40">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Normal_17"/>
    <w:qFormat/>
    <w:uiPriority w:val="0"/>
    <w:rPr>
      <w:rFonts w:ascii="黑体" w:hAnsi="黑体" w:eastAsia="黑体" w:cs="Times New Roman"/>
      <w:b/>
      <w:sz w:val="32"/>
      <w:szCs w:val="24"/>
      <w:lang w:val="en-US" w:eastAsia="zh-CN" w:bidi="ar-SA"/>
    </w:rPr>
  </w:style>
  <w:style w:type="paragraph" w:customStyle="1" w:styleId="42">
    <w:name w:val="正文文本缩进_2_0"/>
    <w:basedOn w:val="43"/>
    <w:unhideWhenUsed/>
    <w:qFormat/>
    <w:uiPriority w:val="99"/>
    <w:pPr>
      <w:spacing w:after="120"/>
      <w:ind w:left="420" w:leftChars="200"/>
    </w:pPr>
  </w:style>
  <w:style w:type="paragraph" w:customStyle="1" w:styleId="43">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题注_0"/>
    <w:basedOn w:val="43"/>
    <w:next w:val="43"/>
    <w:qFormat/>
    <w:uiPriority w:val="0"/>
    <w:pPr>
      <w:spacing w:before="152" w:after="160"/>
    </w:pPr>
    <w:rPr>
      <w:rFonts w:ascii="Arial" w:hAnsi="Arial" w:eastAsia="黑体"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46059</Words>
  <Characters>49374</Characters>
  <Lines>0</Lines>
  <Paragraphs>0</Paragraphs>
  <TotalTime>3</TotalTime>
  <ScaleCrop>false</ScaleCrop>
  <LinksUpToDate>false</LinksUpToDate>
  <CharactersWithSpaces>54014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2023-06-05T14:27:00Z</dcterms:created>
  <dc:creator>WPS_376273633</dc:creator>
  <cp:lastModifiedBy>WPS_376273633</cp:lastModifiedBy>
  <dcterms:modified xsi:type="dcterms:W3CDTF">2023-06-06T11:09:32Z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4D36B61AD8974E14B1F35E8255C0DE65_13</vt:lpwstr>
  </property>
</Properties>
</file>