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 xml:space="preserve">                                </w:t>
      </w:r>
    </w:p>
    <w:p>
      <w:pPr>
        <w:pStyle w:val="37"/>
        <w:spacing w:line="360" w:lineRule="auto"/>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72"/>
          <w:szCs w:val="72"/>
          <w:highlight w:val="none"/>
          <w:lang w:eastAsia="zh-CN"/>
        </w:rPr>
        <w:t>团结路小区防水工程项目</w:t>
      </w:r>
    </w:p>
    <w:p>
      <w:pPr>
        <w:pStyle w:val="37"/>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项目编号：XJLR2023-GC-004</w:t>
      </w:r>
    </w:p>
    <w:p>
      <w:pPr>
        <w:pStyle w:val="37"/>
        <w:spacing w:line="360" w:lineRule="auto"/>
        <w:jc w:val="center"/>
        <w:rPr>
          <w:rFonts w:hint="eastAsia" w:ascii="仿宋" w:hAnsi="仿宋" w:eastAsia="仿宋" w:cs="仿宋"/>
          <w:b/>
          <w:bCs/>
          <w:color w:val="auto"/>
          <w:sz w:val="52"/>
          <w:szCs w:val="52"/>
          <w:highlight w:val="none"/>
          <w:lang w:eastAsia="zh-CN"/>
        </w:rPr>
      </w:pPr>
    </w:p>
    <w:p>
      <w:pPr>
        <w:pStyle w:val="37"/>
        <w:spacing w:line="360" w:lineRule="auto"/>
        <w:jc w:val="center"/>
        <w:rPr>
          <w:rFonts w:hint="eastAsia" w:ascii="仿宋" w:hAnsi="仿宋" w:eastAsia="仿宋" w:cs="仿宋"/>
          <w:b/>
          <w:bCs/>
          <w:color w:val="auto"/>
          <w:sz w:val="52"/>
          <w:szCs w:val="52"/>
          <w:highlight w:val="none"/>
          <w:lang w:eastAsia="zh-CN"/>
        </w:rPr>
      </w:pPr>
    </w:p>
    <w:p>
      <w:pPr>
        <w:pStyle w:val="37"/>
        <w:spacing w:line="360" w:lineRule="auto"/>
        <w:jc w:val="center"/>
        <w:rPr>
          <w:rFonts w:hint="eastAsia" w:ascii="仿宋" w:hAnsi="仿宋" w:eastAsia="仿宋" w:cs="仿宋"/>
          <w:b/>
          <w:bCs/>
          <w:color w:val="auto"/>
          <w:sz w:val="52"/>
          <w:szCs w:val="52"/>
          <w:highlight w:val="none"/>
          <w:lang w:eastAsia="zh-CN"/>
        </w:rPr>
      </w:pPr>
    </w:p>
    <w:p>
      <w:pPr>
        <w:pStyle w:val="37"/>
        <w:spacing w:line="360" w:lineRule="auto"/>
        <w:jc w:val="center"/>
        <w:rPr>
          <w:rFonts w:hint="eastAsia" w:ascii="仿宋" w:hAnsi="仿宋" w:eastAsia="仿宋" w:cs="仿宋"/>
          <w:b/>
          <w:bCs/>
          <w:color w:val="auto"/>
          <w:sz w:val="52"/>
          <w:szCs w:val="52"/>
          <w:highlight w:val="none"/>
          <w:lang w:eastAsia="zh-CN"/>
        </w:rPr>
      </w:pPr>
    </w:p>
    <w:p>
      <w:pPr>
        <w:pStyle w:val="37"/>
        <w:spacing w:line="360" w:lineRule="auto"/>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竞争性磋商文件</w:t>
      </w:r>
    </w:p>
    <w:p>
      <w:pPr>
        <w:pStyle w:val="37"/>
        <w:spacing w:line="360" w:lineRule="auto"/>
        <w:jc w:val="center"/>
        <w:rPr>
          <w:rFonts w:hint="eastAsia" w:ascii="仿宋" w:hAnsi="仿宋" w:eastAsia="仿宋" w:cs="仿宋"/>
          <w:b/>
          <w:bCs/>
          <w:color w:val="auto"/>
          <w:sz w:val="28"/>
          <w:szCs w:val="28"/>
          <w:highlight w:val="none"/>
        </w:rPr>
      </w:pPr>
    </w:p>
    <w:p>
      <w:pPr>
        <w:pStyle w:val="37"/>
        <w:spacing w:line="360" w:lineRule="auto"/>
        <w:jc w:val="center"/>
        <w:rPr>
          <w:rFonts w:hint="eastAsia" w:ascii="仿宋" w:hAnsi="仿宋" w:eastAsia="仿宋" w:cs="仿宋"/>
          <w:b/>
          <w:bCs/>
          <w:color w:val="auto"/>
          <w:sz w:val="28"/>
          <w:szCs w:val="28"/>
          <w:highlight w:val="none"/>
        </w:rPr>
      </w:pPr>
    </w:p>
    <w:p>
      <w:pPr>
        <w:pStyle w:val="37"/>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 </w:t>
      </w:r>
    </w:p>
    <w:p>
      <w:pPr>
        <w:pStyle w:val="37"/>
        <w:spacing w:line="360" w:lineRule="auto"/>
        <w:jc w:val="center"/>
        <w:rPr>
          <w:rFonts w:hint="eastAsia" w:ascii="仿宋" w:hAnsi="仿宋" w:eastAsia="仿宋" w:cs="仿宋"/>
          <w:b/>
          <w:bCs/>
          <w:color w:val="auto"/>
          <w:sz w:val="28"/>
          <w:szCs w:val="28"/>
          <w:highlight w:val="none"/>
        </w:rPr>
      </w:pPr>
    </w:p>
    <w:p>
      <w:pPr>
        <w:pStyle w:val="37"/>
        <w:spacing w:line="360" w:lineRule="auto"/>
        <w:jc w:val="center"/>
        <w:rPr>
          <w:rFonts w:hint="eastAsia" w:ascii="仿宋" w:hAnsi="仿宋" w:eastAsia="仿宋" w:cs="仿宋"/>
          <w:b/>
          <w:bCs/>
          <w:color w:val="auto"/>
          <w:sz w:val="28"/>
          <w:szCs w:val="28"/>
          <w:highlight w:val="none"/>
        </w:rPr>
      </w:pPr>
    </w:p>
    <w:p>
      <w:pPr>
        <w:pStyle w:val="14"/>
        <w:spacing w:line="360" w:lineRule="auto"/>
        <w:rPr>
          <w:rFonts w:hint="eastAsia" w:ascii="仿宋" w:hAnsi="仿宋" w:eastAsia="仿宋" w:cs="仿宋"/>
          <w:b/>
          <w:color w:val="auto"/>
          <w:sz w:val="28"/>
          <w:szCs w:val="28"/>
          <w:highlight w:val="none"/>
          <w:u w:val="single"/>
        </w:rPr>
      </w:pPr>
    </w:p>
    <w:p>
      <w:pPr>
        <w:pStyle w:val="14"/>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采购人：</w:t>
      </w:r>
      <w:r>
        <w:rPr>
          <w:rFonts w:hint="eastAsia" w:ascii="仿宋" w:hAnsi="仿宋" w:eastAsia="仿宋" w:cs="仿宋"/>
          <w:b/>
          <w:color w:val="auto"/>
          <w:sz w:val="28"/>
          <w:szCs w:val="28"/>
          <w:highlight w:val="none"/>
          <w:lang w:val="en-US" w:eastAsia="zh-CN"/>
        </w:rPr>
        <w:t>新疆维吾尔自治区省级干部住宅小区管理服务中心</w:t>
      </w:r>
    </w:p>
    <w:p>
      <w:pPr>
        <w:pStyle w:val="22"/>
        <w:ind w:left="0" w:leftChars="0" w:firstLine="562" w:firstLineChars="200"/>
        <w:rPr>
          <w:rFonts w:hint="eastAsia" w:ascii="仿宋" w:hAnsi="仿宋" w:eastAsia="仿宋" w:cs="仿宋"/>
          <w:color w:val="auto"/>
          <w:sz w:val="28"/>
          <w:szCs w:val="28"/>
          <w:highlight w:val="none"/>
          <w:lang w:eastAsia="zh-CN"/>
        </w:rPr>
      </w:pPr>
      <w:r>
        <w:rPr>
          <w:rFonts w:hint="eastAsia" w:ascii="仿宋" w:hAnsi="仿宋" w:eastAsia="仿宋" w:cs="仿宋"/>
          <w:b/>
          <w:color w:val="auto"/>
          <w:sz w:val="28"/>
          <w:szCs w:val="28"/>
          <w:highlight w:val="none"/>
        </w:rPr>
        <w:t>采购代理机构：</w:t>
      </w:r>
      <w:r>
        <w:rPr>
          <w:rFonts w:hint="eastAsia" w:ascii="仿宋" w:hAnsi="仿宋" w:eastAsia="仿宋" w:cs="仿宋"/>
          <w:b/>
          <w:color w:val="auto"/>
          <w:sz w:val="28"/>
          <w:szCs w:val="28"/>
          <w:highlight w:val="none"/>
          <w:lang w:eastAsia="zh-CN"/>
        </w:rPr>
        <w:t>新疆琅融项目管理有限公司</w:t>
      </w:r>
    </w:p>
    <w:p>
      <w:pPr>
        <w:pStyle w:val="37"/>
        <w:spacing w:line="360" w:lineRule="auto"/>
        <w:ind w:firstLine="562" w:firstLineChars="200"/>
        <w:jc w:val="left"/>
        <w:rPr>
          <w:rFonts w:hint="eastAsia" w:ascii="仿宋" w:hAnsi="仿宋" w:eastAsia="仿宋" w:cs="仿宋"/>
          <w:b/>
          <w:color w:val="auto"/>
          <w:spacing w:val="160"/>
          <w:sz w:val="28"/>
          <w:szCs w:val="28"/>
          <w:highlight w:val="none"/>
        </w:rPr>
        <w:sectPr>
          <w:footerReference r:id="rId3" w:type="first"/>
          <w:pgSz w:w="11906" w:h="16838"/>
          <w:pgMar w:top="1418" w:right="1134" w:bottom="1418" w:left="1418" w:header="851" w:footer="851" w:gutter="0"/>
          <w:pgNumType w:fmt="numberInDash"/>
          <w:cols w:space="720" w:num="1"/>
          <w:docGrid w:type="lines" w:linePitch="312" w:charSpace="0"/>
        </w:sectPr>
      </w:pPr>
      <w:r>
        <w:rPr>
          <w:rFonts w:hint="eastAsia" w:ascii="仿宋" w:hAnsi="仿宋" w:eastAsia="仿宋" w:cs="仿宋"/>
          <w:b/>
          <w:color w:val="auto"/>
          <w:sz w:val="28"/>
          <w:szCs w:val="28"/>
          <w:highlight w:val="none"/>
        </w:rPr>
        <w:t>日期：</w:t>
      </w:r>
      <w:r>
        <w:rPr>
          <w:rFonts w:hint="eastAsia" w:ascii="仿宋" w:hAnsi="仿宋" w:eastAsia="仿宋" w:cs="仿宋"/>
          <w:b/>
          <w:color w:val="auto"/>
          <w:sz w:val="28"/>
          <w:szCs w:val="28"/>
          <w:highlight w:val="none"/>
          <w:lang w:val="en-US" w:eastAsia="zh-CN"/>
        </w:rPr>
        <w:t>2023年6月</w:t>
      </w:r>
    </w:p>
    <w:p>
      <w:pPr>
        <w:pStyle w:val="37"/>
        <w:spacing w:line="360" w:lineRule="auto"/>
        <w:jc w:val="center"/>
        <w:rPr>
          <w:rFonts w:hint="eastAsia" w:ascii="仿宋" w:hAnsi="仿宋" w:eastAsia="仿宋" w:cs="仿宋"/>
          <w:b/>
          <w:color w:val="auto"/>
          <w:spacing w:val="160"/>
          <w:sz w:val="28"/>
          <w:szCs w:val="28"/>
          <w:highlight w:val="none"/>
        </w:rPr>
      </w:pPr>
      <w:r>
        <w:rPr>
          <w:rFonts w:hint="eastAsia" w:ascii="仿宋" w:hAnsi="仿宋" w:eastAsia="仿宋" w:cs="仿宋"/>
          <w:b/>
          <w:color w:val="auto"/>
          <w:spacing w:val="160"/>
          <w:sz w:val="28"/>
          <w:szCs w:val="28"/>
          <w:highlight w:val="none"/>
        </w:rPr>
        <w:t>目录</w:t>
      </w:r>
    </w:p>
    <w:p>
      <w:pPr>
        <w:pStyle w:val="21"/>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"1-3"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_Toc5154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第一章 竞争性磋商公告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_Toc5154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1"/>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_Toc18843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供应商须知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_Toc18843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4"/>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_Toc13602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kern w:val="2"/>
          <w:sz w:val="28"/>
          <w:szCs w:val="28"/>
          <w:highlight w:val="none"/>
          <w:lang w:val="en-US" w:eastAsia="zh-CN" w:bidi="ar-SA"/>
        </w:rPr>
        <w:t>磋商须知前附表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_Toc13602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4"/>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_Toc25893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一、说明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_Toc25893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4"/>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_Toc31239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二、磋商文件</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_Toc31239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4"/>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_Toc5778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三、响应文件</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_Toc5778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4"/>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_Toc4490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四、响应文件的递交</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_Toc4490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4"/>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_Toc18508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五、磋商和评审</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_Toc18508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4"/>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_Toc8378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六、成交结果及合同授予</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_Toc8378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4"/>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_Toc1603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七、质疑与投诉</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_Toc1603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4"/>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_Toc6750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八、其他规定</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_Toc6750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1"/>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_Toc7252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第三章 评审方法（综合评分法）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_Toc7252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4"/>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_Toc30287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一、综合评分</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_Toc30287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4"/>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_Toc14524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二.综合评分细则表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_Toc14524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4"/>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_Toc28810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三.推荐成交供应商</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_Toc28810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4"/>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_Toc15185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四.确定成交供应商</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_Toc15185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1"/>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_Toc30232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第四章  政府采购合同格式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_Toc30232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1"/>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_Toc16084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第五章 工程量清单及技术标准</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_Toc16084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1"/>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_Toc22819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第六章  图纸另附</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_Toc22819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1"/>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_Toc25776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第七章 响应文件格式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_Toc25776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4"/>
        <w:tabs>
          <w:tab w:val="right" w:leader="dot" w:pos="8279"/>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_Toc7451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bidi="ar-SA"/>
        </w:rPr>
        <w:t>一、投标文件封面</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_Toc7451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4"/>
        <w:tabs>
          <w:tab w:val="right" w:leader="dot" w:pos="8279"/>
        </w:tabs>
        <w:spacing w:line="360" w:lineRule="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HYPERLINK \l _Toc6929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二、供应商资格声明</w:t>
      </w:r>
      <w:r>
        <w:rPr>
          <w:rFonts w:hint="eastAsia" w:ascii="仿宋" w:hAnsi="仿宋" w:eastAsia="仿宋" w:cs="仿宋"/>
          <w:color w:val="auto"/>
          <w:sz w:val="28"/>
          <w:szCs w:val="28"/>
          <w:highlight w:val="none"/>
          <w:lang w:val="en-US" w:eastAsia="zh-CN" w:bidi="ar-SA"/>
        </w:rPr>
        <w:tab/>
      </w: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PAGEREF _Toc6929 \h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29</w:t>
      </w:r>
      <w:r>
        <w:rPr>
          <w:rFonts w:hint="eastAsia" w:ascii="仿宋" w:hAnsi="仿宋" w:eastAsia="仿宋" w:cs="仿宋"/>
          <w:color w:val="auto"/>
          <w:sz w:val="28"/>
          <w:szCs w:val="28"/>
          <w:highlight w:val="none"/>
          <w:lang w:val="en-US" w:eastAsia="zh-CN" w:bidi="ar-SA"/>
        </w:rPr>
        <w:fldChar w:fldCharType="end"/>
      </w:r>
      <w:r>
        <w:rPr>
          <w:rFonts w:hint="eastAsia" w:ascii="仿宋" w:hAnsi="仿宋" w:eastAsia="仿宋" w:cs="仿宋"/>
          <w:color w:val="auto"/>
          <w:sz w:val="28"/>
          <w:szCs w:val="28"/>
          <w:highlight w:val="none"/>
          <w:lang w:val="en-US" w:eastAsia="zh-CN" w:bidi="ar-SA"/>
        </w:rPr>
        <w:fldChar w:fldCharType="end"/>
      </w:r>
    </w:p>
    <w:p>
      <w:pPr>
        <w:pStyle w:val="24"/>
        <w:tabs>
          <w:tab w:val="right" w:leader="dot" w:pos="8279"/>
        </w:tabs>
        <w:spacing w:line="360" w:lineRule="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HYPERLINK \l _Toc16957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三、法定代表人身份证明或附有法定代表人身份证明的授权书</w:t>
      </w:r>
      <w:r>
        <w:rPr>
          <w:rFonts w:hint="eastAsia" w:ascii="仿宋" w:hAnsi="仿宋" w:eastAsia="仿宋" w:cs="仿宋"/>
          <w:color w:val="auto"/>
          <w:sz w:val="28"/>
          <w:szCs w:val="28"/>
          <w:highlight w:val="none"/>
          <w:lang w:val="en-US" w:eastAsia="zh-CN" w:bidi="ar-SA"/>
        </w:rPr>
        <w:tab/>
      </w: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PAGEREF _Toc16957 \h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30</w:t>
      </w:r>
      <w:r>
        <w:rPr>
          <w:rFonts w:hint="eastAsia" w:ascii="仿宋" w:hAnsi="仿宋" w:eastAsia="仿宋" w:cs="仿宋"/>
          <w:color w:val="auto"/>
          <w:sz w:val="28"/>
          <w:szCs w:val="28"/>
          <w:highlight w:val="none"/>
          <w:lang w:val="en-US" w:eastAsia="zh-CN" w:bidi="ar-SA"/>
        </w:rPr>
        <w:fldChar w:fldCharType="end"/>
      </w:r>
      <w:r>
        <w:rPr>
          <w:rFonts w:hint="eastAsia" w:ascii="仿宋" w:hAnsi="仿宋" w:eastAsia="仿宋" w:cs="仿宋"/>
          <w:color w:val="auto"/>
          <w:sz w:val="28"/>
          <w:szCs w:val="28"/>
          <w:highlight w:val="none"/>
          <w:lang w:val="en-US" w:eastAsia="zh-CN" w:bidi="ar-SA"/>
        </w:rPr>
        <w:fldChar w:fldCharType="end"/>
      </w:r>
    </w:p>
    <w:p>
      <w:pPr>
        <w:pStyle w:val="24"/>
        <w:tabs>
          <w:tab w:val="right" w:leader="dot" w:pos="8279"/>
        </w:tabs>
        <w:spacing w:line="360" w:lineRule="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HYPERLINK \l _Toc25982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四、近三年无重大违法记录信息证明文件及反商业贿赂书</w:t>
      </w:r>
      <w:r>
        <w:rPr>
          <w:rFonts w:hint="eastAsia" w:ascii="仿宋" w:hAnsi="仿宋" w:eastAsia="仿宋" w:cs="仿宋"/>
          <w:color w:val="auto"/>
          <w:sz w:val="28"/>
          <w:szCs w:val="28"/>
          <w:highlight w:val="none"/>
          <w:lang w:val="en-US" w:eastAsia="zh-CN" w:bidi="ar-SA"/>
        </w:rPr>
        <w:tab/>
      </w: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PAGEREF _Toc25982 \h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31</w:t>
      </w:r>
      <w:r>
        <w:rPr>
          <w:rFonts w:hint="eastAsia" w:ascii="仿宋" w:hAnsi="仿宋" w:eastAsia="仿宋" w:cs="仿宋"/>
          <w:color w:val="auto"/>
          <w:sz w:val="28"/>
          <w:szCs w:val="28"/>
          <w:highlight w:val="none"/>
          <w:lang w:val="en-US" w:eastAsia="zh-CN" w:bidi="ar-SA"/>
        </w:rPr>
        <w:fldChar w:fldCharType="end"/>
      </w:r>
      <w:r>
        <w:rPr>
          <w:rFonts w:hint="eastAsia" w:ascii="仿宋" w:hAnsi="仿宋" w:eastAsia="仿宋" w:cs="仿宋"/>
          <w:color w:val="auto"/>
          <w:sz w:val="28"/>
          <w:szCs w:val="28"/>
          <w:highlight w:val="none"/>
          <w:lang w:val="en-US" w:eastAsia="zh-CN" w:bidi="ar-SA"/>
        </w:rPr>
        <w:fldChar w:fldCharType="end"/>
      </w:r>
    </w:p>
    <w:p>
      <w:pPr>
        <w:pStyle w:val="24"/>
        <w:tabs>
          <w:tab w:val="right" w:leader="dot" w:pos="8279"/>
        </w:tabs>
        <w:spacing w:line="360" w:lineRule="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HYPERLINK \l _Toc32154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五、其他资格证明文件</w:t>
      </w:r>
      <w:r>
        <w:rPr>
          <w:rFonts w:hint="eastAsia" w:ascii="仿宋" w:hAnsi="仿宋" w:eastAsia="仿宋" w:cs="仿宋"/>
          <w:color w:val="auto"/>
          <w:sz w:val="28"/>
          <w:szCs w:val="28"/>
          <w:highlight w:val="none"/>
          <w:lang w:val="en-US" w:eastAsia="zh-CN" w:bidi="ar-SA"/>
        </w:rPr>
        <w:tab/>
      </w: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PAGEREF _Toc32154 \h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34</w:t>
      </w:r>
      <w:r>
        <w:rPr>
          <w:rFonts w:hint="eastAsia" w:ascii="仿宋" w:hAnsi="仿宋" w:eastAsia="仿宋" w:cs="仿宋"/>
          <w:color w:val="auto"/>
          <w:sz w:val="28"/>
          <w:szCs w:val="28"/>
          <w:highlight w:val="none"/>
          <w:lang w:val="en-US" w:eastAsia="zh-CN" w:bidi="ar-SA"/>
        </w:rPr>
        <w:fldChar w:fldCharType="end"/>
      </w:r>
      <w:r>
        <w:rPr>
          <w:rFonts w:hint="eastAsia" w:ascii="仿宋" w:hAnsi="仿宋" w:eastAsia="仿宋" w:cs="仿宋"/>
          <w:color w:val="auto"/>
          <w:sz w:val="28"/>
          <w:szCs w:val="28"/>
          <w:highlight w:val="none"/>
          <w:lang w:val="en-US" w:eastAsia="zh-CN" w:bidi="ar-SA"/>
        </w:rPr>
        <w:fldChar w:fldCharType="end"/>
      </w:r>
    </w:p>
    <w:p>
      <w:pPr>
        <w:pStyle w:val="24"/>
        <w:tabs>
          <w:tab w:val="right" w:leader="dot" w:pos="8279"/>
        </w:tabs>
        <w:spacing w:line="360" w:lineRule="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HYPERLINK \l _Toc2838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六、磋商保证金</w:t>
      </w:r>
      <w:r>
        <w:rPr>
          <w:rFonts w:hint="eastAsia" w:ascii="仿宋" w:hAnsi="仿宋" w:eastAsia="仿宋" w:cs="仿宋"/>
          <w:color w:val="auto"/>
          <w:sz w:val="28"/>
          <w:szCs w:val="28"/>
          <w:highlight w:val="none"/>
          <w:lang w:val="en-US" w:eastAsia="zh-CN" w:bidi="ar-SA"/>
        </w:rPr>
        <w:tab/>
      </w: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PAGEREF _Toc2838 \h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34</w:t>
      </w:r>
      <w:r>
        <w:rPr>
          <w:rFonts w:hint="eastAsia" w:ascii="仿宋" w:hAnsi="仿宋" w:eastAsia="仿宋" w:cs="仿宋"/>
          <w:color w:val="auto"/>
          <w:sz w:val="28"/>
          <w:szCs w:val="28"/>
          <w:highlight w:val="none"/>
          <w:lang w:val="en-US" w:eastAsia="zh-CN" w:bidi="ar-SA"/>
        </w:rPr>
        <w:fldChar w:fldCharType="end"/>
      </w:r>
      <w:r>
        <w:rPr>
          <w:rFonts w:hint="eastAsia" w:ascii="仿宋" w:hAnsi="仿宋" w:eastAsia="仿宋" w:cs="仿宋"/>
          <w:color w:val="auto"/>
          <w:sz w:val="28"/>
          <w:szCs w:val="28"/>
          <w:highlight w:val="none"/>
          <w:lang w:val="en-US" w:eastAsia="zh-CN" w:bidi="ar-SA"/>
        </w:rPr>
        <w:fldChar w:fldCharType="end"/>
      </w:r>
    </w:p>
    <w:p>
      <w:pPr>
        <w:pStyle w:val="24"/>
        <w:tabs>
          <w:tab w:val="right" w:leader="dot" w:pos="8279"/>
        </w:tabs>
        <w:spacing w:line="360" w:lineRule="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HYPERLINK \l _Toc3812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八、中、小微企业声明函</w:t>
      </w:r>
      <w:r>
        <w:rPr>
          <w:rFonts w:hint="eastAsia" w:ascii="仿宋" w:hAnsi="仿宋" w:eastAsia="仿宋" w:cs="仿宋"/>
          <w:color w:val="auto"/>
          <w:sz w:val="28"/>
          <w:szCs w:val="28"/>
          <w:highlight w:val="none"/>
          <w:lang w:val="en-US" w:eastAsia="zh-CN" w:bidi="ar-SA"/>
        </w:rPr>
        <w:tab/>
      </w: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PAGEREF _Toc3812 \h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36</w:t>
      </w:r>
      <w:r>
        <w:rPr>
          <w:rFonts w:hint="eastAsia" w:ascii="仿宋" w:hAnsi="仿宋" w:eastAsia="仿宋" w:cs="仿宋"/>
          <w:color w:val="auto"/>
          <w:sz w:val="28"/>
          <w:szCs w:val="28"/>
          <w:highlight w:val="none"/>
          <w:lang w:val="en-US" w:eastAsia="zh-CN" w:bidi="ar-SA"/>
        </w:rPr>
        <w:fldChar w:fldCharType="end"/>
      </w:r>
      <w:r>
        <w:rPr>
          <w:rFonts w:hint="eastAsia" w:ascii="仿宋" w:hAnsi="仿宋" w:eastAsia="仿宋" w:cs="仿宋"/>
          <w:color w:val="auto"/>
          <w:sz w:val="28"/>
          <w:szCs w:val="28"/>
          <w:highlight w:val="none"/>
          <w:lang w:val="en-US" w:eastAsia="zh-CN" w:bidi="ar-SA"/>
        </w:rPr>
        <w:fldChar w:fldCharType="end"/>
      </w:r>
    </w:p>
    <w:p>
      <w:pPr>
        <w:pStyle w:val="24"/>
        <w:tabs>
          <w:tab w:val="right" w:leader="dot" w:pos="8279"/>
        </w:tabs>
        <w:spacing w:line="360" w:lineRule="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HYPERLINK \l _Toc13736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九、磋商申请</w:t>
      </w:r>
      <w:r>
        <w:rPr>
          <w:rFonts w:hint="eastAsia" w:ascii="仿宋" w:hAnsi="仿宋" w:eastAsia="仿宋" w:cs="仿宋"/>
          <w:color w:val="auto"/>
          <w:sz w:val="28"/>
          <w:szCs w:val="28"/>
          <w:highlight w:val="none"/>
          <w:lang w:val="en-US" w:eastAsia="zh-CN" w:bidi="ar-SA"/>
        </w:rPr>
        <w:tab/>
      </w: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PAGEREF _Toc13736 \h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37</w:t>
      </w:r>
      <w:r>
        <w:rPr>
          <w:rFonts w:hint="eastAsia" w:ascii="仿宋" w:hAnsi="仿宋" w:eastAsia="仿宋" w:cs="仿宋"/>
          <w:color w:val="auto"/>
          <w:sz w:val="28"/>
          <w:szCs w:val="28"/>
          <w:highlight w:val="none"/>
          <w:lang w:val="en-US" w:eastAsia="zh-CN" w:bidi="ar-SA"/>
        </w:rPr>
        <w:fldChar w:fldCharType="end"/>
      </w:r>
      <w:r>
        <w:rPr>
          <w:rFonts w:hint="eastAsia" w:ascii="仿宋" w:hAnsi="仿宋" w:eastAsia="仿宋" w:cs="仿宋"/>
          <w:color w:val="auto"/>
          <w:sz w:val="28"/>
          <w:szCs w:val="28"/>
          <w:highlight w:val="none"/>
          <w:lang w:val="en-US" w:eastAsia="zh-CN" w:bidi="ar-SA"/>
        </w:rPr>
        <w:fldChar w:fldCharType="end"/>
      </w:r>
    </w:p>
    <w:p>
      <w:pPr>
        <w:pStyle w:val="24"/>
        <w:tabs>
          <w:tab w:val="right" w:leader="dot" w:pos="8279"/>
        </w:tabs>
        <w:spacing w:line="360" w:lineRule="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HYPERLINK \l _Toc17925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十、磋商申请附录</w:t>
      </w:r>
      <w:r>
        <w:rPr>
          <w:rFonts w:hint="eastAsia" w:ascii="仿宋" w:hAnsi="仿宋" w:eastAsia="仿宋" w:cs="仿宋"/>
          <w:color w:val="auto"/>
          <w:sz w:val="28"/>
          <w:szCs w:val="28"/>
          <w:highlight w:val="none"/>
          <w:lang w:val="en-US" w:eastAsia="zh-CN" w:bidi="ar-SA"/>
        </w:rPr>
        <w:tab/>
      </w: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PAGEREF _Toc17925 \h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38</w:t>
      </w:r>
      <w:r>
        <w:rPr>
          <w:rFonts w:hint="eastAsia" w:ascii="仿宋" w:hAnsi="仿宋" w:eastAsia="仿宋" w:cs="仿宋"/>
          <w:color w:val="auto"/>
          <w:sz w:val="28"/>
          <w:szCs w:val="28"/>
          <w:highlight w:val="none"/>
          <w:lang w:val="en-US" w:eastAsia="zh-CN" w:bidi="ar-SA"/>
        </w:rPr>
        <w:fldChar w:fldCharType="end"/>
      </w:r>
      <w:r>
        <w:rPr>
          <w:rFonts w:hint="eastAsia" w:ascii="仿宋" w:hAnsi="仿宋" w:eastAsia="仿宋" w:cs="仿宋"/>
          <w:color w:val="auto"/>
          <w:sz w:val="28"/>
          <w:szCs w:val="28"/>
          <w:highlight w:val="none"/>
          <w:lang w:val="en-US" w:eastAsia="zh-CN" w:bidi="ar-SA"/>
        </w:rPr>
        <w:fldChar w:fldCharType="end"/>
      </w:r>
    </w:p>
    <w:p>
      <w:pPr>
        <w:pStyle w:val="24"/>
        <w:tabs>
          <w:tab w:val="right" w:leader="dot" w:pos="8279"/>
        </w:tabs>
        <w:spacing w:line="360" w:lineRule="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HYPERLINK \l _Toc30052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十一、已标价的工程量清单</w:t>
      </w:r>
      <w:r>
        <w:rPr>
          <w:rFonts w:hint="eastAsia" w:ascii="仿宋" w:hAnsi="仿宋" w:eastAsia="仿宋" w:cs="仿宋"/>
          <w:color w:val="auto"/>
          <w:sz w:val="28"/>
          <w:szCs w:val="28"/>
          <w:highlight w:val="none"/>
          <w:lang w:val="en-US" w:eastAsia="zh-CN" w:bidi="ar-SA"/>
        </w:rPr>
        <w:tab/>
      </w: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PAGEREF _Toc30052 \h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39</w:t>
      </w:r>
      <w:r>
        <w:rPr>
          <w:rFonts w:hint="eastAsia" w:ascii="仿宋" w:hAnsi="仿宋" w:eastAsia="仿宋" w:cs="仿宋"/>
          <w:color w:val="auto"/>
          <w:sz w:val="28"/>
          <w:szCs w:val="28"/>
          <w:highlight w:val="none"/>
          <w:lang w:val="en-US" w:eastAsia="zh-CN" w:bidi="ar-SA"/>
        </w:rPr>
        <w:fldChar w:fldCharType="end"/>
      </w:r>
      <w:r>
        <w:rPr>
          <w:rFonts w:hint="eastAsia" w:ascii="仿宋" w:hAnsi="仿宋" w:eastAsia="仿宋" w:cs="仿宋"/>
          <w:color w:val="auto"/>
          <w:sz w:val="28"/>
          <w:szCs w:val="28"/>
          <w:highlight w:val="none"/>
          <w:lang w:val="en-US" w:eastAsia="zh-CN" w:bidi="ar-SA"/>
        </w:rPr>
        <w:fldChar w:fldCharType="end"/>
      </w:r>
    </w:p>
    <w:p>
      <w:pPr>
        <w:pStyle w:val="24"/>
        <w:tabs>
          <w:tab w:val="right" w:leader="dot" w:pos="8279"/>
        </w:tabs>
        <w:spacing w:line="360" w:lineRule="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HYPERLINK \l _Toc21245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十二、联合体协议书格式（如有）</w:t>
      </w:r>
      <w:r>
        <w:rPr>
          <w:rFonts w:hint="eastAsia" w:ascii="仿宋" w:hAnsi="仿宋" w:eastAsia="仿宋" w:cs="仿宋"/>
          <w:color w:val="auto"/>
          <w:sz w:val="28"/>
          <w:szCs w:val="28"/>
          <w:highlight w:val="none"/>
          <w:lang w:val="en-US" w:eastAsia="zh-CN" w:bidi="ar-SA"/>
        </w:rPr>
        <w:tab/>
      </w: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PAGEREF _Toc21245 \h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40</w:t>
      </w:r>
      <w:r>
        <w:rPr>
          <w:rFonts w:hint="eastAsia" w:ascii="仿宋" w:hAnsi="仿宋" w:eastAsia="仿宋" w:cs="仿宋"/>
          <w:color w:val="auto"/>
          <w:sz w:val="28"/>
          <w:szCs w:val="28"/>
          <w:highlight w:val="none"/>
          <w:lang w:val="en-US" w:eastAsia="zh-CN" w:bidi="ar-SA"/>
        </w:rPr>
        <w:fldChar w:fldCharType="end"/>
      </w:r>
      <w:r>
        <w:rPr>
          <w:rFonts w:hint="eastAsia" w:ascii="仿宋" w:hAnsi="仿宋" w:eastAsia="仿宋" w:cs="仿宋"/>
          <w:color w:val="auto"/>
          <w:sz w:val="28"/>
          <w:szCs w:val="28"/>
          <w:highlight w:val="none"/>
          <w:lang w:val="en-US" w:eastAsia="zh-CN" w:bidi="ar-SA"/>
        </w:rPr>
        <w:fldChar w:fldCharType="end"/>
      </w:r>
    </w:p>
    <w:p>
      <w:pPr>
        <w:pStyle w:val="24"/>
        <w:tabs>
          <w:tab w:val="right" w:leader="dot" w:pos="8279"/>
        </w:tabs>
        <w:spacing w:line="360" w:lineRule="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HYPERLINK \l _Toc27641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十三、报价书格式</w:t>
      </w:r>
      <w:r>
        <w:rPr>
          <w:rFonts w:hint="eastAsia" w:ascii="仿宋" w:hAnsi="仿宋" w:eastAsia="仿宋" w:cs="仿宋"/>
          <w:color w:val="auto"/>
          <w:sz w:val="28"/>
          <w:szCs w:val="28"/>
          <w:highlight w:val="none"/>
          <w:lang w:val="en-US" w:eastAsia="zh-CN" w:bidi="ar-SA"/>
        </w:rPr>
        <w:tab/>
      </w: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PAGEREF _Toc27630 \h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41</w:t>
      </w:r>
      <w:r>
        <w:rPr>
          <w:rFonts w:hint="eastAsia" w:ascii="仿宋" w:hAnsi="仿宋" w:eastAsia="仿宋" w:cs="仿宋"/>
          <w:color w:val="auto"/>
          <w:sz w:val="28"/>
          <w:szCs w:val="28"/>
          <w:highlight w:val="none"/>
          <w:lang w:val="en-US" w:eastAsia="zh-CN" w:bidi="ar-SA"/>
        </w:rPr>
        <w:fldChar w:fldCharType="end"/>
      </w:r>
      <w:r>
        <w:rPr>
          <w:rFonts w:hint="eastAsia" w:ascii="仿宋" w:hAnsi="仿宋" w:eastAsia="仿宋" w:cs="仿宋"/>
          <w:color w:val="auto"/>
          <w:sz w:val="28"/>
          <w:szCs w:val="28"/>
          <w:highlight w:val="none"/>
          <w:lang w:val="en-US" w:eastAsia="zh-CN" w:bidi="ar-SA"/>
        </w:rPr>
        <w:fldChar w:fldCharType="end"/>
      </w:r>
    </w:p>
    <w:p>
      <w:pPr>
        <w:pStyle w:val="24"/>
        <w:tabs>
          <w:tab w:val="right" w:leader="dot" w:pos="8279"/>
        </w:tabs>
        <w:spacing w:line="360" w:lineRule="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HYPERLINK \l _Toc27630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十四、施工组织设计</w:t>
      </w:r>
      <w:r>
        <w:rPr>
          <w:rFonts w:hint="eastAsia" w:ascii="仿宋" w:hAnsi="仿宋" w:eastAsia="仿宋" w:cs="仿宋"/>
          <w:color w:val="auto"/>
          <w:sz w:val="28"/>
          <w:szCs w:val="28"/>
          <w:highlight w:val="none"/>
          <w:lang w:val="en-US" w:eastAsia="zh-CN" w:bidi="ar-SA"/>
        </w:rPr>
        <w:tab/>
      </w: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PAGEREF _Toc27630 \h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41</w:t>
      </w:r>
      <w:r>
        <w:rPr>
          <w:rFonts w:hint="eastAsia" w:ascii="仿宋" w:hAnsi="仿宋" w:eastAsia="仿宋" w:cs="仿宋"/>
          <w:color w:val="auto"/>
          <w:sz w:val="28"/>
          <w:szCs w:val="28"/>
          <w:highlight w:val="none"/>
          <w:lang w:val="en-US" w:eastAsia="zh-CN" w:bidi="ar-SA"/>
        </w:rPr>
        <w:fldChar w:fldCharType="end"/>
      </w:r>
      <w:r>
        <w:rPr>
          <w:rFonts w:hint="eastAsia" w:ascii="仿宋" w:hAnsi="仿宋" w:eastAsia="仿宋" w:cs="仿宋"/>
          <w:color w:val="auto"/>
          <w:sz w:val="28"/>
          <w:szCs w:val="28"/>
          <w:highlight w:val="none"/>
          <w:lang w:val="en-US" w:eastAsia="zh-CN" w:bidi="ar-SA"/>
        </w:rPr>
        <w:fldChar w:fldCharType="end"/>
      </w:r>
    </w:p>
    <w:p>
      <w:pPr>
        <w:pStyle w:val="24"/>
        <w:tabs>
          <w:tab w:val="right" w:leader="dot" w:pos="8279"/>
        </w:tabs>
        <w:spacing w:line="360" w:lineRule="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HYPERLINK \l _Toc30473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十五、项目管理机构组成表</w:t>
      </w:r>
      <w:r>
        <w:rPr>
          <w:rFonts w:hint="eastAsia" w:ascii="仿宋" w:hAnsi="仿宋" w:eastAsia="仿宋" w:cs="仿宋"/>
          <w:color w:val="auto"/>
          <w:sz w:val="28"/>
          <w:szCs w:val="28"/>
          <w:highlight w:val="none"/>
          <w:lang w:val="en-US" w:eastAsia="zh-CN" w:bidi="ar-SA"/>
        </w:rPr>
        <w:tab/>
      </w: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PAGEREF _Toc30473 \h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44</w:t>
      </w:r>
      <w:r>
        <w:rPr>
          <w:rFonts w:hint="eastAsia" w:ascii="仿宋" w:hAnsi="仿宋" w:eastAsia="仿宋" w:cs="仿宋"/>
          <w:color w:val="auto"/>
          <w:sz w:val="28"/>
          <w:szCs w:val="28"/>
          <w:highlight w:val="none"/>
          <w:lang w:val="en-US" w:eastAsia="zh-CN" w:bidi="ar-SA"/>
        </w:rPr>
        <w:fldChar w:fldCharType="end"/>
      </w:r>
      <w:r>
        <w:rPr>
          <w:rFonts w:hint="eastAsia" w:ascii="仿宋" w:hAnsi="仿宋" w:eastAsia="仿宋" w:cs="仿宋"/>
          <w:color w:val="auto"/>
          <w:sz w:val="28"/>
          <w:szCs w:val="28"/>
          <w:highlight w:val="none"/>
          <w:lang w:val="en-US" w:eastAsia="zh-CN" w:bidi="ar-SA"/>
        </w:rPr>
        <w:fldChar w:fldCharType="end"/>
      </w:r>
    </w:p>
    <w:p>
      <w:pPr>
        <w:pStyle w:val="24"/>
        <w:tabs>
          <w:tab w:val="right" w:leader="dot" w:pos="8279"/>
        </w:tabs>
        <w:spacing w:line="360" w:lineRule="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HYPERLINK \l _Toc12728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十六、项目经理简历表</w:t>
      </w:r>
      <w:r>
        <w:rPr>
          <w:rFonts w:hint="eastAsia" w:ascii="仿宋" w:hAnsi="仿宋" w:eastAsia="仿宋" w:cs="仿宋"/>
          <w:color w:val="auto"/>
          <w:sz w:val="28"/>
          <w:szCs w:val="28"/>
          <w:highlight w:val="none"/>
          <w:lang w:val="en-US" w:eastAsia="zh-CN" w:bidi="ar-SA"/>
        </w:rPr>
        <w:tab/>
      </w: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PAGEREF _Toc12728 \h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45</w:t>
      </w:r>
      <w:r>
        <w:rPr>
          <w:rFonts w:hint="eastAsia" w:ascii="仿宋" w:hAnsi="仿宋" w:eastAsia="仿宋" w:cs="仿宋"/>
          <w:color w:val="auto"/>
          <w:sz w:val="28"/>
          <w:szCs w:val="28"/>
          <w:highlight w:val="none"/>
          <w:lang w:val="en-US" w:eastAsia="zh-CN" w:bidi="ar-SA"/>
        </w:rPr>
        <w:fldChar w:fldCharType="end"/>
      </w:r>
      <w:r>
        <w:rPr>
          <w:rFonts w:hint="eastAsia" w:ascii="仿宋" w:hAnsi="仿宋" w:eastAsia="仿宋" w:cs="仿宋"/>
          <w:color w:val="auto"/>
          <w:sz w:val="28"/>
          <w:szCs w:val="28"/>
          <w:highlight w:val="none"/>
          <w:lang w:val="en-US" w:eastAsia="zh-CN" w:bidi="ar-SA"/>
        </w:rPr>
        <w:fldChar w:fldCharType="end"/>
      </w:r>
    </w:p>
    <w:p>
      <w:pPr>
        <w:pStyle w:val="24"/>
        <w:tabs>
          <w:tab w:val="right" w:leader="dot" w:pos="8279"/>
        </w:tabs>
        <w:spacing w:line="360" w:lineRule="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HYPERLINK \l _Toc27741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十七、其他材料</w:t>
      </w:r>
      <w:r>
        <w:rPr>
          <w:rFonts w:hint="eastAsia" w:ascii="仿宋" w:hAnsi="仿宋" w:eastAsia="仿宋" w:cs="仿宋"/>
          <w:color w:val="auto"/>
          <w:sz w:val="28"/>
          <w:szCs w:val="28"/>
          <w:highlight w:val="none"/>
          <w:lang w:val="en-US" w:eastAsia="zh-CN" w:bidi="ar-SA"/>
        </w:rPr>
        <w:tab/>
      </w:r>
      <w:r>
        <w:rPr>
          <w:rFonts w:hint="eastAsia" w:ascii="仿宋" w:hAnsi="仿宋" w:eastAsia="仿宋" w:cs="仿宋"/>
          <w:color w:val="auto"/>
          <w:sz w:val="28"/>
          <w:szCs w:val="28"/>
          <w:highlight w:val="none"/>
          <w:lang w:val="en-US" w:eastAsia="zh-CN" w:bidi="ar-SA"/>
        </w:rPr>
        <w:fldChar w:fldCharType="begin"/>
      </w:r>
      <w:r>
        <w:rPr>
          <w:rFonts w:hint="eastAsia" w:ascii="仿宋" w:hAnsi="仿宋" w:eastAsia="仿宋" w:cs="仿宋"/>
          <w:color w:val="auto"/>
          <w:sz w:val="28"/>
          <w:szCs w:val="28"/>
          <w:highlight w:val="none"/>
          <w:lang w:val="en-US" w:eastAsia="zh-CN" w:bidi="ar-SA"/>
        </w:rPr>
        <w:instrText xml:space="preserve"> PAGEREF _Toc27741 \h </w:instrText>
      </w:r>
      <w:r>
        <w:rPr>
          <w:rFonts w:hint="eastAsia" w:ascii="仿宋" w:hAnsi="仿宋" w:eastAsia="仿宋" w:cs="仿宋"/>
          <w:color w:val="auto"/>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bidi="ar-SA"/>
        </w:rPr>
        <w:t>45</w:t>
      </w:r>
      <w:r>
        <w:rPr>
          <w:rFonts w:hint="eastAsia" w:ascii="仿宋" w:hAnsi="仿宋" w:eastAsia="仿宋" w:cs="仿宋"/>
          <w:color w:val="auto"/>
          <w:sz w:val="28"/>
          <w:szCs w:val="28"/>
          <w:highlight w:val="none"/>
          <w:lang w:val="en-US" w:eastAsia="zh-CN" w:bidi="ar-SA"/>
        </w:rPr>
        <w:fldChar w:fldCharType="end"/>
      </w:r>
      <w:r>
        <w:rPr>
          <w:rFonts w:hint="eastAsia" w:ascii="仿宋" w:hAnsi="仿宋" w:eastAsia="仿宋" w:cs="仿宋"/>
          <w:color w:val="auto"/>
          <w:sz w:val="28"/>
          <w:szCs w:val="28"/>
          <w:highlight w:val="none"/>
          <w:lang w:val="en-US" w:eastAsia="zh-CN" w:bidi="ar-SA"/>
        </w:rPr>
        <w:fldChar w:fldCharType="end"/>
      </w:r>
    </w:p>
    <w:p>
      <w:pPr>
        <w:autoSpaceDE w:val="0"/>
        <w:autoSpaceDN w:val="0"/>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end"/>
      </w:r>
    </w:p>
    <w:p>
      <w:pPr>
        <w:autoSpaceDE w:val="0"/>
        <w:autoSpaceDN w:val="0"/>
        <w:adjustRightInd w:val="0"/>
        <w:snapToGrid w:val="0"/>
        <w:spacing w:line="360" w:lineRule="auto"/>
        <w:jc w:val="center"/>
        <w:rPr>
          <w:rFonts w:hint="eastAsia" w:ascii="仿宋" w:hAnsi="仿宋" w:eastAsia="仿宋" w:cs="仿宋"/>
          <w:b/>
          <w:bCs/>
          <w:color w:val="auto"/>
          <w:sz w:val="28"/>
          <w:szCs w:val="28"/>
          <w:highlight w:val="none"/>
        </w:rPr>
        <w:sectPr>
          <w:headerReference r:id="rId6" w:type="first"/>
          <w:footerReference r:id="rId9" w:type="first"/>
          <w:headerReference r:id="rId4" w:type="default"/>
          <w:footerReference r:id="rId7" w:type="default"/>
          <w:headerReference r:id="rId5" w:type="even"/>
          <w:footerReference r:id="rId8" w:type="even"/>
          <w:pgSz w:w="11907" w:h="16840"/>
          <w:pgMar w:top="1474" w:right="1814" w:bottom="1474" w:left="1814" w:header="851" w:footer="851" w:gutter="0"/>
          <w:pgNumType w:fmt="decimal" w:start="1"/>
          <w:cols w:space="720" w:num="1"/>
          <w:docGrid w:linePitch="462" w:charSpace="0"/>
        </w:sectPr>
      </w:pPr>
      <w:bookmarkStart w:id="0" w:name="_Toc26928"/>
      <w:bookmarkStart w:id="1" w:name="_Toc21314"/>
    </w:p>
    <w:p>
      <w:pPr>
        <w:spacing w:line="360" w:lineRule="auto"/>
        <w:jc w:val="center"/>
        <w:outlineLvl w:val="0"/>
        <w:rPr>
          <w:rStyle w:val="30"/>
          <w:rFonts w:hint="eastAsia" w:ascii="仿宋" w:hAnsi="仿宋" w:eastAsia="仿宋" w:cs="仿宋"/>
          <w:color w:val="auto"/>
          <w:sz w:val="32"/>
          <w:szCs w:val="32"/>
          <w:highlight w:val="none"/>
        </w:rPr>
      </w:pPr>
      <w:bookmarkStart w:id="2" w:name="_Toc7533"/>
      <w:bookmarkStart w:id="3" w:name="_Toc5154"/>
      <w:bookmarkStart w:id="4" w:name="_Toc9738"/>
      <w:r>
        <w:rPr>
          <w:rFonts w:hint="eastAsia" w:ascii="仿宋" w:hAnsi="仿宋" w:eastAsia="仿宋" w:cs="仿宋"/>
          <w:b/>
          <w:color w:val="auto"/>
          <w:sz w:val="32"/>
          <w:szCs w:val="32"/>
          <w:highlight w:val="none"/>
        </w:rPr>
        <w:t>第一章 竞争性磋商公告</w:t>
      </w:r>
      <w:bookmarkEnd w:id="0"/>
      <w:bookmarkEnd w:id="1"/>
      <w:bookmarkEnd w:id="2"/>
      <w:bookmarkEnd w:id="3"/>
      <w:bookmarkEnd w:id="4"/>
    </w:p>
    <w:p>
      <w:pPr>
        <w:pStyle w:val="26"/>
        <w:keepNext w:val="0"/>
        <w:keepLines w:val="0"/>
        <w:widowControl/>
        <w:suppressLineNumbers w:val="0"/>
        <w:spacing w:before="204" w:beforeAutospacing="0" w:after="204" w:afterAutospacing="0" w:line="360" w:lineRule="atLeast"/>
        <w:ind w:left="0" w:right="0"/>
        <w:jc w:val="both"/>
        <w:rPr>
          <w:rFonts w:hint="eastAsia" w:ascii="仿宋" w:hAnsi="仿宋" w:eastAsia="仿宋" w:cs="仿宋"/>
          <w:color w:val="auto"/>
          <w:sz w:val="28"/>
          <w:szCs w:val="28"/>
          <w:highlight w:val="none"/>
        </w:rPr>
      </w:pPr>
      <w:r>
        <w:rPr>
          <w:rStyle w:val="30"/>
          <w:rFonts w:hint="eastAsia" w:ascii="仿宋" w:hAnsi="仿宋" w:eastAsia="仿宋" w:cs="仿宋"/>
          <w:color w:val="auto"/>
          <w:sz w:val="28"/>
          <w:szCs w:val="28"/>
          <w:highlight w:val="none"/>
        </w:rPr>
        <w:t>一、项目基本情况</w:t>
      </w:r>
    </w:p>
    <w:p>
      <w:pPr>
        <w:pStyle w:val="26"/>
        <w:keepNext w:val="0"/>
        <w:keepLines w:val="0"/>
        <w:widowControl/>
        <w:suppressLineNumbers w:val="0"/>
        <w:spacing w:line="240" w:lineRule="atLeas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XJLR2023-GC-004</w:t>
      </w:r>
    </w:p>
    <w:p>
      <w:pPr>
        <w:pStyle w:val="26"/>
        <w:keepNext w:val="0"/>
        <w:keepLines w:val="0"/>
        <w:widowControl/>
        <w:suppressLineNumbers w:val="0"/>
        <w:spacing w:line="24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团结路小区防水工程项目</w:t>
      </w:r>
      <w:r>
        <w:rPr>
          <w:rFonts w:hint="eastAsia" w:ascii="仿宋" w:hAnsi="仿宋" w:eastAsia="仿宋" w:cs="仿宋"/>
          <w:color w:val="auto"/>
          <w:sz w:val="28"/>
          <w:szCs w:val="28"/>
          <w:highlight w:val="none"/>
        </w:rPr>
        <w:t xml:space="preserve">    </w:t>
      </w:r>
    </w:p>
    <w:p>
      <w:pPr>
        <w:pStyle w:val="26"/>
        <w:keepNext w:val="0"/>
        <w:keepLines w:val="0"/>
        <w:widowControl/>
        <w:suppressLineNumbers w:val="0"/>
        <w:spacing w:line="24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采购方式：竞争性磋商 </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预算金额（元）：</w:t>
      </w:r>
      <w:r>
        <w:rPr>
          <w:rFonts w:hint="eastAsia" w:ascii="仿宋" w:hAnsi="仿宋" w:eastAsia="仿宋" w:cs="仿宋"/>
          <w:color w:val="auto"/>
          <w:sz w:val="28"/>
          <w:szCs w:val="28"/>
          <w:highlight w:val="none"/>
          <w:lang w:eastAsia="zh-CN"/>
        </w:rPr>
        <w:t>4246</w:t>
      </w:r>
      <w:r>
        <w:rPr>
          <w:rFonts w:hint="eastAsia" w:ascii="仿宋" w:hAnsi="仿宋" w:eastAsia="仿宋" w:cs="仿宋"/>
          <w:color w:val="auto"/>
          <w:sz w:val="28"/>
          <w:szCs w:val="28"/>
          <w:highlight w:val="none"/>
          <w:lang w:val="en-US" w:eastAsia="zh-CN"/>
        </w:rPr>
        <w:t>00.00</w:t>
      </w:r>
    </w:p>
    <w:p>
      <w:pPr>
        <w:pStyle w:val="26"/>
        <w:keepNext w:val="0"/>
        <w:keepLines w:val="0"/>
        <w:widowControl/>
        <w:suppressLineNumbers w:val="0"/>
        <w:spacing w:line="240" w:lineRule="atLeast"/>
        <w:ind w:firstLine="34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最高限价（元）：415316.21</w:t>
      </w:r>
    </w:p>
    <w:p>
      <w:pPr>
        <w:pStyle w:val="26"/>
        <w:keepNext w:val="0"/>
        <w:keepLines w:val="0"/>
        <w:widowControl/>
        <w:suppressLineNumbers w:val="0"/>
        <w:spacing w:line="240" w:lineRule="atLeast"/>
        <w:ind w:firstLine="34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p>
    <w:tbl>
      <w:tblPr>
        <w:tblStyle w:val="28"/>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880"/>
        <w:gridCol w:w="2920"/>
        <w:gridCol w:w="1768"/>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72" w:type="dxa"/>
            <w:noWrap w:val="0"/>
            <w:vAlign w:val="center"/>
          </w:tcPr>
          <w:p>
            <w:pPr>
              <w:pStyle w:val="26"/>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序号</w:t>
            </w:r>
          </w:p>
        </w:tc>
        <w:tc>
          <w:tcPr>
            <w:tcW w:w="2880" w:type="dxa"/>
            <w:noWrap w:val="0"/>
            <w:vAlign w:val="center"/>
          </w:tcPr>
          <w:p>
            <w:pPr>
              <w:pStyle w:val="26"/>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标项名称</w:t>
            </w:r>
          </w:p>
        </w:tc>
        <w:tc>
          <w:tcPr>
            <w:tcW w:w="2920" w:type="dxa"/>
            <w:noWrap w:val="0"/>
            <w:vAlign w:val="center"/>
          </w:tcPr>
          <w:p>
            <w:pPr>
              <w:pStyle w:val="26"/>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简要规格描述</w:t>
            </w:r>
          </w:p>
        </w:tc>
        <w:tc>
          <w:tcPr>
            <w:tcW w:w="1768" w:type="dxa"/>
            <w:noWrap w:val="0"/>
            <w:vAlign w:val="center"/>
          </w:tcPr>
          <w:p>
            <w:pPr>
              <w:pStyle w:val="26"/>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预算金额（元）</w:t>
            </w:r>
          </w:p>
        </w:tc>
        <w:tc>
          <w:tcPr>
            <w:tcW w:w="1828" w:type="dxa"/>
            <w:noWrap w:val="0"/>
            <w:vAlign w:val="center"/>
          </w:tcPr>
          <w:p>
            <w:pPr>
              <w:pStyle w:val="26"/>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672" w:type="dxa"/>
            <w:noWrap w:val="0"/>
            <w:vAlign w:val="center"/>
          </w:tcPr>
          <w:p>
            <w:pPr>
              <w:pStyle w:val="6"/>
              <w:keepNext w:val="0"/>
              <w:keepLines w:val="0"/>
              <w:pageBreakBefore w:val="0"/>
              <w:widowControl/>
              <w:numPr>
                <w:ilvl w:val="0"/>
                <w:numId w:val="0"/>
              </w:numPr>
              <w:kinsoku/>
              <w:wordWrap/>
              <w:overflowPunct/>
              <w:topLinePunct w:val="0"/>
              <w:autoSpaceDE/>
              <w:autoSpaceDN/>
              <w:bidi w:val="0"/>
              <w:adjustRightInd/>
              <w:snapToGrid/>
              <w:spacing w:line="579" w:lineRule="exact"/>
              <w:jc w:val="center"/>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w:t>
            </w:r>
          </w:p>
        </w:tc>
        <w:tc>
          <w:tcPr>
            <w:tcW w:w="2880" w:type="dxa"/>
            <w:noWrap w:val="0"/>
            <w:vAlign w:val="center"/>
          </w:tcPr>
          <w:p>
            <w:pPr>
              <w:pStyle w:val="26"/>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团结路小区防水工程项目</w:t>
            </w:r>
          </w:p>
        </w:tc>
        <w:tc>
          <w:tcPr>
            <w:tcW w:w="2920" w:type="dxa"/>
            <w:noWrap w:val="0"/>
            <w:vAlign w:val="center"/>
          </w:tcPr>
          <w:p>
            <w:pPr>
              <w:pStyle w:val="26"/>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详见</w:t>
            </w:r>
            <w:r>
              <w:rPr>
                <w:rFonts w:hint="eastAsia" w:ascii="仿宋" w:hAnsi="仿宋" w:eastAsia="仿宋" w:cs="仿宋"/>
                <w:b w:val="0"/>
                <w:bCs w:val="0"/>
                <w:color w:val="auto"/>
                <w:sz w:val="28"/>
                <w:szCs w:val="28"/>
                <w:highlight w:val="none"/>
                <w:lang w:val="en-US" w:eastAsia="zh-CN"/>
              </w:rPr>
              <w:t>项目施工要求、工程量清单及</w:t>
            </w:r>
            <w:r>
              <w:rPr>
                <w:rFonts w:hint="eastAsia" w:ascii="仿宋" w:hAnsi="仿宋" w:eastAsia="仿宋" w:cs="仿宋"/>
                <w:b w:val="0"/>
                <w:bCs w:val="0"/>
                <w:color w:val="auto"/>
                <w:sz w:val="28"/>
                <w:szCs w:val="28"/>
                <w:highlight w:val="none"/>
              </w:rPr>
              <w:t>竞争性磋商文件</w:t>
            </w:r>
          </w:p>
        </w:tc>
        <w:tc>
          <w:tcPr>
            <w:tcW w:w="1768" w:type="dxa"/>
            <w:noWrap w:val="0"/>
            <w:vAlign w:val="center"/>
          </w:tcPr>
          <w:p>
            <w:pPr>
              <w:pStyle w:val="26"/>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424600.00</w:t>
            </w:r>
          </w:p>
        </w:tc>
        <w:tc>
          <w:tcPr>
            <w:tcW w:w="1828" w:type="dxa"/>
            <w:noWrap w:val="0"/>
            <w:vAlign w:val="center"/>
          </w:tcPr>
          <w:p>
            <w:pPr>
              <w:pStyle w:val="26"/>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415316.21</w:t>
            </w:r>
          </w:p>
        </w:tc>
      </w:tr>
    </w:tbl>
    <w:p>
      <w:pPr>
        <w:pStyle w:val="26"/>
        <w:keepNext w:val="0"/>
        <w:keepLines w:val="0"/>
        <w:widowControl/>
        <w:suppressLineNumbers w:val="0"/>
        <w:spacing w:line="240" w:lineRule="atLeast"/>
        <w:ind w:firstLine="342"/>
        <w:rPr>
          <w:rFonts w:hint="eastAsia" w:ascii="仿宋" w:hAnsi="仿宋" w:eastAsia="仿宋" w:cs="仿宋"/>
          <w:color w:val="auto"/>
          <w:sz w:val="28"/>
          <w:szCs w:val="28"/>
          <w:highlight w:val="none"/>
        </w:rPr>
      </w:pPr>
    </w:p>
    <w:p>
      <w:pPr>
        <w:pStyle w:val="26"/>
        <w:keepNext w:val="0"/>
        <w:keepLines w:val="0"/>
        <w:widowControl/>
        <w:suppressLineNumbers w:val="0"/>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合同履约期限：标项 1，</w:t>
      </w:r>
      <w:r>
        <w:rPr>
          <w:rFonts w:hint="eastAsia" w:ascii="仿宋" w:hAnsi="仿宋" w:eastAsia="仿宋" w:cs="仿宋"/>
          <w:color w:val="auto"/>
          <w:sz w:val="28"/>
          <w:szCs w:val="28"/>
          <w:highlight w:val="none"/>
          <w:lang w:val="en-US" w:eastAsia="zh-CN"/>
        </w:rPr>
        <w:t>合同签订后30日</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本项目（否）接受联合体投标。  </w:t>
      </w:r>
    </w:p>
    <w:p>
      <w:pPr>
        <w:pStyle w:val="26"/>
        <w:keepNext w:val="0"/>
        <w:keepLines w:val="0"/>
        <w:widowControl/>
        <w:suppressLineNumbers w:val="0"/>
        <w:spacing w:before="204" w:beforeAutospacing="0" w:after="204" w:afterAutospacing="0" w:line="360" w:lineRule="atLeast"/>
        <w:ind w:left="0" w:right="0"/>
        <w:jc w:val="both"/>
        <w:rPr>
          <w:rFonts w:hint="eastAsia" w:ascii="仿宋" w:hAnsi="仿宋" w:eastAsia="仿宋" w:cs="仿宋"/>
          <w:color w:val="auto"/>
          <w:sz w:val="28"/>
          <w:szCs w:val="28"/>
          <w:highlight w:val="none"/>
        </w:rPr>
      </w:pPr>
      <w:r>
        <w:rPr>
          <w:rStyle w:val="30"/>
          <w:rFonts w:hint="eastAsia" w:ascii="仿宋" w:hAnsi="仿宋" w:eastAsia="仿宋" w:cs="仿宋"/>
          <w:color w:val="auto"/>
          <w:sz w:val="28"/>
          <w:szCs w:val="28"/>
          <w:highlight w:val="none"/>
        </w:rPr>
        <w:t>二、申请人的资格要求：</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1.满足《中华人民共和国政府采购法》第二十二条规定；</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2.落实政府采购政策需满足的资格要求：</w:t>
      </w:r>
      <w:r>
        <w:rPr>
          <w:rFonts w:hint="eastAsia" w:ascii="仿宋" w:hAnsi="仿宋" w:eastAsia="仿宋" w:cs="仿宋"/>
          <w:color w:val="auto"/>
          <w:sz w:val="28"/>
          <w:szCs w:val="28"/>
          <w:highlight w:val="none"/>
          <w:lang w:eastAsia="zh-CN"/>
        </w:rPr>
        <w:t>本项目专门面向中小企业。</w:t>
      </w:r>
      <w:r>
        <w:rPr>
          <w:rFonts w:hint="eastAsia" w:ascii="仿宋" w:hAnsi="仿宋" w:eastAsia="仿宋" w:cs="仿宋"/>
          <w:color w:val="auto"/>
          <w:sz w:val="28"/>
          <w:szCs w:val="28"/>
          <w:highlight w:val="none"/>
        </w:rPr>
        <w:t> </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3.本项目的特定资格要求：</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【标项1】</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lang w:val="en-US" w:eastAsia="zh-CN"/>
        </w:rPr>
        <w:t>（1）投标人具有需在中华人民共和国境内注册，并具有独立法人资格、有提供相应服务能力的单位（须在人员、设备、资金、技术等方面具备相应的服务能力）。</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（2）具有建筑工程施工总承包叁级及以上资质或建筑装修装饰工程专业承包贰级（含贰级）及以上资质或防水防腐保温工程专业承包二级及以上资质；有效的安全生产许可证；</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（3）项目负责人具有在本单位注册的建筑工程二级及以上注册建造师执业资格及有效的安全生产考核合格证书。</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（4）外省企业需已办理进疆信息报送登记。（需提供相关证明材料）</w:t>
      </w:r>
    </w:p>
    <w:p>
      <w:pPr>
        <w:pStyle w:val="26"/>
        <w:keepNext w:val="0"/>
        <w:keepLines w:val="0"/>
        <w:widowControl/>
        <w:suppressLineNumbers w:val="0"/>
        <w:spacing w:before="204" w:beforeAutospacing="0" w:after="204" w:afterAutospacing="0" w:line="360" w:lineRule="atLeast"/>
        <w:ind w:left="0" w:right="0"/>
        <w:jc w:val="both"/>
        <w:rPr>
          <w:rFonts w:hint="eastAsia" w:ascii="仿宋" w:hAnsi="仿宋" w:eastAsia="仿宋" w:cs="仿宋"/>
          <w:color w:val="auto"/>
          <w:sz w:val="28"/>
          <w:szCs w:val="28"/>
          <w:highlight w:val="none"/>
        </w:rPr>
      </w:pPr>
      <w:r>
        <w:rPr>
          <w:rStyle w:val="30"/>
          <w:rFonts w:hint="eastAsia" w:ascii="仿宋" w:hAnsi="仿宋" w:eastAsia="仿宋" w:cs="仿宋"/>
          <w:color w:val="auto"/>
          <w:sz w:val="28"/>
          <w:szCs w:val="28"/>
          <w:highlight w:val="none"/>
        </w:rPr>
        <w:t>三、获取采购文件</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u w:val="none"/>
        </w:rPr>
        <w:t>时间：202</w:t>
      </w:r>
      <w:r>
        <w:rPr>
          <w:rFonts w:hint="eastAsia" w:ascii="仿宋" w:hAnsi="仿宋" w:eastAsia="仿宋" w:cs="仿宋"/>
          <w:color w:val="auto"/>
          <w:sz w:val="28"/>
          <w:szCs w:val="28"/>
          <w:highlight w:val="none"/>
          <w:u w:val="none"/>
          <w:lang w:val="en-US" w:eastAsia="zh-CN"/>
        </w:rPr>
        <w:t>3</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6</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 xml:space="preserve"> 19</w:t>
      </w:r>
      <w:r>
        <w:rPr>
          <w:rFonts w:hint="eastAsia" w:ascii="仿宋" w:hAnsi="仿宋" w:eastAsia="仿宋" w:cs="仿宋"/>
          <w:color w:val="auto"/>
          <w:sz w:val="28"/>
          <w:szCs w:val="28"/>
          <w:highlight w:val="none"/>
          <w:u w:val="none"/>
        </w:rPr>
        <w:t>日至</w:t>
      </w:r>
      <w:r>
        <w:rPr>
          <w:rFonts w:hint="eastAsia" w:ascii="仿宋" w:hAnsi="仿宋" w:eastAsia="仿宋" w:cs="仿宋"/>
          <w:color w:val="auto"/>
          <w:sz w:val="28"/>
          <w:szCs w:val="28"/>
          <w:highlight w:val="none"/>
          <w:u w:val="none"/>
          <w:lang w:eastAsia="zh-CN"/>
        </w:rPr>
        <w:t>2023年</w:t>
      </w:r>
      <w:r>
        <w:rPr>
          <w:rFonts w:hint="eastAsia" w:ascii="仿宋" w:hAnsi="仿宋" w:eastAsia="仿宋" w:cs="仿宋"/>
          <w:color w:val="auto"/>
          <w:sz w:val="28"/>
          <w:szCs w:val="28"/>
          <w:highlight w:val="none"/>
          <w:u w:val="none"/>
          <w:lang w:val="en-US" w:eastAsia="zh-CN"/>
        </w:rPr>
        <w:t>6</w:t>
      </w:r>
      <w:r>
        <w:rPr>
          <w:rFonts w:hint="eastAsia" w:ascii="仿宋" w:hAnsi="仿宋" w:eastAsia="仿宋" w:cs="仿宋"/>
          <w:color w:val="auto"/>
          <w:sz w:val="28"/>
          <w:szCs w:val="28"/>
          <w:highlight w:val="none"/>
          <w:u w:val="none"/>
          <w:lang w:eastAsia="zh-CN"/>
        </w:rPr>
        <w:t>月</w:t>
      </w:r>
      <w:r>
        <w:rPr>
          <w:rFonts w:hint="eastAsia" w:ascii="仿宋" w:hAnsi="仿宋" w:eastAsia="仿宋" w:cs="仿宋"/>
          <w:color w:val="auto"/>
          <w:sz w:val="28"/>
          <w:szCs w:val="28"/>
          <w:highlight w:val="none"/>
          <w:u w:val="none"/>
          <w:lang w:val="en-US" w:eastAsia="zh-CN"/>
        </w:rPr>
        <w:t>27</w:t>
      </w:r>
      <w:r>
        <w:rPr>
          <w:rFonts w:hint="eastAsia" w:ascii="仿宋" w:hAnsi="仿宋" w:eastAsia="仿宋" w:cs="仿宋"/>
          <w:color w:val="auto"/>
          <w:sz w:val="28"/>
          <w:szCs w:val="28"/>
          <w:highlight w:val="none"/>
          <w:u w:val="none"/>
          <w:lang w:eastAsia="zh-CN"/>
        </w:rPr>
        <w:t>日</w:t>
      </w:r>
      <w:r>
        <w:rPr>
          <w:rFonts w:hint="eastAsia" w:ascii="仿宋" w:hAnsi="仿宋" w:eastAsia="仿宋" w:cs="仿宋"/>
          <w:color w:val="auto"/>
          <w:sz w:val="28"/>
          <w:szCs w:val="28"/>
          <w:highlight w:val="none"/>
          <w:u w:val="none"/>
        </w:rPr>
        <w:t>，每天上午10:00至1</w:t>
      </w:r>
      <w:r>
        <w:rPr>
          <w:rFonts w:hint="eastAsia" w:ascii="仿宋" w:hAnsi="仿宋" w:eastAsia="仿宋" w:cs="仿宋"/>
          <w:color w:val="auto"/>
          <w:sz w:val="28"/>
          <w:szCs w:val="28"/>
          <w:highlight w:val="none"/>
          <w:u w:val="none"/>
          <w:lang w:val="en-US" w:eastAsia="zh-CN"/>
        </w:rPr>
        <w:t>4</w:t>
      </w:r>
      <w:r>
        <w:rPr>
          <w:rFonts w:hint="eastAsia" w:ascii="仿宋" w:hAnsi="仿宋" w:eastAsia="仿宋" w:cs="仿宋"/>
          <w:color w:val="auto"/>
          <w:sz w:val="28"/>
          <w:szCs w:val="28"/>
          <w:highlight w:val="none"/>
          <w:u w:val="none"/>
        </w:rPr>
        <w:t>:00，下午1</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3</w:t>
      </w:r>
      <w:r>
        <w:rPr>
          <w:rFonts w:hint="eastAsia" w:ascii="仿宋" w:hAnsi="仿宋" w:eastAsia="仿宋" w:cs="仿宋"/>
          <w:color w:val="auto"/>
          <w:sz w:val="28"/>
          <w:szCs w:val="28"/>
          <w:highlight w:val="none"/>
          <w:u w:val="none"/>
        </w:rPr>
        <w:t>0至19:</w:t>
      </w:r>
      <w:r>
        <w:rPr>
          <w:rFonts w:hint="eastAsia" w:ascii="仿宋" w:hAnsi="仿宋" w:eastAsia="仿宋" w:cs="仿宋"/>
          <w:color w:val="auto"/>
          <w:sz w:val="28"/>
          <w:szCs w:val="28"/>
          <w:highlight w:val="none"/>
          <w:u w:val="none"/>
          <w:lang w:val="en-US" w:eastAsia="zh-CN"/>
        </w:rPr>
        <w:t>00</w:t>
      </w:r>
      <w:r>
        <w:rPr>
          <w:rFonts w:hint="eastAsia" w:ascii="仿宋" w:hAnsi="仿宋" w:eastAsia="仿宋" w:cs="仿宋"/>
          <w:color w:val="auto"/>
          <w:sz w:val="28"/>
          <w:szCs w:val="28"/>
          <w:highlight w:val="none"/>
          <w:u w:val="none"/>
        </w:rPr>
        <w:t>（北京时间，法定节假日除外）</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地点：新疆政采云平台https://www.zcygov.cn/ </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方式：线上获取。供应商登录政采云平台https://www.zcygov.cn/在线申请获取招标文件（进入“项目采购”应用，在获取招标文件菜单中选择项目，申请获取招标文件）  </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售价（元）：</w:t>
      </w:r>
      <w:r>
        <w:rPr>
          <w:rFonts w:hint="eastAsia" w:ascii="仿宋" w:hAnsi="仿宋" w:eastAsia="仿宋" w:cs="仿宋"/>
          <w:color w:val="auto"/>
          <w:sz w:val="28"/>
          <w:szCs w:val="28"/>
          <w:highlight w:val="none"/>
          <w:lang w:val="en-US" w:eastAsia="zh-CN"/>
        </w:rPr>
        <w:t>0</w:t>
      </w:r>
    </w:p>
    <w:p>
      <w:pPr>
        <w:pStyle w:val="26"/>
        <w:keepNext w:val="0"/>
        <w:keepLines w:val="0"/>
        <w:widowControl/>
        <w:suppressLineNumbers w:val="0"/>
        <w:spacing w:before="204" w:beforeAutospacing="0" w:after="204" w:afterAutospacing="0" w:line="360" w:lineRule="atLeast"/>
        <w:ind w:left="0" w:right="0"/>
        <w:jc w:val="both"/>
        <w:rPr>
          <w:rFonts w:hint="eastAsia" w:ascii="仿宋" w:hAnsi="仿宋" w:eastAsia="仿宋" w:cs="仿宋"/>
          <w:color w:val="auto"/>
          <w:sz w:val="28"/>
          <w:szCs w:val="28"/>
          <w:highlight w:val="none"/>
        </w:rPr>
      </w:pPr>
      <w:r>
        <w:rPr>
          <w:rStyle w:val="30"/>
          <w:rFonts w:hint="eastAsia" w:ascii="仿宋" w:hAnsi="仿宋" w:eastAsia="仿宋" w:cs="仿宋"/>
          <w:color w:val="auto"/>
          <w:sz w:val="28"/>
          <w:szCs w:val="28"/>
          <w:highlight w:val="none"/>
        </w:rPr>
        <w:t>四、响应文件提交</w:t>
      </w:r>
      <w:r>
        <w:rPr>
          <w:rFonts w:hint="eastAsia" w:ascii="仿宋" w:hAnsi="仿宋" w:eastAsia="仿宋" w:cs="仿宋"/>
          <w:color w:val="auto"/>
          <w:sz w:val="28"/>
          <w:szCs w:val="28"/>
          <w:highlight w:val="none"/>
        </w:rPr>
        <w:t> </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截止时间：</w:t>
      </w:r>
      <w:r>
        <w:rPr>
          <w:rFonts w:hint="eastAsia" w:ascii="仿宋" w:hAnsi="仿宋" w:eastAsia="仿宋" w:cs="仿宋"/>
          <w:color w:val="auto"/>
          <w:sz w:val="28"/>
          <w:szCs w:val="28"/>
          <w:highlight w:val="none"/>
          <w:lang w:eastAsia="zh-CN"/>
        </w:rPr>
        <w:t>2023年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:00（北京时间）</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地点：新疆政采云平台https://www.zcygov.cn/  </w:t>
      </w:r>
    </w:p>
    <w:p>
      <w:pPr>
        <w:pStyle w:val="26"/>
        <w:keepNext w:val="0"/>
        <w:keepLines w:val="0"/>
        <w:widowControl/>
        <w:suppressLineNumbers w:val="0"/>
        <w:spacing w:before="204" w:beforeAutospacing="0" w:after="204" w:afterAutospacing="0" w:line="360" w:lineRule="atLeast"/>
        <w:ind w:left="0" w:right="0"/>
        <w:jc w:val="both"/>
        <w:rPr>
          <w:rFonts w:hint="eastAsia" w:ascii="仿宋" w:hAnsi="仿宋" w:eastAsia="仿宋" w:cs="仿宋"/>
          <w:color w:val="auto"/>
          <w:sz w:val="28"/>
          <w:szCs w:val="28"/>
          <w:highlight w:val="none"/>
        </w:rPr>
      </w:pPr>
      <w:r>
        <w:rPr>
          <w:rStyle w:val="30"/>
          <w:rFonts w:hint="eastAsia" w:ascii="仿宋" w:hAnsi="仿宋" w:eastAsia="仿宋" w:cs="仿宋"/>
          <w:color w:val="auto"/>
          <w:sz w:val="28"/>
          <w:szCs w:val="28"/>
          <w:highlight w:val="none"/>
        </w:rPr>
        <w:t>五、响应文件开启</w:t>
      </w:r>
      <w:r>
        <w:rPr>
          <w:rFonts w:hint="eastAsia" w:ascii="仿宋" w:hAnsi="仿宋" w:eastAsia="仿宋" w:cs="仿宋"/>
          <w:color w:val="auto"/>
          <w:sz w:val="28"/>
          <w:szCs w:val="28"/>
          <w:highlight w:val="none"/>
        </w:rPr>
        <w:t> </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开启时间：</w:t>
      </w:r>
      <w:r>
        <w:rPr>
          <w:rFonts w:hint="eastAsia" w:ascii="仿宋" w:hAnsi="仿宋" w:eastAsia="仿宋" w:cs="仿宋"/>
          <w:color w:val="auto"/>
          <w:sz w:val="28"/>
          <w:szCs w:val="28"/>
          <w:highlight w:val="none"/>
          <w:lang w:eastAsia="zh-CN"/>
        </w:rPr>
        <w:t>2023年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rPr>
        <w:t xml:space="preserve"> 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:00 （北京时间）</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地点：新疆政采云平台https://www.zcygov.cn/ </w:t>
      </w:r>
    </w:p>
    <w:p>
      <w:pPr>
        <w:pStyle w:val="26"/>
        <w:keepNext w:val="0"/>
        <w:keepLines w:val="0"/>
        <w:widowControl/>
        <w:suppressLineNumbers w:val="0"/>
        <w:spacing w:before="204" w:beforeAutospacing="0" w:after="204" w:afterAutospacing="0" w:line="360" w:lineRule="atLeast"/>
        <w:ind w:left="0" w:right="0"/>
        <w:jc w:val="both"/>
        <w:rPr>
          <w:rFonts w:hint="eastAsia" w:ascii="仿宋" w:hAnsi="仿宋" w:eastAsia="仿宋" w:cs="仿宋"/>
          <w:color w:val="auto"/>
          <w:sz w:val="28"/>
          <w:szCs w:val="28"/>
          <w:highlight w:val="none"/>
        </w:rPr>
      </w:pPr>
      <w:r>
        <w:rPr>
          <w:rStyle w:val="30"/>
          <w:rFonts w:hint="eastAsia" w:ascii="仿宋" w:hAnsi="仿宋" w:eastAsia="仿宋" w:cs="仿宋"/>
          <w:color w:val="auto"/>
          <w:sz w:val="28"/>
          <w:szCs w:val="28"/>
          <w:highlight w:val="none"/>
        </w:rPr>
        <w:t>六、公告期限</w:t>
      </w:r>
    </w:p>
    <w:p>
      <w:pPr>
        <w:pStyle w:val="26"/>
        <w:keepNext w:val="0"/>
        <w:keepLines w:val="0"/>
        <w:widowControl/>
        <w:suppressLineNumbers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自本公告发布之日起</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个工作日。</w:t>
      </w:r>
    </w:p>
    <w:p>
      <w:pPr>
        <w:pStyle w:val="26"/>
        <w:keepNext w:val="0"/>
        <w:keepLines w:val="0"/>
        <w:widowControl/>
        <w:suppressLineNumbers w:val="0"/>
        <w:spacing w:before="204" w:beforeAutospacing="0" w:after="204" w:afterAutospacing="0" w:line="360" w:lineRule="atLeast"/>
        <w:ind w:left="0" w:right="0"/>
        <w:jc w:val="both"/>
        <w:rPr>
          <w:rFonts w:hint="eastAsia" w:ascii="仿宋" w:hAnsi="仿宋" w:eastAsia="仿宋" w:cs="仿宋"/>
          <w:color w:val="auto"/>
          <w:sz w:val="28"/>
          <w:szCs w:val="28"/>
          <w:highlight w:val="none"/>
        </w:rPr>
      </w:pPr>
      <w:r>
        <w:rPr>
          <w:rStyle w:val="30"/>
          <w:rFonts w:hint="eastAsia" w:ascii="仿宋" w:hAnsi="仿宋" w:eastAsia="仿宋" w:cs="仿宋"/>
          <w:color w:val="auto"/>
          <w:sz w:val="28"/>
          <w:szCs w:val="28"/>
          <w:highlight w:val="none"/>
        </w:rPr>
        <w:t>七、其他补充事宜</w:t>
      </w:r>
      <w:r>
        <w:rPr>
          <w:rFonts w:hint="eastAsia" w:ascii="仿宋" w:hAnsi="仿宋" w:eastAsia="仿宋" w:cs="仿宋"/>
          <w:color w:val="auto"/>
          <w:sz w:val="28"/>
          <w:szCs w:val="28"/>
          <w:highlight w:val="none"/>
        </w:rPr>
        <w:t> </w:t>
      </w:r>
    </w:p>
    <w:p>
      <w:pPr>
        <w:pStyle w:val="27"/>
        <w:spacing w:before="80" w:line="440" w:lineRule="exact"/>
        <w:ind w:firstLine="560" w:firstLineChars="200"/>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1.本项目为电子招投标项目，投标人需要使用CA 加密设备，凡参加本项目投标人可通过新疆数字证书认证中心官网（https://www.xjca.com.cn/）或下载“新疆政务通”APP 自行进行线上申领。如有操作性问题可与政采云在线客服进行咨询。</w:t>
      </w:r>
    </w:p>
    <w:p>
      <w:pPr>
        <w:pStyle w:val="27"/>
        <w:spacing w:before="80" w:line="440" w:lineRule="exact"/>
        <w:ind w:firstLine="560" w:firstLineChars="200"/>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2.本项目实行网上投标，采用电子响应文件，若供应商参与采购，应自行承担采购一切费用。</w:t>
      </w:r>
    </w:p>
    <w:p>
      <w:pPr>
        <w:pStyle w:val="27"/>
        <w:spacing w:before="80" w:line="440" w:lineRule="exact"/>
        <w:ind w:firstLine="560" w:firstLineChars="200"/>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3.投标人应在采购前应确保成为新疆政府采购网正式注册入库供应商，并完成CA 数字证书申领。因未注册入库、未办理CA 数字证书等原因造成无法投标或投标失败等后果由供应商自行承担。</w:t>
      </w:r>
    </w:p>
    <w:p>
      <w:pPr>
        <w:pStyle w:val="27"/>
        <w:spacing w:before="80" w:line="440" w:lineRule="exact"/>
        <w:ind w:firstLine="560" w:firstLineChars="200"/>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4.投标人应使用最新版本的CA 驱动和政采云投标客户端，客户端下载、安装完成后，可通过账号密码或CA 登录客户端进行响应文件制作。在使用政采云投标客户端时，建议使用谷歌浏览器，电脑配置满足win7+64 位以上操作系统（不能用mac或者linux 系统）。客户端请至新疆政府采购网（www.ccgp-xinjiang.gov.cn）下载专区查看，如有问题可拨打政采云客户服务热线进行咨询。</w:t>
      </w:r>
    </w:p>
    <w:p>
      <w:pPr>
        <w:pStyle w:val="27"/>
        <w:spacing w:before="80" w:line="440" w:lineRule="exact"/>
        <w:ind w:firstLine="560" w:firstLineChars="200"/>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5.投标人应当在递交响应文件截止时间前，将生成的“电子加密响应文件”上传递交至“政府采购云平台”，递交响应文件截止时间后上传递交的响应文件将被“政府采购云平台”拒收。</w:t>
      </w:r>
    </w:p>
    <w:p>
      <w:pPr>
        <w:pStyle w:val="27"/>
        <w:spacing w:before="80" w:line="440" w:lineRule="exact"/>
        <w:ind w:firstLine="560" w:firstLineChars="200"/>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6.供应商登录政采云平台，在开标时间后30 分钟内用“项目采购-开标评标”功能进行解密响应文件。若供应商在规定时间内未按时解密的，视为无效响应。解密与加密响应文件须使用同一个CA。</w:t>
      </w:r>
    </w:p>
    <w:p>
      <w:pPr>
        <w:pStyle w:val="27"/>
        <w:spacing w:before="80" w:line="440" w:lineRule="exact"/>
        <w:ind w:firstLine="560" w:firstLineChars="200"/>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7.投标人在政府采购云平台实行不见面开标操作指南：请潜在供应商自行登录观看政府采购云平台供应商电子标培训视频教程。如因供应商自身原因导致在规定时间内无法正常解密的（如：浏览器故障、未安装相关驱动、网络故障、加密CA与解密CA不一致等），视为供应商自动弃标。</w:t>
      </w:r>
    </w:p>
    <w:p>
      <w:pPr>
        <w:pStyle w:val="27"/>
        <w:spacing w:before="80" w:line="440" w:lineRule="exact"/>
        <w:ind w:firstLine="560" w:firstLineChars="200"/>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8.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pPr>
        <w:pStyle w:val="26"/>
        <w:keepNext w:val="0"/>
        <w:keepLines w:val="0"/>
        <w:widowControl/>
        <w:suppressLineNumbers w:val="0"/>
        <w:spacing w:before="204" w:beforeAutospacing="0" w:after="204" w:afterAutospacing="0" w:line="384" w:lineRule="atLeast"/>
        <w:ind w:left="0" w:right="0"/>
        <w:jc w:val="both"/>
        <w:rPr>
          <w:rFonts w:hint="eastAsia" w:ascii="仿宋" w:hAnsi="仿宋" w:eastAsia="仿宋" w:cs="仿宋"/>
          <w:color w:val="auto"/>
          <w:sz w:val="28"/>
          <w:szCs w:val="28"/>
          <w:highlight w:val="none"/>
        </w:rPr>
      </w:pPr>
      <w:r>
        <w:rPr>
          <w:rStyle w:val="30"/>
          <w:rFonts w:hint="eastAsia" w:ascii="仿宋" w:hAnsi="仿宋" w:eastAsia="仿宋" w:cs="仿宋"/>
          <w:color w:val="auto"/>
          <w:sz w:val="28"/>
          <w:szCs w:val="28"/>
          <w:highlight w:val="none"/>
        </w:rPr>
        <w:t>八、凡对本次招标提出询问，请按以下方式联系</w:t>
      </w:r>
    </w:p>
    <w:p>
      <w:pPr>
        <w:pStyle w:val="27"/>
        <w:spacing w:before="80" w:line="440" w:lineRule="exact"/>
        <w:ind w:firstLine="560" w:firstLineChars="200"/>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1.采购人信息</w:t>
      </w:r>
    </w:p>
    <w:p>
      <w:pPr>
        <w:pStyle w:val="27"/>
        <w:spacing w:before="80" w:line="440" w:lineRule="exact"/>
        <w:ind w:firstLine="560" w:firstLineChars="200"/>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名称：新疆维吾尔自治区省级干部住宅小区管理服务中心 </w:t>
      </w:r>
    </w:p>
    <w:p>
      <w:pPr>
        <w:pStyle w:val="27"/>
        <w:spacing w:before="80" w:line="440" w:lineRule="exact"/>
        <w:ind w:firstLine="560" w:firstLineChars="200"/>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地址：新疆维吾尔自治区乌鲁木齐市天山区和平北路12号 </w:t>
      </w:r>
    </w:p>
    <w:p>
      <w:pPr>
        <w:pStyle w:val="27"/>
        <w:spacing w:before="80" w:line="440" w:lineRule="exact"/>
        <w:ind w:firstLine="560" w:firstLineChars="200"/>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项目联系人：谷强</w:t>
      </w:r>
    </w:p>
    <w:p>
      <w:pPr>
        <w:pStyle w:val="27"/>
        <w:spacing w:before="80" w:line="440" w:lineRule="exact"/>
        <w:ind w:firstLine="560" w:firstLineChars="200"/>
        <w:rPr>
          <w:rFonts w:hint="default" w:ascii="仿宋" w:hAnsi="仿宋" w:eastAsia="仿宋" w:cs="仿宋"/>
          <w:b w:val="0"/>
          <w:bCs/>
          <w:color w:val="auto"/>
          <w:kern w:val="1"/>
          <w:sz w:val="28"/>
          <w:szCs w:val="28"/>
          <w:highlight w:val="none"/>
          <w:lang w:val="en-US" w:eastAsia="zh-CN"/>
        </w:rPr>
      </w:pPr>
      <w:r>
        <w:rPr>
          <w:rFonts w:hint="eastAsia" w:ascii="仿宋" w:hAnsi="仿宋" w:eastAsia="仿宋" w:cs="仿宋"/>
          <w:b w:val="0"/>
          <w:bCs/>
          <w:color w:val="auto"/>
          <w:kern w:val="1"/>
          <w:sz w:val="28"/>
          <w:szCs w:val="28"/>
          <w:highlight w:val="none"/>
        </w:rPr>
        <w:t>项目联系方式：0991-23812</w:t>
      </w:r>
      <w:r>
        <w:rPr>
          <w:rFonts w:hint="eastAsia" w:ascii="仿宋" w:hAnsi="仿宋" w:eastAsia="仿宋" w:cs="仿宋"/>
          <w:b w:val="0"/>
          <w:bCs/>
          <w:color w:val="auto"/>
          <w:kern w:val="1"/>
          <w:sz w:val="28"/>
          <w:szCs w:val="28"/>
          <w:highlight w:val="none"/>
          <w:lang w:val="en-US" w:eastAsia="zh-CN"/>
        </w:rPr>
        <w:t>78</w:t>
      </w:r>
    </w:p>
    <w:p>
      <w:pPr>
        <w:pStyle w:val="27"/>
        <w:spacing w:before="80" w:line="440" w:lineRule="exact"/>
        <w:ind w:firstLine="560" w:firstLineChars="200"/>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2.采购代理机构信息</w:t>
      </w:r>
    </w:p>
    <w:p>
      <w:pPr>
        <w:pStyle w:val="27"/>
        <w:spacing w:before="80" w:line="440" w:lineRule="exact"/>
        <w:ind w:firstLine="560" w:firstLineChars="200"/>
        <w:rPr>
          <w:rFonts w:hint="eastAsia" w:ascii="仿宋" w:hAnsi="仿宋" w:eastAsia="仿宋" w:cs="仿宋"/>
          <w:b w:val="0"/>
          <w:bCs/>
          <w:color w:val="auto"/>
          <w:kern w:val="1"/>
          <w:sz w:val="28"/>
          <w:szCs w:val="28"/>
          <w:highlight w:val="none"/>
          <w:lang w:eastAsia="zh-CN"/>
        </w:rPr>
      </w:pPr>
      <w:r>
        <w:rPr>
          <w:rFonts w:hint="eastAsia" w:ascii="仿宋" w:hAnsi="仿宋" w:eastAsia="仿宋" w:cs="仿宋"/>
          <w:b w:val="0"/>
          <w:bCs/>
          <w:color w:val="auto"/>
          <w:kern w:val="1"/>
          <w:sz w:val="28"/>
          <w:szCs w:val="28"/>
          <w:highlight w:val="none"/>
        </w:rPr>
        <w:t>名称：</w:t>
      </w:r>
      <w:r>
        <w:rPr>
          <w:rFonts w:hint="eastAsia" w:ascii="仿宋" w:hAnsi="仿宋" w:eastAsia="仿宋" w:cs="仿宋"/>
          <w:b w:val="0"/>
          <w:bCs/>
          <w:color w:val="auto"/>
          <w:kern w:val="1"/>
          <w:sz w:val="28"/>
          <w:szCs w:val="28"/>
          <w:highlight w:val="none"/>
          <w:lang w:eastAsia="zh-CN"/>
        </w:rPr>
        <w:t>新疆琅融项目管理有限公司</w:t>
      </w:r>
    </w:p>
    <w:p>
      <w:pPr>
        <w:pStyle w:val="27"/>
        <w:spacing w:before="80" w:line="440" w:lineRule="exact"/>
        <w:ind w:firstLine="560" w:firstLineChars="200"/>
        <w:rPr>
          <w:rFonts w:hint="eastAsia" w:ascii="仿宋" w:hAnsi="仿宋" w:eastAsia="仿宋" w:cs="仿宋"/>
          <w:b w:val="0"/>
          <w:bCs/>
          <w:color w:val="auto"/>
          <w:kern w:val="1"/>
          <w:sz w:val="28"/>
          <w:szCs w:val="28"/>
          <w:highlight w:val="none"/>
          <w:lang w:eastAsia="zh-CN"/>
        </w:rPr>
      </w:pPr>
      <w:r>
        <w:rPr>
          <w:rFonts w:hint="eastAsia" w:ascii="仿宋" w:hAnsi="仿宋" w:eastAsia="仿宋" w:cs="仿宋"/>
          <w:b w:val="0"/>
          <w:bCs/>
          <w:color w:val="auto"/>
          <w:kern w:val="1"/>
          <w:sz w:val="28"/>
          <w:szCs w:val="28"/>
          <w:highlight w:val="none"/>
        </w:rPr>
        <w:t>地址：</w:t>
      </w:r>
      <w:r>
        <w:rPr>
          <w:rFonts w:hint="eastAsia" w:ascii="仿宋" w:hAnsi="仿宋" w:eastAsia="仿宋" w:cs="仿宋"/>
          <w:b w:val="0"/>
          <w:bCs/>
          <w:color w:val="auto"/>
          <w:kern w:val="1"/>
          <w:sz w:val="28"/>
          <w:szCs w:val="28"/>
          <w:highlight w:val="none"/>
          <w:lang w:eastAsia="zh-CN"/>
        </w:rPr>
        <w:t>新疆乌鲁木齐市水磨沟区红光山路2888号乌鲁木齐绿地中心第201/205栋16层办公9号房</w:t>
      </w:r>
    </w:p>
    <w:p>
      <w:pPr>
        <w:pStyle w:val="27"/>
        <w:spacing w:before="80" w:line="440" w:lineRule="exact"/>
        <w:ind w:firstLine="560" w:firstLineChars="200"/>
        <w:rPr>
          <w:rFonts w:hint="eastAsia" w:ascii="仿宋" w:hAnsi="仿宋" w:eastAsia="仿宋" w:cs="仿宋"/>
          <w:b w:val="0"/>
          <w:bCs/>
          <w:color w:val="auto"/>
          <w:kern w:val="1"/>
          <w:sz w:val="28"/>
          <w:szCs w:val="28"/>
          <w:highlight w:val="none"/>
          <w:lang w:eastAsia="zh-CN"/>
        </w:rPr>
      </w:pPr>
      <w:r>
        <w:rPr>
          <w:rFonts w:hint="eastAsia" w:ascii="仿宋" w:hAnsi="仿宋" w:eastAsia="仿宋" w:cs="仿宋"/>
          <w:b w:val="0"/>
          <w:bCs/>
          <w:color w:val="auto"/>
          <w:kern w:val="1"/>
          <w:sz w:val="28"/>
          <w:szCs w:val="28"/>
          <w:highlight w:val="none"/>
        </w:rPr>
        <w:t>项目联系人：</w:t>
      </w:r>
      <w:r>
        <w:rPr>
          <w:rFonts w:hint="eastAsia" w:ascii="仿宋" w:hAnsi="仿宋" w:eastAsia="仿宋" w:cs="仿宋"/>
          <w:b w:val="0"/>
          <w:bCs/>
          <w:color w:val="auto"/>
          <w:kern w:val="1"/>
          <w:sz w:val="28"/>
          <w:szCs w:val="28"/>
          <w:highlight w:val="none"/>
          <w:lang w:eastAsia="zh-CN"/>
        </w:rPr>
        <w:t xml:space="preserve">高鸿超 </w:t>
      </w:r>
    </w:p>
    <w:p>
      <w:pPr>
        <w:pStyle w:val="27"/>
        <w:spacing w:before="80" w:line="440" w:lineRule="exact"/>
        <w:ind w:firstLine="560" w:firstLineChars="200"/>
        <w:rPr>
          <w:rFonts w:hint="eastAsia" w:ascii="仿宋" w:hAnsi="仿宋" w:eastAsia="仿宋" w:cs="仿宋"/>
          <w:b w:val="0"/>
          <w:bCs/>
          <w:color w:val="auto"/>
          <w:kern w:val="1"/>
          <w:sz w:val="28"/>
          <w:szCs w:val="28"/>
          <w:highlight w:val="none"/>
          <w:lang w:eastAsia="zh-CN"/>
        </w:rPr>
      </w:pPr>
      <w:r>
        <w:rPr>
          <w:rFonts w:hint="eastAsia" w:ascii="仿宋" w:hAnsi="仿宋" w:eastAsia="仿宋" w:cs="仿宋"/>
          <w:b w:val="0"/>
          <w:bCs/>
          <w:color w:val="auto"/>
          <w:kern w:val="1"/>
          <w:sz w:val="28"/>
          <w:szCs w:val="28"/>
          <w:highlight w:val="none"/>
        </w:rPr>
        <w:t>项目联系方式：</w:t>
      </w:r>
      <w:r>
        <w:rPr>
          <w:rFonts w:hint="eastAsia" w:ascii="仿宋" w:hAnsi="仿宋" w:eastAsia="仿宋" w:cs="仿宋"/>
          <w:b w:val="0"/>
          <w:bCs/>
          <w:color w:val="auto"/>
          <w:kern w:val="1"/>
          <w:sz w:val="28"/>
          <w:szCs w:val="28"/>
          <w:highlight w:val="none"/>
          <w:lang w:eastAsia="zh-CN"/>
        </w:rPr>
        <w:t>13009658837</w:t>
      </w:r>
    </w:p>
    <w:p>
      <w:pPr>
        <w:rPr>
          <w:rFonts w:hint="eastAsia" w:ascii="仿宋" w:hAnsi="仿宋" w:eastAsia="仿宋" w:cs="仿宋"/>
          <w:color w:val="auto"/>
          <w:sz w:val="28"/>
          <w:szCs w:val="28"/>
          <w:highlight w:val="none"/>
        </w:rPr>
      </w:pPr>
    </w:p>
    <w:p>
      <w:pPr>
        <w:snapToGrid w:val="0"/>
        <w:spacing w:line="360" w:lineRule="auto"/>
        <w:ind w:firstLine="560" w:firstLineChars="200"/>
        <w:rPr>
          <w:rFonts w:hint="eastAsia" w:ascii="仿宋" w:hAnsi="仿宋" w:eastAsia="仿宋" w:cs="仿宋"/>
          <w:bCs/>
          <w:color w:val="auto"/>
          <w:sz w:val="28"/>
          <w:szCs w:val="28"/>
          <w:highlight w:val="none"/>
          <w:lang w:eastAsia="zh-CN"/>
        </w:rPr>
      </w:pPr>
    </w:p>
    <w:p>
      <w:pPr>
        <w:pStyle w:val="2"/>
        <w:ind w:left="0" w:leftChars="0" w:firstLine="0" w:firstLineChars="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bookmarkStart w:id="5" w:name="_Toc3973"/>
      <w:bookmarkStart w:id="6" w:name="_Toc18843"/>
      <w:bookmarkStart w:id="7" w:name="_Toc8062"/>
      <w:bookmarkStart w:id="8" w:name="_Toc3846"/>
      <w:bookmarkStart w:id="9" w:name="_Toc6138"/>
      <w:r>
        <w:rPr>
          <w:rFonts w:hint="eastAsia" w:ascii="仿宋" w:hAnsi="仿宋" w:eastAsia="仿宋" w:cs="仿宋"/>
          <w:b/>
          <w:color w:val="auto"/>
          <w:kern w:val="2"/>
          <w:sz w:val="32"/>
          <w:szCs w:val="32"/>
          <w:highlight w:val="none"/>
          <w:lang w:val="en-US" w:eastAsia="zh-CN" w:bidi="ar-SA"/>
        </w:rPr>
        <w:t>第二章  供应商须知</w:t>
      </w:r>
      <w:bookmarkEnd w:id="5"/>
      <w:bookmarkEnd w:id="6"/>
      <w:bookmarkEnd w:id="7"/>
      <w:bookmarkEnd w:id="8"/>
      <w:bookmarkEnd w:id="9"/>
    </w:p>
    <w:p>
      <w:pPr>
        <w:pStyle w:val="14"/>
        <w:spacing w:line="360" w:lineRule="auto"/>
        <w:jc w:val="center"/>
        <w:outlineLvl w:val="1"/>
        <w:rPr>
          <w:rFonts w:hint="eastAsia" w:ascii="仿宋" w:hAnsi="仿宋" w:eastAsia="仿宋" w:cs="仿宋"/>
          <w:b/>
          <w:color w:val="auto"/>
          <w:kern w:val="2"/>
          <w:sz w:val="28"/>
          <w:szCs w:val="28"/>
          <w:highlight w:val="none"/>
          <w:lang w:val="en-US" w:eastAsia="zh-CN" w:bidi="ar-SA"/>
        </w:rPr>
      </w:pPr>
      <w:bookmarkStart w:id="10" w:name="_Toc13602"/>
      <w:bookmarkStart w:id="11" w:name="_Toc8813"/>
      <w:r>
        <w:rPr>
          <w:rFonts w:hint="eastAsia" w:ascii="仿宋" w:hAnsi="仿宋" w:eastAsia="仿宋" w:cs="仿宋"/>
          <w:b/>
          <w:color w:val="auto"/>
          <w:kern w:val="2"/>
          <w:sz w:val="28"/>
          <w:szCs w:val="28"/>
          <w:highlight w:val="none"/>
          <w:lang w:val="en-US" w:eastAsia="zh-CN" w:bidi="ar-SA"/>
        </w:rPr>
        <w:t>磋商须知前附表</w:t>
      </w:r>
      <w:bookmarkEnd w:id="10"/>
      <w:bookmarkEnd w:id="11"/>
    </w:p>
    <w:tbl>
      <w:tblPr>
        <w:tblStyle w:val="28"/>
        <w:tblW w:w="9472" w:type="dxa"/>
        <w:jc w:val="center"/>
        <w:tblLayout w:type="fixed"/>
        <w:tblCellMar>
          <w:top w:w="0" w:type="dxa"/>
          <w:left w:w="108" w:type="dxa"/>
          <w:bottom w:w="0" w:type="dxa"/>
          <w:right w:w="108" w:type="dxa"/>
        </w:tblCellMar>
      </w:tblPr>
      <w:tblGrid>
        <w:gridCol w:w="708"/>
        <w:gridCol w:w="2004"/>
        <w:gridCol w:w="6760"/>
      </w:tblGrid>
      <w:tr>
        <w:tblPrEx>
          <w:tblCellMar>
            <w:top w:w="0" w:type="dxa"/>
            <w:left w:w="108" w:type="dxa"/>
            <w:bottom w:w="0" w:type="dxa"/>
            <w:right w:w="108" w:type="dxa"/>
          </w:tblCellMar>
        </w:tblPrEx>
        <w:trPr>
          <w:trHeight w:val="50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条款号</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条  款  名  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编  列  内  容</w:t>
            </w:r>
          </w:p>
        </w:tc>
      </w:tr>
      <w:tr>
        <w:tblPrEx>
          <w:tblCellMar>
            <w:top w:w="0" w:type="dxa"/>
            <w:left w:w="108" w:type="dxa"/>
            <w:bottom w:w="0" w:type="dxa"/>
            <w:right w:w="108" w:type="dxa"/>
          </w:tblCellMar>
        </w:tblPrEx>
        <w:trPr>
          <w:trHeight w:val="50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项目名称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团结路小区防水工程项目</w:t>
            </w:r>
          </w:p>
        </w:tc>
      </w:tr>
      <w:tr>
        <w:tblPrEx>
          <w:tblCellMar>
            <w:top w:w="0" w:type="dxa"/>
            <w:left w:w="108" w:type="dxa"/>
            <w:bottom w:w="0" w:type="dxa"/>
            <w:right w:w="108" w:type="dxa"/>
          </w:tblCellMar>
        </w:tblPrEx>
        <w:trPr>
          <w:trHeight w:val="128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采购人</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 新疆维吾尔自治区省级干部住宅小区管理服务中心</w:t>
            </w:r>
          </w:p>
          <w:p>
            <w:pPr>
              <w:snapToGrid w:val="0"/>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 新疆维吾尔自治区乌鲁木齐市天山区和平北路12号</w:t>
            </w:r>
          </w:p>
          <w:p>
            <w:pPr>
              <w:snapToGrid w:val="0"/>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联系人：谷强</w:t>
            </w:r>
          </w:p>
          <w:p>
            <w:pPr>
              <w:snapToGrid w:val="0"/>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联系方式:0991-238127</w:t>
            </w:r>
            <w:r>
              <w:rPr>
                <w:rFonts w:hint="eastAsia" w:ascii="仿宋" w:hAnsi="仿宋" w:eastAsia="仿宋" w:cs="仿宋"/>
                <w:color w:val="auto"/>
                <w:sz w:val="28"/>
                <w:szCs w:val="28"/>
                <w:highlight w:val="none"/>
                <w:lang w:val="en-US" w:eastAsia="zh-CN"/>
              </w:rPr>
              <w:t>8</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采购代理机构</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名称：新疆琅融项目管理有限公司</w:t>
            </w:r>
          </w:p>
          <w:p>
            <w:pPr>
              <w:snapToGrid w:val="0"/>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地址：新疆乌鲁木齐市水磨沟区红光山路2888号乌鲁木齐绿地中心第201/205栋16层办公9号房</w:t>
            </w:r>
          </w:p>
          <w:p>
            <w:pPr>
              <w:snapToGrid w:val="0"/>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项目联系人：高鸿超 </w:t>
            </w:r>
          </w:p>
          <w:p>
            <w:pPr>
              <w:snapToGrid w:val="0"/>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项目联系方式：13009658837</w:t>
            </w:r>
          </w:p>
        </w:tc>
      </w:tr>
      <w:tr>
        <w:tblPrEx>
          <w:tblCellMar>
            <w:top w:w="0" w:type="dxa"/>
            <w:left w:w="108" w:type="dxa"/>
            <w:bottom w:w="0" w:type="dxa"/>
            <w:right w:w="108" w:type="dxa"/>
          </w:tblCellMar>
        </w:tblPrEx>
        <w:trPr>
          <w:trHeight w:val="47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监管部门</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新疆维吾尔自治区采购办</w:t>
            </w:r>
          </w:p>
        </w:tc>
      </w:tr>
      <w:tr>
        <w:tblPrEx>
          <w:tblCellMar>
            <w:top w:w="0" w:type="dxa"/>
            <w:left w:w="108" w:type="dxa"/>
            <w:bottom w:w="0" w:type="dxa"/>
            <w:right w:w="108" w:type="dxa"/>
          </w:tblCellMar>
        </w:tblPrEx>
        <w:trPr>
          <w:trHeight w:val="65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项目预算</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最高限价</w:t>
            </w:r>
            <w:r>
              <w:rPr>
                <w:rFonts w:hint="eastAsia" w:ascii="仿宋" w:hAnsi="仿宋" w:eastAsia="仿宋" w:cs="仿宋"/>
                <w:bCs/>
                <w:color w:val="auto"/>
                <w:sz w:val="28"/>
                <w:szCs w:val="28"/>
                <w:highlight w:val="none"/>
                <w:lang w:eastAsia="zh-CN"/>
              </w:rPr>
              <w:t>）</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采购预算：424600.00元</w:t>
            </w:r>
          </w:p>
          <w:p>
            <w:pPr>
              <w:snapToGrid w:val="0"/>
              <w:spacing w:line="240" w:lineRule="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最高限价</w:t>
            </w:r>
            <w:r>
              <w:rPr>
                <w:rFonts w:hint="eastAsia" w:ascii="仿宋" w:hAnsi="仿宋" w:eastAsia="仿宋" w:cs="仿宋"/>
                <w:color w:val="auto"/>
                <w:sz w:val="28"/>
                <w:szCs w:val="28"/>
                <w:highlight w:val="none"/>
                <w:lang w:val="zh-CN" w:eastAsia="zh-CN"/>
              </w:rPr>
              <w:t>：415316.21</w:t>
            </w:r>
            <w:r>
              <w:rPr>
                <w:rFonts w:hint="eastAsia" w:ascii="仿宋" w:hAnsi="仿宋" w:eastAsia="仿宋" w:cs="仿宋"/>
                <w:color w:val="auto"/>
                <w:sz w:val="28"/>
                <w:szCs w:val="28"/>
                <w:highlight w:val="none"/>
                <w:lang w:val="en-US" w:eastAsia="zh-CN"/>
              </w:rPr>
              <w:t>元</w:t>
            </w:r>
          </w:p>
        </w:tc>
      </w:tr>
      <w:tr>
        <w:tblPrEx>
          <w:tblCellMar>
            <w:top w:w="0" w:type="dxa"/>
            <w:left w:w="108" w:type="dxa"/>
            <w:bottom w:w="0" w:type="dxa"/>
            <w:right w:w="108" w:type="dxa"/>
          </w:tblCellMar>
        </w:tblPrEx>
        <w:trPr>
          <w:trHeight w:val="46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资金来源</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财政资金。</w:t>
            </w:r>
          </w:p>
        </w:tc>
      </w:tr>
      <w:tr>
        <w:tblPrEx>
          <w:tblCellMar>
            <w:top w:w="0" w:type="dxa"/>
            <w:left w:w="108" w:type="dxa"/>
            <w:bottom w:w="0" w:type="dxa"/>
            <w:right w:w="108" w:type="dxa"/>
          </w:tblCellMar>
        </w:tblPrEx>
        <w:trPr>
          <w:trHeight w:val="6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供应商资格条件</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1.满足《中华人民共和国政府采购法》第二十二条规定；</w:t>
            </w:r>
          </w:p>
          <w:p>
            <w:pPr>
              <w:pStyle w:val="25"/>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2.落实政府采购政策需满足的资格要求：投标人为中小企业/小微企业；</w:t>
            </w:r>
          </w:p>
          <w:p>
            <w:pPr>
              <w:pStyle w:val="25"/>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3.本项目的特定资格要求：</w:t>
            </w:r>
          </w:p>
          <w:p>
            <w:pPr>
              <w:pStyle w:val="25"/>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（1）投标人具有需在中华人民共和国境内注册，并具有独立法人资格、有提供相应服务能力的单位（须在人员、设备、资金、技术等方面具备相应的服务能力）。</w:t>
            </w:r>
          </w:p>
          <w:p>
            <w:pPr>
              <w:pStyle w:val="25"/>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（2）具有建筑工程施工总承包叁级及以上资质或建筑装修装饰工程专业承包贰级（含贰级）及以上资质或防水防腐保温工程专业承包二级及以上资质；有效的安全生产许可证；</w:t>
            </w:r>
          </w:p>
          <w:p>
            <w:pPr>
              <w:pStyle w:val="25"/>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（3）项目负责人具有在本单位注册的建筑工程二级及以上注册建造师执业资格及有效的安全生产考核合格证书。</w:t>
            </w:r>
          </w:p>
          <w:p>
            <w:pPr>
              <w:pStyle w:val="25"/>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（4）外省企业需已办理进疆信息报送登记。（需提供相关证明材料）</w:t>
            </w:r>
          </w:p>
          <w:p>
            <w:pPr>
              <w:pStyle w:val="25"/>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投标人提供2021年（或2022年）的财务审计报告（至少包括审计报告、资产负债表和利润表，成立时间至提交投标文件截止时间不足一年的可提供成立后任意时段的资产负债表）或其开标前三个月内基本存款账户开户银行出具的资信证明；</w:t>
            </w:r>
          </w:p>
          <w:p>
            <w:pPr>
              <w:pStyle w:val="25"/>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（6）投标人提供近半年内已缴存的至少一个月的社会保障资金缴存单据或社保机构开具的社会保险参保缴费情况证明，依法不需要缴纳社会保障资金的投标人应提供相关文件证明； </w:t>
            </w:r>
          </w:p>
          <w:p>
            <w:pPr>
              <w:pStyle w:val="26"/>
              <w:keepNext w:val="0"/>
              <w:keepLines w:val="0"/>
              <w:widowControl/>
              <w:suppressLineNumbers w:val="0"/>
              <w:spacing w:line="240" w:lineRule="atLeas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投标人须在“信用中国”（www.creditchina.gov.cn）和中国政府采购网（www.ccgp.gov.cn）未被列入失信被执行人、重大税收违法案件当事人名单、未被列入政府采购严重违法失信行为记录名单里以及未被列入严重违法失信企业名单（黑名单）信息；</w:t>
            </w:r>
          </w:p>
          <w:p>
            <w:pPr>
              <w:pStyle w:val="26"/>
              <w:keepNext w:val="0"/>
              <w:keepLines w:val="0"/>
              <w:widowControl/>
              <w:suppressLineNumbers w:val="0"/>
              <w:spacing w:line="240" w:lineRule="atLeas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8）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联合体投标</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sym w:font="Wingdings" w:char="00FE"/>
            </w:r>
            <w:r>
              <w:rPr>
                <w:rFonts w:hint="eastAsia" w:ascii="仿宋" w:hAnsi="仿宋" w:eastAsia="仿宋" w:cs="仿宋"/>
                <w:bCs/>
                <w:color w:val="auto"/>
                <w:sz w:val="28"/>
                <w:szCs w:val="28"/>
                <w:highlight w:val="none"/>
              </w:rPr>
              <w:t xml:space="preserve">不接受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sym w:font="Wingdings" w:char="00A8"/>
            </w:r>
            <w:r>
              <w:rPr>
                <w:rFonts w:hint="eastAsia" w:ascii="仿宋" w:hAnsi="仿宋" w:eastAsia="仿宋" w:cs="仿宋"/>
                <w:bCs/>
                <w:color w:val="auto"/>
                <w:sz w:val="28"/>
                <w:szCs w:val="28"/>
                <w:highlight w:val="none"/>
              </w:rPr>
              <w:t>接受</w:t>
            </w:r>
          </w:p>
          <w:p>
            <w:pPr>
              <w:adjustRightInd w:val="0"/>
              <w:snapToGrid w:val="0"/>
              <w:spacing w:line="24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仿宋"/>
                <w:bCs/>
                <w:color w:val="auto"/>
                <w:sz w:val="28"/>
                <w:szCs w:val="28"/>
                <w:highlight w:val="none"/>
              </w:rPr>
              <w:t>应满足要求：</w:t>
            </w:r>
            <w:r>
              <w:rPr>
                <w:rFonts w:hint="eastAsia" w:ascii="仿宋" w:hAnsi="仿宋" w:eastAsia="仿宋" w:cs="仿宋"/>
                <w:bCs/>
                <w:color w:val="auto"/>
                <w:sz w:val="28"/>
                <w:szCs w:val="28"/>
                <w:highlight w:val="none"/>
                <w:lang w:val="en-US" w:eastAsia="zh-CN"/>
              </w:rPr>
              <w:t>/</w:t>
            </w:r>
          </w:p>
        </w:tc>
      </w:tr>
      <w:tr>
        <w:tblPrEx>
          <w:tblCellMar>
            <w:top w:w="0" w:type="dxa"/>
            <w:left w:w="108" w:type="dxa"/>
            <w:bottom w:w="0" w:type="dxa"/>
            <w:right w:w="108" w:type="dxa"/>
          </w:tblCellMar>
        </w:tblPrEx>
        <w:trPr>
          <w:trHeight w:val="65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现场踏勘</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sym w:font="Wingdings" w:char="00FE"/>
            </w:r>
            <w:r>
              <w:rPr>
                <w:rFonts w:hint="eastAsia" w:ascii="仿宋" w:hAnsi="仿宋" w:eastAsia="仿宋" w:cs="仿宋"/>
                <w:bCs/>
                <w:color w:val="auto"/>
                <w:sz w:val="28"/>
                <w:szCs w:val="28"/>
                <w:highlight w:val="none"/>
              </w:rPr>
              <w:t>不组织</w:t>
            </w:r>
          </w:p>
          <w:p>
            <w:pPr>
              <w:adjustRightInd w:val="0"/>
              <w:snapToGrid w:val="0"/>
              <w:spacing w:line="240" w:lineRule="auto"/>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sym w:font="Wingdings" w:char="00A8"/>
            </w:r>
            <w:r>
              <w:rPr>
                <w:rFonts w:hint="eastAsia" w:ascii="仿宋" w:hAnsi="仿宋" w:eastAsia="仿宋" w:cs="仿宋"/>
                <w:bCs/>
                <w:color w:val="auto"/>
                <w:sz w:val="28"/>
                <w:szCs w:val="28"/>
                <w:highlight w:val="none"/>
              </w:rPr>
              <w:t>组织</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是否允许递交备选投标方案</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 eq \o\ac(</w:instrText>
            </w:r>
            <w:r>
              <w:rPr>
                <w:rFonts w:hint="eastAsia" w:ascii="仿宋" w:hAnsi="仿宋" w:eastAsia="仿宋" w:cs="仿宋"/>
                <w:b/>
                <w:color w:val="auto"/>
                <w:position w:val="-5"/>
                <w:sz w:val="42"/>
                <w:szCs w:val="28"/>
                <w:highlight w:val="none"/>
              </w:rPr>
              <w:instrText xml:space="preserve">□</w:instrText>
            </w:r>
            <w:r>
              <w:rPr>
                <w:rFonts w:hint="eastAsia" w:ascii="仿宋" w:hAnsi="仿宋" w:eastAsia="仿宋" w:cs="仿宋"/>
                <w:b/>
                <w:color w:val="auto"/>
                <w:position w:val="0"/>
                <w:sz w:val="28"/>
                <w:szCs w:val="28"/>
                <w:highlight w:val="none"/>
              </w:rPr>
              <w:instrText xml:space="preserve">,√)</w:instrText>
            </w:r>
            <w:r>
              <w:rPr>
                <w:rFonts w:hint="eastAsia" w:ascii="仿宋" w:hAnsi="仿宋" w:eastAsia="仿宋" w:cs="仿宋"/>
                <w:b/>
                <w:color w:val="auto"/>
                <w:sz w:val="28"/>
                <w:szCs w:val="28"/>
                <w:highlight w:val="none"/>
              </w:rPr>
              <w:fldChar w:fldCharType="end"/>
            </w:r>
            <w:r>
              <w:rPr>
                <w:rFonts w:hint="eastAsia" w:ascii="仿宋" w:hAnsi="仿宋" w:eastAsia="仿宋" w:cs="仿宋"/>
                <w:bCs/>
                <w:color w:val="auto"/>
                <w:sz w:val="28"/>
                <w:szCs w:val="28"/>
                <w:highlight w:val="none"/>
              </w:rPr>
              <w:t>不允许</w:t>
            </w:r>
          </w:p>
          <w:p>
            <w:pPr>
              <w:adjustRightInd w:val="0"/>
              <w:snapToGrid w:val="0"/>
              <w:spacing w:line="240" w:lineRule="auto"/>
              <w:jc w:val="left"/>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w:t>
            </w:r>
            <w:r>
              <w:rPr>
                <w:rFonts w:hint="eastAsia" w:ascii="仿宋" w:hAnsi="仿宋" w:eastAsia="仿宋" w:cs="仿宋"/>
                <w:bCs/>
                <w:color w:val="auto"/>
                <w:sz w:val="28"/>
                <w:szCs w:val="28"/>
                <w:highlight w:val="none"/>
              </w:rPr>
              <w:t>允许</w:t>
            </w:r>
          </w:p>
        </w:tc>
      </w:tr>
      <w:tr>
        <w:tblPrEx>
          <w:tblCellMar>
            <w:top w:w="0" w:type="dxa"/>
            <w:left w:w="108" w:type="dxa"/>
            <w:bottom w:w="0" w:type="dxa"/>
            <w:right w:w="108" w:type="dxa"/>
          </w:tblCellMar>
        </w:tblPrEx>
        <w:trPr>
          <w:trHeight w:val="43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响应文件有效期</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提交响应文件的截止之日起90天</w:t>
            </w:r>
          </w:p>
        </w:tc>
      </w:tr>
      <w:tr>
        <w:tblPrEx>
          <w:tblCellMar>
            <w:top w:w="0" w:type="dxa"/>
            <w:left w:w="108" w:type="dxa"/>
            <w:bottom w:w="0" w:type="dxa"/>
            <w:right w:w="108" w:type="dxa"/>
          </w:tblCellMar>
        </w:tblPrEx>
        <w:trPr>
          <w:trHeight w:val="35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评标标准及方法</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bCs/>
                <w:color w:val="auto"/>
                <w:sz w:val="28"/>
                <w:szCs w:val="28"/>
                <w:highlight w:val="none"/>
              </w:rPr>
              <w:t>综合评分法</w:t>
            </w:r>
          </w:p>
        </w:tc>
      </w:tr>
      <w:tr>
        <w:tblPrEx>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质量要求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符合现行国家有关工程施工验收规范和标准的合格要求</w:t>
            </w:r>
          </w:p>
        </w:tc>
      </w:tr>
      <w:tr>
        <w:tblPrEx>
          <w:tblCellMar>
            <w:top w:w="0" w:type="dxa"/>
            <w:left w:w="108" w:type="dxa"/>
            <w:bottom w:w="0" w:type="dxa"/>
            <w:right w:w="108" w:type="dxa"/>
          </w:tblCellMar>
        </w:tblPrEx>
        <w:trPr>
          <w:trHeight w:val="36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付款方式</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具体内容在合同中约定</w:t>
            </w:r>
            <w:r>
              <w:rPr>
                <w:rFonts w:hint="eastAsia" w:ascii="仿宋" w:hAnsi="仿宋" w:eastAsia="仿宋" w:cs="仿宋"/>
                <w:bCs/>
                <w:color w:val="auto"/>
                <w:sz w:val="28"/>
                <w:szCs w:val="28"/>
                <w:highlight w:val="none"/>
              </w:rPr>
              <w:t>。</w:t>
            </w:r>
          </w:p>
        </w:tc>
      </w:tr>
      <w:tr>
        <w:tblPrEx>
          <w:tblCellMar>
            <w:top w:w="0" w:type="dxa"/>
            <w:left w:w="108" w:type="dxa"/>
            <w:bottom w:w="0" w:type="dxa"/>
            <w:right w:w="108" w:type="dxa"/>
          </w:tblCellMar>
        </w:tblPrEx>
        <w:trPr>
          <w:trHeight w:val="35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项目地点</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乌鲁木齐市东梁小区</w:t>
            </w:r>
          </w:p>
        </w:tc>
      </w:tr>
      <w:tr>
        <w:tblPrEx>
          <w:tblCellMar>
            <w:top w:w="0" w:type="dxa"/>
            <w:left w:w="108" w:type="dxa"/>
            <w:bottom w:w="0" w:type="dxa"/>
            <w:right w:w="108" w:type="dxa"/>
          </w:tblCellMar>
        </w:tblPrEx>
        <w:trPr>
          <w:trHeight w:val="41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合同履约期限（</w:t>
            </w:r>
            <w:r>
              <w:rPr>
                <w:rFonts w:hint="eastAsia" w:ascii="仿宋" w:hAnsi="仿宋" w:eastAsia="仿宋" w:cs="仿宋"/>
                <w:bCs/>
                <w:color w:val="auto"/>
                <w:sz w:val="28"/>
                <w:szCs w:val="28"/>
                <w:highlight w:val="none"/>
                <w:lang w:val="en-US" w:eastAsia="zh-CN"/>
              </w:rPr>
              <w:t>工期</w:t>
            </w:r>
            <w:r>
              <w:rPr>
                <w:rFonts w:hint="eastAsia" w:ascii="仿宋" w:hAnsi="仿宋" w:eastAsia="仿宋" w:cs="仿宋"/>
                <w:bCs/>
                <w:color w:val="auto"/>
                <w:sz w:val="28"/>
                <w:szCs w:val="28"/>
                <w:highlight w:val="none"/>
                <w:lang w:eastAsia="zh-CN"/>
              </w:rPr>
              <w:t>）</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30天</w:t>
            </w:r>
          </w:p>
        </w:tc>
      </w:tr>
      <w:tr>
        <w:tblPrEx>
          <w:tblCellMar>
            <w:top w:w="0" w:type="dxa"/>
            <w:left w:w="108" w:type="dxa"/>
            <w:bottom w:w="0" w:type="dxa"/>
            <w:right w:w="108" w:type="dxa"/>
          </w:tblCellMar>
        </w:tblPrEx>
        <w:trPr>
          <w:trHeight w:val="15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质量保修期</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五</w:t>
            </w:r>
            <w:r>
              <w:rPr>
                <w:rFonts w:hint="eastAsia" w:ascii="仿宋" w:hAnsi="仿宋" w:eastAsia="仿宋" w:cs="仿宋"/>
                <w:bCs/>
                <w:color w:val="auto"/>
                <w:sz w:val="28"/>
                <w:szCs w:val="28"/>
                <w:highlight w:val="none"/>
              </w:rPr>
              <w:t>年</w:t>
            </w:r>
          </w:p>
        </w:tc>
      </w:tr>
      <w:tr>
        <w:tblPrEx>
          <w:tblCellMar>
            <w:top w:w="0" w:type="dxa"/>
            <w:left w:w="108" w:type="dxa"/>
            <w:bottom w:w="0" w:type="dxa"/>
            <w:right w:w="108" w:type="dxa"/>
          </w:tblCellMar>
        </w:tblPrEx>
        <w:trPr>
          <w:trHeight w:val="39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投标报价包括采购范围内所有项目包含的全部费用。</w:t>
            </w:r>
          </w:p>
        </w:tc>
      </w:tr>
      <w:tr>
        <w:tblPrEx>
          <w:tblCellMar>
            <w:top w:w="0" w:type="dxa"/>
            <w:left w:w="108" w:type="dxa"/>
            <w:bottom w:w="0" w:type="dxa"/>
            <w:right w:w="108" w:type="dxa"/>
          </w:tblCellMar>
        </w:tblPrEx>
        <w:trPr>
          <w:trHeight w:val="59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履约保证金</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质量保证金</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spacing w:line="240" w:lineRule="auto"/>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付款方式</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按合同中约定的执行。</w:t>
            </w:r>
          </w:p>
        </w:tc>
      </w:tr>
      <w:tr>
        <w:tblPrEx>
          <w:tblCellMar>
            <w:top w:w="0" w:type="dxa"/>
            <w:left w:w="108" w:type="dxa"/>
            <w:bottom w:w="0" w:type="dxa"/>
            <w:right w:w="108" w:type="dxa"/>
          </w:tblCellMar>
        </w:tblPrEx>
        <w:trPr>
          <w:trHeight w:val="31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rPr>
              <w:t>磋商小组的组建及评审专家的确定方式</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26"/>
              <w:spacing w:before="75" w:after="75" w:line="240" w:lineRule="auto"/>
              <w:ind w:left="0" w:leftChars="0" w:firstLine="0" w:firstLineChars="0"/>
              <w:rPr>
                <w:rFonts w:hint="eastAsia" w:ascii="仿宋" w:hAnsi="仿宋" w:eastAsia="仿宋" w:cs="仿宋"/>
                <w:bCs/>
                <w:color w:val="auto"/>
                <w:kern w:val="0"/>
                <w:sz w:val="28"/>
                <w:szCs w:val="28"/>
                <w:highlight w:val="none"/>
                <w:lang w:val="en-US" w:eastAsia="zh-CN" w:bidi="ar-SA"/>
              </w:rPr>
            </w:pPr>
            <w:r>
              <w:rPr>
                <w:rFonts w:hint="eastAsia" w:ascii="仿宋" w:hAnsi="仿宋" w:eastAsia="仿宋" w:cs="仿宋"/>
                <w:color w:val="auto"/>
                <w:sz w:val="28"/>
                <w:szCs w:val="28"/>
                <w:highlight w:val="none"/>
              </w:rPr>
              <w:t>依法组建磋商小组</w:t>
            </w:r>
            <w:r>
              <w:rPr>
                <w:rFonts w:hint="eastAsia" w:ascii="仿宋" w:hAnsi="仿宋" w:eastAsia="仿宋" w:cs="仿宋"/>
                <w:color w:val="auto"/>
                <w:sz w:val="28"/>
                <w:szCs w:val="28"/>
                <w:highlight w:val="none"/>
                <w:lang w:val="en-US" w:eastAsia="zh-CN"/>
              </w:rPr>
              <w:t>至少</w:t>
            </w:r>
            <w:r>
              <w:rPr>
                <w:rFonts w:hint="eastAsia" w:ascii="仿宋" w:hAnsi="仿宋" w:eastAsia="仿宋" w:cs="仿宋"/>
                <w:color w:val="auto"/>
                <w:sz w:val="28"/>
                <w:szCs w:val="28"/>
                <w:highlight w:val="none"/>
              </w:rPr>
              <w:t>3人</w:t>
            </w:r>
            <w:r>
              <w:rPr>
                <w:rFonts w:hint="eastAsia" w:ascii="仿宋" w:hAnsi="仿宋" w:eastAsia="仿宋" w:cs="仿宋"/>
                <w:color w:val="auto"/>
                <w:sz w:val="28"/>
                <w:szCs w:val="28"/>
                <w:highlight w:val="none"/>
                <w:lang w:eastAsia="zh-CN"/>
              </w:rPr>
              <w:t>及</w:t>
            </w:r>
            <w:r>
              <w:rPr>
                <w:rFonts w:hint="eastAsia" w:ascii="仿宋" w:hAnsi="仿宋" w:eastAsia="仿宋" w:cs="仿宋"/>
                <w:color w:val="auto"/>
                <w:sz w:val="28"/>
                <w:szCs w:val="28"/>
                <w:highlight w:val="none"/>
                <w:lang w:val="en-US" w:eastAsia="zh-CN"/>
              </w:rPr>
              <w:t>以上</w:t>
            </w:r>
            <w:r>
              <w:rPr>
                <w:rFonts w:hint="eastAsia" w:ascii="仿宋" w:hAnsi="仿宋" w:eastAsia="仿宋" w:cs="仿宋"/>
                <w:color w:val="auto"/>
                <w:sz w:val="28"/>
                <w:szCs w:val="28"/>
                <w:highlight w:val="none"/>
              </w:rPr>
              <w:t>组成。</w:t>
            </w:r>
          </w:p>
        </w:tc>
      </w:tr>
      <w:tr>
        <w:tblPrEx>
          <w:tblCellMar>
            <w:top w:w="0" w:type="dxa"/>
            <w:left w:w="108" w:type="dxa"/>
            <w:bottom w:w="0" w:type="dxa"/>
            <w:right w:w="108" w:type="dxa"/>
          </w:tblCellMar>
        </w:tblPrEx>
        <w:trPr>
          <w:trHeight w:val="144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val="en-US" w:eastAsia="zh-CN"/>
              </w:rPr>
              <w:t>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pStyle w:val="38"/>
              <w:spacing w:line="240" w:lineRule="auto"/>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rPr>
              <w:t>投标保证金</w:t>
            </w:r>
          </w:p>
        </w:tc>
        <w:tc>
          <w:tcPr>
            <w:tcW w:w="67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一、投标保证金：</w:t>
            </w:r>
            <w:r>
              <w:rPr>
                <w:rFonts w:hint="eastAsia" w:ascii="仿宋" w:hAnsi="仿宋" w:eastAsia="仿宋" w:cs="仿宋"/>
                <w:bCs/>
                <w:color w:val="auto"/>
                <w:sz w:val="28"/>
                <w:szCs w:val="28"/>
                <w:highlight w:val="none"/>
                <w:lang w:val="en-US" w:eastAsia="zh-CN"/>
              </w:rPr>
              <w:t>6000</w:t>
            </w:r>
            <w:r>
              <w:rPr>
                <w:rFonts w:hint="eastAsia" w:ascii="仿宋" w:hAnsi="仿宋" w:eastAsia="仿宋" w:cs="仿宋"/>
                <w:bCs/>
                <w:color w:val="auto"/>
                <w:sz w:val="28"/>
                <w:szCs w:val="28"/>
                <w:highlight w:val="none"/>
              </w:rPr>
              <w:t>元；大写：</w:t>
            </w:r>
            <w:r>
              <w:rPr>
                <w:rFonts w:hint="eastAsia" w:ascii="仿宋" w:hAnsi="仿宋" w:eastAsia="仿宋" w:cs="仿宋"/>
                <w:bCs/>
                <w:color w:val="auto"/>
                <w:sz w:val="28"/>
                <w:szCs w:val="28"/>
                <w:highlight w:val="none"/>
                <w:lang w:val="en-US" w:eastAsia="zh-CN"/>
              </w:rPr>
              <w:t>陆仟</w:t>
            </w:r>
            <w:r>
              <w:rPr>
                <w:rFonts w:hint="eastAsia" w:ascii="仿宋" w:hAnsi="仿宋" w:eastAsia="仿宋" w:cs="仿宋"/>
                <w:bCs/>
                <w:color w:val="auto"/>
                <w:sz w:val="28"/>
                <w:szCs w:val="28"/>
                <w:highlight w:val="none"/>
              </w:rPr>
              <w:t>元整。</w:t>
            </w:r>
          </w:p>
          <w:p>
            <w:pPr>
              <w:adjustRightInd w:val="0"/>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二、投标保证金应当以转账的形式由投标人汇出，并汇入指定帐户；</w:t>
            </w:r>
          </w:p>
          <w:p>
            <w:pPr>
              <w:adjustRightInd w:val="0"/>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开户银行及账号如下：</w:t>
            </w:r>
          </w:p>
          <w:p>
            <w:pPr>
              <w:adjustRightInd w:val="0"/>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账户名：</w:t>
            </w:r>
            <w:r>
              <w:rPr>
                <w:rFonts w:hint="eastAsia" w:ascii="仿宋" w:hAnsi="仿宋" w:eastAsia="仿宋" w:cs="仿宋"/>
                <w:color w:val="auto"/>
                <w:spacing w:val="-1"/>
                <w:sz w:val="28"/>
                <w:szCs w:val="28"/>
                <w:highlight w:val="none"/>
                <w:lang w:val="zh-CN"/>
              </w:rPr>
              <w:t>新疆琅融项目管理有限公司</w:t>
            </w:r>
          </w:p>
          <w:p>
            <w:pPr>
              <w:adjustRightInd w:val="0"/>
              <w:snapToGrid w:val="0"/>
              <w:spacing w:line="360" w:lineRule="auto"/>
              <w:rPr>
                <w:rFonts w:hint="eastAsia" w:ascii="仿宋" w:hAnsi="仿宋" w:eastAsia="仿宋" w:cs="仿宋"/>
                <w:color w:val="auto"/>
                <w:spacing w:val="-1"/>
                <w:sz w:val="28"/>
                <w:szCs w:val="28"/>
                <w:highlight w:val="none"/>
              </w:rPr>
            </w:pPr>
            <w:r>
              <w:rPr>
                <w:rFonts w:hint="eastAsia" w:ascii="仿宋" w:hAnsi="仿宋" w:eastAsia="仿宋" w:cs="仿宋"/>
                <w:bCs/>
                <w:color w:val="auto"/>
                <w:sz w:val="28"/>
                <w:szCs w:val="28"/>
                <w:highlight w:val="none"/>
                <w:lang w:bidi="ar"/>
              </w:rPr>
              <w:t>开户行：</w:t>
            </w:r>
            <w:r>
              <w:rPr>
                <w:rFonts w:hint="eastAsia" w:ascii="仿宋" w:hAnsi="仿宋" w:eastAsia="仿宋" w:cs="仿宋"/>
                <w:bCs/>
                <w:color w:val="auto"/>
                <w:sz w:val="28"/>
                <w:szCs w:val="28"/>
                <w:highlight w:val="none"/>
                <w:lang w:val="zh-CN" w:eastAsia="zh-CN" w:bidi="ar"/>
              </w:rPr>
              <w:t>乌鲁木齐银行和平北路支行</w:t>
            </w:r>
          </w:p>
          <w:p>
            <w:pPr>
              <w:adjustRightInd w:val="0"/>
              <w:snapToGrid w:val="0"/>
              <w:spacing w:line="360" w:lineRule="auto"/>
              <w:rPr>
                <w:rFonts w:hint="eastAsia" w:ascii="仿宋" w:hAnsi="仿宋" w:eastAsia="仿宋" w:cs="仿宋"/>
                <w:color w:val="auto"/>
                <w:spacing w:val="-1"/>
                <w:sz w:val="28"/>
                <w:szCs w:val="28"/>
                <w:highlight w:val="none"/>
                <w:lang w:val="zh-CN"/>
              </w:rPr>
            </w:pPr>
            <w:r>
              <w:rPr>
                <w:rFonts w:hint="eastAsia" w:ascii="仿宋" w:hAnsi="仿宋" w:eastAsia="仿宋" w:cs="仿宋"/>
                <w:bCs/>
                <w:color w:val="auto"/>
                <w:sz w:val="28"/>
                <w:szCs w:val="28"/>
                <w:highlight w:val="none"/>
                <w:lang w:bidi="ar"/>
              </w:rPr>
              <w:t>账  号：</w:t>
            </w:r>
            <w:r>
              <w:rPr>
                <w:rFonts w:hint="eastAsia" w:ascii="仿宋" w:hAnsi="仿宋" w:eastAsia="仿宋" w:cs="仿宋"/>
                <w:bCs/>
                <w:color w:val="auto"/>
                <w:sz w:val="28"/>
                <w:szCs w:val="28"/>
                <w:highlight w:val="none"/>
                <w:lang w:val="en-US" w:eastAsia="zh-CN" w:bidi="ar"/>
              </w:rPr>
              <w:t>0000020080110044123919</w:t>
            </w:r>
          </w:p>
          <w:p>
            <w:pPr>
              <w:adjustRightInd w:val="0"/>
              <w:snapToGrid w:val="0"/>
              <w:spacing w:line="360" w:lineRule="auto"/>
              <w:rPr>
                <w:rFonts w:hint="eastAsia" w:ascii="仿宋" w:hAnsi="仿宋" w:eastAsia="仿宋" w:cs="仿宋"/>
                <w:color w:val="auto"/>
                <w:spacing w:val="-1"/>
                <w:sz w:val="28"/>
                <w:szCs w:val="28"/>
                <w:highlight w:val="none"/>
                <w:lang w:val="zh-CN"/>
              </w:rPr>
            </w:pPr>
            <w:r>
              <w:rPr>
                <w:rFonts w:hint="eastAsia" w:ascii="仿宋" w:hAnsi="仿宋" w:eastAsia="仿宋" w:cs="仿宋"/>
                <w:color w:val="auto"/>
                <w:spacing w:val="-1"/>
                <w:sz w:val="28"/>
                <w:szCs w:val="28"/>
                <w:highlight w:val="none"/>
                <w:lang w:val="zh-CN"/>
              </w:rPr>
              <w:t>行号：</w:t>
            </w:r>
            <w:r>
              <w:rPr>
                <w:rFonts w:hint="eastAsia" w:ascii="仿宋" w:hAnsi="仿宋" w:eastAsia="仿宋" w:cs="仿宋"/>
                <w:color w:val="auto"/>
                <w:spacing w:val="-1"/>
                <w:sz w:val="28"/>
                <w:szCs w:val="28"/>
                <w:highlight w:val="none"/>
                <w:lang w:val="zh-CN" w:eastAsia="zh-CN"/>
              </w:rPr>
              <w:t>313881000658</w:t>
            </w:r>
            <w:r>
              <w:rPr>
                <w:rFonts w:hint="eastAsia" w:ascii="仿宋" w:hAnsi="仿宋" w:eastAsia="仿宋" w:cs="仿宋"/>
                <w:color w:val="auto"/>
                <w:spacing w:val="-1"/>
                <w:sz w:val="28"/>
                <w:szCs w:val="28"/>
                <w:highlight w:val="none"/>
                <w:lang w:val="zh-CN"/>
              </w:rPr>
              <w:t> </w:t>
            </w:r>
          </w:p>
          <w:p>
            <w:pPr>
              <w:adjustRightInd w:val="0"/>
              <w:snapToGrid w:val="0"/>
              <w:spacing w:line="360" w:lineRule="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备注：项目简称或项目编号</w:t>
            </w:r>
          </w:p>
          <w:p>
            <w:pPr>
              <w:adjustRightInd w:val="0"/>
              <w:snapToGrid w:val="0"/>
              <w:spacing w:line="360" w:lineRule="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lang w:bidi="ar"/>
              </w:rPr>
              <w:t>到账截止时间：</w:t>
            </w:r>
            <w:r>
              <w:rPr>
                <w:rFonts w:hint="eastAsia" w:ascii="仿宋" w:hAnsi="仿宋" w:eastAsia="仿宋" w:cs="仿宋"/>
                <w:b/>
                <w:bCs w:val="0"/>
                <w:color w:val="auto"/>
                <w:kern w:val="1"/>
                <w:sz w:val="28"/>
                <w:szCs w:val="28"/>
                <w:highlight w:val="none"/>
                <w:lang w:val="en-US" w:eastAsia="zh-CN"/>
              </w:rPr>
              <w:t>投标截止时间前</w:t>
            </w:r>
            <w:r>
              <w:rPr>
                <w:rFonts w:hint="eastAsia" w:ascii="仿宋" w:hAnsi="仿宋" w:eastAsia="仿宋" w:cs="仿宋"/>
                <w:b/>
                <w:bCs w:val="0"/>
                <w:color w:val="auto"/>
                <w:kern w:val="1"/>
                <w:sz w:val="28"/>
                <w:szCs w:val="28"/>
                <w:highlight w:val="none"/>
              </w:rPr>
              <w:t>(北京时间)</w:t>
            </w:r>
            <w:r>
              <w:rPr>
                <w:rFonts w:hint="eastAsia" w:ascii="仿宋" w:hAnsi="仿宋" w:eastAsia="仿宋" w:cs="仿宋"/>
                <w:b w:val="0"/>
                <w:bCs/>
                <w:color w:val="auto"/>
                <w:sz w:val="28"/>
                <w:szCs w:val="28"/>
                <w:highlight w:val="none"/>
                <w:lang w:bidi="ar"/>
              </w:rPr>
              <w:t>（汇款时务必注明项目名称</w:t>
            </w:r>
            <w:r>
              <w:rPr>
                <w:rFonts w:hint="eastAsia" w:ascii="仿宋" w:hAnsi="仿宋" w:eastAsia="仿宋" w:cs="仿宋"/>
                <w:bCs/>
                <w:color w:val="auto"/>
                <w:sz w:val="28"/>
                <w:szCs w:val="28"/>
                <w:highlight w:val="none"/>
                <w:lang w:bidi="ar"/>
              </w:rPr>
              <w:t>，保证金在开标前打入指定账户。</w:t>
            </w:r>
          </w:p>
          <w:p>
            <w:pPr>
              <w:adjustRightInd w:val="0"/>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三、投标保证金还可以采用支票、汇票、本票或保函等形式递交。投标人应充分考虑票据转存时间、到账时间，否决后果自负。保函应由金融机构或担保机构出具。</w:t>
            </w:r>
            <w:r>
              <w:rPr>
                <w:rFonts w:hint="eastAsia" w:ascii="仿宋" w:hAnsi="仿宋" w:eastAsia="仿宋" w:cs="仿宋"/>
                <w:b/>
                <w:color w:val="auto"/>
                <w:sz w:val="28"/>
                <w:szCs w:val="28"/>
                <w:highlight w:val="none"/>
              </w:rPr>
              <w:t>如采用保函递交，保函原件需在截止时间前递交至招标代理公司，由采购代理公司联系人签收，未递交原件按否决投标处理。</w:t>
            </w:r>
          </w:p>
          <w:p>
            <w:pPr>
              <w:adjustRightInd w:val="0"/>
              <w:snapToGrid w:val="0"/>
              <w:spacing w:line="360" w:lineRule="auto"/>
              <w:rPr>
                <w:rFonts w:hint="eastAsia" w:ascii="仿宋" w:hAnsi="仿宋" w:eastAsia="仿宋" w:cs="仿宋"/>
                <w:color w:val="auto"/>
                <w:kern w:val="0"/>
                <w:sz w:val="28"/>
                <w:szCs w:val="28"/>
                <w:highlight w:val="none"/>
                <w:u w:val="single"/>
                <w:lang w:val="en-US" w:eastAsia="zh-CN" w:bidi="ar-SA"/>
              </w:rPr>
            </w:pPr>
            <w:r>
              <w:rPr>
                <w:rFonts w:hint="eastAsia" w:ascii="仿宋" w:hAnsi="仿宋" w:eastAsia="仿宋" w:cs="仿宋"/>
                <w:b/>
                <w:color w:val="auto"/>
                <w:sz w:val="28"/>
                <w:szCs w:val="28"/>
                <w:highlight w:val="none"/>
              </w:rPr>
              <w:t>四、投标文件中须附投标保证金交纳凭证扫描件或保函扫描件，否则视为未按要求提交投标保证金。</w:t>
            </w:r>
            <w:r>
              <w:rPr>
                <w:rFonts w:hint="eastAsia" w:ascii="仿宋" w:hAnsi="仿宋" w:eastAsia="仿宋" w:cs="仿宋"/>
                <w:bCs/>
                <w:color w:val="auto"/>
                <w:sz w:val="28"/>
                <w:szCs w:val="28"/>
                <w:highlight w:val="none"/>
                <w:lang w:bidi="ar"/>
              </w:rPr>
              <w:t>。</w:t>
            </w:r>
          </w:p>
        </w:tc>
      </w:tr>
      <w:tr>
        <w:tblPrEx>
          <w:tblCellMar>
            <w:top w:w="0" w:type="dxa"/>
            <w:left w:w="108" w:type="dxa"/>
            <w:bottom w:w="0" w:type="dxa"/>
            <w:right w:w="108" w:type="dxa"/>
          </w:tblCellMar>
        </w:tblPrEx>
        <w:trPr>
          <w:trHeight w:val="10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val="en-US" w:eastAsia="zh-CN"/>
              </w:rPr>
              <w:t>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rPr>
              <w:t>竞争性磋商文件领取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lang w:val="en-US" w:eastAsia="zh-CN"/>
              </w:rPr>
              <w:t>线上获取采购文件</w:t>
            </w:r>
          </w:p>
        </w:tc>
      </w:tr>
      <w:tr>
        <w:tblPrEx>
          <w:tblCellMar>
            <w:top w:w="0" w:type="dxa"/>
            <w:left w:w="108" w:type="dxa"/>
            <w:bottom w:w="0" w:type="dxa"/>
            <w:right w:w="108" w:type="dxa"/>
          </w:tblCellMar>
        </w:tblPrEx>
        <w:trPr>
          <w:trHeight w:val="66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val="en-US" w:eastAsia="zh-CN"/>
              </w:rPr>
              <w:t>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rPr>
              <w:t>是否允许递交备选投标方案</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√不允许</w:t>
            </w:r>
          </w:p>
          <w:p>
            <w:pPr>
              <w:snapToGrid w:val="0"/>
              <w:spacing w:line="240" w:lineRule="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rPr>
              <w:t>□允许</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val="en-US" w:eastAsia="zh-CN"/>
              </w:rPr>
              <w:t>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rPr>
              <w:t>签字和（或）盖章要求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rPr>
              <w:t>企业公章、法人章</w:t>
            </w:r>
            <w:r>
              <w:rPr>
                <w:rFonts w:hint="eastAsia" w:ascii="仿宋" w:hAnsi="仿宋" w:eastAsia="仿宋" w:cs="仿宋"/>
                <w:bCs/>
                <w:color w:val="auto"/>
                <w:sz w:val="28"/>
                <w:szCs w:val="28"/>
                <w:highlight w:val="none"/>
                <w:lang w:val="en-US" w:eastAsia="zh-CN"/>
              </w:rPr>
              <w:t>及</w:t>
            </w:r>
            <w:r>
              <w:rPr>
                <w:rFonts w:hint="eastAsia" w:ascii="仿宋" w:hAnsi="仿宋" w:eastAsia="仿宋" w:cs="仿宋"/>
                <w:bCs/>
                <w:color w:val="auto"/>
                <w:sz w:val="28"/>
                <w:szCs w:val="28"/>
                <w:highlight w:val="none"/>
              </w:rPr>
              <w:t>企业法定代表人或其委托代理人签字</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val="en-US" w:eastAsia="zh-CN"/>
              </w:rPr>
              <w:t>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 w:val="0"/>
                <w:bCs/>
                <w:i w:val="0"/>
                <w:caps w:val="0"/>
                <w:color w:val="auto"/>
                <w:spacing w:val="0"/>
                <w:w w:val="100"/>
                <w:sz w:val="28"/>
                <w:szCs w:val="28"/>
                <w:highlight w:val="none"/>
                <w:lang w:eastAsia="zh-CN"/>
              </w:rPr>
              <w:t>投标文件</w:t>
            </w:r>
            <w:r>
              <w:rPr>
                <w:rFonts w:hint="eastAsia" w:ascii="仿宋" w:hAnsi="仿宋" w:eastAsia="仿宋" w:cs="仿宋"/>
                <w:b w:val="0"/>
                <w:i w:val="0"/>
                <w:caps w:val="0"/>
                <w:color w:val="auto"/>
                <w:spacing w:val="0"/>
                <w:w w:val="100"/>
                <w:sz w:val="28"/>
                <w:szCs w:val="28"/>
                <w:highlight w:val="none"/>
              </w:rPr>
              <w:t>份数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采用不见面开标：</w:t>
            </w:r>
          </w:p>
          <w:p>
            <w:pPr>
              <w:snapToGrid w:val="0"/>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1．本项目采用不见面开标、投标人需要递交电子投标文件，加密的电子投标文件（文件格式为.jmbs），在投标截止时间前通过政采云平台上传到指定位置。无需递交纸质文件。</w:t>
            </w:r>
          </w:p>
          <w:p>
            <w:pPr>
              <w:snapToGrid w:val="0"/>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项目采用远程不见面交易的模式。开标当日，投标人无需到达开标现场，仅需在任意地点通过政采云平台完成投标截止时间前签到、开标过程中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w:t>
            </w:r>
          </w:p>
          <w:p>
            <w:pPr>
              <w:snapToGrid w:val="0"/>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解密时长：30分钟。</w:t>
            </w:r>
          </w:p>
          <w:p>
            <w:pPr>
              <w:snapToGrid w:val="0"/>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 参与“不见面”开标的招标人或其委托代理机构、投标人等各交易主体，应当按照规定使用CA数字证书及电子签章。各方主体在系统中所有操作均具有法律效力，并承担法律责任。</w:t>
            </w:r>
          </w:p>
          <w:p>
            <w:pPr>
              <w:snapToGrid w:val="0"/>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4.投标人（</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）由于数字证书遗失、损坏、更换、续期等情况导致投标文件无法解密，由投标人（</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）自行承担责任。</w:t>
            </w:r>
          </w:p>
          <w:p>
            <w:pPr>
              <w:snapToGrid w:val="0"/>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5.各投标人（</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pPr>
              <w:adjustRightInd w:val="0"/>
              <w:snapToGrid w:val="0"/>
              <w:spacing w:line="240" w:lineRule="auto"/>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6.开标、评标过程中，投标人（</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参与远程音视频交互（以下简称“交互”）的法人代表或授权委托人应始终为同一人，中途不得更换，并保持签到的通讯畅通。投标人端口操作人员均被视为投标人法人代表或授权委托人，投标人自行承担随意更换人员所导致的一切后果。</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val="en-US" w:eastAsia="zh-CN"/>
              </w:rPr>
              <w:t>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rPr>
              <w:t>评标标准及方法</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rPr>
              <w:t>综合评分法（本项目采用竞争性磋商方式招标）</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val="en-US" w:eastAsia="zh-CN"/>
              </w:rPr>
              <w:t>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rPr>
              <w:t>是否退还投标文件</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w:char="00FE"/>
            </w:r>
            <w:r>
              <w:rPr>
                <w:rFonts w:hint="eastAsia" w:ascii="仿宋" w:hAnsi="仿宋" w:eastAsia="仿宋" w:cs="仿宋"/>
                <w:color w:val="auto"/>
                <w:sz w:val="28"/>
                <w:szCs w:val="28"/>
                <w:highlight w:val="none"/>
              </w:rPr>
              <w:t>否</w:t>
            </w:r>
          </w:p>
          <w:p>
            <w:pPr>
              <w:snapToGrid w:val="0"/>
              <w:spacing w:line="240" w:lineRule="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rPr>
              <w:t>□是</w:t>
            </w:r>
          </w:p>
        </w:tc>
      </w:tr>
      <w:tr>
        <w:tblPrEx>
          <w:tblCellMar>
            <w:top w:w="0" w:type="dxa"/>
            <w:left w:w="108" w:type="dxa"/>
            <w:bottom w:w="0" w:type="dxa"/>
            <w:right w:w="108" w:type="dxa"/>
          </w:tblCellMar>
        </w:tblPrEx>
        <w:trPr>
          <w:trHeight w:val="69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30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rPr>
              <w:t>知识产权</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人须保证，采购人在中华人民共和国境内使用投标设施设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snapToGrid w:val="0"/>
              <w:spacing w:line="240" w:lineRule="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color w:val="auto"/>
                <w:sz w:val="28"/>
                <w:szCs w:val="28"/>
                <w:highlight w:val="none"/>
              </w:rPr>
              <w:t>2投标人如欲在项目实施过程中采用自有知识成果，须在投标文件中声明，并提供相关知识产权证明文件。使用该知识成果后，投标人须提供开发接口和开发手册等技术文档。</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rPr>
              <w:t>代理服务费</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交纳金额：</w:t>
            </w:r>
            <w:bookmarkStart w:id="12" w:name="EB08acd175b39d48b299ea518ca053ce1b"/>
            <w:bookmarkEnd w:id="12"/>
            <w:r>
              <w:rPr>
                <w:rFonts w:hint="eastAsia" w:ascii="仿宋" w:hAnsi="仿宋" w:eastAsia="仿宋" w:cs="仿宋"/>
                <w:bCs/>
                <w:color w:val="auto"/>
                <w:kern w:val="2"/>
                <w:sz w:val="28"/>
                <w:szCs w:val="28"/>
                <w:highlight w:val="none"/>
                <w:lang w:val="en-US" w:eastAsia="zh-CN" w:bidi="ar-SA"/>
              </w:rPr>
              <w:t>依照国家发改委计价格[2002]1980号文及规定，由中标单位缴纳招标代理服务费。</w:t>
            </w:r>
          </w:p>
        </w:tc>
      </w:tr>
      <w:tr>
        <w:tblPrEx>
          <w:tblCellMar>
            <w:top w:w="0" w:type="dxa"/>
            <w:left w:w="108" w:type="dxa"/>
            <w:bottom w:w="0" w:type="dxa"/>
            <w:right w:w="108" w:type="dxa"/>
          </w:tblCellMar>
        </w:tblPrEx>
        <w:trPr>
          <w:trHeight w:val="161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39"/>
              <w:adjustRightInd w:val="0"/>
              <w:snapToGrid w:val="0"/>
              <w:spacing w:before="120" w:beforeLines="50" w:line="240" w:lineRule="auto"/>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中小微型等企业</w:t>
            </w:r>
          </w:p>
          <w:p>
            <w:pPr>
              <w:adjustRightInd w:val="0"/>
              <w:snapToGrid w:val="0"/>
              <w:spacing w:line="240" w:lineRule="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rPr>
              <w:t>有关政策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rPr>
              <w:t>（1）按照《财政部工业和信息化部关于印发&lt;政府采购促进中小企业发展暂行办法&gt;的通知》（财库〔2020〕46号）的规定，落实促进中小企业发展政策；（2）按照《财政部、司法部关于政府采购支持监狱企业发展有关问题的通知》（财库〔2014〕68号）的规定，落实支持监狱企业发展政策；（3）按照《三部门联合发布关于促进残疾人就业政府采购政策的通知》（财库〔2017〕141号）的规定，落实支持残疾人福利性单位发展政策。（4）《关于调整优化节能产品、环境标志产品政府采购执行机制的通知》（财库[2019]9号）的规定。</w:t>
            </w:r>
          </w:p>
        </w:tc>
      </w:tr>
      <w:tr>
        <w:tblPrEx>
          <w:tblCellMar>
            <w:top w:w="0" w:type="dxa"/>
            <w:left w:w="108" w:type="dxa"/>
            <w:bottom w:w="0" w:type="dxa"/>
            <w:right w:w="108" w:type="dxa"/>
          </w:tblCellMar>
        </w:tblPrEx>
        <w:trPr>
          <w:trHeight w:val="67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39"/>
              <w:adjustRightInd w:val="0"/>
              <w:snapToGrid w:val="0"/>
              <w:spacing w:before="120" w:beforeLines="50" w:line="24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rPr>
              <w:t>解释权</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p>
            <w:pPr>
              <w:adjustRightInd w:val="0"/>
              <w:snapToGrid w:val="0"/>
              <w:spacing w:line="240" w:lineRule="auto"/>
              <w:jc w:val="left"/>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
                <w:color w:val="auto"/>
                <w:sz w:val="28"/>
                <w:szCs w:val="28"/>
                <w:highlight w:val="none"/>
              </w:rPr>
              <w:t>如对招标文件有疑惑，请联系代理机构。</w:t>
            </w:r>
          </w:p>
        </w:tc>
      </w:tr>
      <w:tr>
        <w:tblPrEx>
          <w:tblCellMar>
            <w:top w:w="0" w:type="dxa"/>
            <w:left w:w="108" w:type="dxa"/>
            <w:bottom w:w="0" w:type="dxa"/>
            <w:right w:w="108" w:type="dxa"/>
          </w:tblCellMar>
        </w:tblPrEx>
        <w:trPr>
          <w:trHeight w:val="11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en-US" w:eastAsia="zh-CN"/>
              </w:rPr>
              <w:t>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rPr>
              <w:t>其他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应商认为采购过程和中标结果使自己的权益受到损害的，可以在知道或者应知其权益受到损害之日起七个工作日内，按照政府采购质疑和投诉办法（中华人民共和国财政部令94号）以书面形式向采购人和采购代理机构提出质疑（邮寄件、传真件不予受理），逾期不再接收。</w:t>
            </w:r>
          </w:p>
          <w:p>
            <w:pPr>
              <w:adjustRightInd w:val="0"/>
              <w:snapToGrid w:val="0"/>
              <w:spacing w:line="240" w:lineRule="auto"/>
              <w:jc w:val="left"/>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在法定质疑期内供应商针对同一采购程序环节的质疑应当一次性提出。</w:t>
            </w:r>
          </w:p>
        </w:tc>
      </w:tr>
      <w:tr>
        <w:tblPrEx>
          <w:tblCellMar>
            <w:top w:w="0" w:type="dxa"/>
            <w:left w:w="108" w:type="dxa"/>
            <w:bottom w:w="0" w:type="dxa"/>
            <w:right w:w="108" w:type="dxa"/>
          </w:tblCellMar>
        </w:tblPrEx>
        <w:trPr>
          <w:trHeight w:val="175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en-US" w:eastAsia="zh-CN"/>
              </w:rPr>
              <w:t>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jc w:val="center"/>
              <w:rPr>
                <w:rFonts w:hint="eastAsia" w:ascii="仿宋" w:hAnsi="仿宋" w:eastAsia="仿宋" w:cs="仿宋"/>
                <w:bCs/>
                <w:color w:val="auto"/>
                <w:sz w:val="28"/>
                <w:szCs w:val="28"/>
                <w:highlight w:val="none"/>
              </w:rPr>
            </w:pPr>
            <w:r>
              <w:rPr>
                <w:rFonts w:hint="eastAsia" w:ascii="仿宋" w:hAnsi="仿宋" w:eastAsia="仿宋" w:cs="仿宋"/>
                <w:b/>
                <w:bCs/>
                <w:color w:val="auto"/>
                <w:sz w:val="28"/>
                <w:szCs w:val="28"/>
                <w:highlight w:val="none"/>
              </w:rPr>
              <w:t>其他要求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1、签字盖章要求：</w:t>
            </w:r>
          </w:p>
          <w:p>
            <w:pPr>
              <w:snapToGrid w:val="0"/>
              <w:spacing w:line="24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(1)供应商资格证明材料、法定代表人身份证明或授权书应加盖公章；</w:t>
            </w:r>
          </w:p>
          <w:p>
            <w:pPr>
              <w:snapToGrid w:val="0"/>
              <w:spacing w:line="24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(2)其他证明供应商资格的文件或证明材料应为加盖单位公章，样式可参照“投标文件格式”编制；</w:t>
            </w:r>
          </w:p>
          <w:p>
            <w:pPr>
              <w:snapToGrid w:val="0"/>
              <w:spacing w:line="24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(3)本文件中明确要求盖章或签字的，须盖章或签字。</w:t>
            </w:r>
          </w:p>
          <w:p>
            <w:pPr>
              <w:snapToGrid w:val="0"/>
              <w:spacing w:line="24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2、投标人提供的投标文件应当使用磋商文件所提供投标文件格式（表格可按照同样格式扩展）。未提供格式的，需要时由投标人用文字或者表格、图片等其它形式提供。</w:t>
            </w:r>
          </w:p>
          <w:p>
            <w:pPr>
              <w:snapToGrid w:val="0"/>
              <w:spacing w:line="240" w:lineRule="auto"/>
              <w:rPr>
                <w:rFonts w:hint="eastAsia" w:ascii="仿宋" w:hAnsi="仿宋" w:eastAsia="仿宋" w:cs="仿宋"/>
                <w:bCs/>
                <w:color w:val="auto"/>
                <w:sz w:val="28"/>
                <w:szCs w:val="28"/>
                <w:highlight w:val="none"/>
              </w:rPr>
            </w:pPr>
            <w:r>
              <w:rPr>
                <w:rFonts w:hint="eastAsia" w:ascii="仿宋" w:hAnsi="仿宋" w:eastAsia="仿宋" w:cs="仿宋"/>
                <w:b/>
                <w:bCs/>
                <w:color w:val="auto"/>
                <w:sz w:val="28"/>
                <w:szCs w:val="28"/>
                <w:highlight w:val="none"/>
              </w:rPr>
              <w:t>3、</w:t>
            </w:r>
            <w:r>
              <w:rPr>
                <w:rFonts w:hint="eastAsia" w:ascii="仿宋" w:hAnsi="仿宋" w:eastAsia="仿宋" w:cs="仿宋"/>
                <w:b/>
                <w:bCs/>
                <w:color w:val="auto"/>
                <w:sz w:val="28"/>
                <w:szCs w:val="28"/>
                <w:highlight w:val="none"/>
                <w:lang w:val="zh-CN"/>
              </w:rPr>
              <w:t>在结果公示结束后</w:t>
            </w:r>
            <w:r>
              <w:rPr>
                <w:rFonts w:hint="eastAsia" w:ascii="仿宋" w:hAnsi="仿宋" w:eastAsia="仿宋" w:cs="仿宋"/>
                <w:b/>
                <w:bCs/>
                <w:color w:val="auto"/>
                <w:sz w:val="28"/>
                <w:szCs w:val="28"/>
                <w:highlight w:val="none"/>
              </w:rPr>
              <w:t>，成交供应商需向代理机构提供本项目一正</w:t>
            </w: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副</w:t>
            </w:r>
            <w:r>
              <w:rPr>
                <w:rFonts w:hint="eastAsia" w:ascii="仿宋" w:hAnsi="仿宋" w:eastAsia="仿宋" w:cs="仿宋"/>
                <w:b/>
                <w:bCs/>
                <w:color w:val="auto"/>
                <w:sz w:val="28"/>
                <w:szCs w:val="28"/>
                <w:highlight w:val="none"/>
                <w:lang w:val="zh-CN"/>
              </w:rPr>
              <w:t>纸质响应文件，纸质响应文件</w:t>
            </w:r>
            <w:r>
              <w:rPr>
                <w:rFonts w:hint="eastAsia" w:ascii="仿宋" w:hAnsi="仿宋" w:eastAsia="仿宋" w:cs="仿宋"/>
                <w:b/>
                <w:bCs/>
                <w:color w:val="auto"/>
                <w:sz w:val="28"/>
                <w:szCs w:val="28"/>
                <w:highlight w:val="none"/>
              </w:rPr>
              <w:t>须</w:t>
            </w:r>
            <w:r>
              <w:rPr>
                <w:rFonts w:hint="eastAsia" w:ascii="仿宋" w:hAnsi="仿宋" w:eastAsia="仿宋" w:cs="仿宋"/>
                <w:b/>
                <w:bCs/>
                <w:color w:val="auto"/>
                <w:sz w:val="28"/>
                <w:szCs w:val="28"/>
                <w:highlight w:val="none"/>
                <w:lang w:val="zh-CN"/>
              </w:rPr>
              <w:t>与网上提交的电子</w:t>
            </w:r>
            <w:r>
              <w:rPr>
                <w:rFonts w:hint="eastAsia" w:ascii="仿宋" w:hAnsi="仿宋" w:eastAsia="仿宋" w:cs="仿宋"/>
                <w:b/>
                <w:bCs/>
                <w:color w:val="auto"/>
                <w:sz w:val="28"/>
                <w:szCs w:val="28"/>
                <w:highlight w:val="none"/>
              </w:rPr>
              <w:t>投标</w:t>
            </w:r>
            <w:r>
              <w:rPr>
                <w:rFonts w:hint="eastAsia" w:ascii="仿宋" w:hAnsi="仿宋" w:eastAsia="仿宋" w:cs="仿宋"/>
                <w:b/>
                <w:bCs/>
                <w:color w:val="auto"/>
                <w:sz w:val="28"/>
                <w:szCs w:val="28"/>
                <w:highlight w:val="none"/>
                <w:lang w:val="zh-CN"/>
              </w:rPr>
              <w:t>文件一致。</w:t>
            </w:r>
          </w:p>
        </w:tc>
      </w:tr>
    </w:tbl>
    <w:p>
      <w:pPr>
        <w:pStyle w:val="37"/>
        <w:spacing w:line="360" w:lineRule="auto"/>
        <w:jc w:val="center"/>
        <w:rPr>
          <w:rFonts w:hint="eastAsia" w:ascii="仿宋" w:hAnsi="仿宋" w:eastAsia="仿宋" w:cs="仿宋"/>
          <w:b/>
          <w:color w:val="auto"/>
          <w:sz w:val="28"/>
          <w:szCs w:val="28"/>
          <w:highlight w:val="none"/>
        </w:rPr>
      </w:pPr>
    </w:p>
    <w:p>
      <w:pPr>
        <w:pStyle w:val="37"/>
        <w:spacing w:line="360" w:lineRule="auto"/>
        <w:jc w:val="both"/>
        <w:rPr>
          <w:rFonts w:hint="eastAsia" w:ascii="仿宋" w:hAnsi="仿宋" w:eastAsia="仿宋" w:cs="仿宋"/>
          <w:b/>
          <w:color w:val="auto"/>
          <w:sz w:val="28"/>
          <w:szCs w:val="28"/>
          <w:highlight w:val="none"/>
          <w:lang w:eastAsia="zh-CN"/>
        </w:rPr>
      </w:pPr>
    </w:p>
    <w:p>
      <w:pPr>
        <w:pStyle w:val="47"/>
        <w:jc w:val="center"/>
        <w:outlineLvl w:val="1"/>
        <w:rPr>
          <w:rFonts w:hint="eastAsia" w:ascii="仿宋" w:hAnsi="仿宋" w:eastAsia="仿宋" w:cs="仿宋"/>
          <w:b/>
          <w:bCs/>
          <w:color w:val="auto"/>
          <w:sz w:val="28"/>
          <w:szCs w:val="28"/>
          <w:highlight w:val="none"/>
        </w:rPr>
      </w:pPr>
      <w:bookmarkStart w:id="13" w:name="_Toc256000005"/>
      <w:bookmarkStart w:id="14" w:name="_Toc256000014"/>
      <w:bookmarkStart w:id="15" w:name="_Toc5724"/>
      <w:bookmarkStart w:id="16" w:name="_Toc25893"/>
      <w:bookmarkStart w:id="17" w:name="_Toc937"/>
      <w:r>
        <w:rPr>
          <w:rFonts w:hint="eastAsia" w:ascii="仿宋" w:hAnsi="仿宋" w:eastAsia="仿宋" w:cs="仿宋"/>
          <w:b/>
          <w:bCs/>
          <w:color w:val="auto"/>
          <w:sz w:val="28"/>
          <w:szCs w:val="28"/>
          <w:highlight w:val="none"/>
        </w:rPr>
        <w:t>一、说明</w:t>
      </w:r>
      <w:bookmarkEnd w:id="13"/>
      <w:bookmarkEnd w:id="14"/>
      <w:bookmarkEnd w:id="15"/>
      <w:bookmarkEnd w:id="16"/>
      <w:bookmarkEnd w:id="17"/>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1.1  适用范围</w:t>
      </w:r>
    </w:p>
    <w:p>
      <w:pPr>
        <w:pStyle w:val="49"/>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1.1本磋商文件仅适用于本磋商邀请中所叙述的采购项目。</w:t>
      </w:r>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1.2  项目概况</w:t>
      </w:r>
    </w:p>
    <w:p>
      <w:pPr>
        <w:pStyle w:val="49"/>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见</w:t>
      </w:r>
      <w:r>
        <w:rPr>
          <w:rFonts w:hint="eastAsia" w:ascii="仿宋" w:hAnsi="仿宋" w:eastAsia="仿宋" w:cs="仿宋"/>
          <w:b/>
          <w:color w:val="auto"/>
          <w:sz w:val="28"/>
          <w:szCs w:val="28"/>
          <w:highlight w:val="none"/>
        </w:rPr>
        <w:t>磋商须知前附表1</w:t>
      </w:r>
      <w:r>
        <w:rPr>
          <w:rFonts w:hint="eastAsia" w:ascii="仿宋" w:hAnsi="仿宋" w:eastAsia="仿宋" w:cs="仿宋"/>
          <w:color w:val="auto"/>
          <w:sz w:val="28"/>
          <w:szCs w:val="28"/>
          <w:highlight w:val="none"/>
        </w:rPr>
        <w:t>。</w:t>
      </w:r>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1.3  合格的供应商</w:t>
      </w:r>
    </w:p>
    <w:p>
      <w:pPr>
        <w:pStyle w:val="49"/>
        <w:adjustRightInd w:val="0"/>
        <w:snapToGrid w:val="0"/>
        <w:spacing w:line="360" w:lineRule="auto"/>
        <w:ind w:firstLine="560" w:firstLineChars="200"/>
        <w:rPr>
          <w:rFonts w:hint="eastAsia" w:ascii="仿宋" w:hAnsi="仿宋" w:eastAsia="仿宋" w:cs="仿宋"/>
          <w:b/>
          <w:bCs/>
          <w:color w:val="auto"/>
          <w:sz w:val="28"/>
          <w:szCs w:val="28"/>
          <w:highlight w:val="none"/>
        </w:rPr>
      </w:pPr>
      <w:r>
        <w:rPr>
          <w:rFonts w:hint="eastAsia" w:ascii="仿宋" w:hAnsi="仿宋" w:eastAsia="仿宋" w:cs="仿宋"/>
          <w:bCs/>
          <w:color w:val="auto"/>
          <w:sz w:val="28"/>
          <w:szCs w:val="28"/>
          <w:highlight w:val="none"/>
        </w:rPr>
        <w:t>1.3.1 供应商的资格要求见</w:t>
      </w:r>
      <w:r>
        <w:rPr>
          <w:rFonts w:hint="eastAsia" w:ascii="仿宋" w:hAnsi="仿宋" w:eastAsia="仿宋" w:cs="仿宋"/>
          <w:b/>
          <w:color w:val="auto"/>
          <w:sz w:val="28"/>
          <w:szCs w:val="28"/>
          <w:highlight w:val="none"/>
        </w:rPr>
        <w:t>磋商须知前附表</w:t>
      </w:r>
      <w:r>
        <w:rPr>
          <w:rFonts w:hint="eastAsia" w:ascii="仿宋" w:hAnsi="仿宋" w:eastAsia="仿宋" w:cs="仿宋"/>
          <w:color w:val="auto"/>
          <w:sz w:val="28"/>
          <w:szCs w:val="28"/>
          <w:highlight w:val="none"/>
        </w:rPr>
        <w:t>；</w:t>
      </w:r>
    </w:p>
    <w:p>
      <w:pPr>
        <w:pStyle w:val="49"/>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1.3.2凡为本采购项目提供整体设计、规范编制或者项目管理、监理、检测等服务的供应商，不得参加报价。</w:t>
      </w:r>
    </w:p>
    <w:p>
      <w:pPr>
        <w:pStyle w:val="49"/>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1.3.3一个供应商只能提交一个响应文件。但如果不同供应商之间的单位负责人为同一人或者存在直接控股、管理关系的，均作无效报价处理。</w:t>
      </w:r>
    </w:p>
    <w:p>
      <w:pPr>
        <w:pStyle w:val="49"/>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1.3.4供应商存在下列情形之一的，将被认定为串通报价行为并作无效报价处理：</w:t>
      </w:r>
    </w:p>
    <w:p>
      <w:pPr>
        <w:pStyle w:val="49"/>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（1）不同供应商的响应文件错、漏之处一致或雷同，且不能合理解释的；</w:t>
      </w:r>
    </w:p>
    <w:p>
      <w:pPr>
        <w:pStyle w:val="49"/>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（2）由同一人或分别由几个有利害关系的人携带两个以上（含两个）供应商的企业资料参与资格审查、领取磋商资料，或代表两个以上（含两个）供应商参加磋商答疑会、交纳或退还磋商保证金、开标的；</w:t>
      </w:r>
    </w:p>
    <w:p>
      <w:pPr>
        <w:pStyle w:val="49"/>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（3）有关法律、法规或规章规定的其他串通报价行为。</w:t>
      </w:r>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1.4 参与磋商的费用 </w:t>
      </w:r>
    </w:p>
    <w:p>
      <w:pPr>
        <w:pStyle w:val="49"/>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无论磋商的结果如何，供应商应自行承担所有与</w:t>
      </w:r>
      <w:r>
        <w:rPr>
          <w:rFonts w:hint="eastAsia" w:ascii="仿宋" w:hAnsi="仿宋" w:eastAsia="仿宋" w:cs="仿宋"/>
          <w:color w:val="auto"/>
          <w:kern w:val="0"/>
          <w:sz w:val="28"/>
          <w:szCs w:val="28"/>
          <w:highlight w:val="none"/>
        </w:rPr>
        <w:t>磋商</w:t>
      </w:r>
      <w:r>
        <w:rPr>
          <w:rFonts w:hint="eastAsia" w:ascii="仿宋" w:hAnsi="仿宋" w:eastAsia="仿宋" w:cs="仿宋"/>
          <w:color w:val="auto"/>
          <w:kern w:val="0"/>
          <w:sz w:val="28"/>
          <w:szCs w:val="28"/>
          <w:highlight w:val="none"/>
          <w:lang w:val="zh-CN"/>
        </w:rPr>
        <w:t>采购活动</w:t>
      </w:r>
      <w:r>
        <w:rPr>
          <w:rFonts w:hint="eastAsia" w:ascii="仿宋" w:hAnsi="仿宋" w:eastAsia="仿宋" w:cs="仿宋"/>
          <w:color w:val="auto"/>
          <w:sz w:val="28"/>
          <w:szCs w:val="28"/>
          <w:highlight w:val="none"/>
        </w:rPr>
        <w:t>有关的全部费用。</w:t>
      </w:r>
    </w:p>
    <w:p>
      <w:pPr>
        <w:pStyle w:val="47"/>
        <w:jc w:val="center"/>
        <w:outlineLvl w:val="1"/>
        <w:rPr>
          <w:rFonts w:hint="eastAsia" w:ascii="仿宋" w:hAnsi="仿宋" w:eastAsia="仿宋" w:cs="仿宋"/>
          <w:b/>
          <w:bCs/>
          <w:color w:val="auto"/>
          <w:sz w:val="28"/>
          <w:szCs w:val="28"/>
          <w:highlight w:val="none"/>
        </w:rPr>
      </w:pPr>
      <w:bookmarkStart w:id="18" w:name="_Toc23764"/>
      <w:bookmarkStart w:id="19" w:name="_Toc20876"/>
      <w:bookmarkStart w:id="20" w:name="_Toc256000015"/>
      <w:bookmarkStart w:id="21" w:name="_Toc256000006"/>
      <w:bookmarkStart w:id="22" w:name="_Toc31239"/>
      <w:r>
        <w:rPr>
          <w:rFonts w:hint="eastAsia" w:ascii="仿宋" w:hAnsi="仿宋" w:eastAsia="仿宋" w:cs="仿宋"/>
          <w:b/>
          <w:bCs/>
          <w:color w:val="auto"/>
          <w:sz w:val="28"/>
          <w:szCs w:val="28"/>
          <w:highlight w:val="none"/>
        </w:rPr>
        <w:t>二、磋商文件</w:t>
      </w:r>
      <w:bookmarkEnd w:id="18"/>
      <w:bookmarkEnd w:id="19"/>
      <w:bookmarkEnd w:id="20"/>
      <w:bookmarkEnd w:id="21"/>
      <w:bookmarkEnd w:id="22"/>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2.1  磋商文件的组成</w:t>
      </w:r>
    </w:p>
    <w:p>
      <w:pPr>
        <w:pStyle w:val="52"/>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（1）磋商邀请</w:t>
      </w:r>
    </w:p>
    <w:p>
      <w:pPr>
        <w:pStyle w:val="52"/>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（2）磋商须知</w:t>
      </w:r>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（3）政府采购合同格式</w:t>
      </w:r>
    </w:p>
    <w:p>
      <w:pPr>
        <w:pStyle w:val="52"/>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（4）工程量清单及技术标准</w:t>
      </w:r>
    </w:p>
    <w:p>
      <w:pPr>
        <w:pStyle w:val="52"/>
        <w:adjustRightInd w:val="0"/>
        <w:snapToGrid w:val="0"/>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bCs/>
          <w:color w:val="auto"/>
          <w:sz w:val="28"/>
          <w:szCs w:val="28"/>
          <w:highlight w:val="none"/>
        </w:rPr>
        <w:t>图纸</w:t>
      </w:r>
    </w:p>
    <w:p>
      <w:pPr>
        <w:pStyle w:val="49"/>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（6）响应文件格式</w:t>
      </w:r>
    </w:p>
    <w:p>
      <w:pPr>
        <w:pStyle w:val="49"/>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（7）磋商方发出的所有修改、澄清通知。</w:t>
      </w:r>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2.2 磋商文件的澄清</w:t>
      </w:r>
      <w:r>
        <w:rPr>
          <w:rFonts w:hint="eastAsia" w:ascii="仿宋" w:hAnsi="仿宋" w:eastAsia="仿宋" w:cs="仿宋"/>
          <w:b/>
          <w:color w:val="auto"/>
          <w:kern w:val="0"/>
          <w:sz w:val="28"/>
          <w:szCs w:val="28"/>
          <w:highlight w:val="none"/>
          <w:lang w:val="zh-CN"/>
        </w:rPr>
        <w:t>或者</w:t>
      </w:r>
      <w:r>
        <w:rPr>
          <w:rFonts w:hint="eastAsia" w:ascii="仿宋" w:hAnsi="仿宋" w:eastAsia="仿宋" w:cs="仿宋"/>
          <w:b/>
          <w:bCs/>
          <w:color w:val="auto"/>
          <w:sz w:val="28"/>
          <w:szCs w:val="28"/>
          <w:highlight w:val="none"/>
        </w:rPr>
        <w:t>修改</w:t>
      </w:r>
    </w:p>
    <w:p>
      <w:pPr>
        <w:pStyle w:val="49"/>
        <w:adjustRightInd w:val="0"/>
        <w:snapToGrid w:val="0"/>
        <w:spacing w:line="360" w:lineRule="auto"/>
        <w:ind w:right="-105" w:rightChars="-5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2.2.1</w:t>
      </w:r>
      <w:r>
        <w:rPr>
          <w:rFonts w:hint="eastAsia" w:ascii="仿宋" w:hAnsi="仿宋" w:eastAsia="仿宋" w:cs="仿宋"/>
          <w:color w:val="auto"/>
          <w:sz w:val="28"/>
          <w:szCs w:val="28"/>
          <w:highlight w:val="none"/>
          <w:lang w:val="zh-CN"/>
        </w:rPr>
        <w:t>供应商在收到</w:t>
      </w:r>
      <w:r>
        <w:rPr>
          <w:rFonts w:hint="eastAsia" w:ascii="仿宋" w:hAnsi="仿宋" w:eastAsia="仿宋" w:cs="仿宋"/>
          <w:color w:val="auto"/>
          <w:sz w:val="28"/>
          <w:szCs w:val="28"/>
          <w:highlight w:val="none"/>
        </w:rPr>
        <w:t>磋商</w:t>
      </w:r>
      <w:r>
        <w:rPr>
          <w:rFonts w:hint="eastAsia" w:ascii="仿宋" w:hAnsi="仿宋" w:eastAsia="仿宋" w:cs="仿宋"/>
          <w:color w:val="auto"/>
          <w:sz w:val="28"/>
          <w:szCs w:val="28"/>
          <w:highlight w:val="none"/>
          <w:lang w:val="zh-CN"/>
        </w:rPr>
        <w:t>文件后，若有疑问需要澄清，应于收到</w:t>
      </w:r>
      <w:r>
        <w:rPr>
          <w:rFonts w:hint="eastAsia" w:ascii="仿宋" w:hAnsi="仿宋" w:eastAsia="仿宋" w:cs="仿宋"/>
          <w:color w:val="auto"/>
          <w:sz w:val="28"/>
          <w:szCs w:val="28"/>
          <w:highlight w:val="none"/>
        </w:rPr>
        <w:t>磋商</w:t>
      </w:r>
      <w:r>
        <w:rPr>
          <w:rFonts w:hint="eastAsia" w:ascii="仿宋" w:hAnsi="仿宋" w:eastAsia="仿宋" w:cs="仿宋"/>
          <w:color w:val="auto"/>
          <w:sz w:val="28"/>
          <w:szCs w:val="28"/>
          <w:highlight w:val="none"/>
          <w:lang w:val="zh-CN"/>
        </w:rPr>
        <w:t>文件后二日内以书面形式（包括书面文字、传真、电子邮件等）向采购人或采购代理机构（以下统称采购机构）提出，采购机构将以书面形式予以解答，解答内容将送达所有参与</w:t>
      </w:r>
      <w:r>
        <w:rPr>
          <w:rFonts w:hint="eastAsia" w:ascii="仿宋" w:hAnsi="仿宋" w:eastAsia="仿宋" w:cs="仿宋"/>
          <w:color w:val="auto"/>
          <w:sz w:val="28"/>
          <w:szCs w:val="28"/>
          <w:highlight w:val="none"/>
        </w:rPr>
        <w:t>磋商采购活动</w:t>
      </w:r>
      <w:r>
        <w:rPr>
          <w:rFonts w:hint="eastAsia" w:ascii="仿宋" w:hAnsi="仿宋" w:eastAsia="仿宋" w:cs="仿宋"/>
          <w:color w:val="auto"/>
          <w:sz w:val="28"/>
          <w:szCs w:val="28"/>
          <w:highlight w:val="none"/>
          <w:lang w:val="zh-CN"/>
        </w:rPr>
        <w:t>的供应商。</w:t>
      </w:r>
    </w:p>
    <w:p>
      <w:pPr>
        <w:pStyle w:val="49"/>
        <w:adjustRightInd w:val="0"/>
        <w:snapToGrid w:val="0"/>
        <w:spacing w:line="360" w:lineRule="auto"/>
        <w:ind w:right="-105" w:rightChars="-50" w:firstLine="560" w:firstLineChars="20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bookmarkStart w:id="23" w:name="_Toc256000007"/>
      <w:bookmarkStart w:id="24" w:name="_Toc5778"/>
      <w:bookmarkStart w:id="25" w:name="_Toc29250"/>
      <w:bookmarkStart w:id="26" w:name="_Toc17421"/>
      <w:bookmarkStart w:id="27" w:name="_Toc256000016"/>
    </w:p>
    <w:p>
      <w:pPr>
        <w:pStyle w:val="47"/>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三、响应文件</w:t>
      </w:r>
      <w:bookmarkEnd w:id="23"/>
      <w:bookmarkEnd w:id="24"/>
      <w:bookmarkEnd w:id="25"/>
      <w:bookmarkEnd w:id="26"/>
      <w:bookmarkEnd w:id="27"/>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3.1 一般要求</w:t>
      </w:r>
    </w:p>
    <w:p>
      <w:pPr>
        <w:pStyle w:val="49"/>
        <w:adjustRightInd w:val="0"/>
        <w:snapToGrid w:val="0"/>
        <w:spacing w:line="360" w:lineRule="auto"/>
        <w:ind w:right="-105" w:rightChars="-5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 供应商应按本文件第七章“响应文件格式”的要求编制响应文件。</w:t>
      </w:r>
    </w:p>
    <w:p>
      <w:pPr>
        <w:pStyle w:val="49"/>
        <w:adjustRightInd w:val="0"/>
        <w:snapToGrid w:val="0"/>
        <w:spacing w:line="360" w:lineRule="auto"/>
        <w:ind w:right="-105" w:rightChars="-5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3.1.2计量单位应使用我国法定计量单位。</w:t>
      </w:r>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3.2 </w:t>
      </w:r>
      <w:r>
        <w:rPr>
          <w:rFonts w:hint="eastAsia" w:ascii="仿宋" w:hAnsi="仿宋" w:eastAsia="仿宋" w:cs="仿宋"/>
          <w:b/>
          <w:color w:val="auto"/>
          <w:sz w:val="28"/>
          <w:szCs w:val="28"/>
          <w:highlight w:val="none"/>
        </w:rPr>
        <w:t>响应文件</w:t>
      </w:r>
      <w:r>
        <w:rPr>
          <w:rFonts w:hint="eastAsia" w:ascii="仿宋" w:hAnsi="仿宋" w:eastAsia="仿宋" w:cs="仿宋"/>
          <w:b/>
          <w:bCs/>
          <w:color w:val="auto"/>
          <w:sz w:val="28"/>
          <w:szCs w:val="28"/>
          <w:highlight w:val="none"/>
        </w:rPr>
        <w:t>的组成</w:t>
      </w:r>
    </w:p>
    <w:p>
      <w:pPr>
        <w:pStyle w:val="49"/>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（1）磋商申请及附录</w:t>
      </w:r>
    </w:p>
    <w:p>
      <w:pPr>
        <w:pStyle w:val="49"/>
        <w:autoSpaceDE w:val="0"/>
        <w:autoSpaceDN w:val="0"/>
        <w:adjustRightInd w:val="0"/>
        <w:spacing w:line="360" w:lineRule="auto"/>
        <w:ind w:firstLine="560" w:firstLineChars="20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（2）已标价的工程量清单</w:t>
      </w:r>
    </w:p>
    <w:p>
      <w:pPr>
        <w:pStyle w:val="49"/>
        <w:autoSpaceDE w:val="0"/>
        <w:autoSpaceDN w:val="0"/>
        <w:adjustRightIn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（3）资格证明文件</w:t>
      </w:r>
    </w:p>
    <w:p>
      <w:pPr>
        <w:pStyle w:val="49"/>
        <w:autoSpaceDE w:val="0"/>
        <w:autoSpaceDN w:val="0"/>
        <w:adjustRightInd w:val="0"/>
        <w:spacing w:line="360" w:lineRule="auto"/>
        <w:ind w:firstLine="560" w:firstLineChars="20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4）施工组织设计</w:t>
      </w:r>
    </w:p>
    <w:p>
      <w:pPr>
        <w:pStyle w:val="49"/>
        <w:autoSpaceDE w:val="0"/>
        <w:autoSpaceDN w:val="0"/>
        <w:adjustRightInd w:val="0"/>
        <w:spacing w:line="360" w:lineRule="auto"/>
        <w:ind w:firstLine="560" w:firstLineChars="20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（5）</w:t>
      </w:r>
      <w:r>
        <w:rPr>
          <w:rFonts w:hint="eastAsia" w:ascii="仿宋" w:hAnsi="仿宋" w:eastAsia="仿宋" w:cs="仿宋"/>
          <w:color w:val="auto"/>
          <w:sz w:val="28"/>
          <w:szCs w:val="28"/>
          <w:highlight w:val="none"/>
        </w:rPr>
        <w:t>项目管理机构</w:t>
      </w:r>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3.3 报价要求</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3.3.1</w:t>
      </w:r>
      <w:r>
        <w:rPr>
          <w:rFonts w:hint="eastAsia" w:ascii="仿宋" w:hAnsi="仿宋" w:eastAsia="仿宋" w:cs="仿宋"/>
          <w:color w:val="auto"/>
          <w:sz w:val="28"/>
          <w:szCs w:val="28"/>
          <w:highlight w:val="none"/>
          <w:lang w:val="zh-CN"/>
        </w:rPr>
        <w:t>供应商应根据所提供的工程项目清单的要求编制单价、合价和总价</w:t>
      </w:r>
      <w:r>
        <w:rPr>
          <w:rFonts w:hint="eastAsia" w:ascii="仿宋" w:hAnsi="仿宋" w:eastAsia="仿宋" w:cs="仿宋"/>
          <w:color w:val="auto"/>
          <w:sz w:val="28"/>
          <w:szCs w:val="28"/>
          <w:highlight w:val="none"/>
        </w:rPr>
        <w:t>，且只允许有一个报价</w:t>
      </w:r>
      <w:r>
        <w:rPr>
          <w:rFonts w:hint="eastAsia" w:ascii="仿宋" w:hAnsi="仿宋" w:eastAsia="仿宋" w:cs="仿宋"/>
          <w:color w:val="auto"/>
          <w:sz w:val="28"/>
          <w:szCs w:val="28"/>
          <w:highlight w:val="none"/>
          <w:lang w:val="zh-CN"/>
        </w:rPr>
        <w:t>。</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3.3.2</w:t>
      </w:r>
      <w:r>
        <w:rPr>
          <w:rFonts w:hint="eastAsia" w:ascii="仿宋" w:hAnsi="仿宋" w:eastAsia="仿宋" w:cs="仿宋"/>
          <w:color w:val="auto"/>
          <w:sz w:val="28"/>
          <w:szCs w:val="28"/>
          <w:highlight w:val="none"/>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3.3.3响应文件中标明的价格在合同执行过程中是固定不变的，不得以任何理由予以变更。以可变动价格提交的报价将被认为是非实质响应采购要求而被拒绝。</w:t>
      </w:r>
    </w:p>
    <w:p>
      <w:pPr>
        <w:pStyle w:val="52"/>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3.3.4采购项目预算</w:t>
      </w:r>
      <w:r>
        <w:rPr>
          <w:rFonts w:hint="eastAsia" w:ascii="仿宋" w:hAnsi="仿宋" w:eastAsia="仿宋" w:cs="仿宋"/>
          <w:color w:val="auto"/>
          <w:sz w:val="28"/>
          <w:szCs w:val="28"/>
          <w:highlight w:val="none"/>
          <w:lang w:val="en-US" w:eastAsia="zh-CN"/>
        </w:rPr>
        <w:t>/最高限价</w:t>
      </w:r>
      <w:r>
        <w:rPr>
          <w:rFonts w:hint="eastAsia" w:ascii="仿宋" w:hAnsi="仿宋" w:eastAsia="仿宋" w:cs="仿宋"/>
          <w:color w:val="auto"/>
          <w:sz w:val="28"/>
          <w:szCs w:val="28"/>
          <w:highlight w:val="none"/>
        </w:rPr>
        <w:t>见</w:t>
      </w:r>
      <w:r>
        <w:rPr>
          <w:rFonts w:hint="eastAsia" w:ascii="仿宋" w:hAnsi="仿宋" w:eastAsia="仿宋" w:cs="仿宋"/>
          <w:b/>
          <w:color w:val="auto"/>
          <w:sz w:val="28"/>
          <w:szCs w:val="28"/>
          <w:highlight w:val="none"/>
        </w:rPr>
        <w:t>磋商须知前附表</w:t>
      </w:r>
      <w:r>
        <w:rPr>
          <w:rFonts w:hint="eastAsia" w:ascii="仿宋" w:hAnsi="仿宋" w:eastAsia="仿宋" w:cs="仿宋"/>
          <w:color w:val="auto"/>
          <w:sz w:val="28"/>
          <w:szCs w:val="28"/>
          <w:highlight w:val="none"/>
        </w:rPr>
        <w:t>，</w:t>
      </w:r>
      <w:r>
        <w:rPr>
          <w:rFonts w:hint="eastAsia" w:ascii="仿宋" w:hAnsi="仿宋" w:eastAsia="仿宋" w:cs="仿宋"/>
          <w:color w:val="auto"/>
          <w:kern w:val="0"/>
          <w:sz w:val="28"/>
          <w:szCs w:val="28"/>
          <w:highlight w:val="none"/>
          <w:lang w:val="zh-CN"/>
        </w:rPr>
        <w:t>供应商</w:t>
      </w:r>
      <w:r>
        <w:rPr>
          <w:rFonts w:hint="eastAsia" w:ascii="仿宋" w:hAnsi="仿宋" w:eastAsia="仿宋" w:cs="仿宋"/>
          <w:color w:val="auto"/>
          <w:sz w:val="28"/>
          <w:szCs w:val="28"/>
          <w:highlight w:val="none"/>
        </w:rPr>
        <w:t>的报价不得超过</w:t>
      </w:r>
      <w:r>
        <w:rPr>
          <w:rFonts w:hint="eastAsia" w:ascii="仿宋" w:hAnsi="仿宋" w:eastAsia="仿宋" w:cs="仿宋"/>
          <w:color w:val="auto"/>
          <w:sz w:val="28"/>
          <w:szCs w:val="28"/>
          <w:highlight w:val="none"/>
          <w:lang w:val="en-US" w:eastAsia="zh-CN"/>
        </w:rPr>
        <w:t>最高限价</w:t>
      </w:r>
      <w:r>
        <w:rPr>
          <w:rFonts w:hint="eastAsia" w:ascii="仿宋" w:hAnsi="仿宋" w:eastAsia="仿宋" w:cs="仿宋"/>
          <w:color w:val="auto"/>
          <w:sz w:val="28"/>
          <w:szCs w:val="28"/>
          <w:highlight w:val="none"/>
        </w:rPr>
        <w:t>。否则，按无效报价处理。</w:t>
      </w:r>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3.4 证明供应商资格的文件</w:t>
      </w:r>
    </w:p>
    <w:p>
      <w:pPr>
        <w:pStyle w:val="52"/>
        <w:adjustRightInd w:val="0"/>
        <w:snapToGrid w:val="0"/>
        <w:spacing w:line="360" w:lineRule="auto"/>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供应商</w:t>
      </w:r>
      <w:r>
        <w:rPr>
          <w:rFonts w:hint="eastAsia" w:ascii="仿宋" w:hAnsi="仿宋" w:eastAsia="仿宋" w:cs="仿宋"/>
          <w:color w:val="auto"/>
          <w:sz w:val="28"/>
          <w:szCs w:val="28"/>
          <w:highlight w:val="none"/>
        </w:rPr>
        <w:t>应提交满足本章第1.3</w:t>
      </w:r>
      <w:r>
        <w:rPr>
          <w:rFonts w:hint="eastAsia" w:ascii="仿宋" w:hAnsi="仿宋" w:eastAsia="仿宋" w:cs="仿宋"/>
          <w:color w:val="auto"/>
          <w:kern w:val="0"/>
          <w:sz w:val="28"/>
          <w:szCs w:val="28"/>
          <w:highlight w:val="none"/>
          <w:lang w:val="zh-CN"/>
        </w:rPr>
        <w:t>款</w:t>
      </w:r>
      <w:r>
        <w:rPr>
          <w:rFonts w:hint="eastAsia" w:ascii="仿宋" w:hAnsi="仿宋" w:eastAsia="仿宋" w:cs="仿宋"/>
          <w:color w:val="auto"/>
          <w:sz w:val="28"/>
          <w:szCs w:val="28"/>
          <w:highlight w:val="none"/>
        </w:rPr>
        <w:t>规定的资格条件要求的证明文件,该证明文件作为响应文件的一部分。</w:t>
      </w:r>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3.5磋商保证金</w:t>
      </w:r>
    </w:p>
    <w:p>
      <w:pPr>
        <w:pStyle w:val="52"/>
        <w:adjustRightInd w:val="0"/>
        <w:snapToGrid w:val="0"/>
        <w:spacing w:line="360" w:lineRule="auto"/>
        <w:ind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3.5.1供应商应按</w:t>
      </w:r>
      <w:r>
        <w:rPr>
          <w:rFonts w:hint="eastAsia" w:ascii="仿宋" w:hAnsi="仿宋" w:eastAsia="仿宋" w:cs="仿宋"/>
          <w:b/>
          <w:color w:val="auto"/>
          <w:sz w:val="28"/>
          <w:szCs w:val="28"/>
          <w:highlight w:val="none"/>
        </w:rPr>
        <w:t>磋商须知前附表</w:t>
      </w:r>
      <w:r>
        <w:rPr>
          <w:rFonts w:hint="eastAsia" w:ascii="仿宋" w:hAnsi="仿宋" w:eastAsia="仿宋" w:cs="仿宋"/>
          <w:color w:val="auto"/>
          <w:sz w:val="28"/>
          <w:szCs w:val="28"/>
          <w:highlight w:val="none"/>
        </w:rPr>
        <w:t>的规定提交磋商保证金，并作为响应文件的一部分。供应商为联合体的，可以由联合体中的一方或者共同交纳磋商保证金，以一方名义交纳磋商保证金的，对联合体各方均具有约束力。</w:t>
      </w:r>
    </w:p>
    <w:p>
      <w:pPr>
        <w:pStyle w:val="52"/>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3.5.2 未按磋商文件规定提交磋商保证金的响应文件，将被视为非实质响应而被拒绝。</w:t>
      </w:r>
    </w:p>
    <w:p>
      <w:pPr>
        <w:pStyle w:val="52"/>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3.5.3 未成交供应商的磋商保证金在成交通知书发出后五个工作日内退还；成交供应商的磋商保证金在采购合同签定后五个工作日内退还。</w:t>
      </w:r>
    </w:p>
    <w:p>
      <w:pPr>
        <w:pStyle w:val="52"/>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3.5.4发生以下情况磋商保证金将不予退还：</w:t>
      </w:r>
    </w:p>
    <w:p>
      <w:pPr>
        <w:pStyle w:val="52"/>
        <w:adjustRightInd w:val="0"/>
        <w:snapToGrid w:val="0"/>
        <w:spacing w:line="360" w:lineRule="auto"/>
        <w:ind w:firstLine="560" w:firstLineChars="200"/>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（一）供应商在提交响应文件截止时间后撤回响应文件的；</w:t>
      </w:r>
    </w:p>
    <w:p>
      <w:pPr>
        <w:pStyle w:val="52"/>
        <w:adjustRightInd w:val="0"/>
        <w:snapToGrid w:val="0"/>
        <w:spacing w:line="360" w:lineRule="auto"/>
        <w:ind w:firstLine="560" w:firstLineChars="200"/>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（二）供应商在响应文件中提供虚假材料的；</w:t>
      </w:r>
    </w:p>
    <w:p>
      <w:pPr>
        <w:pStyle w:val="52"/>
        <w:adjustRightInd w:val="0"/>
        <w:snapToGrid w:val="0"/>
        <w:spacing w:line="360" w:lineRule="auto"/>
        <w:ind w:firstLine="560" w:firstLineChars="200"/>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（三）除因不可抗力或磋商文件认可的情形以外，成交供应商不与采购人签订合同的；</w:t>
      </w:r>
    </w:p>
    <w:p>
      <w:pPr>
        <w:pStyle w:val="52"/>
        <w:adjustRightInd w:val="0"/>
        <w:snapToGrid w:val="0"/>
        <w:spacing w:line="360" w:lineRule="auto"/>
        <w:ind w:firstLine="560" w:firstLineChars="200"/>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（四）供应商与采购人、其他供应商或者采购代理机构恶意串通的；</w:t>
      </w:r>
    </w:p>
    <w:p>
      <w:pPr>
        <w:pStyle w:val="52"/>
        <w:adjustRightInd w:val="0"/>
        <w:snapToGrid w:val="0"/>
        <w:spacing w:line="360" w:lineRule="auto"/>
        <w:ind w:firstLine="560" w:firstLineChars="200"/>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（五）磋商文件规定的其他情形。</w:t>
      </w:r>
    </w:p>
    <w:p>
      <w:pPr>
        <w:pStyle w:val="52"/>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3.5.5如开标时投标人对本单位投标保证金缴纳情况有疑义，投标人应在开标结束前向招标人提交书面申请核实保证金缴纳情况。由银行或保险公司核实后出具书面材料予以答复。</w:t>
      </w:r>
    </w:p>
    <w:p>
      <w:pPr>
        <w:pStyle w:val="52"/>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3.5.6开标结束后，转账、电汇、网银形式缴纳的保证金由招标代理或招标人统一办理中标人和未中标人的保证金退还事宜。如本项目招标中遇质疑，投诉，复议等特殊情况，保证金退还时间按相关规定执行。银行保函、保险保函等形式缴纳的投标保证金按协议执行，无需办理退款手续</w:t>
      </w:r>
      <w:r>
        <w:rPr>
          <w:rFonts w:hint="eastAsia" w:ascii="仿宋" w:hAnsi="仿宋" w:eastAsia="仿宋" w:cs="仿宋"/>
          <w:color w:val="auto"/>
          <w:sz w:val="28"/>
          <w:szCs w:val="28"/>
          <w:highlight w:val="none"/>
        </w:rPr>
        <w:t>。</w:t>
      </w:r>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3.6 </w:t>
      </w: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响应文件有效期</w:t>
      </w:r>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3.6.1响应文件有效期见</w:t>
      </w:r>
      <w:r>
        <w:rPr>
          <w:rFonts w:hint="eastAsia" w:ascii="仿宋" w:hAnsi="仿宋" w:eastAsia="仿宋" w:cs="仿宋"/>
          <w:b/>
          <w:color w:val="auto"/>
          <w:sz w:val="28"/>
          <w:szCs w:val="28"/>
          <w:highlight w:val="none"/>
        </w:rPr>
        <w:t>磋商须知前附表</w:t>
      </w:r>
      <w:r>
        <w:rPr>
          <w:rFonts w:hint="eastAsia" w:ascii="仿宋" w:hAnsi="仿宋" w:eastAsia="仿宋" w:cs="仿宋"/>
          <w:color w:val="auto"/>
          <w:sz w:val="28"/>
          <w:szCs w:val="28"/>
          <w:highlight w:val="none"/>
        </w:rPr>
        <w:t>，响应文件有效期不足的将被视为无效响应，并予以拒绝。</w:t>
      </w:r>
    </w:p>
    <w:p>
      <w:pPr>
        <w:pStyle w:val="49"/>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3.7 </w:t>
      </w:r>
      <w:r>
        <w:rPr>
          <w:rFonts w:hint="eastAsia" w:ascii="仿宋" w:hAnsi="仿宋" w:eastAsia="仿宋" w:cs="仿宋"/>
          <w:b/>
          <w:bCs/>
          <w:color w:val="auto"/>
          <w:sz w:val="28"/>
          <w:szCs w:val="28"/>
          <w:highlight w:val="none"/>
        </w:rPr>
        <w:t>响应文件的签署及规定</w:t>
      </w:r>
    </w:p>
    <w:p>
      <w:pPr>
        <w:pStyle w:val="52"/>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3.7.1供应商应提供响应文件份数见</w:t>
      </w:r>
      <w:r>
        <w:rPr>
          <w:rFonts w:hint="eastAsia" w:ascii="仿宋" w:hAnsi="仿宋" w:eastAsia="仿宋" w:cs="仿宋"/>
          <w:b/>
          <w:color w:val="auto"/>
          <w:sz w:val="28"/>
          <w:szCs w:val="28"/>
          <w:highlight w:val="none"/>
        </w:rPr>
        <w:t>磋商须知前附表</w:t>
      </w:r>
      <w:r>
        <w:rPr>
          <w:rFonts w:hint="eastAsia" w:ascii="仿宋" w:hAnsi="仿宋" w:eastAsia="仿宋" w:cs="仿宋"/>
          <w:color w:val="auto"/>
          <w:sz w:val="28"/>
          <w:szCs w:val="28"/>
          <w:highlight w:val="none"/>
        </w:rPr>
        <w:t>。</w:t>
      </w:r>
    </w:p>
    <w:p>
      <w:pPr>
        <w:pStyle w:val="49"/>
        <w:spacing w:line="360" w:lineRule="auto"/>
        <w:ind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zh-CN"/>
        </w:rPr>
        <w:t>3.7.2</w:t>
      </w:r>
      <w:r>
        <w:rPr>
          <w:rFonts w:hint="eastAsia" w:ascii="仿宋" w:hAnsi="仿宋" w:eastAsia="仿宋" w:cs="仿宋"/>
          <w:color w:val="auto"/>
          <w:sz w:val="28"/>
          <w:szCs w:val="28"/>
          <w:highlight w:val="none"/>
          <w:lang w:val="zh-CN"/>
        </w:rPr>
        <w:t xml:space="preserve"> </w:t>
      </w:r>
      <w:r>
        <w:rPr>
          <w:rFonts w:hint="eastAsia" w:ascii="仿宋" w:hAnsi="仿宋" w:eastAsia="仿宋" w:cs="仿宋"/>
          <w:color w:val="auto"/>
          <w:sz w:val="28"/>
          <w:szCs w:val="28"/>
          <w:highlight w:val="none"/>
        </w:rPr>
        <w:t>投标人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pPr>
        <w:pStyle w:val="47"/>
        <w:jc w:val="center"/>
        <w:outlineLvl w:val="1"/>
        <w:rPr>
          <w:rFonts w:hint="eastAsia" w:ascii="仿宋" w:hAnsi="仿宋" w:eastAsia="仿宋" w:cs="仿宋"/>
          <w:b/>
          <w:bCs/>
          <w:color w:val="auto"/>
          <w:sz w:val="28"/>
          <w:szCs w:val="28"/>
          <w:highlight w:val="none"/>
        </w:rPr>
      </w:pPr>
      <w:bookmarkStart w:id="28" w:name="_Toc31717"/>
      <w:bookmarkStart w:id="29" w:name="_Toc256000017"/>
      <w:bookmarkStart w:id="30" w:name="_Toc1343"/>
      <w:bookmarkStart w:id="31" w:name="_Toc256000008"/>
      <w:bookmarkStart w:id="32" w:name="_Toc4490"/>
      <w:r>
        <w:rPr>
          <w:rFonts w:hint="eastAsia" w:ascii="仿宋" w:hAnsi="仿宋" w:eastAsia="仿宋" w:cs="仿宋"/>
          <w:b/>
          <w:bCs/>
          <w:color w:val="auto"/>
          <w:sz w:val="28"/>
          <w:szCs w:val="28"/>
          <w:highlight w:val="none"/>
        </w:rPr>
        <w:t>四、响应文件的递交</w:t>
      </w:r>
      <w:bookmarkEnd w:id="28"/>
      <w:bookmarkEnd w:id="29"/>
      <w:bookmarkEnd w:id="30"/>
      <w:bookmarkEnd w:id="31"/>
      <w:bookmarkEnd w:id="32"/>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4.1 </w:t>
      </w:r>
      <w:r>
        <w:rPr>
          <w:rFonts w:hint="eastAsia" w:ascii="仿宋" w:hAnsi="仿宋" w:eastAsia="仿宋" w:cs="仿宋"/>
          <w:b/>
          <w:color w:val="auto"/>
          <w:sz w:val="28"/>
          <w:szCs w:val="28"/>
          <w:highlight w:val="none"/>
        </w:rPr>
        <w:t>响应文件</w:t>
      </w:r>
      <w:r>
        <w:rPr>
          <w:rFonts w:hint="eastAsia" w:ascii="仿宋" w:hAnsi="仿宋" w:eastAsia="仿宋" w:cs="仿宋"/>
          <w:b/>
          <w:bCs/>
          <w:color w:val="auto"/>
          <w:sz w:val="28"/>
          <w:szCs w:val="28"/>
          <w:highlight w:val="none"/>
        </w:rPr>
        <w:t>的密封和标记</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4.1.1响应文件的密封：电子响应文件的密封和标记。电子响应文件的内容通过数字证书进行加密并签章。未按要求加密和数字证书认证的响应文件，电子开标软件将无法接受, 采购代理机构不予受理。</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4.1.2由于不可抗拒的原因或无法控制的事件而导致丢失或损坏投标包装体内的响应文件，采购人将不负责任。</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4.1.3电子响应文件的密封和标记。电子响应文件的内容通过数字证书进行加密并签章。未按要求加密和数字证书认证的响应文件，电子开标软件将无法接受, 采购代理机构不予受理。</w:t>
      </w:r>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4.2响应文件的递交</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4.2.1电子响应文件的提交。供应商应在规定的响应文件递交截止时间内，将电子响应文件上传到指定网站的指定栏目。未在响应文件递交截止时间内完成上传的电子响应文件视为逾期送达。逾期上传或未按规定方式上传的电子响应文件，采购代理机构不予受理。</w:t>
      </w:r>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4.3响应文件的</w:t>
      </w:r>
      <w:r>
        <w:rPr>
          <w:rFonts w:hint="eastAsia" w:ascii="仿宋" w:hAnsi="仿宋" w:eastAsia="仿宋" w:cs="仿宋"/>
          <w:b/>
          <w:color w:val="auto"/>
          <w:kern w:val="0"/>
          <w:sz w:val="28"/>
          <w:szCs w:val="28"/>
          <w:highlight w:val="none"/>
          <w:lang w:val="zh-CN"/>
        </w:rPr>
        <w:t>补充、修改或者撤回</w:t>
      </w:r>
    </w:p>
    <w:p>
      <w:pPr>
        <w:pStyle w:val="52"/>
        <w:adjustRightInd w:val="0"/>
        <w:snapToGrid w:val="0"/>
        <w:spacing w:line="360" w:lineRule="auto"/>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sz w:val="28"/>
          <w:szCs w:val="28"/>
          <w:highlight w:val="none"/>
        </w:rPr>
        <w:t>4.3.1投标人在递交投标文件后，可以修改或撤回其投标，但这种修改和撤回，必须在规定的投标截止时间前。在投标截止时间后，投标人不得要求修改或撤回其投标文件。</w:t>
      </w:r>
    </w:p>
    <w:p>
      <w:pPr>
        <w:pStyle w:val="52"/>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4.3.2在递交响应文件截止时间后，供应商不得对响应文件</w:t>
      </w:r>
      <w:r>
        <w:rPr>
          <w:rFonts w:hint="eastAsia" w:ascii="仿宋" w:hAnsi="仿宋" w:eastAsia="仿宋" w:cs="仿宋"/>
          <w:color w:val="auto"/>
          <w:kern w:val="0"/>
          <w:sz w:val="28"/>
          <w:szCs w:val="28"/>
          <w:highlight w:val="none"/>
          <w:lang w:val="zh-CN"/>
        </w:rPr>
        <w:t>补充、修改或者撤回，但属于本须知5.4.2款规定的情形除外</w:t>
      </w:r>
      <w:r>
        <w:rPr>
          <w:rFonts w:hint="eastAsia" w:ascii="仿宋" w:hAnsi="仿宋" w:eastAsia="仿宋" w:cs="仿宋"/>
          <w:color w:val="auto"/>
          <w:sz w:val="28"/>
          <w:szCs w:val="28"/>
          <w:highlight w:val="none"/>
        </w:rPr>
        <w:t>。</w:t>
      </w:r>
    </w:p>
    <w:p>
      <w:pPr>
        <w:pStyle w:val="47"/>
        <w:jc w:val="center"/>
        <w:outlineLvl w:val="1"/>
        <w:rPr>
          <w:rFonts w:hint="eastAsia" w:ascii="仿宋" w:hAnsi="仿宋" w:eastAsia="仿宋" w:cs="仿宋"/>
          <w:b/>
          <w:bCs/>
          <w:color w:val="auto"/>
          <w:sz w:val="28"/>
          <w:szCs w:val="28"/>
          <w:highlight w:val="none"/>
        </w:rPr>
      </w:pPr>
      <w:bookmarkStart w:id="33" w:name="_Toc256000009"/>
      <w:bookmarkStart w:id="34" w:name="_Toc18508"/>
      <w:bookmarkStart w:id="35" w:name="_Toc13285"/>
      <w:bookmarkStart w:id="36" w:name="_Toc256000018"/>
      <w:bookmarkStart w:id="37" w:name="_Toc12287"/>
      <w:r>
        <w:rPr>
          <w:rFonts w:hint="eastAsia" w:ascii="仿宋" w:hAnsi="仿宋" w:eastAsia="仿宋" w:cs="仿宋"/>
          <w:b/>
          <w:bCs/>
          <w:color w:val="auto"/>
          <w:sz w:val="28"/>
          <w:szCs w:val="28"/>
          <w:highlight w:val="none"/>
        </w:rPr>
        <w:t>五、磋商和评审</w:t>
      </w:r>
      <w:bookmarkEnd w:id="33"/>
      <w:bookmarkEnd w:id="34"/>
      <w:bookmarkEnd w:id="35"/>
      <w:bookmarkEnd w:id="36"/>
      <w:bookmarkEnd w:id="37"/>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5.1 磋商仪式</w:t>
      </w:r>
    </w:p>
    <w:p>
      <w:pPr>
        <w:pStyle w:val="52"/>
        <w:adjustRightInd w:val="0"/>
        <w:snapToGrid w:val="0"/>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5.1.1采用不见面开标方式</w:t>
      </w:r>
    </w:p>
    <w:p>
      <w:pPr>
        <w:pStyle w:val="52"/>
        <w:adjustRightInd w:val="0"/>
        <w:snapToGrid w:val="0"/>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单位在规定的投标截止时间（开标时间）和投标供应商须知前附表规定的地点开标。投标供应商的法定代表人或其委托代理人无需到达开标现场，仅需在任意地点通过新疆政府采购网政采云平台http://www.ccgp-xinjiang.gov.cn/登录开标界面，使用CA密钥完成远程解密、提疑澄清、开标唱标、结果公布等交互环节。</w:t>
      </w:r>
    </w:p>
    <w:p>
      <w:pPr>
        <w:pStyle w:val="52"/>
        <w:adjustRightInd w:val="0"/>
        <w:snapToGrid w:val="0"/>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定代表人或法定代表人授权委托人参与远程交互，中途不得更换，在废标、澄清、提疑、传送文件等特殊情况下需要交互时，投标供应商一端参与交互的人员将均被视为是投标供应商的授权委托人或法人代表，投标供应商不得以不承认交互人员的资格或身份等为借口推脱，投标供应商自行承担随意更换人员所导致的一切后果。</w:t>
      </w:r>
    </w:p>
    <w:p>
      <w:pPr>
        <w:pStyle w:val="52"/>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5.1.2磋商开始时，</w:t>
      </w:r>
      <w:r>
        <w:rPr>
          <w:rFonts w:hint="eastAsia" w:ascii="仿宋" w:hAnsi="仿宋" w:eastAsia="仿宋" w:cs="仿宋"/>
          <w:color w:val="auto"/>
          <w:sz w:val="28"/>
          <w:szCs w:val="28"/>
          <w:highlight w:val="none"/>
        </w:rPr>
        <w:t>由</w:t>
      </w:r>
      <w:r>
        <w:rPr>
          <w:rFonts w:hint="eastAsia" w:ascii="仿宋" w:hAnsi="仿宋" w:eastAsia="仿宋" w:cs="仿宋"/>
          <w:bCs/>
          <w:color w:val="auto"/>
          <w:sz w:val="28"/>
          <w:szCs w:val="28"/>
          <w:highlight w:val="none"/>
        </w:rPr>
        <w:t>供应商或供应商代表</w:t>
      </w:r>
      <w:r>
        <w:rPr>
          <w:rFonts w:hint="eastAsia" w:ascii="仿宋" w:hAnsi="仿宋" w:eastAsia="仿宋" w:cs="仿宋"/>
          <w:color w:val="auto"/>
          <w:sz w:val="28"/>
          <w:szCs w:val="28"/>
          <w:highlight w:val="none"/>
        </w:rPr>
        <w:t>当场查验响应</w:t>
      </w:r>
      <w:r>
        <w:rPr>
          <w:rFonts w:hint="eastAsia" w:ascii="仿宋" w:hAnsi="仿宋" w:eastAsia="仿宋" w:cs="仿宋"/>
          <w:bCs/>
          <w:color w:val="auto"/>
          <w:sz w:val="28"/>
          <w:szCs w:val="28"/>
          <w:highlight w:val="none"/>
        </w:rPr>
        <w:t>文件</w:t>
      </w:r>
      <w:r>
        <w:rPr>
          <w:rFonts w:hint="eastAsia" w:ascii="仿宋" w:hAnsi="仿宋" w:eastAsia="仿宋" w:cs="仿宋"/>
          <w:color w:val="auto"/>
          <w:sz w:val="28"/>
          <w:szCs w:val="28"/>
          <w:highlight w:val="none"/>
        </w:rPr>
        <w:t>的密封状况，</w:t>
      </w:r>
      <w:r>
        <w:rPr>
          <w:rFonts w:hint="eastAsia" w:ascii="仿宋" w:hAnsi="仿宋" w:eastAsia="仿宋" w:cs="仿宋"/>
          <w:bCs/>
          <w:color w:val="auto"/>
          <w:sz w:val="28"/>
          <w:szCs w:val="28"/>
          <w:highlight w:val="none"/>
        </w:rPr>
        <w:t>采购代理机构</w:t>
      </w:r>
      <w:r>
        <w:rPr>
          <w:rFonts w:hint="eastAsia" w:ascii="仿宋" w:hAnsi="仿宋" w:eastAsia="仿宋" w:cs="仿宋"/>
          <w:color w:val="auto"/>
          <w:sz w:val="28"/>
          <w:szCs w:val="28"/>
          <w:highlight w:val="none"/>
        </w:rPr>
        <w:t>拆封</w:t>
      </w:r>
      <w:r>
        <w:rPr>
          <w:rFonts w:hint="eastAsia" w:ascii="仿宋" w:hAnsi="仿宋" w:eastAsia="仿宋" w:cs="仿宋"/>
          <w:bCs/>
          <w:color w:val="auto"/>
          <w:sz w:val="28"/>
          <w:szCs w:val="28"/>
          <w:highlight w:val="none"/>
        </w:rPr>
        <w:t>响应文件，公布供应商名称、报价等相关信息</w:t>
      </w:r>
      <w:r>
        <w:rPr>
          <w:rFonts w:hint="eastAsia" w:ascii="仿宋" w:hAnsi="仿宋" w:eastAsia="仿宋" w:cs="仿宋"/>
          <w:color w:val="auto"/>
          <w:sz w:val="28"/>
          <w:szCs w:val="28"/>
          <w:highlight w:val="none"/>
        </w:rPr>
        <w:t>。</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5.1.3除了存在以下情形的响应文件之外，磋商开始时将不得拒绝任何报价。</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(1)未按磋商邀请要求报名和获取磋商文件，并提交相关资料的；</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(2)未按磋商须知第5.1.1项规定提交响应文件，并出席磋商仪式的；</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(3)未按磋商须知第4.1项要求对响应文件进行密封和加写标记的；</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(4)响应文件的递交、修改或撤回不符合磋商须知第4.2、4.3项规定的。</w:t>
      </w:r>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5.2磋商小组</w:t>
      </w:r>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磋商小组将根据采购项目的特点依法组建，磋商小组的组成见</w:t>
      </w:r>
      <w:r>
        <w:rPr>
          <w:rFonts w:hint="eastAsia" w:ascii="仿宋" w:hAnsi="仿宋" w:eastAsia="仿宋" w:cs="仿宋"/>
          <w:b/>
          <w:color w:val="auto"/>
          <w:sz w:val="28"/>
          <w:szCs w:val="28"/>
          <w:highlight w:val="none"/>
        </w:rPr>
        <w:t>磋商须知前附表</w:t>
      </w:r>
      <w:r>
        <w:rPr>
          <w:rFonts w:hint="eastAsia" w:ascii="仿宋" w:hAnsi="仿宋" w:eastAsia="仿宋" w:cs="仿宋"/>
          <w:color w:val="auto"/>
          <w:sz w:val="28"/>
          <w:szCs w:val="28"/>
          <w:highlight w:val="none"/>
        </w:rPr>
        <w:t>。</w:t>
      </w:r>
    </w:p>
    <w:p>
      <w:pPr>
        <w:pStyle w:val="49"/>
        <w:spacing w:line="360" w:lineRule="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5.3</w:t>
      </w:r>
      <w:r>
        <w:rPr>
          <w:rFonts w:hint="eastAsia" w:ascii="仿宋" w:hAnsi="仿宋" w:eastAsia="仿宋" w:cs="仿宋"/>
          <w:b/>
          <w:color w:val="auto"/>
          <w:sz w:val="28"/>
          <w:szCs w:val="28"/>
          <w:highlight w:val="none"/>
        </w:rPr>
        <w:t>响应文件的初步评审与澄清</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5.3.1响应文件的初步评审分为资格性检查、符合性检查。</w:t>
      </w:r>
    </w:p>
    <w:p>
      <w:pPr>
        <w:pStyle w:val="49"/>
        <w:spacing w:line="360" w:lineRule="auto"/>
        <w:ind w:firstLine="552" w:firstLineChars="200"/>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（1）资格性检查指依据法律、法规和磋商文件的规定，对响应文件资格证明、磋商保证金等进行审查，以确定供应商是否具备报价资格。详细评审标准见</w:t>
      </w:r>
      <w:r>
        <w:rPr>
          <w:rFonts w:hint="eastAsia" w:ascii="仿宋" w:hAnsi="仿宋" w:eastAsia="仿宋" w:cs="仿宋"/>
          <w:b/>
          <w:bCs/>
          <w:color w:val="auto"/>
          <w:spacing w:val="-2"/>
          <w:sz w:val="28"/>
          <w:szCs w:val="28"/>
          <w:highlight w:val="none"/>
        </w:rPr>
        <w:t>资格审查表</w:t>
      </w:r>
      <w:r>
        <w:rPr>
          <w:rFonts w:hint="eastAsia" w:ascii="仿宋" w:hAnsi="仿宋" w:eastAsia="仿宋" w:cs="仿宋"/>
          <w:color w:val="auto"/>
          <w:spacing w:val="-2"/>
          <w:sz w:val="28"/>
          <w:szCs w:val="28"/>
          <w:highlight w:val="none"/>
        </w:rPr>
        <w:t>。</w:t>
      </w:r>
    </w:p>
    <w:p>
      <w:pPr>
        <w:pStyle w:val="49"/>
        <w:spacing w:line="360" w:lineRule="auto"/>
        <w:ind w:firstLine="552" w:firstLineChars="200"/>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（2）符合性检查依据磋商文件的规定，从响应文件的有效性、完整性和对磋商文件的响应程度进行审查，以确定是否对磋商文件的实质性要求作出响应。详细评审标准见</w:t>
      </w:r>
      <w:r>
        <w:rPr>
          <w:rFonts w:hint="eastAsia" w:ascii="仿宋" w:hAnsi="仿宋" w:eastAsia="仿宋" w:cs="仿宋"/>
          <w:b/>
          <w:bCs/>
          <w:color w:val="auto"/>
          <w:spacing w:val="-2"/>
          <w:sz w:val="28"/>
          <w:szCs w:val="28"/>
          <w:highlight w:val="none"/>
          <w:lang w:val="en-US" w:eastAsia="zh-CN"/>
        </w:rPr>
        <w:t>符合性</w:t>
      </w:r>
      <w:r>
        <w:rPr>
          <w:rFonts w:hint="eastAsia" w:ascii="仿宋" w:hAnsi="仿宋" w:eastAsia="仿宋" w:cs="仿宋"/>
          <w:b/>
          <w:bCs/>
          <w:color w:val="auto"/>
          <w:spacing w:val="-2"/>
          <w:sz w:val="28"/>
          <w:szCs w:val="28"/>
          <w:highlight w:val="none"/>
        </w:rPr>
        <w:t>审查表。</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5.3.1.1资格性检查</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（1）磋商小组根据评审办法前附表规定的评审因素和评审标准，对供应商的响应文件进行资格评审。资格性检查不合格的供应商的响应文件作无效文件处理。</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（2）磋商小组在进行资格检查时，不得改变磋商文件中已载明的资格条件、标准和办法。资格性检查不合格的供应商的响应文件作无效文件处理。</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（3）供应商在递交响应文件的同时，应逐项对照上述资格性检查要求提交相应的原件和资格证明文件供磋商小组核查，否则评委将不予采信。</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（4）磋商小组在评审中必要时可按供应商提供的联系方式就有关问题进行查询核实，或要求供应商做出书面澄清，查询及澄清结果将作为审查的依据。</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（5）通过全部资格性检查条件合格的供应商才能通过资格检查，其响应文件方可进入下一个检查阶段。</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5.3.1.2符合性检查</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磋商小组根据评审办法前附表规定的评审因素和评审标准，对供应商的响应文件进行符合性检查。符合性检查不合格的供应商的响应文件作无效文件处理。</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5.3.1.3在评审过程中，磋商小组发现供应商有下列情形之一的，作无效文件处理：</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（1）属于同一集团、协会、商会等组织成员的供应商按照该组织要求协同投标；</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（2）不同供应商的响应文件由同一单位或者个人编制；</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（3）不同供应商委托同一单位或者个人办理投标事宜；</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（4）不同供应商的响应文件载明的项目管理成员为同一人；</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（5）不同供应商的响应文件异常一致或者投标报价呈规律性差异；</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（6）不同供应商的响应文件相互混装；</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（7）使用伪造、变造的行政许可证件；</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（8）提供虚假的财务状况或者业绩；</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（9）提供虚假的项目负责人或者主要技术人员简历、劳动关系证明；</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（10）提供虚假的信用状况；</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（11）其他弄虚作假的行为。</w:t>
      </w:r>
    </w:p>
    <w:p>
      <w:pPr>
        <w:pStyle w:val="4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5.3.2响应文件的澄清</w:t>
      </w:r>
    </w:p>
    <w:p>
      <w:pPr>
        <w:pStyle w:val="49"/>
        <w:spacing w:line="360" w:lineRule="auto"/>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zh-CN"/>
        </w:rPr>
        <w:t>磋商小组在对响应文件的有效性、完整性和对磋商文件的响应程度进行审查时，可以要求供应商对响应文件中含义不明</w:t>
      </w:r>
      <w:r>
        <w:rPr>
          <w:rFonts w:hint="eastAsia" w:ascii="仿宋" w:hAnsi="仿宋" w:eastAsia="仿宋" w:cs="仿宋"/>
          <w:color w:val="auto"/>
          <w:sz w:val="28"/>
          <w:szCs w:val="28"/>
          <w:highlight w:val="none"/>
        </w:rPr>
        <w:t>确</w:t>
      </w:r>
      <w:r>
        <w:rPr>
          <w:rFonts w:hint="eastAsia" w:ascii="仿宋" w:hAnsi="仿宋" w:eastAsia="仿宋" w:cs="仿宋"/>
          <w:color w:val="auto"/>
          <w:sz w:val="28"/>
          <w:szCs w:val="28"/>
          <w:highlight w:val="none"/>
          <w:lang w:val="zh-CN"/>
        </w:rPr>
        <w:t>、同类问题表述不一致或者有明显文字和计算错误的内容等作出必要的澄清、说明或者纠正。该要求</w:t>
      </w:r>
      <w:r>
        <w:rPr>
          <w:rFonts w:hint="eastAsia" w:ascii="仿宋" w:hAnsi="仿宋" w:eastAsia="仿宋" w:cs="仿宋"/>
          <w:color w:val="auto"/>
          <w:sz w:val="28"/>
          <w:szCs w:val="28"/>
          <w:highlight w:val="none"/>
        </w:rPr>
        <w:t>应当以</w:t>
      </w:r>
      <w:r>
        <w:rPr>
          <w:rFonts w:hint="eastAsia" w:ascii="仿宋" w:hAnsi="仿宋" w:eastAsia="仿宋" w:cs="仿宋"/>
          <w:color w:val="auto"/>
          <w:sz w:val="28"/>
          <w:szCs w:val="28"/>
          <w:highlight w:val="none"/>
          <w:lang w:val="zh-CN"/>
        </w:rPr>
        <w:t>书面形式作出。供应商的澄清、说明或者补正应当采用书面形式，由其</w:t>
      </w:r>
      <w:r>
        <w:rPr>
          <w:rFonts w:hint="eastAsia" w:ascii="仿宋" w:hAnsi="仿宋" w:eastAsia="仿宋" w:cs="仿宋"/>
          <w:color w:val="auto"/>
          <w:sz w:val="28"/>
          <w:szCs w:val="28"/>
          <w:highlight w:val="none"/>
        </w:rPr>
        <w:t>法定代表人或其授权代表签字</w:t>
      </w:r>
      <w:r>
        <w:rPr>
          <w:rFonts w:hint="eastAsia" w:ascii="仿宋" w:hAnsi="仿宋" w:eastAsia="仿宋" w:cs="仿宋"/>
          <w:color w:val="auto"/>
          <w:sz w:val="28"/>
          <w:szCs w:val="28"/>
          <w:highlight w:val="none"/>
          <w:lang w:val="zh-CN"/>
        </w:rPr>
        <w:t>。供应商的澄清、说明或者更正不得超出磋商文件的范围或</w:t>
      </w:r>
      <w:r>
        <w:rPr>
          <w:rFonts w:hint="eastAsia" w:ascii="仿宋" w:hAnsi="仿宋" w:eastAsia="仿宋" w:cs="仿宋"/>
          <w:color w:val="auto"/>
          <w:kern w:val="0"/>
          <w:sz w:val="28"/>
          <w:szCs w:val="28"/>
          <w:highlight w:val="none"/>
          <w:lang w:val="zh-CN"/>
        </w:rPr>
        <w:t>者改变响应文件的实质性内容。</w:t>
      </w:r>
    </w:p>
    <w:p>
      <w:pPr>
        <w:pStyle w:val="49"/>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（2）</w:t>
      </w:r>
      <w:r>
        <w:rPr>
          <w:rFonts w:hint="eastAsia" w:ascii="仿宋" w:hAnsi="仿宋" w:eastAsia="仿宋" w:cs="仿宋"/>
          <w:color w:val="auto"/>
          <w:kern w:val="0"/>
          <w:sz w:val="28"/>
          <w:szCs w:val="28"/>
          <w:highlight w:val="none"/>
          <w:lang w:val="zh-CN"/>
        </w:rPr>
        <w:t>计算</w:t>
      </w:r>
      <w:r>
        <w:rPr>
          <w:rFonts w:hint="eastAsia" w:ascii="仿宋" w:hAnsi="仿宋" w:eastAsia="仿宋" w:cs="仿宋"/>
          <w:color w:val="auto"/>
          <w:sz w:val="28"/>
          <w:szCs w:val="28"/>
          <w:highlight w:val="none"/>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pPr>
        <w:pStyle w:val="49"/>
        <w:tabs>
          <w:tab w:val="left" w:pos="0"/>
        </w:tabs>
        <w:adjustRightInd w:val="0"/>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
          <w:bCs/>
          <w:color w:val="auto"/>
          <w:sz w:val="28"/>
          <w:szCs w:val="28"/>
          <w:highlight w:val="none"/>
        </w:rPr>
        <w:t>5.4 磋商、最后报价</w:t>
      </w:r>
    </w:p>
    <w:p>
      <w:pPr>
        <w:pStyle w:val="49"/>
        <w:tabs>
          <w:tab w:val="left" w:pos="0"/>
        </w:tabs>
        <w:adjustRightInd w:val="0"/>
        <w:snapToGrid w:val="0"/>
        <w:spacing w:line="360" w:lineRule="auto"/>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sz w:val="28"/>
          <w:szCs w:val="28"/>
          <w:highlight w:val="none"/>
        </w:rPr>
        <w:t>5.4.1</w:t>
      </w:r>
      <w:r>
        <w:rPr>
          <w:rFonts w:hint="eastAsia" w:ascii="仿宋" w:hAnsi="仿宋" w:eastAsia="仿宋" w:cs="仿宋"/>
          <w:color w:val="auto"/>
          <w:kern w:val="0"/>
          <w:sz w:val="28"/>
          <w:szCs w:val="28"/>
          <w:highlight w:val="none"/>
          <w:lang w:val="zh-CN"/>
        </w:rPr>
        <w:t>磋商小组所有成员按以下两种情况和程序集中与单一供应商分别进行磋商。并给予所有参加</w:t>
      </w:r>
      <w:r>
        <w:rPr>
          <w:rFonts w:hint="eastAsia" w:ascii="仿宋" w:hAnsi="仿宋" w:eastAsia="仿宋" w:cs="仿宋"/>
          <w:bCs/>
          <w:color w:val="auto"/>
          <w:sz w:val="28"/>
          <w:szCs w:val="28"/>
          <w:highlight w:val="none"/>
        </w:rPr>
        <w:t>磋商</w:t>
      </w:r>
      <w:r>
        <w:rPr>
          <w:rFonts w:hint="eastAsia" w:ascii="仿宋" w:hAnsi="仿宋" w:eastAsia="仿宋" w:cs="仿宋"/>
          <w:color w:val="auto"/>
          <w:kern w:val="0"/>
          <w:sz w:val="28"/>
          <w:szCs w:val="28"/>
          <w:highlight w:val="none"/>
          <w:lang w:val="zh-CN"/>
        </w:rPr>
        <w:t>的供应商相同的磋商机会。</w:t>
      </w:r>
    </w:p>
    <w:p>
      <w:pPr>
        <w:pStyle w:val="49"/>
        <w:tabs>
          <w:tab w:val="left" w:pos="0"/>
        </w:tabs>
        <w:adjustRightInd w:val="0"/>
        <w:snapToGrid w:val="0"/>
        <w:spacing w:line="360" w:lineRule="auto"/>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（1）第一种情况</w:t>
      </w:r>
    </w:p>
    <w:p>
      <w:pPr>
        <w:pStyle w:val="49"/>
        <w:tabs>
          <w:tab w:val="left" w:pos="0"/>
        </w:tabs>
        <w:adjustRightInd w:val="0"/>
        <w:snapToGrid w:val="0"/>
        <w:spacing w:line="360" w:lineRule="auto"/>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sz w:val="28"/>
          <w:szCs w:val="28"/>
          <w:highlight w:val="none"/>
        </w:rPr>
        <w:t>磋商文件能够详细列明采购标的的技术、服务要求的，磋商结束后，磋商小组将要求所有实质性响应的供应商在规定时间内提交最后报价。最后报价是供应商响应文件的有效组成部分。</w:t>
      </w:r>
      <w:r>
        <w:rPr>
          <w:rFonts w:hint="eastAsia" w:ascii="仿宋" w:hAnsi="仿宋" w:eastAsia="仿宋" w:cs="仿宋"/>
          <w:snapToGrid w:val="0"/>
          <w:color w:val="auto"/>
          <w:kern w:val="0"/>
          <w:sz w:val="28"/>
          <w:szCs w:val="28"/>
          <w:highlight w:val="none"/>
        </w:rPr>
        <w:t>提交最后报价的供应商不得少于3家。</w:t>
      </w:r>
    </w:p>
    <w:p>
      <w:pPr>
        <w:pStyle w:val="49"/>
        <w:tabs>
          <w:tab w:val="left" w:pos="0"/>
        </w:tabs>
        <w:adjustRightInd w:val="0"/>
        <w:snapToGrid w:val="0"/>
        <w:spacing w:line="360" w:lineRule="auto"/>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（2）第二种情况</w:t>
      </w:r>
    </w:p>
    <w:p>
      <w:pPr>
        <w:pStyle w:val="49"/>
        <w:tabs>
          <w:tab w:val="left" w:pos="0"/>
        </w:tabs>
        <w:adjustRightInd w:val="0"/>
        <w:snapToGrid w:val="0"/>
        <w:spacing w:line="360" w:lineRule="auto"/>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snapToGrid w:val="0"/>
          <w:color w:val="auto"/>
          <w:kern w:val="0"/>
          <w:sz w:val="28"/>
          <w:szCs w:val="28"/>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仿宋" w:hAnsi="仿宋" w:eastAsia="仿宋" w:cs="仿宋"/>
          <w:color w:val="auto"/>
          <w:sz w:val="28"/>
          <w:szCs w:val="28"/>
          <w:highlight w:val="none"/>
        </w:rPr>
        <w:t>最后报价是供应商响应文件的有效组成部分。</w:t>
      </w:r>
    </w:p>
    <w:p>
      <w:pPr>
        <w:pStyle w:val="49"/>
        <w:tabs>
          <w:tab w:val="left" w:pos="0"/>
        </w:tabs>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zh-CN"/>
        </w:rPr>
        <w:t>5.4.2</w:t>
      </w:r>
      <w:r>
        <w:rPr>
          <w:rFonts w:hint="eastAsia" w:ascii="仿宋" w:hAnsi="仿宋" w:eastAsia="仿宋" w:cs="仿宋"/>
          <w:color w:val="auto"/>
          <w:sz w:val="28"/>
          <w:szCs w:val="28"/>
          <w:highlight w:val="none"/>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pStyle w:val="49"/>
        <w:tabs>
          <w:tab w:val="left" w:pos="0"/>
        </w:tabs>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5.4.3已提交响应文件的供应商，在提交最后报价之前，可以根据磋商情况退出磋商。采购机构将退还退出磋商的供应商的磋商保证金。</w:t>
      </w:r>
    </w:p>
    <w:p>
      <w:pPr>
        <w:pStyle w:val="49"/>
        <w:tabs>
          <w:tab w:val="left" w:pos="0"/>
        </w:tabs>
        <w:adjustRightInd w:val="0"/>
        <w:snapToGrid w:val="0"/>
        <w:spacing w:line="360" w:lineRule="auto"/>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5.4.4磋商轮数和最后</w:t>
      </w:r>
      <w:r>
        <w:rPr>
          <w:rFonts w:hint="eastAsia" w:ascii="仿宋" w:hAnsi="仿宋" w:eastAsia="仿宋" w:cs="仿宋"/>
          <w:color w:val="auto"/>
          <w:sz w:val="28"/>
          <w:szCs w:val="28"/>
          <w:highlight w:val="none"/>
        </w:rPr>
        <w:t>报价的要求</w:t>
      </w:r>
      <w:r>
        <w:rPr>
          <w:rFonts w:hint="eastAsia" w:ascii="仿宋" w:hAnsi="仿宋" w:eastAsia="仿宋" w:cs="仿宋"/>
          <w:color w:val="auto"/>
          <w:sz w:val="28"/>
          <w:szCs w:val="28"/>
          <w:highlight w:val="none"/>
          <w:lang w:val="zh-CN"/>
        </w:rPr>
        <w:t>见</w:t>
      </w:r>
      <w:r>
        <w:rPr>
          <w:rFonts w:hint="eastAsia" w:ascii="仿宋" w:hAnsi="仿宋" w:eastAsia="仿宋" w:cs="仿宋"/>
          <w:b/>
          <w:color w:val="auto"/>
          <w:sz w:val="28"/>
          <w:szCs w:val="28"/>
          <w:highlight w:val="none"/>
          <w:lang w:val="zh-CN"/>
        </w:rPr>
        <w:t>磋商须知前附表。</w:t>
      </w:r>
    </w:p>
    <w:p>
      <w:pPr>
        <w:pStyle w:val="49"/>
        <w:tabs>
          <w:tab w:val="left" w:pos="0"/>
        </w:tabs>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5.5综合评审</w:t>
      </w:r>
    </w:p>
    <w:p>
      <w:pPr>
        <w:pStyle w:val="49"/>
        <w:tabs>
          <w:tab w:val="left" w:pos="0"/>
        </w:tabs>
        <w:adjustRightInd w:val="0"/>
        <w:snapToGrid w:val="0"/>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5.5.1</w:t>
      </w:r>
      <w:r>
        <w:rPr>
          <w:rFonts w:hint="eastAsia" w:ascii="仿宋" w:hAnsi="仿宋" w:eastAsia="仿宋" w:cs="仿宋"/>
          <w:bCs/>
          <w:color w:val="auto"/>
          <w:sz w:val="28"/>
          <w:szCs w:val="28"/>
          <w:highlight w:val="none"/>
        </w:rPr>
        <w:t>评审方法</w:t>
      </w:r>
      <w:r>
        <w:rPr>
          <w:rFonts w:hint="eastAsia" w:ascii="仿宋" w:hAnsi="仿宋" w:eastAsia="仿宋" w:cs="仿宋"/>
          <w:color w:val="auto"/>
          <w:sz w:val="28"/>
          <w:szCs w:val="28"/>
          <w:highlight w:val="none"/>
        </w:rPr>
        <w:t>：综合评分法，是指响应文件满足磋商文件全部实质性要求且按评审因素的量化指标评审得分最高的供应商为成交候选供应商的评审方法。</w:t>
      </w:r>
    </w:p>
    <w:p>
      <w:pPr>
        <w:pStyle w:val="49"/>
        <w:tabs>
          <w:tab w:val="left" w:pos="0"/>
        </w:tabs>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5.5.2磋商小组依据磋商文件及供应商的响应文件</w:t>
      </w:r>
      <w:r>
        <w:rPr>
          <w:rFonts w:hint="eastAsia" w:ascii="仿宋" w:hAnsi="仿宋" w:eastAsia="仿宋" w:cs="仿宋"/>
          <w:color w:val="auto"/>
          <w:sz w:val="28"/>
          <w:szCs w:val="28"/>
          <w:highlight w:val="none"/>
        </w:rPr>
        <w:t>和</w:t>
      </w:r>
      <w:r>
        <w:rPr>
          <w:rFonts w:hint="eastAsia" w:ascii="仿宋" w:hAnsi="仿宋" w:eastAsia="仿宋" w:cs="仿宋"/>
          <w:color w:val="auto"/>
          <w:kern w:val="0"/>
          <w:sz w:val="28"/>
          <w:szCs w:val="28"/>
          <w:highlight w:val="none"/>
          <w:lang w:val="zh-CN"/>
        </w:rPr>
        <w:t>最后报价</w:t>
      </w:r>
      <w:r>
        <w:rPr>
          <w:rFonts w:hint="eastAsia" w:ascii="仿宋" w:hAnsi="仿宋" w:eastAsia="仿宋" w:cs="仿宋"/>
          <w:bCs/>
          <w:color w:val="auto"/>
          <w:sz w:val="28"/>
          <w:szCs w:val="28"/>
          <w:highlight w:val="none"/>
        </w:rPr>
        <w:t>，对响应文件的商务和技术部分进行进一步的比较和评价，详细</w:t>
      </w:r>
      <w:r>
        <w:rPr>
          <w:rFonts w:hint="eastAsia" w:ascii="仿宋" w:hAnsi="仿宋" w:eastAsia="仿宋" w:cs="仿宋"/>
          <w:color w:val="auto"/>
          <w:sz w:val="28"/>
          <w:szCs w:val="28"/>
          <w:highlight w:val="none"/>
        </w:rPr>
        <w:t>评审标准见</w:t>
      </w:r>
      <w:r>
        <w:rPr>
          <w:rFonts w:hint="eastAsia" w:ascii="仿宋" w:hAnsi="仿宋" w:eastAsia="仿宋" w:cs="仿宋"/>
          <w:b/>
          <w:bCs/>
          <w:color w:val="auto"/>
          <w:sz w:val="28"/>
          <w:szCs w:val="28"/>
          <w:highlight w:val="none"/>
        </w:rPr>
        <w:t>第三章 评审方法</w:t>
      </w:r>
      <w:r>
        <w:rPr>
          <w:rFonts w:hint="eastAsia" w:ascii="仿宋" w:hAnsi="仿宋" w:eastAsia="仿宋" w:cs="仿宋"/>
          <w:bCs/>
          <w:color w:val="auto"/>
          <w:sz w:val="28"/>
          <w:szCs w:val="28"/>
          <w:highlight w:val="none"/>
        </w:rPr>
        <w:t>。</w:t>
      </w:r>
    </w:p>
    <w:p>
      <w:pPr>
        <w:pStyle w:val="49"/>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pPr>
        <w:pStyle w:val="49"/>
        <w:tabs>
          <w:tab w:val="left" w:pos="0"/>
        </w:tabs>
        <w:adjustRightInd w:val="0"/>
        <w:snapToGrid w:val="0"/>
        <w:spacing w:line="360" w:lineRule="auto"/>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sz w:val="28"/>
          <w:szCs w:val="28"/>
          <w:highlight w:val="none"/>
        </w:rPr>
        <w:t>5.5.4对漏（缺）报项的处理：磋商文件中要求列入报价的费用（含配置、功能）漏报的，以及“已标价的工程量清单”中供应商没有填入单价（价格）或漏（缺）报的项目视同已含在总报价中，不予调整。对多报项及赠送项的价格评审时不予核减，全部进入评标价评议。</w:t>
      </w:r>
    </w:p>
    <w:p>
      <w:pPr>
        <w:pStyle w:val="49"/>
        <w:tabs>
          <w:tab w:val="left" w:pos="0"/>
        </w:tabs>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5.6成交原则</w:t>
      </w:r>
    </w:p>
    <w:p>
      <w:pPr>
        <w:pStyle w:val="49"/>
        <w:tabs>
          <w:tab w:val="left" w:pos="0"/>
        </w:tabs>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对经比较和评价符合磋商文件要求的供应商，</w:t>
      </w:r>
      <w:r>
        <w:rPr>
          <w:rFonts w:hint="eastAsia" w:ascii="仿宋" w:hAnsi="仿宋" w:eastAsia="仿宋" w:cs="仿宋"/>
          <w:color w:val="auto"/>
          <w:sz w:val="28"/>
          <w:szCs w:val="28"/>
          <w:highlight w:val="none"/>
        </w:rPr>
        <w:t>按照综合评审得分由高到低顺序推荐</w:t>
      </w:r>
      <w:r>
        <w:rPr>
          <w:rFonts w:hint="eastAsia" w:ascii="仿宋" w:hAnsi="仿宋" w:eastAsia="仿宋" w:cs="仿宋"/>
          <w:b/>
          <w:bCs/>
          <w:color w:val="auto"/>
          <w:sz w:val="28"/>
          <w:szCs w:val="28"/>
          <w:highlight w:val="none"/>
        </w:rPr>
        <w:t>磋商须知前附表</w:t>
      </w:r>
      <w:r>
        <w:rPr>
          <w:rFonts w:hint="eastAsia" w:ascii="仿宋" w:hAnsi="仿宋" w:eastAsia="仿宋" w:cs="仿宋"/>
          <w:bCs/>
          <w:color w:val="auto"/>
          <w:sz w:val="28"/>
          <w:szCs w:val="28"/>
          <w:highlight w:val="none"/>
        </w:rPr>
        <w:t>规定数量的成交候选</w:t>
      </w:r>
      <w:r>
        <w:rPr>
          <w:rFonts w:hint="eastAsia" w:ascii="仿宋" w:hAnsi="仿宋" w:eastAsia="仿宋" w:cs="仿宋"/>
          <w:color w:val="auto"/>
          <w:kern w:val="0"/>
          <w:sz w:val="28"/>
          <w:szCs w:val="28"/>
          <w:highlight w:val="none"/>
        </w:rPr>
        <w:t>供应商</w:t>
      </w: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rPr>
        <w:t>并确定排名第一的</w:t>
      </w:r>
      <w:r>
        <w:rPr>
          <w:rFonts w:hint="eastAsia" w:ascii="仿宋" w:hAnsi="仿宋" w:eastAsia="仿宋" w:cs="仿宋"/>
          <w:color w:val="auto"/>
          <w:kern w:val="0"/>
          <w:sz w:val="28"/>
          <w:szCs w:val="28"/>
          <w:highlight w:val="none"/>
          <w:lang w:val="zh-CN"/>
        </w:rPr>
        <w:t>成交候选</w:t>
      </w:r>
      <w:r>
        <w:rPr>
          <w:rFonts w:hint="eastAsia" w:ascii="仿宋" w:hAnsi="仿宋" w:eastAsia="仿宋" w:cs="仿宋"/>
          <w:bCs/>
          <w:color w:val="auto"/>
          <w:sz w:val="28"/>
          <w:szCs w:val="28"/>
          <w:highlight w:val="none"/>
        </w:rPr>
        <w:t>供应商为成交供应商</w:t>
      </w: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sz w:val="28"/>
          <w:szCs w:val="28"/>
          <w:highlight w:val="none"/>
          <w:lang w:val="zh-CN"/>
        </w:rPr>
        <w:t>如报价</w:t>
      </w:r>
      <w:r>
        <w:rPr>
          <w:rFonts w:hint="eastAsia" w:ascii="仿宋" w:hAnsi="仿宋" w:eastAsia="仿宋" w:cs="仿宋"/>
          <w:color w:val="auto"/>
          <w:sz w:val="28"/>
          <w:szCs w:val="28"/>
          <w:highlight w:val="none"/>
        </w:rPr>
        <w:t>相同，由磋商小组按技术指标、实力等综合因素优劣排列。</w:t>
      </w:r>
    </w:p>
    <w:p>
      <w:pPr>
        <w:pStyle w:val="52"/>
        <w:adjustRightInd w:val="0"/>
        <w:snapToGrid w:val="0"/>
        <w:spacing w:line="360" w:lineRule="auto"/>
        <w:ind w:left="723" w:hanging="843" w:hangingChars="3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5.7 磋商的特殊情形</w:t>
      </w:r>
    </w:p>
    <w:p>
      <w:pPr>
        <w:pStyle w:val="52"/>
        <w:adjustRightInd w:val="0"/>
        <w:snapToGrid w:val="0"/>
        <w:spacing w:line="360" w:lineRule="auto"/>
        <w:ind w:firstLine="411" w:firstLineChars="14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5.7.1递交响应文件的供应商不足三家的，不开标唱标，除采购任务取消外，如磋商文件没有不合理条款，发布项目延期公告，延长三个工作日，延长期满后，仍不足三家的，继续进入磋商程序。</w:t>
      </w:r>
    </w:p>
    <w:p>
      <w:pPr>
        <w:pStyle w:val="49"/>
        <w:adjustRightInd w:val="0"/>
        <w:snapToGrid w:val="0"/>
        <w:spacing w:line="360" w:lineRule="auto"/>
        <w:ind w:firstLine="560" w:firstLineChars="200"/>
        <w:rPr>
          <w:rFonts w:hint="eastAsia" w:ascii="仿宋" w:hAnsi="仿宋" w:eastAsia="仿宋" w:cs="仿宋"/>
          <w:snapToGrid w:val="0"/>
          <w:color w:val="auto"/>
          <w:kern w:val="0"/>
          <w:sz w:val="28"/>
          <w:szCs w:val="28"/>
          <w:highlight w:val="none"/>
        </w:rPr>
      </w:pPr>
      <w:r>
        <w:rPr>
          <w:rFonts w:hint="eastAsia" w:ascii="仿宋" w:hAnsi="仿宋" w:eastAsia="仿宋" w:cs="仿宋"/>
          <w:color w:val="auto"/>
          <w:kern w:val="0"/>
          <w:sz w:val="28"/>
          <w:szCs w:val="28"/>
          <w:highlight w:val="none"/>
          <w:lang w:val="zh-CN"/>
        </w:rPr>
        <w:t>5.7.2对磋商文件</w:t>
      </w:r>
      <w:r>
        <w:rPr>
          <w:rFonts w:hint="eastAsia" w:ascii="仿宋" w:hAnsi="仿宋" w:eastAsia="仿宋" w:cs="仿宋"/>
          <w:color w:val="auto"/>
          <w:sz w:val="28"/>
          <w:szCs w:val="28"/>
          <w:highlight w:val="none"/>
        </w:rPr>
        <w:t>作出实质性响应的供应商不足三家，但</w:t>
      </w:r>
      <w:r>
        <w:rPr>
          <w:rFonts w:hint="eastAsia" w:ascii="仿宋" w:hAnsi="仿宋" w:eastAsia="仿宋" w:cs="仿宋"/>
          <w:snapToGrid w:val="0"/>
          <w:color w:val="auto"/>
          <w:kern w:val="0"/>
          <w:sz w:val="28"/>
          <w:szCs w:val="28"/>
          <w:highlight w:val="none"/>
        </w:rPr>
        <w:t>符合《</w:t>
      </w:r>
      <w:r>
        <w:rPr>
          <w:rFonts w:hint="eastAsia" w:ascii="仿宋" w:hAnsi="仿宋" w:eastAsia="仿宋" w:cs="仿宋"/>
          <w:color w:val="auto"/>
          <w:sz w:val="28"/>
          <w:szCs w:val="28"/>
          <w:highlight w:val="none"/>
        </w:rPr>
        <w:t>政府采购竞争性磋商采购方式管理暂行办法</w:t>
      </w:r>
      <w:r>
        <w:rPr>
          <w:rFonts w:hint="eastAsia" w:ascii="仿宋" w:hAnsi="仿宋" w:eastAsia="仿宋" w:cs="仿宋"/>
          <w:snapToGrid w:val="0"/>
          <w:color w:val="auto"/>
          <w:kern w:val="0"/>
          <w:sz w:val="28"/>
          <w:szCs w:val="28"/>
          <w:highlight w:val="none"/>
        </w:rPr>
        <w:t>》第二十一条规定的属于本办法第三条第四项“</w:t>
      </w:r>
      <w:r>
        <w:rPr>
          <w:rFonts w:hint="eastAsia" w:ascii="仿宋" w:hAnsi="仿宋" w:eastAsia="仿宋" w:cs="仿宋"/>
          <w:snapToGrid w:val="0"/>
          <w:color w:val="auto"/>
          <w:kern w:val="0"/>
          <w:sz w:val="28"/>
          <w:szCs w:val="28"/>
          <w:highlight w:val="none"/>
        </w:rPr>
        <w:t>市场竞争不充分的</w:t>
      </w:r>
      <w:r>
        <w:rPr>
          <w:rFonts w:hint="eastAsia" w:ascii="仿宋" w:hAnsi="仿宋" w:eastAsia="仿宋" w:cs="仿宋"/>
          <w:snapToGrid w:val="0"/>
          <w:color w:val="auto"/>
          <w:kern w:val="0"/>
          <w:sz w:val="28"/>
          <w:szCs w:val="28"/>
          <w:highlight w:val="none"/>
        </w:rPr>
        <w:t>科研项目</w:t>
      </w:r>
      <w:r>
        <w:rPr>
          <w:rFonts w:hint="eastAsia" w:ascii="仿宋" w:hAnsi="仿宋" w:eastAsia="仿宋" w:cs="仿宋"/>
          <w:snapToGrid w:val="0"/>
          <w:color w:val="auto"/>
          <w:kern w:val="0"/>
          <w:sz w:val="28"/>
          <w:szCs w:val="28"/>
          <w:highlight w:val="none"/>
        </w:rPr>
        <w:t>，以及</w:t>
      </w:r>
      <w:r>
        <w:rPr>
          <w:rFonts w:hint="eastAsia" w:ascii="仿宋" w:hAnsi="仿宋" w:eastAsia="仿宋" w:cs="仿宋"/>
          <w:snapToGrid w:val="0"/>
          <w:color w:val="auto"/>
          <w:kern w:val="0"/>
          <w:sz w:val="28"/>
          <w:szCs w:val="28"/>
          <w:highlight w:val="none"/>
        </w:rPr>
        <w:t>需要扶持</w:t>
      </w:r>
      <w:r>
        <w:rPr>
          <w:rFonts w:hint="eastAsia" w:ascii="仿宋" w:hAnsi="仿宋" w:eastAsia="仿宋" w:cs="仿宋"/>
          <w:snapToGrid w:val="0"/>
          <w:color w:val="auto"/>
          <w:kern w:val="0"/>
          <w:sz w:val="28"/>
          <w:szCs w:val="28"/>
          <w:highlight w:val="none"/>
        </w:rPr>
        <w:t>的</w:t>
      </w:r>
      <w:r>
        <w:rPr>
          <w:rFonts w:hint="eastAsia" w:ascii="仿宋" w:hAnsi="仿宋" w:eastAsia="仿宋" w:cs="仿宋"/>
          <w:snapToGrid w:val="0"/>
          <w:color w:val="auto"/>
          <w:kern w:val="0"/>
          <w:sz w:val="28"/>
          <w:szCs w:val="28"/>
          <w:highlight w:val="none"/>
        </w:rPr>
        <w:t>科技成果转化项目”情形的，提交最后报价的供应商可以为2家。</w:t>
      </w:r>
    </w:p>
    <w:p>
      <w:pPr>
        <w:pStyle w:val="47"/>
        <w:jc w:val="center"/>
        <w:outlineLvl w:val="1"/>
        <w:rPr>
          <w:rFonts w:hint="eastAsia" w:ascii="仿宋" w:hAnsi="仿宋" w:eastAsia="仿宋" w:cs="仿宋"/>
          <w:b/>
          <w:bCs/>
          <w:color w:val="auto"/>
          <w:sz w:val="28"/>
          <w:szCs w:val="28"/>
          <w:highlight w:val="none"/>
        </w:rPr>
      </w:pPr>
      <w:bookmarkStart w:id="38" w:name="_Toc13595"/>
      <w:bookmarkStart w:id="39" w:name="_Toc256000010"/>
      <w:bookmarkStart w:id="40" w:name="_Toc256000019"/>
      <w:bookmarkStart w:id="41" w:name="_Toc8378"/>
      <w:bookmarkStart w:id="42" w:name="_Toc31596"/>
      <w:r>
        <w:rPr>
          <w:rFonts w:hint="eastAsia" w:ascii="仿宋" w:hAnsi="仿宋" w:eastAsia="仿宋" w:cs="仿宋"/>
          <w:b/>
          <w:bCs/>
          <w:color w:val="auto"/>
          <w:sz w:val="28"/>
          <w:szCs w:val="28"/>
          <w:highlight w:val="none"/>
        </w:rPr>
        <w:t>六、成交结果及合同授予</w:t>
      </w:r>
      <w:bookmarkEnd w:id="38"/>
      <w:bookmarkEnd w:id="39"/>
      <w:bookmarkEnd w:id="40"/>
      <w:bookmarkEnd w:id="41"/>
      <w:bookmarkEnd w:id="42"/>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6.1成交结果</w:t>
      </w:r>
    </w:p>
    <w:p>
      <w:pPr>
        <w:pStyle w:val="52"/>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磋商结束后，成交结果信息将在</w:t>
      </w:r>
      <w:r>
        <w:rPr>
          <w:rFonts w:hint="eastAsia" w:ascii="仿宋" w:hAnsi="仿宋" w:eastAsia="仿宋" w:cs="仿宋"/>
          <w:b/>
          <w:color w:val="auto"/>
          <w:sz w:val="28"/>
          <w:szCs w:val="28"/>
          <w:highlight w:val="none"/>
        </w:rPr>
        <w:t>磋商须知前附表</w:t>
      </w:r>
      <w:r>
        <w:rPr>
          <w:rFonts w:hint="eastAsia" w:ascii="仿宋" w:hAnsi="仿宋" w:eastAsia="仿宋" w:cs="仿宋"/>
          <w:color w:val="auto"/>
          <w:sz w:val="28"/>
          <w:szCs w:val="28"/>
          <w:highlight w:val="none"/>
        </w:rPr>
        <w:t>规定的媒体上公布。</w:t>
      </w:r>
      <w:r>
        <w:rPr>
          <w:rFonts w:hint="eastAsia" w:ascii="仿宋" w:hAnsi="仿宋" w:eastAsia="仿宋" w:cs="仿宋"/>
          <w:color w:val="auto"/>
          <w:sz w:val="28"/>
          <w:szCs w:val="28"/>
          <w:highlight w:val="none"/>
          <w:lang w:val="zh-CN"/>
        </w:rPr>
        <w:t>同时向成交供应商发出成交通知书，该通知书将是合同的组成部分。</w:t>
      </w:r>
    </w:p>
    <w:p>
      <w:pPr>
        <w:pStyle w:val="49"/>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6.2签订合同</w:t>
      </w:r>
    </w:p>
    <w:p>
      <w:pPr>
        <w:pStyle w:val="49"/>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6.2.1 成交供应商应按成交通知书规定的时间、地点与采购人签订书面合同。</w:t>
      </w:r>
    </w:p>
    <w:p>
      <w:pPr>
        <w:pStyle w:val="49"/>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xml:space="preserve">6.2.2 </w:t>
      </w:r>
      <w:r>
        <w:rPr>
          <w:rFonts w:hint="eastAsia" w:ascii="仿宋" w:hAnsi="仿宋" w:eastAsia="仿宋" w:cs="仿宋"/>
          <w:color w:val="auto"/>
          <w:sz w:val="28"/>
          <w:szCs w:val="28"/>
          <w:highlight w:val="none"/>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pStyle w:val="49"/>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6.2.3政府采购合同履行中，采购人需追加与合同标的相同的工程的，在不改变合同其他条款的前提下，可以与成交供应商协商签订补充合同，但所有补充合同的采购金额不得超过原合同采购金额的百分之十。</w:t>
      </w:r>
    </w:p>
    <w:p>
      <w:pPr>
        <w:pStyle w:val="47"/>
        <w:jc w:val="center"/>
        <w:outlineLvl w:val="1"/>
        <w:rPr>
          <w:rFonts w:hint="eastAsia" w:ascii="仿宋" w:hAnsi="仿宋" w:eastAsia="仿宋" w:cs="仿宋"/>
          <w:b/>
          <w:bCs/>
          <w:color w:val="auto"/>
          <w:sz w:val="28"/>
          <w:szCs w:val="28"/>
          <w:highlight w:val="none"/>
        </w:rPr>
      </w:pPr>
      <w:bookmarkStart w:id="43" w:name="_Toc32267"/>
      <w:bookmarkStart w:id="44" w:name="_Toc256000011"/>
      <w:bookmarkStart w:id="45" w:name="_Toc256000020"/>
      <w:bookmarkStart w:id="46" w:name="_Toc12809"/>
      <w:bookmarkStart w:id="47" w:name="_Toc1603"/>
      <w:r>
        <w:rPr>
          <w:rFonts w:hint="eastAsia" w:ascii="仿宋" w:hAnsi="仿宋" w:eastAsia="仿宋" w:cs="仿宋"/>
          <w:b/>
          <w:bCs/>
          <w:color w:val="auto"/>
          <w:sz w:val="28"/>
          <w:szCs w:val="28"/>
          <w:highlight w:val="none"/>
        </w:rPr>
        <w:t>七、质疑与投诉</w:t>
      </w:r>
      <w:bookmarkEnd w:id="43"/>
      <w:bookmarkEnd w:id="44"/>
      <w:bookmarkEnd w:id="45"/>
      <w:bookmarkEnd w:id="46"/>
      <w:bookmarkEnd w:id="47"/>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7.1 供应商认为采购文件、采购过程、中标或者成交结果使自己的权益受到损害的，可以在知道或者应知其权益受到损害之日起7个工作日内，以书面形式向采购人、采购代理机构提出质疑。</w:t>
      </w:r>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7.2供应商若认为磋商文件、磋商过程和成交结果使自己的权益受到损害，应在以下规定时间内以书面形式向采购机构提出：</w:t>
      </w:r>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（1）对可以质疑的磋商文件提出质疑的，应当自收到磋商文件之日或者磋商文件公告期限届满之日起七个工作日内；</w:t>
      </w:r>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（2）对磋商过程提出质疑的，应当在各磋商程序环节结束之日起七个工作日内；</w:t>
      </w:r>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（3）对成交结果提出质疑的，应当在成交结果公告期限届满之日起七个工作日内提出；</w:t>
      </w:r>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（4）磋商文件或法律法规规定的其他时间内。</w:t>
      </w:r>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7.3 供应商提出质疑的，应当有明确的请求和必要的证明材料，并提供质疑书原件。招标采购单位向质疑供应商签收回执。</w:t>
      </w:r>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7.4 质疑书应当由质疑供应商法定代表人或授权代表人签字并加盖公章，质疑书由授权代表人签字的应附法定代表人授权书。</w:t>
      </w:r>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7.5 采购机构将在签收回执之日起七个工作日内作出书面答复，并以书面形式通知与质疑处理结果有关的供应商。</w:t>
      </w:r>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pStyle w:val="47"/>
        <w:jc w:val="center"/>
        <w:outlineLvl w:val="1"/>
        <w:rPr>
          <w:rFonts w:hint="eastAsia" w:ascii="仿宋" w:hAnsi="仿宋" w:eastAsia="仿宋" w:cs="仿宋"/>
          <w:b/>
          <w:bCs/>
          <w:color w:val="auto"/>
          <w:sz w:val="28"/>
          <w:szCs w:val="28"/>
          <w:highlight w:val="none"/>
        </w:rPr>
      </w:pPr>
      <w:bookmarkStart w:id="48" w:name="_Toc6750"/>
      <w:bookmarkStart w:id="49" w:name="_Toc4019"/>
      <w:bookmarkStart w:id="50" w:name="_Toc256000012"/>
      <w:bookmarkStart w:id="51" w:name="_Toc9458"/>
      <w:bookmarkStart w:id="52" w:name="_Toc256000021"/>
      <w:r>
        <w:rPr>
          <w:rFonts w:hint="eastAsia" w:ascii="仿宋" w:hAnsi="仿宋" w:eastAsia="仿宋" w:cs="仿宋"/>
          <w:b/>
          <w:bCs/>
          <w:color w:val="auto"/>
          <w:sz w:val="28"/>
          <w:szCs w:val="28"/>
          <w:highlight w:val="none"/>
        </w:rPr>
        <w:t>八、其他规定</w:t>
      </w:r>
      <w:bookmarkEnd w:id="48"/>
      <w:bookmarkEnd w:id="49"/>
      <w:bookmarkEnd w:id="50"/>
      <w:bookmarkEnd w:id="51"/>
      <w:bookmarkEnd w:id="52"/>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磋商文件的其他规定见磋商须知前附</w:t>
      </w:r>
      <w:bookmarkStart w:id="53" w:name="_Toc529952598"/>
      <w:bookmarkStart w:id="54" w:name="_Toc7041"/>
      <w:bookmarkStart w:id="55" w:name="_Toc23825"/>
      <w:bookmarkStart w:id="56" w:name="_Toc256000022"/>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lang w:val="en-US" w:eastAsia="zh-CN"/>
        </w:rPr>
      </w:pPr>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lang w:val="en-US" w:eastAsia="zh-CN"/>
        </w:rPr>
      </w:pPr>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lang w:val="en-US" w:eastAsia="zh-CN"/>
        </w:rPr>
      </w:pPr>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lang w:val="en-US" w:eastAsia="zh-CN"/>
        </w:rPr>
      </w:pPr>
    </w:p>
    <w:p>
      <w:pPr>
        <w:pStyle w:val="49"/>
        <w:adjustRightInd w:val="0"/>
        <w:snapToGrid w:val="0"/>
        <w:spacing w:line="360" w:lineRule="auto"/>
        <w:ind w:firstLine="560" w:firstLineChars="200"/>
        <w:jc w:val="left"/>
        <w:rPr>
          <w:rFonts w:hint="eastAsia" w:ascii="仿宋" w:hAnsi="仿宋" w:eastAsia="仿宋" w:cs="仿宋"/>
          <w:color w:val="auto"/>
          <w:sz w:val="28"/>
          <w:szCs w:val="28"/>
          <w:highlight w:val="none"/>
          <w:lang w:val="en-US" w:eastAsia="zh-CN"/>
        </w:rPr>
      </w:pPr>
    </w:p>
    <w:p>
      <w:pPr>
        <w:rPr>
          <w:rFonts w:hint="eastAsia" w:ascii="仿宋" w:hAnsi="仿宋" w:eastAsia="仿宋" w:cs="仿宋"/>
          <w:b/>
          <w:color w:val="auto"/>
          <w:sz w:val="32"/>
          <w:szCs w:val="32"/>
          <w:highlight w:val="none"/>
          <w:lang w:val="en-US" w:eastAsia="zh-CN"/>
        </w:rPr>
      </w:pPr>
      <w:bookmarkStart w:id="57" w:name="_Toc19877"/>
      <w:bookmarkStart w:id="58" w:name="_Toc7252"/>
      <w:bookmarkStart w:id="59" w:name="_Toc6876"/>
      <w:r>
        <w:rPr>
          <w:rFonts w:hint="eastAsia" w:ascii="仿宋" w:hAnsi="仿宋" w:eastAsia="仿宋" w:cs="仿宋"/>
          <w:b/>
          <w:color w:val="auto"/>
          <w:sz w:val="32"/>
          <w:szCs w:val="32"/>
          <w:highlight w:val="none"/>
          <w:lang w:val="en-US" w:eastAsia="zh-CN"/>
        </w:rPr>
        <w:br w:type="page"/>
      </w:r>
    </w:p>
    <w:p>
      <w:pP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第三章 评审方法（综合评分法）</w:t>
      </w:r>
      <w:bookmarkEnd w:id="53"/>
      <w:bookmarkEnd w:id="54"/>
      <w:bookmarkEnd w:id="55"/>
      <w:bookmarkEnd w:id="56"/>
      <w:bookmarkEnd w:id="57"/>
      <w:bookmarkEnd w:id="58"/>
      <w:bookmarkEnd w:id="59"/>
    </w:p>
    <w:p>
      <w:pPr>
        <w:tabs>
          <w:tab w:val="left" w:pos="420"/>
          <w:tab w:val="left" w:pos="7560"/>
          <w:tab w:val="left" w:pos="7740"/>
          <w:tab w:val="left" w:pos="7920"/>
        </w:tabs>
        <w:adjustRightInd w:val="0"/>
        <w:snapToGrid w:val="0"/>
        <w:spacing w:line="360" w:lineRule="auto"/>
        <w:outlineLvl w:val="1"/>
        <w:rPr>
          <w:rFonts w:hint="eastAsia" w:ascii="仿宋" w:hAnsi="仿宋" w:eastAsia="仿宋" w:cs="仿宋"/>
          <w:b/>
          <w:color w:val="auto"/>
          <w:sz w:val="28"/>
          <w:szCs w:val="28"/>
          <w:highlight w:val="none"/>
        </w:rPr>
      </w:pPr>
      <w:bookmarkStart w:id="60" w:name="_Toc30287"/>
      <w:bookmarkStart w:id="61" w:name="_Toc15535"/>
      <w:r>
        <w:rPr>
          <w:rFonts w:hint="eastAsia" w:ascii="仿宋" w:hAnsi="仿宋" w:eastAsia="仿宋" w:cs="仿宋"/>
          <w:b/>
          <w:color w:val="auto"/>
          <w:sz w:val="28"/>
          <w:szCs w:val="28"/>
          <w:highlight w:val="none"/>
        </w:rPr>
        <w:t>一、综合评分</w:t>
      </w:r>
      <w:bookmarkEnd w:id="60"/>
      <w:bookmarkEnd w:id="61"/>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1.经磋商确定最终采购需求和提交最后报价的供应商后，由磋商小组采用综合评分法对提交最后报价的供应商的响应文件和最后报价进行综合评分。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综合评分法，是指响应文件满足磋商文件全部实质性要求且按评审因素的量化指标评审得分最高的供应商为成交候选供应商的评审方法。</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2.评审时，磋商小组各成员应当独立对每个有效响应的文件进行评价、打分，然后汇总每个供应商每项评分因素的得分。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26"/>
        <w:keepNext w:val="0"/>
        <w:keepLines w:val="0"/>
        <w:widowControl/>
        <w:suppressLineNumbers w:val="0"/>
        <w:spacing w:line="240" w:lineRule="atLeast"/>
        <w:rPr>
          <w:rFonts w:hint="eastAsia" w:ascii="仿宋" w:hAnsi="仿宋" w:eastAsia="仿宋" w:cs="仿宋"/>
          <w:b/>
          <w:color w:val="auto"/>
          <w:sz w:val="28"/>
          <w:szCs w:val="28"/>
          <w:highlight w:val="none"/>
        </w:rPr>
      </w:pPr>
      <w:bookmarkStart w:id="62" w:name="_Toc11231"/>
      <w:bookmarkStart w:id="63" w:name="_Toc14524"/>
      <w:r>
        <w:rPr>
          <w:rFonts w:hint="eastAsia" w:ascii="仿宋" w:hAnsi="仿宋" w:eastAsia="仿宋" w:cs="仿宋"/>
          <w:b/>
          <w:color w:val="auto"/>
          <w:sz w:val="28"/>
          <w:szCs w:val="28"/>
          <w:highlight w:val="none"/>
        </w:rPr>
        <w:t>二.综合评分细则表</w:t>
      </w:r>
      <w:bookmarkEnd w:id="62"/>
      <w:bookmarkEnd w:id="63"/>
      <w:bookmarkStart w:id="64" w:name="EBa7c662697928483c8bec43b86b5b112f"/>
      <w:bookmarkStart w:id="65" w:name="EB2b9517aba70e41b6b8039ac384a1ee3b"/>
    </w:p>
    <w:tbl>
      <w:tblPr>
        <w:tblStyle w:val="28"/>
        <w:tblpPr w:leftFromText="180" w:rightFromText="180" w:vertAnchor="text" w:horzAnchor="page" w:tblpXSpec="center" w:tblpY="286"/>
        <w:tblOverlap w:val="never"/>
        <w:tblW w:w="5652" w:type="pct"/>
        <w:tblInd w:w="0" w:type="dxa"/>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Layout w:type="fixed"/>
        <w:tblCellMar>
          <w:top w:w="75" w:type="dxa"/>
          <w:left w:w="75" w:type="dxa"/>
          <w:bottom w:w="75" w:type="dxa"/>
          <w:right w:w="75" w:type="dxa"/>
        </w:tblCellMar>
      </w:tblPr>
      <w:tblGrid>
        <w:gridCol w:w="755"/>
        <w:gridCol w:w="832"/>
        <w:gridCol w:w="2028"/>
        <w:gridCol w:w="5574"/>
        <w:gridCol w:w="618"/>
        <w:gridCol w:w="618"/>
      </w:tblGrid>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761" w:type="pct"/>
            <w:gridSpan w:val="2"/>
            <w:vMerge w:val="restart"/>
            <w:tcBorders>
              <w:top w:val="single" w:color="auto" w:sz="4" w:space="0"/>
              <w:left w:val="single" w:color="auto" w:sz="4" w:space="0"/>
              <w:bottom w:val="inset" w:color="auto" w:sz="6" w:space="0"/>
              <w:right w:val="inset" w:color="auto" w:sz="6" w:space="0"/>
            </w:tcBorders>
            <w:noWrap w:val="0"/>
            <w:vAlign w:val="center"/>
          </w:tcPr>
          <w:p>
            <w:pPr>
              <w:pStyle w:val="86"/>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评分因素</w:t>
            </w:r>
          </w:p>
        </w:tc>
        <w:tc>
          <w:tcPr>
            <w:tcW w:w="972" w:type="pct"/>
            <w:vMerge w:val="restart"/>
            <w:tcBorders>
              <w:top w:val="single" w:color="auto" w:sz="4" w:space="0"/>
              <w:left w:val="inset" w:color="auto" w:sz="6" w:space="0"/>
              <w:bottom w:val="inset" w:color="auto" w:sz="6" w:space="0"/>
              <w:right w:val="inset" w:color="auto" w:sz="6" w:space="0"/>
            </w:tcBorders>
            <w:noWrap w:val="0"/>
            <w:vAlign w:val="center"/>
          </w:tcPr>
          <w:p>
            <w:pPr>
              <w:pStyle w:val="86"/>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评分点</w:t>
            </w:r>
          </w:p>
        </w:tc>
        <w:tc>
          <w:tcPr>
            <w:tcW w:w="2673" w:type="pct"/>
            <w:vMerge w:val="restart"/>
            <w:tcBorders>
              <w:top w:val="single" w:color="auto" w:sz="4" w:space="0"/>
              <w:left w:val="inset" w:color="auto" w:sz="6" w:space="0"/>
              <w:bottom w:val="inset" w:color="auto" w:sz="6" w:space="0"/>
              <w:right w:val="inset" w:color="auto" w:sz="6" w:space="0"/>
            </w:tcBorders>
            <w:noWrap w:val="0"/>
            <w:vAlign w:val="center"/>
          </w:tcPr>
          <w:p>
            <w:pPr>
              <w:pStyle w:val="86"/>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评分标准</w:t>
            </w:r>
          </w:p>
        </w:tc>
        <w:tc>
          <w:tcPr>
            <w:tcW w:w="592" w:type="pct"/>
            <w:gridSpan w:val="2"/>
            <w:tcBorders>
              <w:top w:val="single" w:color="auto" w:sz="4" w:space="0"/>
              <w:left w:val="inset" w:color="auto" w:sz="6" w:space="0"/>
              <w:bottom w:val="single" w:color="auto" w:sz="4" w:space="0"/>
              <w:right w:val="single" w:color="auto" w:sz="4" w:space="0"/>
            </w:tcBorders>
            <w:noWrap w:val="0"/>
            <w:vAlign w:val="center"/>
          </w:tcPr>
          <w:p>
            <w:pPr>
              <w:pStyle w:val="86"/>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评审意见</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761" w:type="pct"/>
            <w:gridSpan w:val="2"/>
            <w:vMerge w:val="continue"/>
            <w:tcBorders>
              <w:top w:val="single" w:color="auto" w:sz="4" w:space="0"/>
              <w:left w:val="single" w:color="auto" w:sz="4" w:space="0"/>
              <w:bottom w:val="inset" w:color="auto" w:sz="6" w:space="0"/>
              <w:right w:val="inset" w:color="auto" w:sz="6" w:space="0"/>
            </w:tcBorders>
            <w:noWrap w:val="0"/>
            <w:vAlign w:val="center"/>
          </w:tcPr>
          <w:p>
            <w:pPr>
              <w:rPr>
                <w:rFonts w:hint="eastAsia" w:ascii="仿宋" w:hAnsi="仿宋" w:eastAsia="仿宋" w:cs="仿宋"/>
                <w:color w:val="auto"/>
                <w:sz w:val="28"/>
                <w:szCs w:val="28"/>
                <w:highlight w:val="none"/>
              </w:rPr>
            </w:pPr>
          </w:p>
        </w:tc>
        <w:tc>
          <w:tcPr>
            <w:tcW w:w="972" w:type="pct"/>
            <w:vMerge w:val="continue"/>
            <w:tcBorders>
              <w:top w:val="single" w:color="auto" w:sz="4" w:space="0"/>
              <w:left w:val="inset" w:color="auto" w:sz="6" w:space="0"/>
              <w:bottom w:val="inset" w:color="auto" w:sz="6" w:space="0"/>
              <w:right w:val="inset" w:color="auto" w:sz="6" w:space="0"/>
            </w:tcBorders>
            <w:noWrap w:val="0"/>
            <w:vAlign w:val="center"/>
          </w:tcPr>
          <w:p>
            <w:pPr>
              <w:rPr>
                <w:rFonts w:hint="eastAsia" w:ascii="仿宋" w:hAnsi="仿宋" w:eastAsia="仿宋" w:cs="仿宋"/>
                <w:color w:val="auto"/>
                <w:sz w:val="28"/>
                <w:szCs w:val="28"/>
                <w:highlight w:val="none"/>
              </w:rPr>
            </w:pPr>
          </w:p>
        </w:tc>
        <w:tc>
          <w:tcPr>
            <w:tcW w:w="2673" w:type="pct"/>
            <w:vMerge w:val="continue"/>
            <w:tcBorders>
              <w:top w:val="single" w:color="auto" w:sz="4" w:space="0"/>
              <w:left w:val="inset" w:color="auto" w:sz="6" w:space="0"/>
              <w:bottom w:val="inset" w:color="auto" w:sz="6" w:space="0"/>
              <w:right w:val="inset" w:color="auto" w:sz="6" w:space="0"/>
            </w:tcBorders>
            <w:noWrap w:val="0"/>
            <w:vAlign w:val="center"/>
          </w:tcPr>
          <w:p>
            <w:pPr>
              <w:rPr>
                <w:rFonts w:hint="eastAsia" w:ascii="仿宋" w:hAnsi="仿宋" w:eastAsia="仿宋" w:cs="仿宋"/>
                <w:color w:val="auto"/>
                <w:sz w:val="28"/>
                <w:szCs w:val="28"/>
                <w:highlight w:val="none"/>
              </w:rPr>
            </w:pPr>
          </w:p>
        </w:tc>
        <w:tc>
          <w:tcPr>
            <w:tcW w:w="296" w:type="pct"/>
            <w:tcBorders>
              <w:top w:val="single" w:color="auto" w:sz="4" w:space="0"/>
              <w:left w:val="inset" w:color="auto" w:sz="6" w:space="0"/>
              <w:bottom w:val="inset" w:color="auto" w:sz="6" w:space="0"/>
              <w:right w:val="inset" w:color="auto" w:sz="6" w:space="0"/>
            </w:tcBorders>
            <w:noWrap w:val="0"/>
            <w:vAlign w:val="center"/>
          </w:tcPr>
          <w:p>
            <w:pPr>
              <w:widowControl/>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bidi="ar"/>
              </w:rPr>
              <w:t>是</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否</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rPr>
          <w:trHeight w:val="745" w:hRule="atLeast"/>
        </w:trPr>
        <w:tc>
          <w:tcPr>
            <w:tcW w:w="362" w:type="pct"/>
            <w:vMerge w:val="restar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初步评审</w:t>
            </w:r>
          </w:p>
          <w:p>
            <w:pPr>
              <w:pStyle w:val="86"/>
              <w:rPr>
                <w:rFonts w:hint="eastAsia" w:ascii="仿宋" w:hAnsi="仿宋" w:eastAsia="仿宋" w:cs="仿宋"/>
                <w:color w:val="auto"/>
                <w:sz w:val="28"/>
                <w:szCs w:val="28"/>
                <w:highlight w:val="none"/>
              </w:rPr>
            </w:pPr>
          </w:p>
          <w:p>
            <w:pPr>
              <w:pStyle w:val="86"/>
              <w:rPr>
                <w:rFonts w:hint="eastAsia" w:ascii="仿宋" w:hAnsi="仿宋" w:eastAsia="仿宋" w:cs="仿宋"/>
                <w:color w:val="auto"/>
                <w:sz w:val="28"/>
                <w:szCs w:val="28"/>
                <w:highlight w:val="none"/>
              </w:rPr>
            </w:pPr>
          </w:p>
        </w:tc>
        <w:tc>
          <w:tcPr>
            <w:tcW w:w="399" w:type="pct"/>
            <w:vMerge w:val="restart"/>
            <w:tcBorders>
              <w:top w:val="outset" w:color="auto" w:sz="6" w:space="0"/>
              <w:left w:val="outset" w:color="auto" w:sz="6" w:space="0"/>
              <w:right w:val="outset" w:color="auto" w:sz="6" w:space="0"/>
            </w:tcBorders>
            <w:noWrap w:val="0"/>
            <w:vAlign w:val="center"/>
          </w:tcPr>
          <w:p>
            <w:pPr>
              <w:pStyle w:val="8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资格检查</w:t>
            </w: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具有独立承担民事责任的能力</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法人或者其他组织的营业执照副本复印件或自然人的身份证明复印件</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399" w:type="pct"/>
            <w:vMerge w:val="continue"/>
            <w:tcBorders>
              <w:left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资质证书</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具有建筑工程施工总承包叁级及以上资质或建筑装修装饰工程专业承包贰级（含贰级）及以上资质或防水防腐保温工程专业承包二级及以上资质；有效的安全生产许可证；</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399" w:type="pct"/>
            <w:vMerge w:val="continue"/>
            <w:tcBorders>
              <w:left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eastAsia="zh-CN"/>
              </w:rPr>
              <w:t>项目负责人证书</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项目负责人具有在本单位注册的建筑工程二级及以上注册建造师执业资格及有效的安全生产考核合格证书。</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399" w:type="pct"/>
            <w:vMerge w:val="continue"/>
            <w:tcBorders>
              <w:left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其他</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外省企业需已办理进疆信息报送登记。（需提供相关证明材料）</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399" w:type="pct"/>
            <w:vMerge w:val="continue"/>
            <w:tcBorders>
              <w:left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具有良好的商业信誉和健全的财务会计制度</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提供2021年</w:t>
            </w:r>
            <w:r>
              <w:rPr>
                <w:rFonts w:hint="eastAsia" w:ascii="仿宋" w:hAnsi="仿宋" w:eastAsia="仿宋" w:cs="仿宋"/>
                <w:color w:val="auto"/>
                <w:sz w:val="28"/>
                <w:szCs w:val="28"/>
                <w:highlight w:val="none"/>
                <w:lang w:eastAsia="zh-CN"/>
              </w:rPr>
              <w:t>（或</w:t>
            </w:r>
            <w:r>
              <w:rPr>
                <w:rFonts w:hint="eastAsia" w:ascii="仿宋" w:hAnsi="仿宋" w:eastAsia="仿宋" w:cs="仿宋"/>
                <w:color w:val="auto"/>
                <w:sz w:val="28"/>
                <w:szCs w:val="28"/>
                <w:highlight w:val="none"/>
                <w:lang w:val="en-US" w:eastAsia="zh-CN"/>
              </w:rPr>
              <w:t>2022年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的财务审计报告（至少包括审计报告、资产负债表和利润表，成立时间至提交投标文件截止时间不足一年的可提供成立后任意时段的资产负债表）或其开标前三个月内基本存款账户开户银行出具的资信证明；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399" w:type="pct"/>
            <w:vMerge w:val="continue"/>
            <w:tcBorders>
              <w:left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有依法缴纳税收和社会保障金的良好记录</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提供近半年内已缴存的至少一个月的社会保障资金缴存单据或社保机构开具的社会保险参保缴费情况证明，依法不需要缴纳社会保障资金的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应提供相关文件证明；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399" w:type="pct"/>
            <w:vMerge w:val="continue"/>
            <w:tcBorders>
              <w:left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参加政府采购活动前三年内，在经营活动中没有重大违法记录</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参加政府采购活动前3年内在经营活动中没有重大违法记录的书面声明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399" w:type="pct"/>
            <w:vMerge w:val="continue"/>
            <w:tcBorders>
              <w:left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17"/>
              <w:spacing w:line="360" w:lineRule="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信用中国”和“中国政府采购网”网站查询结果</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17"/>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查询 1、被列入失信被执行人； 2、重大税收违法案件当事人名单； 3、列入政府采购严重违法失信行为记录名单</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399" w:type="pct"/>
            <w:vMerge w:val="continue"/>
            <w:tcBorders>
              <w:left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专门面向中小企业采购</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提供</w:t>
            </w:r>
            <w:r>
              <w:rPr>
                <w:rFonts w:hint="eastAsia" w:ascii="仿宋" w:hAnsi="仿宋" w:eastAsia="仿宋" w:cs="仿宋"/>
                <w:color w:val="auto"/>
                <w:kern w:val="0"/>
                <w:sz w:val="28"/>
                <w:szCs w:val="28"/>
                <w:highlight w:val="none"/>
              </w:rPr>
              <w:t>《中小企业声明函》为判定标准</w:t>
            </w:r>
            <w:r>
              <w:rPr>
                <w:rFonts w:hint="eastAsia" w:ascii="仿宋" w:hAnsi="仿宋" w:eastAsia="仿宋" w:cs="仿宋"/>
                <w:color w:val="auto"/>
                <w:kern w:val="0"/>
                <w:sz w:val="28"/>
                <w:szCs w:val="28"/>
                <w:highlight w:val="none"/>
                <w:lang w:eastAsia="zh-CN"/>
              </w:rPr>
              <w:t>。</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399" w:type="pct"/>
            <w:vMerge w:val="restar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符合性检查</w:t>
            </w: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投标人名称</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是否与营业执照或事业单位法人证书一致</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399"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投标文件内容</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投标文件按照招标文件规定的内容填写</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399"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法人授权</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投标文件提供法定代表人授权委托书或提供法定代表人身份证明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399"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按规定提交投标保证金</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399"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投标文件签署</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投标文件上法定代表人或其授权代理人的签字、投标人的盖章齐全（可使用纸质材料签章后扫描上传，在平台要求加盖电子章处加盖电子章）</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399"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投标有效期</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投标有效期满足招标文件要求</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399"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报价未超过招标文件中规定的预算金额或者最高限价</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399"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SA"/>
              </w:rPr>
              <w:t>响应文件载明的采购范围符合采购文件要求，无重大偏离。</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399"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 w:val="28"/>
                <w:szCs w:val="28"/>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numPr>
                <w:ilvl w:val="0"/>
                <w:numId w:val="5"/>
              </w:num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投标文件未附有采购人不能接受的条件或不符合招标文件的其他要求。</w:t>
            </w:r>
          </w:p>
          <w:p>
            <w:pPr>
              <w:pStyle w:val="84"/>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2、不属于法律、法规、规章规定无效投标的其他情形。</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8"/>
                <w:szCs w:val="28"/>
                <w:highlight w:val="none"/>
              </w:rPr>
            </w:pPr>
          </w:p>
        </w:tc>
      </w:tr>
    </w:tbl>
    <w:p>
      <w:pPr>
        <w:pStyle w:val="22"/>
        <w:spacing w:line="240" w:lineRule="auto"/>
        <w:ind w:left="0" w:leftChars="0" w:firstLine="0" w:firstLineChars="0"/>
        <w:jc w:val="center"/>
        <w:rPr>
          <w:rFonts w:hint="eastAsia" w:ascii="仿宋" w:hAnsi="仿宋" w:eastAsia="仿宋" w:cs="仿宋"/>
          <w:b/>
          <w:bCs w:val="0"/>
          <w:color w:val="auto"/>
          <w:sz w:val="28"/>
          <w:szCs w:val="28"/>
          <w:highlight w:val="none"/>
          <w:lang w:val="en-US" w:eastAsia="zh-CN"/>
        </w:rPr>
      </w:pPr>
    </w:p>
    <w:p>
      <w:pPr>
        <w:pStyle w:val="22"/>
        <w:spacing w:line="240" w:lineRule="auto"/>
        <w:ind w:left="0" w:leftChars="0" w:firstLine="0" w:firstLineChars="0"/>
        <w:jc w:val="center"/>
        <w:rPr>
          <w:rFonts w:hint="eastAsia" w:ascii="仿宋" w:hAnsi="仿宋" w:eastAsia="仿宋" w:cs="仿宋"/>
          <w:b/>
          <w:bCs w:val="0"/>
          <w:color w:val="auto"/>
          <w:sz w:val="28"/>
          <w:szCs w:val="28"/>
          <w:highlight w:val="none"/>
          <w:lang w:val="en-US" w:eastAsia="zh-CN"/>
        </w:rPr>
      </w:pPr>
    </w:p>
    <w:p>
      <w:pPr>
        <w:pStyle w:val="22"/>
        <w:spacing w:line="240" w:lineRule="auto"/>
        <w:ind w:left="0" w:leftChars="0" w:firstLine="0" w:firstLineChars="0"/>
        <w:jc w:val="center"/>
        <w:rPr>
          <w:rFonts w:hint="eastAsia" w:ascii="仿宋" w:hAnsi="仿宋" w:eastAsia="仿宋" w:cs="仿宋"/>
          <w:b/>
          <w:bCs w:val="0"/>
          <w:color w:val="auto"/>
          <w:sz w:val="28"/>
          <w:szCs w:val="28"/>
          <w:highlight w:val="none"/>
          <w:lang w:val="en-US" w:eastAsia="zh-CN"/>
        </w:rPr>
      </w:pPr>
    </w:p>
    <w:p>
      <w:pPr>
        <w:pStyle w:val="22"/>
        <w:spacing w:line="240" w:lineRule="auto"/>
        <w:ind w:left="0" w:leftChars="0" w:firstLine="0" w:firstLineChars="0"/>
        <w:jc w:val="center"/>
        <w:rPr>
          <w:rFonts w:hint="eastAsia" w:ascii="仿宋" w:hAnsi="仿宋" w:eastAsia="仿宋" w:cs="仿宋"/>
          <w:b/>
          <w:bCs w:val="0"/>
          <w:color w:val="auto"/>
          <w:sz w:val="28"/>
          <w:szCs w:val="28"/>
          <w:highlight w:val="none"/>
          <w:lang w:val="en-US" w:eastAsia="zh-CN"/>
        </w:rPr>
      </w:pPr>
    </w:p>
    <w:p>
      <w:pPr>
        <w:pStyle w:val="22"/>
        <w:spacing w:line="240" w:lineRule="auto"/>
        <w:ind w:left="0" w:leftChars="0" w:firstLine="0" w:firstLineChars="0"/>
        <w:jc w:val="center"/>
        <w:rPr>
          <w:rFonts w:hint="eastAsia" w:ascii="仿宋" w:hAnsi="仿宋" w:eastAsia="仿宋" w:cs="仿宋"/>
          <w:b/>
          <w:bCs w:val="0"/>
          <w:color w:val="auto"/>
          <w:sz w:val="28"/>
          <w:szCs w:val="28"/>
          <w:highlight w:val="none"/>
          <w:lang w:val="en-US" w:eastAsia="zh-CN"/>
        </w:rPr>
      </w:pPr>
    </w:p>
    <w:p>
      <w:pPr>
        <w:pStyle w:val="22"/>
        <w:spacing w:line="240" w:lineRule="auto"/>
        <w:ind w:left="0" w:leftChars="0" w:firstLine="0" w:firstLineChars="0"/>
        <w:jc w:val="center"/>
        <w:rPr>
          <w:rFonts w:hint="eastAsia" w:ascii="仿宋" w:hAnsi="仿宋" w:eastAsia="仿宋" w:cs="仿宋"/>
          <w:b/>
          <w:bCs w:val="0"/>
          <w:color w:val="auto"/>
          <w:sz w:val="28"/>
          <w:szCs w:val="28"/>
          <w:highlight w:val="none"/>
          <w:lang w:val="en-US" w:eastAsia="zh-CN"/>
        </w:rPr>
      </w:pPr>
    </w:p>
    <w:p>
      <w:pPr>
        <w:pStyle w:val="22"/>
        <w:spacing w:line="240" w:lineRule="auto"/>
        <w:ind w:left="0" w:leftChars="0" w:firstLine="0" w:firstLineChars="0"/>
        <w:jc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详细评审表</w:t>
      </w:r>
    </w:p>
    <w:tbl>
      <w:tblPr>
        <w:tblStyle w:val="28"/>
        <w:tblW w:w="55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1446"/>
        <w:gridCol w:w="806"/>
        <w:gridCol w:w="6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22"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评分</w:t>
            </w:r>
          </w:p>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w:t>
            </w:r>
          </w:p>
        </w:tc>
        <w:tc>
          <w:tcPr>
            <w:tcW w:w="703"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评审项目</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分值</w:t>
            </w:r>
          </w:p>
        </w:tc>
        <w:tc>
          <w:tcPr>
            <w:tcW w:w="2981"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评 标 要 点 及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22" w:type="pct"/>
            <w:tcBorders>
              <w:top w:val="single" w:color="auto" w:sz="4" w:space="0"/>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报价部分</w:t>
            </w:r>
          </w:p>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（30分）</w:t>
            </w:r>
          </w:p>
        </w:tc>
        <w:tc>
          <w:tcPr>
            <w:tcW w:w="703"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30分</w:t>
            </w:r>
          </w:p>
        </w:tc>
        <w:tc>
          <w:tcPr>
            <w:tcW w:w="2981"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rPr>
              <w:t>评标基准价=有效投标报价的最低值，有效投标报价等于基准值的得满分，投标报价得分=（评标基准价/投标报价）×价格权重×100。有效投标报价为通过初步审查的供应商报价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922" w:type="pct"/>
            <w:vMerge w:val="restart"/>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商务部分</w:t>
            </w:r>
          </w:p>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分）</w:t>
            </w:r>
          </w:p>
        </w:tc>
        <w:tc>
          <w:tcPr>
            <w:tcW w:w="703"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项目业绩</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10</w:t>
            </w:r>
            <w:r>
              <w:rPr>
                <w:rFonts w:hint="eastAsia" w:ascii="仿宋" w:hAnsi="仿宋" w:eastAsia="仿宋" w:cs="仿宋"/>
                <w:bCs/>
                <w:color w:val="auto"/>
                <w:sz w:val="28"/>
                <w:szCs w:val="28"/>
                <w:highlight w:val="none"/>
              </w:rPr>
              <w:t>分</w:t>
            </w:r>
          </w:p>
        </w:tc>
        <w:tc>
          <w:tcPr>
            <w:tcW w:w="2981"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both"/>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根据供应商近</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年（20</w:t>
            </w:r>
            <w:r>
              <w:rPr>
                <w:rFonts w:hint="eastAsia" w:ascii="仿宋" w:hAnsi="仿宋" w:eastAsia="仿宋" w:cs="仿宋"/>
                <w:bCs/>
                <w:color w:val="auto"/>
                <w:sz w:val="28"/>
                <w:szCs w:val="28"/>
                <w:highlight w:val="none"/>
                <w:lang w:val="en-US" w:eastAsia="zh-CN"/>
              </w:rPr>
              <w:t>20</w:t>
            </w:r>
            <w:r>
              <w:rPr>
                <w:rFonts w:hint="eastAsia" w:ascii="仿宋" w:hAnsi="仿宋" w:eastAsia="仿宋" w:cs="仿宋"/>
                <w:bCs/>
                <w:color w:val="auto"/>
                <w:sz w:val="28"/>
                <w:szCs w:val="28"/>
                <w:highlight w:val="none"/>
              </w:rPr>
              <w:t>年以来至投标截止日）的与本项目相同或</w:t>
            </w:r>
            <w:r>
              <w:rPr>
                <w:rFonts w:hint="eastAsia" w:ascii="仿宋" w:hAnsi="仿宋" w:eastAsia="仿宋" w:cs="仿宋"/>
                <w:bCs/>
                <w:color w:val="auto"/>
                <w:sz w:val="28"/>
                <w:szCs w:val="28"/>
                <w:highlight w:val="none"/>
                <w:lang w:eastAsia="zh-CN"/>
              </w:rPr>
              <w:t>类</w:t>
            </w:r>
            <w:r>
              <w:rPr>
                <w:rFonts w:hint="eastAsia" w:ascii="仿宋" w:hAnsi="仿宋" w:eastAsia="仿宋" w:cs="仿宋"/>
                <w:bCs/>
                <w:color w:val="auto"/>
                <w:sz w:val="28"/>
                <w:szCs w:val="28"/>
                <w:highlight w:val="none"/>
              </w:rPr>
              <w:t>似的项目业绩（标书内附成交通知书</w:t>
            </w:r>
            <w:r>
              <w:rPr>
                <w:rFonts w:hint="eastAsia" w:ascii="仿宋" w:hAnsi="仿宋" w:eastAsia="仿宋" w:cs="仿宋"/>
                <w:bCs/>
                <w:color w:val="auto"/>
                <w:sz w:val="28"/>
                <w:szCs w:val="28"/>
                <w:highlight w:val="none"/>
                <w:lang w:val="en-US" w:eastAsia="zh-CN"/>
              </w:rPr>
              <w:t>及</w:t>
            </w:r>
            <w:r>
              <w:rPr>
                <w:rFonts w:hint="eastAsia" w:ascii="仿宋" w:hAnsi="仿宋" w:eastAsia="仿宋" w:cs="仿宋"/>
                <w:bCs/>
                <w:color w:val="auto"/>
                <w:sz w:val="28"/>
                <w:szCs w:val="28"/>
                <w:highlight w:val="none"/>
              </w:rPr>
              <w:t>合同扫描件</w:t>
            </w:r>
            <w:r>
              <w:rPr>
                <w:rFonts w:hint="eastAsia" w:ascii="仿宋" w:hAnsi="仿宋" w:eastAsia="仿宋" w:cs="仿宋"/>
                <w:bCs/>
                <w:color w:val="auto"/>
                <w:sz w:val="28"/>
                <w:szCs w:val="28"/>
                <w:highlight w:val="none"/>
                <w:lang w:eastAsia="zh-CN"/>
              </w:rPr>
              <w:t>，两者必须同时具备</w:t>
            </w:r>
            <w:r>
              <w:rPr>
                <w:rFonts w:hint="eastAsia" w:ascii="仿宋" w:hAnsi="仿宋" w:eastAsia="仿宋" w:cs="仿宋"/>
                <w:bCs/>
                <w:color w:val="auto"/>
                <w:sz w:val="28"/>
                <w:szCs w:val="28"/>
                <w:highlight w:val="none"/>
              </w:rPr>
              <w:t>），有一项得</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分，最高</w:t>
            </w:r>
            <w:r>
              <w:rPr>
                <w:rFonts w:hint="eastAsia" w:ascii="仿宋" w:hAnsi="仿宋" w:eastAsia="仿宋" w:cs="仿宋"/>
                <w:bCs/>
                <w:color w:val="auto"/>
                <w:sz w:val="28"/>
                <w:szCs w:val="28"/>
                <w:highlight w:val="none"/>
                <w:lang w:val="en-US" w:eastAsia="zh-CN"/>
              </w:rPr>
              <w:t>10</w:t>
            </w:r>
            <w:r>
              <w:rPr>
                <w:rFonts w:hint="eastAsia" w:ascii="仿宋" w:hAnsi="仿宋" w:eastAsia="仿宋" w:cs="仿宋"/>
                <w:bCs/>
                <w:color w:val="auto"/>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p>
        </w:tc>
        <w:tc>
          <w:tcPr>
            <w:tcW w:w="703"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保修服务承诺及措施</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分</w:t>
            </w:r>
          </w:p>
        </w:tc>
        <w:tc>
          <w:tcPr>
            <w:tcW w:w="2981"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保修服务承诺及措施，保修服务响应时间及人员岗位设置合理，在缺</w:t>
            </w:r>
            <w:bookmarkStart w:id="300" w:name="_GoBack"/>
            <w:bookmarkEnd w:id="300"/>
            <w:r>
              <w:rPr>
                <w:rFonts w:hint="eastAsia" w:ascii="仿宋" w:hAnsi="仿宋" w:eastAsia="仿宋" w:cs="仿宋"/>
                <w:bCs/>
                <w:color w:val="auto"/>
                <w:sz w:val="28"/>
                <w:szCs w:val="28"/>
                <w:highlight w:val="none"/>
              </w:rPr>
              <w:t>陷责任期内保障本项目全面达到合格标准，得</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分，缺失或描述不完善每项扣1分。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22" w:type="pct"/>
            <w:vMerge w:val="restart"/>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技术部分（</w:t>
            </w:r>
            <w:r>
              <w:rPr>
                <w:rFonts w:hint="eastAsia" w:ascii="仿宋" w:hAnsi="仿宋" w:eastAsia="仿宋" w:cs="仿宋"/>
                <w:bCs/>
                <w:color w:val="auto"/>
                <w:sz w:val="28"/>
                <w:szCs w:val="28"/>
                <w:highlight w:val="none"/>
                <w:lang w:val="en-US" w:eastAsia="zh-CN"/>
              </w:rPr>
              <w:t>54</w:t>
            </w:r>
            <w:r>
              <w:rPr>
                <w:rFonts w:hint="eastAsia" w:ascii="仿宋" w:hAnsi="仿宋" w:eastAsia="仿宋" w:cs="仿宋"/>
                <w:bCs/>
                <w:color w:val="auto"/>
                <w:sz w:val="28"/>
                <w:szCs w:val="28"/>
                <w:highlight w:val="none"/>
              </w:rPr>
              <w:t>分）</w:t>
            </w:r>
          </w:p>
        </w:tc>
        <w:tc>
          <w:tcPr>
            <w:tcW w:w="703"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工程概况及特点</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6分</w:t>
            </w:r>
          </w:p>
        </w:tc>
        <w:tc>
          <w:tcPr>
            <w:tcW w:w="2981"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工程概况及特点叙述正确，符合项目实际情况的得6分；工程概况及特点叙述存在缺漏、不准确的得2分；工程概括及特点不能符合项目实际情况的不得分。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22"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p>
        </w:tc>
        <w:tc>
          <w:tcPr>
            <w:tcW w:w="703"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施工方案</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分</w:t>
            </w:r>
          </w:p>
        </w:tc>
        <w:tc>
          <w:tcPr>
            <w:tcW w:w="2981"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施工方案应能符合工程实际情况，提高生产率、缩短工期、提高质量、降低消耗、减轻劳动强度提高进度提案；施工方法先进、采用新工艺、新技术；执行国家强制性条文；制定了质量通病的防治措施等综合打分。方案完整、可行、准确，完全符合项目实际情况的得1</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分；每存在一处缺漏或不详实、不准确的扣2分，扣完为止。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p>
        </w:tc>
        <w:tc>
          <w:tcPr>
            <w:tcW w:w="703"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施工准备计划</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分</w:t>
            </w:r>
          </w:p>
        </w:tc>
        <w:tc>
          <w:tcPr>
            <w:tcW w:w="2981"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施工技术、现场、物资与机械、队伍准备计划应能充分保证工程需要等综合打分。计划内容完整可行、符合项目实际情况的得</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22"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p>
        </w:tc>
        <w:tc>
          <w:tcPr>
            <w:tcW w:w="703"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施工进度计划</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分</w:t>
            </w:r>
          </w:p>
        </w:tc>
        <w:tc>
          <w:tcPr>
            <w:tcW w:w="2981"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进度计划应在空间和时间上做合理的统筹安排且符合施工的科学规律等综合打分。计划完整、科学、符合项目实际情况的得</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分；计划内容完整但空间及时间安排不合理的得</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分；计划存在缺漏，不科学、不能符合项目实际情况的得</w:t>
            </w:r>
            <w:r>
              <w:rPr>
                <w:rFonts w:hint="eastAsia" w:ascii="仿宋" w:hAnsi="仿宋" w:eastAsia="仿宋" w:cs="仿宋"/>
                <w:bCs/>
                <w:color w:val="auto"/>
                <w:sz w:val="28"/>
                <w:szCs w:val="28"/>
                <w:highlight w:val="none"/>
                <w:lang w:val="en-US" w:eastAsia="zh-CN"/>
              </w:rPr>
              <w:t>0</w:t>
            </w:r>
            <w:r>
              <w:rPr>
                <w:rFonts w:hint="eastAsia" w:ascii="仿宋" w:hAnsi="仿宋" w:eastAsia="仿宋" w:cs="仿宋"/>
                <w:bCs/>
                <w:color w:val="auto"/>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22"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p>
        </w:tc>
        <w:tc>
          <w:tcPr>
            <w:tcW w:w="703"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现场文明施工</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1分</w:t>
            </w:r>
          </w:p>
        </w:tc>
        <w:tc>
          <w:tcPr>
            <w:tcW w:w="2981"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措施应符合工程实际情况，切实可行，提供措施及承诺的得1分，未提供不得分。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22"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p>
        </w:tc>
        <w:tc>
          <w:tcPr>
            <w:tcW w:w="703"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劳动力需用量计划</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6分</w:t>
            </w:r>
          </w:p>
        </w:tc>
        <w:tc>
          <w:tcPr>
            <w:tcW w:w="2981"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劳动力需用量计划应是根据工程进度计划的安排计算出的，并与工程进度计划相一致。提供劳动力需用量计划得6分，每存在一处缺漏或不详实的扣2分，扣完为止。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22"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p>
        </w:tc>
        <w:tc>
          <w:tcPr>
            <w:tcW w:w="703"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质量、进度、安全保证措施和体系</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8分</w:t>
            </w:r>
          </w:p>
        </w:tc>
        <w:tc>
          <w:tcPr>
            <w:tcW w:w="2981"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工程质量、进度、安全保证措施完整、合理、应符合科学的施工规律、国家规定的强制性标准并有针对性，同时要符合项目实际情况，切实可行得8分；每有一项缺失或不详实准确的扣2分，扣完为止。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22"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p>
        </w:tc>
        <w:tc>
          <w:tcPr>
            <w:tcW w:w="703"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售后服务方案</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10分</w:t>
            </w:r>
          </w:p>
        </w:tc>
        <w:tc>
          <w:tcPr>
            <w:tcW w:w="2981"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1、视企业承诺的售后服务方案，方案完整，符合项目实际情况的得5分；方案有缺漏、不完整的不得分。</w:t>
            </w:r>
          </w:p>
          <w:p>
            <w:pPr>
              <w:kinsoku w:val="0"/>
              <w:overflowPunct w:val="0"/>
              <w:spacing w:line="24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2、维修能力证明，提供承诺函的得2分，未提供不得分。</w:t>
            </w:r>
          </w:p>
          <w:p>
            <w:pPr>
              <w:kinsoku w:val="0"/>
              <w:overflowPunct w:val="0"/>
              <w:spacing w:line="24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3、根据提供的针对客户当地实际情况制定售后服务承诺，提供承诺函得3分，未提供不得分。</w:t>
            </w:r>
          </w:p>
        </w:tc>
      </w:tr>
      <w:bookmarkEnd w:id="64"/>
      <w:bookmarkEnd w:id="65"/>
    </w:tbl>
    <w:p>
      <w:pPr>
        <w:tabs>
          <w:tab w:val="left" w:pos="420"/>
          <w:tab w:val="left" w:pos="7560"/>
          <w:tab w:val="left" w:pos="7740"/>
          <w:tab w:val="left" w:pos="7920"/>
        </w:tabs>
        <w:adjustRightInd w:val="0"/>
        <w:snapToGrid w:val="0"/>
        <w:spacing w:line="360" w:lineRule="auto"/>
        <w:outlineLvl w:val="1"/>
        <w:rPr>
          <w:rFonts w:hint="eastAsia" w:ascii="仿宋" w:hAnsi="仿宋" w:eastAsia="仿宋" w:cs="仿宋"/>
          <w:b/>
          <w:color w:val="auto"/>
          <w:sz w:val="28"/>
          <w:szCs w:val="28"/>
          <w:highlight w:val="none"/>
        </w:rPr>
      </w:pPr>
      <w:bookmarkStart w:id="66" w:name="_Toc17560"/>
      <w:bookmarkStart w:id="67" w:name="_Toc28810"/>
    </w:p>
    <w:p>
      <w:pPr>
        <w:tabs>
          <w:tab w:val="left" w:pos="420"/>
          <w:tab w:val="left" w:pos="7560"/>
          <w:tab w:val="left" w:pos="7740"/>
          <w:tab w:val="left" w:pos="7920"/>
        </w:tabs>
        <w:adjustRightInd w:val="0"/>
        <w:snapToGrid w:val="0"/>
        <w:spacing w:line="360" w:lineRule="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三.推荐成交供应商</w:t>
      </w:r>
      <w:bookmarkEnd w:id="66"/>
      <w:bookmarkEnd w:id="67"/>
    </w:p>
    <w:p>
      <w:pPr>
        <w:kinsoku w:val="0"/>
        <w:overflowPunct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kinsoku w:val="0"/>
        <w:overflowPunct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2.评分计算方法解释</w:t>
      </w:r>
    </w:p>
    <w:p>
      <w:pPr>
        <w:kinsoku w:val="0"/>
        <w:overflowPunct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（1）供应商的评审得分是指所有磋商小组成员对其评分的算术平均值。</w:t>
      </w:r>
    </w:p>
    <w:p>
      <w:pPr>
        <w:kinsoku w:val="0"/>
        <w:overflowPunct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（2）计算过程中，算术平均值保留2位小数（百分比亦取2位小数），第三位小数四舍五入。</w:t>
      </w:r>
    </w:p>
    <w:p>
      <w:pPr>
        <w:tabs>
          <w:tab w:val="left" w:pos="420"/>
          <w:tab w:val="left" w:pos="7560"/>
          <w:tab w:val="left" w:pos="7740"/>
          <w:tab w:val="left" w:pos="7920"/>
        </w:tabs>
        <w:adjustRightInd w:val="0"/>
        <w:snapToGrid w:val="0"/>
        <w:spacing w:line="360" w:lineRule="auto"/>
        <w:outlineLvl w:val="1"/>
        <w:rPr>
          <w:rFonts w:hint="eastAsia" w:ascii="仿宋" w:hAnsi="仿宋" w:eastAsia="仿宋" w:cs="仿宋"/>
          <w:b/>
          <w:color w:val="auto"/>
          <w:sz w:val="28"/>
          <w:szCs w:val="28"/>
          <w:highlight w:val="none"/>
        </w:rPr>
      </w:pPr>
      <w:bookmarkStart w:id="68" w:name="_Toc13826"/>
      <w:bookmarkStart w:id="69" w:name="_Toc15185"/>
      <w:r>
        <w:rPr>
          <w:rFonts w:hint="eastAsia" w:ascii="仿宋" w:hAnsi="仿宋" w:eastAsia="仿宋" w:cs="仿宋"/>
          <w:b/>
          <w:color w:val="auto"/>
          <w:sz w:val="28"/>
          <w:szCs w:val="28"/>
          <w:highlight w:val="none"/>
        </w:rPr>
        <w:t>四.确定成交供应商</w:t>
      </w:r>
      <w:bookmarkEnd w:id="68"/>
      <w:bookmarkEnd w:id="69"/>
    </w:p>
    <w:p>
      <w:pPr>
        <w:kinsoku w:val="0"/>
        <w:overflowPunct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1.采购代理机构应当在评审结束后2个工作日内将评审报告送采购人确认。</w:t>
      </w:r>
    </w:p>
    <w:p>
      <w:pPr>
        <w:kinsoku w:val="0"/>
        <w:overflowPunct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bookmarkStart w:id="70" w:name="_Toc30232"/>
      <w:bookmarkStart w:id="71" w:name="_Toc529952599"/>
      <w:bookmarkStart w:id="72" w:name="_Toc9140"/>
      <w:bookmarkStart w:id="73" w:name="_Toc7149"/>
      <w:bookmarkStart w:id="74" w:name="_Toc20330"/>
      <w:bookmarkStart w:id="75" w:name="_Toc256000023"/>
      <w:bookmarkStart w:id="76" w:name="_Toc13730"/>
    </w:p>
    <w:p>
      <w:pP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br w:type="page"/>
      </w:r>
    </w:p>
    <w:p>
      <w:pPr>
        <w:pStyle w:val="2"/>
        <w:rPr>
          <w:rFonts w:hint="eastAsia" w:ascii="仿宋" w:hAnsi="仿宋" w:eastAsia="仿宋" w:cs="仿宋"/>
          <w:color w:val="auto"/>
          <w:sz w:val="28"/>
          <w:szCs w:val="28"/>
          <w:highlight w:val="none"/>
        </w:rPr>
      </w:pPr>
    </w:p>
    <w:p>
      <w:pPr>
        <w:spacing w:line="360" w:lineRule="auto"/>
        <w:jc w:val="center"/>
        <w:outlineLvl w:val="0"/>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第四章  政府采购合同格式</w:t>
      </w:r>
      <w:bookmarkEnd w:id="70"/>
      <w:bookmarkEnd w:id="71"/>
      <w:bookmarkEnd w:id="72"/>
      <w:bookmarkEnd w:id="73"/>
      <w:bookmarkEnd w:id="74"/>
      <w:bookmarkEnd w:id="75"/>
      <w:bookmarkEnd w:id="76"/>
    </w:p>
    <w:p>
      <w:pPr>
        <w:rPr>
          <w:rFonts w:hint="eastAsia" w:ascii="仿宋" w:hAnsi="仿宋" w:eastAsia="仿宋" w:cs="仿宋"/>
          <w:b/>
          <w:bCs/>
          <w:color w:val="auto"/>
          <w:sz w:val="28"/>
          <w:szCs w:val="28"/>
          <w:highlight w:val="none"/>
          <w:lang w:eastAsia="zh-CN"/>
        </w:rPr>
      </w:pPr>
      <w:bookmarkStart w:id="77" w:name="EB0241872a782746df84ab771927209b83"/>
      <w:bookmarkStart w:id="78" w:name="_Toc256000024"/>
      <w:bookmarkStart w:id="79" w:name="_Toc20420"/>
      <w:bookmarkStart w:id="80" w:name="_Toc529952600"/>
      <w:bookmarkStart w:id="81" w:name="_Toc28066"/>
    </w:p>
    <w:p>
      <w:pPr>
        <w:pStyle w:val="6"/>
        <w:spacing w:line="40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政府采购合同（参考文本）</w:t>
      </w:r>
    </w:p>
    <w:p>
      <w:pPr>
        <w:pStyle w:val="14"/>
        <w:snapToGrid w:val="0"/>
        <w:spacing w:after="0" w:line="360" w:lineRule="auto"/>
        <w:ind w:firstLine="565" w:firstLineChars="202"/>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合同编号：</w:t>
      </w:r>
      <w:r>
        <w:rPr>
          <w:rFonts w:hint="eastAsia" w:ascii="仿宋" w:hAnsi="仿宋" w:eastAsia="仿宋" w:cs="仿宋"/>
          <w:snapToGrid w:val="0"/>
          <w:color w:val="auto"/>
          <w:sz w:val="28"/>
          <w:szCs w:val="28"/>
          <w:highlight w:val="none"/>
          <w:u w:val="single"/>
        </w:rPr>
        <w:t>与项目编号一致</w:t>
      </w:r>
    </w:p>
    <w:p>
      <w:pPr>
        <w:pStyle w:val="14"/>
        <w:tabs>
          <w:tab w:val="left" w:pos="4501"/>
          <w:tab w:val="left" w:pos="4861"/>
        </w:tabs>
        <w:snapToGrid w:val="0"/>
        <w:spacing w:after="0" w:line="360" w:lineRule="auto"/>
        <w:ind w:right="5382" w:firstLine="565" w:firstLineChars="202"/>
        <w:rPr>
          <w:rFonts w:hint="eastAsia" w:ascii="仿宋" w:hAnsi="仿宋" w:eastAsia="仿宋" w:cs="仿宋"/>
          <w:snapToGrid w:val="0"/>
          <w:color w:val="auto"/>
          <w:sz w:val="28"/>
          <w:szCs w:val="28"/>
          <w:highlight w:val="none"/>
          <w:u w:val="single"/>
        </w:rPr>
      </w:pPr>
      <w:r>
        <w:rPr>
          <w:rFonts w:hint="eastAsia" w:ascii="仿宋" w:hAnsi="仿宋" w:eastAsia="仿宋" w:cs="仿宋"/>
          <w:snapToGrid w:val="0"/>
          <w:color w:val="auto"/>
          <w:sz w:val="28"/>
          <w:szCs w:val="28"/>
          <w:highlight w:val="none"/>
        </w:rPr>
        <w:t>计划号/备案号：</w:t>
      </w:r>
      <w:r>
        <w:rPr>
          <w:rFonts w:hint="eastAsia" w:ascii="仿宋" w:hAnsi="仿宋" w:eastAsia="仿宋" w:cs="仿宋"/>
          <w:snapToGrid w:val="0"/>
          <w:color w:val="auto"/>
          <w:sz w:val="28"/>
          <w:szCs w:val="28"/>
          <w:highlight w:val="none"/>
          <w:u w:val="single"/>
        </w:rPr>
        <w:tab/>
      </w:r>
      <w:r>
        <w:rPr>
          <w:rFonts w:hint="eastAsia" w:ascii="仿宋" w:hAnsi="仿宋" w:eastAsia="仿宋" w:cs="仿宋"/>
          <w:snapToGrid w:val="0"/>
          <w:color w:val="auto"/>
          <w:sz w:val="28"/>
          <w:szCs w:val="28"/>
          <w:highlight w:val="none"/>
          <w:u w:val="single"/>
        </w:rPr>
        <w:t xml:space="preserve"> </w:t>
      </w:r>
    </w:p>
    <w:p>
      <w:pPr>
        <w:pStyle w:val="14"/>
        <w:tabs>
          <w:tab w:val="left" w:pos="4501"/>
          <w:tab w:val="left" w:pos="4861"/>
        </w:tabs>
        <w:snapToGrid w:val="0"/>
        <w:spacing w:after="0" w:line="360" w:lineRule="auto"/>
        <w:ind w:right="5382" w:firstLine="565" w:firstLineChars="202"/>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签订地点：</w:t>
      </w:r>
      <w:r>
        <w:rPr>
          <w:rFonts w:hint="eastAsia" w:ascii="仿宋" w:hAnsi="仿宋" w:eastAsia="仿宋" w:cs="仿宋"/>
          <w:snapToGrid w:val="0"/>
          <w:color w:val="auto"/>
          <w:sz w:val="28"/>
          <w:szCs w:val="28"/>
          <w:highlight w:val="none"/>
          <w:u w:val="single"/>
        </w:rPr>
        <w:t xml:space="preserve"> </w:t>
      </w:r>
      <w:r>
        <w:rPr>
          <w:rFonts w:hint="eastAsia" w:ascii="仿宋" w:hAnsi="仿宋" w:eastAsia="仿宋" w:cs="仿宋"/>
          <w:snapToGrid w:val="0"/>
          <w:color w:val="auto"/>
          <w:sz w:val="28"/>
          <w:szCs w:val="28"/>
          <w:highlight w:val="none"/>
          <w:u w:val="single"/>
        </w:rPr>
        <w:tab/>
      </w:r>
    </w:p>
    <w:p>
      <w:pPr>
        <w:pStyle w:val="14"/>
        <w:tabs>
          <w:tab w:val="left" w:pos="4501"/>
        </w:tabs>
        <w:snapToGrid w:val="0"/>
        <w:spacing w:after="0" w:line="360" w:lineRule="auto"/>
        <w:ind w:firstLine="565" w:firstLineChars="202"/>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签订时间：</w:t>
      </w:r>
      <w:r>
        <w:rPr>
          <w:rFonts w:hint="eastAsia" w:ascii="仿宋" w:hAnsi="仿宋" w:eastAsia="仿宋" w:cs="仿宋"/>
          <w:snapToGrid w:val="0"/>
          <w:color w:val="auto"/>
          <w:sz w:val="28"/>
          <w:szCs w:val="28"/>
          <w:highlight w:val="none"/>
          <w:u w:val="single"/>
        </w:rPr>
        <w:t xml:space="preserve"> </w:t>
      </w:r>
      <w:r>
        <w:rPr>
          <w:rFonts w:hint="eastAsia" w:ascii="仿宋" w:hAnsi="仿宋" w:eastAsia="仿宋" w:cs="仿宋"/>
          <w:snapToGrid w:val="0"/>
          <w:color w:val="auto"/>
          <w:sz w:val="28"/>
          <w:szCs w:val="28"/>
          <w:highlight w:val="none"/>
          <w:u w:val="single"/>
        </w:rPr>
        <w:tab/>
      </w:r>
    </w:p>
    <w:p>
      <w:pPr>
        <w:pStyle w:val="14"/>
        <w:tabs>
          <w:tab w:val="left" w:pos="4501"/>
        </w:tabs>
        <w:snapToGrid w:val="0"/>
        <w:spacing w:after="0" w:line="360" w:lineRule="auto"/>
        <w:ind w:firstLine="565" w:firstLineChars="202"/>
        <w:rPr>
          <w:rFonts w:hint="eastAsia" w:ascii="仿宋" w:hAnsi="仿宋" w:eastAsia="仿宋" w:cs="仿宋"/>
          <w:snapToGrid w:val="0"/>
          <w:color w:val="auto"/>
          <w:w w:val="105"/>
          <w:sz w:val="28"/>
          <w:szCs w:val="28"/>
          <w:highlight w:val="none"/>
          <w:u w:val="single"/>
        </w:rPr>
      </w:pPr>
      <w:r>
        <w:rPr>
          <w:rFonts w:hint="eastAsia" w:ascii="仿宋" w:hAnsi="仿宋" w:eastAsia="仿宋" w:cs="仿宋"/>
          <w:snapToGrid w:val="0"/>
          <w:color w:val="auto"/>
          <w:sz w:val="28"/>
          <w:szCs w:val="28"/>
          <w:highlight w:val="none"/>
        </w:rPr>
        <w:t>采购人名称(甲方)：</w:t>
      </w:r>
      <w:r>
        <w:rPr>
          <w:rFonts w:hint="eastAsia" w:ascii="仿宋" w:hAnsi="仿宋" w:eastAsia="仿宋" w:cs="仿宋"/>
          <w:snapToGrid w:val="0"/>
          <w:color w:val="auto"/>
          <w:w w:val="105"/>
          <w:sz w:val="28"/>
          <w:szCs w:val="28"/>
          <w:highlight w:val="none"/>
          <w:u w:val="single"/>
        </w:rPr>
        <w:t xml:space="preserve"> </w:t>
      </w:r>
      <w:r>
        <w:rPr>
          <w:rFonts w:hint="eastAsia" w:ascii="仿宋" w:hAnsi="仿宋" w:eastAsia="仿宋" w:cs="仿宋"/>
          <w:snapToGrid w:val="0"/>
          <w:color w:val="auto"/>
          <w:w w:val="105"/>
          <w:sz w:val="28"/>
          <w:szCs w:val="28"/>
          <w:highlight w:val="none"/>
          <w:u w:val="single"/>
        </w:rPr>
        <w:tab/>
      </w:r>
    </w:p>
    <w:p>
      <w:pPr>
        <w:spacing w:line="360" w:lineRule="auto"/>
        <w:jc w:val="center"/>
        <w:outlineLvl w:val="0"/>
        <w:rPr>
          <w:rFonts w:hint="eastAsia" w:ascii="仿宋" w:hAnsi="仿宋" w:eastAsia="仿宋" w:cs="仿宋"/>
          <w:snapToGrid w:val="0"/>
          <w:color w:val="auto"/>
          <w:w w:val="105"/>
          <w:sz w:val="28"/>
          <w:szCs w:val="28"/>
          <w:highlight w:val="none"/>
          <w:u w:val="single"/>
        </w:rPr>
      </w:pPr>
      <w:r>
        <w:rPr>
          <w:rFonts w:hint="eastAsia" w:ascii="仿宋" w:hAnsi="仿宋" w:eastAsia="仿宋" w:cs="仿宋"/>
          <w:snapToGrid w:val="0"/>
          <w:color w:val="auto"/>
          <w:sz w:val="28"/>
          <w:szCs w:val="28"/>
          <w:highlight w:val="none"/>
        </w:rPr>
        <w:t>供应商名称(乙方)：</w:t>
      </w:r>
      <w:r>
        <w:rPr>
          <w:rFonts w:hint="eastAsia" w:ascii="仿宋" w:hAnsi="仿宋" w:eastAsia="仿宋" w:cs="仿宋"/>
          <w:snapToGrid w:val="0"/>
          <w:color w:val="auto"/>
          <w:w w:val="105"/>
          <w:sz w:val="28"/>
          <w:szCs w:val="28"/>
          <w:highlight w:val="none"/>
          <w:u w:val="single"/>
        </w:rPr>
        <w:t xml:space="preserve"> </w:t>
      </w:r>
      <w:r>
        <w:rPr>
          <w:rFonts w:hint="eastAsia" w:ascii="仿宋" w:hAnsi="仿宋" w:eastAsia="仿宋" w:cs="仿宋"/>
          <w:snapToGrid w:val="0"/>
          <w:color w:val="auto"/>
          <w:w w:val="105"/>
          <w:sz w:val="28"/>
          <w:szCs w:val="28"/>
          <w:highlight w:val="none"/>
          <w:u w:val="single"/>
        </w:rPr>
        <w:tab/>
      </w:r>
    </w:p>
    <w:p>
      <w:pPr>
        <w:pStyle w:val="14"/>
        <w:tabs>
          <w:tab w:val="left" w:pos="4501"/>
        </w:tabs>
        <w:snapToGrid w:val="0"/>
        <w:spacing w:after="0" w:line="360" w:lineRule="auto"/>
        <w:ind w:firstLine="565" w:firstLineChars="202"/>
        <w:rPr>
          <w:rFonts w:hint="eastAsia" w:ascii="仿宋" w:hAnsi="仿宋" w:eastAsia="仿宋" w:cs="仿宋"/>
          <w:snapToGrid w:val="0"/>
          <w:color w:val="auto"/>
          <w:sz w:val="28"/>
          <w:szCs w:val="28"/>
          <w:highlight w:val="none"/>
        </w:rPr>
      </w:pPr>
    </w:p>
    <w:p>
      <w:pPr>
        <w:pStyle w:val="87"/>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根据《中华人民共和国政府采购法》、《中华人民共和国</w:t>
      </w:r>
      <w:r>
        <w:rPr>
          <w:rFonts w:hint="eastAsia" w:ascii="仿宋" w:hAnsi="仿宋" w:eastAsia="仿宋" w:cs="仿宋"/>
          <w:color w:val="auto"/>
          <w:sz w:val="28"/>
          <w:szCs w:val="28"/>
          <w:highlight w:val="none"/>
          <w:lang w:val="en-US" w:eastAsia="zh-CN"/>
        </w:rPr>
        <w:t>民法典</w:t>
      </w:r>
      <w:r>
        <w:rPr>
          <w:rFonts w:hint="eastAsia" w:ascii="仿宋" w:hAnsi="仿宋" w:eastAsia="仿宋" w:cs="仿宋"/>
          <w:color w:val="auto"/>
          <w:sz w:val="28"/>
          <w:szCs w:val="28"/>
          <w:highlight w:val="none"/>
        </w:rPr>
        <w:t>》及《磋商文件》、乙方的《响应文件》及《成交通知书》，甲、乙双方同意签订本合同。详细技术说明及其他有关合同项目的特定信息由合同附件予以说明，合同附件及本项目的磋商文件、响应文件、《成交通知书》等均为本合同不可分割的部分。双方同意共同遵守如下条款：</w:t>
      </w:r>
    </w:p>
    <w:p>
      <w:pPr>
        <w:numPr>
          <w:ilvl w:val="0"/>
          <w:numId w:val="6"/>
        </w:numPr>
        <w:snapToGrid w:val="0"/>
        <w:spacing w:line="324" w:lineRule="auto"/>
        <w:ind w:firstLineChars="0"/>
        <w:rPr>
          <w:rFonts w:hint="eastAsia" w:ascii="仿宋" w:hAnsi="仿宋" w:eastAsia="仿宋" w:cs="仿宋"/>
          <w:b/>
          <w:color w:val="auto"/>
          <w:sz w:val="28"/>
          <w:szCs w:val="28"/>
          <w:highlight w:val="none"/>
        </w:rPr>
      </w:pPr>
      <w:bookmarkStart w:id="82" w:name="_Toc217446115"/>
      <w:r>
        <w:rPr>
          <w:rFonts w:hint="eastAsia" w:ascii="仿宋" w:hAnsi="仿宋" w:eastAsia="仿宋" w:cs="仿宋"/>
          <w:b/>
          <w:color w:val="auto"/>
          <w:sz w:val="28"/>
          <w:szCs w:val="28"/>
          <w:highlight w:val="none"/>
        </w:rPr>
        <w:t>工程概况</w:t>
      </w:r>
    </w:p>
    <w:p>
      <w:pPr>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工程名称：</w:t>
      </w:r>
      <w:r>
        <w:rPr>
          <w:rFonts w:hint="eastAsia" w:ascii="仿宋" w:hAnsi="仿宋" w:eastAsia="仿宋" w:cs="仿宋"/>
          <w:snapToGrid w:val="0"/>
          <w:color w:val="auto"/>
          <w:sz w:val="28"/>
          <w:szCs w:val="28"/>
          <w:highlight w:val="none"/>
          <w:u w:val="single"/>
        </w:rPr>
        <w:tab/>
      </w:r>
      <w:r>
        <w:rPr>
          <w:rFonts w:hint="eastAsia" w:ascii="仿宋" w:hAnsi="仿宋" w:eastAsia="仿宋" w:cs="仿宋"/>
          <w:snapToGrid w:val="0"/>
          <w:color w:val="auto"/>
          <w:sz w:val="28"/>
          <w:szCs w:val="28"/>
          <w:highlight w:val="none"/>
          <w:u w:val="single"/>
        </w:rPr>
        <w:t xml:space="preserve">                            </w:t>
      </w:r>
    </w:p>
    <w:p>
      <w:pPr>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工程地点：</w:t>
      </w:r>
      <w:r>
        <w:rPr>
          <w:rFonts w:hint="eastAsia" w:ascii="仿宋" w:hAnsi="仿宋" w:eastAsia="仿宋" w:cs="仿宋"/>
          <w:snapToGrid w:val="0"/>
          <w:color w:val="auto"/>
          <w:sz w:val="28"/>
          <w:szCs w:val="28"/>
          <w:highlight w:val="none"/>
          <w:u w:val="single"/>
        </w:rPr>
        <w:tab/>
      </w:r>
      <w:r>
        <w:rPr>
          <w:rFonts w:hint="eastAsia" w:ascii="仿宋" w:hAnsi="仿宋" w:eastAsia="仿宋" w:cs="仿宋"/>
          <w:snapToGrid w:val="0"/>
          <w:color w:val="auto"/>
          <w:sz w:val="28"/>
          <w:szCs w:val="28"/>
          <w:highlight w:val="none"/>
          <w:u w:val="single"/>
        </w:rPr>
        <w:t xml:space="preserve">                            </w:t>
      </w:r>
    </w:p>
    <w:p>
      <w:pPr>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工程内容：</w:t>
      </w:r>
      <w:r>
        <w:rPr>
          <w:rFonts w:hint="eastAsia" w:ascii="仿宋" w:hAnsi="仿宋" w:eastAsia="仿宋" w:cs="仿宋"/>
          <w:snapToGrid w:val="0"/>
          <w:color w:val="auto"/>
          <w:sz w:val="28"/>
          <w:szCs w:val="28"/>
          <w:highlight w:val="none"/>
          <w:u w:val="single"/>
        </w:rPr>
        <w:tab/>
      </w:r>
      <w:r>
        <w:rPr>
          <w:rFonts w:hint="eastAsia" w:ascii="仿宋" w:hAnsi="仿宋" w:eastAsia="仿宋" w:cs="仿宋"/>
          <w:snapToGrid w:val="0"/>
          <w:color w:val="auto"/>
          <w:sz w:val="28"/>
          <w:szCs w:val="28"/>
          <w:highlight w:val="none"/>
          <w:u w:val="single"/>
        </w:rPr>
        <w:t xml:space="preserve">                            </w:t>
      </w:r>
    </w:p>
    <w:p>
      <w:pPr>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资金来源：</w:t>
      </w:r>
      <w:r>
        <w:rPr>
          <w:rFonts w:hint="eastAsia" w:ascii="仿宋" w:hAnsi="仿宋" w:eastAsia="仿宋" w:cs="仿宋"/>
          <w:snapToGrid w:val="0"/>
          <w:color w:val="auto"/>
          <w:sz w:val="28"/>
          <w:szCs w:val="28"/>
          <w:highlight w:val="none"/>
          <w:u w:val="single"/>
        </w:rPr>
        <w:tab/>
      </w:r>
      <w:r>
        <w:rPr>
          <w:rFonts w:hint="eastAsia" w:ascii="仿宋" w:hAnsi="仿宋" w:eastAsia="仿宋" w:cs="仿宋"/>
          <w:snapToGrid w:val="0"/>
          <w:color w:val="auto"/>
          <w:sz w:val="28"/>
          <w:szCs w:val="28"/>
          <w:highlight w:val="none"/>
          <w:u w:val="single"/>
        </w:rPr>
        <w:t xml:space="preserve">                            </w:t>
      </w:r>
    </w:p>
    <w:p>
      <w:pPr>
        <w:numPr>
          <w:ilvl w:val="0"/>
          <w:numId w:val="6"/>
        </w:numPr>
        <w:snapToGrid w:val="0"/>
        <w:spacing w:line="324" w:lineRule="auto"/>
        <w:ind w:firstLine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工程标的范围</w:t>
      </w:r>
    </w:p>
    <w:p>
      <w:pPr>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标的范围：</w:t>
      </w:r>
      <w:r>
        <w:rPr>
          <w:rFonts w:hint="eastAsia" w:ascii="仿宋" w:hAnsi="仿宋" w:eastAsia="仿宋" w:cs="仿宋"/>
          <w:snapToGrid w:val="0"/>
          <w:color w:val="auto"/>
          <w:sz w:val="28"/>
          <w:szCs w:val="28"/>
          <w:highlight w:val="none"/>
          <w:u w:val="single"/>
        </w:rPr>
        <w:tab/>
      </w:r>
      <w:r>
        <w:rPr>
          <w:rFonts w:hint="eastAsia" w:ascii="仿宋" w:hAnsi="仿宋" w:eastAsia="仿宋" w:cs="仿宋"/>
          <w:snapToGrid w:val="0"/>
          <w:color w:val="auto"/>
          <w:sz w:val="28"/>
          <w:szCs w:val="28"/>
          <w:highlight w:val="none"/>
          <w:u w:val="single"/>
        </w:rPr>
        <w:t xml:space="preserve">                            </w:t>
      </w:r>
    </w:p>
    <w:p>
      <w:pPr>
        <w:numPr>
          <w:ilvl w:val="0"/>
          <w:numId w:val="6"/>
        </w:numPr>
        <w:snapToGrid w:val="0"/>
        <w:spacing w:line="324" w:lineRule="auto"/>
        <w:ind w:firstLineChars="0"/>
        <w:rPr>
          <w:rFonts w:hint="eastAsia" w:ascii="仿宋" w:hAnsi="仿宋" w:eastAsia="仿宋" w:cs="仿宋"/>
          <w:b/>
          <w:color w:val="auto"/>
          <w:sz w:val="28"/>
          <w:szCs w:val="28"/>
          <w:highlight w:val="none"/>
        </w:rPr>
      </w:pPr>
      <w:bookmarkStart w:id="83" w:name="_Toc225654644"/>
      <w:bookmarkStart w:id="84" w:name="_Toc211854449"/>
      <w:bookmarkStart w:id="85" w:name="_Toc225244852"/>
      <w:bookmarkStart w:id="86" w:name="_Toc239233914"/>
      <w:bookmarkStart w:id="87" w:name="_Toc283019214"/>
      <w:bookmarkStart w:id="88" w:name="_Toc247334841"/>
      <w:bookmarkStart w:id="89" w:name="_Toc232492928"/>
      <w:bookmarkStart w:id="90" w:name="_Toc211911348"/>
      <w:bookmarkStart w:id="91" w:name="_Toc237145406"/>
      <w:bookmarkStart w:id="92" w:name="_Toc241833903"/>
      <w:bookmarkStart w:id="93" w:name="_Toc225670751"/>
      <w:bookmarkStart w:id="94" w:name="_Toc251768862"/>
      <w:bookmarkStart w:id="95" w:name="_Toc282696226"/>
      <w:bookmarkStart w:id="96" w:name="_Toc185395249"/>
      <w:bookmarkStart w:id="97" w:name="_Toc212019594"/>
      <w:bookmarkStart w:id="98" w:name="_Toc238984975"/>
      <w:bookmarkStart w:id="99" w:name="_Toc286993786"/>
      <w:bookmarkStart w:id="100" w:name="_Toc239568418"/>
      <w:r>
        <w:rPr>
          <w:rFonts w:hint="eastAsia" w:ascii="仿宋" w:hAnsi="仿宋" w:eastAsia="仿宋" w:cs="仿宋"/>
          <w:b/>
          <w:color w:val="auto"/>
          <w:sz w:val="28"/>
          <w:szCs w:val="28"/>
          <w:highlight w:val="none"/>
        </w:rPr>
        <w:t>合同履行期限、地点、方式</w:t>
      </w:r>
    </w:p>
    <w:p>
      <w:pPr>
        <w:snapToGrid w:val="0"/>
        <w:spacing w:line="324" w:lineRule="auto"/>
        <w:ind w:left="567"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开工日期：</w:t>
      </w:r>
      <w:r>
        <w:rPr>
          <w:rFonts w:hint="eastAsia" w:ascii="仿宋" w:hAnsi="仿宋" w:eastAsia="仿宋" w:cs="仿宋"/>
          <w:snapToGrid w:val="0"/>
          <w:color w:val="auto"/>
          <w:sz w:val="28"/>
          <w:szCs w:val="28"/>
          <w:highlight w:val="none"/>
          <w:u w:val="single"/>
        </w:rPr>
        <w:tab/>
      </w:r>
      <w:r>
        <w:rPr>
          <w:rFonts w:hint="eastAsia" w:ascii="仿宋" w:hAnsi="仿宋" w:eastAsia="仿宋" w:cs="仿宋"/>
          <w:snapToGrid w:val="0"/>
          <w:color w:val="auto"/>
          <w:sz w:val="28"/>
          <w:szCs w:val="28"/>
          <w:highlight w:val="none"/>
          <w:u w:val="single"/>
        </w:rPr>
        <w:t xml:space="preserve">                            </w:t>
      </w:r>
    </w:p>
    <w:p>
      <w:pPr>
        <w:snapToGrid w:val="0"/>
        <w:spacing w:line="324" w:lineRule="auto"/>
        <w:ind w:left="567"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竣工日期：</w:t>
      </w:r>
      <w:r>
        <w:rPr>
          <w:rFonts w:hint="eastAsia" w:ascii="仿宋" w:hAnsi="仿宋" w:eastAsia="仿宋" w:cs="仿宋"/>
          <w:snapToGrid w:val="0"/>
          <w:color w:val="auto"/>
          <w:sz w:val="28"/>
          <w:szCs w:val="28"/>
          <w:highlight w:val="none"/>
          <w:u w:val="single"/>
        </w:rPr>
        <w:tab/>
      </w:r>
      <w:r>
        <w:rPr>
          <w:rFonts w:hint="eastAsia" w:ascii="仿宋" w:hAnsi="仿宋" w:eastAsia="仿宋" w:cs="仿宋"/>
          <w:snapToGrid w:val="0"/>
          <w:color w:val="auto"/>
          <w:sz w:val="28"/>
          <w:szCs w:val="28"/>
          <w:highlight w:val="none"/>
          <w:u w:val="single"/>
        </w:rPr>
        <w:t xml:space="preserve">                            </w:t>
      </w:r>
    </w:p>
    <w:p>
      <w:pPr>
        <w:snapToGrid w:val="0"/>
        <w:spacing w:line="324" w:lineRule="auto"/>
        <w:ind w:left="567"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合同工期总日历天数：</w:t>
      </w:r>
      <w:r>
        <w:rPr>
          <w:rFonts w:hint="eastAsia" w:ascii="仿宋" w:hAnsi="仿宋" w:eastAsia="仿宋" w:cs="仿宋"/>
          <w:snapToGrid w:val="0"/>
          <w:color w:val="auto"/>
          <w:sz w:val="28"/>
          <w:szCs w:val="28"/>
          <w:highlight w:val="none"/>
          <w:u w:val="single"/>
        </w:rPr>
        <w:t xml:space="preserve">                     </w:t>
      </w:r>
    </w:p>
    <w:p>
      <w:pPr>
        <w:numPr>
          <w:ilvl w:val="0"/>
          <w:numId w:val="6"/>
        </w:numPr>
        <w:snapToGrid w:val="0"/>
        <w:spacing w:line="324" w:lineRule="auto"/>
        <w:ind w:firstLine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质量标准</w:t>
      </w:r>
    </w:p>
    <w:p>
      <w:pPr>
        <w:snapToGrid w:val="0"/>
        <w:spacing w:line="324" w:lineRule="auto"/>
        <w:ind w:left="567"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工程质量标准：</w:t>
      </w:r>
      <w:r>
        <w:rPr>
          <w:rFonts w:hint="eastAsia" w:ascii="仿宋" w:hAnsi="仿宋" w:eastAsia="仿宋" w:cs="仿宋"/>
          <w:snapToGrid w:val="0"/>
          <w:color w:val="auto"/>
          <w:sz w:val="28"/>
          <w:szCs w:val="28"/>
          <w:highlight w:val="none"/>
          <w:u w:val="single"/>
        </w:rPr>
        <w:t xml:space="preserve">                     </w:t>
      </w:r>
    </w:p>
    <w:p>
      <w:pPr>
        <w:numPr>
          <w:ilvl w:val="0"/>
          <w:numId w:val="6"/>
        </w:numPr>
        <w:snapToGrid w:val="0"/>
        <w:spacing w:line="324" w:lineRule="auto"/>
        <w:ind w:firstLine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验收要求</w:t>
      </w:r>
    </w:p>
    <w:p>
      <w:pPr>
        <w:tabs>
          <w:tab w:val="left" w:pos="1440"/>
        </w:tabs>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 严格按照《财政部关于进一步加强政府采购需求和履约验收管理的指 导意见》(财库〔2016〕205 号)的要求进行验收。须符合国家有关规定、磋商文件的质量要求和技术指标、供应商的响应文件及承诺以及合同条款。</w:t>
      </w:r>
    </w:p>
    <w:p>
      <w:pPr>
        <w:tabs>
          <w:tab w:val="left" w:pos="1440"/>
        </w:tabs>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2.甲乙双方如对质量要求和技术指标的约定标准有相互抵触或异议的事项，由甲方在响应文件中按质量要求和技术指标比较优胜的原则确定该项的约定标准进行验收。</w:t>
      </w:r>
    </w:p>
    <w:p>
      <w:pPr>
        <w:tabs>
          <w:tab w:val="left" w:pos="1440"/>
        </w:tabs>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3.如质量验收合格，双方签署质量验收报告。</w:t>
      </w:r>
    </w:p>
    <w:p>
      <w:pPr>
        <w:numPr>
          <w:ilvl w:val="0"/>
          <w:numId w:val="6"/>
        </w:numPr>
        <w:snapToGrid w:val="0"/>
        <w:spacing w:line="324" w:lineRule="auto"/>
        <w:ind w:firstLine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合同价款</w:t>
      </w:r>
    </w:p>
    <w:p>
      <w:pPr>
        <w:tabs>
          <w:tab w:val="left" w:pos="1440"/>
        </w:tabs>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金额（大写）：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元（人民币），：￥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pPr>
        <w:tabs>
          <w:tab w:val="left" w:pos="1440"/>
        </w:tabs>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支付方法：</w:t>
      </w:r>
      <w:r>
        <w:rPr>
          <w:rFonts w:hint="eastAsia" w:ascii="仿宋" w:hAnsi="仿宋" w:eastAsia="仿宋" w:cs="仿宋"/>
          <w:snapToGrid w:val="0"/>
          <w:color w:val="auto"/>
          <w:sz w:val="28"/>
          <w:szCs w:val="28"/>
          <w:highlight w:val="none"/>
          <w:u w:val="single"/>
        </w:rPr>
        <w:t xml:space="preserve">                     </w:t>
      </w:r>
    </w:p>
    <w:p>
      <w:pPr>
        <w:numPr>
          <w:ilvl w:val="0"/>
          <w:numId w:val="6"/>
        </w:numPr>
        <w:snapToGrid w:val="0"/>
        <w:spacing w:line="324" w:lineRule="auto"/>
        <w:ind w:firstLine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违约责任</w:t>
      </w:r>
    </w:p>
    <w:p>
      <w:pPr>
        <w:numPr>
          <w:ilvl w:val="0"/>
          <w:numId w:val="7"/>
        </w:numPr>
        <w:tabs>
          <w:tab w:val="left" w:pos="1440"/>
        </w:tabs>
        <w:adjustRightInd w:val="0"/>
        <w:snapToGrid w:val="0"/>
        <w:spacing w:line="324" w:lineRule="auto"/>
        <w:ind w:left="0" w:firstLine="420" w:firstLineChars="0"/>
        <w:jc w:val="left"/>
        <w:textAlignment w:val="baseline"/>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甲乙双方必须遵守本合同并执行合同中的各项规定，保证本合同的正常履行。</w:t>
      </w:r>
    </w:p>
    <w:p>
      <w:pPr>
        <w:numPr>
          <w:ilvl w:val="0"/>
          <w:numId w:val="7"/>
        </w:numPr>
        <w:tabs>
          <w:tab w:val="left" w:pos="1440"/>
        </w:tabs>
        <w:adjustRightInd w:val="0"/>
        <w:snapToGrid w:val="0"/>
        <w:spacing w:line="324" w:lineRule="auto"/>
        <w:ind w:left="0" w:firstLine="420" w:firstLineChars="0"/>
        <w:jc w:val="left"/>
        <w:textAlignment w:val="baseline"/>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numPr>
          <w:ilvl w:val="0"/>
          <w:numId w:val="6"/>
        </w:numPr>
        <w:snapToGrid w:val="0"/>
        <w:spacing w:line="324" w:lineRule="auto"/>
        <w:ind w:firstLine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不可抗力事件处理</w:t>
      </w:r>
    </w:p>
    <w:p>
      <w:pPr>
        <w:numPr>
          <w:ilvl w:val="0"/>
          <w:numId w:val="3"/>
        </w:numPr>
        <w:tabs>
          <w:tab w:val="left" w:pos="0"/>
        </w:tabs>
        <w:snapToGrid w:val="0"/>
        <w:spacing w:line="324" w:lineRule="auto"/>
        <w:ind w:left="0" w:firstLine="567"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在合同有效期内，任何一方因不可抗力事件导致不能履行合同，则合同履行期可延长，其延长期与不可抗力影响期相同。</w:t>
      </w:r>
    </w:p>
    <w:p>
      <w:pPr>
        <w:numPr>
          <w:ilvl w:val="0"/>
          <w:numId w:val="3"/>
        </w:numPr>
        <w:tabs>
          <w:tab w:val="left" w:pos="0"/>
        </w:tabs>
        <w:snapToGrid w:val="0"/>
        <w:spacing w:line="324" w:lineRule="auto"/>
        <w:ind w:left="0" w:firstLine="567"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不可抗力事件发生后，应立即通知对方，并寄送有关权威机构出具的证明。</w:t>
      </w:r>
    </w:p>
    <w:p>
      <w:pPr>
        <w:numPr>
          <w:ilvl w:val="0"/>
          <w:numId w:val="3"/>
        </w:numPr>
        <w:tabs>
          <w:tab w:val="left" w:pos="0"/>
        </w:tabs>
        <w:snapToGrid w:val="0"/>
        <w:spacing w:line="324" w:lineRule="auto"/>
        <w:ind w:left="0" w:firstLine="567"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不可抗力事件延续120天以上，双方应通过友好协商，确定是否继续履行合同。</w:t>
      </w:r>
    </w:p>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Pr>
        <w:numPr>
          <w:ilvl w:val="0"/>
          <w:numId w:val="6"/>
        </w:numPr>
        <w:snapToGrid w:val="0"/>
        <w:spacing w:line="324" w:lineRule="auto"/>
        <w:ind w:firstLineChars="0"/>
        <w:rPr>
          <w:rFonts w:hint="eastAsia" w:ascii="仿宋" w:hAnsi="仿宋" w:eastAsia="仿宋" w:cs="仿宋"/>
          <w:b/>
          <w:color w:val="auto"/>
          <w:sz w:val="28"/>
          <w:szCs w:val="28"/>
          <w:highlight w:val="none"/>
        </w:rPr>
      </w:pPr>
      <w:bookmarkStart w:id="101" w:name="_Toc251768867"/>
      <w:bookmarkStart w:id="102" w:name="_Toc185395254"/>
      <w:bookmarkStart w:id="103" w:name="_Toc241833908"/>
      <w:bookmarkStart w:id="104" w:name="_Toc232492933"/>
      <w:bookmarkStart w:id="105" w:name="_Toc239568423"/>
      <w:bookmarkStart w:id="106" w:name="_Toc238984980"/>
      <w:bookmarkStart w:id="107" w:name="_Toc211854454"/>
      <w:bookmarkStart w:id="108" w:name="_Toc239233919"/>
      <w:bookmarkStart w:id="109" w:name="_Toc225670756"/>
      <w:bookmarkStart w:id="110" w:name="_Toc225244857"/>
      <w:bookmarkStart w:id="111" w:name="_Toc247334846"/>
      <w:bookmarkStart w:id="112" w:name="_Toc211911353"/>
      <w:bookmarkStart w:id="113" w:name="_Toc286993792"/>
      <w:bookmarkStart w:id="114" w:name="_Toc225654649"/>
      <w:bookmarkStart w:id="115" w:name="_Toc212019599"/>
      <w:bookmarkStart w:id="116" w:name="_Toc237145411"/>
      <w:r>
        <w:rPr>
          <w:rFonts w:hint="eastAsia" w:ascii="仿宋" w:hAnsi="仿宋" w:eastAsia="仿宋" w:cs="仿宋"/>
          <w:b/>
          <w:color w:val="auto"/>
          <w:sz w:val="28"/>
          <w:szCs w:val="28"/>
          <w:highlight w:val="none"/>
        </w:rPr>
        <w:t>解决合同纠纷的方式</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numPr>
          <w:ilvl w:val="0"/>
          <w:numId w:val="8"/>
        </w:numPr>
        <w:tabs>
          <w:tab w:val="left" w:pos="0"/>
        </w:tabs>
        <w:snapToGrid w:val="0"/>
        <w:spacing w:line="324" w:lineRule="auto"/>
        <w:ind w:left="0" w:firstLine="56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因工程质量问题发生争议，由甲方或其指定的第三方机构进行质量鉴定。工程符合标准的，鉴定费由甲方承担；工程不符合质量标准的，鉴定费由乙方承担。</w:t>
      </w:r>
    </w:p>
    <w:p>
      <w:pPr>
        <w:numPr>
          <w:ilvl w:val="0"/>
          <w:numId w:val="8"/>
        </w:numPr>
        <w:tabs>
          <w:tab w:val="left" w:pos="0"/>
        </w:tabs>
        <w:snapToGrid w:val="0"/>
        <w:spacing w:line="324" w:lineRule="auto"/>
        <w:ind w:left="0" w:firstLine="56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合同履行期间，若双方发生争议，可协商或由有关部门调解解决，协商或调解不成的，按照下列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种方式解决。</w:t>
      </w:r>
    </w:p>
    <w:p>
      <w:pPr>
        <w:tabs>
          <w:tab w:val="left" w:pos="0"/>
        </w:tabs>
        <w:snapToGrid w:val="0"/>
        <w:spacing w:line="324" w:lineRule="auto"/>
        <w:ind w:firstLine="652" w:firstLineChars="23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（1）向</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仲裁委员会申请仲裁（仲裁裁决应为最终决定，并对双方具有约束力。除另有裁决外，仲裁费应由败诉方负担。在仲裁期间，除正在进行仲裁部分外，合同其他部分继续执行）；</w:t>
      </w:r>
    </w:p>
    <w:p>
      <w:pPr>
        <w:tabs>
          <w:tab w:val="left" w:pos="0"/>
        </w:tabs>
        <w:snapToGrid w:val="0"/>
        <w:spacing w:line="324" w:lineRule="auto"/>
        <w:ind w:left="56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（2）向</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所在地人民法院起诉。 </w:t>
      </w:r>
    </w:p>
    <w:p>
      <w:pPr>
        <w:numPr>
          <w:ilvl w:val="0"/>
          <w:numId w:val="6"/>
        </w:numPr>
        <w:snapToGrid w:val="0"/>
        <w:spacing w:line="324" w:lineRule="auto"/>
        <w:ind w:firstLineChars="0"/>
        <w:rPr>
          <w:rFonts w:hint="eastAsia" w:ascii="仿宋" w:hAnsi="仿宋" w:eastAsia="仿宋" w:cs="仿宋"/>
          <w:b/>
          <w:color w:val="auto"/>
          <w:sz w:val="28"/>
          <w:szCs w:val="28"/>
          <w:highlight w:val="none"/>
        </w:rPr>
      </w:pPr>
      <w:bookmarkStart w:id="117" w:name="_Toc225670757"/>
      <w:bookmarkStart w:id="118" w:name="_Toc185395255"/>
      <w:bookmarkStart w:id="119" w:name="_Toc225244858"/>
      <w:bookmarkStart w:id="120" w:name="_Toc283019219"/>
      <w:bookmarkStart w:id="121" w:name="_Toc286993793"/>
      <w:bookmarkStart w:id="122" w:name="_Toc232492934"/>
      <w:bookmarkStart w:id="123" w:name="_Toc239568424"/>
      <w:bookmarkStart w:id="124" w:name="_Toc225654650"/>
      <w:bookmarkStart w:id="125" w:name="_Toc282696231"/>
      <w:bookmarkStart w:id="126" w:name="_Toc239233920"/>
      <w:bookmarkStart w:id="127" w:name="_Toc238984981"/>
      <w:bookmarkStart w:id="128" w:name="_Toc241833909"/>
      <w:bookmarkStart w:id="129" w:name="_Toc251768868"/>
      <w:bookmarkStart w:id="130" w:name="_Toc211854455"/>
      <w:bookmarkStart w:id="131" w:name="_Toc237145412"/>
      <w:bookmarkStart w:id="132" w:name="_Toc211911354"/>
      <w:bookmarkStart w:id="133" w:name="_Toc212019600"/>
      <w:bookmarkStart w:id="134" w:name="_Toc247334847"/>
      <w:r>
        <w:rPr>
          <w:rFonts w:hint="eastAsia" w:ascii="仿宋" w:hAnsi="仿宋" w:eastAsia="仿宋" w:cs="仿宋"/>
          <w:b/>
          <w:color w:val="auto"/>
          <w:sz w:val="28"/>
          <w:szCs w:val="28"/>
          <w:highlight w:val="none"/>
        </w:rPr>
        <w:t>合同</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仿宋" w:hAnsi="仿宋" w:eastAsia="仿宋" w:cs="仿宋"/>
          <w:b/>
          <w:color w:val="auto"/>
          <w:sz w:val="28"/>
          <w:szCs w:val="28"/>
          <w:highlight w:val="none"/>
        </w:rPr>
        <w:t>生效</w:t>
      </w:r>
    </w:p>
    <w:p>
      <w:pPr>
        <w:pStyle w:val="34"/>
        <w:numPr>
          <w:ilvl w:val="0"/>
          <w:numId w:val="9"/>
        </w:numPr>
        <w:snapToGrid w:val="0"/>
        <w:spacing w:line="324" w:lineRule="auto"/>
        <w:ind w:left="0" w:firstLine="63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合同经双方法定代表人/单位负责人或授权委托代理人签字并加盖单位公章后生效。</w:t>
      </w:r>
    </w:p>
    <w:p>
      <w:pPr>
        <w:pStyle w:val="34"/>
        <w:numPr>
          <w:ilvl w:val="0"/>
          <w:numId w:val="9"/>
        </w:numPr>
        <w:snapToGrid w:val="0"/>
        <w:spacing w:line="324" w:lineRule="auto"/>
        <w:ind w:left="0" w:firstLine="63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合同执行中涉及采购资金和采购内容修改或补充的，须经政府采购监管部门审批，并签书面补充协议报政府采购监督管理部门备案，方可作为主合同不可分割的一部分。</w:t>
      </w:r>
    </w:p>
    <w:p>
      <w:pPr>
        <w:numPr>
          <w:ilvl w:val="0"/>
          <w:numId w:val="6"/>
        </w:numPr>
        <w:snapToGrid w:val="0"/>
        <w:spacing w:line="324" w:lineRule="auto"/>
        <w:ind w:firstLine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w:t>
      </w:r>
    </w:p>
    <w:p>
      <w:pPr>
        <w:pStyle w:val="34"/>
        <w:numPr>
          <w:ilvl w:val="0"/>
          <w:numId w:val="10"/>
        </w:numPr>
        <w:snapToGrid w:val="0"/>
        <w:spacing w:line="324" w:lineRule="auto"/>
        <w:ind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项目磋商文件</w:t>
      </w:r>
    </w:p>
    <w:p>
      <w:pPr>
        <w:pStyle w:val="34"/>
        <w:numPr>
          <w:ilvl w:val="0"/>
          <w:numId w:val="10"/>
        </w:numPr>
        <w:snapToGrid w:val="0"/>
        <w:spacing w:line="324" w:lineRule="auto"/>
        <w:ind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项目修改澄清文件</w:t>
      </w:r>
    </w:p>
    <w:p>
      <w:pPr>
        <w:pStyle w:val="34"/>
        <w:numPr>
          <w:ilvl w:val="0"/>
          <w:numId w:val="10"/>
        </w:numPr>
        <w:snapToGrid w:val="0"/>
        <w:spacing w:line="324" w:lineRule="auto"/>
        <w:ind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项目响应文件</w:t>
      </w:r>
    </w:p>
    <w:p>
      <w:pPr>
        <w:pStyle w:val="34"/>
        <w:numPr>
          <w:ilvl w:val="0"/>
          <w:numId w:val="10"/>
        </w:numPr>
        <w:snapToGrid w:val="0"/>
        <w:spacing w:line="324" w:lineRule="auto"/>
        <w:ind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成交通知书</w:t>
      </w:r>
    </w:p>
    <w:p>
      <w:pPr>
        <w:pStyle w:val="34"/>
        <w:numPr>
          <w:ilvl w:val="0"/>
          <w:numId w:val="10"/>
        </w:numPr>
        <w:snapToGrid w:val="0"/>
        <w:spacing w:line="324" w:lineRule="auto"/>
        <w:ind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w:t>
      </w:r>
    </w:p>
    <w:bookmarkEnd w:id="82"/>
    <w:p>
      <w:pPr>
        <w:numPr>
          <w:ilvl w:val="0"/>
          <w:numId w:val="6"/>
        </w:numPr>
        <w:snapToGrid w:val="0"/>
        <w:spacing w:line="324" w:lineRule="auto"/>
        <w:ind w:firstLine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其他</w:t>
      </w:r>
    </w:p>
    <w:p>
      <w:pPr>
        <w:pStyle w:val="87"/>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1、如有未尽事宜，由双方依法订立补充合同。</w:t>
      </w:r>
    </w:p>
    <w:p>
      <w:pPr>
        <w:pStyle w:val="87"/>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2、本合同一式</w:t>
      </w:r>
      <w:r>
        <w:rPr>
          <w:rFonts w:hint="eastAsia" w:ascii="仿宋" w:hAnsi="仿宋" w:eastAsia="仿宋" w:cs="仿宋"/>
          <w:color w:val="auto"/>
          <w:sz w:val="28"/>
          <w:szCs w:val="28"/>
          <w:highlight w:val="none"/>
          <w:lang w:val="en-US" w:eastAsia="zh-CN"/>
        </w:rPr>
        <w:t>肆</w:t>
      </w:r>
      <w:r>
        <w:rPr>
          <w:rFonts w:hint="eastAsia" w:ascii="仿宋" w:hAnsi="仿宋" w:eastAsia="仿宋" w:cs="仿宋"/>
          <w:color w:val="auto"/>
          <w:sz w:val="28"/>
          <w:szCs w:val="28"/>
          <w:highlight w:val="none"/>
        </w:rPr>
        <w:t>份，自双方签章之日起生效。甲乙方</w:t>
      </w:r>
      <w:r>
        <w:rPr>
          <w:rFonts w:hint="eastAsia" w:ascii="仿宋" w:hAnsi="仿宋" w:eastAsia="仿宋" w:cs="仿宋"/>
          <w:color w:val="auto"/>
          <w:sz w:val="28"/>
          <w:szCs w:val="28"/>
          <w:highlight w:val="none"/>
          <w:lang w:val="en-US" w:eastAsia="zh-CN"/>
        </w:rPr>
        <w:t>各两份</w:t>
      </w:r>
      <w:r>
        <w:rPr>
          <w:rFonts w:hint="eastAsia" w:ascii="仿宋" w:hAnsi="仿宋" w:eastAsia="仿宋" w:cs="仿宋"/>
          <w:color w:val="auto"/>
          <w:sz w:val="28"/>
          <w:szCs w:val="28"/>
          <w:highlight w:val="none"/>
        </w:rPr>
        <w:t>。</w:t>
      </w:r>
    </w:p>
    <w:p>
      <w:pPr>
        <w:snapToGrid w:val="0"/>
        <w:spacing w:line="324" w:lineRule="auto"/>
        <w:ind w:firstLine="480"/>
        <w:rPr>
          <w:rFonts w:hint="eastAsia" w:ascii="仿宋" w:hAnsi="仿宋" w:eastAsia="仿宋" w:cs="仿宋"/>
          <w:color w:val="auto"/>
          <w:sz w:val="28"/>
          <w:szCs w:val="28"/>
          <w:highlight w:val="none"/>
        </w:rPr>
      </w:pPr>
    </w:p>
    <w:p>
      <w:pPr>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甲方：   （盖章）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乙方：   （盖章）</w:t>
      </w:r>
    </w:p>
    <w:p>
      <w:pPr>
        <w:snapToGrid w:val="0"/>
        <w:spacing w:line="324" w:lineRule="auto"/>
        <w:ind w:left="5799" w:leftChars="228" w:hanging="5320" w:hangingChars="19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法定代表人/单位负责人（授权代表）：  法定代表人/单位负责人（授权代表）：</w:t>
      </w:r>
    </w:p>
    <w:p>
      <w:pPr>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                           地    址：</w:t>
      </w:r>
    </w:p>
    <w:p>
      <w:pPr>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                           开户银行：</w:t>
      </w:r>
    </w:p>
    <w:p>
      <w:pPr>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                               账号：</w:t>
      </w:r>
    </w:p>
    <w:p>
      <w:pPr>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                           电    话：</w:t>
      </w:r>
    </w:p>
    <w:p>
      <w:pPr>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    真：                           传    真：</w:t>
      </w:r>
    </w:p>
    <w:p>
      <w:pPr>
        <w:snapToGrid w:val="0"/>
        <w:spacing w:line="324"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签约日期：</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日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签约日期：</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3"/>
        <w:rPr>
          <w:rFonts w:hint="eastAsia" w:ascii="仿宋" w:hAnsi="仿宋" w:eastAsia="仿宋" w:cs="仿宋"/>
          <w:color w:val="auto"/>
          <w:sz w:val="28"/>
          <w:szCs w:val="28"/>
          <w:highlight w:val="none"/>
        </w:rPr>
      </w:pPr>
    </w:p>
    <w:bookmarkEnd w:id="77"/>
    <w:p>
      <w:pPr>
        <w:numPr>
          <w:ilvl w:val="0"/>
          <w:numId w:val="11"/>
        </w:numPr>
        <w:kinsoku w:val="0"/>
        <w:overflowPunct w:val="0"/>
        <w:spacing w:line="360" w:lineRule="auto"/>
        <w:jc w:val="center"/>
        <w:outlineLvl w:val="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采购需求</w:t>
      </w:r>
    </w:p>
    <w:p>
      <w:pPr>
        <w:autoSpaceDE w:val="0"/>
        <w:autoSpaceDN w:val="0"/>
        <w:adjustRightInd w:val="0"/>
        <w:spacing w:line="440" w:lineRule="exact"/>
        <w:ind w:left="-630" w:firstLine="6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工程概况：</w:t>
      </w:r>
    </w:p>
    <w:p>
      <w:pPr>
        <w:adjustRightInd w:val="0"/>
        <w:snapToGrid w:val="0"/>
        <w:spacing w:line="44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1、建设单位：</w:t>
      </w:r>
      <w:r>
        <w:rPr>
          <w:rFonts w:hint="eastAsia" w:ascii="仿宋" w:hAnsi="仿宋" w:eastAsia="仿宋" w:cs="仿宋"/>
          <w:color w:val="auto"/>
          <w:sz w:val="28"/>
          <w:szCs w:val="28"/>
          <w:highlight w:val="none"/>
          <w:lang w:val="en-US" w:eastAsia="zh-CN"/>
        </w:rPr>
        <w:t>新疆维吾尔自治区省级干部住宅小区管理服务中心</w:t>
      </w:r>
    </w:p>
    <w:p>
      <w:pPr>
        <w:adjustRightInd w:val="0"/>
        <w:snapToGrid w:val="0"/>
        <w:spacing w:line="440" w:lineRule="exact"/>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2、工程名称：</w:t>
      </w:r>
      <w:r>
        <w:rPr>
          <w:rFonts w:hint="eastAsia" w:ascii="仿宋" w:hAnsi="仿宋" w:eastAsia="仿宋" w:cs="仿宋"/>
          <w:color w:val="auto"/>
          <w:sz w:val="28"/>
          <w:szCs w:val="28"/>
          <w:highlight w:val="none"/>
          <w:lang w:eastAsia="zh-CN"/>
        </w:rPr>
        <w:t>团结路小区防水工程项目</w:t>
      </w:r>
    </w:p>
    <w:p>
      <w:pPr>
        <w:adjustRightInd w:val="0"/>
        <w:snapToGrid w:val="0"/>
        <w:spacing w:line="440" w:lineRule="exact"/>
        <w:ind w:firstLine="48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建设地址：</w:t>
      </w:r>
      <w:r>
        <w:rPr>
          <w:rFonts w:hint="eastAsia" w:ascii="仿宋" w:hAnsi="仿宋" w:eastAsia="仿宋" w:cs="仿宋"/>
          <w:color w:val="auto"/>
          <w:sz w:val="28"/>
          <w:szCs w:val="28"/>
          <w:highlight w:val="none"/>
          <w:lang w:val="en-US" w:eastAsia="zh-CN"/>
        </w:rPr>
        <w:t>乌鲁木齐市</w:t>
      </w:r>
      <w:r>
        <w:rPr>
          <w:rFonts w:hint="eastAsia" w:ascii="仿宋" w:hAnsi="仿宋" w:eastAsia="仿宋" w:cs="仿宋"/>
          <w:color w:val="auto"/>
          <w:sz w:val="28"/>
          <w:szCs w:val="28"/>
          <w:highlight w:val="none"/>
          <w:lang w:eastAsia="zh-CN"/>
        </w:rPr>
        <w:t>团结路小区</w:t>
      </w:r>
    </w:p>
    <w:p>
      <w:pPr>
        <w:adjustRightInd w:val="0"/>
        <w:snapToGrid w:val="0"/>
        <w:spacing w:line="440" w:lineRule="exact"/>
        <w:ind w:firstLine="48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4、建设规模及工程内容：工程量清单范围内的全部工作内容</w:t>
      </w:r>
      <w:r>
        <w:rPr>
          <w:rFonts w:hint="eastAsia" w:ascii="仿宋" w:hAnsi="仿宋" w:eastAsia="仿宋" w:cs="仿宋"/>
          <w:color w:val="auto"/>
          <w:sz w:val="28"/>
          <w:szCs w:val="28"/>
          <w:highlight w:val="none"/>
          <w:lang w:val="en-US" w:eastAsia="zh-CN"/>
        </w:rPr>
        <w:t>。</w:t>
      </w:r>
    </w:p>
    <w:p>
      <w:pPr>
        <w:pStyle w:val="3"/>
        <w:rPr>
          <w:rFonts w:hint="eastAsia" w:ascii="仿宋" w:hAnsi="仿宋" w:eastAsia="仿宋" w:cs="仿宋"/>
          <w:color w:val="auto"/>
          <w:sz w:val="28"/>
          <w:szCs w:val="28"/>
          <w:highlight w:val="none"/>
          <w:lang w:val="en-US" w:eastAsia="zh-CN"/>
        </w:rPr>
      </w:pPr>
    </w:p>
    <w:p>
      <w:pPr>
        <w:autoSpaceDE w:val="0"/>
        <w:autoSpaceDN w:val="0"/>
        <w:adjustRightInd w:val="0"/>
        <w:spacing w:line="440" w:lineRule="exact"/>
        <w:ind w:left="-630" w:firstLine="6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二、项目工程量清单</w:t>
      </w:r>
    </w:p>
    <w:p>
      <w:pPr>
        <w:adjustRightInd w:val="0"/>
        <w:snapToGrid w:val="0"/>
        <w:spacing w:line="440" w:lineRule="exact"/>
        <w:ind w:firstLine="48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详见附件。</w:t>
      </w:r>
    </w:p>
    <w:p>
      <w:pPr>
        <w:autoSpaceDE w:val="0"/>
        <w:autoSpaceDN w:val="0"/>
        <w:adjustRightInd w:val="0"/>
        <w:spacing w:line="440" w:lineRule="exact"/>
        <w:ind w:left="-630" w:firstLine="6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商务要求</w:t>
      </w:r>
    </w:p>
    <w:p>
      <w:pPr>
        <w:snapToGrid w:val="0"/>
        <w:ind w:left="0" w:leftChars="0" w:firstLine="280" w:firstLineChars="1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1、合同履约期限：</w:t>
      </w:r>
      <w:r>
        <w:rPr>
          <w:rFonts w:hint="eastAsia" w:ascii="仿宋" w:hAnsi="仿宋" w:eastAsia="仿宋" w:cs="仿宋"/>
          <w:bCs/>
          <w:color w:val="auto"/>
          <w:sz w:val="28"/>
          <w:szCs w:val="28"/>
          <w:highlight w:val="none"/>
          <w:lang w:val="en-US" w:eastAsia="zh-CN"/>
        </w:rPr>
        <w:t>合同签订后30</w:t>
      </w:r>
      <w:r>
        <w:rPr>
          <w:rFonts w:hint="eastAsia" w:ascii="仿宋" w:hAnsi="仿宋" w:eastAsia="仿宋" w:cs="仿宋"/>
          <w:bCs/>
          <w:color w:val="auto"/>
          <w:sz w:val="28"/>
          <w:szCs w:val="28"/>
          <w:highlight w:val="none"/>
        </w:rPr>
        <w:t>日内完成所有工作内容</w:t>
      </w:r>
      <w:r>
        <w:rPr>
          <w:rFonts w:hint="eastAsia" w:ascii="仿宋" w:hAnsi="仿宋" w:eastAsia="仿宋" w:cs="仿宋"/>
          <w:bCs/>
          <w:color w:val="auto"/>
          <w:sz w:val="28"/>
          <w:szCs w:val="28"/>
          <w:highlight w:val="none"/>
          <w:lang w:val="en-US" w:eastAsia="zh-CN"/>
        </w:rPr>
        <w:t>并验收合格</w:t>
      </w:r>
    </w:p>
    <w:p>
      <w:pPr>
        <w:snapToGrid w:val="0"/>
        <w:ind w:left="0" w:leftChars="0" w:firstLine="280" w:firstLineChars="1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2、履约地点：采购人指定地点。</w:t>
      </w:r>
    </w:p>
    <w:p>
      <w:pPr>
        <w:snapToGrid w:val="0"/>
        <w:ind w:left="0" w:leftChars="0" w:firstLine="280" w:firstLineChars="1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3、付款方式：</w:t>
      </w:r>
      <w:r>
        <w:rPr>
          <w:rFonts w:hint="eastAsia" w:ascii="仿宋" w:hAnsi="仿宋" w:eastAsia="仿宋" w:cs="仿宋"/>
          <w:bCs/>
          <w:color w:val="auto"/>
          <w:sz w:val="28"/>
          <w:szCs w:val="28"/>
          <w:highlight w:val="none"/>
          <w:lang w:val="en-US" w:eastAsia="zh-CN"/>
        </w:rPr>
        <w:t>按合同约定</w:t>
      </w:r>
      <w:r>
        <w:rPr>
          <w:rFonts w:hint="eastAsia" w:ascii="仿宋" w:hAnsi="仿宋" w:eastAsia="仿宋" w:cs="仿宋"/>
          <w:bCs/>
          <w:color w:val="auto"/>
          <w:sz w:val="28"/>
          <w:szCs w:val="28"/>
          <w:highlight w:val="none"/>
          <w:lang w:eastAsia="zh-CN"/>
        </w:rPr>
        <w:t>。</w:t>
      </w:r>
    </w:p>
    <w:p>
      <w:pPr>
        <w:snapToGrid w:val="0"/>
        <w:ind w:left="0" w:leftChars="0" w:firstLine="280" w:firstLineChars="1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4、验收标准：按国家有关规定、采购文件的要求、供应商响应文件及承诺进行验收。</w:t>
      </w:r>
    </w:p>
    <w:p>
      <w:pPr>
        <w:snapToGrid w:val="0"/>
        <w:ind w:left="0" w:leftChars="0" w:firstLine="280" w:firstLineChars="1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履约责任：成交单位须在结果公示后30天内与采购人签订合同，并按采购文件要求和响应文件响应内容履行相应职责，否则招标采购单位不予退还其交纳的响应保证金，给采购人造成的经济损失的，采购人将依法追究其法律责任。</w:t>
      </w:r>
    </w:p>
    <w:p>
      <w:pPr>
        <w:snapToGrid w:val="0"/>
        <w:ind w:left="0" w:leftChars="0" w:firstLine="280" w:firstLineChars="1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6、工程质量保修期为2年。</w:t>
      </w:r>
    </w:p>
    <w:p>
      <w:pPr>
        <w:snapToGrid w:val="0"/>
        <w:ind w:left="0" w:leftChars="0" w:firstLine="280" w:firstLineChars="1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7、工程质量、材料及施工要求：工程质量及材料应达到国家、省、市现行验收标准；材料品质、规格必须符合设计要求，施工时必须按经批准的施工组织设计，符合施工规范及验收标准,并满足采购人要求。</w:t>
      </w:r>
    </w:p>
    <w:p>
      <w:pPr>
        <w:pStyle w:val="2"/>
        <w:rPr>
          <w:rFonts w:hint="eastAsia" w:ascii="仿宋" w:hAnsi="仿宋" w:eastAsia="仿宋" w:cs="仿宋"/>
          <w:color w:val="auto"/>
          <w:sz w:val="28"/>
          <w:szCs w:val="28"/>
          <w:highlight w:val="none"/>
          <w:lang w:val="en-US" w:eastAsia="zh-CN"/>
        </w:rPr>
      </w:pPr>
    </w:p>
    <w:p>
      <w:pPr>
        <w:numPr>
          <w:ilvl w:val="0"/>
          <w:numId w:val="0"/>
        </w:numPr>
        <w:kinsoku w:val="0"/>
        <w:overflowPunct w:val="0"/>
        <w:spacing w:line="360" w:lineRule="auto"/>
        <w:ind w:firstLine="3092" w:firstLineChars="1100"/>
        <w:jc w:val="both"/>
        <w:outlineLvl w:val="0"/>
        <w:rPr>
          <w:rFonts w:hint="eastAsia" w:ascii="仿宋" w:hAnsi="仿宋" w:eastAsia="仿宋" w:cs="仿宋"/>
          <w:b/>
          <w:color w:val="auto"/>
          <w:sz w:val="28"/>
          <w:szCs w:val="28"/>
          <w:highlight w:val="none"/>
          <w:lang w:val="en-US" w:eastAsia="zh-CN"/>
        </w:rPr>
      </w:pPr>
      <w:bookmarkStart w:id="135" w:name="_Toc23309"/>
      <w:bookmarkStart w:id="136" w:name="_Toc16084"/>
      <w:bookmarkStart w:id="137" w:name="_Toc47"/>
      <w:r>
        <w:rPr>
          <w:rFonts w:hint="eastAsia" w:ascii="仿宋" w:hAnsi="仿宋" w:eastAsia="仿宋" w:cs="仿宋"/>
          <w:b/>
          <w:color w:val="auto"/>
          <w:sz w:val="28"/>
          <w:szCs w:val="28"/>
          <w:highlight w:val="none"/>
          <w:lang w:val="en-US" w:eastAsia="zh-CN"/>
        </w:rPr>
        <w:t>工程量清单</w:t>
      </w:r>
      <w:bookmarkEnd w:id="78"/>
      <w:bookmarkEnd w:id="79"/>
      <w:bookmarkEnd w:id="80"/>
      <w:bookmarkEnd w:id="81"/>
      <w:bookmarkEnd w:id="135"/>
      <w:bookmarkEnd w:id="136"/>
      <w:bookmarkEnd w:id="137"/>
      <w:bookmarkStart w:id="138" w:name="_Toc529952601"/>
      <w:bookmarkStart w:id="139" w:name="_Toc17616"/>
      <w:bookmarkStart w:id="140" w:name="_Toc256000028"/>
      <w:bookmarkStart w:id="141" w:name="_Toc8076"/>
      <w:bookmarkStart w:id="142" w:name="_Toc22819"/>
      <w:bookmarkStart w:id="143" w:name="_Toc9479"/>
      <w:bookmarkStart w:id="144" w:name="_Toc23930"/>
      <w:r>
        <w:rPr>
          <w:rFonts w:hint="eastAsia" w:ascii="仿宋" w:hAnsi="仿宋" w:eastAsia="仿宋" w:cs="仿宋"/>
          <w:b/>
          <w:color w:val="auto"/>
          <w:sz w:val="28"/>
          <w:szCs w:val="28"/>
          <w:highlight w:val="none"/>
          <w:lang w:val="en-US" w:eastAsia="zh-CN"/>
        </w:rPr>
        <w:t>（详见附件）</w:t>
      </w:r>
    </w:p>
    <w:p>
      <w:pPr>
        <w:pStyle w:val="4"/>
        <w:numPr>
          <w:ilvl w:val="0"/>
          <w:numId w:val="0"/>
        </w:numPr>
        <w:ind w:leftChars="350"/>
        <w:rPr>
          <w:rFonts w:hint="eastAsia" w:ascii="仿宋" w:hAnsi="仿宋" w:eastAsia="仿宋" w:cs="仿宋"/>
          <w:color w:val="auto"/>
          <w:sz w:val="28"/>
          <w:szCs w:val="28"/>
          <w:highlight w:val="none"/>
          <w:lang w:val="en-US" w:eastAsia="zh-CN"/>
        </w:rPr>
      </w:pPr>
    </w:p>
    <w:p>
      <w:pP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p>
    <w:p>
      <w:pPr>
        <w:pStyle w:val="3"/>
        <w:rPr>
          <w:rFonts w:hint="eastAsia" w:ascii="仿宋" w:hAnsi="仿宋" w:eastAsia="仿宋" w:cs="仿宋"/>
          <w:color w:val="auto"/>
          <w:sz w:val="28"/>
          <w:szCs w:val="28"/>
          <w:highlight w:val="none"/>
          <w:lang w:val="en-US" w:eastAsia="zh-CN"/>
        </w:rPr>
      </w:pPr>
    </w:p>
    <w:p>
      <w:pPr>
        <w:kinsoku w:val="0"/>
        <w:overflowPunct w:val="0"/>
        <w:spacing w:line="360" w:lineRule="auto"/>
        <w:jc w:val="center"/>
        <w:outlineLvl w:val="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第六章  图纸</w:t>
      </w:r>
      <w:bookmarkEnd w:id="138"/>
      <w:bookmarkEnd w:id="139"/>
      <w:bookmarkEnd w:id="140"/>
      <w:bookmarkEnd w:id="141"/>
      <w:r>
        <w:rPr>
          <w:rFonts w:hint="eastAsia" w:ascii="仿宋" w:hAnsi="仿宋" w:eastAsia="仿宋" w:cs="仿宋"/>
          <w:b/>
          <w:color w:val="auto"/>
          <w:sz w:val="28"/>
          <w:szCs w:val="28"/>
          <w:highlight w:val="none"/>
          <w:lang w:val="en-US" w:eastAsia="zh-CN"/>
        </w:rPr>
        <w:t>另附</w:t>
      </w:r>
      <w:bookmarkEnd w:id="142"/>
      <w:bookmarkEnd w:id="143"/>
      <w:bookmarkEnd w:id="144"/>
    </w:p>
    <w:p>
      <w:pPr>
        <w:rPr>
          <w:rFonts w:hint="eastAsia" w:ascii="仿宋" w:hAnsi="仿宋" w:eastAsia="仿宋" w:cs="仿宋"/>
          <w:b/>
          <w:bCs/>
          <w:color w:val="auto"/>
          <w:sz w:val="28"/>
          <w:szCs w:val="28"/>
          <w:highlight w:val="none"/>
          <w:lang w:val="en-US" w:eastAsia="zh-CN"/>
        </w:rPr>
      </w:pPr>
      <w:bookmarkStart w:id="145" w:name="EB494e10445b284177a9350c3e96722e55"/>
    </w:p>
    <w:p>
      <w:pPr>
        <w:rPr>
          <w:rFonts w:hint="eastAsia" w:ascii="仿宋" w:hAnsi="仿宋" w:eastAsia="仿宋" w:cs="仿宋"/>
          <w:b/>
          <w:bCs/>
          <w:color w:val="auto"/>
          <w:sz w:val="28"/>
          <w:szCs w:val="28"/>
          <w:highlight w:val="none"/>
          <w:lang w:val="en-US" w:eastAsia="zh-CN"/>
        </w:rPr>
      </w:pPr>
    </w:p>
    <w:p>
      <w:pPr>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本项目无图纸</w:t>
      </w:r>
    </w:p>
    <w:p>
      <w:pPr>
        <w:pStyle w:val="4"/>
        <w:rPr>
          <w:rFonts w:hint="eastAsia" w:ascii="仿宋" w:hAnsi="仿宋" w:eastAsia="仿宋" w:cs="仿宋"/>
          <w:b/>
          <w:bCs/>
          <w:color w:val="auto"/>
          <w:sz w:val="28"/>
          <w:szCs w:val="28"/>
          <w:highlight w:val="none"/>
          <w:lang w:val="en-US" w:eastAsia="zh-CN"/>
        </w:rPr>
      </w:pPr>
    </w:p>
    <w:p>
      <w:pPr>
        <w:pStyle w:val="2"/>
        <w:rPr>
          <w:rFonts w:hint="eastAsia" w:ascii="仿宋" w:hAnsi="仿宋" w:eastAsia="仿宋" w:cs="仿宋"/>
          <w:b/>
          <w:bCs/>
          <w:color w:val="auto"/>
          <w:sz w:val="28"/>
          <w:szCs w:val="28"/>
          <w:highlight w:val="none"/>
          <w:lang w:val="en-US" w:eastAsia="zh-CN"/>
        </w:rPr>
      </w:pPr>
    </w:p>
    <w:p>
      <w:pPr>
        <w:pStyle w:val="2"/>
        <w:rPr>
          <w:rFonts w:hint="eastAsia" w:ascii="仿宋" w:hAnsi="仿宋" w:eastAsia="仿宋" w:cs="仿宋"/>
          <w:b/>
          <w:bCs/>
          <w:color w:val="auto"/>
          <w:sz w:val="28"/>
          <w:szCs w:val="28"/>
          <w:highlight w:val="none"/>
          <w:lang w:val="en-US" w:eastAsia="zh-CN"/>
        </w:rPr>
      </w:pPr>
    </w:p>
    <w:p>
      <w:pPr>
        <w:pStyle w:val="2"/>
        <w:rPr>
          <w:rFonts w:hint="eastAsia" w:ascii="仿宋" w:hAnsi="仿宋" w:eastAsia="仿宋" w:cs="仿宋"/>
          <w:b/>
          <w:bCs/>
          <w:color w:val="auto"/>
          <w:sz w:val="28"/>
          <w:szCs w:val="28"/>
          <w:highlight w:val="none"/>
          <w:lang w:val="en-US" w:eastAsia="zh-CN"/>
        </w:rPr>
      </w:pPr>
    </w:p>
    <w:p>
      <w:pPr>
        <w:pStyle w:val="2"/>
        <w:rPr>
          <w:rFonts w:hint="eastAsia" w:ascii="仿宋" w:hAnsi="仿宋" w:eastAsia="仿宋" w:cs="仿宋"/>
          <w:b/>
          <w:bCs/>
          <w:color w:val="auto"/>
          <w:sz w:val="28"/>
          <w:szCs w:val="28"/>
          <w:highlight w:val="none"/>
          <w:lang w:val="en-US" w:eastAsia="zh-CN"/>
        </w:rPr>
      </w:pPr>
    </w:p>
    <w:p>
      <w:pPr>
        <w:pStyle w:val="2"/>
        <w:rPr>
          <w:rFonts w:hint="eastAsia" w:ascii="仿宋" w:hAnsi="仿宋" w:eastAsia="仿宋" w:cs="仿宋"/>
          <w:b/>
          <w:bCs/>
          <w:color w:val="auto"/>
          <w:sz w:val="28"/>
          <w:szCs w:val="28"/>
          <w:highlight w:val="none"/>
          <w:lang w:val="en-US" w:eastAsia="zh-CN"/>
        </w:rPr>
      </w:pPr>
    </w:p>
    <w:p>
      <w:pPr>
        <w:pStyle w:val="2"/>
        <w:rPr>
          <w:rFonts w:hint="eastAsia" w:ascii="仿宋" w:hAnsi="仿宋" w:eastAsia="仿宋" w:cs="仿宋"/>
          <w:b/>
          <w:bCs/>
          <w:color w:val="auto"/>
          <w:sz w:val="28"/>
          <w:szCs w:val="28"/>
          <w:highlight w:val="none"/>
          <w:lang w:val="en-US" w:eastAsia="zh-CN"/>
        </w:rPr>
      </w:pPr>
    </w:p>
    <w:p>
      <w:pPr>
        <w:pStyle w:val="2"/>
        <w:rPr>
          <w:rFonts w:hint="eastAsia" w:ascii="仿宋" w:hAnsi="仿宋" w:eastAsia="仿宋" w:cs="仿宋"/>
          <w:b/>
          <w:bCs/>
          <w:color w:val="auto"/>
          <w:sz w:val="28"/>
          <w:szCs w:val="28"/>
          <w:highlight w:val="none"/>
          <w:lang w:val="en-US" w:eastAsia="zh-CN"/>
        </w:rPr>
      </w:pPr>
    </w:p>
    <w:p>
      <w:pPr>
        <w:pStyle w:val="2"/>
        <w:rPr>
          <w:rFonts w:hint="eastAsia" w:ascii="仿宋" w:hAnsi="仿宋" w:eastAsia="仿宋" w:cs="仿宋"/>
          <w:b/>
          <w:bCs/>
          <w:color w:val="auto"/>
          <w:sz w:val="28"/>
          <w:szCs w:val="28"/>
          <w:highlight w:val="none"/>
          <w:lang w:val="en-US" w:eastAsia="zh-CN"/>
        </w:rPr>
      </w:pPr>
    </w:p>
    <w:p>
      <w:pPr>
        <w:pStyle w:val="2"/>
        <w:rPr>
          <w:rFonts w:hint="eastAsia" w:ascii="仿宋" w:hAnsi="仿宋" w:eastAsia="仿宋" w:cs="仿宋"/>
          <w:b/>
          <w:bCs/>
          <w:color w:val="auto"/>
          <w:sz w:val="28"/>
          <w:szCs w:val="28"/>
          <w:highlight w:val="none"/>
          <w:lang w:val="en-US" w:eastAsia="zh-CN"/>
        </w:rPr>
      </w:pPr>
    </w:p>
    <w:p>
      <w:pPr>
        <w:pStyle w:val="2"/>
        <w:rPr>
          <w:rFonts w:hint="eastAsia" w:ascii="仿宋" w:hAnsi="仿宋" w:eastAsia="仿宋" w:cs="仿宋"/>
          <w:b/>
          <w:bCs/>
          <w:color w:val="auto"/>
          <w:sz w:val="28"/>
          <w:szCs w:val="28"/>
          <w:highlight w:val="none"/>
          <w:lang w:val="en-US" w:eastAsia="zh-CN"/>
        </w:rPr>
      </w:pPr>
    </w:p>
    <w:p>
      <w:pPr>
        <w:pStyle w:val="2"/>
        <w:rPr>
          <w:rFonts w:hint="eastAsia" w:ascii="仿宋" w:hAnsi="仿宋" w:eastAsia="仿宋" w:cs="仿宋"/>
          <w:b/>
          <w:bCs/>
          <w:color w:val="auto"/>
          <w:sz w:val="28"/>
          <w:szCs w:val="28"/>
          <w:highlight w:val="none"/>
          <w:lang w:val="en-US" w:eastAsia="zh-CN"/>
        </w:rPr>
      </w:pPr>
    </w:p>
    <w:p>
      <w:pPr>
        <w:pStyle w:val="2"/>
        <w:rPr>
          <w:rFonts w:hint="eastAsia" w:ascii="仿宋" w:hAnsi="仿宋" w:eastAsia="仿宋" w:cs="仿宋"/>
          <w:b/>
          <w:bCs/>
          <w:color w:val="auto"/>
          <w:sz w:val="28"/>
          <w:szCs w:val="28"/>
          <w:highlight w:val="none"/>
          <w:lang w:val="en-US" w:eastAsia="zh-CN"/>
        </w:rPr>
      </w:pPr>
    </w:p>
    <w:p>
      <w:pPr>
        <w:pStyle w:val="2"/>
        <w:ind w:left="0" w:leftChars="0" w:firstLine="0" w:firstLineChars="0"/>
        <w:rPr>
          <w:rFonts w:hint="eastAsia" w:ascii="仿宋" w:hAnsi="仿宋" w:eastAsia="仿宋" w:cs="仿宋"/>
          <w:b/>
          <w:bCs/>
          <w:color w:val="auto"/>
          <w:sz w:val="28"/>
          <w:szCs w:val="28"/>
          <w:highlight w:val="none"/>
          <w:lang w:val="en-US" w:eastAsia="zh-CN"/>
        </w:rPr>
      </w:pPr>
    </w:p>
    <w:bookmarkEnd w:id="145"/>
    <w:p>
      <w:pPr>
        <w:kinsoku w:val="0"/>
        <w:overflowPunct w:val="0"/>
        <w:spacing w:line="360" w:lineRule="auto"/>
        <w:jc w:val="center"/>
        <w:outlineLvl w:val="0"/>
        <w:rPr>
          <w:rFonts w:hint="eastAsia" w:ascii="仿宋" w:hAnsi="仿宋" w:eastAsia="仿宋" w:cs="仿宋"/>
          <w:b/>
          <w:color w:val="auto"/>
          <w:sz w:val="28"/>
          <w:szCs w:val="28"/>
          <w:highlight w:val="none"/>
          <w:lang w:val="en-US" w:eastAsia="zh-CN"/>
        </w:rPr>
      </w:pPr>
      <w:bookmarkStart w:id="146" w:name="_Toc256000029"/>
      <w:bookmarkStart w:id="147" w:name="_Toc5936"/>
      <w:bookmarkStart w:id="148" w:name="_Toc9752"/>
      <w:bookmarkStart w:id="149" w:name="_Toc19130"/>
      <w:bookmarkStart w:id="150" w:name="_Toc25776"/>
      <w:bookmarkStart w:id="151" w:name="_Toc529952602"/>
      <w:bookmarkStart w:id="152" w:name="_Toc30879"/>
    </w:p>
    <w:p>
      <w:pPr>
        <w:kinsoku w:val="0"/>
        <w:overflowPunct w:val="0"/>
        <w:spacing w:line="360" w:lineRule="auto"/>
        <w:jc w:val="center"/>
        <w:outlineLvl w:val="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第七章 响应文件格式</w:t>
      </w:r>
      <w:bookmarkEnd w:id="146"/>
      <w:bookmarkEnd w:id="147"/>
      <w:bookmarkEnd w:id="148"/>
      <w:bookmarkEnd w:id="149"/>
      <w:bookmarkEnd w:id="150"/>
      <w:bookmarkEnd w:id="151"/>
      <w:bookmarkEnd w:id="152"/>
    </w:p>
    <w:p>
      <w:pPr>
        <w:rPr>
          <w:rFonts w:hint="eastAsia" w:ascii="仿宋" w:hAnsi="仿宋" w:eastAsia="仿宋" w:cs="仿宋"/>
          <w:color w:val="auto"/>
          <w:sz w:val="28"/>
          <w:szCs w:val="28"/>
          <w:highlight w:val="none"/>
        </w:rPr>
      </w:pPr>
      <w:bookmarkStart w:id="153" w:name="EB77e84d16e8514e3d843450083f22a83d"/>
    </w:p>
    <w:p>
      <w:pPr>
        <w:pStyle w:val="54"/>
        <w:spacing w:after="100" w:afterAutospacing="1"/>
        <w:jc w:val="center"/>
        <w:outlineLvl w:val="9"/>
        <w:rPr>
          <w:rFonts w:hint="eastAsia" w:ascii="仿宋" w:hAnsi="仿宋" w:eastAsia="仿宋" w:cs="仿宋"/>
          <w:color w:val="auto"/>
          <w:sz w:val="28"/>
          <w:szCs w:val="28"/>
          <w:highlight w:val="none"/>
        </w:rPr>
      </w:pPr>
      <w:bookmarkStart w:id="154" w:name="_Toc29643"/>
      <w:bookmarkStart w:id="155" w:name="_Toc27473"/>
      <w:bookmarkStart w:id="156" w:name="_Toc28793"/>
      <w:r>
        <w:rPr>
          <w:rFonts w:hint="eastAsia" w:ascii="仿宋" w:hAnsi="仿宋" w:eastAsia="仿宋" w:cs="仿宋"/>
          <w:color w:val="auto"/>
          <w:sz w:val="28"/>
          <w:szCs w:val="28"/>
          <w:highlight w:val="none"/>
        </w:rPr>
        <w:t>目    录</w:t>
      </w:r>
      <w:bookmarkEnd w:id="154"/>
      <w:bookmarkEnd w:id="155"/>
      <w:bookmarkEnd w:id="156"/>
    </w:p>
    <w:p>
      <w:pPr>
        <w:pStyle w:val="54"/>
        <w:spacing w:after="100" w:afterAutospacing="1"/>
        <w:outlineLvl w:val="9"/>
        <w:rPr>
          <w:rFonts w:hint="eastAsia" w:ascii="仿宋" w:hAnsi="仿宋" w:eastAsia="仿宋" w:cs="仿宋"/>
          <w:color w:val="auto"/>
          <w:sz w:val="28"/>
          <w:szCs w:val="28"/>
          <w:highlight w:val="none"/>
        </w:rPr>
      </w:pPr>
      <w:bookmarkStart w:id="157" w:name="_Toc21481"/>
      <w:bookmarkStart w:id="158" w:name="_Toc28827"/>
      <w:r>
        <w:rPr>
          <w:rFonts w:hint="eastAsia" w:ascii="仿宋" w:hAnsi="仿宋" w:eastAsia="仿宋" w:cs="仿宋"/>
          <w:color w:val="auto"/>
          <w:sz w:val="28"/>
          <w:szCs w:val="28"/>
          <w:highlight w:val="none"/>
        </w:rPr>
        <w:t>一、投标文件封面</w:t>
      </w:r>
      <w:bookmarkEnd w:id="157"/>
      <w:bookmarkEnd w:id="158"/>
    </w:p>
    <w:p>
      <w:pPr>
        <w:pStyle w:val="54"/>
        <w:spacing w:after="100" w:afterAutospacing="1"/>
        <w:outlineLvl w:val="9"/>
        <w:rPr>
          <w:rFonts w:hint="eastAsia" w:ascii="仿宋" w:hAnsi="仿宋" w:eastAsia="仿宋" w:cs="仿宋"/>
          <w:color w:val="auto"/>
          <w:sz w:val="28"/>
          <w:szCs w:val="28"/>
          <w:highlight w:val="none"/>
        </w:rPr>
      </w:pPr>
      <w:bookmarkStart w:id="159" w:name="_Toc26828"/>
      <w:bookmarkStart w:id="160" w:name="_Toc22739"/>
      <w:r>
        <w:rPr>
          <w:rFonts w:hint="eastAsia" w:ascii="仿宋" w:hAnsi="仿宋" w:eastAsia="仿宋" w:cs="仿宋"/>
          <w:color w:val="auto"/>
          <w:sz w:val="28"/>
          <w:szCs w:val="28"/>
          <w:highlight w:val="none"/>
        </w:rPr>
        <w:t>二、供应商资格声明</w:t>
      </w:r>
      <w:bookmarkEnd w:id="159"/>
      <w:bookmarkEnd w:id="160"/>
    </w:p>
    <w:p>
      <w:pPr>
        <w:pStyle w:val="54"/>
        <w:spacing w:after="100" w:afterAutospacing="1"/>
        <w:outlineLvl w:val="9"/>
        <w:rPr>
          <w:rFonts w:hint="eastAsia" w:ascii="仿宋" w:hAnsi="仿宋" w:eastAsia="仿宋" w:cs="仿宋"/>
          <w:color w:val="auto"/>
          <w:sz w:val="28"/>
          <w:szCs w:val="28"/>
          <w:highlight w:val="none"/>
        </w:rPr>
      </w:pPr>
      <w:bookmarkStart w:id="161" w:name="_Toc28701"/>
      <w:bookmarkStart w:id="162" w:name="_Toc19474"/>
      <w:r>
        <w:rPr>
          <w:rFonts w:hint="eastAsia" w:ascii="仿宋" w:hAnsi="仿宋" w:eastAsia="仿宋" w:cs="仿宋"/>
          <w:color w:val="auto"/>
          <w:sz w:val="28"/>
          <w:szCs w:val="28"/>
          <w:highlight w:val="none"/>
        </w:rPr>
        <w:t>三、法定代表人身份证明或附有法定代表人身份证明的授权书</w:t>
      </w:r>
      <w:bookmarkEnd w:id="161"/>
      <w:bookmarkEnd w:id="162"/>
    </w:p>
    <w:p>
      <w:pPr>
        <w:pStyle w:val="54"/>
        <w:spacing w:after="100" w:afterAutospacing="1"/>
        <w:outlineLvl w:val="9"/>
        <w:rPr>
          <w:rFonts w:hint="eastAsia" w:ascii="仿宋" w:hAnsi="仿宋" w:eastAsia="仿宋" w:cs="仿宋"/>
          <w:color w:val="auto"/>
          <w:sz w:val="28"/>
          <w:szCs w:val="28"/>
          <w:highlight w:val="none"/>
        </w:rPr>
      </w:pPr>
      <w:bookmarkStart w:id="163" w:name="_Toc21152"/>
      <w:bookmarkStart w:id="164" w:name="_Toc13980"/>
      <w:r>
        <w:rPr>
          <w:rFonts w:hint="eastAsia" w:ascii="仿宋" w:hAnsi="仿宋" w:eastAsia="仿宋" w:cs="仿宋"/>
          <w:color w:val="auto"/>
          <w:sz w:val="28"/>
          <w:szCs w:val="28"/>
          <w:highlight w:val="none"/>
        </w:rPr>
        <w:t>四、近三年无重大违法记录信息证明文件</w:t>
      </w:r>
      <w:bookmarkEnd w:id="163"/>
      <w:bookmarkEnd w:id="164"/>
    </w:p>
    <w:p>
      <w:pPr>
        <w:pStyle w:val="54"/>
        <w:spacing w:after="100" w:afterAutospacing="1"/>
        <w:outlineLvl w:val="9"/>
        <w:rPr>
          <w:rFonts w:hint="eastAsia" w:ascii="仿宋" w:hAnsi="仿宋" w:eastAsia="仿宋" w:cs="仿宋"/>
          <w:color w:val="auto"/>
          <w:sz w:val="28"/>
          <w:szCs w:val="28"/>
          <w:highlight w:val="none"/>
        </w:rPr>
      </w:pPr>
      <w:bookmarkStart w:id="165" w:name="_Toc11075"/>
      <w:bookmarkStart w:id="166" w:name="_Toc2427"/>
      <w:r>
        <w:rPr>
          <w:rFonts w:hint="eastAsia" w:ascii="仿宋" w:hAnsi="仿宋" w:eastAsia="仿宋" w:cs="仿宋"/>
          <w:color w:val="auto"/>
          <w:sz w:val="28"/>
          <w:szCs w:val="28"/>
          <w:highlight w:val="none"/>
        </w:rPr>
        <w:t>五、其他资格证明文件</w:t>
      </w:r>
      <w:bookmarkEnd w:id="165"/>
      <w:bookmarkEnd w:id="166"/>
    </w:p>
    <w:p>
      <w:pPr>
        <w:pStyle w:val="54"/>
        <w:spacing w:after="100" w:afterAutospacing="1"/>
        <w:outlineLvl w:val="9"/>
        <w:rPr>
          <w:rFonts w:hint="eastAsia" w:ascii="仿宋" w:hAnsi="仿宋" w:eastAsia="仿宋" w:cs="仿宋"/>
          <w:color w:val="auto"/>
          <w:sz w:val="28"/>
          <w:szCs w:val="28"/>
          <w:highlight w:val="none"/>
        </w:rPr>
      </w:pPr>
      <w:bookmarkStart w:id="167" w:name="_Toc9249"/>
      <w:bookmarkStart w:id="168" w:name="_Toc31609"/>
      <w:r>
        <w:rPr>
          <w:rFonts w:hint="eastAsia" w:ascii="仿宋" w:hAnsi="仿宋" w:eastAsia="仿宋" w:cs="仿宋"/>
          <w:color w:val="auto"/>
          <w:sz w:val="28"/>
          <w:szCs w:val="28"/>
          <w:highlight w:val="none"/>
        </w:rPr>
        <w:t>六、</w:t>
      </w:r>
      <w:bookmarkEnd w:id="167"/>
      <w:bookmarkEnd w:id="168"/>
      <w:r>
        <w:rPr>
          <w:rFonts w:hint="eastAsia" w:ascii="仿宋" w:hAnsi="仿宋" w:eastAsia="仿宋" w:cs="仿宋"/>
          <w:color w:val="auto"/>
          <w:sz w:val="28"/>
          <w:szCs w:val="28"/>
          <w:highlight w:val="none"/>
        </w:rPr>
        <w:t>投标保证金</w:t>
      </w:r>
    </w:p>
    <w:p>
      <w:pPr>
        <w:pStyle w:val="54"/>
        <w:spacing w:after="100" w:afterAutospacing="1"/>
        <w:outlineLvl w:val="9"/>
        <w:rPr>
          <w:rFonts w:hint="eastAsia" w:ascii="仿宋" w:hAnsi="仿宋" w:eastAsia="仿宋" w:cs="仿宋"/>
          <w:color w:val="auto"/>
          <w:sz w:val="28"/>
          <w:szCs w:val="28"/>
          <w:highlight w:val="none"/>
        </w:rPr>
      </w:pPr>
      <w:bookmarkStart w:id="169" w:name="_Toc6695"/>
      <w:bookmarkStart w:id="170" w:name="_Toc3224"/>
      <w:r>
        <w:rPr>
          <w:rFonts w:hint="eastAsia" w:ascii="仿宋" w:hAnsi="仿宋" w:eastAsia="仿宋" w:cs="仿宋"/>
          <w:color w:val="auto"/>
          <w:sz w:val="28"/>
          <w:szCs w:val="28"/>
          <w:highlight w:val="none"/>
        </w:rPr>
        <w:t>七、不参与围标串标承诺书</w:t>
      </w:r>
      <w:bookmarkEnd w:id="169"/>
      <w:bookmarkEnd w:id="170"/>
    </w:p>
    <w:p>
      <w:pPr>
        <w:pStyle w:val="54"/>
        <w:spacing w:after="100" w:afterAutospacing="1"/>
        <w:outlineLvl w:val="9"/>
        <w:rPr>
          <w:rFonts w:hint="eastAsia" w:ascii="仿宋" w:hAnsi="仿宋" w:eastAsia="仿宋" w:cs="仿宋"/>
          <w:color w:val="auto"/>
          <w:sz w:val="28"/>
          <w:szCs w:val="28"/>
          <w:highlight w:val="none"/>
        </w:rPr>
      </w:pPr>
      <w:bookmarkStart w:id="171" w:name="_Toc28448"/>
      <w:bookmarkStart w:id="172" w:name="_Toc7013"/>
      <w:r>
        <w:rPr>
          <w:rFonts w:hint="eastAsia" w:ascii="仿宋" w:hAnsi="仿宋" w:eastAsia="仿宋" w:cs="仿宋"/>
          <w:color w:val="auto"/>
          <w:sz w:val="28"/>
          <w:szCs w:val="28"/>
          <w:highlight w:val="none"/>
        </w:rPr>
        <w:t>八、中、小微企业声明函（中、小、微型企业产品价格需扣除的须提供）</w:t>
      </w:r>
      <w:bookmarkEnd w:id="171"/>
      <w:bookmarkEnd w:id="172"/>
    </w:p>
    <w:p>
      <w:pPr>
        <w:pStyle w:val="54"/>
        <w:spacing w:after="100" w:afterAutospacing="1"/>
        <w:outlineLvl w:val="9"/>
        <w:rPr>
          <w:rFonts w:hint="eastAsia" w:ascii="仿宋" w:hAnsi="仿宋" w:eastAsia="仿宋" w:cs="仿宋"/>
          <w:color w:val="auto"/>
          <w:sz w:val="28"/>
          <w:szCs w:val="28"/>
          <w:highlight w:val="none"/>
        </w:rPr>
      </w:pPr>
      <w:bookmarkStart w:id="173" w:name="_Toc7720"/>
      <w:bookmarkStart w:id="174" w:name="_Toc25675"/>
      <w:r>
        <w:rPr>
          <w:rFonts w:hint="eastAsia" w:ascii="仿宋" w:hAnsi="仿宋" w:eastAsia="仿宋" w:cs="仿宋"/>
          <w:color w:val="auto"/>
          <w:sz w:val="28"/>
          <w:szCs w:val="28"/>
          <w:highlight w:val="none"/>
        </w:rPr>
        <w:t>九、磋商申请</w:t>
      </w:r>
      <w:bookmarkEnd w:id="173"/>
      <w:bookmarkEnd w:id="174"/>
    </w:p>
    <w:p>
      <w:pPr>
        <w:pStyle w:val="54"/>
        <w:spacing w:after="100" w:afterAutospacing="1"/>
        <w:outlineLvl w:val="9"/>
        <w:rPr>
          <w:rFonts w:hint="eastAsia" w:ascii="仿宋" w:hAnsi="仿宋" w:eastAsia="仿宋" w:cs="仿宋"/>
          <w:color w:val="auto"/>
          <w:sz w:val="28"/>
          <w:szCs w:val="28"/>
          <w:highlight w:val="none"/>
        </w:rPr>
      </w:pPr>
      <w:bookmarkStart w:id="175" w:name="_Toc21302"/>
      <w:bookmarkStart w:id="176" w:name="_Toc12572"/>
      <w:r>
        <w:rPr>
          <w:rFonts w:hint="eastAsia" w:ascii="仿宋" w:hAnsi="仿宋" w:eastAsia="仿宋" w:cs="仿宋"/>
          <w:color w:val="auto"/>
          <w:sz w:val="28"/>
          <w:szCs w:val="28"/>
          <w:highlight w:val="none"/>
        </w:rPr>
        <w:t>十、磋商申请附录</w:t>
      </w:r>
      <w:bookmarkEnd w:id="175"/>
      <w:bookmarkEnd w:id="176"/>
    </w:p>
    <w:p>
      <w:pPr>
        <w:pStyle w:val="54"/>
        <w:spacing w:after="100" w:afterAutospacing="1"/>
        <w:outlineLvl w:val="9"/>
        <w:rPr>
          <w:rFonts w:hint="eastAsia" w:ascii="仿宋" w:hAnsi="仿宋" w:eastAsia="仿宋" w:cs="仿宋"/>
          <w:color w:val="auto"/>
          <w:sz w:val="28"/>
          <w:szCs w:val="28"/>
          <w:highlight w:val="none"/>
        </w:rPr>
      </w:pPr>
      <w:bookmarkStart w:id="177" w:name="_Toc27937"/>
      <w:bookmarkStart w:id="178" w:name="_Toc23163"/>
      <w:r>
        <w:rPr>
          <w:rFonts w:hint="eastAsia" w:ascii="仿宋" w:hAnsi="仿宋" w:eastAsia="仿宋" w:cs="仿宋"/>
          <w:color w:val="auto"/>
          <w:sz w:val="28"/>
          <w:szCs w:val="28"/>
          <w:highlight w:val="none"/>
        </w:rPr>
        <w:t>十一、已标价的工程量清单</w:t>
      </w:r>
      <w:bookmarkEnd w:id="177"/>
      <w:bookmarkEnd w:id="178"/>
    </w:p>
    <w:p>
      <w:pPr>
        <w:pStyle w:val="54"/>
        <w:spacing w:after="100" w:afterAutospacing="1"/>
        <w:outlineLvl w:val="9"/>
        <w:rPr>
          <w:rFonts w:hint="eastAsia" w:ascii="仿宋" w:hAnsi="仿宋" w:eastAsia="仿宋" w:cs="仿宋"/>
          <w:color w:val="auto"/>
          <w:sz w:val="28"/>
          <w:szCs w:val="28"/>
          <w:highlight w:val="none"/>
        </w:rPr>
      </w:pPr>
      <w:bookmarkStart w:id="179" w:name="_Toc23514"/>
      <w:bookmarkStart w:id="180" w:name="_Toc13706"/>
      <w:r>
        <w:rPr>
          <w:rFonts w:hint="eastAsia" w:ascii="仿宋" w:hAnsi="仿宋" w:eastAsia="仿宋" w:cs="仿宋"/>
          <w:color w:val="auto"/>
          <w:sz w:val="28"/>
          <w:szCs w:val="28"/>
          <w:highlight w:val="none"/>
        </w:rPr>
        <w:t>十二、联合体协议书格式（如有）</w:t>
      </w:r>
      <w:bookmarkEnd w:id="179"/>
      <w:bookmarkEnd w:id="180"/>
    </w:p>
    <w:p>
      <w:pPr>
        <w:pStyle w:val="54"/>
        <w:spacing w:after="100" w:afterAutospacing="1"/>
        <w:outlineLvl w:val="9"/>
        <w:rPr>
          <w:rFonts w:hint="eastAsia" w:ascii="仿宋" w:hAnsi="仿宋" w:eastAsia="仿宋" w:cs="仿宋"/>
          <w:color w:val="auto"/>
          <w:sz w:val="28"/>
          <w:szCs w:val="28"/>
          <w:highlight w:val="none"/>
        </w:rPr>
      </w:pPr>
      <w:bookmarkStart w:id="181" w:name="_Toc25336"/>
      <w:bookmarkStart w:id="182" w:name="_Toc26864"/>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、施工组织设计</w:t>
      </w:r>
      <w:bookmarkEnd w:id="181"/>
      <w:bookmarkEnd w:id="182"/>
    </w:p>
    <w:p>
      <w:pPr>
        <w:pStyle w:val="54"/>
        <w:spacing w:after="100" w:afterAutospacing="1"/>
        <w:outlineLvl w:val="9"/>
        <w:rPr>
          <w:rFonts w:hint="eastAsia" w:ascii="仿宋" w:hAnsi="仿宋" w:eastAsia="仿宋" w:cs="仿宋"/>
          <w:color w:val="auto"/>
          <w:sz w:val="28"/>
          <w:szCs w:val="28"/>
          <w:highlight w:val="none"/>
        </w:rPr>
      </w:pPr>
      <w:bookmarkStart w:id="183" w:name="_Toc20564"/>
      <w:bookmarkStart w:id="184" w:name="_Toc8875"/>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、项目管理机构组成表</w:t>
      </w:r>
      <w:bookmarkEnd w:id="183"/>
      <w:bookmarkEnd w:id="184"/>
    </w:p>
    <w:p>
      <w:pPr>
        <w:pStyle w:val="54"/>
        <w:spacing w:after="100" w:afterAutospacing="1"/>
        <w:outlineLvl w:val="9"/>
        <w:rPr>
          <w:rFonts w:hint="eastAsia" w:ascii="仿宋" w:hAnsi="仿宋" w:eastAsia="仿宋" w:cs="仿宋"/>
          <w:color w:val="auto"/>
          <w:sz w:val="28"/>
          <w:szCs w:val="28"/>
          <w:highlight w:val="none"/>
        </w:rPr>
      </w:pPr>
      <w:bookmarkStart w:id="185" w:name="_Toc25913"/>
      <w:bookmarkStart w:id="186" w:name="_Toc528"/>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、项目经理简历表</w:t>
      </w:r>
      <w:bookmarkEnd w:id="185"/>
      <w:bookmarkEnd w:id="186"/>
    </w:p>
    <w:p>
      <w:pPr>
        <w:pStyle w:val="55"/>
        <w:outlineLvl w:val="9"/>
        <w:rPr>
          <w:rFonts w:hint="eastAsia" w:ascii="仿宋" w:hAnsi="仿宋" w:eastAsia="仿宋" w:cs="仿宋"/>
          <w:color w:val="auto"/>
          <w:sz w:val="28"/>
          <w:szCs w:val="28"/>
          <w:highlight w:val="none"/>
        </w:rPr>
      </w:pPr>
      <w:bookmarkStart w:id="187" w:name="_Toc22593"/>
      <w:bookmarkStart w:id="188" w:name="_Toc2446"/>
      <w:bookmarkStart w:id="189" w:name="_Toc32524"/>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、其他材料</w:t>
      </w:r>
      <w:bookmarkEnd w:id="187"/>
      <w:bookmarkEnd w:id="188"/>
      <w:bookmarkEnd w:id="189"/>
      <w:bookmarkStart w:id="190" w:name="_Toc256000030"/>
      <w:bookmarkStart w:id="191" w:name="_Toc6608"/>
      <w:bookmarkStart w:id="192" w:name="_Toc24498"/>
    </w:p>
    <w:p>
      <w:pPr>
        <w:pStyle w:val="55"/>
        <w:outlineLvl w:val="9"/>
        <w:rPr>
          <w:rFonts w:hint="eastAsia" w:ascii="仿宋" w:hAnsi="仿宋" w:eastAsia="仿宋" w:cs="仿宋"/>
          <w:color w:val="auto"/>
          <w:sz w:val="28"/>
          <w:szCs w:val="28"/>
          <w:highlight w:val="none"/>
        </w:rPr>
      </w:pPr>
    </w:p>
    <w:p>
      <w:pPr>
        <w:pStyle w:val="55"/>
        <w:outlineLvl w:val="9"/>
        <w:rPr>
          <w:rFonts w:hint="eastAsia" w:ascii="仿宋" w:hAnsi="仿宋" w:eastAsia="仿宋" w:cs="仿宋"/>
          <w:color w:val="auto"/>
          <w:sz w:val="28"/>
          <w:szCs w:val="28"/>
          <w:highlight w:val="none"/>
        </w:rPr>
      </w:pPr>
    </w:p>
    <w:p>
      <w:pPr>
        <w:pStyle w:val="55"/>
        <w:outlineLvl w:val="9"/>
        <w:rPr>
          <w:rFonts w:hint="eastAsia" w:ascii="仿宋" w:hAnsi="仿宋" w:eastAsia="仿宋" w:cs="仿宋"/>
          <w:color w:val="auto"/>
          <w:sz w:val="28"/>
          <w:szCs w:val="28"/>
          <w:highlight w:val="none"/>
        </w:rPr>
      </w:pPr>
    </w:p>
    <w:p>
      <w:pPr>
        <w:pStyle w:val="55"/>
        <w:outlineLvl w:val="9"/>
        <w:rPr>
          <w:rFonts w:hint="eastAsia" w:ascii="仿宋" w:hAnsi="仿宋" w:eastAsia="仿宋" w:cs="仿宋"/>
          <w:color w:val="auto"/>
          <w:sz w:val="28"/>
          <w:szCs w:val="28"/>
          <w:highlight w:val="none"/>
        </w:rPr>
      </w:pPr>
    </w:p>
    <w:p>
      <w:pPr>
        <w:pStyle w:val="55"/>
        <w:outlineLvl w:val="9"/>
        <w:rPr>
          <w:rFonts w:hint="eastAsia" w:ascii="仿宋" w:hAnsi="仿宋" w:eastAsia="仿宋" w:cs="仿宋"/>
          <w:color w:val="auto"/>
          <w:sz w:val="28"/>
          <w:szCs w:val="28"/>
          <w:highlight w:val="none"/>
        </w:rPr>
      </w:pPr>
    </w:p>
    <w:p>
      <w:pPr>
        <w:pStyle w:val="55"/>
        <w:outlineLvl w:val="9"/>
        <w:rPr>
          <w:rFonts w:hint="eastAsia" w:ascii="仿宋" w:hAnsi="仿宋" w:eastAsia="仿宋" w:cs="仿宋"/>
          <w:color w:val="auto"/>
          <w:sz w:val="28"/>
          <w:szCs w:val="28"/>
          <w:highlight w:val="none"/>
        </w:rPr>
      </w:pPr>
    </w:p>
    <w:p>
      <w:pPr>
        <w:pStyle w:val="55"/>
        <w:outlineLvl w:val="9"/>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lang w:val="en-US" w:eastAsia="zh-CN" w:bidi="ar-SA"/>
        </w:rPr>
      </w:pPr>
      <w:bookmarkStart w:id="193" w:name="_Toc32047"/>
      <w:bookmarkStart w:id="194" w:name="_Toc7451"/>
      <w:r>
        <w:rPr>
          <w:rFonts w:hint="eastAsia" w:ascii="仿宋" w:hAnsi="仿宋" w:eastAsia="仿宋" w:cs="仿宋"/>
          <w:b/>
          <w:color w:val="auto"/>
          <w:sz w:val="28"/>
          <w:szCs w:val="28"/>
          <w:highlight w:val="none"/>
          <w:lang w:val="en-US" w:eastAsia="zh-CN" w:bidi="ar-SA"/>
        </w:rPr>
        <w:br w:type="page"/>
      </w:r>
    </w:p>
    <w:p>
      <w:pPr>
        <w:pStyle w:val="55"/>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en-US" w:eastAsia="zh-CN" w:bidi="ar-SA"/>
        </w:rPr>
        <w:t>一、响应文件封面</w:t>
      </w:r>
      <w:bookmarkEnd w:id="190"/>
      <w:bookmarkEnd w:id="191"/>
      <w:bookmarkEnd w:id="192"/>
      <w:bookmarkEnd w:id="193"/>
      <w:bookmarkEnd w:id="194"/>
    </w:p>
    <w:p>
      <w:pPr>
        <w:pStyle w:val="50"/>
        <w:spacing w:line="360" w:lineRule="auto"/>
        <w:jc w:val="center"/>
        <w:rPr>
          <w:rFonts w:hint="eastAsia" w:ascii="仿宋" w:hAnsi="仿宋" w:eastAsia="仿宋" w:cs="仿宋"/>
          <w:color w:val="auto"/>
          <w:sz w:val="28"/>
          <w:szCs w:val="28"/>
          <w:highlight w:val="none"/>
        </w:rPr>
      </w:pPr>
    </w:p>
    <w:p>
      <w:pPr>
        <w:pStyle w:val="50"/>
        <w:spacing w:line="360" w:lineRule="auto"/>
        <w:jc w:val="center"/>
        <w:rPr>
          <w:rFonts w:hint="eastAsia" w:ascii="仿宋" w:hAnsi="仿宋" w:eastAsia="仿宋" w:cs="仿宋"/>
          <w:color w:val="auto"/>
          <w:sz w:val="28"/>
          <w:szCs w:val="28"/>
          <w:highlight w:val="none"/>
        </w:rPr>
      </w:pPr>
    </w:p>
    <w:p>
      <w:pPr>
        <w:pStyle w:val="50"/>
        <w:spacing w:line="360" w:lineRule="auto"/>
        <w:jc w:val="center"/>
        <w:rPr>
          <w:rFonts w:hint="eastAsia" w:ascii="仿宋" w:hAnsi="仿宋" w:eastAsia="仿宋" w:cs="仿宋"/>
          <w:color w:val="auto"/>
          <w:sz w:val="28"/>
          <w:szCs w:val="28"/>
          <w:highlight w:val="none"/>
        </w:rPr>
      </w:pPr>
    </w:p>
    <w:p>
      <w:pPr>
        <w:pStyle w:val="50"/>
        <w:spacing w:line="360" w:lineRule="auto"/>
        <w:jc w:val="center"/>
        <w:rPr>
          <w:rFonts w:hint="eastAsia" w:ascii="仿宋" w:hAnsi="仿宋" w:eastAsia="仿宋" w:cs="仿宋"/>
          <w:color w:val="auto"/>
          <w:sz w:val="28"/>
          <w:szCs w:val="28"/>
          <w:highlight w:val="none"/>
        </w:rPr>
      </w:pPr>
    </w:p>
    <w:p>
      <w:pPr>
        <w:pStyle w:val="50"/>
        <w:spacing w:line="360" w:lineRule="auto"/>
        <w:jc w:val="center"/>
        <w:rPr>
          <w:rFonts w:hint="eastAsia" w:ascii="仿宋" w:hAnsi="仿宋" w:eastAsia="仿宋" w:cs="仿宋"/>
          <w:color w:val="auto"/>
          <w:sz w:val="28"/>
          <w:szCs w:val="28"/>
          <w:highlight w:val="none"/>
        </w:rPr>
      </w:pPr>
    </w:p>
    <w:p>
      <w:pPr>
        <w:pStyle w:val="50"/>
        <w:spacing w:line="360" w:lineRule="auto"/>
        <w:jc w:val="center"/>
        <w:rPr>
          <w:rFonts w:hint="eastAsia" w:ascii="仿宋" w:hAnsi="仿宋" w:eastAsia="仿宋" w:cs="仿宋"/>
          <w:color w:val="auto"/>
          <w:sz w:val="28"/>
          <w:szCs w:val="28"/>
          <w:highlight w:val="none"/>
        </w:rPr>
      </w:pPr>
    </w:p>
    <w:p>
      <w:pPr>
        <w:pStyle w:val="5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b/>
          <w:bCs/>
          <w:color w:val="auto"/>
          <w:sz w:val="28"/>
          <w:szCs w:val="28"/>
          <w:highlight w:val="none"/>
        </w:rPr>
        <w:t>（项目名称）</w:t>
      </w:r>
    </w:p>
    <w:p>
      <w:pPr>
        <w:pStyle w:val="50"/>
        <w:spacing w:line="360" w:lineRule="auto"/>
        <w:jc w:val="center"/>
        <w:rPr>
          <w:rFonts w:hint="eastAsia" w:ascii="仿宋" w:hAnsi="仿宋" w:eastAsia="仿宋" w:cs="仿宋"/>
          <w:color w:val="auto"/>
          <w:sz w:val="28"/>
          <w:szCs w:val="28"/>
          <w:highlight w:val="none"/>
        </w:rPr>
      </w:pPr>
    </w:p>
    <w:p>
      <w:pPr>
        <w:pStyle w:val="50"/>
        <w:spacing w:line="360" w:lineRule="auto"/>
        <w:ind w:firstLine="1680" w:firstLineChars="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b/>
          <w:bCs/>
          <w:color w:val="auto"/>
          <w:sz w:val="28"/>
          <w:szCs w:val="28"/>
          <w:highlight w:val="none"/>
        </w:rPr>
        <w:t>（包号）</w:t>
      </w:r>
    </w:p>
    <w:p>
      <w:pPr>
        <w:pStyle w:val="50"/>
        <w:spacing w:line="360" w:lineRule="auto"/>
        <w:jc w:val="center"/>
        <w:rPr>
          <w:rFonts w:hint="eastAsia" w:ascii="仿宋" w:hAnsi="仿宋" w:eastAsia="仿宋" w:cs="仿宋"/>
          <w:color w:val="auto"/>
          <w:sz w:val="28"/>
          <w:szCs w:val="28"/>
          <w:highlight w:val="none"/>
        </w:rPr>
      </w:pPr>
    </w:p>
    <w:p>
      <w:pPr>
        <w:pStyle w:val="50"/>
        <w:spacing w:line="360" w:lineRule="auto"/>
        <w:jc w:val="center"/>
        <w:rPr>
          <w:rFonts w:hint="eastAsia" w:ascii="仿宋" w:hAnsi="仿宋" w:eastAsia="仿宋" w:cs="仿宋"/>
          <w:color w:val="auto"/>
          <w:sz w:val="28"/>
          <w:szCs w:val="28"/>
          <w:highlight w:val="none"/>
        </w:rPr>
      </w:pPr>
    </w:p>
    <w:p>
      <w:pPr>
        <w:pStyle w:val="5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响应</w:t>
      </w:r>
      <w:r>
        <w:rPr>
          <w:rFonts w:hint="eastAsia" w:ascii="仿宋" w:hAnsi="仿宋" w:eastAsia="仿宋" w:cs="仿宋"/>
          <w:b/>
          <w:color w:val="auto"/>
          <w:sz w:val="28"/>
          <w:szCs w:val="28"/>
          <w:highlight w:val="none"/>
        </w:rPr>
        <w:t>文件</w:t>
      </w:r>
    </w:p>
    <w:p>
      <w:pPr>
        <w:pStyle w:val="50"/>
        <w:spacing w:line="360" w:lineRule="auto"/>
        <w:jc w:val="center"/>
        <w:rPr>
          <w:rFonts w:hint="eastAsia" w:ascii="仿宋" w:hAnsi="仿宋" w:eastAsia="仿宋" w:cs="仿宋"/>
          <w:color w:val="auto"/>
          <w:sz w:val="28"/>
          <w:szCs w:val="28"/>
          <w:highlight w:val="none"/>
        </w:rPr>
      </w:pPr>
    </w:p>
    <w:p>
      <w:pPr>
        <w:pStyle w:val="50"/>
        <w:spacing w:line="360" w:lineRule="auto"/>
        <w:jc w:val="center"/>
        <w:rPr>
          <w:rFonts w:hint="eastAsia" w:ascii="仿宋" w:hAnsi="仿宋" w:eastAsia="仿宋" w:cs="仿宋"/>
          <w:color w:val="auto"/>
          <w:sz w:val="28"/>
          <w:szCs w:val="28"/>
          <w:highlight w:val="none"/>
        </w:rPr>
      </w:pPr>
    </w:p>
    <w:p>
      <w:pPr>
        <w:pStyle w:val="50"/>
        <w:spacing w:line="360" w:lineRule="auto"/>
        <w:jc w:val="center"/>
        <w:rPr>
          <w:rFonts w:hint="eastAsia" w:ascii="仿宋" w:hAnsi="仿宋" w:eastAsia="仿宋" w:cs="仿宋"/>
          <w:b/>
          <w:color w:val="auto"/>
          <w:sz w:val="28"/>
          <w:szCs w:val="28"/>
          <w:highlight w:val="none"/>
        </w:rPr>
      </w:pPr>
    </w:p>
    <w:p>
      <w:pPr>
        <w:pStyle w:val="50"/>
        <w:spacing w:line="360" w:lineRule="auto"/>
        <w:jc w:val="center"/>
        <w:rPr>
          <w:rFonts w:hint="eastAsia" w:ascii="仿宋" w:hAnsi="仿宋" w:eastAsia="仿宋" w:cs="仿宋"/>
          <w:b/>
          <w:color w:val="auto"/>
          <w:sz w:val="28"/>
          <w:szCs w:val="28"/>
          <w:highlight w:val="none"/>
        </w:rPr>
      </w:pPr>
    </w:p>
    <w:p>
      <w:pPr>
        <w:pStyle w:val="50"/>
        <w:spacing w:line="360" w:lineRule="auto"/>
        <w:jc w:val="center"/>
        <w:rPr>
          <w:rFonts w:hint="eastAsia" w:ascii="仿宋" w:hAnsi="仿宋" w:eastAsia="仿宋" w:cs="仿宋"/>
          <w:b/>
          <w:color w:val="auto"/>
          <w:sz w:val="28"/>
          <w:szCs w:val="28"/>
          <w:highlight w:val="none"/>
        </w:rPr>
      </w:pPr>
    </w:p>
    <w:p>
      <w:pPr>
        <w:pStyle w:val="50"/>
        <w:spacing w:line="360" w:lineRule="auto"/>
        <w:ind w:left="0" w:leftChars="0"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标</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w:t>
      </w:r>
      <w:r>
        <w:rPr>
          <w:rFonts w:hint="eastAsia" w:ascii="仿宋" w:hAnsi="仿宋" w:eastAsia="仿宋" w:cs="仿宋"/>
          <w:color w:val="auto"/>
          <w:sz w:val="28"/>
          <w:szCs w:val="28"/>
          <w:highlight w:val="none"/>
        </w:rPr>
        <w:t>章）</w:t>
      </w:r>
    </w:p>
    <w:p>
      <w:pPr>
        <w:pStyle w:val="50"/>
        <w:spacing w:line="360" w:lineRule="auto"/>
        <w:ind w:left="0" w:leftChars="0" w:firstLine="840" w:firstLineChars="3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签字或盖章</w:t>
      </w:r>
      <w:r>
        <w:rPr>
          <w:rFonts w:hint="eastAsia" w:ascii="仿宋" w:hAnsi="仿宋" w:eastAsia="仿宋" w:cs="仿宋"/>
          <w:color w:val="auto"/>
          <w:sz w:val="28"/>
          <w:szCs w:val="28"/>
          <w:highlight w:val="none"/>
        </w:rPr>
        <w:t>）</w:t>
      </w:r>
    </w:p>
    <w:p>
      <w:pPr>
        <w:pStyle w:val="50"/>
        <w:spacing w:line="360" w:lineRule="auto"/>
        <w:ind w:left="0" w:leftChars="0" w:firstLine="840" w:firstLineChars="3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（年/月/日）</w:t>
      </w:r>
      <w:bookmarkStart w:id="195" w:name="_Toc10938"/>
      <w:bookmarkStart w:id="196" w:name="_Toc256000031"/>
      <w:bookmarkStart w:id="197" w:name="_Toc3934"/>
    </w:p>
    <w:p>
      <w:pPr>
        <w:pStyle w:val="55"/>
        <w:outlineLvl w:val="1"/>
        <w:rPr>
          <w:rFonts w:hint="eastAsia" w:ascii="仿宋" w:hAnsi="仿宋" w:eastAsia="仿宋" w:cs="仿宋"/>
          <w:b/>
          <w:color w:val="auto"/>
          <w:sz w:val="28"/>
          <w:szCs w:val="28"/>
          <w:highlight w:val="none"/>
          <w:lang w:val="en-US" w:eastAsia="zh-CN" w:bidi="ar-SA"/>
        </w:rPr>
      </w:pPr>
      <w:bookmarkStart w:id="198" w:name="_Toc28332"/>
      <w:bookmarkStart w:id="199" w:name="_Toc6929"/>
      <w:bookmarkStart w:id="200" w:name="_Toc5128"/>
    </w:p>
    <w:p>
      <w:pPr>
        <w:pStyle w:val="55"/>
        <w:outlineLvl w:val="1"/>
        <w:rPr>
          <w:rFonts w:hint="eastAsia" w:ascii="仿宋" w:hAnsi="仿宋" w:eastAsia="仿宋" w:cs="仿宋"/>
          <w:b/>
          <w:color w:val="auto"/>
          <w:sz w:val="28"/>
          <w:szCs w:val="28"/>
          <w:highlight w:val="none"/>
          <w:lang w:val="en-US" w:eastAsia="zh-CN" w:bidi="ar-SA"/>
        </w:rPr>
      </w:pPr>
    </w:p>
    <w:p>
      <w:pPr>
        <w:pStyle w:val="55"/>
        <w:outlineLvl w:val="1"/>
        <w:rPr>
          <w:rFonts w:hint="eastAsia" w:ascii="仿宋" w:hAnsi="仿宋" w:eastAsia="仿宋" w:cs="仿宋"/>
          <w:b/>
          <w:color w:val="auto"/>
          <w:sz w:val="28"/>
          <w:szCs w:val="28"/>
          <w:highlight w:val="none"/>
          <w:lang w:val="en-US" w:eastAsia="zh-CN" w:bidi="ar-SA"/>
        </w:rPr>
      </w:pPr>
      <w:r>
        <w:rPr>
          <w:rFonts w:hint="eastAsia" w:ascii="仿宋" w:hAnsi="仿宋" w:eastAsia="仿宋" w:cs="仿宋"/>
          <w:b/>
          <w:color w:val="auto"/>
          <w:sz w:val="28"/>
          <w:szCs w:val="28"/>
          <w:highlight w:val="none"/>
          <w:lang w:val="en-US" w:eastAsia="zh-CN" w:bidi="ar-SA"/>
        </w:rPr>
        <w:t>二、供应商资格声明</w:t>
      </w:r>
      <w:bookmarkEnd w:id="195"/>
      <w:bookmarkEnd w:id="196"/>
      <w:bookmarkEnd w:id="197"/>
      <w:bookmarkEnd w:id="198"/>
      <w:bookmarkEnd w:id="199"/>
      <w:bookmarkEnd w:id="200"/>
    </w:p>
    <w:p>
      <w:pPr>
        <w:pStyle w:val="56"/>
        <w:jc w:val="center"/>
        <w:outlineLvl w:val="9"/>
        <w:rPr>
          <w:rFonts w:hint="eastAsia" w:ascii="仿宋" w:hAnsi="仿宋" w:eastAsia="仿宋" w:cs="仿宋"/>
          <w:b/>
          <w:color w:val="auto"/>
          <w:sz w:val="28"/>
          <w:szCs w:val="28"/>
          <w:highlight w:val="none"/>
        </w:rPr>
      </w:pPr>
      <w:bookmarkStart w:id="201" w:name="_Toc256000032"/>
    </w:p>
    <w:p>
      <w:pPr>
        <w:pStyle w:val="56"/>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 供应商资格声明</w:t>
      </w:r>
      <w:bookmarkEnd w:id="201"/>
    </w:p>
    <w:p>
      <w:pPr>
        <w:pStyle w:val="57"/>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1．供应商概况：                                   </w:t>
      </w:r>
    </w:p>
    <w:p>
      <w:pPr>
        <w:pStyle w:val="17"/>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pStyle w:val="17"/>
        <w:ind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供应商基本情况表</w:t>
      </w:r>
    </w:p>
    <w:p>
      <w:pPr>
        <w:pStyle w:val="17"/>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供应商：(公章)</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2557"/>
        <w:gridCol w:w="215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7"/>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供应商名称</w:t>
            </w:r>
          </w:p>
        </w:tc>
        <w:tc>
          <w:tcPr>
            <w:tcW w:w="2557" w:type="dxa"/>
            <w:noWrap w:val="0"/>
            <w:vAlign w:val="center"/>
          </w:tcPr>
          <w:p>
            <w:pPr>
              <w:pStyle w:val="17"/>
              <w:jc w:val="center"/>
              <w:rPr>
                <w:rFonts w:hint="eastAsia" w:ascii="仿宋" w:hAnsi="仿宋" w:eastAsia="仿宋" w:cs="仿宋"/>
                <w:color w:val="auto"/>
                <w:sz w:val="28"/>
                <w:szCs w:val="28"/>
                <w:highlight w:val="none"/>
                <w:lang w:val="en-US" w:eastAsia="zh-CN"/>
              </w:rPr>
            </w:pPr>
          </w:p>
        </w:tc>
        <w:tc>
          <w:tcPr>
            <w:tcW w:w="2154" w:type="dxa"/>
            <w:noWrap w:val="0"/>
            <w:vAlign w:val="center"/>
          </w:tcPr>
          <w:p>
            <w:pPr>
              <w:pStyle w:val="17"/>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法定代表人</w:t>
            </w:r>
          </w:p>
        </w:tc>
        <w:tc>
          <w:tcPr>
            <w:tcW w:w="1528" w:type="dxa"/>
            <w:noWrap w:val="0"/>
            <w:vAlign w:val="center"/>
          </w:tcPr>
          <w:p>
            <w:pPr>
              <w:pStyle w:val="17"/>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7"/>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统一社会信用代码</w:t>
            </w:r>
          </w:p>
        </w:tc>
        <w:tc>
          <w:tcPr>
            <w:tcW w:w="2557" w:type="dxa"/>
            <w:noWrap w:val="0"/>
            <w:vAlign w:val="center"/>
          </w:tcPr>
          <w:p>
            <w:pPr>
              <w:pStyle w:val="17"/>
              <w:jc w:val="center"/>
              <w:rPr>
                <w:rFonts w:hint="eastAsia" w:ascii="仿宋" w:hAnsi="仿宋" w:eastAsia="仿宋" w:cs="仿宋"/>
                <w:color w:val="auto"/>
                <w:sz w:val="28"/>
                <w:szCs w:val="28"/>
                <w:highlight w:val="none"/>
                <w:lang w:val="en-US" w:eastAsia="zh-CN"/>
              </w:rPr>
            </w:pPr>
          </w:p>
        </w:tc>
        <w:tc>
          <w:tcPr>
            <w:tcW w:w="2154" w:type="dxa"/>
            <w:noWrap w:val="0"/>
            <w:vAlign w:val="center"/>
          </w:tcPr>
          <w:p>
            <w:pPr>
              <w:pStyle w:val="17"/>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邮政编码</w:t>
            </w:r>
          </w:p>
        </w:tc>
        <w:tc>
          <w:tcPr>
            <w:tcW w:w="1528" w:type="dxa"/>
            <w:noWrap w:val="0"/>
            <w:vAlign w:val="center"/>
          </w:tcPr>
          <w:p>
            <w:pPr>
              <w:pStyle w:val="17"/>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7"/>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授权代表</w:t>
            </w:r>
          </w:p>
        </w:tc>
        <w:tc>
          <w:tcPr>
            <w:tcW w:w="2557" w:type="dxa"/>
            <w:noWrap w:val="0"/>
            <w:vAlign w:val="center"/>
          </w:tcPr>
          <w:p>
            <w:pPr>
              <w:pStyle w:val="17"/>
              <w:jc w:val="center"/>
              <w:rPr>
                <w:rFonts w:hint="eastAsia" w:ascii="仿宋" w:hAnsi="仿宋" w:eastAsia="仿宋" w:cs="仿宋"/>
                <w:color w:val="auto"/>
                <w:sz w:val="28"/>
                <w:szCs w:val="28"/>
                <w:highlight w:val="none"/>
                <w:lang w:val="en-US" w:eastAsia="zh-CN"/>
              </w:rPr>
            </w:pPr>
          </w:p>
        </w:tc>
        <w:tc>
          <w:tcPr>
            <w:tcW w:w="2154" w:type="dxa"/>
            <w:noWrap w:val="0"/>
            <w:vAlign w:val="center"/>
          </w:tcPr>
          <w:p>
            <w:pPr>
              <w:pStyle w:val="17"/>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w:t>
            </w:r>
          </w:p>
        </w:tc>
        <w:tc>
          <w:tcPr>
            <w:tcW w:w="1528" w:type="dxa"/>
            <w:noWrap w:val="0"/>
            <w:vAlign w:val="center"/>
          </w:tcPr>
          <w:p>
            <w:pPr>
              <w:pStyle w:val="17"/>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7"/>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电子邮箱</w:t>
            </w:r>
          </w:p>
        </w:tc>
        <w:tc>
          <w:tcPr>
            <w:tcW w:w="2557" w:type="dxa"/>
            <w:noWrap w:val="0"/>
            <w:vAlign w:val="center"/>
          </w:tcPr>
          <w:p>
            <w:pPr>
              <w:pStyle w:val="17"/>
              <w:jc w:val="center"/>
              <w:rPr>
                <w:rFonts w:hint="eastAsia" w:ascii="仿宋" w:hAnsi="仿宋" w:eastAsia="仿宋" w:cs="仿宋"/>
                <w:color w:val="auto"/>
                <w:sz w:val="28"/>
                <w:szCs w:val="28"/>
                <w:highlight w:val="none"/>
                <w:lang w:val="en-US" w:eastAsia="zh-CN"/>
              </w:rPr>
            </w:pPr>
          </w:p>
        </w:tc>
        <w:tc>
          <w:tcPr>
            <w:tcW w:w="2154" w:type="dxa"/>
            <w:noWrap w:val="0"/>
            <w:vAlign w:val="center"/>
          </w:tcPr>
          <w:p>
            <w:pPr>
              <w:pStyle w:val="17"/>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传真</w:t>
            </w:r>
          </w:p>
        </w:tc>
        <w:tc>
          <w:tcPr>
            <w:tcW w:w="1528" w:type="dxa"/>
            <w:noWrap w:val="0"/>
            <w:vAlign w:val="center"/>
          </w:tcPr>
          <w:p>
            <w:pPr>
              <w:pStyle w:val="17"/>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7"/>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上年营业收入</w:t>
            </w:r>
          </w:p>
        </w:tc>
        <w:tc>
          <w:tcPr>
            <w:tcW w:w="2557" w:type="dxa"/>
            <w:noWrap w:val="0"/>
            <w:vAlign w:val="center"/>
          </w:tcPr>
          <w:p>
            <w:pPr>
              <w:pStyle w:val="17"/>
              <w:jc w:val="center"/>
              <w:rPr>
                <w:rFonts w:hint="eastAsia" w:ascii="仿宋" w:hAnsi="仿宋" w:eastAsia="仿宋" w:cs="仿宋"/>
                <w:color w:val="auto"/>
                <w:sz w:val="28"/>
                <w:szCs w:val="28"/>
                <w:highlight w:val="none"/>
                <w:lang w:val="en-US" w:eastAsia="zh-CN"/>
              </w:rPr>
            </w:pPr>
          </w:p>
        </w:tc>
        <w:tc>
          <w:tcPr>
            <w:tcW w:w="2154" w:type="dxa"/>
            <w:noWrap w:val="0"/>
            <w:vAlign w:val="center"/>
          </w:tcPr>
          <w:p>
            <w:pPr>
              <w:pStyle w:val="17"/>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员工总人数</w:t>
            </w:r>
          </w:p>
        </w:tc>
        <w:tc>
          <w:tcPr>
            <w:tcW w:w="1528" w:type="dxa"/>
            <w:noWrap w:val="0"/>
            <w:vAlign w:val="center"/>
          </w:tcPr>
          <w:p>
            <w:pPr>
              <w:pStyle w:val="17"/>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7"/>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基本账户开户行及账号</w:t>
            </w:r>
          </w:p>
        </w:tc>
        <w:tc>
          <w:tcPr>
            <w:tcW w:w="6239" w:type="dxa"/>
            <w:gridSpan w:val="3"/>
            <w:noWrap w:val="0"/>
            <w:vAlign w:val="center"/>
          </w:tcPr>
          <w:p>
            <w:pPr>
              <w:pStyle w:val="17"/>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7"/>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税务登记机关</w:t>
            </w:r>
          </w:p>
        </w:tc>
        <w:tc>
          <w:tcPr>
            <w:tcW w:w="6239" w:type="dxa"/>
            <w:gridSpan w:val="3"/>
            <w:noWrap w:val="0"/>
            <w:vAlign w:val="center"/>
          </w:tcPr>
          <w:p>
            <w:pPr>
              <w:pStyle w:val="17"/>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7"/>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资质名称</w:t>
            </w:r>
          </w:p>
        </w:tc>
        <w:tc>
          <w:tcPr>
            <w:tcW w:w="2557" w:type="dxa"/>
            <w:noWrap w:val="0"/>
            <w:vAlign w:val="center"/>
          </w:tcPr>
          <w:p>
            <w:pPr>
              <w:pStyle w:val="17"/>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等级</w:t>
            </w:r>
          </w:p>
        </w:tc>
        <w:tc>
          <w:tcPr>
            <w:tcW w:w="2154" w:type="dxa"/>
            <w:noWrap w:val="0"/>
            <w:vAlign w:val="center"/>
          </w:tcPr>
          <w:p>
            <w:pPr>
              <w:pStyle w:val="17"/>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发证机关</w:t>
            </w:r>
          </w:p>
        </w:tc>
        <w:tc>
          <w:tcPr>
            <w:tcW w:w="1528" w:type="dxa"/>
            <w:noWrap w:val="0"/>
            <w:vAlign w:val="center"/>
          </w:tcPr>
          <w:p>
            <w:pPr>
              <w:pStyle w:val="17"/>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7"/>
              <w:jc w:val="center"/>
              <w:rPr>
                <w:rFonts w:hint="eastAsia" w:ascii="仿宋" w:hAnsi="仿宋" w:eastAsia="仿宋" w:cs="仿宋"/>
                <w:color w:val="auto"/>
                <w:sz w:val="28"/>
                <w:szCs w:val="28"/>
                <w:highlight w:val="none"/>
                <w:lang w:val="en-US" w:eastAsia="zh-CN"/>
              </w:rPr>
            </w:pPr>
          </w:p>
        </w:tc>
        <w:tc>
          <w:tcPr>
            <w:tcW w:w="2557" w:type="dxa"/>
            <w:noWrap w:val="0"/>
            <w:vAlign w:val="center"/>
          </w:tcPr>
          <w:p>
            <w:pPr>
              <w:pStyle w:val="17"/>
              <w:jc w:val="center"/>
              <w:rPr>
                <w:rFonts w:hint="eastAsia" w:ascii="仿宋" w:hAnsi="仿宋" w:eastAsia="仿宋" w:cs="仿宋"/>
                <w:color w:val="auto"/>
                <w:sz w:val="28"/>
                <w:szCs w:val="28"/>
                <w:highlight w:val="none"/>
                <w:lang w:val="en-US" w:eastAsia="zh-CN"/>
              </w:rPr>
            </w:pPr>
          </w:p>
        </w:tc>
        <w:tc>
          <w:tcPr>
            <w:tcW w:w="2154" w:type="dxa"/>
            <w:noWrap w:val="0"/>
            <w:vAlign w:val="center"/>
          </w:tcPr>
          <w:p>
            <w:pPr>
              <w:pStyle w:val="17"/>
              <w:jc w:val="center"/>
              <w:rPr>
                <w:rFonts w:hint="eastAsia" w:ascii="仿宋" w:hAnsi="仿宋" w:eastAsia="仿宋" w:cs="仿宋"/>
                <w:color w:val="auto"/>
                <w:sz w:val="28"/>
                <w:szCs w:val="28"/>
                <w:highlight w:val="none"/>
                <w:lang w:val="en-US" w:eastAsia="zh-CN"/>
              </w:rPr>
            </w:pPr>
          </w:p>
        </w:tc>
        <w:tc>
          <w:tcPr>
            <w:tcW w:w="1528" w:type="dxa"/>
            <w:noWrap w:val="0"/>
            <w:vAlign w:val="center"/>
          </w:tcPr>
          <w:p>
            <w:pPr>
              <w:pStyle w:val="17"/>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7"/>
              <w:jc w:val="center"/>
              <w:rPr>
                <w:rFonts w:hint="eastAsia" w:ascii="仿宋" w:hAnsi="仿宋" w:eastAsia="仿宋" w:cs="仿宋"/>
                <w:color w:val="auto"/>
                <w:sz w:val="28"/>
                <w:szCs w:val="28"/>
                <w:highlight w:val="none"/>
                <w:lang w:val="en-US" w:eastAsia="zh-CN"/>
              </w:rPr>
            </w:pPr>
          </w:p>
        </w:tc>
        <w:tc>
          <w:tcPr>
            <w:tcW w:w="2557" w:type="dxa"/>
            <w:noWrap w:val="0"/>
            <w:vAlign w:val="center"/>
          </w:tcPr>
          <w:p>
            <w:pPr>
              <w:pStyle w:val="17"/>
              <w:jc w:val="center"/>
              <w:rPr>
                <w:rFonts w:hint="eastAsia" w:ascii="仿宋" w:hAnsi="仿宋" w:eastAsia="仿宋" w:cs="仿宋"/>
                <w:color w:val="auto"/>
                <w:sz w:val="28"/>
                <w:szCs w:val="28"/>
                <w:highlight w:val="none"/>
                <w:lang w:val="en-US" w:eastAsia="zh-CN"/>
              </w:rPr>
            </w:pPr>
          </w:p>
        </w:tc>
        <w:tc>
          <w:tcPr>
            <w:tcW w:w="2154" w:type="dxa"/>
            <w:noWrap w:val="0"/>
            <w:vAlign w:val="center"/>
          </w:tcPr>
          <w:p>
            <w:pPr>
              <w:pStyle w:val="17"/>
              <w:jc w:val="center"/>
              <w:rPr>
                <w:rFonts w:hint="eastAsia" w:ascii="仿宋" w:hAnsi="仿宋" w:eastAsia="仿宋" w:cs="仿宋"/>
                <w:color w:val="auto"/>
                <w:sz w:val="28"/>
                <w:szCs w:val="28"/>
                <w:highlight w:val="none"/>
                <w:lang w:val="en-US" w:eastAsia="zh-CN"/>
              </w:rPr>
            </w:pPr>
          </w:p>
        </w:tc>
        <w:tc>
          <w:tcPr>
            <w:tcW w:w="1528" w:type="dxa"/>
            <w:noWrap w:val="0"/>
            <w:vAlign w:val="center"/>
          </w:tcPr>
          <w:p>
            <w:pPr>
              <w:pStyle w:val="17"/>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7"/>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备注</w:t>
            </w:r>
          </w:p>
        </w:tc>
        <w:tc>
          <w:tcPr>
            <w:tcW w:w="6239" w:type="dxa"/>
            <w:gridSpan w:val="3"/>
            <w:noWrap w:val="0"/>
            <w:vAlign w:val="center"/>
          </w:tcPr>
          <w:p>
            <w:pPr>
              <w:pStyle w:val="17"/>
              <w:jc w:val="center"/>
              <w:rPr>
                <w:rFonts w:hint="eastAsia" w:ascii="仿宋" w:hAnsi="仿宋" w:eastAsia="仿宋" w:cs="仿宋"/>
                <w:color w:val="auto"/>
                <w:sz w:val="28"/>
                <w:szCs w:val="28"/>
                <w:highlight w:val="none"/>
                <w:lang w:val="en-US" w:eastAsia="zh-CN"/>
              </w:rPr>
            </w:pPr>
          </w:p>
        </w:tc>
      </w:tr>
    </w:tbl>
    <w:p>
      <w:pPr>
        <w:pStyle w:val="57"/>
        <w:spacing w:line="360" w:lineRule="auto"/>
        <w:ind w:firstLine="1680" w:firstLineChars="600"/>
        <w:rPr>
          <w:rFonts w:hint="eastAsia" w:ascii="仿宋" w:hAnsi="仿宋" w:eastAsia="仿宋" w:cs="仿宋"/>
          <w:color w:val="auto"/>
          <w:sz w:val="28"/>
          <w:szCs w:val="28"/>
          <w:highlight w:val="none"/>
        </w:rPr>
      </w:pPr>
    </w:p>
    <w:p>
      <w:pPr>
        <w:pStyle w:val="57"/>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2．我方在此声明，我方具备并满足下列各项条款的规定。本声明如有虚假或不实之处，我方将失去合格供应商资格且我方的磋商保证金将不予退还。</w:t>
      </w:r>
    </w:p>
    <w:p>
      <w:pPr>
        <w:pStyle w:val="57"/>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（1）具有独立承担民事责任的能力； </w:t>
      </w:r>
    </w:p>
    <w:p>
      <w:pPr>
        <w:pStyle w:val="57"/>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（2）具有良好的商业信誉和健全的财务会计制度； </w:t>
      </w:r>
    </w:p>
    <w:p>
      <w:pPr>
        <w:pStyle w:val="57"/>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（3）具有履行合同所必需的设备和专业技术能力； </w:t>
      </w:r>
    </w:p>
    <w:p>
      <w:pPr>
        <w:pStyle w:val="57"/>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（4）有依法缴纳税收的良好记录； </w:t>
      </w:r>
    </w:p>
    <w:p>
      <w:pPr>
        <w:pStyle w:val="57"/>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（5）近三年内，在经营活动中没有重大违法记录。</w:t>
      </w:r>
    </w:p>
    <w:p>
      <w:pPr>
        <w:pStyle w:val="57"/>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附法人营业执照、资质证书、安全生产许可证复印件。</w:t>
      </w:r>
    </w:p>
    <w:p>
      <w:pPr>
        <w:pStyle w:val="57"/>
        <w:spacing w:line="360" w:lineRule="auto"/>
        <w:ind w:firstLine="420"/>
        <w:rPr>
          <w:rFonts w:hint="eastAsia" w:ascii="仿宋" w:hAnsi="仿宋" w:eastAsia="仿宋" w:cs="仿宋"/>
          <w:color w:val="auto"/>
          <w:sz w:val="28"/>
          <w:szCs w:val="28"/>
          <w:highlight w:val="none"/>
        </w:rPr>
      </w:pPr>
    </w:p>
    <w:p>
      <w:pPr>
        <w:pStyle w:val="57"/>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就我方全部所知，兹证明上述声明是真实、正确的，并已提供了全部现有资料和数据，我方同意根据贵方要求出示文件予以证实。</w:t>
      </w:r>
    </w:p>
    <w:p>
      <w:pPr>
        <w:pStyle w:val="57"/>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lang w:val="en-US" w:eastAsia="zh-CN"/>
        </w:rPr>
        <w:t>盖章</w:t>
      </w:r>
      <w:r>
        <w:rPr>
          <w:rFonts w:hint="eastAsia" w:ascii="仿宋" w:hAnsi="仿宋" w:eastAsia="仿宋" w:cs="仿宋"/>
          <w:color w:val="auto"/>
          <w:sz w:val="28"/>
          <w:szCs w:val="28"/>
          <w:highlight w:val="none"/>
        </w:rPr>
        <w:t>）：</w:t>
      </w:r>
    </w:p>
    <w:p>
      <w:pPr>
        <w:pStyle w:val="57"/>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法定代表人或其授权代表（</w:t>
      </w:r>
      <w:r>
        <w:rPr>
          <w:rFonts w:hint="eastAsia" w:ascii="仿宋" w:hAnsi="仿宋" w:eastAsia="仿宋" w:cs="仿宋"/>
          <w:color w:val="auto"/>
          <w:sz w:val="28"/>
          <w:szCs w:val="28"/>
          <w:highlight w:val="none"/>
          <w:lang w:val="en-US" w:eastAsia="zh-CN"/>
        </w:rPr>
        <w:t>签字</w:t>
      </w:r>
      <w:r>
        <w:rPr>
          <w:rFonts w:hint="eastAsia" w:ascii="仿宋" w:hAnsi="仿宋" w:eastAsia="仿宋" w:cs="仿宋"/>
          <w:color w:val="auto"/>
          <w:sz w:val="28"/>
          <w:szCs w:val="28"/>
          <w:highlight w:val="none"/>
        </w:rPr>
        <w:t>）</w:t>
      </w:r>
      <w:r>
        <w:rPr>
          <w:rFonts w:hint="eastAsia" w:ascii="仿宋" w:hAnsi="仿宋" w:eastAsia="仿宋" w:cs="仿宋"/>
          <w:bCs/>
          <w:color w:val="auto"/>
          <w:sz w:val="28"/>
          <w:szCs w:val="28"/>
          <w:highlight w:val="none"/>
        </w:rPr>
        <w:t>：</w:t>
      </w:r>
    </w:p>
    <w:p>
      <w:pPr>
        <w:pStyle w:val="57"/>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月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r>
        <w:rPr>
          <w:rFonts w:hint="eastAsia" w:ascii="仿宋" w:hAnsi="仿宋" w:eastAsia="仿宋" w:cs="仿宋"/>
          <w:color w:val="auto"/>
          <w:sz w:val="28"/>
          <w:szCs w:val="28"/>
          <w:highlight w:val="none"/>
        </w:rPr>
        <w:br w:type="page"/>
      </w:r>
      <w:bookmarkStart w:id="202" w:name="_Toc256000033"/>
      <w:bookmarkStart w:id="203" w:name="_Toc8658"/>
      <w:bookmarkStart w:id="204" w:name="_Toc16957"/>
      <w:bookmarkStart w:id="205" w:name="_Toc16962"/>
      <w:bookmarkStart w:id="206" w:name="_Toc12095"/>
      <w:bookmarkStart w:id="207" w:name="_Toc18057"/>
    </w:p>
    <w:p>
      <w:pPr>
        <w:pStyle w:val="57"/>
        <w:spacing w:line="360" w:lineRule="auto"/>
        <w:rPr>
          <w:rFonts w:hint="eastAsia" w:ascii="仿宋" w:hAnsi="仿宋" w:eastAsia="仿宋" w:cs="仿宋"/>
          <w:color w:val="auto"/>
          <w:sz w:val="28"/>
          <w:szCs w:val="28"/>
          <w:highlight w:val="none"/>
        </w:rPr>
      </w:pPr>
    </w:p>
    <w:p>
      <w:pPr>
        <w:pStyle w:val="57"/>
        <w:spacing w:line="360" w:lineRule="auto"/>
        <w:rPr>
          <w:rFonts w:hint="eastAsia" w:ascii="仿宋" w:hAnsi="仿宋" w:eastAsia="仿宋" w:cs="仿宋"/>
          <w:b/>
          <w:color w:val="auto"/>
          <w:sz w:val="28"/>
          <w:szCs w:val="28"/>
          <w:highlight w:val="none"/>
          <w:lang w:val="en-US" w:eastAsia="zh-CN" w:bidi="ar-SA"/>
        </w:rPr>
      </w:pPr>
      <w:r>
        <w:rPr>
          <w:rFonts w:hint="eastAsia" w:ascii="仿宋" w:hAnsi="仿宋" w:eastAsia="仿宋" w:cs="仿宋"/>
          <w:b/>
          <w:color w:val="auto"/>
          <w:sz w:val="28"/>
          <w:szCs w:val="28"/>
          <w:highlight w:val="none"/>
          <w:lang w:val="en-US" w:eastAsia="zh-CN" w:bidi="ar-SA"/>
        </w:rPr>
        <w:t>三、法定代表人身份证明或附有法定代表人身份证明的授权书</w:t>
      </w:r>
      <w:bookmarkEnd w:id="202"/>
      <w:bookmarkEnd w:id="203"/>
      <w:bookmarkEnd w:id="204"/>
      <w:bookmarkEnd w:id="205"/>
      <w:bookmarkEnd w:id="206"/>
      <w:bookmarkEnd w:id="207"/>
    </w:p>
    <w:p>
      <w:pPr>
        <w:pStyle w:val="58"/>
        <w:spacing w:line="360" w:lineRule="auto"/>
        <w:jc w:val="center"/>
        <w:rPr>
          <w:rFonts w:hint="eastAsia" w:ascii="仿宋" w:hAnsi="仿宋" w:eastAsia="仿宋" w:cs="仿宋"/>
          <w:b/>
          <w:bCs/>
          <w:color w:val="auto"/>
          <w:sz w:val="28"/>
          <w:szCs w:val="28"/>
          <w:highlight w:val="none"/>
          <w:lang w:val="en-US" w:eastAsia="zh-CN"/>
        </w:rPr>
      </w:pPr>
      <w:bookmarkStart w:id="208" w:name="_Toc256000034"/>
      <w:r>
        <w:rPr>
          <w:rFonts w:hint="eastAsia" w:ascii="仿宋" w:hAnsi="仿宋" w:eastAsia="仿宋" w:cs="仿宋"/>
          <w:b/>
          <w:bCs/>
          <w:color w:val="auto"/>
          <w:sz w:val="28"/>
          <w:szCs w:val="28"/>
          <w:highlight w:val="none"/>
          <w:lang w:val="en-US" w:eastAsia="zh-CN"/>
        </w:rPr>
        <w:t>（二）法定代表人身份证明或附有法定代表人身份证明的授权书</w:t>
      </w:r>
      <w:bookmarkEnd w:id="208"/>
    </w:p>
    <w:p>
      <w:pPr>
        <w:pStyle w:val="58"/>
        <w:spacing w:line="360" w:lineRule="auto"/>
        <w:ind w:firstLine="420"/>
        <w:jc w:val="center"/>
        <w:rPr>
          <w:rFonts w:hint="eastAsia" w:ascii="仿宋" w:hAnsi="仿宋" w:eastAsia="仿宋" w:cs="仿宋"/>
          <w:color w:val="auto"/>
          <w:sz w:val="28"/>
          <w:szCs w:val="28"/>
          <w:highlight w:val="none"/>
        </w:rPr>
      </w:pPr>
    </w:p>
    <w:p>
      <w:pPr>
        <w:pStyle w:val="58"/>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法定代表人身份证明</w:t>
      </w:r>
    </w:p>
    <w:p>
      <w:pPr>
        <w:pStyle w:val="58"/>
        <w:spacing w:line="360" w:lineRule="auto"/>
        <w:ind w:firstLine="480"/>
        <w:rPr>
          <w:rFonts w:hint="eastAsia" w:ascii="仿宋" w:hAnsi="仿宋" w:eastAsia="仿宋" w:cs="仿宋"/>
          <w:color w:val="auto"/>
          <w:sz w:val="28"/>
          <w:szCs w:val="28"/>
          <w:highlight w:val="none"/>
        </w:rPr>
      </w:pPr>
    </w:p>
    <w:p>
      <w:pPr>
        <w:pStyle w:val="58"/>
        <w:spacing w:line="360" w:lineRule="auto"/>
        <w:ind w:firstLine="420"/>
        <w:rPr>
          <w:rFonts w:hint="eastAsia" w:ascii="仿宋" w:hAnsi="仿宋" w:eastAsia="仿宋" w:cs="仿宋"/>
          <w:color w:val="auto"/>
          <w:sz w:val="28"/>
          <w:szCs w:val="28"/>
          <w:highlight w:val="none"/>
        </w:rPr>
      </w:pPr>
    </w:p>
    <w:p>
      <w:pPr>
        <w:pStyle w:val="58"/>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r>
        <w:rPr>
          <w:rFonts w:hint="eastAsia" w:ascii="仿宋" w:hAnsi="仿宋" w:eastAsia="仿宋" w:cs="仿宋"/>
          <w:color w:val="auto"/>
          <w:sz w:val="28"/>
          <w:szCs w:val="28"/>
          <w:highlight w:val="none"/>
          <w:u w:val="single"/>
        </w:rPr>
        <w:t xml:space="preserve">                                             </w:t>
      </w:r>
    </w:p>
    <w:p>
      <w:pPr>
        <w:pStyle w:val="58"/>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p>
    <w:p>
      <w:pPr>
        <w:pStyle w:val="58"/>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                                             </w:t>
      </w:r>
    </w:p>
    <w:p>
      <w:pPr>
        <w:pStyle w:val="58"/>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pStyle w:val="58"/>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p>
    <w:p>
      <w:pPr>
        <w:pStyle w:val="58"/>
        <w:spacing w:line="360" w:lineRule="auto"/>
        <w:ind w:firstLine="420"/>
        <w:rPr>
          <w:rFonts w:hint="eastAsia" w:ascii="仿宋" w:hAnsi="仿宋" w:eastAsia="仿宋" w:cs="仿宋"/>
          <w:color w:val="auto"/>
          <w:sz w:val="28"/>
          <w:szCs w:val="28"/>
          <w:highlight w:val="none"/>
        </w:rPr>
      </w:pPr>
    </w:p>
    <w:p>
      <w:pPr>
        <w:pStyle w:val="58"/>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    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     别：</w:t>
      </w:r>
      <w:r>
        <w:rPr>
          <w:rFonts w:hint="eastAsia" w:ascii="仿宋" w:hAnsi="仿宋" w:eastAsia="仿宋" w:cs="仿宋"/>
          <w:color w:val="auto"/>
          <w:sz w:val="28"/>
          <w:szCs w:val="28"/>
          <w:highlight w:val="none"/>
          <w:u w:val="single"/>
        </w:rPr>
        <w:t xml:space="preserve">              </w:t>
      </w:r>
    </w:p>
    <w:p>
      <w:pPr>
        <w:pStyle w:val="58"/>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年    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     务：</w:t>
      </w:r>
      <w:r>
        <w:rPr>
          <w:rFonts w:hint="eastAsia" w:ascii="仿宋" w:hAnsi="仿宋" w:eastAsia="仿宋" w:cs="仿宋"/>
          <w:color w:val="auto"/>
          <w:sz w:val="28"/>
          <w:szCs w:val="28"/>
          <w:highlight w:val="none"/>
          <w:u w:val="single"/>
        </w:rPr>
        <w:t xml:space="preserve">              </w:t>
      </w:r>
    </w:p>
    <w:p>
      <w:pPr>
        <w:pStyle w:val="58"/>
        <w:spacing w:line="360" w:lineRule="auto"/>
        <w:ind w:firstLine="420"/>
        <w:rPr>
          <w:rFonts w:hint="eastAsia" w:ascii="仿宋" w:hAnsi="仿宋" w:eastAsia="仿宋" w:cs="仿宋"/>
          <w:color w:val="auto"/>
          <w:sz w:val="28"/>
          <w:szCs w:val="28"/>
          <w:highlight w:val="none"/>
        </w:rPr>
      </w:pPr>
    </w:p>
    <w:p>
      <w:pPr>
        <w:pStyle w:val="58"/>
        <w:spacing w:line="360" w:lineRule="auto"/>
        <w:ind w:firstLine="420"/>
        <w:rPr>
          <w:rFonts w:hint="eastAsia" w:ascii="仿宋" w:hAnsi="仿宋" w:eastAsia="仿宋" w:cs="仿宋"/>
          <w:color w:val="auto"/>
          <w:sz w:val="28"/>
          <w:szCs w:val="28"/>
          <w:highlight w:val="none"/>
        </w:rPr>
      </w:pPr>
    </w:p>
    <w:p>
      <w:pPr>
        <w:pStyle w:val="58"/>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（供应商）的法定代表人。</w:t>
      </w:r>
    </w:p>
    <w:p>
      <w:pPr>
        <w:pStyle w:val="58"/>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pPr>
        <w:pStyle w:val="58"/>
        <w:spacing w:line="360" w:lineRule="auto"/>
        <w:ind w:firstLine="420"/>
        <w:rPr>
          <w:rFonts w:hint="eastAsia" w:ascii="仿宋" w:hAnsi="仿宋" w:eastAsia="仿宋" w:cs="仿宋"/>
          <w:color w:val="auto"/>
          <w:sz w:val="28"/>
          <w:szCs w:val="28"/>
          <w:highlight w:val="none"/>
        </w:rPr>
      </w:pPr>
    </w:p>
    <w:p>
      <w:pPr>
        <w:pStyle w:val="58"/>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附：法定代表人身份证复印件正反面</w:t>
      </w:r>
    </w:p>
    <w:p>
      <w:pPr>
        <w:pStyle w:val="58"/>
        <w:spacing w:line="360" w:lineRule="auto"/>
        <w:ind w:firstLine="420"/>
        <w:rPr>
          <w:rFonts w:hint="eastAsia" w:ascii="仿宋" w:hAnsi="仿宋" w:eastAsia="仿宋" w:cs="仿宋"/>
          <w:color w:val="auto"/>
          <w:sz w:val="28"/>
          <w:szCs w:val="28"/>
          <w:highlight w:val="none"/>
        </w:rPr>
      </w:pPr>
    </w:p>
    <w:p>
      <w:pPr>
        <w:pStyle w:val="58"/>
        <w:spacing w:line="360" w:lineRule="auto"/>
        <w:ind w:firstLine="420"/>
        <w:rPr>
          <w:rFonts w:hint="eastAsia" w:ascii="仿宋" w:hAnsi="仿宋" w:eastAsia="仿宋" w:cs="仿宋"/>
          <w:color w:val="auto"/>
          <w:sz w:val="28"/>
          <w:szCs w:val="28"/>
          <w:highlight w:val="none"/>
        </w:rPr>
      </w:pPr>
    </w:p>
    <w:p>
      <w:pPr>
        <w:pStyle w:val="58"/>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lang w:val="en-US" w:eastAsia="zh-CN"/>
        </w:rPr>
        <w:t>盖章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p>
    <w:p>
      <w:pPr>
        <w:pStyle w:val="58"/>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        期：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w:t>
      </w:r>
    </w:p>
    <w:p>
      <w:pPr>
        <w:pStyle w:val="58"/>
        <w:spacing w:line="360" w:lineRule="auto"/>
        <w:ind w:firstLine="420"/>
        <w:rPr>
          <w:rFonts w:hint="eastAsia" w:ascii="仿宋" w:hAnsi="仿宋" w:eastAsia="仿宋" w:cs="仿宋"/>
          <w:color w:val="auto"/>
          <w:sz w:val="28"/>
          <w:szCs w:val="28"/>
          <w:highlight w:val="none"/>
        </w:rPr>
      </w:pPr>
    </w:p>
    <w:p>
      <w:pPr>
        <w:pStyle w:val="58"/>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color w:val="auto"/>
          <w:sz w:val="28"/>
          <w:szCs w:val="28"/>
          <w:highlight w:val="none"/>
        </w:rPr>
        <w:br w:type="page"/>
      </w:r>
      <w:r>
        <w:rPr>
          <w:rFonts w:hint="eastAsia" w:ascii="仿宋" w:hAnsi="仿宋" w:eastAsia="仿宋" w:cs="仿宋"/>
          <w:b/>
          <w:bCs/>
          <w:color w:val="auto"/>
          <w:sz w:val="28"/>
          <w:szCs w:val="28"/>
          <w:highlight w:val="none"/>
          <w:lang w:val="zh-CN"/>
        </w:rPr>
        <w:t>授权委托书</w:t>
      </w:r>
    </w:p>
    <w:p>
      <w:pPr>
        <w:pStyle w:val="59"/>
        <w:adjustRightInd w:val="0"/>
        <w:snapToGrid w:val="0"/>
        <w:spacing w:line="360" w:lineRule="auto"/>
        <w:rPr>
          <w:rFonts w:hint="eastAsia" w:ascii="仿宋" w:hAnsi="仿宋" w:eastAsia="仿宋" w:cs="仿宋"/>
          <w:color w:val="auto"/>
          <w:sz w:val="28"/>
          <w:szCs w:val="28"/>
          <w:highlight w:val="none"/>
        </w:rPr>
      </w:pPr>
    </w:p>
    <w:p>
      <w:pPr>
        <w:pStyle w:val="59"/>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本授权委托书声明：我</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(姓名)系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(供应商名称)的法定代表人，现授权委托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(姓名)为我公司本次磋商采购活动的授权代表，参加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(采购人)的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项目的磋商采购活动。授权代表在磋商、合同签订过程中所签署的一切文件和处理与之有关的一切事务，我均予以承认。</w:t>
      </w:r>
    </w:p>
    <w:p>
      <w:pPr>
        <w:pStyle w:val="59"/>
        <w:adjustRightInd w:val="0"/>
        <w:snapToGrid w:val="0"/>
        <w:spacing w:line="360" w:lineRule="auto"/>
        <w:rPr>
          <w:rFonts w:hint="eastAsia" w:ascii="仿宋" w:hAnsi="仿宋" w:eastAsia="仿宋" w:cs="仿宋"/>
          <w:color w:val="auto"/>
          <w:sz w:val="28"/>
          <w:szCs w:val="28"/>
          <w:highlight w:val="none"/>
        </w:rPr>
      </w:pPr>
    </w:p>
    <w:p>
      <w:pPr>
        <w:pStyle w:val="59"/>
        <w:adjustRightInd w:val="0"/>
        <w:snapToGrid w:val="0"/>
        <w:spacing w:line="360" w:lineRule="auto"/>
        <w:ind w:left="41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授权代表无转委托权。特此委托。</w:t>
      </w:r>
    </w:p>
    <w:p>
      <w:pPr>
        <w:pStyle w:val="59"/>
        <w:adjustRightInd w:val="0"/>
        <w:snapToGrid w:val="0"/>
        <w:spacing w:line="360" w:lineRule="auto"/>
        <w:ind w:left="412"/>
        <w:rPr>
          <w:rFonts w:hint="eastAsia" w:ascii="仿宋" w:hAnsi="仿宋" w:eastAsia="仿宋" w:cs="仿宋"/>
          <w:color w:val="auto"/>
          <w:sz w:val="28"/>
          <w:szCs w:val="28"/>
          <w:highlight w:val="none"/>
        </w:rPr>
      </w:pPr>
    </w:p>
    <w:p>
      <w:pPr>
        <w:pStyle w:val="59"/>
        <w:adjustRightInd w:val="0"/>
        <w:snapToGrid w:val="0"/>
        <w:spacing w:line="360" w:lineRule="auto"/>
        <w:ind w:left="41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授权代表（姓名）：               性别：                    年龄：</w:t>
      </w:r>
    </w:p>
    <w:p>
      <w:pPr>
        <w:pStyle w:val="59"/>
        <w:adjustRightInd w:val="0"/>
        <w:snapToGrid w:val="0"/>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           位：               部门：                    职务：</w:t>
      </w:r>
    </w:p>
    <w:p>
      <w:pPr>
        <w:pStyle w:val="59"/>
        <w:adjustRightInd w:val="0"/>
        <w:snapToGrid w:val="0"/>
        <w:spacing w:line="360" w:lineRule="auto"/>
        <w:ind w:firstLine="420"/>
        <w:rPr>
          <w:rFonts w:hint="eastAsia" w:ascii="仿宋" w:hAnsi="仿宋" w:eastAsia="仿宋" w:cs="仿宋"/>
          <w:color w:val="auto"/>
          <w:sz w:val="28"/>
          <w:szCs w:val="28"/>
          <w:highlight w:val="none"/>
        </w:rPr>
      </w:pPr>
    </w:p>
    <w:p>
      <w:pPr>
        <w:pStyle w:val="59"/>
        <w:adjustRightInd w:val="0"/>
        <w:snapToGrid w:val="0"/>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附：授权代表身份证复印件正反面</w:t>
      </w:r>
    </w:p>
    <w:p>
      <w:pPr>
        <w:pStyle w:val="59"/>
        <w:adjustRightInd w:val="0"/>
        <w:snapToGrid w:val="0"/>
        <w:spacing w:line="360" w:lineRule="auto"/>
        <w:ind w:firstLine="420"/>
        <w:rPr>
          <w:rFonts w:hint="eastAsia" w:ascii="仿宋" w:hAnsi="仿宋" w:eastAsia="仿宋" w:cs="仿宋"/>
          <w:color w:val="auto"/>
          <w:sz w:val="28"/>
          <w:szCs w:val="28"/>
          <w:highlight w:val="none"/>
        </w:rPr>
      </w:pPr>
    </w:p>
    <w:p>
      <w:pPr>
        <w:pStyle w:val="59"/>
        <w:adjustRightInd w:val="0"/>
        <w:snapToGrid w:val="0"/>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供应商名称 (</w:t>
      </w:r>
      <w:r>
        <w:rPr>
          <w:rFonts w:hint="eastAsia" w:ascii="仿宋" w:hAnsi="仿宋" w:eastAsia="仿宋" w:cs="仿宋"/>
          <w:color w:val="auto"/>
          <w:sz w:val="28"/>
          <w:szCs w:val="28"/>
          <w:highlight w:val="none"/>
          <w:lang w:val="en-US" w:eastAsia="zh-CN"/>
        </w:rPr>
        <w:t>盖</w:t>
      </w:r>
      <w:r>
        <w:rPr>
          <w:rFonts w:hint="eastAsia" w:ascii="仿宋" w:hAnsi="仿宋" w:eastAsia="仿宋" w:cs="仿宋"/>
          <w:color w:val="auto"/>
          <w:sz w:val="28"/>
          <w:szCs w:val="28"/>
          <w:highlight w:val="none"/>
        </w:rPr>
        <w:t>章)：</w:t>
      </w:r>
    </w:p>
    <w:p>
      <w:pPr>
        <w:pStyle w:val="59"/>
        <w:adjustRightInd w:val="0"/>
        <w:snapToGrid w:val="0"/>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(签章)：</w:t>
      </w:r>
    </w:p>
    <w:p>
      <w:pPr>
        <w:pStyle w:val="59"/>
        <w:adjustRightInd w:val="0"/>
        <w:snapToGrid w:val="0"/>
        <w:spacing w:line="360" w:lineRule="auto"/>
        <w:ind w:right="42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pStyle w:val="60"/>
        <w:outlineLvl w:val="9"/>
        <w:rPr>
          <w:rFonts w:hint="eastAsia" w:ascii="仿宋" w:hAnsi="仿宋" w:eastAsia="仿宋" w:cs="仿宋"/>
          <w:b/>
          <w:color w:val="auto"/>
          <w:sz w:val="28"/>
          <w:szCs w:val="28"/>
          <w:highlight w:val="none"/>
        </w:rPr>
      </w:pPr>
      <w:bookmarkStart w:id="209" w:name="_Toc256000035"/>
      <w:bookmarkStart w:id="210" w:name="_Toc6993"/>
      <w:bookmarkStart w:id="211" w:name="_Toc28905"/>
    </w:p>
    <w:p>
      <w:pPr>
        <w:pStyle w:val="60"/>
        <w:outlineLvl w:val="9"/>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lang w:val="en-US" w:eastAsia="zh-CN" w:bidi="ar-SA"/>
        </w:rPr>
      </w:pPr>
      <w:bookmarkStart w:id="212" w:name="_Toc17707"/>
      <w:bookmarkStart w:id="213" w:name="_Toc11330"/>
      <w:bookmarkStart w:id="214" w:name="_Toc25982"/>
      <w:r>
        <w:rPr>
          <w:rFonts w:hint="eastAsia" w:ascii="仿宋" w:hAnsi="仿宋" w:eastAsia="仿宋" w:cs="仿宋"/>
          <w:b/>
          <w:color w:val="auto"/>
          <w:sz w:val="28"/>
          <w:szCs w:val="28"/>
          <w:highlight w:val="none"/>
          <w:lang w:val="en-US" w:eastAsia="zh-CN" w:bidi="ar-SA"/>
        </w:rPr>
        <w:br w:type="page"/>
      </w:r>
    </w:p>
    <w:p>
      <w:pPr>
        <w:pStyle w:val="56"/>
        <w:outlineLvl w:val="0"/>
        <w:rPr>
          <w:rFonts w:hint="eastAsia" w:ascii="仿宋" w:hAnsi="仿宋" w:eastAsia="仿宋" w:cs="仿宋"/>
          <w:b/>
          <w:color w:val="auto"/>
          <w:sz w:val="28"/>
          <w:szCs w:val="28"/>
          <w:highlight w:val="none"/>
          <w:lang w:val="en-US" w:eastAsia="zh-CN" w:bidi="ar-SA"/>
        </w:rPr>
      </w:pPr>
      <w:r>
        <w:rPr>
          <w:rFonts w:hint="eastAsia" w:ascii="仿宋" w:hAnsi="仿宋" w:eastAsia="仿宋" w:cs="仿宋"/>
          <w:b/>
          <w:color w:val="auto"/>
          <w:sz w:val="28"/>
          <w:szCs w:val="28"/>
          <w:highlight w:val="none"/>
          <w:lang w:val="en-US" w:eastAsia="zh-CN" w:bidi="ar-SA"/>
        </w:rPr>
        <w:t>四、近三年无重大违法记录信息证明文件</w:t>
      </w:r>
      <w:bookmarkEnd w:id="209"/>
      <w:bookmarkEnd w:id="210"/>
      <w:bookmarkEnd w:id="211"/>
      <w:r>
        <w:rPr>
          <w:rFonts w:hint="eastAsia" w:ascii="仿宋" w:hAnsi="仿宋" w:eastAsia="仿宋" w:cs="仿宋"/>
          <w:b/>
          <w:color w:val="auto"/>
          <w:sz w:val="28"/>
          <w:szCs w:val="28"/>
          <w:highlight w:val="none"/>
          <w:lang w:val="en-US" w:eastAsia="zh-CN" w:bidi="ar-SA"/>
        </w:rPr>
        <w:t>及反商业贿赂书</w:t>
      </w:r>
      <w:bookmarkEnd w:id="212"/>
      <w:bookmarkEnd w:id="213"/>
      <w:bookmarkEnd w:id="214"/>
    </w:p>
    <w:p>
      <w:pPr>
        <w:pStyle w:val="60"/>
        <w:outlineLvl w:val="9"/>
        <w:rPr>
          <w:rFonts w:hint="eastAsia" w:ascii="仿宋" w:hAnsi="仿宋" w:eastAsia="仿宋" w:cs="仿宋"/>
          <w:b/>
          <w:color w:val="auto"/>
          <w:sz w:val="28"/>
          <w:szCs w:val="28"/>
          <w:highlight w:val="none"/>
        </w:rPr>
      </w:pPr>
    </w:p>
    <w:p>
      <w:pPr>
        <w:pStyle w:val="17"/>
        <w:spacing w:line="360" w:lineRule="auto"/>
        <w:ind w:firstLine="560" w:firstLineChars="200"/>
        <w:jc w:val="center"/>
        <w:rPr>
          <w:rFonts w:hint="eastAsia" w:ascii="仿宋" w:hAnsi="仿宋" w:eastAsia="仿宋" w:cs="仿宋"/>
          <w:color w:val="auto"/>
          <w:sz w:val="28"/>
          <w:szCs w:val="28"/>
          <w:highlight w:val="none"/>
        </w:rPr>
      </w:pPr>
      <w:bookmarkStart w:id="215" w:name="_Toc256000036"/>
      <w:bookmarkStart w:id="216" w:name="_Toc21668"/>
      <w:bookmarkStart w:id="217" w:name="_Toc31760"/>
      <w:r>
        <w:rPr>
          <w:rFonts w:hint="eastAsia" w:ascii="仿宋" w:hAnsi="仿宋" w:eastAsia="仿宋" w:cs="仿宋"/>
          <w:color w:val="auto"/>
          <w:sz w:val="28"/>
          <w:szCs w:val="28"/>
          <w:highlight w:val="none"/>
        </w:rPr>
        <w:t>参加政府采购活动前三年内在经营活动中</w:t>
      </w:r>
    </w:p>
    <w:p>
      <w:pPr>
        <w:pStyle w:val="17"/>
        <w:spacing w:line="360" w:lineRule="auto"/>
        <w:ind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没有重大违法记录的书面声明</w:t>
      </w:r>
    </w:p>
    <w:p>
      <w:pPr>
        <w:pStyle w:val="17"/>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本单位郑重声明：</w:t>
      </w:r>
    </w:p>
    <w:p>
      <w:pPr>
        <w:pStyle w:val="17"/>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我单位在参加采购活动前三年内在经营活动中没有《政府采购法》第二十二条第一款第(五)项所称重大违法记录，包括：</w:t>
      </w:r>
    </w:p>
    <w:p>
      <w:pPr>
        <w:pStyle w:val="17"/>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我单位或者其法定代表人、董事、监事、高级管理人员未因经营活动中的违法行为受到刑事处罚或者责令停产停业、吊销许可证或者执照、较大数额罚款等行政处罚。</w:t>
      </w:r>
    </w:p>
    <w:p>
      <w:pPr>
        <w:pStyle w:val="17"/>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pPr>
        <w:pStyle w:val="17"/>
        <w:spacing w:line="360" w:lineRule="auto"/>
        <w:ind w:firstLine="560" w:firstLineChars="200"/>
        <w:rPr>
          <w:rFonts w:hint="eastAsia" w:ascii="仿宋" w:hAnsi="仿宋" w:eastAsia="仿宋" w:cs="仿宋"/>
          <w:color w:val="auto"/>
          <w:sz w:val="28"/>
          <w:szCs w:val="28"/>
          <w:highlight w:val="none"/>
        </w:rPr>
      </w:pPr>
    </w:p>
    <w:p>
      <w:pPr>
        <w:pStyle w:val="17"/>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供应商名称(公章)：____________</w:t>
      </w:r>
    </w:p>
    <w:p>
      <w:pPr>
        <w:pStyle w:val="17"/>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法定代表人或其授权代表(签字或盖章)：____________</w:t>
      </w:r>
    </w:p>
    <w:p>
      <w:pPr>
        <w:pStyle w:val="17"/>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日期：______年____月____日</w:t>
      </w:r>
    </w:p>
    <w:p>
      <w:pPr>
        <w:pStyle w:val="17"/>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br w:type="page"/>
      </w:r>
    </w:p>
    <w:p>
      <w:pPr>
        <w:pStyle w:val="11"/>
        <w:numPr>
          <w:ilvl w:val="0"/>
          <w:numId w:val="0"/>
        </w:numPr>
        <w:tabs>
          <w:tab w:val="clear" w:pos="1152"/>
        </w:tabs>
        <w:spacing w:before="0" w:after="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无不良信用记录承诺函(供应商自行查询适用)</w:t>
      </w:r>
    </w:p>
    <w:p>
      <w:pPr>
        <w:pStyle w:val="17"/>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致______(采购人或采购代理机构)：</w:t>
      </w:r>
    </w:p>
    <w:p>
      <w:pPr>
        <w:pStyle w:val="17"/>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本单位郑重承诺，我单位无以下不良信用记录情形：</w:t>
      </w:r>
    </w:p>
    <w:p>
      <w:pPr>
        <w:pStyle w:val="17"/>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1.被人民法院列入失信被执行人；</w:t>
      </w:r>
    </w:p>
    <w:p>
      <w:pPr>
        <w:pStyle w:val="17"/>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2.被税务部门列入重大税收违法案件当事人名单；</w:t>
      </w:r>
    </w:p>
    <w:p>
      <w:pPr>
        <w:pStyle w:val="17"/>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3.被政府采购监管部门列入政府采购严重违法失信行为记录名单；</w:t>
      </w:r>
    </w:p>
    <w:p>
      <w:pPr>
        <w:pStyle w:val="17"/>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4.不符合《政府采购法》第二十二条规定的条件。</w:t>
      </w:r>
    </w:p>
    <w:p>
      <w:pPr>
        <w:pStyle w:val="17"/>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7"/>
        <w:spacing w:line="360" w:lineRule="auto"/>
        <w:ind w:firstLine="560" w:firstLineChars="200"/>
        <w:rPr>
          <w:rFonts w:hint="eastAsia" w:ascii="仿宋" w:hAnsi="仿宋" w:eastAsia="仿宋" w:cs="仿宋"/>
          <w:color w:val="auto"/>
          <w:sz w:val="28"/>
          <w:szCs w:val="28"/>
          <w:highlight w:val="none"/>
        </w:rPr>
      </w:pPr>
    </w:p>
    <w:p>
      <w:pPr>
        <w:pStyle w:val="17"/>
        <w:spacing w:line="360" w:lineRule="auto"/>
        <w:ind w:firstLine="560" w:firstLineChars="200"/>
        <w:rPr>
          <w:rFonts w:hint="eastAsia" w:ascii="仿宋" w:hAnsi="仿宋" w:eastAsia="仿宋" w:cs="仿宋"/>
          <w:color w:val="auto"/>
          <w:sz w:val="28"/>
          <w:szCs w:val="28"/>
          <w:highlight w:val="none"/>
        </w:rPr>
      </w:pPr>
    </w:p>
    <w:p>
      <w:pPr>
        <w:pStyle w:val="17"/>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名称(盖公章)：____________</w:t>
      </w:r>
    </w:p>
    <w:p>
      <w:pPr>
        <w:pStyle w:val="17"/>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法定代表人或其授权代表(签字或盖章)：____________</w:t>
      </w:r>
    </w:p>
    <w:p>
      <w:pPr>
        <w:pStyle w:val="17"/>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日期：______年____月____日</w:t>
      </w:r>
    </w:p>
    <w:p>
      <w:pPr>
        <w:pStyle w:val="17"/>
        <w:spacing w:line="360" w:lineRule="auto"/>
        <w:ind w:firstLine="560" w:firstLineChars="200"/>
        <w:rPr>
          <w:rFonts w:hint="eastAsia" w:ascii="仿宋" w:hAnsi="仿宋" w:eastAsia="仿宋" w:cs="仿宋"/>
          <w:color w:val="auto"/>
          <w:sz w:val="28"/>
          <w:szCs w:val="28"/>
          <w:highlight w:val="none"/>
        </w:rPr>
      </w:pPr>
    </w:p>
    <w:p>
      <w:pPr>
        <w:pStyle w:val="17"/>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符合磋商文件要求的供应商特定资格条件的证明材料(</w:t>
      </w:r>
      <w:r>
        <w:rPr>
          <w:rFonts w:hint="eastAsia" w:ascii="仿宋" w:hAnsi="仿宋" w:eastAsia="仿宋" w:cs="仿宋"/>
          <w:b/>
          <w:bCs/>
          <w:color w:val="auto"/>
          <w:sz w:val="28"/>
          <w:szCs w:val="28"/>
          <w:highlight w:val="none"/>
          <w:lang w:val="en-US" w:eastAsia="zh-CN"/>
        </w:rPr>
        <w:t>信用查询资料可自行查询，具体以</w:t>
      </w:r>
      <w:r>
        <w:rPr>
          <w:rFonts w:hint="eastAsia" w:ascii="仿宋" w:hAnsi="仿宋" w:eastAsia="仿宋" w:cs="仿宋"/>
          <w:b/>
          <w:bCs/>
          <w:color w:val="auto"/>
          <w:sz w:val="28"/>
          <w:szCs w:val="28"/>
          <w:highlight w:val="none"/>
        </w:rPr>
        <w:t>采购代理机构</w:t>
      </w:r>
      <w:r>
        <w:rPr>
          <w:rFonts w:hint="eastAsia" w:ascii="仿宋" w:hAnsi="仿宋" w:eastAsia="仿宋" w:cs="仿宋"/>
          <w:b/>
          <w:bCs/>
          <w:color w:val="auto"/>
          <w:sz w:val="28"/>
          <w:szCs w:val="28"/>
          <w:highlight w:val="none"/>
          <w:lang w:val="en-US" w:eastAsia="zh-CN"/>
        </w:rPr>
        <w:t>现场查询为准</w:t>
      </w:r>
      <w:r>
        <w:rPr>
          <w:rFonts w:hint="eastAsia" w:ascii="仿宋" w:hAnsi="仿宋" w:eastAsia="仿宋" w:cs="仿宋"/>
          <w:b/>
          <w:bCs/>
          <w:color w:val="auto"/>
          <w:sz w:val="28"/>
          <w:szCs w:val="28"/>
          <w:highlight w:val="none"/>
        </w:rPr>
        <w:t>)</w:t>
      </w:r>
    </w:p>
    <w:p>
      <w:pPr>
        <w:pStyle w:val="56"/>
        <w:outlineLvl w:val="9"/>
        <w:rPr>
          <w:rFonts w:hint="eastAsia" w:ascii="仿宋" w:hAnsi="仿宋" w:eastAsia="仿宋" w:cs="仿宋"/>
          <w:b/>
          <w:color w:val="auto"/>
          <w:sz w:val="28"/>
          <w:szCs w:val="28"/>
          <w:highlight w:val="none"/>
          <w:lang w:val="en-US" w:eastAsia="zh-CN" w:bidi="ar-SA"/>
        </w:rPr>
      </w:pPr>
      <w:r>
        <w:rPr>
          <w:rFonts w:hint="eastAsia" w:ascii="仿宋" w:hAnsi="仿宋" w:eastAsia="仿宋" w:cs="仿宋"/>
          <w:color w:val="auto"/>
          <w:sz w:val="28"/>
          <w:szCs w:val="28"/>
          <w:highlight w:val="none"/>
        </w:rPr>
        <w:br w:type="page"/>
      </w:r>
    </w:p>
    <w:p>
      <w:pPr>
        <w:pStyle w:val="56"/>
        <w:outlineLvl w:val="0"/>
        <w:rPr>
          <w:rFonts w:hint="eastAsia" w:ascii="仿宋" w:hAnsi="仿宋" w:eastAsia="仿宋" w:cs="仿宋"/>
          <w:b/>
          <w:color w:val="auto"/>
          <w:sz w:val="28"/>
          <w:szCs w:val="28"/>
          <w:highlight w:val="none"/>
          <w:lang w:val="en-US" w:eastAsia="zh-CN" w:bidi="ar-SA"/>
        </w:rPr>
      </w:pPr>
      <w:bookmarkStart w:id="218" w:name="_Toc16243"/>
      <w:bookmarkStart w:id="219" w:name="_Toc32154"/>
      <w:bookmarkStart w:id="220" w:name="_Toc14962"/>
      <w:r>
        <w:rPr>
          <w:rFonts w:hint="eastAsia" w:ascii="仿宋" w:hAnsi="仿宋" w:eastAsia="仿宋" w:cs="仿宋"/>
          <w:b/>
          <w:color w:val="auto"/>
          <w:sz w:val="28"/>
          <w:szCs w:val="28"/>
          <w:highlight w:val="none"/>
          <w:lang w:val="en-US" w:eastAsia="zh-CN" w:bidi="ar-SA"/>
        </w:rPr>
        <w:t>五、其他资格证明文件</w:t>
      </w:r>
      <w:bookmarkEnd w:id="215"/>
      <w:bookmarkEnd w:id="216"/>
      <w:bookmarkEnd w:id="217"/>
      <w:bookmarkEnd w:id="218"/>
      <w:bookmarkEnd w:id="219"/>
      <w:bookmarkEnd w:id="220"/>
    </w:p>
    <w:p>
      <w:pPr>
        <w:pStyle w:val="60"/>
        <w:outlineLvl w:val="9"/>
        <w:rPr>
          <w:rFonts w:hint="eastAsia" w:ascii="仿宋" w:hAnsi="仿宋" w:eastAsia="仿宋" w:cs="仿宋"/>
          <w:b/>
          <w:color w:val="auto"/>
          <w:sz w:val="28"/>
          <w:szCs w:val="28"/>
          <w:highlight w:val="none"/>
        </w:rPr>
      </w:pPr>
      <w:bookmarkStart w:id="221" w:name="_Toc256000037"/>
    </w:p>
    <w:p>
      <w:pPr>
        <w:pStyle w:val="60"/>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其他资格证明文件</w:t>
      </w:r>
      <w:bookmarkEnd w:id="221"/>
      <w:bookmarkStart w:id="222" w:name="_Toc28851"/>
      <w:bookmarkStart w:id="223" w:name="_Toc19993"/>
      <w:bookmarkStart w:id="224" w:name="_Toc256000038"/>
    </w:p>
    <w:p>
      <w:pPr>
        <w:pStyle w:val="60"/>
        <w:outlineLvl w:val="9"/>
        <w:rPr>
          <w:rFonts w:hint="eastAsia" w:ascii="仿宋" w:hAnsi="仿宋" w:eastAsia="仿宋" w:cs="仿宋"/>
          <w:b/>
          <w:color w:val="auto"/>
          <w:sz w:val="28"/>
          <w:szCs w:val="28"/>
          <w:highlight w:val="none"/>
        </w:rPr>
      </w:pPr>
    </w:p>
    <w:p>
      <w:pPr>
        <w:pStyle w:val="56"/>
        <w:outlineLvl w:val="0"/>
        <w:rPr>
          <w:rFonts w:hint="eastAsia" w:ascii="仿宋" w:hAnsi="仿宋" w:eastAsia="仿宋" w:cs="仿宋"/>
          <w:b/>
          <w:color w:val="auto"/>
          <w:sz w:val="28"/>
          <w:szCs w:val="28"/>
          <w:highlight w:val="none"/>
          <w:lang w:val="en-US" w:eastAsia="zh-CN" w:bidi="ar-SA"/>
        </w:rPr>
      </w:pPr>
      <w:bookmarkStart w:id="225" w:name="_Toc15253"/>
      <w:bookmarkStart w:id="226" w:name="_Toc2838"/>
      <w:bookmarkStart w:id="227" w:name="_Toc17575"/>
      <w:r>
        <w:rPr>
          <w:rFonts w:hint="eastAsia" w:ascii="仿宋" w:hAnsi="仿宋" w:eastAsia="仿宋" w:cs="仿宋"/>
          <w:b/>
          <w:color w:val="auto"/>
          <w:sz w:val="28"/>
          <w:szCs w:val="28"/>
          <w:highlight w:val="none"/>
          <w:lang w:val="en-US" w:eastAsia="zh-CN" w:bidi="ar-SA"/>
        </w:rPr>
        <w:t>六、</w:t>
      </w:r>
      <w:bookmarkEnd w:id="222"/>
      <w:bookmarkEnd w:id="223"/>
      <w:bookmarkEnd w:id="224"/>
      <w:r>
        <w:rPr>
          <w:rFonts w:hint="eastAsia" w:ascii="仿宋" w:hAnsi="仿宋" w:eastAsia="仿宋" w:cs="仿宋"/>
          <w:b/>
          <w:color w:val="auto"/>
          <w:sz w:val="28"/>
          <w:szCs w:val="28"/>
          <w:highlight w:val="none"/>
          <w:lang w:val="en-US" w:eastAsia="zh-CN" w:bidi="ar-SA"/>
        </w:rPr>
        <w:t>磋商保证金</w:t>
      </w:r>
      <w:bookmarkEnd w:id="225"/>
      <w:bookmarkEnd w:id="226"/>
      <w:bookmarkEnd w:id="227"/>
    </w:p>
    <w:p>
      <w:pPr>
        <w:pStyle w:val="60"/>
        <w:jc w:val="center"/>
        <w:outlineLvl w:val="9"/>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供应商按照采购文件要求缴纳磋商保证</w:t>
      </w:r>
      <w:r>
        <w:rPr>
          <w:rFonts w:hint="eastAsia" w:ascii="仿宋" w:hAnsi="仿宋" w:eastAsia="仿宋" w:cs="仿宋"/>
          <w:color w:val="auto"/>
          <w:sz w:val="28"/>
          <w:szCs w:val="28"/>
          <w:highlight w:val="none"/>
        </w:rPr>
        <w:t>金，提供相应凭证。</w:t>
      </w:r>
      <w:r>
        <w:rPr>
          <w:rFonts w:hint="eastAsia" w:ascii="仿宋" w:hAnsi="仿宋" w:eastAsia="仿宋" w:cs="仿宋"/>
          <w:color w:val="auto"/>
          <w:sz w:val="28"/>
          <w:szCs w:val="28"/>
          <w:highlight w:val="none"/>
        </w:rPr>
        <w:br w:type="page"/>
      </w:r>
      <w:bookmarkStart w:id="228" w:name="_Toc29111"/>
      <w:bookmarkStart w:id="229" w:name="_Toc22682"/>
      <w:bookmarkStart w:id="230" w:name="_Toc256000039"/>
      <w:r>
        <w:rPr>
          <w:rFonts w:hint="eastAsia" w:ascii="仿宋" w:hAnsi="仿宋" w:eastAsia="仿宋" w:cs="仿宋"/>
          <w:b/>
          <w:color w:val="auto"/>
          <w:sz w:val="28"/>
          <w:szCs w:val="28"/>
          <w:highlight w:val="none"/>
          <w:lang w:val="en-US" w:eastAsia="zh-CN" w:bidi="ar-SA"/>
        </w:rPr>
        <w:t>七、不参与围标串标承诺书</w:t>
      </w:r>
      <w:bookmarkEnd w:id="228"/>
      <w:bookmarkEnd w:id="229"/>
      <w:bookmarkEnd w:id="230"/>
    </w:p>
    <w:p>
      <w:pPr>
        <w:pStyle w:val="61"/>
        <w:spacing w:line="640" w:lineRule="exact"/>
        <w:ind w:firstLine="498" w:firstLineChars="177"/>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不参与围标串标承诺书</w:t>
      </w:r>
    </w:p>
    <w:p>
      <w:pPr>
        <w:pStyle w:val="61"/>
        <w:spacing w:line="6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本人作为</w:t>
      </w:r>
      <w:r>
        <w:rPr>
          <w:rFonts w:hint="eastAsia" w:ascii="仿宋" w:hAnsi="仿宋" w:eastAsia="仿宋" w:cs="仿宋"/>
          <w:color w:val="auto"/>
          <w:sz w:val="28"/>
          <w:szCs w:val="28"/>
          <w:highlight w:val="none"/>
          <w:u w:val="single"/>
        </w:rPr>
        <w:t xml:space="preserve">（单位名称）                    </w:t>
      </w:r>
      <w:r>
        <w:rPr>
          <w:rFonts w:hint="eastAsia" w:ascii="仿宋" w:hAnsi="仿宋" w:eastAsia="仿宋" w:cs="仿宋"/>
          <w:color w:val="auto"/>
          <w:sz w:val="28"/>
          <w:szCs w:val="28"/>
          <w:highlight w:val="none"/>
        </w:rPr>
        <w:t>的法人，清楚知晓我公司本项目投标活动，对以下事项作出承诺：</w:t>
      </w:r>
    </w:p>
    <w:p>
      <w:pPr>
        <w:pStyle w:val="61"/>
        <w:spacing w:line="6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一、我单位遵循公开、公平、公正、诚实守信的原则，依法依规参与本项目竞标。</w:t>
      </w:r>
    </w:p>
    <w:p>
      <w:pPr>
        <w:pStyle w:val="61"/>
        <w:spacing w:line="6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二、我单位在本项目招标投标活动中，未参与围标串标。</w:t>
      </w:r>
    </w:p>
    <w:p>
      <w:pPr>
        <w:pStyle w:val="61"/>
        <w:spacing w:line="6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pStyle w:val="61"/>
        <w:spacing w:line="6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p>
      <w:pPr>
        <w:pStyle w:val="61"/>
        <w:spacing w:line="6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标段号：    </w:t>
      </w:r>
    </w:p>
    <w:p>
      <w:pPr>
        <w:pStyle w:val="61"/>
        <w:spacing w:line="6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供应商单位名称：</w:t>
      </w:r>
    </w:p>
    <w:p>
      <w:pPr>
        <w:pStyle w:val="61"/>
        <w:spacing w:line="6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供应商法人签名：</w:t>
      </w:r>
    </w:p>
    <w:p>
      <w:pPr>
        <w:pStyle w:val="61"/>
        <w:spacing w:line="6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pStyle w:val="61"/>
        <w:spacing w:line="640" w:lineRule="exact"/>
        <w:jc w:val="left"/>
        <w:rPr>
          <w:rFonts w:hint="eastAsia" w:ascii="仿宋" w:hAnsi="仿宋" w:eastAsia="仿宋" w:cs="仿宋"/>
          <w:color w:val="auto"/>
          <w:sz w:val="28"/>
          <w:szCs w:val="28"/>
          <w:highlight w:val="none"/>
        </w:rPr>
      </w:pPr>
    </w:p>
    <w:p>
      <w:pPr>
        <w:pStyle w:val="61"/>
        <w:spacing w:line="640" w:lineRule="exact"/>
        <w:ind w:firstLine="4760" w:firstLineChars="17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盖  章</w:t>
      </w:r>
    </w:p>
    <w:p>
      <w:pPr>
        <w:pStyle w:val="61"/>
        <w:spacing w:line="640" w:lineRule="exact"/>
        <w:ind w:firstLine="5040" w:firstLineChars="18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pPr>
        <w:pStyle w:val="62"/>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231" w:name="_Toc11861"/>
      <w:bookmarkStart w:id="232" w:name="_Toc8296"/>
      <w:bookmarkStart w:id="233" w:name="_Toc24297"/>
      <w:bookmarkStart w:id="234" w:name="_Toc3812"/>
      <w:bookmarkStart w:id="235" w:name="_Toc256000040"/>
      <w:bookmarkStart w:id="236" w:name="_Toc22648"/>
      <w:r>
        <w:rPr>
          <w:rFonts w:hint="eastAsia" w:ascii="仿宋" w:hAnsi="仿宋" w:eastAsia="仿宋" w:cs="仿宋"/>
          <w:b/>
          <w:color w:val="auto"/>
          <w:sz w:val="28"/>
          <w:szCs w:val="28"/>
          <w:highlight w:val="none"/>
          <w:lang w:val="en-US" w:eastAsia="zh-CN" w:bidi="ar-SA"/>
        </w:rPr>
        <w:t>八、中、小微企业声明函</w:t>
      </w:r>
      <w:bookmarkEnd w:id="231"/>
      <w:bookmarkEnd w:id="232"/>
      <w:bookmarkEnd w:id="233"/>
      <w:bookmarkEnd w:id="234"/>
      <w:bookmarkEnd w:id="235"/>
      <w:bookmarkEnd w:id="236"/>
    </w:p>
    <w:p>
      <w:pPr>
        <w:pStyle w:val="62"/>
        <w:jc w:val="center"/>
        <w:outlineLvl w:val="9"/>
        <w:rPr>
          <w:rFonts w:hint="eastAsia" w:ascii="仿宋" w:hAnsi="仿宋" w:eastAsia="仿宋" w:cs="仿宋"/>
          <w:color w:val="auto"/>
          <w:sz w:val="28"/>
          <w:szCs w:val="28"/>
          <w:highlight w:val="none"/>
          <w:lang w:val="en-US" w:eastAsia="zh-CN"/>
        </w:rPr>
      </w:pPr>
      <w:bookmarkStart w:id="237" w:name="_Toc256000041"/>
      <w:bookmarkStart w:id="238" w:name="_Toc25642"/>
      <w:bookmarkStart w:id="239" w:name="_Toc31547"/>
      <w:r>
        <w:rPr>
          <w:rFonts w:hint="eastAsia" w:ascii="仿宋" w:hAnsi="仿宋" w:eastAsia="仿宋" w:cs="仿宋"/>
          <w:color w:val="auto"/>
          <w:sz w:val="28"/>
          <w:szCs w:val="28"/>
          <w:highlight w:val="none"/>
          <w:lang w:val="en-US" w:eastAsia="zh-CN"/>
        </w:rPr>
        <w:t>中小企业声明函</w:t>
      </w:r>
      <w:bookmarkEnd w:id="237"/>
      <w:bookmarkEnd w:id="238"/>
      <w:bookmarkEnd w:id="239"/>
    </w:p>
    <w:p>
      <w:pPr>
        <w:pStyle w:val="62"/>
        <w:jc w:val="center"/>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b/>
          <w:color w:val="auto"/>
          <w:sz w:val="28"/>
          <w:szCs w:val="28"/>
          <w:highlight w:val="none"/>
          <w:lang w:val="en-US" w:eastAsia="zh-CN" w:bidi="ar-SA"/>
        </w:rPr>
        <w:t>（中、小、微型企业产品价格需扣除的须提供）</w:t>
      </w:r>
    </w:p>
    <w:p>
      <w:pPr>
        <w:pStyle w:val="63"/>
        <w:spacing w:line="520" w:lineRule="exact"/>
        <w:ind w:firstLine="552" w:firstLineChars="200"/>
        <w:rPr>
          <w:rFonts w:hint="eastAsia" w:ascii="仿宋" w:hAnsi="仿宋" w:eastAsia="仿宋" w:cs="仿宋"/>
          <w:color w:val="auto"/>
          <w:spacing w:val="-2"/>
          <w:sz w:val="28"/>
          <w:szCs w:val="28"/>
          <w:highlight w:val="none"/>
          <w:lang w:val="en-US" w:eastAsia="zh-CN"/>
        </w:rPr>
      </w:pPr>
      <w:r>
        <w:rPr>
          <w:rFonts w:hint="eastAsia" w:ascii="仿宋" w:hAnsi="仿宋" w:eastAsia="仿宋" w:cs="仿宋"/>
          <w:color w:val="auto"/>
          <w:spacing w:val="-2"/>
          <w:sz w:val="28"/>
          <w:szCs w:val="28"/>
          <w:highlight w:val="none"/>
          <w:lang w:val="en-US" w:eastAsia="zh-CN"/>
        </w:rPr>
        <w:t>本公司（联合体）郑重声明，根据《政府采购促进中小企业发展管理办法》（财库﹝2020﹞46 号）的规定，本公司（联合体）参加</w:t>
      </w:r>
      <w:r>
        <w:rPr>
          <w:rFonts w:hint="eastAsia" w:ascii="仿宋" w:hAnsi="仿宋" w:eastAsia="仿宋" w:cs="仿宋"/>
          <w:color w:val="auto"/>
          <w:spacing w:val="-2"/>
          <w:sz w:val="28"/>
          <w:szCs w:val="28"/>
          <w:highlight w:val="none"/>
          <w:u w:val="single"/>
          <w:lang w:val="en-US" w:eastAsia="zh-CN"/>
        </w:rPr>
        <w:t>（单位名称）</w:t>
      </w:r>
      <w:r>
        <w:rPr>
          <w:rFonts w:hint="eastAsia" w:ascii="仿宋" w:hAnsi="仿宋" w:eastAsia="仿宋" w:cs="仿宋"/>
          <w:color w:val="auto"/>
          <w:spacing w:val="-2"/>
          <w:sz w:val="28"/>
          <w:szCs w:val="28"/>
          <w:highlight w:val="none"/>
          <w:lang w:val="en-US" w:eastAsia="zh-CN"/>
        </w:rPr>
        <w:t>的</w:t>
      </w:r>
      <w:r>
        <w:rPr>
          <w:rFonts w:hint="eastAsia" w:ascii="仿宋" w:hAnsi="仿宋" w:eastAsia="仿宋" w:cs="仿宋"/>
          <w:color w:val="auto"/>
          <w:spacing w:val="-2"/>
          <w:sz w:val="28"/>
          <w:szCs w:val="28"/>
          <w:highlight w:val="none"/>
          <w:u w:val="single"/>
          <w:lang w:val="en-US" w:eastAsia="zh-CN"/>
        </w:rPr>
        <w:t>（项目名称）</w:t>
      </w:r>
      <w:r>
        <w:rPr>
          <w:rFonts w:hint="eastAsia" w:ascii="仿宋" w:hAnsi="仿宋" w:eastAsia="仿宋" w:cs="仿宋"/>
          <w:color w:val="auto"/>
          <w:spacing w:val="-2"/>
          <w:sz w:val="28"/>
          <w:szCs w:val="28"/>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63"/>
        <w:spacing w:line="520" w:lineRule="exact"/>
        <w:ind w:firstLine="552" w:firstLineChars="200"/>
        <w:rPr>
          <w:rFonts w:hint="eastAsia" w:ascii="仿宋" w:hAnsi="仿宋" w:eastAsia="仿宋" w:cs="仿宋"/>
          <w:color w:val="auto"/>
          <w:spacing w:val="-2"/>
          <w:sz w:val="28"/>
          <w:szCs w:val="28"/>
          <w:highlight w:val="none"/>
          <w:lang w:val="en-US" w:eastAsia="zh-CN"/>
        </w:rPr>
      </w:pPr>
      <w:r>
        <w:rPr>
          <w:rFonts w:hint="eastAsia" w:ascii="仿宋" w:hAnsi="仿宋" w:eastAsia="仿宋" w:cs="仿宋"/>
          <w:color w:val="auto"/>
          <w:spacing w:val="-2"/>
          <w:sz w:val="28"/>
          <w:szCs w:val="28"/>
          <w:highlight w:val="none"/>
          <w:lang w:val="en-US" w:eastAsia="zh-CN"/>
        </w:rPr>
        <w:t>1.</w:t>
      </w:r>
      <w:r>
        <w:rPr>
          <w:rFonts w:hint="eastAsia" w:ascii="仿宋" w:hAnsi="仿宋" w:eastAsia="仿宋" w:cs="仿宋"/>
          <w:color w:val="auto"/>
          <w:spacing w:val="-2"/>
          <w:sz w:val="28"/>
          <w:szCs w:val="28"/>
          <w:highlight w:val="none"/>
          <w:u w:val="single"/>
          <w:lang w:val="en-US" w:eastAsia="zh-CN"/>
        </w:rPr>
        <w:t>（标的名称）</w:t>
      </w:r>
      <w:r>
        <w:rPr>
          <w:rFonts w:hint="eastAsia" w:ascii="仿宋" w:hAnsi="仿宋" w:eastAsia="仿宋" w:cs="仿宋"/>
          <w:color w:val="auto"/>
          <w:spacing w:val="-2"/>
          <w:sz w:val="28"/>
          <w:szCs w:val="28"/>
          <w:highlight w:val="none"/>
          <w:lang w:val="en-US" w:eastAsia="zh-CN"/>
        </w:rPr>
        <w:t>，属于</w:t>
      </w:r>
      <w:r>
        <w:rPr>
          <w:rFonts w:hint="eastAsia" w:ascii="仿宋" w:hAnsi="仿宋" w:eastAsia="仿宋" w:cs="仿宋"/>
          <w:color w:val="auto"/>
          <w:spacing w:val="-2"/>
          <w:sz w:val="28"/>
          <w:szCs w:val="28"/>
          <w:highlight w:val="none"/>
          <w:u w:val="single"/>
          <w:lang w:val="en-US" w:eastAsia="zh-CN"/>
        </w:rPr>
        <w:t>（采购文件中明确的所属行业）</w:t>
      </w:r>
      <w:r>
        <w:rPr>
          <w:rFonts w:hint="eastAsia" w:ascii="仿宋" w:hAnsi="仿宋" w:eastAsia="仿宋" w:cs="仿宋"/>
          <w:color w:val="auto"/>
          <w:spacing w:val="-2"/>
          <w:sz w:val="28"/>
          <w:szCs w:val="28"/>
          <w:highlight w:val="none"/>
          <w:lang w:val="en-US" w:eastAsia="zh-CN"/>
        </w:rPr>
        <w:t>；承建（承接）企业为</w:t>
      </w:r>
      <w:r>
        <w:rPr>
          <w:rFonts w:hint="eastAsia" w:ascii="仿宋" w:hAnsi="仿宋" w:eastAsia="仿宋" w:cs="仿宋"/>
          <w:color w:val="auto"/>
          <w:spacing w:val="-2"/>
          <w:sz w:val="28"/>
          <w:szCs w:val="28"/>
          <w:highlight w:val="none"/>
          <w:u w:val="single"/>
          <w:lang w:val="en-US" w:eastAsia="zh-CN"/>
        </w:rPr>
        <w:t>（企业名称）</w:t>
      </w:r>
      <w:r>
        <w:rPr>
          <w:rFonts w:hint="eastAsia" w:ascii="仿宋" w:hAnsi="仿宋" w:eastAsia="仿宋" w:cs="仿宋"/>
          <w:color w:val="auto"/>
          <w:spacing w:val="-2"/>
          <w:sz w:val="28"/>
          <w:szCs w:val="28"/>
          <w:highlight w:val="none"/>
          <w:lang w:val="en-US" w:eastAsia="zh-CN"/>
        </w:rPr>
        <w:t>，从业人员</w:t>
      </w:r>
      <w:r>
        <w:rPr>
          <w:rFonts w:hint="eastAsia" w:ascii="仿宋" w:hAnsi="仿宋" w:eastAsia="仿宋" w:cs="仿宋"/>
          <w:color w:val="auto"/>
          <w:spacing w:val="-2"/>
          <w:sz w:val="28"/>
          <w:szCs w:val="28"/>
          <w:highlight w:val="none"/>
          <w:u w:val="single"/>
          <w:lang w:val="en-US" w:eastAsia="zh-CN"/>
        </w:rPr>
        <w:t xml:space="preserve"> </w:t>
      </w:r>
      <w:r>
        <w:rPr>
          <w:rFonts w:hint="eastAsia" w:ascii="仿宋" w:hAnsi="仿宋" w:eastAsia="仿宋" w:cs="仿宋"/>
          <w:color w:val="auto"/>
          <w:spacing w:val="-2"/>
          <w:sz w:val="28"/>
          <w:szCs w:val="28"/>
          <w:highlight w:val="none"/>
          <w:u w:val="single"/>
          <w:lang w:val="en-US" w:eastAsia="zh-CN"/>
        </w:rPr>
        <w:tab/>
      </w:r>
      <w:r>
        <w:rPr>
          <w:rFonts w:hint="eastAsia" w:ascii="仿宋" w:hAnsi="仿宋" w:eastAsia="仿宋" w:cs="仿宋"/>
          <w:color w:val="auto"/>
          <w:spacing w:val="-2"/>
          <w:sz w:val="28"/>
          <w:szCs w:val="28"/>
          <w:highlight w:val="none"/>
          <w:u w:val="single"/>
          <w:lang w:val="en-US" w:eastAsia="zh-CN"/>
        </w:rPr>
        <w:t xml:space="preserve"> </w:t>
      </w:r>
      <w:r>
        <w:rPr>
          <w:rFonts w:hint="eastAsia" w:ascii="仿宋" w:hAnsi="仿宋" w:eastAsia="仿宋" w:cs="仿宋"/>
          <w:color w:val="auto"/>
          <w:spacing w:val="-2"/>
          <w:sz w:val="28"/>
          <w:szCs w:val="28"/>
          <w:highlight w:val="none"/>
          <w:lang w:val="en-US" w:eastAsia="zh-CN"/>
        </w:rPr>
        <w:t xml:space="preserve">人，营业收入为 </w:t>
      </w:r>
      <w:r>
        <w:rPr>
          <w:rFonts w:hint="eastAsia" w:ascii="仿宋" w:hAnsi="仿宋" w:eastAsia="仿宋" w:cs="仿宋"/>
          <w:color w:val="auto"/>
          <w:spacing w:val="-2"/>
          <w:sz w:val="28"/>
          <w:szCs w:val="28"/>
          <w:highlight w:val="none"/>
          <w:u w:val="single"/>
          <w:lang w:val="en-US" w:eastAsia="zh-CN"/>
        </w:rPr>
        <w:tab/>
      </w:r>
      <w:r>
        <w:rPr>
          <w:rFonts w:hint="eastAsia" w:ascii="仿宋" w:hAnsi="仿宋" w:eastAsia="仿宋" w:cs="仿宋"/>
          <w:color w:val="auto"/>
          <w:spacing w:val="-2"/>
          <w:sz w:val="28"/>
          <w:szCs w:val="28"/>
          <w:highlight w:val="none"/>
          <w:u w:val="single"/>
          <w:lang w:val="en-US" w:eastAsia="zh-CN"/>
        </w:rPr>
        <w:t xml:space="preserve">  </w:t>
      </w:r>
      <w:r>
        <w:rPr>
          <w:rFonts w:hint="eastAsia" w:ascii="仿宋" w:hAnsi="仿宋" w:eastAsia="仿宋" w:cs="仿宋"/>
          <w:color w:val="auto"/>
          <w:spacing w:val="-2"/>
          <w:sz w:val="28"/>
          <w:szCs w:val="28"/>
          <w:highlight w:val="none"/>
          <w:lang w:val="en-US" w:eastAsia="zh-CN"/>
        </w:rPr>
        <w:t>万元，资产总额为</w:t>
      </w:r>
      <w:r>
        <w:rPr>
          <w:rFonts w:hint="eastAsia" w:ascii="仿宋" w:hAnsi="仿宋" w:eastAsia="仿宋" w:cs="仿宋"/>
          <w:color w:val="auto"/>
          <w:spacing w:val="-2"/>
          <w:sz w:val="28"/>
          <w:szCs w:val="28"/>
          <w:highlight w:val="none"/>
          <w:u w:val="single"/>
          <w:lang w:val="en-US" w:eastAsia="zh-CN"/>
        </w:rPr>
        <w:t xml:space="preserve">  </w:t>
      </w:r>
      <w:r>
        <w:rPr>
          <w:rFonts w:hint="eastAsia" w:ascii="仿宋" w:hAnsi="仿宋" w:eastAsia="仿宋" w:cs="仿宋"/>
          <w:color w:val="auto"/>
          <w:spacing w:val="-2"/>
          <w:sz w:val="28"/>
          <w:szCs w:val="28"/>
          <w:highlight w:val="none"/>
          <w:u w:val="single"/>
          <w:lang w:val="en-US" w:eastAsia="zh-CN"/>
        </w:rPr>
        <w:tab/>
      </w:r>
      <w:r>
        <w:rPr>
          <w:rFonts w:hint="eastAsia" w:ascii="仿宋" w:hAnsi="仿宋" w:eastAsia="仿宋" w:cs="仿宋"/>
          <w:color w:val="auto"/>
          <w:spacing w:val="-2"/>
          <w:sz w:val="28"/>
          <w:szCs w:val="28"/>
          <w:highlight w:val="none"/>
          <w:u w:val="single"/>
          <w:lang w:val="en-US" w:eastAsia="zh-CN"/>
        </w:rPr>
        <w:t xml:space="preserve">  </w:t>
      </w:r>
      <w:r>
        <w:rPr>
          <w:rFonts w:hint="eastAsia" w:ascii="仿宋" w:hAnsi="仿宋" w:eastAsia="仿宋" w:cs="仿宋"/>
          <w:color w:val="auto"/>
          <w:spacing w:val="-2"/>
          <w:sz w:val="28"/>
          <w:szCs w:val="28"/>
          <w:highlight w:val="none"/>
          <w:lang w:val="en-US" w:eastAsia="zh-CN"/>
        </w:rPr>
        <w:t>万元，属于</w:t>
      </w:r>
      <w:r>
        <w:rPr>
          <w:rFonts w:hint="eastAsia" w:ascii="仿宋" w:hAnsi="仿宋" w:eastAsia="仿宋" w:cs="仿宋"/>
          <w:color w:val="auto"/>
          <w:spacing w:val="-2"/>
          <w:sz w:val="28"/>
          <w:szCs w:val="28"/>
          <w:highlight w:val="none"/>
          <w:u w:val="single"/>
          <w:lang w:val="en-US" w:eastAsia="zh-CN"/>
        </w:rPr>
        <w:t>（中型企业、小型企业、微型企业）</w:t>
      </w:r>
      <w:r>
        <w:rPr>
          <w:rFonts w:hint="eastAsia" w:ascii="仿宋" w:hAnsi="仿宋" w:eastAsia="仿宋" w:cs="仿宋"/>
          <w:color w:val="auto"/>
          <w:spacing w:val="-2"/>
          <w:sz w:val="28"/>
          <w:szCs w:val="28"/>
          <w:highlight w:val="none"/>
          <w:lang w:val="en-US" w:eastAsia="zh-CN"/>
        </w:rPr>
        <w:t>；</w:t>
      </w:r>
    </w:p>
    <w:p>
      <w:pPr>
        <w:pStyle w:val="63"/>
        <w:spacing w:line="520" w:lineRule="exact"/>
        <w:ind w:firstLine="552" w:firstLineChars="200"/>
        <w:rPr>
          <w:rFonts w:hint="eastAsia" w:ascii="仿宋" w:hAnsi="仿宋" w:eastAsia="仿宋" w:cs="仿宋"/>
          <w:color w:val="auto"/>
          <w:spacing w:val="-2"/>
          <w:sz w:val="28"/>
          <w:szCs w:val="28"/>
          <w:highlight w:val="none"/>
          <w:lang w:val="en-US" w:eastAsia="zh-CN"/>
        </w:rPr>
      </w:pPr>
      <w:r>
        <w:rPr>
          <w:rFonts w:hint="eastAsia" w:ascii="仿宋" w:hAnsi="仿宋" w:eastAsia="仿宋" w:cs="仿宋"/>
          <w:color w:val="auto"/>
          <w:spacing w:val="-2"/>
          <w:sz w:val="28"/>
          <w:szCs w:val="28"/>
          <w:highlight w:val="none"/>
          <w:lang w:val="en-US" w:eastAsia="zh-CN"/>
        </w:rPr>
        <w:t>2.</w:t>
      </w:r>
      <w:r>
        <w:rPr>
          <w:rFonts w:hint="eastAsia" w:ascii="仿宋" w:hAnsi="仿宋" w:eastAsia="仿宋" w:cs="仿宋"/>
          <w:color w:val="auto"/>
          <w:spacing w:val="-2"/>
          <w:sz w:val="28"/>
          <w:szCs w:val="28"/>
          <w:highlight w:val="none"/>
          <w:u w:val="single"/>
          <w:lang w:val="en-US" w:eastAsia="zh-CN"/>
        </w:rPr>
        <w:t>（标的名称）</w:t>
      </w:r>
      <w:r>
        <w:rPr>
          <w:rFonts w:hint="eastAsia" w:ascii="仿宋" w:hAnsi="仿宋" w:eastAsia="仿宋" w:cs="仿宋"/>
          <w:color w:val="auto"/>
          <w:spacing w:val="-2"/>
          <w:sz w:val="28"/>
          <w:szCs w:val="28"/>
          <w:highlight w:val="none"/>
          <w:lang w:val="en-US" w:eastAsia="zh-CN"/>
        </w:rPr>
        <w:t>，属于</w:t>
      </w:r>
      <w:r>
        <w:rPr>
          <w:rFonts w:hint="eastAsia" w:ascii="仿宋" w:hAnsi="仿宋" w:eastAsia="仿宋" w:cs="仿宋"/>
          <w:color w:val="auto"/>
          <w:spacing w:val="-2"/>
          <w:sz w:val="28"/>
          <w:szCs w:val="28"/>
          <w:highlight w:val="none"/>
          <w:u w:val="single"/>
          <w:lang w:val="en-US" w:eastAsia="zh-CN"/>
        </w:rPr>
        <w:t>（采购文件中明确的所属行业）</w:t>
      </w:r>
      <w:r>
        <w:rPr>
          <w:rFonts w:hint="eastAsia" w:ascii="仿宋" w:hAnsi="仿宋" w:eastAsia="仿宋" w:cs="仿宋"/>
          <w:color w:val="auto"/>
          <w:spacing w:val="-2"/>
          <w:sz w:val="28"/>
          <w:szCs w:val="28"/>
          <w:highlight w:val="none"/>
          <w:lang w:val="en-US" w:eastAsia="zh-CN"/>
        </w:rPr>
        <w:t>；承建（承接）企业为</w:t>
      </w:r>
      <w:r>
        <w:rPr>
          <w:rFonts w:hint="eastAsia" w:ascii="仿宋" w:hAnsi="仿宋" w:eastAsia="仿宋" w:cs="仿宋"/>
          <w:color w:val="auto"/>
          <w:spacing w:val="-2"/>
          <w:sz w:val="28"/>
          <w:szCs w:val="28"/>
          <w:highlight w:val="none"/>
          <w:u w:val="single"/>
          <w:lang w:val="en-US" w:eastAsia="zh-CN"/>
        </w:rPr>
        <w:t>（企业名称）</w:t>
      </w:r>
      <w:r>
        <w:rPr>
          <w:rFonts w:hint="eastAsia" w:ascii="仿宋" w:hAnsi="仿宋" w:eastAsia="仿宋" w:cs="仿宋"/>
          <w:color w:val="auto"/>
          <w:spacing w:val="-2"/>
          <w:sz w:val="28"/>
          <w:szCs w:val="28"/>
          <w:highlight w:val="none"/>
          <w:lang w:val="en-US" w:eastAsia="zh-CN"/>
        </w:rPr>
        <w:t>，从业人员</w:t>
      </w:r>
      <w:r>
        <w:rPr>
          <w:rFonts w:hint="eastAsia" w:ascii="仿宋" w:hAnsi="仿宋" w:eastAsia="仿宋" w:cs="仿宋"/>
          <w:color w:val="auto"/>
          <w:spacing w:val="-2"/>
          <w:sz w:val="28"/>
          <w:szCs w:val="28"/>
          <w:highlight w:val="none"/>
          <w:u w:val="single"/>
          <w:lang w:val="en-US" w:eastAsia="zh-CN"/>
        </w:rPr>
        <w:t xml:space="preserve">   </w:t>
      </w:r>
      <w:r>
        <w:rPr>
          <w:rFonts w:hint="eastAsia" w:ascii="仿宋" w:hAnsi="仿宋" w:eastAsia="仿宋" w:cs="仿宋"/>
          <w:color w:val="auto"/>
          <w:spacing w:val="-2"/>
          <w:sz w:val="28"/>
          <w:szCs w:val="28"/>
          <w:highlight w:val="none"/>
          <w:u w:val="single"/>
          <w:lang w:val="en-US" w:eastAsia="zh-CN"/>
        </w:rPr>
        <w:tab/>
      </w:r>
      <w:r>
        <w:rPr>
          <w:rFonts w:hint="eastAsia" w:ascii="仿宋" w:hAnsi="仿宋" w:eastAsia="仿宋" w:cs="仿宋"/>
          <w:color w:val="auto"/>
          <w:spacing w:val="-2"/>
          <w:sz w:val="28"/>
          <w:szCs w:val="28"/>
          <w:highlight w:val="none"/>
          <w:lang w:val="en-US" w:eastAsia="zh-CN"/>
        </w:rPr>
        <w:t>人，营业收入为</w:t>
      </w:r>
      <w:r>
        <w:rPr>
          <w:rFonts w:hint="eastAsia" w:ascii="仿宋" w:hAnsi="仿宋" w:eastAsia="仿宋" w:cs="仿宋"/>
          <w:color w:val="auto"/>
          <w:spacing w:val="-2"/>
          <w:sz w:val="28"/>
          <w:szCs w:val="28"/>
          <w:highlight w:val="none"/>
          <w:u w:val="single"/>
          <w:lang w:val="en-US" w:eastAsia="zh-CN"/>
        </w:rPr>
        <w:t xml:space="preserve"> </w:t>
      </w:r>
      <w:r>
        <w:rPr>
          <w:rFonts w:hint="eastAsia" w:ascii="仿宋" w:hAnsi="仿宋" w:eastAsia="仿宋" w:cs="仿宋"/>
          <w:color w:val="auto"/>
          <w:spacing w:val="-2"/>
          <w:sz w:val="28"/>
          <w:szCs w:val="28"/>
          <w:highlight w:val="none"/>
          <w:u w:val="single"/>
          <w:lang w:val="en-US" w:eastAsia="zh-CN"/>
        </w:rPr>
        <w:tab/>
      </w:r>
      <w:r>
        <w:rPr>
          <w:rFonts w:hint="eastAsia" w:ascii="仿宋" w:hAnsi="仿宋" w:eastAsia="仿宋" w:cs="仿宋"/>
          <w:color w:val="auto"/>
          <w:spacing w:val="-2"/>
          <w:sz w:val="28"/>
          <w:szCs w:val="28"/>
          <w:highlight w:val="none"/>
          <w:u w:val="single"/>
          <w:lang w:val="en-US" w:eastAsia="zh-CN"/>
        </w:rPr>
        <w:t xml:space="preserve">  </w:t>
      </w:r>
      <w:r>
        <w:rPr>
          <w:rFonts w:hint="eastAsia" w:ascii="仿宋" w:hAnsi="仿宋" w:eastAsia="仿宋" w:cs="仿宋"/>
          <w:color w:val="auto"/>
          <w:spacing w:val="-2"/>
          <w:sz w:val="28"/>
          <w:szCs w:val="28"/>
          <w:highlight w:val="none"/>
          <w:lang w:val="en-US" w:eastAsia="zh-CN"/>
        </w:rPr>
        <w:t>万元，资产总额为</w:t>
      </w:r>
      <w:r>
        <w:rPr>
          <w:rFonts w:hint="eastAsia" w:ascii="仿宋" w:hAnsi="仿宋" w:eastAsia="仿宋" w:cs="仿宋"/>
          <w:color w:val="auto"/>
          <w:spacing w:val="-2"/>
          <w:sz w:val="28"/>
          <w:szCs w:val="28"/>
          <w:highlight w:val="none"/>
          <w:u w:val="single"/>
          <w:lang w:val="en-US" w:eastAsia="zh-CN"/>
        </w:rPr>
        <w:t xml:space="preserve"> </w:t>
      </w:r>
      <w:r>
        <w:rPr>
          <w:rFonts w:hint="eastAsia" w:ascii="仿宋" w:hAnsi="仿宋" w:eastAsia="仿宋" w:cs="仿宋"/>
          <w:color w:val="auto"/>
          <w:spacing w:val="-2"/>
          <w:sz w:val="28"/>
          <w:szCs w:val="28"/>
          <w:highlight w:val="none"/>
          <w:u w:val="single"/>
          <w:lang w:val="en-US" w:eastAsia="zh-CN"/>
        </w:rPr>
        <w:tab/>
      </w:r>
      <w:r>
        <w:rPr>
          <w:rFonts w:hint="eastAsia" w:ascii="仿宋" w:hAnsi="仿宋" w:eastAsia="仿宋" w:cs="仿宋"/>
          <w:color w:val="auto"/>
          <w:spacing w:val="-2"/>
          <w:sz w:val="28"/>
          <w:szCs w:val="28"/>
          <w:highlight w:val="none"/>
          <w:u w:val="single"/>
          <w:lang w:val="en-US" w:eastAsia="zh-CN"/>
        </w:rPr>
        <w:t xml:space="preserve">  </w:t>
      </w:r>
      <w:r>
        <w:rPr>
          <w:rFonts w:hint="eastAsia" w:ascii="仿宋" w:hAnsi="仿宋" w:eastAsia="仿宋" w:cs="仿宋"/>
          <w:color w:val="auto"/>
          <w:spacing w:val="-2"/>
          <w:sz w:val="28"/>
          <w:szCs w:val="28"/>
          <w:highlight w:val="none"/>
          <w:lang w:val="en-US" w:eastAsia="zh-CN"/>
        </w:rPr>
        <w:t>万元，属于</w:t>
      </w:r>
      <w:r>
        <w:rPr>
          <w:rFonts w:hint="eastAsia" w:ascii="仿宋" w:hAnsi="仿宋" w:eastAsia="仿宋" w:cs="仿宋"/>
          <w:color w:val="auto"/>
          <w:spacing w:val="-2"/>
          <w:sz w:val="28"/>
          <w:szCs w:val="28"/>
          <w:highlight w:val="none"/>
          <w:u w:val="single"/>
          <w:lang w:val="en-US" w:eastAsia="zh-CN"/>
        </w:rPr>
        <w:t>（中型企业、小型企业、微型企业）</w:t>
      </w:r>
      <w:r>
        <w:rPr>
          <w:rFonts w:hint="eastAsia" w:ascii="仿宋" w:hAnsi="仿宋" w:eastAsia="仿宋" w:cs="仿宋"/>
          <w:color w:val="auto"/>
          <w:spacing w:val="-2"/>
          <w:sz w:val="28"/>
          <w:szCs w:val="28"/>
          <w:highlight w:val="none"/>
          <w:lang w:val="en-US" w:eastAsia="zh-CN"/>
        </w:rPr>
        <w:t>；</w:t>
      </w:r>
    </w:p>
    <w:p>
      <w:pPr>
        <w:pStyle w:val="63"/>
        <w:spacing w:line="520" w:lineRule="exact"/>
        <w:ind w:firstLine="552" w:firstLineChars="200"/>
        <w:rPr>
          <w:rFonts w:hint="eastAsia" w:ascii="仿宋" w:hAnsi="仿宋" w:eastAsia="仿宋" w:cs="仿宋"/>
          <w:color w:val="auto"/>
          <w:spacing w:val="-2"/>
          <w:sz w:val="28"/>
          <w:szCs w:val="28"/>
          <w:highlight w:val="none"/>
          <w:lang w:val="en-US" w:eastAsia="zh-CN"/>
        </w:rPr>
      </w:pPr>
      <w:r>
        <w:rPr>
          <w:rFonts w:hint="eastAsia" w:ascii="仿宋" w:hAnsi="仿宋" w:eastAsia="仿宋" w:cs="仿宋"/>
          <w:color w:val="auto"/>
          <w:spacing w:val="-2"/>
          <w:sz w:val="28"/>
          <w:szCs w:val="28"/>
          <w:highlight w:val="none"/>
          <w:lang w:val="en-US" w:eastAsia="zh-CN"/>
        </w:rPr>
        <w:t>……</w:t>
      </w:r>
    </w:p>
    <w:p>
      <w:pPr>
        <w:pStyle w:val="63"/>
        <w:spacing w:line="520" w:lineRule="exact"/>
        <w:ind w:firstLine="552" w:firstLineChars="200"/>
        <w:rPr>
          <w:rFonts w:hint="eastAsia" w:ascii="仿宋" w:hAnsi="仿宋" w:eastAsia="仿宋" w:cs="仿宋"/>
          <w:color w:val="auto"/>
          <w:spacing w:val="-2"/>
          <w:sz w:val="28"/>
          <w:szCs w:val="28"/>
          <w:highlight w:val="none"/>
          <w:lang w:val="en-US" w:eastAsia="zh-CN"/>
        </w:rPr>
      </w:pPr>
      <w:r>
        <w:rPr>
          <w:rFonts w:hint="eastAsia" w:ascii="仿宋" w:hAnsi="仿宋" w:eastAsia="仿宋" w:cs="仿宋"/>
          <w:color w:val="auto"/>
          <w:spacing w:val="-2"/>
          <w:sz w:val="28"/>
          <w:szCs w:val="28"/>
          <w:highlight w:val="none"/>
          <w:lang w:val="en-US" w:eastAsia="zh-CN"/>
        </w:rPr>
        <w:t>以上企业，不属于大企业的分支机构，不存在控股股东为大企业的情形，也不存在与大企业的负责人为同一人的情形。</w:t>
      </w:r>
    </w:p>
    <w:p>
      <w:pPr>
        <w:pStyle w:val="63"/>
        <w:spacing w:line="520" w:lineRule="exact"/>
        <w:ind w:firstLine="552" w:firstLineChars="200"/>
        <w:rPr>
          <w:rFonts w:hint="eastAsia" w:ascii="仿宋" w:hAnsi="仿宋" w:eastAsia="仿宋" w:cs="仿宋"/>
          <w:color w:val="auto"/>
          <w:spacing w:val="-2"/>
          <w:sz w:val="28"/>
          <w:szCs w:val="28"/>
          <w:highlight w:val="none"/>
          <w:lang w:val="en-US" w:eastAsia="zh-CN"/>
        </w:rPr>
      </w:pPr>
      <w:r>
        <w:rPr>
          <w:rFonts w:hint="eastAsia" w:ascii="仿宋" w:hAnsi="仿宋" w:eastAsia="仿宋" w:cs="仿宋"/>
          <w:color w:val="auto"/>
          <w:spacing w:val="-2"/>
          <w:sz w:val="28"/>
          <w:szCs w:val="28"/>
          <w:highlight w:val="none"/>
          <w:lang w:val="en-US" w:eastAsia="zh-CN"/>
        </w:rPr>
        <w:t>本企业对上述声明内容的真实性负责。如有虚假，将依 法承担相应责任。</w:t>
      </w:r>
    </w:p>
    <w:p>
      <w:pPr>
        <w:pStyle w:val="63"/>
        <w:spacing w:line="520" w:lineRule="exact"/>
        <w:ind w:firstLine="552" w:firstLineChars="200"/>
        <w:rPr>
          <w:rFonts w:hint="eastAsia" w:ascii="仿宋" w:hAnsi="仿宋" w:eastAsia="仿宋" w:cs="仿宋"/>
          <w:color w:val="auto"/>
          <w:spacing w:val="-2"/>
          <w:sz w:val="28"/>
          <w:szCs w:val="28"/>
          <w:highlight w:val="none"/>
          <w:lang w:val="en-US" w:eastAsia="zh-CN"/>
        </w:rPr>
      </w:pPr>
    </w:p>
    <w:p>
      <w:pPr>
        <w:pStyle w:val="64"/>
        <w:spacing w:before="35" w:line="316" w:lineRule="auto"/>
        <w:ind w:right="2166" w:firstLine="4692" w:firstLineChars="1700"/>
        <w:rPr>
          <w:rFonts w:hint="eastAsia" w:ascii="仿宋" w:hAnsi="仿宋" w:eastAsia="仿宋" w:cs="仿宋"/>
          <w:color w:val="auto"/>
          <w:spacing w:val="-2"/>
          <w:sz w:val="28"/>
          <w:szCs w:val="28"/>
          <w:highlight w:val="none"/>
          <w:lang w:val="en-US" w:eastAsia="zh-CN"/>
        </w:rPr>
      </w:pPr>
      <w:r>
        <w:rPr>
          <w:rFonts w:hint="eastAsia" w:ascii="仿宋" w:hAnsi="仿宋" w:eastAsia="仿宋" w:cs="仿宋"/>
          <w:color w:val="auto"/>
          <w:spacing w:val="-2"/>
          <w:sz w:val="28"/>
          <w:szCs w:val="28"/>
          <w:highlight w:val="none"/>
          <w:lang w:val="en-US" w:eastAsia="zh-CN"/>
        </w:rPr>
        <w:t>企业名称（盖章）：</w:t>
      </w:r>
    </w:p>
    <w:p>
      <w:pPr>
        <w:pStyle w:val="63"/>
        <w:spacing w:line="520" w:lineRule="exact"/>
        <w:ind w:firstLine="552" w:firstLineChars="200"/>
        <w:rPr>
          <w:rFonts w:hint="eastAsia" w:ascii="仿宋" w:hAnsi="仿宋" w:eastAsia="仿宋" w:cs="仿宋"/>
          <w:color w:val="auto"/>
          <w:spacing w:val="-2"/>
          <w:sz w:val="28"/>
          <w:szCs w:val="28"/>
          <w:highlight w:val="none"/>
          <w:lang w:val="en-US" w:eastAsia="zh-CN"/>
        </w:rPr>
      </w:pPr>
      <w:r>
        <w:rPr>
          <w:rFonts w:hint="eastAsia" w:ascii="仿宋" w:hAnsi="仿宋" w:eastAsia="仿宋" w:cs="仿宋"/>
          <w:color w:val="auto"/>
          <w:spacing w:val="-2"/>
          <w:sz w:val="28"/>
          <w:szCs w:val="28"/>
          <w:highlight w:val="none"/>
          <w:lang w:val="en-US" w:eastAsia="zh-CN"/>
        </w:rPr>
        <w:t xml:space="preserve">                                 日期：</w:t>
      </w:r>
    </w:p>
    <w:p>
      <w:pPr>
        <w:pStyle w:val="65"/>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240" w:name="_Toc5981"/>
      <w:bookmarkStart w:id="241" w:name="_Toc13736"/>
      <w:bookmarkStart w:id="242" w:name="_Toc5114"/>
      <w:bookmarkStart w:id="243" w:name="_Toc30328"/>
      <w:bookmarkStart w:id="244" w:name="_Toc16271"/>
      <w:bookmarkStart w:id="245" w:name="_Toc256000042"/>
      <w:r>
        <w:rPr>
          <w:rFonts w:hint="eastAsia" w:ascii="仿宋" w:hAnsi="仿宋" w:eastAsia="仿宋" w:cs="仿宋"/>
          <w:b/>
          <w:color w:val="auto"/>
          <w:sz w:val="28"/>
          <w:szCs w:val="28"/>
          <w:highlight w:val="none"/>
          <w:lang w:val="en-US" w:eastAsia="zh-CN" w:bidi="ar-SA"/>
        </w:rPr>
        <w:t>九、磋商申请</w:t>
      </w:r>
      <w:bookmarkEnd w:id="240"/>
      <w:bookmarkEnd w:id="241"/>
      <w:bookmarkEnd w:id="242"/>
      <w:bookmarkEnd w:id="243"/>
      <w:bookmarkEnd w:id="244"/>
      <w:bookmarkEnd w:id="245"/>
    </w:p>
    <w:p>
      <w:pPr>
        <w:pStyle w:val="65"/>
        <w:jc w:val="center"/>
        <w:outlineLvl w:val="9"/>
        <w:rPr>
          <w:rFonts w:hint="eastAsia" w:ascii="仿宋" w:hAnsi="仿宋" w:eastAsia="仿宋" w:cs="仿宋"/>
          <w:b/>
          <w:color w:val="auto"/>
          <w:sz w:val="28"/>
          <w:szCs w:val="28"/>
          <w:highlight w:val="none"/>
          <w:lang w:val="zh-CN"/>
        </w:rPr>
      </w:pPr>
      <w:bookmarkStart w:id="246" w:name="_Toc256000043"/>
      <w:r>
        <w:rPr>
          <w:rFonts w:hint="eastAsia" w:ascii="仿宋" w:hAnsi="仿宋" w:eastAsia="仿宋" w:cs="仿宋"/>
          <w:b/>
          <w:color w:val="auto"/>
          <w:sz w:val="28"/>
          <w:szCs w:val="28"/>
          <w:highlight w:val="none"/>
        </w:rPr>
        <w:t>（一）磋商申请</w:t>
      </w:r>
      <w:bookmarkEnd w:id="246"/>
    </w:p>
    <w:p>
      <w:pPr>
        <w:pStyle w:val="66"/>
        <w:autoSpaceDE w:val="0"/>
        <w:autoSpaceDN w:val="0"/>
        <w:adjustRightInd w:val="0"/>
        <w:spacing w:line="360" w:lineRule="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致：</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（项目单位）</w:t>
      </w:r>
    </w:p>
    <w:p>
      <w:pPr>
        <w:pStyle w:val="66"/>
        <w:autoSpaceDE w:val="0"/>
        <w:autoSpaceDN w:val="0"/>
        <w:adjustRightInd w:val="0"/>
        <w:spacing w:before="158" w:beforeLines="50" w:line="360" w:lineRule="auto"/>
        <w:ind w:left="239" w:leftChars="114" w:firstLine="280" w:firstLineChars="1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根据贵方项目编号</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的磋商文件，我方正式提交响应文件正本</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zh-CN"/>
        </w:rPr>
        <w:t>份，副本</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zh-CN"/>
        </w:rPr>
        <w:t>份。</w:t>
      </w:r>
    </w:p>
    <w:p>
      <w:pPr>
        <w:pStyle w:val="6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据此函，签字人兹同意如下：</w:t>
      </w:r>
    </w:p>
    <w:p>
      <w:pPr>
        <w:pStyle w:val="6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1、总报价为（大写）</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rPr>
        <w:t>元人民币。</w:t>
      </w:r>
    </w:p>
    <w:p>
      <w:pPr>
        <w:pStyle w:val="6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2、我们同意提供贵方可能要求的与本次磋商有关的任何证据或资料。</w:t>
      </w:r>
    </w:p>
    <w:p>
      <w:pPr>
        <w:pStyle w:val="6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3、一旦我方成交，我方承诺将根据磋商文件与贵方签订书面合同，并严格履行合同义务。</w:t>
      </w:r>
    </w:p>
    <w:p>
      <w:pPr>
        <w:pStyle w:val="6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4、我方指派</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（姓名）为项目经理，保证于承诺的时间内完成本次发包范围内的任务，并交付贵方验收、使用。</w:t>
      </w:r>
    </w:p>
    <w:p>
      <w:pPr>
        <w:pStyle w:val="6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我方决不提供虚假材料谋取成交，决不采取不正当手段诋毁、排挤其他供应商，决不与采购人、其它供应商恶意串通，决不向采购人及磋商小组进行商业贿赂。如有违反，愿无条件接受贵方及相关管理部门的处罚。</w:t>
      </w:r>
    </w:p>
    <w:p>
      <w:pPr>
        <w:pStyle w:val="6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6、随本申请递交的磋商申请附录是本申请的组成部分，对我方构成约束力。</w:t>
      </w:r>
    </w:p>
    <w:p>
      <w:pPr>
        <w:pStyle w:val="6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7、与本申请有关的正式通讯地址为：</w:t>
      </w:r>
    </w:p>
    <w:p>
      <w:pPr>
        <w:pStyle w:val="66"/>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                       </w:t>
      </w:r>
    </w:p>
    <w:p>
      <w:pPr>
        <w:pStyle w:val="66"/>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                       </w:t>
      </w:r>
    </w:p>
    <w:p>
      <w:pPr>
        <w:pStyle w:val="66"/>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传   真：</w:t>
      </w:r>
      <w:r>
        <w:rPr>
          <w:rFonts w:hint="eastAsia" w:ascii="仿宋" w:hAnsi="仿宋" w:eastAsia="仿宋" w:cs="仿宋"/>
          <w:color w:val="auto"/>
          <w:sz w:val="28"/>
          <w:szCs w:val="28"/>
          <w:highlight w:val="none"/>
          <w:u w:val="single"/>
        </w:rPr>
        <w:t xml:space="preserve">                       </w:t>
      </w:r>
    </w:p>
    <w:p>
      <w:pPr>
        <w:pStyle w:val="66"/>
        <w:spacing w:line="360" w:lineRule="auto"/>
        <w:ind w:firstLine="560" w:firstLineChars="200"/>
        <w:rPr>
          <w:rFonts w:hint="eastAsia" w:ascii="仿宋" w:hAnsi="仿宋" w:eastAsia="仿宋" w:cs="仿宋"/>
          <w:color w:val="auto"/>
          <w:sz w:val="28"/>
          <w:szCs w:val="28"/>
          <w:highlight w:val="none"/>
        </w:rPr>
      </w:pPr>
    </w:p>
    <w:p>
      <w:pPr>
        <w:pStyle w:val="66"/>
        <w:spacing w:before="50" w:after="158" w:after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法定代表人或其授权代表（签</w:t>
      </w:r>
      <w:r>
        <w:rPr>
          <w:rFonts w:hint="eastAsia" w:ascii="仿宋" w:hAnsi="仿宋" w:eastAsia="仿宋" w:cs="仿宋"/>
          <w:color w:val="auto"/>
          <w:sz w:val="28"/>
          <w:szCs w:val="28"/>
          <w:highlight w:val="none"/>
          <w:lang w:val="en-US" w:eastAsia="zh-CN"/>
        </w:rPr>
        <w:t>字</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p>
    <w:p>
      <w:pPr>
        <w:pStyle w:val="6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r>
        <w:rPr>
          <w:rFonts w:hint="eastAsia" w:ascii="仿宋" w:hAnsi="仿宋" w:eastAsia="仿宋" w:cs="仿宋"/>
          <w:color w:val="auto"/>
          <w:sz w:val="28"/>
          <w:szCs w:val="28"/>
          <w:highlight w:val="none"/>
          <w:lang w:val="en-US" w:eastAsia="zh-CN"/>
        </w:rPr>
        <w:t>盖</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u w:val="single"/>
        </w:rPr>
        <w:t xml:space="preserve">                 </w:t>
      </w:r>
    </w:p>
    <w:p>
      <w:pPr>
        <w:pStyle w:val="6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pStyle w:val="67"/>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247" w:name="_Toc2542"/>
      <w:bookmarkStart w:id="248" w:name="_Toc14932"/>
      <w:bookmarkStart w:id="249" w:name="_Toc256000044"/>
      <w:bookmarkStart w:id="250" w:name="_Toc30383"/>
      <w:bookmarkStart w:id="251" w:name="_Toc14056"/>
      <w:bookmarkStart w:id="252" w:name="_Toc17925"/>
      <w:r>
        <w:rPr>
          <w:rFonts w:hint="eastAsia" w:ascii="仿宋" w:hAnsi="仿宋" w:eastAsia="仿宋" w:cs="仿宋"/>
          <w:b/>
          <w:color w:val="auto"/>
          <w:sz w:val="28"/>
          <w:szCs w:val="28"/>
          <w:highlight w:val="none"/>
          <w:lang w:val="en-US" w:eastAsia="zh-CN" w:bidi="ar-SA"/>
        </w:rPr>
        <w:t>十、磋商申请附录</w:t>
      </w:r>
      <w:bookmarkEnd w:id="247"/>
      <w:bookmarkEnd w:id="248"/>
      <w:bookmarkEnd w:id="249"/>
      <w:bookmarkEnd w:id="250"/>
      <w:bookmarkEnd w:id="251"/>
      <w:bookmarkEnd w:id="252"/>
    </w:p>
    <w:p>
      <w:pPr>
        <w:pStyle w:val="68"/>
        <w:spacing w:after="158" w:afterLines="50" w:line="360" w:lineRule="auto"/>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项目名称：                                       报价单位：人民币元</w:t>
      </w:r>
    </w:p>
    <w:tbl>
      <w:tblPr>
        <w:tblStyle w:val="28"/>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供应商全称</w:t>
            </w:r>
          </w:p>
        </w:tc>
        <w:tc>
          <w:tcPr>
            <w:tcW w:w="7371" w:type="dxa"/>
            <w:gridSpan w:val="2"/>
            <w:noWrap w:val="0"/>
            <w:vAlign w:val="center"/>
          </w:tcPr>
          <w:p>
            <w:pPr>
              <w:pStyle w:val="68"/>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68"/>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总报价（元）</w:t>
            </w:r>
          </w:p>
        </w:tc>
        <w:tc>
          <w:tcPr>
            <w:tcW w:w="1501" w:type="dxa"/>
            <w:tcBorders>
              <w:bottom w:val="single" w:color="auto" w:sz="4" w:space="0"/>
            </w:tcBorders>
            <w:noWrap w:val="0"/>
            <w:vAlign w:val="center"/>
          </w:tcPr>
          <w:p>
            <w:pPr>
              <w:pStyle w:val="68"/>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p>
        </w:tc>
        <w:tc>
          <w:tcPr>
            <w:tcW w:w="5870" w:type="dxa"/>
            <w:tcBorders>
              <w:bottom w:val="single" w:color="auto" w:sz="4" w:space="0"/>
            </w:tcBorders>
            <w:noWrap w:val="0"/>
            <w:vAlign w:val="center"/>
          </w:tcPr>
          <w:p>
            <w:pPr>
              <w:pStyle w:val="68"/>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2023" w:type="dxa"/>
            <w:vMerge w:val="continue"/>
            <w:tcBorders>
              <w:bottom w:val="single" w:color="auto" w:sz="4" w:space="0"/>
            </w:tcBorders>
            <w:noWrap w:val="0"/>
            <w:vAlign w:val="center"/>
          </w:tcPr>
          <w:p>
            <w:pPr>
              <w:pStyle w:val="68"/>
              <w:spacing w:line="360" w:lineRule="auto"/>
              <w:jc w:val="center"/>
              <w:rPr>
                <w:rFonts w:hint="eastAsia" w:ascii="仿宋" w:hAnsi="仿宋" w:eastAsia="仿宋" w:cs="仿宋"/>
                <w:color w:val="auto"/>
                <w:sz w:val="28"/>
                <w:szCs w:val="28"/>
                <w:highlight w:val="none"/>
              </w:rPr>
            </w:pPr>
          </w:p>
        </w:tc>
        <w:tc>
          <w:tcPr>
            <w:tcW w:w="1501" w:type="dxa"/>
            <w:tcBorders>
              <w:bottom w:val="single" w:color="auto" w:sz="4" w:space="0"/>
            </w:tcBorders>
            <w:noWrap w:val="0"/>
            <w:vAlign w:val="center"/>
          </w:tcPr>
          <w:p>
            <w:pPr>
              <w:pStyle w:val="68"/>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w:t>
            </w:r>
          </w:p>
        </w:tc>
        <w:tc>
          <w:tcPr>
            <w:tcW w:w="5870" w:type="dxa"/>
            <w:tcBorders>
              <w:bottom w:val="single" w:color="auto" w:sz="4" w:space="0"/>
            </w:tcBorders>
            <w:noWrap w:val="0"/>
            <w:vAlign w:val="center"/>
          </w:tcPr>
          <w:p>
            <w:pPr>
              <w:pStyle w:val="68"/>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磋商保证金</w:t>
            </w:r>
          </w:p>
        </w:tc>
        <w:tc>
          <w:tcPr>
            <w:tcW w:w="7371" w:type="dxa"/>
            <w:gridSpan w:val="2"/>
            <w:noWrap w:val="0"/>
            <w:vAlign w:val="center"/>
          </w:tcPr>
          <w:p>
            <w:pPr>
              <w:pStyle w:val="68"/>
              <w:spacing w:line="360" w:lineRule="auto"/>
              <w:jc w:val="left"/>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响应文件有效期</w:t>
            </w:r>
          </w:p>
        </w:tc>
        <w:tc>
          <w:tcPr>
            <w:tcW w:w="7371" w:type="dxa"/>
            <w:gridSpan w:val="2"/>
            <w:noWrap w:val="0"/>
            <w:vAlign w:val="center"/>
          </w:tcPr>
          <w:p>
            <w:pPr>
              <w:pStyle w:val="68"/>
              <w:spacing w:line="360" w:lineRule="auto"/>
              <w:jc w:val="left"/>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工期</w:t>
            </w:r>
          </w:p>
        </w:tc>
        <w:tc>
          <w:tcPr>
            <w:tcW w:w="7371" w:type="dxa"/>
            <w:gridSpan w:val="2"/>
            <w:noWrap w:val="0"/>
            <w:vAlign w:val="center"/>
          </w:tcPr>
          <w:p>
            <w:pPr>
              <w:pStyle w:val="68"/>
              <w:spacing w:line="360" w:lineRule="auto"/>
              <w:jc w:val="left"/>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p>
        </w:tc>
        <w:tc>
          <w:tcPr>
            <w:tcW w:w="7371" w:type="dxa"/>
            <w:gridSpan w:val="2"/>
            <w:noWrap w:val="0"/>
            <w:vAlign w:val="center"/>
          </w:tcPr>
          <w:p>
            <w:pPr>
              <w:pStyle w:val="68"/>
              <w:spacing w:line="360" w:lineRule="auto"/>
              <w:jc w:val="left"/>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371" w:type="dxa"/>
            <w:gridSpan w:val="2"/>
            <w:noWrap w:val="0"/>
            <w:vAlign w:val="center"/>
          </w:tcPr>
          <w:p>
            <w:pPr>
              <w:pStyle w:val="68"/>
              <w:spacing w:line="360" w:lineRule="auto"/>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供应商在磋商文件中规定的实质性要求和条件的基础上，可做出其他有利于采购人的承诺。此类承诺可在本表中予以补充填写。</w:t>
            </w:r>
          </w:p>
        </w:tc>
      </w:tr>
    </w:tbl>
    <w:p>
      <w:pPr>
        <w:pStyle w:val="68"/>
        <w:spacing w:line="360" w:lineRule="auto"/>
        <w:ind w:firstLine="560" w:firstLineChars="200"/>
        <w:rPr>
          <w:rFonts w:hint="eastAsia" w:ascii="仿宋" w:hAnsi="仿宋" w:eastAsia="仿宋" w:cs="仿宋"/>
          <w:color w:val="auto"/>
          <w:sz w:val="28"/>
          <w:szCs w:val="28"/>
          <w:highlight w:val="none"/>
        </w:rPr>
      </w:pPr>
    </w:p>
    <w:p>
      <w:pPr>
        <w:pStyle w:val="68"/>
        <w:spacing w:before="50" w:after="158" w:after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法定代表人或其授权代表（签</w:t>
      </w:r>
      <w:r>
        <w:rPr>
          <w:rFonts w:hint="eastAsia" w:ascii="仿宋" w:hAnsi="仿宋" w:eastAsia="仿宋" w:cs="仿宋"/>
          <w:color w:val="auto"/>
          <w:sz w:val="28"/>
          <w:szCs w:val="28"/>
          <w:highlight w:val="none"/>
          <w:lang w:val="en-US" w:eastAsia="zh-CN"/>
        </w:rPr>
        <w:t>字</w:t>
      </w:r>
      <w:r>
        <w:rPr>
          <w:rFonts w:hint="eastAsia" w:ascii="仿宋" w:hAnsi="仿宋" w:eastAsia="仿宋" w:cs="仿宋"/>
          <w:color w:val="auto"/>
          <w:sz w:val="28"/>
          <w:szCs w:val="28"/>
          <w:highlight w:val="none"/>
        </w:rPr>
        <w:t>）：</w:t>
      </w:r>
    </w:p>
    <w:p>
      <w:pPr>
        <w:pStyle w:val="68"/>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r>
        <w:rPr>
          <w:rFonts w:hint="eastAsia" w:ascii="仿宋" w:hAnsi="仿宋" w:eastAsia="仿宋" w:cs="仿宋"/>
          <w:color w:val="auto"/>
          <w:sz w:val="28"/>
          <w:szCs w:val="28"/>
          <w:highlight w:val="none"/>
          <w:lang w:val="en-US" w:eastAsia="zh-CN"/>
        </w:rPr>
        <w:t>盖</w:t>
      </w:r>
      <w:r>
        <w:rPr>
          <w:rFonts w:hint="eastAsia" w:ascii="仿宋" w:hAnsi="仿宋" w:eastAsia="仿宋" w:cs="仿宋"/>
          <w:color w:val="auto"/>
          <w:sz w:val="28"/>
          <w:szCs w:val="28"/>
          <w:highlight w:val="none"/>
        </w:rPr>
        <w:t>章)：</w:t>
      </w:r>
    </w:p>
    <w:p>
      <w:pPr>
        <w:pStyle w:val="68"/>
        <w:spacing w:line="360" w:lineRule="auto"/>
        <w:ind w:firstLine="560" w:firstLineChars="200"/>
        <w:rPr>
          <w:rFonts w:hint="eastAsia" w:ascii="仿宋" w:hAnsi="仿宋" w:eastAsia="仿宋" w:cs="仿宋"/>
          <w:color w:val="auto"/>
          <w:sz w:val="28"/>
          <w:szCs w:val="28"/>
          <w:highlight w:val="none"/>
        </w:rPr>
      </w:pPr>
    </w:p>
    <w:p>
      <w:pPr>
        <w:pStyle w:val="69"/>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253" w:name="_Toc11940"/>
      <w:bookmarkStart w:id="254" w:name="_Toc7028"/>
      <w:bookmarkStart w:id="255" w:name="_Toc30052"/>
      <w:bookmarkStart w:id="256" w:name="_Toc256000045"/>
      <w:bookmarkStart w:id="257" w:name="_Toc29617"/>
      <w:bookmarkStart w:id="258" w:name="_Toc18056"/>
      <w:r>
        <w:rPr>
          <w:rFonts w:hint="eastAsia" w:ascii="仿宋" w:hAnsi="仿宋" w:eastAsia="仿宋" w:cs="仿宋"/>
          <w:b/>
          <w:color w:val="auto"/>
          <w:sz w:val="28"/>
          <w:szCs w:val="28"/>
          <w:highlight w:val="none"/>
          <w:lang w:val="en-US" w:eastAsia="zh-CN" w:bidi="ar-SA"/>
        </w:rPr>
        <w:t>十一、已标价的工程量清单</w:t>
      </w:r>
      <w:bookmarkEnd w:id="253"/>
      <w:bookmarkEnd w:id="254"/>
      <w:bookmarkEnd w:id="255"/>
      <w:bookmarkEnd w:id="256"/>
      <w:bookmarkEnd w:id="257"/>
      <w:bookmarkEnd w:id="258"/>
    </w:p>
    <w:p>
      <w:pPr>
        <w:pStyle w:val="70"/>
        <w:spacing w:line="360" w:lineRule="auto"/>
        <w:jc w:val="center"/>
        <w:rPr>
          <w:rFonts w:hint="eastAsia" w:ascii="仿宋" w:hAnsi="仿宋" w:eastAsia="仿宋" w:cs="仿宋"/>
          <w:b/>
          <w:color w:val="auto"/>
          <w:sz w:val="28"/>
          <w:szCs w:val="28"/>
          <w:highlight w:val="none"/>
        </w:rPr>
      </w:pPr>
      <w:bookmarkStart w:id="259" w:name="_Toc256000046"/>
      <w:bookmarkStart w:id="260" w:name="_Toc14999"/>
      <w:r>
        <w:rPr>
          <w:rFonts w:hint="eastAsia" w:ascii="仿宋" w:hAnsi="仿宋" w:eastAsia="仿宋" w:cs="仿宋"/>
          <w:b/>
          <w:color w:val="auto"/>
          <w:sz w:val="28"/>
          <w:szCs w:val="28"/>
          <w:highlight w:val="none"/>
        </w:rPr>
        <w:t>报价一览表</w:t>
      </w:r>
    </w:p>
    <w:p>
      <w:pPr>
        <w:pStyle w:val="70"/>
        <w:adjustRightInd w:val="0"/>
        <w:snapToGrid w:val="0"/>
        <w:spacing w:line="360" w:lineRule="auto"/>
        <w:ind w:left="-88" w:leftChars="-42"/>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（后附工程量清单明细表，否则其投标报价无效，做废标处理。）</w:t>
      </w:r>
    </w:p>
    <w:p>
      <w:pPr>
        <w:pStyle w:val="7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标段名称：</w:t>
      </w:r>
    </w:p>
    <w:p>
      <w:pPr>
        <w:pStyle w:val="70"/>
        <w:spacing w:after="158" w:afterLines="50" w:line="360" w:lineRule="auto"/>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标段编号：                                        报价单位：人民币元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70"/>
              <w:spacing w:line="360" w:lineRule="auto"/>
              <w:jc w:val="center"/>
              <w:rPr>
                <w:rFonts w:hint="eastAsia" w:ascii="仿宋" w:hAnsi="仿宋" w:eastAsia="仿宋" w:cs="仿宋"/>
                <w:color w:val="auto"/>
                <w:sz w:val="28"/>
                <w:szCs w:val="28"/>
                <w:highlight w:val="none"/>
              </w:rPr>
            </w:pPr>
          </w:p>
          <w:p>
            <w:pPr>
              <w:pStyle w:val="7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总报价（元）</w:t>
            </w:r>
          </w:p>
          <w:p>
            <w:pPr>
              <w:pStyle w:val="70"/>
              <w:spacing w:line="360" w:lineRule="auto"/>
              <w:jc w:val="center"/>
              <w:rPr>
                <w:rFonts w:hint="eastAsia" w:ascii="仿宋" w:hAnsi="仿宋" w:eastAsia="仿宋" w:cs="仿宋"/>
                <w:color w:val="auto"/>
                <w:sz w:val="28"/>
                <w:szCs w:val="28"/>
                <w:highlight w:val="none"/>
              </w:rPr>
            </w:pPr>
          </w:p>
        </w:tc>
        <w:tc>
          <w:tcPr>
            <w:tcW w:w="1501" w:type="dxa"/>
            <w:noWrap w:val="0"/>
            <w:vAlign w:val="center"/>
          </w:tcPr>
          <w:p>
            <w:pPr>
              <w:pStyle w:val="70"/>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w:t>
            </w:r>
          </w:p>
        </w:tc>
        <w:tc>
          <w:tcPr>
            <w:tcW w:w="5870" w:type="dxa"/>
            <w:noWrap w:val="0"/>
            <w:vAlign w:val="center"/>
          </w:tcPr>
          <w:p>
            <w:pPr>
              <w:pStyle w:val="70"/>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noWrap w:val="0"/>
            <w:vAlign w:val="center"/>
          </w:tcPr>
          <w:p>
            <w:pPr>
              <w:pStyle w:val="70"/>
              <w:spacing w:line="360" w:lineRule="auto"/>
              <w:jc w:val="center"/>
              <w:rPr>
                <w:rFonts w:hint="eastAsia" w:ascii="仿宋" w:hAnsi="仿宋" w:eastAsia="仿宋" w:cs="仿宋"/>
                <w:color w:val="auto"/>
                <w:sz w:val="28"/>
                <w:szCs w:val="28"/>
                <w:highlight w:val="none"/>
              </w:rPr>
            </w:pPr>
          </w:p>
        </w:tc>
        <w:tc>
          <w:tcPr>
            <w:tcW w:w="1501" w:type="dxa"/>
            <w:tcBorders>
              <w:bottom w:val="single" w:color="auto" w:sz="4" w:space="0"/>
            </w:tcBorders>
            <w:noWrap w:val="0"/>
            <w:vAlign w:val="center"/>
          </w:tcPr>
          <w:p>
            <w:pPr>
              <w:pStyle w:val="70"/>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p>
        </w:tc>
        <w:tc>
          <w:tcPr>
            <w:tcW w:w="5870" w:type="dxa"/>
            <w:tcBorders>
              <w:bottom w:val="single" w:color="auto" w:sz="4" w:space="0"/>
            </w:tcBorders>
            <w:noWrap w:val="0"/>
            <w:vAlign w:val="center"/>
          </w:tcPr>
          <w:p>
            <w:pPr>
              <w:pStyle w:val="70"/>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firstLine="42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工期</w:t>
            </w:r>
          </w:p>
        </w:tc>
        <w:tc>
          <w:tcPr>
            <w:tcW w:w="7371" w:type="dxa"/>
            <w:gridSpan w:val="2"/>
            <w:noWrap w:val="0"/>
            <w:vAlign w:val="center"/>
          </w:tcPr>
          <w:p>
            <w:pPr>
              <w:pStyle w:val="70"/>
              <w:spacing w:line="360" w:lineRule="auto"/>
              <w:ind w:firstLine="420"/>
              <w:jc w:val="left"/>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left="0" w:lef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负责人</w:t>
            </w:r>
            <w:r>
              <w:rPr>
                <w:rFonts w:hint="eastAsia" w:ascii="仿宋" w:hAnsi="仿宋" w:eastAsia="仿宋" w:cs="仿宋"/>
                <w:color w:val="auto"/>
                <w:sz w:val="28"/>
                <w:szCs w:val="28"/>
                <w:highlight w:val="none"/>
                <w:lang w:val="en-US" w:eastAsia="zh-CN"/>
              </w:rPr>
              <w:t>及执业证书号</w:t>
            </w:r>
          </w:p>
        </w:tc>
        <w:tc>
          <w:tcPr>
            <w:tcW w:w="7371" w:type="dxa"/>
            <w:gridSpan w:val="2"/>
            <w:noWrap w:val="0"/>
            <w:vAlign w:val="center"/>
          </w:tcPr>
          <w:p>
            <w:pPr>
              <w:pStyle w:val="70"/>
              <w:spacing w:line="360" w:lineRule="auto"/>
              <w:ind w:firstLine="422"/>
              <w:jc w:val="left"/>
              <w:rPr>
                <w:rFonts w:hint="eastAsia" w:ascii="仿宋" w:hAnsi="仿宋" w:eastAsia="仿宋" w:cs="仿宋"/>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firstLine="42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371" w:type="dxa"/>
            <w:gridSpan w:val="2"/>
            <w:noWrap w:val="0"/>
            <w:vAlign w:val="center"/>
          </w:tcPr>
          <w:p>
            <w:pPr>
              <w:pStyle w:val="70"/>
              <w:spacing w:line="360" w:lineRule="auto"/>
              <w:ind w:firstLine="422"/>
              <w:jc w:val="left"/>
              <w:rPr>
                <w:rFonts w:hint="eastAsia" w:ascii="仿宋" w:hAnsi="仿宋" w:eastAsia="仿宋" w:cs="仿宋"/>
                <w:b/>
                <w:color w:val="auto"/>
                <w:sz w:val="28"/>
                <w:szCs w:val="28"/>
                <w:highlight w:val="none"/>
              </w:rPr>
            </w:pPr>
          </w:p>
        </w:tc>
      </w:tr>
    </w:tbl>
    <w:p>
      <w:pPr>
        <w:pStyle w:val="7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说明：各分项价格统一按此总报价幅度调整。</w:t>
      </w:r>
    </w:p>
    <w:p>
      <w:pPr>
        <w:pStyle w:val="70"/>
        <w:spacing w:line="360" w:lineRule="auto"/>
        <w:rPr>
          <w:rFonts w:hint="eastAsia" w:ascii="仿宋" w:hAnsi="仿宋" w:eastAsia="仿宋" w:cs="仿宋"/>
          <w:color w:val="auto"/>
          <w:sz w:val="28"/>
          <w:szCs w:val="28"/>
          <w:highlight w:val="none"/>
        </w:rPr>
      </w:pPr>
    </w:p>
    <w:p>
      <w:pPr>
        <w:pStyle w:val="70"/>
        <w:spacing w:line="360" w:lineRule="auto"/>
        <w:ind w:firstLine="560" w:firstLineChars="200"/>
        <w:rPr>
          <w:rFonts w:hint="eastAsia" w:ascii="仿宋" w:hAnsi="仿宋" w:eastAsia="仿宋" w:cs="仿宋"/>
          <w:color w:val="auto"/>
          <w:sz w:val="28"/>
          <w:szCs w:val="28"/>
          <w:highlight w:val="none"/>
        </w:rPr>
      </w:pPr>
    </w:p>
    <w:p>
      <w:pPr>
        <w:pStyle w:val="70"/>
        <w:spacing w:line="360" w:lineRule="auto"/>
        <w:ind w:firstLine="560" w:firstLineChars="200"/>
        <w:rPr>
          <w:rFonts w:hint="eastAsia" w:ascii="仿宋" w:hAnsi="仿宋" w:eastAsia="仿宋" w:cs="仿宋"/>
          <w:color w:val="auto"/>
          <w:sz w:val="28"/>
          <w:szCs w:val="28"/>
          <w:highlight w:val="none"/>
        </w:rPr>
      </w:pPr>
    </w:p>
    <w:p>
      <w:pPr>
        <w:pStyle w:val="70"/>
        <w:spacing w:before="50" w:after="158" w:after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法定代表人或其授权代表（</w:t>
      </w:r>
      <w:r>
        <w:rPr>
          <w:rFonts w:hint="eastAsia" w:ascii="仿宋" w:hAnsi="仿宋" w:eastAsia="仿宋" w:cs="仿宋"/>
          <w:color w:val="auto"/>
          <w:sz w:val="28"/>
          <w:szCs w:val="28"/>
          <w:highlight w:val="none"/>
          <w:lang w:val="en-US" w:eastAsia="zh-CN"/>
        </w:rPr>
        <w:t>签字</w:t>
      </w:r>
      <w:r>
        <w:rPr>
          <w:rFonts w:hint="eastAsia" w:ascii="仿宋" w:hAnsi="仿宋" w:eastAsia="仿宋" w:cs="仿宋"/>
          <w:color w:val="auto"/>
          <w:sz w:val="28"/>
          <w:szCs w:val="28"/>
          <w:highlight w:val="none"/>
        </w:rPr>
        <w:t>）：</w:t>
      </w:r>
    </w:p>
    <w:p>
      <w:pPr>
        <w:pStyle w:val="7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pStyle w:val="71"/>
        <w:jc w:val="center"/>
        <w:rPr>
          <w:rStyle w:val="72"/>
          <w:rFonts w:hint="eastAsia" w:ascii="仿宋" w:hAnsi="仿宋" w:eastAsia="仿宋" w:cs="仿宋"/>
          <w:color w:val="auto"/>
          <w:sz w:val="28"/>
          <w:szCs w:val="28"/>
          <w:highlight w:val="none"/>
        </w:rPr>
      </w:pPr>
    </w:p>
    <w:p>
      <w:pPr>
        <w:pStyle w:val="71"/>
        <w:jc w:val="center"/>
        <w:rPr>
          <w:rStyle w:val="72"/>
          <w:rFonts w:hint="eastAsia" w:ascii="仿宋" w:hAnsi="仿宋" w:eastAsia="仿宋" w:cs="仿宋"/>
          <w:color w:val="auto"/>
          <w:sz w:val="28"/>
          <w:szCs w:val="28"/>
          <w:highlight w:val="none"/>
        </w:rPr>
      </w:pPr>
    </w:p>
    <w:p>
      <w:pPr>
        <w:pStyle w:val="71"/>
        <w:jc w:val="center"/>
        <w:rPr>
          <w:rStyle w:val="72"/>
          <w:rFonts w:hint="eastAsia" w:ascii="仿宋" w:hAnsi="仿宋" w:eastAsia="仿宋" w:cs="仿宋"/>
          <w:color w:val="auto"/>
          <w:sz w:val="28"/>
          <w:szCs w:val="28"/>
          <w:highlight w:val="none"/>
        </w:rPr>
      </w:pPr>
    </w:p>
    <w:p>
      <w:pPr>
        <w:pStyle w:val="71"/>
        <w:jc w:val="center"/>
        <w:rPr>
          <w:rStyle w:val="72"/>
          <w:rFonts w:hint="eastAsia" w:ascii="仿宋" w:hAnsi="仿宋" w:eastAsia="仿宋" w:cs="仿宋"/>
          <w:color w:val="auto"/>
          <w:sz w:val="28"/>
          <w:szCs w:val="28"/>
          <w:highlight w:val="none"/>
        </w:rPr>
      </w:pPr>
      <w:r>
        <w:rPr>
          <w:rStyle w:val="72"/>
          <w:rFonts w:hint="eastAsia" w:ascii="仿宋" w:hAnsi="仿宋" w:eastAsia="仿宋" w:cs="仿宋"/>
          <w:color w:val="auto"/>
          <w:sz w:val="28"/>
          <w:szCs w:val="28"/>
          <w:highlight w:val="none"/>
        </w:rPr>
        <w:t>已标价的工程量清单</w:t>
      </w:r>
      <w:bookmarkEnd w:id="259"/>
      <w:bookmarkStart w:id="261" w:name="_Toc18861"/>
      <w:bookmarkStart w:id="262" w:name="_Toc256000047"/>
      <w:bookmarkStart w:id="263" w:name="_Toc22154"/>
    </w:p>
    <w:bookmarkEnd w:id="260"/>
    <w:p>
      <w:pPr>
        <w:pStyle w:val="71"/>
        <w:jc w:val="center"/>
        <w:rPr>
          <w:rFonts w:hint="eastAsia" w:ascii="仿宋" w:hAnsi="仿宋" w:eastAsia="仿宋" w:cs="仿宋"/>
          <w:b/>
          <w:color w:val="auto"/>
          <w:sz w:val="28"/>
          <w:szCs w:val="28"/>
          <w:highlight w:val="none"/>
        </w:rPr>
      </w:pPr>
    </w:p>
    <w:p>
      <w:pPr>
        <w:pStyle w:val="71"/>
        <w:jc w:val="center"/>
        <w:rPr>
          <w:rFonts w:hint="eastAsia" w:ascii="仿宋" w:hAnsi="仿宋" w:eastAsia="仿宋" w:cs="仿宋"/>
          <w:b/>
          <w:color w:val="auto"/>
          <w:sz w:val="28"/>
          <w:szCs w:val="28"/>
          <w:highlight w:val="none"/>
        </w:rPr>
      </w:pPr>
    </w:p>
    <w:p>
      <w:pPr>
        <w:pStyle w:val="71"/>
        <w:jc w:val="center"/>
        <w:rPr>
          <w:rFonts w:hint="eastAsia" w:ascii="仿宋" w:hAnsi="仿宋" w:eastAsia="仿宋" w:cs="仿宋"/>
          <w:b/>
          <w:color w:val="auto"/>
          <w:sz w:val="28"/>
          <w:szCs w:val="28"/>
          <w:highlight w:val="none"/>
        </w:rPr>
      </w:pPr>
    </w:p>
    <w:p>
      <w:pPr>
        <w:pStyle w:val="71"/>
        <w:jc w:val="center"/>
        <w:rPr>
          <w:rFonts w:hint="eastAsia" w:ascii="仿宋" w:hAnsi="仿宋" w:eastAsia="仿宋" w:cs="仿宋"/>
          <w:b/>
          <w:color w:val="auto"/>
          <w:sz w:val="28"/>
          <w:szCs w:val="28"/>
          <w:highlight w:val="none"/>
        </w:rPr>
      </w:pPr>
    </w:p>
    <w:p>
      <w:pPr>
        <w:pStyle w:val="71"/>
        <w:jc w:val="center"/>
        <w:rPr>
          <w:rFonts w:hint="eastAsia" w:ascii="仿宋" w:hAnsi="仿宋" w:eastAsia="仿宋" w:cs="仿宋"/>
          <w:b/>
          <w:color w:val="auto"/>
          <w:sz w:val="28"/>
          <w:szCs w:val="28"/>
          <w:highlight w:val="none"/>
        </w:rPr>
      </w:pPr>
    </w:p>
    <w:p>
      <w:pPr>
        <w:pStyle w:val="71"/>
        <w:jc w:val="center"/>
        <w:rPr>
          <w:rFonts w:hint="eastAsia" w:ascii="仿宋" w:hAnsi="仿宋" w:eastAsia="仿宋" w:cs="仿宋"/>
          <w:b/>
          <w:color w:val="auto"/>
          <w:sz w:val="28"/>
          <w:szCs w:val="28"/>
          <w:highlight w:val="none"/>
        </w:rPr>
      </w:pPr>
    </w:p>
    <w:p>
      <w:pPr>
        <w:pStyle w:val="71"/>
        <w:jc w:val="center"/>
        <w:rPr>
          <w:rFonts w:hint="eastAsia" w:ascii="仿宋" w:hAnsi="仿宋" w:eastAsia="仿宋" w:cs="仿宋"/>
          <w:b/>
          <w:color w:val="auto"/>
          <w:sz w:val="28"/>
          <w:szCs w:val="28"/>
          <w:highlight w:val="none"/>
        </w:rPr>
      </w:pPr>
    </w:p>
    <w:p>
      <w:pPr>
        <w:pStyle w:val="71"/>
        <w:jc w:val="both"/>
        <w:rPr>
          <w:rFonts w:hint="eastAsia" w:ascii="仿宋" w:hAnsi="仿宋" w:eastAsia="仿宋" w:cs="仿宋"/>
          <w:b/>
          <w:color w:val="auto"/>
          <w:sz w:val="28"/>
          <w:szCs w:val="28"/>
          <w:highlight w:val="none"/>
        </w:rPr>
      </w:pPr>
    </w:p>
    <w:p>
      <w:pPr>
        <w:pStyle w:val="71"/>
        <w:jc w:val="both"/>
        <w:rPr>
          <w:rFonts w:hint="eastAsia" w:ascii="仿宋" w:hAnsi="仿宋" w:eastAsia="仿宋" w:cs="仿宋"/>
          <w:b/>
          <w:color w:val="auto"/>
          <w:sz w:val="28"/>
          <w:szCs w:val="28"/>
          <w:highlight w:val="none"/>
        </w:rPr>
      </w:pPr>
    </w:p>
    <w:p>
      <w:pPr>
        <w:pStyle w:val="71"/>
        <w:jc w:val="both"/>
        <w:rPr>
          <w:rFonts w:hint="eastAsia" w:ascii="仿宋" w:hAnsi="仿宋" w:eastAsia="仿宋" w:cs="仿宋"/>
          <w:b/>
          <w:color w:val="auto"/>
          <w:sz w:val="28"/>
          <w:szCs w:val="28"/>
          <w:highlight w:val="none"/>
        </w:rPr>
      </w:pPr>
    </w:p>
    <w:p>
      <w:pPr>
        <w:pStyle w:val="71"/>
        <w:jc w:val="both"/>
        <w:rPr>
          <w:rFonts w:hint="eastAsia" w:ascii="仿宋" w:hAnsi="仿宋" w:eastAsia="仿宋" w:cs="仿宋"/>
          <w:b/>
          <w:color w:val="auto"/>
          <w:sz w:val="28"/>
          <w:szCs w:val="28"/>
          <w:highlight w:val="none"/>
        </w:rPr>
      </w:pPr>
    </w:p>
    <w:p>
      <w:pPr>
        <w:pStyle w:val="71"/>
        <w:jc w:val="both"/>
        <w:rPr>
          <w:rFonts w:hint="eastAsia" w:ascii="仿宋" w:hAnsi="仿宋" w:eastAsia="仿宋" w:cs="仿宋"/>
          <w:b/>
          <w:color w:val="auto"/>
          <w:sz w:val="28"/>
          <w:szCs w:val="28"/>
          <w:highlight w:val="none"/>
        </w:rPr>
      </w:pPr>
    </w:p>
    <w:p>
      <w:pPr>
        <w:pStyle w:val="69"/>
        <w:outlineLvl w:val="0"/>
        <w:rPr>
          <w:rFonts w:hint="eastAsia" w:ascii="仿宋" w:hAnsi="仿宋" w:eastAsia="仿宋" w:cs="仿宋"/>
          <w:b/>
          <w:color w:val="auto"/>
          <w:sz w:val="28"/>
          <w:szCs w:val="28"/>
          <w:highlight w:val="none"/>
          <w:lang w:val="en-US" w:eastAsia="zh-CN" w:bidi="ar-SA"/>
        </w:rPr>
      </w:pPr>
      <w:bookmarkStart w:id="264" w:name="_Toc17422"/>
      <w:bookmarkStart w:id="265" w:name="_Toc18229"/>
      <w:bookmarkStart w:id="266" w:name="_Toc21245"/>
      <w:r>
        <w:rPr>
          <w:rFonts w:hint="eastAsia" w:ascii="仿宋" w:hAnsi="仿宋" w:eastAsia="仿宋" w:cs="仿宋"/>
          <w:b/>
          <w:color w:val="auto"/>
          <w:sz w:val="28"/>
          <w:szCs w:val="28"/>
          <w:highlight w:val="none"/>
          <w:lang w:val="en-US" w:eastAsia="zh-CN" w:bidi="ar-SA"/>
        </w:rPr>
        <w:t>十二、联合体协议书格式（如有）</w:t>
      </w:r>
      <w:bookmarkEnd w:id="261"/>
      <w:bookmarkEnd w:id="262"/>
      <w:bookmarkEnd w:id="263"/>
      <w:bookmarkEnd w:id="264"/>
      <w:bookmarkEnd w:id="265"/>
      <w:bookmarkEnd w:id="266"/>
    </w:p>
    <w:p>
      <w:pPr>
        <w:pStyle w:val="74"/>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联合体协议</w:t>
      </w:r>
    </w:p>
    <w:p>
      <w:pPr>
        <w:pStyle w:val="74"/>
        <w:adjustRightInd w:val="0"/>
        <w:snapToGrid w:val="0"/>
        <w:spacing w:before="158" w:beforeLines="5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采购代理机构）：</w:t>
      </w:r>
    </w:p>
    <w:p>
      <w:pPr>
        <w:pStyle w:val="74"/>
        <w:adjustRightInd w:val="0"/>
        <w:snapToGrid w:val="0"/>
        <w:spacing w:before="158" w:before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经研究，我们决定自愿组成联合体共同申请参加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（项目名称、政府采购编号、采购代理编号）项目的磋商。现就联合体事宜订立如下协议：</w:t>
      </w:r>
    </w:p>
    <w:p>
      <w:pPr>
        <w:pStyle w:val="74"/>
        <w:adjustRightInd w:val="0"/>
        <w:snapToGrid w:val="0"/>
        <w:spacing w:before="158" w:beforeLines="50"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一、联合体基本信息：</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（各方公司名称、地址、注册资金、营业执照、法定代表人姓名）。</w:t>
      </w:r>
    </w:p>
    <w:p>
      <w:pPr>
        <w:pStyle w:val="74"/>
        <w:adjustRightInd w:val="0"/>
        <w:snapToGrid w:val="0"/>
        <w:spacing w:before="158" w:before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（某成员单位名称）为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（联合体名称）牵头人。</w:t>
      </w:r>
    </w:p>
    <w:p>
      <w:pPr>
        <w:pStyle w:val="74"/>
        <w:adjustRightInd w:val="0"/>
        <w:snapToGrid w:val="0"/>
        <w:spacing w:before="158" w:before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pPr>
        <w:pStyle w:val="74"/>
        <w:adjustRightInd w:val="0"/>
        <w:snapToGrid w:val="0"/>
        <w:spacing w:before="158" w:before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四．联合体将严格按照磋商文件的各项要求，递交响应文件，参加磋商，履行成交义务和成交后的合同，并向采购人承担连带责任。</w:t>
      </w:r>
    </w:p>
    <w:p>
      <w:pPr>
        <w:pStyle w:val="74"/>
        <w:adjustRightInd w:val="0"/>
        <w:snapToGrid w:val="0"/>
        <w:spacing w:before="158" w:beforeLines="50"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五、联合体各成员单位内部的职责分工如下：</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。按照本条上述分工，联合体成员单位各自所承担的合同工作量比例如下：</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pStyle w:val="74"/>
        <w:adjustRightInd w:val="0"/>
        <w:snapToGrid w:val="0"/>
        <w:spacing w:before="158" w:before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六、本协议书自签署之日起生效，合同履行完毕后自动失效。</w:t>
      </w:r>
    </w:p>
    <w:p>
      <w:pPr>
        <w:pStyle w:val="74"/>
        <w:adjustRightInd w:val="0"/>
        <w:snapToGrid w:val="0"/>
        <w:spacing w:before="158" w:before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七、本协议书一式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份，联合体成员和采购人各执一份。</w:t>
      </w:r>
    </w:p>
    <w:p>
      <w:pPr>
        <w:pStyle w:val="74"/>
        <w:adjustRightInd w:val="0"/>
        <w:snapToGrid w:val="0"/>
        <w:spacing w:line="360" w:lineRule="auto"/>
        <w:rPr>
          <w:rFonts w:hint="eastAsia" w:ascii="仿宋" w:hAnsi="仿宋" w:eastAsia="仿宋" w:cs="仿宋"/>
          <w:color w:val="auto"/>
          <w:sz w:val="28"/>
          <w:szCs w:val="28"/>
          <w:highlight w:val="none"/>
        </w:rPr>
      </w:pPr>
    </w:p>
    <w:p>
      <w:pPr>
        <w:pStyle w:val="74"/>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牵头人名称（</w:t>
      </w:r>
      <w:r>
        <w:rPr>
          <w:rFonts w:hint="eastAsia" w:ascii="仿宋" w:hAnsi="仿宋" w:eastAsia="仿宋" w:cs="仿宋"/>
          <w:color w:val="auto"/>
          <w:sz w:val="28"/>
          <w:szCs w:val="28"/>
          <w:highlight w:val="none"/>
          <w:lang w:val="en-US" w:eastAsia="zh-CN"/>
        </w:rPr>
        <w:t>盖</w:t>
      </w:r>
      <w:r>
        <w:rPr>
          <w:rFonts w:hint="eastAsia" w:ascii="仿宋" w:hAnsi="仿宋" w:eastAsia="仿宋" w:cs="仿宋"/>
          <w:color w:val="auto"/>
          <w:sz w:val="28"/>
          <w:szCs w:val="28"/>
          <w:highlight w:val="none"/>
        </w:rPr>
        <w:t>章）：</w:t>
      </w:r>
    </w:p>
    <w:p>
      <w:pPr>
        <w:pStyle w:val="74"/>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法定代表人或其授权代表（签</w:t>
      </w:r>
      <w:r>
        <w:rPr>
          <w:rFonts w:hint="eastAsia" w:ascii="仿宋" w:hAnsi="仿宋" w:eastAsia="仿宋" w:cs="仿宋"/>
          <w:color w:val="auto"/>
          <w:sz w:val="28"/>
          <w:szCs w:val="28"/>
          <w:highlight w:val="none"/>
          <w:lang w:val="en-US" w:eastAsia="zh-CN"/>
        </w:rPr>
        <w:t>字</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p>
    <w:p>
      <w:pPr>
        <w:pStyle w:val="74"/>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成员二名称（</w:t>
      </w:r>
      <w:r>
        <w:rPr>
          <w:rFonts w:hint="eastAsia" w:ascii="仿宋" w:hAnsi="仿宋" w:eastAsia="仿宋" w:cs="仿宋"/>
          <w:color w:val="auto"/>
          <w:sz w:val="28"/>
          <w:szCs w:val="28"/>
          <w:highlight w:val="none"/>
          <w:lang w:val="en-US" w:eastAsia="zh-CN"/>
        </w:rPr>
        <w:t>盖</w:t>
      </w:r>
      <w:r>
        <w:rPr>
          <w:rFonts w:hint="eastAsia" w:ascii="仿宋" w:hAnsi="仿宋" w:eastAsia="仿宋" w:cs="仿宋"/>
          <w:color w:val="auto"/>
          <w:sz w:val="28"/>
          <w:szCs w:val="28"/>
          <w:highlight w:val="none"/>
        </w:rPr>
        <w:t>章）：</w:t>
      </w:r>
    </w:p>
    <w:p>
      <w:pPr>
        <w:pStyle w:val="74"/>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法定代表人或其授权代表（签</w:t>
      </w:r>
      <w:r>
        <w:rPr>
          <w:rFonts w:hint="eastAsia" w:ascii="仿宋" w:hAnsi="仿宋" w:eastAsia="仿宋" w:cs="仿宋"/>
          <w:color w:val="auto"/>
          <w:sz w:val="28"/>
          <w:szCs w:val="28"/>
          <w:highlight w:val="none"/>
          <w:lang w:val="en-US" w:eastAsia="zh-CN"/>
        </w:rPr>
        <w:t>字</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p>
    <w:p>
      <w:pPr>
        <w:pStyle w:val="74"/>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  </w:t>
      </w:r>
    </w:p>
    <w:p>
      <w:pPr>
        <w:pStyle w:val="74"/>
        <w:spacing w:line="360" w:lineRule="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备注：本协议书由授权代表签字的，应附法定代表人签字的授权委托书。</w:t>
      </w:r>
      <w:bookmarkStart w:id="267" w:name="_Toc256000048"/>
      <w:bookmarkStart w:id="268" w:name="_Toc806"/>
      <w:bookmarkStart w:id="269" w:name="_Toc7512"/>
    </w:p>
    <w:p>
      <w:pPr>
        <w:pStyle w:val="74"/>
        <w:spacing w:line="360" w:lineRule="auto"/>
        <w:outlineLvl w:val="9"/>
        <w:rPr>
          <w:rFonts w:hint="eastAsia" w:ascii="仿宋" w:hAnsi="仿宋" w:eastAsia="仿宋" w:cs="仿宋"/>
          <w:color w:val="auto"/>
          <w:sz w:val="28"/>
          <w:szCs w:val="28"/>
          <w:highlight w:val="none"/>
        </w:rPr>
      </w:pPr>
    </w:p>
    <w:p>
      <w:pPr>
        <w:pStyle w:val="74"/>
        <w:spacing w:line="360" w:lineRule="auto"/>
        <w:outlineLvl w:val="9"/>
        <w:rPr>
          <w:rFonts w:hint="eastAsia" w:ascii="仿宋" w:hAnsi="仿宋" w:eastAsia="仿宋" w:cs="仿宋"/>
          <w:color w:val="auto"/>
          <w:sz w:val="28"/>
          <w:szCs w:val="28"/>
          <w:highlight w:val="none"/>
        </w:rPr>
      </w:pPr>
    </w:p>
    <w:bookmarkEnd w:id="267"/>
    <w:bookmarkEnd w:id="268"/>
    <w:bookmarkEnd w:id="269"/>
    <w:p>
      <w:pPr>
        <w:pStyle w:val="69"/>
        <w:outlineLvl w:val="0"/>
        <w:rPr>
          <w:rFonts w:hint="eastAsia" w:ascii="仿宋" w:hAnsi="仿宋" w:eastAsia="仿宋" w:cs="仿宋"/>
          <w:b/>
          <w:color w:val="auto"/>
          <w:sz w:val="28"/>
          <w:szCs w:val="28"/>
          <w:highlight w:val="none"/>
          <w:lang w:val="en-US" w:eastAsia="zh-CN" w:bidi="ar-SA"/>
        </w:rPr>
      </w:pPr>
      <w:bookmarkStart w:id="270" w:name="_Toc14498"/>
      <w:bookmarkStart w:id="271" w:name="_Toc22436"/>
      <w:bookmarkStart w:id="272" w:name="_Toc27630"/>
      <w:bookmarkStart w:id="273" w:name="_Toc8063"/>
      <w:bookmarkStart w:id="274" w:name="_Toc2574"/>
      <w:bookmarkStart w:id="275" w:name="_Toc256000049"/>
      <w:r>
        <w:rPr>
          <w:rFonts w:hint="eastAsia" w:ascii="仿宋" w:hAnsi="仿宋" w:eastAsia="仿宋" w:cs="仿宋"/>
          <w:b/>
          <w:color w:val="auto"/>
          <w:sz w:val="28"/>
          <w:szCs w:val="28"/>
          <w:highlight w:val="none"/>
          <w:lang w:val="en-US" w:eastAsia="zh-CN" w:bidi="ar-SA"/>
        </w:rPr>
        <w:t>十三、施工组织设计</w:t>
      </w:r>
      <w:bookmarkEnd w:id="270"/>
      <w:bookmarkEnd w:id="271"/>
      <w:bookmarkEnd w:id="272"/>
      <w:bookmarkEnd w:id="273"/>
      <w:bookmarkEnd w:id="274"/>
      <w:bookmarkEnd w:id="275"/>
    </w:p>
    <w:p>
      <w:pPr>
        <w:pStyle w:val="75"/>
        <w:ind w:left="0" w:leftChars="0" w:firstLine="0" w:firstLineChars="0"/>
        <w:jc w:val="center"/>
        <w:outlineLvl w:val="9"/>
        <w:rPr>
          <w:rFonts w:hint="eastAsia" w:ascii="仿宋" w:hAnsi="仿宋" w:eastAsia="仿宋" w:cs="仿宋"/>
          <w:b/>
          <w:color w:val="auto"/>
          <w:sz w:val="28"/>
          <w:szCs w:val="28"/>
          <w:highlight w:val="none"/>
        </w:rPr>
      </w:pPr>
      <w:bookmarkStart w:id="276" w:name="_Toc256000050"/>
      <w:r>
        <w:rPr>
          <w:rFonts w:hint="eastAsia" w:ascii="仿宋" w:hAnsi="仿宋" w:eastAsia="仿宋" w:cs="仿宋"/>
          <w:b/>
          <w:color w:val="auto"/>
          <w:sz w:val="28"/>
          <w:szCs w:val="28"/>
          <w:highlight w:val="none"/>
        </w:rPr>
        <w:t>（一）施工组织设计</w:t>
      </w:r>
      <w:bookmarkEnd w:id="276"/>
    </w:p>
    <w:p>
      <w:pPr>
        <w:pStyle w:val="76"/>
        <w:tabs>
          <w:tab w:val="left" w:pos="720"/>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供应商编制施工组织设计的要求：编制时应简明扼要地说明施工方法，工程质量、安全生产、文明施工、环境保护、工程进度、技术组织等主要措施。用图表形式阐明本项目的施工总平面、进度计划以及拟投入主要施工设备、劳动力、项目管理机构等。</w:t>
      </w:r>
    </w:p>
    <w:p>
      <w:pPr>
        <w:pStyle w:val="76"/>
        <w:tabs>
          <w:tab w:val="left" w:pos="720"/>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图表及格式要求：</w:t>
      </w:r>
    </w:p>
    <w:p>
      <w:pPr>
        <w:pStyle w:val="76"/>
        <w:tabs>
          <w:tab w:val="left" w:pos="720"/>
        </w:tabs>
        <w:spacing w:line="360" w:lineRule="auto"/>
        <w:ind w:firstLine="1008" w:firstLineChars="3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附表一  拟投入的主要施工设备表</w:t>
      </w:r>
    </w:p>
    <w:p>
      <w:pPr>
        <w:pStyle w:val="76"/>
        <w:tabs>
          <w:tab w:val="left" w:pos="720"/>
        </w:tabs>
        <w:spacing w:line="360" w:lineRule="auto"/>
        <w:ind w:firstLine="1008" w:firstLineChars="3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附表二  劳动力计划表</w:t>
      </w:r>
    </w:p>
    <w:p>
      <w:pPr>
        <w:pStyle w:val="76"/>
        <w:tabs>
          <w:tab w:val="left" w:pos="720"/>
        </w:tabs>
        <w:spacing w:line="360" w:lineRule="auto"/>
        <w:ind w:firstLine="1008" w:firstLineChars="3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附表三  进度计划</w:t>
      </w:r>
    </w:p>
    <w:p>
      <w:pPr>
        <w:pStyle w:val="76"/>
        <w:tabs>
          <w:tab w:val="left" w:pos="720"/>
        </w:tabs>
        <w:spacing w:line="360" w:lineRule="auto"/>
        <w:ind w:firstLine="1008" w:firstLineChars="3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附表四  施工总平面图</w:t>
      </w:r>
    </w:p>
    <w:p>
      <w:pPr>
        <w:pStyle w:val="76"/>
        <w:rPr>
          <w:rFonts w:hint="eastAsia" w:ascii="仿宋" w:hAnsi="仿宋" w:eastAsia="仿宋" w:cs="仿宋"/>
          <w:color w:val="auto"/>
          <w:sz w:val="28"/>
          <w:szCs w:val="28"/>
          <w:highlight w:val="none"/>
        </w:rPr>
      </w:pPr>
    </w:p>
    <w:p>
      <w:pPr>
        <w:pStyle w:val="76"/>
        <w:rPr>
          <w:rFonts w:hint="eastAsia" w:ascii="仿宋" w:hAnsi="仿宋" w:eastAsia="仿宋" w:cs="仿宋"/>
          <w:color w:val="auto"/>
          <w:sz w:val="28"/>
          <w:szCs w:val="28"/>
          <w:highlight w:val="none"/>
        </w:rPr>
      </w:pPr>
    </w:p>
    <w:p>
      <w:pPr>
        <w:pStyle w:val="76"/>
        <w:rPr>
          <w:rFonts w:hint="eastAsia" w:ascii="仿宋" w:hAnsi="仿宋" w:eastAsia="仿宋" w:cs="仿宋"/>
          <w:color w:val="auto"/>
          <w:sz w:val="28"/>
          <w:szCs w:val="28"/>
          <w:highlight w:val="none"/>
        </w:rPr>
      </w:pPr>
    </w:p>
    <w:p>
      <w:pPr>
        <w:pStyle w:val="76"/>
        <w:rPr>
          <w:rFonts w:hint="eastAsia" w:ascii="仿宋" w:hAnsi="仿宋" w:eastAsia="仿宋" w:cs="仿宋"/>
          <w:color w:val="auto"/>
          <w:sz w:val="28"/>
          <w:szCs w:val="28"/>
          <w:highlight w:val="none"/>
          <w:lang w:val="en-US" w:eastAsia="zh-CN"/>
        </w:rPr>
      </w:pPr>
    </w:p>
    <w:p>
      <w:pPr>
        <w:pStyle w:val="76"/>
        <w:rPr>
          <w:rFonts w:hint="eastAsia" w:ascii="仿宋" w:hAnsi="仿宋" w:eastAsia="仿宋" w:cs="仿宋"/>
          <w:color w:val="auto"/>
          <w:sz w:val="28"/>
          <w:szCs w:val="28"/>
          <w:highlight w:val="none"/>
          <w:lang w:val="en-US" w:eastAsia="zh-CN"/>
        </w:rPr>
      </w:pPr>
    </w:p>
    <w:p>
      <w:pPr>
        <w:pStyle w:val="76"/>
        <w:rPr>
          <w:rFonts w:hint="eastAsia" w:ascii="仿宋" w:hAnsi="仿宋" w:eastAsia="仿宋" w:cs="仿宋"/>
          <w:color w:val="auto"/>
          <w:sz w:val="28"/>
          <w:szCs w:val="28"/>
          <w:highlight w:val="none"/>
          <w:lang w:val="en-US" w:eastAsia="zh-CN"/>
        </w:rPr>
      </w:pPr>
    </w:p>
    <w:p>
      <w:pPr>
        <w:pStyle w:val="76"/>
        <w:rPr>
          <w:rFonts w:hint="eastAsia" w:ascii="仿宋" w:hAnsi="仿宋" w:eastAsia="仿宋" w:cs="仿宋"/>
          <w:color w:val="auto"/>
          <w:sz w:val="28"/>
          <w:szCs w:val="28"/>
          <w:highlight w:val="none"/>
          <w:lang w:val="en-US" w:eastAsia="zh-CN"/>
        </w:rPr>
      </w:pPr>
    </w:p>
    <w:p>
      <w:pPr>
        <w:pStyle w:val="76"/>
        <w:rPr>
          <w:rFonts w:hint="eastAsia" w:ascii="仿宋" w:hAnsi="仿宋" w:eastAsia="仿宋" w:cs="仿宋"/>
          <w:color w:val="auto"/>
          <w:sz w:val="28"/>
          <w:szCs w:val="28"/>
          <w:highlight w:val="none"/>
          <w:lang w:val="en-US" w:eastAsia="zh-CN"/>
        </w:rPr>
      </w:pPr>
    </w:p>
    <w:p>
      <w:pPr>
        <w:pStyle w:val="76"/>
        <w:rPr>
          <w:rFonts w:hint="eastAsia" w:ascii="仿宋" w:hAnsi="仿宋" w:eastAsia="仿宋" w:cs="仿宋"/>
          <w:color w:val="auto"/>
          <w:sz w:val="28"/>
          <w:szCs w:val="28"/>
          <w:highlight w:val="none"/>
          <w:lang w:val="en-US" w:eastAsia="zh-CN"/>
        </w:rPr>
      </w:pPr>
    </w:p>
    <w:p>
      <w:pPr>
        <w:pStyle w:val="76"/>
        <w:rPr>
          <w:rFonts w:hint="eastAsia" w:ascii="仿宋" w:hAnsi="仿宋" w:eastAsia="仿宋" w:cs="仿宋"/>
          <w:color w:val="auto"/>
          <w:sz w:val="28"/>
          <w:szCs w:val="28"/>
          <w:highlight w:val="none"/>
          <w:lang w:val="en-US" w:eastAsia="zh-CN"/>
        </w:rPr>
      </w:pPr>
    </w:p>
    <w:p>
      <w:pPr>
        <w:pStyle w:val="76"/>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附表一：拟投入本项目的主要施工设备表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54"/>
        <w:gridCol w:w="808"/>
        <w:gridCol w:w="1052"/>
        <w:gridCol w:w="714"/>
        <w:gridCol w:w="782"/>
        <w:gridCol w:w="1288"/>
        <w:gridCol w:w="927"/>
        <w:gridCol w:w="1120"/>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设备名称</w:t>
            </w: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型号</w:t>
            </w:r>
          </w:p>
          <w:p>
            <w:pPr>
              <w:pStyle w:val="76"/>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w:t>
            </w: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国别</w:t>
            </w:r>
          </w:p>
          <w:p>
            <w:pPr>
              <w:pStyle w:val="76"/>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w:t>
            </w:r>
          </w:p>
          <w:p>
            <w:pPr>
              <w:pStyle w:val="76"/>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年份</w:t>
            </w: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额定功率（kW）</w:t>
            </w: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生产</w:t>
            </w:r>
          </w:p>
          <w:p>
            <w:pPr>
              <w:pStyle w:val="76"/>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能力</w:t>
            </w: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用于施工部位</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bl>
    <w:p>
      <w:pPr>
        <w:pStyle w:val="76"/>
        <w:rPr>
          <w:rFonts w:hint="eastAsia" w:ascii="仿宋" w:hAnsi="仿宋" w:eastAsia="仿宋" w:cs="仿宋"/>
          <w:b/>
          <w:bCs/>
          <w:color w:val="auto"/>
          <w:sz w:val="28"/>
          <w:szCs w:val="28"/>
          <w:highlight w:val="none"/>
        </w:rPr>
      </w:pPr>
    </w:p>
    <w:p>
      <w:pPr>
        <w:pStyle w:val="76"/>
        <w:rPr>
          <w:rFonts w:hint="eastAsia" w:ascii="仿宋" w:hAnsi="仿宋" w:eastAsia="仿宋" w:cs="仿宋"/>
          <w:b/>
          <w:bCs/>
          <w:color w:val="auto"/>
          <w:sz w:val="28"/>
          <w:szCs w:val="28"/>
          <w:highlight w:val="none"/>
        </w:rPr>
      </w:pPr>
    </w:p>
    <w:p>
      <w:pPr>
        <w:pStyle w:val="76"/>
        <w:rPr>
          <w:rFonts w:hint="eastAsia" w:ascii="仿宋" w:hAnsi="仿宋" w:eastAsia="仿宋" w:cs="仿宋"/>
          <w:b/>
          <w:bCs/>
          <w:color w:val="auto"/>
          <w:sz w:val="28"/>
          <w:szCs w:val="28"/>
          <w:highlight w:val="none"/>
        </w:rPr>
      </w:pPr>
    </w:p>
    <w:p>
      <w:pPr>
        <w:pStyle w:val="76"/>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附表二：劳动力计划表</w:t>
      </w:r>
    </w:p>
    <w:p>
      <w:pPr>
        <w:pStyle w:val="76"/>
        <w:spacing w:line="360" w:lineRule="auto"/>
        <w:ind w:right="200"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人</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419"/>
        <w:gridCol w:w="1159"/>
        <w:gridCol w:w="1159"/>
        <w:gridCol w:w="1159"/>
        <w:gridCol w:w="1159"/>
        <w:gridCol w:w="1159"/>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工种</w:t>
            </w:r>
          </w:p>
        </w:tc>
        <w:tc>
          <w:tcPr>
            <w:tcW w:w="4513" w:type="pct"/>
            <w:gridSpan w:val="7"/>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rPr>
                <w:rFonts w:hint="eastAsia" w:ascii="仿宋" w:hAnsi="仿宋" w:eastAsia="仿宋" w:cs="仿宋"/>
                <w:color w:val="auto"/>
                <w:sz w:val="28"/>
                <w:szCs w:val="28"/>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8"/>
                <w:szCs w:val="28"/>
                <w:highlight w:val="none"/>
              </w:rPr>
            </w:pPr>
          </w:p>
        </w:tc>
      </w:tr>
    </w:tbl>
    <w:p>
      <w:pPr>
        <w:pStyle w:val="77"/>
        <w:spacing w:line="360" w:lineRule="auto"/>
        <w:rPr>
          <w:rFonts w:hint="eastAsia" w:ascii="仿宋" w:hAnsi="仿宋" w:eastAsia="仿宋" w:cs="仿宋"/>
          <w:color w:val="auto"/>
          <w:sz w:val="28"/>
          <w:szCs w:val="28"/>
          <w:highlight w:val="none"/>
        </w:rPr>
      </w:pPr>
    </w:p>
    <w:p>
      <w:pPr>
        <w:pStyle w:val="77"/>
        <w:spacing w:line="360" w:lineRule="auto"/>
        <w:rPr>
          <w:rFonts w:hint="eastAsia" w:ascii="仿宋" w:hAnsi="仿宋" w:eastAsia="仿宋" w:cs="仿宋"/>
          <w:color w:val="auto"/>
          <w:sz w:val="28"/>
          <w:szCs w:val="28"/>
          <w:highlight w:val="none"/>
        </w:rPr>
      </w:pPr>
    </w:p>
    <w:p>
      <w:pPr>
        <w:pStyle w:val="76"/>
        <w:rPr>
          <w:rFonts w:hint="eastAsia" w:ascii="仿宋" w:hAnsi="仿宋" w:eastAsia="仿宋" w:cs="仿宋"/>
          <w:b/>
          <w:bCs/>
          <w:color w:val="auto"/>
          <w:sz w:val="28"/>
          <w:szCs w:val="28"/>
          <w:highlight w:val="none"/>
        </w:rPr>
      </w:pPr>
    </w:p>
    <w:p>
      <w:pPr>
        <w:pStyle w:val="76"/>
        <w:rPr>
          <w:rFonts w:hint="eastAsia" w:ascii="仿宋" w:hAnsi="仿宋" w:eastAsia="仿宋" w:cs="仿宋"/>
          <w:b/>
          <w:bCs/>
          <w:color w:val="auto"/>
          <w:sz w:val="28"/>
          <w:szCs w:val="28"/>
          <w:highlight w:val="none"/>
        </w:rPr>
      </w:pPr>
    </w:p>
    <w:p>
      <w:pPr>
        <w:pStyle w:val="76"/>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附表三：进度计划</w:t>
      </w:r>
    </w:p>
    <w:p>
      <w:pPr>
        <w:pStyle w:val="76"/>
        <w:rPr>
          <w:rFonts w:hint="eastAsia" w:ascii="仿宋" w:hAnsi="仿宋" w:eastAsia="仿宋" w:cs="仿宋"/>
          <w:b/>
          <w:bCs/>
          <w:color w:val="auto"/>
          <w:sz w:val="28"/>
          <w:szCs w:val="28"/>
          <w:highlight w:val="none"/>
        </w:rPr>
      </w:pPr>
    </w:p>
    <w:p>
      <w:pPr>
        <w:pStyle w:val="76"/>
        <w:numPr>
          <w:ilvl w:val="0"/>
          <w:numId w:val="0"/>
        </w:numPr>
        <w:ind w:left="0" w:leftChars="0" w:firstLine="490" w:firstLineChars="1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供应商应递交施工进度网络图或施工进度表，说明按磋商文件要求的计划工期进行施工的各个关键日期。</w:t>
      </w:r>
    </w:p>
    <w:p>
      <w:pPr>
        <w:pStyle w:val="76"/>
        <w:numPr>
          <w:ilvl w:val="0"/>
          <w:numId w:val="0"/>
        </w:numPr>
        <w:ind w:left="0" w:leftChars="0" w:firstLine="490" w:firstLineChars="1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施工进度表可采用网络图或横道图表示。</w:t>
      </w:r>
    </w:p>
    <w:p>
      <w:pPr>
        <w:pStyle w:val="76"/>
        <w:rPr>
          <w:rFonts w:hint="eastAsia" w:ascii="仿宋" w:hAnsi="仿宋" w:eastAsia="仿宋" w:cs="仿宋"/>
          <w:color w:val="auto"/>
          <w:sz w:val="28"/>
          <w:szCs w:val="28"/>
          <w:highlight w:val="none"/>
        </w:rPr>
      </w:pPr>
    </w:p>
    <w:p>
      <w:pPr>
        <w:pStyle w:val="76"/>
        <w:rPr>
          <w:rFonts w:hint="eastAsia" w:ascii="仿宋" w:hAnsi="仿宋" w:eastAsia="仿宋" w:cs="仿宋"/>
          <w:color w:val="auto"/>
          <w:sz w:val="28"/>
          <w:szCs w:val="28"/>
          <w:highlight w:val="none"/>
        </w:rPr>
      </w:pPr>
    </w:p>
    <w:p>
      <w:pPr>
        <w:pStyle w:val="76"/>
        <w:rPr>
          <w:rFonts w:hint="eastAsia" w:ascii="仿宋" w:hAnsi="仿宋" w:eastAsia="仿宋" w:cs="仿宋"/>
          <w:color w:val="auto"/>
          <w:sz w:val="28"/>
          <w:szCs w:val="28"/>
          <w:highlight w:val="none"/>
        </w:rPr>
      </w:pPr>
    </w:p>
    <w:p>
      <w:pPr>
        <w:pStyle w:val="76"/>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附表四：施工总平面图</w:t>
      </w:r>
    </w:p>
    <w:p>
      <w:pPr>
        <w:pStyle w:val="76"/>
        <w:numPr>
          <w:ilvl w:val="0"/>
          <w:numId w:val="0"/>
        </w:numPr>
        <w:ind w:left="0" w:leftChars="0" w:firstLine="490" w:firstLineChars="1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供应商应递交一份施工总平面图，绘出现场临时设施布置图表，并注明临时设施、加工车间、现场办公、设备及仓储、供电、供水、卫生、生活、道路、消防等设施的情况和布置。</w:t>
      </w:r>
      <w:bookmarkStart w:id="277" w:name="_Toc4856"/>
      <w:bookmarkStart w:id="278" w:name="_Toc256000051"/>
      <w:bookmarkStart w:id="279" w:name="_Toc28819"/>
    </w:p>
    <w:p>
      <w:pPr>
        <w:pStyle w:val="76"/>
        <w:numPr>
          <w:ilvl w:val="0"/>
          <w:numId w:val="0"/>
        </w:numPr>
        <w:ind w:left="0" w:leftChars="0" w:firstLine="490" w:firstLineChars="175"/>
        <w:rPr>
          <w:rFonts w:hint="eastAsia" w:ascii="仿宋" w:hAnsi="仿宋" w:eastAsia="仿宋" w:cs="仿宋"/>
          <w:color w:val="auto"/>
          <w:sz w:val="28"/>
          <w:szCs w:val="28"/>
          <w:highlight w:val="none"/>
        </w:rPr>
      </w:pPr>
    </w:p>
    <w:p>
      <w:pPr>
        <w:pStyle w:val="76"/>
        <w:numPr>
          <w:ilvl w:val="0"/>
          <w:numId w:val="0"/>
        </w:numPr>
        <w:ind w:left="0" w:leftChars="0" w:firstLine="490" w:firstLineChars="175"/>
        <w:rPr>
          <w:rFonts w:hint="eastAsia" w:ascii="仿宋" w:hAnsi="仿宋" w:eastAsia="仿宋" w:cs="仿宋"/>
          <w:color w:val="auto"/>
          <w:sz w:val="28"/>
          <w:szCs w:val="28"/>
          <w:highlight w:val="none"/>
        </w:rPr>
      </w:pPr>
    </w:p>
    <w:p>
      <w:pPr>
        <w:pStyle w:val="69"/>
        <w:outlineLvl w:val="0"/>
        <w:rPr>
          <w:rFonts w:hint="eastAsia" w:ascii="仿宋" w:hAnsi="仿宋" w:eastAsia="仿宋" w:cs="仿宋"/>
          <w:b/>
          <w:color w:val="auto"/>
          <w:sz w:val="28"/>
          <w:szCs w:val="28"/>
          <w:highlight w:val="none"/>
        </w:rPr>
      </w:pPr>
      <w:bookmarkStart w:id="280" w:name="_Toc30659"/>
      <w:bookmarkStart w:id="281" w:name="_Toc30473"/>
      <w:bookmarkStart w:id="282" w:name="_Toc4464"/>
      <w:r>
        <w:rPr>
          <w:rFonts w:hint="eastAsia" w:ascii="仿宋" w:hAnsi="仿宋" w:eastAsia="仿宋" w:cs="仿宋"/>
          <w:b/>
          <w:color w:val="auto"/>
          <w:sz w:val="28"/>
          <w:szCs w:val="28"/>
          <w:highlight w:val="none"/>
          <w:lang w:val="en-US" w:eastAsia="zh-CN" w:bidi="ar-SA"/>
        </w:rPr>
        <w:t>十四、项目管理机构组成表</w:t>
      </w:r>
      <w:bookmarkEnd w:id="277"/>
      <w:bookmarkEnd w:id="278"/>
      <w:bookmarkEnd w:id="279"/>
      <w:bookmarkEnd w:id="280"/>
      <w:bookmarkEnd w:id="281"/>
      <w:bookmarkEnd w:id="282"/>
    </w:p>
    <w:p>
      <w:pPr>
        <w:pStyle w:val="76"/>
        <w:rPr>
          <w:rFonts w:hint="eastAsia" w:ascii="仿宋" w:hAnsi="仿宋" w:eastAsia="仿宋" w:cs="仿宋"/>
          <w:b/>
          <w:bCs/>
          <w:color w:val="auto"/>
          <w:sz w:val="28"/>
          <w:szCs w:val="28"/>
          <w:highlight w:val="none"/>
        </w:rPr>
      </w:pPr>
      <w:bookmarkStart w:id="283" w:name="_Toc256000052"/>
      <w:r>
        <w:rPr>
          <w:rFonts w:hint="eastAsia" w:ascii="仿宋" w:hAnsi="仿宋" w:eastAsia="仿宋" w:cs="仿宋"/>
          <w:b/>
          <w:bCs/>
          <w:color w:val="auto"/>
          <w:sz w:val="28"/>
          <w:szCs w:val="28"/>
          <w:highlight w:val="none"/>
        </w:rPr>
        <w:t>（一）项目管理机构组成表</w:t>
      </w:r>
      <w:bookmarkEnd w:id="283"/>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82"/>
        <w:gridCol w:w="782"/>
        <w:gridCol w:w="1177"/>
        <w:gridCol w:w="782"/>
        <w:gridCol w:w="784"/>
        <w:gridCol w:w="782"/>
        <w:gridCol w:w="2761"/>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7"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3385" w:type="pct"/>
            <w:gridSpan w:val="5"/>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执业或职业资格证明</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7"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仿宋" w:hAnsi="仿宋" w:eastAsia="仿宋" w:cs="仿宋"/>
                <w:color w:val="auto"/>
                <w:sz w:val="28"/>
                <w:szCs w:val="28"/>
                <w:highlight w:val="none"/>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仿宋" w:hAnsi="仿宋" w:eastAsia="仿宋" w:cs="仿宋"/>
                <w:color w:val="auto"/>
                <w:sz w:val="28"/>
                <w:szCs w:val="28"/>
                <w:highlight w:val="none"/>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仿宋" w:hAnsi="仿宋" w:eastAsia="仿宋" w:cs="仿宋"/>
                <w:color w:val="auto"/>
                <w:sz w:val="28"/>
                <w:szCs w:val="28"/>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证书名称</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级别</w:t>
            </w: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证号</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专业</w:t>
            </w:r>
          </w:p>
        </w:tc>
        <w:tc>
          <w:tcPr>
            <w:tcW w:w="1486"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养老保险</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8"/>
                <w:szCs w:val="28"/>
                <w:highlight w:val="none"/>
              </w:rPr>
            </w:pPr>
          </w:p>
        </w:tc>
      </w:tr>
    </w:tbl>
    <w:p>
      <w:pPr>
        <w:pStyle w:val="79"/>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284" w:name="_Toc11937"/>
      <w:bookmarkStart w:id="285" w:name="_Toc14452"/>
      <w:bookmarkStart w:id="286" w:name="_Toc256000053"/>
      <w:bookmarkStart w:id="287" w:name="_Toc5067"/>
      <w:bookmarkStart w:id="288" w:name="_Toc12728"/>
      <w:bookmarkStart w:id="289" w:name="_Toc18856"/>
      <w:r>
        <w:rPr>
          <w:rFonts w:hint="eastAsia" w:ascii="仿宋" w:hAnsi="仿宋" w:eastAsia="仿宋" w:cs="仿宋"/>
          <w:b/>
          <w:color w:val="auto"/>
          <w:sz w:val="28"/>
          <w:szCs w:val="28"/>
          <w:highlight w:val="none"/>
          <w:lang w:val="en-US" w:eastAsia="zh-CN" w:bidi="ar-SA"/>
        </w:rPr>
        <w:t>十五、项目经理简历表</w:t>
      </w:r>
      <w:bookmarkEnd w:id="284"/>
      <w:bookmarkEnd w:id="285"/>
      <w:bookmarkEnd w:id="286"/>
      <w:bookmarkEnd w:id="287"/>
      <w:bookmarkEnd w:id="288"/>
      <w:bookmarkEnd w:id="289"/>
    </w:p>
    <w:p>
      <w:pPr>
        <w:pStyle w:val="80"/>
        <w:spacing w:line="360" w:lineRule="auto"/>
        <w:jc w:val="left"/>
        <w:rPr>
          <w:rFonts w:hint="eastAsia" w:ascii="仿宋" w:hAnsi="仿宋" w:eastAsia="仿宋" w:cs="仿宋"/>
          <w:b/>
          <w:color w:val="auto"/>
          <w:sz w:val="28"/>
          <w:szCs w:val="28"/>
          <w:highlight w:val="none"/>
        </w:rPr>
      </w:pPr>
      <w:bookmarkStart w:id="290" w:name="_Toc14040"/>
      <w:bookmarkStart w:id="291" w:name="_Toc256000054"/>
      <w:r>
        <w:rPr>
          <w:rStyle w:val="81"/>
          <w:rFonts w:hint="eastAsia" w:ascii="仿宋" w:hAnsi="仿宋" w:eastAsia="仿宋" w:cs="仿宋"/>
          <w:color w:val="auto"/>
          <w:sz w:val="28"/>
          <w:szCs w:val="28"/>
          <w:highlight w:val="none"/>
        </w:rPr>
        <w:t>（二）项目经理简历表</w:t>
      </w:r>
      <w:bookmarkEnd w:id="290"/>
      <w:bookmarkEnd w:id="291"/>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392"/>
        <w:gridCol w:w="784"/>
        <w:gridCol w:w="1008"/>
        <w:gridCol w:w="1159"/>
        <w:gridCol w:w="774"/>
        <w:gridCol w:w="1374"/>
        <w:gridCol w:w="171"/>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  名</w:t>
            </w:r>
          </w:p>
        </w:tc>
        <w:tc>
          <w:tcPr>
            <w:tcW w:w="633"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8"/>
                <w:szCs w:val="28"/>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龄</w:t>
            </w: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8"/>
                <w:szCs w:val="28"/>
                <w:highlight w:val="none"/>
              </w:rPr>
            </w:pPr>
          </w:p>
        </w:tc>
        <w:tc>
          <w:tcPr>
            <w:tcW w:w="1249" w:type="pct"/>
            <w:gridSpan w:val="3"/>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学历</w:t>
            </w:r>
          </w:p>
        </w:tc>
        <w:tc>
          <w:tcPr>
            <w:tcW w:w="1252"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  称</w:t>
            </w:r>
          </w:p>
        </w:tc>
        <w:tc>
          <w:tcPr>
            <w:tcW w:w="633"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8"/>
                <w:szCs w:val="28"/>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 务</w:t>
            </w: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8"/>
                <w:szCs w:val="28"/>
                <w:highlight w:val="none"/>
              </w:rPr>
            </w:pPr>
          </w:p>
        </w:tc>
        <w:tc>
          <w:tcPr>
            <w:tcW w:w="1249" w:type="pct"/>
            <w:gridSpan w:val="3"/>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拟在本合同任职</w:t>
            </w:r>
          </w:p>
        </w:tc>
        <w:tc>
          <w:tcPr>
            <w:tcW w:w="1252"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毕业学校</w:t>
            </w:r>
          </w:p>
        </w:tc>
        <w:tc>
          <w:tcPr>
            <w:tcW w:w="4304" w:type="pct"/>
            <w:gridSpan w:val="8"/>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  间</w:t>
            </w:r>
          </w:p>
        </w:tc>
        <w:tc>
          <w:tcPr>
            <w:tcW w:w="2006" w:type="pct"/>
            <w:gridSpan w:val="4"/>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参加过的类似项目</w:t>
            </w:r>
          </w:p>
        </w:tc>
        <w:tc>
          <w:tcPr>
            <w:tcW w:w="740"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担任职务</w:t>
            </w:r>
          </w:p>
        </w:tc>
        <w:tc>
          <w:tcPr>
            <w:tcW w:w="1346"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8"/>
                <w:szCs w:val="28"/>
                <w:highlight w:val="none"/>
              </w:rPr>
            </w:pPr>
          </w:p>
        </w:tc>
      </w:tr>
    </w:tbl>
    <w:p>
      <w:pPr>
        <w:pStyle w:val="8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附：建造师注册证书、安全生产考核合格证书、身份证复印件</w:t>
      </w:r>
    </w:p>
    <w:bookmarkEnd w:id="153"/>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79"/>
        <w:outlineLvl w:val="0"/>
        <w:rPr>
          <w:rFonts w:hint="eastAsia" w:ascii="仿宋" w:hAnsi="仿宋" w:eastAsia="仿宋" w:cs="仿宋"/>
          <w:b/>
          <w:color w:val="auto"/>
          <w:sz w:val="28"/>
          <w:szCs w:val="28"/>
          <w:highlight w:val="none"/>
          <w:lang w:val="en-US" w:eastAsia="zh-CN" w:bidi="ar-SA"/>
        </w:rPr>
      </w:pPr>
      <w:bookmarkStart w:id="292" w:name="_Toc5410"/>
      <w:bookmarkStart w:id="293" w:name="_Toc27741"/>
      <w:bookmarkStart w:id="294" w:name="_Toc10234"/>
      <w:r>
        <w:rPr>
          <w:rFonts w:hint="eastAsia" w:ascii="仿宋" w:hAnsi="仿宋" w:eastAsia="仿宋" w:cs="仿宋"/>
          <w:b/>
          <w:color w:val="auto"/>
          <w:sz w:val="28"/>
          <w:szCs w:val="28"/>
          <w:highlight w:val="none"/>
          <w:lang w:val="en-US" w:eastAsia="zh-CN" w:bidi="ar-SA"/>
        </w:rPr>
        <w:t>十六、其他材料</w:t>
      </w:r>
      <w:bookmarkEnd w:id="292"/>
      <w:bookmarkEnd w:id="293"/>
      <w:bookmarkEnd w:id="294"/>
    </w:p>
    <w:p>
      <w:pPr>
        <w:pStyle w:val="23"/>
        <w:jc w:val="center"/>
        <w:rPr>
          <w:rFonts w:hint="eastAsia" w:ascii="仿宋" w:hAnsi="仿宋" w:eastAsia="仿宋" w:cs="仿宋"/>
          <w:bCs/>
          <w:color w:val="auto"/>
          <w:sz w:val="28"/>
          <w:szCs w:val="28"/>
          <w:highlight w:val="none"/>
        </w:rPr>
      </w:pPr>
      <w:bookmarkStart w:id="295" w:name="_Toc6078"/>
      <w:bookmarkStart w:id="296" w:name="_Toc4049"/>
      <w:bookmarkStart w:id="297" w:name="_Toc23830"/>
      <w:bookmarkStart w:id="298" w:name="_Toc12805"/>
      <w:bookmarkStart w:id="299" w:name="_Toc16141"/>
      <w:r>
        <w:rPr>
          <w:rStyle w:val="83"/>
          <w:rFonts w:hint="eastAsia" w:ascii="仿宋" w:hAnsi="仿宋" w:eastAsia="仿宋" w:cs="仿宋"/>
          <w:color w:val="auto"/>
          <w:sz w:val="28"/>
          <w:szCs w:val="28"/>
          <w:highlight w:val="none"/>
        </w:rPr>
        <w:t>要求提供的其它材料以及供应商认为需要提交的材料（格式自拟）</w:t>
      </w:r>
      <w:bookmarkEnd w:id="295"/>
      <w:bookmarkEnd w:id="296"/>
      <w:bookmarkEnd w:id="297"/>
      <w:bookmarkEnd w:id="298"/>
      <w:bookmarkEnd w:id="299"/>
    </w:p>
    <w:sectPr>
      <w:footerReference r:id="rId12" w:type="first"/>
      <w:headerReference r:id="rId10" w:type="default"/>
      <w:footerReference r:id="rId11" w:type="default"/>
      <w:pgSz w:w="11906" w:h="16838"/>
      <w:pgMar w:top="1417" w:right="1417" w:bottom="1417" w:left="1417" w:header="907" w:footer="907" w:gutter="0"/>
      <w:pgNumType w:fmt="decimal"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dashDotStroked" w:color="auto" w:sz="24" w:space="1"/>
      </w:pBdr>
      <w:jc w:val="right"/>
      <w:rPr>
        <w:sz w:val="16"/>
        <w:szCs w:val="16"/>
      </w:rPr>
    </w:pPr>
    <w:r>
      <w:rPr>
        <w:rFonts w:hint="eastAsia"/>
      </w:rPr>
      <w:t xml:space="preserve">   </w:t>
    </w:r>
    <w:r>
      <w:rPr>
        <w:rFonts w:hint="eastAsia"/>
        <w:b/>
        <w:bCs/>
        <w:i/>
        <w:iCs/>
      </w:rPr>
      <w:t xml:space="preserve">           </w:t>
    </w:r>
    <w:r>
      <w:rPr>
        <w:rFonts w:hint="eastAsia"/>
        <w:b/>
        <w:bCs/>
      </w:rPr>
      <w:t xml:space="preserve">                    </w:t>
    </w:r>
    <w:r>
      <w:rPr>
        <w:rFonts w:hint="eastAsia"/>
        <w:b/>
        <w:bCs/>
        <w:i/>
        <w:iCs/>
      </w:rPr>
      <w:t xml:space="preserve">           </w:t>
    </w:r>
    <w:r>
      <w:rPr>
        <w:rFonts w:hint="eastAsia"/>
        <w:b/>
        <w:bCs/>
      </w:rPr>
      <w:t xml:space="preserve">                  </w:t>
    </w:r>
    <w:r>
      <w:rPr>
        <w:rFonts w:hint="eastAsia"/>
        <w:b/>
        <w:bCs/>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dashDotStroked" w:color="auto" w:sz="24" w:space="1"/>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r>
      <w:rPr>
        <w:rFonts w:hint="eastAsia"/>
        <w:b/>
        <w:bCs/>
        <w:i/>
        <w:iCs/>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5379A"/>
    <w:multiLevelType w:val="singleLevel"/>
    <w:tmpl w:val="8335379A"/>
    <w:lvl w:ilvl="0" w:tentative="0">
      <w:start w:val="5"/>
      <w:numFmt w:val="chineseCounting"/>
      <w:suff w:val="space"/>
      <w:lvlText w:val="第%1章"/>
      <w:lvlJc w:val="left"/>
      <w:rPr>
        <w:rFonts w:hint="eastAsia"/>
      </w:rPr>
    </w:lvl>
  </w:abstractNum>
  <w:abstractNum w:abstractNumId="1">
    <w:nsid w:val="00000000"/>
    <w:multiLevelType w:val="multilevel"/>
    <w:tmpl w:val="00000000"/>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2">
    <w:nsid w:val="00000001"/>
    <w:multiLevelType w:val="multilevel"/>
    <w:tmpl w:val="00000001"/>
    <w:lvl w:ilvl="0" w:tentative="0">
      <w:start w:val="1"/>
      <w:numFmt w:val="decimal"/>
      <w:suff w:val="nothing"/>
      <w:lvlText w:val="%1."/>
      <w:lvlJc w:val="left"/>
      <w:pPr>
        <w:ind w:left="840"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2"/>
    <w:multiLevelType w:val="multilevel"/>
    <w:tmpl w:val="00000002"/>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pStyle w:val="11"/>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5">
    <w:nsid w:val="00000009"/>
    <w:multiLevelType w:val="multilevel"/>
    <w:tmpl w:val="00000009"/>
    <w:lvl w:ilvl="0" w:tentative="0">
      <w:start w:val="1"/>
      <w:numFmt w:val="upperLetter"/>
      <w:pStyle w:val="8"/>
      <w:lvlText w:val="%1."/>
      <w:lvlJc w:val="left"/>
      <w:pPr>
        <w:tabs>
          <w:tab w:val="left" w:pos="468"/>
        </w:tabs>
        <w:ind w:left="468" w:hanging="468"/>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360"/>
        </w:tabs>
        <w:ind w:left="3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0D"/>
    <w:multiLevelType w:val="multilevel"/>
    <w:tmpl w:val="0000000D"/>
    <w:lvl w:ilvl="0" w:tentative="0">
      <w:start w:val="1"/>
      <w:numFmt w:val="upperLetter"/>
      <w:pStyle w:val="9"/>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12"/>
    <w:multiLevelType w:val="singleLevel"/>
    <w:tmpl w:val="00000012"/>
    <w:lvl w:ilvl="0" w:tentative="0">
      <w:start w:val="1"/>
      <w:numFmt w:val="japaneseCounting"/>
      <w:lvlText w:val="第%1条"/>
      <w:lvlJc w:val="left"/>
      <w:pPr>
        <w:tabs>
          <w:tab w:val="left" w:pos="1521"/>
        </w:tabs>
        <w:ind w:left="1521" w:hanging="1095"/>
      </w:pPr>
      <w:rPr>
        <w:rFonts w:hint="eastAsia"/>
      </w:rPr>
    </w:lvl>
  </w:abstractNum>
  <w:abstractNum w:abstractNumId="8">
    <w:nsid w:val="00000016"/>
    <w:multiLevelType w:val="multilevel"/>
    <w:tmpl w:val="00000016"/>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76317BE2"/>
    <w:multiLevelType w:val="singleLevel"/>
    <w:tmpl w:val="76317BE2"/>
    <w:lvl w:ilvl="0" w:tentative="0">
      <w:start w:val="1"/>
      <w:numFmt w:val="decimal"/>
      <w:suff w:val="nothing"/>
      <w:lvlText w:val="%1、"/>
      <w:lvlJc w:val="left"/>
    </w:lvl>
  </w:abstractNum>
  <w:num w:numId="1">
    <w:abstractNumId w:val="5"/>
  </w:num>
  <w:num w:numId="2">
    <w:abstractNumId w:val="6"/>
  </w:num>
  <w:num w:numId="3">
    <w:abstractNumId w:val="4"/>
  </w:num>
  <w:num w:numId="4">
    <w:abstractNumId w:val="9"/>
  </w:num>
  <w:num w:numId="5">
    <w:abstractNumId w:val="10"/>
  </w:num>
  <w:num w:numId="6">
    <w:abstractNumId w:val="7"/>
  </w:num>
  <w:num w:numId="7">
    <w:abstractNumId w:val="2"/>
  </w:num>
  <w:num w:numId="8">
    <w:abstractNumId w:val="3"/>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NjNjZWE5ZDZmOWMxYjM4YmJhN2FmNThhNTc5NjUifQ=="/>
  </w:docVars>
  <w:rsids>
    <w:rsidRoot w:val="00000000"/>
    <w:rsid w:val="0002561E"/>
    <w:rsid w:val="03990DF5"/>
    <w:rsid w:val="03B60BF9"/>
    <w:rsid w:val="040E27E3"/>
    <w:rsid w:val="041746CA"/>
    <w:rsid w:val="041E22AA"/>
    <w:rsid w:val="044C2652"/>
    <w:rsid w:val="04531FA4"/>
    <w:rsid w:val="065B226D"/>
    <w:rsid w:val="0687687D"/>
    <w:rsid w:val="06CC603E"/>
    <w:rsid w:val="06FF4665"/>
    <w:rsid w:val="07FC528C"/>
    <w:rsid w:val="09C53944"/>
    <w:rsid w:val="0A886720"/>
    <w:rsid w:val="0AE07548"/>
    <w:rsid w:val="0BC9280B"/>
    <w:rsid w:val="0CE07D0C"/>
    <w:rsid w:val="0D337B2F"/>
    <w:rsid w:val="0D732931"/>
    <w:rsid w:val="0EB126E9"/>
    <w:rsid w:val="0EBE2625"/>
    <w:rsid w:val="0F44530B"/>
    <w:rsid w:val="114809B7"/>
    <w:rsid w:val="11D03098"/>
    <w:rsid w:val="12050B4C"/>
    <w:rsid w:val="12307DC9"/>
    <w:rsid w:val="124D4697"/>
    <w:rsid w:val="13EB3FA7"/>
    <w:rsid w:val="15325C06"/>
    <w:rsid w:val="15783F61"/>
    <w:rsid w:val="158E754C"/>
    <w:rsid w:val="15FF24B4"/>
    <w:rsid w:val="17505BF0"/>
    <w:rsid w:val="177E5132"/>
    <w:rsid w:val="179665D1"/>
    <w:rsid w:val="18DF7A43"/>
    <w:rsid w:val="194A4A3D"/>
    <w:rsid w:val="1ACF642C"/>
    <w:rsid w:val="1B6E2143"/>
    <w:rsid w:val="1BF105C9"/>
    <w:rsid w:val="1C114748"/>
    <w:rsid w:val="1D1D7E90"/>
    <w:rsid w:val="1D3764AF"/>
    <w:rsid w:val="1D450AE3"/>
    <w:rsid w:val="1D821274"/>
    <w:rsid w:val="1DB45D52"/>
    <w:rsid w:val="1E876FC3"/>
    <w:rsid w:val="1F8043D8"/>
    <w:rsid w:val="213E6535"/>
    <w:rsid w:val="21D249F9"/>
    <w:rsid w:val="22E744D4"/>
    <w:rsid w:val="24EF5FF5"/>
    <w:rsid w:val="2561056D"/>
    <w:rsid w:val="261F21D6"/>
    <w:rsid w:val="26500BEF"/>
    <w:rsid w:val="26FC0350"/>
    <w:rsid w:val="270A14E8"/>
    <w:rsid w:val="2765535C"/>
    <w:rsid w:val="283F19C1"/>
    <w:rsid w:val="28793E20"/>
    <w:rsid w:val="28FF4A5E"/>
    <w:rsid w:val="2A550015"/>
    <w:rsid w:val="2A7025D5"/>
    <w:rsid w:val="2B920D55"/>
    <w:rsid w:val="2CBF3DCB"/>
    <w:rsid w:val="2DDD09AD"/>
    <w:rsid w:val="300C7328"/>
    <w:rsid w:val="311C359A"/>
    <w:rsid w:val="31956CD5"/>
    <w:rsid w:val="33641229"/>
    <w:rsid w:val="33D00343"/>
    <w:rsid w:val="341669C7"/>
    <w:rsid w:val="34E3087A"/>
    <w:rsid w:val="34E51DD8"/>
    <w:rsid w:val="36370E76"/>
    <w:rsid w:val="36413AA3"/>
    <w:rsid w:val="375D2B5F"/>
    <w:rsid w:val="37E375CD"/>
    <w:rsid w:val="38105982"/>
    <w:rsid w:val="38BF587F"/>
    <w:rsid w:val="395D52AF"/>
    <w:rsid w:val="39893797"/>
    <w:rsid w:val="39B8407C"/>
    <w:rsid w:val="3A281202"/>
    <w:rsid w:val="3B6A75F8"/>
    <w:rsid w:val="3CC2593E"/>
    <w:rsid w:val="3E3659AE"/>
    <w:rsid w:val="3E666A12"/>
    <w:rsid w:val="3FA01F11"/>
    <w:rsid w:val="3FE536F1"/>
    <w:rsid w:val="40464190"/>
    <w:rsid w:val="41AD0CEC"/>
    <w:rsid w:val="423A155A"/>
    <w:rsid w:val="428D254A"/>
    <w:rsid w:val="42FA00F9"/>
    <w:rsid w:val="449C4CC6"/>
    <w:rsid w:val="44D3337D"/>
    <w:rsid w:val="48164D90"/>
    <w:rsid w:val="48E337ED"/>
    <w:rsid w:val="4A122CFA"/>
    <w:rsid w:val="4C43011D"/>
    <w:rsid w:val="4DC67E79"/>
    <w:rsid w:val="4E583234"/>
    <w:rsid w:val="4FC155E1"/>
    <w:rsid w:val="52741030"/>
    <w:rsid w:val="52835B99"/>
    <w:rsid w:val="54510DFA"/>
    <w:rsid w:val="57736E3F"/>
    <w:rsid w:val="5811265E"/>
    <w:rsid w:val="584119B5"/>
    <w:rsid w:val="59507B8D"/>
    <w:rsid w:val="5A0F3E83"/>
    <w:rsid w:val="5A9B41F5"/>
    <w:rsid w:val="5B10566E"/>
    <w:rsid w:val="5B774DFE"/>
    <w:rsid w:val="5EE57FA4"/>
    <w:rsid w:val="60DD7FB7"/>
    <w:rsid w:val="61270B15"/>
    <w:rsid w:val="61993110"/>
    <w:rsid w:val="62DB533D"/>
    <w:rsid w:val="63B82920"/>
    <w:rsid w:val="64526CF8"/>
    <w:rsid w:val="64596CF4"/>
    <w:rsid w:val="64B96D77"/>
    <w:rsid w:val="65322CBF"/>
    <w:rsid w:val="65795B9C"/>
    <w:rsid w:val="663C228F"/>
    <w:rsid w:val="689618F7"/>
    <w:rsid w:val="689E075E"/>
    <w:rsid w:val="6A303637"/>
    <w:rsid w:val="6B851761"/>
    <w:rsid w:val="6DD8026E"/>
    <w:rsid w:val="6E027099"/>
    <w:rsid w:val="6E237BE1"/>
    <w:rsid w:val="6E383A6B"/>
    <w:rsid w:val="6F2A1462"/>
    <w:rsid w:val="6F307C36"/>
    <w:rsid w:val="7104781F"/>
    <w:rsid w:val="711845A3"/>
    <w:rsid w:val="71FB739F"/>
    <w:rsid w:val="7249798C"/>
    <w:rsid w:val="737741AE"/>
    <w:rsid w:val="74347042"/>
    <w:rsid w:val="76012298"/>
    <w:rsid w:val="76143E0D"/>
    <w:rsid w:val="76992564"/>
    <w:rsid w:val="772E53A2"/>
    <w:rsid w:val="77425E1D"/>
    <w:rsid w:val="791A3E30"/>
    <w:rsid w:val="792C3B64"/>
    <w:rsid w:val="7D7061F8"/>
    <w:rsid w:val="7E7671B3"/>
    <w:rsid w:val="7F0F5AB9"/>
    <w:rsid w:val="7F296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83"/>
    <w:qFormat/>
    <w:uiPriority w:val="0"/>
    <w:pPr>
      <w:keepNext/>
      <w:tabs>
        <w:tab w:val="left" w:pos="420"/>
      </w:tabs>
      <w:jc w:val="center"/>
      <w:outlineLvl w:val="0"/>
    </w:pPr>
    <w:rPr>
      <w:b/>
      <w:bCs/>
      <w:kern w:val="0"/>
      <w:sz w:val="24"/>
    </w:rPr>
  </w:style>
  <w:style w:type="paragraph" w:styleId="7">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8">
    <w:name w:val="heading 3"/>
    <w:basedOn w:val="1"/>
    <w:next w:val="1"/>
    <w:qFormat/>
    <w:uiPriority w:val="0"/>
    <w:pPr>
      <w:keepNext/>
      <w:numPr>
        <w:ilvl w:val="0"/>
        <w:numId w:val="1"/>
      </w:numPr>
      <w:outlineLvl w:val="2"/>
    </w:pPr>
    <w:rPr>
      <w:b/>
      <w:bCs/>
      <w:sz w:val="28"/>
      <w:szCs w:val="24"/>
    </w:rPr>
  </w:style>
  <w:style w:type="paragraph" w:styleId="9">
    <w:name w:val="heading 4"/>
    <w:basedOn w:val="1"/>
    <w:next w:val="1"/>
    <w:qFormat/>
    <w:uiPriority w:val="0"/>
    <w:pPr>
      <w:keepNext/>
      <w:numPr>
        <w:ilvl w:val="0"/>
        <w:numId w:val="2"/>
      </w:numPr>
      <w:outlineLvl w:val="3"/>
    </w:pPr>
    <w:rPr>
      <w:b/>
      <w:color w:val="000000"/>
      <w:sz w:val="28"/>
      <w:szCs w:val="24"/>
      <w:u w:val="single"/>
    </w:rPr>
  </w:style>
  <w:style w:type="paragraph" w:styleId="10">
    <w:name w:val="heading 5"/>
    <w:basedOn w:val="1"/>
    <w:next w:val="1"/>
    <w:qFormat/>
    <w:uiPriority w:val="0"/>
    <w:pPr>
      <w:keepNext/>
      <w:keepLines/>
      <w:spacing w:before="280" w:beforeLines="0" w:after="290" w:afterLines="0" w:line="376" w:lineRule="auto"/>
      <w:outlineLvl w:val="4"/>
    </w:pPr>
    <w:rPr>
      <w:b/>
      <w:bCs/>
      <w:sz w:val="28"/>
      <w:szCs w:val="28"/>
    </w:rPr>
  </w:style>
  <w:style w:type="paragraph" w:styleId="11">
    <w:name w:val="heading 6"/>
    <w:basedOn w:val="1"/>
    <w:next w:val="1"/>
    <w:qFormat/>
    <w:uiPriority w:val="9"/>
    <w:pPr>
      <w:keepNext/>
      <w:keepLines/>
      <w:numPr>
        <w:ilvl w:val="5"/>
        <w:numId w:val="3"/>
      </w:numPr>
      <w:tabs>
        <w:tab w:val="left" w:pos="1152"/>
      </w:tabs>
      <w:adjustRightInd w:val="0"/>
      <w:spacing w:before="240" w:after="64" w:line="320" w:lineRule="atLeast"/>
      <w:jc w:val="left"/>
      <w:textAlignment w:val="baseline"/>
      <w:outlineLvl w:val="5"/>
    </w:pPr>
    <w:rPr>
      <w:rFonts w:ascii="Arial" w:hAnsi="Arial" w:eastAsia="黑体"/>
      <w:b/>
      <w:kern w:val="0"/>
      <w:sz w:val="24"/>
    </w:rPr>
  </w:style>
  <w:style w:type="paragraph" w:styleId="12">
    <w:name w:val="heading 7"/>
    <w:basedOn w:val="1"/>
    <w:next w:val="1"/>
    <w:qFormat/>
    <w:uiPriority w:val="0"/>
    <w:pPr>
      <w:keepNext/>
      <w:keepLines/>
      <w:spacing w:before="240" w:beforeLines="0" w:after="64" w:afterLines="0" w:line="320" w:lineRule="auto"/>
      <w:outlineLvl w:val="6"/>
    </w:pPr>
    <w:rPr>
      <w:b/>
      <w:bCs/>
      <w:kern w:val="0"/>
      <w:sz w:val="24"/>
      <w:szCs w:val="24"/>
    </w:rPr>
  </w:style>
  <w:style w:type="character" w:default="1" w:styleId="29">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before="0" w:beforeLines="0" w:after="120" w:afterLines="0" w:line="312" w:lineRule="atLeast"/>
      <w:ind w:firstLine="420" w:firstLineChars="100"/>
    </w:pPr>
    <w:rPr>
      <w:sz w:val="21"/>
    </w:rPr>
  </w:style>
  <w:style w:type="paragraph" w:styleId="3">
    <w:name w:val="Normal Indent"/>
    <w:basedOn w:val="1"/>
    <w:next w:val="1"/>
    <w:qFormat/>
    <w:uiPriority w:val="0"/>
    <w:pPr>
      <w:ind w:firstLine="420"/>
    </w:pPr>
    <w:rPr>
      <w:rFonts w:ascii="Times New Roman" w:hAnsi="Times New Roman"/>
      <w:szCs w:val="20"/>
    </w:rPr>
  </w:style>
  <w:style w:type="paragraph" w:styleId="4">
    <w:name w:val="Body Text First Indent 2"/>
    <w:basedOn w:val="5"/>
    <w:next w:val="2"/>
    <w:qFormat/>
    <w:uiPriority w:val="0"/>
    <w:pPr>
      <w:tabs>
        <w:tab w:val="left" w:pos="8280"/>
      </w:tabs>
      <w:ind w:firstLine="420" w:firstLineChars="200"/>
    </w:pPr>
    <w:rPr>
      <w:rFonts w:ascii="Times New Roman" w:hAnsi="Times New Roman"/>
      <w:szCs w:val="20"/>
    </w:rPr>
  </w:style>
  <w:style w:type="paragraph" w:styleId="5">
    <w:name w:val="Body Text Indent"/>
    <w:basedOn w:val="1"/>
    <w:next w:val="1"/>
    <w:qFormat/>
    <w:uiPriority w:val="0"/>
    <w:pPr>
      <w:spacing w:line="800" w:lineRule="exact"/>
      <w:ind w:left="315" w:leftChars="150" w:firstLine="664" w:firstLineChars="237"/>
    </w:pPr>
    <w:rPr>
      <w:rFonts w:ascii="仿宋_GB2312" w:eastAsia="仿宋_GB2312"/>
      <w:sz w:val="28"/>
    </w:rPr>
  </w:style>
  <w:style w:type="paragraph" w:styleId="13">
    <w:name w:val="toa heading"/>
    <w:basedOn w:val="1"/>
    <w:next w:val="1"/>
    <w:qFormat/>
    <w:uiPriority w:val="0"/>
    <w:pPr>
      <w:spacing w:before="120"/>
    </w:pPr>
    <w:rPr>
      <w:rFonts w:ascii="Arial" w:hAnsi="Arial"/>
      <w:sz w:val="24"/>
      <w:szCs w:val="21"/>
    </w:rPr>
  </w:style>
  <w:style w:type="paragraph" w:styleId="14">
    <w:name w:val="Body Text"/>
    <w:basedOn w:val="1"/>
    <w:next w:val="1"/>
    <w:qFormat/>
    <w:uiPriority w:val="0"/>
    <w:pPr>
      <w:spacing w:after="120" w:afterLines="0"/>
    </w:pPr>
  </w:style>
  <w:style w:type="paragraph" w:styleId="15">
    <w:name w:val="toc 5"/>
    <w:basedOn w:val="1"/>
    <w:next w:val="1"/>
    <w:semiHidden/>
    <w:qFormat/>
    <w:uiPriority w:val="0"/>
    <w:pPr>
      <w:ind w:left="840"/>
      <w:jc w:val="left"/>
    </w:pPr>
    <w:rPr>
      <w:sz w:val="18"/>
      <w:szCs w:val="18"/>
    </w:rPr>
  </w:style>
  <w:style w:type="paragraph" w:styleId="16">
    <w:name w:val="toc 3"/>
    <w:basedOn w:val="1"/>
    <w:next w:val="1"/>
    <w:qFormat/>
    <w:uiPriority w:val="0"/>
    <w:pPr>
      <w:ind w:left="840" w:leftChars="400"/>
    </w:pPr>
  </w:style>
  <w:style w:type="paragraph" w:styleId="17">
    <w:name w:val="Plain Text"/>
    <w:basedOn w:val="1"/>
    <w:next w:val="1"/>
    <w:qFormat/>
    <w:uiPriority w:val="0"/>
    <w:rPr>
      <w:rFonts w:ascii="宋体" w:hAnsi="宋体"/>
    </w:rPr>
  </w:style>
  <w:style w:type="paragraph" w:styleId="18">
    <w:name w:val="Date"/>
    <w:basedOn w:val="1"/>
    <w:next w:val="1"/>
    <w:qFormat/>
    <w:uiPriority w:val="99"/>
    <w:rPr>
      <w:rFonts w:ascii="Times New Roman" w:hAnsi="Times New Roman"/>
      <w:kern w:val="0"/>
      <w:sz w:val="20"/>
      <w:szCs w:val="20"/>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spacing w:before="156" w:beforeLines="50"/>
    </w:pPr>
    <w:rPr>
      <w:rFonts w:ascii="仿宋_GB2312" w:eastAsia="仿宋_GB2312"/>
      <w:sz w:val="24"/>
    </w:rPr>
  </w:style>
  <w:style w:type="paragraph" w:styleId="22">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23">
    <w:name w:val="footnote text"/>
    <w:basedOn w:val="1"/>
    <w:qFormat/>
    <w:uiPriority w:val="0"/>
    <w:pPr>
      <w:snapToGrid w:val="0"/>
      <w:jc w:val="left"/>
    </w:pPr>
    <w:rPr>
      <w:rFonts w:eastAsia="楷体_GB2312"/>
      <w:sz w:val="18"/>
      <w:szCs w:val="18"/>
    </w:rPr>
  </w:style>
  <w:style w:type="paragraph" w:styleId="24">
    <w:name w:val="toc 2"/>
    <w:basedOn w:val="1"/>
    <w:next w:val="1"/>
    <w:qFormat/>
    <w:uiPriority w:val="0"/>
    <w:pPr>
      <w:ind w:left="420" w:leftChars="200"/>
    </w:pPr>
  </w:style>
  <w:style w:type="paragraph" w:styleId="25">
    <w:name w:val="HTML Preformatted"/>
    <w:basedOn w:val="1"/>
    <w:qFormat/>
    <w:uiPriority w:val="99"/>
    <w:rPr>
      <w:rFonts w:ascii="Courier New" w:hAnsi="Courier New"/>
      <w:sz w:val="20"/>
    </w:rPr>
  </w:style>
  <w:style w:type="paragraph" w:styleId="26">
    <w:name w:val="Normal (Web)"/>
    <w:basedOn w:val="1"/>
    <w:qFormat/>
    <w:uiPriority w:val="0"/>
    <w:pPr>
      <w:widowControl/>
      <w:jc w:val="left"/>
    </w:pPr>
    <w:rPr>
      <w:rFonts w:ascii="宋体" w:hAnsi="宋体" w:cs="宋体"/>
      <w:kern w:val="0"/>
      <w:sz w:val="24"/>
      <w:szCs w:val="24"/>
    </w:rPr>
  </w:style>
  <w:style w:type="paragraph" w:styleId="27">
    <w:name w:val="Title"/>
    <w:basedOn w:val="1"/>
    <w:next w:val="1"/>
    <w:qFormat/>
    <w:uiPriority w:val="0"/>
    <w:pPr>
      <w:jc w:val="both"/>
    </w:pPr>
    <w:rPr>
      <w:rFonts w:ascii="宋体" w:hAnsi="宋体"/>
      <w:b/>
      <w:sz w:val="44"/>
      <w:szCs w:val="28"/>
    </w:rPr>
  </w:style>
  <w:style w:type="character" w:styleId="30">
    <w:name w:val="Strong"/>
    <w:basedOn w:val="29"/>
    <w:qFormat/>
    <w:uiPriority w:val="0"/>
    <w:rPr>
      <w:b/>
      <w:bCs/>
    </w:rPr>
  </w:style>
  <w:style w:type="character" w:styleId="31">
    <w:name w:val="Hyperlink"/>
    <w:unhideWhenUsed/>
    <w:qFormat/>
    <w:uiPriority w:val="0"/>
    <w:rPr>
      <w:color w:val="0000FF"/>
      <w:u w:val="single"/>
    </w:rPr>
  </w:style>
  <w:style w:type="character" w:styleId="32">
    <w:name w:val="HTML Sample"/>
    <w:basedOn w:val="29"/>
    <w:qFormat/>
    <w:uiPriority w:val="0"/>
    <w:rPr>
      <w:rFonts w:ascii="Courier New" w:hAnsi="Courier New"/>
    </w:rPr>
  </w:style>
  <w:style w:type="paragraph" w:customStyle="1" w:styleId="33">
    <w:name w:val="Char"/>
    <w:basedOn w:val="1"/>
    <w:qFormat/>
    <w:uiPriority w:val="0"/>
    <w:pPr>
      <w:tabs>
        <w:tab w:val="left" w:pos="360"/>
      </w:tabs>
    </w:pPr>
    <w:rPr>
      <w:sz w:val="24"/>
      <w:szCs w:val="24"/>
    </w:rPr>
  </w:style>
  <w:style w:type="paragraph" w:customStyle="1" w:styleId="34">
    <w:name w:val="_Style 2"/>
    <w:basedOn w:val="1"/>
    <w:next w:val="1"/>
    <w:qFormat/>
    <w:uiPriority w:val="99"/>
    <w:pPr>
      <w:ind w:firstLine="420" w:firstLineChars="200"/>
    </w:pPr>
    <w:rPr>
      <w:szCs w:val="24"/>
    </w:rPr>
  </w:style>
  <w:style w:type="paragraph" w:customStyle="1" w:styleId="35">
    <w:name w:val="标题 5（有编号）（绿盟科技）"/>
    <w:basedOn w:val="1"/>
    <w:next w:val="36"/>
    <w:qFormat/>
    <w:uiPriority w:val="0"/>
    <w:pPr>
      <w:keepNext/>
      <w:keepLines/>
      <w:numPr>
        <w:ilvl w:val="4"/>
        <w:numId w:val="4"/>
      </w:numPr>
      <w:spacing w:before="280" w:after="156" w:line="377" w:lineRule="auto"/>
      <w:jc w:val="left"/>
      <w:outlineLvl w:val="4"/>
    </w:pPr>
    <w:rPr>
      <w:rFonts w:ascii="Arial" w:hAnsi="Arial" w:eastAsia="黑体"/>
      <w:b/>
      <w:sz w:val="24"/>
      <w:szCs w:val="28"/>
    </w:rPr>
  </w:style>
  <w:style w:type="paragraph" w:customStyle="1" w:styleId="3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正文_1_0"/>
    <w:basedOn w:val="39"/>
    <w:next w:val="44"/>
    <w:qFormat/>
    <w:uiPriority w:val="0"/>
    <w:pPr>
      <w:widowControl w:val="0"/>
      <w:jc w:val="both"/>
    </w:pPr>
    <w:rPr>
      <w:rFonts w:ascii="Calibri" w:hAnsi="Calibri"/>
      <w:kern w:val="2"/>
      <w:sz w:val="21"/>
      <w:szCs w:val="24"/>
      <w:lang w:val="en-US" w:eastAsia="zh-CN" w:bidi="ar-SA"/>
    </w:rPr>
  </w:style>
  <w:style w:type="paragraph" w:customStyle="1" w:styleId="39">
    <w:name w:val="正文_2"/>
    <w:basedOn w:val="40"/>
    <w:next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3"/>
    <w:basedOn w:val="41"/>
    <w:next w:val="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文本_1"/>
    <w:basedOn w:val="43"/>
    <w:unhideWhenUsed/>
    <w:qFormat/>
    <w:uiPriority w:val="0"/>
    <w:pPr>
      <w:spacing w:after="120"/>
    </w:pPr>
    <w:rPr>
      <w:rFonts w:ascii="Calibri" w:hAnsi="Calibri" w:eastAsia="宋体" w:cs="Times New Roman"/>
    </w:rPr>
  </w:style>
  <w:style w:type="paragraph" w:customStyle="1" w:styleId="4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首行缩进1"/>
    <w:basedOn w:val="45"/>
    <w:unhideWhenUsed/>
    <w:qFormat/>
    <w:uiPriority w:val="99"/>
    <w:pPr>
      <w:ind w:firstLine="420" w:firstLineChars="100"/>
    </w:pPr>
    <w:rPr>
      <w:szCs w:val="22"/>
    </w:rPr>
  </w:style>
  <w:style w:type="paragraph" w:customStyle="1" w:styleId="45">
    <w:name w:val="正文文本_0_0"/>
    <w:basedOn w:val="46"/>
    <w:qFormat/>
    <w:uiPriority w:val="0"/>
    <w:pPr>
      <w:spacing w:after="120"/>
    </w:pPr>
    <w:rPr>
      <w:rFonts w:ascii="Calibri" w:hAnsi="Calibri"/>
      <w:kern w:val="0"/>
      <w:sz w:val="20"/>
    </w:rPr>
  </w:style>
  <w:style w:type="paragraph" w:customStyle="1" w:styleId="46">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标题 2_0"/>
    <w:basedOn w:val="48"/>
    <w:next w:val="49"/>
    <w:qFormat/>
    <w:uiPriority w:val="0"/>
    <w:pPr>
      <w:spacing w:line="360" w:lineRule="auto"/>
      <w:outlineLvl w:val="1"/>
    </w:pPr>
    <w:rPr>
      <w:rFonts w:ascii="Arial" w:hAnsi="Arial"/>
      <w:b w:val="0"/>
      <w:bCs w:val="0"/>
      <w:sz w:val="24"/>
    </w:rPr>
  </w:style>
  <w:style w:type="paragraph" w:customStyle="1" w:styleId="48">
    <w:name w:val="标题 3_0"/>
    <w:basedOn w:val="49"/>
    <w:next w:val="49"/>
    <w:unhideWhenUsed/>
    <w:qFormat/>
    <w:uiPriority w:val="9"/>
    <w:pPr>
      <w:keepNext/>
      <w:keepLines/>
      <w:spacing w:before="260" w:after="260" w:line="416" w:lineRule="auto"/>
      <w:outlineLvl w:val="2"/>
    </w:pPr>
    <w:rPr>
      <w:b/>
      <w:bCs/>
      <w:sz w:val="32"/>
      <w:szCs w:val="32"/>
    </w:rPr>
  </w:style>
  <w:style w:type="paragraph" w:customStyle="1" w:styleId="49">
    <w:name w:val="正文_1"/>
    <w:basedOn w:val="50"/>
    <w:next w:val="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2_0"/>
    <w:basedOn w:val="39"/>
    <w:next w:val="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文本_0"/>
    <w:basedOn w:val="38"/>
    <w:qFormat/>
    <w:uiPriority w:val="0"/>
    <w:pPr>
      <w:keepNext w:val="0"/>
      <w:keepLines w:val="0"/>
      <w:widowControl w:val="0"/>
      <w:suppressLineNumbers w:val="0"/>
      <w:spacing w:before="0" w:beforeAutospacing="0" w:after="120" w:afterAutospacing="0"/>
      <w:ind w:left="0" w:right="0"/>
      <w:jc w:val="both"/>
    </w:pPr>
    <w:rPr>
      <w:kern w:val="0"/>
      <w:sz w:val="20"/>
    </w:rPr>
  </w:style>
  <w:style w:type="paragraph" w:customStyle="1" w:styleId="52">
    <w:name w:val="纯文本_0"/>
    <w:basedOn w:val="38"/>
    <w:qFormat/>
    <w:uiPriority w:val="0"/>
    <w:rPr>
      <w:rFonts w:ascii="宋体" w:hAnsi="Courier New" w:eastAsia="宋体" w:cs="Courier New"/>
      <w:szCs w:val="21"/>
    </w:rPr>
  </w:style>
  <w:style w:type="paragraph" w:customStyle="1" w:styleId="53">
    <w:name w:val="Char Char Char Char Char Char Char Char Char Char"/>
    <w:basedOn w:val="1"/>
    <w:qFormat/>
    <w:uiPriority w:val="0"/>
    <w:pPr>
      <w:adjustRightInd w:val="0"/>
      <w:spacing w:line="360" w:lineRule="auto"/>
    </w:pPr>
    <w:rPr>
      <w:kern w:val="0"/>
      <w:sz w:val="24"/>
      <w:szCs w:val="20"/>
    </w:rPr>
  </w:style>
  <w:style w:type="paragraph" w:customStyle="1" w:styleId="54">
    <w:name w:val="Normal_18"/>
    <w:qFormat/>
    <w:uiPriority w:val="0"/>
    <w:rPr>
      <w:rFonts w:ascii="黑体" w:hAnsi="黑体" w:eastAsia="黑体" w:cs="Times New Roman"/>
      <w:b/>
      <w:sz w:val="32"/>
      <w:szCs w:val="24"/>
      <w:lang w:val="en-US" w:eastAsia="zh-CN" w:bidi="ar-SA"/>
    </w:rPr>
  </w:style>
  <w:style w:type="paragraph" w:customStyle="1" w:styleId="55">
    <w:name w:val="Normal_0_0"/>
    <w:qFormat/>
    <w:uiPriority w:val="0"/>
    <w:rPr>
      <w:rFonts w:ascii="黑体" w:hAnsi="黑体" w:eastAsia="黑体" w:cs="Times New Roman"/>
      <w:b/>
      <w:sz w:val="32"/>
      <w:szCs w:val="24"/>
      <w:lang w:val="en-US" w:eastAsia="zh-CN" w:bidi="ar-SA"/>
    </w:rPr>
  </w:style>
  <w:style w:type="paragraph" w:customStyle="1" w:styleId="56">
    <w:name w:val="Normal_1_0"/>
    <w:qFormat/>
    <w:uiPriority w:val="0"/>
    <w:rPr>
      <w:rFonts w:ascii="黑体" w:hAnsi="黑体" w:eastAsia="黑体" w:cs="Times New Roman"/>
      <w:b/>
      <w:sz w:val="32"/>
      <w:szCs w:val="24"/>
      <w:lang w:val="en-US" w:eastAsia="zh-CN" w:bidi="ar-SA"/>
    </w:rPr>
  </w:style>
  <w:style w:type="paragraph" w:customStyle="1" w:styleId="5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纯文本_1"/>
    <w:basedOn w:val="58"/>
    <w:unhideWhenUsed/>
    <w:qFormat/>
    <w:uiPriority w:val="0"/>
    <w:rPr>
      <w:rFonts w:ascii="宋体" w:hAnsi="Courier New" w:eastAsia="宋体" w:cs="Courier New"/>
      <w:szCs w:val="21"/>
    </w:rPr>
  </w:style>
  <w:style w:type="paragraph" w:customStyle="1" w:styleId="60">
    <w:name w:val="Normal_3"/>
    <w:qFormat/>
    <w:uiPriority w:val="0"/>
    <w:rPr>
      <w:rFonts w:ascii="黑体" w:hAnsi="黑体" w:eastAsia="黑体" w:cs="Times New Roman"/>
      <w:b/>
      <w:sz w:val="32"/>
      <w:szCs w:val="24"/>
      <w:lang w:val="en-US" w:eastAsia="zh-CN" w:bidi="ar-SA"/>
    </w:rPr>
  </w:style>
  <w:style w:type="paragraph" w:customStyle="1" w:styleId="61">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Normal_8"/>
    <w:qFormat/>
    <w:uiPriority w:val="0"/>
    <w:rPr>
      <w:rFonts w:ascii="黑体" w:hAnsi="黑体" w:eastAsia="黑体" w:cs="Times New Roman"/>
      <w:b/>
      <w:sz w:val="32"/>
      <w:szCs w:val="24"/>
      <w:lang w:val="en-US" w:eastAsia="zh-CN" w:bidi="ar-SA"/>
    </w:rPr>
  </w:style>
  <w:style w:type="paragraph" w:customStyle="1" w:styleId="63">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Body Text"/>
    <w:basedOn w:val="63"/>
    <w:qFormat/>
    <w:uiPriority w:val="1"/>
    <w:pPr>
      <w:ind w:left="220"/>
    </w:pPr>
    <w:rPr>
      <w:rFonts w:eastAsia="Times New Roman"/>
      <w:sz w:val="32"/>
      <w:szCs w:val="32"/>
    </w:rPr>
  </w:style>
  <w:style w:type="paragraph" w:customStyle="1" w:styleId="65">
    <w:name w:val="Normal_10"/>
    <w:qFormat/>
    <w:uiPriority w:val="0"/>
    <w:rPr>
      <w:rFonts w:ascii="黑体" w:hAnsi="黑体" w:eastAsia="黑体" w:cs="Times New Roman"/>
      <w:b/>
      <w:sz w:val="32"/>
      <w:szCs w:val="24"/>
      <w:lang w:val="en-US" w:eastAsia="zh-CN" w:bidi="ar-SA"/>
    </w:rPr>
  </w:style>
  <w:style w:type="paragraph" w:customStyle="1" w:styleId="66">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Normal_11"/>
    <w:qFormat/>
    <w:uiPriority w:val="0"/>
    <w:rPr>
      <w:rFonts w:ascii="黑体" w:hAnsi="黑体" w:eastAsia="黑体" w:cs="Times New Roman"/>
      <w:b/>
      <w:sz w:val="32"/>
      <w:szCs w:val="24"/>
      <w:lang w:val="en-US" w:eastAsia="zh-CN" w:bidi="ar-SA"/>
    </w:rPr>
  </w:style>
  <w:style w:type="paragraph" w:customStyle="1" w:styleId="68">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12"/>
    <w:qFormat/>
    <w:uiPriority w:val="0"/>
    <w:rPr>
      <w:rFonts w:ascii="黑体" w:hAnsi="黑体" w:eastAsia="黑体" w:cs="Times New Roman"/>
      <w:b/>
      <w:sz w:val="32"/>
      <w:szCs w:val="24"/>
      <w:lang w:val="en-US" w:eastAsia="zh-CN" w:bidi="ar-SA"/>
    </w:rPr>
  </w:style>
  <w:style w:type="paragraph" w:customStyle="1" w:styleId="70">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7"/>
    <w:qFormat/>
    <w:uiPriority w:val="0"/>
    <w:pPr>
      <w:widowControl w:val="0"/>
      <w:jc w:val="both"/>
    </w:pPr>
    <w:rPr>
      <w:rFonts w:ascii="Calibri" w:hAnsi="Calibri" w:eastAsia="宋体" w:cs="Times New Roman"/>
      <w:kern w:val="2"/>
      <w:sz w:val="21"/>
      <w:szCs w:val="22"/>
      <w:lang w:val="en-US" w:eastAsia="zh-CN" w:bidi="ar-SA"/>
    </w:rPr>
  </w:style>
  <w:style w:type="character" w:customStyle="1" w:styleId="72">
    <w:name w:val="标题 3 Char_3"/>
    <w:link w:val="73"/>
    <w:semiHidden/>
    <w:qFormat/>
    <w:uiPriority w:val="0"/>
    <w:rPr>
      <w:b/>
      <w:bCs/>
      <w:kern w:val="0"/>
      <w:sz w:val="32"/>
      <w:szCs w:val="32"/>
    </w:rPr>
  </w:style>
  <w:style w:type="paragraph" w:customStyle="1" w:styleId="73">
    <w:name w:val="标题 3_3"/>
    <w:basedOn w:val="74"/>
    <w:next w:val="71"/>
    <w:link w:val="72"/>
    <w:unhideWhenUsed/>
    <w:qFormat/>
    <w:uiPriority w:val="0"/>
    <w:pPr>
      <w:keepNext/>
      <w:keepLines/>
      <w:spacing w:before="260" w:after="260" w:line="416" w:lineRule="auto"/>
      <w:outlineLvl w:val="2"/>
    </w:pPr>
    <w:rPr>
      <w:b/>
      <w:bCs/>
      <w:kern w:val="0"/>
      <w:sz w:val="32"/>
      <w:szCs w:val="32"/>
    </w:rPr>
  </w:style>
  <w:style w:type="paragraph" w:customStyle="1" w:styleId="74">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Normal_15"/>
    <w:qFormat/>
    <w:uiPriority w:val="0"/>
    <w:rPr>
      <w:rFonts w:ascii="黑体" w:hAnsi="黑体" w:eastAsia="黑体" w:cs="Times New Roman"/>
      <w:b/>
      <w:sz w:val="32"/>
      <w:szCs w:val="24"/>
      <w:lang w:val="en-US" w:eastAsia="zh-CN" w:bidi="ar-SA"/>
    </w:rPr>
  </w:style>
  <w:style w:type="paragraph" w:customStyle="1" w:styleId="76">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纯文本_0_0"/>
    <w:basedOn w:val="76"/>
    <w:unhideWhenUsed/>
    <w:qFormat/>
    <w:uiPriority w:val="0"/>
    <w:rPr>
      <w:rFonts w:ascii="宋体" w:hAnsi="Courier New" w:eastAsia="宋体" w:cs="Courier New"/>
      <w:szCs w:val="21"/>
    </w:rPr>
  </w:style>
  <w:style w:type="paragraph" w:customStyle="1" w:styleId="78">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Normal_17"/>
    <w:qFormat/>
    <w:uiPriority w:val="0"/>
    <w:rPr>
      <w:rFonts w:ascii="黑体" w:hAnsi="黑体" w:eastAsia="黑体" w:cs="Times New Roman"/>
      <w:b/>
      <w:sz w:val="32"/>
      <w:szCs w:val="24"/>
      <w:lang w:val="en-US" w:eastAsia="zh-CN" w:bidi="ar-SA"/>
    </w:rPr>
  </w:style>
  <w:style w:type="paragraph" w:customStyle="1" w:styleId="80">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3 Char_6"/>
    <w:link w:val="82"/>
    <w:semiHidden/>
    <w:qFormat/>
    <w:uiPriority w:val="0"/>
    <w:rPr>
      <w:b/>
      <w:bCs/>
      <w:kern w:val="0"/>
      <w:sz w:val="32"/>
      <w:szCs w:val="32"/>
    </w:rPr>
  </w:style>
  <w:style w:type="paragraph" w:customStyle="1" w:styleId="82">
    <w:name w:val="标题 3_6"/>
    <w:basedOn w:val="80"/>
    <w:next w:val="80"/>
    <w:link w:val="81"/>
    <w:unhideWhenUsed/>
    <w:qFormat/>
    <w:uiPriority w:val="0"/>
    <w:pPr>
      <w:keepNext/>
      <w:keepLines/>
      <w:spacing w:before="260" w:after="260" w:line="412" w:lineRule="auto"/>
      <w:outlineLvl w:val="2"/>
    </w:pPr>
    <w:rPr>
      <w:b/>
      <w:bCs/>
      <w:kern w:val="0"/>
      <w:sz w:val="32"/>
      <w:szCs w:val="32"/>
    </w:rPr>
  </w:style>
  <w:style w:type="character" w:customStyle="1" w:styleId="83">
    <w:name w:val="标题 1 Char"/>
    <w:link w:val="6"/>
    <w:qFormat/>
    <w:uiPriority w:val="0"/>
    <w:rPr>
      <w:b/>
      <w:bCs/>
      <w:kern w:val="0"/>
      <w:sz w:val="24"/>
    </w:rPr>
  </w:style>
  <w:style w:type="paragraph" w:customStyle="1" w:styleId="84">
    <w:name w:val="Normal"/>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Times New Roman" w:cs="Times New Roman"/>
      <w:kern w:val="0"/>
      <w:sz w:val="20"/>
      <w:szCs w:val="20"/>
      <w:lang w:val="en-US" w:eastAsia="zh-CN" w:bidi="ar"/>
    </w:rPr>
  </w:style>
  <w:style w:type="paragraph" w:customStyle="1" w:styleId="85">
    <w:name w:val="正文1"/>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Times New Roman" w:cs="Times New Roman"/>
      <w:kern w:val="0"/>
      <w:sz w:val="20"/>
      <w:szCs w:val="20"/>
      <w:lang w:val="en-US" w:eastAsia="zh-CN" w:bidi="ar"/>
    </w:rPr>
  </w:style>
  <w:style w:type="paragraph" w:customStyle="1" w:styleId="86">
    <w:name w:val="Normal_0"/>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Times New Roman" w:cs="Times New Roman"/>
      <w:kern w:val="0"/>
      <w:sz w:val="24"/>
      <w:szCs w:val="24"/>
      <w:lang w:val="en-US" w:eastAsia="zh-CN" w:bidi="ar"/>
    </w:rPr>
  </w:style>
  <w:style w:type="paragraph" w:customStyle="1" w:styleId="87">
    <w:name w:val="样式 首行缩进:  2 字符"/>
    <w:basedOn w:val="1"/>
    <w:qFormat/>
    <w:uiPriority w:val="0"/>
    <w:pPr>
      <w:spacing w:line="400" w:lineRule="exact"/>
    </w:pPr>
    <w:rPr>
      <w:rFonts w:ascii="Times New Roman" w:hAnsi="Times New Roman"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20585</Words>
  <Characters>21584</Characters>
  <Lines>0</Lines>
  <Paragraphs>0</Paragraphs>
  <TotalTime>279</TotalTime>
  <ScaleCrop>false</ScaleCrop>
  <LinksUpToDate>false</LinksUpToDate>
  <CharactersWithSpaces>23926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2023-05-26T05:29:00Z</dcterms:created>
  <dc:creator>Administrator</dc:creator>
  <cp:lastModifiedBy>浊</cp:lastModifiedBy>
  <dcterms:modified xsi:type="dcterms:W3CDTF">2023-06-19T09:44:52Z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B971BDD39E39495E9A157C773811A8FA_12</vt:lpwstr>
  </property>
</Properties>
</file>