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z w:val="48"/>
          <w:szCs w:val="48"/>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t>新疆维吾尔自治区卫生健康委员会应急医疗队防寒羽绒队服采购项目</w:t>
      </w:r>
    </w:p>
    <w:p>
      <w:pPr>
        <w:pStyle w:val="2"/>
        <w:rPr>
          <w:rFonts w:hint="eastAsia"/>
          <w:color w:val="auto"/>
          <w:highlight w:val="none"/>
          <w:lang w:eastAsia="zh-CN"/>
        </w:rPr>
      </w:pPr>
    </w:p>
    <w:p>
      <w:pPr>
        <w:outlineLvl w:val="9"/>
        <w:rPr>
          <w:rFonts w:hint="eastAsia" w:ascii="宋体" w:hAnsi="宋体" w:eastAsia="宋体" w:cs="宋体"/>
          <w:color w:val="auto"/>
          <w:highlight w:val="none"/>
          <w:lang w:val="en-US" w:eastAsia="zh-CN"/>
        </w:rPr>
      </w:pPr>
    </w:p>
    <w:p>
      <w:pPr>
        <w:outlineLvl w:val="9"/>
        <w:rPr>
          <w:rFonts w:hint="eastAsia" w:ascii="宋体" w:hAnsi="宋体" w:eastAsia="宋体" w:cs="宋体"/>
          <w:color w:val="auto"/>
          <w:highlight w:val="none"/>
          <w:lang w:val="en-US" w:eastAsia="zh-CN"/>
        </w:rPr>
      </w:pPr>
    </w:p>
    <w:p>
      <w:pPr>
        <w:pStyle w:val="11"/>
        <w:adjustRightInd w:val="0"/>
        <w:snapToGrid w:val="0"/>
        <w:spacing w:line="360" w:lineRule="auto"/>
        <w:jc w:val="center"/>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采购项目编号：</w:t>
      </w:r>
      <w:r>
        <w:rPr>
          <w:rFonts w:hint="eastAsia" w:hAnsi="宋体" w:cs="宋体"/>
          <w:b/>
          <w:color w:val="auto"/>
          <w:sz w:val="28"/>
          <w:szCs w:val="28"/>
          <w:highlight w:val="none"/>
          <w:lang w:eastAsia="zh-CN"/>
        </w:rPr>
        <w:t>XJXECWLMQ-2023047（01）</w:t>
      </w:r>
    </w:p>
    <w:p>
      <w:pPr>
        <w:pStyle w:val="11"/>
        <w:adjustRightInd w:val="0"/>
        <w:snapToGrid w:val="0"/>
        <w:spacing w:line="360" w:lineRule="auto"/>
        <w:jc w:val="center"/>
        <w:outlineLvl w:val="9"/>
        <w:rPr>
          <w:rFonts w:hint="eastAsia" w:ascii="宋体" w:hAnsi="宋体" w:eastAsia="宋体" w:cs="宋体"/>
          <w:b/>
          <w:color w:val="auto"/>
          <w:sz w:val="32"/>
          <w:szCs w:val="32"/>
          <w:highlight w:val="none"/>
          <w:lang w:eastAsia="zh-CN"/>
        </w:rPr>
      </w:pPr>
      <w:r>
        <w:rPr>
          <w:rFonts w:hint="eastAsia" w:ascii="宋体" w:hAnsi="宋体" w:eastAsia="宋体" w:cs="宋体"/>
          <w:color w:val="auto"/>
          <w:highlight w:val="none"/>
          <w:lang w:eastAsia="zh-CN"/>
        </w:rPr>
        <w:drawing>
          <wp:anchor distT="0" distB="0" distL="114300" distR="114300" simplePos="0" relativeHeight="251659264" behindDoc="0" locked="0" layoutInCell="1" allowOverlap="1">
            <wp:simplePos x="0" y="0"/>
            <wp:positionH relativeFrom="column">
              <wp:posOffset>1730375</wp:posOffset>
            </wp:positionH>
            <wp:positionV relativeFrom="paragraph">
              <wp:posOffset>784225</wp:posOffset>
            </wp:positionV>
            <wp:extent cx="1787525" cy="1371600"/>
            <wp:effectExtent l="0" t="0" r="3175" b="0"/>
            <wp:wrapNone/>
            <wp:docPr id="2" name="图片 1" descr="1"/>
            <wp:cNvGraphicFramePr/>
            <a:graphic xmlns:a="http://schemas.openxmlformats.org/drawingml/2006/main">
              <a:graphicData uri="http://schemas.openxmlformats.org/drawingml/2006/picture">
                <pic:pic xmlns:pic="http://schemas.openxmlformats.org/drawingml/2006/picture">
                  <pic:nvPicPr>
                    <pic:cNvPr id="2" name="图片 1" descr="1"/>
                    <pic:cNvPicPr/>
                  </pic:nvPicPr>
                  <pic:blipFill>
                    <a:blip r:embed="rId28"/>
                    <a:stretch>
                      <a:fillRect/>
                    </a:stretch>
                  </pic:blipFill>
                  <pic:spPr>
                    <a:xfrm>
                      <a:off x="0" y="0"/>
                      <a:ext cx="1787525" cy="1371600"/>
                    </a:xfrm>
                    <a:prstGeom prst="rect">
                      <a:avLst/>
                    </a:prstGeom>
                    <a:noFill/>
                    <a:ln>
                      <a:noFill/>
                    </a:ln>
                  </pic:spPr>
                </pic:pic>
              </a:graphicData>
            </a:graphic>
          </wp:anchor>
        </w:drawing>
      </w:r>
      <w:r>
        <w:rPr>
          <w:rFonts w:hint="eastAsia" w:ascii="宋体" w:hAnsi="宋体" w:eastAsia="宋体" w:cs="宋体"/>
          <w:color w:val="auto"/>
          <w:sz w:val="84"/>
          <w:szCs w:val="84"/>
          <w:highlight w:val="none"/>
          <w:lang w:eastAsia="zh-CN"/>
        </w:rPr>
        <w:t>询价通知书</w:t>
      </w: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pStyle w:val="11"/>
        <w:adjustRightInd w:val="0"/>
        <w:snapToGrid w:val="0"/>
        <w:spacing w:before="120" w:beforeLines="50" w:line="360" w:lineRule="auto"/>
        <w:outlineLvl w:val="9"/>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2"/>
        <w:rPr>
          <w:rFonts w:hint="eastAsia"/>
          <w:color w:val="auto"/>
          <w:highlight w:val="none"/>
        </w:rPr>
      </w:pPr>
    </w:p>
    <w:p>
      <w:pPr>
        <w:autoSpaceDE w:val="0"/>
        <w:autoSpaceDN w:val="0"/>
        <w:spacing w:line="480" w:lineRule="auto"/>
        <w:ind w:firstLine="590" w:firstLineChars="200"/>
        <w:jc w:val="left"/>
        <w:outlineLvl w:val="9"/>
        <w:rPr>
          <w:rFonts w:hint="eastAsia" w:ascii="宋体" w:hAnsi="宋体" w:eastAsia="宋体" w:cs="宋体"/>
          <w:b/>
          <w:bCs/>
          <w:color w:val="auto"/>
          <w:spacing w:val="-8"/>
          <w:sz w:val="31"/>
          <w:szCs w:val="31"/>
          <w:highlight w:val="none"/>
          <w:lang w:val="zh-CN" w:eastAsia="zh-CN"/>
        </w:rPr>
      </w:pPr>
      <w:r>
        <w:rPr>
          <w:rFonts w:hint="eastAsia" w:ascii="宋体" w:hAnsi="宋体" w:eastAsia="宋体" w:cs="宋体"/>
          <w:b/>
          <w:bCs/>
          <w:color w:val="auto"/>
          <w:spacing w:val="-8"/>
          <w:sz w:val="31"/>
          <w:szCs w:val="31"/>
          <w:highlight w:val="none"/>
          <w:lang w:val="en-US" w:eastAsia="zh-CN"/>
        </w:rPr>
        <w:t>采   购   人</w:t>
      </w:r>
      <w:r>
        <w:rPr>
          <w:rFonts w:hint="eastAsia" w:ascii="宋体" w:hAnsi="宋体" w:eastAsia="宋体" w:cs="宋体"/>
          <w:b/>
          <w:bCs/>
          <w:color w:val="auto"/>
          <w:spacing w:val="-8"/>
          <w:sz w:val="31"/>
          <w:szCs w:val="31"/>
          <w:highlight w:val="none"/>
          <w:lang w:val="zh-CN"/>
        </w:rPr>
        <w:t>：</w:t>
      </w:r>
      <w:r>
        <w:rPr>
          <w:rFonts w:hint="eastAsia" w:ascii="宋体" w:hAnsi="宋体" w:eastAsia="宋体" w:cs="宋体"/>
          <w:b/>
          <w:bCs/>
          <w:color w:val="auto"/>
          <w:spacing w:val="-8"/>
          <w:sz w:val="31"/>
          <w:szCs w:val="31"/>
          <w:highlight w:val="none"/>
          <w:lang w:val="en-US" w:eastAsia="zh-CN"/>
        </w:rPr>
        <w:t>新疆维吾尔自治区卫生健康委员会</w:t>
      </w:r>
    </w:p>
    <w:p>
      <w:pPr>
        <w:autoSpaceDE w:val="0"/>
        <w:autoSpaceDN w:val="0"/>
        <w:spacing w:line="480" w:lineRule="auto"/>
        <w:ind w:firstLine="590" w:firstLineChars="200"/>
        <w:jc w:val="left"/>
        <w:outlineLvl w:val="9"/>
        <w:rPr>
          <w:rFonts w:hint="eastAsia" w:ascii="宋体" w:hAnsi="宋体" w:eastAsia="宋体" w:cs="宋体"/>
          <w:color w:val="auto"/>
          <w:sz w:val="28"/>
          <w:szCs w:val="28"/>
          <w:highlight w:val="none"/>
        </w:rPr>
      </w:pPr>
      <w:r>
        <w:rPr>
          <w:rFonts w:hint="eastAsia" w:ascii="宋体" w:hAnsi="宋体" w:eastAsia="宋体" w:cs="宋体"/>
          <w:b/>
          <w:bCs/>
          <w:color w:val="auto"/>
          <w:spacing w:val="-8"/>
          <w:sz w:val="31"/>
          <w:szCs w:val="31"/>
          <w:highlight w:val="none"/>
          <w:lang w:val="en-US" w:eastAsia="zh-CN"/>
        </w:rPr>
        <w:t>采购</w:t>
      </w:r>
      <w:r>
        <w:rPr>
          <w:rFonts w:hint="eastAsia" w:ascii="宋体" w:hAnsi="宋体" w:eastAsia="宋体" w:cs="宋体"/>
          <w:b/>
          <w:bCs/>
          <w:color w:val="auto"/>
          <w:spacing w:val="-8"/>
          <w:sz w:val="31"/>
          <w:szCs w:val="31"/>
          <w:highlight w:val="none"/>
          <w:lang w:val="zh-CN"/>
        </w:rPr>
        <w:t>代理机构：新疆信尔成工程项目管理有限公司</w:t>
      </w:r>
    </w:p>
    <w:p>
      <w:pPr>
        <w:autoSpaceDE w:val="0"/>
        <w:autoSpaceDN w:val="0"/>
        <w:spacing w:line="480" w:lineRule="auto"/>
        <w:ind w:firstLine="590" w:firstLineChars="200"/>
        <w:jc w:val="center"/>
        <w:outlineLvl w:val="9"/>
        <w:rPr>
          <w:rFonts w:hint="eastAsia" w:ascii="宋体" w:hAnsi="宋体" w:eastAsia="宋体" w:cs="宋体"/>
          <w:b/>
          <w:bCs/>
          <w:color w:val="auto"/>
          <w:spacing w:val="-8"/>
          <w:sz w:val="31"/>
          <w:szCs w:val="31"/>
          <w:highlight w:val="none"/>
          <w:lang w:val="zh-CN"/>
        </w:rPr>
      </w:pPr>
      <w:r>
        <w:rPr>
          <w:rFonts w:hint="eastAsia" w:ascii="宋体" w:hAnsi="宋体" w:eastAsia="宋体" w:cs="宋体"/>
          <w:b/>
          <w:bCs/>
          <w:color w:val="auto"/>
          <w:spacing w:val="-8"/>
          <w:sz w:val="31"/>
          <w:szCs w:val="31"/>
          <w:highlight w:val="none"/>
          <w:lang w:val="zh-CN"/>
        </w:rPr>
        <w:t>20</w:t>
      </w:r>
      <w:r>
        <w:rPr>
          <w:rFonts w:hint="eastAsia" w:ascii="宋体" w:hAnsi="宋体" w:eastAsia="宋体" w:cs="宋体"/>
          <w:b/>
          <w:bCs/>
          <w:color w:val="auto"/>
          <w:spacing w:val="-8"/>
          <w:sz w:val="31"/>
          <w:szCs w:val="31"/>
          <w:highlight w:val="none"/>
          <w:lang w:val="en-US" w:eastAsia="zh-CN"/>
        </w:rPr>
        <w:t>23</w:t>
      </w:r>
      <w:r>
        <w:rPr>
          <w:rFonts w:hint="eastAsia" w:ascii="宋体" w:hAnsi="宋体" w:eastAsia="宋体" w:cs="宋体"/>
          <w:b/>
          <w:bCs/>
          <w:color w:val="auto"/>
          <w:spacing w:val="-8"/>
          <w:sz w:val="31"/>
          <w:szCs w:val="31"/>
          <w:highlight w:val="none"/>
          <w:lang w:val="zh-CN"/>
        </w:rPr>
        <w:t>年</w:t>
      </w:r>
      <w:r>
        <w:rPr>
          <w:rFonts w:hint="eastAsia" w:ascii="宋体" w:hAnsi="宋体" w:eastAsia="宋体" w:cs="宋体"/>
          <w:b/>
          <w:bCs/>
          <w:color w:val="auto"/>
          <w:spacing w:val="-8"/>
          <w:sz w:val="31"/>
          <w:szCs w:val="31"/>
          <w:highlight w:val="none"/>
          <w:lang w:val="en-US" w:eastAsia="zh-CN"/>
        </w:rPr>
        <w:t>0</w:t>
      </w:r>
      <w:r>
        <w:rPr>
          <w:rFonts w:hint="eastAsia" w:ascii="宋体" w:hAnsi="宋体" w:cs="宋体"/>
          <w:b/>
          <w:bCs/>
          <w:color w:val="auto"/>
          <w:spacing w:val="-8"/>
          <w:sz w:val="31"/>
          <w:szCs w:val="31"/>
          <w:highlight w:val="none"/>
          <w:lang w:val="en-US" w:eastAsia="zh-CN"/>
        </w:rPr>
        <w:t>7</w:t>
      </w:r>
      <w:r>
        <w:rPr>
          <w:rFonts w:hint="eastAsia" w:ascii="宋体" w:hAnsi="宋体" w:eastAsia="宋体" w:cs="宋体"/>
          <w:b/>
          <w:bCs/>
          <w:color w:val="auto"/>
          <w:spacing w:val="-8"/>
          <w:sz w:val="31"/>
          <w:szCs w:val="31"/>
          <w:highlight w:val="none"/>
          <w:lang w:val="zh-CN"/>
        </w:rPr>
        <w:t>月</w:t>
      </w:r>
    </w:p>
    <w:p>
      <w:pPr>
        <w:autoSpaceDE w:val="0"/>
        <w:autoSpaceDN w:val="0"/>
        <w:spacing w:line="480" w:lineRule="auto"/>
        <w:ind w:firstLine="590" w:firstLineChars="200"/>
        <w:jc w:val="left"/>
        <w:outlineLvl w:val="9"/>
        <w:rPr>
          <w:rFonts w:hint="eastAsia" w:ascii="宋体" w:hAnsi="宋体" w:eastAsia="宋体" w:cs="宋体"/>
          <w:b/>
          <w:bCs/>
          <w:color w:val="auto"/>
          <w:spacing w:val="-8"/>
          <w:sz w:val="31"/>
          <w:szCs w:val="31"/>
          <w:highlight w:val="none"/>
          <w:lang w:val="zh-CN"/>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33" w:charSpace="0"/>
        </w:sectPr>
      </w:pPr>
    </w:p>
    <w:p>
      <w:pPr>
        <w:pStyle w:val="19"/>
        <w:outlineLvl w:val="9"/>
        <w:rPr>
          <w:rFonts w:hint="eastAsia"/>
          <w:b w:val="0"/>
          <w:bCs/>
          <w:color w:val="auto"/>
          <w:sz w:val="36"/>
          <w:szCs w:val="36"/>
          <w:highlight w:val="none"/>
          <w:lang w:eastAsia="zh-CN"/>
        </w:rPr>
        <w:sectPr>
          <w:headerReference r:id="rId9" w:type="default"/>
          <w:footerReference r:id="rId10" w:type="default"/>
          <w:type w:val="continuous"/>
          <w:pgSz w:w="11906" w:h="16838"/>
          <w:pgMar w:top="1440" w:right="1531" w:bottom="1440" w:left="1531" w:header="851" w:footer="850" w:gutter="0"/>
          <w:pgBorders>
            <w:top w:val="none" w:sz="0" w:space="0"/>
            <w:left w:val="none" w:sz="0" w:space="0"/>
            <w:bottom w:val="none" w:sz="0" w:space="0"/>
            <w:right w:val="none" w:sz="0" w:space="0"/>
          </w:pgBorders>
          <w:pgNumType w:fmt="decimal"/>
          <w:cols w:space="0" w:num="1"/>
          <w:rtlGutter w:val="0"/>
          <w:docGrid w:linePitch="299" w:charSpace="0"/>
        </w:sectPr>
      </w:pPr>
    </w:p>
    <w:p>
      <w:pPr>
        <w:outlineLvl w:val="9"/>
        <w:rPr>
          <w:rFonts w:hint="eastAsia"/>
          <w:color w:val="auto"/>
          <w:highlight w:val="none"/>
          <w:lang w:eastAsia="zh-CN"/>
        </w:rPr>
        <w:sectPr>
          <w:footerReference r:id="rId11" w:type="default"/>
          <w:pgSz w:w="11906" w:h="16838"/>
          <w:pgMar w:top="1440" w:right="1701" w:bottom="1440" w:left="1701" w:header="851" w:footer="850" w:gutter="0"/>
          <w:pgBorders>
            <w:top w:val="none" w:sz="0" w:space="0"/>
            <w:left w:val="none" w:sz="0" w:space="0"/>
            <w:bottom w:val="none" w:sz="0" w:space="0"/>
            <w:right w:val="none" w:sz="0" w:space="0"/>
          </w:pgBorders>
          <w:pgNumType w:fmt="decimal" w:start="1"/>
          <w:cols w:space="720" w:num="1"/>
          <w:docGrid w:linePitch="299" w:charSpace="0"/>
        </w:sectPr>
      </w:pPr>
    </w:p>
    <w:sdt>
      <w:sdtPr>
        <w:rPr>
          <w:rFonts w:ascii="宋体" w:hAnsi="宋体" w:eastAsia="宋体" w:cs="Times New Roman"/>
          <w:color w:val="auto"/>
          <w:kern w:val="2"/>
          <w:sz w:val="21"/>
          <w:szCs w:val="22"/>
          <w:highlight w:val="none"/>
          <w:lang w:val="en-US" w:eastAsia="zh-CN" w:bidi="ar-SA"/>
        </w:rPr>
        <w:id w:val="147461737"/>
        <w15:color w:val="DBDBDB"/>
        <w:docPartObj>
          <w:docPartGallery w:val="Table of Contents"/>
          <w:docPartUnique/>
        </w:docPartObj>
      </w:sdtPr>
      <w:sdtEndPr>
        <w:rPr>
          <w:rFonts w:hint="eastAsia" w:ascii="Cambria" w:hAnsi="Cambria" w:eastAsia="宋体" w:cs="Times New Roman"/>
          <w:b/>
          <w:bCs/>
          <w:color w:val="auto"/>
          <w:kern w:val="2"/>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p>
        <w:p>
          <w:pPr>
            <w:pStyle w:val="16"/>
            <w:tabs>
              <w:tab w:val="right" w:leader="dot" w:pos="8504"/>
            </w:tabs>
            <w:ind w:left="0" w:leftChars="0" w:firstLine="0" w:firstLineChars="0"/>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TOC \o "1-2" \h \u </w:instrText>
          </w:r>
          <w:r>
            <w:rPr>
              <w:rFonts w:hint="eastAsia"/>
              <w:color w:val="auto"/>
              <w:highlight w:val="none"/>
              <w:lang w:eastAsia="zh-CN"/>
            </w:rPr>
            <w:fldChar w:fldCharType="separate"/>
          </w:r>
          <w:r>
            <w:rPr>
              <w:rFonts w:hint="eastAsia"/>
              <w:color w:val="auto"/>
              <w:highlight w:val="none"/>
              <w:lang w:eastAsia="zh-CN"/>
            </w:rPr>
            <w:fldChar w:fldCharType="begin"/>
          </w:r>
          <w:r>
            <w:rPr>
              <w:rFonts w:hint="eastAsia"/>
              <w:color w:val="auto"/>
              <w:highlight w:val="none"/>
              <w:lang w:eastAsia="zh-CN"/>
            </w:rPr>
            <w:instrText xml:space="preserve"> HYPERLINK \l _Toc30214 </w:instrText>
          </w:r>
          <w:r>
            <w:rPr>
              <w:rFonts w:hint="eastAsia"/>
              <w:color w:val="auto"/>
              <w:highlight w:val="none"/>
              <w:lang w:eastAsia="zh-CN"/>
            </w:rPr>
            <w:fldChar w:fldCharType="separate"/>
          </w:r>
          <w:r>
            <w:rPr>
              <w:rFonts w:hint="eastAsia" w:ascii="宋体" w:hAnsi="宋体" w:eastAsia="宋体" w:cs="宋体"/>
              <w:bCs/>
              <w:i w:val="0"/>
              <w:iCs w:val="0"/>
              <w:caps w:val="0"/>
              <w:smallCaps w:val="0"/>
              <w:color w:val="auto"/>
              <w:spacing w:val="0"/>
              <w:szCs w:val="32"/>
              <w:highlight w:val="none"/>
              <w:shd w:val="clear" w:color="auto" w:fill="FFFFFF"/>
              <w:vertAlign w:val="baseline"/>
              <w:lang w:val="en-US" w:eastAsia="zh-CN"/>
            </w:rPr>
            <w:t>第一</w:t>
          </w:r>
          <w:r>
            <w:rPr>
              <w:rFonts w:hint="eastAsia" w:ascii="宋体" w:hAnsi="宋体" w:cs="宋体"/>
              <w:bCs/>
              <w:i w:val="0"/>
              <w:iCs w:val="0"/>
              <w:caps w:val="0"/>
              <w:smallCaps w:val="0"/>
              <w:color w:val="auto"/>
              <w:spacing w:val="0"/>
              <w:szCs w:val="32"/>
              <w:highlight w:val="none"/>
              <w:shd w:val="clear" w:color="auto" w:fill="FFFFFF"/>
              <w:vertAlign w:val="baseline"/>
              <w:lang w:val="en-US" w:eastAsia="zh-CN"/>
            </w:rPr>
            <w:t>部分</w:t>
          </w:r>
          <w:r>
            <w:rPr>
              <w:rFonts w:hint="eastAsia" w:ascii="宋体" w:hAnsi="宋体" w:eastAsia="宋体" w:cs="宋体"/>
              <w:bCs/>
              <w:i w:val="0"/>
              <w:iCs w:val="0"/>
              <w:caps w:val="0"/>
              <w:smallCaps w:val="0"/>
              <w:color w:val="auto"/>
              <w:spacing w:val="0"/>
              <w:szCs w:val="32"/>
              <w:highlight w:val="none"/>
              <w:shd w:val="clear" w:color="auto" w:fill="FFFFFF"/>
              <w:vertAlign w:val="baseline"/>
              <w:lang w:val="en-US" w:eastAsia="zh-CN"/>
            </w:rPr>
            <w:t xml:space="preserve"> 询价公告</w:t>
          </w:r>
          <w:r>
            <w:rPr>
              <w:color w:val="auto"/>
              <w:highlight w:val="none"/>
            </w:rPr>
            <w:tab/>
          </w:r>
          <w:r>
            <w:rPr>
              <w:color w:val="auto"/>
              <w:highlight w:val="none"/>
            </w:rPr>
            <w:fldChar w:fldCharType="begin"/>
          </w:r>
          <w:r>
            <w:rPr>
              <w:color w:val="auto"/>
              <w:highlight w:val="none"/>
            </w:rPr>
            <w:instrText xml:space="preserve"> PAGEREF _Toc30214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_Toc22943 </w:instrText>
          </w:r>
          <w:r>
            <w:rPr>
              <w:rFonts w:hint="eastAsia"/>
              <w:color w:val="auto"/>
              <w:highlight w:val="none"/>
              <w:lang w:eastAsia="zh-CN"/>
            </w:rPr>
            <w:fldChar w:fldCharType="separate"/>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第二</w:t>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 xml:space="preserve">部分 </w:t>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 xml:space="preserve"> 供应商须知</w:t>
          </w:r>
          <w:r>
            <w:rPr>
              <w:color w:val="auto"/>
              <w:highlight w:val="none"/>
            </w:rPr>
            <w:tab/>
          </w:r>
          <w:r>
            <w:rPr>
              <w:color w:val="auto"/>
              <w:highlight w:val="none"/>
            </w:rPr>
            <w:fldChar w:fldCharType="begin"/>
          </w:r>
          <w:r>
            <w:rPr>
              <w:color w:val="auto"/>
              <w:highlight w:val="none"/>
            </w:rPr>
            <w:instrText xml:space="preserve"> PAGEREF _Toc22943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eastAsia="zh-CN"/>
            </w:rPr>
            <w:fldChar w:fldCharType="end"/>
          </w:r>
        </w:p>
        <w:p>
          <w:pPr>
            <w:pStyle w:val="16"/>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_Toc14195 </w:instrText>
          </w:r>
          <w:r>
            <w:rPr>
              <w:rFonts w:hint="eastAsia"/>
              <w:color w:val="auto"/>
              <w:highlight w:val="none"/>
              <w:lang w:eastAsia="zh-CN"/>
            </w:rPr>
            <w:fldChar w:fldCharType="separate"/>
          </w:r>
          <w:r>
            <w:rPr>
              <w:rFonts w:hint="eastAsia" w:ascii="宋体" w:hAnsi="宋体" w:cs="宋体"/>
              <w:color w:val="auto"/>
              <w:szCs w:val="30"/>
              <w:highlight w:val="none"/>
              <w:lang w:eastAsia="zh-CN"/>
            </w:rPr>
            <w:t>第一章</w:t>
          </w:r>
          <w:r>
            <w:rPr>
              <w:rFonts w:hint="eastAsia" w:ascii="宋体" w:hAnsi="宋体" w:cs="宋体"/>
              <w:color w:val="auto"/>
              <w:szCs w:val="30"/>
              <w:highlight w:val="none"/>
              <w:lang w:val="en-US" w:eastAsia="zh-CN"/>
            </w:rPr>
            <w:t xml:space="preserve">  </w:t>
          </w:r>
          <w:r>
            <w:rPr>
              <w:rFonts w:hint="eastAsia" w:ascii="宋体" w:hAnsi="宋体" w:cs="宋体"/>
              <w:color w:val="auto"/>
              <w:szCs w:val="30"/>
              <w:highlight w:val="none"/>
              <w:lang w:eastAsia="zh-CN"/>
            </w:rPr>
            <w:t>供应商须知</w:t>
          </w:r>
          <w:r>
            <w:rPr>
              <w:color w:val="auto"/>
              <w:highlight w:val="none"/>
            </w:rPr>
            <w:tab/>
          </w:r>
          <w:r>
            <w:rPr>
              <w:color w:val="auto"/>
              <w:highlight w:val="none"/>
            </w:rPr>
            <w:fldChar w:fldCharType="begin"/>
          </w:r>
          <w:r>
            <w:rPr>
              <w:color w:val="auto"/>
              <w:highlight w:val="none"/>
            </w:rPr>
            <w:instrText xml:space="preserve"> PAGEREF _Toc14195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lang w:eastAsia="zh-CN"/>
            </w:rPr>
            <w:fldChar w:fldCharType="end"/>
          </w:r>
        </w:p>
        <w:p>
          <w:pPr>
            <w:pStyle w:val="16"/>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_Toc1509 </w:instrText>
          </w:r>
          <w:r>
            <w:rPr>
              <w:rFonts w:hint="eastAsia"/>
              <w:color w:val="auto"/>
              <w:highlight w:val="none"/>
              <w:lang w:eastAsia="zh-CN"/>
            </w:rPr>
            <w:fldChar w:fldCharType="separate"/>
          </w:r>
          <w:r>
            <w:rPr>
              <w:rFonts w:hint="eastAsia" w:ascii="宋体" w:hAnsi="宋体"/>
              <w:color w:val="auto"/>
              <w:szCs w:val="30"/>
              <w:highlight w:val="none"/>
              <w:lang w:eastAsia="zh-CN"/>
            </w:rPr>
            <w:t>第二章</w:t>
          </w:r>
          <w:r>
            <w:rPr>
              <w:rFonts w:hint="eastAsia" w:ascii="宋体" w:hAnsi="宋体"/>
              <w:color w:val="auto"/>
              <w:szCs w:val="30"/>
              <w:highlight w:val="none"/>
              <w:lang w:val="en-US" w:eastAsia="zh-CN"/>
            </w:rPr>
            <w:t xml:space="preserve"> </w:t>
          </w:r>
          <w:r>
            <w:rPr>
              <w:rFonts w:hint="eastAsia" w:ascii="宋体" w:hAnsi="宋体"/>
              <w:color w:val="auto"/>
              <w:szCs w:val="30"/>
              <w:highlight w:val="none"/>
            </w:rPr>
            <w:t xml:space="preserve"> </w:t>
          </w:r>
          <w:r>
            <w:rPr>
              <w:rFonts w:hint="eastAsia" w:ascii="宋体" w:hAnsi="宋体"/>
              <w:color w:val="auto"/>
              <w:szCs w:val="30"/>
              <w:highlight w:val="none"/>
              <w:lang w:eastAsia="zh-CN"/>
            </w:rPr>
            <w:t>询价</w:t>
          </w:r>
          <w:r>
            <w:rPr>
              <w:rFonts w:hint="eastAsia" w:ascii="宋体" w:hAnsi="宋体"/>
              <w:color w:val="auto"/>
              <w:szCs w:val="30"/>
              <w:highlight w:val="none"/>
            </w:rPr>
            <w:t>文件的编写</w:t>
          </w:r>
          <w:r>
            <w:rPr>
              <w:color w:val="auto"/>
              <w:highlight w:val="none"/>
            </w:rPr>
            <w:tab/>
          </w:r>
          <w:r>
            <w:rPr>
              <w:color w:val="auto"/>
              <w:highlight w:val="none"/>
            </w:rPr>
            <w:fldChar w:fldCharType="begin"/>
          </w:r>
          <w:r>
            <w:rPr>
              <w:color w:val="auto"/>
              <w:highlight w:val="none"/>
            </w:rPr>
            <w:instrText xml:space="preserve"> PAGEREF _Toc1509 \h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lang w:eastAsia="zh-CN"/>
            </w:rPr>
            <w:fldChar w:fldCharType="end"/>
          </w:r>
        </w:p>
        <w:p>
          <w:pPr>
            <w:pStyle w:val="16"/>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_Toc11451 </w:instrText>
          </w:r>
          <w:r>
            <w:rPr>
              <w:rFonts w:hint="eastAsia"/>
              <w:color w:val="auto"/>
              <w:highlight w:val="none"/>
              <w:lang w:eastAsia="zh-CN"/>
            </w:rPr>
            <w:fldChar w:fldCharType="separate"/>
          </w:r>
          <w:r>
            <w:rPr>
              <w:rFonts w:hint="eastAsia" w:ascii="宋体" w:hAnsi="宋体" w:eastAsia="宋体" w:cs="Times New Roman"/>
              <w:color w:val="auto"/>
              <w:szCs w:val="30"/>
              <w:highlight w:val="none"/>
              <w:lang w:eastAsia="zh-CN"/>
            </w:rPr>
            <w:t>第三章</w:t>
          </w:r>
          <w:r>
            <w:rPr>
              <w:rFonts w:hint="eastAsia" w:ascii="宋体" w:hAnsi="宋体" w:eastAsia="宋体" w:cs="Times New Roman"/>
              <w:color w:val="auto"/>
              <w:szCs w:val="30"/>
              <w:highlight w:val="none"/>
              <w:lang w:val="en-US" w:eastAsia="zh-CN"/>
            </w:rPr>
            <w:t xml:space="preserve">  </w:t>
          </w:r>
          <w:r>
            <w:rPr>
              <w:rFonts w:hint="eastAsia" w:ascii="宋体" w:hAnsi="宋体" w:eastAsia="宋体" w:cs="Times New Roman"/>
              <w:color w:val="auto"/>
              <w:szCs w:val="30"/>
              <w:highlight w:val="none"/>
              <w:lang w:eastAsia="zh-CN"/>
            </w:rPr>
            <w:t>响应文件的编写</w:t>
          </w:r>
          <w:r>
            <w:rPr>
              <w:color w:val="auto"/>
              <w:highlight w:val="none"/>
            </w:rPr>
            <w:tab/>
          </w:r>
          <w:r>
            <w:rPr>
              <w:color w:val="auto"/>
              <w:highlight w:val="none"/>
            </w:rPr>
            <w:fldChar w:fldCharType="begin"/>
          </w:r>
          <w:r>
            <w:rPr>
              <w:color w:val="auto"/>
              <w:highlight w:val="none"/>
            </w:rPr>
            <w:instrText xml:space="preserve"> PAGEREF _Toc11451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lang w:eastAsia="zh-CN"/>
            </w:rPr>
            <w:fldChar w:fldCharType="end"/>
          </w:r>
        </w:p>
        <w:p>
          <w:pPr>
            <w:pStyle w:val="16"/>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_Toc23399 </w:instrText>
          </w:r>
          <w:r>
            <w:rPr>
              <w:rFonts w:hint="eastAsia"/>
              <w:color w:val="auto"/>
              <w:highlight w:val="none"/>
              <w:lang w:eastAsia="zh-CN"/>
            </w:rPr>
            <w:fldChar w:fldCharType="separate"/>
          </w:r>
          <w:r>
            <w:rPr>
              <w:rFonts w:hint="eastAsia" w:ascii="宋体" w:hAnsi="宋体"/>
              <w:bCs w:val="0"/>
              <w:color w:val="auto"/>
              <w:szCs w:val="30"/>
              <w:highlight w:val="none"/>
            </w:rPr>
            <w:t>第</w:t>
          </w:r>
          <w:r>
            <w:rPr>
              <w:rFonts w:hint="eastAsia" w:ascii="宋体" w:hAnsi="宋体"/>
              <w:bCs w:val="0"/>
              <w:color w:val="auto"/>
              <w:szCs w:val="30"/>
              <w:highlight w:val="none"/>
              <w:lang w:eastAsia="zh-CN"/>
            </w:rPr>
            <w:t>四</w:t>
          </w:r>
          <w:r>
            <w:rPr>
              <w:rFonts w:hint="eastAsia" w:ascii="宋体" w:hAnsi="宋体"/>
              <w:bCs w:val="0"/>
              <w:color w:val="auto"/>
              <w:szCs w:val="30"/>
              <w:highlight w:val="none"/>
            </w:rPr>
            <w:t>章  响应文件的递交</w:t>
          </w:r>
          <w:r>
            <w:rPr>
              <w:color w:val="auto"/>
              <w:highlight w:val="none"/>
            </w:rPr>
            <w:tab/>
          </w:r>
          <w:r>
            <w:rPr>
              <w:color w:val="auto"/>
              <w:highlight w:val="none"/>
            </w:rPr>
            <w:fldChar w:fldCharType="begin"/>
          </w:r>
          <w:r>
            <w:rPr>
              <w:color w:val="auto"/>
              <w:highlight w:val="none"/>
            </w:rPr>
            <w:instrText xml:space="preserve"> PAGEREF _Toc23399 \h </w:instrText>
          </w:r>
          <w:r>
            <w:rPr>
              <w:color w:val="auto"/>
              <w:highlight w:val="none"/>
            </w:rPr>
            <w:fldChar w:fldCharType="separate"/>
          </w:r>
          <w:r>
            <w:rPr>
              <w:color w:val="auto"/>
              <w:highlight w:val="none"/>
            </w:rPr>
            <w:t>16</w:t>
          </w:r>
          <w:r>
            <w:rPr>
              <w:color w:val="auto"/>
              <w:highlight w:val="none"/>
            </w:rPr>
            <w:fldChar w:fldCharType="end"/>
          </w:r>
          <w:r>
            <w:rPr>
              <w:rFonts w:hint="eastAsia"/>
              <w:color w:val="auto"/>
              <w:highlight w:val="none"/>
              <w:lang w:eastAsia="zh-CN"/>
            </w:rPr>
            <w:fldChar w:fldCharType="end"/>
          </w:r>
        </w:p>
        <w:p>
          <w:pPr>
            <w:pStyle w:val="16"/>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_Toc6340 </w:instrText>
          </w:r>
          <w:r>
            <w:rPr>
              <w:rFonts w:hint="eastAsia"/>
              <w:color w:val="auto"/>
              <w:highlight w:val="none"/>
              <w:lang w:eastAsia="zh-CN"/>
            </w:rPr>
            <w:fldChar w:fldCharType="separate"/>
          </w:r>
          <w:r>
            <w:rPr>
              <w:rFonts w:hint="eastAsia" w:ascii="宋体" w:hAnsi="宋体"/>
              <w:color w:val="auto"/>
              <w:szCs w:val="30"/>
              <w:highlight w:val="none"/>
            </w:rPr>
            <w:t>第</w:t>
          </w:r>
          <w:r>
            <w:rPr>
              <w:rFonts w:hint="eastAsia" w:ascii="宋体" w:hAnsi="宋体"/>
              <w:color w:val="auto"/>
              <w:szCs w:val="30"/>
              <w:highlight w:val="none"/>
              <w:lang w:eastAsia="zh-CN"/>
            </w:rPr>
            <w:t>六</w:t>
          </w:r>
          <w:r>
            <w:rPr>
              <w:rFonts w:hint="eastAsia" w:ascii="宋体" w:hAnsi="宋体"/>
              <w:color w:val="auto"/>
              <w:szCs w:val="30"/>
              <w:highlight w:val="none"/>
            </w:rPr>
            <w:t>章  评  标</w:t>
          </w:r>
          <w:r>
            <w:rPr>
              <w:color w:val="auto"/>
              <w:highlight w:val="none"/>
            </w:rPr>
            <w:tab/>
          </w:r>
          <w:r>
            <w:rPr>
              <w:color w:val="auto"/>
              <w:highlight w:val="none"/>
            </w:rPr>
            <w:fldChar w:fldCharType="begin"/>
          </w:r>
          <w:r>
            <w:rPr>
              <w:color w:val="auto"/>
              <w:highlight w:val="none"/>
            </w:rPr>
            <w:instrText xml:space="preserve"> PAGEREF _Toc6340 \h </w:instrText>
          </w:r>
          <w:r>
            <w:rPr>
              <w:color w:val="auto"/>
              <w:highlight w:val="none"/>
            </w:rPr>
            <w:fldChar w:fldCharType="separate"/>
          </w:r>
          <w:r>
            <w:rPr>
              <w:color w:val="auto"/>
              <w:highlight w:val="none"/>
            </w:rPr>
            <w:t>17</w:t>
          </w:r>
          <w:r>
            <w:rPr>
              <w:color w:val="auto"/>
              <w:highlight w:val="none"/>
            </w:rPr>
            <w:fldChar w:fldCharType="end"/>
          </w:r>
          <w:r>
            <w:rPr>
              <w:rFonts w:hint="eastAsia"/>
              <w:color w:val="auto"/>
              <w:highlight w:val="none"/>
              <w:lang w:eastAsia="zh-CN"/>
            </w:rPr>
            <w:fldChar w:fldCharType="end"/>
          </w:r>
        </w:p>
        <w:p>
          <w:pPr>
            <w:pStyle w:val="16"/>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_Toc11198 </w:instrText>
          </w:r>
          <w:r>
            <w:rPr>
              <w:rFonts w:hint="eastAsia"/>
              <w:color w:val="auto"/>
              <w:highlight w:val="none"/>
              <w:lang w:eastAsia="zh-CN"/>
            </w:rPr>
            <w:fldChar w:fldCharType="separate"/>
          </w:r>
          <w:r>
            <w:rPr>
              <w:rFonts w:hint="eastAsia" w:ascii="宋体" w:hAnsi="宋体" w:cs="宋体"/>
              <w:bCs/>
              <w:color w:val="auto"/>
              <w:szCs w:val="32"/>
              <w:highlight w:val="none"/>
              <w:lang w:eastAsia="zh-CN"/>
            </w:rPr>
            <w:t>第七章</w:t>
          </w:r>
          <w:r>
            <w:rPr>
              <w:rFonts w:hint="eastAsia" w:ascii="宋体" w:hAnsi="宋体" w:cs="宋体"/>
              <w:bCs/>
              <w:color w:val="auto"/>
              <w:szCs w:val="32"/>
              <w:highlight w:val="none"/>
              <w:lang w:val="en-US" w:eastAsia="zh-CN"/>
            </w:rPr>
            <w:t xml:space="preserve">  </w:t>
          </w:r>
          <w:r>
            <w:rPr>
              <w:rFonts w:hint="eastAsia" w:ascii="宋体" w:hAnsi="宋体" w:cs="宋体"/>
              <w:bCs/>
              <w:color w:val="auto"/>
              <w:szCs w:val="32"/>
              <w:highlight w:val="none"/>
            </w:rPr>
            <w:t>授予合同</w:t>
          </w:r>
          <w:r>
            <w:rPr>
              <w:color w:val="auto"/>
              <w:highlight w:val="none"/>
            </w:rPr>
            <w:tab/>
          </w:r>
          <w:r>
            <w:rPr>
              <w:color w:val="auto"/>
              <w:highlight w:val="none"/>
            </w:rPr>
            <w:fldChar w:fldCharType="begin"/>
          </w:r>
          <w:r>
            <w:rPr>
              <w:color w:val="auto"/>
              <w:highlight w:val="none"/>
            </w:rPr>
            <w:instrText xml:space="preserve"> PAGEREF _Toc11198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_Toc23567 </w:instrText>
          </w:r>
          <w:r>
            <w:rPr>
              <w:rFonts w:hint="eastAsia"/>
              <w:color w:val="auto"/>
              <w:highlight w:val="none"/>
              <w:lang w:eastAsia="zh-CN"/>
            </w:rPr>
            <w:fldChar w:fldCharType="separate"/>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第三部分  采购需求</w:t>
          </w:r>
          <w:r>
            <w:rPr>
              <w:color w:val="auto"/>
              <w:highlight w:val="none"/>
            </w:rPr>
            <w:tab/>
          </w:r>
          <w:r>
            <w:rPr>
              <w:color w:val="auto"/>
              <w:highlight w:val="none"/>
            </w:rPr>
            <w:fldChar w:fldCharType="begin"/>
          </w:r>
          <w:r>
            <w:rPr>
              <w:color w:val="auto"/>
              <w:highlight w:val="none"/>
            </w:rPr>
            <w:instrText xml:space="preserve"> PAGEREF _Toc23567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_Toc28684 </w:instrText>
          </w:r>
          <w:r>
            <w:rPr>
              <w:rFonts w:hint="eastAsia"/>
              <w:color w:val="auto"/>
              <w:highlight w:val="none"/>
              <w:lang w:eastAsia="zh-CN"/>
            </w:rPr>
            <w:fldChar w:fldCharType="separate"/>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 xml:space="preserve">第四部分  </w:t>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政府采购合同格式</w:t>
          </w:r>
          <w:r>
            <w:rPr>
              <w:color w:val="auto"/>
              <w:highlight w:val="none"/>
            </w:rPr>
            <w:tab/>
          </w:r>
          <w:r>
            <w:rPr>
              <w:color w:val="auto"/>
              <w:highlight w:val="none"/>
            </w:rPr>
            <w:fldChar w:fldCharType="begin"/>
          </w:r>
          <w:r>
            <w:rPr>
              <w:color w:val="auto"/>
              <w:highlight w:val="none"/>
            </w:rPr>
            <w:instrText xml:space="preserve"> PAGEREF _Toc28684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lang w:eastAsia="zh-CN"/>
            </w:rPr>
            <w:fldChar w:fldCharType="end"/>
          </w:r>
        </w:p>
        <w:p>
          <w:pPr>
            <w:pStyle w:val="15"/>
            <w:tabs>
              <w:tab w:val="right" w:leader="dot" w:pos="8504"/>
            </w:tabs>
            <w:rPr>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HYPERLINK \l _Toc25401 </w:instrText>
          </w:r>
          <w:r>
            <w:rPr>
              <w:rFonts w:hint="eastAsia"/>
              <w:color w:val="auto"/>
              <w:highlight w:val="none"/>
              <w:lang w:eastAsia="zh-CN"/>
            </w:rPr>
            <w:fldChar w:fldCharType="separate"/>
          </w:r>
          <w:r>
            <w:rPr>
              <w:rFonts w:hint="eastAsia" w:ascii="宋体" w:hAnsi="宋体" w:cs="宋体"/>
              <w:bCs/>
              <w:i w:val="0"/>
              <w:iCs w:val="0"/>
              <w:caps w:val="0"/>
              <w:smallCaps w:val="0"/>
              <w:color w:val="auto"/>
              <w:spacing w:val="0"/>
              <w:kern w:val="2"/>
              <w:szCs w:val="32"/>
              <w:highlight w:val="none"/>
              <w:shd w:val="clear" w:color="auto" w:fill="FFFFFF"/>
              <w:vertAlign w:val="baseline"/>
              <w:lang w:val="en-US" w:eastAsia="zh-CN" w:bidi="ar-SA"/>
            </w:rPr>
            <w:t xml:space="preserve">第五部分  </w:t>
          </w:r>
          <w:r>
            <w:rPr>
              <w:rFonts w:hint="eastAsia" w:ascii="宋体" w:hAnsi="宋体" w:eastAsia="宋体" w:cs="宋体"/>
              <w:bCs/>
              <w:i w:val="0"/>
              <w:iCs w:val="0"/>
              <w:caps w:val="0"/>
              <w:smallCaps w:val="0"/>
              <w:color w:val="auto"/>
              <w:spacing w:val="0"/>
              <w:kern w:val="2"/>
              <w:szCs w:val="32"/>
              <w:highlight w:val="none"/>
              <w:shd w:val="clear" w:color="auto" w:fill="FFFFFF"/>
              <w:vertAlign w:val="baseline"/>
              <w:lang w:val="en-US" w:eastAsia="zh-CN" w:bidi="ar-SA"/>
            </w:rPr>
            <w:t>响应文件格式</w:t>
          </w:r>
          <w:r>
            <w:rPr>
              <w:color w:val="auto"/>
              <w:highlight w:val="none"/>
            </w:rPr>
            <w:tab/>
          </w:r>
          <w:r>
            <w:rPr>
              <w:color w:val="auto"/>
              <w:highlight w:val="none"/>
            </w:rPr>
            <w:fldChar w:fldCharType="begin"/>
          </w:r>
          <w:r>
            <w:rPr>
              <w:color w:val="auto"/>
              <w:highlight w:val="none"/>
            </w:rPr>
            <w:instrText xml:space="preserve"> PAGEREF _Toc25401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lang w:eastAsia="zh-CN"/>
            </w:rPr>
            <w:fldChar w:fldCharType="end"/>
          </w:r>
        </w:p>
        <w:p>
          <w:pPr>
            <w:pStyle w:val="19"/>
            <w:outlineLvl w:val="9"/>
            <w:rPr>
              <w:rFonts w:hint="eastAsia" w:ascii="Cambria" w:hAnsi="Cambria" w:eastAsia="宋体" w:cs="Times New Roman"/>
              <w:b/>
              <w:bCs/>
              <w:color w:val="auto"/>
              <w:kern w:val="2"/>
              <w:sz w:val="32"/>
              <w:szCs w:val="32"/>
              <w:highlight w:val="none"/>
              <w:lang w:val="en-US" w:eastAsia="zh-CN" w:bidi="ar-SA"/>
            </w:rPr>
            <w:sectPr>
              <w:footerReference r:id="rId12" w:type="default"/>
              <w:pgSz w:w="11906" w:h="16838"/>
              <w:pgMar w:top="1440" w:right="1701" w:bottom="1440" w:left="1701" w:header="851" w:footer="850" w:gutter="0"/>
              <w:pgBorders>
                <w:top w:val="none" w:sz="0" w:space="0"/>
                <w:left w:val="none" w:sz="0" w:space="0"/>
                <w:bottom w:val="none" w:sz="0" w:space="0"/>
                <w:right w:val="none" w:sz="0" w:space="0"/>
              </w:pgBorders>
              <w:pgNumType w:fmt="decimal" w:start="1"/>
              <w:cols w:space="720" w:num="1"/>
              <w:docGrid w:linePitch="299" w:charSpace="0"/>
            </w:sectPr>
          </w:pPr>
          <w:r>
            <w:rPr>
              <w:rFonts w:hint="eastAsia"/>
              <w:color w:val="auto"/>
              <w:highlight w:val="none"/>
              <w:lang w:eastAsia="zh-CN"/>
            </w:rPr>
            <w:fldChar w:fldCharType="end"/>
          </w:r>
        </w:p>
      </w:sdtContent>
    </w:sdt>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Lines="100" w:beforeAutospacing="0" w:after="300" w:afterLines="100" w:afterAutospacing="0" w:line="600" w:lineRule="exact"/>
        <w:ind w:left="0" w:right="0"/>
        <w:jc w:val="both"/>
        <w:textAlignment w:val="baseline"/>
        <w:outlineLvl w:val="9"/>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sectPr>
          <w:footerReference r:id="rId13" w:type="default"/>
          <w:pgSz w:w="11906" w:h="16838"/>
          <w:pgMar w:top="1531" w:right="1474" w:bottom="1417" w:left="1701" w:header="851" w:footer="794" w:gutter="0"/>
          <w:pgBorders>
            <w:top w:val="none" w:sz="0" w:space="0"/>
            <w:left w:val="none" w:sz="0" w:space="0"/>
            <w:bottom w:val="none" w:sz="0" w:space="0"/>
            <w:right w:val="none" w:sz="0" w:space="0"/>
          </w:pgBorders>
          <w:pgNumType w:fmt="decimal"/>
          <w:cols w:space="720" w:num="1"/>
          <w:docGrid w:linePitch="312" w:charSpace="0"/>
        </w:sectPr>
      </w:pPr>
      <w:bookmarkStart w:id="0" w:name="_Toc26602"/>
      <w:bookmarkStart w:id="1" w:name="_Toc462489954"/>
      <w:bookmarkStart w:id="2" w:name="_Toc14276"/>
      <w:bookmarkStart w:id="3" w:name="_Toc30688"/>
      <w:bookmarkStart w:id="4" w:name="_Toc1555"/>
      <w:bookmarkStart w:id="5" w:name="_Toc32202"/>
      <w:bookmarkStart w:id="6" w:name="_Toc10182"/>
      <w:bookmarkStart w:id="7" w:name="_Toc19278"/>
      <w:bookmarkStart w:id="8" w:name="_Toc10564"/>
      <w:bookmarkStart w:id="9" w:name="_Toc19821"/>
      <w:bookmarkStart w:id="10" w:name="_Toc22548"/>
      <w:bookmarkStart w:id="11" w:name="_Toc29260"/>
      <w:bookmarkStart w:id="12" w:name="_Toc12044"/>
      <w:bookmarkStart w:id="13" w:name="_Toc8001"/>
      <w:bookmarkStart w:id="14" w:name="_Toc14361"/>
      <w:bookmarkStart w:id="15" w:name="_Toc14605"/>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Lines="100" w:beforeAutospacing="0" w:after="300" w:afterLines="100" w:afterAutospacing="0" w:line="600" w:lineRule="exact"/>
        <w:ind w:left="0" w:right="0"/>
        <w:jc w:val="center"/>
        <w:textAlignment w:val="baseline"/>
        <w:outlineLvl w:val="0"/>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pPr>
      <w:bookmarkStart w:id="16" w:name="_Toc30214"/>
      <w:r>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t>第一</w:t>
      </w:r>
      <w:r>
        <w:rPr>
          <w:rFonts w:hint="eastAsia" w:ascii="宋体" w:hAnsi="宋体" w:cs="宋体"/>
          <w:b/>
          <w:bCs/>
          <w:i w:val="0"/>
          <w:iCs w:val="0"/>
          <w:caps w:val="0"/>
          <w:smallCaps w:val="0"/>
          <w:color w:val="auto"/>
          <w:spacing w:val="0"/>
          <w:sz w:val="32"/>
          <w:szCs w:val="32"/>
          <w:highlight w:val="none"/>
          <w:shd w:val="clear" w:color="auto" w:fill="FFFFFF"/>
          <w:vertAlign w:val="baseline"/>
          <w:lang w:val="en-US" w:eastAsia="zh-CN"/>
        </w:rPr>
        <w:t>部分</w:t>
      </w:r>
      <w:r>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t xml:space="preserve"> 询价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eastAsia="宋体" w:cs="宋体"/>
          <w:b/>
          <w:bCs/>
          <w:i w:val="0"/>
          <w:iCs w:val="0"/>
          <w:caps w:val="0"/>
          <w:smallCaps w:val="0"/>
          <w:color w:val="auto"/>
          <w:spacing w:val="0"/>
          <w:sz w:val="32"/>
          <w:szCs w:val="32"/>
          <w:highlight w:val="none"/>
          <w:shd w:val="clear" w:color="auto" w:fill="FFFFFF"/>
          <w:vertAlign w:val="baseline"/>
          <w:lang w:val="en-US" w:eastAsia="zh-CN"/>
        </w:rPr>
        <w:t>公告</w:t>
      </w:r>
      <w:bookmarkEnd w:id="15"/>
      <w:bookmarkEnd w:id="16"/>
    </w:p>
    <w:p>
      <w:pPr>
        <w:numPr>
          <w:ilvl w:val="0"/>
          <w:numId w:val="0"/>
        </w:numPr>
        <w:tabs>
          <w:tab w:val="left" w:pos="0"/>
          <w:tab w:val="left" w:pos="3165"/>
          <w:tab w:val="center" w:pos="4153"/>
        </w:tabs>
        <w:autoSpaceDE w:val="0"/>
        <w:autoSpaceDN w:val="0"/>
        <w:adjustRightInd w:val="0"/>
        <w:spacing w:before="0" w:after="0" w:line="360" w:lineRule="auto"/>
        <w:ind w:leftChars="0"/>
        <w:jc w:val="center"/>
        <w:outlineLvl w:val="9"/>
        <w:rPr>
          <w:rFonts w:hint="eastAsia" w:ascii="宋体" w:hAnsi="宋体" w:eastAsia="宋体" w:cs="宋体"/>
          <w:b w:val="0"/>
          <w:bCs/>
          <w:color w:val="auto"/>
          <w:sz w:val="28"/>
          <w:szCs w:val="28"/>
          <w:highlight w:val="none"/>
          <w:lang w:eastAsia="zh-CN"/>
        </w:rPr>
      </w:pPr>
      <w:r>
        <w:rPr>
          <w:rFonts w:hint="eastAsia" w:ascii="宋体" w:hAnsi="宋体" w:cs="宋体"/>
          <w:b w:val="0"/>
          <w:bCs/>
          <w:color w:val="auto"/>
          <w:sz w:val="28"/>
          <w:szCs w:val="28"/>
          <w:highlight w:val="none"/>
          <w:lang w:eastAsia="zh-CN"/>
        </w:rPr>
        <w:t>新疆维吾尔自治区卫生健康委员会应急医疗队防寒羽绒队服采购项目</w:t>
      </w:r>
    </w:p>
    <w:p>
      <w:pPr>
        <w:numPr>
          <w:ilvl w:val="0"/>
          <w:numId w:val="0"/>
        </w:numPr>
        <w:tabs>
          <w:tab w:val="left" w:pos="0"/>
          <w:tab w:val="left" w:pos="3165"/>
          <w:tab w:val="center" w:pos="4153"/>
        </w:tabs>
        <w:autoSpaceDE w:val="0"/>
        <w:autoSpaceDN w:val="0"/>
        <w:adjustRightInd w:val="0"/>
        <w:spacing w:before="0" w:after="0" w:line="360" w:lineRule="auto"/>
        <w:ind w:leftChars="0"/>
        <w:jc w:val="center"/>
        <w:outlineLvl w:val="9"/>
        <w:rPr>
          <w:rFonts w:hint="eastAsia" w:ascii="宋体" w:hAnsi="宋体" w:eastAsia="宋体" w:cs="宋体"/>
          <w:color w:val="auto"/>
          <w:highlight w:val="none"/>
        </w:rPr>
      </w:pPr>
      <w:r>
        <w:rPr>
          <w:rFonts w:hint="eastAsia" w:ascii="宋体" w:hAnsi="宋体" w:eastAsia="宋体" w:cs="宋体"/>
          <w:b w:val="0"/>
          <w:bCs/>
          <w:color w:val="auto"/>
          <w:sz w:val="28"/>
          <w:szCs w:val="28"/>
          <w:highlight w:val="none"/>
          <w:lang w:val="en-US"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1"/>
          <w:szCs w:val="21"/>
          <w:highlight w:val="none"/>
          <w:u w:val="single"/>
          <w:lang w:eastAsia="zh-CN"/>
        </w:rPr>
        <w:t>新疆维吾尔自治区卫生健康委员会应急医疗队防寒羽绒队服采购项目</w:t>
      </w:r>
      <w:r>
        <w:rPr>
          <w:rFonts w:hint="eastAsia" w:ascii="宋体" w:hAnsi="宋体" w:eastAsia="宋体" w:cs="宋体"/>
          <w:i w:val="0"/>
          <w:iCs w:val="0"/>
          <w:color w:val="auto"/>
          <w:sz w:val="21"/>
          <w:szCs w:val="21"/>
          <w:highlight w:val="none"/>
          <w:u w:val="none"/>
        </w:rPr>
        <w:t>的潜在投标人应在</w:t>
      </w:r>
      <w:r>
        <w:rPr>
          <w:rFonts w:hint="eastAsia" w:ascii="宋体" w:hAnsi="宋体" w:eastAsia="宋体" w:cs="宋体"/>
          <w:i w:val="0"/>
          <w:iCs w:val="0"/>
          <w:color w:val="auto"/>
          <w:sz w:val="21"/>
          <w:szCs w:val="21"/>
          <w:highlight w:val="none"/>
          <w:u w:val="single"/>
        </w:rPr>
        <w:t>中国政府采购网新疆分网（政府采购云平台）</w:t>
      </w:r>
      <w:r>
        <w:rPr>
          <w:rFonts w:hint="eastAsia" w:ascii="宋体" w:hAnsi="宋体" w:eastAsia="宋体" w:cs="宋体"/>
          <w:i w:val="0"/>
          <w:iCs w:val="0"/>
          <w:color w:val="auto"/>
          <w:sz w:val="21"/>
          <w:szCs w:val="21"/>
          <w:highlight w:val="none"/>
          <w:u w:val="none"/>
        </w:rPr>
        <w:t>获取</w:t>
      </w:r>
      <w:r>
        <w:rPr>
          <w:rFonts w:hint="eastAsia" w:ascii="宋体" w:hAnsi="宋体" w:eastAsia="宋体" w:cs="宋体"/>
          <w:i w:val="0"/>
          <w:iCs w:val="0"/>
          <w:color w:val="auto"/>
          <w:sz w:val="21"/>
          <w:szCs w:val="21"/>
          <w:highlight w:val="none"/>
          <w:u w:val="none"/>
          <w:lang w:eastAsia="zh-CN"/>
        </w:rPr>
        <w:t>询价</w:t>
      </w:r>
      <w:r>
        <w:rPr>
          <w:rFonts w:hint="eastAsia" w:ascii="宋体" w:hAnsi="宋体" w:eastAsia="宋体" w:cs="宋体"/>
          <w:i w:val="0"/>
          <w:iCs w:val="0"/>
          <w:color w:val="auto"/>
          <w:sz w:val="21"/>
          <w:szCs w:val="21"/>
          <w:highlight w:val="none"/>
          <w:u w:val="none"/>
        </w:rPr>
        <w:t>文件，并于</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7</w:t>
      </w:r>
      <w:r>
        <w:rPr>
          <w:rFonts w:hint="eastAsia" w:ascii="宋体" w:hAnsi="宋体" w:eastAsia="宋体" w:cs="宋体"/>
          <w:bCs/>
          <w:i w:val="0"/>
          <w:iCs w:val="0"/>
          <w:color w:val="auto"/>
          <w:sz w:val="21"/>
          <w:szCs w:val="21"/>
          <w:highlight w:val="none"/>
          <w:u w:val="single"/>
        </w:rPr>
        <w:t>月</w:t>
      </w:r>
      <w:r>
        <w:rPr>
          <w:rFonts w:hint="eastAsia" w:ascii="宋体" w:hAnsi="宋体" w:cs="宋体"/>
          <w:bCs/>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日</w:t>
      </w:r>
      <w:r>
        <w:rPr>
          <w:rFonts w:hint="eastAsia" w:ascii="宋体" w:hAnsi="宋体" w:eastAsia="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w:t>
      </w:r>
      <w:r>
        <w:rPr>
          <w:rFonts w:hint="eastAsia" w:ascii="宋体" w:hAnsi="宋体" w:eastAsia="宋体" w:cs="宋体"/>
          <w:bCs/>
          <w:i w:val="0"/>
          <w:iCs w:val="0"/>
          <w:color w:val="auto"/>
          <w:sz w:val="21"/>
          <w:szCs w:val="21"/>
          <w:highlight w:val="none"/>
          <w:u w:val="single"/>
          <w:lang w:val="en-US" w:eastAsia="zh-CN"/>
        </w:rPr>
        <w:t>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u w:val="none"/>
        </w:rPr>
        <w:t>（北京时间）前递交投标文件</w:t>
      </w:r>
      <w:r>
        <w:rPr>
          <w:rFonts w:hint="eastAsia" w:ascii="宋体" w:hAnsi="宋体" w:eastAsia="宋体" w:cs="宋体"/>
          <w:i w:val="0"/>
          <w:iCs w:val="0"/>
          <w:color w:val="auto"/>
          <w:sz w:val="21"/>
          <w:szCs w:val="21"/>
          <w:highlight w:val="none"/>
          <w:u w:val="none"/>
        </w:rPr>
        <w:t>。</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17" w:name="_Toc28359079"/>
      <w:bookmarkStart w:id="18" w:name="_Toc35393790"/>
      <w:bookmarkStart w:id="19" w:name="_Toc35393621"/>
      <w:bookmarkStart w:id="20" w:name="_Toc28359002"/>
      <w:bookmarkStart w:id="21" w:name="_Hlk24379207"/>
      <w:r>
        <w:rPr>
          <w:rFonts w:hint="eastAsia" w:ascii="宋体" w:hAnsi="宋体" w:eastAsia="宋体" w:cs="宋体"/>
          <w:b/>
          <w:bCs w:val="0"/>
          <w:i w:val="0"/>
          <w:iCs w:val="0"/>
          <w:color w:val="auto"/>
          <w:sz w:val="21"/>
          <w:szCs w:val="21"/>
          <w:highlight w:val="none"/>
        </w:rPr>
        <w:t>一、项目基本情况</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eastAsia="zh-CN"/>
        </w:rPr>
        <w:t>招标项目编号：</w:t>
      </w:r>
      <w:r>
        <w:rPr>
          <w:rFonts w:hint="eastAsia" w:ascii="宋体" w:hAnsi="宋体" w:cs="宋体"/>
          <w:i w:val="0"/>
          <w:iCs w:val="0"/>
          <w:color w:val="auto"/>
          <w:sz w:val="21"/>
          <w:szCs w:val="21"/>
          <w:highlight w:val="none"/>
          <w:u w:val="none"/>
          <w:lang w:eastAsia="zh-CN"/>
        </w:rPr>
        <w:t>XJXECWLMQ-2023047（01）</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项目名称：</w:t>
      </w:r>
      <w:r>
        <w:rPr>
          <w:rFonts w:hint="eastAsia" w:ascii="宋体" w:hAnsi="宋体" w:cs="宋体"/>
          <w:b w:val="0"/>
          <w:bCs w:val="0"/>
          <w:i w:val="0"/>
          <w:iCs w:val="0"/>
          <w:color w:val="auto"/>
          <w:sz w:val="21"/>
          <w:szCs w:val="21"/>
          <w:highlight w:val="none"/>
          <w:u w:val="none"/>
          <w:lang w:eastAsia="zh-CN"/>
        </w:rPr>
        <w:t>新疆维吾尔自治区卫生健康委员会应急医疗队防寒羽绒队服采购项目</w:t>
      </w:r>
    </w:p>
    <w:bookmarkEnd w:id="21"/>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rPr>
        <w:t>预算金额：</w:t>
      </w:r>
      <w:r>
        <w:rPr>
          <w:rFonts w:hint="eastAsia" w:ascii="宋体" w:hAnsi="宋体" w:eastAsia="宋体" w:cs="宋体"/>
          <w:b w:val="0"/>
          <w:bCs w:val="0"/>
          <w:i w:val="0"/>
          <w:iCs w:val="0"/>
          <w:color w:val="auto"/>
          <w:sz w:val="21"/>
          <w:szCs w:val="21"/>
          <w:highlight w:val="none"/>
          <w:u w:val="none"/>
          <w:lang w:val="en-US" w:eastAsia="zh-CN"/>
        </w:rPr>
        <w:t>4</w:t>
      </w:r>
      <w:r>
        <w:rPr>
          <w:rFonts w:hint="eastAsia" w:ascii="宋体" w:hAnsi="宋体" w:eastAsia="宋体" w:cs="宋体"/>
          <w:b w:val="0"/>
          <w:bCs w:val="0"/>
          <w:i w:val="0"/>
          <w:iCs w:val="0"/>
          <w:color w:val="auto"/>
          <w:sz w:val="21"/>
          <w:szCs w:val="21"/>
          <w:highlight w:val="none"/>
          <w:u w:val="none"/>
        </w:rPr>
        <w:t>5</w:t>
      </w:r>
      <w:r>
        <w:rPr>
          <w:rFonts w:hint="eastAsia" w:ascii="宋体" w:hAnsi="宋体" w:eastAsia="宋体" w:cs="宋体"/>
          <w:b w:val="0"/>
          <w:bCs w:val="0"/>
          <w:i w:val="0"/>
          <w:iCs w:val="0"/>
          <w:color w:val="auto"/>
          <w:sz w:val="21"/>
          <w:szCs w:val="21"/>
          <w:highlight w:val="none"/>
          <w:u w:val="none"/>
          <w:lang w:val="en-US" w:eastAsia="zh-CN"/>
        </w:rPr>
        <w:t>0000.00</w:t>
      </w:r>
      <w:r>
        <w:rPr>
          <w:rFonts w:hint="eastAsia" w:ascii="宋体" w:hAnsi="宋体" w:eastAsia="宋体" w:cs="宋体"/>
          <w:i w:val="0"/>
          <w:iCs w:val="0"/>
          <w:color w:val="auto"/>
          <w:sz w:val="21"/>
          <w:szCs w:val="21"/>
          <w:highlight w:val="none"/>
          <w:u w:val="none"/>
        </w:rPr>
        <w:t>元</w:t>
      </w:r>
    </w:p>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rPr>
        <w:t>最高限价：</w:t>
      </w:r>
      <w:r>
        <w:rPr>
          <w:rFonts w:hint="eastAsia" w:ascii="宋体" w:hAnsi="宋体" w:eastAsia="宋体" w:cs="宋体"/>
          <w:b w:val="0"/>
          <w:bCs w:val="0"/>
          <w:i w:val="0"/>
          <w:iCs w:val="0"/>
          <w:color w:val="auto"/>
          <w:sz w:val="21"/>
          <w:szCs w:val="21"/>
          <w:highlight w:val="none"/>
          <w:u w:val="none"/>
          <w:lang w:val="en-US" w:eastAsia="zh-CN"/>
        </w:rPr>
        <w:t>450000.00</w:t>
      </w:r>
      <w:r>
        <w:rPr>
          <w:rFonts w:hint="eastAsia" w:ascii="宋体" w:hAnsi="宋体" w:eastAsia="宋体" w:cs="宋体"/>
          <w:i w:val="0"/>
          <w:iCs w:val="0"/>
          <w:color w:val="auto"/>
          <w:sz w:val="21"/>
          <w:szCs w:val="21"/>
          <w:highlight w:val="none"/>
          <w:u w:val="none"/>
        </w:rPr>
        <w:t>元</w:t>
      </w:r>
    </w:p>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采购</w:t>
      </w:r>
      <w:r>
        <w:rPr>
          <w:rFonts w:hint="eastAsia" w:ascii="宋体" w:hAnsi="宋体" w:eastAsia="宋体" w:cs="宋体"/>
          <w:b/>
          <w:bCs/>
          <w:i w:val="0"/>
          <w:iCs w:val="0"/>
          <w:color w:val="auto"/>
          <w:sz w:val="21"/>
          <w:szCs w:val="21"/>
          <w:highlight w:val="none"/>
          <w:u w:val="none"/>
        </w:rPr>
        <w:t>需求：</w:t>
      </w:r>
    </w:p>
    <w:p>
      <w:pPr>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标项名称:</w:t>
      </w:r>
      <w:r>
        <w:rPr>
          <w:rFonts w:hint="eastAsia" w:ascii="宋体" w:hAnsi="宋体" w:cs="宋体"/>
          <w:color w:val="auto"/>
          <w:highlight w:val="none"/>
          <w:lang w:eastAsia="zh-CN"/>
        </w:rPr>
        <w:t>新疆维吾尔自治区卫生健康委员会应急医疗队防寒羽绒队服采购项目</w:t>
      </w:r>
    </w:p>
    <w:p>
      <w:pPr>
        <w:ind w:firstLine="420" w:firstLineChars="200"/>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r>
        <w:rPr>
          <w:rFonts w:hint="eastAsia" w:ascii="宋体" w:hAnsi="宋体" w:cs="宋体"/>
          <w:color w:val="auto"/>
          <w:highlight w:val="none"/>
          <w:lang w:val="en-US" w:eastAsia="zh-CN"/>
        </w:rPr>
        <w:t>300套</w:t>
      </w:r>
    </w:p>
    <w:p>
      <w:pPr>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预算金额（元）:450000.00</w:t>
      </w:r>
    </w:p>
    <w:p>
      <w:pPr>
        <w:ind w:firstLine="420" w:firstLineChars="20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简要规格描述或项目基本概况介绍、用途：应急医疗队防寒羽绒队服采购（详细说明见询价通知书）。</w:t>
      </w:r>
    </w:p>
    <w:p>
      <w:pPr>
        <w:ind w:firstLine="420" w:firstLineChars="200"/>
        <w:outlineLvl w:val="9"/>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color w:val="auto"/>
          <w:highlight w:val="none"/>
          <w:lang w:val="en-US" w:eastAsia="zh-CN"/>
        </w:rPr>
        <w:t>备注：</w:t>
      </w:r>
    </w:p>
    <w:p>
      <w:pPr>
        <w:ind w:firstLine="420" w:firstLineChars="200"/>
        <w:outlineLvl w:val="9"/>
        <w:rPr>
          <w:rFonts w:hint="eastAsia" w:ascii="宋体" w:hAnsi="宋体" w:eastAsia="宋体" w:cs="宋体"/>
          <w:color w:val="auto"/>
          <w:highlight w:val="none"/>
          <w:lang w:eastAsia="zh-CN"/>
        </w:rPr>
      </w:pPr>
    </w:p>
    <w:p>
      <w:pPr>
        <w:pStyle w:val="9"/>
        <w:keepNext w:val="0"/>
        <w:keepLines w:val="0"/>
        <w:pageBreakBefore w:val="0"/>
        <w:widowControl w:val="0"/>
        <w:tabs>
          <w:tab w:val="left" w:pos="420"/>
        </w:tabs>
        <w:kinsoku/>
        <w:wordWrap/>
        <w:overflowPunct/>
        <w:topLinePunct w:val="0"/>
        <w:autoSpaceDE/>
        <w:autoSpaceDN/>
        <w:bidi w:val="0"/>
        <w:adjustRightInd/>
        <w:snapToGrid/>
        <w:spacing w:before="0" w:beforeAutospacing="0" w:after="0" w:afterAutospacing="0" w:line="500" w:lineRule="exact"/>
        <w:ind w:firstLine="422" w:firstLineChars="200"/>
        <w:textAlignment w:val="auto"/>
        <w:outlineLvl w:val="9"/>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kern w:val="2"/>
          <w:sz w:val="21"/>
          <w:szCs w:val="21"/>
          <w:highlight w:val="none"/>
          <w:u w:val="none"/>
          <w:lang w:val="en-US" w:eastAsia="zh-CN" w:bidi="ar-SA"/>
        </w:rPr>
        <w:t>合同履约期限：</w:t>
      </w:r>
      <w:r>
        <w:rPr>
          <w:rFonts w:hint="eastAsia" w:ascii="宋体" w:hAnsi="宋体" w:eastAsia="宋体" w:cs="宋体"/>
          <w:b w:val="0"/>
          <w:bCs w:val="0"/>
          <w:i w:val="0"/>
          <w:iCs w:val="0"/>
          <w:color w:val="auto"/>
          <w:kern w:val="2"/>
          <w:sz w:val="21"/>
          <w:szCs w:val="21"/>
          <w:highlight w:val="none"/>
          <w:u w:val="none"/>
          <w:lang w:val="en-US" w:eastAsia="zh-CN" w:bidi="ar-SA"/>
        </w:rPr>
        <w:t>合同签订之日起</w:t>
      </w:r>
      <w:r>
        <w:rPr>
          <w:rFonts w:hint="eastAsia" w:ascii="宋体" w:hAnsi="宋体" w:cs="宋体"/>
          <w:b w:val="0"/>
          <w:bCs w:val="0"/>
          <w:i w:val="0"/>
          <w:iCs w:val="0"/>
          <w:color w:val="auto"/>
          <w:kern w:val="2"/>
          <w:sz w:val="21"/>
          <w:szCs w:val="21"/>
          <w:highlight w:val="none"/>
          <w:u w:val="none"/>
          <w:lang w:val="en-US" w:eastAsia="zh-CN" w:bidi="ar-SA"/>
        </w:rPr>
        <w:t>30日内</w:t>
      </w:r>
      <w:r>
        <w:rPr>
          <w:rFonts w:hint="eastAsia" w:ascii="宋体" w:hAnsi="宋体" w:eastAsia="宋体" w:cs="宋体"/>
          <w:b w:val="0"/>
          <w:bCs w:val="0"/>
          <w:i w:val="0"/>
          <w:iCs w:val="0"/>
          <w:color w:val="auto"/>
          <w:kern w:val="2"/>
          <w:sz w:val="21"/>
          <w:szCs w:val="21"/>
          <w:highlight w:val="none"/>
          <w:u w:val="none"/>
          <w:lang w:val="en-US" w:eastAsia="zh-CN" w:bidi="ar-SA"/>
        </w:rPr>
        <w:t>。</w:t>
      </w:r>
    </w:p>
    <w:p>
      <w:pPr>
        <w:pStyle w:val="21"/>
        <w:tabs>
          <w:tab w:val="left" w:pos="8640"/>
        </w:tabs>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本项目（否）接受联合体。</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22" w:name="_Toc28359080"/>
      <w:bookmarkStart w:id="23" w:name="_Toc35393622"/>
      <w:bookmarkStart w:id="24" w:name="_Toc28359003"/>
      <w:bookmarkStart w:id="25" w:name="_Toc35393791"/>
      <w:r>
        <w:rPr>
          <w:rFonts w:hint="eastAsia" w:ascii="宋体" w:hAnsi="宋体" w:eastAsia="宋体" w:cs="宋体"/>
          <w:b/>
          <w:bCs w:val="0"/>
          <w:i w:val="0"/>
          <w:iCs w:val="0"/>
          <w:color w:val="auto"/>
          <w:sz w:val="21"/>
          <w:szCs w:val="21"/>
          <w:highlight w:val="none"/>
        </w:rPr>
        <w:t>二、申请人的资格要求</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lang w:eastAsia="zh-CN"/>
        </w:rPr>
      </w:pPr>
      <w:r>
        <w:rPr>
          <w:rFonts w:hint="eastAsia" w:ascii="宋体" w:hAnsi="宋体" w:eastAsia="宋体" w:cs="宋体"/>
          <w:b/>
          <w:bCs/>
          <w:i w:val="0"/>
          <w:iCs w:val="0"/>
          <w:color w:val="auto"/>
          <w:sz w:val="21"/>
          <w:szCs w:val="21"/>
          <w:highlight w:val="none"/>
          <w:u w:val="none"/>
        </w:rPr>
        <w:t>1.满足《中华人民共和国政府采购法》第二十二条规定</w:t>
      </w:r>
      <w:r>
        <w:rPr>
          <w:rFonts w:hint="eastAsia" w:ascii="宋体" w:hAnsi="宋体" w:eastAsia="宋体" w:cs="宋体"/>
          <w:b/>
          <w:bCs/>
          <w:i w:val="0"/>
          <w:iCs w:val="0"/>
          <w:color w:val="auto"/>
          <w:sz w:val="21"/>
          <w:szCs w:val="21"/>
          <w:highlight w:val="none"/>
          <w:u w:val="none"/>
          <w:lang w:eastAsia="zh-CN"/>
        </w:rPr>
        <w:t>：</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（一）具有独立承担民事责任的能力。</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（二）具有良好的商业信誉和健全的财务会计制度。</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（三）具有履行合同所必需的设备和专业技术能力。</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（四）有依法缴纳税收和社会保障资金的良好记录。</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（五）参加政府采购活动前三年内，在经营活动中没有重大违法记录。</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（六）法律、行政法规规定的其他条件。</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bookmarkStart w:id="26" w:name="_Toc28359004"/>
      <w:bookmarkStart w:id="27" w:name="_Toc28359081"/>
      <w:r>
        <w:rPr>
          <w:rFonts w:hint="eastAsia" w:ascii="宋体" w:hAnsi="宋体" w:eastAsia="宋体" w:cs="宋体"/>
          <w:b/>
          <w:bCs/>
          <w:i w:val="0"/>
          <w:iCs w:val="0"/>
          <w:color w:val="auto"/>
          <w:sz w:val="21"/>
          <w:szCs w:val="21"/>
          <w:highlight w:val="none"/>
          <w:u w:val="none"/>
        </w:rPr>
        <w:t>2.落实政府采购政策需满足的资格要求：</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（1）采购政策</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政府采购应当采购本国货物、工程和服务，并执行节能产品、环境标志产品、中小企业、残疾人福利性单位、监狱企业等适宜本项目的政府采购政策。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rPr>
        <w:t>（2）政策依据</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5）财政部、工业和信息化部《关于印发《政府采购促进中小企业展暂行办法》的通知》（财库[20</w:t>
      </w:r>
      <w:r>
        <w:rPr>
          <w:rFonts w:hint="eastAsia" w:ascii="宋体" w:hAnsi="宋体" w:eastAsia="宋体" w:cs="宋体"/>
          <w:b w:val="0"/>
          <w:bCs w:val="0"/>
          <w:i w:val="0"/>
          <w:iCs w:val="0"/>
          <w:color w:val="auto"/>
          <w:sz w:val="21"/>
          <w:szCs w:val="21"/>
          <w:highlight w:val="none"/>
          <w:u w:val="none"/>
          <w:lang w:val="en-US" w:eastAsia="zh-CN"/>
        </w:rPr>
        <w:t>20</w:t>
      </w:r>
      <w:r>
        <w:rPr>
          <w:rFonts w:hint="eastAsia" w:ascii="宋体" w:hAnsi="宋体" w:eastAsia="宋体" w:cs="宋体"/>
          <w:b w:val="0"/>
          <w:bCs w:val="0"/>
          <w:i w:val="0"/>
          <w:iCs w:val="0"/>
          <w:color w:val="auto"/>
          <w:sz w:val="21"/>
          <w:szCs w:val="21"/>
          <w:highlight w:val="none"/>
          <w:u w:val="none"/>
        </w:rPr>
        <w:t>]</w:t>
      </w:r>
      <w:r>
        <w:rPr>
          <w:rFonts w:hint="eastAsia" w:ascii="宋体" w:hAnsi="宋体" w:eastAsia="宋体" w:cs="宋体"/>
          <w:b w:val="0"/>
          <w:bCs w:val="0"/>
          <w:i w:val="0"/>
          <w:iCs w:val="0"/>
          <w:color w:val="auto"/>
          <w:sz w:val="21"/>
          <w:szCs w:val="21"/>
          <w:highlight w:val="none"/>
          <w:u w:val="none"/>
          <w:lang w:val="en-US" w:eastAsia="zh-CN"/>
        </w:rPr>
        <w:t>46</w:t>
      </w:r>
      <w:r>
        <w:rPr>
          <w:rFonts w:hint="eastAsia" w:ascii="宋体" w:hAnsi="宋体" w:eastAsia="宋体" w:cs="宋体"/>
          <w:b w:val="0"/>
          <w:bCs w:val="0"/>
          <w:i w:val="0"/>
          <w:iCs w:val="0"/>
          <w:color w:val="auto"/>
          <w:sz w:val="21"/>
          <w:szCs w:val="21"/>
          <w:highlight w:val="none"/>
          <w:u w:val="none"/>
        </w:rPr>
        <w:t>号文）；</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500" w:lineRule="exact"/>
        <w:ind w:left="0" w:leftChars="0" w:firstLine="420" w:firstLineChars="200"/>
        <w:textAlignment w:val="auto"/>
        <w:outlineLvl w:val="9"/>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8</w:t>
      </w:r>
      <w:r>
        <w:rPr>
          <w:rFonts w:hint="eastAsia" w:ascii="宋体" w:hAnsi="宋体" w:eastAsia="宋体" w:cs="宋体"/>
          <w:b w:val="0"/>
          <w:bCs w:val="0"/>
          <w:i w:val="0"/>
          <w:iCs w:val="0"/>
          <w:color w:val="auto"/>
          <w:kern w:val="2"/>
          <w:sz w:val="21"/>
          <w:szCs w:val="21"/>
          <w:highlight w:val="none"/>
          <w:u w:val="none"/>
          <w:lang w:val="en-US" w:eastAsia="zh-CN" w:bidi="ar-SA"/>
        </w:rPr>
        <w:t>）《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pageBreakBefore w:val="0"/>
        <w:widowControl w:val="0"/>
        <w:kinsoku/>
        <w:wordWrap/>
        <w:overflowPunct/>
        <w:topLinePunct w:val="0"/>
        <w:autoSpaceDE/>
        <w:autoSpaceDN/>
        <w:bidi w:val="0"/>
        <w:adjustRightInd/>
        <w:snapToGrid/>
        <w:spacing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3.本项目的特定资格要求</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bookmarkStart w:id="28" w:name="_Toc35393623"/>
      <w:bookmarkStart w:id="29" w:name="_Toc35393792"/>
      <w:r>
        <w:rPr>
          <w:rFonts w:hint="eastAsia" w:ascii="宋体" w:hAnsi="宋体" w:eastAsia="宋体" w:cs="宋体"/>
          <w:i w:val="0"/>
          <w:iCs w:val="0"/>
          <w:color w:val="auto"/>
          <w:sz w:val="21"/>
          <w:szCs w:val="21"/>
          <w:highlight w:val="none"/>
          <w:lang w:val="en-US" w:eastAsia="zh-CN"/>
        </w:rPr>
        <w:t>（1）法人授权委托书和被授权人有效身份证（法定代表人直接参加的需提供法人身份证明和身份证）；</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（3）供应商为企业法人应提供合法有效的标识有统一社会信用代码的营业执照；事业法人应提供事业单位法人证书；其他组织应提供合法登记证明文件；</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供应商提供2022年的财务审计报告（至少包括现金流量表、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1"/>
          <w:szCs w:val="21"/>
          <w:highlight w:val="none"/>
          <w:lang w:val="en-US" w:eastAsia="zh-CN"/>
        </w:rPr>
        <w:t>（6）供应商提供近半年内已缴纳的至少一个月的纳税证明或完税证明，纳税证明或完税证明上应有代收机构或税务机关的公章，依法免税的供应商应提供相关文件证明；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（7）供应商应具备良好的商业信誉，提供参加政府采购活动前3年内在经营活动中没有重大违法记录的书面声明；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i w:val="0"/>
          <w:iCs w:val="0"/>
          <w:color w:val="auto"/>
          <w:sz w:val="21"/>
          <w:szCs w:val="21"/>
          <w:highlight w:val="none"/>
          <w:u w:val="none"/>
          <w:lang w:val="en-US" w:eastAsia="zh-CN"/>
        </w:rPr>
        <w:t>（8）具备履行合同所必需的设备和专业技术能力，提供书面声明函；</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（9）保证金缴纳凭证</w:t>
      </w:r>
      <w:r>
        <w:rPr>
          <w:rFonts w:hint="eastAsia" w:ascii="宋体" w:hAnsi="宋体" w:eastAsia="宋体" w:cs="宋体"/>
          <w:color w:val="auto"/>
          <w:highlight w:val="none"/>
          <w:lang w:val="en-US" w:eastAsia="zh-CN"/>
        </w:rPr>
        <w:t>或政采云保函</w:t>
      </w:r>
      <w:r>
        <w:rPr>
          <w:rFonts w:hint="eastAsia" w:ascii="宋体" w:hAnsi="宋体" w:eastAsia="宋体" w:cs="宋体"/>
          <w:i w:val="0"/>
          <w:iCs w:val="0"/>
          <w:color w:val="auto"/>
          <w:sz w:val="21"/>
          <w:szCs w:val="21"/>
          <w:highlight w:val="none"/>
          <w:lang w:val="en-US" w:eastAsia="zh-CN"/>
        </w:rPr>
        <w:t>；</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（10）中小企业声明函；</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2"/>
          <w:sz w:val="21"/>
          <w:szCs w:val="21"/>
          <w:highlight w:val="none"/>
          <w:u w:val="none"/>
          <w:lang w:val="en-US" w:eastAsia="zh-CN" w:bidi="ar-SA"/>
        </w:rPr>
        <w:t>（11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三、获取招标文件</w:t>
      </w:r>
      <w:bookmarkEnd w:id="26"/>
      <w:bookmarkEnd w:id="27"/>
      <w:bookmarkEnd w:id="28"/>
      <w:bookmarkEnd w:id="29"/>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b/>
          <w:bCs/>
          <w:i w:val="0"/>
          <w:iCs w:val="0"/>
          <w:color w:val="auto"/>
          <w:sz w:val="21"/>
          <w:szCs w:val="21"/>
          <w:highlight w:val="none"/>
        </w:rPr>
        <w:t>时间：</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i w:val="0"/>
          <w:iCs w:val="0"/>
          <w:color w:val="auto"/>
          <w:sz w:val="21"/>
          <w:szCs w:val="21"/>
          <w:highlight w:val="none"/>
          <w:u w:val="single"/>
        </w:rPr>
        <w:t>年</w:t>
      </w:r>
      <w:r>
        <w:rPr>
          <w:rFonts w:hint="eastAsia" w:ascii="宋体" w:hAnsi="宋体" w:cs="宋体"/>
          <w:i w:val="0"/>
          <w:iCs w:val="0"/>
          <w:color w:val="auto"/>
          <w:sz w:val="21"/>
          <w:szCs w:val="21"/>
          <w:highlight w:val="none"/>
          <w:u w:val="single"/>
          <w:lang w:val="en-US" w:eastAsia="zh-CN"/>
        </w:rPr>
        <w:t>7</w:t>
      </w:r>
      <w:r>
        <w:rPr>
          <w:rFonts w:hint="eastAsia" w:ascii="宋体" w:hAnsi="宋体" w:eastAsia="宋体" w:cs="宋体"/>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6</w:t>
      </w:r>
      <w:r>
        <w:rPr>
          <w:rFonts w:hint="eastAsia" w:ascii="宋体" w:hAnsi="宋体" w:eastAsia="宋体" w:cs="宋体"/>
          <w:i w:val="0"/>
          <w:iCs w:val="0"/>
          <w:color w:val="auto"/>
          <w:sz w:val="21"/>
          <w:szCs w:val="21"/>
          <w:highlight w:val="none"/>
          <w:u w:val="single"/>
        </w:rPr>
        <w:t>日</w:t>
      </w:r>
      <w:r>
        <w:rPr>
          <w:rFonts w:hint="eastAsia" w:ascii="宋体" w:hAnsi="宋体" w:eastAsia="宋体" w:cs="宋体"/>
          <w:i w:val="0"/>
          <w:iCs w:val="0"/>
          <w:color w:val="auto"/>
          <w:sz w:val="21"/>
          <w:szCs w:val="21"/>
          <w:highlight w:val="none"/>
        </w:rPr>
        <w:t>至</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i w:val="0"/>
          <w:iCs w:val="0"/>
          <w:color w:val="auto"/>
          <w:sz w:val="21"/>
          <w:szCs w:val="21"/>
          <w:highlight w:val="none"/>
          <w:u w:val="single"/>
        </w:rPr>
        <w:t>年</w:t>
      </w:r>
      <w:r>
        <w:rPr>
          <w:rFonts w:hint="eastAsia" w:ascii="宋体" w:hAnsi="宋体" w:cs="宋体"/>
          <w:i w:val="0"/>
          <w:iCs w:val="0"/>
          <w:color w:val="auto"/>
          <w:sz w:val="21"/>
          <w:szCs w:val="21"/>
          <w:highlight w:val="none"/>
          <w:u w:val="single"/>
          <w:lang w:val="en-US" w:eastAsia="zh-CN"/>
        </w:rPr>
        <w:t>7</w:t>
      </w:r>
      <w:r>
        <w:rPr>
          <w:rFonts w:hint="eastAsia" w:ascii="宋体" w:hAnsi="宋体" w:eastAsia="宋体" w:cs="宋体"/>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11</w:t>
      </w:r>
      <w:r>
        <w:rPr>
          <w:rFonts w:hint="eastAsia" w:ascii="宋体" w:hAnsi="宋体" w:eastAsia="宋体" w:cs="宋体"/>
          <w:i w:val="0"/>
          <w:iCs w:val="0"/>
          <w:color w:val="auto"/>
          <w:sz w:val="21"/>
          <w:szCs w:val="21"/>
          <w:highlight w:val="none"/>
          <w:u w:val="single"/>
        </w:rPr>
        <w:t>日</w:t>
      </w:r>
      <w:r>
        <w:rPr>
          <w:rFonts w:hint="eastAsia" w:ascii="宋体" w:hAnsi="宋体" w:eastAsia="宋体" w:cs="宋体"/>
          <w:i w:val="0"/>
          <w:iCs w:val="0"/>
          <w:color w:val="auto"/>
          <w:sz w:val="21"/>
          <w:szCs w:val="21"/>
          <w:highlight w:val="none"/>
        </w:rPr>
        <w:t>，每天上午</w:t>
      </w:r>
      <w:r>
        <w:rPr>
          <w:rFonts w:hint="eastAsia" w:ascii="宋体" w:hAnsi="宋体" w:eastAsia="宋体" w:cs="宋体"/>
          <w:i w:val="0"/>
          <w:iCs w:val="0"/>
          <w:color w:val="auto"/>
          <w:sz w:val="21"/>
          <w:szCs w:val="21"/>
          <w:highlight w:val="none"/>
          <w:u w:val="single"/>
          <w:lang w:val="en-US" w:eastAsia="zh-CN"/>
        </w:rPr>
        <w:t xml:space="preserve"> 00:00</w:t>
      </w:r>
      <w:r>
        <w:rPr>
          <w:rFonts w:hint="eastAsia" w:ascii="宋体" w:hAnsi="宋体" w:eastAsia="宋体" w:cs="宋体"/>
          <w:i w:val="0"/>
          <w:iCs w:val="0"/>
          <w:color w:val="auto"/>
          <w:sz w:val="21"/>
          <w:szCs w:val="21"/>
          <w:highlight w:val="none"/>
        </w:rPr>
        <w:t>至</w:t>
      </w:r>
      <w:r>
        <w:rPr>
          <w:rFonts w:hint="eastAsia" w:ascii="宋体" w:hAnsi="宋体" w:eastAsia="宋体" w:cs="宋体"/>
          <w:i w:val="0"/>
          <w:iCs w:val="0"/>
          <w:color w:val="auto"/>
          <w:sz w:val="21"/>
          <w:szCs w:val="21"/>
          <w:highlight w:val="none"/>
          <w:u w:val="single"/>
          <w:lang w:val="en-US" w:eastAsia="zh-CN"/>
        </w:rPr>
        <w:t>12:00</w:t>
      </w:r>
      <w:r>
        <w:rPr>
          <w:rFonts w:hint="eastAsia" w:ascii="宋体" w:hAnsi="宋体" w:eastAsia="宋体" w:cs="宋体"/>
          <w:i w:val="0"/>
          <w:iCs w:val="0"/>
          <w:color w:val="auto"/>
          <w:sz w:val="21"/>
          <w:szCs w:val="21"/>
          <w:highlight w:val="none"/>
        </w:rPr>
        <w:t>，下午</w:t>
      </w:r>
      <w:r>
        <w:rPr>
          <w:rFonts w:hint="eastAsia" w:ascii="宋体" w:hAnsi="宋体" w:eastAsia="宋体" w:cs="宋体"/>
          <w:i w:val="0"/>
          <w:iCs w:val="0"/>
          <w:color w:val="auto"/>
          <w:sz w:val="21"/>
          <w:szCs w:val="21"/>
          <w:highlight w:val="none"/>
          <w:u w:val="single"/>
          <w:lang w:val="en-US" w:eastAsia="zh-CN"/>
        </w:rPr>
        <w:t>12:00</w:t>
      </w:r>
      <w:r>
        <w:rPr>
          <w:rFonts w:hint="eastAsia" w:ascii="宋体" w:hAnsi="宋体" w:eastAsia="宋体" w:cs="宋体"/>
          <w:i w:val="0"/>
          <w:iCs w:val="0"/>
          <w:color w:val="auto"/>
          <w:sz w:val="21"/>
          <w:szCs w:val="21"/>
          <w:highlight w:val="none"/>
        </w:rPr>
        <w:t>至</w:t>
      </w:r>
      <w:r>
        <w:rPr>
          <w:rFonts w:hint="eastAsia" w:ascii="宋体" w:hAnsi="宋体" w:eastAsia="宋体" w:cs="宋体"/>
          <w:i w:val="0"/>
          <w:iCs w:val="0"/>
          <w:color w:val="auto"/>
          <w:sz w:val="21"/>
          <w:szCs w:val="21"/>
          <w:highlight w:val="none"/>
          <w:u w:val="single"/>
          <w:lang w:val="en-US" w:eastAsia="zh-CN"/>
        </w:rPr>
        <w:t>23:59</w:t>
      </w:r>
      <w:r>
        <w:rPr>
          <w:rFonts w:hint="eastAsia" w:ascii="宋体" w:hAnsi="宋体" w:eastAsia="宋体" w:cs="宋体"/>
          <w:i w:val="0"/>
          <w:iCs w:val="0"/>
          <w:color w:val="auto"/>
          <w:sz w:val="21"/>
          <w:szCs w:val="21"/>
          <w:highlight w:val="none"/>
        </w:rPr>
        <w:t>（北京时间，法定节假日除外）</w:t>
      </w:r>
    </w:p>
    <w:p>
      <w:pPr>
        <w:spacing w:line="500" w:lineRule="exact"/>
        <w:ind w:firstLine="422" w:firstLineChars="200"/>
        <w:outlineLvl w:val="9"/>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中国政府采购网新疆分网（政府采购云平台）</w:t>
      </w:r>
    </w:p>
    <w:p>
      <w:pPr>
        <w:spacing w:line="500" w:lineRule="exact"/>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供应商登陆政采云系统平台（https://www.zcygov.cn/）进入“项目采购”栏目，在获取采购文件菜单中选择所要获取采购文件的项目，申请获取采购文件。</w:t>
      </w:r>
    </w:p>
    <w:p>
      <w:pPr>
        <w:pageBreakBefore w:val="0"/>
        <w:widowControl w:val="0"/>
        <w:kinsoku/>
        <w:wordWrap/>
        <w:overflowPunct/>
        <w:topLinePunct w:val="0"/>
        <w:autoSpaceDE/>
        <w:autoSpaceDN/>
        <w:bidi w:val="0"/>
        <w:adjustRightInd/>
        <w:snapToGrid/>
        <w:spacing w:beforeAutospacing="0" w:afterAutospacing="0" w:line="50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rPr>
        <w:t>注：采购文件获取成功不代表评审现场通过资格审查。</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30" w:name="_Toc28359005"/>
      <w:bookmarkStart w:id="31" w:name="_Toc28359082"/>
      <w:bookmarkStart w:id="32" w:name="_Toc35393793"/>
      <w:bookmarkStart w:id="33" w:name="_Toc35393624"/>
      <w:r>
        <w:rPr>
          <w:rFonts w:hint="eastAsia" w:ascii="宋体" w:hAnsi="宋体" w:eastAsia="宋体" w:cs="宋体"/>
          <w:b/>
          <w:bCs w:val="0"/>
          <w:i w:val="0"/>
          <w:iCs w:val="0"/>
          <w:color w:val="auto"/>
          <w:sz w:val="21"/>
          <w:szCs w:val="21"/>
          <w:highlight w:val="none"/>
        </w:rPr>
        <w:t>四、提交投标文件</w:t>
      </w:r>
      <w:bookmarkEnd w:id="30"/>
      <w:bookmarkEnd w:id="31"/>
      <w:r>
        <w:rPr>
          <w:rFonts w:hint="eastAsia" w:ascii="宋体" w:hAnsi="宋体" w:eastAsia="宋体" w:cs="宋体"/>
          <w:b/>
          <w:bCs w:val="0"/>
          <w:i w:val="0"/>
          <w:iCs w:val="0"/>
          <w:color w:val="auto"/>
          <w:sz w:val="21"/>
          <w:szCs w:val="21"/>
          <w:highlight w:val="none"/>
        </w:rPr>
        <w:t>截止时间、开标时间和地点</w:t>
      </w:r>
      <w:bookmarkEnd w:id="32"/>
      <w:bookmarkEnd w:id="3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提交投标文件截止时间：</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7</w:t>
      </w:r>
      <w:r>
        <w:rPr>
          <w:rFonts w:hint="eastAsia" w:ascii="宋体" w:hAnsi="宋体" w:eastAsia="宋体" w:cs="宋体"/>
          <w:bCs/>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日</w:t>
      </w:r>
      <w:r>
        <w:rPr>
          <w:rFonts w:hint="eastAsia" w:ascii="宋体" w:hAnsi="宋体" w:eastAsia="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w:t>
      </w:r>
      <w:r>
        <w:rPr>
          <w:rFonts w:hint="eastAsia" w:ascii="宋体" w:hAnsi="宋体" w:eastAsia="宋体" w:cs="宋体"/>
          <w:bCs/>
          <w:i w:val="0"/>
          <w:iCs w:val="0"/>
          <w:color w:val="auto"/>
          <w:sz w:val="21"/>
          <w:szCs w:val="21"/>
          <w:highlight w:val="none"/>
          <w:u w:val="single"/>
          <w:lang w:val="en-US" w:eastAsia="zh-CN"/>
        </w:rPr>
        <w:t>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开标时间：</w:t>
      </w:r>
      <w:r>
        <w:rPr>
          <w:rFonts w:hint="eastAsia" w:ascii="宋体" w:hAnsi="宋体" w:eastAsia="宋体" w:cs="宋体"/>
          <w:i w:val="0"/>
          <w:iCs w:val="0"/>
          <w:color w:val="auto"/>
          <w:sz w:val="21"/>
          <w:szCs w:val="21"/>
          <w:highlight w:val="none"/>
          <w:u w:val="single"/>
          <w:lang w:val="en-US" w:eastAsia="zh-CN"/>
        </w:rPr>
        <w:t>2023</w:t>
      </w:r>
      <w:r>
        <w:rPr>
          <w:rFonts w:hint="eastAsia" w:ascii="宋体" w:hAnsi="宋体" w:eastAsia="宋体" w:cs="宋体"/>
          <w:bCs/>
          <w:i w:val="0"/>
          <w:iCs w:val="0"/>
          <w:color w:val="auto"/>
          <w:sz w:val="21"/>
          <w:szCs w:val="21"/>
          <w:highlight w:val="none"/>
          <w:u w:val="single"/>
        </w:rPr>
        <w:t>年</w:t>
      </w:r>
      <w:r>
        <w:rPr>
          <w:rFonts w:hint="eastAsia" w:ascii="宋体" w:hAnsi="宋体" w:cs="宋体"/>
          <w:bCs/>
          <w:i w:val="0"/>
          <w:iCs w:val="0"/>
          <w:color w:val="auto"/>
          <w:sz w:val="21"/>
          <w:szCs w:val="21"/>
          <w:highlight w:val="none"/>
          <w:u w:val="single"/>
          <w:lang w:val="en-US" w:eastAsia="zh-CN"/>
        </w:rPr>
        <w:t>7</w:t>
      </w:r>
      <w:r>
        <w:rPr>
          <w:rFonts w:hint="eastAsia" w:ascii="宋体" w:hAnsi="宋体" w:eastAsia="宋体" w:cs="宋体"/>
          <w:bCs/>
          <w:i w:val="0"/>
          <w:iCs w:val="0"/>
          <w:color w:val="auto"/>
          <w:sz w:val="21"/>
          <w:szCs w:val="21"/>
          <w:highlight w:val="none"/>
          <w:u w:val="single"/>
        </w:rPr>
        <w:t>月</w:t>
      </w:r>
      <w:r>
        <w:rPr>
          <w:rFonts w:hint="eastAsia" w:ascii="宋体" w:hAnsi="宋体" w:cs="宋体"/>
          <w:i w:val="0"/>
          <w:iCs w:val="0"/>
          <w:color w:val="auto"/>
          <w:sz w:val="21"/>
          <w:szCs w:val="21"/>
          <w:highlight w:val="none"/>
          <w:u w:val="single"/>
          <w:lang w:val="en-US" w:eastAsia="zh-CN"/>
        </w:rPr>
        <w:t>12</w:t>
      </w:r>
      <w:r>
        <w:rPr>
          <w:rFonts w:hint="eastAsia" w:ascii="宋体" w:hAnsi="宋体" w:eastAsia="宋体" w:cs="宋体"/>
          <w:bCs/>
          <w:i w:val="0"/>
          <w:iCs w:val="0"/>
          <w:color w:val="auto"/>
          <w:sz w:val="21"/>
          <w:szCs w:val="21"/>
          <w:highlight w:val="none"/>
          <w:u w:val="single"/>
        </w:rPr>
        <w:t>日</w:t>
      </w:r>
      <w:r>
        <w:rPr>
          <w:rFonts w:hint="eastAsia" w:ascii="宋体" w:hAnsi="宋体" w:eastAsia="宋体" w:cs="宋体"/>
          <w:bCs/>
          <w:i w:val="0"/>
          <w:iCs w:val="0"/>
          <w:color w:val="auto"/>
          <w:sz w:val="21"/>
          <w:szCs w:val="21"/>
          <w:highlight w:val="none"/>
          <w:u w:val="single"/>
          <w:lang w:val="en-US" w:eastAsia="zh-CN"/>
        </w:rPr>
        <w:t>16</w:t>
      </w:r>
      <w:r>
        <w:rPr>
          <w:rFonts w:hint="eastAsia" w:ascii="宋体" w:hAnsi="宋体" w:eastAsia="宋体" w:cs="宋体"/>
          <w:bCs/>
          <w:i w:val="0"/>
          <w:iCs w:val="0"/>
          <w:color w:val="auto"/>
          <w:sz w:val="21"/>
          <w:szCs w:val="21"/>
          <w:highlight w:val="none"/>
          <w:u w:val="single"/>
        </w:rPr>
        <w:t>点</w:t>
      </w:r>
      <w:r>
        <w:rPr>
          <w:rFonts w:hint="eastAsia" w:ascii="宋体" w:hAnsi="宋体" w:cs="宋体"/>
          <w:bCs/>
          <w:i w:val="0"/>
          <w:iCs w:val="0"/>
          <w:color w:val="auto"/>
          <w:sz w:val="21"/>
          <w:szCs w:val="21"/>
          <w:highlight w:val="none"/>
          <w:u w:val="single"/>
          <w:lang w:val="en-US" w:eastAsia="zh-CN"/>
        </w:rPr>
        <w:t>3</w:t>
      </w:r>
      <w:r>
        <w:rPr>
          <w:rFonts w:hint="eastAsia" w:ascii="宋体" w:hAnsi="宋体" w:eastAsia="宋体" w:cs="宋体"/>
          <w:bCs/>
          <w:i w:val="0"/>
          <w:iCs w:val="0"/>
          <w:color w:val="auto"/>
          <w:sz w:val="21"/>
          <w:szCs w:val="21"/>
          <w:highlight w:val="none"/>
          <w:u w:val="single"/>
          <w:lang w:val="en-US" w:eastAsia="zh-CN"/>
        </w:rPr>
        <w:t>0</w:t>
      </w:r>
      <w:r>
        <w:rPr>
          <w:rFonts w:hint="eastAsia" w:ascii="宋体" w:hAnsi="宋体" w:eastAsia="宋体" w:cs="宋体"/>
          <w:bCs/>
          <w:i w:val="0"/>
          <w:iCs w:val="0"/>
          <w:color w:val="auto"/>
          <w:sz w:val="21"/>
          <w:szCs w:val="21"/>
          <w:highlight w:val="none"/>
          <w:u w:val="single"/>
        </w:rPr>
        <w:t>分</w:t>
      </w:r>
      <w:r>
        <w:rPr>
          <w:rFonts w:hint="eastAsia" w:ascii="宋体" w:hAnsi="宋体" w:eastAsia="宋体" w:cs="宋体"/>
          <w:bCs/>
          <w:i w:val="0"/>
          <w:iCs w:val="0"/>
          <w:color w:val="auto"/>
          <w:sz w:val="21"/>
          <w:szCs w:val="21"/>
          <w:highlight w:val="none"/>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422" w:firstLineChars="200"/>
        <w:textAlignment w:val="auto"/>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开标地点：</w:t>
      </w:r>
      <w:r>
        <w:rPr>
          <w:rFonts w:hint="eastAsia" w:ascii="宋体" w:hAnsi="宋体" w:eastAsia="宋体" w:cs="宋体"/>
          <w:i w:val="0"/>
          <w:iCs w:val="0"/>
          <w:color w:val="auto"/>
          <w:sz w:val="21"/>
          <w:szCs w:val="21"/>
          <w:highlight w:val="none"/>
          <w:u w:val="none"/>
          <w:lang w:val="en-US" w:eastAsia="zh-CN"/>
        </w:rPr>
        <w:t>政采云平台http://www.zcygov.cn</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34" w:name="_Toc35393625"/>
      <w:bookmarkStart w:id="35" w:name="_Toc28359007"/>
      <w:bookmarkStart w:id="36" w:name="_Toc35393794"/>
      <w:bookmarkStart w:id="37" w:name="_Toc28359084"/>
      <w:r>
        <w:rPr>
          <w:rFonts w:hint="eastAsia" w:ascii="宋体" w:hAnsi="宋体" w:eastAsia="宋体" w:cs="宋体"/>
          <w:b/>
          <w:bCs w:val="0"/>
          <w:i w:val="0"/>
          <w:iCs w:val="0"/>
          <w:color w:val="auto"/>
          <w:sz w:val="21"/>
          <w:szCs w:val="21"/>
          <w:highlight w:val="none"/>
        </w:rPr>
        <w:t>五、公告期限</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840" w:firstLineChars="400"/>
        <w:textAlignment w:val="auto"/>
        <w:outlineLvl w:val="9"/>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自本公告发布之日起5个工作日。</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bookmarkStart w:id="38" w:name="_Toc35393626"/>
      <w:bookmarkStart w:id="39" w:name="_Toc35393795"/>
      <w:r>
        <w:rPr>
          <w:rFonts w:hint="eastAsia" w:ascii="宋体" w:hAnsi="宋体" w:eastAsia="宋体" w:cs="宋体"/>
          <w:b/>
          <w:bCs w:val="0"/>
          <w:i w:val="0"/>
          <w:iCs w:val="0"/>
          <w:color w:val="auto"/>
          <w:sz w:val="21"/>
          <w:szCs w:val="21"/>
          <w:highlight w:val="none"/>
        </w:rPr>
        <w:t>其他补充事宜</w:t>
      </w:r>
      <w:bookmarkEnd w:id="38"/>
      <w:bookmarkEnd w:id="39"/>
      <w:bookmarkStart w:id="40" w:name="_Toc28359008"/>
      <w:bookmarkStart w:id="41" w:name="_Toc35393796"/>
      <w:bookmarkStart w:id="42" w:name="_Toc35393627"/>
      <w:bookmarkStart w:id="43" w:name="_Toc28359085"/>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Chars="200" w:firstLine="420" w:firstLine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（1）本项目专门面向中小企业预留份额100%，专门面向</w:t>
      </w:r>
      <w:r>
        <w:rPr>
          <w:rFonts w:hint="eastAsia" w:ascii="宋体" w:hAnsi="宋体" w:cs="宋体"/>
          <w:i w:val="0"/>
          <w:iCs w:val="0"/>
          <w:color w:val="auto"/>
          <w:sz w:val="21"/>
          <w:szCs w:val="21"/>
          <w:highlight w:val="none"/>
          <w:u w:val="none"/>
          <w:lang w:val="en-US" w:eastAsia="zh-CN"/>
        </w:rPr>
        <w:t>中小</w:t>
      </w:r>
      <w:r>
        <w:rPr>
          <w:rFonts w:hint="eastAsia" w:ascii="宋体" w:hAnsi="宋体" w:eastAsia="宋体" w:cs="宋体"/>
          <w:i w:val="0"/>
          <w:iCs w:val="0"/>
          <w:color w:val="auto"/>
          <w:sz w:val="21"/>
          <w:szCs w:val="21"/>
          <w:highlight w:val="none"/>
          <w:u w:val="none"/>
          <w:lang w:val="en-US" w:eastAsia="zh-CN"/>
        </w:rPr>
        <w:t>企业采购的项目或者采购包，不再执行价格评审优惠的扶持政策；（2）请潜在供应商自行随时关注本项目的澄清、答疑、变更事项。</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00" w:lineRule="exact"/>
        <w:ind w:leftChars="200" w:firstLine="420" w:firstLine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（1）本项目采用全流程不见面电子开评标，供应商需要使用CA加密设备，供应商可通过新疆数字证书认证中心官网（https://www.xjca.com.cn/）或下载“新疆政务通”APP自行进行申领。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（2）本项目实行网上投标，采用加密电子投标响应文件(供应商须使用CA加密设备通过政采云电子投标客户端制作投标响应文件)。若供应商参与投标，自行承担投标一切费用。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（3）各投标人在开标前应确保成为新疆政府采购网正式注册入库供应商，并完成CA数字证书申领。因未注册入库、未办理CA数字证书等原因造成无法投标或投标失败等后果由供应商自行承担。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4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422" w:firstLineChars="200"/>
        <w:textAlignment w:val="auto"/>
        <w:outlineLvl w:val="9"/>
        <w:rPr>
          <w:rFonts w:hint="eastAsia" w:ascii="宋体" w:hAnsi="宋体" w:eastAsia="宋体" w:cs="宋体"/>
          <w:b/>
          <w:bCs w:val="0"/>
          <w:i w:val="0"/>
          <w:iCs w:val="0"/>
          <w:color w:val="auto"/>
          <w:sz w:val="21"/>
          <w:szCs w:val="21"/>
          <w:highlight w:val="none"/>
        </w:rPr>
      </w:pPr>
      <w:r>
        <w:rPr>
          <w:rFonts w:hint="eastAsia" w:ascii="宋体" w:hAnsi="宋体" w:eastAsia="宋体" w:cs="宋体"/>
          <w:b/>
          <w:bCs w:val="0"/>
          <w:i w:val="0"/>
          <w:iCs w:val="0"/>
          <w:color w:val="auto"/>
          <w:sz w:val="21"/>
          <w:szCs w:val="21"/>
          <w:highlight w:val="none"/>
        </w:rPr>
        <w:t>七、对本次招标提出询问，请按以下方式联系</w:t>
      </w:r>
      <w:bookmarkEnd w:id="40"/>
      <w:bookmarkEnd w:id="41"/>
      <w:bookmarkEnd w:id="42"/>
      <w:bookmarkEnd w:id="43"/>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1.采购人信息</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名 称：</w:t>
      </w:r>
      <w:r>
        <w:rPr>
          <w:rFonts w:hint="eastAsia" w:ascii="宋体" w:hAnsi="宋体" w:eastAsia="宋体" w:cs="宋体"/>
          <w:i w:val="0"/>
          <w:iCs w:val="0"/>
          <w:color w:val="auto"/>
          <w:sz w:val="21"/>
          <w:szCs w:val="21"/>
          <w:highlight w:val="none"/>
          <w:u w:val="single"/>
          <w:lang w:eastAsia="zh-CN"/>
        </w:rPr>
        <w:t>新疆维吾尔自治区卫生健康委员会</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sz w:val="21"/>
          <w:szCs w:val="21"/>
          <w:highlight w:val="none"/>
        </w:rPr>
        <w:t>地</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址：</w:t>
      </w:r>
      <w:r>
        <w:rPr>
          <w:rFonts w:hint="eastAsia" w:ascii="宋体" w:hAnsi="宋体" w:eastAsia="宋体" w:cs="宋体"/>
          <w:i w:val="0"/>
          <w:iCs w:val="0"/>
          <w:color w:val="auto"/>
          <w:sz w:val="21"/>
          <w:szCs w:val="21"/>
          <w:highlight w:val="none"/>
          <w:u w:val="single"/>
          <w:lang w:val="en-US" w:eastAsia="zh-CN"/>
        </w:rPr>
        <w:t>乌鲁木齐市天山区龙泉街191号</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b w:val="0"/>
          <w:bCs w:val="0"/>
          <w:i w:val="0"/>
          <w:iCs w:val="0"/>
          <w:color w:val="auto"/>
          <w:sz w:val="21"/>
          <w:szCs w:val="21"/>
          <w:highlight w:val="none"/>
        </w:rPr>
        <w:t>联系</w:t>
      </w:r>
      <w:r>
        <w:rPr>
          <w:rFonts w:hint="eastAsia" w:ascii="宋体" w:hAnsi="宋体" w:eastAsia="宋体" w:cs="宋体"/>
          <w:b w:val="0"/>
          <w:bCs w:val="0"/>
          <w:i w:val="0"/>
          <w:iCs w:val="0"/>
          <w:color w:val="auto"/>
          <w:sz w:val="21"/>
          <w:szCs w:val="21"/>
          <w:highlight w:val="none"/>
          <w:lang w:val="en-US" w:eastAsia="zh-CN"/>
        </w:rPr>
        <w:t>人：</w:t>
      </w:r>
      <w:r>
        <w:rPr>
          <w:rFonts w:hint="eastAsia" w:ascii="宋体" w:hAnsi="宋体" w:eastAsia="宋体" w:cs="宋体"/>
          <w:b w:val="0"/>
          <w:bCs w:val="0"/>
          <w:i w:val="0"/>
          <w:iCs w:val="0"/>
          <w:color w:val="auto"/>
          <w:sz w:val="21"/>
          <w:szCs w:val="21"/>
          <w:highlight w:val="none"/>
          <w:u w:val="single"/>
          <w:lang w:val="en-US" w:eastAsia="zh-CN"/>
        </w:rPr>
        <w:t>胡洁</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b w:val="0"/>
          <w:bCs w:val="0"/>
          <w:i w:val="0"/>
          <w:iCs w:val="0"/>
          <w:color w:val="auto"/>
          <w:sz w:val="21"/>
          <w:szCs w:val="21"/>
          <w:highlight w:val="none"/>
        </w:rPr>
        <w:t>联系方式：</w:t>
      </w:r>
      <w:r>
        <w:rPr>
          <w:rFonts w:hint="eastAsia" w:ascii="宋体" w:hAnsi="宋体" w:eastAsia="宋体" w:cs="宋体"/>
          <w:b w:val="0"/>
          <w:bCs w:val="0"/>
          <w:i w:val="0"/>
          <w:iCs w:val="0"/>
          <w:color w:val="auto"/>
          <w:sz w:val="21"/>
          <w:szCs w:val="21"/>
          <w:highlight w:val="none"/>
          <w:u w:val="single"/>
          <w:lang w:val="en-US" w:eastAsia="zh-CN"/>
        </w:rPr>
        <w:t>0991-8568587</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jc w:val="left"/>
        <w:textAlignment w:val="auto"/>
        <w:outlineLvl w:val="9"/>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2.采购代理机构信息</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t>名 称：</w:t>
      </w:r>
      <w:r>
        <w:rPr>
          <w:rFonts w:hint="eastAsia" w:ascii="宋体" w:hAnsi="宋体" w:eastAsia="宋体" w:cs="宋体"/>
          <w:i w:val="0"/>
          <w:iCs w:val="0"/>
          <w:color w:val="auto"/>
          <w:sz w:val="21"/>
          <w:szCs w:val="21"/>
          <w:highlight w:val="none"/>
          <w:u w:val="single"/>
          <w:lang w:val="zh-CN"/>
        </w:rPr>
        <w:t>新疆信尔成工程项目管理有限公司</w:t>
      </w:r>
      <w:r>
        <w:rPr>
          <w:rFonts w:hint="eastAsia" w:ascii="宋体" w:hAnsi="宋体" w:eastAsia="宋体" w:cs="宋体"/>
          <w:i w:val="0"/>
          <w:iCs w:val="0"/>
          <w:color w:val="auto"/>
          <w:sz w:val="21"/>
          <w:szCs w:val="21"/>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地</w:t>
      </w:r>
      <w:r>
        <w:rPr>
          <w:rFonts w:hint="eastAsia" w:ascii="宋体" w:hAnsi="宋体" w:eastAsia="宋体" w:cs="宋体"/>
          <w:i w:val="0"/>
          <w:iCs w:val="0"/>
          <w:color w:val="auto"/>
          <w:sz w:val="21"/>
          <w:szCs w:val="21"/>
          <w:highlight w:val="none"/>
          <w:lang w:val="en-US" w:eastAsia="zh-CN"/>
        </w:rPr>
        <w:t xml:space="preserve"> </w:t>
      </w:r>
      <w:r>
        <w:rPr>
          <w:rFonts w:hint="eastAsia" w:ascii="宋体" w:hAnsi="宋体" w:eastAsia="宋体" w:cs="宋体"/>
          <w:i w:val="0"/>
          <w:iCs w:val="0"/>
          <w:color w:val="auto"/>
          <w:sz w:val="21"/>
          <w:szCs w:val="21"/>
          <w:highlight w:val="none"/>
        </w:rPr>
        <w:t>址：</w:t>
      </w:r>
      <w:r>
        <w:rPr>
          <w:rFonts w:hint="eastAsia" w:ascii="宋体" w:hAnsi="宋体" w:eastAsia="宋体" w:cs="宋体"/>
          <w:i w:val="0"/>
          <w:iCs w:val="0"/>
          <w:color w:val="auto"/>
          <w:sz w:val="21"/>
          <w:szCs w:val="21"/>
          <w:highlight w:val="none"/>
          <w:u w:val="single"/>
        </w:rPr>
        <w:t>新疆乌鲁木齐市水磨沟区会展大道1119号大成尔雅第一栋第十八层A座1806号房</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rPr>
        <w:t>联系人</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u w:val="single"/>
          <w:lang w:val="en-US" w:eastAsia="zh-CN"/>
        </w:rPr>
        <w:t>张玉伟、党丽琴</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lang w:val="en-US"/>
        </w:rPr>
      </w:pPr>
      <w:r>
        <w:rPr>
          <w:rFonts w:hint="eastAsia" w:ascii="宋体" w:hAnsi="宋体" w:eastAsia="宋体" w:cs="宋体"/>
          <w:i w:val="0"/>
          <w:iCs w:val="0"/>
          <w:color w:val="auto"/>
          <w:sz w:val="21"/>
          <w:szCs w:val="21"/>
          <w:highlight w:val="none"/>
        </w:rPr>
        <w:t>联系方式：</w:t>
      </w:r>
      <w:bookmarkStart w:id="44" w:name="_Toc28359087"/>
      <w:bookmarkStart w:id="45" w:name="_Toc28359010"/>
      <w:r>
        <w:rPr>
          <w:rFonts w:hint="eastAsia" w:ascii="宋体" w:hAnsi="宋体" w:eastAsia="宋体" w:cs="宋体"/>
          <w:i w:val="0"/>
          <w:iCs w:val="0"/>
          <w:color w:val="auto"/>
          <w:sz w:val="21"/>
          <w:szCs w:val="21"/>
          <w:highlight w:val="none"/>
          <w:u w:val="single"/>
          <w:lang w:eastAsia="zh-CN"/>
        </w:rPr>
        <w:t>0991-4677558、</w:t>
      </w:r>
      <w:r>
        <w:rPr>
          <w:rFonts w:hint="eastAsia" w:ascii="宋体" w:hAnsi="宋体" w:eastAsia="宋体" w:cs="宋体"/>
          <w:i w:val="0"/>
          <w:iCs w:val="0"/>
          <w:color w:val="auto"/>
          <w:sz w:val="21"/>
          <w:szCs w:val="21"/>
          <w:highlight w:val="none"/>
          <w:u w:val="single"/>
          <w:lang w:val="en-US" w:eastAsia="zh-CN"/>
        </w:rPr>
        <w:t>13179935601</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firstLine="420" w:firstLineChars="200"/>
        <w:textAlignment w:val="auto"/>
        <w:outlineLvl w:val="9"/>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sz w:val="21"/>
          <w:szCs w:val="21"/>
          <w:highlight w:val="none"/>
        </w:rPr>
        <w:t>3.项目联系方式</w:t>
      </w:r>
      <w:bookmarkEnd w:id="44"/>
      <w:bookmarkEnd w:id="45"/>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420" w:firstLineChars="200"/>
        <w:textAlignment w:val="auto"/>
        <w:outlineLvl w:val="9"/>
        <w:rPr>
          <w:rFonts w:hint="eastAsia" w:ascii="宋体" w:hAnsi="宋体" w:eastAsia="宋体" w:cs="宋体"/>
          <w:b w:val="0"/>
          <w:i w:val="0"/>
          <w:iCs w:val="0"/>
          <w:color w:val="auto"/>
          <w:sz w:val="21"/>
          <w:szCs w:val="21"/>
          <w:highlight w:val="none"/>
          <w:u w:val="single"/>
          <w:lang w:val="en-US" w:eastAsia="zh-CN"/>
        </w:rPr>
      </w:pPr>
      <w:r>
        <w:rPr>
          <w:rFonts w:hint="eastAsia" w:ascii="宋体" w:hAnsi="宋体" w:eastAsia="宋体" w:cs="宋体"/>
          <w:b w:val="0"/>
          <w:i w:val="0"/>
          <w:iCs w:val="0"/>
          <w:color w:val="auto"/>
          <w:sz w:val="21"/>
          <w:szCs w:val="21"/>
          <w:highlight w:val="none"/>
        </w:rPr>
        <w:t>项目联系人：</w:t>
      </w:r>
      <w:r>
        <w:rPr>
          <w:rFonts w:hint="eastAsia" w:ascii="宋体" w:hAnsi="宋体" w:eastAsia="宋体" w:cs="宋体"/>
          <w:i w:val="0"/>
          <w:iCs w:val="0"/>
          <w:color w:val="auto"/>
          <w:sz w:val="21"/>
          <w:szCs w:val="21"/>
          <w:highlight w:val="none"/>
          <w:u w:val="single"/>
          <w:lang w:val="en-US" w:eastAsia="zh-CN"/>
        </w:rPr>
        <w:t>张玉伟、党丽琴</w:t>
      </w:r>
    </w:p>
    <w:p>
      <w:pPr>
        <w:pageBreakBefore w:val="0"/>
        <w:kinsoku/>
        <w:wordWrap/>
        <w:overflowPunct/>
        <w:topLinePunct w:val="0"/>
        <w:autoSpaceDE/>
        <w:autoSpaceDN/>
        <w:bidi w:val="0"/>
        <w:adjustRightInd/>
        <w:snapToGrid/>
        <w:spacing w:line="520" w:lineRule="exact"/>
        <w:ind w:left="0" w:leftChars="0" w:firstLine="420" w:firstLineChars="200"/>
        <w:textAlignment w:val="auto"/>
        <w:outlineLvl w:val="9"/>
        <w:rPr>
          <w:rFonts w:hint="eastAsia" w:ascii="宋体" w:hAnsi="宋体" w:eastAsia="宋体" w:cs="宋体"/>
          <w:color w:val="auto"/>
          <w:sz w:val="21"/>
          <w:szCs w:val="21"/>
          <w:highlight w:val="none"/>
          <w:lang w:val="en-US"/>
        </w:rPr>
      </w:pPr>
      <w:r>
        <w:rPr>
          <w:rFonts w:hint="eastAsia" w:ascii="宋体" w:hAnsi="宋体" w:eastAsia="宋体" w:cs="宋体"/>
          <w:b w:val="0"/>
          <w:i w:val="0"/>
          <w:iCs w:val="0"/>
          <w:color w:val="auto"/>
          <w:sz w:val="21"/>
          <w:szCs w:val="21"/>
          <w:highlight w:val="none"/>
        </w:rPr>
        <w:t>电　话：</w:t>
      </w:r>
      <w:r>
        <w:rPr>
          <w:rFonts w:hint="eastAsia" w:ascii="宋体" w:hAnsi="宋体" w:eastAsia="宋体" w:cs="宋体"/>
          <w:b w:val="0"/>
          <w:i w:val="0"/>
          <w:iCs w:val="0"/>
          <w:color w:val="auto"/>
          <w:sz w:val="21"/>
          <w:szCs w:val="21"/>
          <w:highlight w:val="none"/>
          <w:u w:val="single"/>
          <w:lang w:val="en-US" w:eastAsia="zh-CN"/>
        </w:rPr>
        <w:t>0991-4677558、13179935601</w:t>
      </w:r>
    </w:p>
    <w:p>
      <w:pPr>
        <w:pStyle w:val="18"/>
        <w:ind w:left="0" w:leftChars="0" w:firstLine="420" w:firstLineChars="200"/>
        <w:rPr>
          <w:rFonts w:hint="default"/>
          <w:color w:val="auto"/>
          <w:highlight w:val="none"/>
          <w:lang w:val="en-US"/>
        </w:rPr>
      </w:pPr>
    </w:p>
    <w:p>
      <w:pPr>
        <w:rPr>
          <w:rFonts w:hint="eastAsia"/>
          <w:color w:val="auto"/>
          <w:highlight w:val="none"/>
          <w:lang w:val="en-US" w:eastAsia="zh-CN"/>
        </w:rPr>
      </w:pPr>
      <w:bookmarkStart w:id="46" w:name="_Toc12198"/>
      <w:bookmarkStart w:id="47" w:name="_Toc7724"/>
      <w:bookmarkStart w:id="48" w:name="_Toc3937"/>
      <w:bookmarkStart w:id="49" w:name="_Toc25855"/>
      <w:bookmarkStart w:id="50" w:name="_Toc9066"/>
      <w:bookmarkStart w:id="51" w:name="_Toc30048"/>
      <w:bookmarkStart w:id="52" w:name="_Toc26906"/>
      <w:bookmarkStart w:id="53" w:name="_Toc21512"/>
      <w:bookmarkStart w:id="54" w:name="_Toc19625"/>
      <w:bookmarkStart w:id="55" w:name="_Toc11470"/>
      <w:bookmarkStart w:id="56" w:name="_Toc6851"/>
      <w:bookmarkStart w:id="57" w:name="_Toc9497"/>
      <w:bookmarkStart w:id="58" w:name="_Toc462489955"/>
      <w:bookmarkStart w:id="59" w:name="_Toc2571"/>
      <w:bookmarkStart w:id="60" w:name="_Toc13251"/>
      <w:bookmarkStart w:id="61" w:name="_Toc29377"/>
      <w:r>
        <w:rPr>
          <w:rFonts w:hint="eastAsia"/>
          <w:color w:val="auto"/>
          <w:highlight w:val="none"/>
          <w:lang w:val="en-US" w:eastAsia="zh-CN"/>
        </w:rPr>
        <w:br w:type="page"/>
      </w:r>
    </w:p>
    <w:p>
      <w:pPr>
        <w:pStyle w:val="3"/>
        <w:pageBreakBefore w:val="0"/>
        <w:widowControl w:val="0"/>
        <w:kinsoku/>
        <w:wordWrap/>
        <w:overflowPunct/>
        <w:topLinePunct w:val="0"/>
        <w:autoSpaceDE/>
        <w:autoSpaceDN/>
        <w:bidi w:val="0"/>
        <w:adjustRightInd/>
        <w:snapToGrid/>
        <w:spacing w:before="0" w:after="0" w:line="360" w:lineRule="auto"/>
        <w:ind w:left="0" w:right="0" w:rightChars="0" w:firstLine="2891" w:firstLineChars="900"/>
        <w:jc w:val="both"/>
        <w:textAlignment w:val="auto"/>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bookmarkStart w:id="62" w:name="_Toc22943"/>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第二</w:t>
      </w:r>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部分 </w:t>
      </w:r>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3" w:name="EBa1d14ccffe3b4a2a981429af43348d31"/>
      <w:bookmarkEnd w:id="63"/>
      <w:bookmarkStart w:id="64" w:name="_Toc462489956"/>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供应商须知</w:t>
      </w:r>
      <w:bookmarkEnd w:id="61"/>
      <w:bookmarkEnd w:id="62"/>
      <w:bookmarkEnd w:id="64"/>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i w:val="0"/>
          <w:iCs w:val="0"/>
          <w:caps w:val="0"/>
          <w:smallCaps w:val="0"/>
          <w:color w:val="auto"/>
          <w:spacing w:val="0"/>
          <w:sz w:val="28"/>
          <w:szCs w:val="28"/>
          <w:highlight w:val="none"/>
          <w:lang w:val="en-US" w:eastAsia="zh-CN"/>
        </w:rPr>
      </w:pPr>
      <w:r>
        <w:rPr>
          <w:rFonts w:hint="eastAsia" w:ascii="宋体" w:hAnsi="宋体" w:eastAsia="宋体" w:cs="宋体"/>
          <w:b/>
          <w:bCs/>
          <w:i w:val="0"/>
          <w:iCs w:val="0"/>
          <w:caps w:val="0"/>
          <w:smallCaps w:val="0"/>
          <w:color w:val="auto"/>
          <w:spacing w:val="0"/>
          <w:sz w:val="28"/>
          <w:szCs w:val="28"/>
          <w:highlight w:val="none"/>
          <w:lang w:val="en-US" w:eastAsia="zh-CN"/>
        </w:rPr>
        <w:t>供应商须知前附表</w:t>
      </w:r>
    </w:p>
    <w:tbl>
      <w:tblPr>
        <w:tblStyle w:val="22"/>
        <w:tblW w:w="1010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511"/>
        <w:gridCol w:w="64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i w:val="0"/>
                <w:iCs w:val="0"/>
                <w:caps w:val="0"/>
                <w:smallCaps w:val="0"/>
                <w:color w:val="auto"/>
                <w:spacing w:val="0"/>
                <w:sz w:val="24"/>
                <w:szCs w:val="24"/>
                <w:highlight w:val="none"/>
              </w:rPr>
            </w:pPr>
            <w:r>
              <w:rPr>
                <w:rFonts w:hint="eastAsia" w:ascii="宋体" w:hAnsi="宋体" w:eastAsia="宋体" w:cs="宋体"/>
                <w:b/>
                <w:i w:val="0"/>
                <w:iCs w:val="0"/>
                <w:caps w:val="0"/>
                <w:smallCaps w:val="0"/>
                <w:color w:val="auto"/>
                <w:spacing w:val="0"/>
                <w:sz w:val="24"/>
                <w:szCs w:val="24"/>
                <w:highlight w:val="none"/>
              </w:rPr>
              <w:t>序列号</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i w:val="0"/>
                <w:iCs w:val="0"/>
                <w:caps w:val="0"/>
                <w:smallCaps w:val="0"/>
                <w:color w:val="auto"/>
                <w:spacing w:val="0"/>
                <w:sz w:val="24"/>
                <w:szCs w:val="24"/>
                <w:highlight w:val="none"/>
              </w:rPr>
            </w:pPr>
            <w:r>
              <w:rPr>
                <w:rFonts w:hint="eastAsia" w:ascii="宋体" w:hAnsi="宋体" w:eastAsia="宋体" w:cs="宋体"/>
                <w:b/>
                <w:i w:val="0"/>
                <w:iCs w:val="0"/>
                <w:caps w:val="0"/>
                <w:smallCaps w:val="0"/>
                <w:color w:val="auto"/>
                <w:spacing w:val="0"/>
                <w:sz w:val="24"/>
                <w:szCs w:val="24"/>
                <w:highlight w:val="none"/>
              </w:rPr>
              <w:t>条款名称</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i w:val="0"/>
                <w:iCs w:val="0"/>
                <w:caps w:val="0"/>
                <w:smallCaps w:val="0"/>
                <w:color w:val="auto"/>
                <w:spacing w:val="0"/>
                <w:sz w:val="24"/>
                <w:szCs w:val="24"/>
                <w:highlight w:val="none"/>
              </w:rPr>
            </w:pPr>
            <w:r>
              <w:rPr>
                <w:rFonts w:hint="eastAsia" w:ascii="宋体" w:hAnsi="宋体" w:eastAsia="宋体" w:cs="宋体"/>
                <w:b/>
                <w:i w:val="0"/>
                <w:iCs w:val="0"/>
                <w:caps w:val="0"/>
                <w:smallCaps w:val="0"/>
                <w:color w:val="auto"/>
                <w:spacing w:val="0"/>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rPr>
            </w:pPr>
            <w:r>
              <w:rPr>
                <w:rFonts w:hint="eastAsia" w:ascii="宋体" w:hAnsi="宋体" w:eastAsia="宋体" w:cs="宋体"/>
                <w:b/>
                <w:bCs/>
                <w:i w:val="0"/>
                <w:iCs w:val="0"/>
                <w:caps w:val="0"/>
                <w:smallCaps w:val="0"/>
                <w:color w:val="auto"/>
                <w:spacing w:val="0"/>
                <w:sz w:val="24"/>
                <w:szCs w:val="24"/>
                <w:highlight w:val="none"/>
              </w:rPr>
              <w:t>1</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项目名称</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i w:val="0"/>
                <w:iCs w:val="0"/>
                <w:caps w:val="0"/>
                <w:smallCaps w:val="0"/>
                <w:color w:val="auto"/>
                <w:spacing w:val="0"/>
                <w:sz w:val="24"/>
                <w:szCs w:val="24"/>
                <w:highlight w:val="none"/>
                <w:u w:val="none"/>
                <w:lang w:eastAsia="zh-CN"/>
              </w:rPr>
            </w:pPr>
            <w:r>
              <w:rPr>
                <w:rFonts w:hint="eastAsia" w:ascii="宋体" w:hAnsi="宋体" w:cs="宋体"/>
                <w:bCs/>
                <w:color w:val="auto"/>
                <w:sz w:val="24"/>
                <w:szCs w:val="24"/>
                <w:highlight w:val="none"/>
                <w:lang w:eastAsia="zh-CN"/>
              </w:rPr>
              <w:t>新疆维吾尔自治区卫生健康委员会应急医疗队防寒羽绒队服采购项目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color w:val="auto"/>
                <w:kern w:val="2"/>
                <w:sz w:val="24"/>
                <w:szCs w:val="24"/>
                <w:highlight w:val="none"/>
                <w:lang w:val="en-US" w:eastAsia="zh-CN" w:bidi="ar-SA"/>
              </w:rPr>
              <w:t>项目编号</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XJXECWLMQ-2023047（01）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eastAsia="zh-CN"/>
              </w:rPr>
            </w:pPr>
            <w:r>
              <w:rPr>
                <w:rFonts w:hint="eastAsia" w:ascii="宋体" w:hAnsi="宋体" w:cs="宋体"/>
                <w:b/>
                <w:bCs/>
                <w:i w:val="0"/>
                <w:iCs w:val="0"/>
                <w:caps w:val="0"/>
                <w:smallCaps w:val="0"/>
                <w:color w:val="auto"/>
                <w:spacing w:val="0"/>
                <w:sz w:val="24"/>
                <w:szCs w:val="24"/>
                <w:highlight w:val="none"/>
                <w:lang w:val="en-US" w:eastAsia="zh-CN"/>
              </w:rPr>
              <w:t>3</w:t>
            </w:r>
          </w:p>
        </w:tc>
        <w:tc>
          <w:tcPr>
            <w:tcW w:w="2511"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center"/>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cs="宋体"/>
                <w:i w:val="0"/>
                <w:iCs w:val="0"/>
                <w:caps w:val="0"/>
                <w:smallCaps w:val="0"/>
                <w:color w:val="auto"/>
                <w:spacing w:val="0"/>
                <w:sz w:val="24"/>
                <w:szCs w:val="24"/>
                <w:highlight w:val="none"/>
                <w:u w:val="none"/>
                <w:lang w:val="en-US" w:eastAsia="zh-CN"/>
              </w:rPr>
              <w:t>采购方式</w:t>
            </w:r>
          </w:p>
        </w:tc>
        <w:tc>
          <w:tcPr>
            <w:tcW w:w="6492"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both"/>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cs="宋体"/>
                <w:i w:val="0"/>
                <w:iCs w:val="0"/>
                <w:caps w:val="0"/>
                <w:smallCaps w:val="0"/>
                <w:color w:val="auto"/>
                <w:spacing w:val="0"/>
                <w:sz w:val="24"/>
                <w:szCs w:val="24"/>
                <w:highlight w:val="none"/>
                <w:u w:val="none"/>
                <w:lang w:eastAsia="zh-CN"/>
              </w:rPr>
              <w:t>询价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u w:val="none"/>
                <w:lang w:eastAsia="zh-CN"/>
              </w:rPr>
            </w:pPr>
            <w:r>
              <w:rPr>
                <w:rFonts w:hint="eastAsia" w:ascii="宋体" w:hAnsi="宋体" w:cs="宋体"/>
                <w:b/>
                <w:bCs/>
                <w:i w:val="0"/>
                <w:iCs w:val="0"/>
                <w:caps w:val="0"/>
                <w:smallCaps w:val="0"/>
                <w:color w:val="auto"/>
                <w:spacing w:val="0"/>
                <w:sz w:val="24"/>
                <w:szCs w:val="24"/>
                <w:highlight w:val="none"/>
                <w:u w:val="none"/>
                <w:lang w:val="en-US" w:eastAsia="zh-CN"/>
              </w:rPr>
              <w:t>4</w:t>
            </w:r>
          </w:p>
        </w:tc>
        <w:tc>
          <w:tcPr>
            <w:tcW w:w="2511"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center"/>
              <w:rPr>
                <w:rFonts w:hint="default" w:ascii="宋体" w:hAnsi="宋体" w:cs="宋体"/>
                <w:i w:val="0"/>
                <w:iCs w:val="0"/>
                <w:caps w:val="0"/>
                <w:smallCaps w:val="0"/>
                <w:color w:val="auto"/>
                <w:spacing w:val="0"/>
                <w:sz w:val="24"/>
                <w:szCs w:val="24"/>
                <w:highlight w:val="none"/>
                <w:u w:val="none"/>
                <w:lang w:val="en-US" w:eastAsia="zh-CN"/>
              </w:rPr>
            </w:pPr>
            <w:r>
              <w:rPr>
                <w:rFonts w:hint="eastAsia" w:ascii="宋体" w:hAnsi="宋体" w:cs="宋体"/>
                <w:i w:val="0"/>
                <w:iCs w:val="0"/>
                <w:caps w:val="0"/>
                <w:smallCaps w:val="0"/>
                <w:color w:val="auto"/>
                <w:spacing w:val="0"/>
                <w:sz w:val="24"/>
                <w:szCs w:val="24"/>
                <w:highlight w:val="none"/>
                <w:u w:val="none"/>
                <w:lang w:val="en-US" w:eastAsia="zh-CN"/>
              </w:rPr>
              <w:t>预算金额（最高限价）</w:t>
            </w:r>
          </w:p>
        </w:tc>
        <w:tc>
          <w:tcPr>
            <w:tcW w:w="6492" w:type="dxa"/>
            <w:noWrap w:val="0"/>
            <w:vAlign w:val="center"/>
          </w:tcPr>
          <w:p>
            <w:pPr>
              <w:pStyle w:val="110"/>
              <w:spacing w:line="320" w:lineRule="exact"/>
              <w:ind w:firstLine="210" w:firstLineChars="100"/>
              <w:jc w:val="both"/>
              <w:outlineLvl w:val="9"/>
              <w:rPr>
                <w:rFonts w:hint="eastAsia" w:cs="宋体"/>
                <w:b w:val="0"/>
                <w:bCs w:val="0"/>
                <w:color w:val="auto"/>
                <w:sz w:val="21"/>
                <w:szCs w:val="21"/>
                <w:highlight w:val="none"/>
                <w:u w:val="single"/>
                <w:lang w:val="en-US" w:eastAsia="zh-CN"/>
              </w:rPr>
            </w:pPr>
            <w:r>
              <w:rPr>
                <w:rFonts w:hint="eastAsia" w:ascii="宋体" w:hAnsi="宋体" w:eastAsia="宋体" w:cs="宋体"/>
                <w:color w:val="auto"/>
                <w:sz w:val="21"/>
                <w:szCs w:val="21"/>
                <w:highlight w:val="none"/>
                <w:shd w:val="clear" w:color="auto" w:fill="auto"/>
                <w:lang w:eastAsia="zh-CN"/>
              </w:rPr>
              <w:t>本项目预算金额：</w:t>
            </w:r>
            <w:r>
              <w:rPr>
                <w:rFonts w:hint="eastAsia" w:ascii="宋体" w:hAnsi="宋体" w:eastAsia="宋体" w:cs="宋体"/>
                <w:b w:val="0"/>
                <w:bCs w:val="0"/>
                <w:color w:val="auto"/>
                <w:sz w:val="21"/>
                <w:szCs w:val="21"/>
                <w:highlight w:val="none"/>
                <w:u w:val="single"/>
              </w:rPr>
              <w:t>￥</w:t>
            </w:r>
            <w:r>
              <w:rPr>
                <w:rFonts w:hint="eastAsia" w:cs="宋体"/>
                <w:b w:val="0"/>
                <w:bCs w:val="0"/>
                <w:color w:val="auto"/>
                <w:sz w:val="21"/>
                <w:szCs w:val="21"/>
                <w:highlight w:val="none"/>
                <w:u w:val="single"/>
                <w:lang w:val="en-US" w:eastAsia="zh-CN"/>
              </w:rPr>
              <w:t>4</w:t>
            </w:r>
            <w:r>
              <w:rPr>
                <w:rFonts w:hint="eastAsia" w:ascii="宋体" w:hAnsi="宋体" w:eastAsia="宋体" w:cs="宋体"/>
                <w:b w:val="0"/>
                <w:bCs w:val="0"/>
                <w:i w:val="0"/>
                <w:iCs w:val="0"/>
                <w:color w:val="auto"/>
                <w:sz w:val="21"/>
                <w:szCs w:val="21"/>
                <w:highlight w:val="none"/>
                <w:u w:val="single"/>
                <w:lang w:val="en-US" w:eastAsia="zh-CN"/>
              </w:rPr>
              <w:t>50000</w:t>
            </w:r>
            <w:r>
              <w:rPr>
                <w:rFonts w:hint="eastAsia" w:ascii="宋体" w:hAnsi="宋体" w:eastAsia="宋体" w:cs="宋体"/>
                <w:b w:val="0"/>
                <w:bCs w:val="0"/>
                <w:color w:val="auto"/>
                <w:sz w:val="21"/>
                <w:szCs w:val="21"/>
                <w:highlight w:val="none"/>
                <w:u w:val="single"/>
                <w:lang w:val="en-US" w:eastAsia="zh-CN"/>
              </w:rPr>
              <w:t>.00</w:t>
            </w:r>
            <w:r>
              <w:rPr>
                <w:rFonts w:hint="eastAsia" w:cs="宋体"/>
                <w:b w:val="0"/>
                <w:bCs w:val="0"/>
                <w:color w:val="auto"/>
                <w:sz w:val="21"/>
                <w:szCs w:val="21"/>
                <w:highlight w:val="none"/>
                <w:u w:val="single"/>
                <w:lang w:val="en-US" w:eastAsia="zh-CN"/>
              </w:rPr>
              <w:t>。</w:t>
            </w:r>
          </w:p>
          <w:p>
            <w:pPr>
              <w:pStyle w:val="110"/>
              <w:spacing w:line="320" w:lineRule="exact"/>
              <w:ind w:firstLine="211" w:firstLineChars="100"/>
              <w:jc w:val="both"/>
              <w:outlineLvl w:val="9"/>
              <w:rPr>
                <w:rFonts w:hint="default"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报价超出最高限价的，作为不实质性响应</w:t>
            </w:r>
            <w:r>
              <w:rPr>
                <w:rFonts w:hint="eastAsia" w:cs="宋体"/>
                <w:b/>
                <w:bCs/>
                <w:color w:val="auto"/>
                <w:sz w:val="21"/>
                <w:szCs w:val="21"/>
                <w:highlight w:val="none"/>
                <w:lang w:eastAsia="zh-CN"/>
              </w:rPr>
              <w:t>询价</w:t>
            </w:r>
            <w:r>
              <w:rPr>
                <w:rFonts w:hint="eastAsia" w:ascii="宋体" w:hAnsi="宋体" w:eastAsia="宋体" w:cs="宋体"/>
                <w:b/>
                <w:bCs/>
                <w:color w:val="auto"/>
                <w:sz w:val="21"/>
                <w:szCs w:val="21"/>
                <w:highlight w:val="none"/>
              </w:rPr>
              <w:t>文件，按无效响应文件处理</w:t>
            </w:r>
            <w:r>
              <w:rPr>
                <w:rFonts w:hint="eastAsia" w:ascii="宋体" w:hAnsi="宋体" w:eastAsia="宋体" w:cs="宋体"/>
                <w:b/>
                <w:bCs/>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u w:val="none"/>
                <w:lang w:eastAsia="zh-CN"/>
              </w:rPr>
            </w:pPr>
            <w:r>
              <w:rPr>
                <w:rFonts w:hint="eastAsia" w:ascii="宋体" w:hAnsi="宋体" w:cs="宋体"/>
                <w:b/>
                <w:bCs/>
                <w:i w:val="0"/>
                <w:iCs w:val="0"/>
                <w:caps w:val="0"/>
                <w:smallCaps w:val="0"/>
                <w:color w:val="auto"/>
                <w:spacing w:val="0"/>
                <w:sz w:val="24"/>
                <w:szCs w:val="24"/>
                <w:highlight w:val="none"/>
                <w:u w:val="none"/>
                <w:lang w:val="en-US" w:eastAsia="zh-CN"/>
              </w:rPr>
              <w:t>5</w:t>
            </w:r>
          </w:p>
        </w:tc>
        <w:tc>
          <w:tcPr>
            <w:tcW w:w="2511" w:type="dxa"/>
            <w:noWrap w:val="0"/>
            <w:vAlign w:val="center"/>
          </w:tcPr>
          <w:p>
            <w:pPr>
              <w:keepNext w:val="0"/>
              <w:keepLines w:val="0"/>
              <w:pageBreakBefore w:val="0"/>
              <w:kinsoku/>
              <w:wordWrap/>
              <w:topLinePunct w:val="0"/>
              <w:autoSpaceDE/>
              <w:autoSpaceDN/>
              <w:bidi w:val="0"/>
              <w:snapToGrid/>
              <w:spacing w:line="440" w:lineRule="exact"/>
              <w:ind w:left="0" w:right="0" w:firstLine="0" w:firstLineChars="0"/>
              <w:jc w:val="center"/>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cs="宋体"/>
                <w:i w:val="0"/>
                <w:iCs w:val="0"/>
                <w:caps w:val="0"/>
                <w:smallCaps w:val="0"/>
                <w:color w:val="auto"/>
                <w:spacing w:val="0"/>
                <w:sz w:val="24"/>
                <w:szCs w:val="24"/>
                <w:highlight w:val="none"/>
                <w:u w:val="none"/>
                <w:lang w:eastAsia="zh-CN"/>
              </w:rPr>
              <w:t>供应商资格条件</w:t>
            </w:r>
          </w:p>
        </w:tc>
        <w:tc>
          <w:tcPr>
            <w:tcW w:w="6492" w:type="dxa"/>
            <w:noWrap w:val="0"/>
            <w:vAlign w:val="center"/>
          </w:tcPr>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（1）采购政策政府采购应当采购本国货物、工程和服务，并执行节能产品、环境标志产品、中小企业、残疾人福利性单位、监狱企业等适宜本项目的政府采购政策。</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（2）政策依据 </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1）财政部、国家发展改革委、生态环境部、市场监管总局《关于调整优化节能产品、环境标志产品政府采购执行机制的通知》（财库[2019]9号文）；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2）财政部、生态环境部《关于印发环境标志产品政府采购品目清单的通知》（财库[2019]18号文）；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3）财政部、发展改革委《关于印发节能产品政府采购品目清单的通知》（财库[2019]19号文）；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4）市场监管总局《市场监管总局关于发布参与实施政府采购节能产品、环境标志产品认证机构名录的公告》（2019年第16号）；</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5）财政部、工业和信息化部《关于印发《政府采购促进中小企业展暂行办法》的通知》（财库[2020]46号文）；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6）财政部、民政部、中国残疾人联合会《关于促进残疾人就业政府采购政策的通知》（财库[2017]141号）；</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7）财政部、司法部《关于政府采购支持监狱企业发展有关问题的通知》（财库[2014]68号文）。</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p>
            <w:pPr>
              <w:pStyle w:val="110"/>
              <w:spacing w:line="320" w:lineRule="exact"/>
              <w:ind w:right="105" w:rightChars="5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pPr>
              <w:pStyle w:val="110"/>
              <w:spacing w:line="32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（1）法人授权委托书和被授权人有效身份证（法定代表人直接参加的需提供法人身份证明和身份证）；</w:t>
            </w:r>
          </w:p>
          <w:p>
            <w:pPr>
              <w:pStyle w:val="110"/>
              <w:spacing w:line="32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pStyle w:val="110"/>
              <w:spacing w:line="32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）供应商为企业法人应提供合法有效的标识有统一社会信用代码的营业执照；事业法人应提供事业单位法人证书；其他组织应提供合法登记证明文件；</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（4）供应商提供近半年内已缴存的至少一个月的社会保障资金缴存单据或社保机构开具的社会保险参保缴费情况证明，依法不需要缴纳社会保障资金的供应商应提供相关文件证明；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供应商提供2022年的财务审计报告（至少包括现金流量表、资产负债表和利润表，成立时间至提交投标文件截止时间不足一年的可提供成立后任意时段的资产负债表）或其开标前三个月内基本存款账户开户银行出具的资信证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）供应商提供近半年内已缴纳的至少一个月的纳税证明或完税证明，纳税证明或完税证明上应有代收机构或税务机关的公章，依法免税的供应商应提供相关文件证明；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）供应商应具备良好的商业信誉，提供参加政府采购活动前3年内在经营活动中没有重大违法记录的书面声明；</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）具备履行合同所必需的设备和专业技术能力，提供书面声明函；</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）保证金缴纳凭证</w:t>
            </w:r>
            <w:r>
              <w:rPr>
                <w:rFonts w:hint="eastAsia" w:ascii="宋体" w:hAnsi="宋体" w:eastAsia="宋体" w:cs="宋体"/>
                <w:color w:val="auto"/>
                <w:highlight w:val="none"/>
                <w:lang w:val="en-US" w:eastAsia="zh-CN"/>
              </w:rPr>
              <w:t>或政采云保函</w:t>
            </w:r>
            <w:r>
              <w:rPr>
                <w:rFonts w:hint="eastAsia" w:ascii="宋体" w:hAnsi="宋体" w:eastAsia="宋体" w:cs="宋体"/>
                <w:color w:val="auto"/>
                <w:sz w:val="21"/>
                <w:szCs w:val="21"/>
                <w:highlight w:val="none"/>
                <w:lang w:val="en-US" w:eastAsia="zh-CN"/>
              </w:rPr>
              <w:t>；</w:t>
            </w:r>
          </w:p>
          <w:p>
            <w:pPr>
              <w:pStyle w:val="110"/>
              <w:spacing w:line="320" w:lineRule="exact"/>
              <w:ind w:right="105" w:rightChars="5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）中小企业声明函；</w:t>
            </w:r>
          </w:p>
          <w:p>
            <w:pPr>
              <w:keepNext w:val="0"/>
              <w:keepLines w:val="0"/>
              <w:pageBreakBefore w:val="0"/>
              <w:kinsoku/>
              <w:wordWrap/>
              <w:topLinePunct w:val="0"/>
              <w:autoSpaceDE/>
              <w:autoSpaceDN/>
              <w:bidi w:val="0"/>
              <w:snapToGrid/>
              <w:spacing w:line="440" w:lineRule="exact"/>
              <w:ind w:left="0" w:right="0" w:firstLine="210" w:firstLineChars="100"/>
              <w:jc w:val="both"/>
              <w:rPr>
                <w:rFonts w:hint="eastAsia" w:ascii="宋体" w:hAnsi="宋体" w:cs="宋体"/>
                <w:i w:val="0"/>
                <w:iCs w:val="0"/>
                <w:caps w:val="0"/>
                <w:smallCaps w:val="0"/>
                <w:color w:val="auto"/>
                <w:spacing w:val="0"/>
                <w:sz w:val="24"/>
                <w:szCs w:val="24"/>
                <w:highlight w:val="none"/>
                <w:u w:val="none"/>
                <w:lang w:eastAsia="zh-CN"/>
              </w:rPr>
            </w:pPr>
            <w:r>
              <w:rPr>
                <w:rFonts w:hint="eastAsia" w:ascii="宋体" w:hAnsi="宋体" w:eastAsia="宋体" w:cs="宋体"/>
                <w:color w:val="auto"/>
                <w:sz w:val="21"/>
                <w:szCs w:val="21"/>
                <w:highlight w:val="none"/>
                <w:lang w:val="en-US" w:eastAsia="zh-CN"/>
              </w:rPr>
              <w:t>（11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eastAsia="zh-CN"/>
              </w:rPr>
            </w:pPr>
            <w:r>
              <w:rPr>
                <w:rFonts w:hint="eastAsia" w:ascii="宋体" w:hAnsi="宋体" w:cs="宋体"/>
                <w:b/>
                <w:bCs/>
                <w:i w:val="0"/>
                <w:iCs w:val="0"/>
                <w:caps w:val="0"/>
                <w:smallCaps w:val="0"/>
                <w:color w:val="auto"/>
                <w:spacing w:val="0"/>
                <w:sz w:val="24"/>
                <w:szCs w:val="24"/>
                <w:highlight w:val="none"/>
                <w:lang w:val="en-US" w:eastAsia="zh-CN"/>
              </w:rPr>
              <w:t>6</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eastAsia="zh-CN"/>
              </w:rPr>
            </w:pPr>
            <w:r>
              <w:rPr>
                <w:rFonts w:hint="eastAsia" w:ascii="宋体" w:hAnsi="宋体" w:cs="宋体"/>
                <w:i w:val="0"/>
                <w:iCs w:val="0"/>
                <w:caps w:val="0"/>
                <w:smallCaps w:val="0"/>
                <w:color w:val="auto"/>
                <w:spacing w:val="0"/>
                <w:sz w:val="24"/>
                <w:szCs w:val="24"/>
                <w:highlight w:val="none"/>
                <w:lang w:eastAsia="zh-CN"/>
              </w:rPr>
              <w:t>询价文件有效期</w:t>
            </w:r>
          </w:p>
        </w:tc>
        <w:tc>
          <w:tcPr>
            <w:tcW w:w="6492"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default" w:ascii="宋体" w:hAnsi="宋体" w:eastAsia="宋体" w:cs="宋体"/>
                <w:i w:val="0"/>
                <w:iCs w:val="0"/>
                <w:caps w:val="0"/>
                <w:smallCaps w:val="0"/>
                <w:color w:val="auto"/>
                <w:spacing w:val="0"/>
                <w:sz w:val="24"/>
                <w:szCs w:val="24"/>
                <w:highlight w:val="none"/>
                <w:lang w:val="en-US" w:eastAsia="zh-CN"/>
              </w:rPr>
            </w:pPr>
            <w:bookmarkStart w:id="65" w:name="EB401d28d30e8b4956baf898e5af6f5580"/>
            <w:bookmarkEnd w:id="65"/>
            <w:r>
              <w:rPr>
                <w:rFonts w:hint="eastAsia" w:ascii="宋体" w:hAnsi="宋体" w:cs="宋体"/>
                <w:i w:val="0"/>
                <w:iCs w:val="0"/>
                <w:caps w:val="0"/>
                <w:smallCaps w:val="0"/>
                <w:color w:val="auto"/>
                <w:spacing w:val="0"/>
                <w:sz w:val="24"/>
                <w:szCs w:val="24"/>
                <w:highlight w:val="none"/>
                <w:lang w:val="en-US" w:eastAsia="zh-CN"/>
              </w:rPr>
              <w:t>90日历天（从投标截止之日算起）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7</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响应文件份数</w:t>
            </w:r>
          </w:p>
        </w:tc>
        <w:tc>
          <w:tcPr>
            <w:tcW w:w="6492" w:type="dxa"/>
            <w:noWrap w:val="0"/>
            <w:vAlign w:val="center"/>
          </w:tcPr>
          <w:p>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加密的电子投标文件，在投标截止时间前上传新疆政府采购网（http://www.ccgp-xinjiang.gov.cn）政采云线上平台；</w:t>
            </w:r>
          </w:p>
          <w:p>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注：加密的电子投标文件为使用政采云提供的电子投标文件制作工具制作生成的加密版投标文件。</w:t>
            </w:r>
          </w:p>
          <w:p>
            <w:pPr>
              <w:spacing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备注：因供应商自身原因导致解密失败的，将导致其投标被拒绝且投标文件被退回。</w:t>
            </w:r>
          </w:p>
          <w:p>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宋体" w:hAnsi="宋体" w:eastAsia="宋体" w:cs="宋体"/>
                <w:i w:val="0"/>
                <w:iCs w:val="0"/>
                <w:caps w:val="0"/>
                <w:smallCaps w:val="0"/>
                <w:color w:val="auto"/>
                <w:spacing w:val="0"/>
                <w:sz w:val="24"/>
                <w:szCs w:val="24"/>
                <w:highlight w:val="none"/>
                <w:u w:val="single"/>
              </w:rPr>
            </w:pPr>
            <w:r>
              <w:rPr>
                <w:rFonts w:hint="eastAsia" w:ascii="宋体" w:hAnsi="宋体" w:eastAsia="宋体" w:cs="宋体"/>
                <w:color w:val="auto"/>
                <w:szCs w:val="21"/>
                <w:highlight w:val="none"/>
              </w:rPr>
              <w:t>中标单位在领取中标通知书前须向招标代理公司</w:t>
            </w:r>
            <w:r>
              <w:rPr>
                <w:rFonts w:hint="eastAsia" w:ascii="宋体" w:hAnsi="宋体" w:eastAsia="宋体" w:cs="宋体"/>
                <w:color w:val="auto"/>
                <w:szCs w:val="21"/>
                <w:highlight w:val="none"/>
                <w:lang w:eastAsia="zh-CN"/>
              </w:rPr>
              <w:t>递交</w:t>
            </w:r>
            <w:r>
              <w:rPr>
                <w:rFonts w:hint="eastAsia" w:ascii="宋体" w:hAnsi="宋体" w:eastAsia="宋体" w:cs="宋体"/>
                <w:color w:val="auto"/>
                <w:szCs w:val="21"/>
                <w:highlight w:val="none"/>
              </w:rPr>
              <w:t>纸质版投标文件</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一正</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副</w:t>
            </w:r>
            <w:r>
              <w:rPr>
                <w:rFonts w:hint="eastAsia" w:ascii="宋体" w:hAnsi="宋体" w:eastAsia="宋体" w:cs="宋体"/>
                <w:color w:val="auto"/>
                <w:szCs w:val="21"/>
                <w:highlight w:val="none"/>
                <w:lang w:eastAsia="zh-CN"/>
              </w:rPr>
              <w:t>）（包括电子版</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光盘和 U 盘</w:t>
            </w:r>
            <w:r>
              <w:rPr>
                <w:rFonts w:hint="eastAsia" w:ascii="宋体" w:hAnsi="宋体" w:eastAsia="宋体" w:cs="宋体"/>
                <w:color w:val="auto"/>
                <w:szCs w:val="21"/>
                <w:highlight w:val="none"/>
                <w:lang w:val="en-US" w:eastAsia="zh-CN"/>
              </w:rPr>
              <w:t>各1份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i w:val="0"/>
                <w:iCs w:val="0"/>
                <w:caps w:val="0"/>
                <w:smallCaps w:val="0"/>
                <w:color w:val="auto"/>
                <w:spacing w:val="0"/>
                <w:sz w:val="24"/>
                <w:szCs w:val="24"/>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Merge w:val="restart"/>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lang w:eastAsia="zh-CN"/>
              </w:rPr>
            </w:pPr>
            <w:r>
              <w:rPr>
                <w:rFonts w:hint="eastAsia" w:ascii="宋体" w:hAnsi="宋体" w:cs="宋体"/>
                <w:b/>
                <w:bCs/>
                <w:i w:val="0"/>
                <w:iCs w:val="0"/>
                <w:caps w:val="0"/>
                <w:smallCaps w:val="0"/>
                <w:color w:val="auto"/>
                <w:spacing w:val="0"/>
                <w:sz w:val="24"/>
                <w:szCs w:val="24"/>
                <w:highlight w:val="none"/>
                <w:lang w:val="en-US" w:eastAsia="zh-CN"/>
              </w:rPr>
              <w:t>8</w:t>
            </w:r>
          </w:p>
        </w:tc>
        <w:tc>
          <w:tcPr>
            <w:tcW w:w="2511" w:type="dxa"/>
            <w:vMerge w:val="restart"/>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hAnsi="宋体" w:cs="宋体"/>
                <w:color w:val="auto"/>
                <w:sz w:val="24"/>
                <w:szCs w:val="24"/>
                <w:highlight w:val="none"/>
                <w:lang w:eastAsia="zh-CN"/>
              </w:rPr>
              <w:t>询价</w:t>
            </w:r>
            <w:r>
              <w:rPr>
                <w:rFonts w:hint="default" w:hAnsi="宋体" w:cs="宋体"/>
                <w:color w:val="auto"/>
                <w:sz w:val="24"/>
                <w:szCs w:val="24"/>
                <w:highlight w:val="none"/>
              </w:rPr>
              <w:t>保证金额</w:t>
            </w:r>
          </w:p>
        </w:tc>
        <w:tc>
          <w:tcPr>
            <w:tcW w:w="6492" w:type="dxa"/>
            <w:noWrap w:val="0"/>
            <w:vAlign w:val="center"/>
          </w:tcPr>
          <w:p>
            <w:pPr>
              <w:pStyle w:val="56"/>
              <w:spacing w:line="440" w:lineRule="exact"/>
              <w:ind w:left="1639" w:leftChars="0" w:hanging="1072" w:firstLineChars="0"/>
              <w:rPr>
                <w:rFonts w:hint="eastAsia" w:ascii="宋体" w:hAnsi="宋体" w:eastAsia="宋体" w:cs="宋体"/>
                <w:i w:val="0"/>
                <w:iCs w:val="0"/>
                <w:caps w:val="0"/>
                <w:smallCaps w:val="0"/>
                <w:color w:val="auto"/>
                <w:spacing w:val="0"/>
                <w:sz w:val="24"/>
                <w:szCs w:val="24"/>
                <w:highlight w:val="none"/>
                <w:u w:val="single"/>
                <w:lang w:val="en-US" w:eastAsia="zh-CN"/>
              </w:rPr>
            </w:pPr>
            <w:r>
              <w:rPr>
                <w:rFonts w:hint="eastAsia" w:ascii="宋体" w:hAnsi="宋体" w:eastAsia="宋体" w:cs="宋体"/>
                <w:color w:val="auto"/>
                <w:sz w:val="21"/>
                <w:szCs w:val="21"/>
                <w:highlight w:val="none"/>
              </w:rPr>
              <w:t>缴纳方式：1、电汇、网银转账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2、采用政采云电子保函。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Merge w:val="continue"/>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cs="宋体"/>
                <w:b/>
                <w:bCs/>
                <w:i w:val="0"/>
                <w:iCs w:val="0"/>
                <w:caps w:val="0"/>
                <w:smallCaps w:val="0"/>
                <w:color w:val="auto"/>
                <w:spacing w:val="0"/>
                <w:sz w:val="24"/>
                <w:szCs w:val="24"/>
                <w:highlight w:val="none"/>
                <w:lang w:val="en-US" w:eastAsia="zh-CN"/>
              </w:rPr>
            </w:pPr>
          </w:p>
        </w:tc>
        <w:tc>
          <w:tcPr>
            <w:tcW w:w="2511" w:type="dxa"/>
            <w:vMerge w:val="continue"/>
            <w:noWrap w:val="0"/>
            <w:vAlign w:val="center"/>
          </w:tcPr>
          <w:p>
            <w:pPr>
              <w:pStyle w:val="11"/>
              <w:spacing w:beforeLines="0" w:afterLines="0" w:line="440" w:lineRule="exact"/>
              <w:jc w:val="center"/>
              <w:rPr>
                <w:rFonts w:hint="eastAsia" w:hAnsi="宋体" w:cs="宋体"/>
                <w:color w:val="auto"/>
                <w:sz w:val="24"/>
                <w:szCs w:val="24"/>
                <w:highlight w:val="none"/>
                <w:lang w:eastAsia="zh-CN"/>
              </w:rPr>
            </w:pPr>
          </w:p>
        </w:tc>
        <w:tc>
          <w:tcPr>
            <w:tcW w:w="6492" w:type="dxa"/>
            <w:noWrap w:val="0"/>
            <w:vAlign w:val="center"/>
          </w:tcPr>
          <w:p>
            <w:pPr>
              <w:pStyle w:val="51"/>
              <w:spacing w:line="440" w:lineRule="exact"/>
              <w:rPr>
                <w:rFonts w:hint="default" w:ascii="宋体" w:hAnsi="宋体" w:eastAsia="宋体" w:cs="宋体"/>
                <w:color w:val="auto"/>
                <w:sz w:val="24"/>
                <w:szCs w:val="24"/>
                <w:highlight w:val="none"/>
              </w:rPr>
            </w:pPr>
            <w:r>
              <w:rPr>
                <w:rFonts w:hint="eastAsia" w:ascii="宋体" w:hAnsi="宋体" w:eastAsia="宋体" w:cs="宋体"/>
                <w:color w:val="auto"/>
                <w:kern w:val="0"/>
                <w:sz w:val="21"/>
                <w:szCs w:val="21"/>
                <w:highlight w:val="none"/>
              </w:rPr>
              <w:t>金额：</w:t>
            </w:r>
            <w:r>
              <w:rPr>
                <w:rFonts w:hint="eastAsia" w:ascii="宋体" w:hAnsi="宋体" w:eastAsia="宋体" w:cs="宋体"/>
                <w:color w:val="auto"/>
                <w:sz w:val="21"/>
                <w:szCs w:val="21"/>
                <w:highlight w:val="none"/>
                <w:lang w:val="en-US" w:eastAsia="zh-CN"/>
              </w:rPr>
              <w:t>玖仟</w:t>
            </w:r>
            <w:r>
              <w:rPr>
                <w:rFonts w:hint="eastAsia" w:ascii="宋体" w:hAnsi="宋体" w:eastAsia="宋体" w:cs="宋体"/>
                <w:color w:val="auto"/>
                <w:sz w:val="21"/>
                <w:szCs w:val="21"/>
                <w:highlight w:val="none"/>
              </w:rPr>
              <w:t>元整（小写：</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vMerge w:val="continue"/>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cs="宋体"/>
                <w:b/>
                <w:bCs/>
                <w:i w:val="0"/>
                <w:iCs w:val="0"/>
                <w:caps w:val="0"/>
                <w:smallCaps w:val="0"/>
                <w:color w:val="auto"/>
                <w:spacing w:val="0"/>
                <w:sz w:val="24"/>
                <w:szCs w:val="24"/>
                <w:highlight w:val="none"/>
                <w:lang w:val="en-US" w:eastAsia="zh-CN"/>
              </w:rPr>
            </w:pPr>
          </w:p>
        </w:tc>
        <w:tc>
          <w:tcPr>
            <w:tcW w:w="2511" w:type="dxa"/>
            <w:vMerge w:val="continue"/>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kern w:val="2"/>
                <w:sz w:val="24"/>
                <w:szCs w:val="24"/>
                <w:highlight w:val="none"/>
                <w:lang w:val="en-US" w:eastAsia="zh-CN" w:bidi="ar-SA"/>
              </w:rPr>
            </w:pPr>
          </w:p>
        </w:tc>
        <w:tc>
          <w:tcPr>
            <w:tcW w:w="6492" w:type="dxa"/>
            <w:noWrap w:val="0"/>
            <w:vAlign w:val="center"/>
          </w:tcPr>
          <w:p>
            <w:pPr>
              <w:pStyle w:val="92"/>
              <w:spacing w:line="44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到账截止时间：同投标截止时间</w:t>
            </w:r>
          </w:p>
          <w:p>
            <w:pPr>
              <w:pStyle w:val="92"/>
              <w:spacing w:line="44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w:t>
            </w:r>
          </w:p>
          <w:p>
            <w:pPr>
              <w:pStyle w:val="5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1、电汇、网银转账。</w:t>
            </w:r>
          </w:p>
          <w:p>
            <w:pPr>
              <w:pStyle w:val="92"/>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kern w:val="2"/>
                <w:sz w:val="21"/>
                <w:szCs w:val="21"/>
                <w:highlight w:val="none"/>
              </w:rPr>
              <w:t>保证金缴纳账号：</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b/>
                <w:bCs/>
                <w:color w:val="auto"/>
                <w:sz w:val="21"/>
                <w:szCs w:val="21"/>
                <w:highlight w:val="none"/>
              </w:rPr>
              <w:t>新疆信尔成工程项目管理有限公司</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b/>
                <w:bCs/>
                <w:color w:val="auto"/>
                <w:sz w:val="21"/>
                <w:szCs w:val="21"/>
                <w:highlight w:val="none"/>
              </w:rPr>
              <w:t>中国工商银行股份有限公司乌鲁木齐长春路支行</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b/>
                <w:bCs/>
                <w:color w:val="auto"/>
                <w:sz w:val="21"/>
                <w:szCs w:val="21"/>
                <w:highlight w:val="none"/>
              </w:rPr>
              <w:t>3002 0301 0910 0074 747</w:t>
            </w:r>
          </w:p>
          <w:p>
            <w:pPr>
              <w:widowControl/>
              <w:spacing w:line="276" w:lineRule="auto"/>
              <w:ind w:firstLine="630" w:firstLineChars="3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行号：</w:t>
            </w:r>
            <w:r>
              <w:rPr>
                <w:rFonts w:hint="eastAsia" w:ascii="宋体" w:hAnsi="宋体" w:eastAsia="宋体" w:cs="宋体"/>
                <w:b/>
                <w:bCs/>
                <w:color w:val="auto"/>
                <w:sz w:val="21"/>
                <w:szCs w:val="21"/>
                <w:highlight w:val="none"/>
              </w:rPr>
              <w:t>102881003011</w:t>
            </w:r>
          </w:p>
          <w:p>
            <w:pPr>
              <w:spacing w:line="360" w:lineRule="auto"/>
              <w:ind w:firstLine="630" w:firstLineChars="3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在递交的</w:t>
            </w: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sz w:val="21"/>
                <w:szCs w:val="21"/>
                <w:highlight w:val="none"/>
              </w:rPr>
              <w:t>保证金转账单附注说明中写清：</w:t>
            </w:r>
            <w:r>
              <w:rPr>
                <w:rFonts w:hint="eastAsia" w:ascii="宋体" w:hAnsi="宋体" w:eastAsia="宋体" w:cs="宋体"/>
                <w:b/>
                <w:bCs/>
                <w:color w:val="auto"/>
                <w:sz w:val="21"/>
                <w:szCs w:val="21"/>
                <w:highlight w:val="none"/>
              </w:rPr>
              <w:t>项目名称（有包号的需注明包号）保证金收据或凭证作为投标保证金交纳的证据，否则投标按无效响应处理。</w:t>
            </w:r>
          </w:p>
          <w:p>
            <w:pPr>
              <w:pStyle w:val="92"/>
              <w:spacing w:line="44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sz w:val="21"/>
                <w:szCs w:val="21"/>
                <w:highlight w:val="none"/>
              </w:rPr>
              <w:t>保证金递交截止时间：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日1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(北京时间)前</w:t>
            </w:r>
            <w:r>
              <w:rPr>
                <w:rFonts w:hint="eastAsia" w:ascii="宋体" w:hAnsi="宋体" w:eastAsia="宋体" w:cs="宋体"/>
                <w:b/>
                <w:bCs/>
                <w:color w:val="auto"/>
                <w:sz w:val="21"/>
                <w:szCs w:val="21"/>
                <w:highlight w:val="none"/>
              </w:rPr>
              <w:t>。逾期未交或逾期到账视为放弃投标（以银行到账时间为准）。</w:t>
            </w:r>
          </w:p>
          <w:p>
            <w:pPr>
              <w:pStyle w:val="92"/>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(2)开标前将电子汇款凭证制作到电子响应性文件即可。</w:t>
            </w:r>
          </w:p>
          <w:p>
            <w:pPr>
              <w:pStyle w:val="92"/>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2、政采云电子保函须知</w:t>
            </w:r>
          </w:p>
          <w:p>
            <w:pPr>
              <w:pStyle w:val="92"/>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(1)本项目推荐使用政采云电子保函形式缴纳</w:t>
            </w:r>
            <w:r>
              <w:rPr>
                <w:rFonts w:hint="eastAsia" w:ascii="宋体" w:hAnsi="宋体" w:eastAsia="宋体" w:cs="宋体"/>
                <w:color w:val="auto"/>
                <w:kern w:val="2"/>
                <w:sz w:val="21"/>
                <w:szCs w:val="21"/>
                <w:highlight w:val="none"/>
                <w:lang w:eastAsia="zh-CN"/>
              </w:rPr>
              <w:t>投标</w:t>
            </w:r>
            <w:r>
              <w:rPr>
                <w:rFonts w:hint="eastAsia" w:ascii="宋体" w:hAnsi="宋体" w:eastAsia="宋体" w:cs="宋体"/>
                <w:color w:val="auto"/>
                <w:sz w:val="21"/>
                <w:szCs w:val="21"/>
                <w:highlight w:val="none"/>
              </w:rPr>
              <w:t>保证金，在线完成保函的申请、审核、开票、出函等环节；</w:t>
            </w:r>
          </w:p>
          <w:p>
            <w:pPr>
              <w:pStyle w:val="92"/>
              <w:spacing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(2)如采用政采云电子保函形式，可按照以下形式进行在线申请，电子保函申请链接（https://jinrong.zcygov.cn/finance/letter/product/detail?id=30&amp;source=41），如遇问题可拨打客服电话：4009039583；</w:t>
            </w:r>
          </w:p>
          <w:p>
            <w:pPr>
              <w:spacing w:before="120" w:beforeLines="50"/>
              <w:rPr>
                <w:rFonts w:hint="default" w:ascii="宋体" w:hAnsi="宋体" w:eastAsia="宋体" w:cs="宋体"/>
                <w:color w:val="auto"/>
                <w:sz w:val="24"/>
                <w:szCs w:val="24"/>
                <w:highlight w:val="none"/>
              </w:rPr>
            </w:pPr>
            <w:r>
              <w:rPr>
                <w:rFonts w:hint="eastAsia" w:ascii="宋体" w:hAnsi="宋体" w:eastAsia="宋体" w:cs="宋体"/>
                <w:color w:val="auto"/>
                <w:sz w:val="21"/>
                <w:szCs w:val="21"/>
                <w:highlight w:val="none"/>
              </w:rPr>
              <w:t>(3)开标前将保函制作到电子响应性文件即可。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pStyle w:val="11"/>
              <w:spacing w:beforeLines="0" w:afterLines="0" w:line="440" w:lineRule="exact"/>
              <w:jc w:val="center"/>
              <w:rPr>
                <w:rFonts w:hint="default"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eastAsia="宋体" w:cs="宋体"/>
                <w:b/>
                <w:bCs/>
                <w:i w:val="0"/>
                <w:iCs w:val="0"/>
                <w:caps w:val="0"/>
                <w:smallCaps w:val="0"/>
                <w:color w:val="auto"/>
                <w:spacing w:val="0"/>
                <w:kern w:val="2"/>
                <w:sz w:val="24"/>
                <w:szCs w:val="24"/>
                <w:highlight w:val="none"/>
                <w:lang w:val="en-US" w:eastAsia="zh-CN" w:bidi="ar-SA"/>
              </w:rPr>
              <w:t>9</w:t>
            </w:r>
          </w:p>
        </w:tc>
        <w:tc>
          <w:tcPr>
            <w:tcW w:w="2511" w:type="dxa"/>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sz w:val="24"/>
                <w:szCs w:val="24"/>
                <w:highlight w:val="none"/>
              </w:rPr>
            </w:pPr>
            <w:r>
              <w:rPr>
                <w:rFonts w:hint="default" w:hAnsi="宋体" w:cs="宋体"/>
                <w:color w:val="auto"/>
                <w:sz w:val="24"/>
                <w:szCs w:val="24"/>
                <w:highlight w:val="none"/>
              </w:rPr>
              <w:t>不予退还保证金的情形</w:t>
            </w:r>
          </w:p>
        </w:tc>
        <w:tc>
          <w:tcPr>
            <w:tcW w:w="6492" w:type="dxa"/>
            <w:noWrap w:val="0"/>
            <w:vAlign w:val="top"/>
          </w:tcPr>
          <w:p>
            <w:pPr>
              <w:pStyle w:val="11"/>
              <w:spacing w:beforeLines="0" w:afterLines="0" w:line="440" w:lineRule="exact"/>
              <w:rPr>
                <w:rFonts w:hint="default" w:hAnsi="宋体" w:cs="宋体"/>
                <w:color w:val="auto"/>
                <w:sz w:val="24"/>
                <w:szCs w:val="24"/>
                <w:highlight w:val="none"/>
              </w:rPr>
            </w:pPr>
            <w:r>
              <w:rPr>
                <w:rFonts w:hint="default" w:hAnsi="宋体" w:cs="宋体"/>
                <w:color w:val="auto"/>
                <w:sz w:val="24"/>
                <w:szCs w:val="24"/>
                <w:highlight w:val="none"/>
              </w:rPr>
              <w:t>有下列情形之一的，保证金不予退还：</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1</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开标后在投标有效期内，</w:t>
            </w:r>
            <w:r>
              <w:rPr>
                <w:rFonts w:hint="eastAsia" w:ascii="宋体" w:hAnsi="宋体" w:eastAsia="宋体" w:cs="宋体"/>
                <w:i w:val="0"/>
                <w:iCs w:val="0"/>
                <w:caps w:val="0"/>
                <w:smallCaps w:val="0"/>
                <w:color w:val="auto"/>
                <w:spacing w:val="0"/>
                <w:sz w:val="24"/>
                <w:szCs w:val="24"/>
                <w:highlight w:val="none"/>
                <w:lang w:eastAsia="zh-CN"/>
              </w:rPr>
              <w:t>供应商</w:t>
            </w:r>
            <w:r>
              <w:rPr>
                <w:rFonts w:hint="eastAsia" w:ascii="宋体" w:hAnsi="宋体" w:eastAsia="宋体" w:cs="宋体"/>
                <w:i w:val="0"/>
                <w:iCs w:val="0"/>
                <w:caps w:val="0"/>
                <w:smallCaps w:val="0"/>
                <w:color w:val="auto"/>
                <w:spacing w:val="0"/>
                <w:sz w:val="24"/>
                <w:szCs w:val="24"/>
                <w:highlight w:val="none"/>
              </w:rPr>
              <w:t>撤回其投标；</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2</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中标后无正当理由不与</w:t>
            </w:r>
            <w:r>
              <w:rPr>
                <w:rFonts w:hint="eastAsia" w:ascii="宋体" w:hAnsi="宋体" w:eastAsia="宋体" w:cs="宋体"/>
                <w:i w:val="0"/>
                <w:iCs w:val="0"/>
                <w:caps w:val="0"/>
                <w:smallCaps w:val="0"/>
                <w:color w:val="auto"/>
                <w:spacing w:val="0"/>
                <w:sz w:val="24"/>
                <w:szCs w:val="24"/>
                <w:highlight w:val="none"/>
                <w:lang w:eastAsia="zh-CN"/>
              </w:rPr>
              <w:t>采购人</w:t>
            </w:r>
            <w:r>
              <w:rPr>
                <w:rFonts w:hint="eastAsia" w:ascii="宋体" w:hAnsi="宋体" w:eastAsia="宋体" w:cs="宋体"/>
                <w:i w:val="0"/>
                <w:iCs w:val="0"/>
                <w:caps w:val="0"/>
                <w:smallCaps w:val="0"/>
                <w:color w:val="auto"/>
                <w:spacing w:val="0"/>
                <w:sz w:val="24"/>
                <w:szCs w:val="24"/>
                <w:highlight w:val="none"/>
              </w:rPr>
              <w:t>签订合同的；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lang w:eastAsia="zh-CN"/>
              </w:rPr>
              <w:t>）成交方</w:t>
            </w:r>
            <w:r>
              <w:rPr>
                <w:rFonts w:hint="eastAsia" w:ascii="宋体" w:hAnsi="宋体" w:eastAsia="宋体" w:cs="宋体"/>
                <w:i w:val="0"/>
                <w:iCs w:val="0"/>
                <w:caps w:val="0"/>
                <w:smallCaps w:val="0"/>
                <w:color w:val="auto"/>
                <w:spacing w:val="0"/>
                <w:sz w:val="24"/>
                <w:szCs w:val="24"/>
                <w:highlight w:val="none"/>
              </w:rPr>
              <w:t>与</w:t>
            </w:r>
            <w:r>
              <w:rPr>
                <w:rFonts w:hint="eastAsia" w:ascii="宋体" w:hAnsi="宋体" w:eastAsia="宋体" w:cs="宋体"/>
                <w:i w:val="0"/>
                <w:iCs w:val="0"/>
                <w:caps w:val="0"/>
                <w:smallCaps w:val="0"/>
                <w:color w:val="auto"/>
                <w:spacing w:val="0"/>
                <w:sz w:val="24"/>
                <w:szCs w:val="24"/>
                <w:highlight w:val="none"/>
                <w:lang w:eastAsia="zh-CN"/>
              </w:rPr>
              <w:t>采购人</w:t>
            </w:r>
            <w:r>
              <w:rPr>
                <w:rFonts w:hint="eastAsia" w:ascii="宋体" w:hAnsi="宋体" w:eastAsia="宋体" w:cs="宋体"/>
                <w:i w:val="0"/>
                <w:iCs w:val="0"/>
                <w:caps w:val="0"/>
                <w:smallCaps w:val="0"/>
                <w:color w:val="auto"/>
                <w:spacing w:val="0"/>
                <w:sz w:val="24"/>
                <w:szCs w:val="24"/>
                <w:highlight w:val="none"/>
              </w:rPr>
              <w:t>订立背离合同实质性内容的其他协议；</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4</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将中标项目转让给他人，或者在投标文件中未说明，且未经采购代理机构同意，将中标项目分包给他人的；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5</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存在串通投标行为的；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6</w:t>
            </w: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rPr>
              <w:t>存在弄虚作假或提供虚假材料谋取中标的；</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lang w:eastAsia="zh-CN"/>
              </w:rPr>
              <w:t>（</w:t>
            </w:r>
            <w:r>
              <w:rPr>
                <w:rFonts w:hint="eastAsia" w:ascii="宋体" w:hAnsi="宋体" w:eastAsia="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lang w:eastAsia="zh-CN"/>
              </w:rPr>
              <w:t>）供应商</w:t>
            </w:r>
            <w:r>
              <w:rPr>
                <w:rFonts w:hint="eastAsia" w:ascii="宋体" w:hAnsi="宋体" w:eastAsia="宋体" w:cs="宋体"/>
                <w:i w:val="0"/>
                <w:iCs w:val="0"/>
                <w:caps w:val="0"/>
                <w:smallCaps w:val="0"/>
                <w:color w:val="auto"/>
                <w:spacing w:val="0"/>
                <w:sz w:val="24"/>
                <w:szCs w:val="24"/>
                <w:highlight w:val="none"/>
              </w:rPr>
              <w:t>其他未按</w:t>
            </w:r>
            <w:r>
              <w:rPr>
                <w:rFonts w:hint="eastAsia" w:ascii="宋体" w:hAnsi="宋体" w:eastAsia="宋体" w:cs="宋体"/>
                <w:i w:val="0"/>
                <w:iCs w:val="0"/>
                <w:caps w:val="0"/>
                <w:smallCaps w:val="0"/>
                <w:color w:val="auto"/>
                <w:spacing w:val="0"/>
                <w:sz w:val="24"/>
                <w:szCs w:val="24"/>
                <w:highlight w:val="none"/>
                <w:lang w:eastAsia="zh-CN"/>
              </w:rPr>
              <w:t>询价文件</w:t>
            </w:r>
            <w:r>
              <w:rPr>
                <w:rFonts w:hint="eastAsia" w:ascii="宋体" w:hAnsi="宋体" w:eastAsia="宋体" w:cs="宋体"/>
                <w:i w:val="0"/>
                <w:iCs w:val="0"/>
                <w:caps w:val="0"/>
                <w:smallCaps w:val="0"/>
                <w:color w:val="auto"/>
                <w:spacing w:val="0"/>
                <w:sz w:val="24"/>
                <w:szCs w:val="24"/>
                <w:highlight w:val="none"/>
              </w:rPr>
              <w:t>规定和合同约定履行义务的行为。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cs="宋体"/>
                <w:b/>
                <w:bCs/>
                <w:i w:val="0"/>
                <w:iCs w:val="0"/>
                <w:caps w:val="0"/>
                <w:smallCaps w:val="0"/>
                <w:color w:val="auto"/>
                <w:spacing w:val="0"/>
                <w:sz w:val="24"/>
                <w:szCs w:val="24"/>
                <w:highlight w:val="none"/>
                <w:lang w:val="en-US" w:eastAsia="zh-CN"/>
              </w:rPr>
              <w:t>10</w:t>
            </w:r>
          </w:p>
        </w:tc>
        <w:tc>
          <w:tcPr>
            <w:tcW w:w="2511" w:type="dxa"/>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sz w:val="24"/>
                <w:szCs w:val="24"/>
                <w:highlight w:val="none"/>
              </w:rPr>
            </w:pPr>
            <w:r>
              <w:rPr>
                <w:rFonts w:hint="default" w:hAnsi="宋体" w:cs="宋体"/>
                <w:color w:val="auto"/>
                <w:sz w:val="24"/>
                <w:szCs w:val="24"/>
                <w:highlight w:val="none"/>
              </w:rPr>
              <w:t>响应文件递交地点及截止日期</w:t>
            </w:r>
          </w:p>
        </w:tc>
        <w:tc>
          <w:tcPr>
            <w:tcW w:w="6492" w:type="dxa"/>
            <w:noWrap w:val="0"/>
            <w:vAlign w:val="center"/>
          </w:tcPr>
          <w:p>
            <w:pPr>
              <w:pStyle w:val="11"/>
              <w:spacing w:beforeLines="0" w:afterLines="0" w:line="440" w:lineRule="exact"/>
              <w:rPr>
                <w:rFonts w:hint="default" w:hAnsi="宋体" w:cs="宋体"/>
                <w:b/>
                <w:color w:val="auto"/>
                <w:sz w:val="24"/>
                <w:szCs w:val="24"/>
                <w:highlight w:val="none"/>
              </w:rPr>
            </w:pPr>
            <w:r>
              <w:rPr>
                <w:rFonts w:hint="default" w:hAnsi="宋体" w:cs="宋体"/>
                <w:b/>
                <w:color w:val="auto"/>
                <w:sz w:val="24"/>
                <w:szCs w:val="24"/>
                <w:highlight w:val="none"/>
              </w:rPr>
              <w:t>响应文件递交截止时间：2023年</w:t>
            </w:r>
            <w:r>
              <w:rPr>
                <w:rFonts w:hint="eastAsia" w:hAnsi="宋体" w:cs="宋体"/>
                <w:b/>
                <w:color w:val="auto"/>
                <w:sz w:val="24"/>
                <w:szCs w:val="24"/>
                <w:highlight w:val="none"/>
                <w:lang w:val="en-US" w:eastAsia="zh-CN"/>
              </w:rPr>
              <w:t>07</w:t>
            </w:r>
            <w:r>
              <w:rPr>
                <w:rFonts w:hint="default" w:hAnsi="宋体" w:cs="宋体"/>
                <w:b/>
                <w:color w:val="auto"/>
                <w:sz w:val="24"/>
                <w:szCs w:val="24"/>
                <w:highlight w:val="none"/>
              </w:rPr>
              <w:t>月</w:t>
            </w:r>
            <w:r>
              <w:rPr>
                <w:rFonts w:hint="eastAsia" w:hAnsi="宋体" w:cs="宋体"/>
                <w:b/>
                <w:color w:val="auto"/>
                <w:sz w:val="24"/>
                <w:szCs w:val="24"/>
                <w:highlight w:val="none"/>
                <w:lang w:val="en-US" w:eastAsia="zh-CN"/>
              </w:rPr>
              <w:t>12</w:t>
            </w:r>
            <w:r>
              <w:rPr>
                <w:rFonts w:hint="default" w:hAnsi="宋体" w:cs="宋体"/>
                <w:b/>
                <w:color w:val="auto"/>
                <w:sz w:val="24"/>
                <w:szCs w:val="24"/>
                <w:highlight w:val="none"/>
              </w:rPr>
              <w:t>日</w:t>
            </w:r>
            <w:r>
              <w:rPr>
                <w:rFonts w:hint="eastAsia" w:hAnsi="宋体" w:cs="宋体"/>
                <w:b/>
                <w:color w:val="auto"/>
                <w:sz w:val="24"/>
                <w:szCs w:val="24"/>
                <w:highlight w:val="none"/>
                <w:lang w:val="en-US" w:eastAsia="zh-CN"/>
              </w:rPr>
              <w:t xml:space="preserve"> 16</w:t>
            </w:r>
            <w:r>
              <w:rPr>
                <w:rFonts w:hint="default" w:hAnsi="宋体" w:cs="宋体"/>
                <w:b/>
                <w:color w:val="auto"/>
                <w:sz w:val="24"/>
                <w:szCs w:val="24"/>
                <w:highlight w:val="none"/>
              </w:rPr>
              <w:t>时</w:t>
            </w:r>
            <w:r>
              <w:rPr>
                <w:rFonts w:hint="eastAsia" w:hAnsi="宋体" w:cs="宋体"/>
                <w:b/>
                <w:color w:val="auto"/>
                <w:sz w:val="24"/>
                <w:szCs w:val="24"/>
                <w:highlight w:val="none"/>
                <w:lang w:val="en-US" w:eastAsia="zh-CN"/>
              </w:rPr>
              <w:t>3</w:t>
            </w:r>
            <w:bookmarkStart w:id="366" w:name="_GoBack"/>
            <w:bookmarkEnd w:id="366"/>
            <w:r>
              <w:rPr>
                <w:rFonts w:hint="default" w:hAnsi="宋体" w:cs="宋体"/>
                <w:b/>
                <w:color w:val="auto"/>
                <w:sz w:val="24"/>
                <w:szCs w:val="24"/>
                <w:highlight w:val="none"/>
              </w:rPr>
              <w:t>0分（北京时间）。</w:t>
            </w:r>
          </w:p>
          <w:p>
            <w:pPr>
              <w:pStyle w:val="11"/>
              <w:spacing w:beforeLines="0" w:afterLines="0" w:line="440" w:lineRule="exact"/>
              <w:rPr>
                <w:rFonts w:hint="eastAsia" w:ascii="宋体" w:hAnsi="宋体" w:eastAsia="宋体" w:cs="宋体"/>
                <w:i w:val="0"/>
                <w:iCs w:val="0"/>
                <w:caps w:val="0"/>
                <w:smallCaps w:val="0"/>
                <w:color w:val="auto"/>
                <w:spacing w:val="0"/>
                <w:sz w:val="24"/>
                <w:szCs w:val="24"/>
                <w:highlight w:val="none"/>
              </w:rPr>
            </w:pPr>
            <w:r>
              <w:rPr>
                <w:rFonts w:hint="default" w:hAnsi="宋体" w:cs="宋体"/>
                <w:b/>
                <w:color w:val="auto"/>
                <w:sz w:val="24"/>
                <w:szCs w:val="24"/>
                <w:highlight w:val="none"/>
              </w:rPr>
              <w:t>地址：新疆政府采购网（政采云平台）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cs="宋体"/>
                <w:b/>
                <w:bCs/>
                <w:i w:val="0"/>
                <w:iCs w:val="0"/>
                <w:caps w:val="0"/>
                <w:smallCaps w:val="0"/>
                <w:color w:val="auto"/>
                <w:spacing w:val="0"/>
                <w:sz w:val="24"/>
                <w:szCs w:val="24"/>
                <w:highlight w:val="none"/>
                <w:lang w:val="en-US" w:eastAsia="zh-CN"/>
              </w:rPr>
              <w:t>11</w:t>
            </w:r>
          </w:p>
        </w:tc>
        <w:tc>
          <w:tcPr>
            <w:tcW w:w="2511" w:type="dxa"/>
            <w:noWrap w:val="0"/>
            <w:vAlign w:val="center"/>
          </w:tcPr>
          <w:p>
            <w:pPr>
              <w:pStyle w:val="11"/>
              <w:spacing w:beforeLines="0" w:afterLines="0" w:line="440" w:lineRule="exact"/>
              <w:jc w:val="center"/>
              <w:rPr>
                <w:rFonts w:hint="eastAsia" w:ascii="宋体" w:hAnsi="宋体" w:eastAsia="宋体" w:cs="宋体"/>
                <w:i w:val="0"/>
                <w:iCs w:val="0"/>
                <w:caps w:val="0"/>
                <w:smallCaps w:val="0"/>
                <w:color w:val="auto"/>
                <w:spacing w:val="0"/>
                <w:sz w:val="24"/>
                <w:szCs w:val="24"/>
                <w:highlight w:val="none"/>
              </w:rPr>
            </w:pPr>
            <w:r>
              <w:rPr>
                <w:rFonts w:hint="default" w:hAnsi="宋体" w:cs="宋体"/>
                <w:color w:val="auto"/>
                <w:sz w:val="24"/>
                <w:szCs w:val="24"/>
                <w:highlight w:val="none"/>
              </w:rPr>
              <w:t>开标地址、时间</w:t>
            </w:r>
          </w:p>
        </w:tc>
        <w:tc>
          <w:tcPr>
            <w:tcW w:w="6492" w:type="dxa"/>
            <w:noWrap w:val="0"/>
            <w:vAlign w:val="center"/>
          </w:tcPr>
          <w:p>
            <w:pPr>
              <w:spacing w:beforeLines="0" w:afterLines="0" w:line="440" w:lineRule="exact"/>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采用不见面开标：</w:t>
            </w:r>
          </w:p>
          <w:p>
            <w:pPr>
              <w:spacing w:beforeLines="0" w:afterLines="0" w:line="440" w:lineRule="exact"/>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开标时间后30分钟内供应商可以登录“政采云”平台，用“项目采购-开标评标”功能进行解密响应文件。</w:t>
            </w:r>
          </w:p>
          <w:p>
            <w:pPr>
              <w:spacing w:beforeLines="0" w:afterLines="0" w:line="440" w:lineRule="exact"/>
              <w:rPr>
                <w:rFonts w:hint="eastAsia" w:ascii="宋体" w:hAnsi="宋体" w:eastAsia="宋体" w:cs="宋体"/>
                <w:i w:val="0"/>
                <w:iCs w:val="0"/>
                <w:caps w:val="0"/>
                <w:smallCaps w:val="0"/>
                <w:color w:val="auto"/>
                <w:spacing w:val="0"/>
                <w:sz w:val="24"/>
                <w:szCs w:val="24"/>
                <w:highlight w:val="none"/>
                <w:u w:val="none"/>
                <w:lang w:val="en-US" w:eastAsia="zh-CN"/>
              </w:rPr>
            </w:pPr>
            <w:r>
              <w:rPr>
                <w:rFonts w:hint="default" w:ascii="宋体" w:hAnsi="宋体" w:eastAsia="宋体" w:cs="宋体"/>
                <w:b/>
                <w:color w:val="auto"/>
                <w:sz w:val="24"/>
                <w:szCs w:val="24"/>
                <w:highlight w:val="none"/>
              </w:rPr>
              <w:t>不见面开标默认解密时长：30分钟（由于供应商自身原因导致无法按时解密，后果由供应商自行承担）。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kern w:val="2"/>
                <w:sz w:val="24"/>
                <w:szCs w:val="24"/>
                <w:highlight w:val="none"/>
                <w:lang w:val="en-US" w:eastAsia="zh-CN" w:bidi="ar-SA"/>
              </w:rPr>
            </w:pPr>
            <w:r>
              <w:rPr>
                <w:rFonts w:hint="eastAsia" w:ascii="宋体" w:hAnsi="宋体" w:eastAsia="宋体" w:cs="宋体"/>
                <w:b/>
                <w:bCs/>
                <w:i w:val="0"/>
                <w:iCs w:val="0"/>
                <w:caps w:val="0"/>
                <w:smallCaps w:val="0"/>
                <w:color w:val="auto"/>
                <w:spacing w:val="0"/>
                <w:sz w:val="24"/>
                <w:szCs w:val="24"/>
                <w:highlight w:val="none"/>
              </w:rPr>
              <w:t>1</w:t>
            </w:r>
            <w:r>
              <w:rPr>
                <w:rFonts w:hint="eastAsia" w:ascii="宋体" w:hAnsi="宋体" w:cs="宋体"/>
                <w:b/>
                <w:bCs/>
                <w:i w:val="0"/>
                <w:iCs w:val="0"/>
                <w:caps w:val="0"/>
                <w:smallCaps w:val="0"/>
                <w:color w:val="auto"/>
                <w:spacing w:val="0"/>
                <w:sz w:val="24"/>
                <w:szCs w:val="24"/>
                <w:highlight w:val="none"/>
                <w:lang w:val="en-US" w:eastAsia="zh-CN"/>
              </w:rPr>
              <w:t>2</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i w:val="0"/>
                <w:iCs w:val="0"/>
                <w:caps w:val="0"/>
                <w:smallCaps w:val="0"/>
                <w:color w:val="auto"/>
                <w:spacing w:val="0"/>
                <w:sz w:val="24"/>
                <w:szCs w:val="24"/>
                <w:highlight w:val="none"/>
              </w:rPr>
            </w:pPr>
            <w:r>
              <w:rPr>
                <w:rFonts w:hint="eastAsia" w:hAnsi="宋体" w:cs="宋体"/>
                <w:b w:val="0"/>
                <w:bCs w:val="0"/>
                <w:color w:val="auto"/>
                <w:sz w:val="24"/>
                <w:szCs w:val="24"/>
                <w:highlight w:val="none"/>
                <w:lang w:val="en-US" w:eastAsia="zh-CN" w:bidi="ar-SA"/>
              </w:rPr>
              <w:t>评标方法</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i w:val="0"/>
                <w:iCs w:val="0"/>
                <w:caps w:val="0"/>
                <w:smallCaps w:val="0"/>
                <w:color w:val="auto"/>
                <w:spacing w:val="0"/>
                <w:sz w:val="24"/>
                <w:szCs w:val="24"/>
                <w:highlight w:val="none"/>
                <w:u w:val="single"/>
              </w:rPr>
            </w:pPr>
            <w:r>
              <w:rPr>
                <w:rFonts w:hint="eastAsia" w:hAnsi="宋体" w:cs="宋体"/>
                <w:b w:val="0"/>
                <w:bCs w:val="0"/>
                <w:color w:val="auto"/>
                <w:sz w:val="24"/>
                <w:szCs w:val="24"/>
                <w:highlight w:val="none"/>
                <w:lang w:val="en-US" w:eastAsia="zh-CN" w:bidi="ar-SA"/>
              </w:rPr>
              <w:t>最低价法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b/>
                <w:bCs/>
                <w:i w:val="0"/>
                <w:iCs w:val="0"/>
                <w:caps w:val="0"/>
                <w:smallCaps w:val="0"/>
                <w:color w:val="auto"/>
                <w:spacing w:val="0"/>
                <w:sz w:val="24"/>
                <w:szCs w:val="24"/>
                <w:highlight w:val="none"/>
              </w:rPr>
            </w:pPr>
            <w:r>
              <w:rPr>
                <w:rFonts w:hint="eastAsia" w:ascii="宋体" w:hAnsi="宋体" w:cs="宋体"/>
                <w:b/>
                <w:bCs/>
                <w:i w:val="0"/>
                <w:iCs w:val="0"/>
                <w:caps w:val="0"/>
                <w:smallCaps w:val="0"/>
                <w:color w:val="auto"/>
                <w:spacing w:val="0"/>
                <w:sz w:val="24"/>
                <w:szCs w:val="24"/>
                <w:highlight w:val="none"/>
                <w:lang w:val="en-US" w:eastAsia="zh-CN"/>
              </w:rPr>
              <w:t>13</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报价说明</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hAnsi="宋体" w:cs="宋体"/>
                <w:b w:val="0"/>
                <w:bCs w:val="0"/>
                <w:color w:val="auto"/>
                <w:sz w:val="24"/>
                <w:szCs w:val="24"/>
                <w:highlight w:val="none"/>
                <w:lang w:val="en-US" w:eastAsia="zh-CN" w:bidi="ar-SA"/>
              </w:rPr>
            </w:pPr>
            <w:r>
              <w:rPr>
                <w:rFonts w:ascii="宋体" w:hAnsi="宋体" w:cs="宋体"/>
                <w:color w:val="auto"/>
                <w:kern w:val="1"/>
                <w:sz w:val="24"/>
                <w:highlight w:val="none"/>
              </w:rPr>
              <w:t>仅对满足</w:t>
            </w:r>
            <w:r>
              <w:rPr>
                <w:rFonts w:hint="eastAsia" w:hAnsi="宋体" w:cs="宋体"/>
                <w:color w:val="auto"/>
                <w:kern w:val="1"/>
                <w:sz w:val="24"/>
                <w:highlight w:val="none"/>
                <w:lang w:eastAsia="zh-CN"/>
              </w:rPr>
              <w:t>询价</w:t>
            </w:r>
            <w:r>
              <w:rPr>
                <w:rFonts w:ascii="宋体" w:hAnsi="宋体" w:cs="宋体"/>
                <w:color w:val="auto"/>
                <w:kern w:val="1"/>
                <w:sz w:val="24"/>
                <w:highlight w:val="none"/>
              </w:rPr>
              <w:t>文件实质性要求的供应商，进行</w:t>
            </w:r>
            <w:r>
              <w:rPr>
                <w:rFonts w:hint="eastAsia" w:hAnsi="宋体" w:cs="宋体"/>
                <w:color w:val="auto"/>
                <w:kern w:val="1"/>
                <w:sz w:val="24"/>
                <w:highlight w:val="none"/>
                <w:lang w:eastAsia="zh-CN"/>
              </w:rPr>
              <w:t>报价评审</w:t>
            </w:r>
            <w:r>
              <w:rPr>
                <w:rFonts w:ascii="宋体" w:hAnsi="宋体" w:cs="宋体"/>
                <w:color w:val="auto"/>
                <w:kern w:val="1"/>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14</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bidi="ar-SA"/>
              </w:rPr>
              <w:t>现场踏勘</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hAnsi="宋体" w:cs="宋体"/>
                <w:b w:val="0"/>
                <w:bCs w:val="0"/>
                <w:color w:val="auto"/>
                <w:sz w:val="24"/>
                <w:szCs w:val="24"/>
                <w:highlight w:val="none"/>
                <w:lang w:val="en-US" w:eastAsia="zh-CN" w:bidi="ar-SA"/>
              </w:rPr>
              <w:t>不踏勘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15</w:t>
            </w:r>
          </w:p>
        </w:tc>
        <w:tc>
          <w:tcPr>
            <w:tcW w:w="2511"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质保期</w:t>
            </w:r>
          </w:p>
        </w:tc>
        <w:tc>
          <w:tcPr>
            <w:tcW w:w="6492" w:type="dxa"/>
            <w:noWrap w:val="0"/>
            <w:vAlign w:val="center"/>
          </w:tcPr>
          <w:p>
            <w:pPr>
              <w:pStyle w:val="11"/>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default" w:hAnsi="宋体" w:cs="宋体"/>
                <w:b w:val="0"/>
                <w:bCs w:val="0"/>
                <w:color w:val="auto"/>
                <w:sz w:val="24"/>
                <w:szCs w:val="24"/>
                <w:highlight w:val="none"/>
                <w:lang w:val="en-US" w:eastAsia="zh-CN" w:bidi="ar-SA"/>
              </w:rPr>
            </w:pPr>
            <w:r>
              <w:rPr>
                <w:rFonts w:hint="eastAsia" w:hAnsi="宋体" w:cs="宋体"/>
                <w:b w:val="0"/>
                <w:bCs w:val="0"/>
                <w:color w:val="auto"/>
                <w:sz w:val="24"/>
                <w:szCs w:val="24"/>
                <w:highlight w:val="none"/>
                <w:lang w:val="en-US" w:eastAsia="zh-CN" w:bidi="ar-SA"/>
              </w:rPr>
              <w:t xml:space="preserve">货物验收合格后12个月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16</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交货期</w:t>
            </w:r>
          </w:p>
        </w:tc>
        <w:tc>
          <w:tcPr>
            <w:tcW w:w="6492" w:type="dxa"/>
            <w:noWrap w:val="0"/>
            <w:vAlign w:val="center"/>
          </w:tcPr>
          <w:p>
            <w:pPr>
              <w:keepNext w:val="0"/>
              <w:keepLines w:val="0"/>
              <w:pageBreakBefore w:val="0"/>
              <w:kinsoku/>
              <w:wordWrap/>
              <w:topLinePunct w:val="0"/>
              <w:autoSpaceDE/>
              <w:autoSpaceDN/>
              <w:bidi w:val="0"/>
              <w:snapToGrid/>
              <w:spacing w:beforeAutospacing="0" w:after="0" w:afterAutospacing="0" w:line="440" w:lineRule="exact"/>
              <w:ind w:left="0" w:leftChars="0" w:right="0" w:rightChars="0" w:firstLine="0" w:firstLineChars="0"/>
              <w:jc w:val="both"/>
              <w:textAlignment w:val="baseline"/>
              <w:rPr>
                <w:rStyle w:val="31"/>
                <w:rFonts w:hint="default" w:ascii="宋体" w:hAnsi="宋体" w:eastAsia="宋体" w:cs="宋体"/>
                <w:b w:val="0"/>
                <w:bCs/>
                <w:i w:val="0"/>
                <w:iCs w:val="0"/>
                <w:caps w:val="0"/>
                <w:smallCaps w:val="0"/>
                <w:color w:val="auto"/>
                <w:spacing w:val="0"/>
                <w:w w:val="100"/>
                <w:kern w:val="0"/>
                <w:sz w:val="24"/>
                <w:szCs w:val="24"/>
                <w:highlight w:val="none"/>
                <w:u w:val="none"/>
                <w:lang w:val="en-US" w:eastAsia="zh-CN" w:bidi="ar-SA"/>
              </w:rPr>
            </w:pPr>
            <w:r>
              <w:rPr>
                <w:rStyle w:val="31"/>
                <w:rFonts w:hint="eastAsia" w:ascii="宋体" w:hAnsi="宋体" w:eastAsia="宋体" w:cs="宋体"/>
                <w:b w:val="0"/>
                <w:bCs/>
                <w:i w:val="0"/>
                <w:iCs w:val="0"/>
                <w:caps w:val="0"/>
                <w:smallCaps w:val="0"/>
                <w:color w:val="auto"/>
                <w:spacing w:val="0"/>
                <w:w w:val="100"/>
                <w:kern w:val="0"/>
                <w:sz w:val="24"/>
                <w:szCs w:val="24"/>
                <w:highlight w:val="none"/>
                <w:u w:val="none"/>
                <w:lang w:val="en-US" w:eastAsia="zh-CN" w:bidi="ar-SA"/>
              </w:rPr>
              <w:t>合同签订</w:t>
            </w:r>
            <w:r>
              <w:rPr>
                <w:rStyle w:val="31"/>
                <w:rFonts w:hint="eastAsia" w:ascii="宋体" w:hAnsi="宋体" w:cs="宋体"/>
                <w:b w:val="0"/>
                <w:bCs/>
                <w:i w:val="0"/>
                <w:iCs w:val="0"/>
                <w:caps w:val="0"/>
                <w:smallCaps w:val="0"/>
                <w:color w:val="auto"/>
                <w:spacing w:val="0"/>
                <w:w w:val="100"/>
                <w:kern w:val="0"/>
                <w:sz w:val="24"/>
                <w:szCs w:val="24"/>
                <w:highlight w:val="none"/>
                <w:u w:val="none"/>
                <w:lang w:val="en-US" w:eastAsia="zh-CN" w:bidi="ar-SA"/>
              </w:rPr>
              <w:t>之日起30日内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17</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交</w:t>
            </w:r>
            <w:r>
              <w:rPr>
                <w:rFonts w:hint="eastAsia" w:ascii="宋体" w:hAnsi="宋体" w:eastAsia="宋体" w:cs="宋体"/>
                <w:i w:val="0"/>
                <w:iCs w:val="0"/>
                <w:caps w:val="0"/>
                <w:smallCaps w:val="0"/>
                <w:color w:val="auto"/>
                <w:spacing w:val="0"/>
                <w:sz w:val="24"/>
                <w:szCs w:val="24"/>
                <w:highlight w:val="none"/>
                <w:lang w:val="en-US" w:eastAsia="zh-CN"/>
              </w:rPr>
              <w:t>货地点</w:t>
            </w:r>
          </w:p>
        </w:tc>
        <w:tc>
          <w:tcPr>
            <w:tcW w:w="6492" w:type="dxa"/>
            <w:noWrap w:val="0"/>
            <w:vAlign w:val="center"/>
          </w:tcPr>
          <w:p>
            <w:pPr>
              <w:keepNext w:val="0"/>
              <w:keepLines w:val="0"/>
              <w:pageBreakBefore w:val="0"/>
              <w:kinsoku/>
              <w:wordWrap/>
              <w:topLinePunct w:val="0"/>
              <w:autoSpaceDE/>
              <w:autoSpaceDN/>
              <w:bidi w:val="0"/>
              <w:snapToGrid/>
              <w:spacing w:beforeAutospacing="0" w:after="0" w:afterAutospacing="0" w:line="440" w:lineRule="exact"/>
              <w:ind w:left="0" w:leftChars="0" w:right="0" w:rightChars="0" w:firstLine="0" w:firstLineChars="0"/>
              <w:jc w:val="both"/>
              <w:textAlignment w:val="baseline"/>
              <w:rPr>
                <w:rStyle w:val="31"/>
                <w:rFonts w:hint="default" w:ascii="宋体" w:hAnsi="宋体" w:eastAsia="宋体" w:cs="宋体"/>
                <w:b w:val="0"/>
                <w:bCs/>
                <w:i w:val="0"/>
                <w:iCs w:val="0"/>
                <w:caps w:val="0"/>
                <w:smallCaps w:val="0"/>
                <w:color w:val="auto"/>
                <w:spacing w:val="0"/>
                <w:w w:val="100"/>
                <w:kern w:val="0"/>
                <w:sz w:val="24"/>
                <w:szCs w:val="24"/>
                <w:highlight w:val="none"/>
                <w:u w:val="none"/>
                <w:lang w:val="en-US" w:eastAsia="zh-CN" w:bidi="ar-SA"/>
              </w:rPr>
            </w:pPr>
            <w:r>
              <w:rPr>
                <w:rFonts w:hint="eastAsia" w:ascii="宋体" w:hAnsi="宋体" w:cs="宋体"/>
                <w:bCs/>
                <w:color w:val="auto"/>
                <w:sz w:val="24"/>
                <w:szCs w:val="24"/>
                <w:highlight w:val="none"/>
                <w:lang w:val="en-US" w:eastAsia="zh-CN"/>
              </w:rPr>
              <w:t xml:space="preserve">由甲方指定交货地点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18</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付款方式</w:t>
            </w:r>
          </w:p>
        </w:tc>
        <w:tc>
          <w:tcPr>
            <w:tcW w:w="6492" w:type="dxa"/>
            <w:noWrap w:val="0"/>
            <w:vAlign w:val="center"/>
          </w:tcPr>
          <w:p>
            <w:pPr>
              <w:spacing w:line="340" w:lineRule="exact"/>
              <w:ind w:left="105" w:leftChars="50" w:right="105" w:rightChars="50" w:firstLine="104" w:firstLineChars="50"/>
              <w:outlineLvl w:val="9"/>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付款方式：</w:t>
            </w:r>
          </w:p>
          <w:p>
            <w:pPr>
              <w:keepNext w:val="0"/>
              <w:keepLines w:val="0"/>
              <w:pageBreakBefore w:val="0"/>
              <w:kinsoku/>
              <w:wordWrap/>
              <w:topLinePunct w:val="0"/>
              <w:autoSpaceDE/>
              <w:autoSpaceDN/>
              <w:bidi w:val="0"/>
              <w:spacing w:line="440" w:lineRule="exact"/>
              <w:jc w:val="left"/>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color w:val="auto"/>
                <w:highlight w:val="none"/>
                <w:lang w:val="en-US" w:eastAsia="zh-CN"/>
              </w:rPr>
              <w:t>合同签订前中标供应商向采购人缴纳</w:t>
            </w:r>
            <w:r>
              <w:rPr>
                <w:rFonts w:hint="eastAsia" w:ascii="宋体" w:hAnsi="宋体" w:eastAsia="宋体" w:cs="宋体"/>
                <w:color w:val="auto"/>
                <w:highlight w:val="none"/>
              </w:rPr>
              <w:t>中标金额10%</w:t>
            </w:r>
            <w:r>
              <w:rPr>
                <w:rFonts w:hint="eastAsia" w:ascii="宋体" w:hAnsi="宋体" w:eastAsia="宋体" w:cs="宋体"/>
                <w:color w:val="auto"/>
                <w:highlight w:val="none"/>
                <w:lang w:val="en-US" w:eastAsia="zh-CN"/>
              </w:rPr>
              <w:t>作为</w:t>
            </w:r>
            <w:r>
              <w:rPr>
                <w:rFonts w:hint="eastAsia" w:ascii="宋体" w:hAnsi="宋体" w:eastAsia="宋体" w:cs="宋体"/>
                <w:color w:val="auto"/>
                <w:highlight w:val="none"/>
              </w:rPr>
              <w:t>履约保证金</w:t>
            </w:r>
            <w:r>
              <w:rPr>
                <w:rFonts w:hint="eastAsia" w:ascii="宋体" w:hAnsi="宋体" w:eastAsia="宋体" w:cs="宋体"/>
                <w:b/>
                <w:bCs/>
                <w:color w:val="auto"/>
                <w:sz w:val="21"/>
                <w:szCs w:val="21"/>
                <w:highlight w:val="none"/>
                <w:lang w:val="zh-CN"/>
              </w:rPr>
              <w:t>，</w:t>
            </w:r>
            <w:r>
              <w:rPr>
                <w:rFonts w:hint="eastAsia" w:ascii="宋体" w:hAnsi="宋体" w:cs="宋体"/>
                <w:color w:val="auto"/>
                <w:sz w:val="21"/>
                <w:szCs w:val="21"/>
                <w:highlight w:val="none"/>
                <w:lang w:eastAsia="zh-CN"/>
              </w:rPr>
              <w:t>货物验收合格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一个月内</w:t>
            </w:r>
            <w:r>
              <w:rPr>
                <w:rFonts w:hint="eastAsia" w:ascii="宋体" w:hAnsi="宋体" w:eastAsia="宋体" w:cs="宋体"/>
                <w:color w:val="auto"/>
                <w:sz w:val="21"/>
                <w:szCs w:val="21"/>
                <w:highlight w:val="none"/>
              </w:rPr>
              <w:t>采购人向中标人</w:t>
            </w:r>
            <w:r>
              <w:rPr>
                <w:rFonts w:hint="eastAsia" w:ascii="宋体" w:hAnsi="宋体" w:eastAsia="宋体" w:cs="宋体"/>
                <w:color w:val="auto"/>
                <w:sz w:val="21"/>
                <w:szCs w:val="21"/>
                <w:highlight w:val="none"/>
                <w:lang w:val="en-US" w:eastAsia="zh-CN"/>
              </w:rPr>
              <w:t>支</w:t>
            </w:r>
            <w:r>
              <w:rPr>
                <w:rFonts w:hint="eastAsia" w:ascii="宋体" w:hAnsi="宋体" w:eastAsia="宋体" w:cs="宋体"/>
                <w:color w:val="auto"/>
                <w:sz w:val="21"/>
                <w:szCs w:val="21"/>
                <w:highlight w:val="none"/>
              </w:rPr>
              <w:t>付合同款的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%，项目执行</w:t>
            </w:r>
            <w:r>
              <w:rPr>
                <w:rFonts w:hint="eastAsia" w:ascii="宋体" w:hAnsi="宋体" w:eastAsia="宋体" w:cs="宋体"/>
                <w:color w:val="auto"/>
                <w:sz w:val="21"/>
                <w:szCs w:val="21"/>
                <w:highlight w:val="none"/>
                <w:lang w:eastAsia="zh-CN"/>
              </w:rPr>
              <w:t>完毕</w:t>
            </w:r>
            <w:r>
              <w:rPr>
                <w:rFonts w:hint="eastAsia" w:ascii="宋体" w:hAnsi="宋体" w:eastAsia="宋体" w:cs="宋体"/>
                <w:color w:val="auto"/>
                <w:sz w:val="21"/>
                <w:szCs w:val="21"/>
                <w:highlight w:val="none"/>
                <w:lang w:val="en-US" w:eastAsia="zh-CN"/>
              </w:rPr>
              <w:t>且质保期满后退还</w:t>
            </w:r>
            <w:r>
              <w:rPr>
                <w:rFonts w:hint="eastAsia" w:ascii="宋体" w:hAnsi="宋体" w:eastAsia="宋体" w:cs="宋体"/>
                <w:color w:val="auto"/>
                <w:highlight w:val="none"/>
              </w:rPr>
              <w:t>履约保证金</w:t>
            </w:r>
            <w:r>
              <w:rPr>
                <w:rFonts w:hint="eastAsia" w:ascii="宋体" w:hAnsi="宋体" w:eastAsia="宋体" w:cs="宋体"/>
                <w:color w:val="auto"/>
                <w:sz w:val="21"/>
                <w:szCs w:val="21"/>
                <w:highlight w:val="none"/>
              </w:rPr>
              <w:t>。付款前，成交供应商须提供合法的当届结算金额全额增值税发票并经采购人财务审核后方可付款（最终付款方式以和采购单位签订合同为准）。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19</w:t>
            </w:r>
          </w:p>
        </w:tc>
        <w:tc>
          <w:tcPr>
            <w:tcW w:w="251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合同签订</w:t>
            </w:r>
          </w:p>
        </w:tc>
        <w:tc>
          <w:tcPr>
            <w:tcW w:w="6492" w:type="dxa"/>
            <w:noWrap w:val="0"/>
            <w:vAlign w:val="center"/>
          </w:tcPr>
          <w:p>
            <w:pPr>
              <w:keepNext w:val="0"/>
              <w:keepLines w:val="0"/>
              <w:pageBreakBefore w:val="0"/>
              <w:kinsoku/>
              <w:wordWrap/>
              <w:topLinePunct w:val="0"/>
              <w:autoSpaceDE/>
              <w:autoSpaceDN/>
              <w:bidi w:val="0"/>
              <w:spacing w:line="440" w:lineRule="exact"/>
              <w:jc w:val="left"/>
              <w:rPr>
                <w:rFonts w:hint="default"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中标（成交）通知书发出之日起30日内。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20</w:t>
            </w:r>
          </w:p>
        </w:tc>
        <w:tc>
          <w:tcPr>
            <w:tcW w:w="9003" w:type="dxa"/>
            <w:gridSpan w:val="2"/>
            <w:noWrap w:val="0"/>
            <w:vAlign w:val="center"/>
          </w:tcPr>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本项目所属行业：工业。从业人员 1000 人以下或营业收入 40000 万元以下的为中小 </w:t>
            </w:r>
          </w:p>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微型企业。其中，从业人员 300 人及以上，且营业收入 2000 万元及以上的为中 </w:t>
            </w:r>
          </w:p>
          <w:p>
            <w:pPr>
              <w:keepNext w:val="0"/>
              <w:keepLines w:val="0"/>
              <w:widowControl/>
              <w:suppressLineNumbers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型企业；从业人员 20 人及以上，且营业收入 300 万元及以上的为小型企业；从 </w:t>
            </w:r>
          </w:p>
          <w:p>
            <w:pPr>
              <w:keepNext w:val="0"/>
              <w:keepLines w:val="0"/>
              <w:widowControl/>
              <w:suppressLineNumbers w:val="0"/>
              <w:jc w:val="left"/>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业人员 20 人以下或营业收入 300 万元以下的为微型企业。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21</w:t>
            </w:r>
          </w:p>
        </w:tc>
        <w:tc>
          <w:tcPr>
            <w:tcW w:w="9003" w:type="dxa"/>
            <w:gridSpan w:val="2"/>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bookmarkStart w:id="66" w:name="_Toc14583"/>
            <w:r>
              <w:rPr>
                <w:rFonts w:hint="eastAsia" w:ascii="宋体" w:hAnsi="宋体" w:eastAsia="宋体" w:cs="宋体"/>
                <w:b w:val="0"/>
                <w:bCs w:val="0"/>
                <w:color w:val="auto"/>
                <w:sz w:val="24"/>
                <w:szCs w:val="24"/>
                <w:highlight w:val="none"/>
                <w:lang w:val="en-US" w:eastAsia="zh-CN"/>
              </w:rPr>
              <w:t>实质性要求和条件：除法律、法规和规章规定外，采购文件中用“拒绝”、“不接受”、“无效”、“不得”等文字规定或采购文件初步审查表中的内容条款为实质性要求条款（即重要条款），对其中任何一条的</w:t>
            </w:r>
            <w:r>
              <w:rPr>
                <w:rFonts w:hint="eastAsia" w:ascii="宋体" w:hAnsi="宋体" w:cs="宋体"/>
                <w:b w:val="0"/>
                <w:bCs w:val="0"/>
                <w:color w:val="auto"/>
                <w:sz w:val="24"/>
                <w:szCs w:val="24"/>
                <w:highlight w:val="none"/>
                <w:lang w:val="en-US" w:eastAsia="zh-CN"/>
              </w:rPr>
              <w:t>负</w:t>
            </w:r>
            <w:r>
              <w:rPr>
                <w:rFonts w:hint="eastAsia" w:ascii="宋体" w:hAnsi="宋体" w:eastAsia="宋体" w:cs="宋体"/>
                <w:b w:val="0"/>
                <w:bCs w:val="0"/>
                <w:color w:val="auto"/>
                <w:sz w:val="24"/>
                <w:szCs w:val="24"/>
                <w:highlight w:val="none"/>
                <w:lang w:val="en-US" w:eastAsia="zh-CN"/>
              </w:rPr>
              <w:t>偏离，在评标时将其视为无效投标。</w:t>
            </w:r>
            <w:bookmarkEnd w:id="6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color w:val="auto"/>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22</w:t>
            </w:r>
          </w:p>
        </w:tc>
        <w:tc>
          <w:tcPr>
            <w:tcW w:w="9003" w:type="dxa"/>
            <w:gridSpan w:val="2"/>
            <w:noWrap w:val="0"/>
            <w:vAlign w:val="center"/>
          </w:tcPr>
          <w:p>
            <w:pPr>
              <w:pStyle w:val="4"/>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both"/>
              <w:textAlignment w:val="auto"/>
              <w:rPr>
                <w:rFonts w:hint="eastAsia" w:ascii="宋体" w:hAnsi="宋体" w:eastAsia="宋体" w:cs="宋体"/>
                <w:b w:val="0"/>
                <w:bCs w:val="0"/>
                <w:color w:val="auto"/>
                <w:sz w:val="24"/>
                <w:szCs w:val="24"/>
                <w:highlight w:val="none"/>
                <w:lang w:val="en-US" w:eastAsia="zh-CN"/>
              </w:rPr>
            </w:pPr>
            <w:bookmarkStart w:id="67" w:name="_Toc32572"/>
            <w:r>
              <w:rPr>
                <w:rFonts w:hint="eastAsia" w:ascii="宋体" w:hAnsi="宋体" w:eastAsia="宋体" w:cs="宋体"/>
                <w:b w:val="0"/>
                <w:bCs w:val="0"/>
                <w:color w:val="auto"/>
                <w:sz w:val="24"/>
                <w:szCs w:val="24"/>
                <w:highlight w:val="none"/>
                <w:lang w:val="en-US" w:eastAsia="zh-CN"/>
              </w:rPr>
              <w:t>询价小组组成：3人，其中采购人代表</w:t>
            </w:r>
            <w:bookmarkStart w:id="68" w:name="_Toc256690715"/>
            <w:bookmarkStart w:id="69" w:name="_Toc256694591"/>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人,</w:t>
            </w:r>
            <w:r>
              <w:rPr>
                <w:rFonts w:hint="eastAsia" w:ascii="宋体" w:hAnsi="宋体" w:cs="宋体"/>
                <w:b w:val="0"/>
                <w:bCs w:val="0"/>
                <w:color w:val="auto"/>
                <w:sz w:val="24"/>
                <w:szCs w:val="24"/>
                <w:highlight w:val="none"/>
                <w:lang w:val="en-US" w:eastAsia="zh-CN"/>
              </w:rPr>
              <w:t>抽取</w:t>
            </w:r>
            <w:r>
              <w:rPr>
                <w:rFonts w:hint="eastAsia" w:ascii="宋体" w:hAnsi="宋体" w:eastAsia="宋体" w:cs="宋体"/>
                <w:b w:val="0"/>
                <w:bCs w:val="0"/>
                <w:color w:val="auto"/>
                <w:sz w:val="24"/>
                <w:szCs w:val="24"/>
                <w:highlight w:val="none"/>
                <w:lang w:val="en-US" w:eastAsia="zh-CN"/>
              </w:rPr>
              <w:t>专家</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人</w:t>
            </w:r>
            <w:bookmarkEnd w:id="68"/>
            <w:bookmarkEnd w:id="69"/>
            <w:r>
              <w:rPr>
                <w:rFonts w:hint="eastAsia" w:ascii="宋体" w:hAnsi="宋体" w:eastAsia="宋体" w:cs="宋体"/>
                <w:b w:val="0"/>
                <w:bCs w:val="0"/>
                <w:color w:val="auto"/>
                <w:sz w:val="24"/>
                <w:szCs w:val="24"/>
                <w:highlight w:val="none"/>
                <w:lang w:val="en-US" w:eastAsia="zh-CN"/>
              </w:rPr>
              <w:t>；</w:t>
            </w:r>
            <w:bookmarkEnd w:id="67"/>
          </w:p>
          <w:p>
            <w:pPr>
              <w:keepNext/>
              <w:keepLines/>
              <w:pageBreakBefore w:val="0"/>
              <w:widowControl w:val="0"/>
              <w:kinsoku/>
              <w:wordWrap/>
              <w:overflowPunct/>
              <w:topLinePunct w:val="0"/>
              <w:autoSpaceDE/>
              <w:autoSpaceDN/>
              <w:bidi w:val="0"/>
              <w:adjustRightInd/>
              <w:snapToGrid/>
              <w:spacing w:before="0" w:after="0" w:line="440" w:lineRule="exact"/>
              <w:textAlignment w:val="auto"/>
              <w:outlineLvl w:val="9"/>
              <w:rPr>
                <w:rFonts w:hint="eastAsia"/>
                <w:color w:val="auto"/>
                <w:highlight w:val="none"/>
                <w:lang w:val="en-US" w:eastAsia="zh-CN"/>
              </w:rPr>
            </w:pPr>
            <w:r>
              <w:rPr>
                <w:rFonts w:hint="eastAsia" w:ascii="宋体" w:hAnsi="宋体" w:cs="宋体"/>
                <w:color w:val="auto"/>
                <w:kern w:val="1"/>
                <w:sz w:val="24"/>
                <w:szCs w:val="24"/>
                <w:highlight w:val="none"/>
              </w:rPr>
              <w:t>评标专家确定方式：技术、经济等方面的专家由</w:t>
            </w:r>
            <w:r>
              <w:rPr>
                <w:rFonts w:hint="eastAsia" w:ascii="宋体" w:hAnsi="宋体" w:cs="宋体"/>
                <w:color w:val="auto"/>
                <w:kern w:val="1"/>
                <w:sz w:val="24"/>
                <w:szCs w:val="24"/>
                <w:highlight w:val="none"/>
                <w:u w:val="single"/>
                <w:lang w:eastAsia="zh-CN"/>
              </w:rPr>
              <w:t>新疆政府采购网</w:t>
            </w:r>
            <w:r>
              <w:rPr>
                <w:rFonts w:hint="eastAsia" w:ascii="宋体" w:hAnsi="宋体" w:cs="宋体"/>
                <w:color w:val="auto"/>
                <w:kern w:val="1"/>
                <w:sz w:val="24"/>
                <w:szCs w:val="24"/>
                <w:highlight w:val="none"/>
              </w:rPr>
              <w:t>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23</w:t>
            </w:r>
          </w:p>
        </w:tc>
        <w:tc>
          <w:tcPr>
            <w:tcW w:w="9003" w:type="dxa"/>
            <w:gridSpan w:val="2"/>
            <w:noWrap w:val="0"/>
            <w:vAlign w:val="center"/>
          </w:tcPr>
          <w:p>
            <w:pPr>
              <w:keepNext w:val="0"/>
              <w:keepLines w:val="0"/>
              <w:pageBreakBefore w:val="0"/>
              <w:kinsoku/>
              <w:wordWrap/>
              <w:topLinePunct w:val="0"/>
              <w:autoSpaceDE/>
              <w:autoSpaceDN/>
              <w:bidi w:val="0"/>
              <w:spacing w:line="440" w:lineRule="exact"/>
              <w:ind w:left="0" w:firstLine="0" w:firstLineChars="0"/>
              <w:rPr>
                <w:rFonts w:hint="eastAsia" w:ascii="宋体" w:hAnsi="宋体" w:eastAsia="宋体" w:cs="宋体"/>
                <w:b/>
                <w:bCs/>
                <w:color w:val="auto"/>
                <w:sz w:val="24"/>
                <w:szCs w:val="24"/>
                <w:highlight w:val="none"/>
                <w:lang w:val="en-US" w:eastAsia="zh-CN"/>
              </w:rPr>
            </w:pPr>
            <w:r>
              <w:rPr>
                <w:rFonts w:hint="eastAsia" w:ascii="宋体" w:hAnsi="宋体" w:cs="宋体"/>
                <w:bCs/>
                <w:color w:val="auto"/>
                <w:kern w:val="1"/>
                <w:sz w:val="24"/>
                <w:szCs w:val="24"/>
                <w:highlight w:val="none"/>
                <w:lang w:eastAsia="zh-CN"/>
              </w:rPr>
              <w:t>本项目</w:t>
            </w:r>
            <w:r>
              <w:rPr>
                <w:rFonts w:hint="eastAsia" w:ascii="宋体" w:hAnsi="宋体" w:cs="宋体"/>
                <w:bCs/>
                <w:color w:val="auto"/>
                <w:kern w:val="1"/>
                <w:sz w:val="24"/>
                <w:szCs w:val="24"/>
                <w:highlight w:val="none"/>
              </w:rPr>
              <w:t>代理服务费由中标单位支付</w:t>
            </w:r>
            <w:r>
              <w:rPr>
                <w:rFonts w:hint="eastAsia" w:ascii="宋体" w:hAnsi="宋体" w:cs="宋体"/>
                <w:bCs/>
                <w:color w:val="auto"/>
                <w:kern w:val="1"/>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topLinePunct w:val="0"/>
              <w:autoSpaceDE/>
              <w:autoSpaceDN/>
              <w:bidi w:val="0"/>
              <w:adjustRightInd w:val="0"/>
              <w:snapToGrid w:val="0"/>
              <w:spacing w:line="440" w:lineRule="exact"/>
              <w:ind w:left="0" w:firstLine="0" w:firstLineChars="0"/>
              <w:jc w:val="center"/>
              <w:outlineLvl w:val="9"/>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24</w:t>
            </w:r>
          </w:p>
        </w:tc>
        <w:tc>
          <w:tcPr>
            <w:tcW w:w="90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政府采购政策功能：</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1）促进小微企业发展政策：根据《政府采购促进中小企业发展管理办法》规定，在货物采购项目中，货物由中小企业制造，即货物由中小企业生产且使用该中小企业商号或者注册商标，将对该报价产品的评审报价给予10%的扣除；供应商提供的货物既有中小企业制造货物，也有大型企业制造货物的，不享受本办法规定的中小企业扶持政策。供应商和制造商应出具</w:t>
            </w:r>
            <w:r>
              <w:rPr>
                <w:rFonts w:hint="eastAsia" w:ascii="宋体" w:hAnsi="宋体" w:cs="宋体"/>
                <w:color w:val="auto"/>
                <w:kern w:val="1"/>
                <w:sz w:val="24"/>
                <w:szCs w:val="24"/>
                <w:highlight w:val="none"/>
                <w:lang w:eastAsia="zh-CN"/>
              </w:rPr>
              <w:t>询价</w:t>
            </w:r>
            <w:r>
              <w:rPr>
                <w:rFonts w:hint="eastAsia" w:ascii="宋体" w:hAnsi="宋体" w:eastAsia="宋体" w:cs="宋体"/>
                <w:color w:val="auto"/>
                <w:kern w:val="1"/>
                <w:sz w:val="24"/>
                <w:szCs w:val="24"/>
                <w:highlight w:val="none"/>
                <w:lang w:eastAsia="zh-CN"/>
              </w:rPr>
              <w:t>文件要求的《小微企业声明函》，否则不予认可。供应商应对提交的小微企业声明函的真实性负责，提交资料不真实的，应承担相应的法律责任。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2）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的属于监狱企业的证明文件的真实性负责，并提供相应证明材料，提交资料不真实的，应承担相应的法律责任。</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textAlignment w:val="auto"/>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（3）残疾人福利性单位视同小型、微型企业。不重复享受政策。</w:t>
            </w:r>
          </w:p>
          <w:p>
            <w:pPr>
              <w:keepNext w:val="0"/>
              <w:keepLines w:val="0"/>
              <w:pageBreakBefore w:val="0"/>
              <w:kinsoku/>
              <w:wordWrap/>
              <w:topLinePunct w:val="0"/>
              <w:autoSpaceDE/>
              <w:autoSpaceDN/>
              <w:bidi w:val="0"/>
              <w:spacing w:line="440" w:lineRule="exact"/>
              <w:ind w:left="0" w:firstLine="0" w:firstLineChars="0"/>
              <w:rPr>
                <w:rFonts w:hint="eastAsia" w:ascii="宋体" w:hAnsi="宋体" w:cs="宋体"/>
                <w:bCs/>
                <w:color w:val="auto"/>
                <w:kern w:val="1"/>
                <w:sz w:val="24"/>
                <w:szCs w:val="24"/>
                <w:highlight w:val="none"/>
                <w:lang w:eastAsia="zh-CN"/>
              </w:rPr>
            </w:pPr>
            <w:r>
              <w:rPr>
                <w:rFonts w:hint="eastAsia" w:ascii="宋体" w:hAnsi="宋体" w:eastAsia="宋体" w:cs="宋体"/>
                <w:color w:val="auto"/>
                <w:kern w:val="1"/>
                <w:sz w:val="24"/>
                <w:szCs w:val="24"/>
                <w:highlight w:val="none"/>
                <w:lang w:eastAsia="zh-CN"/>
              </w:rPr>
              <w:t>注：供应商需自行提供相关证明材料，并对所提供证明材料确保真实性。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overflowPunct w:val="0"/>
              <w:topLinePunct w:val="0"/>
              <w:autoSpaceDE/>
              <w:autoSpaceDN/>
              <w:bidi w:val="0"/>
              <w:spacing w:line="440" w:lineRule="exact"/>
              <w:ind w:left="0" w:firstLine="0" w:firstLineChars="0"/>
              <w:jc w:val="center"/>
              <w:rPr>
                <w:rFonts w:hint="default" w:ascii="宋体" w:hAnsi="宋体" w:cs="宋体"/>
                <w:b/>
                <w:bCs/>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25</w:t>
            </w:r>
          </w:p>
        </w:tc>
        <w:tc>
          <w:tcPr>
            <w:tcW w:w="9003" w:type="dxa"/>
            <w:gridSpan w:val="2"/>
            <w:noWrap w:val="0"/>
            <w:vAlign w:val="center"/>
          </w:tcPr>
          <w:p>
            <w:pPr>
              <w:pStyle w:val="110"/>
              <w:numPr>
                <w:ilvl w:val="0"/>
                <w:numId w:val="0"/>
              </w:numPr>
              <w:spacing w:line="320" w:lineRule="exact"/>
              <w:ind w:right="105" w:rightChars="50" w:firstLine="420" w:firstLineChars="200"/>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Times New Roman" w:hAnsi="Times New Roman" w:eastAsia="宋体" w:cs="Times New Roman"/>
                <w:b w:val="0"/>
                <w:bCs w:val="0"/>
                <w:color w:val="auto"/>
                <w:kern w:val="2"/>
                <w:sz w:val="21"/>
                <w:szCs w:val="24"/>
                <w:highlight w:val="none"/>
                <w:lang w:val="zh-CN" w:eastAsia="zh-CN" w:bidi="ar-SA"/>
              </w:rPr>
              <w:t>样品展示：</w:t>
            </w:r>
            <w:r>
              <w:rPr>
                <w:rFonts w:hint="eastAsia" w:ascii="Times New Roman" w:hAnsi="Times New Roman" w:eastAsia="宋体" w:cs="Times New Roman"/>
                <w:b w:val="0"/>
                <w:bCs w:val="0"/>
                <w:color w:val="auto"/>
                <w:kern w:val="2"/>
                <w:sz w:val="21"/>
                <w:szCs w:val="24"/>
                <w:highlight w:val="none"/>
                <w:lang w:val="en-US" w:eastAsia="zh-CN" w:bidi="ar-SA"/>
              </w:rPr>
              <w:t>成交候选人须在评审结束</w:t>
            </w:r>
            <w:r>
              <w:rPr>
                <w:rFonts w:hint="eastAsia" w:ascii="Times New Roman" w:hAnsi="Times New Roman" w:cs="Times New Roman"/>
                <w:b w:val="0"/>
                <w:bCs w:val="0"/>
                <w:color w:val="auto"/>
                <w:kern w:val="2"/>
                <w:sz w:val="21"/>
                <w:szCs w:val="24"/>
                <w:highlight w:val="none"/>
                <w:lang w:val="en-US" w:eastAsia="zh-CN" w:bidi="ar-SA"/>
              </w:rPr>
              <w:t>次日</w:t>
            </w:r>
            <w:r>
              <w:rPr>
                <w:rFonts w:hint="eastAsia" w:ascii="Times New Roman" w:hAnsi="Times New Roman" w:eastAsia="宋体" w:cs="Times New Roman"/>
                <w:b w:val="0"/>
                <w:bCs w:val="0"/>
                <w:color w:val="auto"/>
                <w:kern w:val="2"/>
                <w:sz w:val="21"/>
                <w:szCs w:val="24"/>
                <w:highlight w:val="none"/>
                <w:lang w:val="en-US" w:eastAsia="zh-CN" w:bidi="ar-SA"/>
              </w:rPr>
              <w:t>向采购人提供所投产品的样品，向采购人提供所投产品的样品，样品若与投标文件响应内容不符属于虚假应标，将取消其成交资格，并追究其法律责任。</w:t>
            </w:r>
          </w:p>
          <w:p>
            <w:pPr>
              <w:pStyle w:val="110"/>
              <w:numPr>
                <w:ilvl w:val="0"/>
                <w:numId w:val="0"/>
              </w:numPr>
              <w:spacing w:line="320" w:lineRule="exact"/>
              <w:ind w:right="105" w:rightChars="50" w:firstLine="420" w:firstLineChars="200"/>
              <w:rPr>
                <w:rFonts w:hint="eastAsia" w:ascii="宋体" w:hAnsi="宋体" w:cs="宋体"/>
                <w:bCs/>
                <w:color w:val="auto"/>
                <w:kern w:val="1"/>
                <w:sz w:val="24"/>
                <w:szCs w:val="24"/>
                <w:highlight w:val="none"/>
              </w:rPr>
            </w:pPr>
            <w:r>
              <w:rPr>
                <w:rFonts w:hint="eastAsia" w:ascii="Times New Roman" w:hAnsi="Times New Roman" w:eastAsia="宋体" w:cs="Times New Roman"/>
                <w:b w:val="0"/>
                <w:bCs w:val="0"/>
                <w:color w:val="auto"/>
                <w:kern w:val="2"/>
                <w:sz w:val="21"/>
                <w:szCs w:val="24"/>
                <w:highlight w:val="none"/>
                <w:lang w:val="en-US" w:eastAsia="zh-CN" w:bidi="ar-SA"/>
              </w:rPr>
              <w:t>样品保存：采购人依法对成交人样品进行封存保管，并作为履约验收的参考，若成交人提供的货物与样品参数负偏离，将取消其成交资格，并追究其法律责任。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noWrap w:val="0"/>
            <w:vAlign w:val="center"/>
          </w:tcPr>
          <w:p>
            <w:pPr>
              <w:keepNext w:val="0"/>
              <w:keepLines w:val="0"/>
              <w:pageBreakBefore w:val="0"/>
              <w:kinsoku/>
              <w:wordWrap/>
              <w:overflowPunct w:val="0"/>
              <w:topLinePunct w:val="0"/>
              <w:autoSpaceDE/>
              <w:autoSpaceDN/>
              <w:bidi w:val="0"/>
              <w:spacing w:line="440" w:lineRule="exact"/>
              <w:ind w:left="0" w:firstLine="0" w:firstLineChars="0"/>
              <w:jc w:val="center"/>
              <w:rPr>
                <w:rFonts w:hint="default"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b/>
                <w:bCs/>
                <w:i w:val="0"/>
                <w:iCs w:val="0"/>
                <w:caps w:val="0"/>
                <w:smallCaps w:val="0"/>
                <w:color w:val="auto"/>
                <w:spacing w:val="0"/>
                <w:sz w:val="24"/>
                <w:szCs w:val="24"/>
                <w:highlight w:val="none"/>
                <w:lang w:val="en-US" w:eastAsia="zh-CN"/>
              </w:rPr>
              <w:t>26</w:t>
            </w:r>
          </w:p>
        </w:tc>
        <w:tc>
          <w:tcPr>
            <w:tcW w:w="9003" w:type="dxa"/>
            <w:gridSpan w:val="2"/>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政采云远程不见面开标大厅（本项目采用远程不见面交易的模式。开标当日，供应商无需到达开标现场，仅需在任意地点登录政采云平台（https://www.zcygov.cn）不见面开标系统（进入“项目采购”应用，在开标评标菜单中选择进入开标大厅）或点击链接https://www.zcygov.cn/bidding-entrust/#/bidFile/upload/list完成远程解密、提疑澄清、开标唱标、结果公布等交互环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供应商登陆政采云平台http://www.zcygov.cn/，在线申请获取采购文件（登录政府采购云平台→项目采购 →获取采购文件 →申请，审核通过后可下载采购文件，如有操作性问题，可与政采云在线客服进行咨询，咨询电话：95763）。 </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jc w:val="both"/>
              <w:textAlignment w:val="auto"/>
              <w:rPr>
                <w:rFonts w:hint="eastAsia" w:ascii="宋体" w:hAnsi="宋体" w:cs="宋体"/>
                <w:bCs/>
                <w:color w:val="auto"/>
                <w:kern w:val="1"/>
                <w:sz w:val="24"/>
                <w:szCs w:val="24"/>
                <w:highlight w:val="none"/>
              </w:rPr>
            </w:pPr>
            <w:r>
              <w:rPr>
                <w:rFonts w:hint="eastAsia" w:ascii="宋体" w:hAnsi="宋体" w:cs="宋体"/>
                <w:bCs/>
                <w:color w:val="auto"/>
                <w:kern w:val="1"/>
                <w:sz w:val="24"/>
                <w:szCs w:val="24"/>
                <w:highlight w:val="none"/>
              </w:rPr>
              <w:t>供应商对不见面开评标系统的技术操作咨询，可通过https://edu.zcygov.cn/luban/xinjiang-e-biding自助查询，也可在政采云帮助中心常见问题解答和操作流程讲解视频中自助查询，网址为：</w:t>
            </w:r>
            <w:r>
              <w:rPr>
                <w:rFonts w:hint="eastAsia" w:ascii="宋体" w:hAnsi="宋体" w:cs="宋体"/>
                <w:bCs/>
                <w:color w:val="auto"/>
                <w:kern w:val="1"/>
                <w:sz w:val="24"/>
                <w:szCs w:val="24"/>
                <w:highlight w:val="none"/>
              </w:rPr>
              <w:fldChar w:fldCharType="begin"/>
            </w:r>
            <w:r>
              <w:rPr>
                <w:rFonts w:hint="eastAsia" w:ascii="宋体" w:hAnsi="宋体" w:cs="宋体"/>
                <w:bCs/>
                <w:color w:val="auto"/>
                <w:kern w:val="1"/>
                <w:sz w:val="24"/>
                <w:szCs w:val="24"/>
                <w:highlight w:val="none"/>
              </w:rPr>
              <w:instrText xml:space="preserve"> HYPERLINK "https://service.zcygov.cn/#/help，\“项目采购\”—\“操作流程-电子招投标\”—\“政府采购项目电子交易管理操作指南-供应商\”版面获取操作指南。" </w:instrText>
            </w:r>
            <w:r>
              <w:rPr>
                <w:rFonts w:hint="eastAsia" w:ascii="宋体" w:hAnsi="宋体" w:cs="宋体"/>
                <w:bCs/>
                <w:color w:val="auto"/>
                <w:kern w:val="1"/>
                <w:sz w:val="24"/>
                <w:szCs w:val="24"/>
                <w:highlight w:val="none"/>
              </w:rPr>
              <w:fldChar w:fldCharType="separate"/>
            </w:r>
            <w:r>
              <w:rPr>
                <w:rFonts w:hint="eastAsia" w:ascii="宋体" w:hAnsi="宋体" w:cs="宋体"/>
                <w:bCs/>
                <w:color w:val="auto"/>
                <w:kern w:val="1"/>
                <w:sz w:val="24"/>
                <w:szCs w:val="24"/>
                <w:highlight w:val="none"/>
              </w:rPr>
              <w:t>https://service.zcygov.cn/#/help，“项目采购”—“操作流程-电子招投标”—“政府采购项目电子交易管理操作指南-供应商”版面获取操作指南。</w:t>
            </w:r>
            <w:r>
              <w:rPr>
                <w:rFonts w:hint="eastAsia" w:ascii="宋体" w:hAnsi="宋体" w:cs="宋体"/>
                <w:bCs/>
                <w:color w:val="auto"/>
                <w:kern w:val="1"/>
                <w:sz w:val="24"/>
                <w:szCs w:val="24"/>
                <w:highlight w:val="none"/>
              </w:rPr>
              <w:fldChar w:fldCharType="end"/>
            </w:r>
          </w:p>
          <w:p>
            <w:pPr>
              <w:keepNext w:val="0"/>
              <w:keepLines w:val="0"/>
              <w:pageBreakBefore w:val="0"/>
              <w:kinsoku/>
              <w:wordWrap/>
              <w:topLinePunct w:val="0"/>
              <w:autoSpaceDE/>
              <w:autoSpaceDN/>
              <w:bidi w:val="0"/>
              <w:spacing w:line="440" w:lineRule="exact"/>
              <w:ind w:left="0" w:firstLine="0" w:firstLineChars="0"/>
              <w:rPr>
                <w:rFonts w:hint="eastAsia" w:ascii="宋体" w:hAnsi="宋体" w:eastAsia="宋体" w:cs="宋体"/>
                <w:i w:val="0"/>
                <w:iCs w:val="0"/>
                <w:caps w:val="0"/>
                <w:smallCaps w:val="0"/>
                <w:color w:val="auto"/>
                <w:spacing w:val="0"/>
                <w:kern w:val="2"/>
                <w:sz w:val="24"/>
                <w:szCs w:val="24"/>
                <w:highlight w:val="none"/>
                <w:lang w:val="en-US" w:eastAsia="zh-CN" w:bidi="ar-SA"/>
              </w:rPr>
            </w:pPr>
            <w:r>
              <w:rPr>
                <w:rFonts w:hint="eastAsia" w:ascii="宋体" w:hAnsi="宋体" w:cs="宋体"/>
                <w:bCs/>
                <w:color w:val="auto"/>
                <w:kern w:val="1"/>
                <w:sz w:val="24"/>
                <w:szCs w:val="24"/>
                <w:highlight w:val="none"/>
              </w:rPr>
              <w:t>供应商在开标时须使用制作加密电子响应文件所使用的CA锁及电脑，电脑须提前配置好浏览器（建议使用360浏览器极速模式或谷歌浏览器），以便开标时解锁。 </w:t>
            </w:r>
          </w:p>
        </w:tc>
      </w:tr>
    </w:tbl>
    <w:p>
      <w:pPr>
        <w:outlineLvl w:val="9"/>
        <w:rPr>
          <w:rFonts w:hint="eastAsia" w:ascii="宋体" w:hAnsi="宋体" w:eastAsia="宋体" w:cs="宋体"/>
          <w:i w:val="0"/>
          <w:iCs w:val="0"/>
          <w:caps w:val="0"/>
          <w:smallCaps w:val="0"/>
          <w:color w:val="auto"/>
          <w:spacing w:val="0"/>
          <w:highlight w:val="none"/>
        </w:rPr>
      </w:pPr>
      <w:bookmarkStart w:id="70" w:name="EBd34098ce03fb449287fac61989de9ba0"/>
      <w:r>
        <w:rPr>
          <w:rFonts w:hint="eastAsia" w:ascii="宋体" w:hAnsi="宋体" w:eastAsia="宋体" w:cs="宋体"/>
          <w:i w:val="0"/>
          <w:iCs w:val="0"/>
          <w:caps w:val="0"/>
          <w:smallCaps w:val="0"/>
          <w:color w:val="auto"/>
          <w:spacing w:val="0"/>
          <w:highlight w:val="none"/>
        </w:rPr>
        <w:t xml:space="preserve"> </w:t>
      </w:r>
      <w:bookmarkEnd w:id="70"/>
    </w:p>
    <w:p>
      <w:pPr>
        <w:rPr>
          <w:rFonts w:hint="eastAsia" w:ascii="宋体" w:hAnsi="宋体" w:cs="宋体"/>
          <w:b/>
          <w:color w:val="auto"/>
          <w:sz w:val="30"/>
          <w:szCs w:val="30"/>
          <w:highlight w:val="none"/>
          <w:lang w:eastAsia="zh-CN"/>
        </w:rPr>
      </w:pPr>
      <w:bookmarkStart w:id="71" w:name="_Toc2810"/>
      <w:bookmarkStart w:id="72" w:name="_Toc14845"/>
      <w:bookmarkStart w:id="73" w:name="_Toc23117"/>
      <w:bookmarkStart w:id="74" w:name="_Toc3516"/>
      <w:bookmarkStart w:id="75" w:name="_Toc7362"/>
      <w:bookmarkStart w:id="76" w:name="_Toc24526"/>
      <w:bookmarkStart w:id="77" w:name="_Toc6781"/>
      <w:bookmarkStart w:id="78" w:name="_Toc31013"/>
      <w:r>
        <w:rPr>
          <w:rFonts w:hint="eastAsia" w:ascii="宋体" w:hAnsi="宋体" w:cs="宋体"/>
          <w:b/>
          <w:color w:val="auto"/>
          <w:sz w:val="30"/>
          <w:szCs w:val="30"/>
          <w:highlight w:val="none"/>
          <w:lang w:eastAsia="zh-CN"/>
        </w:rPr>
        <w:br w:type="page"/>
      </w:r>
    </w:p>
    <w:p>
      <w:pPr>
        <w:pStyle w:val="5"/>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center"/>
        <w:textAlignment w:val="auto"/>
        <w:outlineLvl w:val="1"/>
        <w:rPr>
          <w:rFonts w:hint="eastAsia" w:ascii="宋体" w:hAnsi="宋体" w:eastAsia="宋体" w:cs="宋体"/>
          <w:i w:val="0"/>
          <w:iCs w:val="0"/>
          <w:caps w:val="0"/>
          <w:smallCaps w:val="0"/>
          <w:color w:val="auto"/>
          <w:spacing w:val="0"/>
          <w:sz w:val="24"/>
          <w:szCs w:val="24"/>
          <w:highlight w:val="none"/>
        </w:rPr>
      </w:pPr>
      <w:bookmarkStart w:id="79" w:name="_Toc14195"/>
      <w:r>
        <w:rPr>
          <w:rFonts w:hint="eastAsia" w:ascii="宋体" w:hAnsi="宋体" w:cs="宋体"/>
          <w:b/>
          <w:color w:val="auto"/>
          <w:sz w:val="30"/>
          <w:szCs w:val="30"/>
          <w:highlight w:val="none"/>
          <w:lang w:eastAsia="zh-CN"/>
        </w:rPr>
        <w:t>第一章</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lang w:eastAsia="zh-CN"/>
        </w:rPr>
        <w:t>供应商须知</w:t>
      </w:r>
      <w:bookmarkEnd w:id="79"/>
    </w:p>
    <w:p>
      <w:pPr>
        <w:keepNext/>
        <w:keepLines/>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适用范围</w:t>
      </w:r>
      <w:bookmarkEnd w:id="71"/>
      <w:bookmarkEnd w:id="72"/>
      <w:bookmarkEnd w:id="73"/>
      <w:bookmarkEnd w:id="74"/>
      <w:bookmarkEnd w:id="75"/>
      <w:bookmarkEnd w:id="76"/>
      <w:bookmarkEnd w:id="77"/>
      <w:bookmarkEnd w:id="78"/>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 xml:space="preserve">1.1 </w:t>
      </w:r>
      <w:r>
        <w:rPr>
          <w:rFonts w:hint="eastAsia" w:ascii="宋体" w:hAnsi="宋体" w:eastAsia="宋体" w:cs="宋体"/>
          <w:i w:val="0"/>
          <w:iCs w:val="0"/>
          <w:caps w:val="0"/>
          <w:smallCaps w:val="0"/>
          <w:color w:val="auto"/>
          <w:spacing w:val="0"/>
          <w:sz w:val="24"/>
          <w:szCs w:val="24"/>
          <w:highlight w:val="none"/>
        </w:rPr>
        <w:t>本</w:t>
      </w:r>
      <w:r>
        <w:rPr>
          <w:rFonts w:hint="eastAsia" w:ascii="宋体" w:hAnsi="宋体" w:eastAsia="宋体" w:cs="宋体"/>
          <w:i w:val="0"/>
          <w:iCs w:val="0"/>
          <w:caps w:val="0"/>
          <w:smallCaps w:val="0"/>
          <w:color w:val="auto"/>
          <w:spacing w:val="0"/>
          <w:sz w:val="24"/>
          <w:szCs w:val="24"/>
          <w:highlight w:val="none"/>
          <w:lang w:eastAsia="zh-CN"/>
        </w:rPr>
        <w:t>询价公告</w:t>
      </w:r>
      <w:r>
        <w:rPr>
          <w:rFonts w:hint="eastAsia" w:ascii="宋体" w:hAnsi="宋体" w:cs="宋体"/>
          <w:i w:val="0"/>
          <w:iCs w:val="0"/>
          <w:caps w:val="0"/>
          <w:smallCaps w:val="0"/>
          <w:color w:val="auto"/>
          <w:spacing w:val="0"/>
          <w:sz w:val="24"/>
          <w:szCs w:val="24"/>
          <w:highlight w:val="none"/>
          <w:lang w:eastAsia="zh-CN"/>
        </w:rPr>
        <w:t>仅限本次询价项目</w:t>
      </w:r>
      <w:r>
        <w:rPr>
          <w:rFonts w:hint="eastAsia" w:ascii="宋体" w:hAnsi="宋体" w:eastAsia="宋体" w:cs="宋体"/>
          <w:i w:val="0"/>
          <w:iCs w:val="0"/>
          <w:caps w:val="0"/>
          <w:smallCaps w:val="0"/>
          <w:color w:val="auto"/>
          <w:spacing w:val="0"/>
          <w:sz w:val="24"/>
          <w:szCs w:val="24"/>
          <w:highlight w:val="none"/>
        </w:rPr>
        <w:t>。</w:t>
      </w:r>
    </w:p>
    <w:p>
      <w:pPr>
        <w:numPr>
          <w:ilvl w:val="0"/>
          <w:numId w:val="5"/>
        </w:numPr>
        <w:spacing w:line="360" w:lineRule="auto"/>
        <w:ind w:left="425" w:leftChars="0" w:hanging="425" w:firstLineChars="0"/>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投标资格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宋体" w:hAnsi="宋体" w:eastAsia="宋体" w:cs="宋体"/>
          <w:i w:val="0"/>
          <w:iCs w:val="0"/>
          <w:caps w:val="0"/>
          <w:smallCaps w:val="0"/>
          <w:color w:val="auto"/>
          <w:spacing w:val="0"/>
          <w:sz w:val="24"/>
          <w:szCs w:val="24"/>
          <w:highlight w:val="none"/>
          <w:lang w:eastAsia="zh-CN"/>
        </w:rPr>
      </w:pPr>
      <w:bookmarkStart w:id="80" w:name="_Toc23667"/>
      <w:bookmarkStart w:id="81" w:name="_Toc12756"/>
      <w:bookmarkStart w:id="82" w:name="_Toc14430"/>
      <w:bookmarkStart w:id="83" w:name="_Toc29916"/>
      <w:bookmarkStart w:id="84" w:name="_Toc25295"/>
      <w:bookmarkStart w:id="85" w:name="_Toc29449"/>
      <w:bookmarkStart w:id="86" w:name="_Toc17375"/>
      <w:bookmarkStart w:id="87" w:name="_Toc27450"/>
      <w:r>
        <w:rPr>
          <w:rFonts w:hint="eastAsia" w:ascii="宋体" w:hAnsi="宋体" w:cs="宋体"/>
          <w:i w:val="0"/>
          <w:iCs w:val="0"/>
          <w:caps w:val="0"/>
          <w:smallCaps w:val="0"/>
          <w:color w:val="auto"/>
          <w:spacing w:val="0"/>
          <w:sz w:val="24"/>
          <w:szCs w:val="24"/>
          <w:highlight w:val="none"/>
          <w:lang w:val="en-US" w:eastAsia="zh-CN"/>
        </w:rPr>
        <w:t>2.</w:t>
      </w:r>
      <w:r>
        <w:rPr>
          <w:rFonts w:hint="default" w:ascii="宋体" w:hAnsi="宋体" w:eastAsia="宋体" w:cs="宋体"/>
          <w:i w:val="0"/>
          <w:iCs w:val="0"/>
          <w:caps w:val="0"/>
          <w:smallCaps w:val="0"/>
          <w:color w:val="auto"/>
          <w:spacing w:val="0"/>
          <w:sz w:val="24"/>
          <w:szCs w:val="24"/>
          <w:highlight w:val="none"/>
          <w:lang w:eastAsia="zh-CN"/>
        </w:rPr>
        <w:t>1</w:t>
      </w:r>
      <w:r>
        <w:rPr>
          <w:rFonts w:hint="eastAsia" w:ascii="宋体" w:hAnsi="宋体" w:cs="宋体"/>
          <w:i w:val="0"/>
          <w:iCs w:val="0"/>
          <w:caps w:val="0"/>
          <w:smallCaps w:val="0"/>
          <w:color w:val="auto"/>
          <w:spacing w:val="0"/>
          <w:sz w:val="24"/>
          <w:szCs w:val="24"/>
          <w:highlight w:val="none"/>
          <w:lang w:val="en-US" w:eastAsia="zh-CN"/>
        </w:rPr>
        <w:t xml:space="preserve"> </w:t>
      </w:r>
      <w:r>
        <w:rPr>
          <w:rFonts w:hint="default" w:ascii="宋体" w:hAnsi="宋体" w:eastAsia="宋体" w:cs="宋体"/>
          <w:i w:val="0"/>
          <w:iCs w:val="0"/>
          <w:caps w:val="0"/>
          <w:smallCaps w:val="0"/>
          <w:color w:val="auto"/>
          <w:spacing w:val="0"/>
          <w:sz w:val="24"/>
          <w:szCs w:val="24"/>
          <w:highlight w:val="none"/>
          <w:lang w:eastAsia="zh-CN"/>
        </w:rPr>
        <w:t>满足《中华人民共和国政府采购法》第二十二条规定；</w:t>
      </w:r>
    </w:p>
    <w:p>
      <w:pPr>
        <w:keepNext w:val="0"/>
        <w:keepLines w:val="0"/>
        <w:pageBreakBefore w:val="0"/>
        <w:widowControl w:val="0"/>
        <w:kinsoku/>
        <w:wordWrap/>
        <w:overflowPunct/>
        <w:topLinePunct w:val="0"/>
        <w:autoSpaceDE/>
        <w:autoSpaceDN/>
        <w:bidi w:val="0"/>
        <w:snapToGrid/>
        <w:spacing w:line="360" w:lineRule="auto"/>
        <w:ind w:left="0" w:right="0" w:firstLine="480" w:firstLineChars="200"/>
        <w:jc w:val="both"/>
        <w:textAlignment w:val="auto"/>
        <w:outlineLvl w:val="9"/>
        <w:rPr>
          <w:rFonts w:hint="default" w:ascii="宋体" w:hAnsi="宋体" w:eastAsia="宋体" w:cs="宋体"/>
          <w:i w:val="0"/>
          <w:iCs w:val="0"/>
          <w:caps w:val="0"/>
          <w:smallCaps w:val="0"/>
          <w:color w:val="auto"/>
          <w:spacing w:val="0"/>
          <w:sz w:val="24"/>
          <w:szCs w:val="24"/>
          <w:highlight w:val="none"/>
          <w:lang w:eastAsia="zh-CN"/>
        </w:rPr>
      </w:pPr>
      <w:r>
        <w:rPr>
          <w:rFonts w:hint="default" w:ascii="宋体" w:hAnsi="宋体" w:eastAsia="宋体" w:cs="宋体"/>
          <w:i w:val="0"/>
          <w:iCs w:val="0"/>
          <w:caps w:val="0"/>
          <w:smallCaps w:val="0"/>
          <w:color w:val="auto"/>
          <w:spacing w:val="0"/>
          <w:sz w:val="24"/>
          <w:szCs w:val="24"/>
          <w:highlight w:val="none"/>
          <w:lang w:eastAsia="zh-CN"/>
        </w:rPr>
        <w:t>2.</w:t>
      </w:r>
      <w:r>
        <w:rPr>
          <w:rFonts w:hint="eastAsia" w:ascii="宋体" w:hAnsi="宋体" w:cs="宋体"/>
          <w:i w:val="0"/>
          <w:iCs w:val="0"/>
          <w:caps w:val="0"/>
          <w:smallCaps w:val="0"/>
          <w:color w:val="auto"/>
          <w:spacing w:val="0"/>
          <w:sz w:val="24"/>
          <w:szCs w:val="24"/>
          <w:highlight w:val="none"/>
          <w:lang w:val="en-US" w:eastAsia="zh-CN"/>
        </w:rPr>
        <w:t xml:space="preserve">2 </w:t>
      </w:r>
      <w:r>
        <w:rPr>
          <w:rFonts w:hint="default" w:ascii="宋体" w:hAnsi="宋体" w:eastAsia="宋体" w:cs="宋体"/>
          <w:i w:val="0"/>
          <w:iCs w:val="0"/>
          <w:caps w:val="0"/>
          <w:smallCaps w:val="0"/>
          <w:color w:val="auto"/>
          <w:spacing w:val="0"/>
          <w:sz w:val="24"/>
          <w:szCs w:val="24"/>
          <w:highlight w:val="none"/>
          <w:lang w:eastAsia="zh-CN"/>
        </w:rPr>
        <w:t>落实政府采购政策需满足的资格要求：</w:t>
      </w:r>
      <w:r>
        <w:rPr>
          <w:rFonts w:hint="eastAsia" w:ascii="宋体" w:hAnsi="宋体" w:eastAsia="宋体" w:cs="宋体"/>
          <w:i w:val="0"/>
          <w:iCs w:val="0"/>
          <w:caps w:val="0"/>
          <w:smallCaps w:val="0"/>
          <w:color w:val="auto"/>
          <w:spacing w:val="0"/>
          <w:sz w:val="24"/>
          <w:szCs w:val="24"/>
          <w:highlight w:val="none"/>
          <w:lang w:eastAsia="zh-CN"/>
        </w:rPr>
        <w:t>见供应商须知前附表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default" w:ascii="宋体" w:hAnsi="宋体" w:eastAsia="宋体" w:cs="宋体"/>
          <w:i w:val="0"/>
          <w:iCs w:val="0"/>
          <w:caps w:val="0"/>
          <w:smallCaps w:val="0"/>
          <w:color w:val="auto"/>
          <w:spacing w:val="0"/>
          <w:sz w:val="24"/>
          <w:szCs w:val="24"/>
          <w:highlight w:val="none"/>
          <w:lang w:eastAsia="zh-CN"/>
        </w:rPr>
      </w:pPr>
      <w:r>
        <w:rPr>
          <w:rFonts w:hint="eastAsia" w:ascii="宋体" w:hAnsi="宋体" w:cs="宋体"/>
          <w:i w:val="0"/>
          <w:iCs w:val="0"/>
          <w:caps w:val="0"/>
          <w:smallCaps w:val="0"/>
          <w:color w:val="auto"/>
          <w:spacing w:val="0"/>
          <w:sz w:val="24"/>
          <w:szCs w:val="24"/>
          <w:highlight w:val="none"/>
          <w:lang w:val="en-US" w:eastAsia="zh-CN"/>
        </w:rPr>
        <w:t>2.</w:t>
      </w:r>
      <w:r>
        <w:rPr>
          <w:rFonts w:hint="default" w:ascii="宋体" w:hAnsi="宋体" w:eastAsia="宋体" w:cs="宋体"/>
          <w:i w:val="0"/>
          <w:iCs w:val="0"/>
          <w:caps w:val="0"/>
          <w:smallCaps w:val="0"/>
          <w:color w:val="auto"/>
          <w:spacing w:val="0"/>
          <w:sz w:val="24"/>
          <w:szCs w:val="24"/>
          <w:highlight w:val="none"/>
          <w:lang w:eastAsia="zh-CN"/>
        </w:rPr>
        <w:t>3</w:t>
      </w:r>
      <w:r>
        <w:rPr>
          <w:rFonts w:hint="eastAsia" w:ascii="宋体" w:hAnsi="宋体" w:cs="宋体"/>
          <w:i w:val="0"/>
          <w:iCs w:val="0"/>
          <w:caps w:val="0"/>
          <w:smallCaps w:val="0"/>
          <w:color w:val="auto"/>
          <w:spacing w:val="0"/>
          <w:sz w:val="24"/>
          <w:szCs w:val="24"/>
          <w:highlight w:val="none"/>
          <w:lang w:val="en-US" w:eastAsia="zh-CN"/>
        </w:rPr>
        <w:t xml:space="preserve"> </w:t>
      </w:r>
      <w:r>
        <w:rPr>
          <w:rFonts w:hint="default" w:ascii="宋体" w:hAnsi="宋体" w:eastAsia="宋体" w:cs="宋体"/>
          <w:i w:val="0"/>
          <w:iCs w:val="0"/>
          <w:caps w:val="0"/>
          <w:smallCaps w:val="0"/>
          <w:color w:val="auto"/>
          <w:spacing w:val="0"/>
          <w:sz w:val="24"/>
          <w:szCs w:val="24"/>
          <w:highlight w:val="none"/>
          <w:lang w:eastAsia="zh-CN"/>
        </w:rPr>
        <w:t>本项目的特定资格要求：</w:t>
      </w:r>
      <w:r>
        <w:rPr>
          <w:rFonts w:hint="eastAsia" w:ascii="宋体" w:hAnsi="宋体" w:eastAsia="宋体" w:cs="宋体"/>
          <w:i w:val="0"/>
          <w:iCs w:val="0"/>
          <w:caps w:val="0"/>
          <w:smallCaps w:val="0"/>
          <w:color w:val="auto"/>
          <w:spacing w:val="0"/>
          <w:sz w:val="24"/>
          <w:szCs w:val="24"/>
          <w:highlight w:val="none"/>
          <w:lang w:eastAsia="zh-CN"/>
        </w:rPr>
        <w:t>见供应商须知前附表</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定义</w:t>
      </w:r>
      <w:bookmarkEnd w:id="80"/>
      <w:bookmarkEnd w:id="81"/>
      <w:bookmarkEnd w:id="82"/>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 xml:space="preserve">3.1 </w:t>
      </w:r>
      <w:r>
        <w:rPr>
          <w:rFonts w:hint="eastAsia" w:ascii="宋体" w:hAnsi="宋体" w:eastAsia="宋体" w:cs="宋体"/>
          <w:i w:val="0"/>
          <w:iCs w:val="0"/>
          <w:caps w:val="0"/>
          <w:smallCaps w:val="0"/>
          <w:color w:val="auto"/>
          <w:spacing w:val="0"/>
          <w:sz w:val="24"/>
          <w:szCs w:val="24"/>
          <w:highlight w:val="none"/>
        </w:rPr>
        <w:t>“采购人”是指：详见供应商须知前附表。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.2</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“报价供应商”是指：符合本询价通知书规定并参加本项目的供应商。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 xml:space="preserve">3.3 </w:t>
      </w:r>
      <w:r>
        <w:rPr>
          <w:rFonts w:hint="eastAsia" w:ascii="宋体" w:hAnsi="宋体" w:eastAsia="宋体" w:cs="宋体"/>
          <w:i w:val="0"/>
          <w:iCs w:val="0"/>
          <w:caps w:val="0"/>
          <w:smallCaps w:val="0"/>
          <w:color w:val="auto"/>
          <w:spacing w:val="0"/>
          <w:sz w:val="24"/>
          <w:szCs w:val="24"/>
          <w:highlight w:val="none"/>
        </w:rPr>
        <w:t>“采购代理机构”是指：详见供应商须知前附表。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4 </w:t>
      </w:r>
      <w:r>
        <w:rPr>
          <w:rFonts w:hint="eastAsia" w:ascii="宋体" w:hAnsi="宋体" w:eastAsia="宋体" w:cs="宋体"/>
          <w:i w:val="0"/>
          <w:iCs w:val="0"/>
          <w:caps w:val="0"/>
          <w:smallCaps w:val="0"/>
          <w:color w:val="auto"/>
          <w:spacing w:val="0"/>
          <w:sz w:val="24"/>
          <w:szCs w:val="24"/>
          <w:highlight w:val="none"/>
        </w:rPr>
        <w:t>“成交供应商”是指：经询价小组评审、推荐，采购人依法确定并授予合同的报价供应商。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5 </w:t>
      </w:r>
      <w:r>
        <w:rPr>
          <w:rFonts w:hint="eastAsia" w:ascii="宋体" w:hAnsi="宋体" w:eastAsia="宋体" w:cs="宋体"/>
          <w:i w:val="0"/>
          <w:iCs w:val="0"/>
          <w:caps w:val="0"/>
          <w:smallCaps w:val="0"/>
          <w:color w:val="auto"/>
          <w:spacing w:val="0"/>
          <w:sz w:val="24"/>
          <w:szCs w:val="24"/>
          <w:highlight w:val="none"/>
        </w:rPr>
        <w:t>“货物”是指：各种形态和种类的物品，包括原材料、燃料、设备、产品等。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6 </w:t>
      </w:r>
      <w:r>
        <w:rPr>
          <w:rFonts w:hint="eastAsia" w:ascii="宋体" w:hAnsi="宋体" w:eastAsia="宋体" w:cs="宋体"/>
          <w:i w:val="0"/>
          <w:iCs w:val="0"/>
          <w:caps w:val="0"/>
          <w:smallCaps w:val="0"/>
          <w:color w:val="auto"/>
          <w:spacing w:val="0"/>
          <w:sz w:val="24"/>
          <w:szCs w:val="24"/>
          <w:highlight w:val="none"/>
        </w:rPr>
        <w:t>“服务”是指：除货物和工程以外的其他政府采购对象。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3</w:t>
      </w:r>
      <w:r>
        <w:rPr>
          <w:rFonts w:hint="eastAsia" w:ascii="宋体" w:hAnsi="宋体" w:eastAsia="宋体" w:cs="宋体"/>
          <w:i w:val="0"/>
          <w:iCs w:val="0"/>
          <w:caps w:val="0"/>
          <w:smallCaps w:val="0"/>
          <w:color w:val="auto"/>
          <w:spacing w:val="0"/>
          <w:sz w:val="24"/>
          <w:szCs w:val="24"/>
          <w:highlight w:val="none"/>
        </w:rPr>
        <w:t>.</w:t>
      </w:r>
      <w:r>
        <w:rPr>
          <w:rFonts w:hint="eastAsia" w:ascii="宋体" w:hAnsi="宋体" w:cs="宋体"/>
          <w:i w:val="0"/>
          <w:iCs w:val="0"/>
          <w:caps w:val="0"/>
          <w:smallCaps w:val="0"/>
          <w:color w:val="auto"/>
          <w:spacing w:val="0"/>
          <w:sz w:val="24"/>
          <w:szCs w:val="24"/>
          <w:highlight w:val="none"/>
          <w:lang w:val="en-US" w:eastAsia="zh-CN"/>
        </w:rPr>
        <w:t xml:space="preserve">7 </w:t>
      </w:r>
      <w:r>
        <w:rPr>
          <w:rFonts w:hint="eastAsia" w:ascii="宋体" w:hAnsi="宋体" w:eastAsia="宋体" w:cs="宋体"/>
          <w:i w:val="0"/>
          <w:iCs w:val="0"/>
          <w:caps w:val="0"/>
          <w:smallCaps w:val="0"/>
          <w:color w:val="auto"/>
          <w:spacing w:val="0"/>
          <w:sz w:val="24"/>
          <w:szCs w:val="24"/>
          <w:highlight w:val="none"/>
        </w:rPr>
        <w:t>“响应文件”是指：供应商根据本文件要求，编制包含报价、技术和服务等所有内容的文件。</w:t>
      </w:r>
    </w:p>
    <w:p>
      <w:pPr>
        <w:pageBreakBefore w:val="0"/>
        <w:widowControl w:val="0"/>
        <w:numPr>
          <w:ilvl w:val="0"/>
          <w:numId w:val="5"/>
        </w:numPr>
        <w:kinsoku/>
        <w:wordWrap/>
        <w:overflowPunct/>
        <w:topLinePunct w:val="0"/>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bookmarkStart w:id="88" w:name="_Toc30656"/>
      <w:bookmarkStart w:id="89" w:name="_Toc29989"/>
      <w:bookmarkStart w:id="90" w:name="_Toc11014"/>
      <w:bookmarkStart w:id="91" w:name="_Toc16442"/>
      <w:bookmarkStart w:id="92" w:name="_Toc18913"/>
      <w:bookmarkStart w:id="93" w:name="_Toc30554"/>
      <w:bookmarkStart w:id="94" w:name="_Toc29261"/>
      <w:bookmarkStart w:id="95" w:name="_Toc14400"/>
      <w:r>
        <w:rPr>
          <w:rFonts w:hint="eastAsia" w:ascii="宋体" w:hAnsi="宋体" w:eastAsia="宋体" w:cs="宋体"/>
          <w:i w:val="0"/>
          <w:iCs w:val="0"/>
          <w:caps w:val="0"/>
          <w:smallCaps w:val="0"/>
          <w:color w:val="auto"/>
          <w:spacing w:val="0"/>
          <w:sz w:val="24"/>
          <w:szCs w:val="24"/>
          <w:highlight w:val="none"/>
        </w:rPr>
        <w:t>询价费用</w:t>
      </w:r>
      <w:bookmarkEnd w:id="88"/>
      <w:bookmarkEnd w:id="89"/>
      <w:bookmarkEnd w:id="90"/>
      <w:bookmarkEnd w:id="91"/>
      <w:bookmarkEnd w:id="92"/>
      <w:bookmarkEnd w:id="93"/>
      <w:bookmarkEnd w:id="94"/>
      <w:bookmarkEnd w:id="95"/>
    </w:p>
    <w:p>
      <w:pPr>
        <w:pStyle w:val="51"/>
        <w:spacing w:line="360" w:lineRule="auto"/>
        <w:ind w:firstLine="480" w:firstLineChars="200"/>
        <w:outlineLvl w:val="9"/>
        <w:rPr>
          <w:rFonts w:hint="eastAsia" w:ascii="宋体" w:hAnsi="宋体" w:eastAsia="宋体" w:cs="宋体"/>
          <w:color w:val="auto"/>
          <w:sz w:val="24"/>
          <w:szCs w:val="22"/>
          <w:highlight w:val="none"/>
        </w:rPr>
      </w:pPr>
      <w:bookmarkStart w:id="96" w:name="_Toc25357"/>
      <w:bookmarkStart w:id="97" w:name="_Toc24980"/>
      <w:bookmarkStart w:id="98" w:name="_Toc17623"/>
      <w:bookmarkStart w:id="99" w:name="_Toc22136"/>
      <w:bookmarkStart w:id="100" w:name="_Toc18843"/>
      <w:bookmarkStart w:id="101" w:name="_Toc21045"/>
      <w:bookmarkStart w:id="102" w:name="_Toc26075"/>
      <w:bookmarkStart w:id="103" w:name="_Toc23448"/>
      <w:r>
        <w:rPr>
          <w:rFonts w:hint="eastAsia" w:ascii="宋体" w:hAnsi="宋体" w:eastAsia="宋体" w:cs="宋体"/>
          <w:color w:val="auto"/>
          <w:sz w:val="24"/>
          <w:szCs w:val="22"/>
          <w:highlight w:val="none"/>
        </w:rPr>
        <w:t xml:space="preserve">4.1 </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应承担所有与准备和参加投标有关的费用。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1"/>
        <w:rPr>
          <w:rFonts w:hint="eastAsia" w:ascii="宋体" w:hAnsi="宋体" w:cs="宋体"/>
          <w:b w:val="0"/>
          <w:bCs/>
          <w:color w:val="auto"/>
          <w:sz w:val="24"/>
          <w:szCs w:val="24"/>
          <w:highlight w:val="none"/>
        </w:rPr>
      </w:pPr>
      <w:bookmarkStart w:id="104" w:name="_Toc1509"/>
      <w:r>
        <w:rPr>
          <w:rFonts w:hint="eastAsia" w:ascii="宋体" w:hAnsi="宋体"/>
          <w:b/>
          <w:color w:val="auto"/>
          <w:sz w:val="30"/>
          <w:szCs w:val="30"/>
          <w:highlight w:val="none"/>
          <w:lang w:eastAsia="zh-CN"/>
        </w:rPr>
        <w:t>第二章</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 xml:space="preserve"> </w:t>
      </w:r>
      <w:r>
        <w:rPr>
          <w:rFonts w:hint="eastAsia" w:ascii="宋体" w:hAnsi="宋体"/>
          <w:b/>
          <w:color w:val="auto"/>
          <w:sz w:val="30"/>
          <w:szCs w:val="30"/>
          <w:highlight w:val="none"/>
          <w:lang w:eastAsia="zh-CN"/>
        </w:rPr>
        <w:t>询价</w:t>
      </w:r>
      <w:r>
        <w:rPr>
          <w:rFonts w:hint="eastAsia" w:ascii="宋体" w:hAnsi="宋体"/>
          <w:b/>
          <w:color w:val="auto"/>
          <w:sz w:val="30"/>
          <w:szCs w:val="30"/>
          <w:highlight w:val="none"/>
        </w:rPr>
        <w:t>文件的编写</w:t>
      </w:r>
      <w:bookmarkEnd w:id="104"/>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5" w:leftChars="0" w:hanging="425" w:firstLineChars="0"/>
        <w:jc w:val="both"/>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询价</w:t>
      </w:r>
      <w:r>
        <w:rPr>
          <w:rFonts w:hint="eastAsia" w:ascii="宋体" w:hAnsi="宋体" w:cs="宋体"/>
          <w:b w:val="0"/>
          <w:bCs/>
          <w:color w:val="auto"/>
          <w:sz w:val="24"/>
          <w:szCs w:val="24"/>
          <w:highlight w:val="none"/>
        </w:rPr>
        <w:t>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5.1 </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文件由下述部分组成</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第一</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第二</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供应商须知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第三</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采购参数</w:t>
      </w:r>
      <w:r>
        <w:rPr>
          <w:rFonts w:hint="eastAsia" w:ascii="宋体" w:hAnsi="宋体" w:cs="宋体"/>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第四</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合同条款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第五</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 xml:space="preserve">  响应文件格式</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eastAsia="zh-CN"/>
        </w:rPr>
        <w:t>询价</w:t>
      </w:r>
      <w:r>
        <w:rPr>
          <w:rFonts w:hint="eastAsia" w:ascii="宋体" w:hAnsi="宋体" w:cs="宋体"/>
          <w:b w:val="0"/>
          <w:bCs/>
          <w:color w:val="auto"/>
          <w:sz w:val="24"/>
          <w:szCs w:val="24"/>
          <w:highlight w:val="none"/>
        </w:rPr>
        <w:t>文件的答疑、澄清及修改</w:t>
      </w:r>
    </w:p>
    <w:p>
      <w:pPr>
        <w:keepNext w:val="0"/>
        <w:keepLines w:val="0"/>
        <w:pageBreakBefore w:val="0"/>
        <w:widowControl w:val="0"/>
        <w:kinsoku/>
        <w:wordWrap/>
        <w:overflowPunct/>
        <w:topLinePunct w:val="0"/>
        <w:bidi w:val="0"/>
        <w:snapToGrid/>
        <w:spacing w:line="360" w:lineRule="auto"/>
        <w:ind w:right="0" w:firstLine="480" w:firstLineChars="20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6.1 </w:t>
      </w:r>
      <w:r>
        <w:rPr>
          <w:rFonts w:hint="eastAsia" w:ascii="宋体" w:hAnsi="宋体" w:cs="宋体"/>
          <w:b w:val="0"/>
          <w:bCs/>
          <w:color w:val="auto"/>
          <w:sz w:val="24"/>
          <w:szCs w:val="24"/>
          <w:highlight w:val="none"/>
        </w:rPr>
        <w:t>在投标截止期</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日前的任何时间提出后，请供应商及时通过交易平台“答疑文件下载”栏目查看答疑文件或澄清文件。必要时，采购代理机构将组织相关专家召开答疑会，如召开，答疑会安排另行通知。</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供应商在规定的时间内未对招标文件提出疑问或要求澄清的，采购代理机构将视其为同意，对在“答疑接受时间”后就招标文件内容提出的疑问及澄清要求将不予受理。</w:t>
      </w:r>
    </w:p>
    <w:p>
      <w:pPr>
        <w:keepNext w:val="0"/>
        <w:keepLines w:val="0"/>
        <w:pageBreakBefore w:val="0"/>
        <w:widowControl w:val="0"/>
        <w:kinsoku/>
        <w:wordWrap/>
        <w:overflowPunct/>
        <w:topLinePunct w:val="0"/>
        <w:bidi w:val="0"/>
        <w:snapToGrid/>
        <w:spacing w:line="360" w:lineRule="auto"/>
        <w:ind w:right="0" w:firstLine="480" w:firstLineChars="20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6.2 </w:t>
      </w:r>
      <w:r>
        <w:rPr>
          <w:rFonts w:hint="eastAsia" w:ascii="宋体" w:hAnsi="宋体" w:cs="宋体"/>
          <w:b w:val="0"/>
          <w:bCs/>
          <w:color w:val="auto"/>
          <w:sz w:val="24"/>
          <w:szCs w:val="24"/>
          <w:highlight w:val="none"/>
        </w:rPr>
        <w:t>无论出于何种原因，采购代理机构主动或出于解答供应商疑问对已发出的招标文件进行必要澄清或修改的，应当在招标文件要求提交响应文件截止时间</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rPr>
        <w:t>日前，以当面交接、邮寄、传真或电子邮件、网站披露等其中至少一种方式，向潜在供应商发出澄清、修改的补充文件。需要为此调整响应文件提交截止时间的，应当重新确定，并就变更后的投标截止时间重新发出通知。</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 6.3 </w:t>
      </w:r>
      <w:r>
        <w:rPr>
          <w:rFonts w:hint="eastAsia" w:ascii="宋体" w:hAnsi="宋体" w:cs="宋体"/>
          <w:b w:val="0"/>
          <w:bCs/>
          <w:color w:val="auto"/>
          <w:sz w:val="24"/>
          <w:szCs w:val="24"/>
          <w:highlight w:val="none"/>
        </w:rPr>
        <w:t>采购代理机构一旦对招标文件作出了澄清、修改，即刻发生效力，采购代理机构有关的补充文件，将作为招标文件的组成部分，对所有现实的或潜在的供应商均具有约束力，而无论是否已经实际收到上述文件。同时，采购代理机构和供应商的权利及义务将受到新的截止期的约束。</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 xml:space="preserve">    </w:t>
      </w:r>
      <w:r>
        <w:rPr>
          <w:rFonts w:hint="eastAsia" w:ascii="宋体" w:hAnsi="宋体" w:cs="宋体"/>
          <w:b w:val="0"/>
          <w:bCs/>
          <w:color w:val="auto"/>
          <w:sz w:val="24"/>
          <w:szCs w:val="24"/>
          <w:highlight w:val="none"/>
          <w:lang w:val="en-US" w:eastAsia="zh-CN"/>
        </w:rPr>
        <w:t xml:space="preserve">6.4 </w:t>
      </w:r>
      <w:r>
        <w:rPr>
          <w:rFonts w:hint="eastAsia" w:ascii="宋体" w:hAnsi="宋体" w:cs="宋体"/>
          <w:b w:val="0"/>
          <w:bCs/>
          <w:color w:val="auto"/>
          <w:sz w:val="24"/>
          <w:szCs w:val="24"/>
          <w:highlight w:val="none"/>
        </w:rPr>
        <w:t>采购代理机构对招标文件作出的澄清、修改在政府采购云平台电子交易平台内进行披露，请供应商及时关注并获取相关资料。因登记有误、线路故障或其它任何意外情形，导致供应商未及时获取的，采购代理机构不因此承担任何责任，且有关的招标活动继续有效地进行。当招标文件的澄清、修改及进行其他答复等就同一内容的表述不一致时，以最后发布的内容为准。</w:t>
      </w:r>
    </w:p>
    <w:p>
      <w:pPr>
        <w:keepNext w:val="0"/>
        <w:keepLines w:val="0"/>
        <w:pageBreakBefore w:val="0"/>
        <w:widowControl w:val="0"/>
        <w:kinsoku/>
        <w:wordWrap/>
        <w:overflowPunct/>
        <w:topLinePunct w:val="0"/>
        <w:bidi w:val="0"/>
        <w:snapToGrid/>
        <w:spacing w:line="360" w:lineRule="auto"/>
        <w:ind w:right="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上述澄清、修改在交易平台上发布的同时，交易平台将通过第三方短信群发方式提醒供应商进行查询。此短信仅系友情提示，并不具有任何约束性和必要性，采购代理机构不承担供应商未收到短信而引起的一切后果和法律责任。</w:t>
      </w:r>
    </w:p>
    <w:p>
      <w:pPr>
        <w:keepNext w:val="0"/>
        <w:keepLines w:val="0"/>
        <w:pageBreakBefore w:val="0"/>
        <w:widowControl w:val="0"/>
        <w:kinsoku/>
        <w:wordWrap/>
        <w:overflowPunct/>
        <w:topLinePunct w:val="0"/>
        <w:bidi w:val="0"/>
        <w:snapToGrid/>
        <w:spacing w:line="360" w:lineRule="auto"/>
        <w:ind w:right="0" w:firstLine="480"/>
        <w:textAlignment w:val="auto"/>
        <w:outlineLvl w:val="9"/>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6.5 </w:t>
      </w:r>
      <w:r>
        <w:rPr>
          <w:rFonts w:hint="eastAsia" w:ascii="宋体" w:hAnsi="宋体" w:cs="宋体"/>
          <w:b w:val="0"/>
          <w:bCs/>
          <w:color w:val="auto"/>
          <w:sz w:val="24"/>
          <w:szCs w:val="24"/>
          <w:highlight w:val="none"/>
        </w:rPr>
        <w:t>澄清、修改文件发出后，供应商必须使用最新的答疑、澄清文件制作电子响应文件，否则将无法完成上传。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1"/>
        <w:rPr>
          <w:rFonts w:hint="default" w:ascii="宋体" w:hAnsi="宋体" w:eastAsia="宋体" w:cs="Times New Roman"/>
          <w:b/>
          <w:color w:val="auto"/>
          <w:sz w:val="30"/>
          <w:szCs w:val="30"/>
          <w:highlight w:val="none"/>
          <w:lang w:val="en-US" w:eastAsia="zh-CN"/>
        </w:rPr>
      </w:pPr>
      <w:bookmarkStart w:id="105" w:name="_Toc11451"/>
      <w:r>
        <w:rPr>
          <w:rFonts w:hint="eastAsia" w:ascii="宋体" w:hAnsi="宋体" w:eastAsia="宋体" w:cs="Times New Roman"/>
          <w:b/>
          <w:color w:val="auto"/>
          <w:sz w:val="30"/>
          <w:szCs w:val="30"/>
          <w:highlight w:val="none"/>
          <w:lang w:eastAsia="zh-CN"/>
        </w:rPr>
        <w:t>第三章</w:t>
      </w:r>
      <w:r>
        <w:rPr>
          <w:rFonts w:hint="eastAsia" w:ascii="宋体" w:hAnsi="宋体" w:eastAsia="宋体" w:cs="Times New Roman"/>
          <w:b/>
          <w:color w:val="auto"/>
          <w:sz w:val="30"/>
          <w:szCs w:val="30"/>
          <w:highlight w:val="none"/>
          <w:lang w:val="en-US" w:eastAsia="zh-CN"/>
        </w:rPr>
        <w:t xml:space="preserve">  </w:t>
      </w:r>
      <w:r>
        <w:rPr>
          <w:rFonts w:hint="eastAsia" w:ascii="宋体" w:hAnsi="宋体" w:eastAsia="宋体" w:cs="Times New Roman"/>
          <w:b/>
          <w:color w:val="auto"/>
          <w:sz w:val="30"/>
          <w:szCs w:val="30"/>
          <w:highlight w:val="none"/>
          <w:lang w:eastAsia="zh-CN"/>
        </w:rPr>
        <w:t>响应文件的编写</w:t>
      </w:r>
      <w:bookmarkEnd w:id="105"/>
    </w:p>
    <w:p>
      <w:pPr>
        <w:pageBreakBefore w:val="0"/>
        <w:widowControl w:val="0"/>
        <w:numPr>
          <w:ilvl w:val="0"/>
          <w:numId w:val="5"/>
        </w:numPr>
        <w:kinsoku/>
        <w:wordWrap/>
        <w:overflowPunct/>
        <w:topLinePunct w:val="0"/>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响应文件编制基本要求</w:t>
      </w:r>
      <w:bookmarkEnd w:id="96"/>
      <w:bookmarkEnd w:id="97"/>
      <w:bookmarkEnd w:id="98"/>
      <w:bookmarkEnd w:id="99"/>
      <w:bookmarkEnd w:id="100"/>
      <w:bookmarkEnd w:id="101"/>
      <w:bookmarkEnd w:id="102"/>
      <w:bookmarkEnd w:id="103"/>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.1</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供应商提交的响应文件以及供应商与采购代理机构和采购人就有关报价的所有来往函电均应使用中文。供应商提交的支持文件和印刷的文献可以使用其他文字，但其相应内容必须附有中文翻译文本，在解释响应文件时以中文翻译文本为主。</w:t>
      </w:r>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.2</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供应商应认真阅读、并充分理解本文件的全部内容（包括所有的补充、修改内容），承诺并履行本文件中各项条款规定及要求。</w:t>
      </w:r>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.3</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响应文件必须按本文件的全部内容，包括所有的补充通知及附件进行编制。</w:t>
      </w:r>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7</w:t>
      </w:r>
      <w:r>
        <w:rPr>
          <w:rFonts w:hint="eastAsia" w:ascii="宋体" w:hAnsi="宋体" w:eastAsia="宋体" w:cs="宋体"/>
          <w:i w:val="0"/>
          <w:iCs w:val="0"/>
          <w:caps w:val="0"/>
          <w:smallCaps w:val="0"/>
          <w:color w:val="auto"/>
          <w:spacing w:val="0"/>
          <w:sz w:val="24"/>
          <w:szCs w:val="24"/>
          <w:highlight w:val="none"/>
        </w:rPr>
        <w:t>.4</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rPr>
        <w:t>如因供应商只填写和提供了本文件要求的部分内容和附件，而给询价造成困难，其可能导致的结果和责任由供应商自行承担。</w:t>
      </w:r>
    </w:p>
    <w:p>
      <w:pPr>
        <w:pageBreakBefore w:val="0"/>
        <w:widowControl w:val="0"/>
        <w:numPr>
          <w:ilvl w:val="0"/>
          <w:numId w:val="5"/>
        </w:numPr>
        <w:kinsoku/>
        <w:wordWrap/>
        <w:overflowPunct/>
        <w:topLinePunct w:val="0"/>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bookmarkStart w:id="106" w:name="_Toc15805"/>
      <w:bookmarkStart w:id="107" w:name="_Toc21001"/>
      <w:bookmarkStart w:id="108" w:name="_Toc13178"/>
      <w:bookmarkStart w:id="109" w:name="_Toc6120"/>
      <w:bookmarkStart w:id="110" w:name="_Toc558"/>
      <w:bookmarkStart w:id="111" w:name="_Toc12449"/>
      <w:bookmarkStart w:id="112" w:name="_Toc15042"/>
      <w:bookmarkStart w:id="113" w:name="_Toc5324"/>
      <w:r>
        <w:rPr>
          <w:rFonts w:hint="eastAsia" w:ascii="宋体" w:hAnsi="宋体" w:eastAsia="宋体" w:cs="宋体"/>
          <w:i w:val="0"/>
          <w:iCs w:val="0"/>
          <w:caps w:val="0"/>
          <w:smallCaps w:val="0"/>
          <w:color w:val="auto"/>
          <w:spacing w:val="0"/>
          <w:sz w:val="24"/>
          <w:szCs w:val="24"/>
          <w:highlight w:val="none"/>
        </w:rPr>
        <w:t>响应文件的组成</w:t>
      </w:r>
      <w:bookmarkEnd w:id="106"/>
      <w:bookmarkEnd w:id="107"/>
      <w:bookmarkEnd w:id="108"/>
      <w:bookmarkEnd w:id="109"/>
      <w:bookmarkEnd w:id="110"/>
      <w:bookmarkEnd w:id="111"/>
      <w:bookmarkEnd w:id="112"/>
      <w:bookmarkEnd w:id="113"/>
    </w:p>
    <w:p>
      <w:pPr>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bookmarkStart w:id="114" w:name="_Toc9830"/>
      <w:bookmarkStart w:id="115" w:name="_Toc29088"/>
      <w:bookmarkStart w:id="116" w:name="_Toc23233"/>
      <w:bookmarkStart w:id="117" w:name="_Toc24653"/>
      <w:bookmarkStart w:id="118" w:name="_Toc16068"/>
      <w:bookmarkStart w:id="119" w:name="_Toc19003"/>
      <w:bookmarkStart w:id="120" w:name="_Toc29441"/>
      <w:bookmarkStart w:id="121" w:name="_Toc8536"/>
      <w:r>
        <w:rPr>
          <w:rFonts w:hint="eastAsia" w:ascii="宋体" w:hAnsi="宋体" w:eastAsia="宋体" w:cs="宋体"/>
          <w:i w:val="0"/>
          <w:iCs w:val="0"/>
          <w:caps w:val="0"/>
          <w:smallCaps w:val="0"/>
          <w:color w:val="auto"/>
          <w:spacing w:val="0"/>
          <w:sz w:val="24"/>
          <w:szCs w:val="24"/>
          <w:highlight w:val="none"/>
        </w:rPr>
        <w:t>响应文件包括但不限于以下内容：</w:t>
      </w:r>
    </w:p>
    <w:p>
      <w:pPr>
        <w:numPr>
          <w:ilvl w:val="0"/>
          <w:numId w:val="0"/>
        </w:numPr>
        <w:suppressAutoHyphens/>
        <w:autoSpaceDE w:val="0"/>
        <w:autoSpaceDN w:val="0"/>
        <w:adjustRightInd w:val="0"/>
        <w:spacing w:line="440" w:lineRule="exact"/>
        <w:ind w:leftChars="-7" w:right="-40" w:rightChars="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投标函</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（一）法定代表人（单位负责人）身份证明及授权委托书</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（二）投标人的营业执照等证明文件，自然人的身份证明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（三）社会保障资金缴纳证明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（四）财务状况报告</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（五）税收缴纳证明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（六）供应商须具有履行合同所必需的设备和专业技术能力</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（七）参加政府采购活动前三年内，在经营活动中没有重大违法记录</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（八）限制行为</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（九）投标保证金</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（十）其他声明及文件材料</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（一）开标一览表及报价明细表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（二）商务条款偏离表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(三)近年同类项目业绩</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（四）供应商认为有必要提供的其他商务资料</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四、技术文件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（一）技术参数偏离表</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（二）供应商认为应该提供的有利于采购人的其他技术内容</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五、其他资料</w:t>
      </w:r>
    </w:p>
    <w:p>
      <w:pPr>
        <w:autoSpaceDE w:val="0"/>
        <w:autoSpaceDN w:val="0"/>
        <w:adjustRightInd w:val="0"/>
        <w:spacing w:line="440" w:lineRule="exac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（一）中小微企业、残疾人福利性单位、监狱企业声明函</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（二）供应商认为有必要提供的其他资料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2" w:firstLineChars="200"/>
        <w:textAlignment w:val="auto"/>
        <w:outlineLvl w:val="9"/>
        <w:rPr>
          <w:rFonts w:hint="eastAsia" w:eastAsia="宋体"/>
          <w:color w:val="auto"/>
          <w:highlight w:val="none"/>
          <w:lang w:val="en-US" w:eastAsia="zh-CN"/>
        </w:rPr>
      </w:pPr>
      <w:r>
        <w:rPr>
          <w:rFonts w:hint="eastAsia" w:ascii="宋体" w:hAnsi="宋体" w:cs="宋体"/>
          <w:b/>
          <w:bCs/>
          <w:color w:val="auto"/>
          <w:sz w:val="24"/>
          <w:szCs w:val="24"/>
          <w:highlight w:val="none"/>
          <w:lang w:eastAsia="zh-CN"/>
        </w:rPr>
        <w:t>注</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为了便于查找，请按上述顺序编制投标文件内容，并在目录中标明每项内容的起始页码。</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9.1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应按</w:t>
      </w:r>
      <w:r>
        <w:rPr>
          <w:rFonts w:hint="eastAsia" w:ascii="宋体" w:hAnsi="宋体" w:cs="宋体"/>
          <w:color w:val="auto"/>
          <w:sz w:val="24"/>
          <w:highlight w:val="none"/>
          <w:lang w:eastAsia="zh-CN"/>
        </w:rPr>
        <w:t>询价</w:t>
      </w:r>
      <w:r>
        <w:rPr>
          <w:rFonts w:hint="eastAsia" w:ascii="宋体" w:hAnsi="宋体" w:cs="宋体"/>
          <w:color w:val="auto"/>
          <w:sz w:val="24"/>
          <w:highlight w:val="none"/>
        </w:rPr>
        <w:t>文件的范本格式中提供的响应文件格式认真填写响应文件、</w:t>
      </w:r>
      <w:r>
        <w:rPr>
          <w:rFonts w:hint="eastAsia" w:ascii="宋体" w:hAnsi="宋体" w:cs="宋体"/>
          <w:color w:val="auto"/>
          <w:sz w:val="24"/>
          <w:highlight w:val="none"/>
          <w:lang w:eastAsia="zh-CN"/>
        </w:rPr>
        <w:t>竞价一览表</w:t>
      </w:r>
      <w:r>
        <w:rPr>
          <w:rFonts w:hint="eastAsia" w:ascii="宋体" w:hAnsi="宋体" w:cs="宋体"/>
          <w:color w:val="auto"/>
          <w:sz w:val="24"/>
          <w:highlight w:val="none"/>
        </w:rPr>
        <w:t>。如响应文件中提供的各类表格不能包含全部内容，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可自行添加。</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rPr>
        <w:t>投标报价的货币单位</w:t>
      </w:r>
    </w:p>
    <w:p>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投标报价单位为元。</w:t>
      </w:r>
    </w:p>
    <w:p>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不接受任何变通或有任何选择性的报价。报价必须唯一、确定、严格。</w:t>
      </w:r>
      <w:r>
        <w:rPr>
          <w:rFonts w:hint="eastAsia" w:ascii="宋体" w:hAnsi="宋体" w:cs="宋体"/>
          <w:color w:val="auto"/>
          <w:sz w:val="24"/>
          <w:highlight w:val="none"/>
          <w:lang w:eastAsia="zh-CN"/>
        </w:rPr>
        <w:t>（</w:t>
      </w:r>
      <w:r>
        <w:rPr>
          <w:rFonts w:hint="eastAsia" w:ascii="宋体" w:hAnsi="宋体" w:cs="宋体"/>
          <w:color w:val="auto"/>
          <w:sz w:val="24"/>
          <w:highlight w:val="none"/>
        </w:rPr>
        <w:t>当在单价和总价之间出现任何差异时，以单价为准，除非单价有明显的小数点错误，则以合计价格修正单价。</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bidi w:val="0"/>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不得以低于成本的报价竞标，也不得以其他方式弄虚作假，骗取中标。</w:t>
      </w:r>
    </w:p>
    <w:p>
      <w:pPr>
        <w:keepNext w:val="0"/>
        <w:keepLines w:val="0"/>
        <w:pageBreakBefore w:val="0"/>
        <w:widowControl w:val="0"/>
        <w:kinsoku/>
        <w:wordWrap/>
        <w:overflowPunct/>
        <w:topLinePunct w:val="0"/>
        <w:bidi w:val="0"/>
        <w:snapToGrid/>
        <w:spacing w:line="360" w:lineRule="auto"/>
        <w:ind w:left="0" w:leftChars="0" w:right="0" w:firstLine="482" w:firstLineChars="200"/>
        <w:textAlignment w:val="auto"/>
        <w:outlineLvl w:val="9"/>
        <w:rPr>
          <w:rFonts w:hint="eastAsia" w:ascii="宋体" w:hAnsi="宋体" w:cs="宋体"/>
          <w:color w:val="auto"/>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为了防止本次</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的投标报价过高，超出</w:t>
      </w:r>
      <w:r>
        <w:rPr>
          <w:rFonts w:hint="eastAsia" w:ascii="宋体" w:hAnsi="宋体" w:cs="宋体"/>
          <w:b/>
          <w:color w:val="auto"/>
          <w:sz w:val="24"/>
          <w:highlight w:val="none"/>
          <w:lang w:eastAsia="zh-CN"/>
        </w:rPr>
        <w:t>采购人</w:t>
      </w:r>
      <w:r>
        <w:rPr>
          <w:rFonts w:hint="eastAsia" w:ascii="宋体" w:hAnsi="宋体" w:cs="宋体"/>
          <w:b/>
          <w:color w:val="auto"/>
          <w:sz w:val="24"/>
          <w:highlight w:val="none"/>
        </w:rPr>
        <w:t>为本次采购项目的资金支付能力，</w:t>
      </w:r>
      <w:r>
        <w:rPr>
          <w:rFonts w:hint="eastAsia" w:ascii="宋体" w:hAnsi="宋体" w:cs="宋体"/>
          <w:b/>
          <w:color w:val="auto"/>
          <w:sz w:val="24"/>
          <w:highlight w:val="none"/>
          <w:lang w:eastAsia="zh-CN"/>
        </w:rPr>
        <w:t>采购人</w:t>
      </w:r>
      <w:r>
        <w:rPr>
          <w:rFonts w:hint="eastAsia" w:ascii="宋体" w:hAnsi="宋体" w:cs="宋体"/>
          <w:b/>
          <w:color w:val="auto"/>
          <w:sz w:val="24"/>
          <w:highlight w:val="none"/>
        </w:rPr>
        <w:t>依据主管部门的批复为本次采购的设定了最高投标限价（即采购预算），如果</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的投标报价高于本</w:t>
      </w:r>
      <w:r>
        <w:rPr>
          <w:rFonts w:hint="eastAsia" w:ascii="宋体" w:hAnsi="宋体" w:cs="宋体"/>
          <w:b/>
          <w:color w:val="auto"/>
          <w:sz w:val="24"/>
          <w:highlight w:val="none"/>
          <w:lang w:eastAsia="zh-CN"/>
        </w:rPr>
        <w:t>询价文件</w:t>
      </w:r>
      <w:r>
        <w:rPr>
          <w:rFonts w:hint="eastAsia" w:ascii="宋体" w:hAnsi="宋体" w:cs="宋体"/>
          <w:b/>
          <w:color w:val="auto"/>
          <w:sz w:val="24"/>
          <w:highlight w:val="none"/>
        </w:rPr>
        <w:t>规定的“最高投标限价”，其响应文件将被拒绝；如果所有</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的投标报价均高于“最高投标限价”，</w:t>
      </w:r>
      <w:r>
        <w:rPr>
          <w:rFonts w:hint="eastAsia" w:ascii="宋体" w:hAnsi="宋体" w:cs="宋体"/>
          <w:b/>
          <w:color w:val="auto"/>
          <w:sz w:val="24"/>
          <w:highlight w:val="none"/>
          <w:lang w:eastAsia="zh-CN"/>
        </w:rPr>
        <w:t>采购人</w:t>
      </w:r>
      <w:r>
        <w:rPr>
          <w:rFonts w:hint="eastAsia" w:ascii="宋体" w:hAnsi="宋体" w:cs="宋体"/>
          <w:b/>
          <w:color w:val="auto"/>
          <w:sz w:val="24"/>
          <w:highlight w:val="none"/>
        </w:rPr>
        <w:t>有权重新组织采购。</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lang w:eastAsia="zh-CN"/>
        </w:rPr>
        <w:t>询价文件</w:t>
      </w:r>
      <w:r>
        <w:rPr>
          <w:rFonts w:hint="eastAsia" w:ascii="宋体" w:hAnsi="宋体" w:cs="宋体"/>
          <w:b w:val="0"/>
          <w:bCs/>
          <w:color w:val="auto"/>
          <w:sz w:val="24"/>
          <w:highlight w:val="none"/>
        </w:rPr>
        <w:t>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bookmarkStart w:id="122" w:name="_Toc31693"/>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 xml:space="preserve"> </w:t>
      </w:r>
      <w:r>
        <w:rPr>
          <w:rFonts w:hint="eastAsia" w:ascii="宋体" w:hAnsi="宋体" w:cs="宋体"/>
          <w:color w:val="auto"/>
          <w:sz w:val="24"/>
          <w:highlight w:val="none"/>
          <w:lang w:eastAsia="zh-CN"/>
        </w:rPr>
        <w:t>询价响应</w:t>
      </w:r>
      <w:r>
        <w:rPr>
          <w:rFonts w:hint="eastAsia" w:ascii="宋体" w:hAnsi="宋体" w:cs="宋体"/>
          <w:color w:val="auto"/>
          <w:sz w:val="24"/>
          <w:highlight w:val="none"/>
        </w:rPr>
        <w:t>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0 </w:t>
      </w:r>
      <w:r>
        <w:rPr>
          <w:rFonts w:hint="eastAsia" w:ascii="宋体" w:hAnsi="宋体" w:cs="宋体"/>
          <w:color w:val="auto"/>
          <w:sz w:val="24"/>
          <w:highlight w:val="none"/>
        </w:rPr>
        <w:t>日历日（从投标截止之日算起）。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highlight w:val="none"/>
        </w:rPr>
      </w:pPr>
      <w:r>
        <w:rPr>
          <w:rFonts w:hint="eastAsia" w:ascii="宋体" w:hAnsi="宋体"/>
          <w:bCs/>
          <w:color w:val="auto"/>
          <w:sz w:val="24"/>
          <w:szCs w:val="24"/>
          <w:highlight w:val="none"/>
          <w:lang w:val="en-US" w:eastAsia="zh-CN"/>
        </w:rPr>
        <w:t>11</w:t>
      </w: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在特殊情况下，采购代理机构可与供应商协商延长投标有效期。</w:t>
      </w:r>
      <w:bookmarkEnd w:id="122"/>
    </w:p>
    <w:bookmarkEnd w:id="114"/>
    <w:bookmarkEnd w:id="115"/>
    <w:bookmarkEnd w:id="116"/>
    <w:bookmarkEnd w:id="117"/>
    <w:bookmarkEnd w:id="118"/>
    <w:bookmarkEnd w:id="119"/>
    <w:bookmarkEnd w:id="120"/>
    <w:bookmarkEnd w:id="121"/>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bCs/>
          <w:color w:val="auto"/>
          <w:sz w:val="24"/>
          <w:szCs w:val="24"/>
          <w:highlight w:val="none"/>
        </w:rPr>
      </w:pPr>
      <w:r>
        <w:rPr>
          <w:rFonts w:hint="eastAsia" w:ascii="宋体" w:hAnsi="宋体"/>
          <w:b w:val="0"/>
          <w:bCs/>
          <w:color w:val="auto"/>
          <w:sz w:val="24"/>
          <w:szCs w:val="24"/>
          <w:highlight w:val="none"/>
        </w:rPr>
        <w:t>电子响应文件的编制</w:t>
      </w:r>
      <w:bookmarkStart w:id="123" w:name="_Toc470"/>
      <w:bookmarkStart w:id="124" w:name="_Toc6579"/>
      <w:bookmarkStart w:id="125" w:name="_Toc1269"/>
      <w:bookmarkStart w:id="126" w:name="_Toc32097"/>
      <w:bookmarkStart w:id="127" w:name="_Toc15498"/>
      <w:bookmarkStart w:id="128" w:name="_Toc1801"/>
      <w:bookmarkStart w:id="129" w:name="_Toc15898"/>
      <w:bookmarkStart w:id="130" w:name="_Toc352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 xml:space="preserve">电子响应文件使用政府采购云平台电子交易平台提供的响应文件制作工具以及招标文件要求进行制作编制。响应文件制作时，不同内容按标签提示制作导入，按照招标文件中明确的响应文件目录和格式进行编制，保证目录清晰、内容完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12.1 </w:t>
      </w:r>
      <w:r>
        <w:rPr>
          <w:rFonts w:hint="eastAsia" w:ascii="宋体" w:hAnsi="宋体"/>
          <w:bCs/>
          <w:color w:val="auto"/>
          <w:sz w:val="24"/>
          <w:szCs w:val="24"/>
          <w:highlight w:val="none"/>
        </w:rPr>
        <w:t>电子响应文件须使用供应商公章的电子签章以及法定代表人的电子签章。若无电子签章，则视为无效投标。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 xml:space="preserve">12.2 </w:t>
      </w:r>
      <w:r>
        <w:rPr>
          <w:rFonts w:hint="eastAsia" w:ascii="宋体" w:hAnsi="宋体"/>
          <w:bCs/>
          <w:color w:val="auto"/>
          <w:sz w:val="24"/>
          <w:szCs w:val="24"/>
          <w:highlight w:val="none"/>
        </w:rPr>
        <w:t>电子响应文件具有法律效力，与其他形式的响应文件在内容和格式上等同，若响应文件与招标文件要求不一致，其内容影响中标结果时，责任由供应商自行承担。供应商递交的电子响应文件因供应商自身原因而导致无法导入电子辅助评标系统，该响应文件视为无效响应文件，将导致其投标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i w:val="0"/>
          <w:iCs w:val="0"/>
          <w:caps w:val="0"/>
          <w:smallCaps w:val="0"/>
          <w:color w:val="auto"/>
          <w:spacing w:val="0"/>
          <w:sz w:val="24"/>
          <w:szCs w:val="24"/>
          <w:highlight w:val="none"/>
          <w:lang w:val="en-US" w:eastAsia="zh-CN"/>
        </w:rPr>
      </w:pPr>
      <w:r>
        <w:rPr>
          <w:rFonts w:hint="eastAsia" w:ascii="宋体" w:hAnsi="宋体"/>
          <w:bCs/>
          <w:color w:val="auto"/>
          <w:sz w:val="24"/>
          <w:szCs w:val="24"/>
          <w:highlight w:val="none"/>
          <w:lang w:val="en-US" w:eastAsia="zh-CN"/>
        </w:rPr>
        <w:t xml:space="preserve">12.3 </w:t>
      </w:r>
      <w:r>
        <w:rPr>
          <w:rFonts w:hint="eastAsia" w:ascii="宋体" w:hAnsi="宋体"/>
          <w:bCs/>
          <w:color w:val="auto"/>
          <w:sz w:val="24"/>
          <w:szCs w:val="24"/>
          <w:highlight w:val="none"/>
        </w:rPr>
        <w:t xml:space="preserve">电子响应文件制作工具在生成加密响应文件时，同时生成非加密响应文件一份。 </w:t>
      </w:r>
      <w:bookmarkEnd w:id="123"/>
      <w:bookmarkEnd w:id="124"/>
      <w:bookmarkEnd w:id="125"/>
      <w:bookmarkEnd w:id="126"/>
      <w:bookmarkEnd w:id="127"/>
      <w:bookmarkEnd w:id="128"/>
      <w:bookmarkEnd w:id="129"/>
      <w:bookmarkEnd w:id="130"/>
      <w:bookmarkStart w:id="131" w:name="_Toc15928"/>
      <w:bookmarkStart w:id="132" w:name="_Toc9574"/>
      <w:bookmarkStart w:id="133" w:name="_Toc16514"/>
      <w:bookmarkStart w:id="134" w:name="_Toc22166"/>
      <w:bookmarkStart w:id="135" w:name="_Toc21901"/>
      <w:bookmarkStart w:id="136" w:name="_Toc30234"/>
      <w:bookmarkStart w:id="137" w:name="_Toc13202"/>
      <w:bookmarkStart w:id="138" w:name="_Toc24902"/>
      <w:bookmarkStart w:id="139" w:name="_Toc462489959"/>
      <w:bookmarkStart w:id="140" w:name="_Toc31172"/>
      <w:bookmarkStart w:id="141" w:name="_Toc19875"/>
      <w:bookmarkStart w:id="142" w:name="_Toc4950"/>
      <w:bookmarkStart w:id="143" w:name="_Toc23478"/>
      <w:bookmarkStart w:id="144" w:name="_Toc14634"/>
    </w:p>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1"/>
        <w:rPr>
          <w:rFonts w:hint="eastAsia"/>
          <w:b/>
          <w:bCs w:val="0"/>
          <w:color w:val="auto"/>
          <w:sz w:val="30"/>
          <w:szCs w:val="30"/>
          <w:highlight w:val="none"/>
        </w:rPr>
      </w:pPr>
      <w:bookmarkStart w:id="145" w:name="_Toc23399"/>
      <w:r>
        <w:rPr>
          <w:rFonts w:hint="eastAsia" w:ascii="宋体" w:hAnsi="宋体"/>
          <w:b/>
          <w:bCs w:val="0"/>
          <w:color w:val="auto"/>
          <w:sz w:val="30"/>
          <w:szCs w:val="30"/>
          <w:highlight w:val="none"/>
        </w:rPr>
        <w:t>第</w:t>
      </w:r>
      <w:r>
        <w:rPr>
          <w:rFonts w:hint="eastAsia" w:ascii="宋体" w:hAnsi="宋体"/>
          <w:b/>
          <w:bCs w:val="0"/>
          <w:color w:val="auto"/>
          <w:sz w:val="30"/>
          <w:szCs w:val="30"/>
          <w:highlight w:val="none"/>
          <w:lang w:eastAsia="zh-CN"/>
        </w:rPr>
        <w:t>四</w:t>
      </w:r>
      <w:r>
        <w:rPr>
          <w:rFonts w:hint="eastAsia" w:ascii="宋体" w:hAnsi="宋体"/>
          <w:b/>
          <w:bCs w:val="0"/>
          <w:color w:val="auto"/>
          <w:sz w:val="30"/>
          <w:szCs w:val="30"/>
          <w:highlight w:val="none"/>
        </w:rPr>
        <w:t>章  响应文件的递交</w:t>
      </w:r>
      <w:bookmarkEnd w:id="145"/>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ascii="宋体" w:hAnsi="宋体"/>
          <w:b w:val="0"/>
          <w:bCs/>
          <w:color w:val="auto"/>
          <w:sz w:val="24"/>
          <w:szCs w:val="24"/>
          <w:highlight w:val="none"/>
        </w:rPr>
      </w:pPr>
      <w:r>
        <w:rPr>
          <w:rFonts w:hint="eastAsia" w:ascii="宋体" w:hAnsi="宋体"/>
          <w:b w:val="0"/>
          <w:bCs/>
          <w:color w:val="auto"/>
          <w:sz w:val="24"/>
          <w:szCs w:val="24"/>
          <w:highlight w:val="none"/>
        </w:rPr>
        <w:t>响应文件的标记</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 xml:space="preserve">13.1 </w:t>
      </w:r>
      <w:r>
        <w:rPr>
          <w:rFonts w:hint="eastAsia" w:ascii="宋体" w:hAnsi="宋体" w:eastAsia="宋体" w:cs="宋体"/>
          <w:i w:val="0"/>
          <w:iCs w:val="0"/>
          <w:caps w:val="0"/>
          <w:smallCaps w:val="0"/>
          <w:color w:val="auto"/>
          <w:spacing w:val="0"/>
          <w:sz w:val="24"/>
          <w:szCs w:val="24"/>
          <w:highlight w:val="none"/>
          <w:lang w:val="en-US" w:eastAsia="zh-CN"/>
        </w:rPr>
        <w:t>加密的电子投标文件，在投标截止时间前上传新疆政府采购网（http://www.ccgp-xinjiang.gov.cn）政采云线上平台；注：加密的电子投标文件为使用政采云提供的电子投标文件制作工具制作生成的加密版投标文件。</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 xml:space="preserve">13.2 </w:t>
      </w:r>
      <w:r>
        <w:rPr>
          <w:rFonts w:hint="eastAsia" w:ascii="宋体" w:hAnsi="宋体" w:eastAsia="宋体" w:cs="宋体"/>
          <w:i w:val="0"/>
          <w:iCs w:val="0"/>
          <w:caps w:val="0"/>
          <w:smallCaps w:val="0"/>
          <w:color w:val="auto"/>
          <w:spacing w:val="0"/>
          <w:sz w:val="24"/>
          <w:szCs w:val="24"/>
          <w:highlight w:val="none"/>
          <w:lang w:val="en-US" w:eastAsia="zh-CN"/>
        </w:rPr>
        <w:t>因供应商自身原因导致解密失败的，将导致其投标被拒绝且投标文件被退回。</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jc w:val="left"/>
        <w:textAlignment w:val="auto"/>
        <w:outlineLvl w:val="9"/>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pPr>
      <w:bookmarkStart w:id="146" w:name="_Toc31891"/>
      <w:bookmarkStart w:id="147" w:name="_Toc18797"/>
      <w:bookmarkStart w:id="148" w:name="_Toc28627"/>
      <w:bookmarkStart w:id="149" w:name="_Toc6716"/>
      <w:bookmarkStart w:id="150" w:name="_Toc14385"/>
      <w:bookmarkStart w:id="151" w:name="_Toc25393"/>
      <w:bookmarkStart w:id="152" w:name="_Toc462489960"/>
      <w:bookmarkStart w:id="153" w:name="_Toc1132"/>
      <w:bookmarkStart w:id="154" w:name="_Toc10692"/>
      <w:bookmarkStart w:id="155" w:name="_Toc22326"/>
      <w:bookmarkStart w:id="156" w:name="_Toc10342"/>
      <w:bookmarkStart w:id="157" w:name="_Toc17801"/>
      <w:bookmarkStart w:id="158" w:name="_Toc16329"/>
      <w:bookmarkStart w:id="159" w:name="_Toc22496"/>
      <w:r>
        <w:rPr>
          <w:rFonts w:hint="eastAsia" w:ascii="宋体" w:hAnsi="宋体" w:cs="宋体"/>
          <w:b w:val="0"/>
          <w:bCs w:val="0"/>
          <w:i w:val="0"/>
          <w:iCs w:val="0"/>
          <w:caps w:val="0"/>
          <w:smallCaps w:val="0"/>
          <w:color w:val="auto"/>
          <w:spacing w:val="0"/>
          <w:kern w:val="2"/>
          <w:sz w:val="24"/>
          <w:szCs w:val="24"/>
          <w:highlight w:val="none"/>
          <w:lang w:val="en-US" w:eastAsia="zh-CN" w:bidi="ar-SA"/>
        </w:rPr>
        <w:t xml:space="preserve">13.3 </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根据本章的规定，投标人递交的响应文件，只要出现</w:t>
      </w:r>
      <w:r>
        <w:rPr>
          <w:rFonts w:hint="eastAsia" w:ascii="宋体" w:hAnsi="宋体" w:cs="宋体"/>
          <w:b w:val="0"/>
          <w:bCs w:val="0"/>
          <w:i w:val="0"/>
          <w:iCs w:val="0"/>
          <w:caps w:val="0"/>
          <w:smallCaps w:val="0"/>
          <w:color w:val="auto"/>
          <w:spacing w:val="0"/>
          <w:kern w:val="2"/>
          <w:sz w:val="24"/>
          <w:szCs w:val="24"/>
          <w:highlight w:val="none"/>
          <w:lang w:val="en-US" w:eastAsia="zh-CN" w:bidi="ar-SA"/>
        </w:rPr>
        <w:t>响应</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文件应当拒收的情形，其</w:t>
      </w:r>
      <w:r>
        <w:rPr>
          <w:rFonts w:hint="eastAsia" w:ascii="宋体" w:hAnsi="宋体" w:cs="宋体"/>
          <w:b w:val="0"/>
          <w:bCs w:val="0"/>
          <w:i w:val="0"/>
          <w:iCs w:val="0"/>
          <w:caps w:val="0"/>
          <w:smallCaps w:val="0"/>
          <w:color w:val="auto"/>
          <w:spacing w:val="0"/>
          <w:kern w:val="2"/>
          <w:sz w:val="24"/>
          <w:szCs w:val="24"/>
          <w:highlight w:val="none"/>
          <w:lang w:val="en-US" w:eastAsia="zh-CN" w:bidi="ar-SA"/>
        </w:rPr>
        <w:t>响应</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 xml:space="preserve">文件予以拒收。 </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firstLine="480" w:firstLineChars="200"/>
        <w:jc w:val="both"/>
        <w:textAlignment w:val="auto"/>
        <w:outlineLvl w:val="9"/>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pPr>
      <w:r>
        <w:rPr>
          <w:rFonts w:hint="eastAsia" w:ascii="宋体" w:hAnsi="宋体" w:cs="宋体"/>
          <w:b w:val="0"/>
          <w:bCs w:val="0"/>
          <w:i w:val="0"/>
          <w:iCs w:val="0"/>
          <w:caps w:val="0"/>
          <w:smallCaps w:val="0"/>
          <w:color w:val="auto"/>
          <w:spacing w:val="0"/>
          <w:kern w:val="2"/>
          <w:sz w:val="24"/>
          <w:szCs w:val="24"/>
          <w:highlight w:val="none"/>
          <w:lang w:val="en-US" w:eastAsia="zh-CN" w:bidi="ar-SA"/>
        </w:rPr>
        <w:t xml:space="preserve">13.4 </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逾期未完成</w:t>
      </w:r>
      <w:r>
        <w:rPr>
          <w:rFonts w:hint="eastAsia" w:ascii="宋体" w:hAnsi="宋体" w:cs="宋体"/>
          <w:b w:val="0"/>
          <w:bCs w:val="0"/>
          <w:i w:val="0"/>
          <w:iCs w:val="0"/>
          <w:caps w:val="0"/>
          <w:smallCaps w:val="0"/>
          <w:color w:val="auto"/>
          <w:spacing w:val="0"/>
          <w:kern w:val="2"/>
          <w:sz w:val="24"/>
          <w:szCs w:val="24"/>
          <w:highlight w:val="none"/>
          <w:lang w:val="en-US" w:eastAsia="zh-CN" w:bidi="ar-SA"/>
        </w:rPr>
        <w:t>发送</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或未按规定加密的</w:t>
      </w:r>
      <w:r>
        <w:rPr>
          <w:rFonts w:hint="eastAsia" w:ascii="宋体" w:hAnsi="宋体" w:cs="宋体"/>
          <w:b w:val="0"/>
          <w:bCs w:val="0"/>
          <w:i w:val="0"/>
          <w:iCs w:val="0"/>
          <w:caps w:val="0"/>
          <w:smallCaps w:val="0"/>
          <w:color w:val="auto"/>
          <w:spacing w:val="0"/>
          <w:kern w:val="2"/>
          <w:sz w:val="24"/>
          <w:szCs w:val="24"/>
          <w:highlight w:val="none"/>
          <w:lang w:val="en-US" w:eastAsia="zh-CN" w:bidi="ar-SA"/>
        </w:rPr>
        <w:t>响应</w:t>
      </w:r>
      <w:r>
        <w:rPr>
          <w:rFonts w:hint="eastAsia" w:ascii="宋体" w:hAnsi="宋体" w:eastAsia="宋体" w:cs="宋体"/>
          <w:b w:val="0"/>
          <w:bCs w:val="0"/>
          <w:i w:val="0"/>
          <w:iCs w:val="0"/>
          <w:caps w:val="0"/>
          <w:smallCaps w:val="0"/>
          <w:color w:val="auto"/>
          <w:spacing w:val="0"/>
          <w:kern w:val="2"/>
          <w:sz w:val="24"/>
          <w:szCs w:val="24"/>
          <w:highlight w:val="none"/>
          <w:lang w:val="en-US" w:eastAsia="zh-CN" w:bidi="ar-SA"/>
        </w:rPr>
        <w:t xml:space="preserve">文件，招标人将予以拒收。 </w:t>
      </w:r>
    </w:p>
    <w:p>
      <w:pPr>
        <w:keepNext w:val="0"/>
        <w:keepLines w:val="0"/>
        <w:pageBreakBefore w:val="0"/>
        <w:widowControl w:val="0"/>
        <w:numPr>
          <w:ilvl w:val="0"/>
          <w:numId w:val="5"/>
        </w:numPr>
        <w:kinsoku/>
        <w:wordWrap/>
        <w:overflowPunct/>
        <w:topLinePunct w:val="0"/>
        <w:bidi w:val="0"/>
        <w:snapToGrid/>
        <w:spacing w:line="360" w:lineRule="auto"/>
        <w:ind w:left="425" w:leftChars="0" w:right="0" w:rightChars="0" w:hanging="425" w:firstLineChars="0"/>
        <w:textAlignment w:val="auto"/>
        <w:outlineLvl w:val="9"/>
        <w:rPr>
          <w:rFonts w:hint="eastAsia" w:ascii="宋体" w:hAnsi="宋体" w:cs="宋体"/>
          <w:b/>
          <w:color w:val="auto"/>
          <w:sz w:val="24"/>
          <w:highlight w:val="none"/>
        </w:rPr>
      </w:pPr>
      <w:r>
        <w:rPr>
          <w:rFonts w:hint="eastAsia" w:ascii="宋体" w:hAnsi="宋体" w:cs="宋体"/>
          <w:b w:val="0"/>
          <w:bCs/>
          <w:color w:val="auto"/>
          <w:sz w:val="24"/>
          <w:highlight w:val="none"/>
          <w:lang w:eastAsia="zh-CN"/>
        </w:rPr>
        <w:t>询价</w:t>
      </w:r>
      <w:r>
        <w:rPr>
          <w:rFonts w:hint="eastAsia" w:ascii="宋体" w:hAnsi="宋体" w:cs="宋体"/>
          <w:b w:val="0"/>
          <w:bCs/>
          <w:color w:val="auto"/>
          <w:sz w:val="24"/>
          <w:highlight w:val="none"/>
        </w:rPr>
        <w:t>保证金</w:t>
      </w:r>
      <w:r>
        <w:rPr>
          <w:rFonts w:hint="eastAsia" w:ascii="宋体" w:hAnsi="宋体" w:cs="宋体"/>
          <w:b/>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.1 </w:t>
      </w:r>
      <w:r>
        <w:rPr>
          <w:rFonts w:hint="eastAsia" w:ascii="宋体" w:hAnsi="宋体" w:cs="宋体"/>
          <w:color w:val="auto"/>
          <w:sz w:val="24"/>
          <w:highlight w:val="none"/>
          <w:lang w:eastAsia="zh-CN"/>
        </w:rPr>
        <w:t>采购方</w:t>
      </w:r>
      <w:r>
        <w:rPr>
          <w:rFonts w:hint="eastAsia" w:ascii="宋体" w:hAnsi="宋体" w:cs="宋体"/>
          <w:color w:val="auto"/>
          <w:sz w:val="24"/>
          <w:highlight w:val="none"/>
        </w:rPr>
        <w:t>因</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的违规行为而受到损害时将不予退还</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保证金，将其作为所受损害的补偿。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default" w:ascii="宋体" w:hAnsi="宋体" w:eastAsia="宋体" w:cs="宋体"/>
          <w:b w:val="0"/>
          <w:bCs/>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 xml:space="preserve">.2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应提交</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保证金，本项目投标保证金：</w:t>
      </w:r>
      <w:r>
        <w:rPr>
          <w:rFonts w:hint="eastAsia" w:ascii="宋体" w:hAnsi="宋体" w:cs="宋体"/>
          <w:color w:val="auto"/>
          <w:sz w:val="24"/>
          <w:highlight w:val="none"/>
          <w:u w:val="single"/>
          <w:lang w:val="en-US" w:eastAsia="zh-CN"/>
        </w:rPr>
        <w:t>9000</w:t>
      </w:r>
      <w:r>
        <w:rPr>
          <w:rFonts w:hint="eastAsia" w:ascii="宋体" w:hAnsi="宋体" w:cs="宋体"/>
          <w:color w:val="auto"/>
          <w:sz w:val="24"/>
          <w:highlight w:val="none"/>
          <w:lang w:val="en-US" w:eastAsia="zh-CN"/>
        </w:rPr>
        <w:t>元整。（大写：玖仟元整）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投标保证金账户信息如下：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textAlignment w:val="auto"/>
        <w:outlineLvl w:val="9"/>
        <w:rPr>
          <w:rFonts w:hint="eastAsia" w:ascii="宋体" w:hAnsi="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见前附表。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hAnsi="宋体" w:cs="宋体"/>
          <w:color w:val="auto"/>
          <w:sz w:val="24"/>
          <w:szCs w:val="24"/>
          <w:highlight w:val="none"/>
        </w:rPr>
        <w:t>未中标的</w:t>
      </w:r>
      <w:r>
        <w:rPr>
          <w:rFonts w:hint="eastAsia" w:hAnsi="宋体" w:cs="宋体"/>
          <w:color w:val="auto"/>
          <w:sz w:val="24"/>
          <w:szCs w:val="24"/>
          <w:highlight w:val="none"/>
          <w:lang w:eastAsia="zh-CN"/>
        </w:rPr>
        <w:t>供应商</w:t>
      </w:r>
      <w:r>
        <w:rPr>
          <w:rFonts w:hint="eastAsia" w:hAnsi="宋体" w:cs="宋体"/>
          <w:color w:val="auto"/>
          <w:sz w:val="24"/>
          <w:szCs w:val="24"/>
          <w:highlight w:val="none"/>
        </w:rPr>
        <w:t>的投标保证金，将在</w:t>
      </w:r>
      <w:r>
        <w:rPr>
          <w:rFonts w:hint="eastAsia" w:hAnsi="宋体" w:cs="宋体"/>
          <w:color w:val="auto"/>
          <w:sz w:val="24"/>
          <w:szCs w:val="24"/>
          <w:highlight w:val="none"/>
          <w:lang w:eastAsia="zh-CN"/>
        </w:rPr>
        <w:t>成交</w:t>
      </w:r>
      <w:r>
        <w:rPr>
          <w:rFonts w:hint="eastAsia" w:hAnsi="宋体" w:cs="宋体"/>
          <w:color w:val="auto"/>
          <w:sz w:val="24"/>
          <w:szCs w:val="24"/>
          <w:highlight w:val="none"/>
        </w:rPr>
        <w:t>通知书发出后五个工作日内无息退还。</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hAnsi="宋体" w:cs="宋体"/>
          <w:color w:val="auto"/>
          <w:sz w:val="24"/>
          <w:szCs w:val="24"/>
          <w:highlight w:val="none"/>
        </w:rPr>
      </w:pPr>
      <w:r>
        <w:rPr>
          <w:rFonts w:hint="eastAsia" w:hAnsi="宋体" w:cs="宋体"/>
          <w:color w:val="auto"/>
          <w:sz w:val="24"/>
          <w:highlight w:val="none"/>
          <w:lang w:val="en-US" w:eastAsia="zh-CN"/>
        </w:rPr>
        <w:t>14</w:t>
      </w:r>
      <w:r>
        <w:rPr>
          <w:rFonts w:hint="eastAsia" w:hAnsi="宋体" w:cs="宋体"/>
          <w:color w:val="auto"/>
          <w:sz w:val="24"/>
          <w:szCs w:val="24"/>
          <w:highlight w:val="none"/>
        </w:rPr>
        <w:t>.4</w:t>
      </w:r>
      <w:r>
        <w:rPr>
          <w:rFonts w:hint="eastAsia" w:hAnsi="宋体" w:cs="宋体"/>
          <w:color w:val="auto"/>
          <w:sz w:val="24"/>
          <w:szCs w:val="24"/>
          <w:highlight w:val="none"/>
          <w:lang w:val="en-US" w:eastAsia="zh-CN"/>
        </w:rPr>
        <w:t xml:space="preserve"> 成交</w:t>
      </w:r>
      <w:r>
        <w:rPr>
          <w:rFonts w:hint="eastAsia" w:ascii="宋体" w:hAnsi="宋体" w:cs="宋体"/>
          <w:color w:val="auto"/>
          <w:sz w:val="24"/>
          <w:highlight w:val="none"/>
          <w:lang w:eastAsia="zh-CN"/>
        </w:rPr>
        <w:t>方</w:t>
      </w:r>
      <w:r>
        <w:rPr>
          <w:rFonts w:hint="eastAsia" w:ascii="宋体" w:hAnsi="宋体" w:cs="宋体"/>
          <w:color w:val="auto"/>
          <w:sz w:val="24"/>
          <w:highlight w:val="none"/>
        </w:rPr>
        <w:t>的投标保证金，将在领取成交通知书，签订合同后无息退还。</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未按规定提交</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保证金的投标，将被视为投标无效。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14</w:t>
      </w:r>
      <w:r>
        <w:rPr>
          <w:rFonts w:hint="eastAsia" w:ascii="宋体" w:hAnsi="宋体" w:cs="宋体"/>
          <w:color w:val="auto"/>
          <w:sz w:val="24"/>
          <w:highlight w:val="none"/>
        </w:rPr>
        <w:t>.6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下列任何情况发生时，</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保证金将不予退还，转为违约金：</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1</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开标后在投标有效期内，</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撤回其投标；</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2</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中标后无正当理由不与</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签订合同的；</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3</w:t>
      </w:r>
      <w:r>
        <w:rPr>
          <w:rFonts w:hint="eastAsia" w:ascii="宋体" w:hAnsi="宋体" w:cs="宋体"/>
          <w:color w:val="auto"/>
          <w:sz w:val="24"/>
          <w:szCs w:val="22"/>
          <w:highlight w:val="none"/>
          <w:lang w:eastAsia="zh-CN"/>
        </w:rPr>
        <w:t>）成交方</w:t>
      </w:r>
      <w:r>
        <w:rPr>
          <w:rFonts w:hint="eastAsia" w:ascii="宋体" w:hAnsi="宋体" w:eastAsia="宋体" w:cs="宋体"/>
          <w:color w:val="auto"/>
          <w:sz w:val="24"/>
          <w:szCs w:val="22"/>
          <w:highlight w:val="none"/>
        </w:rPr>
        <w:t>与</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订立背离合同实质性内容的其他协议；</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4</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将中标项目转让给他人，或者在投标文件中未说明，且未经采购代理机构同意，将中标项目分包给他人的；</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5</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存在串通投标行为的；</w:t>
      </w:r>
    </w:p>
    <w:p>
      <w:pPr>
        <w:pStyle w:val="51"/>
        <w:spacing w:line="360" w:lineRule="auto"/>
        <w:ind w:firstLine="480" w:firstLineChars="200"/>
        <w:outlineLvl w:val="9"/>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6</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rPr>
        <w:t>存在弄虚作假或提供虚假材料谋取中标的；</w:t>
      </w:r>
    </w:p>
    <w:p>
      <w:pPr>
        <w:pStyle w:val="51"/>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7</w:t>
      </w:r>
      <w:r>
        <w:rPr>
          <w:rFonts w:hint="eastAsia" w:ascii="宋体" w:hAnsi="宋体" w:cs="宋体"/>
          <w:color w:val="auto"/>
          <w:sz w:val="24"/>
          <w:szCs w:val="22"/>
          <w:highlight w:val="none"/>
          <w:lang w:eastAsia="zh-CN"/>
        </w:rPr>
        <w:t>）</w:t>
      </w:r>
      <w:r>
        <w:rPr>
          <w:rFonts w:hint="eastAsia" w:ascii="宋体" w:hAnsi="宋体" w:eastAsia="宋体" w:cs="宋体"/>
          <w:color w:val="auto"/>
          <w:sz w:val="24"/>
          <w:szCs w:val="22"/>
          <w:highlight w:val="none"/>
          <w:lang w:eastAsia="zh-CN"/>
        </w:rPr>
        <w:t>供应商</w:t>
      </w:r>
      <w:r>
        <w:rPr>
          <w:rFonts w:hint="eastAsia" w:ascii="宋体" w:hAnsi="宋体" w:eastAsia="宋体" w:cs="宋体"/>
          <w:color w:val="auto"/>
          <w:sz w:val="24"/>
          <w:szCs w:val="22"/>
          <w:highlight w:val="none"/>
        </w:rPr>
        <w:t>其他未按</w:t>
      </w:r>
      <w:r>
        <w:rPr>
          <w:rFonts w:hint="eastAsia" w:ascii="宋体" w:hAnsi="宋体" w:cs="宋体"/>
          <w:color w:val="auto"/>
          <w:sz w:val="24"/>
          <w:szCs w:val="22"/>
          <w:highlight w:val="none"/>
          <w:lang w:eastAsia="zh-CN"/>
        </w:rPr>
        <w:t>询价</w:t>
      </w:r>
      <w:r>
        <w:rPr>
          <w:rFonts w:hint="eastAsia" w:ascii="宋体" w:hAnsi="宋体" w:eastAsia="宋体" w:cs="宋体"/>
          <w:color w:val="auto"/>
          <w:sz w:val="24"/>
          <w:szCs w:val="22"/>
          <w:highlight w:val="none"/>
          <w:lang w:eastAsia="zh-CN"/>
        </w:rPr>
        <w:t>文件</w:t>
      </w:r>
      <w:r>
        <w:rPr>
          <w:rFonts w:hint="eastAsia" w:ascii="宋体" w:hAnsi="宋体" w:eastAsia="宋体" w:cs="宋体"/>
          <w:color w:val="auto"/>
          <w:sz w:val="24"/>
          <w:szCs w:val="22"/>
          <w:highlight w:val="none"/>
        </w:rPr>
        <w:t>规定和合同约定履行义务的行为。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上述不予退还投标保证金的情况并给</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造成损失的，还要承担赔偿责任。</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ascii="宋体" w:hAnsi="宋体"/>
          <w:b w:val="0"/>
          <w:bCs/>
          <w:color w:val="auto"/>
          <w:sz w:val="24"/>
          <w:szCs w:val="24"/>
          <w:highlight w:val="none"/>
        </w:rPr>
      </w:pPr>
      <w:r>
        <w:rPr>
          <w:rFonts w:hint="eastAsia" w:ascii="宋体" w:hAnsi="宋体"/>
          <w:b w:val="0"/>
          <w:bCs/>
          <w:color w:val="auto"/>
          <w:sz w:val="24"/>
          <w:szCs w:val="24"/>
          <w:highlight w:val="none"/>
        </w:rPr>
        <w:t>投标截止时间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供应商应当在招标文件要求提交响应文件的截止时间前网上投标。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在招标文件要求提交响应文件的截止时间之后送达的响应文件，为无效响应文件，采购代理机构将拒绝接收。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.3</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lang w:eastAsia="zh-CN"/>
        </w:rPr>
        <w:t>本</w:t>
      </w:r>
      <w:r>
        <w:rPr>
          <w:rFonts w:hint="eastAsia" w:ascii="宋体" w:hAnsi="宋体"/>
          <w:bCs/>
          <w:color w:val="auto"/>
          <w:sz w:val="24"/>
          <w:szCs w:val="24"/>
          <w:highlight w:val="none"/>
        </w:rPr>
        <w:t>项目采用不见面开标。需将加密电子响应文件（.jmbs格式）在投标截止时间前通过政府采购云平台电子交易平台上传完成。上传时必须得到电脑“上传成功”的确认回复后方为上传成功。逾期上传的或者未上传到平台的响应文件，采购人不予受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rightChars="0" w:hanging="425" w:firstLineChars="0"/>
        <w:textAlignment w:val="auto"/>
        <w:outlineLvl w:val="9"/>
        <w:rPr>
          <w:rFonts w:hint="eastAsia" w:ascii="宋体" w:hAnsi="宋体" w:cs="宋体"/>
          <w:b w:val="0"/>
          <w:bCs/>
          <w:color w:val="auto"/>
          <w:sz w:val="24"/>
          <w:highlight w:val="none"/>
        </w:rPr>
      </w:pPr>
      <w:r>
        <w:rPr>
          <w:rFonts w:hint="eastAsia" w:ascii="宋体" w:hAnsi="宋体" w:cs="宋体"/>
          <w:b w:val="0"/>
          <w:bCs/>
          <w:color w:val="auto"/>
          <w:sz w:val="24"/>
          <w:highlight w:val="none"/>
        </w:rPr>
        <w:t>响应文件的修改和撤销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auto"/>
          <w:highlight w:val="none"/>
          <w:lang w:val="en-US" w:eastAsia="zh-CN"/>
        </w:rPr>
      </w:pPr>
      <w:r>
        <w:rPr>
          <w:rFonts w:hint="eastAsia" w:ascii="宋体" w:hAnsi="宋体"/>
          <w:bCs/>
          <w:color w:val="auto"/>
          <w:sz w:val="24"/>
          <w:szCs w:val="24"/>
          <w:highlight w:val="none"/>
        </w:rPr>
        <w:t>供应商在递交响应文件后，可以修改或撤回其投标，但这种修改和撤回，必须在规定的投标截止时间前。在投标截止时间后，供应商不得要求修改或撤回其响应文件。</w:t>
      </w:r>
    </w:p>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Pr>
        <w:pageBreakBefore w:val="0"/>
        <w:widowControl w:val="0"/>
        <w:numPr>
          <w:ilvl w:val="0"/>
          <w:numId w:val="0"/>
        </w:numPr>
        <w:kinsoku/>
        <w:wordWrap/>
        <w:overflowPunct/>
        <w:topLinePunct w:val="0"/>
        <w:bidi w:val="0"/>
        <w:adjustRightInd w:val="0"/>
        <w:snapToGrid w:val="0"/>
        <w:spacing w:before="0" w:after="0" w:line="360" w:lineRule="auto"/>
        <w:ind w:leftChars="0"/>
        <w:jc w:val="center"/>
        <w:textAlignment w:val="auto"/>
        <w:outlineLvl w:val="1"/>
        <w:rPr>
          <w:rFonts w:hint="eastAsia" w:ascii="宋体" w:hAnsi="宋体" w:eastAsia="宋体" w:cs="Times New Roman"/>
          <w:b/>
          <w:bCs w:val="0"/>
          <w:color w:val="auto"/>
          <w:kern w:val="2"/>
          <w:sz w:val="30"/>
          <w:szCs w:val="30"/>
          <w:highlight w:val="none"/>
          <w:lang w:val="en-US" w:eastAsia="zh-CN" w:bidi="ar-SA"/>
        </w:rPr>
      </w:pPr>
      <w:r>
        <w:rPr>
          <w:rFonts w:hint="eastAsia" w:ascii="宋体" w:hAnsi="宋体" w:eastAsia="宋体" w:cs="Times New Roman"/>
          <w:b/>
          <w:bCs w:val="0"/>
          <w:color w:val="auto"/>
          <w:kern w:val="2"/>
          <w:sz w:val="30"/>
          <w:szCs w:val="30"/>
          <w:highlight w:val="none"/>
          <w:lang w:val="en-US" w:eastAsia="zh-CN" w:bidi="ar-SA"/>
        </w:rPr>
        <w:t>第</w:t>
      </w:r>
      <w:r>
        <w:rPr>
          <w:rFonts w:hint="eastAsia" w:ascii="宋体" w:hAnsi="宋体" w:cs="Times New Roman"/>
          <w:b/>
          <w:bCs w:val="0"/>
          <w:color w:val="auto"/>
          <w:kern w:val="2"/>
          <w:sz w:val="30"/>
          <w:szCs w:val="30"/>
          <w:highlight w:val="none"/>
          <w:lang w:val="en-US" w:eastAsia="zh-CN" w:bidi="ar-SA"/>
        </w:rPr>
        <w:t>五</w:t>
      </w:r>
      <w:r>
        <w:rPr>
          <w:rFonts w:hint="eastAsia" w:ascii="宋体" w:hAnsi="宋体" w:eastAsia="宋体" w:cs="Times New Roman"/>
          <w:b/>
          <w:bCs w:val="0"/>
          <w:color w:val="auto"/>
          <w:kern w:val="2"/>
          <w:sz w:val="30"/>
          <w:szCs w:val="30"/>
          <w:highlight w:val="none"/>
          <w:lang w:val="en-US" w:eastAsia="zh-CN" w:bidi="ar-SA"/>
        </w:rPr>
        <w:t>章  开标</w:t>
      </w:r>
    </w:p>
    <w:p>
      <w:pPr>
        <w:pStyle w:val="74"/>
        <w:numPr>
          <w:ilvl w:val="0"/>
          <w:numId w:val="5"/>
        </w:numPr>
        <w:spacing w:line="360" w:lineRule="auto"/>
        <w:ind w:left="425" w:leftChars="0" w:hanging="425" w:firstLineChars="0"/>
        <w:outlineLvl w:val="9"/>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开标</w:t>
      </w:r>
    </w:p>
    <w:p>
      <w:pPr>
        <w:pStyle w:val="74"/>
        <w:spacing w:line="360" w:lineRule="auto"/>
        <w:outlineLvl w:val="9"/>
        <w:rPr>
          <w:rFonts w:hint="eastAsia" w:ascii="宋体" w:hAnsi="宋体" w:eastAsia="宋体" w:cs="宋体"/>
          <w:color w:val="auto"/>
          <w:kern w:val="2"/>
          <w:sz w:val="24"/>
          <w:szCs w:val="24"/>
          <w:highlight w:val="none"/>
        </w:rPr>
      </w:pPr>
      <w:r>
        <w:rPr>
          <w:rFonts w:hint="eastAsia" w:ascii="宋体" w:hAnsi="宋体" w:eastAsia="宋体" w:cs="宋体"/>
          <w:b/>
          <w:color w:val="auto"/>
          <w:kern w:val="2"/>
          <w:sz w:val="24"/>
          <w:szCs w:val="24"/>
          <w:highlight w:val="none"/>
        </w:rPr>
        <w:t>采用不见面开标方式</w:t>
      </w:r>
    </w:p>
    <w:p>
      <w:pPr>
        <w:pStyle w:val="74"/>
        <w:spacing w:line="360" w:lineRule="auto"/>
        <w:ind w:firstLine="480" w:firstLineChars="2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招标人在规定的投标截止时间（开标时间）和供应商须知前附表规定的地点开标。供应商的法定代表人或其委托代理人无需到达开标现场，仅需在任意地点通过政采云不见面开标系统，使用CA密钥完成远程解密、提疑澄清、开标唱标、结果公布等交互环节。</w:t>
      </w:r>
    </w:p>
    <w:p>
      <w:pPr>
        <w:pStyle w:val="74"/>
        <w:spacing w:line="360" w:lineRule="auto"/>
        <w:ind w:firstLine="480" w:firstLineChars="2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spacing w:line="240" w:lineRule="auto"/>
        <w:jc w:val="center"/>
        <w:outlineLvl w:val="1"/>
        <w:rPr>
          <w:rFonts w:ascii="宋体" w:hAnsi="宋体"/>
          <w:b/>
          <w:color w:val="auto"/>
          <w:sz w:val="30"/>
          <w:szCs w:val="30"/>
          <w:highlight w:val="none"/>
        </w:rPr>
      </w:pPr>
      <w:bookmarkStart w:id="160" w:name="_Toc6340"/>
      <w:r>
        <w:rPr>
          <w:rFonts w:hint="eastAsia" w:ascii="宋体" w:hAnsi="宋体"/>
          <w:b/>
          <w:color w:val="auto"/>
          <w:sz w:val="30"/>
          <w:szCs w:val="30"/>
          <w:highlight w:val="none"/>
        </w:rPr>
        <w:t>第</w:t>
      </w:r>
      <w:r>
        <w:rPr>
          <w:rFonts w:hint="eastAsia" w:ascii="宋体" w:hAnsi="宋体"/>
          <w:b/>
          <w:color w:val="auto"/>
          <w:sz w:val="30"/>
          <w:szCs w:val="30"/>
          <w:highlight w:val="none"/>
          <w:lang w:eastAsia="zh-CN"/>
        </w:rPr>
        <w:t>六</w:t>
      </w:r>
      <w:r>
        <w:rPr>
          <w:rFonts w:hint="eastAsia" w:ascii="宋体" w:hAnsi="宋体"/>
          <w:b/>
          <w:color w:val="auto"/>
          <w:sz w:val="30"/>
          <w:szCs w:val="30"/>
          <w:highlight w:val="none"/>
        </w:rPr>
        <w:t>章  评  标</w:t>
      </w:r>
      <w:bookmarkEnd w:id="160"/>
    </w:p>
    <w:p>
      <w:pPr>
        <w:pageBreakBefore w:val="0"/>
        <w:widowControl w:val="0"/>
        <w:numPr>
          <w:ilvl w:val="0"/>
          <w:numId w:val="5"/>
        </w:numPr>
        <w:kinsoku/>
        <w:wordWrap/>
        <w:overflowPunct/>
        <w:topLinePunct w:val="0"/>
        <w:autoSpaceDE/>
        <w:autoSpaceDN/>
        <w:bidi w:val="0"/>
        <w:spacing w:line="360" w:lineRule="auto"/>
        <w:ind w:left="425" w:leftChars="0" w:hanging="425" w:firstLineChars="0"/>
        <w:textAlignment w:val="auto"/>
        <w:outlineLvl w:val="9"/>
        <w:rPr>
          <w:rFonts w:hint="eastAsia" w:ascii="宋体" w:hAnsi="宋体"/>
          <w:b w:val="0"/>
          <w:bCs/>
          <w:color w:val="auto"/>
          <w:sz w:val="24"/>
          <w:szCs w:val="24"/>
          <w:highlight w:val="none"/>
        </w:rPr>
      </w:pPr>
      <w:r>
        <w:rPr>
          <w:rFonts w:hint="eastAsia" w:ascii="宋体" w:hAnsi="宋体"/>
          <w:b w:val="0"/>
          <w:bCs/>
          <w:color w:val="auto"/>
          <w:sz w:val="24"/>
          <w:szCs w:val="24"/>
          <w:highlight w:val="none"/>
        </w:rPr>
        <w:t>评审过程的保密性</w:t>
      </w:r>
    </w:p>
    <w:p>
      <w:pPr>
        <w:pageBreakBefore w:val="0"/>
        <w:widowControl w:val="0"/>
        <w:kinsoku/>
        <w:wordWrap/>
        <w:overflowPunct/>
        <w:topLinePunct w:val="0"/>
        <w:autoSpaceDE/>
        <w:autoSpaceDN/>
        <w:bidi w:val="0"/>
        <w:spacing w:line="360" w:lineRule="auto"/>
        <w:ind w:firstLine="472" w:firstLineChars="200"/>
        <w:textAlignment w:val="auto"/>
        <w:outlineLvl w:val="9"/>
        <w:rPr>
          <w:rFonts w:ascii="宋体" w:hAnsi="宋体"/>
          <w:color w:val="auto"/>
          <w:spacing w:val="-2"/>
          <w:sz w:val="24"/>
          <w:szCs w:val="24"/>
          <w:highlight w:val="none"/>
        </w:rPr>
      </w:pPr>
      <w:r>
        <w:rPr>
          <w:rFonts w:hint="eastAsia" w:ascii="宋体" w:hAnsi="宋体"/>
          <w:color w:val="auto"/>
          <w:spacing w:val="-2"/>
          <w:sz w:val="24"/>
          <w:szCs w:val="24"/>
          <w:highlight w:val="none"/>
          <w:lang w:val="en-US" w:eastAsia="zh-CN"/>
        </w:rPr>
        <w:t>18</w:t>
      </w:r>
      <w:r>
        <w:rPr>
          <w:rFonts w:hint="eastAsia" w:ascii="宋体" w:hAnsi="宋体"/>
          <w:color w:val="auto"/>
          <w:spacing w:val="-2"/>
          <w:sz w:val="24"/>
          <w:szCs w:val="24"/>
          <w:highlight w:val="none"/>
        </w:rPr>
        <w:t>.1</w:t>
      </w:r>
      <w:r>
        <w:rPr>
          <w:rFonts w:hint="eastAsia" w:ascii="宋体" w:hAnsi="宋体"/>
          <w:color w:val="auto"/>
          <w:spacing w:val="-2"/>
          <w:sz w:val="24"/>
          <w:szCs w:val="24"/>
          <w:highlight w:val="none"/>
          <w:lang w:val="en-US" w:eastAsia="zh-CN"/>
        </w:rPr>
        <w:t xml:space="preserve"> </w:t>
      </w:r>
      <w:r>
        <w:rPr>
          <w:rFonts w:ascii="宋体" w:hAnsi="宋体"/>
          <w:color w:val="auto"/>
          <w:spacing w:val="-2"/>
          <w:sz w:val="24"/>
          <w:szCs w:val="24"/>
          <w:highlight w:val="none"/>
        </w:rPr>
        <w:t>采购人、采购代理机构应当采取必要措施，保证评标在严格保密的情况下进行。除采购人代表、评标现场组织人员外，采购人的其他工作人员以及与评标工作无关的人员不得进入评标现场。</w:t>
      </w:r>
    </w:p>
    <w:p>
      <w:pPr>
        <w:pageBreakBefore w:val="0"/>
        <w:widowControl w:val="0"/>
        <w:kinsoku/>
        <w:wordWrap/>
        <w:overflowPunct/>
        <w:topLinePunct w:val="0"/>
        <w:autoSpaceDE/>
        <w:autoSpaceDN/>
        <w:bidi w:val="0"/>
        <w:spacing w:line="360" w:lineRule="auto"/>
        <w:ind w:firstLine="472" w:firstLineChars="200"/>
        <w:textAlignment w:val="auto"/>
        <w:outlineLvl w:val="9"/>
        <w:rPr>
          <w:rFonts w:ascii="宋体" w:hAnsi="宋体"/>
          <w:color w:val="auto"/>
          <w:spacing w:val="-2"/>
          <w:sz w:val="24"/>
          <w:szCs w:val="24"/>
          <w:highlight w:val="none"/>
        </w:rPr>
      </w:pPr>
      <w:r>
        <w:rPr>
          <w:rFonts w:ascii="宋体" w:hAnsi="宋体"/>
          <w:color w:val="auto"/>
          <w:spacing w:val="-2"/>
          <w:sz w:val="24"/>
          <w:szCs w:val="24"/>
          <w:highlight w:val="none"/>
        </w:rPr>
        <w:t>有关人员对评标情况以及在评标过程中获悉的国家秘密、商业秘密负有保密责任。</w:t>
      </w:r>
    </w:p>
    <w:p>
      <w:pPr>
        <w:pageBreakBefore w:val="0"/>
        <w:widowControl w:val="0"/>
        <w:kinsoku/>
        <w:wordWrap/>
        <w:overflowPunct/>
        <w:topLinePunct w:val="0"/>
        <w:autoSpaceDE/>
        <w:autoSpaceDN/>
        <w:bidi w:val="0"/>
        <w:spacing w:line="360" w:lineRule="auto"/>
        <w:ind w:firstLine="472" w:firstLineChars="200"/>
        <w:textAlignment w:val="auto"/>
        <w:outlineLvl w:val="9"/>
        <w:rPr>
          <w:rFonts w:hint="eastAsia"/>
          <w:color w:val="auto"/>
          <w:highlight w:val="none"/>
          <w:lang w:val="en-US" w:eastAsia="zh-CN"/>
        </w:rPr>
      </w:pPr>
      <w:r>
        <w:rPr>
          <w:rFonts w:hint="eastAsia" w:ascii="宋体" w:hAnsi="宋体"/>
          <w:color w:val="auto"/>
          <w:spacing w:val="-2"/>
          <w:sz w:val="24"/>
          <w:szCs w:val="24"/>
          <w:highlight w:val="none"/>
          <w:lang w:val="en-US" w:eastAsia="zh-CN"/>
        </w:rPr>
        <w:t>18</w:t>
      </w:r>
      <w:r>
        <w:rPr>
          <w:rFonts w:hint="eastAsia" w:ascii="宋体" w:hAnsi="宋体"/>
          <w:color w:val="auto"/>
          <w:spacing w:val="-2"/>
          <w:sz w:val="24"/>
          <w:szCs w:val="24"/>
          <w:highlight w:val="none"/>
        </w:rPr>
        <w:t xml:space="preserve">.2 </w:t>
      </w:r>
      <w:r>
        <w:rPr>
          <w:rFonts w:hint="eastAsia" w:ascii="宋体" w:hAnsi="宋体"/>
          <w:color w:val="auto"/>
          <w:spacing w:val="-2"/>
          <w:sz w:val="24"/>
          <w:szCs w:val="24"/>
          <w:highlight w:val="none"/>
          <w:lang w:val="en-US" w:eastAsia="zh-CN"/>
        </w:rPr>
        <w:t xml:space="preserve"> </w:t>
      </w:r>
      <w:r>
        <w:rPr>
          <w:rFonts w:hint="eastAsia" w:ascii="宋体" w:hAnsi="宋体"/>
          <w:color w:val="auto"/>
          <w:spacing w:val="-2"/>
          <w:sz w:val="24"/>
          <w:szCs w:val="24"/>
          <w:highlight w:val="none"/>
        </w:rPr>
        <w:t>供应商在评审过程中，所进行的力图影响评审结果的以及不符合《招投标法》、《政府采购法》以及本次招标的有关规定的活动，将被取消其中标资格。</w:t>
      </w:r>
    </w:p>
    <w:p>
      <w:pPr>
        <w:pageBreakBefore w:val="0"/>
        <w:widowControl w:val="0"/>
        <w:numPr>
          <w:ilvl w:val="0"/>
          <w:numId w:val="5"/>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bookmarkStart w:id="161" w:name="_Toc28974"/>
      <w:bookmarkStart w:id="162" w:name="_Toc16752"/>
      <w:bookmarkStart w:id="163" w:name="_Toc24893"/>
      <w:bookmarkStart w:id="164" w:name="_Toc9716"/>
      <w:bookmarkStart w:id="165" w:name="_Toc4884"/>
      <w:bookmarkStart w:id="166" w:name="_Toc8793"/>
      <w:bookmarkStart w:id="167" w:name="_Toc5268"/>
      <w:bookmarkStart w:id="168" w:name="_Toc5224"/>
      <w:r>
        <w:rPr>
          <w:rFonts w:hint="eastAsia" w:ascii="宋体" w:hAnsi="宋体" w:eastAsia="宋体" w:cs="宋体"/>
          <w:i w:val="0"/>
          <w:iCs w:val="0"/>
          <w:caps w:val="0"/>
          <w:smallCaps w:val="0"/>
          <w:color w:val="auto"/>
          <w:spacing w:val="0"/>
          <w:sz w:val="24"/>
          <w:szCs w:val="24"/>
          <w:highlight w:val="none"/>
        </w:rPr>
        <w:t>成立询价小组</w:t>
      </w:r>
      <w:bookmarkEnd w:id="161"/>
      <w:bookmarkEnd w:id="162"/>
      <w:bookmarkEnd w:id="163"/>
      <w:bookmarkEnd w:id="164"/>
      <w:bookmarkEnd w:id="165"/>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19.1 </w:t>
      </w:r>
      <w:r>
        <w:rPr>
          <w:rFonts w:hint="eastAsia" w:ascii="宋体" w:hAnsi="宋体" w:cs="宋体"/>
          <w:color w:val="auto"/>
          <w:spacing w:val="-2"/>
          <w:sz w:val="24"/>
          <w:highlight w:val="none"/>
        </w:rPr>
        <w:t>采购人将根据《中华人民共和国政府采购法》的规定，依法组建本次招标的</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小组，负责本次采购项目的评审活动。</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小组负责向采购人推荐</w:t>
      </w:r>
      <w:r>
        <w:rPr>
          <w:rFonts w:hint="eastAsia" w:ascii="宋体" w:hAnsi="宋体" w:cs="宋体"/>
          <w:color w:val="auto"/>
          <w:spacing w:val="-2"/>
          <w:sz w:val="24"/>
          <w:highlight w:val="none"/>
          <w:lang w:eastAsia="zh-CN"/>
        </w:rPr>
        <w:t>成交候选人</w:t>
      </w:r>
      <w:r>
        <w:rPr>
          <w:rFonts w:hint="eastAsia" w:ascii="宋体" w:hAnsi="宋体" w:cs="宋体"/>
          <w:color w:val="auto"/>
          <w:spacing w:val="-2"/>
          <w:sz w:val="24"/>
          <w:highlight w:val="none"/>
        </w:rPr>
        <w:t>。</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19.2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小组成员名单于开标前确定。</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小组成员名单在中标结果确定前保密。</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19.3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小组由采购人或熟悉相关业务的代表以及有关技术、经济等方面的</w:t>
      </w:r>
      <w:r>
        <w:rPr>
          <w:rFonts w:hint="eastAsia" w:ascii="宋体" w:hAnsi="宋体" w:cs="宋体"/>
          <w:color w:val="auto"/>
          <w:spacing w:val="-2"/>
          <w:sz w:val="24"/>
          <w:highlight w:val="none"/>
          <w:lang w:eastAsia="zh-CN"/>
        </w:rPr>
        <w:t>专家</w:t>
      </w:r>
      <w:r>
        <w:rPr>
          <w:rFonts w:hint="eastAsia" w:ascii="宋体" w:hAnsi="宋体" w:cs="宋体"/>
          <w:color w:val="auto"/>
          <w:spacing w:val="-2"/>
          <w:sz w:val="24"/>
          <w:highlight w:val="none"/>
        </w:rPr>
        <w:t>组成</w:t>
      </w:r>
      <w:r>
        <w:rPr>
          <w:rFonts w:hint="eastAsia" w:ascii="宋体" w:hAnsi="宋体" w:cs="宋体"/>
          <w:color w:val="auto"/>
          <w:spacing w:val="-2"/>
          <w:sz w:val="24"/>
          <w:highlight w:val="none"/>
          <w:lang w:eastAsia="zh-CN"/>
        </w:rPr>
        <w:t>，</w:t>
      </w:r>
      <w:r>
        <w:rPr>
          <w:rFonts w:hint="eastAsia" w:ascii="宋体" w:hAnsi="宋体" w:cs="宋体"/>
          <w:color w:val="auto"/>
          <w:spacing w:val="-2"/>
          <w:sz w:val="24"/>
          <w:highlight w:val="none"/>
        </w:rPr>
        <w:t>成员为三人及以上的单数，其中技术、经济等方面的</w:t>
      </w:r>
      <w:r>
        <w:rPr>
          <w:rFonts w:hint="eastAsia" w:ascii="宋体" w:hAnsi="宋体" w:cs="宋体"/>
          <w:color w:val="auto"/>
          <w:spacing w:val="-2"/>
          <w:sz w:val="24"/>
          <w:highlight w:val="none"/>
          <w:lang w:eastAsia="zh-CN"/>
        </w:rPr>
        <w:t>专家</w:t>
      </w:r>
      <w:r>
        <w:rPr>
          <w:rFonts w:hint="eastAsia" w:ascii="宋体" w:hAnsi="宋体" w:cs="宋体"/>
          <w:color w:val="auto"/>
          <w:spacing w:val="-2"/>
          <w:sz w:val="24"/>
          <w:highlight w:val="none"/>
        </w:rPr>
        <w:t>不少于成员总数的三分之二。</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.4 按前款规定，</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小组的成员，由采购人采取随机抽取的方式确定。</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lang w:eastAsia="zh-CN"/>
        </w:rPr>
        <w:t>询价小组</w:t>
      </w:r>
      <w:r>
        <w:rPr>
          <w:rFonts w:hint="eastAsia" w:ascii="宋体" w:hAnsi="宋体" w:cs="宋体"/>
          <w:color w:val="auto"/>
          <w:spacing w:val="-2"/>
          <w:sz w:val="24"/>
          <w:highlight w:val="none"/>
        </w:rPr>
        <w:t>专家应符合下列条件：</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.5.1</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具有良好的职业道德，廉洁自律，遵纪守法,无行贿、受贿、欺诈等不良信用记录；</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.5.2</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.5.3 熟悉政府采购相关政策法规；</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.5.4</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rPr>
        <w:t>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.5.5 身体健康，能够承担评审工作；</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19</w:t>
      </w:r>
      <w:r>
        <w:rPr>
          <w:rFonts w:hint="eastAsia" w:ascii="宋体" w:hAnsi="宋体" w:cs="宋体"/>
          <w:color w:val="auto"/>
          <w:spacing w:val="-2"/>
          <w:sz w:val="24"/>
          <w:highlight w:val="none"/>
        </w:rPr>
        <w:t>.5.6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19.6 </w:t>
      </w:r>
      <w:r>
        <w:rPr>
          <w:rFonts w:hint="eastAsia" w:ascii="宋体" w:hAnsi="宋体" w:cs="宋体"/>
          <w:color w:val="auto"/>
          <w:spacing w:val="-2"/>
          <w:sz w:val="24"/>
          <w:highlight w:val="none"/>
        </w:rPr>
        <w:t>有下列情形之一的，不得担任</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w:t>
      </w:r>
    </w:p>
    <w:p>
      <w:pPr>
        <w:keepNext w:val="0"/>
        <w:keepLines w:val="0"/>
        <w:pageBreakBefore w:val="0"/>
        <w:widowControl w:val="0"/>
        <w:kinsoku/>
        <w:wordWrap/>
        <w:overflowPunct/>
        <w:topLinePunct w:val="0"/>
        <w:autoSpaceDE/>
        <w:autoSpaceDN/>
        <w:bidi w:val="0"/>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rPr>
        <w:t>(1)参加采购活动前三年内,与供应商存在劳动关系,或者担任过供应商的董事、监事,或者是供应商的控股股东或实际控制人；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rPr>
        <w:t>(2)与供应商的法定代表人或者负责人有夫妻、直系血亲、三代以内旁系血亲或者近姻亲关系；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rPr>
        <w:t>(3)与供应商有其他可能影响政府采购活动公平、公正进行的关系。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 xml:space="preserve">19.7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小组成员应当客观、公正地履行职责，遵守职业道德，并对所提出的评审意见承担个人责任。</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小组成员不得与任何</w:t>
      </w:r>
      <w:r>
        <w:rPr>
          <w:rFonts w:hint="eastAsia" w:ascii="宋体" w:hAnsi="宋体" w:cs="宋体"/>
          <w:color w:val="auto"/>
          <w:spacing w:val="-2"/>
          <w:sz w:val="24"/>
          <w:highlight w:val="none"/>
          <w:lang w:eastAsia="zh-CN"/>
        </w:rPr>
        <w:t>供应商</w:t>
      </w:r>
      <w:r>
        <w:rPr>
          <w:rFonts w:hint="eastAsia" w:ascii="宋体" w:hAnsi="宋体" w:cs="宋体"/>
          <w:color w:val="auto"/>
          <w:spacing w:val="-2"/>
          <w:sz w:val="24"/>
          <w:highlight w:val="none"/>
        </w:rPr>
        <w:t>或者与招标结果有利害关系的人员进行私下接触，不得收受</w:t>
      </w:r>
      <w:r>
        <w:rPr>
          <w:rFonts w:hint="eastAsia" w:ascii="宋体" w:hAnsi="宋体" w:cs="宋体"/>
          <w:color w:val="auto"/>
          <w:spacing w:val="-2"/>
          <w:sz w:val="24"/>
          <w:highlight w:val="none"/>
          <w:lang w:eastAsia="zh-CN"/>
        </w:rPr>
        <w:t>供应商</w:t>
      </w:r>
      <w:r>
        <w:rPr>
          <w:rFonts w:hint="eastAsia" w:ascii="宋体" w:hAnsi="宋体" w:cs="宋体"/>
          <w:color w:val="auto"/>
          <w:spacing w:val="-2"/>
          <w:sz w:val="24"/>
          <w:highlight w:val="none"/>
        </w:rPr>
        <w:t xml:space="preserve">、中介人、其他有利害关系人的财物或者其他好处。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 xml:space="preserve">19.8 </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小组成员和与本次评审活动有关的工作人员，不得透露对</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响应文件的评审和比较、</w:t>
      </w:r>
      <w:r>
        <w:rPr>
          <w:rFonts w:hint="eastAsia" w:ascii="宋体" w:hAnsi="宋体" w:cs="宋体"/>
          <w:color w:val="auto"/>
          <w:spacing w:val="-2"/>
          <w:sz w:val="24"/>
          <w:highlight w:val="none"/>
          <w:lang w:eastAsia="zh-CN"/>
        </w:rPr>
        <w:t>成交</w:t>
      </w:r>
      <w:r>
        <w:rPr>
          <w:rFonts w:hint="eastAsia" w:ascii="宋体" w:hAnsi="宋体" w:cs="宋体"/>
          <w:color w:val="auto"/>
          <w:spacing w:val="-2"/>
          <w:sz w:val="24"/>
          <w:highlight w:val="none"/>
        </w:rPr>
        <w:t>候选人的推荐情况以及与评审有关的其他情况。与评审活动有关的工作人员，是指</w:t>
      </w:r>
      <w:r>
        <w:rPr>
          <w:rFonts w:hint="eastAsia" w:ascii="宋体" w:hAnsi="宋体" w:cs="宋体"/>
          <w:color w:val="auto"/>
          <w:spacing w:val="-2"/>
          <w:sz w:val="24"/>
          <w:highlight w:val="none"/>
          <w:lang w:eastAsia="zh-CN"/>
        </w:rPr>
        <w:t>询价</w:t>
      </w:r>
      <w:r>
        <w:rPr>
          <w:rFonts w:hint="eastAsia" w:ascii="宋体" w:hAnsi="宋体" w:cs="宋体"/>
          <w:color w:val="auto"/>
          <w:spacing w:val="-2"/>
          <w:sz w:val="24"/>
          <w:highlight w:val="none"/>
        </w:rPr>
        <w:t>小组成员以外的、因参与评审监督工作或者事务性工作</w:t>
      </w:r>
      <w:r>
        <w:rPr>
          <w:rFonts w:hint="eastAsia" w:ascii="宋体" w:hAnsi="宋体" w:eastAsia="宋体" w:cs="宋体"/>
          <w:color w:val="auto"/>
          <w:spacing w:val="-2"/>
          <w:sz w:val="24"/>
          <w:highlight w:val="none"/>
        </w:rPr>
        <w:t>而知悉有关评审情况的所有人员。</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rightChars="0" w:hanging="425" w:firstLineChars="0"/>
        <w:textAlignment w:val="auto"/>
        <w:outlineLvl w:val="9"/>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评审方法（最低价评标法）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采用最低价评标法的，评标结果按投标报价由低到高顺序排列。</w:t>
      </w:r>
      <w:r>
        <w:rPr>
          <w:rFonts w:hint="eastAsia" w:ascii="宋体" w:hAnsi="宋体" w:cs="宋体"/>
          <w:i w:val="0"/>
          <w:iCs w:val="0"/>
          <w:caps w:val="0"/>
          <w:smallCaps w:val="0"/>
          <w:color w:val="auto"/>
          <w:spacing w:val="0"/>
          <w:sz w:val="24"/>
          <w:szCs w:val="24"/>
          <w:highlight w:val="none"/>
          <w:lang w:val="en-US" w:eastAsia="zh-CN"/>
        </w:rPr>
        <w:t>响应文件</w:t>
      </w:r>
      <w:r>
        <w:rPr>
          <w:rFonts w:hint="eastAsia" w:ascii="宋体" w:hAnsi="宋体" w:eastAsia="宋体" w:cs="宋体"/>
          <w:i w:val="0"/>
          <w:iCs w:val="0"/>
          <w:caps w:val="0"/>
          <w:smallCaps w:val="0"/>
          <w:color w:val="auto"/>
          <w:spacing w:val="0"/>
          <w:sz w:val="24"/>
          <w:szCs w:val="24"/>
          <w:highlight w:val="none"/>
          <w:lang w:val="en-US" w:eastAsia="zh-CN"/>
        </w:rPr>
        <w:t>满足</w:t>
      </w:r>
      <w:r>
        <w:rPr>
          <w:rFonts w:hint="eastAsia" w:ascii="宋体" w:hAnsi="宋体" w:cs="宋体"/>
          <w:i w:val="0"/>
          <w:iCs w:val="0"/>
          <w:caps w:val="0"/>
          <w:smallCaps w:val="0"/>
          <w:color w:val="auto"/>
          <w:spacing w:val="0"/>
          <w:sz w:val="24"/>
          <w:szCs w:val="24"/>
          <w:highlight w:val="none"/>
          <w:lang w:val="en-US" w:eastAsia="zh-CN"/>
        </w:rPr>
        <w:t>询价文件</w:t>
      </w:r>
      <w:r>
        <w:rPr>
          <w:rFonts w:hint="eastAsia" w:ascii="宋体" w:hAnsi="宋体" w:eastAsia="宋体" w:cs="宋体"/>
          <w:i w:val="0"/>
          <w:iCs w:val="0"/>
          <w:caps w:val="0"/>
          <w:smallCaps w:val="0"/>
          <w:color w:val="auto"/>
          <w:spacing w:val="0"/>
          <w:sz w:val="24"/>
          <w:szCs w:val="24"/>
          <w:highlight w:val="none"/>
          <w:lang w:val="en-US" w:eastAsia="zh-CN"/>
        </w:rPr>
        <w:t>全部实质性要求且投标报价最低的供应商为排名第一的中标候选人。中标候选人并列的，由采购人或者采购人委托评标委员会按照招标文件规定的方式确定中标人；招标文件未规定的，采取随机抽取的方式确定。法律依据为《政府采购货物和服务招标投标管理办法》第六十八条第二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20.1</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lang w:val="en-US" w:eastAsia="zh-CN"/>
        </w:rPr>
        <w:t>评审过程</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询价小组在询价过程中，不得改变询价通知书所确定的技术和服务等要求、评审程序、评定成交的标准和合同文本等事项。</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lang w:val="en-US" w:eastAsia="zh-CN"/>
        </w:rPr>
        <w:t>20.2</w:t>
      </w:r>
      <w:r>
        <w:rPr>
          <w:rFonts w:hint="eastAsia" w:ascii="宋体" w:hAnsi="宋体" w:cs="宋体"/>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aps w:val="0"/>
          <w:smallCaps w:val="0"/>
          <w:color w:val="auto"/>
          <w:spacing w:val="0"/>
          <w:sz w:val="24"/>
          <w:szCs w:val="24"/>
          <w:highlight w:val="none"/>
          <w:lang w:val="en-US" w:eastAsia="zh-CN"/>
        </w:rPr>
        <w:t>确立成交供应商的原则</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eastAsia="宋体" w:cs="宋体"/>
          <w:i w:val="0"/>
          <w:iCs w:val="0"/>
          <w:caps w:val="0"/>
          <w:smallCaps w:val="0"/>
          <w:color w:val="auto"/>
          <w:spacing w:val="0"/>
          <w:sz w:val="24"/>
          <w:szCs w:val="24"/>
          <w:highlight w:val="none"/>
        </w:rPr>
        <w:t>询价小组应当从</w:t>
      </w:r>
      <w:r>
        <w:rPr>
          <w:rFonts w:hint="eastAsia" w:ascii="宋体" w:hAnsi="宋体" w:cs="宋体"/>
          <w:i w:val="0"/>
          <w:iCs w:val="0"/>
          <w:caps w:val="0"/>
          <w:smallCaps w:val="0"/>
          <w:color w:val="auto"/>
          <w:spacing w:val="0"/>
          <w:sz w:val="24"/>
          <w:szCs w:val="24"/>
          <w:highlight w:val="none"/>
          <w:lang w:eastAsia="zh-CN"/>
        </w:rPr>
        <w:t>采购需求、</w:t>
      </w:r>
      <w:r>
        <w:rPr>
          <w:rFonts w:hint="eastAsia" w:ascii="宋体" w:hAnsi="宋体" w:eastAsia="宋体" w:cs="宋体"/>
          <w:i w:val="0"/>
          <w:iCs w:val="0"/>
          <w:caps w:val="0"/>
          <w:smallCaps w:val="0"/>
          <w:color w:val="auto"/>
          <w:spacing w:val="0"/>
          <w:sz w:val="24"/>
          <w:szCs w:val="24"/>
          <w:highlight w:val="none"/>
        </w:rPr>
        <w:t>质量和服务均能满足采购文件实质性响应要求的供应商中，按照报价由低到高的顺序提出</w:t>
      </w:r>
      <w:r>
        <w:rPr>
          <w:rFonts w:hint="eastAsia" w:ascii="宋体" w:hAnsi="宋体" w:eastAsia="宋体" w:cs="宋体"/>
          <w:i w:val="0"/>
          <w:iCs w:val="0"/>
          <w:caps w:val="0"/>
          <w:smallCaps w:val="0"/>
          <w:color w:val="auto"/>
          <w:spacing w:val="0"/>
          <w:sz w:val="24"/>
          <w:szCs w:val="24"/>
          <w:highlight w:val="none"/>
          <w:lang w:val="en-US"/>
        </w:rPr>
        <w:t>3</w:t>
      </w:r>
      <w:r>
        <w:rPr>
          <w:rFonts w:hint="eastAsia" w:ascii="宋体" w:hAnsi="宋体" w:eastAsia="宋体" w:cs="宋体"/>
          <w:i w:val="0"/>
          <w:iCs w:val="0"/>
          <w:caps w:val="0"/>
          <w:smallCaps w:val="0"/>
          <w:color w:val="auto"/>
          <w:spacing w:val="0"/>
          <w:sz w:val="24"/>
          <w:szCs w:val="24"/>
          <w:highlight w:val="none"/>
        </w:rPr>
        <w:t>名成交候选人</w:t>
      </w:r>
      <w:r>
        <w:rPr>
          <w:rFonts w:hint="eastAsia" w:ascii="宋体" w:hAnsi="宋体" w:eastAsia="宋体" w:cs="宋体"/>
          <w:i w:val="0"/>
          <w:iCs w:val="0"/>
          <w:caps w:val="0"/>
          <w:smallCaps w:val="0"/>
          <w:color w:val="auto"/>
          <w:spacing w:val="0"/>
          <w:sz w:val="24"/>
          <w:szCs w:val="24"/>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eastAsia="宋体" w:cs="宋体"/>
          <w:i w:val="0"/>
          <w:iCs w:val="0"/>
          <w:caps w:val="0"/>
          <w:smallCaps w:val="0"/>
          <w:color w:val="auto"/>
          <w:spacing w:val="0"/>
          <w:sz w:val="24"/>
          <w:szCs w:val="24"/>
          <w:highlight w:val="none"/>
        </w:rPr>
        <w:t>评标标准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textAlignment w:val="auto"/>
        <w:outlineLvl w:val="9"/>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21.1</w:t>
      </w:r>
      <w:r>
        <w:rPr>
          <w:rFonts w:hint="eastAsia" w:ascii="宋体" w:hAnsi="宋体" w:eastAsia="宋体" w:cs="宋体"/>
          <w:i w:val="0"/>
          <w:iCs w:val="0"/>
          <w:caps w:val="0"/>
          <w:smallCaps w:val="0"/>
          <w:color w:val="auto"/>
          <w:spacing w:val="0"/>
          <w:sz w:val="24"/>
          <w:szCs w:val="24"/>
          <w:highlight w:val="none"/>
        </w:rPr>
        <w:t>资格性审查</w:t>
      </w:r>
    </w:p>
    <w:tbl>
      <w:tblPr>
        <w:tblStyle w:val="22"/>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276"/>
        <w:gridCol w:w="167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5276"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1678"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审查标准</w:t>
            </w:r>
          </w:p>
        </w:tc>
        <w:tc>
          <w:tcPr>
            <w:tcW w:w="1104" w:type="dxa"/>
            <w:noWrap w:val="0"/>
            <w:vAlign w:val="center"/>
          </w:tcPr>
          <w:p>
            <w:pPr>
              <w:tabs>
                <w:tab w:val="left" w:pos="0"/>
              </w:tabs>
              <w:adjustRightInd w:val="0"/>
              <w:snapToGrid w:val="0"/>
              <w:jc w:val="cente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31" w:type="dxa"/>
            <w:noWrap w:val="0"/>
            <w:vAlign w:val="center"/>
          </w:tcPr>
          <w:p>
            <w:pPr>
              <w:numPr>
                <w:ilvl w:val="0"/>
                <w:numId w:val="0"/>
              </w:numPr>
              <w:autoSpaceDE w:val="0"/>
              <w:autoSpaceDN w:val="0"/>
              <w:spacing w:line="360" w:lineRule="auto"/>
              <w:jc w:val="center"/>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法人授权委托书和被授权人有效身份证（法定代表人直接参加的需提供法人身份证明和身份证）；</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31" w:type="dxa"/>
            <w:noWrap w:val="0"/>
            <w:vAlign w:val="center"/>
          </w:tcPr>
          <w:p>
            <w:pPr>
              <w:tabs>
                <w:tab w:val="left" w:pos="0"/>
              </w:tabs>
              <w:adjustRightInd w:val="0"/>
              <w:snapToGri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rPr>
              <w:t>投标人为企业法人应提供合法有效的标识有统一社会信用代码的营业执照；事业法人应提供事业单位法人证书；其他组织应提供合法登记证明文件；</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3</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社会保障资金缴纳证明：投标人提供近半年内已缴存的至少一个月的社会保障资金缴存单据或社保机构开具的社会保险参保缴费情况证明，依法不需要缴纳社会保障资金的投标人应提供相关文件证明；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4</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财务状况报告：投标人提供2022年的财务审计报告（至少包括现金流量表、资产负债表和利润表，成立时间至提交投标文件截止时间不足一年的可提供成立后任意时段的资产负债表）或其开标前三个月内基本存款账户开户银行出具的资信证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5</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税收缴纳证明：投标人提供近半年内已缴纳的至少一个月的纳税证明或完税证明，纳税证明或完税证明上应有代收机构或税务机关的公章，依法免税的投标人应提供相关文件证明；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6</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投标人应具备良好的商业信誉，提供参加政府采购活动前3年内在经营活动中没有重大违法记录的书面声明；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7</w:t>
            </w:r>
          </w:p>
        </w:tc>
        <w:tc>
          <w:tcPr>
            <w:tcW w:w="5276" w:type="dxa"/>
            <w:noWrap w:val="0"/>
            <w:vAlign w:val="center"/>
          </w:tcPr>
          <w:p>
            <w:pPr>
              <w:numPr>
                <w:ilvl w:val="0"/>
                <w:numId w:val="0"/>
              </w:numPr>
              <w:autoSpaceDE w:val="0"/>
              <w:autoSpaceDN w:val="0"/>
              <w:spacing w:line="360" w:lineRule="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具备履行合同所必需的设备和专业技术能力的书面声明；</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1" w:type="dxa"/>
            <w:noWrap w:val="0"/>
            <w:vAlign w:val="center"/>
          </w:tcPr>
          <w:p>
            <w:pPr>
              <w:tabs>
                <w:tab w:val="left" w:pos="0"/>
              </w:tabs>
              <w:adjustRightInd w:val="0"/>
              <w:snapToGrid w:val="0"/>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p>
        </w:tc>
        <w:tc>
          <w:tcPr>
            <w:tcW w:w="5276"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highlight w:val="none"/>
                <w:lang w:val="en-US" w:eastAsia="zh-CN"/>
              </w:rPr>
              <w:t>保证金缴纳凭证或政采云保函；</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1" w:type="dxa"/>
            <w:noWrap w:val="0"/>
            <w:vAlign w:val="center"/>
          </w:tcPr>
          <w:p>
            <w:pPr>
              <w:tabs>
                <w:tab w:val="left" w:pos="0"/>
              </w:tabs>
              <w:adjustRightInd w:val="0"/>
              <w:snapToGrid w:val="0"/>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w:t>
            </w:r>
          </w:p>
        </w:tc>
        <w:tc>
          <w:tcPr>
            <w:tcW w:w="5276" w:type="dxa"/>
            <w:noWrap w:val="0"/>
            <w:vAlign w:val="center"/>
          </w:tcPr>
          <w:p>
            <w:pPr>
              <w:tabs>
                <w:tab w:val="left" w:pos="0"/>
              </w:tabs>
              <w:adjustRightInd w:val="0"/>
              <w:snapToGrid w:val="0"/>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中小企业声明函；</w:t>
            </w:r>
          </w:p>
        </w:tc>
        <w:tc>
          <w:tcPr>
            <w:tcW w:w="1678" w:type="dxa"/>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合法有效</w:t>
            </w:r>
          </w:p>
        </w:tc>
        <w:tc>
          <w:tcPr>
            <w:tcW w:w="1104" w:type="dxa"/>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89" w:type="dxa"/>
            <w:gridSpan w:val="4"/>
            <w:noWrap w:val="0"/>
            <w:vAlign w:val="center"/>
          </w:tcPr>
          <w:p>
            <w:pPr>
              <w:tabs>
                <w:tab w:val="left" w:pos="0"/>
              </w:tabs>
              <w:adjustRightInd w:val="0"/>
              <w:snapToGrid w:val="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 w:val="18"/>
                <w:szCs w:val="18"/>
                <w:highlight w:val="none"/>
                <w:lang w:val="en-US" w:eastAsia="zh-CN" w:bidi="ar-SA"/>
              </w:rPr>
              <w:t>注：以上资格审查资料缺项或不符合要求的一律按无效响应处理</w:t>
            </w:r>
            <w:r>
              <w:rPr>
                <w:rFonts w:hint="eastAsia" w:ascii="宋体" w:hAnsi="宋体" w:eastAsia="宋体" w:cs="宋体"/>
                <w:b/>
                <w:bCs/>
                <w:color w:val="auto"/>
                <w:kern w:val="0"/>
                <w:szCs w:val="21"/>
                <w:highlight w:val="none"/>
              </w:rPr>
              <w:t>。</w:t>
            </w:r>
          </w:p>
        </w:tc>
      </w:tr>
    </w:tbl>
    <w:p>
      <w:pPr>
        <w:pStyle w:val="2"/>
        <w:rPr>
          <w:rFonts w:hint="eastAsia" w:ascii="宋体" w:hAnsi="宋体" w:eastAsia="宋体" w:cs="宋体"/>
          <w:i w:val="0"/>
          <w:iCs w:val="0"/>
          <w:caps w:val="0"/>
          <w:smallCaps w:val="0"/>
          <w:color w:val="auto"/>
          <w:spacing w:val="0"/>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right="0" w:rightChars="0"/>
        <w:textAlignment w:val="auto"/>
        <w:rPr>
          <w:rFonts w:hint="eastAsia" w:ascii="宋体" w:hAnsi="宋体" w:eastAsia="宋体" w:cs="宋体"/>
          <w:i w:val="0"/>
          <w:iCs w:val="0"/>
          <w:caps w:val="0"/>
          <w:smallCaps w:val="0"/>
          <w:color w:val="auto"/>
          <w:spacing w:val="0"/>
          <w:sz w:val="24"/>
          <w:szCs w:val="24"/>
          <w:highlight w:val="none"/>
        </w:rPr>
      </w:pPr>
      <w:r>
        <w:rPr>
          <w:rFonts w:hint="eastAsia" w:ascii="宋体" w:hAnsi="宋体" w:cs="宋体"/>
          <w:i w:val="0"/>
          <w:iCs w:val="0"/>
          <w:caps w:val="0"/>
          <w:smallCaps w:val="0"/>
          <w:color w:val="auto"/>
          <w:spacing w:val="0"/>
          <w:sz w:val="24"/>
          <w:szCs w:val="24"/>
          <w:highlight w:val="none"/>
          <w:lang w:val="en-US" w:eastAsia="zh-CN"/>
        </w:rPr>
        <w:t>21.2</w:t>
      </w:r>
      <w:r>
        <w:rPr>
          <w:rFonts w:hint="eastAsia" w:ascii="宋体" w:hAnsi="宋体" w:eastAsia="宋体" w:cs="宋体"/>
          <w:i w:val="0"/>
          <w:iCs w:val="0"/>
          <w:caps w:val="0"/>
          <w:smallCaps w:val="0"/>
          <w:color w:val="auto"/>
          <w:spacing w:val="0"/>
          <w:sz w:val="24"/>
          <w:szCs w:val="24"/>
          <w:highlight w:val="none"/>
        </w:rPr>
        <w:t>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5" w:type="dxa"/>
            <w:noWrap w:val="0"/>
            <w:vAlign w:val="center"/>
          </w:tcPr>
          <w:p>
            <w:pPr>
              <w:tabs>
                <w:tab w:val="left" w:pos="0"/>
              </w:tabs>
              <w:adjustRightInd w:val="0"/>
              <w:snapToGrid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322" w:type="dxa"/>
            <w:gridSpan w:val="2"/>
            <w:noWrap w:val="0"/>
            <w:vAlign w:val="center"/>
          </w:tcPr>
          <w:p>
            <w:pPr>
              <w:tabs>
                <w:tab w:val="left" w:pos="0"/>
              </w:tabs>
              <w:adjustRightInd w:val="0"/>
              <w:snapToGrid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评审因素</w:t>
            </w:r>
          </w:p>
        </w:tc>
        <w:tc>
          <w:tcPr>
            <w:tcW w:w="4338" w:type="dxa"/>
            <w:noWrap w:val="0"/>
            <w:vAlign w:val="center"/>
          </w:tcPr>
          <w:p>
            <w:pPr>
              <w:tabs>
                <w:tab w:val="left" w:pos="0"/>
              </w:tabs>
              <w:adjustRightInd w:val="0"/>
              <w:snapToGrid w:val="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15" w:type="dxa"/>
            <w:vMerge w:val="restart"/>
            <w:noWrap w:val="0"/>
            <w:vAlign w:val="center"/>
          </w:tcPr>
          <w:p>
            <w:pPr>
              <w:tabs>
                <w:tab w:val="left" w:pos="0"/>
              </w:tabs>
              <w:adjustRightInd w:val="0"/>
              <w:snapToGrid w:val="0"/>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7" w:type="dxa"/>
            <w:vMerge w:val="restart"/>
            <w:noWrap w:val="0"/>
            <w:vAlign w:val="center"/>
          </w:tcPr>
          <w:p>
            <w:pPr>
              <w:tabs>
                <w:tab w:val="left" w:pos="0"/>
              </w:tabs>
              <w:adjustRightInd w:val="0"/>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有效性审查</w:t>
            </w:r>
          </w:p>
        </w:tc>
        <w:tc>
          <w:tcPr>
            <w:tcW w:w="3695"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（1）投标文件的签署盖章</w:t>
            </w:r>
          </w:p>
        </w:tc>
        <w:tc>
          <w:tcPr>
            <w:tcW w:w="4338"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投标文件上法定代表人或其授权代表人的签字</w:t>
            </w:r>
            <w:r>
              <w:rPr>
                <w:rFonts w:hint="eastAsia" w:ascii="宋体" w:hAnsi="宋体" w:eastAsia="宋体" w:cs="宋体"/>
                <w:color w:val="auto"/>
                <w:szCs w:val="21"/>
                <w:highlight w:val="none"/>
                <w:lang w:eastAsia="zh-CN"/>
              </w:rPr>
              <w:t>或盖章</w:t>
            </w:r>
            <w:r>
              <w:rPr>
                <w:rFonts w:hint="eastAsia" w:ascii="宋体" w:hAnsi="宋体" w:eastAsia="宋体" w:cs="宋体"/>
                <w:color w:val="auto"/>
                <w:szCs w:val="21"/>
                <w:highlight w:val="none"/>
              </w:rPr>
              <w:t>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15"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（2）投标文件格式、语言、计量单位、报价货币</w:t>
            </w:r>
          </w:p>
        </w:tc>
        <w:tc>
          <w:tcPr>
            <w:tcW w:w="4338"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应符合“投标文件格式”和招标文件要求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outlineLvl w:val="9"/>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（3）报价唯一</w:t>
            </w:r>
          </w:p>
        </w:tc>
        <w:tc>
          <w:tcPr>
            <w:tcW w:w="4338" w:type="dxa"/>
            <w:noWrap w:val="0"/>
            <w:vAlign w:val="center"/>
          </w:tcPr>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只能有一个有效报价，不得提交选择性报价，且报价不超过采购预算金额</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27" w:type="dxa"/>
            <w:vMerge w:val="restart"/>
            <w:noWrap w:val="0"/>
            <w:vAlign w:val="center"/>
          </w:tcPr>
          <w:p>
            <w:pPr>
              <w:tabs>
                <w:tab w:val="left" w:pos="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完整性审查</w:t>
            </w: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）投标文件内容</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27" w:type="dxa"/>
            <w:vMerge w:val="restart"/>
            <w:noWrap w:val="0"/>
            <w:vAlign w:val="center"/>
          </w:tcPr>
          <w:p>
            <w:pPr>
              <w:tabs>
                <w:tab w:val="left" w:pos="0"/>
              </w:tabs>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响应性审查</w:t>
            </w: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）招标文件响应程度</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要求全面响应，不能有任何采购人不能接受的附加条件</w:t>
            </w:r>
            <w:r>
              <w:rPr>
                <w:rFonts w:hint="eastAsia" w:ascii="宋体" w:hAnsi="宋体" w:eastAsia="宋体" w:cs="宋体"/>
                <w:color w:val="auto"/>
                <w:szCs w:val="21"/>
                <w:highlight w:val="none"/>
                <w:lang w:eastAsia="zh-CN"/>
              </w:rPr>
              <w:t>并且满足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拟供产品配置与技术参数</w:t>
            </w:r>
          </w:p>
        </w:tc>
        <w:tc>
          <w:tcPr>
            <w:tcW w:w="4338" w:type="dxa"/>
            <w:noWrap w:val="0"/>
            <w:vAlign w:val="center"/>
          </w:tcPr>
          <w:p>
            <w:pPr>
              <w:tabs>
                <w:tab w:val="left" w:pos="0"/>
              </w:tabs>
              <w:adjustRightInd w:val="0"/>
              <w:snapToGrid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文件提出的功能</w:t>
            </w:r>
            <w:r>
              <w:rPr>
                <w:rFonts w:hint="eastAsia" w:ascii="宋体" w:hAnsi="宋体" w:eastAsia="宋体" w:cs="宋体"/>
                <w:color w:val="auto"/>
                <w:szCs w:val="21"/>
                <w:highlight w:val="none"/>
                <w:lang w:eastAsia="zh-CN"/>
              </w:rPr>
              <w:t>和技术</w:t>
            </w:r>
            <w:r>
              <w:rPr>
                <w:rFonts w:hint="eastAsia" w:ascii="宋体" w:hAnsi="宋体" w:eastAsia="宋体" w:cs="宋体"/>
                <w:color w:val="auto"/>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合同履约期限</w:t>
            </w:r>
          </w:p>
        </w:tc>
        <w:tc>
          <w:tcPr>
            <w:tcW w:w="4338"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文件中要求的</w:t>
            </w:r>
            <w:r>
              <w:rPr>
                <w:rFonts w:hint="eastAsia" w:ascii="宋体" w:hAnsi="宋体" w:eastAsia="宋体" w:cs="宋体"/>
                <w:color w:val="auto"/>
                <w:szCs w:val="21"/>
                <w:highlight w:val="none"/>
                <w:lang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交货</w:t>
            </w:r>
            <w:r>
              <w:rPr>
                <w:rFonts w:hint="eastAsia" w:ascii="宋体" w:hAnsi="宋体" w:eastAsia="宋体" w:cs="宋体"/>
                <w:color w:val="auto"/>
                <w:szCs w:val="21"/>
                <w:highlight w:val="none"/>
                <w:lang w:val="en-US" w:eastAsia="zh-CN"/>
              </w:rPr>
              <w:t>地点</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文件中要求的</w:t>
            </w:r>
            <w:r>
              <w:rPr>
                <w:rFonts w:hint="eastAsia" w:ascii="宋体" w:hAnsi="宋体" w:cs="宋体"/>
                <w:color w:val="auto"/>
                <w:szCs w:val="21"/>
                <w:highlight w:val="none"/>
                <w:lang w:eastAsia="zh-CN"/>
              </w:rPr>
              <w:t>交货</w:t>
            </w:r>
            <w:r>
              <w:rPr>
                <w:rFonts w:hint="eastAsia" w:ascii="宋体" w:hAnsi="宋体" w:eastAsia="宋体" w:cs="宋体"/>
                <w:color w:val="auto"/>
                <w:szCs w:val="21"/>
                <w:highlight w:val="none"/>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技术服务和售后服务</w:t>
            </w:r>
          </w:p>
        </w:tc>
        <w:tc>
          <w:tcPr>
            <w:tcW w:w="4338" w:type="dxa"/>
            <w:noWrap w:val="0"/>
            <w:vAlign w:val="center"/>
          </w:tcPr>
          <w:p>
            <w:pPr>
              <w:tabs>
                <w:tab w:val="left" w:pos="0"/>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文件中技术和售后服务的要求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5"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627" w:type="dxa"/>
            <w:vMerge w:val="continue"/>
            <w:noWrap w:val="0"/>
            <w:vAlign w:val="top"/>
          </w:tcPr>
          <w:p>
            <w:pPr>
              <w:tabs>
                <w:tab w:val="left" w:pos="0"/>
              </w:tabs>
              <w:adjustRightInd w:val="0"/>
              <w:snapToGrid w:val="0"/>
              <w:spacing w:line="360" w:lineRule="auto"/>
              <w:rPr>
                <w:rFonts w:hint="eastAsia" w:ascii="宋体" w:hAnsi="宋体" w:eastAsia="宋体" w:cs="宋体"/>
                <w:color w:val="auto"/>
                <w:szCs w:val="21"/>
                <w:highlight w:val="none"/>
              </w:rPr>
            </w:pPr>
          </w:p>
        </w:tc>
        <w:tc>
          <w:tcPr>
            <w:tcW w:w="3695"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）投标有效期</w:t>
            </w:r>
          </w:p>
        </w:tc>
        <w:tc>
          <w:tcPr>
            <w:tcW w:w="4338" w:type="dxa"/>
            <w:noWrap w:val="0"/>
            <w:vAlign w:val="center"/>
          </w:tcPr>
          <w:p>
            <w:pPr>
              <w:tabs>
                <w:tab w:val="left" w:pos="0"/>
              </w:tabs>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应满足</w:t>
            </w:r>
            <w:r>
              <w:rPr>
                <w:rFonts w:hint="eastAsia" w:ascii="宋体" w:hAnsi="宋体" w:cs="宋体"/>
                <w:color w:val="auto"/>
                <w:szCs w:val="21"/>
                <w:highlight w:val="none"/>
                <w:lang w:eastAsia="zh-CN"/>
              </w:rPr>
              <w:t>询价</w:t>
            </w:r>
            <w:r>
              <w:rPr>
                <w:rFonts w:hint="eastAsia" w:ascii="宋体" w:hAnsi="宋体" w:eastAsia="宋体" w:cs="宋体"/>
                <w:color w:val="auto"/>
                <w:szCs w:val="21"/>
                <w:highlight w:val="none"/>
              </w:rPr>
              <w:t>文件中的规定</w:t>
            </w:r>
          </w:p>
        </w:tc>
      </w:tr>
    </w:tbl>
    <w:p>
      <w:pPr>
        <w:pStyle w:val="2"/>
        <w:rPr>
          <w:rFonts w:hint="eastAsia" w:ascii="宋体" w:hAnsi="宋体" w:eastAsia="宋体" w:cs="宋体"/>
          <w:i w:val="0"/>
          <w:iCs w:val="0"/>
          <w:caps w:val="0"/>
          <w:smallCaps w:val="0"/>
          <w:color w:val="auto"/>
          <w:spacing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b w:val="0"/>
          <w:bCs w:val="0"/>
          <w:color w:val="auto"/>
          <w:spacing w:val="-2"/>
          <w:sz w:val="24"/>
          <w:szCs w:val="22"/>
          <w:highlight w:val="none"/>
          <w:lang w:val="en-US" w:eastAsia="zh-CN"/>
        </w:rPr>
      </w:pPr>
      <w:bookmarkStart w:id="169" w:name="_Toc12349"/>
      <w:bookmarkStart w:id="170" w:name="_Toc11058"/>
      <w:bookmarkStart w:id="171" w:name="_Toc28509"/>
      <w:bookmarkStart w:id="172" w:name="_Toc17491"/>
      <w:bookmarkStart w:id="173" w:name="_Toc31562"/>
      <w:bookmarkStart w:id="174" w:name="_Toc4143"/>
      <w:bookmarkStart w:id="175" w:name="_Toc4313"/>
      <w:bookmarkStart w:id="176" w:name="_Toc14556"/>
      <w:bookmarkStart w:id="177" w:name="_Toc462489961"/>
      <w:bookmarkStart w:id="178" w:name="_Toc26837"/>
      <w:bookmarkStart w:id="179" w:name="_Toc16994"/>
      <w:bookmarkStart w:id="180" w:name="_Toc25192"/>
      <w:bookmarkStart w:id="181" w:name="_Toc17664"/>
      <w:bookmarkStart w:id="182" w:name="_Toc5313"/>
      <w:r>
        <w:rPr>
          <w:rFonts w:hint="eastAsia" w:ascii="宋体" w:hAnsi="宋体" w:cs="宋体"/>
          <w:b w:val="0"/>
          <w:bCs w:val="0"/>
          <w:color w:val="auto"/>
          <w:spacing w:val="-2"/>
          <w:sz w:val="24"/>
          <w:szCs w:val="22"/>
          <w:highlight w:val="none"/>
          <w:lang w:val="en-US" w:eastAsia="zh-CN"/>
        </w:rPr>
        <w:t>21.3确定中标人</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rPr>
          <w:rFonts w:hint="eastAsia" w:ascii="宋体" w:hAnsi="宋体" w:cs="宋体"/>
          <w:color w:val="auto"/>
          <w:spacing w:val="-2"/>
          <w:sz w:val="24"/>
          <w:szCs w:val="22"/>
          <w:highlight w:val="none"/>
          <w:lang w:val="en-US" w:eastAsia="zh-CN"/>
        </w:rPr>
      </w:pPr>
      <w:r>
        <w:rPr>
          <w:rFonts w:hint="eastAsia" w:ascii="宋体" w:hAnsi="宋体" w:cs="宋体"/>
          <w:color w:val="auto"/>
          <w:spacing w:val="-2"/>
          <w:sz w:val="24"/>
          <w:szCs w:val="22"/>
          <w:highlight w:val="none"/>
          <w:lang w:val="en-US" w:eastAsia="zh-CN"/>
        </w:rPr>
        <w:t>询价小组根据符合采购需求、质量和服务相等且报价最低的原则确定中标人，出具《询价结果报告书》推荐预成交单位，并将结果通知所有参加询价的未中标的供应商。采购机构不向落标人解释落标原因，不退还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cs="宋体"/>
          <w:b w:val="0"/>
          <w:bCs w:val="0"/>
          <w:color w:val="auto"/>
          <w:spacing w:val="-2"/>
          <w:sz w:val="24"/>
          <w:szCs w:val="22"/>
          <w:highlight w:val="none"/>
          <w:lang w:val="en-US" w:eastAsia="zh-CN"/>
        </w:rPr>
      </w:pPr>
      <w:r>
        <w:rPr>
          <w:rFonts w:hint="eastAsia" w:ascii="宋体" w:hAnsi="宋体" w:cs="宋体"/>
          <w:b w:val="0"/>
          <w:bCs w:val="0"/>
          <w:color w:val="auto"/>
          <w:spacing w:val="-2"/>
          <w:sz w:val="24"/>
          <w:szCs w:val="22"/>
          <w:highlight w:val="none"/>
          <w:lang w:val="en-US" w:eastAsia="zh-CN"/>
        </w:rPr>
        <w:t>21.4 供应商有以下情形之一的，中标、成交无效。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）提供虚假材料谋取中标、成交的；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）采取不正当手段诋毁、排挤其他供应商的；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）在招标采购过程中与采购人进行协商的；</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color w:val="auto"/>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）拒绝有关部门监督检查或者提供虚假情况的。</w:t>
      </w:r>
    </w:p>
    <w:p>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outlineLvl w:val="9"/>
        <w:rPr>
          <w:bCs/>
          <w:color w:val="auto"/>
          <w:sz w:val="24"/>
          <w:highlight w:val="none"/>
        </w:rPr>
      </w:pPr>
      <w:r>
        <w:rPr>
          <w:rFonts w:hint="eastAsia"/>
          <w:bCs/>
          <w:color w:val="auto"/>
          <w:sz w:val="24"/>
          <w:highlight w:val="none"/>
          <w:lang w:eastAsia="zh-CN"/>
        </w:rPr>
        <w:t>询价</w:t>
      </w:r>
      <w:r>
        <w:rPr>
          <w:bCs/>
          <w:color w:val="auto"/>
          <w:sz w:val="24"/>
          <w:highlight w:val="none"/>
        </w:rPr>
        <w:t>小组应当对投标文件进行评审，并根据招标文件规定的程序、评定成交的标准等事项与实质性响应招标文件要求的制造商进行招标。未实质性响应招标文件的投标文件按无效处理，</w:t>
      </w:r>
      <w:r>
        <w:rPr>
          <w:rFonts w:hint="eastAsia"/>
          <w:bCs/>
          <w:color w:val="auto"/>
          <w:sz w:val="24"/>
          <w:highlight w:val="none"/>
          <w:lang w:eastAsia="zh-CN"/>
        </w:rPr>
        <w:t>询价</w:t>
      </w:r>
      <w:r>
        <w:rPr>
          <w:bCs/>
          <w:color w:val="auto"/>
          <w:sz w:val="24"/>
          <w:highlight w:val="none"/>
        </w:rPr>
        <w:t>小组应当告知有关投标人。</w:t>
      </w:r>
    </w:p>
    <w:p>
      <w:pPr>
        <w:keepNext w:val="0"/>
        <w:keepLines w:val="0"/>
        <w:pageBreakBefore w:val="0"/>
        <w:widowControl w:val="0"/>
        <w:kinsoku/>
        <w:overflowPunct/>
        <w:topLinePunct w:val="0"/>
        <w:autoSpaceDE/>
        <w:autoSpaceDN/>
        <w:bidi w:val="0"/>
        <w:adjustRightInd/>
        <w:spacing w:line="360" w:lineRule="auto"/>
        <w:ind w:firstLine="472" w:firstLineChars="200"/>
        <w:textAlignment w:val="auto"/>
        <w:rPr>
          <w:rFonts w:hint="eastAsia" w:ascii="宋体" w:hAnsi="宋体"/>
          <w:color w:val="auto"/>
          <w:spacing w:val="-2"/>
          <w:sz w:val="24"/>
          <w:szCs w:val="24"/>
          <w:highlight w:val="none"/>
        </w:rPr>
      </w:pPr>
      <w:r>
        <w:rPr>
          <w:rFonts w:hint="eastAsia" w:ascii="宋体" w:hAnsi="宋体"/>
          <w:color w:val="auto"/>
          <w:spacing w:val="-2"/>
          <w:sz w:val="24"/>
          <w:szCs w:val="24"/>
          <w:highlight w:val="none"/>
        </w:rPr>
        <w:t>1、</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小组应当执行连续评标的原则完成全部评标工作。只有发生不可抗力导致评标工作无法继续时，评标活动方可暂停。发生评标暂停情况时，</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小组应当封存全部响应文件和评标记录，待不可抗力的影响结束且具备继续评标的条件时，由原</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小组继续评标。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color w:val="auto"/>
          <w:spacing w:val="-2"/>
          <w:sz w:val="24"/>
          <w:szCs w:val="24"/>
          <w:highlight w:val="none"/>
        </w:rPr>
      </w:pPr>
      <w:r>
        <w:rPr>
          <w:rFonts w:hint="eastAsia" w:ascii="宋体" w:hAnsi="宋体"/>
          <w:color w:val="auto"/>
          <w:spacing w:val="-2"/>
          <w:sz w:val="24"/>
          <w:szCs w:val="24"/>
          <w:highlight w:val="none"/>
        </w:rPr>
        <w:t>2、除非发生下列情况之一，</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小组成员不得在评标中途更换：(1)因不可抗拒的客观原因，不能到场或需在评标中途退出评标活动；(2)根据法律法规规定，某个或某几个</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小组成员需要回避。退出评标的</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小组成员，其已完成的评标行为无效。根据本招标文件规定的</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小组成员产生方式另行确定替代者进行评标。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color w:val="auto"/>
          <w:spacing w:val="-2"/>
          <w:sz w:val="24"/>
          <w:szCs w:val="24"/>
          <w:highlight w:val="none"/>
        </w:rPr>
      </w:pPr>
      <w:r>
        <w:rPr>
          <w:rFonts w:hint="eastAsia" w:ascii="宋体" w:hAnsi="宋体"/>
          <w:color w:val="auto"/>
          <w:spacing w:val="-2"/>
          <w:sz w:val="24"/>
          <w:szCs w:val="24"/>
          <w:highlight w:val="none"/>
        </w:rPr>
        <w:t>3、在任何评标环节中，需</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小组就某项评审结论做出表决的，由</w:t>
      </w:r>
      <w:r>
        <w:rPr>
          <w:rFonts w:hint="eastAsia" w:ascii="宋体" w:hAnsi="宋体"/>
          <w:color w:val="auto"/>
          <w:spacing w:val="-2"/>
          <w:sz w:val="24"/>
          <w:szCs w:val="24"/>
          <w:highlight w:val="none"/>
          <w:lang w:eastAsia="zh-CN"/>
        </w:rPr>
        <w:t>询价</w:t>
      </w:r>
      <w:r>
        <w:rPr>
          <w:rFonts w:hint="eastAsia" w:ascii="宋体" w:hAnsi="宋体"/>
          <w:color w:val="auto"/>
          <w:spacing w:val="-2"/>
          <w:sz w:val="24"/>
          <w:szCs w:val="24"/>
          <w:highlight w:val="none"/>
        </w:rPr>
        <w:t>小组全体成员按照少数服从多数的原则，以记名投票方式表决。</w:t>
      </w:r>
    </w:p>
    <w:p>
      <w:pPr>
        <w:spacing w:line="440" w:lineRule="exact"/>
        <w:jc w:val="left"/>
        <w:rPr>
          <w:rFonts w:hint="eastAsia" w:ascii="宋体" w:hAnsi="宋体"/>
          <w:b/>
          <w:bCs/>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1）根据财政部、工业和信息化部印发的《政府采购促进中小企业发展管理办法》（财库〔2020〕46号）的规定，对小型和微型企业产品的价格给予10%的扣除，用扣除后的价格参与评审；提供的服务中仅有部分小型和微型企业的，则按所提供小型和微型企业服务的价格予以扣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2）《政府采购促进中小企业发展管理办法》所指中小企业（含中型、小型、微型企业，下同）应当同时符合以下条件：</w:t>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 1 \* GB3 </w:instrText>
      </w:r>
      <w:r>
        <w:rPr>
          <w:rFonts w:hint="eastAsia" w:ascii="宋体" w:hAnsi="宋体"/>
          <w:b/>
          <w:bCs/>
          <w:color w:val="auto"/>
          <w:sz w:val="24"/>
          <w:highlight w:val="none"/>
        </w:rPr>
        <w:fldChar w:fldCharType="separate"/>
      </w:r>
      <w:r>
        <w:rPr>
          <w:rFonts w:hint="eastAsia" w:ascii="宋体" w:hAnsi="宋体"/>
          <w:b/>
          <w:bCs/>
          <w:color w:val="auto"/>
          <w:sz w:val="24"/>
          <w:highlight w:val="none"/>
        </w:rPr>
        <w:t>①</w:t>
      </w:r>
      <w:r>
        <w:rPr>
          <w:rFonts w:hint="eastAsia" w:ascii="宋体" w:hAnsi="宋体"/>
          <w:b/>
          <w:bCs/>
          <w:color w:val="auto"/>
          <w:sz w:val="24"/>
          <w:highlight w:val="none"/>
        </w:rPr>
        <w:fldChar w:fldCharType="end"/>
      </w:r>
      <w:r>
        <w:rPr>
          <w:rFonts w:hint="eastAsia" w:ascii="宋体" w:hAnsi="宋体"/>
          <w:b/>
          <w:bCs/>
          <w:color w:val="auto"/>
          <w:sz w:val="24"/>
          <w:highlight w:val="none"/>
        </w:rPr>
        <w:t xml:space="preserve"> 符合中小企业划分标准； </w:t>
      </w:r>
      <w:r>
        <w:rPr>
          <w:rFonts w:hint="eastAsia" w:ascii="宋体" w:hAnsi="宋体"/>
          <w:b/>
          <w:bCs/>
          <w:color w:val="auto"/>
          <w:sz w:val="24"/>
          <w:highlight w:val="none"/>
        </w:rPr>
        <w:fldChar w:fldCharType="begin"/>
      </w:r>
      <w:r>
        <w:rPr>
          <w:rFonts w:hint="eastAsia" w:ascii="宋体" w:hAnsi="宋体"/>
          <w:b/>
          <w:bCs/>
          <w:color w:val="auto"/>
          <w:sz w:val="24"/>
          <w:highlight w:val="none"/>
        </w:rPr>
        <w:instrText xml:space="preserve"> = 2 \* GB3 </w:instrText>
      </w:r>
      <w:r>
        <w:rPr>
          <w:rFonts w:hint="eastAsia" w:ascii="宋体" w:hAnsi="宋体"/>
          <w:b/>
          <w:bCs/>
          <w:color w:val="auto"/>
          <w:sz w:val="24"/>
          <w:highlight w:val="none"/>
        </w:rPr>
        <w:fldChar w:fldCharType="separate"/>
      </w:r>
      <w:r>
        <w:rPr>
          <w:rFonts w:hint="eastAsia" w:ascii="宋体" w:hAnsi="宋体"/>
          <w:b/>
          <w:bCs/>
          <w:color w:val="auto"/>
          <w:sz w:val="24"/>
          <w:highlight w:val="none"/>
        </w:rPr>
        <w:t>②</w:t>
      </w:r>
      <w:r>
        <w:rPr>
          <w:rFonts w:hint="eastAsia" w:ascii="宋体" w:hAnsi="宋体"/>
          <w:b/>
          <w:bCs/>
          <w:color w:val="auto"/>
          <w:sz w:val="24"/>
          <w:highlight w:val="none"/>
        </w:rPr>
        <w:fldChar w:fldCharType="end"/>
      </w:r>
      <w:r>
        <w:rPr>
          <w:rFonts w:hint="eastAsia" w:ascii="宋体" w:hAnsi="宋体"/>
          <w:b/>
          <w:bCs/>
          <w:color w:val="auto"/>
          <w:sz w:val="24"/>
          <w:highlight w:val="none"/>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3）参加政府采购活动的中小企业应当提供《中小企业声明函》（格式见第五部分报价文件格式）。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 xml:space="preserve">4）监狱企业视同小型、微型企业，享受评审中价格扣除。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 xml:space="preserve">5）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color w:val="auto"/>
          <w:sz w:val="24"/>
          <w:highlight w:val="none"/>
        </w:rPr>
      </w:pPr>
      <w:r>
        <w:rPr>
          <w:rFonts w:hint="eastAsia" w:ascii="宋体" w:hAnsi="宋体"/>
          <w:b/>
          <w:bCs/>
          <w:color w:val="auto"/>
          <w:sz w:val="24"/>
          <w:highlight w:val="none"/>
        </w:rPr>
        <w:t xml:space="preserve">6）监狱企业参加政府采购活动时，应当提供由省级以上监狱管理局、戒毒管理局（含新疆生产建设兵团）出具的属于监狱企业的证明文件，否则不予认可。 </w:t>
      </w:r>
    </w:p>
    <w:p>
      <w:pPr>
        <w:pageBreakBefore w:val="0"/>
        <w:widowControl w:val="0"/>
        <w:kinsoku/>
        <w:wordWrap/>
        <w:overflowPunct/>
        <w:topLinePunct w:val="0"/>
        <w:bidi w:val="0"/>
        <w:adjustRightInd w:val="0"/>
        <w:snapToGrid w:val="0"/>
        <w:spacing w:before="0" w:after="0" w:line="360" w:lineRule="auto"/>
        <w:ind w:left="0" w:leftChars="0"/>
        <w:jc w:val="both"/>
        <w:textAlignment w:val="auto"/>
        <w:outlineLvl w:val="9"/>
        <w:rPr>
          <w:rFonts w:hint="eastAsia" w:ascii="宋体" w:hAnsi="宋体"/>
          <w:b/>
          <w:bCs/>
          <w:color w:val="auto"/>
          <w:sz w:val="24"/>
          <w:highlight w:val="none"/>
        </w:rPr>
      </w:pPr>
      <w:r>
        <w:rPr>
          <w:rFonts w:hint="eastAsia" w:ascii="宋体" w:hAnsi="宋体"/>
          <w:b/>
          <w:bCs/>
          <w:color w:val="auto"/>
          <w:sz w:val="24"/>
          <w:highlight w:val="none"/>
        </w:rPr>
        <w:t>7）报价人同时为小型、微型企业和监狱企业的，评审中只享受一次价格扣除。不重复进行价格扣除。</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keepNext w:val="0"/>
        <w:keepLines w:val="0"/>
        <w:pageBreakBefore w:val="0"/>
        <w:widowControl w:val="0"/>
        <w:tabs>
          <w:tab w:val="center" w:pos="4422"/>
          <w:tab w:val="left" w:pos="6466"/>
        </w:tabs>
        <w:kinsoku/>
        <w:wordWrap/>
        <w:overflowPunct/>
        <w:topLinePunct w:val="0"/>
        <w:autoSpaceDE/>
        <w:autoSpaceDN/>
        <w:bidi w:val="0"/>
        <w:adjustRightInd/>
        <w:snapToGrid/>
        <w:spacing w:line="360" w:lineRule="auto"/>
        <w:ind w:left="0" w:firstLine="643" w:firstLineChars="200"/>
        <w:jc w:val="center"/>
        <w:textAlignment w:val="auto"/>
        <w:outlineLvl w:val="1"/>
        <w:rPr>
          <w:rFonts w:hint="eastAsia" w:ascii="宋体" w:hAnsi="宋体" w:cs="宋体"/>
          <w:b/>
          <w:bCs/>
          <w:color w:val="auto"/>
          <w:sz w:val="28"/>
          <w:szCs w:val="28"/>
          <w:highlight w:val="none"/>
        </w:rPr>
      </w:pPr>
      <w:bookmarkStart w:id="183" w:name="_Toc11198"/>
      <w:r>
        <w:rPr>
          <w:rFonts w:hint="eastAsia" w:ascii="宋体" w:hAnsi="宋体" w:cs="宋体"/>
          <w:b/>
          <w:bCs/>
          <w:color w:val="auto"/>
          <w:sz w:val="32"/>
          <w:szCs w:val="32"/>
          <w:highlight w:val="none"/>
          <w:lang w:eastAsia="zh-CN"/>
        </w:rPr>
        <w:t>第七章</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授予合同</w:t>
      </w:r>
      <w:bookmarkEnd w:id="183"/>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签订合同</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.1</w:t>
      </w:r>
      <w:r>
        <w:rPr>
          <w:rFonts w:hint="eastAsia" w:ascii="宋体" w:hAnsi="宋体" w:cs="宋体"/>
          <w:color w:val="auto"/>
          <w:spacing w:val="-2"/>
          <w:sz w:val="24"/>
          <w:highlight w:val="none"/>
          <w:lang w:val="en-US" w:eastAsia="zh-CN"/>
        </w:rPr>
        <w:t xml:space="preserve"> </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收到</w:t>
      </w:r>
      <w:r>
        <w:rPr>
          <w:rFonts w:hint="eastAsia" w:ascii="宋体" w:hAnsi="宋体" w:cs="宋体"/>
          <w:color w:val="auto"/>
          <w:spacing w:val="-2"/>
          <w:sz w:val="24"/>
          <w:highlight w:val="none"/>
          <w:lang w:eastAsia="zh-CN"/>
        </w:rPr>
        <w:t>采购方</w:t>
      </w:r>
      <w:r>
        <w:rPr>
          <w:rFonts w:hint="eastAsia" w:ascii="宋体" w:hAnsi="宋体" w:cs="宋体"/>
          <w:color w:val="auto"/>
          <w:spacing w:val="-2"/>
          <w:sz w:val="24"/>
          <w:highlight w:val="none"/>
        </w:rPr>
        <w:t>的《中标</w:t>
      </w:r>
      <w:r>
        <w:rPr>
          <w:rFonts w:hint="eastAsia" w:ascii="宋体" w:hAnsi="宋体" w:cs="宋体"/>
          <w:color w:val="auto"/>
          <w:spacing w:val="-2"/>
          <w:sz w:val="24"/>
          <w:highlight w:val="none"/>
          <w:lang w:eastAsia="zh-CN"/>
        </w:rPr>
        <w:t>（成交）</w:t>
      </w:r>
      <w:r>
        <w:rPr>
          <w:rFonts w:hint="eastAsia" w:ascii="宋体" w:hAnsi="宋体" w:cs="宋体"/>
          <w:color w:val="auto"/>
          <w:spacing w:val="-2"/>
          <w:sz w:val="24"/>
          <w:highlight w:val="none"/>
        </w:rPr>
        <w:t>通知书》后30日内，按照</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的约定和</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响应文件中的承诺与采购单位签订书面合同，所签订的合同不得对</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和</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的响应文件作实质性修改。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2</w:t>
      </w:r>
      <w:r>
        <w:rPr>
          <w:rFonts w:hint="eastAsia" w:ascii="宋体" w:hAnsi="宋体" w:cs="宋体"/>
          <w:color w:val="auto"/>
          <w:spacing w:val="-2"/>
          <w:sz w:val="24"/>
          <w:highlight w:val="none"/>
        </w:rPr>
        <w:t xml:space="preserve"> 如</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拒签合同，则按违约处理。采购人没收其投标保证金。</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 xml:space="preserve">3 </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的响应文件及其澄清文件等，均为签订合同的依据。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cs="宋体"/>
          <w:color w:val="auto"/>
          <w:spacing w:val="-2"/>
          <w:sz w:val="24"/>
          <w:highlight w:val="none"/>
        </w:rPr>
      </w:pPr>
      <w:r>
        <w:rPr>
          <w:rFonts w:hint="eastAsia" w:ascii="宋体" w:hAnsi="宋体" w:cs="宋体"/>
          <w:color w:val="auto"/>
          <w:spacing w:val="-2"/>
          <w:sz w:val="24"/>
          <w:highlight w:val="none"/>
          <w:lang w:val="en-US" w:eastAsia="zh-CN"/>
        </w:rPr>
        <w:t>22</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4</w:t>
      </w:r>
      <w:r>
        <w:rPr>
          <w:rFonts w:hint="eastAsia" w:ascii="宋体" w:hAnsi="宋体" w:cs="宋体"/>
          <w:color w:val="auto"/>
          <w:spacing w:val="-2"/>
          <w:sz w:val="24"/>
          <w:highlight w:val="none"/>
        </w:rPr>
        <w:t xml:space="preserve"> 不允许</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将中标项目分包或转交他人承担。特殊情况下，</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必须与采购方协商后共同决定将合同标的中的部分由第三方承担供货和服务责任，但</w:t>
      </w:r>
      <w:r>
        <w:rPr>
          <w:rFonts w:hint="eastAsia" w:ascii="宋体" w:hAnsi="宋体" w:cs="宋体"/>
          <w:color w:val="auto"/>
          <w:spacing w:val="-2"/>
          <w:sz w:val="24"/>
          <w:highlight w:val="none"/>
          <w:lang w:eastAsia="zh-CN"/>
        </w:rPr>
        <w:t>成交方</w:t>
      </w:r>
      <w:r>
        <w:rPr>
          <w:rFonts w:hint="eastAsia" w:ascii="宋体" w:hAnsi="宋体" w:cs="宋体"/>
          <w:color w:val="auto"/>
          <w:spacing w:val="-2"/>
          <w:sz w:val="24"/>
          <w:highlight w:val="none"/>
        </w:rPr>
        <w:t>必须对合同标的的全部内容向采购方负责，并保证第三方提供的供货和服务符合</w:t>
      </w:r>
      <w:r>
        <w:rPr>
          <w:rFonts w:hint="eastAsia" w:ascii="宋体" w:hAnsi="宋体" w:cs="宋体"/>
          <w:color w:val="auto"/>
          <w:spacing w:val="-2"/>
          <w:sz w:val="24"/>
          <w:highlight w:val="none"/>
          <w:lang w:eastAsia="zh-CN"/>
        </w:rPr>
        <w:t>询价文件</w:t>
      </w:r>
      <w:r>
        <w:rPr>
          <w:rFonts w:hint="eastAsia" w:ascii="宋体" w:hAnsi="宋体" w:cs="宋体"/>
          <w:color w:val="auto"/>
          <w:spacing w:val="-2"/>
          <w:sz w:val="24"/>
          <w:highlight w:val="none"/>
        </w:rPr>
        <w:t>的约定和响应文件的承诺及相关约定。</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重新招标和不再招标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.1 重新招标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有下列情形之一的，</w:t>
      </w:r>
      <w:r>
        <w:rPr>
          <w:rFonts w:hint="eastAsia" w:ascii="宋体" w:hAnsi="宋体" w:eastAsia="宋体" w:cs="宋体"/>
          <w:color w:val="auto"/>
          <w:spacing w:val="-2"/>
          <w:sz w:val="24"/>
          <w:highlight w:val="none"/>
          <w:lang w:eastAsia="zh-CN"/>
        </w:rPr>
        <w:t>招标人</w:t>
      </w:r>
      <w:r>
        <w:rPr>
          <w:rFonts w:hint="eastAsia" w:ascii="宋体" w:hAnsi="宋体" w:eastAsia="宋体" w:cs="宋体"/>
          <w:color w:val="auto"/>
          <w:spacing w:val="-2"/>
          <w:sz w:val="24"/>
          <w:highlight w:val="none"/>
        </w:rPr>
        <w:t>将重新招标：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（1）投标截止时间止，</w:t>
      </w: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少于3家的；</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（2）经</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小组评审后否决所有投标的；</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（3）经评审后，如合格的</w:t>
      </w: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少于</w:t>
      </w: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家的，且明显缺乏竞争的，</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小组可以否决全部投标，</w:t>
      </w:r>
      <w:r>
        <w:rPr>
          <w:rFonts w:hint="eastAsia" w:ascii="宋体" w:hAnsi="宋体" w:eastAsia="宋体" w:cs="宋体"/>
          <w:color w:val="auto"/>
          <w:spacing w:val="-2"/>
          <w:sz w:val="24"/>
          <w:highlight w:val="none"/>
          <w:lang w:eastAsia="zh-CN"/>
        </w:rPr>
        <w:t>招标人</w:t>
      </w:r>
      <w:r>
        <w:rPr>
          <w:rFonts w:hint="eastAsia" w:ascii="宋体" w:hAnsi="宋体" w:eastAsia="宋体" w:cs="宋体"/>
          <w:color w:val="auto"/>
          <w:spacing w:val="-2"/>
          <w:sz w:val="24"/>
          <w:highlight w:val="none"/>
        </w:rPr>
        <w:t>将重新组织</w:t>
      </w:r>
      <w:r>
        <w:rPr>
          <w:rFonts w:hint="eastAsia" w:ascii="宋体" w:hAnsi="宋体" w:eastAsia="宋体" w:cs="宋体"/>
          <w:color w:val="auto"/>
          <w:spacing w:val="-2"/>
          <w:sz w:val="24"/>
          <w:highlight w:val="none"/>
          <w:lang w:eastAsia="zh-CN"/>
        </w:rPr>
        <w:t>询价竞标</w:t>
      </w:r>
      <w:r>
        <w:rPr>
          <w:rFonts w:hint="eastAsia" w:ascii="宋体" w:hAnsi="宋体" w:eastAsia="宋体" w:cs="宋体"/>
          <w:color w:val="auto"/>
          <w:spacing w:val="-2"/>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val="en-US" w:eastAsia="zh-CN"/>
        </w:rPr>
        <w:t>2</w:t>
      </w: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.2 二次招标和不再招标</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重新招标后</w:t>
      </w: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仍少于3个，按法定程序开标和评标，确定</w:t>
      </w:r>
      <w:r>
        <w:rPr>
          <w:rFonts w:hint="eastAsia" w:ascii="宋体" w:hAnsi="宋体" w:eastAsia="宋体" w:cs="宋体"/>
          <w:color w:val="auto"/>
          <w:spacing w:val="-2"/>
          <w:sz w:val="24"/>
          <w:highlight w:val="none"/>
          <w:lang w:eastAsia="zh-CN"/>
        </w:rPr>
        <w:t>中标（成交）</w:t>
      </w:r>
      <w:r>
        <w:rPr>
          <w:rFonts w:hint="eastAsia" w:ascii="宋体" w:hAnsi="宋体" w:cs="宋体"/>
          <w:color w:val="auto"/>
          <w:spacing w:val="-2"/>
          <w:sz w:val="24"/>
          <w:highlight w:val="none"/>
          <w:lang w:eastAsia="zh-CN"/>
        </w:rPr>
        <w:t>供应商</w:t>
      </w:r>
      <w:r>
        <w:rPr>
          <w:rFonts w:hint="eastAsia" w:ascii="宋体" w:hAnsi="宋体" w:eastAsia="宋体" w:cs="宋体"/>
          <w:color w:val="auto"/>
          <w:spacing w:val="-2"/>
          <w:sz w:val="24"/>
          <w:highlight w:val="none"/>
        </w:rPr>
        <w:t>。经评审无合格</w:t>
      </w:r>
      <w:r>
        <w:rPr>
          <w:rFonts w:hint="eastAsia" w:ascii="宋体" w:hAnsi="宋体" w:eastAsia="宋体" w:cs="宋体"/>
          <w:color w:val="auto"/>
          <w:spacing w:val="-2"/>
          <w:sz w:val="24"/>
          <w:highlight w:val="none"/>
          <w:lang w:eastAsia="zh-CN"/>
        </w:rPr>
        <w:t>投标</w:t>
      </w:r>
      <w:r>
        <w:rPr>
          <w:rFonts w:hint="eastAsia" w:ascii="宋体" w:hAnsi="宋体" w:cs="宋体"/>
          <w:color w:val="auto"/>
          <w:spacing w:val="-2"/>
          <w:sz w:val="24"/>
          <w:highlight w:val="none"/>
          <w:lang w:eastAsia="zh-CN"/>
        </w:rPr>
        <w:t>供应商</w:t>
      </w:r>
      <w:r>
        <w:rPr>
          <w:rFonts w:hint="eastAsia" w:ascii="宋体" w:hAnsi="宋体" w:eastAsia="宋体" w:cs="宋体"/>
          <w:color w:val="auto"/>
          <w:spacing w:val="-2"/>
          <w:sz w:val="24"/>
          <w:highlight w:val="none"/>
        </w:rPr>
        <w:t>，属于必须审批或核准的工程建设项目，经原审批或核准部门批准后不再进行招标。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color w:val="auto"/>
          <w:spacing w:val="-2"/>
          <w:sz w:val="24"/>
          <w:highlight w:val="none"/>
        </w:rPr>
      </w:pPr>
      <w:r>
        <w:rPr>
          <w:rFonts w:hint="eastAsia" w:ascii="宋体" w:hAnsi="宋体" w:eastAsia="宋体" w:cs="宋体"/>
          <w:b w:val="0"/>
          <w:bCs w:val="0"/>
          <w:color w:val="auto"/>
          <w:spacing w:val="-2"/>
          <w:sz w:val="24"/>
          <w:highlight w:val="none"/>
        </w:rPr>
        <w:t>质疑</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jc w:val="left"/>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lang w:eastAsia="zh-CN"/>
        </w:rPr>
        <w:t>投标人</w:t>
      </w:r>
      <w:r>
        <w:rPr>
          <w:rFonts w:hint="eastAsia" w:ascii="宋体" w:hAnsi="宋体" w:eastAsia="宋体" w:cs="宋体"/>
          <w:color w:val="auto"/>
          <w:spacing w:val="-2"/>
          <w:sz w:val="24"/>
          <w:highlight w:val="none"/>
        </w:rPr>
        <w:t>认为</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文件、</w:t>
      </w:r>
      <w:r>
        <w:rPr>
          <w:rFonts w:hint="eastAsia" w:ascii="宋体" w:hAnsi="宋体" w:eastAsia="宋体" w:cs="宋体"/>
          <w:color w:val="auto"/>
          <w:spacing w:val="-2"/>
          <w:sz w:val="24"/>
          <w:highlight w:val="none"/>
          <w:lang w:eastAsia="zh-CN"/>
        </w:rPr>
        <w:t>询价</w:t>
      </w:r>
      <w:r>
        <w:rPr>
          <w:rFonts w:hint="eastAsia" w:ascii="宋体" w:hAnsi="宋体" w:eastAsia="宋体" w:cs="宋体"/>
          <w:color w:val="auto"/>
          <w:spacing w:val="-2"/>
          <w:sz w:val="24"/>
          <w:highlight w:val="none"/>
        </w:rPr>
        <w:t>过程和</w:t>
      </w:r>
      <w:r>
        <w:rPr>
          <w:rFonts w:hint="eastAsia" w:ascii="宋体" w:hAnsi="宋体" w:cs="宋体"/>
          <w:color w:val="auto"/>
          <w:spacing w:val="-2"/>
          <w:sz w:val="24"/>
          <w:highlight w:val="none"/>
          <w:lang w:eastAsia="zh-CN"/>
        </w:rPr>
        <w:t>成交</w:t>
      </w:r>
      <w:r>
        <w:rPr>
          <w:rFonts w:hint="eastAsia" w:ascii="宋体" w:hAnsi="宋体" w:eastAsia="宋体" w:cs="宋体"/>
          <w:color w:val="auto"/>
          <w:spacing w:val="-2"/>
          <w:sz w:val="24"/>
          <w:highlight w:val="none"/>
        </w:rPr>
        <w:t>结果使自己的权益受到损害的，可以在知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道或者应知其权益受到损害之日起七个工作日内，以书面形式向</w:t>
      </w:r>
      <w:r>
        <w:rPr>
          <w:rFonts w:hint="eastAsia" w:ascii="宋体" w:hAnsi="宋体" w:eastAsia="宋体" w:cs="宋体"/>
          <w:color w:val="auto"/>
          <w:spacing w:val="-2"/>
          <w:sz w:val="24"/>
          <w:highlight w:val="none"/>
          <w:lang w:eastAsia="zh-CN"/>
        </w:rPr>
        <w:t>招标人</w:t>
      </w:r>
      <w:r>
        <w:rPr>
          <w:rFonts w:hint="eastAsia" w:ascii="宋体" w:hAnsi="宋体" w:eastAsia="宋体" w:cs="宋体"/>
          <w:color w:val="auto"/>
          <w:spacing w:val="-2"/>
          <w:sz w:val="24"/>
          <w:highlight w:val="none"/>
        </w:rPr>
        <w:t>提出质疑。</w:t>
      </w:r>
    </w:p>
    <w:p>
      <w:pPr>
        <w:pStyle w:val="9"/>
        <w:keepNext w:val="0"/>
        <w:keepLines w:val="0"/>
        <w:pageBreakBefore w:val="0"/>
        <w:widowControl w:val="0"/>
        <w:numPr>
          <w:ilvl w:val="0"/>
          <w:numId w:val="6"/>
        </w:numPr>
        <w:kinsoku/>
        <w:wordWrap/>
        <w:overflowPunct/>
        <w:topLinePunct w:val="0"/>
        <w:autoSpaceDE/>
        <w:autoSpaceDN/>
        <w:bidi w:val="0"/>
        <w:adjustRightInd/>
        <w:snapToGrid/>
        <w:spacing w:after="0" w:afterLines="0" w:line="360" w:lineRule="auto"/>
        <w:ind w:left="425" w:leftChars="0" w:hanging="425" w:firstLineChars="0"/>
        <w:textAlignment w:val="auto"/>
        <w:outlineLvl w:val="9"/>
        <w:rPr>
          <w:rFonts w:hint="eastAsia" w:ascii="宋体" w:hAnsi="宋体" w:eastAsia="宋体" w:cs="宋体"/>
          <w:b w:val="0"/>
          <w:bCs w:val="0"/>
          <w:color w:val="auto"/>
          <w:spacing w:val="-2"/>
          <w:kern w:val="2"/>
          <w:sz w:val="24"/>
          <w:highlight w:val="none"/>
          <w:lang w:val="en-US" w:eastAsia="zh-CN" w:bidi="ar-SA"/>
        </w:rPr>
      </w:pPr>
      <w:r>
        <w:rPr>
          <w:rFonts w:hint="eastAsia" w:ascii="宋体" w:hAnsi="宋体" w:eastAsia="宋体" w:cs="宋体"/>
          <w:b w:val="0"/>
          <w:bCs w:val="0"/>
          <w:color w:val="auto"/>
          <w:spacing w:val="-2"/>
          <w:kern w:val="2"/>
          <w:sz w:val="24"/>
          <w:highlight w:val="none"/>
          <w:lang w:val="en-US" w:eastAsia="zh-CN" w:bidi="ar-SA"/>
        </w:rPr>
        <w:t>投诉</w:t>
      </w:r>
    </w:p>
    <w:p>
      <w:pPr>
        <w:keepNext w:val="0"/>
        <w:keepLines w:val="0"/>
        <w:pageBreakBefore w:val="0"/>
        <w:widowControl w:val="0"/>
        <w:kinsoku/>
        <w:wordWrap/>
        <w:overflowPunct/>
        <w:topLinePunct w:val="0"/>
        <w:autoSpaceDE/>
        <w:autoSpaceDN/>
        <w:bidi w:val="0"/>
        <w:adjustRightInd/>
        <w:snapToGrid/>
        <w:spacing w:line="360" w:lineRule="auto"/>
        <w:ind w:left="0" w:firstLine="472" w:firstLineChars="200"/>
        <w:textAlignment w:val="auto"/>
        <w:outlineLvl w:val="9"/>
        <w:rPr>
          <w:rFonts w:hint="eastAsia"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lang w:val="en-US" w:eastAsia="zh-CN"/>
        </w:rPr>
        <w:t>质疑投标人对招标人、采购代理机构的答复不满意或者招标人、采购代理机构未在规定的时间内作出答复的，可以在答复期满后十五个工作日内向同级政府采购监督管理部门投诉。</w:t>
      </w:r>
    </w:p>
    <w:p>
      <w:pPr>
        <w:pStyle w:val="9"/>
        <w:keepNext w:val="0"/>
        <w:keepLines w:val="0"/>
        <w:pageBreakBefore w:val="0"/>
        <w:widowControl w:val="0"/>
        <w:numPr>
          <w:ilvl w:val="0"/>
          <w:numId w:val="6"/>
        </w:numPr>
        <w:kinsoku/>
        <w:wordWrap/>
        <w:overflowPunct/>
        <w:topLinePunct w:val="0"/>
        <w:autoSpaceDE/>
        <w:autoSpaceDN/>
        <w:bidi w:val="0"/>
        <w:adjustRightInd/>
        <w:snapToGrid/>
        <w:spacing w:after="0" w:afterLines="0" w:line="360" w:lineRule="auto"/>
        <w:ind w:left="425" w:leftChars="0" w:hanging="425" w:firstLineChars="0"/>
        <w:textAlignment w:val="auto"/>
        <w:outlineLvl w:val="9"/>
        <w:rPr>
          <w:rFonts w:hint="eastAsia" w:ascii="宋体" w:hAnsi="宋体" w:eastAsia="宋体" w:cs="宋体"/>
          <w:b w:val="0"/>
          <w:bCs w:val="0"/>
          <w:color w:val="auto"/>
          <w:spacing w:val="-2"/>
          <w:kern w:val="2"/>
          <w:sz w:val="24"/>
          <w:highlight w:val="none"/>
          <w:lang w:val="en-US" w:eastAsia="zh-CN" w:bidi="ar-SA"/>
        </w:rPr>
      </w:pPr>
      <w:r>
        <w:rPr>
          <w:rFonts w:hint="eastAsia" w:ascii="宋体" w:hAnsi="宋体" w:eastAsia="宋体" w:cs="宋体"/>
          <w:b w:val="0"/>
          <w:bCs w:val="0"/>
          <w:color w:val="auto"/>
          <w:spacing w:val="-2"/>
          <w:kern w:val="2"/>
          <w:sz w:val="24"/>
          <w:highlight w:val="none"/>
          <w:lang w:val="en-US" w:eastAsia="zh-CN" w:bidi="ar-SA"/>
        </w:rPr>
        <w:t>其他</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color w:val="auto"/>
          <w:sz w:val="24"/>
          <w:highlight w:val="none"/>
        </w:rPr>
        <w:sectPr>
          <w:footerReference r:id="rId14" w:type="default"/>
          <w:pgSz w:w="11906" w:h="16838"/>
          <w:pgMar w:top="1531" w:right="1474" w:bottom="1417" w:left="1701" w:header="851" w:footer="794"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文件未尽事宜按现行招标投标的有关法律法规和规定执行。</w:t>
      </w:r>
    </w:p>
    <w:p>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right="0" w:rightChars="0"/>
        <w:jc w:val="center"/>
        <w:textAlignment w:val="auto"/>
        <w:outlineLvl w:val="0"/>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bookmarkStart w:id="184" w:name="_Toc14251"/>
      <w:bookmarkStart w:id="185" w:name="_Toc28299"/>
      <w:bookmarkStart w:id="186" w:name="_Toc21133"/>
      <w:bookmarkStart w:id="187" w:name="_Toc25860"/>
      <w:bookmarkStart w:id="188" w:name="_Toc28451"/>
      <w:bookmarkStart w:id="189" w:name="_Toc2589"/>
      <w:bookmarkStart w:id="190" w:name="_Toc24974"/>
      <w:bookmarkStart w:id="191" w:name="_Toc1443"/>
      <w:bookmarkStart w:id="192" w:name="_Toc6103"/>
      <w:bookmarkStart w:id="193" w:name="_Toc812"/>
      <w:bookmarkStart w:id="194" w:name="_Toc462489965"/>
      <w:bookmarkStart w:id="195" w:name="_Toc19932"/>
      <w:bookmarkStart w:id="196" w:name="_Toc12187"/>
      <w:bookmarkStart w:id="197" w:name="_Toc21904"/>
      <w:bookmarkStart w:id="198" w:name="_Toc29770"/>
      <w:bookmarkStart w:id="199" w:name="_Toc30683"/>
      <w:bookmarkStart w:id="200" w:name="_Toc23567"/>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第三部分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采购需求</w:t>
      </w:r>
      <w:bookmarkEnd w:id="200"/>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一、款式工艺:</w:t>
      </w:r>
    </w:p>
    <w:p>
      <w:pPr>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男女同款鹅绒服，长款帽子拉链可拆卸，</w:t>
      </w:r>
      <w:r>
        <w:rPr>
          <w:rFonts w:hint="eastAsia" w:ascii="宋体" w:hAnsi="宋体" w:eastAsia="宋体" w:cs="宋体"/>
          <w:color w:val="auto"/>
          <w:sz w:val="24"/>
          <w:szCs w:val="24"/>
          <w:highlight w:val="none"/>
          <w:lang w:val="en-US" w:eastAsia="zh-CN"/>
        </w:rPr>
        <w:t>帽子抽绳可调节松紧，加高领口防寒风倒灌，门襟ykk双向品质拉链，摁按防风门襟，袖口魔术贴双层袖口，内袖</w:t>
      </w:r>
      <w:r>
        <w:rPr>
          <w:rFonts w:hint="eastAsia" w:ascii="宋体" w:hAnsi="宋体" w:eastAsia="宋体" w:cs="宋体"/>
          <w:color w:val="auto"/>
          <w:sz w:val="24"/>
          <w:szCs w:val="24"/>
          <w:highlight w:val="none"/>
        </w:rPr>
        <w:t>高弹螺纹防风袖设计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袖口舒适不紧绷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一体料压胶锁绒工艺，防跑绒、钻绒，减少针线缝合面工艺;后肩部聚热锁温面料，设计感与功能性相结合，时尚实用;</w:t>
      </w:r>
    </w:p>
    <w:p>
      <w:pPr>
        <w:ind w:firstLine="480" w:firstLineChars="200"/>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u w:val="single"/>
          <w:lang w:val="en-US" w:eastAsia="zh-CN"/>
        </w:rPr>
        <w:t>羽绒服</w:t>
      </w:r>
      <w:r>
        <w:rPr>
          <w:rFonts w:hint="eastAsia" w:ascii="宋体" w:hAnsi="宋体" w:eastAsia="宋体" w:cs="宋体"/>
          <w:color w:val="auto"/>
          <w:sz w:val="24"/>
          <w:szCs w:val="24"/>
          <w:highlight w:val="none"/>
          <w:u w:val="single"/>
        </w:rPr>
        <w:t>面料采用GORE-TEX（戈尔特斯）功能性面料</w:t>
      </w:r>
      <w:r>
        <w:rPr>
          <w:rFonts w:hint="eastAsia" w:ascii="宋体" w:hAnsi="宋体" w:eastAsia="宋体" w:cs="宋体"/>
          <w:color w:val="auto"/>
          <w:sz w:val="24"/>
          <w:szCs w:val="24"/>
          <w:highlight w:val="none"/>
        </w:rPr>
        <w:t>有很好的防水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防风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透气</w:t>
      </w:r>
      <w:r>
        <w:rPr>
          <w:rFonts w:hint="eastAsia" w:ascii="宋体" w:hAnsi="宋体" w:eastAsia="宋体" w:cs="宋体"/>
          <w:color w:val="auto"/>
          <w:sz w:val="24"/>
          <w:szCs w:val="24"/>
          <w:highlight w:val="none"/>
        </w:rPr>
        <w:t>，耐</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有专业的面料挂卡</w:t>
      </w:r>
      <w:r>
        <w:rPr>
          <w:rFonts w:hint="eastAsia" w:ascii="宋体" w:hAnsi="宋体" w:cs="宋体"/>
          <w:color w:val="FF0000"/>
          <w:sz w:val="24"/>
          <w:szCs w:val="24"/>
          <w:highlight w:val="none"/>
          <w:u w:val="single"/>
          <w:lang w:val="en-US" w:eastAsia="zh-CN"/>
        </w:rPr>
        <w:t>并提供羽绒服使用该面料的声明（彩色扫描件）</w:t>
      </w:r>
      <w:r>
        <w:rPr>
          <w:rFonts w:hint="eastAsia" w:ascii="宋体" w:hAnsi="宋体" w:eastAsia="宋体" w:cs="宋体"/>
          <w:color w:val="auto"/>
          <w:sz w:val="24"/>
          <w:szCs w:val="24"/>
          <w:highlight w:val="none"/>
        </w:rPr>
        <w:t>;</w:t>
      </w:r>
    </w:p>
    <w:p>
      <w:pPr>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羽绒服</w:t>
      </w:r>
      <w:r>
        <w:rPr>
          <w:rFonts w:hint="eastAsia" w:ascii="宋体" w:hAnsi="宋体" w:eastAsia="宋体" w:cs="宋体"/>
          <w:color w:val="auto"/>
          <w:sz w:val="24"/>
          <w:szCs w:val="24"/>
          <w:highlight w:val="none"/>
          <w:u w:val="single"/>
        </w:rPr>
        <w:t>里料采用最新石墨烯条纹尼龙面料</w:t>
      </w:r>
      <w:r>
        <w:rPr>
          <w:rFonts w:hint="eastAsia" w:ascii="宋体" w:hAnsi="宋体" w:eastAsia="宋体" w:cs="宋体"/>
          <w:color w:val="auto"/>
          <w:sz w:val="24"/>
          <w:szCs w:val="24"/>
          <w:highlight w:val="none"/>
        </w:rPr>
        <w:t>，抑菌防静电，不能钻绒，透气性好</w:t>
      </w:r>
      <w:r>
        <w:rPr>
          <w:rFonts w:hint="eastAsia" w:ascii="宋体" w:hAnsi="宋体" w:cs="宋体"/>
          <w:color w:val="auto"/>
          <w:sz w:val="24"/>
          <w:szCs w:val="24"/>
          <w:highlight w:val="none"/>
          <w:lang w:eastAsia="zh-CN"/>
        </w:rPr>
        <w:t>，</w:t>
      </w:r>
      <w:r>
        <w:rPr>
          <w:rFonts w:hint="eastAsia" w:ascii="宋体" w:hAnsi="宋体" w:cs="宋体"/>
          <w:color w:val="FF0000"/>
          <w:sz w:val="24"/>
          <w:szCs w:val="24"/>
          <w:highlight w:val="none"/>
          <w:u w:val="single"/>
          <w:lang w:val="en-US" w:eastAsia="zh-CN"/>
        </w:rPr>
        <w:t>并</w:t>
      </w:r>
      <w:r>
        <w:rPr>
          <w:rFonts w:hint="eastAsia" w:ascii="宋体" w:hAnsi="宋体" w:eastAsia="宋体" w:cs="宋体"/>
          <w:color w:val="FF0000"/>
          <w:sz w:val="24"/>
          <w:szCs w:val="24"/>
          <w:highlight w:val="none"/>
          <w:u w:val="single"/>
          <w:lang w:val="en-US" w:eastAsia="zh-CN"/>
        </w:rPr>
        <w:t>提供</w:t>
      </w:r>
      <w:r>
        <w:rPr>
          <w:rFonts w:hint="eastAsia" w:ascii="宋体" w:hAnsi="宋体" w:cs="宋体"/>
          <w:color w:val="FF0000"/>
          <w:sz w:val="24"/>
          <w:szCs w:val="24"/>
          <w:highlight w:val="none"/>
          <w:u w:val="single"/>
          <w:lang w:val="en-US" w:eastAsia="zh-CN"/>
        </w:rPr>
        <w:t>具有省级及以上市场监督管理部门颁发的检验检测机构资质的机构出具的质检报告（具有CMA认证）（彩色扫描件），</w:t>
      </w:r>
      <w:r>
        <w:rPr>
          <w:rFonts w:hint="eastAsia" w:ascii="宋体" w:hAnsi="宋体" w:eastAsia="宋体" w:cs="宋体"/>
          <w:color w:val="auto"/>
          <w:sz w:val="24"/>
          <w:szCs w:val="24"/>
          <w:highlight w:val="none"/>
        </w:rPr>
        <w:t>标准按照GB/T14272-2021执行</w:t>
      </w:r>
      <w:r>
        <w:rPr>
          <w:rFonts w:hint="eastAsia" w:ascii="宋体" w:hAnsi="宋体" w:eastAsia="宋体" w:cs="宋体"/>
          <w:color w:val="auto"/>
          <w:sz w:val="24"/>
          <w:szCs w:val="24"/>
          <w:highlight w:val="none"/>
          <w:lang w:eastAsia="zh-CN"/>
        </w:rPr>
        <w:t>。</w:t>
      </w:r>
    </w:p>
    <w:p>
      <w:pPr>
        <w:widowControl w:val="0"/>
        <w:numPr>
          <w:ilvl w:val="0"/>
          <w:numId w:val="0"/>
        </w:numPr>
        <w:ind w:firstLine="360" w:firstLineChars="0"/>
        <w:jc w:val="both"/>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鹅绒服成品规格尺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单位:厘米</w:t>
      </w:r>
    </w:p>
    <w:tbl>
      <w:tblPr>
        <w:tblStyle w:val="23"/>
        <w:tblpPr w:leftFromText="180" w:rightFromText="180" w:vertAnchor="text" w:horzAnchor="page" w:tblpX="1794"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868"/>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序号</w:t>
            </w:r>
          </w:p>
        </w:tc>
        <w:tc>
          <w:tcPr>
            <w:tcW w:w="2868"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部位名称</w:t>
            </w:r>
          </w:p>
        </w:tc>
        <w:tc>
          <w:tcPr>
            <w:tcW w:w="2131" w:type="dxa"/>
            <w:noWrap w:val="0"/>
            <w:vAlign w:val="top"/>
          </w:tcPr>
          <w:p>
            <w:pPr>
              <w:widowControl w:val="0"/>
              <w:numPr>
                <w:ilvl w:val="0"/>
                <w:numId w:val="0"/>
              </w:numPr>
              <w:tabs>
                <w:tab w:val="center" w:pos="957"/>
              </w:tabs>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规格尺寸</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175</w:t>
            </w:r>
            <w:r>
              <w:rPr>
                <w:rFonts w:hint="eastAsia" w:ascii="宋体" w:hAnsi="宋体" w:eastAsia="宋体" w:cs="宋体"/>
                <w:color w:val="auto"/>
                <w:sz w:val="24"/>
                <w:szCs w:val="24"/>
                <w:highlight w:val="none"/>
                <w:lang w:eastAsia="zh-CN"/>
              </w:rPr>
              <w:t>）</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偏差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868"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衣长</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115</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868"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肩宽</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52</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868"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胸围</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128</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868"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腰围</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128</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868"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袖长</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65</w:t>
            </w:r>
          </w:p>
        </w:tc>
        <w:tc>
          <w:tcPr>
            <w:tcW w:w="2131" w:type="dxa"/>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pPr>
              <w:widowControl w:val="0"/>
              <w:numPr>
                <w:ilvl w:val="0"/>
                <w:numId w:val="0"/>
              </w:numPr>
              <w:jc w:val="both"/>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注:175为常规尺寸，定制服装需量体。</w:t>
            </w:r>
          </w:p>
        </w:tc>
      </w:tr>
    </w:tbl>
    <w:p>
      <w:pPr>
        <w:widowControl w:val="0"/>
        <w:numPr>
          <w:ilvl w:val="0"/>
          <w:numId w:val="0"/>
        </w:numPr>
        <w:jc w:val="both"/>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鹅绒服充绒量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955"/>
        <w:gridCol w:w="864"/>
        <w:gridCol w:w="1065"/>
        <w:gridCol w:w="1065"/>
        <w:gridCol w:w="106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码数</w:t>
            </w:r>
          </w:p>
        </w:tc>
        <w:tc>
          <w:tcPr>
            <w:tcW w:w="95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165</w:t>
            </w:r>
          </w:p>
        </w:tc>
        <w:tc>
          <w:tcPr>
            <w:tcW w:w="864"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170</w:t>
            </w:r>
          </w:p>
        </w:tc>
        <w:tc>
          <w:tcPr>
            <w:tcW w:w="106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175</w:t>
            </w:r>
          </w:p>
        </w:tc>
        <w:tc>
          <w:tcPr>
            <w:tcW w:w="106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180</w:t>
            </w:r>
          </w:p>
        </w:tc>
        <w:tc>
          <w:tcPr>
            <w:tcW w:w="106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185</w:t>
            </w:r>
          </w:p>
        </w:tc>
        <w:tc>
          <w:tcPr>
            <w:tcW w:w="1066"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noWrap w:val="0"/>
            <w:vAlign w:val="top"/>
          </w:tcPr>
          <w:p>
            <w:pPr>
              <w:numPr>
                <w:ilvl w:val="0"/>
                <w:numId w:val="0"/>
              </w:num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充绒量(克)</w:t>
            </w:r>
          </w:p>
        </w:tc>
        <w:tc>
          <w:tcPr>
            <w:tcW w:w="95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60</w:t>
            </w:r>
          </w:p>
        </w:tc>
        <w:tc>
          <w:tcPr>
            <w:tcW w:w="864"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60</w:t>
            </w:r>
          </w:p>
        </w:tc>
        <w:tc>
          <w:tcPr>
            <w:tcW w:w="106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280</w:t>
            </w:r>
          </w:p>
        </w:tc>
        <w:tc>
          <w:tcPr>
            <w:tcW w:w="106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280</w:t>
            </w:r>
          </w:p>
        </w:tc>
        <w:tc>
          <w:tcPr>
            <w:tcW w:w="1065"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300</w:t>
            </w:r>
          </w:p>
        </w:tc>
        <w:tc>
          <w:tcPr>
            <w:tcW w:w="1066" w:type="dxa"/>
            <w:noWrap w:val="0"/>
            <w:vAlign w:val="top"/>
          </w:tcPr>
          <w:p>
            <w:pPr>
              <w:numPr>
                <w:ilvl w:val="0"/>
                <w:numId w:val="0"/>
              </w:num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300</w:t>
            </w:r>
          </w:p>
        </w:tc>
      </w:tr>
    </w:tbl>
    <w:p>
      <w:pPr>
        <w:numPr>
          <w:ilvl w:val="0"/>
          <w:numId w:val="0"/>
        </w:numPr>
        <w:ind w:leftChars="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四、原辅材料</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面辅材料规格及执行标准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jc w:val="cente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材料名称</w:t>
            </w:r>
          </w:p>
        </w:tc>
        <w:tc>
          <w:tcPr>
            <w:tcW w:w="2130" w:type="dxa"/>
            <w:noWrap w:val="0"/>
            <w:vAlign w:val="top"/>
          </w:tcPr>
          <w:p>
            <w:pPr>
              <w:jc w:val="cente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颜色</w:t>
            </w:r>
          </w:p>
        </w:tc>
        <w:tc>
          <w:tcPr>
            <w:tcW w:w="2131" w:type="dxa"/>
            <w:noWrap w:val="0"/>
            <w:vAlign w:val="top"/>
          </w:tcPr>
          <w:p>
            <w:pPr>
              <w:jc w:val="cente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规格/成分</w:t>
            </w:r>
          </w:p>
        </w:tc>
        <w:tc>
          <w:tcPr>
            <w:tcW w:w="2131" w:type="dxa"/>
            <w:noWrap w:val="0"/>
            <w:vAlign w:val="top"/>
          </w:tcPr>
          <w:p>
            <w:pPr>
              <w:jc w:val="cente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面料</w:t>
            </w:r>
          </w:p>
        </w:tc>
        <w:tc>
          <w:tcPr>
            <w:tcW w:w="2130"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黑色</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100%聚酯纤维</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整件面布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里料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单料</w:t>
            </w:r>
          </w:p>
        </w:tc>
        <w:tc>
          <w:tcPr>
            <w:tcW w:w="2130"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黑色</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100%锦纶</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大身里、袖里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鹅绒</w:t>
            </w:r>
          </w:p>
        </w:tc>
        <w:tc>
          <w:tcPr>
            <w:tcW w:w="2130"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黑色</w:t>
            </w:r>
          </w:p>
        </w:tc>
        <w:tc>
          <w:tcPr>
            <w:tcW w:w="2131"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95%白鹅绒绒子含量≥9</w:t>
            </w:r>
            <w:r>
              <w:rPr>
                <w:rFonts w:hint="eastAsia" w:ascii="宋体" w:hAnsi="宋体" w:eastAsia="宋体" w:cs="宋体"/>
                <w:color w:val="auto"/>
                <w:sz w:val="24"/>
                <w:szCs w:val="24"/>
                <w:highlight w:val="none"/>
                <w:lang w:val="en-US" w:eastAsia="zh-CN"/>
              </w:rPr>
              <w:t>5%</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填充物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树脂拉链</w:t>
            </w:r>
          </w:p>
        </w:tc>
        <w:tc>
          <w:tcPr>
            <w:tcW w:w="2130"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黑色</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5#</w:t>
            </w:r>
          </w:p>
        </w:tc>
        <w:tc>
          <w:tcPr>
            <w:tcW w:w="2131"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门襟口袋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尼龙拉链</w:t>
            </w:r>
          </w:p>
        </w:tc>
        <w:tc>
          <w:tcPr>
            <w:tcW w:w="2130"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黑色</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3#</w:t>
            </w:r>
          </w:p>
        </w:tc>
        <w:tc>
          <w:tcPr>
            <w:tcW w:w="2131"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帽子内胆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30" w:type="dxa"/>
            <w:noWrap w:val="0"/>
            <w:vAlign w:val="top"/>
          </w:tcPr>
          <w:p>
            <w:pP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纽扣</w:t>
            </w:r>
          </w:p>
        </w:tc>
        <w:tc>
          <w:tcPr>
            <w:tcW w:w="2130" w:type="dxa"/>
            <w:noWrap w:val="0"/>
            <w:vAlign w:val="top"/>
          </w:tcPr>
          <w:p>
            <w:pPr>
              <w:outlineLvl w:val="9"/>
              <w:rPr>
                <w:rFonts w:hint="eastAsia" w:ascii="宋体" w:hAnsi="宋体" w:eastAsia="宋体" w:cs="宋体"/>
                <w:color w:val="auto"/>
                <w:sz w:val="24"/>
                <w:szCs w:val="24"/>
                <w:highlight w:val="none"/>
                <w:vertAlign w:val="baseline"/>
              </w:rPr>
            </w:pP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金属底扣</w:t>
            </w:r>
          </w:p>
        </w:tc>
        <w:tc>
          <w:tcPr>
            <w:tcW w:w="2131" w:type="dxa"/>
            <w:noWrap w:val="0"/>
            <w:vAlign w:val="top"/>
          </w:tcPr>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门襟</w:t>
            </w: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五、缝制</w:t>
      </w:r>
    </w:p>
    <w:p>
      <w:pPr>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3D立体剪裁，宽松H版，科学分区充绒（领部区域、腰腹区域、袖部区域结合保温材料填充）。</w:t>
      </w:r>
      <w:r>
        <w:rPr>
          <w:rFonts w:hint="eastAsia" w:ascii="宋体" w:hAnsi="宋体" w:eastAsia="宋体" w:cs="宋体"/>
          <w:color w:val="auto"/>
          <w:sz w:val="24"/>
          <w:szCs w:val="24"/>
          <w:highlight w:val="none"/>
        </w:rPr>
        <w:t>缝纫针距:明线针距≦12-13 针/3CM;暗线针距≦13针-14针/3CM;锁边针距≦8针/3CM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缝纫线路顺直，定位准确，距边宽窄一致，结合牢固，松紧适宜</w:t>
      </w:r>
      <w:r>
        <w:rPr>
          <w:rFonts w:hint="eastAsia" w:ascii="宋体" w:hAnsi="宋体" w:eastAsia="宋体" w:cs="宋体"/>
          <w:color w:val="auto"/>
          <w:sz w:val="24"/>
          <w:szCs w:val="24"/>
          <w:highlight w:val="none"/>
          <w:lang w:eastAsia="zh-CN"/>
        </w:rPr>
        <w:t>。</w:t>
      </w:r>
      <w:r>
        <w:rPr>
          <w:rFonts w:hint="eastAsia" w:ascii="宋体" w:hAnsi="宋体" w:cs="宋体"/>
          <w:color w:val="FF0000"/>
          <w:sz w:val="24"/>
          <w:szCs w:val="24"/>
          <w:highlight w:val="none"/>
          <w:u w:val="single"/>
          <w:lang w:val="en-US" w:eastAsia="zh-CN"/>
        </w:rPr>
        <w:t>提供样品需要完全响应缝制要求。</w:t>
      </w:r>
    </w:p>
    <w:p>
      <w:pP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后背及胸前字样，按照甲方技术参数和需求定制。</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六、填充物</w:t>
      </w:r>
    </w:p>
    <w:p>
      <w:pP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白</w:t>
      </w:r>
      <w:r>
        <w:rPr>
          <w:rFonts w:hint="eastAsia" w:ascii="宋体" w:hAnsi="宋体" w:eastAsia="宋体" w:cs="宋体"/>
          <w:color w:val="auto"/>
          <w:sz w:val="24"/>
          <w:szCs w:val="24"/>
          <w:highlight w:val="none"/>
        </w:rPr>
        <w:t>鹅绒的含绒量≥ 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%。蓬松度</w:t>
      </w:r>
      <w:r>
        <w:rPr>
          <w:rFonts w:hint="eastAsia" w:ascii="宋体" w:hAnsi="宋体" w:eastAsia="宋体" w:cs="宋体"/>
          <w:color w:val="auto"/>
          <w:sz w:val="24"/>
          <w:szCs w:val="24"/>
          <w:highlight w:val="none"/>
          <w:lang w:val="en-US" w:eastAsia="zh-CN"/>
        </w:rPr>
        <w:t>800+，清洁度800+，</w:t>
      </w:r>
      <w:r>
        <w:rPr>
          <w:rFonts w:hint="eastAsia" w:ascii="宋体" w:hAnsi="宋体" w:eastAsia="宋体" w:cs="宋体"/>
          <w:color w:val="auto"/>
          <w:sz w:val="24"/>
          <w:szCs w:val="24"/>
          <w:highlight w:val="none"/>
        </w:rPr>
        <w:t>适合野外-3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℃酷寒</w:t>
      </w:r>
      <w:r>
        <w:rPr>
          <w:rFonts w:hint="eastAsia" w:ascii="宋体" w:hAnsi="宋体" w:eastAsia="宋体" w:cs="宋体"/>
          <w:color w:val="auto"/>
          <w:sz w:val="24"/>
          <w:szCs w:val="24"/>
          <w:highlight w:val="none"/>
          <w:lang w:eastAsia="zh-CN"/>
        </w:rPr>
        <w:t>。</w:t>
      </w:r>
    </w:p>
    <w:p>
      <w:pP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(2)成品的充绒量与明示值的偏差不小于2.0%</w:t>
      </w:r>
    </w:p>
    <w:p>
      <w:pPr>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鹅绒服填充物的含绒量、绒子含量、蓬松度、耗氧量、残脂率、清洁度、气味及微生物(嗜温性需氧菌、粪链球菌、亚硫酸还原的梭状芽孢杆菌、沙门氏菌)</w:t>
      </w:r>
      <w:r>
        <w:rPr>
          <w:rFonts w:hint="eastAsia" w:ascii="宋体" w:hAnsi="宋体" w:eastAsia="宋体" w:cs="宋体"/>
          <w:color w:val="auto"/>
          <w:sz w:val="24"/>
          <w:szCs w:val="24"/>
          <w:highlight w:val="none"/>
          <w:u w:val="single"/>
          <w:lang w:val="en-US" w:eastAsia="zh-CN"/>
        </w:rPr>
        <w:t>均需</w:t>
      </w:r>
      <w:r>
        <w:rPr>
          <w:rFonts w:hint="eastAsia" w:ascii="宋体" w:hAnsi="宋体" w:eastAsia="宋体" w:cs="宋体"/>
          <w:color w:val="FF0000"/>
          <w:sz w:val="24"/>
          <w:szCs w:val="24"/>
          <w:highlight w:val="none"/>
          <w:u w:val="single"/>
          <w:lang w:val="en-US" w:eastAsia="zh-CN"/>
        </w:rPr>
        <w:t>提供</w:t>
      </w:r>
      <w:r>
        <w:rPr>
          <w:rFonts w:hint="eastAsia" w:ascii="宋体" w:hAnsi="宋体" w:cs="宋体"/>
          <w:color w:val="FF0000"/>
          <w:sz w:val="24"/>
          <w:szCs w:val="24"/>
          <w:highlight w:val="none"/>
          <w:u w:val="single"/>
          <w:lang w:val="en-US" w:eastAsia="zh-CN"/>
        </w:rPr>
        <w:t>具有省级及以上市场监督管理部门颁发的检验检测机构资质的机构出具的质检报告（具有CMA认证）（彩色扫描件）</w:t>
      </w:r>
      <w:r>
        <w:rPr>
          <w:rFonts w:hint="eastAsia" w:ascii="宋体" w:hAnsi="宋体" w:eastAsia="宋体" w:cs="宋体"/>
          <w:color w:val="auto"/>
          <w:sz w:val="24"/>
          <w:szCs w:val="24"/>
          <w:highlight w:val="none"/>
        </w:rPr>
        <w:t>;不含杀虫药、防腐剂、定型胶对人体无任何危害的材料;指标按GB/T14272-2021 标准规定执行。</w:t>
      </w:r>
    </w:p>
    <w:p>
      <w:pP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七、数量：</w:t>
      </w:r>
      <w:r>
        <w:rPr>
          <w:rFonts w:hint="eastAsia" w:ascii="宋体" w:hAnsi="宋体" w:eastAsia="宋体" w:cs="宋体"/>
          <w:color w:val="auto"/>
          <w:sz w:val="24"/>
          <w:szCs w:val="24"/>
          <w:highlight w:val="none"/>
          <w:lang w:val="en-US" w:eastAsia="zh-CN"/>
        </w:rPr>
        <w:t>300套。</w:t>
      </w:r>
    </w:p>
    <w:p>
      <w:pPr>
        <w:pStyle w:val="21"/>
        <w:keepNext w:val="0"/>
        <w:keepLines w:val="0"/>
        <w:pageBreakBefore w:val="0"/>
        <w:widowControl w:val="0"/>
        <w:numPr>
          <w:ilvl w:val="0"/>
          <w:numId w:val="0"/>
        </w:numPr>
        <w:tabs>
          <w:tab w:val="left" w:pos="8640"/>
        </w:tabs>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）合同履</w:t>
      </w:r>
      <w:r>
        <w:rPr>
          <w:rFonts w:hint="eastAsia" w:ascii="宋体" w:hAnsi="宋体" w:eastAsia="宋体" w:cs="宋体"/>
          <w:b/>
          <w:color w:val="auto"/>
          <w:sz w:val="21"/>
          <w:szCs w:val="21"/>
          <w:highlight w:val="none"/>
          <w:lang w:val="en-US" w:eastAsia="zh-CN"/>
        </w:rPr>
        <w:t>约</w:t>
      </w:r>
      <w:r>
        <w:rPr>
          <w:rFonts w:hint="eastAsia" w:ascii="宋体" w:hAnsi="宋体" w:eastAsia="宋体" w:cs="宋体"/>
          <w:b/>
          <w:color w:val="auto"/>
          <w:sz w:val="21"/>
          <w:szCs w:val="21"/>
          <w:highlight w:val="none"/>
          <w:lang w:eastAsia="zh-CN"/>
        </w:rPr>
        <w:t>期限及</w:t>
      </w:r>
      <w:r>
        <w:rPr>
          <w:rFonts w:hint="eastAsia" w:ascii="宋体" w:hAnsi="宋体" w:cs="宋体"/>
          <w:b/>
          <w:color w:val="auto"/>
          <w:sz w:val="21"/>
          <w:szCs w:val="21"/>
          <w:highlight w:val="none"/>
          <w:lang w:eastAsia="zh-CN"/>
        </w:rPr>
        <w:t>交货</w:t>
      </w:r>
      <w:r>
        <w:rPr>
          <w:rFonts w:hint="eastAsia" w:ascii="宋体" w:hAnsi="宋体" w:eastAsia="宋体" w:cs="宋体"/>
          <w:b/>
          <w:color w:val="auto"/>
          <w:sz w:val="21"/>
          <w:szCs w:val="21"/>
          <w:highlight w:val="none"/>
          <w:lang w:eastAsia="zh-CN"/>
        </w:rPr>
        <w:t>地点</w:t>
      </w:r>
      <w:r>
        <w:rPr>
          <w:rFonts w:hint="eastAsia" w:ascii="宋体" w:hAnsi="宋体" w:eastAsia="宋体" w:cs="宋体"/>
          <w:b/>
          <w:color w:val="auto"/>
          <w:sz w:val="21"/>
          <w:szCs w:val="21"/>
          <w:highlight w:val="none"/>
        </w:rPr>
        <w:t>：</w:t>
      </w:r>
    </w:p>
    <w:p>
      <w:pPr>
        <w:pStyle w:val="35"/>
        <w:outlineLvl w:val="9"/>
        <w:rPr>
          <w:rFonts w:hint="default"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合同履</w:t>
      </w:r>
      <w:r>
        <w:rPr>
          <w:rFonts w:hint="eastAsia" w:cs="宋体"/>
          <w:color w:val="auto"/>
          <w:spacing w:val="3"/>
          <w:kern w:val="2"/>
          <w:sz w:val="21"/>
          <w:szCs w:val="21"/>
          <w:highlight w:val="none"/>
          <w:lang w:val="en-US" w:eastAsia="zh-CN" w:bidi="ar-SA"/>
        </w:rPr>
        <w:t>约</w:t>
      </w:r>
      <w:r>
        <w:rPr>
          <w:rFonts w:hint="eastAsia" w:ascii="宋体" w:hAnsi="宋体" w:eastAsia="宋体" w:cs="宋体"/>
          <w:color w:val="auto"/>
          <w:spacing w:val="3"/>
          <w:kern w:val="2"/>
          <w:sz w:val="21"/>
          <w:szCs w:val="21"/>
          <w:highlight w:val="none"/>
          <w:lang w:val="en-US" w:eastAsia="zh-CN" w:bidi="ar-SA"/>
        </w:rPr>
        <w:t>期限：</w:t>
      </w:r>
      <w:r>
        <w:rPr>
          <w:rFonts w:hint="eastAsia" w:ascii="宋体" w:hAnsi="宋体" w:eastAsia="宋体" w:cs="宋体"/>
          <w:b w:val="0"/>
          <w:bCs w:val="0"/>
          <w:i w:val="0"/>
          <w:iCs w:val="0"/>
          <w:color w:val="auto"/>
          <w:kern w:val="2"/>
          <w:sz w:val="21"/>
          <w:szCs w:val="21"/>
          <w:highlight w:val="none"/>
          <w:u w:val="none"/>
          <w:lang w:val="en-US" w:eastAsia="zh-CN" w:bidi="ar-SA"/>
        </w:rPr>
        <w:t>合同签订之日起</w:t>
      </w:r>
      <w:r>
        <w:rPr>
          <w:rFonts w:hint="eastAsia" w:ascii="宋体" w:hAnsi="宋体" w:cs="宋体"/>
          <w:b w:val="0"/>
          <w:bCs w:val="0"/>
          <w:i w:val="0"/>
          <w:iCs w:val="0"/>
          <w:color w:val="auto"/>
          <w:kern w:val="2"/>
          <w:sz w:val="21"/>
          <w:szCs w:val="21"/>
          <w:highlight w:val="none"/>
          <w:u w:val="none"/>
          <w:lang w:val="en-US" w:eastAsia="zh-CN" w:bidi="ar-SA"/>
        </w:rPr>
        <w:t>30日内</w:t>
      </w:r>
      <w:r>
        <w:rPr>
          <w:rFonts w:hint="eastAsia" w:ascii="宋体" w:hAnsi="宋体" w:eastAsia="宋体" w:cs="宋体"/>
          <w:color w:val="auto"/>
          <w:spacing w:val="3"/>
          <w:kern w:val="2"/>
          <w:sz w:val="21"/>
          <w:szCs w:val="21"/>
          <w:highlight w:val="none"/>
          <w:lang w:val="en-US" w:eastAsia="zh-CN" w:bidi="ar-SA"/>
        </w:rPr>
        <w:t xml:space="preserve">   </w:t>
      </w:r>
    </w:p>
    <w:p>
      <w:pPr>
        <w:pStyle w:val="35"/>
        <w:outlineLvl w:val="9"/>
        <w:rPr>
          <w:rFonts w:hint="eastAsia" w:ascii="宋体" w:hAnsi="宋体" w:eastAsia="宋体" w:cs="宋体"/>
          <w:color w:val="auto"/>
          <w:sz w:val="21"/>
          <w:szCs w:val="21"/>
          <w:highlight w:val="none"/>
          <w:lang w:val="en-US" w:eastAsia="zh-CN"/>
        </w:rPr>
      </w:pPr>
      <w:r>
        <w:rPr>
          <w:rFonts w:hint="eastAsia" w:cs="宋体"/>
          <w:color w:val="auto"/>
          <w:spacing w:val="3"/>
          <w:kern w:val="2"/>
          <w:sz w:val="21"/>
          <w:szCs w:val="21"/>
          <w:highlight w:val="none"/>
          <w:lang w:val="en-US" w:eastAsia="zh-CN" w:bidi="ar-SA"/>
        </w:rPr>
        <w:t>交货</w:t>
      </w:r>
      <w:r>
        <w:rPr>
          <w:rFonts w:hint="eastAsia" w:ascii="宋体" w:hAnsi="宋体" w:eastAsia="宋体" w:cs="宋体"/>
          <w:color w:val="auto"/>
          <w:spacing w:val="3"/>
          <w:kern w:val="2"/>
          <w:sz w:val="21"/>
          <w:szCs w:val="21"/>
          <w:highlight w:val="none"/>
          <w:lang w:val="zh-CN" w:eastAsia="zh-CN" w:bidi="ar-SA"/>
        </w:rPr>
        <w:t>地点：由甲方指定交货地点</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color w:val="auto"/>
          <w:sz w:val="21"/>
          <w:szCs w:val="21"/>
          <w:highlight w:val="none"/>
        </w:rPr>
      </w:pPr>
      <w:bookmarkStart w:id="201" w:name="_Toc19898"/>
      <w:bookmarkStart w:id="202" w:name="_Toc28973"/>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付款方式：</w:t>
      </w:r>
      <w:bookmarkEnd w:id="201"/>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highlight w:val="none"/>
          <w:lang w:val="en-US" w:eastAsia="zh-CN"/>
        </w:rPr>
        <w:t>合同签订前中标供应商向采购人缴纳</w:t>
      </w:r>
      <w:r>
        <w:rPr>
          <w:rFonts w:hint="eastAsia" w:ascii="宋体" w:hAnsi="宋体" w:eastAsia="宋体" w:cs="宋体"/>
          <w:color w:val="auto"/>
          <w:highlight w:val="none"/>
        </w:rPr>
        <w:t>中标金额10%</w:t>
      </w:r>
      <w:r>
        <w:rPr>
          <w:rFonts w:hint="eastAsia" w:ascii="宋体" w:hAnsi="宋体" w:eastAsia="宋体" w:cs="宋体"/>
          <w:color w:val="auto"/>
          <w:highlight w:val="none"/>
          <w:lang w:val="en-US" w:eastAsia="zh-CN"/>
        </w:rPr>
        <w:t>作为</w:t>
      </w:r>
      <w:r>
        <w:rPr>
          <w:rFonts w:hint="eastAsia" w:ascii="宋体" w:hAnsi="宋体" w:eastAsia="宋体" w:cs="宋体"/>
          <w:color w:val="auto"/>
          <w:highlight w:val="none"/>
        </w:rPr>
        <w:t>履约保证金</w:t>
      </w:r>
      <w:r>
        <w:rPr>
          <w:rFonts w:hint="eastAsia" w:ascii="宋体" w:hAnsi="宋体" w:eastAsia="宋体" w:cs="宋体"/>
          <w:b/>
          <w:bCs/>
          <w:color w:val="auto"/>
          <w:sz w:val="21"/>
          <w:szCs w:val="21"/>
          <w:highlight w:val="none"/>
          <w:lang w:val="zh-CN"/>
        </w:rPr>
        <w:t>，</w:t>
      </w:r>
      <w:r>
        <w:rPr>
          <w:rFonts w:hint="eastAsia" w:ascii="宋体" w:hAnsi="宋体" w:cs="宋体"/>
          <w:color w:val="auto"/>
          <w:sz w:val="21"/>
          <w:szCs w:val="21"/>
          <w:highlight w:val="none"/>
          <w:lang w:eastAsia="zh-CN"/>
        </w:rPr>
        <w:t>货物验收合格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val="en-US" w:eastAsia="zh-CN"/>
        </w:rPr>
        <w:t>一个月内</w:t>
      </w:r>
      <w:r>
        <w:rPr>
          <w:rFonts w:hint="eastAsia" w:ascii="宋体" w:hAnsi="宋体" w:eastAsia="宋体" w:cs="宋体"/>
          <w:color w:val="auto"/>
          <w:sz w:val="21"/>
          <w:szCs w:val="21"/>
          <w:highlight w:val="none"/>
        </w:rPr>
        <w:t>采购人向中标人</w:t>
      </w:r>
      <w:r>
        <w:rPr>
          <w:rFonts w:hint="eastAsia" w:ascii="宋体" w:hAnsi="宋体" w:eastAsia="宋体" w:cs="宋体"/>
          <w:color w:val="auto"/>
          <w:sz w:val="21"/>
          <w:szCs w:val="21"/>
          <w:highlight w:val="none"/>
          <w:lang w:val="en-US" w:eastAsia="zh-CN"/>
        </w:rPr>
        <w:t>支</w:t>
      </w:r>
      <w:r>
        <w:rPr>
          <w:rFonts w:hint="eastAsia" w:ascii="宋体" w:hAnsi="宋体" w:eastAsia="宋体" w:cs="宋体"/>
          <w:color w:val="auto"/>
          <w:sz w:val="21"/>
          <w:szCs w:val="21"/>
          <w:highlight w:val="none"/>
        </w:rPr>
        <w:t>付合同款的</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%，项目执行</w:t>
      </w:r>
      <w:r>
        <w:rPr>
          <w:rFonts w:hint="eastAsia" w:ascii="宋体" w:hAnsi="宋体" w:eastAsia="宋体" w:cs="宋体"/>
          <w:color w:val="auto"/>
          <w:sz w:val="21"/>
          <w:szCs w:val="21"/>
          <w:highlight w:val="none"/>
          <w:lang w:eastAsia="zh-CN"/>
        </w:rPr>
        <w:t>完毕</w:t>
      </w:r>
      <w:r>
        <w:rPr>
          <w:rFonts w:hint="eastAsia" w:ascii="宋体" w:hAnsi="宋体" w:eastAsia="宋体" w:cs="宋体"/>
          <w:color w:val="auto"/>
          <w:sz w:val="21"/>
          <w:szCs w:val="21"/>
          <w:highlight w:val="none"/>
          <w:lang w:val="en-US" w:eastAsia="zh-CN"/>
        </w:rPr>
        <w:t>且质保期满后退还</w:t>
      </w:r>
      <w:r>
        <w:rPr>
          <w:rFonts w:hint="eastAsia" w:ascii="宋体" w:hAnsi="宋体" w:eastAsia="宋体" w:cs="宋体"/>
          <w:color w:val="auto"/>
          <w:highlight w:val="none"/>
        </w:rPr>
        <w:t>履约保证金</w:t>
      </w:r>
      <w:r>
        <w:rPr>
          <w:rFonts w:hint="eastAsia" w:ascii="宋体" w:hAnsi="宋体" w:eastAsia="宋体" w:cs="宋体"/>
          <w:color w:val="auto"/>
          <w:sz w:val="21"/>
          <w:szCs w:val="21"/>
          <w:highlight w:val="none"/>
        </w:rPr>
        <w:t>。付款前，成交供应商须提供合法的当届结算金额全额增值税发票并经采购人财务审核后方可付款（最终付款方式以和采购单位签订合同为准）。</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报价要求：</w:t>
      </w:r>
      <w:bookmarkEnd w:id="202"/>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zCs w:val="21"/>
          <w:highlight w:val="none"/>
        </w:rPr>
        <w:t>投标报价应是完成招标内容所需的全部费用，报价应包括采购文件规定的完成本项目的全部内容</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3"/>
          <w:sz w:val="21"/>
          <w:szCs w:val="21"/>
          <w:highlight w:val="none"/>
        </w:rPr>
        <w:t>包括但不限于</w:t>
      </w:r>
      <w:r>
        <w:rPr>
          <w:rFonts w:hint="eastAsia" w:ascii="宋体" w:hAnsi="宋体" w:eastAsia="宋体" w:cs="宋体"/>
          <w:color w:val="auto"/>
          <w:spacing w:val="3"/>
          <w:sz w:val="21"/>
          <w:szCs w:val="21"/>
          <w:highlight w:val="none"/>
          <w:lang w:eastAsia="zh-CN"/>
        </w:rPr>
        <w:t>服务</w:t>
      </w:r>
      <w:r>
        <w:rPr>
          <w:rFonts w:hint="eastAsia" w:ascii="宋体" w:hAnsi="宋体" w:eastAsia="宋体" w:cs="宋体"/>
          <w:color w:val="auto"/>
          <w:spacing w:val="3"/>
          <w:sz w:val="21"/>
          <w:szCs w:val="21"/>
          <w:highlight w:val="none"/>
        </w:rPr>
        <w:t>的报价及所发生</w:t>
      </w:r>
      <w:r>
        <w:rPr>
          <w:rFonts w:hint="eastAsia" w:ascii="宋体" w:hAnsi="宋体" w:eastAsia="宋体" w:cs="宋体"/>
          <w:color w:val="auto"/>
          <w:spacing w:val="-4"/>
          <w:sz w:val="21"/>
          <w:szCs w:val="21"/>
          <w:highlight w:val="none"/>
        </w:rPr>
        <w:t>的</w:t>
      </w:r>
      <w:r>
        <w:rPr>
          <w:rFonts w:hint="eastAsia" w:ascii="宋体" w:hAnsi="宋体" w:eastAsia="宋体" w:cs="宋体"/>
          <w:b w:val="0"/>
          <w:bCs w:val="0"/>
          <w:color w:val="auto"/>
          <w:spacing w:val="-4"/>
          <w:sz w:val="21"/>
          <w:szCs w:val="21"/>
          <w:highlight w:val="none"/>
        </w:rPr>
        <w:t>：</w:t>
      </w:r>
      <w:r>
        <w:rPr>
          <w:rFonts w:hint="eastAsia" w:ascii="宋体" w:hAnsi="宋体" w:eastAsia="宋体" w:cs="宋体"/>
          <w:b w:val="0"/>
          <w:bCs w:val="0"/>
          <w:color w:val="auto"/>
          <w:szCs w:val="21"/>
          <w:highlight w:val="none"/>
        </w:rPr>
        <w:t>包括采购代理服务费</w:t>
      </w:r>
      <w:r>
        <w:rPr>
          <w:rFonts w:hint="eastAsia" w:ascii="宋体" w:hAnsi="宋体" w:eastAsia="宋体" w:cs="宋体"/>
          <w:b w:val="0"/>
          <w:bCs w:val="0"/>
          <w:color w:val="auto"/>
          <w:szCs w:val="21"/>
          <w:highlight w:val="none"/>
          <w:lang w:eastAsia="zh-CN"/>
        </w:rPr>
        <w:t>、论证、评审费用、公证费、本项目</w:t>
      </w:r>
      <w:r>
        <w:rPr>
          <w:rFonts w:hint="eastAsia" w:ascii="宋体" w:hAnsi="宋体" w:eastAsia="宋体" w:cs="宋体"/>
          <w:b w:val="0"/>
          <w:bCs w:val="0"/>
          <w:color w:val="auto"/>
          <w:spacing w:val="-4"/>
          <w:sz w:val="21"/>
          <w:szCs w:val="21"/>
          <w:highlight w:val="none"/>
        </w:rPr>
        <w:t>所有</w:t>
      </w:r>
      <w:r>
        <w:rPr>
          <w:rFonts w:hint="eastAsia" w:ascii="宋体" w:hAnsi="宋体" w:eastAsia="宋体" w:cs="宋体"/>
          <w:b w:val="0"/>
          <w:bCs w:val="0"/>
          <w:color w:val="auto"/>
          <w:spacing w:val="-4"/>
          <w:sz w:val="21"/>
          <w:szCs w:val="21"/>
          <w:highlight w:val="none"/>
          <w:lang w:eastAsia="zh-CN"/>
        </w:rPr>
        <w:t>货物</w:t>
      </w:r>
      <w:r>
        <w:rPr>
          <w:rFonts w:hint="eastAsia" w:ascii="宋体" w:hAnsi="宋体" w:eastAsia="宋体" w:cs="宋体"/>
          <w:b w:val="0"/>
          <w:bCs w:val="0"/>
          <w:color w:val="auto"/>
          <w:spacing w:val="-4"/>
          <w:sz w:val="21"/>
          <w:szCs w:val="21"/>
          <w:highlight w:val="none"/>
        </w:rPr>
        <w:t>价格、劳务、食宿、设备、交通、保险、售后服务、利润、相关税费及市场价格风险在内等完成本项目所需</w:t>
      </w:r>
      <w:r>
        <w:rPr>
          <w:rFonts w:hint="eastAsia" w:ascii="宋体" w:hAnsi="宋体" w:eastAsia="宋体" w:cs="宋体"/>
          <w:b w:val="0"/>
          <w:bCs w:val="0"/>
          <w:color w:val="auto"/>
          <w:spacing w:val="-4"/>
          <w:sz w:val="21"/>
          <w:szCs w:val="21"/>
          <w:highlight w:val="none"/>
          <w:lang w:eastAsia="zh-CN"/>
        </w:rPr>
        <w:t>的</w:t>
      </w:r>
      <w:r>
        <w:rPr>
          <w:rFonts w:hint="eastAsia" w:ascii="宋体" w:hAnsi="宋体" w:eastAsia="宋体" w:cs="宋体"/>
          <w:b w:val="0"/>
          <w:bCs w:val="0"/>
          <w:color w:val="auto"/>
          <w:spacing w:val="-4"/>
          <w:sz w:val="21"/>
          <w:szCs w:val="21"/>
          <w:highlight w:val="none"/>
        </w:rPr>
        <w:t>全部费用</w:t>
      </w:r>
      <w:r>
        <w:rPr>
          <w:rFonts w:hint="eastAsia" w:ascii="宋体" w:hAnsi="宋体" w:eastAsia="宋体" w:cs="宋体"/>
          <w:b w:val="0"/>
          <w:bCs w:val="0"/>
          <w:color w:val="auto"/>
          <w:szCs w:val="21"/>
          <w:highlight w:val="none"/>
        </w:rPr>
        <w:t>，采购</w:t>
      </w:r>
      <w:r>
        <w:rPr>
          <w:rFonts w:hint="eastAsia" w:ascii="宋体" w:hAnsi="宋体" w:eastAsia="宋体" w:cs="宋体"/>
          <w:color w:val="auto"/>
          <w:szCs w:val="21"/>
          <w:highlight w:val="none"/>
        </w:rPr>
        <w:t>人将不再支付任何费用。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val="0"/>
          <w:bCs/>
          <w:color w:val="auto"/>
          <w:sz w:val="21"/>
          <w:szCs w:val="21"/>
          <w:highlight w:val="none"/>
          <w:lang w:eastAsia="zh-CN"/>
        </w:rPr>
      </w:pPr>
      <w:bookmarkStart w:id="203" w:name="_Toc17923"/>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）质量</w:t>
      </w:r>
      <w:bookmarkEnd w:id="203"/>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符合国家或部门或行业有关技术规范要求和技术标准以及采购人需求标准。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color w:val="auto"/>
          <w:sz w:val="21"/>
          <w:szCs w:val="21"/>
          <w:highlight w:val="none"/>
        </w:rPr>
      </w:pPr>
      <w:bookmarkStart w:id="204" w:name="_Toc3551"/>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验收</w:t>
      </w:r>
      <w:bookmarkEnd w:id="204"/>
    </w:p>
    <w:p>
      <w:pPr>
        <w:keepNext w:val="0"/>
        <w:keepLines w:val="0"/>
        <w:pageBreakBefore w:val="0"/>
        <w:widowControl w:val="0"/>
        <w:kinsoku/>
        <w:wordWrap/>
        <w:overflowPunct/>
        <w:topLinePunct w:val="0"/>
        <w:autoSpaceDE/>
        <w:autoSpaceDN/>
        <w:bidi w:val="0"/>
        <w:adjustRightInd/>
        <w:snapToGrid/>
        <w:spacing w:line="480" w:lineRule="exact"/>
        <w:ind w:firstLine="432" w:firstLineChars="200"/>
        <w:textAlignment w:val="auto"/>
        <w:outlineLvl w:val="9"/>
        <w:rPr>
          <w:rFonts w:hint="eastAsia" w:ascii="宋体" w:hAnsi="宋体" w:eastAsia="宋体" w:cs="宋体"/>
          <w:color w:val="auto"/>
          <w:spacing w:val="3"/>
          <w:sz w:val="21"/>
          <w:szCs w:val="21"/>
          <w:highlight w:val="none"/>
        </w:rPr>
      </w:pPr>
      <w:bookmarkStart w:id="205" w:name="_Toc167715241"/>
      <w:bookmarkStart w:id="206" w:name="_Toc167714044"/>
      <w:bookmarkStart w:id="207" w:name="_Toc167712846"/>
      <w:r>
        <w:rPr>
          <w:rFonts w:hint="eastAsia" w:ascii="宋体" w:hAnsi="宋体" w:eastAsia="宋体" w:cs="宋体"/>
          <w:color w:val="auto"/>
          <w:spacing w:val="3"/>
          <w:sz w:val="21"/>
          <w:szCs w:val="21"/>
          <w:highlight w:val="none"/>
        </w:rPr>
        <w:t>验收依据</w:t>
      </w:r>
      <w:bookmarkEnd w:id="205"/>
      <w:bookmarkEnd w:id="206"/>
      <w:bookmarkEnd w:id="207"/>
      <w:bookmarkStart w:id="208" w:name="_Toc167714045"/>
      <w:bookmarkStart w:id="209" w:name="_Toc167712847"/>
      <w:bookmarkStart w:id="210" w:name="_Toc167715242"/>
    </w:p>
    <w:p>
      <w:pPr>
        <w:keepNext w:val="0"/>
        <w:keepLines w:val="0"/>
        <w:pageBreakBefore w:val="0"/>
        <w:widowControl w:val="0"/>
        <w:kinsoku/>
        <w:wordWrap/>
        <w:overflowPunct/>
        <w:topLinePunct w:val="0"/>
        <w:autoSpaceDE/>
        <w:autoSpaceDN/>
        <w:bidi w:val="0"/>
        <w:adjustRightInd/>
        <w:snapToGrid/>
        <w:spacing w:line="480" w:lineRule="exact"/>
        <w:ind w:firstLine="432" w:firstLineChars="200"/>
        <w:textAlignment w:val="auto"/>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（1）合同文本及合同补充文件（条款）</w:t>
      </w:r>
      <w:bookmarkEnd w:id="208"/>
      <w:bookmarkEnd w:id="209"/>
      <w:bookmarkEnd w:id="210"/>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32" w:firstLineChars="200"/>
        <w:textAlignment w:val="auto"/>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询价通知书</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其他与本项目相关的文件。</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合同实施：</w:t>
      </w:r>
      <w:bookmarkStart w:id="211" w:name="_Toc167715264"/>
      <w:bookmarkStart w:id="212" w:name="_Toc167714067"/>
      <w:bookmarkStart w:id="213" w:name="_Toc167712869"/>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211"/>
      <w:bookmarkEnd w:id="212"/>
      <w:bookmarkEnd w:id="213"/>
      <w:r>
        <w:rPr>
          <w:rFonts w:hint="eastAsia" w:ascii="宋体" w:hAnsi="宋体" w:eastAsia="宋体" w:cs="宋体"/>
          <w:color w:val="auto"/>
          <w:sz w:val="21"/>
          <w:szCs w:val="21"/>
          <w:highlight w:val="none"/>
        </w:rPr>
        <w:t>、中标单位应在合同签订后安排人员（项目组成人员简历表所列）与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工作进行安排、部署。</w:t>
      </w:r>
      <w:bookmarkStart w:id="214" w:name="_Toc167714068"/>
      <w:bookmarkStart w:id="215" w:name="_Toc167712870"/>
      <w:bookmarkStart w:id="216" w:name="_Toc167715265"/>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End w:id="214"/>
      <w:bookmarkEnd w:id="215"/>
      <w:bookmarkEnd w:id="216"/>
      <w:r>
        <w:rPr>
          <w:rFonts w:hint="eastAsia" w:ascii="宋体" w:hAnsi="宋体" w:eastAsia="宋体" w:cs="宋体"/>
          <w:color w:val="auto"/>
          <w:sz w:val="21"/>
          <w:szCs w:val="21"/>
          <w:highlight w:val="none"/>
        </w:rPr>
        <w:t>、若因</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单位原因未能在</w:t>
      </w:r>
      <w:r>
        <w:rPr>
          <w:rFonts w:hint="eastAsia" w:ascii="宋体" w:hAnsi="宋体" w:eastAsia="宋体" w:cs="宋体"/>
          <w:color w:val="auto"/>
          <w:sz w:val="21"/>
          <w:szCs w:val="21"/>
          <w:highlight w:val="none"/>
          <w:lang w:eastAsia="zh-CN"/>
        </w:rPr>
        <w:t>服务期限</w:t>
      </w:r>
      <w:r>
        <w:rPr>
          <w:rFonts w:hint="eastAsia" w:ascii="宋体" w:hAnsi="宋体" w:eastAsia="宋体" w:cs="宋体"/>
          <w:color w:val="auto"/>
          <w:sz w:val="21"/>
          <w:szCs w:val="21"/>
          <w:highlight w:val="none"/>
        </w:rPr>
        <w:t>内完成合同规定的义务，由此对采购人造成的延误和一切损失，由中标单位承担和赔偿。</w:t>
      </w:r>
    </w:p>
    <w:p>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outlineLvl w:val="9"/>
        <w:rPr>
          <w:rFonts w:hint="eastAsia" w:ascii="宋体" w:hAnsi="宋体" w:eastAsia="宋体" w:cs="宋体"/>
          <w:b/>
          <w:color w:val="auto"/>
          <w:sz w:val="21"/>
          <w:szCs w:val="21"/>
          <w:highlight w:val="none"/>
        </w:rPr>
      </w:pPr>
      <w:bookmarkStart w:id="217" w:name="_Toc31514"/>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违约责任：</w:t>
      </w:r>
      <w:bookmarkEnd w:id="217"/>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1、按《中华人民共和国合同法》中的相关条款执行。</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2、未按合同要求提供</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质量不能满足</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要求，采购人有权终止合同，并对供方违约行为进行追究，同时按《政府采购法》的有关规定进行处罚。</w:t>
      </w:r>
    </w:p>
    <w:p>
      <w:pPr>
        <w:pStyle w:val="35"/>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本项目所有条款均为</w:t>
      </w:r>
      <w:r>
        <w:rPr>
          <w:rFonts w:hint="eastAsia" w:ascii="宋体" w:hAnsi="宋体" w:cs="宋体"/>
          <w:b/>
          <w:color w:val="auto"/>
          <w:sz w:val="21"/>
          <w:szCs w:val="21"/>
          <w:highlight w:val="none"/>
          <w:lang w:eastAsia="zh-CN"/>
        </w:rPr>
        <w:t>必须满足的</w:t>
      </w:r>
      <w:r>
        <w:rPr>
          <w:rFonts w:hint="eastAsia" w:ascii="宋体" w:hAnsi="宋体" w:eastAsia="宋体" w:cs="宋体"/>
          <w:b/>
          <w:color w:val="auto"/>
          <w:sz w:val="21"/>
          <w:szCs w:val="21"/>
          <w:highlight w:val="none"/>
          <w:lang w:eastAsia="zh-CN"/>
        </w:rPr>
        <w:t>重要指标，不得负偏离</w:t>
      </w:r>
      <w:r>
        <w:rPr>
          <w:rFonts w:hint="eastAsia" w:ascii="宋体" w:hAnsi="宋体" w:cs="宋体"/>
          <w:b/>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本项目属于</w:t>
      </w:r>
      <w:r>
        <w:rPr>
          <w:rFonts w:hint="eastAsia" w:ascii="宋体" w:hAnsi="宋体" w:eastAsia="宋体" w:cs="宋体"/>
          <w:b/>
          <w:color w:val="auto"/>
          <w:sz w:val="21"/>
          <w:szCs w:val="21"/>
          <w:highlight w:val="none"/>
          <w:u w:val="single"/>
          <w:lang w:eastAsia="zh-CN"/>
        </w:rPr>
        <w:t>工业</w:t>
      </w:r>
      <w:r>
        <w:rPr>
          <w:rFonts w:hint="eastAsia" w:ascii="宋体" w:hAnsi="宋体" w:eastAsia="宋体" w:cs="宋体"/>
          <w:b/>
          <w:color w:val="auto"/>
          <w:sz w:val="21"/>
          <w:szCs w:val="21"/>
          <w:highlight w:val="none"/>
          <w:lang w:eastAsia="zh-CN"/>
        </w:rPr>
        <w:t>。</w:t>
      </w:r>
    </w:p>
    <w:p>
      <w:pPr>
        <w:pStyle w:val="2"/>
        <w:outlineLvl w:val="9"/>
        <w:rPr>
          <w:rFonts w:hint="eastAsia"/>
          <w:color w:val="auto"/>
          <w:highlight w:val="none"/>
        </w:rPr>
      </w:pPr>
    </w:p>
    <w:p>
      <w:pPr>
        <w:widowControl/>
        <w:spacing w:after="240" w:afterLines="100" w:line="400" w:lineRule="atLeast"/>
        <w:ind w:firstLine="315" w:firstLineChars="150"/>
        <w:jc w:val="center"/>
        <w:outlineLvl w:val="0"/>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r>
        <w:rPr>
          <w:rFonts w:hint="eastAsia" w:ascii="仿宋_GB2312" w:hAnsi="仿宋_GB2312" w:eastAsia="仿宋_GB2312" w:cs="仿宋_GB2312"/>
          <w:color w:val="auto"/>
          <w:sz w:val="21"/>
          <w:szCs w:val="21"/>
          <w:highlight w:val="none"/>
        </w:rPr>
        <w:br w:type="page"/>
      </w:r>
      <w:bookmarkStart w:id="218" w:name="_Toc24523"/>
      <w:bookmarkStart w:id="219" w:name="_Toc31246"/>
      <w:bookmarkStart w:id="220" w:name="_Toc25671"/>
      <w:bookmarkStart w:id="221" w:name="_Toc462489966"/>
      <w:bookmarkStart w:id="222" w:name="_Toc18328"/>
      <w:bookmarkStart w:id="223" w:name="_Toc11159"/>
      <w:bookmarkStart w:id="224" w:name="_Toc13896"/>
      <w:bookmarkStart w:id="225" w:name="_Toc3201"/>
      <w:bookmarkStart w:id="226" w:name="_Toc2058"/>
      <w:bookmarkStart w:id="227" w:name="_Toc21404"/>
      <w:bookmarkStart w:id="228" w:name="_Toc12821"/>
      <w:bookmarkStart w:id="229" w:name="_Toc24774"/>
      <w:bookmarkStart w:id="230" w:name="_Toc17112"/>
      <w:bookmarkStart w:id="231" w:name="_Toc29409"/>
      <w:bookmarkStart w:id="232" w:name="_Toc13573"/>
      <w:bookmarkStart w:id="233" w:name="_Toc4611"/>
      <w:bookmarkStart w:id="234" w:name="_Toc28684"/>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第四部分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Start w:id="235" w:name="_Toc7476"/>
      <w:bookmarkStart w:id="236" w:name="_Toc17730"/>
      <w:bookmarkStart w:id="237" w:name="_Toc14830"/>
      <w:bookmarkStart w:id="238" w:name="_Toc23578"/>
      <w:bookmarkStart w:id="239" w:name="_Toc19385"/>
      <w:bookmarkStart w:id="240" w:name="_Toc17004"/>
      <w:bookmarkStart w:id="241" w:name="_Toc11814"/>
      <w:bookmarkStart w:id="242" w:name="_Toc5770"/>
      <w:bookmarkStart w:id="243" w:name="_Toc25659"/>
      <w:bookmarkStart w:id="244" w:name="_Toc5517"/>
      <w:bookmarkStart w:id="245" w:name="_Toc7520"/>
      <w:bookmarkStart w:id="246" w:name="_Toc14947"/>
      <w:bookmarkStart w:id="247" w:name="_Toc11622"/>
      <w:bookmarkStart w:id="248" w:name="_Toc5339"/>
      <w:bookmarkStart w:id="249" w:name="EB1e84b5b9852c4c7ab78b24a67427e4f5"/>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政府采购合同格式</w:t>
      </w:r>
      <w:bookmarkEnd w:id="234"/>
    </w:p>
    <w:p>
      <w:pP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1"/>
          <w:szCs w:val="21"/>
          <w:highlight w:val="none"/>
        </w:rPr>
        <w:t>此合同版本仅供参考，</w:t>
      </w:r>
      <w:r>
        <w:rPr>
          <w:rFonts w:hint="eastAsia" w:ascii="宋体" w:hAnsi="宋体" w:eastAsia="宋体" w:cs="宋体"/>
          <w:color w:val="auto"/>
          <w:sz w:val="21"/>
          <w:szCs w:val="21"/>
          <w:highlight w:val="none"/>
          <w:lang w:val="en-US" w:eastAsia="zh-CN"/>
        </w:rPr>
        <w:t>以实际签订为准</w:t>
      </w:r>
      <w:r>
        <w:rPr>
          <w:rFonts w:hint="eastAsia" w:ascii="宋体" w:hAnsi="宋体" w:eastAsia="宋体" w:cs="宋体"/>
          <w:color w:val="auto"/>
          <w:sz w:val="28"/>
          <w:szCs w:val="28"/>
          <w:highlight w:val="none"/>
        </w:rPr>
        <w:t>）</w:t>
      </w:r>
    </w:p>
    <w:p>
      <w:pPr>
        <w:pStyle w:val="2"/>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（服务类）</w:t>
      </w:r>
    </w:p>
    <w:p>
      <w:pPr>
        <w:jc w:val="center"/>
        <w:rPr>
          <w:rFonts w:hint="eastAsia" w:ascii="宋体" w:hAnsi="宋体" w:eastAsia="宋体" w:cs="宋体"/>
          <w:color w:val="auto"/>
          <w:sz w:val="52"/>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iCs w:val="0"/>
          <w:caps w:val="0"/>
          <w:smallCaps w:val="0"/>
          <w:color w:val="auto"/>
          <w:spacing w:val="0"/>
          <w:kern w:val="2"/>
          <w:sz w:val="28"/>
          <w:szCs w:val="28"/>
          <w:highlight w:val="none"/>
          <w:shd w:val="clear" w:color="auto" w:fill="FFFFFF"/>
          <w:vertAlign w:val="baseline"/>
          <w:lang w:val="en-US" w:eastAsia="zh-CN" w:bidi="ar-SA"/>
        </w:rPr>
      </w:pPr>
    </w:p>
    <w:p>
      <w:pPr>
        <w:keepNext w:val="0"/>
        <w:keepLines w:val="0"/>
        <w:pageBreakBefore w:val="0"/>
        <w:kinsoku/>
        <w:wordWrap/>
        <w:overflowPunct w:val="0"/>
        <w:topLinePunct w:val="0"/>
        <w:autoSpaceDE/>
        <w:autoSpaceDN/>
        <w:bidi w:val="0"/>
        <w:adjustRightInd/>
        <w:snapToGrid/>
        <w:spacing w:line="440" w:lineRule="exact"/>
        <w:ind w:left="0" w:firstLine="480" w:firstLineChars="200"/>
        <w:jc w:val="righ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1"/>
          <w:szCs w:val="21"/>
          <w:highlight w:val="none"/>
        </w:rPr>
        <w:t xml:space="preserve">  合同号：</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甲方（采购方）：</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乙方（供应商）：</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甲乙双方根据政府采购的有关规定，和</w:t>
      </w:r>
      <w:r>
        <w:rPr>
          <w:rFonts w:hint="eastAsia" w:ascii="宋体" w:hAnsi="宋体" w:eastAsia="宋体" w:cs="宋体"/>
          <w:color w:val="auto"/>
          <w:spacing w:val="0"/>
          <w:position w:val="0"/>
          <w:sz w:val="24"/>
          <w:szCs w:val="24"/>
          <w:highlight w:val="none"/>
          <w:lang w:eastAsia="zh-CN"/>
        </w:rPr>
        <w:t>成交通知书</w:t>
      </w:r>
      <w:r>
        <w:rPr>
          <w:rFonts w:hint="eastAsia" w:ascii="宋体" w:hAnsi="宋体" w:eastAsia="宋体" w:cs="宋体"/>
          <w:color w:val="auto"/>
          <w:spacing w:val="0"/>
          <w:position w:val="0"/>
          <w:sz w:val="24"/>
          <w:szCs w:val="24"/>
          <w:highlight w:val="none"/>
        </w:rPr>
        <w:t>的要求，经双方友好协商，一致同意达成如下内容，特订立本合同，以便共同遵守。</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第一条：合同标的</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乙方根据甲方需求提供下列货物：</w:t>
      </w:r>
    </w:p>
    <w:tbl>
      <w:tblPr>
        <w:tblStyle w:val="22"/>
        <w:tblW w:w="0" w:type="auto"/>
        <w:jc w:val="center"/>
        <w:tblLayout w:type="fixed"/>
        <w:tblCellMar>
          <w:top w:w="0" w:type="dxa"/>
          <w:left w:w="0" w:type="dxa"/>
          <w:bottom w:w="0" w:type="dxa"/>
          <w:right w:w="0" w:type="dxa"/>
        </w:tblCellMar>
      </w:tblPr>
      <w:tblGrid>
        <w:gridCol w:w="2519"/>
        <w:gridCol w:w="1646"/>
        <w:gridCol w:w="1125"/>
        <w:gridCol w:w="985"/>
        <w:gridCol w:w="1299"/>
        <w:gridCol w:w="985"/>
        <w:gridCol w:w="1295"/>
      </w:tblGrid>
      <w:tr>
        <w:tblPrEx>
          <w:tblCellMar>
            <w:top w:w="0" w:type="dxa"/>
            <w:left w:w="0" w:type="dxa"/>
            <w:bottom w:w="0" w:type="dxa"/>
            <w:right w:w="0" w:type="dxa"/>
          </w:tblCellMar>
        </w:tblPrEx>
        <w:trPr>
          <w:trHeight w:val="711" w:hRule="atLeast"/>
          <w:jc w:val="center"/>
        </w:trPr>
        <w:tc>
          <w:tcPr>
            <w:tcW w:w="251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货物名称</w:t>
            </w:r>
          </w:p>
        </w:tc>
        <w:tc>
          <w:tcPr>
            <w:tcW w:w="164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规格型号</w:t>
            </w:r>
          </w:p>
        </w:tc>
        <w:tc>
          <w:tcPr>
            <w:tcW w:w="11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单价（元）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数量</w:t>
            </w:r>
          </w:p>
        </w:tc>
        <w:tc>
          <w:tcPr>
            <w:tcW w:w="129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金额（元）</w:t>
            </w:r>
          </w:p>
        </w:tc>
        <w:tc>
          <w:tcPr>
            <w:tcW w:w="98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质保期</w:t>
            </w:r>
          </w:p>
        </w:tc>
        <w:tc>
          <w:tcPr>
            <w:tcW w:w="129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jc w:val="center"/>
              <w:textAlignment w:val="auto"/>
              <w:outlineLvl w:val="9"/>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备注</w:t>
            </w: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r>
      <w:tr>
        <w:tblPrEx>
          <w:tblCellMar>
            <w:top w:w="0" w:type="dxa"/>
            <w:left w:w="0" w:type="dxa"/>
            <w:bottom w:w="0" w:type="dxa"/>
            <w:right w:w="0" w:type="dxa"/>
          </w:tblCellMar>
        </w:tblPrEx>
        <w:trPr>
          <w:trHeight w:val="565" w:hRule="atLeast"/>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r>
      <w:tr>
        <w:tblPrEx>
          <w:tblCellMar>
            <w:top w:w="0" w:type="dxa"/>
            <w:left w:w="0" w:type="dxa"/>
            <w:bottom w:w="0" w:type="dxa"/>
            <w:right w:w="0" w:type="dxa"/>
          </w:tblCellMar>
        </w:tblPrEx>
        <w:trPr>
          <w:jc w:val="center"/>
        </w:trPr>
        <w:tc>
          <w:tcPr>
            <w:tcW w:w="251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64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1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98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c>
          <w:tcPr>
            <w:tcW w:w="129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topLinePunct w:val="0"/>
              <w:autoSpaceDE/>
              <w:autoSpaceDN/>
              <w:bidi w:val="0"/>
              <w:adjustRightInd/>
              <w:snapToGrid/>
              <w:spacing w:line="440" w:lineRule="exact"/>
              <w:ind w:left="0" w:firstLine="480" w:firstLineChars="200"/>
              <w:jc w:val="center"/>
              <w:textAlignment w:val="auto"/>
              <w:outlineLvl w:val="9"/>
              <w:rPr>
                <w:rFonts w:hint="eastAsia" w:ascii="宋体" w:hAnsi="宋体" w:eastAsia="宋体" w:cs="宋体"/>
                <w:color w:val="auto"/>
                <w:spacing w:val="0"/>
                <w:kern w:val="0"/>
                <w:position w:val="0"/>
                <w:sz w:val="24"/>
                <w:szCs w:val="24"/>
                <w:highlight w:val="none"/>
              </w:rPr>
            </w:pPr>
          </w:p>
        </w:tc>
      </w:tr>
    </w:tbl>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第二条：合同价格</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1、货物总价为人民币（大写）：元整。</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2、总价中包括</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。本合同价格一般不得做任何变更与调整。</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第三条：付款方式</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i w:val="0"/>
          <w:iCs w:val="0"/>
          <w:caps w:val="0"/>
          <w:smallCaps w:val="0"/>
          <w:color w:val="auto"/>
          <w:spacing w:val="0"/>
          <w:sz w:val="24"/>
          <w:szCs w:val="24"/>
          <w:highlight w:val="none"/>
          <w:lang w:val="en-US" w:eastAsia="zh-CN"/>
        </w:rPr>
      </w:pPr>
      <w:r>
        <w:rPr>
          <w:rFonts w:hint="eastAsia" w:ascii="宋体" w:hAnsi="宋体" w:cs="宋体"/>
          <w:i w:val="0"/>
          <w:iCs w:val="0"/>
          <w:caps w:val="0"/>
          <w:smallCaps w:val="0"/>
          <w:color w:val="auto"/>
          <w:spacing w:val="0"/>
          <w:sz w:val="24"/>
          <w:szCs w:val="24"/>
          <w:highlight w:val="none"/>
          <w:lang w:val="en-US" w:eastAsia="zh-CN"/>
        </w:rPr>
        <w:t>1、该设备需于采购合同签订后</w:t>
      </w:r>
      <w:r>
        <w:rPr>
          <w:rFonts w:hint="eastAsia" w:ascii="宋体" w:hAnsi="宋体" w:cs="宋体"/>
          <w:i w:val="0"/>
          <w:iCs w:val="0"/>
          <w:caps w:val="0"/>
          <w:smallCaps w:val="0"/>
          <w:color w:val="auto"/>
          <w:spacing w:val="0"/>
          <w:sz w:val="24"/>
          <w:szCs w:val="24"/>
          <w:highlight w:val="none"/>
          <w:u w:val="single"/>
          <w:lang w:val="en-US" w:eastAsia="zh-CN"/>
        </w:rPr>
        <w:t xml:space="preserve">    </w:t>
      </w:r>
      <w:r>
        <w:rPr>
          <w:rFonts w:hint="eastAsia" w:ascii="宋体" w:hAnsi="宋体" w:cs="宋体"/>
          <w:i w:val="0"/>
          <w:iCs w:val="0"/>
          <w:caps w:val="0"/>
          <w:smallCaps w:val="0"/>
          <w:color w:val="auto"/>
          <w:spacing w:val="0"/>
          <w:sz w:val="24"/>
          <w:szCs w:val="24"/>
          <w:highlight w:val="none"/>
          <w:lang w:val="en-US" w:eastAsia="zh-CN"/>
        </w:rPr>
        <w:t xml:space="preserve"> 个自然日内提交全部货物。</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lang w:eastAsia="zh-CN"/>
        </w:rPr>
      </w:pPr>
      <w:r>
        <w:rPr>
          <w:rFonts w:hint="eastAsia" w:ascii="宋体" w:hAnsi="宋体" w:eastAsia="宋体" w:cs="宋体"/>
          <w:b/>
          <w:color w:val="auto"/>
          <w:spacing w:val="0"/>
          <w:position w:val="0"/>
          <w:sz w:val="24"/>
          <w:szCs w:val="24"/>
          <w:highlight w:val="none"/>
        </w:rPr>
        <w:t>第四条：交货、包装与验收</w:t>
      </w:r>
      <w:r>
        <w:rPr>
          <w:rFonts w:hint="eastAsia" w:ascii="宋体" w:hAnsi="宋体" w:cs="宋体"/>
          <w:b/>
          <w:color w:val="auto"/>
          <w:spacing w:val="0"/>
          <w:position w:val="0"/>
          <w:sz w:val="24"/>
          <w:szCs w:val="24"/>
          <w:highlight w:val="none"/>
          <w:lang w:eastAsia="zh-CN"/>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1、交货地点：</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2、交货时间：</w:t>
      </w:r>
      <w:r>
        <w:rPr>
          <w:rFonts w:hint="eastAsia" w:ascii="宋体" w:hAnsi="宋体" w:eastAsia="宋体" w:cs="宋体"/>
          <w:color w:val="auto"/>
          <w:spacing w:val="0"/>
          <w:position w:val="0"/>
          <w:sz w:val="24"/>
          <w:szCs w:val="24"/>
          <w:highlight w:val="none"/>
          <w:lang w:eastAsia="zh-CN"/>
        </w:rPr>
        <w:t>202</w:t>
      </w:r>
      <w:r>
        <w:rPr>
          <w:rFonts w:hint="eastAsia" w:ascii="宋体" w:hAnsi="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rPr>
        <w:t xml:space="preserve"> 月 日前</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第五条：本合同的有效组成文件：</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eastAsia="zh-CN"/>
        </w:rPr>
        <w:t>成交通知书</w:t>
      </w:r>
      <w:r>
        <w:rPr>
          <w:rFonts w:hint="eastAsia" w:ascii="宋体" w:hAnsi="宋体" w:eastAsia="宋体" w:cs="宋体"/>
          <w:color w:val="auto"/>
          <w:spacing w:val="0"/>
          <w:position w:val="0"/>
          <w:sz w:val="24"/>
          <w:szCs w:val="24"/>
          <w:highlight w:val="none"/>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3、甲方出具的验货结算书。</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4、乙方所提供的其他承诺。</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第六条：质量保证和售后服务：</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乙方应保证所提供的货物是全新、未使用过的原装合格正品，并完全符合国家标准和行业的相关标准。</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第七条：违约责任：</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1、乙方不能按期按约交货或部分交货的，甲方有权不予支付乙方货款，</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并有权解除合同，乙方并应向甲方偿付相当于不能交货部分货款5%的违约金。</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2、乙方所提供货物品种、数量、质量不符合国家法律法规和本合同规定的，甲方有权拒收，由乙方负责包换或退货，并承担由此而支付的实际费用。</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3、乙方逾期交货的，按逾期缴货部分货款计算，向甲方偿付每日千分之五的违约金，并承担甲方因此所受的损失费用。</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4、乙方违反本合同相关约定的，除应当承担违约责任外，因乙方违约导致甲方产生其他相关损失的，乙方应当赔偿甲方因此产生的经济损失。</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5、甲方未按合同约定逾期付款的，应按照每日千分之五的比例向乙方偿付逾期货款的违约金。</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6、甲方违反本合同规定拒绝接货的，应当承担由此对乙方造成的损失。</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7、双方必须严格执行《中华人民共和国</w:t>
      </w:r>
      <w:r>
        <w:rPr>
          <w:rFonts w:hint="eastAsia" w:ascii="宋体" w:hAnsi="宋体" w:cs="宋体"/>
          <w:color w:val="auto"/>
          <w:spacing w:val="0"/>
          <w:position w:val="0"/>
          <w:sz w:val="24"/>
          <w:szCs w:val="24"/>
          <w:highlight w:val="none"/>
          <w:lang w:val="en-US" w:eastAsia="zh-CN"/>
        </w:rPr>
        <w:t>民法典</w:t>
      </w:r>
      <w:r>
        <w:rPr>
          <w:rFonts w:hint="eastAsia" w:ascii="宋体" w:hAnsi="宋体" w:eastAsia="宋体" w:cs="宋体"/>
          <w:color w:val="auto"/>
          <w:spacing w:val="0"/>
          <w:position w:val="0"/>
          <w:sz w:val="24"/>
          <w:szCs w:val="24"/>
          <w:highlight w:val="none"/>
        </w:rPr>
        <w:t>》的有关违约责任规定。</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第八条：不可抗力</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1、本合同生效后发生不可抗力的，发生不可抗力的一方应立即通知对方和政府采购办，并在不可抗力发生之日起五天内提供不可抗力的详情及有关证明文件送交对方和政府采购办。</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第九条：合同的解除和变更</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当合同一方要求变更或解除合同时，在新协议未达成前，原合同仍然有效。要求变更的一方应及时书面通知对方政府采购办，对方在接到通知15日内书面给予答复，逾期未答复则视为已同意。双方达成协议的，按新协议执行，并报政府采购办备案。</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第十条：争议解决方式</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甲乙双方在合同执行中发生争议，由甲乙双方协商解决，协商解决不了的，甲乙双方均有权向政府采购办投诉或向合同签署所在地人民法院提起诉讼。</w:t>
      </w:r>
    </w:p>
    <w:p>
      <w:pPr>
        <w:keepNext w:val="0"/>
        <w:keepLines w:val="0"/>
        <w:pageBreakBefore w:val="0"/>
        <w:kinsoku/>
        <w:wordWrap/>
        <w:overflowPunct w:val="0"/>
        <w:topLinePunct w:val="0"/>
        <w:autoSpaceDE/>
        <w:autoSpaceDN/>
        <w:bidi w:val="0"/>
        <w:adjustRightInd/>
        <w:snapToGrid/>
        <w:spacing w:line="440" w:lineRule="exact"/>
        <w:ind w:left="0" w:firstLine="482" w:firstLineChars="200"/>
        <w:textAlignment w:val="auto"/>
        <w:outlineLvl w:val="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第十一条：合同生效及其他</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2、本合同一式</w:t>
      </w:r>
      <w:r>
        <w:rPr>
          <w:rFonts w:hint="eastAsia" w:ascii="宋体" w:hAnsi="宋体" w:cs="宋体"/>
          <w:color w:val="auto"/>
          <w:spacing w:val="0"/>
          <w:position w:val="0"/>
          <w:sz w:val="24"/>
          <w:szCs w:val="24"/>
          <w:highlight w:val="none"/>
          <w:lang w:val="en-US" w:eastAsia="zh-CN"/>
        </w:rPr>
        <w:t>肆</w:t>
      </w:r>
      <w:r>
        <w:rPr>
          <w:rFonts w:hint="eastAsia" w:ascii="宋体" w:hAnsi="宋体" w:eastAsia="宋体" w:cs="宋体"/>
          <w:color w:val="auto"/>
          <w:spacing w:val="0"/>
          <w:position w:val="0"/>
          <w:sz w:val="24"/>
          <w:szCs w:val="24"/>
          <w:highlight w:val="none"/>
        </w:rPr>
        <w:t>份，甲</w:t>
      </w:r>
      <w:r>
        <w:rPr>
          <w:rFonts w:hint="eastAsia" w:ascii="宋体" w:hAnsi="宋体" w:cs="宋体"/>
          <w:color w:val="auto"/>
          <w:spacing w:val="0"/>
          <w:position w:val="0"/>
          <w:sz w:val="24"/>
          <w:szCs w:val="24"/>
          <w:highlight w:val="none"/>
          <w:lang w:val="en-US" w:eastAsia="zh-CN"/>
        </w:rPr>
        <w:t>方</w:t>
      </w:r>
      <w:r>
        <w:rPr>
          <w:rFonts w:hint="eastAsia" w:ascii="宋体" w:hAnsi="宋体" w:cs="宋体"/>
          <w:color w:val="auto"/>
          <w:spacing w:val="0"/>
          <w:position w:val="0"/>
          <w:sz w:val="24"/>
          <w:szCs w:val="24"/>
          <w:highlight w:val="none"/>
          <w:lang w:eastAsia="zh-CN"/>
        </w:rPr>
        <w:t>贰</w:t>
      </w:r>
      <w:r>
        <w:rPr>
          <w:rFonts w:hint="eastAsia" w:ascii="宋体" w:hAnsi="宋体" w:eastAsia="宋体" w:cs="宋体"/>
          <w:color w:val="auto"/>
          <w:spacing w:val="0"/>
          <w:position w:val="0"/>
          <w:sz w:val="24"/>
          <w:szCs w:val="24"/>
          <w:highlight w:val="none"/>
        </w:rPr>
        <w:t>份，乙方</w:t>
      </w:r>
      <w:r>
        <w:rPr>
          <w:rFonts w:hint="eastAsia" w:ascii="宋体" w:hAnsi="宋体" w:cs="宋体"/>
          <w:color w:val="auto"/>
          <w:spacing w:val="0"/>
          <w:position w:val="0"/>
          <w:sz w:val="24"/>
          <w:szCs w:val="24"/>
          <w:highlight w:val="none"/>
          <w:lang w:val="en-US" w:eastAsia="zh-CN"/>
        </w:rPr>
        <w:t>贰</w:t>
      </w:r>
      <w:r>
        <w:rPr>
          <w:rFonts w:hint="eastAsia" w:ascii="宋体" w:hAnsi="宋体" w:eastAsia="宋体" w:cs="宋体"/>
          <w:color w:val="auto"/>
          <w:spacing w:val="0"/>
          <w:position w:val="0"/>
          <w:sz w:val="24"/>
          <w:szCs w:val="24"/>
          <w:highlight w:val="none"/>
        </w:rPr>
        <w:t>份</w:t>
      </w:r>
      <w:r>
        <w:rPr>
          <w:rFonts w:hint="eastAsia" w:ascii="宋体" w:hAnsi="宋体" w:cs="宋体"/>
          <w:color w:val="auto"/>
          <w:spacing w:val="0"/>
          <w:position w:val="0"/>
          <w:sz w:val="24"/>
          <w:szCs w:val="24"/>
          <w:highlight w:val="none"/>
          <w:lang w:eastAsia="zh-CN"/>
        </w:rPr>
        <w:t>。</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3、本合同的未尽事项，必要时由甲乙双方另订补充协议，经甲乙双方盖章和双方授权代表签字后与本合同具有同等法律效力，补充协议必须交政府采购办备案。</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甲方：                                   乙方：</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地址：                                   地址：            </w:t>
      </w:r>
    </w:p>
    <w:p>
      <w:pPr>
        <w:keepNext w:val="0"/>
        <w:keepLines w:val="0"/>
        <w:pageBreakBefore w:val="0"/>
        <w:kinsoku/>
        <w:wordWrap/>
        <w:overflowPunct w:val="0"/>
        <w:topLinePunct w:val="0"/>
        <w:autoSpaceDE/>
        <w:autoSpaceDN/>
        <w:bidi w:val="0"/>
        <w:adjustRightInd/>
        <w:snapToGrid/>
        <w:spacing w:line="440" w:lineRule="exact"/>
        <w:ind w:left="0"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经办人：                                 经办人：         </w:t>
      </w:r>
    </w:p>
    <w:p>
      <w:pPr>
        <w:pStyle w:val="7"/>
        <w:outlineLvl w:val="9"/>
        <w:rPr>
          <w:rFonts w:hint="eastAsia" w:ascii="宋体" w:hAnsi="宋体" w:eastAsia="宋体" w:cs="宋体"/>
          <w:i w:val="0"/>
          <w:iCs w:val="0"/>
          <w:color w:val="auto"/>
          <w:spacing w:val="0"/>
          <w:highlight w:val="none"/>
        </w:rPr>
      </w:pPr>
      <w:r>
        <w:rPr>
          <w:rFonts w:hint="eastAsia" w:ascii="宋体" w:hAnsi="宋体" w:eastAsia="宋体" w:cs="宋体"/>
          <w:color w:val="auto"/>
          <w:spacing w:val="0"/>
          <w:position w:val="0"/>
          <w:sz w:val="24"/>
          <w:szCs w:val="24"/>
          <w:highlight w:val="none"/>
        </w:rPr>
        <w:t xml:space="preserve">电话：                                   电话：       </w:t>
      </w:r>
    </w:p>
    <w:p>
      <w:pPr>
        <w:pStyle w:val="7"/>
        <w:outlineLvl w:val="9"/>
        <w:rPr>
          <w:rFonts w:hint="eastAsia" w:ascii="宋体" w:hAnsi="宋体" w:eastAsia="宋体" w:cs="宋体"/>
          <w:i w:val="0"/>
          <w:iCs w:val="0"/>
          <w:color w:val="auto"/>
          <w:spacing w:val="0"/>
          <w:highlight w:val="none"/>
        </w:rPr>
      </w:pPr>
    </w:p>
    <w:p>
      <w:pPr>
        <w:pStyle w:val="7"/>
        <w:outlineLvl w:val="9"/>
        <w:rPr>
          <w:rFonts w:hint="eastAsia" w:ascii="宋体" w:hAnsi="宋体" w:eastAsia="宋体" w:cs="宋体"/>
          <w:i w:val="0"/>
          <w:iCs w:val="0"/>
          <w:color w:val="auto"/>
          <w:spacing w:val="0"/>
          <w:highlight w:val="none"/>
        </w:rPr>
      </w:pPr>
    </w:p>
    <w:p>
      <w:pPr>
        <w:pStyle w:val="7"/>
        <w:outlineLvl w:val="9"/>
        <w:rPr>
          <w:rFonts w:hint="eastAsia" w:ascii="宋体" w:hAnsi="宋体" w:eastAsia="宋体" w:cs="宋体"/>
          <w:i w:val="0"/>
          <w:iCs w:val="0"/>
          <w:color w:val="auto"/>
          <w:spacing w:val="0"/>
          <w:highlight w:val="none"/>
        </w:rPr>
      </w:pPr>
    </w:p>
    <w:p>
      <w:pPr>
        <w:outlineLvl w:val="9"/>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pPr>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br w:type="page"/>
      </w:r>
    </w:p>
    <w:p>
      <w:pPr>
        <w:pStyle w:val="3"/>
        <w:jc w:val="cente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pPr>
      <w:bookmarkStart w:id="250" w:name="_Toc25401"/>
      <w:r>
        <w:rPr>
          <w:rFonts w:hint="eastAsia" w:ascii="宋体" w:hAnsi="宋体" w:cs="宋体"/>
          <w:b/>
          <w:bCs/>
          <w:i w:val="0"/>
          <w:iCs w:val="0"/>
          <w:caps w:val="0"/>
          <w:smallCaps w:val="0"/>
          <w:color w:val="auto"/>
          <w:spacing w:val="0"/>
          <w:kern w:val="2"/>
          <w:sz w:val="32"/>
          <w:szCs w:val="32"/>
          <w:highlight w:val="none"/>
          <w:shd w:val="clear" w:color="auto" w:fill="FFFFFF"/>
          <w:vertAlign w:val="baseline"/>
          <w:lang w:val="en-US" w:eastAsia="zh-CN" w:bidi="ar-SA"/>
        </w:rPr>
        <w:t xml:space="preserve">第五部分  </w:t>
      </w:r>
      <w:r>
        <w:rPr>
          <w:rFonts w:hint="eastAsia" w:ascii="宋体" w:hAnsi="宋体" w:eastAsia="宋体" w:cs="宋体"/>
          <w:b/>
          <w:bCs/>
          <w:i w:val="0"/>
          <w:iCs w:val="0"/>
          <w:caps w:val="0"/>
          <w:smallCaps w:val="0"/>
          <w:color w:val="auto"/>
          <w:spacing w:val="0"/>
          <w:kern w:val="2"/>
          <w:sz w:val="32"/>
          <w:szCs w:val="32"/>
          <w:highlight w:val="none"/>
          <w:shd w:val="clear" w:color="auto" w:fill="FFFFFF"/>
          <w:vertAlign w:val="baseline"/>
          <w:lang w:val="en-US" w:eastAsia="zh-CN" w:bidi="ar-SA"/>
        </w:rPr>
        <w:t>响应文件格式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50"/>
    </w:p>
    <w:p>
      <w:pPr>
        <w:outlineLvl w:val="9"/>
        <w:rPr>
          <w:rFonts w:hint="eastAsia" w:ascii="宋体" w:hAnsi="宋体" w:eastAsia="宋体" w:cs="宋体"/>
          <w:i w:val="0"/>
          <w:iCs w:val="0"/>
          <w:caps w:val="0"/>
          <w:smallCaps w:val="0"/>
          <w:color w:val="auto"/>
          <w:spacing w:val="0"/>
          <w:sz w:val="28"/>
          <w:szCs w:val="28"/>
          <w:highlight w:val="none"/>
        </w:rPr>
      </w:pPr>
      <w:bookmarkStart w:id="251" w:name="_Toc480368420"/>
      <w:bookmarkStart w:id="252" w:name="_Toc492921358"/>
      <w:bookmarkStart w:id="253" w:name="_Toc18155"/>
      <w:bookmarkStart w:id="254" w:name="_Toc15464"/>
      <w:bookmarkStart w:id="255" w:name="_Toc18870"/>
      <w:bookmarkStart w:id="256" w:name="_Toc315"/>
      <w:bookmarkStart w:id="257" w:name="_Toc14003"/>
      <w:bookmarkStart w:id="258" w:name="_Toc2742"/>
      <w:bookmarkStart w:id="259" w:name="_Toc6482"/>
      <w:bookmarkStart w:id="260" w:name="_Toc2504"/>
      <w:bookmarkStart w:id="261" w:name="_Toc23951"/>
      <w:bookmarkStart w:id="262" w:name="_Toc10163"/>
      <w:bookmarkStart w:id="263" w:name="_Toc30207"/>
      <w:bookmarkStart w:id="264" w:name="_Toc24814"/>
      <w:bookmarkStart w:id="265" w:name="_Toc14439"/>
      <w:bookmarkStart w:id="266" w:name="_Toc17892"/>
      <w:r>
        <w:rPr>
          <w:rFonts w:hint="eastAsia" w:ascii="宋体" w:hAnsi="宋体" w:eastAsia="宋体" w:cs="宋体"/>
          <w:i w:val="0"/>
          <w:iCs w:val="0"/>
          <w:caps w:val="0"/>
          <w:smallCaps w:val="0"/>
          <w:color w:val="auto"/>
          <w:spacing w:val="0"/>
          <w:sz w:val="28"/>
          <w:szCs w:val="28"/>
          <w:highlight w:val="none"/>
          <w:lang w:val="en-US" w:eastAsia="zh-CN"/>
        </w:rPr>
        <w:t>响应</w:t>
      </w:r>
      <w:r>
        <w:rPr>
          <w:rFonts w:hint="eastAsia" w:ascii="宋体" w:hAnsi="宋体" w:eastAsia="宋体" w:cs="宋体"/>
          <w:i w:val="0"/>
          <w:iCs w:val="0"/>
          <w:caps w:val="0"/>
          <w:smallCaps w:val="0"/>
          <w:color w:val="auto"/>
          <w:spacing w:val="0"/>
          <w:sz w:val="28"/>
          <w:szCs w:val="28"/>
          <w:highlight w:val="none"/>
        </w:rPr>
        <w:t>文件封面</w:t>
      </w:r>
      <w:bookmarkEnd w:id="251"/>
      <w:bookmarkEnd w:id="252"/>
    </w:p>
    <w:p>
      <w:pPr>
        <w:spacing w:line="360" w:lineRule="auto"/>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r>
        <w:rPr>
          <w:rFonts w:hint="eastAsia" w:ascii="宋体" w:hAnsi="宋体" w:eastAsia="宋体" w:cs="宋体"/>
          <w:i w:val="0"/>
          <w:iCs w:val="0"/>
          <w:caps w:val="0"/>
          <w:smallCaps w:val="0"/>
          <w:color w:val="auto"/>
          <w:spacing w:val="0"/>
          <w:sz w:val="28"/>
          <w:szCs w:val="28"/>
          <w:highlight w:val="none"/>
        </w:rPr>
        <w:t xml:space="preserve">  </w:t>
      </w:r>
      <w:r>
        <w:rPr>
          <w:rFonts w:hint="eastAsia" w:ascii="宋体" w:hAnsi="宋体" w:eastAsia="宋体" w:cs="宋体"/>
          <w:i w:val="0"/>
          <w:iCs w:val="0"/>
          <w:caps w:val="0"/>
          <w:smallCaps w:val="0"/>
          <w:color w:val="auto"/>
          <w:spacing w:val="0"/>
          <w:sz w:val="28"/>
          <w:szCs w:val="28"/>
          <w:highlight w:val="none"/>
          <w:u w:val="single"/>
        </w:rPr>
        <w:t xml:space="preserve">                        </w:t>
      </w:r>
      <w:r>
        <w:rPr>
          <w:rFonts w:hint="eastAsia" w:ascii="宋体" w:hAnsi="宋体" w:eastAsia="宋体" w:cs="宋体"/>
          <w:i w:val="0"/>
          <w:iCs w:val="0"/>
          <w:caps w:val="0"/>
          <w:smallCaps w:val="0"/>
          <w:color w:val="auto"/>
          <w:spacing w:val="0"/>
          <w:sz w:val="28"/>
          <w:szCs w:val="28"/>
          <w:highlight w:val="none"/>
        </w:rPr>
        <w:t>（项目名称）</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r>
        <w:rPr>
          <w:rFonts w:hint="eastAsia" w:ascii="宋体" w:hAnsi="宋体" w:eastAsia="宋体" w:cs="宋体"/>
          <w:i w:val="0"/>
          <w:iCs w:val="0"/>
          <w:caps w:val="0"/>
          <w:smallCaps w:val="0"/>
          <w:color w:val="auto"/>
          <w:spacing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i w:val="0"/>
          <w:iCs w:val="0"/>
          <w:caps w:val="0"/>
          <w:smallCaps w:val="0"/>
          <w:color w:val="auto"/>
          <w:spacing w:val="0"/>
          <w:sz w:val="28"/>
          <w:szCs w:val="28"/>
          <w:highlight w:val="none"/>
        </w:rPr>
      </w:pPr>
      <w:r>
        <w:rPr>
          <w:rFonts w:hint="eastAsia" w:ascii="宋体" w:hAnsi="宋体" w:eastAsia="宋体" w:cs="宋体"/>
          <w:i w:val="0"/>
          <w:iCs w:val="0"/>
          <w:caps w:val="0"/>
          <w:smallCaps w:val="0"/>
          <w:color w:val="auto"/>
          <w:spacing w:val="0"/>
          <w:sz w:val="28"/>
          <w:szCs w:val="28"/>
          <w:highlight w:val="none"/>
        </w:rPr>
        <w:t xml:space="preserve"> </w:t>
      </w:r>
      <w:r>
        <w:rPr>
          <w:rFonts w:hint="eastAsia" w:ascii="宋体" w:hAnsi="宋体" w:eastAsia="宋体" w:cs="宋体"/>
          <w:i w:val="0"/>
          <w:iCs w:val="0"/>
          <w:caps w:val="0"/>
          <w:smallCaps w:val="0"/>
          <w:color w:val="auto"/>
          <w:spacing w:val="0"/>
          <w:sz w:val="28"/>
          <w:szCs w:val="28"/>
          <w:highlight w:val="none"/>
          <w:u w:val="single"/>
        </w:rPr>
        <w:t xml:space="preserve">                        </w:t>
      </w:r>
      <w:r>
        <w:rPr>
          <w:rFonts w:hint="eastAsia" w:ascii="宋体" w:hAnsi="宋体" w:eastAsia="宋体" w:cs="宋体"/>
          <w:i w:val="0"/>
          <w:iCs w:val="0"/>
          <w:caps w:val="0"/>
          <w:smallCaps w:val="0"/>
          <w:color w:val="auto"/>
          <w:spacing w:val="0"/>
          <w:sz w:val="28"/>
          <w:szCs w:val="28"/>
          <w:highlight w:val="none"/>
        </w:rPr>
        <w:t>（项目编号）</w:t>
      </w: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72"/>
          <w:szCs w:val="72"/>
          <w:highlight w:val="none"/>
        </w:rPr>
      </w:pPr>
      <w:r>
        <w:rPr>
          <w:rFonts w:hint="eastAsia" w:ascii="宋体" w:hAnsi="宋体" w:cs="宋体"/>
          <w:b/>
          <w:i w:val="0"/>
          <w:iCs w:val="0"/>
          <w:caps w:val="0"/>
          <w:smallCaps w:val="0"/>
          <w:color w:val="auto"/>
          <w:spacing w:val="0"/>
          <w:sz w:val="72"/>
          <w:szCs w:val="72"/>
          <w:highlight w:val="none"/>
          <w:lang w:val="en-US" w:eastAsia="zh-CN"/>
        </w:rPr>
        <w:t>询价</w:t>
      </w:r>
      <w:r>
        <w:rPr>
          <w:rFonts w:hint="eastAsia" w:ascii="宋体" w:hAnsi="宋体" w:eastAsia="宋体" w:cs="宋体"/>
          <w:b/>
          <w:i w:val="0"/>
          <w:iCs w:val="0"/>
          <w:caps w:val="0"/>
          <w:smallCaps w:val="0"/>
          <w:color w:val="auto"/>
          <w:spacing w:val="0"/>
          <w:sz w:val="72"/>
          <w:szCs w:val="72"/>
          <w:highlight w:val="none"/>
          <w:lang w:val="en-US" w:eastAsia="zh-CN"/>
        </w:rPr>
        <w:t>响应</w:t>
      </w:r>
      <w:r>
        <w:rPr>
          <w:rFonts w:hint="eastAsia" w:ascii="宋体" w:hAnsi="宋体" w:eastAsia="宋体" w:cs="宋体"/>
          <w:b/>
          <w:i w:val="0"/>
          <w:iCs w:val="0"/>
          <w:caps w:val="0"/>
          <w:smallCaps w:val="0"/>
          <w:color w:val="auto"/>
          <w:spacing w:val="0"/>
          <w:sz w:val="72"/>
          <w:szCs w:val="72"/>
          <w:highlight w:val="none"/>
        </w:rPr>
        <w:t>文件</w:t>
      </w: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center"/>
        <w:outlineLvl w:val="9"/>
        <w:rPr>
          <w:rFonts w:hint="eastAsia" w:ascii="宋体" w:hAnsi="宋体" w:eastAsia="宋体" w:cs="宋体"/>
          <w:b/>
          <w:i w:val="0"/>
          <w:iCs w:val="0"/>
          <w:caps w:val="0"/>
          <w:smallCaps w:val="0"/>
          <w:color w:val="auto"/>
          <w:spacing w:val="0"/>
          <w:sz w:val="24"/>
          <w:highlight w:val="none"/>
        </w:rPr>
      </w:pPr>
    </w:p>
    <w:p>
      <w:pPr>
        <w:spacing w:line="360" w:lineRule="auto"/>
        <w:jc w:val="left"/>
        <w:outlineLvl w:val="9"/>
        <w:rPr>
          <w:rFonts w:hint="eastAsia" w:ascii="宋体" w:hAnsi="宋体" w:eastAsia="宋体" w:cs="宋体"/>
          <w:i w:val="0"/>
          <w:iCs w:val="0"/>
          <w:caps w:val="0"/>
          <w:smallCaps w:val="0"/>
          <w:color w:val="auto"/>
          <w:spacing w:val="0"/>
          <w:sz w:val="28"/>
          <w:szCs w:val="28"/>
          <w:highlight w:val="none"/>
          <w:u w:val="single"/>
        </w:rPr>
      </w:pPr>
      <w:r>
        <w:rPr>
          <w:rFonts w:hint="eastAsia" w:ascii="宋体" w:hAnsi="宋体" w:eastAsia="宋体" w:cs="宋体"/>
          <w:i w:val="0"/>
          <w:iCs w:val="0"/>
          <w:caps w:val="0"/>
          <w:smallCaps w:val="0"/>
          <w:color w:val="auto"/>
          <w:spacing w:val="0"/>
          <w:sz w:val="28"/>
          <w:szCs w:val="28"/>
          <w:highlight w:val="none"/>
          <w:lang w:eastAsia="zh-CN"/>
        </w:rPr>
        <w:t>供应商</w:t>
      </w:r>
      <w:r>
        <w:rPr>
          <w:rFonts w:hint="eastAsia" w:ascii="宋体" w:hAnsi="宋体" w:eastAsia="宋体" w:cs="宋体"/>
          <w:i w:val="0"/>
          <w:iCs w:val="0"/>
          <w:caps w:val="0"/>
          <w:smallCaps w:val="0"/>
          <w:color w:val="auto"/>
          <w:spacing w:val="0"/>
          <w:sz w:val="28"/>
          <w:szCs w:val="28"/>
          <w:highlight w:val="none"/>
        </w:rPr>
        <w:t>（</w:t>
      </w:r>
      <w:r>
        <w:rPr>
          <w:rFonts w:hint="eastAsia" w:ascii="宋体" w:hAnsi="宋体" w:eastAsia="宋体" w:cs="宋体"/>
          <w:i w:val="0"/>
          <w:iCs w:val="0"/>
          <w:caps w:val="0"/>
          <w:smallCaps w:val="0"/>
          <w:color w:val="auto"/>
          <w:spacing w:val="0"/>
          <w:sz w:val="28"/>
          <w:szCs w:val="28"/>
          <w:highlight w:val="none"/>
          <w:lang w:eastAsia="zh-CN"/>
        </w:rPr>
        <w:t>盖章</w:t>
      </w:r>
      <w:r>
        <w:rPr>
          <w:rFonts w:hint="eastAsia" w:ascii="宋体" w:hAnsi="宋体" w:eastAsia="宋体" w:cs="宋体"/>
          <w:i w:val="0"/>
          <w:iCs w:val="0"/>
          <w:caps w:val="0"/>
          <w:smallCaps w:val="0"/>
          <w:color w:val="auto"/>
          <w:spacing w:val="0"/>
          <w:sz w:val="28"/>
          <w:szCs w:val="28"/>
          <w:highlight w:val="none"/>
        </w:rPr>
        <w:t>）</w:t>
      </w:r>
      <w:r>
        <w:rPr>
          <w:rFonts w:hint="eastAsia" w:ascii="宋体" w:hAnsi="宋体" w:cs="宋体"/>
          <w:i w:val="0"/>
          <w:iCs w:val="0"/>
          <w:caps w:val="0"/>
          <w:smallCaps w:val="0"/>
          <w:color w:val="auto"/>
          <w:spacing w:val="0"/>
          <w:sz w:val="28"/>
          <w:szCs w:val="28"/>
          <w:highlight w:val="none"/>
          <w:lang w:val="en-US" w:eastAsia="zh-CN"/>
        </w:rPr>
        <w:t>:</w:t>
      </w:r>
      <w:r>
        <w:rPr>
          <w:rFonts w:hint="eastAsia" w:ascii="宋体" w:hAnsi="宋体" w:eastAsia="宋体" w:cs="宋体"/>
          <w:i w:val="0"/>
          <w:iCs w:val="0"/>
          <w:caps w:val="0"/>
          <w:smallCaps w:val="0"/>
          <w:color w:val="auto"/>
          <w:spacing w:val="0"/>
          <w:sz w:val="28"/>
          <w:szCs w:val="28"/>
          <w:highlight w:val="none"/>
          <w:u w:val="single"/>
        </w:rPr>
        <w:t xml:space="preserve">                     </w:t>
      </w:r>
    </w:p>
    <w:p>
      <w:pPr>
        <w:spacing w:line="360" w:lineRule="auto"/>
        <w:jc w:val="left"/>
        <w:outlineLvl w:val="9"/>
        <w:rPr>
          <w:rFonts w:hint="default" w:ascii="宋体" w:hAnsi="宋体" w:eastAsia="宋体" w:cs="宋体"/>
          <w:i w:val="0"/>
          <w:iCs w:val="0"/>
          <w:caps w:val="0"/>
          <w:smallCaps w:val="0"/>
          <w:color w:val="auto"/>
          <w:spacing w:val="0"/>
          <w:sz w:val="28"/>
          <w:szCs w:val="28"/>
          <w:highlight w:val="none"/>
          <w:u w:val="single"/>
          <w:lang w:val="en-US" w:eastAsia="zh-CN"/>
        </w:rPr>
      </w:pPr>
      <w:r>
        <w:rPr>
          <w:rFonts w:hint="eastAsia" w:ascii="宋体" w:hAnsi="宋体" w:eastAsia="宋体" w:cs="宋体"/>
          <w:i w:val="0"/>
          <w:iCs w:val="0"/>
          <w:caps w:val="0"/>
          <w:smallCaps w:val="0"/>
          <w:color w:val="auto"/>
          <w:spacing w:val="0"/>
          <w:sz w:val="28"/>
          <w:szCs w:val="28"/>
          <w:highlight w:val="none"/>
          <w:lang w:eastAsia="zh-CN"/>
        </w:rPr>
        <w:t>法定代表人或其委托代理人（签字或盖章）：</w:t>
      </w:r>
      <w:r>
        <w:rPr>
          <w:rFonts w:hint="eastAsia" w:ascii="宋体" w:hAnsi="宋体" w:eastAsia="宋体" w:cs="宋体"/>
          <w:i w:val="0"/>
          <w:iCs w:val="0"/>
          <w:caps w:val="0"/>
          <w:smallCaps w:val="0"/>
          <w:color w:val="auto"/>
          <w:spacing w:val="0"/>
          <w:sz w:val="28"/>
          <w:szCs w:val="28"/>
          <w:highlight w:val="none"/>
          <w:u w:val="single"/>
          <w:lang w:val="en-US" w:eastAsia="zh-CN"/>
        </w:rPr>
        <w:t xml:space="preserve">     </w:t>
      </w:r>
    </w:p>
    <w:p>
      <w:pPr>
        <w:spacing w:line="360" w:lineRule="auto"/>
        <w:jc w:val="left"/>
        <w:outlineLvl w:val="9"/>
        <w:rPr>
          <w:rFonts w:hint="eastAsia" w:ascii="宋体" w:hAnsi="宋体" w:eastAsia="宋体" w:cs="宋体"/>
          <w:i w:val="0"/>
          <w:iCs w:val="0"/>
          <w:caps w:val="0"/>
          <w:smallCaps w:val="0"/>
          <w:color w:val="auto"/>
          <w:spacing w:val="0"/>
          <w:sz w:val="28"/>
          <w:szCs w:val="28"/>
          <w:highlight w:val="none"/>
          <w:lang w:eastAsia="zh-CN"/>
        </w:rPr>
      </w:pPr>
      <w:r>
        <w:rPr>
          <w:rFonts w:hint="eastAsia" w:ascii="宋体" w:hAnsi="宋体" w:eastAsia="宋体" w:cs="宋体"/>
          <w:i w:val="0"/>
          <w:iCs w:val="0"/>
          <w:caps w:val="0"/>
          <w:smallCaps w:val="0"/>
          <w:color w:val="auto"/>
          <w:spacing w:val="0"/>
          <w:sz w:val="28"/>
          <w:szCs w:val="28"/>
          <w:highlight w:val="none"/>
          <w:lang w:eastAsia="zh-CN"/>
        </w:rPr>
        <w:t>日期</w:t>
      </w:r>
      <w:r>
        <w:rPr>
          <w:rFonts w:hint="eastAsia" w:ascii="宋体" w:hAnsi="宋体" w:eastAsia="宋体" w:cs="宋体"/>
          <w:i w:val="0"/>
          <w:iCs w:val="0"/>
          <w:caps w:val="0"/>
          <w:smallCaps w:val="0"/>
          <w:color w:val="auto"/>
          <w:spacing w:val="0"/>
          <w:sz w:val="28"/>
          <w:szCs w:val="28"/>
          <w:highlight w:val="none"/>
          <w:lang w:val="en-US" w:eastAsia="zh-CN"/>
        </w:rPr>
        <w:t>:</w:t>
      </w:r>
      <w:r>
        <w:rPr>
          <w:rFonts w:hint="eastAsia" w:ascii="宋体" w:hAnsi="宋体" w:eastAsia="宋体" w:cs="宋体"/>
          <w:i w:val="0"/>
          <w:iCs w:val="0"/>
          <w:caps w:val="0"/>
          <w:smallCaps w:val="0"/>
          <w:color w:val="auto"/>
          <w:spacing w:val="0"/>
          <w:sz w:val="28"/>
          <w:szCs w:val="28"/>
          <w:highlight w:val="none"/>
          <w:u w:val="single"/>
          <w:lang w:eastAsia="zh-CN"/>
        </w:rPr>
        <w:t xml:space="preserve">                    </w:t>
      </w:r>
      <w:r>
        <w:rPr>
          <w:rFonts w:hint="eastAsia" w:ascii="宋体" w:hAnsi="宋体" w:eastAsia="宋体" w:cs="宋体"/>
          <w:i w:val="0"/>
          <w:iCs w:val="0"/>
          <w:caps w:val="0"/>
          <w:smallCaps w:val="0"/>
          <w:color w:val="auto"/>
          <w:spacing w:val="0"/>
          <w:sz w:val="28"/>
          <w:szCs w:val="28"/>
          <w:highlight w:val="none"/>
          <w:lang w:eastAsia="zh-CN"/>
        </w:rPr>
        <w:t>（年/月/日）</w:t>
      </w:r>
    </w:p>
    <w:p>
      <w:pPr>
        <w:spacing w:line="360" w:lineRule="auto"/>
        <w:jc w:val="left"/>
        <w:outlineLvl w:val="9"/>
        <w:rPr>
          <w:rFonts w:hint="eastAsia" w:ascii="宋体" w:hAnsi="宋体" w:eastAsia="宋体" w:cs="宋体"/>
          <w:i w:val="0"/>
          <w:iCs w:val="0"/>
          <w:caps w:val="0"/>
          <w:smallCaps w:val="0"/>
          <w:color w:val="auto"/>
          <w:spacing w:val="0"/>
          <w:sz w:val="28"/>
          <w:szCs w:val="28"/>
          <w:highlight w:val="none"/>
        </w:rPr>
      </w:pPr>
    </w:p>
    <w:bookmarkEnd w:id="24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Pr>
        <w:outlineLvl w:val="9"/>
        <w:rPr>
          <w:rFonts w:hint="eastAsia" w:ascii="宋体" w:hAnsi="宋体" w:eastAsia="宋体" w:cs="宋体"/>
          <w:b/>
          <w:color w:val="auto"/>
          <w:sz w:val="24"/>
          <w:highlight w:val="none"/>
          <w:lang w:val="en-US" w:eastAsia="zh-CN"/>
        </w:rPr>
      </w:pPr>
      <w:bookmarkStart w:id="267" w:name="_Toc10946"/>
      <w:bookmarkStart w:id="268" w:name="_Toc24416"/>
      <w:r>
        <w:rPr>
          <w:rFonts w:hint="eastAsia" w:ascii="宋体" w:hAnsi="宋体" w:eastAsia="宋体" w:cs="宋体"/>
          <w:b/>
          <w:color w:val="auto"/>
          <w:sz w:val="24"/>
          <w:highlight w:val="none"/>
          <w:lang w:val="en-US" w:eastAsia="zh-CN"/>
        </w:rPr>
        <w:br w:type="page"/>
      </w:r>
    </w:p>
    <w:p>
      <w:pPr>
        <w:numPr>
          <w:ilvl w:val="0"/>
          <w:numId w:val="0"/>
        </w:numPr>
        <w:suppressAutoHyphens/>
        <w:autoSpaceDE w:val="0"/>
        <w:autoSpaceDN w:val="0"/>
        <w:adjustRightInd w:val="0"/>
        <w:spacing w:line="440" w:lineRule="exact"/>
        <w:ind w:leftChars="-7" w:right="-40" w:rightChars="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目录</w:t>
      </w:r>
    </w:p>
    <w:bookmarkEnd w:id="267"/>
    <w:bookmarkEnd w:id="268"/>
    <w:p>
      <w:pPr>
        <w:numPr>
          <w:ilvl w:val="0"/>
          <w:numId w:val="0"/>
        </w:numPr>
        <w:suppressAutoHyphens/>
        <w:autoSpaceDE w:val="0"/>
        <w:autoSpaceDN w:val="0"/>
        <w:adjustRightInd w:val="0"/>
        <w:spacing w:line="440" w:lineRule="exact"/>
        <w:ind w:leftChars="-7" w:right="-40" w:rightChars="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投标函</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二、资格证明文件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（一）法定代表人（单位负责人）身份证明及授权委托书</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（二）投标人的营业执照等证明文件，自然人的身份证明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（三）社会保障资金缴纳证明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（四）财务状况报告</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（五）税收缴纳证明</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（六）供应商须具有履行合同所必需的设备和专业技术能力</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（七）参加政府采购活动前三年内，在经营活动中没有重大违法记录</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（八）限制行为</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（九）投标保证金</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（十）其他声明及文件材料</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三、商务文件</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（一）开标一览表及报价明细表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（二）商务条款偏离表</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(三)近年同类项目业绩</w:t>
      </w:r>
    </w:p>
    <w:p>
      <w:pPr>
        <w:autoSpaceDE w:val="0"/>
        <w:autoSpaceDN w:val="0"/>
        <w:adjustRightInd w:val="0"/>
        <w:spacing w:line="440" w:lineRule="exact"/>
        <w:outlineLvl w:val="9"/>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（四）供应商认为有必要提供的其他商务资料</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四、技术文件</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（一）技术参数偏离表</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（二）供应商认为应该提供的有利于采购人的其他技术内容</w:t>
      </w:r>
    </w:p>
    <w:p>
      <w:pPr>
        <w:autoSpaceDE w:val="0"/>
        <w:autoSpaceDN w:val="0"/>
        <w:adjustRightInd w:val="0"/>
        <w:spacing w:line="44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五、其他资料</w:t>
      </w:r>
    </w:p>
    <w:p>
      <w:pPr>
        <w:autoSpaceDE w:val="0"/>
        <w:autoSpaceDN w:val="0"/>
        <w:adjustRightInd w:val="0"/>
        <w:spacing w:line="440" w:lineRule="exact"/>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（一）中小微企业、残疾人福利性单位、监狱企业声明函</w:t>
      </w:r>
    </w:p>
    <w:p>
      <w:pPr>
        <w:autoSpaceDE w:val="0"/>
        <w:autoSpaceDN w:val="0"/>
        <w:adjustRightInd w:val="0"/>
        <w:spacing w:line="44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（二）供应商认为有必要提供的其他资料</w:t>
      </w:r>
    </w:p>
    <w:p>
      <w:pPr>
        <w:autoSpaceDE w:val="0"/>
        <w:autoSpaceDN w:val="0"/>
        <w:adjustRightInd w:val="0"/>
        <w:spacing w:line="440" w:lineRule="exac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注</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为了便于查找，请按上述顺序编制投标文件内容，并在目录中标明每项内容的起始页码。</w:t>
      </w:r>
    </w:p>
    <w:p>
      <w:pPr>
        <w:pStyle w:val="80"/>
        <w:outlineLvl w:val="9"/>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69" w:name="_Toc3247"/>
      <w:bookmarkStart w:id="270" w:name="_Toc8016"/>
      <w:bookmarkStart w:id="271" w:name="_Toc6559_WPSOffice_Level1"/>
      <w:bookmarkStart w:id="272" w:name="_Toc13225_WPSOffice_Level1"/>
      <w:bookmarkStart w:id="273" w:name="_Toc30510_WPSOffice_Level1"/>
      <w:bookmarkStart w:id="274" w:name="_Toc11519_WPSOffice_Level1"/>
      <w:bookmarkStart w:id="275" w:name="_Toc16307_WPSOffice_Level1"/>
      <w:bookmarkStart w:id="276" w:name="_Toc19189"/>
      <w:bookmarkStart w:id="277" w:name="_Toc18785_WPSOffice_Level1"/>
      <w:bookmarkStart w:id="278" w:name="_Toc256000059"/>
      <w:r>
        <w:rPr>
          <w:rFonts w:hint="eastAsia" w:ascii="宋体" w:hAnsi="宋体" w:eastAsia="宋体" w:cs="宋体"/>
          <w:bCs/>
          <w:color w:val="auto"/>
          <w:kern w:val="2"/>
          <w:sz w:val="24"/>
          <w:szCs w:val="24"/>
          <w:highlight w:val="none"/>
        </w:rPr>
        <w:t>一、投标函</w:t>
      </w:r>
      <w:bookmarkEnd w:id="269"/>
      <w:bookmarkEnd w:id="270"/>
      <w:bookmarkEnd w:id="271"/>
      <w:bookmarkEnd w:id="272"/>
      <w:bookmarkEnd w:id="273"/>
      <w:bookmarkEnd w:id="274"/>
      <w:bookmarkEnd w:id="275"/>
      <w:bookmarkEnd w:id="276"/>
      <w:bookmarkEnd w:id="277"/>
    </w:p>
    <w:p>
      <w:pPr>
        <w:pStyle w:val="81"/>
        <w:jc w:val="center"/>
        <w:outlineLvl w:val="9"/>
        <w:rPr>
          <w:rFonts w:hint="eastAsia" w:ascii="宋体" w:hAnsi="宋体" w:eastAsia="宋体" w:cs="宋体"/>
          <w:color w:val="auto"/>
          <w:sz w:val="24"/>
          <w:szCs w:val="24"/>
          <w:highlight w:val="none"/>
        </w:rPr>
      </w:pPr>
      <w:bookmarkStart w:id="279" w:name="_Toc8146"/>
      <w:bookmarkStart w:id="280" w:name="_Toc29287"/>
      <w:bookmarkStart w:id="281" w:name="_Toc649"/>
      <w:r>
        <w:rPr>
          <w:rFonts w:hint="eastAsia" w:ascii="宋体" w:hAnsi="宋体" w:eastAsia="宋体" w:cs="宋体"/>
          <w:color w:val="auto"/>
          <w:sz w:val="24"/>
          <w:szCs w:val="24"/>
          <w:highlight w:val="none"/>
        </w:rPr>
        <w:t>投标函</w:t>
      </w:r>
      <w:bookmarkEnd w:id="279"/>
      <w:bookmarkEnd w:id="280"/>
      <w:bookmarkEnd w:id="281"/>
    </w:p>
    <w:p>
      <w:pPr>
        <w:adjustRightInd w:val="0"/>
        <w:snapToGrid w:val="0"/>
        <w:spacing w:line="360" w:lineRule="auto"/>
        <w:ind w:right="630" w:rightChars="300"/>
        <w:outlineLvl w:val="9"/>
        <w:rPr>
          <w:rFonts w:hint="eastAsia" w:ascii="宋体" w:hAnsi="宋体" w:eastAsia="宋体" w:cs="宋体"/>
          <w:color w:val="auto"/>
          <w:sz w:val="24"/>
          <w:szCs w:val="24"/>
          <w:highlight w:val="none"/>
          <w:u w:val="single"/>
          <w:lang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bidi="ar-SA"/>
        </w:rPr>
        <w:t>（</w:t>
      </w:r>
      <w:r>
        <w:rPr>
          <w:rFonts w:hint="eastAsia" w:ascii="宋体" w:hAnsi="宋体" w:eastAsia="宋体" w:cs="宋体"/>
          <w:color w:val="auto"/>
          <w:sz w:val="24"/>
          <w:szCs w:val="24"/>
          <w:highlight w:val="none"/>
          <w:u w:val="single"/>
          <w:lang w:val="en-US" w:eastAsia="zh-CN" w:bidi="ar-SA"/>
        </w:rPr>
        <w:t>采购人</w:t>
      </w:r>
      <w:r>
        <w:rPr>
          <w:rFonts w:hint="eastAsia" w:ascii="宋体" w:hAnsi="宋体" w:eastAsia="宋体" w:cs="宋体"/>
          <w:color w:val="auto"/>
          <w:sz w:val="24"/>
          <w:szCs w:val="24"/>
          <w:highlight w:val="none"/>
          <w:u w:val="single"/>
          <w:lang w:bidi="ar-SA"/>
        </w:rPr>
        <w:t>或</w:t>
      </w:r>
      <w:r>
        <w:rPr>
          <w:rFonts w:hint="eastAsia" w:ascii="宋体" w:hAnsi="宋体" w:eastAsia="宋体" w:cs="宋体"/>
          <w:color w:val="auto"/>
          <w:sz w:val="24"/>
          <w:szCs w:val="24"/>
          <w:highlight w:val="none"/>
          <w:u w:val="single"/>
          <w:lang w:val="en-US" w:eastAsia="zh-CN" w:bidi="ar-SA"/>
        </w:rPr>
        <w:t>采购</w:t>
      </w:r>
      <w:r>
        <w:rPr>
          <w:rFonts w:hint="eastAsia" w:ascii="宋体" w:hAnsi="宋体" w:eastAsia="宋体" w:cs="宋体"/>
          <w:color w:val="auto"/>
          <w:sz w:val="24"/>
          <w:szCs w:val="24"/>
          <w:highlight w:val="none"/>
          <w:u w:val="single"/>
          <w:lang w:bidi="ar-SA"/>
        </w:rPr>
        <w:t>代理机构）：</w:t>
      </w:r>
    </w:p>
    <w:p>
      <w:pPr>
        <w:adjustRightInd w:val="0"/>
        <w:snapToGrid w:val="0"/>
        <w:spacing w:line="360" w:lineRule="auto"/>
        <w:ind w:right="-21" w:rightChars="-1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 xml:space="preserve">    根据贵方</w:t>
      </w:r>
      <w:r>
        <w:rPr>
          <w:rFonts w:hint="eastAsia" w:ascii="宋体" w:hAnsi="宋体" w:eastAsia="宋体" w:cs="宋体"/>
          <w:color w:val="auto"/>
          <w:sz w:val="24"/>
          <w:szCs w:val="24"/>
          <w:highlight w:val="none"/>
          <w:u w:val="single"/>
          <w:lang w:bidi="ar-SA"/>
        </w:rPr>
        <w:t xml:space="preserve">   (项目名称  )</w:t>
      </w:r>
      <w:r>
        <w:rPr>
          <w:rFonts w:hint="eastAsia" w:ascii="宋体" w:hAnsi="宋体" w:eastAsia="宋体" w:cs="宋体"/>
          <w:color w:val="auto"/>
          <w:sz w:val="24"/>
          <w:szCs w:val="24"/>
          <w:highlight w:val="none"/>
          <w:lang w:bidi="ar-SA"/>
        </w:rPr>
        <w:t>项目的</w:t>
      </w:r>
      <w:r>
        <w:rPr>
          <w:rFonts w:hint="eastAsia" w:ascii="宋体" w:hAnsi="宋体" w:eastAsia="宋体" w:cs="宋体"/>
          <w:color w:val="auto"/>
          <w:sz w:val="24"/>
          <w:szCs w:val="24"/>
          <w:highlight w:val="none"/>
          <w:lang w:eastAsia="zh-CN" w:bidi="ar-SA"/>
        </w:rPr>
        <w:t>招标</w:t>
      </w:r>
      <w:r>
        <w:rPr>
          <w:rFonts w:hint="eastAsia" w:ascii="宋体" w:hAnsi="宋体" w:eastAsia="宋体" w:cs="宋体"/>
          <w:color w:val="auto"/>
          <w:sz w:val="24"/>
          <w:szCs w:val="24"/>
          <w:highlight w:val="none"/>
          <w:lang w:bidi="ar-SA"/>
        </w:rPr>
        <w:t>公告,签字代表</w:t>
      </w:r>
      <w:r>
        <w:rPr>
          <w:rFonts w:hint="eastAsia" w:ascii="宋体" w:hAnsi="宋体" w:eastAsia="宋体" w:cs="宋体"/>
          <w:color w:val="auto"/>
          <w:sz w:val="24"/>
          <w:szCs w:val="24"/>
          <w:highlight w:val="none"/>
          <w:u w:val="single"/>
          <w:lang w:bidi="ar-SA"/>
        </w:rPr>
        <w:t xml:space="preserve">  (姓名、职务)</w:t>
      </w:r>
      <w:r>
        <w:rPr>
          <w:rFonts w:hint="eastAsia" w:ascii="宋体" w:hAnsi="宋体" w:eastAsia="宋体" w:cs="宋体"/>
          <w:color w:val="auto"/>
          <w:sz w:val="24"/>
          <w:szCs w:val="24"/>
          <w:highlight w:val="none"/>
          <w:lang w:bidi="ar-SA"/>
        </w:rPr>
        <w:t>经正式授权并代表</w:t>
      </w:r>
      <w:r>
        <w:rPr>
          <w:rFonts w:hint="eastAsia" w:ascii="宋体" w:hAnsi="宋体" w:eastAsia="宋体" w:cs="宋体"/>
          <w:color w:val="auto"/>
          <w:sz w:val="24"/>
          <w:szCs w:val="24"/>
          <w:highlight w:val="none"/>
          <w:lang w:eastAsia="zh-CN" w:bidi="ar-SA"/>
        </w:rPr>
        <w:t>供应商</w:t>
      </w:r>
      <w:r>
        <w:rPr>
          <w:rFonts w:hint="eastAsia" w:ascii="宋体" w:hAnsi="宋体" w:eastAsia="宋体" w:cs="宋体"/>
          <w:color w:val="auto"/>
          <w:sz w:val="24"/>
          <w:szCs w:val="24"/>
          <w:highlight w:val="none"/>
          <w:u w:val="single"/>
          <w:lang w:bidi="ar-SA"/>
        </w:rPr>
        <w:t>（名称、地址）</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提交提交加密电子响应文件一份，并以</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形式出具的金额为</w:t>
      </w:r>
      <w:r>
        <w:rPr>
          <w:rFonts w:hint="eastAsia" w:ascii="宋体" w:hAnsi="宋体" w:eastAsia="宋体" w:cs="宋体"/>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bidi="ar-SA"/>
        </w:rPr>
        <w:t>人民币元的</w:t>
      </w:r>
      <w:r>
        <w:rPr>
          <w:rFonts w:hint="eastAsia" w:ascii="宋体" w:hAnsi="宋体" w:eastAsia="宋体" w:cs="宋体"/>
          <w:color w:val="auto"/>
          <w:sz w:val="24"/>
          <w:szCs w:val="24"/>
          <w:highlight w:val="none"/>
          <w:lang w:eastAsia="zh-CN" w:bidi="ar-SA"/>
        </w:rPr>
        <w:t>询价保证金</w:t>
      </w:r>
      <w:r>
        <w:rPr>
          <w:rFonts w:hint="eastAsia" w:ascii="宋体" w:hAnsi="宋体" w:eastAsia="宋体" w:cs="宋体"/>
          <w:color w:val="auto"/>
          <w:sz w:val="24"/>
          <w:szCs w:val="24"/>
          <w:highlight w:val="none"/>
          <w:lang w:bidi="ar-SA"/>
        </w:rPr>
        <w:t>。</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据此，签字代表宣布同意如下：</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（1）本项目</w:t>
      </w:r>
      <w:r>
        <w:rPr>
          <w:rFonts w:hint="eastAsia" w:ascii="宋体" w:hAnsi="宋体" w:eastAsia="宋体" w:cs="宋体"/>
          <w:color w:val="auto"/>
          <w:sz w:val="24"/>
          <w:szCs w:val="24"/>
          <w:highlight w:val="none"/>
          <w:lang w:eastAsia="zh-CN" w:bidi="ar-SA"/>
        </w:rPr>
        <w:t>投标</w:t>
      </w:r>
      <w:r>
        <w:rPr>
          <w:rFonts w:hint="eastAsia" w:ascii="宋体" w:hAnsi="宋体" w:eastAsia="宋体" w:cs="宋体"/>
          <w:color w:val="auto"/>
          <w:sz w:val="24"/>
          <w:szCs w:val="24"/>
          <w:highlight w:val="none"/>
          <w:lang w:bidi="ar-SA"/>
        </w:rPr>
        <w:t>总价详见报价一览表。</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（2）本项目有效期为自递交</w:t>
      </w:r>
      <w:r>
        <w:rPr>
          <w:rFonts w:hint="eastAsia" w:ascii="宋体" w:hAnsi="宋体" w:eastAsia="宋体" w:cs="宋体"/>
          <w:color w:val="auto"/>
          <w:sz w:val="24"/>
          <w:szCs w:val="24"/>
          <w:highlight w:val="none"/>
          <w:lang w:eastAsia="zh-CN" w:bidi="ar-SA"/>
        </w:rPr>
        <w:t>响应文件</w:t>
      </w:r>
      <w:r>
        <w:rPr>
          <w:rFonts w:hint="eastAsia" w:ascii="宋体" w:hAnsi="宋体" w:eastAsia="宋体" w:cs="宋体"/>
          <w:color w:val="auto"/>
          <w:sz w:val="24"/>
          <w:szCs w:val="24"/>
          <w:highlight w:val="none"/>
          <w:lang w:bidi="ar-SA"/>
        </w:rPr>
        <w:t>截止之日起</w:t>
      </w:r>
      <w:r>
        <w:rPr>
          <w:rFonts w:hint="eastAsia" w:ascii="宋体" w:hAnsi="宋体" w:eastAsia="宋体" w:cs="宋体"/>
          <w:color w:val="auto"/>
          <w:sz w:val="24"/>
          <w:szCs w:val="24"/>
          <w:highlight w:val="none"/>
          <w:u w:val="single"/>
          <w:lang w:bidi="ar-SA"/>
        </w:rPr>
        <w:t xml:space="preserve">  </w:t>
      </w:r>
      <w:r>
        <w:rPr>
          <w:rFonts w:hint="eastAsia" w:ascii="宋体" w:hAnsi="宋体" w:eastAsia="宋体" w:cs="宋体"/>
          <w:color w:val="auto"/>
          <w:sz w:val="24"/>
          <w:szCs w:val="24"/>
          <w:highlight w:val="none"/>
          <w:lang w:bidi="ar-SA"/>
        </w:rPr>
        <w:t>个日历日。</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（3）已详细审查全部</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，包括所有补充通知（如果有的话）。</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（4）在规定的时间后，遵守</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中有关保证金的规定。</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（5）在领取</w:t>
      </w:r>
      <w:r>
        <w:rPr>
          <w:rFonts w:hint="eastAsia" w:ascii="宋体" w:hAnsi="宋体" w:eastAsia="宋体" w:cs="宋体"/>
          <w:color w:val="auto"/>
          <w:sz w:val="24"/>
          <w:szCs w:val="24"/>
          <w:highlight w:val="none"/>
          <w:lang w:eastAsia="zh-CN" w:bidi="ar-SA"/>
        </w:rPr>
        <w:t>成交</w:t>
      </w:r>
      <w:r>
        <w:rPr>
          <w:rFonts w:hint="eastAsia" w:ascii="宋体" w:hAnsi="宋体" w:eastAsia="宋体" w:cs="宋体"/>
          <w:color w:val="auto"/>
          <w:sz w:val="24"/>
          <w:szCs w:val="24"/>
          <w:highlight w:val="none"/>
          <w:lang w:bidi="ar-SA"/>
        </w:rPr>
        <w:t>通知书的同时按</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规定的形式，向贵方一次性支付代理服务费。</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（6）按照贵方要求，提供与其响应有关的一切数据或资料，完全理解贵方不一定接受最低价的响应。</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（7）按照</w:t>
      </w:r>
      <w:r>
        <w:rPr>
          <w:rFonts w:hint="eastAsia" w:ascii="宋体" w:hAnsi="宋体" w:eastAsia="宋体" w:cs="宋体"/>
          <w:color w:val="auto"/>
          <w:sz w:val="24"/>
          <w:szCs w:val="24"/>
          <w:highlight w:val="none"/>
          <w:lang w:val="en-US" w:eastAsia="zh-CN" w:bidi="ar-SA"/>
        </w:rPr>
        <w:t>询价文件</w:t>
      </w:r>
      <w:r>
        <w:rPr>
          <w:rFonts w:hint="eastAsia" w:ascii="宋体" w:hAnsi="宋体" w:eastAsia="宋体" w:cs="宋体"/>
          <w:color w:val="auto"/>
          <w:sz w:val="24"/>
          <w:szCs w:val="24"/>
          <w:highlight w:val="none"/>
          <w:lang w:bidi="ar-SA"/>
        </w:rPr>
        <w:t>的规定履行合同责任和义务。</w:t>
      </w:r>
    </w:p>
    <w:p>
      <w:pPr>
        <w:adjustRightInd w:val="0"/>
        <w:snapToGrid w:val="0"/>
        <w:spacing w:line="360" w:lineRule="auto"/>
        <w:ind w:right="-21" w:rightChars="-10" w:firstLine="480" w:firstLineChars="200"/>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（8）我方承诺</w:t>
      </w:r>
      <w:r>
        <w:rPr>
          <w:rFonts w:hint="eastAsia" w:ascii="宋体" w:hAnsi="宋体" w:eastAsia="宋体" w:cs="宋体"/>
          <w:color w:val="auto"/>
          <w:sz w:val="24"/>
          <w:szCs w:val="24"/>
          <w:highlight w:val="none"/>
          <w:lang w:val="en-US" w:eastAsia="zh-CN" w:bidi="ar-SA"/>
        </w:rPr>
        <w:t>响应</w:t>
      </w:r>
      <w:r>
        <w:rPr>
          <w:rFonts w:hint="eastAsia" w:ascii="宋体" w:hAnsi="宋体" w:eastAsia="宋体" w:cs="宋体"/>
          <w:color w:val="auto"/>
          <w:sz w:val="24"/>
          <w:szCs w:val="24"/>
          <w:highlight w:val="none"/>
          <w:lang w:bidi="ar-SA"/>
        </w:rPr>
        <w:t>文件中的证明材料真实、合法、有效。</w:t>
      </w:r>
    </w:p>
    <w:p>
      <w:pPr>
        <w:tabs>
          <w:tab w:val="left" w:pos="10467"/>
        </w:tabs>
        <w:adjustRightInd w:val="0"/>
        <w:snapToGrid w:val="0"/>
        <w:spacing w:line="360" w:lineRule="auto"/>
        <w:ind w:right="1050" w:rightChars="500" w:firstLine="544" w:firstLineChars="227"/>
        <w:outlineLvl w:val="9"/>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与本会议有关的一切往来通讯请寄：</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pStyle w:val="82"/>
        <w:widowControl/>
        <w:spacing w:line="360" w:lineRule="auto"/>
        <w:ind w:left="0" w:leftChars="0"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82"/>
        <w:widowControl/>
        <w:spacing w:line="360" w:lineRule="auto"/>
        <w:ind w:left="0" w:leftChars="0"/>
        <w:outlineLvl w:val="9"/>
        <w:rPr>
          <w:rFonts w:hint="eastAsia" w:ascii="宋体" w:hAnsi="宋体" w:eastAsia="宋体" w:cs="宋体"/>
          <w:color w:val="auto"/>
          <w:sz w:val="24"/>
          <w:szCs w:val="24"/>
          <w:highlight w:val="none"/>
        </w:rPr>
      </w:pPr>
    </w:p>
    <w:p>
      <w:pPr>
        <w:pStyle w:val="82"/>
        <w:widowControl/>
        <w:spacing w:line="360" w:lineRule="auto"/>
        <w:ind w:left="101" w:leftChars="48" w:firstLine="361" w:firstLineChars="15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法定代表人（单位负责人）或其委托代理人</w:t>
      </w:r>
      <w:r>
        <w:rPr>
          <w:rFonts w:hint="eastAsia" w:ascii="宋体" w:hAnsi="宋体" w:eastAsia="宋体" w:cs="宋体"/>
          <w:b/>
          <w:color w:val="auto"/>
          <w:sz w:val="24"/>
          <w:szCs w:val="24"/>
          <w:highlight w:val="none"/>
          <w:lang w:eastAsia="zh-CN"/>
        </w:rPr>
        <w:t>（签字或盖章）</w:t>
      </w:r>
      <w:r>
        <w:rPr>
          <w:rFonts w:hint="eastAsia" w:ascii="宋体" w:hAnsi="宋体" w:eastAsia="宋体" w:cs="宋体"/>
          <w:b/>
          <w:color w:val="auto"/>
          <w:sz w:val="24"/>
          <w:szCs w:val="24"/>
          <w:highlight w:val="none"/>
        </w:rPr>
        <w:t>：</w:t>
      </w:r>
    </w:p>
    <w:p>
      <w:pPr>
        <w:pStyle w:val="82"/>
        <w:widowControl/>
        <w:spacing w:line="360" w:lineRule="auto"/>
        <w:ind w:left="0" w:leftChars="0"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公章：</w:t>
      </w:r>
    </w:p>
    <w:p>
      <w:pPr>
        <w:pStyle w:val="82"/>
        <w:widowControl/>
        <w:spacing w:line="360" w:lineRule="auto"/>
        <w:ind w:left="0" w:left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lang w:val="en-US" w:eastAsia="zh-CN"/>
        </w:rPr>
        <w:t>日　 期：</w:t>
      </w:r>
    </w:p>
    <w:p>
      <w:pPr>
        <w:pStyle w:val="82"/>
        <w:widowControl/>
        <w:spacing w:line="360" w:lineRule="auto"/>
        <w:ind w:left="0" w:leftChars="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说明：除可填报项目外，对本投标函的任何修改将被视为非实质性响应投标，从而导致该投标被拒绝。</w:t>
      </w:r>
    </w:p>
    <w:p>
      <w:pPr>
        <w:pStyle w:val="80"/>
        <w:outlineLvl w:val="9"/>
        <w:rPr>
          <w:rFonts w:hint="eastAsia" w:ascii="宋体" w:hAnsi="宋体" w:eastAsia="宋体" w:cs="宋体"/>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85"/>
        <w:outlineLvl w:val="9"/>
        <w:rPr>
          <w:rFonts w:hint="eastAsia" w:ascii="宋体" w:hAnsi="宋体" w:eastAsia="宋体" w:cs="宋体"/>
          <w:color w:val="auto"/>
          <w:sz w:val="24"/>
          <w:szCs w:val="24"/>
          <w:highlight w:val="none"/>
        </w:rPr>
      </w:pPr>
      <w:bookmarkStart w:id="282" w:name="_Toc20007_WPSOffice_Level1"/>
      <w:bookmarkStart w:id="283" w:name="_Toc13964"/>
      <w:bookmarkStart w:id="284" w:name="_Toc1385_WPSOffice_Level1"/>
      <w:bookmarkStart w:id="285" w:name="_Toc21330"/>
      <w:bookmarkStart w:id="286" w:name="_Toc8145_WPSOffice_Level1"/>
      <w:bookmarkStart w:id="287" w:name="_Toc14685_WPSOffice_Level1"/>
      <w:bookmarkStart w:id="288" w:name="_Toc2777_WPSOffice_Level1"/>
      <w:bookmarkStart w:id="289" w:name="_Toc15501_WPSOffice_Level1"/>
      <w:r>
        <w:rPr>
          <w:rFonts w:hint="eastAsia" w:ascii="宋体" w:hAnsi="宋体" w:eastAsia="宋体" w:cs="宋体"/>
          <w:color w:val="auto"/>
          <w:sz w:val="24"/>
          <w:szCs w:val="24"/>
          <w:highlight w:val="none"/>
        </w:rPr>
        <w:t>二、资格证明文件</w:t>
      </w:r>
      <w:bookmarkEnd w:id="282"/>
      <w:bookmarkEnd w:id="283"/>
      <w:bookmarkEnd w:id="284"/>
      <w:bookmarkEnd w:id="285"/>
      <w:bookmarkEnd w:id="286"/>
      <w:bookmarkEnd w:id="287"/>
      <w:bookmarkEnd w:id="288"/>
      <w:bookmarkEnd w:id="289"/>
    </w:p>
    <w:bookmarkEnd w:id="278"/>
    <w:p>
      <w:pPr>
        <w:adjustRightInd w:val="0"/>
        <w:snapToGrid w:val="0"/>
        <w:spacing w:line="360" w:lineRule="auto"/>
        <w:jc w:val="center"/>
        <w:outlineLvl w:val="9"/>
        <w:rPr>
          <w:rFonts w:hint="eastAsia" w:ascii="宋体" w:hAnsi="宋体" w:eastAsia="宋体" w:cs="宋体"/>
          <w:color w:val="auto"/>
          <w:sz w:val="24"/>
          <w:szCs w:val="24"/>
          <w:highlight w:val="none"/>
        </w:rPr>
      </w:pPr>
      <w:bookmarkStart w:id="290" w:name="_Toc30074"/>
      <w:bookmarkStart w:id="291" w:name="_Toc22850"/>
      <w:bookmarkStart w:id="292" w:name="_Toc792"/>
      <w:bookmarkStart w:id="293" w:name="_Toc24703"/>
      <w:r>
        <w:rPr>
          <w:rFonts w:hint="eastAsia" w:ascii="宋体" w:hAnsi="宋体" w:eastAsia="宋体" w:cs="宋体"/>
          <w:color w:val="auto"/>
          <w:sz w:val="24"/>
          <w:szCs w:val="24"/>
          <w:highlight w:val="none"/>
        </w:rPr>
        <w:t>（一）</w:t>
      </w:r>
      <w:bookmarkStart w:id="294" w:name="_Toc14792"/>
      <w:r>
        <w:rPr>
          <w:rFonts w:hint="eastAsia" w:ascii="宋体" w:hAnsi="宋体" w:eastAsia="宋体" w:cs="宋体"/>
          <w:b/>
          <w:color w:val="auto"/>
          <w:sz w:val="24"/>
          <w:szCs w:val="24"/>
          <w:highlight w:val="none"/>
        </w:rPr>
        <w:t>法定代表人（单位负责人）身份证明</w:t>
      </w:r>
      <w:bookmarkEnd w:id="294"/>
      <w:r>
        <w:rPr>
          <w:rFonts w:hint="eastAsia" w:ascii="宋体" w:hAnsi="宋体" w:eastAsia="宋体" w:cs="宋体"/>
          <w:b/>
          <w:color w:val="auto"/>
          <w:sz w:val="24"/>
          <w:szCs w:val="24"/>
          <w:highlight w:val="none"/>
          <w:lang w:eastAsia="zh-CN"/>
        </w:rPr>
        <w:t>及</w:t>
      </w:r>
      <w:r>
        <w:rPr>
          <w:rFonts w:hint="eastAsia" w:ascii="宋体" w:hAnsi="宋体" w:eastAsia="宋体" w:cs="宋体"/>
          <w:b/>
          <w:color w:val="auto"/>
          <w:sz w:val="24"/>
          <w:szCs w:val="24"/>
          <w:highlight w:val="none"/>
        </w:rPr>
        <w:t>授权委托书</w:t>
      </w:r>
    </w:p>
    <w:p>
      <w:pPr>
        <w:snapToGrid w:val="0"/>
        <w:spacing w:line="48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法定代表人（单位负责人）身份证明</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（投标</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名称）的法定代表人（单位负责人）。</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pPr>
        <w:autoSpaceDE w:val="0"/>
        <w:autoSpaceDN w:val="0"/>
        <w:adjustRightInd w:val="0"/>
        <w:snapToGrid w:val="0"/>
        <w:spacing w:before="120" w:beforeLines="50" w:line="360" w:lineRule="auto"/>
        <w:jc w:val="left"/>
        <w:outlineLvl w:val="9"/>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outlineLvl w:val="9"/>
              <w:rPr>
                <w:rFonts w:hint="eastAsia" w:ascii="宋体" w:hAnsi="宋体" w:eastAsia="宋体" w:cs="宋体"/>
                <w:color w:val="auto"/>
                <w:sz w:val="24"/>
                <w:szCs w:val="24"/>
                <w:highlight w:val="none"/>
              </w:rPr>
            </w:pPr>
          </w:p>
          <w:p>
            <w:pPr>
              <w:snapToGrid w:val="0"/>
              <w:spacing w:line="480" w:lineRule="auto"/>
              <w:jc w:val="center"/>
              <w:outlineLvl w:val="9"/>
              <w:rPr>
                <w:rFonts w:hint="eastAsia" w:ascii="宋体" w:hAnsi="宋体" w:eastAsia="宋体" w:cs="宋体"/>
                <w:color w:val="auto"/>
                <w:sz w:val="24"/>
                <w:szCs w:val="24"/>
                <w:highlight w:val="none"/>
              </w:rPr>
            </w:pPr>
          </w:p>
          <w:p>
            <w:pPr>
              <w:autoSpaceDE w:val="0"/>
              <w:autoSpaceDN w:val="0"/>
              <w:adjustRightInd w:val="0"/>
              <w:snapToGrid w:val="0"/>
              <w:spacing w:before="120" w:beforeLines="50"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法定代表人身份证复印件粘贴处</w:t>
            </w:r>
          </w:p>
          <w:p>
            <w:pPr>
              <w:snapToGrid w:val="0"/>
              <w:spacing w:line="480" w:lineRule="auto"/>
              <w:jc w:val="center"/>
              <w:outlineLvl w:val="9"/>
              <w:rPr>
                <w:rFonts w:hint="eastAsia" w:ascii="宋体" w:hAnsi="宋体" w:eastAsia="宋体" w:cs="宋体"/>
                <w:color w:val="auto"/>
                <w:sz w:val="24"/>
                <w:szCs w:val="24"/>
                <w:highlight w:val="none"/>
              </w:rPr>
            </w:pPr>
          </w:p>
          <w:p>
            <w:pPr>
              <w:snapToGrid w:val="0"/>
              <w:spacing w:line="480" w:lineRule="auto"/>
              <w:jc w:val="center"/>
              <w:outlineLvl w:val="9"/>
              <w:rPr>
                <w:rFonts w:hint="eastAsia" w:ascii="宋体" w:hAnsi="宋体" w:eastAsia="宋体" w:cs="宋体"/>
                <w:color w:val="auto"/>
                <w:sz w:val="24"/>
                <w:szCs w:val="24"/>
                <w:highlight w:val="none"/>
              </w:rPr>
            </w:pPr>
          </w:p>
        </w:tc>
      </w:tr>
    </w:tbl>
    <w:p>
      <w:pPr>
        <w:snapToGrid w:val="0"/>
        <w:spacing w:line="480" w:lineRule="auto"/>
        <w:outlineLvl w:val="9"/>
        <w:rPr>
          <w:rFonts w:hint="eastAsia" w:ascii="宋体" w:hAnsi="宋体" w:eastAsia="宋体" w:cs="宋体"/>
          <w:color w:val="auto"/>
          <w:sz w:val="24"/>
          <w:szCs w:val="24"/>
          <w:highlight w:val="none"/>
        </w:rPr>
      </w:pPr>
    </w:p>
    <w:p>
      <w:pPr>
        <w:snapToGrid w:val="0"/>
        <w:outlineLvl w:val="9"/>
        <w:rPr>
          <w:rFonts w:hint="eastAsia" w:ascii="宋体" w:hAnsi="宋体" w:eastAsia="宋体" w:cs="宋体"/>
          <w:color w:val="auto"/>
          <w:sz w:val="24"/>
          <w:szCs w:val="24"/>
          <w:highlight w:val="none"/>
        </w:rPr>
      </w:pPr>
    </w:p>
    <w:p>
      <w:pPr>
        <w:snapToGrid w:val="0"/>
        <w:outlineLvl w:val="9"/>
        <w:rPr>
          <w:rFonts w:hint="eastAsia" w:ascii="宋体" w:hAnsi="宋体" w:eastAsia="宋体" w:cs="宋体"/>
          <w:color w:val="auto"/>
          <w:sz w:val="24"/>
          <w:szCs w:val="24"/>
          <w:highlight w:val="none"/>
        </w:rPr>
      </w:pPr>
    </w:p>
    <w:p>
      <w:pPr>
        <w:snapToGrid w:val="0"/>
        <w:outlineLvl w:val="9"/>
        <w:rPr>
          <w:rFonts w:hint="eastAsia" w:ascii="宋体" w:hAnsi="宋体" w:eastAsia="宋体" w:cs="宋体"/>
          <w:color w:val="auto"/>
          <w:sz w:val="24"/>
          <w:szCs w:val="24"/>
          <w:highlight w:val="none"/>
        </w:rPr>
      </w:pPr>
    </w:p>
    <w:p>
      <w:pPr>
        <w:adjustRightInd w:val="0"/>
        <w:snapToGrid w:val="0"/>
        <w:spacing w:line="360" w:lineRule="auto"/>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outlineLvl w:val="9"/>
        <w:rPr>
          <w:rFonts w:hint="eastAsia" w:ascii="宋体" w:hAnsi="宋体" w:eastAsia="宋体" w:cs="宋体"/>
          <w:color w:val="auto"/>
          <w:sz w:val="24"/>
          <w:szCs w:val="24"/>
          <w:highlight w:val="none"/>
        </w:rPr>
      </w:pPr>
    </w:p>
    <w:p>
      <w:pPr>
        <w:adjustRightInd w:val="0"/>
        <w:snapToGrid w:val="0"/>
        <w:spacing w:line="360" w:lineRule="auto"/>
        <w:ind w:right="420" w:firstLine="3720" w:firstLineChars="15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adjustRightInd w:val="0"/>
        <w:snapToGrid w:val="0"/>
        <w:spacing w:line="360" w:lineRule="auto"/>
        <w:ind w:right="420" w:firstLine="4860" w:firstLineChars="202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  年  月  日</w:t>
      </w: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p>
    <w:p>
      <w:pPr>
        <w:adjustRightInd w:val="0"/>
        <w:snapToGrid w:val="0"/>
        <w:spacing w:line="360" w:lineRule="auto"/>
        <w:ind w:right="420"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说明：仅限法定代表人参加投标时提供</w:t>
      </w:r>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295" w:name="_Toc13789"/>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授权委托书</w:t>
      </w:r>
      <w:bookmarkEnd w:id="295"/>
    </w:p>
    <w:p>
      <w:pPr>
        <w:spacing w:line="400" w:lineRule="exact"/>
        <w:outlineLvl w:val="9"/>
        <w:rPr>
          <w:rFonts w:hint="eastAsia" w:ascii="宋体" w:hAnsi="宋体" w:eastAsia="宋体" w:cs="宋体"/>
          <w:color w:val="auto"/>
          <w:sz w:val="24"/>
          <w:szCs w:val="24"/>
          <w:highlight w:val="none"/>
        </w:rPr>
      </w:pP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（投标人名称）的法定代表人（单位负责人），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（姓名）为我方代理人。代理人根据授权，以我方的名义签署、澄清确认、递交、撤回、修改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（采购项目）投标文件、签订合同和全权处理一切与之有关的事宜，</w:t>
      </w:r>
      <w:r>
        <w:rPr>
          <w:rFonts w:hint="eastAsia" w:ascii="宋体" w:hAnsi="宋体" w:eastAsia="宋体" w:cs="宋体"/>
          <w:color w:val="auto"/>
          <w:kern w:val="0"/>
          <w:sz w:val="24"/>
          <w:szCs w:val="24"/>
          <w:highlight w:val="none"/>
        </w:rPr>
        <w:t>其法律后果由我方承担。</w:t>
      </w:r>
    </w:p>
    <w:p>
      <w:pPr>
        <w:spacing w:line="48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日至</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p>
    <w:p>
      <w:pPr>
        <w:spacing w:line="48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附：法定代表人（单位负责人）身份证复印件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委托代理人身份证复印件</w:t>
      </w:r>
    </w:p>
    <w:tbl>
      <w:tblPr>
        <w:tblStyle w:val="22"/>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委托代理人身份证复印件</w:t>
            </w:r>
          </w:p>
        </w:tc>
      </w:tr>
    </w:tbl>
    <w:p>
      <w:pPr>
        <w:ind w:firstLine="480" w:firstLineChars="20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ind w:firstLine="3240" w:firstLineChars="1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ind w:firstLine="480" w:firstLineChars="200"/>
        <w:outlineLvl w:val="9"/>
        <w:rPr>
          <w:rFonts w:hint="eastAsia" w:ascii="宋体" w:hAnsi="宋体" w:eastAsia="宋体" w:cs="宋体"/>
          <w:color w:val="auto"/>
          <w:sz w:val="24"/>
          <w:szCs w:val="24"/>
          <w:highlight w:val="none"/>
        </w:rPr>
      </w:pPr>
    </w:p>
    <w:p>
      <w:pPr>
        <w:ind w:firstLine="3240" w:firstLineChars="1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法定代表人（单位负责人）: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ind w:firstLine="3960" w:firstLineChars="1650"/>
        <w:outlineLvl w:val="9"/>
        <w:rPr>
          <w:rFonts w:hint="eastAsia" w:ascii="宋体" w:hAnsi="宋体" w:eastAsia="宋体" w:cs="宋体"/>
          <w:color w:val="auto"/>
          <w:sz w:val="24"/>
          <w:szCs w:val="24"/>
          <w:highlight w:val="none"/>
        </w:rPr>
      </w:pPr>
    </w:p>
    <w:p>
      <w:pPr>
        <w:ind w:firstLine="3240" w:firstLineChars="135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ind w:firstLine="3960" w:firstLineChars="1650"/>
        <w:outlineLvl w:val="9"/>
        <w:rPr>
          <w:rFonts w:hint="eastAsia" w:ascii="宋体" w:hAnsi="宋体" w:eastAsia="宋体" w:cs="宋体"/>
          <w:color w:val="auto"/>
          <w:sz w:val="24"/>
          <w:szCs w:val="24"/>
          <w:highlight w:val="none"/>
        </w:rPr>
      </w:pPr>
    </w:p>
    <w:p>
      <w:pPr>
        <w:ind w:firstLine="3240" w:firstLineChars="13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xml:space="preserve">）     </w:t>
      </w:r>
    </w:p>
    <w:p>
      <w:pPr>
        <w:ind w:firstLine="3240" w:firstLineChars="1350"/>
        <w:jc w:val="left"/>
        <w:outlineLvl w:val="9"/>
        <w:rPr>
          <w:rFonts w:hint="eastAsia" w:ascii="宋体" w:hAnsi="宋体" w:eastAsia="宋体" w:cs="宋体"/>
          <w:color w:val="auto"/>
          <w:sz w:val="24"/>
          <w:szCs w:val="24"/>
          <w:highlight w:val="none"/>
        </w:rPr>
      </w:pPr>
    </w:p>
    <w:p>
      <w:pPr>
        <w:ind w:firstLine="3240" w:firstLineChars="135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 份 证 号：</w:t>
      </w:r>
      <w:r>
        <w:rPr>
          <w:rFonts w:hint="eastAsia" w:ascii="宋体" w:hAnsi="宋体" w:eastAsia="宋体" w:cs="宋体"/>
          <w:color w:val="auto"/>
          <w:sz w:val="24"/>
          <w:szCs w:val="24"/>
          <w:highlight w:val="none"/>
          <w:u w:val="single"/>
        </w:rPr>
        <w:t xml:space="preserve">                               </w:t>
      </w:r>
    </w:p>
    <w:p>
      <w:pPr>
        <w:ind w:firstLine="480" w:firstLineChars="200"/>
        <w:outlineLvl w:val="9"/>
        <w:rPr>
          <w:rFonts w:hint="eastAsia" w:ascii="宋体" w:hAnsi="宋体" w:eastAsia="宋体" w:cs="宋体"/>
          <w:color w:val="auto"/>
          <w:sz w:val="24"/>
          <w:szCs w:val="24"/>
          <w:highlight w:val="none"/>
        </w:rPr>
      </w:pPr>
    </w:p>
    <w:p>
      <w:pPr>
        <w:ind w:firstLine="3120" w:firstLineChars="13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授权委托日期：20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outlineLvl w:val="9"/>
        <w:rPr>
          <w:rFonts w:hint="eastAsia" w:ascii="宋体" w:hAnsi="宋体" w:eastAsia="宋体" w:cs="宋体"/>
          <w:color w:val="auto"/>
          <w:sz w:val="24"/>
          <w:szCs w:val="24"/>
          <w:highlight w:val="none"/>
          <w:lang w:val="zh-CN"/>
        </w:rPr>
      </w:pP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说明：本授权委托书有效期自开标之日起不得少于</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lang w:val="zh-CN"/>
        </w:rPr>
        <w:t>天，仅限委托代理人参加投标时提供。</w:t>
      </w:r>
    </w:p>
    <w:p>
      <w:pPr>
        <w:pStyle w:val="80"/>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color w:val="auto"/>
          <w:sz w:val="24"/>
          <w:szCs w:val="24"/>
          <w:highlight w:val="none"/>
          <w:lang w:eastAsia="zh-CN"/>
        </w:rPr>
      </w:pPr>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（二）</w:t>
      </w:r>
      <w:bookmarkEnd w:id="290"/>
      <w:bookmarkEnd w:id="291"/>
      <w:bookmarkEnd w:id="292"/>
      <w:bookmarkEnd w:id="293"/>
      <w:r>
        <w:rPr>
          <w:rFonts w:hint="eastAsia" w:ascii="宋体" w:hAnsi="宋体" w:eastAsia="宋体" w:cs="宋体"/>
          <w:b/>
          <w:color w:val="auto"/>
          <w:kern w:val="0"/>
          <w:sz w:val="24"/>
          <w:szCs w:val="24"/>
          <w:highlight w:val="none"/>
          <w:lang w:val="zh-CN"/>
        </w:rPr>
        <w:t>投标人的营业执照等证明文件，自然人的身份证明</w:t>
      </w: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p>
    <w:p>
      <w:pPr>
        <w:pStyle w:val="11"/>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（1）企业单位投标提供有效的营业执照（3证合1或多证合1）；</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（2）事业单位投标提供有效的法人证书（带有社会统一信用代码）；</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（3）其他组织投标提供有效的登记证书（带有社会统一信用代码）；</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（4）自然人投标提供有效的身份证复印件；</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（5）以上（1）-（3）项为正本或者副本复印件，并加盖投标人单位章。</w:t>
      </w:r>
    </w:p>
    <w:p>
      <w:pPr>
        <w:pStyle w:val="86"/>
        <w:ind w:firstLine="480" w:firstLineChars="20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bookmarkStart w:id="296" w:name="_Toc256000045"/>
      <w:bookmarkStart w:id="297" w:name="_Toc256000058"/>
      <w:r>
        <w:rPr>
          <w:rFonts w:hint="eastAsia" w:ascii="宋体" w:hAnsi="宋体" w:eastAsia="宋体" w:cs="宋体"/>
          <w:color w:val="auto"/>
          <w:sz w:val="24"/>
          <w:szCs w:val="24"/>
          <w:highlight w:val="none"/>
        </w:rPr>
        <w:br w:type="page"/>
      </w:r>
    </w:p>
    <w:p>
      <w:pPr>
        <w:pStyle w:val="87"/>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供应商基本情况表</w:t>
      </w:r>
      <w:bookmarkEnd w:id="296"/>
      <w:bookmarkEnd w:id="297"/>
    </w:p>
    <w:p>
      <w:pPr>
        <w:pStyle w:val="88"/>
        <w:tabs>
          <w:tab w:val="left" w:pos="5570"/>
        </w:tabs>
        <w:spacing w:before="123"/>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rPr>
        <w:tab/>
      </w:r>
    </w:p>
    <w:p>
      <w:pPr>
        <w:pStyle w:val="88"/>
        <w:tabs>
          <w:tab w:val="left" w:pos="5570"/>
        </w:tabs>
        <w:spacing w:before="123"/>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pStyle w:val="89"/>
        <w:spacing w:before="9"/>
        <w:outlineLvl w:val="9"/>
        <w:rPr>
          <w:rFonts w:hint="eastAsia" w:ascii="宋体" w:hAnsi="宋体" w:eastAsia="宋体" w:cs="宋体"/>
          <w:color w:val="auto"/>
          <w:sz w:val="24"/>
          <w:szCs w:val="24"/>
          <w:highlight w:val="none"/>
        </w:rPr>
      </w:pPr>
    </w:p>
    <w:tbl>
      <w:tblPr>
        <w:tblStyle w:val="22"/>
        <w:tblW w:w="0" w:type="auto"/>
        <w:jc w:val="center"/>
        <w:tblLayout w:type="fixed"/>
        <w:tblCellMar>
          <w:top w:w="0" w:type="dxa"/>
          <w:left w:w="0" w:type="dxa"/>
          <w:bottom w:w="0" w:type="dxa"/>
          <w:right w:w="0" w:type="dxa"/>
        </w:tblCellMar>
      </w:tblPr>
      <w:tblGrid>
        <w:gridCol w:w="1983"/>
        <w:gridCol w:w="3572"/>
        <w:gridCol w:w="3550"/>
      </w:tblGrid>
      <w:tr>
        <w:tblPrEx>
          <w:tblCellMar>
            <w:top w:w="0" w:type="dxa"/>
            <w:left w:w="0" w:type="dxa"/>
            <w:bottom w:w="0" w:type="dxa"/>
            <w:right w:w="0" w:type="dxa"/>
          </w:tblCellMar>
        </w:tblPrEx>
        <w:trPr>
          <w:trHeight w:val="520"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ind w:left="587"/>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9"/>
              <w:outlineLvl w:val="9"/>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21"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6"/>
              <w:ind w:left="692"/>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联系地址</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9"/>
              <w:outlineLvl w:val="9"/>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485"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供应商从业人员数量</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89"/>
              <w:outlineLvl w:val="9"/>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520"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ind w:left="587"/>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w:t>
            </w:r>
          </w:p>
        </w:tc>
        <w:tc>
          <w:tcPr>
            <w:tcW w:w="3572" w:type="dxa"/>
            <w:tcBorders>
              <w:top w:val="single" w:color="000000" w:sz="4" w:space="0"/>
              <w:left w:val="single" w:color="000000" w:sz="4" w:space="0"/>
              <w:bottom w:val="single" w:color="000000" w:sz="4" w:space="0"/>
              <w:right w:val="nil"/>
            </w:tcBorders>
            <w:noWrap w:val="0"/>
            <w:vAlign w:val="top"/>
          </w:tcPr>
          <w:p>
            <w:pPr>
              <w:pStyle w:val="90"/>
              <w:spacing w:before="84"/>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职务：    职称：</w:t>
            </w:r>
          </w:p>
        </w:tc>
        <w:tc>
          <w:tcPr>
            <w:tcW w:w="3550" w:type="dxa"/>
            <w:tcBorders>
              <w:top w:val="single" w:color="000000" w:sz="4" w:space="0"/>
              <w:left w:val="nil"/>
              <w:bottom w:val="single" w:color="000000" w:sz="4" w:space="0"/>
              <w:right w:val="single" w:color="000000" w:sz="4" w:space="0"/>
            </w:tcBorders>
            <w:noWrap w:val="0"/>
            <w:vAlign w:val="top"/>
          </w:tcPr>
          <w:p>
            <w:pPr>
              <w:pStyle w:val="90"/>
              <w:spacing w:before="84"/>
              <w:ind w:left="42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tc>
      </w:tr>
      <w:tr>
        <w:tblPrEx>
          <w:tblCellMar>
            <w:top w:w="0" w:type="dxa"/>
            <w:left w:w="0" w:type="dxa"/>
            <w:bottom w:w="0" w:type="dxa"/>
            <w:right w:w="0" w:type="dxa"/>
          </w:tblCellMar>
        </w:tblPrEx>
        <w:trPr>
          <w:trHeight w:val="521"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6"/>
              <w:ind w:left="587"/>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负责人</w:t>
            </w:r>
          </w:p>
        </w:tc>
        <w:tc>
          <w:tcPr>
            <w:tcW w:w="3572" w:type="dxa"/>
            <w:tcBorders>
              <w:top w:val="single" w:color="000000" w:sz="4" w:space="0"/>
              <w:left w:val="single" w:color="000000" w:sz="4" w:space="0"/>
              <w:bottom w:val="single" w:color="000000" w:sz="4" w:space="0"/>
              <w:right w:val="nil"/>
            </w:tcBorders>
            <w:noWrap w:val="0"/>
            <w:vAlign w:val="top"/>
          </w:tcPr>
          <w:p>
            <w:pPr>
              <w:pStyle w:val="90"/>
              <w:spacing w:before="86"/>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职务：    职称：</w:t>
            </w:r>
          </w:p>
        </w:tc>
        <w:tc>
          <w:tcPr>
            <w:tcW w:w="3550" w:type="dxa"/>
            <w:tcBorders>
              <w:top w:val="single" w:color="000000" w:sz="4" w:space="0"/>
              <w:left w:val="nil"/>
              <w:bottom w:val="single" w:color="000000" w:sz="4" w:space="0"/>
              <w:right w:val="single" w:color="000000" w:sz="4" w:space="0"/>
            </w:tcBorders>
            <w:noWrap w:val="0"/>
            <w:vAlign w:val="top"/>
          </w:tcPr>
          <w:p>
            <w:pPr>
              <w:pStyle w:val="90"/>
              <w:spacing w:before="86"/>
              <w:ind w:left="42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tc>
      </w:tr>
      <w:tr>
        <w:tblPrEx>
          <w:tblCellMar>
            <w:top w:w="0" w:type="dxa"/>
            <w:left w:w="0" w:type="dxa"/>
            <w:bottom w:w="0" w:type="dxa"/>
            <w:right w:w="0" w:type="dxa"/>
          </w:tblCellMar>
        </w:tblPrEx>
        <w:trPr>
          <w:trHeight w:val="727"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5"/>
              <w:jc w:val="both"/>
              <w:outlineLvl w:val="9"/>
              <w:rPr>
                <w:rFonts w:hint="eastAsia" w:ascii="宋体" w:hAnsi="宋体" w:eastAsia="宋体" w:cs="宋体"/>
                <w:color w:val="auto"/>
                <w:kern w:val="2"/>
                <w:sz w:val="24"/>
                <w:szCs w:val="24"/>
                <w:highlight w:val="none"/>
              </w:rPr>
            </w:pPr>
          </w:p>
          <w:p>
            <w:pPr>
              <w:pStyle w:val="90"/>
              <w:ind w:left="692"/>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7122" w:type="dxa"/>
            <w:gridSpan w:val="2"/>
            <w:tcBorders>
              <w:top w:val="single" w:color="000000" w:sz="4" w:space="0"/>
              <w:left w:val="single" w:color="000000" w:sz="4" w:space="0"/>
              <w:bottom w:val="single" w:color="000000" w:sz="4" w:space="0"/>
              <w:right w:val="single" w:color="000000" w:sz="4" w:space="0"/>
            </w:tcBorders>
            <w:noWrap w:val="0"/>
            <w:vAlign w:val="top"/>
          </w:tcPr>
          <w:p>
            <w:pPr>
              <w:pStyle w:val="90"/>
              <w:tabs>
                <w:tab w:val="left" w:pos="3735"/>
              </w:tabs>
              <w:spacing w:before="9"/>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联系人：</w:t>
            </w:r>
            <w:r>
              <w:rPr>
                <w:rFonts w:hint="eastAsia" w:ascii="宋体" w:hAnsi="宋体" w:eastAsia="宋体" w:cs="宋体"/>
                <w:color w:val="auto"/>
                <w:kern w:val="2"/>
                <w:sz w:val="24"/>
                <w:szCs w:val="24"/>
                <w:highlight w:val="none"/>
                <w:lang w:eastAsia="zh-CN"/>
              </w:rPr>
              <w:tab/>
            </w:r>
            <w:r>
              <w:rPr>
                <w:rFonts w:hint="eastAsia" w:ascii="宋体" w:hAnsi="宋体" w:eastAsia="宋体" w:cs="宋体"/>
                <w:color w:val="auto"/>
                <w:kern w:val="2"/>
                <w:sz w:val="24"/>
                <w:szCs w:val="24"/>
                <w:highlight w:val="none"/>
                <w:lang w:eastAsia="zh-CN"/>
              </w:rPr>
              <w:t>电</w:t>
            </w:r>
            <w:r>
              <w:rPr>
                <w:rFonts w:hint="eastAsia" w:ascii="宋体" w:hAnsi="宋体" w:eastAsia="宋体" w:cs="宋体"/>
                <w:color w:val="auto"/>
                <w:spacing w:val="103"/>
                <w:kern w:val="2"/>
                <w:sz w:val="24"/>
                <w:szCs w:val="24"/>
                <w:highlight w:val="none"/>
                <w:lang w:eastAsia="zh-CN"/>
              </w:rPr>
              <w:t xml:space="preserve"> </w:t>
            </w:r>
            <w:r>
              <w:rPr>
                <w:rFonts w:hint="eastAsia" w:ascii="宋体" w:hAnsi="宋体" w:eastAsia="宋体" w:cs="宋体"/>
                <w:color w:val="auto"/>
                <w:kern w:val="2"/>
                <w:sz w:val="24"/>
                <w:szCs w:val="24"/>
                <w:highlight w:val="none"/>
                <w:lang w:eastAsia="zh-CN"/>
              </w:rPr>
              <w:t>话：</w:t>
            </w:r>
          </w:p>
          <w:p>
            <w:pPr>
              <w:pStyle w:val="90"/>
              <w:tabs>
                <w:tab w:val="left" w:pos="3673"/>
              </w:tabs>
              <w:spacing w:before="84"/>
              <w:ind w:left="102"/>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传  真：                      邮</w:t>
            </w:r>
            <w:r>
              <w:rPr>
                <w:rFonts w:hint="eastAsia" w:ascii="宋体" w:hAnsi="宋体" w:eastAsia="宋体" w:cs="宋体"/>
                <w:color w:val="auto"/>
                <w:kern w:val="2"/>
                <w:sz w:val="24"/>
                <w:szCs w:val="24"/>
                <w:highlight w:val="none"/>
                <w:lang w:eastAsia="zh-CN"/>
              </w:rPr>
              <w:tab/>
            </w:r>
            <w:r>
              <w:rPr>
                <w:rFonts w:hint="eastAsia" w:ascii="宋体" w:hAnsi="宋体" w:eastAsia="宋体" w:cs="宋体"/>
                <w:color w:val="auto"/>
                <w:kern w:val="2"/>
                <w:sz w:val="24"/>
                <w:szCs w:val="24"/>
                <w:highlight w:val="none"/>
                <w:lang w:eastAsia="zh-CN"/>
              </w:rPr>
              <w:t>箱：</w:t>
            </w:r>
          </w:p>
        </w:tc>
      </w:tr>
      <w:tr>
        <w:tblPrEx>
          <w:tblCellMar>
            <w:top w:w="0" w:type="dxa"/>
            <w:left w:w="0" w:type="dxa"/>
            <w:bottom w:w="0" w:type="dxa"/>
            <w:right w:w="0" w:type="dxa"/>
          </w:tblCellMar>
        </w:tblPrEx>
        <w:trPr>
          <w:trHeight w:val="673" w:hRule="exact"/>
          <w:jc w:val="center"/>
        </w:trPr>
        <w:tc>
          <w:tcPr>
            <w:tcW w:w="1983" w:type="dxa"/>
            <w:tcBorders>
              <w:top w:val="single" w:color="000000" w:sz="4" w:space="0"/>
              <w:left w:val="single" w:color="000000" w:sz="4" w:space="0"/>
              <w:bottom w:val="single" w:color="000000" w:sz="4" w:space="0"/>
              <w:right w:val="single" w:color="000000" w:sz="4" w:space="0"/>
            </w:tcBorders>
            <w:noWrap w:val="0"/>
            <w:vAlign w:val="top"/>
          </w:tcPr>
          <w:p>
            <w:pPr>
              <w:pStyle w:val="90"/>
              <w:spacing w:before="84"/>
              <w:ind w:left="692"/>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基本账户</w:t>
            </w:r>
          </w:p>
        </w:tc>
        <w:tc>
          <w:tcPr>
            <w:tcW w:w="3572" w:type="dxa"/>
            <w:tcBorders>
              <w:top w:val="single" w:color="000000" w:sz="4" w:space="0"/>
              <w:left w:val="single" w:color="000000" w:sz="4" w:space="0"/>
              <w:bottom w:val="single" w:color="000000" w:sz="4" w:space="0"/>
              <w:right w:val="nil"/>
            </w:tcBorders>
            <w:noWrap w:val="0"/>
            <w:vAlign w:val="top"/>
          </w:tcPr>
          <w:p>
            <w:pPr>
              <w:pStyle w:val="90"/>
              <w:spacing w:before="84"/>
              <w:ind w:left="3461" w:leftChars="48" w:hanging="3360" w:hangingChars="14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名  称：          </w:t>
            </w:r>
          </w:p>
        </w:tc>
        <w:tc>
          <w:tcPr>
            <w:tcW w:w="3550" w:type="dxa"/>
            <w:tcBorders>
              <w:top w:val="single" w:color="000000" w:sz="4" w:space="0"/>
              <w:left w:val="nil"/>
              <w:bottom w:val="single" w:color="000000" w:sz="4" w:space="0"/>
              <w:right w:val="single" w:color="000000" w:sz="4" w:space="0"/>
            </w:tcBorders>
            <w:noWrap w:val="0"/>
            <w:vAlign w:val="top"/>
          </w:tcPr>
          <w:p>
            <w:pPr>
              <w:pStyle w:val="90"/>
              <w:spacing w:before="84"/>
              <w:ind w:left="105" w:firstLine="240" w:firstLineChars="100"/>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账号：</w:t>
            </w:r>
          </w:p>
        </w:tc>
      </w:tr>
      <w:tr>
        <w:tblPrEx>
          <w:tblCellMar>
            <w:top w:w="0" w:type="dxa"/>
            <w:left w:w="0" w:type="dxa"/>
            <w:bottom w:w="0" w:type="dxa"/>
            <w:right w:w="0" w:type="dxa"/>
          </w:tblCellMar>
        </w:tblPrEx>
        <w:trPr>
          <w:trHeight w:val="298" w:hRule="exact"/>
          <w:jc w:val="center"/>
        </w:trPr>
        <w:tc>
          <w:tcPr>
            <w:tcW w:w="1983"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outlineLvl w:val="9"/>
              <w:rPr>
                <w:rFonts w:hint="eastAsia" w:ascii="宋体" w:hAnsi="宋体" w:eastAsia="宋体" w:cs="宋体"/>
                <w:color w:val="auto"/>
                <w:kern w:val="2"/>
                <w:sz w:val="24"/>
                <w:szCs w:val="24"/>
                <w:highlight w:val="none"/>
              </w:rPr>
            </w:pPr>
          </w:p>
          <w:p>
            <w:pPr>
              <w:pStyle w:val="90"/>
              <w:spacing w:before="6"/>
              <w:outlineLvl w:val="9"/>
              <w:rPr>
                <w:rFonts w:hint="eastAsia" w:ascii="宋体" w:hAnsi="宋体" w:eastAsia="宋体" w:cs="宋体"/>
                <w:color w:val="auto"/>
                <w:kern w:val="2"/>
                <w:sz w:val="24"/>
                <w:szCs w:val="24"/>
                <w:highlight w:val="none"/>
              </w:rPr>
            </w:pPr>
          </w:p>
          <w:p>
            <w:pPr>
              <w:pStyle w:val="90"/>
              <w:ind w:left="108"/>
              <w:jc w:val="center"/>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供应商关联情况</w:t>
            </w:r>
          </w:p>
        </w:tc>
        <w:tc>
          <w:tcPr>
            <w:tcW w:w="7122" w:type="dxa"/>
            <w:gridSpan w:val="2"/>
            <w:tcBorders>
              <w:top w:val="single" w:color="000000" w:sz="4" w:space="0"/>
              <w:left w:val="single" w:color="000000" w:sz="4" w:space="0"/>
              <w:bottom w:val="nil"/>
              <w:right w:val="single" w:color="000000" w:sz="4" w:space="0"/>
            </w:tcBorders>
            <w:noWrap w:val="0"/>
            <w:vAlign w:val="top"/>
          </w:tcPr>
          <w:p>
            <w:pPr>
              <w:pStyle w:val="90"/>
              <w:spacing w:line="242" w:lineRule="exact"/>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1：与我公司单位负责人为同一人的其他单位名称：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□无；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color="000000"/>
              </w:rPr>
              <w:t>□</w:t>
            </w:r>
            <w:r>
              <w:rPr>
                <w:rFonts w:hint="eastAsia" w:ascii="宋体" w:hAnsi="宋体" w:eastAsia="宋体" w:cs="宋体"/>
                <w:color w:val="auto"/>
                <w:kern w:val="2"/>
                <w:sz w:val="24"/>
                <w:szCs w:val="24"/>
                <w:highlight w:val="none"/>
              </w:rPr>
              <w:t xml:space="preserve">有：                                  </w:t>
            </w:r>
            <w:r>
              <w:rPr>
                <w:rFonts w:hint="eastAsia" w:ascii="宋体" w:hAnsi="宋体" w:eastAsia="宋体" w:cs="宋体"/>
                <w:color w:val="auto"/>
                <w:spacing w:val="68"/>
                <w:kern w:val="2"/>
                <w:sz w:val="24"/>
                <w:szCs w:val="24"/>
                <w:highlight w:val="none"/>
              </w:rPr>
              <w:t xml:space="preserve"> </w:t>
            </w:r>
            <w:r>
              <w:rPr>
                <w:rFonts w:hint="eastAsia" w:ascii="宋体" w:hAnsi="宋体" w:eastAsia="宋体" w:cs="宋体"/>
                <w:color w:val="auto"/>
                <w:kern w:val="2"/>
                <w:sz w:val="24"/>
                <w:szCs w:val="24"/>
                <w:highlight w:val="none"/>
              </w:rPr>
              <w:t xml:space="preserve">。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2、与我公司存在控股、管理关系的其他单位的名称： </w:t>
            </w:r>
          </w:p>
        </w:tc>
      </w:tr>
      <w:tr>
        <w:tblPrEx>
          <w:tblCellMar>
            <w:top w:w="0" w:type="dxa"/>
            <w:left w:w="0" w:type="dxa"/>
            <w:bottom w:w="0" w:type="dxa"/>
            <w:right w:w="0" w:type="dxa"/>
          </w:tblCellMar>
        </w:tblPrEx>
        <w:trPr>
          <w:trHeight w:val="313"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□无； </w:t>
            </w:r>
          </w:p>
        </w:tc>
      </w:tr>
      <w:tr>
        <w:tblPrEx>
          <w:tblCellMar>
            <w:top w:w="0" w:type="dxa"/>
            <w:left w:w="0" w:type="dxa"/>
            <w:bottom w:w="0" w:type="dxa"/>
            <w:right w:w="0" w:type="dxa"/>
          </w:tblCellMar>
        </w:tblPrEx>
        <w:trPr>
          <w:trHeight w:val="335"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line="262" w:lineRule="exact"/>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u w:val="single" w:color="000000"/>
              </w:rPr>
              <w:t>□</w:t>
            </w:r>
            <w:r>
              <w:rPr>
                <w:rFonts w:hint="eastAsia" w:ascii="宋体" w:hAnsi="宋体" w:eastAsia="宋体" w:cs="宋体"/>
                <w:color w:val="auto"/>
                <w:kern w:val="2"/>
                <w:sz w:val="24"/>
                <w:szCs w:val="24"/>
                <w:highlight w:val="none"/>
              </w:rPr>
              <w:t xml:space="preserve">有：                                   </w:t>
            </w:r>
            <w:r>
              <w:rPr>
                <w:rFonts w:hint="eastAsia" w:ascii="宋体" w:hAnsi="宋体" w:eastAsia="宋体" w:cs="宋体"/>
                <w:color w:val="auto"/>
                <w:spacing w:val="68"/>
                <w:kern w:val="2"/>
                <w:sz w:val="24"/>
                <w:szCs w:val="24"/>
                <w:highlight w:val="none"/>
              </w:rPr>
              <w:t xml:space="preserve"> </w:t>
            </w:r>
            <w:r>
              <w:rPr>
                <w:rFonts w:hint="eastAsia" w:ascii="宋体" w:hAnsi="宋体" w:eastAsia="宋体" w:cs="宋体"/>
                <w:color w:val="auto"/>
                <w:kern w:val="2"/>
                <w:sz w:val="24"/>
                <w:szCs w:val="24"/>
                <w:highlight w:val="none"/>
              </w:rPr>
              <w:t xml:space="preserve">。 </w:t>
            </w:r>
          </w:p>
        </w:tc>
      </w:tr>
      <w:tr>
        <w:tblPrEx>
          <w:tblCellMar>
            <w:top w:w="0" w:type="dxa"/>
            <w:left w:w="0" w:type="dxa"/>
            <w:bottom w:w="0" w:type="dxa"/>
            <w:right w:w="0" w:type="dxa"/>
          </w:tblCellMar>
        </w:tblPrEx>
        <w:trPr>
          <w:trHeight w:val="358"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before="8"/>
              <w:ind w:left="101"/>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tblPrEx>
          <w:tblCellMar>
            <w:top w:w="0" w:type="dxa"/>
            <w:left w:w="0" w:type="dxa"/>
            <w:bottom w:w="0" w:type="dxa"/>
            <w:right w:w="0" w:type="dxa"/>
          </w:tblCellMar>
        </w:tblPrEx>
        <w:trPr>
          <w:trHeight w:val="36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lang w:eastAsia="en-US"/>
              </w:rPr>
            </w:pPr>
          </w:p>
        </w:tc>
        <w:tc>
          <w:tcPr>
            <w:tcW w:w="7122" w:type="dxa"/>
            <w:gridSpan w:val="2"/>
            <w:tcBorders>
              <w:top w:val="nil"/>
              <w:left w:val="single" w:color="000000" w:sz="4" w:space="0"/>
              <w:bottom w:val="nil"/>
              <w:right w:val="single" w:color="000000" w:sz="4" w:space="0"/>
            </w:tcBorders>
            <w:noWrap w:val="0"/>
            <w:vAlign w:val="top"/>
          </w:tcPr>
          <w:p>
            <w:pPr>
              <w:pStyle w:val="90"/>
              <w:spacing w:before="9"/>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1、“单位负责人”是指单位法定代表人或者法律、行政法规规定代表</w:t>
            </w:r>
          </w:p>
        </w:tc>
      </w:tr>
      <w:tr>
        <w:tblPrEx>
          <w:tblCellMar>
            <w:top w:w="0" w:type="dxa"/>
            <w:left w:w="0" w:type="dxa"/>
            <w:bottom w:w="0" w:type="dxa"/>
            <w:right w:w="0" w:type="dxa"/>
          </w:tblCellMar>
        </w:tblPrEx>
        <w:trPr>
          <w:trHeight w:val="35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before="4"/>
              <w:ind w:left="101"/>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单位行使职权的主要负责人。</w:t>
            </w:r>
          </w:p>
        </w:tc>
      </w:tr>
      <w:tr>
        <w:tblPrEx>
          <w:tblCellMar>
            <w:top w:w="0" w:type="dxa"/>
            <w:left w:w="0" w:type="dxa"/>
            <w:bottom w:w="0" w:type="dxa"/>
            <w:right w:w="0" w:type="dxa"/>
          </w:tblCellMar>
        </w:tblPrEx>
        <w:trPr>
          <w:trHeight w:val="36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nil"/>
              <w:right w:val="single" w:color="000000" w:sz="4" w:space="0"/>
            </w:tcBorders>
            <w:noWrap w:val="0"/>
            <w:vAlign w:val="top"/>
          </w:tcPr>
          <w:p>
            <w:pPr>
              <w:pStyle w:val="90"/>
              <w:spacing w:before="9"/>
              <w:ind w:left="102"/>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2、本条所规定的控股、管理关系仅限于直接控股、直接管理关系，不</w:t>
            </w:r>
          </w:p>
        </w:tc>
      </w:tr>
      <w:tr>
        <w:tblPrEx>
          <w:tblCellMar>
            <w:top w:w="0" w:type="dxa"/>
            <w:left w:w="0" w:type="dxa"/>
            <w:bottom w:w="0" w:type="dxa"/>
            <w:right w:w="0" w:type="dxa"/>
          </w:tblCellMar>
        </w:tblPrEx>
        <w:trPr>
          <w:trHeight w:val="359"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outlineLvl w:val="9"/>
              <w:rPr>
                <w:rFonts w:hint="eastAsia" w:ascii="宋体" w:hAnsi="宋体" w:eastAsia="宋体" w:cs="宋体"/>
                <w:color w:val="auto"/>
                <w:sz w:val="24"/>
                <w:szCs w:val="24"/>
                <w:highlight w:val="none"/>
              </w:rPr>
            </w:pPr>
          </w:p>
        </w:tc>
        <w:tc>
          <w:tcPr>
            <w:tcW w:w="7122" w:type="dxa"/>
            <w:gridSpan w:val="2"/>
            <w:tcBorders>
              <w:top w:val="nil"/>
              <w:left w:val="single" w:color="000000" w:sz="4" w:space="0"/>
              <w:bottom w:val="single" w:color="000000" w:sz="4" w:space="0"/>
              <w:right w:val="single" w:color="000000" w:sz="4" w:space="0"/>
            </w:tcBorders>
            <w:noWrap w:val="0"/>
            <w:vAlign w:val="top"/>
          </w:tcPr>
          <w:p>
            <w:pPr>
              <w:pStyle w:val="90"/>
              <w:spacing w:before="4"/>
              <w:ind w:left="102"/>
              <w:outlineLvl w:val="9"/>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包括间接的控股或管理关系。</w:t>
            </w:r>
          </w:p>
        </w:tc>
      </w:tr>
    </w:tbl>
    <w:p>
      <w:pPr>
        <w:pStyle w:val="88"/>
        <w:spacing w:before="35"/>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u w:val="single" w:color="000000"/>
        </w:rPr>
        <w:t xml:space="preserve">            </w:t>
      </w:r>
    </w:p>
    <w:p>
      <w:pPr>
        <w:pStyle w:val="88"/>
        <w:spacing w:before="35"/>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88"/>
        <w:spacing w:before="35"/>
        <w:ind w:left="21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1"/>
        <w:numPr>
          <w:ilvl w:val="0"/>
          <w:numId w:val="0"/>
        </w:numPr>
        <w:adjustRightInd w:val="0"/>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298" w:name="_Toc8250"/>
      <w:bookmarkStart w:id="299" w:name="_Toc15527"/>
      <w:bookmarkStart w:id="300" w:name="_Toc2609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bookmarkEnd w:id="298"/>
      <w:bookmarkEnd w:id="299"/>
      <w:bookmarkEnd w:id="300"/>
      <w:bookmarkStart w:id="301" w:name="_Toc22107"/>
      <w:bookmarkStart w:id="302" w:name="_Toc22210"/>
      <w:bookmarkStart w:id="303" w:name="_Toc23229"/>
      <w:r>
        <w:rPr>
          <w:rFonts w:hint="eastAsia" w:ascii="宋体" w:hAnsi="宋体" w:eastAsia="宋体" w:cs="宋体"/>
          <w:b/>
          <w:color w:val="auto"/>
          <w:sz w:val="24"/>
          <w:szCs w:val="24"/>
          <w:highlight w:val="none"/>
        </w:rPr>
        <w:t>社会保障资金缴纳证明</w:t>
      </w:r>
    </w:p>
    <w:p>
      <w:pPr>
        <w:pStyle w:val="11"/>
        <w:adjustRightInd w:val="0"/>
        <w:snapToGrid w:val="0"/>
        <w:spacing w:line="360" w:lineRule="auto"/>
        <w:jc w:val="left"/>
        <w:outlineLvl w:val="9"/>
        <w:rPr>
          <w:rFonts w:hint="eastAsia" w:ascii="宋体" w:hAnsi="宋体" w:eastAsia="宋体" w:cs="宋体"/>
          <w:b/>
          <w:color w:val="auto"/>
          <w:sz w:val="24"/>
          <w:szCs w:val="24"/>
          <w:highlight w:val="none"/>
        </w:rPr>
      </w:pP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投标人提供近半年内已缴存的至少一个月的社会保障资金缴存单据或社保机构开具的社会保险参保缴费情况证明，依法不需要缴纳社会保障资金的投标人应提供相关文件证明；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11"/>
        <w:adjustRightInd w:val="0"/>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val="0"/>
          <w:color w:val="auto"/>
          <w:kern w:val="2"/>
          <w:sz w:val="24"/>
          <w:szCs w:val="24"/>
          <w:highlight w:val="none"/>
          <w:lang w:val="en-US" w:eastAsia="zh-CN" w:bidi="ar-SA"/>
        </w:rPr>
        <w:br w:type="page"/>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End w:id="301"/>
      <w:bookmarkEnd w:id="302"/>
      <w:bookmarkEnd w:id="303"/>
      <w:r>
        <w:rPr>
          <w:rFonts w:hint="eastAsia" w:ascii="宋体" w:hAnsi="宋体" w:eastAsia="宋体" w:cs="宋体"/>
          <w:b/>
          <w:color w:val="auto"/>
          <w:sz w:val="24"/>
          <w:szCs w:val="24"/>
          <w:highlight w:val="none"/>
        </w:rPr>
        <w:t>财务状况报告</w:t>
      </w: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w:t>
      </w:r>
      <w:r>
        <w:rPr>
          <w:rFonts w:hint="eastAsia" w:ascii="宋体" w:hAnsi="宋体" w:eastAsia="宋体" w:cs="宋体"/>
          <w:color w:val="auto"/>
          <w:sz w:val="24"/>
          <w:szCs w:val="24"/>
          <w:highlight w:val="none"/>
          <w:lang w:eastAsia="zh-CN"/>
        </w:rPr>
        <w:t>2022年</w:t>
      </w:r>
      <w:r>
        <w:rPr>
          <w:rFonts w:hint="eastAsia" w:ascii="宋体" w:hAnsi="宋体" w:eastAsia="宋体" w:cs="宋体"/>
          <w:color w:val="auto"/>
          <w:sz w:val="24"/>
          <w:szCs w:val="24"/>
          <w:highlight w:val="none"/>
        </w:rPr>
        <w:t>的财务审计报告（至少包括</w:t>
      </w:r>
      <w:r>
        <w:rPr>
          <w:rFonts w:hint="eastAsia" w:ascii="宋体" w:hAnsi="宋体" w:eastAsia="宋体" w:cs="宋体"/>
          <w:color w:val="auto"/>
          <w:sz w:val="24"/>
          <w:szCs w:val="24"/>
          <w:highlight w:val="none"/>
          <w:lang w:val="en-US" w:eastAsia="zh-CN"/>
        </w:rPr>
        <w:t>现金流量表</w:t>
      </w:r>
      <w:r>
        <w:rPr>
          <w:rFonts w:hint="eastAsia" w:ascii="宋体" w:hAnsi="宋体" w:eastAsia="宋体" w:cs="宋体"/>
          <w:color w:val="auto"/>
          <w:sz w:val="24"/>
          <w:szCs w:val="24"/>
          <w:highlight w:val="none"/>
        </w:rPr>
        <w:t>、资产负债表和利润表，成立时间至提交投标文件截止时间不足一年的可提供成立后任意时段的资产负债表）或其开标前三个月内基本存款账户开户银行出具的资信证明；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80"/>
        <w:keepNext w:val="0"/>
        <w:keepLines w:val="0"/>
        <w:pageBreakBefore w:val="0"/>
        <w:widowControl/>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p>
    <w:p>
      <w:pPr>
        <w:pStyle w:val="80"/>
        <w:keepNext w:val="0"/>
        <w:keepLines w:val="0"/>
        <w:pageBreakBefore w:val="0"/>
        <w:widowControl/>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p>
    <w:p>
      <w:pPr>
        <w:outlineLvl w:val="9"/>
        <w:rPr>
          <w:rFonts w:hint="eastAsia" w:ascii="宋体" w:hAnsi="宋体" w:eastAsia="宋体" w:cs="宋体"/>
          <w:color w:val="auto"/>
          <w:sz w:val="24"/>
          <w:szCs w:val="24"/>
          <w:highlight w:val="none"/>
        </w:rPr>
      </w:pPr>
      <w:bookmarkStart w:id="304" w:name="_Toc2602"/>
      <w:bookmarkStart w:id="305" w:name="_Toc3970"/>
      <w:bookmarkStart w:id="306" w:name="_Toc2948"/>
      <w:r>
        <w:rPr>
          <w:rFonts w:hint="eastAsia" w:ascii="宋体" w:hAnsi="宋体" w:eastAsia="宋体" w:cs="宋体"/>
          <w:color w:val="auto"/>
          <w:sz w:val="24"/>
          <w:szCs w:val="24"/>
          <w:highlight w:val="none"/>
        </w:rPr>
        <w:br w:type="page"/>
      </w:r>
    </w:p>
    <w:p>
      <w:pPr>
        <w:pStyle w:val="11"/>
        <w:adjustRightInd w:val="0"/>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税收缴纳证明</w:t>
      </w:r>
    </w:p>
    <w:p>
      <w:pPr>
        <w:pStyle w:val="11"/>
        <w:adjustRightInd w:val="0"/>
        <w:snapToGrid w:val="0"/>
        <w:spacing w:line="360" w:lineRule="auto"/>
        <w:jc w:val="left"/>
        <w:outlineLvl w:val="9"/>
        <w:rPr>
          <w:rFonts w:hint="eastAsia" w:ascii="宋体" w:hAnsi="宋体" w:eastAsia="宋体" w:cs="宋体"/>
          <w:color w:val="auto"/>
          <w:sz w:val="24"/>
          <w:szCs w:val="24"/>
          <w:highlight w:val="none"/>
        </w:rPr>
      </w:pP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投标人提供近半年内已缴纳的至少一个月的纳税证明或完税证明，纳税证明或完税证明上应有代收机构或税务机关的公章，依法免税的投标人应提供相关文件证明；</w:t>
      </w:r>
    </w:p>
    <w:p>
      <w:pPr>
        <w:pStyle w:val="11"/>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80"/>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供应商须具有履行合同所必需的设备和专业技术能力</w:t>
      </w:r>
      <w:bookmarkEnd w:id="304"/>
      <w:bookmarkEnd w:id="305"/>
      <w:bookmarkEnd w:id="306"/>
    </w:p>
    <w:p>
      <w:pPr>
        <w:pStyle w:val="91"/>
        <w:autoSpaceDE w:val="0"/>
        <w:autoSpaceDN w:val="0"/>
        <w:adjustRightInd w:val="0"/>
        <w:spacing w:line="440" w:lineRule="exact"/>
        <w:outlineLvl w:val="9"/>
        <w:rPr>
          <w:rFonts w:hint="eastAsia" w:ascii="宋体" w:hAnsi="宋体" w:eastAsia="宋体" w:cs="宋体"/>
          <w:color w:val="auto"/>
          <w:kern w:val="0"/>
          <w:sz w:val="24"/>
          <w:szCs w:val="24"/>
          <w:highlight w:val="none"/>
        </w:rPr>
      </w:pPr>
    </w:p>
    <w:p>
      <w:pPr>
        <w:pStyle w:val="91"/>
        <w:autoSpaceDE w:val="0"/>
        <w:autoSpaceDN w:val="0"/>
        <w:adjustRightInd w:val="0"/>
        <w:spacing w:line="440" w:lineRule="exact"/>
        <w:outlineLvl w:val="9"/>
        <w:rPr>
          <w:rFonts w:hint="eastAsia" w:ascii="宋体" w:hAnsi="宋体" w:eastAsia="宋体" w:cs="宋体"/>
          <w:color w:val="auto"/>
          <w:kern w:val="0"/>
          <w:sz w:val="24"/>
          <w:szCs w:val="24"/>
          <w:highlight w:val="none"/>
        </w:rPr>
      </w:pPr>
    </w:p>
    <w:p>
      <w:pPr>
        <w:pStyle w:val="91"/>
        <w:autoSpaceDE w:val="0"/>
        <w:autoSpaceDN w:val="0"/>
        <w:adjustRightInd w:val="0"/>
        <w:spacing w:line="440" w:lineRule="exact"/>
        <w:jc w:val="center"/>
        <w:outlineLvl w:val="9"/>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声明函</w:t>
      </w: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outlineLvl w:val="9"/>
        <w:rPr>
          <w:rFonts w:hint="eastAsia" w:ascii="宋体" w:hAnsi="宋体" w:eastAsia="宋体" w:cs="宋体"/>
          <w:color w:val="auto"/>
          <w:sz w:val="24"/>
          <w:szCs w:val="24"/>
          <w:highlight w:val="none"/>
          <w:shd w:val="clear" w:color="auto" w:fill="auto"/>
          <w:lang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480" w:firstLineChars="200"/>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我</w:t>
      </w:r>
      <w:r>
        <w:rPr>
          <w:rFonts w:hint="eastAsia" w:ascii="宋体" w:hAnsi="宋体" w:eastAsia="宋体" w:cs="宋体"/>
          <w:color w:val="auto"/>
          <w:sz w:val="24"/>
          <w:szCs w:val="24"/>
          <w:highlight w:val="none"/>
          <w:shd w:val="clear" w:color="auto" w:fill="auto"/>
          <w:lang w:val="en-US" w:eastAsia="zh-CN"/>
        </w:rPr>
        <w:t>单位</w:t>
      </w:r>
      <w:r>
        <w:rPr>
          <w:rFonts w:hint="eastAsia" w:ascii="宋体" w:hAnsi="宋体" w:eastAsia="宋体" w:cs="宋体"/>
          <w:color w:val="auto"/>
          <w:sz w:val="24"/>
          <w:szCs w:val="24"/>
          <w:highlight w:val="none"/>
          <w:shd w:val="clear" w:color="auto" w:fill="auto"/>
          <w:lang w:eastAsia="zh-CN"/>
        </w:rPr>
        <w:t>参与</w:t>
      </w:r>
      <w:r>
        <w:rPr>
          <w:rFonts w:hint="eastAsia" w:ascii="宋体" w:hAnsi="宋体" w:eastAsia="宋体" w:cs="宋体"/>
          <w:color w:val="auto"/>
          <w:sz w:val="24"/>
          <w:szCs w:val="24"/>
          <w:highlight w:val="none"/>
          <w:u w:val="single"/>
          <w:shd w:val="clear" w:color="auto" w:fill="auto"/>
          <w:lang w:eastAsia="zh-CN"/>
        </w:rPr>
        <w:t xml:space="preserve">                          </w:t>
      </w:r>
      <w:r>
        <w:rPr>
          <w:rFonts w:hint="eastAsia" w:ascii="宋体" w:hAnsi="宋体" w:eastAsia="宋体" w:cs="宋体"/>
          <w:color w:val="auto"/>
          <w:sz w:val="24"/>
          <w:szCs w:val="24"/>
          <w:highlight w:val="none"/>
          <w:shd w:val="clear" w:color="auto" w:fill="auto"/>
          <w:lang w:eastAsia="zh-CN"/>
        </w:rPr>
        <w:t>（项目名称、</w:t>
      </w:r>
      <w:r>
        <w:rPr>
          <w:rFonts w:hint="eastAsia" w:ascii="宋体" w:hAnsi="宋体" w:eastAsia="宋体" w:cs="宋体"/>
          <w:color w:val="auto"/>
          <w:sz w:val="24"/>
          <w:szCs w:val="24"/>
          <w:highlight w:val="none"/>
          <w:shd w:val="clear" w:color="auto" w:fill="auto"/>
          <w:lang w:val="en-US" w:eastAsia="zh-CN"/>
        </w:rPr>
        <w:t>项目</w:t>
      </w:r>
      <w:r>
        <w:rPr>
          <w:rFonts w:hint="eastAsia" w:ascii="宋体" w:hAnsi="宋体" w:eastAsia="宋体" w:cs="宋体"/>
          <w:color w:val="auto"/>
          <w:sz w:val="24"/>
          <w:szCs w:val="24"/>
          <w:highlight w:val="none"/>
          <w:shd w:val="clear" w:color="auto" w:fill="auto"/>
          <w:lang w:eastAsia="zh-CN"/>
        </w:rPr>
        <w:t>编号）投标，本</w:t>
      </w:r>
      <w:r>
        <w:rPr>
          <w:rFonts w:hint="eastAsia" w:ascii="宋体" w:hAnsi="宋体" w:eastAsia="宋体" w:cs="宋体"/>
          <w:color w:val="auto"/>
          <w:sz w:val="24"/>
          <w:szCs w:val="24"/>
          <w:highlight w:val="none"/>
          <w:shd w:val="clear" w:color="auto" w:fill="auto"/>
          <w:lang w:val="en-US" w:eastAsia="zh-CN"/>
        </w:rPr>
        <w:t>单位</w:t>
      </w:r>
      <w:r>
        <w:rPr>
          <w:rFonts w:hint="eastAsia" w:ascii="宋体" w:hAnsi="宋体" w:eastAsia="宋体" w:cs="宋体"/>
          <w:color w:val="auto"/>
          <w:sz w:val="24"/>
          <w:szCs w:val="24"/>
          <w:highlight w:val="none"/>
          <w:shd w:val="clear" w:color="auto" w:fill="auto"/>
          <w:lang w:eastAsia="zh-CN"/>
        </w:rPr>
        <w:t>郑重声明，本单位具备本项目履行合同所必需的设备和专业技术能力，特此承诺。</w:t>
      </w:r>
    </w:p>
    <w:p>
      <w:pPr>
        <w:pStyle w:val="7"/>
        <w:outlineLvl w:val="9"/>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法定代表人（或非法人组织负责人）</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或其授权委托人(签字或盖章)：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91"/>
        <w:autoSpaceDE w:val="0"/>
        <w:autoSpaceDN w:val="0"/>
        <w:adjustRightInd w:val="0"/>
        <w:spacing w:line="440" w:lineRule="exact"/>
        <w:outlineLvl w:val="9"/>
        <w:rPr>
          <w:rFonts w:hint="eastAsia" w:ascii="宋体" w:hAnsi="宋体" w:eastAsia="宋体" w:cs="宋体"/>
          <w:color w:val="auto"/>
          <w:kern w:val="0"/>
          <w:sz w:val="24"/>
          <w:szCs w:val="24"/>
          <w:highlight w:val="none"/>
        </w:rPr>
      </w:pPr>
    </w:p>
    <w:p>
      <w:pPr>
        <w:pStyle w:val="80"/>
        <w:outlineLvl w:val="9"/>
        <w:rPr>
          <w:rFonts w:hint="eastAsia" w:ascii="宋体" w:hAnsi="宋体" w:eastAsia="宋体" w:cs="宋体"/>
          <w:color w:val="auto"/>
          <w:sz w:val="24"/>
          <w:szCs w:val="24"/>
          <w:highlight w:val="none"/>
          <w:lang w:val="en-US"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pPr>
        <w:pStyle w:val="80"/>
        <w:outlineLvl w:val="9"/>
        <w:rPr>
          <w:rFonts w:hint="eastAsia" w:ascii="宋体" w:hAnsi="宋体" w:eastAsia="宋体" w:cs="宋体"/>
          <w:color w:val="auto"/>
          <w:sz w:val="24"/>
          <w:szCs w:val="24"/>
          <w:highlight w:val="none"/>
          <w:lang w:val="en-US" w:eastAsia="zh-CN"/>
        </w:rPr>
      </w:pPr>
      <w:bookmarkStart w:id="307" w:name="_Toc3628"/>
      <w:bookmarkStart w:id="308" w:name="_Toc27781"/>
      <w:bookmarkStart w:id="309" w:name="_Toc2473"/>
      <w:r>
        <w:rPr>
          <w:rFonts w:hint="eastAsia" w:ascii="宋体" w:hAnsi="宋体" w:eastAsia="宋体" w:cs="宋体"/>
          <w:color w:val="auto"/>
          <w:sz w:val="24"/>
          <w:szCs w:val="24"/>
          <w:highlight w:val="none"/>
          <w:lang w:val="en-US" w:eastAsia="zh-CN"/>
        </w:rPr>
        <w:t>（七）参加政府采购活动前三年内，在经营活动中没有重大违法记录</w:t>
      </w:r>
      <w:bookmarkEnd w:id="307"/>
      <w:bookmarkEnd w:id="308"/>
      <w:bookmarkEnd w:id="309"/>
    </w:p>
    <w:p>
      <w:pPr>
        <w:pStyle w:val="91"/>
        <w:adjustRightInd w:val="0"/>
        <w:snapToGrid w:val="0"/>
        <w:spacing w:line="360" w:lineRule="auto"/>
        <w:outlineLvl w:val="9"/>
        <w:rPr>
          <w:rFonts w:hint="eastAsia" w:ascii="宋体" w:hAnsi="宋体" w:eastAsia="宋体" w:cs="宋体"/>
          <w:color w:val="auto"/>
          <w:sz w:val="24"/>
          <w:szCs w:val="24"/>
          <w:highlight w:val="none"/>
        </w:rPr>
      </w:pPr>
    </w:p>
    <w:p>
      <w:pPr>
        <w:pStyle w:val="7"/>
        <w:spacing w:after="120" w:afterLines="50" w:line="360" w:lineRule="auto"/>
        <w:ind w:left="0" w:leftChars="0" w:firstLine="0"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新疆信尔成工程项目管理有限公司</w:t>
      </w:r>
      <w:r>
        <w:rPr>
          <w:rFonts w:hint="eastAsia" w:ascii="宋体" w:hAnsi="宋体" w:eastAsia="宋体" w:cs="宋体"/>
          <w:b/>
          <w:color w:val="auto"/>
          <w:sz w:val="24"/>
          <w:szCs w:val="24"/>
          <w:highlight w:val="none"/>
        </w:rPr>
        <w:t>：</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（投标人），就参加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）投标事宜，在此郑重声明：</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1.我方所提交的投标文件全部真实有效；</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2.我方近3年来无因安全事故、质量事故、投标违规等不良记录被政府有关部门处罚或仍在处罚期限内的情形存在；</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3.我方近3年来无违规违法经营受到责令停产(或停止经营)、吊销生产许可证（或经营许可证）、较大数额罚款（举行听证会）等行政处罚的情形存在；</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4.我方无企业财产被查封、冻结或处于破产状态或严重亏损状态等情形存在；</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5.我方承诺在投标过程中，保证不予其他单位围标、串标，不出让投标资格，不采取不正当手段诋毁、排挤其他投标人，不向采购人、采购代理机构、评标委员会成员行贿；</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6.我方参加本次政府采购活动近3年内，在经营活动中没有重大违法记录；</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7.我方在投标时未列入政府采购严重违法</w:t>
      </w:r>
      <w:r>
        <w:rPr>
          <w:rFonts w:hint="eastAsia" w:ascii="宋体" w:hAnsi="宋体" w:eastAsia="宋体" w:cs="宋体"/>
          <w:color w:val="auto"/>
          <w:sz w:val="24"/>
          <w:szCs w:val="24"/>
          <w:highlight w:val="none"/>
          <w:shd w:val="clear" w:color="auto" w:fill="FFFFFF"/>
        </w:rPr>
        <w:t>失信行为记录</w:t>
      </w:r>
      <w:r>
        <w:rPr>
          <w:rFonts w:hint="eastAsia" w:ascii="宋体" w:hAnsi="宋体" w:eastAsia="宋体" w:cs="宋体"/>
          <w:color w:val="auto"/>
          <w:sz w:val="24"/>
          <w:szCs w:val="24"/>
          <w:highlight w:val="none"/>
        </w:rPr>
        <w:t>名单、失信被执行人、重大税收违法案件当事人名单。</w:t>
      </w:r>
    </w:p>
    <w:p>
      <w:pPr>
        <w:pStyle w:val="7"/>
        <w:spacing w:line="36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以上声明若有违反，一经查实，我方愿意接受政府有关部门的相应处罚，并愿意承担由此带来的法律后果。</w:t>
      </w:r>
    </w:p>
    <w:p>
      <w:pPr>
        <w:pStyle w:val="7"/>
        <w:spacing w:line="480" w:lineRule="auto"/>
        <w:ind w:firstLine="570"/>
        <w:outlineLvl w:val="9"/>
        <w:rPr>
          <w:rFonts w:hint="eastAsia" w:ascii="宋体" w:hAnsi="宋体" w:eastAsia="宋体" w:cs="宋体"/>
          <w:color w:val="auto"/>
          <w:sz w:val="24"/>
          <w:szCs w:val="24"/>
          <w:highlight w:val="none"/>
        </w:rPr>
      </w:pPr>
    </w:p>
    <w:p>
      <w:pPr>
        <w:pStyle w:val="7"/>
        <w:spacing w:line="48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7"/>
        <w:spacing w:line="480" w:lineRule="auto"/>
        <w:ind w:firstLine="570"/>
        <w:outlineLvl w:val="9"/>
        <w:rPr>
          <w:rFonts w:hint="eastAsia" w:ascii="宋体" w:hAnsi="宋体" w:eastAsia="宋体" w:cs="宋体"/>
          <w:color w:val="auto"/>
          <w:sz w:val="24"/>
          <w:szCs w:val="24"/>
          <w:highlight w:val="none"/>
        </w:rPr>
      </w:pPr>
    </w:p>
    <w:p>
      <w:pPr>
        <w:pStyle w:val="7"/>
        <w:spacing w:line="48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  明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(投标人名称、盖单位章)</w:t>
      </w:r>
    </w:p>
    <w:p>
      <w:pPr>
        <w:pStyle w:val="7"/>
        <w:spacing w:line="480" w:lineRule="auto"/>
        <w:ind w:firstLine="57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pStyle w:val="91"/>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91"/>
        <w:adjustRightInd w:val="0"/>
        <w:snapToGrid w:val="0"/>
        <w:spacing w:line="360" w:lineRule="auto"/>
        <w:jc w:val="left"/>
        <w:outlineLvl w:val="9"/>
        <w:rPr>
          <w:rFonts w:hint="eastAsia" w:ascii="宋体" w:hAnsi="宋体" w:eastAsia="宋体" w:cs="宋体"/>
          <w:b/>
          <w:color w:val="auto"/>
          <w:kern w:val="0"/>
          <w:sz w:val="24"/>
          <w:szCs w:val="24"/>
          <w:highlight w:val="none"/>
        </w:rPr>
        <w:sectPr>
          <w:footerReference r:id="rId1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pPr>
        <w:pStyle w:val="70"/>
        <w:numPr>
          <w:ilvl w:val="0"/>
          <w:numId w:val="0"/>
        </w:numPr>
        <w:spacing w:line="640" w:lineRule="exact"/>
        <w:jc w:val="left"/>
        <w:outlineLvl w:val="9"/>
        <w:rPr>
          <w:rFonts w:hint="eastAsia" w:ascii="宋体" w:hAnsi="宋体" w:eastAsia="宋体" w:cs="宋体"/>
          <w:b/>
          <w:color w:val="auto"/>
          <w:sz w:val="24"/>
          <w:szCs w:val="24"/>
          <w:highlight w:val="none"/>
          <w:lang w:val="en-US" w:eastAsia="zh-CN" w:bidi="ar-SA"/>
        </w:rPr>
      </w:pPr>
      <w:bookmarkStart w:id="310" w:name="_Toc8962"/>
      <w:bookmarkStart w:id="311" w:name="_Toc31349"/>
      <w:bookmarkStart w:id="312" w:name="_Toc19214"/>
      <w:r>
        <w:rPr>
          <w:rFonts w:hint="eastAsia" w:ascii="宋体" w:hAnsi="宋体" w:eastAsia="宋体" w:cs="宋体"/>
          <w:b/>
          <w:color w:val="auto"/>
          <w:sz w:val="24"/>
          <w:szCs w:val="24"/>
          <w:highlight w:val="none"/>
          <w:lang w:val="en-US" w:eastAsia="zh-CN" w:bidi="ar-SA"/>
        </w:rPr>
        <w:t>（八）限制行为</w:t>
      </w:r>
    </w:p>
    <w:p>
      <w:pPr>
        <w:pStyle w:val="70"/>
        <w:numPr>
          <w:ilvl w:val="0"/>
          <w:numId w:val="0"/>
        </w:numPr>
        <w:spacing w:line="640" w:lineRule="exact"/>
        <w:jc w:val="left"/>
        <w:outlineLvl w:val="9"/>
        <w:rPr>
          <w:rFonts w:hint="eastAsia" w:ascii="宋体" w:hAnsi="宋体" w:eastAsia="宋体" w:cs="宋体"/>
          <w:b/>
          <w:color w:val="auto"/>
          <w:sz w:val="24"/>
          <w:szCs w:val="24"/>
          <w:highlight w:val="none"/>
          <w:lang w:val="en-US" w:eastAsia="zh-CN" w:bidi="ar-SA"/>
        </w:rPr>
      </w:pPr>
    </w:p>
    <w:p>
      <w:pPr>
        <w:pStyle w:val="70"/>
        <w:numPr>
          <w:ilvl w:val="0"/>
          <w:numId w:val="0"/>
        </w:numPr>
        <w:spacing w:line="640" w:lineRule="exact"/>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承诺书</w:t>
      </w:r>
    </w:p>
    <w:p>
      <w:pPr>
        <w:pStyle w:val="70"/>
        <w:numPr>
          <w:ilvl w:val="0"/>
          <w:numId w:val="0"/>
        </w:numPr>
        <w:spacing w:line="640" w:lineRule="exact"/>
        <w:jc w:val="center"/>
        <w:outlineLvl w:val="9"/>
        <w:rPr>
          <w:rFonts w:hint="eastAsia" w:ascii="宋体" w:hAnsi="宋体" w:eastAsia="宋体" w:cs="宋体"/>
          <w:b/>
          <w:bCs/>
          <w:color w:val="auto"/>
          <w:sz w:val="24"/>
          <w:szCs w:val="24"/>
          <w:highlight w:val="none"/>
          <w:lang w:val="en-US" w:eastAsia="zh-CN"/>
        </w:rPr>
      </w:pPr>
    </w:p>
    <w:p>
      <w:pPr>
        <w:pStyle w:val="70"/>
        <w:spacing w:line="640" w:lineRule="exact"/>
        <w:ind w:firstLine="480" w:firstLineChars="200"/>
        <w:jc w:val="left"/>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本人作为</w:t>
      </w:r>
      <w:r>
        <w:rPr>
          <w:rFonts w:hint="eastAsia" w:ascii="宋体" w:hAnsi="宋体" w:eastAsia="宋体" w:cs="宋体"/>
          <w:b w:val="0"/>
          <w:bCs/>
          <w:color w:val="auto"/>
          <w:sz w:val="24"/>
          <w:szCs w:val="24"/>
          <w:highlight w:val="none"/>
          <w:u w:val="single"/>
        </w:rPr>
        <w:t xml:space="preserve">（单位名称）   </w:t>
      </w:r>
      <w:r>
        <w:rPr>
          <w:rFonts w:hint="eastAsia" w:ascii="宋体" w:hAnsi="宋体" w:eastAsia="宋体" w:cs="宋体"/>
          <w:b w:val="0"/>
          <w:bCs/>
          <w:color w:val="auto"/>
          <w:sz w:val="24"/>
          <w:szCs w:val="24"/>
          <w:highlight w:val="none"/>
        </w:rPr>
        <w:t>的法人，清楚知晓我公司本项目投标活动，对以下事项作出承诺：</w:t>
      </w:r>
    </w:p>
    <w:p>
      <w:pPr>
        <w:pStyle w:val="70"/>
        <w:spacing w:line="640" w:lineRule="exact"/>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一、我单位遵循公开、公平、公正、诚实守信的原则，依法依规参与本项目竞标。</w:t>
      </w:r>
    </w:p>
    <w:p>
      <w:pPr>
        <w:pStyle w:val="70"/>
        <w:spacing w:line="640" w:lineRule="exact"/>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二、我单位在本项目招标投标活动中，未参与围标串标。</w:t>
      </w:r>
    </w:p>
    <w:p>
      <w:pPr>
        <w:pStyle w:val="70"/>
        <w:spacing w:line="640" w:lineRule="exact"/>
        <w:ind w:firstLine="480" w:firstLineChars="200"/>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三、</w:t>
      </w:r>
      <w:r>
        <w:rPr>
          <w:rFonts w:hint="eastAsia" w:ascii="宋体" w:hAnsi="宋体" w:eastAsia="宋体" w:cs="宋体"/>
          <w:b w:val="0"/>
          <w:bCs/>
          <w:color w:val="auto"/>
          <w:sz w:val="24"/>
          <w:szCs w:val="24"/>
          <w:highlight w:val="none"/>
          <w:lang w:eastAsia="zh-CN"/>
        </w:rPr>
        <w:t>我单位未</w:t>
      </w:r>
      <w:r>
        <w:rPr>
          <w:rFonts w:hint="eastAsia" w:ascii="宋体" w:hAnsi="宋体" w:eastAsia="宋体" w:cs="宋体"/>
          <w:b w:val="0"/>
          <w:bCs/>
          <w:color w:val="auto"/>
          <w:sz w:val="24"/>
          <w:szCs w:val="24"/>
          <w:highlight w:val="none"/>
        </w:rPr>
        <w:t>为采购项目提供整体设计、规范编制或者项目管理、监理、检测等服务</w:t>
      </w:r>
      <w:r>
        <w:rPr>
          <w:rFonts w:hint="eastAsia" w:ascii="宋体" w:hAnsi="宋体" w:eastAsia="宋体" w:cs="宋体"/>
          <w:b w:val="0"/>
          <w:bCs/>
          <w:color w:val="auto"/>
          <w:sz w:val="24"/>
          <w:szCs w:val="24"/>
          <w:highlight w:val="none"/>
          <w:lang w:eastAsia="zh-CN"/>
        </w:rPr>
        <w:t>。</w:t>
      </w:r>
    </w:p>
    <w:p>
      <w:pPr>
        <w:pStyle w:val="70"/>
        <w:spacing w:line="640" w:lineRule="exact"/>
        <w:ind w:firstLine="480" w:firstLineChars="200"/>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四、</w:t>
      </w:r>
      <w:r>
        <w:rPr>
          <w:rFonts w:hint="eastAsia" w:ascii="宋体" w:hAnsi="宋体" w:eastAsia="宋体" w:cs="宋体"/>
          <w:b w:val="0"/>
          <w:bCs/>
          <w:color w:val="auto"/>
          <w:sz w:val="24"/>
          <w:szCs w:val="24"/>
          <w:highlight w:val="none"/>
        </w:rPr>
        <w:t>我单位如被查实在本项目招标投标活动中存在围标串标的，递交</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行为作为实施串通投标违法行为的关键环节，本人承担直接责任人员法律责任，接受相应行政处罚和失信惩戒。</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rPr>
        <w:t>名称（单位公章）：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法定代表人（或非法人组织负责人）</w:t>
      </w:r>
    </w:p>
    <w:p>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eastAsia="zh-CN"/>
        </w:rPr>
        <w:t>或其授权委托人(签字或盖章)：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eastAsia="zh-CN"/>
        </w:rPr>
        <w:t>日</w:t>
      </w:r>
      <w:r>
        <w:rPr>
          <w:rFonts w:hint="eastAsia" w:ascii="宋体" w:hAnsi="宋体" w:eastAsia="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80"/>
        <w:outlineLvl w:val="9"/>
        <w:rPr>
          <w:rFonts w:hint="eastAsia" w:ascii="宋体" w:hAnsi="宋体" w:eastAsia="宋体" w:cs="宋体"/>
          <w:b/>
          <w:color w:val="auto"/>
          <w:sz w:val="24"/>
          <w:szCs w:val="24"/>
          <w:highlight w:val="none"/>
          <w:lang w:val="en-US" w:eastAsia="zh-CN"/>
        </w:r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pPr>
        <w:pStyle w:val="8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w:t>
      </w:r>
      <w:bookmarkEnd w:id="310"/>
      <w:bookmarkEnd w:id="311"/>
      <w:bookmarkEnd w:id="312"/>
      <w:r>
        <w:rPr>
          <w:rFonts w:hint="eastAsia" w:ascii="宋体" w:hAnsi="宋体" w:eastAsia="宋体" w:cs="宋体"/>
          <w:color w:val="auto"/>
          <w:sz w:val="24"/>
          <w:szCs w:val="24"/>
          <w:highlight w:val="none"/>
          <w:lang w:val="en-US" w:eastAsia="zh-CN"/>
        </w:rPr>
        <w:t>投标保证金</w:t>
      </w:r>
    </w:p>
    <w:p>
      <w:pPr>
        <w:pStyle w:val="93"/>
        <w:spacing w:line="360" w:lineRule="auto"/>
        <w:ind w:firstLine="567"/>
        <w:outlineLvl w:val="9"/>
        <w:rPr>
          <w:rFonts w:hint="eastAsia" w:ascii="宋体" w:hAnsi="宋体" w:eastAsia="宋体" w:cs="宋体"/>
          <w:color w:val="auto"/>
          <w:sz w:val="24"/>
          <w:szCs w:val="24"/>
          <w:highlight w:val="none"/>
        </w:rPr>
      </w:pPr>
    </w:p>
    <w:p>
      <w:pPr>
        <w:pStyle w:val="93"/>
        <w:spacing w:line="360" w:lineRule="auto"/>
        <w:ind w:firstLine="567"/>
        <w:outlineLvl w:val="9"/>
        <w:rPr>
          <w:rFonts w:hint="eastAsia" w:ascii="宋体" w:hAnsi="宋体" w:eastAsia="宋体" w:cs="宋体"/>
          <w:color w:val="auto"/>
          <w:sz w:val="24"/>
          <w:szCs w:val="24"/>
          <w:highlight w:val="none"/>
        </w:rPr>
      </w:pPr>
    </w:p>
    <w:p>
      <w:pPr>
        <w:pStyle w:val="111"/>
        <w:spacing w:line="400" w:lineRule="exact"/>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lang w:eastAsia="zh-CN"/>
        </w:rPr>
        <w:t>缴纳凭证或政采云保函</w:t>
      </w:r>
    </w:p>
    <w:p>
      <w:pPr>
        <w:pStyle w:val="111"/>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复印件粘贴处</w:t>
      </w:r>
    </w:p>
    <w:p>
      <w:pPr>
        <w:jc w:val="left"/>
        <w:outlineLvl w:val="9"/>
        <w:rPr>
          <w:rFonts w:hint="eastAsia" w:ascii="宋体" w:hAnsi="宋体" w:eastAsia="宋体" w:cs="宋体"/>
          <w:b/>
          <w:bCs/>
          <w:color w:val="auto"/>
          <w:sz w:val="24"/>
          <w:szCs w:val="24"/>
          <w:highlight w:val="none"/>
        </w:rPr>
      </w:pPr>
    </w:p>
    <w:p>
      <w:pPr>
        <w:jc w:val="left"/>
        <w:outlineLvl w:val="9"/>
        <w:rPr>
          <w:rFonts w:hint="eastAsia" w:ascii="宋体" w:hAnsi="宋体" w:eastAsia="宋体" w:cs="宋体"/>
          <w:b/>
          <w:bCs/>
          <w:color w:val="auto"/>
          <w:sz w:val="24"/>
          <w:szCs w:val="24"/>
          <w:highlight w:val="none"/>
        </w:rPr>
      </w:pPr>
    </w:p>
    <w:p>
      <w:pPr>
        <w:pStyle w:val="11"/>
        <w:adjustRightInd w:val="0"/>
        <w:snapToGrid w:val="0"/>
        <w:spacing w:line="360" w:lineRule="auto"/>
        <w:ind w:firstLine="480" w:firstLineChars="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复印件加盖投标人单位章。</w:t>
      </w:r>
    </w:p>
    <w:p>
      <w:pPr>
        <w:pStyle w:val="93"/>
        <w:spacing w:line="360" w:lineRule="auto"/>
        <w:ind w:firstLine="567"/>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bookmarkStart w:id="313" w:name="_Toc82686382"/>
      <w:bookmarkStart w:id="314" w:name="_Toc31074"/>
      <w:bookmarkStart w:id="315" w:name="_Toc10101_WPSOffice_Level1"/>
      <w:bookmarkStart w:id="316" w:name="_Toc30326_WPSOffice_Level1"/>
      <w:bookmarkStart w:id="317" w:name="_Toc20864"/>
      <w:bookmarkStart w:id="318" w:name="_Toc12174_WPSOffice_Level1"/>
      <w:bookmarkStart w:id="319" w:name="_Toc29649_WPSOffice_Level1"/>
      <w:bookmarkStart w:id="320" w:name="_Toc18862_WPSOffice_Level1"/>
      <w:bookmarkStart w:id="321" w:name="_Toc2855_WPSOffice_Level1"/>
      <w:r>
        <w:rPr>
          <w:rFonts w:hint="eastAsia" w:ascii="宋体" w:hAnsi="宋体" w:eastAsia="宋体" w:cs="宋体"/>
          <w:color w:val="auto"/>
          <w:sz w:val="24"/>
          <w:szCs w:val="24"/>
          <w:highlight w:val="none"/>
        </w:rPr>
        <w:br w:type="page"/>
      </w:r>
    </w:p>
    <w:p>
      <w:pPr>
        <w:autoSpaceDE w:val="0"/>
        <w:autoSpaceDN w:val="0"/>
        <w:adjustRightInd w:val="0"/>
        <w:spacing w:line="440" w:lineRule="exact"/>
        <w:outlineLvl w:val="9"/>
        <w:rPr>
          <w:rFonts w:hint="eastAsia" w:ascii="宋体" w:hAnsi="宋体" w:eastAsia="宋体" w:cs="宋体"/>
          <w:b/>
          <w:color w:val="auto"/>
          <w:kern w:val="0"/>
          <w:sz w:val="24"/>
          <w:szCs w:val="24"/>
          <w:highlight w:val="none"/>
          <w:lang w:bidi="ar-SA"/>
        </w:rPr>
      </w:pPr>
      <w:r>
        <w:rPr>
          <w:rFonts w:hint="eastAsia" w:ascii="宋体" w:hAnsi="宋体" w:eastAsia="宋体" w:cs="宋体"/>
          <w:b/>
          <w:color w:val="auto"/>
          <w:kern w:val="0"/>
          <w:sz w:val="24"/>
          <w:szCs w:val="24"/>
          <w:highlight w:val="none"/>
          <w:lang w:eastAsia="zh-CN" w:bidi="ar-SA"/>
        </w:rPr>
        <w:t>（</w:t>
      </w:r>
      <w:r>
        <w:rPr>
          <w:rFonts w:hint="eastAsia" w:ascii="宋体" w:hAnsi="宋体" w:eastAsia="宋体" w:cs="宋体"/>
          <w:b/>
          <w:color w:val="auto"/>
          <w:kern w:val="0"/>
          <w:sz w:val="24"/>
          <w:szCs w:val="24"/>
          <w:highlight w:val="none"/>
          <w:lang w:val="en-US" w:eastAsia="zh-CN" w:bidi="ar-SA"/>
        </w:rPr>
        <w:t>十</w:t>
      </w:r>
      <w:r>
        <w:rPr>
          <w:rFonts w:hint="eastAsia" w:ascii="宋体" w:hAnsi="宋体" w:eastAsia="宋体" w:cs="宋体"/>
          <w:b/>
          <w:color w:val="auto"/>
          <w:kern w:val="0"/>
          <w:sz w:val="24"/>
          <w:szCs w:val="24"/>
          <w:highlight w:val="none"/>
          <w:lang w:eastAsia="zh-CN" w:bidi="ar-SA"/>
        </w:rPr>
        <w:t>）</w:t>
      </w:r>
      <w:r>
        <w:rPr>
          <w:rFonts w:hint="eastAsia" w:ascii="宋体" w:hAnsi="宋体" w:eastAsia="宋体" w:cs="宋体"/>
          <w:b/>
          <w:color w:val="auto"/>
          <w:kern w:val="0"/>
          <w:sz w:val="24"/>
          <w:szCs w:val="24"/>
          <w:highlight w:val="none"/>
          <w:lang w:bidi="ar-SA"/>
        </w:rPr>
        <w:t>其他声明及文件材料</w:t>
      </w:r>
    </w:p>
    <w:p>
      <w:pPr>
        <w:pStyle w:val="85"/>
        <w:outlineLvl w:val="9"/>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pPr>
        <w:pStyle w:val="8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三、商务文件</w:t>
      </w:r>
      <w:bookmarkEnd w:id="313"/>
      <w:bookmarkEnd w:id="314"/>
      <w:bookmarkEnd w:id="315"/>
      <w:bookmarkEnd w:id="316"/>
      <w:bookmarkEnd w:id="317"/>
      <w:bookmarkEnd w:id="318"/>
      <w:bookmarkEnd w:id="319"/>
      <w:bookmarkEnd w:id="320"/>
      <w:bookmarkEnd w:id="321"/>
    </w:p>
    <w:p>
      <w:pPr>
        <w:pStyle w:val="94"/>
        <w:outlineLvl w:val="9"/>
        <w:rPr>
          <w:rFonts w:hint="eastAsia" w:ascii="宋体" w:hAnsi="宋体" w:eastAsia="宋体" w:cs="宋体"/>
          <w:color w:val="auto"/>
          <w:sz w:val="24"/>
          <w:szCs w:val="24"/>
          <w:highlight w:val="none"/>
          <w:lang w:val="en-US" w:eastAsia="zh-CN"/>
        </w:rPr>
      </w:pPr>
      <w:bookmarkStart w:id="322" w:name="_Toc14436"/>
      <w:bookmarkStart w:id="323" w:name="_Toc949"/>
      <w:bookmarkStart w:id="324" w:name="_Toc2824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开标一览表</w:t>
      </w:r>
      <w:bookmarkEnd w:id="322"/>
      <w:bookmarkEnd w:id="323"/>
      <w:bookmarkEnd w:id="324"/>
      <w:r>
        <w:rPr>
          <w:rFonts w:hint="eastAsia" w:ascii="宋体" w:hAnsi="宋体" w:eastAsia="宋体" w:cs="宋体"/>
          <w:color w:val="auto"/>
          <w:sz w:val="24"/>
          <w:szCs w:val="24"/>
          <w:highlight w:val="none"/>
          <w:lang w:val="en-US" w:eastAsia="zh-CN"/>
        </w:rPr>
        <w:t>及报价明细表</w:t>
      </w:r>
    </w:p>
    <w:p>
      <w:pPr>
        <w:pStyle w:val="71"/>
        <w:spacing w:line="360" w:lineRule="auto"/>
        <w:outlineLvl w:val="9"/>
        <w:rPr>
          <w:rFonts w:hint="eastAsia" w:ascii="宋体" w:hAnsi="宋体" w:eastAsia="宋体" w:cs="宋体"/>
          <w:b/>
          <w:bCs/>
          <w:color w:val="auto"/>
          <w:kern w:val="44"/>
          <w:sz w:val="24"/>
          <w:szCs w:val="24"/>
          <w:highlight w:val="none"/>
          <w:lang w:val="en-US" w:eastAsia="zh-CN"/>
        </w:rPr>
      </w:pPr>
    </w:p>
    <w:p>
      <w:pPr>
        <w:pStyle w:val="71"/>
        <w:spacing w:line="360" w:lineRule="auto"/>
        <w:jc w:val="center"/>
        <w:outlineLvl w:val="9"/>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1.开标一览表</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tbl>
      <w:tblPr>
        <w:tblStyle w:val="2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项目名称</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供应商名称</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报 价（元）</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pPr>
              <w:pStyle w:val="71"/>
              <w:tabs>
                <w:tab w:val="left" w:pos="1337"/>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2415"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w:t>
            </w:r>
          </w:p>
        </w:tc>
        <w:tc>
          <w:tcPr>
            <w:tcW w:w="6784" w:type="dxa"/>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9199" w:type="dxa"/>
            <w:gridSpan w:val="2"/>
            <w:tcBorders>
              <w:top w:val="single" w:color="auto" w:sz="4" w:space="0"/>
              <w:left w:val="single" w:color="auto" w:sz="4" w:space="0"/>
              <w:bottom w:val="single" w:color="auto" w:sz="4" w:space="0"/>
              <w:right w:val="single" w:color="auto" w:sz="4" w:space="0"/>
            </w:tcBorders>
            <w:noWrap w:val="0"/>
            <w:vAlign w:val="center"/>
          </w:tcPr>
          <w:p>
            <w:pPr>
              <w:pStyle w:val="71"/>
              <w:tabs>
                <w:tab w:val="left" w:pos="1337"/>
              </w:tabs>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p>
        </w:tc>
      </w:tr>
    </w:tbl>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1、供应商严格按照规定的格式填写。投标报价为优惠后报价，并作为评审及定标的依据。</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2、任何有选择或有条件的投标报价填写多个报价，均将导致投标被拒绝。</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3、报价一经涂改，应在涂改处加盖单位公章或者由法定代表人或授权委托人签字或盖章，否则其</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作无效处理。</w:t>
      </w:r>
    </w:p>
    <w:p>
      <w:pPr>
        <w:pStyle w:val="71"/>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大小写金额不一致时，以大写为准</w:t>
      </w:r>
      <w:r>
        <w:rPr>
          <w:rFonts w:hint="eastAsia" w:ascii="宋体" w:hAnsi="宋体" w:eastAsia="宋体" w:cs="宋体"/>
          <w:color w:val="auto"/>
          <w:sz w:val="24"/>
          <w:szCs w:val="24"/>
          <w:highlight w:val="none"/>
        </w:rPr>
        <w:t>。</w:t>
      </w:r>
    </w:p>
    <w:p>
      <w:pPr>
        <w:pStyle w:val="71"/>
        <w:spacing w:line="360" w:lineRule="auto"/>
        <w:ind w:firstLine="480" w:firstLineChars="200"/>
        <w:outlineLvl w:val="9"/>
        <w:rPr>
          <w:rFonts w:hint="eastAsia" w:ascii="宋体" w:hAnsi="宋体" w:eastAsia="宋体" w:cs="宋体"/>
          <w:color w:val="auto"/>
          <w:sz w:val="24"/>
          <w:szCs w:val="24"/>
          <w:highlight w:val="none"/>
        </w:rPr>
      </w:pP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供应商（盖单位章）：</w:t>
      </w:r>
    </w:p>
    <w:p>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97"/>
        <w:outlineLvl w:val="9"/>
        <w:rPr>
          <w:rFonts w:hint="eastAsia" w:ascii="宋体" w:hAnsi="宋体" w:eastAsia="宋体" w:cs="宋体"/>
          <w:color w:val="auto"/>
          <w:sz w:val="24"/>
          <w:szCs w:val="24"/>
          <w:highlight w:val="none"/>
        </w:rPr>
      </w:pPr>
    </w:p>
    <w:p>
      <w:pPr>
        <w:pStyle w:val="97"/>
        <w:outlineLvl w:val="9"/>
        <w:rPr>
          <w:rFonts w:hint="eastAsia" w:ascii="宋体" w:hAnsi="宋体" w:eastAsia="宋体" w:cs="宋体"/>
          <w:color w:val="auto"/>
          <w:sz w:val="24"/>
          <w:szCs w:val="24"/>
          <w:highlight w:val="none"/>
        </w:rPr>
      </w:pPr>
    </w:p>
    <w:p>
      <w:pPr>
        <w:spacing w:after="240" w:afterLines="100"/>
        <w:jc w:val="center"/>
        <w:outlineLvl w:val="9"/>
        <w:rPr>
          <w:rFonts w:hint="eastAsia" w:ascii="宋体" w:hAnsi="宋体" w:eastAsia="宋体" w:cs="宋体"/>
          <w:b/>
          <w:bCs/>
          <w:color w:val="auto"/>
          <w:sz w:val="24"/>
          <w:szCs w:val="24"/>
          <w:highlight w:val="none"/>
          <w:lang w:val="en-US" w:eastAsia="zh-CN"/>
        </w:rPr>
      </w:pPr>
    </w:p>
    <w:p>
      <w:pPr>
        <w:spacing w:after="240" w:afterLines="100"/>
        <w:jc w:val="center"/>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eastAsia="zh-CN"/>
        </w:rPr>
        <w:t>明细</w:t>
      </w:r>
      <w:r>
        <w:rPr>
          <w:rFonts w:hint="eastAsia" w:ascii="宋体" w:hAnsi="宋体" w:eastAsia="宋体" w:cs="宋体"/>
          <w:b/>
          <w:bCs/>
          <w:color w:val="auto"/>
          <w:sz w:val="24"/>
          <w:szCs w:val="24"/>
          <w:highlight w:val="none"/>
        </w:rPr>
        <w:t>报价表</w:t>
      </w:r>
    </w:p>
    <w:p>
      <w:pPr>
        <w:spacing w:line="400" w:lineRule="exact"/>
        <w:outlineLvl w:val="9"/>
        <w:rPr>
          <w:rFonts w:hint="eastAsia" w:ascii="宋体" w:hAnsi="宋体" w:eastAsia="宋体" w:cs="宋体"/>
          <w:color w:val="auto"/>
          <w:sz w:val="24"/>
          <w:szCs w:val="24"/>
          <w:highlight w:val="none"/>
          <w:lang w:eastAsia="zh-CN"/>
        </w:rPr>
      </w:pPr>
      <w:bookmarkStart w:id="325" w:name="_Toc217446087"/>
    </w:p>
    <w:p>
      <w:pPr>
        <w:spacing w:line="400" w:lineRule="exac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采购项目编码：</w:t>
      </w:r>
      <w:r>
        <w:rPr>
          <w:rFonts w:hint="eastAsia" w:ascii="宋体" w:hAnsi="宋体" w:eastAsia="宋体" w:cs="宋体"/>
          <w:color w:val="auto"/>
          <w:sz w:val="24"/>
          <w:szCs w:val="24"/>
          <w:highlight w:val="none"/>
          <w:u w:val="single"/>
          <w:lang w:val="en-US" w:eastAsia="zh-CN"/>
        </w:rPr>
        <w:t xml:space="preserve">            </w:t>
      </w:r>
    </w:p>
    <w:p>
      <w:pPr>
        <w:adjustRightInd w:val="0"/>
        <w:snapToGrid w:val="0"/>
        <w:spacing w:before="120" w:beforeLines="50"/>
        <w:ind w:left="-88" w:leftChars="-42" w:firstLine="241" w:firstLineChars="100"/>
        <w:jc w:val="center"/>
        <w:outlineLvl w:val="9"/>
        <w:rPr>
          <w:rFonts w:hint="eastAsia" w:ascii="宋体" w:hAnsi="宋体" w:eastAsia="宋体" w:cs="宋体"/>
          <w:b/>
          <w:color w:val="auto"/>
          <w:sz w:val="24"/>
          <w:szCs w:val="24"/>
          <w:highlight w:val="none"/>
        </w:rPr>
      </w:pPr>
    </w:p>
    <w:p>
      <w:pPr>
        <w:adjustRightInd w:val="0"/>
        <w:snapToGrid w:val="0"/>
        <w:spacing w:before="120" w:beforeLines="50"/>
        <w:ind w:left="-88" w:leftChars="-42" w:firstLine="241" w:firstLineChars="100"/>
        <w:jc w:val="center"/>
        <w:outlineLvl w:val="9"/>
        <w:rPr>
          <w:rFonts w:hint="eastAsia" w:ascii="宋体" w:hAnsi="宋体" w:eastAsia="宋体" w:cs="宋体"/>
          <w:b/>
          <w:color w:val="auto"/>
          <w:sz w:val="24"/>
          <w:szCs w:val="24"/>
          <w:highlight w:val="none"/>
        </w:rPr>
      </w:pPr>
    </w:p>
    <w:p>
      <w:pPr>
        <w:adjustRightInd w:val="0"/>
        <w:snapToGrid w:val="0"/>
        <w:spacing w:before="120" w:beforeLines="50"/>
        <w:ind w:left="-88" w:leftChars="-42" w:firstLine="241" w:firstLineChars="10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（格式自拟）</w:t>
      </w:r>
    </w:p>
    <w:p>
      <w:pPr>
        <w:pStyle w:val="113"/>
        <w:outlineLvl w:val="9"/>
        <w:rPr>
          <w:rFonts w:hint="eastAsia" w:ascii="宋体" w:hAnsi="宋体" w:eastAsia="宋体" w:cs="宋体"/>
          <w:b/>
          <w:color w:val="auto"/>
          <w:sz w:val="24"/>
          <w:szCs w:val="24"/>
          <w:highlight w:val="none"/>
        </w:rPr>
      </w:pPr>
    </w:p>
    <w:p>
      <w:pPr>
        <w:pStyle w:val="113"/>
        <w:outlineLvl w:val="9"/>
        <w:rPr>
          <w:rFonts w:hint="eastAsia" w:ascii="宋体" w:hAnsi="宋体" w:eastAsia="宋体" w:cs="宋体"/>
          <w:b/>
          <w:color w:val="auto"/>
          <w:sz w:val="24"/>
          <w:szCs w:val="24"/>
          <w:highlight w:val="none"/>
        </w:rPr>
      </w:pPr>
    </w:p>
    <w:p>
      <w:pPr>
        <w:adjustRightInd w:val="0"/>
        <w:snapToGrid w:val="0"/>
        <w:spacing w:before="120" w:beforeLines="50"/>
        <w:ind w:left="-88" w:leftChars="-42"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说明： </w:t>
      </w:r>
    </w:p>
    <w:p>
      <w:pPr>
        <w:kinsoku w:val="0"/>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1．所有价格均用人民币表示，单位为元。</w:t>
      </w:r>
    </w:p>
    <w:p>
      <w:pPr>
        <w:kinsoku w:val="0"/>
        <w:overflowPunct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2．分项报价总计价格必须与《</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一览表》报价一致。</w:t>
      </w:r>
    </w:p>
    <w:p>
      <w:pPr>
        <w:kinsoku w:val="0"/>
        <w:overflowPunct w:val="0"/>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有分包的，项目名称填写分包的项目名称，无分包的填写采购项目名称</w:t>
      </w:r>
      <w:r>
        <w:rPr>
          <w:rFonts w:hint="eastAsia" w:ascii="宋体" w:hAnsi="宋体" w:eastAsia="宋体" w:cs="宋体"/>
          <w:color w:val="auto"/>
          <w:sz w:val="24"/>
          <w:szCs w:val="24"/>
          <w:highlight w:val="none"/>
          <w:lang w:eastAsia="zh-CN"/>
        </w:rPr>
        <w:t>。</w:t>
      </w:r>
    </w:p>
    <w:p>
      <w:pPr>
        <w:adjustRightInd w:val="0"/>
        <w:spacing w:before="360" w:beforeLines="150"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adjustRightInd w:val="0"/>
        <w:spacing w:before="360" w:beforeLines="150"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xml:space="preserve">） </w:t>
      </w:r>
    </w:p>
    <w:p>
      <w:pPr>
        <w:adjustRightInd w:val="0"/>
        <w:spacing w:before="360" w:beforeLines="150"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insoku w:val="0"/>
        <w:overflowPunct w:val="0"/>
        <w:spacing w:line="360" w:lineRule="auto"/>
        <w:ind w:firstLine="482" w:firstLineChars="200"/>
        <w:jc w:val="center"/>
        <w:outlineLvl w:val="9"/>
        <w:rPr>
          <w:rFonts w:hint="eastAsia" w:ascii="宋体" w:hAnsi="宋体" w:eastAsia="宋体" w:cs="宋体"/>
          <w:b/>
          <w:bCs/>
          <w:color w:val="auto"/>
          <w:sz w:val="24"/>
          <w:szCs w:val="24"/>
          <w:highlight w:val="none"/>
        </w:rPr>
      </w:pPr>
    </w:p>
    <w:bookmarkEnd w:id="325"/>
    <w:p>
      <w:pPr>
        <w:pStyle w:val="99"/>
        <w:spacing w:line="360" w:lineRule="auto"/>
        <w:ind w:left="720"/>
        <w:outlineLvl w:val="9"/>
        <w:rPr>
          <w:rFonts w:hint="eastAsia" w:ascii="宋体" w:hAnsi="宋体" w:eastAsia="宋体" w:cs="宋体"/>
          <w:color w:val="auto"/>
          <w:sz w:val="24"/>
          <w:szCs w:val="24"/>
          <w:highlight w:val="none"/>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sectPr>
      </w:pPr>
    </w:p>
    <w:p>
      <w:pPr>
        <w:jc w:val="center"/>
        <w:outlineLvl w:val="9"/>
        <w:rPr>
          <w:rFonts w:hint="eastAsia" w:ascii="宋体" w:hAnsi="宋体" w:eastAsia="宋体" w:cs="宋体"/>
          <w:b/>
          <w:color w:val="auto"/>
          <w:sz w:val="24"/>
          <w:szCs w:val="24"/>
          <w:highlight w:val="none"/>
        </w:rPr>
      </w:pPr>
      <w:bookmarkStart w:id="326" w:name="_Toc5661"/>
      <w:bookmarkStart w:id="327" w:name="_Toc31768"/>
      <w:bookmarkStart w:id="328" w:name="_Toc256000072"/>
      <w:bookmarkStart w:id="329" w:name="_Toc285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bookmarkEnd w:id="326"/>
      <w:bookmarkEnd w:id="327"/>
      <w:bookmarkEnd w:id="328"/>
      <w:bookmarkEnd w:id="329"/>
      <w:r>
        <w:rPr>
          <w:rFonts w:hint="eastAsia" w:ascii="宋体" w:hAnsi="宋体" w:eastAsia="宋体" w:cs="宋体"/>
          <w:b/>
          <w:bCs/>
          <w:color w:val="auto"/>
          <w:sz w:val="24"/>
          <w:szCs w:val="24"/>
          <w:highlight w:val="none"/>
        </w:rPr>
        <w:t>商务条款偏离表</w:t>
      </w:r>
    </w:p>
    <w:p>
      <w:pPr>
        <w:pStyle w:val="7"/>
        <w:spacing w:after="120" w:afterLines="50"/>
        <w:ind w:firstLine="120" w:firstLineChars="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                               包号：     采购项目编号：</w:t>
      </w:r>
    </w:p>
    <w:tbl>
      <w:tblPr>
        <w:tblStyle w:val="22"/>
        <w:tblW w:w="869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31"/>
        <w:gridCol w:w="1391"/>
        <w:gridCol w:w="2100"/>
        <w:gridCol w:w="736"/>
        <w:gridCol w:w="1882"/>
        <w:gridCol w:w="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42"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31"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文件条目号</w:t>
            </w:r>
          </w:p>
        </w:tc>
        <w:tc>
          <w:tcPr>
            <w:tcW w:w="1391"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采购商务要求</w:t>
            </w:r>
          </w:p>
        </w:tc>
        <w:tc>
          <w:tcPr>
            <w:tcW w:w="2100"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响应文件商务响应</w:t>
            </w:r>
          </w:p>
        </w:tc>
        <w:tc>
          <w:tcPr>
            <w:tcW w:w="736"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882"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偏离及其影响</w:t>
            </w:r>
          </w:p>
        </w:tc>
        <w:tc>
          <w:tcPr>
            <w:tcW w:w="815"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4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3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91"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100"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3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88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815"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bl>
    <w:p>
      <w:pPr>
        <w:spacing w:before="120" w:beforeLines="50" w:line="400" w:lineRule="exact"/>
        <w:ind w:left="825" w:leftChars="50" w:hanging="720" w:hanging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500" w:lineRule="exact"/>
        <w:ind w:firstLine="361" w:firstLineChars="200"/>
        <w:jc w:val="left"/>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本表只填写投标文件中与招标文件有偏离的内容，投标文件中商务响应与招标文件要求完全一致的，不用在此表中列出，但必须提交空白表。如不提供此表，则视为供应商不满足招标文件所有的商务条款要求，其投标文件无效。在</w:t>
      </w:r>
      <w:r>
        <w:rPr>
          <w:rFonts w:hint="eastAsia" w:ascii="宋体" w:hAnsi="宋体" w:eastAsia="宋体" w:cs="宋体"/>
          <w:b/>
          <w:color w:val="auto"/>
          <w:sz w:val="18"/>
          <w:szCs w:val="18"/>
          <w:highlight w:val="none"/>
          <w:lang w:eastAsia="zh-CN"/>
        </w:rPr>
        <w:t>后期执行过程中</w:t>
      </w:r>
      <w:r>
        <w:rPr>
          <w:rFonts w:hint="eastAsia" w:ascii="宋体" w:hAnsi="宋体" w:eastAsia="宋体" w:cs="宋体"/>
          <w:b/>
          <w:color w:val="auto"/>
          <w:sz w:val="18"/>
          <w:szCs w:val="18"/>
          <w:highlight w:val="none"/>
        </w:rPr>
        <w:t>，发现部分不能实现，甲方有权</w:t>
      </w:r>
      <w:r>
        <w:rPr>
          <w:rFonts w:hint="eastAsia" w:ascii="宋体" w:hAnsi="宋体" w:eastAsia="宋体" w:cs="宋体"/>
          <w:b/>
          <w:color w:val="auto"/>
          <w:sz w:val="18"/>
          <w:szCs w:val="18"/>
          <w:highlight w:val="none"/>
          <w:lang w:eastAsia="zh-CN"/>
        </w:rPr>
        <w:t>终止合同</w:t>
      </w:r>
      <w:r>
        <w:rPr>
          <w:rFonts w:hint="eastAsia" w:ascii="宋体" w:hAnsi="宋体" w:eastAsia="宋体" w:cs="宋体"/>
          <w:b/>
          <w:color w:val="auto"/>
          <w:sz w:val="18"/>
          <w:szCs w:val="18"/>
          <w:highlight w:val="none"/>
        </w:rPr>
        <w:t>并索取赔偿。</w:t>
      </w:r>
    </w:p>
    <w:p>
      <w:pPr>
        <w:spacing w:line="500" w:lineRule="exact"/>
        <w:ind w:firstLine="361" w:firstLineChars="200"/>
        <w:jc w:val="left"/>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2、投标人必须据实填写，不得虚假响应，否则将取消其投标或中标资格，并按有关规定进行处罚。</w:t>
      </w:r>
    </w:p>
    <w:p>
      <w:pPr>
        <w:adjustRightInd w:val="0"/>
        <w:spacing w:line="400" w:lineRule="exact"/>
        <w:ind w:firstLine="480" w:firstLineChars="200"/>
        <w:jc w:val="left"/>
        <w:outlineLvl w:val="9"/>
        <w:rPr>
          <w:rFonts w:hint="eastAsia" w:ascii="宋体" w:hAnsi="宋体" w:eastAsia="宋体" w:cs="宋体"/>
          <w:bCs/>
          <w:color w:val="auto"/>
          <w:sz w:val="24"/>
          <w:szCs w:val="24"/>
          <w:highlight w:val="none"/>
        </w:rPr>
      </w:pPr>
    </w:p>
    <w:p>
      <w:pPr>
        <w:adjustRightInd w:val="0"/>
        <w:spacing w:line="40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line="400" w:lineRule="exact"/>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w:t>
      </w:r>
    </w:p>
    <w:p>
      <w:pPr>
        <w:adjustRightInd w:val="0"/>
        <w:spacing w:before="240" w:beforeLines="100" w:line="400" w:lineRule="exact"/>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 20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100"/>
        <w:spacing w:line="500" w:lineRule="exact"/>
        <w:outlineLvl w:val="9"/>
        <w:rPr>
          <w:rFonts w:hint="eastAsia" w:ascii="宋体" w:hAnsi="宋体" w:eastAsia="宋体" w:cs="宋体"/>
          <w:color w:val="auto"/>
          <w:sz w:val="24"/>
          <w:szCs w:val="24"/>
          <w:highlight w:val="none"/>
        </w:rPr>
      </w:pPr>
    </w:p>
    <w:p>
      <w:pPr>
        <w:autoSpaceDE w:val="0"/>
        <w:autoSpaceDN w:val="0"/>
        <w:adjustRightInd w:val="0"/>
        <w:spacing w:line="440" w:lineRule="exact"/>
        <w:ind w:firstLine="480" w:firstLineChars="200"/>
        <w:outlineLvl w:val="9"/>
        <w:rPr>
          <w:rFonts w:hint="eastAsia" w:ascii="宋体" w:hAnsi="宋体" w:eastAsia="宋体" w:cs="宋体"/>
          <w:color w:val="auto"/>
          <w:sz w:val="24"/>
          <w:szCs w:val="24"/>
          <w:highlight w:val="none"/>
        </w:rPr>
        <w:sectPr>
          <w:footerReference r:id="rId20" w:type="first"/>
          <w:footerReference r:id="rId1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81"/>
        <w:jc w:val="both"/>
        <w:outlineLvl w:val="9"/>
        <w:rPr>
          <w:rFonts w:hint="eastAsia" w:ascii="宋体" w:hAnsi="宋体" w:eastAsia="宋体" w:cs="宋体"/>
          <w:color w:val="auto"/>
          <w:sz w:val="24"/>
          <w:szCs w:val="24"/>
          <w:highlight w:val="none"/>
          <w:lang w:val="en-US" w:eastAsia="zh-CN"/>
        </w:rPr>
      </w:pPr>
      <w:bookmarkStart w:id="330" w:name="_Toc1475"/>
      <w:bookmarkStart w:id="331" w:name="_Toc3409"/>
      <w:bookmarkStart w:id="332" w:name="_Toc9793"/>
      <w:r>
        <w:rPr>
          <w:rFonts w:hint="eastAsia" w:ascii="宋体" w:hAnsi="宋体" w:eastAsia="宋体" w:cs="宋体"/>
          <w:color w:val="auto"/>
          <w:sz w:val="24"/>
          <w:szCs w:val="24"/>
          <w:highlight w:val="none"/>
          <w:lang w:val="en-US" w:eastAsia="zh-CN"/>
        </w:rPr>
        <w:t>(三)</w:t>
      </w:r>
      <w:bookmarkEnd w:id="330"/>
      <w:bookmarkEnd w:id="331"/>
      <w:bookmarkEnd w:id="332"/>
      <w:bookmarkStart w:id="333" w:name="_Toc11028"/>
      <w:bookmarkStart w:id="334" w:name="_Toc3477"/>
      <w:bookmarkStart w:id="335" w:name="_Toc12882"/>
      <w:r>
        <w:rPr>
          <w:rFonts w:hint="eastAsia" w:ascii="宋体" w:hAnsi="宋体" w:eastAsia="宋体" w:cs="宋体"/>
          <w:color w:val="auto"/>
          <w:sz w:val="24"/>
          <w:szCs w:val="24"/>
          <w:highlight w:val="none"/>
          <w:lang w:eastAsia="zh-CN"/>
        </w:rPr>
        <w:t>近年同类项目业绩</w:t>
      </w:r>
      <w:bookmarkEnd w:id="333"/>
      <w:bookmarkEnd w:id="334"/>
      <w:bookmarkEnd w:id="33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10"/>
        <w:gridCol w:w="1836"/>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采购单位</w:t>
            </w: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合同价格</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2"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710"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836"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17" w:type="dxa"/>
            <w:noWrap w:val="0"/>
            <w:vAlign w:val="center"/>
          </w:tcPr>
          <w:p>
            <w:pPr>
              <w:spacing w:line="440" w:lineRule="exact"/>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bl>
    <w:p>
      <w:pPr>
        <w:pStyle w:val="101"/>
        <w:adjustRightInd w:val="0"/>
        <w:snapToGrid w:val="0"/>
        <w:spacing w:line="5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注：按照详细评审标准填放。</w:t>
      </w:r>
    </w:p>
    <w:p>
      <w:pPr>
        <w:pStyle w:val="101"/>
        <w:adjustRightInd w:val="0"/>
        <w:snapToGrid w:val="0"/>
        <w:spacing w:line="500" w:lineRule="exact"/>
        <w:outlineLvl w:val="9"/>
        <w:rPr>
          <w:rFonts w:hint="eastAsia" w:ascii="宋体" w:hAnsi="宋体" w:eastAsia="宋体" w:cs="宋体"/>
          <w:color w:val="auto"/>
          <w:sz w:val="24"/>
          <w:szCs w:val="24"/>
          <w:highlight w:val="none"/>
        </w:rPr>
      </w:pPr>
    </w:p>
    <w:p>
      <w:pPr>
        <w:pStyle w:val="101"/>
        <w:adjustRightInd w:val="0"/>
        <w:snapToGrid w:val="0"/>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法定代表人（单位负责人）或其委托代理人（签字或</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01"/>
        <w:adjustRightInd w:val="0"/>
        <w:snapToGrid w:val="0"/>
        <w:spacing w:line="5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01"/>
        <w:spacing w:line="5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87"/>
        <w:outlineLvl w:val="9"/>
        <w:rPr>
          <w:rFonts w:hint="eastAsia" w:ascii="宋体" w:hAnsi="宋体" w:eastAsia="宋体" w:cs="宋体"/>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336" w:name="_Toc256000075"/>
    </w:p>
    <w:p>
      <w:pPr>
        <w:pStyle w:val="87"/>
        <w:outlineLvl w:val="9"/>
        <w:rPr>
          <w:rFonts w:hint="eastAsia" w:ascii="宋体" w:hAnsi="宋体" w:eastAsia="宋体" w:cs="宋体"/>
          <w:color w:val="auto"/>
          <w:sz w:val="24"/>
          <w:szCs w:val="24"/>
          <w:highlight w:val="none"/>
          <w:lang w:val="en-US" w:eastAsia="zh-CN"/>
        </w:rPr>
      </w:pPr>
      <w:bookmarkStart w:id="337" w:name="_Toc29904"/>
      <w:bookmarkStart w:id="338" w:name="_Toc7825"/>
      <w:bookmarkStart w:id="339" w:name="_Toc32324"/>
      <w:r>
        <w:rPr>
          <w:rFonts w:hint="eastAsia" w:ascii="宋体" w:hAnsi="宋体" w:eastAsia="宋体" w:cs="宋体"/>
          <w:color w:val="auto"/>
          <w:sz w:val="24"/>
          <w:szCs w:val="24"/>
          <w:highlight w:val="none"/>
          <w:lang w:val="en-US" w:eastAsia="zh-CN"/>
        </w:rPr>
        <w:t>（四）供应商认为有必要提供的其他商务资料</w:t>
      </w:r>
      <w:bookmarkEnd w:id="337"/>
      <w:bookmarkEnd w:id="338"/>
      <w:bookmarkEnd w:id="339"/>
    </w:p>
    <w:p>
      <w:pPr>
        <w:pStyle w:val="17"/>
        <w:shd w:val="clear"/>
        <w:spacing w:line="360" w:lineRule="auto"/>
        <w:outlineLvl w:val="9"/>
        <w:rPr>
          <w:rFonts w:hint="eastAsia" w:ascii="宋体" w:hAnsi="宋体" w:eastAsia="宋体" w:cs="宋体"/>
          <w:color w:val="auto"/>
          <w:sz w:val="24"/>
          <w:szCs w:val="24"/>
          <w:highlight w:val="none"/>
          <w:lang w:val="en-US" w:eastAsia="zh-CN"/>
        </w:rPr>
      </w:pPr>
    </w:p>
    <w:p>
      <w:pPr>
        <w:pStyle w:val="17"/>
        <w:shd w:val="clea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格式自拟</w:t>
      </w:r>
    </w:p>
    <w:p>
      <w:pPr>
        <w:pStyle w:val="17"/>
        <w:shd w:val="clear" w:color="auto" w:fill="FFFFFF"/>
        <w:spacing w:line="360" w:lineRule="auto"/>
        <w:ind w:firstLine="480" w:firstLineChars="200"/>
        <w:outlineLvl w:val="9"/>
        <w:rPr>
          <w:rFonts w:hint="eastAsia" w:ascii="宋体" w:hAnsi="宋体" w:eastAsia="宋体" w:cs="宋体"/>
          <w:color w:val="auto"/>
          <w:sz w:val="24"/>
          <w:szCs w:val="24"/>
          <w:highlight w:val="none"/>
        </w:rPr>
        <w:sectPr>
          <w:footerReference r:id="rId22" w:type="first"/>
          <w:footerReference r:id="rId21"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85"/>
        <w:outlineLvl w:val="9"/>
        <w:rPr>
          <w:rFonts w:hint="eastAsia" w:ascii="宋体" w:hAnsi="宋体" w:eastAsia="宋体" w:cs="宋体"/>
          <w:color w:val="auto"/>
          <w:sz w:val="24"/>
          <w:szCs w:val="24"/>
          <w:highlight w:val="none"/>
        </w:rPr>
      </w:pPr>
      <w:bookmarkStart w:id="340" w:name="_Toc10541_WPSOffice_Level1"/>
      <w:bookmarkStart w:id="341" w:name="_Toc15835"/>
      <w:bookmarkStart w:id="342" w:name="_Toc8628_WPSOffice_Level1"/>
      <w:bookmarkStart w:id="343" w:name="_Toc2686_WPSOffice_Level1"/>
      <w:bookmarkStart w:id="344" w:name="_Toc22174"/>
      <w:bookmarkStart w:id="345" w:name="_Toc7696_WPSOffice_Level1"/>
      <w:bookmarkStart w:id="346" w:name="_Toc13276_WPSOffice_Level1"/>
      <w:bookmarkStart w:id="347" w:name="_Toc19233_WPSOffice_Level1"/>
      <w:r>
        <w:rPr>
          <w:rFonts w:hint="eastAsia" w:ascii="宋体" w:hAnsi="宋体" w:eastAsia="宋体" w:cs="宋体"/>
          <w:color w:val="auto"/>
          <w:sz w:val="24"/>
          <w:szCs w:val="24"/>
          <w:highlight w:val="none"/>
        </w:rPr>
        <w:t>四、技术文件</w:t>
      </w:r>
      <w:bookmarkEnd w:id="340"/>
      <w:bookmarkEnd w:id="341"/>
      <w:bookmarkEnd w:id="342"/>
      <w:bookmarkEnd w:id="343"/>
      <w:bookmarkEnd w:id="344"/>
      <w:bookmarkEnd w:id="345"/>
      <w:bookmarkEnd w:id="346"/>
      <w:bookmarkEnd w:id="347"/>
    </w:p>
    <w:p>
      <w:pPr>
        <w:spacing w:before="0" w:after="480" w:afterLines="200" w:line="240" w:lineRule="auto"/>
        <w:jc w:val="center"/>
        <w:outlineLvl w:val="9"/>
        <w:rPr>
          <w:rFonts w:hint="eastAsia" w:ascii="宋体" w:hAnsi="宋体" w:eastAsia="宋体" w:cs="宋体"/>
          <w:bCs/>
          <w:color w:val="auto"/>
          <w:kern w:val="0"/>
          <w:sz w:val="24"/>
          <w:szCs w:val="24"/>
          <w:highlight w:val="none"/>
        </w:rPr>
      </w:pPr>
      <w:bookmarkStart w:id="348" w:name="_Toc15400"/>
      <w:bookmarkStart w:id="349" w:name="_Toc32687"/>
      <w:bookmarkStart w:id="350" w:name="_Toc23944"/>
      <w:r>
        <w:rPr>
          <w:rFonts w:hint="eastAsia" w:ascii="宋体" w:hAnsi="宋体" w:eastAsia="宋体" w:cs="宋体"/>
          <w:color w:val="auto"/>
          <w:sz w:val="24"/>
          <w:szCs w:val="24"/>
          <w:highlight w:val="none"/>
        </w:rPr>
        <w:t>（一）</w:t>
      </w:r>
      <w:bookmarkEnd w:id="336"/>
      <w:bookmarkEnd w:id="348"/>
      <w:bookmarkEnd w:id="349"/>
      <w:bookmarkEnd w:id="350"/>
      <w:r>
        <w:rPr>
          <w:rFonts w:hint="eastAsia" w:ascii="宋体" w:hAnsi="宋体" w:eastAsia="宋体" w:cs="宋体"/>
          <w:bCs/>
          <w:color w:val="auto"/>
          <w:kern w:val="0"/>
          <w:sz w:val="24"/>
          <w:szCs w:val="24"/>
          <w:highlight w:val="none"/>
        </w:rPr>
        <w:t>技术参数偏离表</w:t>
      </w:r>
    </w:p>
    <w:p>
      <w:pPr>
        <w:pStyle w:val="7"/>
        <w:spacing w:before="120" w:beforeLines="50" w:after="120" w:afterLines="50"/>
        <w:ind w:firstLine="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tbl>
      <w:tblPr>
        <w:tblStyle w:val="22"/>
        <w:tblW w:w="96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302"/>
        <w:gridCol w:w="1648"/>
        <w:gridCol w:w="2246"/>
        <w:gridCol w:w="743"/>
        <w:gridCol w:w="1488"/>
        <w:gridCol w:w="1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43"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302"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文件条目号</w:t>
            </w:r>
          </w:p>
        </w:tc>
        <w:tc>
          <w:tcPr>
            <w:tcW w:w="1648" w:type="dxa"/>
            <w:noWrap w:val="0"/>
            <w:vAlign w:val="center"/>
          </w:tcPr>
          <w:p>
            <w:pPr>
              <w:adjustRightInd w:val="0"/>
              <w:snapToGrid w:val="0"/>
              <w:ind w:right="23"/>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采购规格及</w:t>
            </w:r>
          </w:p>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技术需求</w:t>
            </w:r>
          </w:p>
        </w:tc>
        <w:tc>
          <w:tcPr>
            <w:tcW w:w="2246" w:type="dxa"/>
            <w:noWrap w:val="0"/>
            <w:vAlign w:val="center"/>
          </w:tcPr>
          <w:p>
            <w:pPr>
              <w:adjustRightInd w:val="0"/>
              <w:snapToGrid w:val="0"/>
              <w:ind w:right="23"/>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投标文件规格及</w:t>
            </w:r>
          </w:p>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技术参数</w:t>
            </w:r>
          </w:p>
        </w:tc>
        <w:tc>
          <w:tcPr>
            <w:tcW w:w="743"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w:t>
            </w:r>
          </w:p>
        </w:tc>
        <w:tc>
          <w:tcPr>
            <w:tcW w:w="1488"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偏离及其影响</w:t>
            </w:r>
          </w:p>
        </w:tc>
        <w:tc>
          <w:tcPr>
            <w:tcW w:w="1488" w:type="dxa"/>
            <w:noWrap w:val="0"/>
            <w:vAlign w:val="center"/>
          </w:tcPr>
          <w:p>
            <w:pPr>
              <w:adjustRightInd w:val="0"/>
              <w:snapToGrid w:val="0"/>
              <w:ind w:right="23"/>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302"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64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2246"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743"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c>
          <w:tcPr>
            <w:tcW w:w="1488" w:type="dxa"/>
            <w:noWrap w:val="0"/>
            <w:vAlign w:val="top"/>
          </w:tcPr>
          <w:p>
            <w:pPr>
              <w:adjustRightInd w:val="0"/>
              <w:snapToGrid w:val="0"/>
              <w:spacing w:line="360" w:lineRule="auto"/>
              <w:ind w:right="24"/>
              <w:outlineLvl w:val="9"/>
              <w:rPr>
                <w:rFonts w:hint="eastAsia" w:ascii="宋体" w:hAnsi="宋体" w:eastAsia="宋体" w:cs="宋体"/>
                <w:bCs/>
                <w:color w:val="auto"/>
                <w:sz w:val="24"/>
                <w:szCs w:val="24"/>
                <w:highlight w:val="none"/>
              </w:rPr>
            </w:pPr>
          </w:p>
        </w:tc>
      </w:tr>
    </w:tbl>
    <w:p>
      <w:pPr>
        <w:pStyle w:val="10"/>
        <w:tabs>
          <w:tab w:val="left" w:pos="600"/>
        </w:tabs>
        <w:spacing w:line="360" w:lineRule="auto"/>
        <w:ind w:firstLine="361" w:firstLineChars="200"/>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w:t>
      </w:r>
      <w:r>
        <w:rPr>
          <w:rFonts w:hint="eastAsia" w:ascii="宋体" w:hAnsi="宋体" w:eastAsia="宋体" w:cs="宋体"/>
          <w:b/>
          <w:color w:val="auto"/>
          <w:sz w:val="18"/>
          <w:szCs w:val="18"/>
          <w:highlight w:val="none"/>
        </w:rPr>
        <w:t>1、</w:t>
      </w:r>
      <w:r>
        <w:rPr>
          <w:rFonts w:hint="eastAsia" w:ascii="宋体" w:hAnsi="宋体" w:eastAsia="宋体" w:cs="宋体"/>
          <w:b/>
          <w:bCs/>
          <w:color w:val="auto"/>
          <w:sz w:val="18"/>
          <w:szCs w:val="18"/>
          <w:highlight w:val="none"/>
          <w:lang w:eastAsia="zh-CN"/>
        </w:rPr>
        <w:t>本项目所有</w:t>
      </w:r>
      <w:r>
        <w:rPr>
          <w:rFonts w:hint="eastAsia" w:ascii="宋体" w:hAnsi="宋体" w:eastAsia="宋体" w:cs="宋体"/>
          <w:b/>
          <w:bCs/>
          <w:color w:val="auto"/>
          <w:sz w:val="18"/>
          <w:szCs w:val="18"/>
          <w:highlight w:val="none"/>
        </w:rPr>
        <w:t>条款</w:t>
      </w:r>
      <w:r>
        <w:rPr>
          <w:rFonts w:hint="eastAsia" w:ascii="宋体" w:hAnsi="宋体" w:eastAsia="宋体" w:cs="宋体"/>
          <w:b/>
          <w:bCs/>
          <w:color w:val="auto"/>
          <w:sz w:val="18"/>
          <w:szCs w:val="18"/>
          <w:highlight w:val="none"/>
          <w:lang w:eastAsia="zh-CN"/>
        </w:rPr>
        <w:t>均</w:t>
      </w:r>
      <w:r>
        <w:rPr>
          <w:rFonts w:hint="eastAsia" w:ascii="宋体" w:hAnsi="宋体" w:eastAsia="宋体" w:cs="宋体"/>
          <w:b/>
          <w:bCs/>
          <w:color w:val="auto"/>
          <w:sz w:val="18"/>
          <w:szCs w:val="18"/>
          <w:highlight w:val="none"/>
        </w:rPr>
        <w:t>为重要指标，</w:t>
      </w:r>
      <w:r>
        <w:rPr>
          <w:rFonts w:hint="eastAsia" w:ascii="宋体" w:hAnsi="宋体" w:eastAsia="宋体" w:cs="宋体"/>
          <w:b/>
          <w:bCs/>
          <w:color w:val="auto"/>
          <w:sz w:val="18"/>
          <w:szCs w:val="18"/>
          <w:highlight w:val="none"/>
          <w:lang w:eastAsia="zh-CN"/>
        </w:rPr>
        <w:t>不得负偏离</w:t>
      </w:r>
      <w:r>
        <w:rPr>
          <w:rFonts w:hint="eastAsia" w:ascii="宋体" w:hAnsi="宋体" w:eastAsia="宋体" w:cs="宋体"/>
          <w:b/>
          <w:bCs/>
          <w:color w:val="auto"/>
          <w:sz w:val="18"/>
          <w:szCs w:val="18"/>
          <w:highlight w:val="none"/>
        </w:rPr>
        <w:t>。投标人在投标文件技术偏离表中必须对技术条款进行一一正面响应，若不响应、逃避响应或模糊混淆概念响应，按照重要指标负偏离处理，不能提供证明文件的不予认可。通过篡改数据响应的按照无效标处理并追究法律责任。在</w:t>
      </w:r>
      <w:r>
        <w:rPr>
          <w:rFonts w:hint="eastAsia" w:ascii="宋体" w:hAnsi="宋体" w:eastAsia="宋体" w:cs="宋体"/>
          <w:b/>
          <w:bCs/>
          <w:color w:val="auto"/>
          <w:sz w:val="18"/>
          <w:szCs w:val="18"/>
          <w:highlight w:val="none"/>
          <w:lang w:eastAsia="zh-CN"/>
        </w:rPr>
        <w:t>履约过程中</w:t>
      </w:r>
      <w:r>
        <w:rPr>
          <w:rFonts w:hint="eastAsia" w:ascii="宋体" w:hAnsi="宋体" w:eastAsia="宋体" w:cs="宋体"/>
          <w:b/>
          <w:bCs/>
          <w:color w:val="auto"/>
          <w:sz w:val="18"/>
          <w:szCs w:val="18"/>
          <w:highlight w:val="none"/>
        </w:rPr>
        <w:t>，发现部分不能实现，甲方有权</w:t>
      </w:r>
      <w:r>
        <w:rPr>
          <w:rFonts w:hint="eastAsia" w:ascii="宋体" w:hAnsi="宋体" w:eastAsia="宋体" w:cs="宋体"/>
          <w:b/>
          <w:bCs/>
          <w:color w:val="auto"/>
          <w:sz w:val="18"/>
          <w:szCs w:val="18"/>
          <w:highlight w:val="none"/>
          <w:lang w:eastAsia="zh-CN"/>
        </w:rPr>
        <w:t>终止合同</w:t>
      </w:r>
      <w:r>
        <w:rPr>
          <w:rFonts w:hint="eastAsia" w:ascii="宋体" w:hAnsi="宋体" w:eastAsia="宋体" w:cs="宋体"/>
          <w:b/>
          <w:bCs/>
          <w:color w:val="auto"/>
          <w:sz w:val="18"/>
          <w:szCs w:val="18"/>
          <w:highlight w:val="none"/>
        </w:rPr>
        <w:t>并索取赔偿</w:t>
      </w:r>
      <w:r>
        <w:rPr>
          <w:rFonts w:hint="eastAsia" w:ascii="宋体" w:hAnsi="宋体" w:eastAsia="宋体" w:cs="宋体"/>
          <w:b/>
          <w:bCs/>
          <w:color w:val="auto"/>
          <w:sz w:val="18"/>
          <w:szCs w:val="18"/>
          <w:highlight w:val="none"/>
          <w:lang w:eastAsia="zh-CN"/>
        </w:rPr>
        <w:t>（必须提供相应证明材料）</w:t>
      </w:r>
      <w:r>
        <w:rPr>
          <w:rFonts w:hint="eastAsia" w:ascii="宋体" w:hAnsi="宋体" w:eastAsia="宋体" w:cs="宋体"/>
          <w:b/>
          <w:bCs/>
          <w:color w:val="auto"/>
          <w:sz w:val="18"/>
          <w:szCs w:val="18"/>
          <w:highlight w:val="none"/>
        </w:rPr>
        <w:t>。</w:t>
      </w:r>
    </w:p>
    <w:p>
      <w:pPr>
        <w:pStyle w:val="10"/>
        <w:tabs>
          <w:tab w:val="left" w:pos="600"/>
        </w:tabs>
        <w:spacing w:line="360" w:lineRule="auto"/>
        <w:ind w:firstLine="361" w:firstLineChars="200"/>
        <w:outlineLvl w:val="9"/>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2、投标人须对本采购文件技术要求进行点对点应答，必须在引用本采购文件的基础上,进行逐条逐项答复、说明和解释,特别对有具体参数要求的指标，投标人必须提供所投</w:t>
      </w:r>
      <w:r>
        <w:rPr>
          <w:rFonts w:hint="eastAsia" w:ascii="宋体" w:hAnsi="宋体" w:eastAsia="宋体" w:cs="宋体"/>
          <w:b/>
          <w:bCs/>
          <w:color w:val="auto"/>
          <w:sz w:val="18"/>
          <w:szCs w:val="18"/>
          <w:highlight w:val="none"/>
          <w:lang w:eastAsia="zh-CN"/>
        </w:rPr>
        <w:t>货物</w:t>
      </w:r>
      <w:r>
        <w:rPr>
          <w:rFonts w:hint="eastAsia" w:ascii="宋体" w:hAnsi="宋体" w:eastAsia="宋体" w:cs="宋体"/>
          <w:b/>
          <w:bCs/>
          <w:color w:val="auto"/>
          <w:sz w:val="18"/>
          <w:szCs w:val="18"/>
          <w:highlight w:val="none"/>
        </w:rPr>
        <w:t>的具体参数证明材料。参数证明材料包括同投标货物型号一致的</w:t>
      </w:r>
      <w:r>
        <w:rPr>
          <w:rFonts w:hint="eastAsia" w:ascii="宋体" w:hAnsi="宋体" w:eastAsia="宋体" w:cs="宋体"/>
          <w:b/>
          <w:bCs/>
          <w:color w:val="auto"/>
          <w:sz w:val="18"/>
          <w:szCs w:val="18"/>
          <w:highlight w:val="none"/>
          <w:lang w:eastAsia="zh-CN"/>
        </w:rPr>
        <w:t>（包括但不限于）合格证</w:t>
      </w:r>
      <w:r>
        <w:rPr>
          <w:rFonts w:hint="eastAsia" w:ascii="宋体" w:hAnsi="宋体" w:eastAsia="宋体" w:cs="宋体"/>
          <w:b/>
          <w:bCs/>
          <w:color w:val="auto"/>
          <w:sz w:val="18"/>
          <w:szCs w:val="18"/>
          <w:highlight w:val="none"/>
        </w:rPr>
        <w:t>、产品手册、彩页、产品说明书、检测报告等材料，证明其符合技术参数要求。</w:t>
      </w:r>
    </w:p>
    <w:p>
      <w:pPr>
        <w:pStyle w:val="10"/>
        <w:tabs>
          <w:tab w:val="left" w:pos="600"/>
        </w:tabs>
        <w:spacing w:line="360" w:lineRule="auto"/>
        <w:ind w:firstLine="361" w:firstLineChars="20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投标人必须据实填写，不得虚假响应，否则将取消其投标或中标资格，并按有关规定进行处罚。</w:t>
      </w:r>
    </w:p>
    <w:p>
      <w:pPr>
        <w:adjustRightInd w:val="0"/>
        <w:spacing w:after="240" w:afterLines="100" w:line="400" w:lineRule="exact"/>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 标 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（盖单位章）</w:t>
      </w:r>
    </w:p>
    <w:p>
      <w:pPr>
        <w:adjustRightInd w:val="0"/>
        <w:spacing w:before="360" w:beforeLines="150" w:line="360" w:lineRule="auto"/>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adjustRightInd w:val="0"/>
        <w:spacing w:before="360" w:beforeLines="150" w:line="360" w:lineRule="auto"/>
        <w:ind w:firstLine="420" w:firstLineChars="175"/>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期:20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pPr>
        <w:pStyle w:val="101"/>
        <w:spacing w:line="500" w:lineRule="exact"/>
        <w:outlineLvl w:val="9"/>
        <w:rPr>
          <w:rFonts w:hint="eastAsia" w:ascii="宋体" w:hAnsi="宋体" w:eastAsia="宋体" w:cs="宋体"/>
          <w:bCs/>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107"/>
        <w:outlineLvl w:val="9"/>
        <w:rPr>
          <w:rFonts w:hint="eastAsia" w:ascii="宋体" w:hAnsi="宋体" w:eastAsia="宋体" w:cs="宋体"/>
          <w:color w:val="auto"/>
          <w:sz w:val="24"/>
          <w:szCs w:val="24"/>
          <w:highlight w:val="none"/>
        </w:rPr>
      </w:pPr>
      <w:bookmarkStart w:id="351" w:name="_Toc3063"/>
      <w:bookmarkStart w:id="352" w:name="_Toc2055"/>
      <w:bookmarkStart w:id="353" w:name="_Toc2232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bookmarkStart w:id="354" w:name="_Hlk78746520"/>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认为应该提供的有利于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的其他技术内容</w:t>
      </w:r>
      <w:bookmarkEnd w:id="351"/>
      <w:bookmarkEnd w:id="35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bookmarkEnd w:id="353"/>
      <w:r>
        <w:rPr>
          <w:rFonts w:hint="eastAsia" w:ascii="宋体" w:hAnsi="宋体" w:eastAsia="宋体" w:cs="宋体"/>
          <w:color w:val="auto"/>
          <w:sz w:val="24"/>
          <w:szCs w:val="24"/>
          <w:highlight w:val="none"/>
        </w:rPr>
        <w:t xml:space="preserve"> </w:t>
      </w:r>
    </w:p>
    <w:bookmarkEnd w:id="354"/>
    <w:p>
      <w:pPr>
        <w:outlineLvl w:val="9"/>
        <w:rPr>
          <w:rFonts w:hint="eastAsia" w:ascii="宋体" w:hAnsi="宋体" w:eastAsia="宋体" w:cs="宋体"/>
          <w:color w:val="auto"/>
          <w:sz w:val="24"/>
          <w:szCs w:val="24"/>
          <w:highlight w:val="none"/>
          <w:lang w:val="en-US" w:eastAsia="zh-CN"/>
        </w:rPr>
      </w:pPr>
      <w:bookmarkStart w:id="355" w:name="_Toc17500"/>
      <w:bookmarkStart w:id="356" w:name="_Toc30130_WPSOffice_Level1"/>
      <w:bookmarkStart w:id="357" w:name="_Toc156"/>
      <w:bookmarkStart w:id="358" w:name="_Toc1420_WPSOffice_Level1"/>
      <w:bookmarkStart w:id="359" w:name="_Toc6297_WPSOffice_Level1"/>
      <w:bookmarkStart w:id="360" w:name="_Toc28491_WPSOffice_Level1"/>
      <w:bookmarkStart w:id="361" w:name="_Toc3619_WPSOffice_Level1"/>
      <w:bookmarkStart w:id="362" w:name="_Toc14757_WPSOffice_Level1"/>
      <w:r>
        <w:rPr>
          <w:rFonts w:hint="eastAsia" w:ascii="宋体" w:hAnsi="宋体" w:eastAsia="宋体" w:cs="宋体"/>
          <w:color w:val="auto"/>
          <w:sz w:val="24"/>
          <w:szCs w:val="24"/>
          <w:highlight w:val="none"/>
          <w:lang w:val="en-US" w:eastAsia="zh-CN"/>
        </w:rPr>
        <w:br w:type="page"/>
      </w:r>
    </w:p>
    <w:p>
      <w:pPr>
        <w:pStyle w:val="8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五、其他资料</w:t>
      </w:r>
      <w:bookmarkEnd w:id="355"/>
      <w:bookmarkEnd w:id="356"/>
      <w:bookmarkEnd w:id="357"/>
      <w:bookmarkEnd w:id="358"/>
      <w:bookmarkEnd w:id="359"/>
      <w:bookmarkEnd w:id="360"/>
      <w:bookmarkEnd w:id="361"/>
      <w:bookmarkEnd w:id="362"/>
    </w:p>
    <w:p>
      <w:pPr>
        <w:pStyle w:val="87"/>
        <w:outlineLvl w:val="9"/>
        <w:rPr>
          <w:rFonts w:hint="eastAsia" w:ascii="宋体" w:hAnsi="宋体" w:eastAsia="宋体" w:cs="宋体"/>
          <w:color w:val="auto"/>
          <w:sz w:val="24"/>
          <w:szCs w:val="24"/>
          <w:highlight w:val="none"/>
          <w:lang w:val="en-US" w:eastAsia="zh-CN"/>
        </w:rPr>
      </w:pPr>
      <w:bookmarkStart w:id="363" w:name="_Toc3574"/>
      <w:bookmarkStart w:id="364" w:name="_Toc13495"/>
      <w:bookmarkStart w:id="365" w:name="_Toc31169"/>
      <w:r>
        <w:rPr>
          <w:rFonts w:hint="eastAsia" w:ascii="宋体" w:hAnsi="宋体" w:eastAsia="宋体" w:cs="宋体"/>
          <w:color w:val="auto"/>
          <w:sz w:val="24"/>
          <w:szCs w:val="24"/>
          <w:highlight w:val="none"/>
          <w:lang w:val="en-US" w:eastAsia="zh-CN"/>
        </w:rPr>
        <w:t>（一）中小微企业、残疾人福利性单位、监狱企业声明函</w:t>
      </w:r>
      <w:bookmarkEnd w:id="363"/>
      <w:bookmarkEnd w:id="364"/>
      <w:bookmarkEnd w:id="365"/>
    </w:p>
    <w:p>
      <w:pPr>
        <w:pStyle w:val="87"/>
        <w:outlineLvl w:val="9"/>
        <w:rPr>
          <w:rFonts w:hint="eastAsia" w:ascii="宋体" w:hAnsi="宋体" w:eastAsia="宋体" w:cs="宋体"/>
          <w:color w:val="auto"/>
          <w:sz w:val="24"/>
          <w:szCs w:val="24"/>
          <w:highlight w:val="none"/>
          <w:lang w:val="en-US" w:eastAsia="zh-CN"/>
        </w:rPr>
      </w:pPr>
    </w:p>
    <w:p>
      <w:pPr>
        <w:pStyle w:val="17"/>
        <w:shd w:val="clear"/>
        <w:spacing w:line="360" w:lineRule="auto"/>
        <w:jc w:val="center"/>
        <w:outlineLvl w:val="9"/>
        <w:rPr>
          <w:rFonts w:hint="eastAsia"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rPr>
        <w:t>1、中小企业声明函</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shd w:val="clear" w:color="auto" w:fill="FFFFFF"/>
        </w:rPr>
        <w:t>（单位名称）</w:t>
      </w:r>
      <w:r>
        <w:rPr>
          <w:rFonts w:hint="eastAsia" w:ascii="宋体" w:hAnsi="宋体" w:eastAsia="宋体" w:cs="宋体"/>
          <w:bCs/>
          <w:color w:val="auto"/>
          <w:sz w:val="24"/>
          <w:szCs w:val="24"/>
          <w:highlight w:val="none"/>
          <w:shd w:val="clear" w:color="auto" w:fill="FFFFFF"/>
        </w:rPr>
        <w:t>的</w:t>
      </w:r>
      <w:r>
        <w:rPr>
          <w:rFonts w:hint="eastAsia" w:ascii="宋体" w:hAnsi="宋体" w:eastAsia="宋体" w:cs="宋体"/>
          <w:bCs/>
          <w:color w:val="auto"/>
          <w:sz w:val="24"/>
          <w:szCs w:val="24"/>
          <w:highlight w:val="none"/>
          <w:u w:val="single"/>
          <w:shd w:val="clear" w:color="auto" w:fill="FFFFFF"/>
        </w:rPr>
        <w:t>（项目名称）</w:t>
      </w:r>
      <w:r>
        <w:rPr>
          <w:rFonts w:hint="eastAsia" w:ascii="宋体" w:hAnsi="宋体" w:eastAsia="宋体" w:cs="宋体"/>
          <w:bCs/>
          <w:color w:val="auto"/>
          <w:sz w:val="24"/>
          <w:szCs w:val="24"/>
          <w:highlight w:val="none"/>
          <w:shd w:val="clear" w:color="auto" w:fill="FFFFFF"/>
        </w:rPr>
        <w:t>采购活动，提供的货物全部由符合政策要求的中小企业制造。相关企业（含联合体中的中小企业、签订分包意向协议的中小企业） 的具体情况如下：</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u w:val="single"/>
          <w:shd w:val="clear" w:color="auto" w:fill="FFFFFF"/>
        </w:rPr>
        <w:t>（标的名称）</w:t>
      </w:r>
      <w:r>
        <w:rPr>
          <w:rFonts w:hint="eastAsia" w:ascii="宋体" w:hAnsi="宋体" w:eastAsia="宋体" w:cs="宋体"/>
          <w:bCs/>
          <w:color w:val="auto"/>
          <w:sz w:val="24"/>
          <w:szCs w:val="24"/>
          <w:highlight w:val="none"/>
          <w:shd w:val="clear" w:color="auto" w:fill="FFFFFF"/>
        </w:rPr>
        <w:t>，属于</w:t>
      </w:r>
      <w:r>
        <w:rPr>
          <w:rFonts w:hint="eastAsia" w:ascii="宋体" w:hAnsi="宋体" w:eastAsia="宋体" w:cs="宋体"/>
          <w:bCs/>
          <w:color w:val="auto"/>
          <w:sz w:val="24"/>
          <w:szCs w:val="24"/>
          <w:highlight w:val="none"/>
          <w:u w:val="single"/>
          <w:shd w:val="clear" w:color="auto" w:fill="FFFFFF"/>
        </w:rPr>
        <w:t>（采购文件中明确的所属行业）行业</w:t>
      </w:r>
      <w:r>
        <w:rPr>
          <w:rFonts w:hint="eastAsia" w:ascii="宋体" w:hAnsi="宋体" w:eastAsia="宋体" w:cs="宋体"/>
          <w:bCs/>
          <w:color w:val="auto"/>
          <w:sz w:val="24"/>
          <w:szCs w:val="24"/>
          <w:highlight w:val="none"/>
          <w:shd w:val="clear" w:color="auto" w:fill="FFFFFF"/>
        </w:rPr>
        <w:t>；制造商为</w:t>
      </w:r>
      <w:r>
        <w:rPr>
          <w:rFonts w:hint="eastAsia" w:ascii="宋体" w:hAnsi="宋体" w:eastAsia="宋体" w:cs="宋体"/>
          <w:bCs/>
          <w:color w:val="auto"/>
          <w:sz w:val="24"/>
          <w:szCs w:val="24"/>
          <w:highlight w:val="none"/>
          <w:u w:val="single"/>
          <w:shd w:val="clear" w:color="auto" w:fill="FFFFFF"/>
        </w:rPr>
        <w:t>（企业名称）</w:t>
      </w:r>
      <w:r>
        <w:rPr>
          <w:rFonts w:hint="eastAsia" w:ascii="宋体" w:hAnsi="宋体" w:eastAsia="宋体" w:cs="宋体"/>
          <w:bCs/>
          <w:color w:val="auto"/>
          <w:sz w:val="24"/>
          <w:szCs w:val="24"/>
          <w:highlight w:val="none"/>
          <w:shd w:val="clear" w:color="auto" w:fill="FFFFFF"/>
        </w:rPr>
        <w:t>，从业人员</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人，营业收入为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万元，资产总额为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万元，属于</w:t>
      </w:r>
      <w:r>
        <w:rPr>
          <w:rFonts w:hint="eastAsia" w:ascii="宋体" w:hAnsi="宋体" w:eastAsia="宋体" w:cs="宋体"/>
          <w:bCs/>
          <w:color w:val="auto"/>
          <w:sz w:val="24"/>
          <w:szCs w:val="24"/>
          <w:highlight w:val="none"/>
          <w:u w:val="single"/>
          <w:shd w:val="clear" w:color="auto" w:fill="FFFFFF"/>
        </w:rPr>
        <w:t>（中型企业、小型企业、微型企业）</w:t>
      </w:r>
      <w:r>
        <w:rPr>
          <w:rFonts w:hint="eastAsia" w:ascii="宋体" w:hAnsi="宋体" w:eastAsia="宋体" w:cs="宋体"/>
          <w:bCs/>
          <w:color w:val="auto"/>
          <w:sz w:val="24"/>
          <w:szCs w:val="24"/>
          <w:highlight w:val="none"/>
          <w:shd w:val="clear" w:color="auto" w:fill="FFFFFF"/>
        </w:rPr>
        <w:t>；</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w:t>
      </w:r>
      <w:r>
        <w:rPr>
          <w:rFonts w:hint="eastAsia" w:ascii="宋体" w:hAnsi="宋体" w:eastAsia="宋体" w:cs="宋体"/>
          <w:bCs/>
          <w:color w:val="auto"/>
          <w:sz w:val="24"/>
          <w:szCs w:val="24"/>
          <w:highlight w:val="none"/>
          <w:u w:val="single"/>
          <w:shd w:val="clear" w:color="auto" w:fill="FFFFFF"/>
        </w:rPr>
        <w:t>（标的名称）</w:t>
      </w:r>
      <w:r>
        <w:rPr>
          <w:rFonts w:hint="eastAsia" w:ascii="宋体" w:hAnsi="宋体" w:eastAsia="宋体" w:cs="宋体"/>
          <w:bCs/>
          <w:color w:val="auto"/>
          <w:sz w:val="24"/>
          <w:szCs w:val="24"/>
          <w:highlight w:val="none"/>
          <w:shd w:val="clear" w:color="auto" w:fill="FFFFFF"/>
        </w:rPr>
        <w:t>，属于</w:t>
      </w:r>
      <w:r>
        <w:rPr>
          <w:rFonts w:hint="eastAsia" w:ascii="宋体" w:hAnsi="宋体" w:eastAsia="宋体" w:cs="宋体"/>
          <w:bCs/>
          <w:color w:val="auto"/>
          <w:sz w:val="24"/>
          <w:szCs w:val="24"/>
          <w:highlight w:val="none"/>
          <w:u w:val="single"/>
          <w:shd w:val="clear" w:color="auto" w:fill="FFFFFF"/>
        </w:rPr>
        <w:t>（采购文件中明确的所属行业）行业</w:t>
      </w:r>
      <w:r>
        <w:rPr>
          <w:rFonts w:hint="eastAsia" w:ascii="宋体" w:hAnsi="宋体" w:eastAsia="宋体" w:cs="宋体"/>
          <w:bCs/>
          <w:color w:val="auto"/>
          <w:sz w:val="24"/>
          <w:szCs w:val="24"/>
          <w:highlight w:val="none"/>
          <w:shd w:val="clear" w:color="auto" w:fill="FFFFFF"/>
        </w:rPr>
        <w:t>；制造商为</w:t>
      </w:r>
      <w:r>
        <w:rPr>
          <w:rFonts w:hint="eastAsia" w:ascii="宋体" w:hAnsi="宋体" w:eastAsia="宋体" w:cs="宋体"/>
          <w:bCs/>
          <w:color w:val="auto"/>
          <w:sz w:val="24"/>
          <w:szCs w:val="24"/>
          <w:highlight w:val="none"/>
          <w:u w:val="single"/>
          <w:shd w:val="clear" w:color="auto" w:fill="FFFFFF"/>
        </w:rPr>
        <w:t>（企业名称）</w:t>
      </w:r>
      <w:r>
        <w:rPr>
          <w:rFonts w:hint="eastAsia" w:ascii="宋体" w:hAnsi="宋体" w:eastAsia="宋体" w:cs="宋体"/>
          <w:bCs/>
          <w:color w:val="auto"/>
          <w:sz w:val="24"/>
          <w:szCs w:val="24"/>
          <w:highlight w:val="none"/>
          <w:shd w:val="clear" w:color="auto" w:fill="FFFFFF"/>
        </w:rPr>
        <w:t>，从业人员</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人，营业收入为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万元，资产总额为</w:t>
      </w:r>
      <w:r>
        <w:rPr>
          <w:rFonts w:hint="eastAsia" w:ascii="宋体" w:hAnsi="宋体" w:eastAsia="宋体" w:cs="宋体"/>
          <w:bCs/>
          <w:color w:val="auto"/>
          <w:sz w:val="24"/>
          <w:szCs w:val="24"/>
          <w:highlight w:val="none"/>
          <w:u w:val="single"/>
          <w:shd w:val="clear" w:color="auto" w:fill="FFFFFF"/>
        </w:rPr>
        <w:t xml:space="preserve">    </w:t>
      </w:r>
      <w:r>
        <w:rPr>
          <w:rFonts w:hint="eastAsia" w:ascii="宋体" w:hAnsi="宋体" w:eastAsia="宋体" w:cs="宋体"/>
          <w:bCs/>
          <w:color w:val="auto"/>
          <w:sz w:val="24"/>
          <w:szCs w:val="24"/>
          <w:highlight w:val="none"/>
          <w:shd w:val="clear" w:color="auto" w:fill="FFFFFF"/>
        </w:rPr>
        <w:t>万元，属于</w:t>
      </w:r>
      <w:r>
        <w:rPr>
          <w:rFonts w:hint="eastAsia" w:ascii="宋体" w:hAnsi="宋体" w:eastAsia="宋体" w:cs="宋体"/>
          <w:bCs/>
          <w:color w:val="auto"/>
          <w:sz w:val="24"/>
          <w:szCs w:val="24"/>
          <w:highlight w:val="none"/>
          <w:u w:val="single"/>
          <w:shd w:val="clear" w:color="auto" w:fill="FFFFFF"/>
        </w:rPr>
        <w:t>（中型企业、小型企业、微型企业）</w:t>
      </w:r>
      <w:r>
        <w:rPr>
          <w:rFonts w:hint="eastAsia" w:ascii="宋体" w:hAnsi="宋体" w:eastAsia="宋体" w:cs="宋体"/>
          <w:bCs/>
          <w:color w:val="auto"/>
          <w:sz w:val="24"/>
          <w:szCs w:val="24"/>
          <w:highlight w:val="none"/>
          <w:shd w:val="clear" w:color="auto" w:fill="FFFFFF"/>
        </w:rPr>
        <w:t>；</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以上企业，不属于大企业的分支机构，不存在控股股东为大企业的情形，也不存在与大企业的负责人为同一人的情形。</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本企业对上述声明内容的真实性负责。如有虚假，将依法承担相应责任。</w:t>
      </w:r>
    </w:p>
    <w:p>
      <w:pPr>
        <w:pStyle w:val="17"/>
        <w:shd w:val="clear"/>
        <w:spacing w:line="360" w:lineRule="auto"/>
        <w:ind w:firstLine="480" w:firstLineChars="200"/>
        <w:jc w:val="right"/>
        <w:outlineLvl w:val="9"/>
        <w:rPr>
          <w:rFonts w:hint="eastAsia" w:ascii="宋体" w:hAnsi="宋体" w:eastAsia="宋体" w:cs="宋体"/>
          <w:bCs/>
          <w:color w:val="auto"/>
          <w:sz w:val="24"/>
          <w:szCs w:val="24"/>
          <w:highlight w:val="none"/>
          <w:shd w:val="clear" w:color="auto" w:fill="FFFFFF"/>
        </w:rPr>
      </w:pPr>
    </w:p>
    <w:p>
      <w:pPr>
        <w:pStyle w:val="17"/>
        <w:shd w:val="clear"/>
        <w:spacing w:line="360" w:lineRule="auto"/>
        <w:ind w:right="480" w:firstLine="480" w:firstLineChars="200"/>
        <w:jc w:val="right"/>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企业名称（盖章）：</w:t>
      </w:r>
    </w:p>
    <w:p>
      <w:pPr>
        <w:pStyle w:val="17"/>
        <w:shd w:val="clear"/>
        <w:spacing w:line="360" w:lineRule="auto"/>
        <w:ind w:right="1785" w:firstLine="5760" w:firstLineChars="24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 xml:space="preserve">日期：               </w:t>
      </w: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p>
    <w:p>
      <w:pPr>
        <w:pStyle w:val="17"/>
        <w:shd w:val="clear"/>
        <w:spacing w:line="360" w:lineRule="auto"/>
        <w:ind w:firstLine="480" w:firstLineChars="200"/>
        <w:outlineLvl w:val="9"/>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注：从业人员、营业收入、资产总额填报上一年度数据，无上一年度数据的新成立企业可不填报。</w:t>
      </w:r>
    </w:p>
    <w:p>
      <w:pPr>
        <w:pStyle w:val="102"/>
        <w:shd w:val="clear"/>
        <w:adjustRightInd w:val="0"/>
        <w:snapToGrid w:val="0"/>
        <w:spacing w:line="360" w:lineRule="auto"/>
        <w:ind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说明：1、填写前请认真阅读</w:t>
      </w:r>
      <w:r>
        <w:rPr>
          <w:rFonts w:hint="eastAsia" w:ascii="宋体" w:hAnsi="宋体" w:eastAsia="宋体" w:cs="宋体"/>
          <w:color w:val="auto"/>
          <w:spacing w:val="6"/>
          <w:kern w:val="0"/>
          <w:sz w:val="24"/>
          <w:szCs w:val="24"/>
          <w:highlight w:val="none"/>
        </w:rPr>
        <w:t>《工业和信息化部、国家统计局、国家发展和改革委员会、财政部关于印发中小企业划型标准规定的通知》（工信部联企业</w:t>
      </w:r>
      <w:r>
        <w:rPr>
          <w:rFonts w:hint="eastAsia" w:ascii="宋体" w:hAnsi="宋体" w:eastAsia="宋体" w:cs="宋体"/>
          <w:color w:val="auto"/>
          <w:spacing w:val="6"/>
          <w:sz w:val="24"/>
          <w:szCs w:val="24"/>
          <w:highlight w:val="none"/>
        </w:rPr>
        <w:t>〔2011〕</w:t>
      </w:r>
      <w:r>
        <w:rPr>
          <w:rFonts w:hint="eastAsia" w:ascii="宋体" w:hAnsi="宋体" w:eastAsia="宋体" w:cs="宋体"/>
          <w:color w:val="auto"/>
          <w:spacing w:val="6"/>
          <w:kern w:val="0"/>
          <w:sz w:val="24"/>
          <w:szCs w:val="24"/>
          <w:highlight w:val="none"/>
        </w:rPr>
        <w:t>300号）和</w:t>
      </w:r>
      <w:r>
        <w:rPr>
          <w:rFonts w:hint="eastAsia" w:ascii="宋体" w:hAnsi="宋体" w:eastAsia="宋体" w:cs="宋体"/>
          <w:color w:val="auto"/>
          <w:spacing w:val="6"/>
          <w:sz w:val="24"/>
          <w:szCs w:val="24"/>
          <w:highlight w:val="none"/>
        </w:rPr>
        <w:t>财政部、工业和信息化部《关于印发&lt;政府采购促进中小企业发展管理办法&gt;的通知》（财库〔2020〕46号）</w:t>
      </w:r>
      <w:r>
        <w:rPr>
          <w:rFonts w:hint="eastAsia" w:ascii="宋体" w:hAnsi="宋体" w:eastAsia="宋体" w:cs="宋体"/>
          <w:color w:val="auto"/>
          <w:sz w:val="24"/>
          <w:szCs w:val="24"/>
          <w:highlight w:val="none"/>
        </w:rPr>
        <w:t>相关规定。</w:t>
      </w:r>
    </w:p>
    <w:p>
      <w:pPr>
        <w:pStyle w:val="10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2、中小企业部分提供其他中小企业制造货物的应另附说明，并与后面的报价一栏表保持一致。</w:t>
      </w:r>
    </w:p>
    <w:p>
      <w:pPr>
        <w:pStyle w:val="102"/>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3、未按上述要求提供、填写的，评审时不予以考虑。</w:t>
      </w:r>
    </w:p>
    <w:p>
      <w:pPr>
        <w:pStyle w:val="102"/>
        <w:spacing w:line="440" w:lineRule="exact"/>
        <w:ind w:firstLine="420"/>
        <w:jc w:val="both"/>
        <w:outlineLvl w:val="9"/>
        <w:rPr>
          <w:rFonts w:hint="eastAsia" w:ascii="宋体" w:hAnsi="宋体" w:eastAsia="宋体" w:cs="宋体"/>
          <w:b/>
          <w:bCs/>
          <w:color w:val="auto"/>
          <w:spacing w:val="6"/>
          <w:kern w:val="0"/>
          <w:sz w:val="24"/>
          <w:szCs w:val="24"/>
          <w:highlight w:val="none"/>
        </w:rPr>
      </w:pPr>
    </w:p>
    <w:p>
      <w:pPr>
        <w:pStyle w:val="102"/>
        <w:spacing w:line="440" w:lineRule="exact"/>
        <w:ind w:firstLine="42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6"/>
          <w:kern w:val="0"/>
          <w:sz w:val="24"/>
          <w:szCs w:val="24"/>
          <w:highlight w:val="none"/>
        </w:rPr>
        <w:t>2、残疾人福利性单位声明函</w:t>
      </w:r>
    </w:p>
    <w:p>
      <w:pPr>
        <w:pStyle w:val="103"/>
        <w:widowControl/>
        <w:adjustRightInd w:val="0"/>
        <w:snapToGrid w:val="0"/>
        <w:spacing w:before="156" w:beforeLines="50" w:line="360" w:lineRule="auto"/>
        <w:ind w:firstLine="504" w:firstLineChars="200"/>
        <w:jc w:val="left"/>
        <w:outlineLvl w:val="9"/>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03"/>
        <w:widowControl/>
        <w:adjustRightInd w:val="0"/>
        <w:snapToGrid w:val="0"/>
        <w:spacing w:before="156" w:beforeLines="50" w:line="360" w:lineRule="auto"/>
        <w:ind w:firstLine="504" w:firstLineChars="200"/>
        <w:jc w:val="left"/>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rPr>
        <w:t>本单位对上述声明的真实性负责。如有虚假，将依法承担相应责任。</w:t>
      </w:r>
    </w:p>
    <w:p>
      <w:pPr>
        <w:pStyle w:val="103"/>
        <w:widowControl/>
        <w:adjustRightInd w:val="0"/>
        <w:snapToGrid w:val="0"/>
        <w:spacing w:line="360" w:lineRule="auto"/>
        <w:outlineLvl w:val="9"/>
        <w:rPr>
          <w:rFonts w:hint="eastAsia" w:ascii="宋体" w:hAnsi="宋体" w:eastAsia="宋体" w:cs="宋体"/>
          <w:color w:val="auto"/>
          <w:spacing w:val="6"/>
          <w:sz w:val="24"/>
          <w:szCs w:val="24"/>
          <w:highlight w:val="none"/>
        </w:rPr>
      </w:pPr>
    </w:p>
    <w:p>
      <w:pPr>
        <w:pStyle w:val="103"/>
        <w:widowControl/>
        <w:adjustRightInd w:val="0"/>
        <w:snapToGrid w:val="0"/>
        <w:spacing w:line="360" w:lineRule="auto"/>
        <w:ind w:firstLine="1386" w:firstLineChars="550"/>
        <w:outlineLvl w:val="9"/>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供应商名称（盖单位章）： </w:t>
      </w:r>
    </w:p>
    <w:p>
      <w:pPr>
        <w:pStyle w:val="103"/>
        <w:spacing w:line="360" w:lineRule="auto"/>
        <w:ind w:right="504" w:firstLine="3654" w:firstLineChars="1450"/>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kern w:val="0"/>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02"/>
        <w:adjustRightInd w:val="0"/>
        <w:snapToGrid w:val="0"/>
        <w:spacing w:line="360" w:lineRule="auto"/>
        <w:ind w:right="24"/>
        <w:outlineLvl w:val="9"/>
        <w:rPr>
          <w:rFonts w:hint="eastAsia" w:ascii="宋体" w:hAnsi="宋体" w:eastAsia="宋体" w:cs="宋体"/>
          <w:b/>
          <w:color w:val="auto"/>
          <w:sz w:val="24"/>
          <w:szCs w:val="24"/>
          <w:highlight w:val="none"/>
        </w:rPr>
      </w:pPr>
    </w:p>
    <w:p>
      <w:pPr>
        <w:pStyle w:val="102"/>
        <w:spacing w:line="440" w:lineRule="exact"/>
        <w:ind w:firstLine="420"/>
        <w:jc w:val="center"/>
        <w:outlineLvl w:val="9"/>
        <w:rPr>
          <w:rFonts w:hint="eastAsia" w:ascii="宋体" w:hAnsi="宋体" w:eastAsia="宋体" w:cs="宋体"/>
          <w:b/>
          <w:color w:val="auto"/>
          <w:sz w:val="24"/>
          <w:szCs w:val="24"/>
          <w:highlight w:val="none"/>
        </w:rPr>
      </w:pPr>
    </w:p>
    <w:p>
      <w:pPr>
        <w:pStyle w:val="102"/>
        <w:spacing w:line="440" w:lineRule="exact"/>
        <w:ind w:firstLine="420"/>
        <w:jc w:val="center"/>
        <w:outlineLvl w:val="9"/>
        <w:rPr>
          <w:rFonts w:hint="eastAsia" w:ascii="宋体" w:hAnsi="宋体" w:eastAsia="宋体" w:cs="宋体"/>
          <w:b/>
          <w:color w:val="auto"/>
          <w:sz w:val="24"/>
          <w:szCs w:val="24"/>
          <w:highlight w:val="none"/>
        </w:rPr>
      </w:pPr>
      <w:r>
        <w:rPr>
          <w:rFonts w:hint="eastAsia" w:ascii="宋体" w:hAnsi="宋体" w:eastAsia="宋体" w:cs="宋体"/>
          <w:b/>
          <w:bCs/>
          <w:color w:val="auto"/>
          <w:spacing w:val="6"/>
          <w:kern w:val="0"/>
          <w:sz w:val="24"/>
          <w:szCs w:val="24"/>
          <w:highlight w:val="none"/>
        </w:rPr>
        <w:t>3、监狱企业证明材料</w:t>
      </w:r>
    </w:p>
    <w:p>
      <w:pPr>
        <w:pStyle w:val="102"/>
        <w:spacing w:line="440" w:lineRule="exact"/>
        <w:ind w:firstLine="420"/>
        <w:outlineLvl w:val="9"/>
        <w:rPr>
          <w:rFonts w:hint="eastAsia" w:ascii="宋体" w:hAnsi="宋体" w:eastAsia="宋体" w:cs="宋体"/>
          <w:b/>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1.如属于监狱企业，需提供由省级以上监狱管理局、戒毒管理局（含新疆生产建设兵团）出具的属于监狱企业的证明文件；</w:t>
      </w:r>
    </w:p>
    <w:p>
      <w:pPr>
        <w:pStyle w:val="102"/>
        <w:spacing w:line="440" w:lineRule="exact"/>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2.证明材料加盖供应商公章。</w:t>
      </w:r>
    </w:p>
    <w:p>
      <w:pPr>
        <w:pStyle w:val="102"/>
        <w:spacing w:line="440" w:lineRule="exact"/>
        <w:ind w:firstLine="420"/>
        <w:outlineLvl w:val="9"/>
        <w:rPr>
          <w:rFonts w:hint="eastAsia" w:ascii="宋体" w:hAnsi="宋体" w:eastAsia="宋体" w:cs="宋体"/>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p>
    <w:p>
      <w:pPr>
        <w:pStyle w:val="102"/>
        <w:spacing w:line="440" w:lineRule="exact"/>
        <w:ind w:firstLine="420"/>
        <w:outlineLvl w:val="9"/>
        <w:rPr>
          <w:rFonts w:hint="eastAsia" w:ascii="宋体" w:hAnsi="宋体" w:eastAsia="宋体" w:cs="宋体"/>
          <w:color w:val="auto"/>
          <w:sz w:val="24"/>
          <w:szCs w:val="24"/>
          <w:highlight w:val="none"/>
        </w:rPr>
      </w:pPr>
    </w:p>
    <w:p>
      <w:pPr>
        <w:outlineLvl w:val="9"/>
        <w:rPr>
          <w:rFonts w:hint="eastAsia" w:ascii="宋体" w:hAnsi="宋体" w:eastAsia="宋体" w:cs="宋体"/>
          <w:b/>
          <w:color w:val="auto"/>
          <w:kern w:val="0"/>
          <w:sz w:val="32"/>
          <w:szCs w:val="24"/>
          <w:highlight w:val="none"/>
          <w:lang w:val="en-US" w:eastAsia="zh-CN" w:bidi="ar-SA"/>
        </w:rPr>
      </w:pPr>
      <w:r>
        <w:rPr>
          <w:rFonts w:hint="eastAsia" w:ascii="宋体" w:hAnsi="宋体" w:eastAsia="宋体" w:cs="宋体"/>
          <w:b/>
          <w:color w:val="auto"/>
          <w:kern w:val="0"/>
          <w:sz w:val="32"/>
          <w:szCs w:val="24"/>
          <w:highlight w:val="none"/>
          <w:lang w:val="en-US" w:eastAsia="zh-CN" w:bidi="ar-SA"/>
        </w:rPr>
        <w:br w:type="page"/>
      </w:r>
    </w:p>
    <w:p>
      <w:pPr>
        <w:outlineLvl w:val="9"/>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lang w:val="en-US" w:eastAsia="zh-CN" w:bidi="ar-SA"/>
        </w:rPr>
        <w:t>（二）供应商认为有必要提供的其他资料，如有</w:t>
      </w:r>
      <w:r>
        <w:rPr>
          <w:rFonts w:hint="eastAsia" w:ascii="宋体" w:hAnsi="宋体" w:eastAsia="宋体" w:cs="宋体"/>
          <w:b/>
          <w:bCs/>
          <w:color w:val="auto"/>
          <w:sz w:val="24"/>
          <w:szCs w:val="24"/>
          <w:highlight w:val="none"/>
        </w:rPr>
        <w:t>（建议参照评审标准编写）</w:t>
      </w:r>
    </w:p>
    <w:p>
      <w:pPr>
        <w:pStyle w:val="102"/>
        <w:spacing w:line="440" w:lineRule="exact"/>
        <w:ind w:firstLine="420"/>
        <w:outlineLvl w:val="9"/>
        <w:rPr>
          <w:rFonts w:hint="eastAsia" w:ascii="宋体" w:hAnsi="宋体" w:eastAsia="宋体" w:cs="宋体"/>
          <w:color w:val="auto"/>
          <w:sz w:val="24"/>
          <w:szCs w:val="24"/>
          <w:highlight w:val="none"/>
          <w:lang w:eastAsia="zh-CN"/>
        </w:rPr>
      </w:pPr>
    </w:p>
    <w:sectPr>
      <w:headerReference r:id="rId24" w:type="first"/>
      <w:footerReference r:id="rId26" w:type="first"/>
      <w:headerReference r:id="rId23" w:type="default"/>
      <w:footerReference r:id="rId2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7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lang w:eastAsia="zh-CN"/>
      </w:rPr>
      <w:tab/>
    </w:r>
  </w:p>
  <w:p>
    <w:pPr>
      <w:pStyle w:val="13"/>
      <w:ind w:right="36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lang w:eastAsia="zh-CN"/>
      </w:rPr>
      <w:tab/>
    </w:r>
  </w:p>
  <w:p>
    <w:pPr>
      <w:pStyle w:val="13"/>
      <w:ind w:right="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lang w:eastAsia="zh-CN"/>
      </w:rPr>
      <w:tab/>
    </w:r>
  </w:p>
  <w:p>
    <w:pPr>
      <w:pStyle w:val="13"/>
      <w:ind w:right="360"/>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3"/>
      <w:ind w:right="360"/>
      <w:jc w:val="righ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3"/>
      <w:ind w:right="360"/>
      <w:jc w:val="righ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252"/>
        <w:tab w:val="clear" w:pos="4153"/>
      </w:tabs>
    </w:pP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rFonts w:hint="eastAsia"/>
        <w:lang w:eastAsia="zh-CN"/>
      </w:rPr>
      <w:tab/>
    </w:r>
  </w:p>
  <w:p>
    <w:pPr>
      <w:pStyle w:val="1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p>
    <w:pPr>
      <w:pStyle w:val="13"/>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65"/>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lang w:eastAsia="zh-CN"/>
      </w:rPr>
      <w:tab/>
    </w:r>
  </w:p>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default" w:eastAsia="宋体"/>
        <w:lang w:val="en-US" w:eastAsia="zh-CN"/>
      </w:rPr>
    </w:pPr>
    <w:r>
      <w:rPr>
        <w:rFonts w:hint="eastAsia"/>
        <w:sz w:val="18"/>
        <w:lang w:val="en-US" w:eastAsia="zh-CN"/>
      </w:rPr>
      <w:t xml:space="preserve">新疆维吾尔自治区卫生健康委员会应急医疗队防寒羽绒队服采购项目      </w:t>
    </w:r>
    <w:r>
      <w:rPr>
        <w:rFonts w:hint="eastAsia"/>
        <w:highlight w:val="none"/>
        <w:lang w:eastAsia="zh-CN"/>
      </w:rPr>
      <w:t>XJXECWLMQ-2023047（01）</w:t>
    </w:r>
  </w:p>
  <w:p>
    <w:pPr>
      <w:pStyle w:val="14"/>
      <w:pBdr>
        <w:bottom w:val="none" w:color="auto" w:sz="0" w:space="1"/>
      </w:pBdr>
      <w:jc w:val="left"/>
      <w:rPr>
        <w:lang w:val="en-US" w:eastAsia="zh-CN"/>
      </w:rPr>
    </w:pPr>
    <w:r>
      <w:rPr>
        <w:sz w:val="18"/>
      </w:rPr>
      <w:pict>
        <v:shape id="PowerPlusWaterMarkObject38538" o:spid="_x0000_s2050" o:spt="136" type="#_x0000_t136" style="position:absolute;left:0pt;height:21.1pt;width:566.15pt;mso-position-horizontal:center;mso-position-horizontal-relative:margin;mso-position-vertical:center;mso-position-vertical-relative:margin;rotation:-2949120f;z-index:-251644928;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队防寒羽绒队服采购项目"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4"/>
      <w:jc w:val="left"/>
      <w:rPr>
        <w:rFonts w:ascii="宋体"/>
        <w:b/>
        <w:sz w:val="21"/>
        <w:szCs w:val="21"/>
      </w:rPr>
    </w:pPr>
    <w:r>
      <w:rPr>
        <w:rFonts w:hint="eastAsia"/>
        <w:sz w:val="18"/>
        <w:lang w:val="en-US" w:eastAsia="zh-CN"/>
      </w:rPr>
      <w:t xml:space="preserve">新疆维吾尔自治区卫生健康委员会应急医疗队防寒羽绒队服采购项目 </w:t>
    </w:r>
    <w:r>
      <w:rPr>
        <w:rFonts w:hint="eastAsia"/>
        <w:lang w:val="en-US" w:eastAsia="zh-CN"/>
      </w:rPr>
      <w:t xml:space="preserve">         </w:t>
    </w:r>
    <w:r>
      <w:rPr>
        <w:rFonts w:hint="eastAsia"/>
        <w:highlight w:val="none"/>
        <w:lang w:eastAsia="zh-CN"/>
      </w:rPr>
      <w:t>XJXECWLMQ-2023047（01）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default" w:eastAsia="宋体"/>
        <w:lang w:val="en-US" w:eastAsia="zh-CN"/>
      </w:rPr>
    </w:pPr>
    <w:r>
      <w:rPr>
        <w:rFonts w:hint="eastAsia"/>
        <w:sz w:val="18"/>
        <w:lang w:val="en-US" w:eastAsia="zh-CN"/>
      </w:rPr>
      <w:t xml:space="preserve">新疆维吾尔自治区卫生健康委员会应急医疗队防寒羽绒队服采购项目       </w:t>
    </w:r>
    <w:r>
      <w:rPr>
        <w:rFonts w:hint="eastAsia"/>
        <w:highlight w:val="none"/>
        <w:lang w:eastAsia="zh-CN"/>
      </w:rPr>
      <w:t>XJXECWLMQ-2023047（01）</w:t>
    </w:r>
  </w:p>
  <w:p>
    <w:pPr>
      <w:pStyle w:val="14"/>
      <w:pBdr>
        <w:bottom w:val="none" w:color="auto" w:sz="0" w:space="1"/>
      </w:pBdr>
    </w:pPr>
    <w:r>
      <w:rPr>
        <w:sz w:val="18"/>
      </w:rPr>
      <w:pict>
        <v:shape id="PowerPlusWaterMarkObject71853" o:spid="_x0000_s2051" o:spt="136" type="#_x0000_t136" style="position:absolute;left:0pt;height:21.1pt;width:566.15pt;mso-position-horizontal:center;mso-position-horizontal-relative:margin;mso-position-vertical:center;mso-position-vertical-relative:margin;rotation:-2949120f;z-index:-251643904;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队防寒羽绒队服采购项目"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sz w:val="18"/>
      </w:rPr>
      <w:pict>
        <v:shape id="PowerPlusWaterMarkObject82888" o:spid="_x0000_s2052" o:spt="136" type="#_x0000_t136" style="position:absolute;left:0pt;height:21.1pt;width:566.15pt;mso-position-horizontal:center;mso-position-horizontal-relative:margin;mso-position-vertical:center;mso-position-vertical-relative:margin;rotation:-2949120f;z-index:-251642880;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队防寒羽绒队服采购项目"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sz w:val="18"/>
      </w:rPr>
      <w:pict>
        <v:shape id="PowerPlusWaterMarkObject97191" o:spid="_x0000_s2053" o:spt="136" type="#_x0000_t136" style="position:absolute;left:0pt;height:21.1pt;width:566.15pt;mso-position-horizontal:center;mso-position-horizontal-relative:margin;mso-position-vertical:center;mso-position-vertical-relative:margin;rotation:-2949120f;z-index:-251641856;mso-width-relative:page;mso-height-relative:page;" fillcolor="#C0C0C0" filled="t" stroked="f" coordsize="21600,21600" adj="10800">
          <v:path/>
          <v:fill on="t" color2="#FFFFFF" opacity="32768f" focussize="0,0"/>
          <v:stroke on="f"/>
          <v:imagedata o:title=""/>
          <o:lock v:ext="edit" aspectratio="t"/>
          <v:textpath on="t" fitshape="t" fitpath="t" trim="t" xscale="f" string="新疆维吾尔自治区卫生健康委员会应急医疗队防寒羽绒队服采购项目"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67"/>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B17A4D"/>
    <w:multiLevelType w:val="singleLevel"/>
    <w:tmpl w:val="02B17A4D"/>
    <w:lvl w:ilvl="0" w:tentative="0">
      <w:start w:val="1"/>
      <w:numFmt w:val="decimal"/>
      <w:suff w:val="nothing"/>
      <w:lvlText w:val="%1、"/>
      <w:lvlJc w:val="left"/>
    </w:lvl>
  </w:abstractNum>
  <w:abstractNum w:abstractNumId="2">
    <w:nsid w:val="0D852C67"/>
    <w:multiLevelType w:val="singleLevel"/>
    <w:tmpl w:val="0D852C67"/>
    <w:lvl w:ilvl="0" w:tentative="0">
      <w:start w:val="1"/>
      <w:numFmt w:val="decimal"/>
      <w:lvlText w:val="%1."/>
      <w:lvlJc w:val="left"/>
      <w:pPr>
        <w:tabs>
          <w:tab w:val="left" w:pos="312"/>
        </w:tabs>
      </w:pPr>
    </w:lvl>
  </w:abstractNum>
  <w:abstractNum w:abstractNumId="3">
    <w:nsid w:val="1509E7BE"/>
    <w:multiLevelType w:val="multilevel"/>
    <w:tmpl w:val="1509E7BE"/>
    <w:lvl w:ilvl="0" w:tentative="0">
      <w:start w:val="1"/>
      <w:numFmt w:val="decimal"/>
      <w:lvlText w:val="%1."/>
      <w:lvlJc w:val="left"/>
      <w:pPr>
        <w:ind w:left="425" w:hanging="425"/>
      </w:pPr>
      <w:rPr>
        <w:rFonts w:hint="default"/>
        <w:b w:val="0"/>
        <w:bCs w:val="0"/>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217BE983"/>
    <w:multiLevelType w:val="singleLevel"/>
    <w:tmpl w:val="217BE983"/>
    <w:lvl w:ilvl="0" w:tentative="0">
      <w:start w:val="6"/>
      <w:numFmt w:val="chineseCounting"/>
      <w:suff w:val="nothing"/>
      <w:lvlText w:val="%1、"/>
      <w:lvlJc w:val="left"/>
      <w:rPr>
        <w:rFonts w:hint="eastAsia"/>
      </w:rPr>
    </w:lvl>
  </w:abstractNum>
  <w:abstractNum w:abstractNumId="5">
    <w:nsid w:val="5857648F"/>
    <w:multiLevelType w:val="singleLevel"/>
    <w:tmpl w:val="5857648F"/>
    <w:lvl w:ilvl="0" w:tentative="0">
      <w:start w:val="1"/>
      <w:numFmt w:val="decimal"/>
      <w:lvlText w:val="%1."/>
      <w:lvlJc w:val="left"/>
      <w:pPr>
        <w:ind w:left="425" w:hanging="425"/>
      </w:pPr>
      <w:rPr>
        <w:rFonts w:hint="default"/>
        <w:b w:val="0"/>
        <w:bCs w:val="0"/>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TY0YzRlNGU4Y2M3ODllMGRlYjBjNmZlZjg3NmIifQ=="/>
  </w:docVars>
  <w:rsids>
    <w:rsidRoot w:val="00172A27"/>
    <w:rsid w:val="00646D2B"/>
    <w:rsid w:val="006E397D"/>
    <w:rsid w:val="00991ADF"/>
    <w:rsid w:val="00D51730"/>
    <w:rsid w:val="01C55106"/>
    <w:rsid w:val="025C3BE0"/>
    <w:rsid w:val="02720839"/>
    <w:rsid w:val="029C3B08"/>
    <w:rsid w:val="02B325F0"/>
    <w:rsid w:val="02FC3BD7"/>
    <w:rsid w:val="04041965"/>
    <w:rsid w:val="042B013C"/>
    <w:rsid w:val="05116EAA"/>
    <w:rsid w:val="05883ED0"/>
    <w:rsid w:val="059C0293"/>
    <w:rsid w:val="060C68AF"/>
    <w:rsid w:val="071B2A52"/>
    <w:rsid w:val="07591FC8"/>
    <w:rsid w:val="08626393"/>
    <w:rsid w:val="09252740"/>
    <w:rsid w:val="092B34F0"/>
    <w:rsid w:val="097E0360"/>
    <w:rsid w:val="09B35274"/>
    <w:rsid w:val="09D26061"/>
    <w:rsid w:val="09FB3046"/>
    <w:rsid w:val="0A0F550E"/>
    <w:rsid w:val="0A281E7C"/>
    <w:rsid w:val="0A411EAC"/>
    <w:rsid w:val="0B47688C"/>
    <w:rsid w:val="0BC1638D"/>
    <w:rsid w:val="0CC71781"/>
    <w:rsid w:val="0CDE6ACB"/>
    <w:rsid w:val="0D1F336B"/>
    <w:rsid w:val="0D387F9E"/>
    <w:rsid w:val="0D51017C"/>
    <w:rsid w:val="0D837D9E"/>
    <w:rsid w:val="0DC53159"/>
    <w:rsid w:val="0DEB0069"/>
    <w:rsid w:val="0E146C48"/>
    <w:rsid w:val="0E2B0DB2"/>
    <w:rsid w:val="0E3746E5"/>
    <w:rsid w:val="0E4F715E"/>
    <w:rsid w:val="0EA16002"/>
    <w:rsid w:val="0F2A74A3"/>
    <w:rsid w:val="0FB104C7"/>
    <w:rsid w:val="0FCE1D12"/>
    <w:rsid w:val="10611A9A"/>
    <w:rsid w:val="108C7F4C"/>
    <w:rsid w:val="10C768E5"/>
    <w:rsid w:val="11CC049C"/>
    <w:rsid w:val="11ED502B"/>
    <w:rsid w:val="129B7938"/>
    <w:rsid w:val="12DC585B"/>
    <w:rsid w:val="12F339CE"/>
    <w:rsid w:val="139B3968"/>
    <w:rsid w:val="144363C6"/>
    <w:rsid w:val="144563EC"/>
    <w:rsid w:val="14D07641"/>
    <w:rsid w:val="152D7496"/>
    <w:rsid w:val="159D7523"/>
    <w:rsid w:val="15C9656A"/>
    <w:rsid w:val="16AD0916"/>
    <w:rsid w:val="1715201A"/>
    <w:rsid w:val="17654071"/>
    <w:rsid w:val="17AC1CA0"/>
    <w:rsid w:val="17C46FDA"/>
    <w:rsid w:val="188E5849"/>
    <w:rsid w:val="19584767"/>
    <w:rsid w:val="19EA3331"/>
    <w:rsid w:val="1A3A63A2"/>
    <w:rsid w:val="1A464AEC"/>
    <w:rsid w:val="1A533F20"/>
    <w:rsid w:val="1AB833E8"/>
    <w:rsid w:val="1AE25CC7"/>
    <w:rsid w:val="1B20003D"/>
    <w:rsid w:val="1B833F1E"/>
    <w:rsid w:val="1BCF0DBE"/>
    <w:rsid w:val="1CA0221E"/>
    <w:rsid w:val="1CFB61A4"/>
    <w:rsid w:val="1CFF32CC"/>
    <w:rsid w:val="1D1F1DCA"/>
    <w:rsid w:val="1DA653E3"/>
    <w:rsid w:val="1E6848B0"/>
    <w:rsid w:val="1E860737"/>
    <w:rsid w:val="201C0DF8"/>
    <w:rsid w:val="207B2B57"/>
    <w:rsid w:val="21515666"/>
    <w:rsid w:val="21F127E0"/>
    <w:rsid w:val="22714212"/>
    <w:rsid w:val="22D30AE8"/>
    <w:rsid w:val="23000718"/>
    <w:rsid w:val="230D67DF"/>
    <w:rsid w:val="23152C40"/>
    <w:rsid w:val="231E77CA"/>
    <w:rsid w:val="2363696E"/>
    <w:rsid w:val="237027AC"/>
    <w:rsid w:val="23722C57"/>
    <w:rsid w:val="2382260E"/>
    <w:rsid w:val="24470605"/>
    <w:rsid w:val="24911816"/>
    <w:rsid w:val="25632F56"/>
    <w:rsid w:val="25B25C37"/>
    <w:rsid w:val="26A85D28"/>
    <w:rsid w:val="26FB51DD"/>
    <w:rsid w:val="27B801ED"/>
    <w:rsid w:val="2818512F"/>
    <w:rsid w:val="28CF1C92"/>
    <w:rsid w:val="297A15C7"/>
    <w:rsid w:val="29A24CB1"/>
    <w:rsid w:val="2A111E36"/>
    <w:rsid w:val="2B8E7BE2"/>
    <w:rsid w:val="2BF416BF"/>
    <w:rsid w:val="2C2336FE"/>
    <w:rsid w:val="2C3619B9"/>
    <w:rsid w:val="2CE32C50"/>
    <w:rsid w:val="2DD41AF8"/>
    <w:rsid w:val="2E596189"/>
    <w:rsid w:val="2E750BE6"/>
    <w:rsid w:val="2FCA4353"/>
    <w:rsid w:val="30733138"/>
    <w:rsid w:val="30C2690E"/>
    <w:rsid w:val="31035709"/>
    <w:rsid w:val="31DF2081"/>
    <w:rsid w:val="32547021"/>
    <w:rsid w:val="32A73338"/>
    <w:rsid w:val="33A628DE"/>
    <w:rsid w:val="33B72460"/>
    <w:rsid w:val="33FB393B"/>
    <w:rsid w:val="34A16F8C"/>
    <w:rsid w:val="34D06249"/>
    <w:rsid w:val="356475A5"/>
    <w:rsid w:val="35941CD6"/>
    <w:rsid w:val="3638060A"/>
    <w:rsid w:val="366A0ADA"/>
    <w:rsid w:val="36E0506A"/>
    <w:rsid w:val="374B4BD9"/>
    <w:rsid w:val="37757EA8"/>
    <w:rsid w:val="37DA41AF"/>
    <w:rsid w:val="38871B2D"/>
    <w:rsid w:val="38B7004D"/>
    <w:rsid w:val="390414E4"/>
    <w:rsid w:val="391A5463"/>
    <w:rsid w:val="39833F27"/>
    <w:rsid w:val="3A381937"/>
    <w:rsid w:val="3C975423"/>
    <w:rsid w:val="3D6A0A80"/>
    <w:rsid w:val="3D96598E"/>
    <w:rsid w:val="3DAB04B9"/>
    <w:rsid w:val="3DAD7994"/>
    <w:rsid w:val="3DC41242"/>
    <w:rsid w:val="3E855962"/>
    <w:rsid w:val="3EDD2F52"/>
    <w:rsid w:val="3EF63003"/>
    <w:rsid w:val="3F1F5DA0"/>
    <w:rsid w:val="40344679"/>
    <w:rsid w:val="4047615A"/>
    <w:rsid w:val="407B11AA"/>
    <w:rsid w:val="40C81049"/>
    <w:rsid w:val="4136784F"/>
    <w:rsid w:val="42024990"/>
    <w:rsid w:val="436B5FDF"/>
    <w:rsid w:val="436D7B98"/>
    <w:rsid w:val="43884ABF"/>
    <w:rsid w:val="44284BCC"/>
    <w:rsid w:val="4442648B"/>
    <w:rsid w:val="446C193D"/>
    <w:rsid w:val="44AC4F7D"/>
    <w:rsid w:val="4568104C"/>
    <w:rsid w:val="45E23C31"/>
    <w:rsid w:val="468C67DF"/>
    <w:rsid w:val="46D3282B"/>
    <w:rsid w:val="48C51A45"/>
    <w:rsid w:val="493F7784"/>
    <w:rsid w:val="496C70D4"/>
    <w:rsid w:val="4BC52D55"/>
    <w:rsid w:val="4BF276BE"/>
    <w:rsid w:val="4C3254FB"/>
    <w:rsid w:val="4CBF221B"/>
    <w:rsid w:val="4D291E3D"/>
    <w:rsid w:val="4DE438B0"/>
    <w:rsid w:val="4DF23BA9"/>
    <w:rsid w:val="4E4622AC"/>
    <w:rsid w:val="4E463F16"/>
    <w:rsid w:val="4EAD701B"/>
    <w:rsid w:val="4F465B13"/>
    <w:rsid w:val="4F4E4EE9"/>
    <w:rsid w:val="4F9D7E8D"/>
    <w:rsid w:val="50126929"/>
    <w:rsid w:val="50620760"/>
    <w:rsid w:val="50735486"/>
    <w:rsid w:val="50F96C46"/>
    <w:rsid w:val="51022355"/>
    <w:rsid w:val="510979A2"/>
    <w:rsid w:val="511E29EE"/>
    <w:rsid w:val="5153495F"/>
    <w:rsid w:val="5224272B"/>
    <w:rsid w:val="52A66D10"/>
    <w:rsid w:val="52B753C1"/>
    <w:rsid w:val="52F45CCD"/>
    <w:rsid w:val="53160A1E"/>
    <w:rsid w:val="536442AB"/>
    <w:rsid w:val="53DC33A2"/>
    <w:rsid w:val="545D4D3E"/>
    <w:rsid w:val="552911F3"/>
    <w:rsid w:val="55640E0F"/>
    <w:rsid w:val="55654C60"/>
    <w:rsid w:val="55A83A05"/>
    <w:rsid w:val="56332FB1"/>
    <w:rsid w:val="56582D2A"/>
    <w:rsid w:val="57154464"/>
    <w:rsid w:val="57544145"/>
    <w:rsid w:val="57865325"/>
    <w:rsid w:val="578F4217"/>
    <w:rsid w:val="57DC064E"/>
    <w:rsid w:val="58113201"/>
    <w:rsid w:val="58876D21"/>
    <w:rsid w:val="58C70199"/>
    <w:rsid w:val="5903310E"/>
    <w:rsid w:val="59435409"/>
    <w:rsid w:val="5A4B0D75"/>
    <w:rsid w:val="5A5615A6"/>
    <w:rsid w:val="5A5820B5"/>
    <w:rsid w:val="5B301142"/>
    <w:rsid w:val="5B392E17"/>
    <w:rsid w:val="5B621335"/>
    <w:rsid w:val="5BC21EE4"/>
    <w:rsid w:val="5C793AD1"/>
    <w:rsid w:val="5C9A5B38"/>
    <w:rsid w:val="5CD85C43"/>
    <w:rsid w:val="5D4632D6"/>
    <w:rsid w:val="5D9B1B67"/>
    <w:rsid w:val="5E2C6B24"/>
    <w:rsid w:val="5E367E76"/>
    <w:rsid w:val="5F275E09"/>
    <w:rsid w:val="60114363"/>
    <w:rsid w:val="60234553"/>
    <w:rsid w:val="60BE2771"/>
    <w:rsid w:val="60D73B86"/>
    <w:rsid w:val="60E90E3C"/>
    <w:rsid w:val="61250B61"/>
    <w:rsid w:val="61693D2A"/>
    <w:rsid w:val="61FC78B0"/>
    <w:rsid w:val="628B4563"/>
    <w:rsid w:val="629628FD"/>
    <w:rsid w:val="63387E58"/>
    <w:rsid w:val="63BF40D6"/>
    <w:rsid w:val="64C00D53"/>
    <w:rsid w:val="652B56AA"/>
    <w:rsid w:val="6545060B"/>
    <w:rsid w:val="655F2E00"/>
    <w:rsid w:val="65966BD7"/>
    <w:rsid w:val="666D1BC7"/>
    <w:rsid w:val="669470FC"/>
    <w:rsid w:val="669D6BAB"/>
    <w:rsid w:val="66A860B5"/>
    <w:rsid w:val="67010066"/>
    <w:rsid w:val="67237B54"/>
    <w:rsid w:val="67855221"/>
    <w:rsid w:val="679D472E"/>
    <w:rsid w:val="685B34D6"/>
    <w:rsid w:val="689B6077"/>
    <w:rsid w:val="69B37B44"/>
    <w:rsid w:val="6A2904FB"/>
    <w:rsid w:val="6AD62431"/>
    <w:rsid w:val="6B4530B6"/>
    <w:rsid w:val="6B5E2426"/>
    <w:rsid w:val="6B954130"/>
    <w:rsid w:val="6C1B7FD3"/>
    <w:rsid w:val="6CA420BB"/>
    <w:rsid w:val="6CAE13AE"/>
    <w:rsid w:val="6CD5235B"/>
    <w:rsid w:val="6D254FA9"/>
    <w:rsid w:val="6D57712D"/>
    <w:rsid w:val="6D793547"/>
    <w:rsid w:val="6D8F4B19"/>
    <w:rsid w:val="6E404ED2"/>
    <w:rsid w:val="6E8658F0"/>
    <w:rsid w:val="6E8E12EF"/>
    <w:rsid w:val="6EDB2C6B"/>
    <w:rsid w:val="6EDF4B2B"/>
    <w:rsid w:val="6EFF5CCE"/>
    <w:rsid w:val="6F2968A7"/>
    <w:rsid w:val="70772214"/>
    <w:rsid w:val="707D6EAA"/>
    <w:rsid w:val="70B977CB"/>
    <w:rsid w:val="71DB09BF"/>
    <w:rsid w:val="71DE3C57"/>
    <w:rsid w:val="71E81A3B"/>
    <w:rsid w:val="721904C7"/>
    <w:rsid w:val="72421EA0"/>
    <w:rsid w:val="725E213F"/>
    <w:rsid w:val="726B1B56"/>
    <w:rsid w:val="72AA253A"/>
    <w:rsid w:val="73B36862"/>
    <w:rsid w:val="73E45068"/>
    <w:rsid w:val="744116AF"/>
    <w:rsid w:val="74471461"/>
    <w:rsid w:val="746B77B9"/>
    <w:rsid w:val="75200111"/>
    <w:rsid w:val="75240D72"/>
    <w:rsid w:val="75307EC2"/>
    <w:rsid w:val="756863B9"/>
    <w:rsid w:val="75750A98"/>
    <w:rsid w:val="75AC3459"/>
    <w:rsid w:val="762E589F"/>
    <w:rsid w:val="76EC23A2"/>
    <w:rsid w:val="76FF779A"/>
    <w:rsid w:val="77E82896"/>
    <w:rsid w:val="77F25870"/>
    <w:rsid w:val="780E2ADE"/>
    <w:rsid w:val="78B33DB1"/>
    <w:rsid w:val="798C4274"/>
    <w:rsid w:val="7AE53354"/>
    <w:rsid w:val="7B796D88"/>
    <w:rsid w:val="7C0B3F04"/>
    <w:rsid w:val="7C1A4147"/>
    <w:rsid w:val="7C556788"/>
    <w:rsid w:val="7C8436CC"/>
    <w:rsid w:val="7D140142"/>
    <w:rsid w:val="7D221505"/>
    <w:rsid w:val="7DF12C86"/>
    <w:rsid w:val="7E122296"/>
    <w:rsid w:val="7E2215C5"/>
    <w:rsid w:val="7F2C78AE"/>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55"/>
    <w:qFormat/>
    <w:uiPriority w:val="0"/>
    <w:pPr>
      <w:keepNext/>
      <w:keepLines/>
      <w:spacing w:before="120" w:after="120" w:line="360" w:lineRule="auto"/>
      <w:jc w:val="center"/>
      <w:outlineLvl w:val="1"/>
    </w:pPr>
    <w:rPr>
      <w:b/>
      <w:bCs/>
      <w:sz w:val="28"/>
      <w:szCs w:val="28"/>
    </w:rPr>
  </w:style>
  <w:style w:type="paragraph" w:styleId="5">
    <w:name w:val="heading 3"/>
    <w:basedOn w:val="1"/>
    <w:next w:val="1"/>
    <w:link w:val="40"/>
    <w:qFormat/>
    <w:uiPriority w:val="0"/>
    <w:pPr>
      <w:keepNext/>
      <w:keepLines/>
      <w:widowControl w:val="0"/>
      <w:spacing w:before="120" w:after="120" w:line="360" w:lineRule="auto"/>
      <w:jc w:val="both"/>
      <w:outlineLvl w:val="2"/>
    </w:pPr>
    <w:rPr>
      <w:sz w:val="28"/>
      <w:szCs w:val="18"/>
    </w:rPr>
  </w:style>
  <w:style w:type="paragraph" w:styleId="6">
    <w:name w:val="heading 4"/>
    <w:basedOn w:val="1"/>
    <w:next w:val="1"/>
    <w:qFormat/>
    <w:uiPriority w:val="0"/>
    <w:pPr>
      <w:keepNext/>
      <w:keepLines/>
      <w:spacing w:before="280" w:after="290" w:line="376" w:lineRule="auto"/>
      <w:outlineLvl w:val="3"/>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7">
    <w:name w:val="Normal Indent"/>
    <w:basedOn w:val="1"/>
    <w:next w:val="1"/>
    <w:unhideWhenUsed/>
    <w:qFormat/>
    <w:uiPriority w:val="0"/>
    <w:pPr>
      <w:ind w:firstLine="420" w:firstLineChars="200"/>
    </w:pPr>
    <w:rPr>
      <w:rFonts w:ascii="Calibri" w:hAnsi="Calibri"/>
    </w:rPr>
  </w:style>
  <w:style w:type="paragraph" w:styleId="8">
    <w:name w:val="Body Text 3"/>
    <w:basedOn w:val="1"/>
    <w:next w:val="1"/>
    <w:qFormat/>
    <w:uiPriority w:val="0"/>
    <w:pPr>
      <w:spacing w:after="120"/>
    </w:pPr>
    <w:rPr>
      <w:sz w:val="16"/>
      <w:szCs w:val="16"/>
    </w:rPr>
  </w:style>
  <w:style w:type="paragraph" w:styleId="9">
    <w:name w:val="Body Text"/>
    <w:basedOn w:val="1"/>
    <w:next w:val="1"/>
    <w:qFormat/>
    <w:uiPriority w:val="0"/>
    <w:pPr>
      <w:spacing w:after="120"/>
    </w:pPr>
    <w:rPr>
      <w:rFonts w:ascii="Times New Roman" w:hAnsi="Times New Roman"/>
      <w:szCs w:val="24"/>
    </w:rPr>
  </w:style>
  <w:style w:type="paragraph" w:styleId="10">
    <w:name w:val="Body Text Indent"/>
    <w:basedOn w:val="1"/>
    <w:next w:val="6"/>
    <w:qFormat/>
    <w:uiPriority w:val="0"/>
    <w:pPr>
      <w:spacing w:after="120"/>
      <w:ind w:left="420" w:leftChars="200"/>
    </w:pPr>
  </w:style>
  <w:style w:type="paragraph" w:styleId="11">
    <w:name w:val="Plain Text"/>
    <w:basedOn w:val="1"/>
    <w:next w:val="1"/>
    <w:semiHidden/>
    <w:qFormat/>
    <w:uiPriority w:val="0"/>
    <w:rPr>
      <w:rFonts w:ascii="宋体" w:hAnsi="Courier New"/>
      <w:szCs w:val="21"/>
    </w:rPr>
  </w:style>
  <w:style w:type="paragraph" w:styleId="12">
    <w:name w:val="Body Text Indent 2"/>
    <w:basedOn w:val="1"/>
    <w:qFormat/>
    <w:uiPriority w:val="0"/>
    <w:pPr>
      <w:ind w:firstLine="480"/>
    </w:pPr>
    <w:rPr>
      <w:rFonts w:ascii="宋体" w:hAnsi="宋体"/>
      <w:sz w:val="30"/>
      <w:szCs w:val="24"/>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ind w:left="1" w:leftChars="1" w:firstLine="1" w:firstLineChars="1"/>
      <w:jc w:val="left"/>
    </w:pPr>
    <w:rPr>
      <w:rFonts w:ascii="Calibri" w:hAnsi="Calibri"/>
      <w:b/>
      <w:bCs/>
      <w:caps/>
      <w:kern w:val="0"/>
      <w:sz w:val="28"/>
    </w:rPr>
  </w:style>
  <w:style w:type="paragraph" w:styleId="16">
    <w:name w:val="toc 2"/>
    <w:basedOn w:val="1"/>
    <w:next w:val="1"/>
    <w:unhideWhenUsed/>
    <w:qFormat/>
    <w:uiPriority w:val="39"/>
    <w:pPr>
      <w:ind w:left="200" w:leftChars="200"/>
    </w:pPr>
    <w:rPr>
      <w:rFonts w:ascii="Calibri" w:hAnsi="Calibri"/>
      <w:smallCaps/>
      <w:kern w:val="0"/>
      <w:sz w:val="28"/>
    </w:rPr>
  </w:style>
  <w:style w:type="paragraph" w:styleId="17">
    <w:name w:val="Normal (Web)"/>
    <w:basedOn w:val="1"/>
    <w:next w:val="18"/>
    <w:qFormat/>
    <w:uiPriority w:val="0"/>
    <w:rPr>
      <w:sz w:val="24"/>
      <w:szCs w:val="24"/>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Title"/>
    <w:basedOn w:val="1"/>
    <w:next w:val="1"/>
    <w:qFormat/>
    <w:uiPriority w:val="10"/>
    <w:pPr>
      <w:spacing w:before="240" w:after="60"/>
      <w:jc w:val="center"/>
      <w:outlineLvl w:val="0"/>
    </w:pPr>
    <w:rPr>
      <w:rFonts w:ascii="Cambria" w:hAnsi="Cambria" w:cs="Times New Roman"/>
      <w:b/>
      <w:bCs/>
      <w:sz w:val="32"/>
      <w:szCs w:val="32"/>
    </w:rPr>
  </w:style>
  <w:style w:type="paragraph" w:styleId="20">
    <w:name w:val="Body Text First Indent"/>
    <w:basedOn w:val="9"/>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1">
    <w:name w:val="Body Text First Indent 2"/>
    <w:basedOn w:val="10"/>
    <w:qFormat/>
    <w:uiPriority w:val="0"/>
    <w:pPr>
      <w:spacing w:after="120" w:line="240" w:lineRule="auto"/>
      <w:ind w:left="420" w:leftChars="200"/>
    </w:pPr>
    <w:rPr>
      <w:rFonts w:ascii="Times New Roman" w:hAnsi="Times New Roman"/>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link w:val="1"/>
    <w:qFormat/>
    <w:uiPriority w:val="22"/>
    <w:rPr>
      <w:rFonts w:ascii="Calibri" w:hAnsi="Calibri" w:eastAsia="宋体" w:cs="Times New Roman"/>
      <w:kern w:val="2"/>
      <w:sz w:val="21"/>
      <w:szCs w:val="22"/>
      <w:lang w:val="en-US" w:eastAsia="zh-CN" w:bidi="ar-SA"/>
    </w:rPr>
  </w:style>
  <w:style w:type="character" w:styleId="26">
    <w:name w:val="page number"/>
    <w:basedOn w:val="24"/>
    <w:qFormat/>
    <w:uiPriority w:val="0"/>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Char Char10 Char Char Char Char"/>
    <w:basedOn w:val="1"/>
    <w:next w:val="1"/>
    <w:qFormat/>
    <w:uiPriority w:val="0"/>
    <w:rPr>
      <w:rFonts w:ascii="Calibri" w:hAnsi="Calibri"/>
      <w:kern w:val="0"/>
    </w:rPr>
  </w:style>
  <w:style w:type="paragraph" w:customStyle="1" w:styleId="29">
    <w:name w:val="表格文字"/>
    <w:basedOn w:val="1"/>
    <w:next w:val="9"/>
    <w:qFormat/>
    <w:uiPriority w:val="0"/>
    <w:pPr>
      <w:adjustRightInd w:val="0"/>
      <w:spacing w:line="420" w:lineRule="atLeast"/>
      <w:jc w:val="left"/>
      <w:textAlignment w:val="baseline"/>
    </w:pPr>
    <w:rPr>
      <w:kern w:val="0"/>
      <w:szCs w:val="20"/>
    </w:rPr>
  </w:style>
  <w:style w:type="paragraph" w:customStyle="1" w:styleId="30">
    <w:name w:val="_Style 2"/>
    <w:basedOn w:val="1"/>
    <w:qFormat/>
    <w:uiPriority w:val="99"/>
    <w:pPr>
      <w:ind w:firstLine="420" w:firstLineChars="200"/>
    </w:pPr>
    <w:rPr>
      <w:rFonts w:ascii="Calibri" w:hAnsi="Calibri" w:eastAsia="宋体" w:cs="Times New Roman"/>
    </w:rPr>
  </w:style>
  <w:style w:type="character" w:customStyle="1" w:styleId="31">
    <w:name w:val="NormalCharacter"/>
    <w:link w:val="32"/>
    <w:qFormat/>
    <w:uiPriority w:val="0"/>
  </w:style>
  <w:style w:type="paragraph" w:customStyle="1" w:styleId="32">
    <w:name w:val="UserStyle_5"/>
    <w:basedOn w:val="1"/>
    <w:link w:val="31"/>
    <w:qFormat/>
    <w:uiPriority w:val="0"/>
    <w:pPr>
      <w:widowControl/>
      <w:spacing w:after="160" w:line="240" w:lineRule="exact"/>
      <w:jc w:val="left"/>
      <w:textAlignment w:val="baseline"/>
    </w:pPr>
  </w:style>
  <w:style w:type="paragraph" w:customStyle="1" w:styleId="33">
    <w:name w:val="BodyTextIndent"/>
    <w:basedOn w:val="1"/>
    <w:next w:val="34"/>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4">
    <w:name w:val="EnvelopeReturn"/>
    <w:basedOn w:val="1"/>
    <w:qFormat/>
    <w:uiPriority w:val="0"/>
    <w:pPr>
      <w:snapToGrid w:val="0"/>
      <w:textAlignment w:val="baseline"/>
    </w:pPr>
    <w:rPr>
      <w:rFonts w:ascii="Arial" w:hAnsi="Arial" w:eastAsia="宋体" w:cs="Times New Roman"/>
    </w:rPr>
  </w:style>
  <w:style w:type="paragraph" w:customStyle="1" w:styleId="35">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styleId="3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标题 1 Char"/>
    <w:link w:val="3"/>
    <w:qFormat/>
    <w:uiPriority w:val="0"/>
    <w:rPr>
      <w:rFonts w:ascii="Calibri" w:hAnsi="Calibri"/>
      <w:b/>
      <w:bCs/>
      <w:kern w:val="44"/>
      <w:sz w:val="44"/>
      <w:szCs w:val="44"/>
    </w:rPr>
  </w:style>
  <w:style w:type="paragraph" w:customStyle="1" w:styleId="38">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9">
    <w:name w:val="标题 3_0"/>
    <w:basedOn w:val="38"/>
    <w:next w:val="38"/>
    <w:qFormat/>
    <w:uiPriority w:val="0"/>
    <w:pPr>
      <w:adjustRightInd w:val="0"/>
      <w:snapToGrid w:val="0"/>
      <w:spacing w:line="500" w:lineRule="exact"/>
      <w:ind w:left="0" w:firstLine="0"/>
      <w:jc w:val="center"/>
      <w:outlineLvl w:val="2"/>
    </w:pPr>
    <w:rPr>
      <w:rFonts w:ascii="宋体" w:hAnsi="宋体" w:eastAsia="宋体"/>
      <w:b/>
      <w:sz w:val="32"/>
      <w:szCs w:val="32"/>
    </w:rPr>
  </w:style>
  <w:style w:type="character" w:customStyle="1" w:styleId="40">
    <w:name w:val="标题 3 Char"/>
    <w:link w:val="5"/>
    <w:qFormat/>
    <w:uiPriority w:val="0"/>
    <w:rPr>
      <w:sz w:val="28"/>
      <w:szCs w:val="18"/>
    </w:rPr>
  </w:style>
  <w:style w:type="paragraph" w:customStyle="1" w:styleId="41">
    <w:name w:val="Normal_2"/>
    <w:qFormat/>
    <w:uiPriority w:val="0"/>
    <w:rPr>
      <w:rFonts w:ascii="黑体" w:hAnsi="黑体" w:eastAsia="黑体" w:cs="Times New Roman"/>
      <w:b/>
      <w:sz w:val="32"/>
      <w:szCs w:val="24"/>
      <w:lang w:bidi="ar-SA"/>
    </w:rPr>
  </w:style>
  <w:style w:type="paragraph" w:customStyle="1" w:styleId="42">
    <w:name w:val="Normal_9"/>
    <w:qFormat/>
    <w:uiPriority w:val="0"/>
    <w:rPr>
      <w:rFonts w:ascii="黑体" w:hAnsi="黑体" w:eastAsia="黑体" w:cs="Times New Roman"/>
      <w:b/>
      <w:sz w:val="32"/>
      <w:szCs w:val="24"/>
      <w:lang w:bidi="ar-SA"/>
    </w:rPr>
  </w:style>
  <w:style w:type="paragraph" w:customStyle="1" w:styleId="43">
    <w:name w:val="正文_6_0"/>
    <w:basedOn w:val="44"/>
    <w:qFormat/>
    <w:uiPriority w:val="0"/>
    <w:pPr>
      <w:widowControl w:val="0"/>
      <w:jc w:val="both"/>
    </w:pPr>
    <w:rPr>
      <w:rFonts w:ascii="Calibri" w:hAnsi="Calibri"/>
      <w:kern w:val="2"/>
      <w:sz w:val="21"/>
      <w:szCs w:val="22"/>
      <w:lang w:val="en-US" w:eastAsia="zh-CN" w:bidi="ar-SA"/>
    </w:rPr>
  </w:style>
  <w:style w:type="paragraph" w:customStyle="1" w:styleId="44">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9_0"/>
    <w:basedOn w:val="44"/>
    <w:qFormat/>
    <w:uiPriority w:val="0"/>
    <w:pPr>
      <w:widowControl/>
      <w:jc w:val="left"/>
    </w:pPr>
    <w:rPr>
      <w:rFonts w:ascii="黑体" w:hAnsi="黑体" w:eastAsia="黑体" w:cs="宋体"/>
      <w:b/>
      <w:bCs/>
      <w:kern w:val="0"/>
      <w:sz w:val="32"/>
      <w:szCs w:val="32"/>
    </w:rPr>
  </w:style>
  <w:style w:type="paragraph" w:customStyle="1" w:styleId="46">
    <w:name w:val="正文_6_0_0"/>
    <w:basedOn w:val="44"/>
    <w:next w:val="47"/>
    <w:qFormat/>
    <w:uiPriority w:val="0"/>
    <w:rPr>
      <w:rFonts w:ascii="Times New Roman" w:hAnsi="Times New Roman" w:eastAsia="宋体"/>
      <w:szCs w:val="21"/>
    </w:rPr>
  </w:style>
  <w:style w:type="paragraph" w:customStyle="1" w:styleId="47">
    <w:name w:val="页脚_3"/>
    <w:basedOn w:val="46"/>
    <w:semiHidden/>
    <w:qFormat/>
    <w:uiPriority w:val="0"/>
    <w:pPr>
      <w:snapToGrid w:val="0"/>
      <w:jc w:val="left"/>
    </w:pPr>
    <w:rPr>
      <w:rFonts w:ascii="Calibri" w:hAnsi="Calibri" w:eastAsia="宋体" w:cs="Calibri"/>
      <w:sz w:val="18"/>
      <w:szCs w:val="18"/>
    </w:rPr>
  </w:style>
  <w:style w:type="paragraph" w:customStyle="1" w:styleId="48">
    <w:name w:val="正文_6_0_0_0"/>
    <w:basedOn w:val="44"/>
    <w:qFormat/>
    <w:uiPriority w:val="0"/>
    <w:rPr>
      <w:rFonts w:ascii="Times New Roman" w:hAnsi="Times New Roman" w:eastAsia="宋体"/>
      <w:szCs w:val="21"/>
    </w:rPr>
  </w:style>
  <w:style w:type="paragraph" w:customStyle="1" w:styleId="49">
    <w:name w:val="正"/>
    <w:basedOn w:val="50"/>
    <w:qFormat/>
    <w:uiPriority w:val="0"/>
    <w:pPr>
      <w:ind w:firstLine="525"/>
    </w:pPr>
    <w:rPr>
      <w:spacing w:val="20"/>
      <w:szCs w:val="20"/>
    </w:rPr>
  </w:style>
  <w:style w:type="paragraph" w:customStyle="1" w:styleId="50">
    <w:name w:val="正文_1"/>
    <w:basedOn w:val="51"/>
    <w:next w:val="49"/>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51">
    <w:name w:val="正文_2"/>
    <w:basedOn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13_0"/>
    <w:next w:val="5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文本_2_0"/>
    <w:basedOn w:val="53"/>
    <w:qFormat/>
    <w:uiPriority w:val="0"/>
    <w:pPr>
      <w:spacing w:after="120"/>
    </w:pPr>
  </w:style>
  <w:style w:type="character" w:customStyle="1" w:styleId="55">
    <w:name w:val="标题 2 Char"/>
    <w:link w:val="4"/>
    <w:qFormat/>
    <w:uiPriority w:val="0"/>
    <w:rPr>
      <w:b/>
      <w:bCs/>
      <w:sz w:val="28"/>
      <w:szCs w:val="28"/>
    </w:rPr>
  </w:style>
  <w:style w:type="paragraph" w:customStyle="1" w:styleId="56">
    <w:name w:val="正文_1_0"/>
    <w:basedOn w:val="57"/>
    <w:next w:val="63"/>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57">
    <w:name w:val="正文_2_0_0"/>
    <w:basedOn w:val="58"/>
    <w:next w:val="59"/>
    <w:qFormat/>
    <w:uiPriority w:val="0"/>
    <w:pPr>
      <w:widowControl w:val="0"/>
      <w:jc w:val="both"/>
    </w:pPr>
    <w:rPr>
      <w:rFonts w:ascii="Calibri" w:hAnsi="Calibri"/>
      <w:kern w:val="2"/>
      <w:sz w:val="21"/>
      <w:szCs w:val="22"/>
      <w:lang w:val="en-US" w:eastAsia="zh-CN" w:bidi="ar-SA"/>
    </w:rPr>
  </w:style>
  <w:style w:type="paragraph" w:customStyle="1" w:styleId="58">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文本_0_1"/>
    <w:basedOn w:val="60"/>
    <w:qFormat/>
    <w:uiPriority w:val="0"/>
    <w:pPr>
      <w:spacing w:after="120"/>
    </w:pPr>
    <w:rPr>
      <w:rFonts w:ascii="Calibri" w:hAnsi="Calibri"/>
      <w:kern w:val="0"/>
      <w:sz w:val="20"/>
    </w:rPr>
  </w:style>
  <w:style w:type="paragraph" w:customStyle="1" w:styleId="60">
    <w:name w:val="正文_2_2"/>
    <w:next w:val="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首行缩进 2_0"/>
    <w:basedOn w:val="62"/>
    <w:qFormat/>
    <w:uiPriority w:val="0"/>
    <w:pPr>
      <w:ind w:firstLine="420" w:firstLineChars="200"/>
    </w:pPr>
  </w:style>
  <w:style w:type="paragraph" w:customStyle="1" w:styleId="62">
    <w:name w:val="正文文本缩进_0_1"/>
    <w:basedOn w:val="58"/>
    <w:qFormat/>
    <w:uiPriority w:val="0"/>
    <w:pPr>
      <w:spacing w:line="500" w:lineRule="exact"/>
      <w:ind w:left="1588" w:leftChars="832" w:firstLine="433" w:firstLineChars="196"/>
    </w:pPr>
    <w:rPr>
      <w:rFonts w:ascii="Calibri" w:hAnsi="Calibri" w:eastAsia="宋体"/>
      <w:sz w:val="24"/>
    </w:rPr>
  </w:style>
  <w:style w:type="paragraph" w:customStyle="1" w:styleId="63">
    <w:name w:val="正文缩进_0_0"/>
    <w:basedOn w:val="64"/>
    <w:qFormat/>
    <w:uiPriority w:val="0"/>
    <w:pPr>
      <w:ind w:firstLine="420" w:firstLineChars="200"/>
    </w:pPr>
    <w:rPr>
      <w:rFonts w:ascii="Calibri" w:hAnsi="Calibri"/>
      <w:szCs w:val="20"/>
    </w:rPr>
  </w:style>
  <w:style w:type="paragraph" w:customStyle="1" w:styleId="64">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65">
    <w:name w:val="二级条标题"/>
    <w:basedOn w:val="66"/>
    <w:next w:val="68"/>
    <w:qFormat/>
    <w:uiPriority w:val="0"/>
    <w:pPr>
      <w:numPr>
        <w:ilvl w:val="0"/>
        <w:numId w:val="0"/>
      </w:numPr>
      <w:outlineLvl w:val="3"/>
    </w:pPr>
    <w:rPr>
      <w:rFonts w:ascii="黑体" w:eastAsia="黑体"/>
      <w:sz w:val="21"/>
    </w:rPr>
  </w:style>
  <w:style w:type="paragraph" w:customStyle="1" w:styleId="66">
    <w:name w:val="一级条标题"/>
    <w:basedOn w:val="67"/>
    <w:next w:val="68"/>
    <w:qFormat/>
    <w:uiPriority w:val="0"/>
    <w:pPr>
      <w:numPr>
        <w:ilvl w:val="0"/>
        <w:numId w:val="0"/>
      </w:numPr>
      <w:outlineLvl w:val="2"/>
    </w:pPr>
    <w:rPr>
      <w:rFonts w:ascii="黑体" w:eastAsia="黑体"/>
      <w:sz w:val="21"/>
    </w:rPr>
  </w:style>
  <w:style w:type="paragraph" w:customStyle="1" w:styleId="67">
    <w:name w:val="章标题"/>
    <w:next w:val="68"/>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7"/>
    <w:qFormat/>
    <w:uiPriority w:val="0"/>
    <w:rPr>
      <w:rFonts w:ascii="黑体" w:hAnsi="黑体" w:eastAsia="黑体" w:cs="Times New Roman"/>
      <w:b/>
      <w:sz w:val="32"/>
      <w:szCs w:val="24"/>
      <w:lang w:bidi="ar-SA"/>
    </w:rPr>
  </w:style>
  <w:style w:type="paragraph" w:customStyle="1" w:styleId="71">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73">
    <w:name w:val=" Char Char Char Char Char Char Char Char Char Char Char Char Char Char Char Char"/>
    <w:basedOn w:val="1"/>
    <w:qFormat/>
    <w:uiPriority w:val="0"/>
    <w:rPr>
      <w:sz w:val="28"/>
      <w:szCs w:val="21"/>
    </w:rPr>
  </w:style>
  <w:style w:type="paragraph" w:customStyle="1" w:styleId="74">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7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í¸ñÎÄ±¾"/>
    <w:basedOn w:val="1"/>
    <w:qFormat/>
    <w:uiPriority w:val="0"/>
    <w:pPr>
      <w:widowControl/>
      <w:tabs>
        <w:tab w:val="decimal" w:pos="0"/>
      </w:tabs>
      <w:overflowPunct w:val="0"/>
      <w:autoSpaceDE w:val="0"/>
      <w:autoSpaceDN w:val="0"/>
      <w:adjustRightInd w:val="0"/>
      <w:textAlignment w:val="baseline"/>
    </w:pPr>
    <w:rPr>
      <w:kern w:val="0"/>
      <w:sz w:val="24"/>
      <w:lang w:val="zh-CN" w:eastAsia="zh-CN"/>
    </w:rPr>
  </w:style>
  <w:style w:type="paragraph" w:customStyle="1" w:styleId="78">
    <w:name w:val="BodyText1I2"/>
    <w:basedOn w:val="33"/>
    <w:qFormat/>
    <w:uiPriority w:val="0"/>
    <w:pPr>
      <w:spacing w:after="120" w:line="240" w:lineRule="auto"/>
      <w:ind w:left="420" w:leftChars="200" w:firstLine="420" w:firstLineChars="200"/>
      <w:jc w:val="both"/>
    </w:pPr>
    <w:rPr>
      <w:rFonts w:ascii="Times New Roman" w:hAnsi="Times New Roman" w:eastAsia="宋体" w:cs="Times New Roman"/>
      <w:kern w:val="2"/>
      <w:sz w:val="21"/>
    </w:rPr>
  </w:style>
  <w:style w:type="paragraph" w:customStyle="1" w:styleId="79">
    <w:name w:val="WPSOffice手动目录 1"/>
    <w:qFormat/>
    <w:uiPriority w:val="0"/>
    <w:rPr>
      <w:rFonts w:ascii="Times New Roman" w:hAnsi="Times New Roman" w:eastAsia="宋体" w:cs="Times New Roman"/>
      <w:lang w:val="en-US" w:eastAsia="zh-CN" w:bidi="ar-SA"/>
    </w:rPr>
  </w:style>
  <w:style w:type="paragraph" w:customStyle="1" w:styleId="80">
    <w:name w:val="Normal_3"/>
    <w:qFormat/>
    <w:uiPriority w:val="0"/>
    <w:rPr>
      <w:rFonts w:ascii="黑体" w:hAnsi="黑体" w:eastAsia="黑体" w:cs="Times New Roman"/>
      <w:b/>
      <w:sz w:val="32"/>
      <w:szCs w:val="24"/>
      <w:lang w:bidi="ar-SA"/>
    </w:rPr>
  </w:style>
  <w:style w:type="paragraph" w:customStyle="1" w:styleId="81">
    <w:name w:val="Normal_11"/>
    <w:qFormat/>
    <w:uiPriority w:val="0"/>
    <w:rPr>
      <w:rFonts w:ascii="黑体" w:hAnsi="黑体" w:eastAsia="黑体" w:cs="Times New Roman"/>
      <w:b/>
      <w:sz w:val="32"/>
      <w:szCs w:val="24"/>
      <w:lang w:bidi="ar-SA"/>
    </w:rPr>
  </w:style>
  <w:style w:type="paragraph" w:customStyle="1" w:styleId="82">
    <w:name w:val="日期_0"/>
    <w:basedOn w:val="83"/>
    <w:next w:val="84"/>
    <w:qFormat/>
    <w:uiPriority w:val="0"/>
    <w:pPr>
      <w:ind w:left="100" w:leftChars="2500"/>
    </w:pPr>
    <w:rPr>
      <w:rFonts w:ascii="Times New Roman" w:hAnsi="Times New Roman" w:eastAsia="宋体"/>
      <w:szCs w:val="24"/>
    </w:rPr>
  </w:style>
  <w:style w:type="paragraph" w:customStyle="1" w:styleId="8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12"/>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Normal_8"/>
    <w:qFormat/>
    <w:uiPriority w:val="0"/>
    <w:rPr>
      <w:rFonts w:ascii="黑体" w:hAnsi="黑体" w:eastAsia="黑体" w:cs="Times New Roman"/>
      <w:b/>
      <w:sz w:val="32"/>
      <w:szCs w:val="24"/>
      <w:lang w:bidi="ar-SA"/>
    </w:rPr>
  </w:style>
  <w:style w:type="paragraph" w:customStyle="1" w:styleId="8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Normal_17"/>
    <w:qFormat/>
    <w:uiPriority w:val="0"/>
    <w:rPr>
      <w:rFonts w:ascii="黑体" w:hAnsi="黑体" w:eastAsia="黑体" w:cs="Times New Roman"/>
      <w:b/>
      <w:sz w:val="32"/>
      <w:szCs w:val="24"/>
      <w:lang w:bidi="ar-SA"/>
    </w:rPr>
  </w:style>
  <w:style w:type="paragraph" w:customStyle="1" w:styleId="88">
    <w:name w:val="正文文本_1_0"/>
    <w:basedOn w:val="89"/>
    <w:qFormat/>
    <w:uiPriority w:val="0"/>
    <w:pPr>
      <w:spacing w:after="120"/>
    </w:pPr>
    <w:rPr>
      <w:rFonts w:ascii="Times New Roman" w:hAnsi="Times New Roman" w:eastAsia="宋体"/>
      <w:szCs w:val="24"/>
    </w:rPr>
  </w:style>
  <w:style w:type="paragraph" w:customStyle="1" w:styleId="89">
    <w:name w:val="正文_0_2_0"/>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Table Paragraph"/>
    <w:basedOn w:val="89"/>
    <w:semiHidden/>
    <w:qFormat/>
    <w:uiPriority w:val="0"/>
    <w:pPr>
      <w:jc w:val="left"/>
    </w:pPr>
    <w:rPr>
      <w:kern w:val="0"/>
      <w:sz w:val="22"/>
      <w:szCs w:val="22"/>
      <w:lang w:eastAsia="en-US"/>
    </w:rPr>
  </w:style>
  <w:style w:type="paragraph" w:customStyle="1" w:styleId="91">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Normal_14"/>
    <w:qFormat/>
    <w:uiPriority w:val="0"/>
    <w:rPr>
      <w:rFonts w:ascii="黑体" w:hAnsi="黑体" w:eastAsia="黑体" w:cs="Times New Roman"/>
      <w:b/>
      <w:sz w:val="32"/>
      <w:szCs w:val="24"/>
      <w:lang w:bidi="ar-SA"/>
    </w:rPr>
  </w:style>
  <w:style w:type="paragraph" w:customStyle="1" w:styleId="9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6">
    <w:name w:val="标题 3_0_0"/>
    <w:basedOn w:val="95"/>
    <w:next w:val="95"/>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97">
    <w:name w:val="Normal_10"/>
    <w:qFormat/>
    <w:uiPriority w:val="0"/>
    <w:rPr>
      <w:rFonts w:ascii="黑体" w:hAnsi="黑体" w:eastAsia="黑体" w:cs="Times New Roman"/>
      <w:b/>
      <w:sz w:val="32"/>
      <w:szCs w:val="24"/>
      <w:lang w:bidi="ar-SA"/>
    </w:rPr>
  </w:style>
  <w:style w:type="paragraph" w:customStyle="1" w:styleId="98">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9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2">
    <w:name w:val="正文_1_1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4_0_0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正文文本缩进_2_0"/>
    <w:basedOn w:val="105"/>
    <w:unhideWhenUsed/>
    <w:qFormat/>
    <w:uiPriority w:val="99"/>
    <w:pPr>
      <w:spacing w:after="120"/>
      <w:ind w:left="420" w:leftChars="200"/>
    </w:pPr>
    <w:rPr>
      <w:rFonts w:ascii="Calibri" w:hAnsi="Calibri" w:eastAsia="宋体"/>
    </w:rPr>
  </w:style>
  <w:style w:type="paragraph" w:customStyle="1" w:styleId="10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题注_0"/>
    <w:basedOn w:val="105"/>
    <w:next w:val="105"/>
    <w:qFormat/>
    <w:uiPriority w:val="0"/>
    <w:pPr>
      <w:spacing w:before="152" w:after="160"/>
    </w:pPr>
    <w:rPr>
      <w:rFonts w:ascii="Arial" w:hAnsi="Arial" w:eastAsia="黑体" w:cs="Arial"/>
      <w:sz w:val="20"/>
      <w:szCs w:val="20"/>
    </w:rPr>
  </w:style>
  <w:style w:type="paragraph" w:customStyle="1" w:styleId="107">
    <w:name w:val="Normal_19"/>
    <w:qFormat/>
    <w:uiPriority w:val="0"/>
    <w:rPr>
      <w:rFonts w:ascii="黑体" w:hAnsi="黑体" w:eastAsia="黑体" w:cs="Times New Roman"/>
      <w:b/>
      <w:sz w:val="32"/>
      <w:szCs w:val="24"/>
      <w:lang w:bidi="ar-SA"/>
    </w:rPr>
  </w:style>
  <w:style w:type="paragraph" w:customStyle="1" w:styleId="10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1">
    <w:name w:val="Char1"/>
    <w:basedOn w:val="1"/>
    <w:qFormat/>
    <w:uiPriority w:val="0"/>
    <w:rPr>
      <w:szCs w:val="21"/>
    </w:rPr>
  </w:style>
  <w:style w:type="paragraph" w:customStyle="1" w:styleId="112">
    <w:name w:val="WPSOffice手动目录 2"/>
    <w:qFormat/>
    <w:uiPriority w:val="0"/>
    <w:pPr>
      <w:ind w:leftChars="200"/>
    </w:pPr>
    <w:rPr>
      <w:rFonts w:ascii="Times New Roman" w:hAnsi="Times New Roman" w:eastAsia="宋体" w:cs="Times New Roman"/>
      <w:sz w:val="20"/>
      <w:szCs w:val="20"/>
    </w:rPr>
  </w:style>
  <w:style w:type="paragraph" w:customStyle="1" w:styleId="113">
    <w:name w:val="BodyText1I"/>
    <w:basedOn w:val="114"/>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114">
    <w:name w:val="BodyText"/>
    <w:basedOn w:val="1"/>
    <w:next w:val="115"/>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115">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2.png"/><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header" Target="header5.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24429</Words>
  <Characters>26013</Characters>
  <Lines>0</Lines>
  <Paragraphs>0</Paragraphs>
  <TotalTime>3</TotalTime>
  <ScaleCrop>false</ScaleCrop>
  <LinksUpToDate>false</LinksUpToDate>
  <CharactersWithSpaces>28176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2022-04-13T10:39:00Z</dcterms:created>
  <dc:creator>马琴琴琴琴琴</dc:creator>
  <cp:lastModifiedBy>Lenovo</cp:lastModifiedBy>
  <cp:lastPrinted>2023-06-19T05:57:00Z</cp:lastPrinted>
  <dcterms:modified xsi:type="dcterms:W3CDTF">2023-07-06T04:03:10Z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8CCC1516C0BA44C0B6CE0544C729868D_13</vt:lpwstr>
  </property>
  <property fmtid="{D5CDD505-2E9C-101B-9397-08002B2CF9AE}" pid="4" name="commondata">
    <vt:lpwstr>eyJoZGlkIjoiY2YyMDkwYTZjMzA0M2I2Mjc3NTg0OTliYjJmOTVhMjUifQ==</vt:lpwstr>
  </property>
</Properties>
</file>