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hAnsi="宋体" w:cs="宋体"/>
          <w:b/>
          <w:bCs/>
          <w:color w:val="000000"/>
          <w:sz w:val="22"/>
          <w:szCs w:val="28"/>
        </w:rPr>
      </w:pPr>
      <w:bookmarkStart w:id="0" w:name="OLE_LINK1"/>
      <w:bookmarkStart w:id="1" w:name="OLE_LINK2"/>
      <w:bookmarkStart w:id="2" w:name="_Toc139186818"/>
      <w:bookmarkStart w:id="3" w:name="_Toc222129164"/>
      <w:bookmarkStart w:id="4" w:name="_Toc225585649"/>
      <w:bookmarkStart w:id="5" w:name="_Toc139254155"/>
    </w:p>
    <w:bookmarkEnd w:id="0"/>
    <w:bookmarkEnd w:id="1"/>
    <w:p>
      <w:pPr>
        <w:spacing w:line="800" w:lineRule="exact"/>
        <w:rPr>
          <w:sz w:val="30"/>
          <w:szCs w:val="30"/>
        </w:rPr>
      </w:pPr>
    </w:p>
    <w:p>
      <w:pPr>
        <w:spacing w:line="480" w:lineRule="auto"/>
        <w:jc w:val="center"/>
        <w:rPr>
          <w:rFonts w:hint="eastAsia"/>
          <w:sz w:val="72"/>
          <w:szCs w:val="72"/>
          <w:lang w:eastAsia="zh-CN"/>
        </w:rPr>
      </w:pPr>
      <w:r>
        <w:rPr>
          <w:rFonts w:hint="eastAsia"/>
          <w:sz w:val="72"/>
          <w:szCs w:val="72"/>
          <w:lang w:eastAsia="zh-CN"/>
        </w:rPr>
        <w:t>伊宁市喀尔墩乡伊勒力干也尔社区基层阵地提升改造项目</w:t>
      </w:r>
    </w:p>
    <w:p>
      <w:pPr>
        <w:keepNext w:val="0"/>
        <w:keepLines w:val="0"/>
        <w:pageBreakBefore w:val="0"/>
        <w:widowControl w:val="0"/>
        <w:kinsoku/>
        <w:wordWrap/>
        <w:overflowPunct/>
        <w:topLinePunct w:val="0"/>
        <w:autoSpaceDE/>
        <w:autoSpaceDN/>
        <w:bidi w:val="0"/>
        <w:adjustRightInd/>
        <w:snapToGrid/>
        <w:spacing w:line="420" w:lineRule="exact"/>
        <w:ind w:firstLine="646" w:firstLineChars="200"/>
        <w:jc w:val="center"/>
        <w:textAlignment w:val="auto"/>
        <w:rPr>
          <w:sz w:val="32"/>
          <w:szCs w:val="32"/>
        </w:rPr>
      </w:pPr>
    </w:p>
    <w:p>
      <w:pPr>
        <w:spacing w:line="420" w:lineRule="exact"/>
        <w:rPr>
          <w:sz w:val="32"/>
          <w:szCs w:val="32"/>
        </w:rPr>
      </w:pPr>
    </w:p>
    <w:p>
      <w:pPr>
        <w:spacing w:line="420" w:lineRule="exact"/>
        <w:ind w:firstLine="646" w:firstLineChars="200"/>
        <w:jc w:val="center"/>
        <w:rPr>
          <w:sz w:val="32"/>
          <w:szCs w:val="32"/>
        </w:rPr>
      </w:pPr>
    </w:p>
    <w:p>
      <w:pPr>
        <w:spacing w:line="480" w:lineRule="auto"/>
        <w:rPr>
          <w:sz w:val="32"/>
          <w:szCs w:val="32"/>
        </w:rPr>
      </w:pPr>
    </w:p>
    <w:p>
      <w:pPr>
        <w:spacing w:line="480" w:lineRule="auto"/>
        <w:jc w:val="center"/>
        <w:rPr>
          <w:rFonts w:hint="eastAsia"/>
          <w:sz w:val="72"/>
          <w:szCs w:val="72"/>
        </w:rPr>
      </w:pPr>
      <w:r>
        <w:rPr>
          <w:rFonts w:hint="eastAsia"/>
          <w:sz w:val="72"/>
          <w:szCs w:val="72"/>
        </w:rPr>
        <w:t>竞争性磋商文件</w:t>
      </w:r>
    </w:p>
    <w:p>
      <w:pPr>
        <w:spacing w:line="420" w:lineRule="exact"/>
        <w:ind w:firstLine="566" w:firstLineChars="200"/>
        <w:jc w:val="center"/>
        <w:rPr>
          <w:rFonts w:hint="default" w:ascii="宋体" w:hAnsi="宋体" w:eastAsia="宋体" w:cs="宋体"/>
          <w:b/>
          <w:bCs w:val="0"/>
          <w:kern w:val="0"/>
          <w:sz w:val="24"/>
          <w:lang w:val="en-US" w:eastAsia="zh-CN"/>
        </w:rPr>
      </w:pPr>
      <w:r>
        <w:rPr>
          <w:rFonts w:hint="eastAsia" w:ascii="宋体" w:hAnsi="宋体" w:cs="宋体"/>
          <w:b/>
          <w:bCs w:val="0"/>
          <w:color w:val="000000"/>
          <w:kern w:val="0"/>
          <w:sz w:val="28"/>
          <w:szCs w:val="28"/>
          <w:lang w:eastAsia="zh-CN"/>
        </w:rPr>
        <w:t>竞争性磋商文件</w:t>
      </w:r>
      <w:r>
        <w:rPr>
          <w:rFonts w:hint="eastAsia" w:ascii="宋体" w:hAnsi="宋体" w:cs="宋体"/>
          <w:b/>
          <w:bCs w:val="0"/>
          <w:color w:val="000000"/>
          <w:kern w:val="0"/>
          <w:sz w:val="28"/>
          <w:szCs w:val="28"/>
        </w:rPr>
        <w:t>编号：</w:t>
      </w:r>
      <w:r>
        <w:rPr>
          <w:rFonts w:hint="eastAsia" w:ascii="宋体" w:hAnsi="宋体" w:cs="宋体"/>
          <w:b/>
          <w:bCs w:val="0"/>
          <w:color w:val="000000"/>
          <w:kern w:val="0"/>
          <w:sz w:val="28"/>
          <w:szCs w:val="28"/>
          <w:lang w:val="en-US" w:eastAsia="zh-CN"/>
        </w:rPr>
        <w:t>XJBQCG2023621-02</w:t>
      </w:r>
    </w:p>
    <w:p>
      <w:pPr>
        <w:pStyle w:val="27"/>
        <w:jc w:val="center"/>
        <w:rPr>
          <w:rFonts w:hint="eastAsia"/>
          <w:b/>
          <w:bCs w:val="0"/>
        </w:rPr>
      </w:pPr>
    </w:p>
    <w:p>
      <w:pPr>
        <w:spacing w:line="480" w:lineRule="auto"/>
        <w:jc w:val="center"/>
        <w:rPr>
          <w:sz w:val="72"/>
          <w:szCs w:val="72"/>
        </w:rPr>
      </w:pPr>
    </w:p>
    <w:p>
      <w:pPr>
        <w:spacing w:line="420" w:lineRule="exact"/>
        <w:ind w:firstLine="566" w:firstLineChars="200"/>
        <w:rPr>
          <w:sz w:val="28"/>
          <w:szCs w:val="28"/>
        </w:rPr>
      </w:pPr>
    </w:p>
    <w:p>
      <w:pPr>
        <w:spacing w:line="420" w:lineRule="exact"/>
        <w:rPr>
          <w:sz w:val="28"/>
          <w:szCs w:val="28"/>
        </w:rPr>
      </w:pPr>
    </w:p>
    <w:p>
      <w:pPr>
        <w:spacing w:line="800" w:lineRule="exact"/>
        <w:rPr>
          <w:sz w:val="30"/>
          <w:szCs w:val="30"/>
        </w:rPr>
      </w:pPr>
    </w:p>
    <w:p>
      <w:pPr>
        <w:spacing w:line="800" w:lineRule="exact"/>
        <w:ind w:firstLine="2121" w:firstLineChars="700"/>
        <w:rPr>
          <w:rFonts w:hint="eastAsia" w:eastAsia="宋体"/>
          <w:kern w:val="0"/>
          <w:sz w:val="30"/>
          <w:szCs w:val="30"/>
          <w:lang w:eastAsia="zh-CN"/>
        </w:rPr>
      </w:pPr>
      <w:r>
        <w:rPr>
          <w:rFonts w:hint="eastAsia"/>
          <w:sz w:val="30"/>
          <w:szCs w:val="30"/>
        </w:rPr>
        <w:t>招 标 人</w:t>
      </w:r>
      <w:r>
        <w:rPr>
          <w:rFonts w:hint="eastAsia"/>
          <w:kern w:val="0"/>
          <w:sz w:val="30"/>
          <w:szCs w:val="30"/>
        </w:rPr>
        <w:t>：</w:t>
      </w:r>
      <w:r>
        <w:rPr>
          <w:rFonts w:hint="eastAsia"/>
          <w:kern w:val="0"/>
          <w:sz w:val="30"/>
          <w:szCs w:val="30"/>
          <w:lang w:eastAsia="zh-CN"/>
        </w:rPr>
        <w:t xml:space="preserve">伊宁市喀尔墩乡人民政府    </w:t>
      </w:r>
    </w:p>
    <w:p>
      <w:pPr>
        <w:spacing w:line="800" w:lineRule="exact"/>
        <w:ind w:firstLine="2121" w:firstLineChars="700"/>
        <w:rPr>
          <w:kern w:val="0"/>
          <w:sz w:val="30"/>
          <w:szCs w:val="30"/>
        </w:rPr>
      </w:pPr>
      <w:r>
        <w:rPr>
          <w:rFonts w:hint="eastAsia"/>
          <w:kern w:val="0"/>
          <w:sz w:val="30"/>
          <w:szCs w:val="30"/>
        </w:rPr>
        <w:t>招标代理：</w:t>
      </w:r>
      <w:r>
        <w:rPr>
          <w:rFonts w:hint="eastAsia"/>
          <w:kern w:val="0"/>
          <w:sz w:val="30"/>
          <w:szCs w:val="30"/>
          <w:lang w:val="en-US" w:eastAsia="zh-CN"/>
        </w:rPr>
        <w:t>新疆秉强工程项目管理有限公司</w:t>
      </w:r>
    </w:p>
    <w:p>
      <w:pPr>
        <w:autoSpaceDE w:val="0"/>
        <w:autoSpaceDN w:val="0"/>
        <w:adjustRightInd w:val="0"/>
        <w:spacing w:line="800" w:lineRule="exact"/>
        <w:ind w:firstLine="2121" w:firstLineChars="700"/>
        <w:rPr>
          <w:rFonts w:hint="default" w:ascii="宋体" w:hAnsi="宋体" w:eastAsia="宋体" w:cs="宋体"/>
          <w:b/>
          <w:kern w:val="0"/>
          <w:sz w:val="32"/>
          <w:szCs w:val="32"/>
          <w:lang w:val="en-US" w:eastAsia="zh-CN"/>
        </w:rPr>
        <w:sectPr>
          <w:headerReference r:id="rId4" w:type="default"/>
          <w:footerReference r:id="rId5" w:type="default"/>
          <w:footerReference r:id="rId6" w:type="even"/>
          <w:pgSz w:w="11906" w:h="16838"/>
          <w:pgMar w:top="1440" w:right="1247" w:bottom="1440" w:left="1247" w:header="851" w:footer="992" w:gutter="0"/>
          <w:cols w:space="720" w:num="1"/>
          <w:docGrid w:type="linesAndChars" w:linePitch="312" w:charSpace="800"/>
        </w:sectPr>
      </w:pPr>
      <w:r>
        <w:rPr>
          <w:rFonts w:hint="eastAsia"/>
          <w:kern w:val="0"/>
          <w:sz w:val="30"/>
          <w:szCs w:val="30"/>
        </w:rPr>
        <w:t>日    期：</w:t>
      </w:r>
      <w:r>
        <w:rPr>
          <w:rFonts w:hint="eastAsia" w:ascii="宋体" w:hAnsi="宋体" w:cs="宋体"/>
          <w:b/>
          <w:kern w:val="0"/>
          <w:sz w:val="32"/>
          <w:szCs w:val="32"/>
          <w:lang w:val="en-US" w:eastAsia="zh-CN"/>
        </w:rPr>
        <w:t>2023年6</w:t>
      </w:r>
    </w:p>
    <w:p>
      <w:pPr>
        <w:autoSpaceDE w:val="0"/>
        <w:autoSpaceDN w:val="0"/>
        <w:adjustRightInd w:val="0"/>
        <w:spacing w:line="800" w:lineRule="exact"/>
        <w:rPr>
          <w:rFonts w:ascii="宋体" w:hAnsi="宋体" w:cs="宋体"/>
          <w:b/>
          <w:kern w:val="0"/>
          <w:sz w:val="32"/>
          <w:szCs w:val="32"/>
        </w:rPr>
      </w:pPr>
    </w:p>
    <w:sdt>
      <w:sdtPr>
        <w:rPr>
          <w:rFonts w:ascii="宋体" w:hAnsi="宋体"/>
          <w:b/>
          <w:bCs/>
          <w:sz w:val="32"/>
          <w:szCs w:val="32"/>
        </w:rPr>
        <w:id w:val="-398363525"/>
        <w15:color w:val="DBDBDB"/>
        <w:docPartObj>
          <w:docPartGallery w:val="Table of Contents"/>
          <w:docPartUnique/>
        </w:docPartObj>
      </w:sdtPr>
      <w:sdtEndPr>
        <w:rPr>
          <w:rFonts w:ascii="宋体" w:hAnsi="宋体"/>
          <w:b/>
          <w:bCs/>
          <w:sz w:val="20"/>
          <w:szCs w:val="20"/>
        </w:rPr>
      </w:sdtEndPr>
      <w:sdtContent>
        <w:p>
          <w:pPr>
            <w:jc w:val="center"/>
            <w:rPr>
              <w:rFonts w:ascii="宋体" w:hAnsi="宋体"/>
            </w:rPr>
          </w:pPr>
          <w:bookmarkStart w:id="6" w:name="_Toc8113_WPSOffice_Type1"/>
          <w:bookmarkStart w:id="7" w:name="_Toc29915"/>
          <w:bookmarkStart w:id="8" w:name="_Toc162675143"/>
        </w:p>
        <w:p>
          <w:pPr>
            <w:jc w:val="center"/>
            <w:rPr>
              <w:rFonts w:ascii="宋体" w:hAnsi="宋体"/>
            </w:rPr>
          </w:pPr>
        </w:p>
        <w:p>
          <w:pPr>
            <w:jc w:val="center"/>
            <w:rPr>
              <w:rFonts w:asciiTheme="minorEastAsia" w:hAnsiTheme="minorEastAsia" w:eastAsiaTheme="minorEastAsia" w:cstheme="minorEastAsia"/>
              <w:b/>
              <w:bCs/>
              <w:sz w:val="52"/>
              <w:szCs w:val="72"/>
            </w:rPr>
          </w:pPr>
          <w:r>
            <w:rPr>
              <w:rFonts w:hint="eastAsia" w:asciiTheme="minorEastAsia" w:hAnsiTheme="minorEastAsia" w:eastAsiaTheme="minorEastAsia" w:cstheme="minorEastAsia"/>
              <w:b/>
              <w:bCs/>
              <w:sz w:val="52"/>
              <w:szCs w:val="72"/>
            </w:rPr>
            <w:t>目  录</w:t>
          </w:r>
        </w:p>
        <w:p>
          <w:pPr>
            <w:spacing w:line="480" w:lineRule="auto"/>
            <w:jc w:val="center"/>
            <w:rPr>
              <w:rFonts w:asciiTheme="minorEastAsia" w:hAnsiTheme="minorEastAsia" w:eastAsiaTheme="minorEastAsia" w:cstheme="minorEastAsia"/>
              <w:b/>
              <w:bCs/>
              <w:sz w:val="52"/>
              <w:szCs w:val="72"/>
            </w:rPr>
          </w:pPr>
        </w:p>
        <w:p>
          <w:pPr>
            <w:pStyle w:val="68"/>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"_Toc8105_WPSOffice_Level1" </w:instrText>
          </w:r>
          <w:r>
            <w:fldChar w:fldCharType="separate"/>
          </w:r>
          <w:sdt>
            <w:sdtPr>
              <w:rPr>
                <w:rFonts w:hint="eastAsia" w:asciiTheme="minorEastAsia" w:hAnsiTheme="minorEastAsia" w:eastAsiaTheme="minorEastAsia" w:cstheme="minorEastAsia"/>
                <w:b/>
                <w:bCs/>
                <w:kern w:val="2"/>
                <w:sz w:val="28"/>
                <w:szCs w:val="28"/>
              </w:rPr>
              <w:id w:val="147477495"/>
              <w:placeholder>
                <w:docPart w:val="{51e7c7d5-5560-4eee-bea0-9d4f08cecd48}"/>
              </w:placeholder>
              <w15:color w:val="509DF3"/>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 xml:space="preserve">第一部分  </w:t>
              </w:r>
              <w:r>
                <w:rPr>
                  <w:rFonts w:hint="eastAsia" w:asciiTheme="minorEastAsia" w:hAnsiTheme="minorEastAsia" w:eastAsiaTheme="minorEastAsia" w:cstheme="minorEastAsia"/>
                  <w:b/>
                  <w:bCs/>
                  <w:sz w:val="28"/>
                  <w:szCs w:val="28"/>
                  <w:lang w:val="en-US" w:eastAsia="zh-CN"/>
                </w:rPr>
                <w:t>磋商</w:t>
              </w:r>
              <w:r>
                <w:rPr>
                  <w:rFonts w:hint="eastAsia" w:asciiTheme="minorEastAsia" w:hAnsiTheme="minorEastAsia" w:eastAsiaTheme="minorEastAsia" w:cstheme="minorEastAsia"/>
                  <w:b/>
                  <w:bCs/>
                  <w:sz w:val="28"/>
                  <w:szCs w:val="28"/>
                </w:rPr>
                <w:t>公告</w:t>
              </w:r>
            </w:sdtContent>
          </w:sdt>
          <w:r>
            <w:rPr>
              <w:rFonts w:hint="eastAsia" w:asciiTheme="minorEastAsia" w:hAnsiTheme="minorEastAsia" w:eastAsiaTheme="minorEastAsia" w:cstheme="minorEastAsia"/>
              <w:b/>
              <w:bCs/>
              <w:sz w:val="28"/>
              <w:szCs w:val="28"/>
            </w:rPr>
            <w:tab/>
          </w:r>
          <w:bookmarkStart w:id="9" w:name="_Toc8105_WPSOffice_Level1Page"/>
          <w:r>
            <w:rPr>
              <w:rFonts w:hint="eastAsia" w:asciiTheme="minorEastAsia" w:hAnsiTheme="minorEastAsia" w:eastAsiaTheme="minorEastAsia" w:cstheme="minorEastAsia"/>
              <w:b/>
              <w:bCs/>
              <w:sz w:val="28"/>
              <w:szCs w:val="28"/>
            </w:rPr>
            <w:t>.1</w:t>
          </w:r>
          <w:bookmarkEnd w:id="9"/>
          <w:r>
            <w:rPr>
              <w:rFonts w:hint="eastAsia" w:asciiTheme="minorEastAsia" w:hAnsiTheme="minorEastAsia" w:eastAsiaTheme="minorEastAsia" w:cstheme="minorEastAsia"/>
              <w:b/>
              <w:bCs/>
              <w:sz w:val="28"/>
              <w:szCs w:val="28"/>
            </w:rPr>
            <w:fldChar w:fldCharType="end"/>
          </w:r>
        </w:p>
        <w:p>
          <w:pPr>
            <w:pStyle w:val="68"/>
            <w:tabs>
              <w:tab w:val="right" w:leader="dot" w:pos="10210"/>
            </w:tabs>
            <w:spacing w:line="600" w:lineRule="auto"/>
            <w:rPr>
              <w:rFonts w:asciiTheme="minorEastAsia" w:hAnsiTheme="minorEastAsia" w:eastAsiaTheme="minorEastAsia" w:cstheme="minorEastAsia"/>
              <w:b/>
              <w:bCs/>
              <w:sz w:val="28"/>
              <w:szCs w:val="28"/>
            </w:rPr>
          </w:pPr>
        </w:p>
        <w:p>
          <w:pPr>
            <w:pStyle w:val="68"/>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"_Toc8113_WPSOffice_Level1" </w:instrText>
          </w:r>
          <w:r>
            <w:fldChar w:fldCharType="separate"/>
          </w:r>
          <w:sdt>
            <w:sdtPr>
              <w:rPr>
                <w:rFonts w:hint="eastAsia" w:asciiTheme="minorEastAsia" w:hAnsiTheme="minorEastAsia" w:eastAsiaTheme="minorEastAsia" w:cstheme="minorEastAsia"/>
                <w:b/>
                <w:bCs/>
                <w:kern w:val="2"/>
                <w:sz w:val="28"/>
                <w:szCs w:val="28"/>
              </w:rPr>
              <w:id w:val="-1161542312"/>
              <w:placeholder>
                <w:docPart w:val="{7c5ca767-e857-44b0-9870-b55e33e9c132}"/>
              </w:placeholder>
              <w15:color w:val="509DF3"/>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 xml:space="preserve">第二部分  </w:t>
              </w:r>
              <w:r>
                <w:rPr>
                  <w:rFonts w:hint="eastAsia" w:asciiTheme="minorEastAsia" w:hAnsiTheme="minorEastAsia" w:eastAsiaTheme="minorEastAsia" w:cstheme="minorEastAsia"/>
                  <w:b/>
                  <w:bCs/>
                  <w:sz w:val="28"/>
                  <w:szCs w:val="28"/>
                  <w:lang w:eastAsia="zh-CN"/>
                </w:rPr>
                <w:t>供应商</w:t>
              </w:r>
              <w:r>
                <w:rPr>
                  <w:rFonts w:hint="eastAsia" w:asciiTheme="minorEastAsia" w:hAnsiTheme="minorEastAsia" w:eastAsiaTheme="minorEastAsia" w:cstheme="minorEastAsia"/>
                  <w:b/>
                  <w:bCs/>
                  <w:sz w:val="28"/>
                  <w:szCs w:val="28"/>
                </w:rPr>
                <w:t>须知前附表</w:t>
              </w:r>
            </w:sdtContent>
          </w:sdt>
          <w:r>
            <w:rPr>
              <w:rFonts w:hint="eastAsia" w:asciiTheme="minorEastAsia" w:hAnsiTheme="minorEastAsia" w:eastAsiaTheme="minorEastAsia" w:cstheme="minorEastAsia"/>
              <w:b/>
              <w:bCs/>
              <w:sz w:val="28"/>
              <w:szCs w:val="28"/>
            </w:rPr>
            <w:tab/>
          </w:r>
          <w:bookmarkStart w:id="10" w:name="_Toc8113_WPSOffice_Level1Page"/>
          <w:r>
            <w:rPr>
              <w:rFonts w:hint="eastAsia" w:asciiTheme="minorEastAsia" w:hAnsiTheme="minorEastAsia" w:eastAsiaTheme="minorEastAsia" w:cstheme="minorEastAsia"/>
              <w:b/>
              <w:bCs/>
              <w:sz w:val="28"/>
              <w:szCs w:val="28"/>
            </w:rPr>
            <w:t>4</w:t>
          </w:r>
          <w:bookmarkEnd w:id="10"/>
          <w:r>
            <w:rPr>
              <w:rFonts w:hint="eastAsia" w:asciiTheme="minorEastAsia" w:hAnsiTheme="minorEastAsia" w:eastAsiaTheme="minorEastAsia" w:cstheme="minorEastAsia"/>
              <w:b/>
              <w:bCs/>
              <w:sz w:val="28"/>
              <w:szCs w:val="28"/>
            </w:rPr>
            <w:fldChar w:fldCharType="end"/>
          </w:r>
        </w:p>
        <w:p>
          <w:pPr>
            <w:pStyle w:val="68"/>
            <w:tabs>
              <w:tab w:val="right" w:leader="dot" w:pos="10210"/>
            </w:tabs>
            <w:spacing w:line="600" w:lineRule="auto"/>
            <w:rPr>
              <w:rFonts w:asciiTheme="minorEastAsia" w:hAnsiTheme="minorEastAsia" w:eastAsiaTheme="minorEastAsia" w:cstheme="minorEastAsia"/>
              <w:b/>
              <w:bCs/>
              <w:sz w:val="28"/>
              <w:szCs w:val="28"/>
            </w:rPr>
          </w:pPr>
        </w:p>
        <w:p>
          <w:pPr>
            <w:pStyle w:val="68"/>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"_Toc26375_WPSOffice_Level1" </w:instrText>
          </w:r>
          <w:r>
            <w:fldChar w:fldCharType="separate"/>
          </w:r>
          <w:sdt>
            <w:sdtPr>
              <w:rPr>
                <w:rFonts w:hint="eastAsia" w:asciiTheme="minorEastAsia" w:hAnsiTheme="minorEastAsia" w:eastAsiaTheme="minorEastAsia" w:cstheme="minorEastAsia"/>
                <w:b/>
                <w:bCs/>
                <w:kern w:val="2"/>
                <w:sz w:val="28"/>
                <w:szCs w:val="28"/>
              </w:rPr>
              <w:id w:val="-2020620981"/>
              <w:placeholder>
                <w:docPart w:val="{a02810eb-bf80-4a59-9b6b-a088f64b40b6}"/>
              </w:placeholder>
              <w15:color w:val="509DF3"/>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第三部分  投标须知</w:t>
              </w:r>
            </w:sdtContent>
          </w:sdt>
          <w:r>
            <w:rPr>
              <w:rFonts w:hint="eastAsia" w:asciiTheme="minorEastAsia" w:hAnsiTheme="minorEastAsia" w:eastAsiaTheme="minorEastAsia" w:cstheme="minorEastAsia"/>
              <w:b/>
              <w:bCs/>
              <w:sz w:val="28"/>
              <w:szCs w:val="28"/>
            </w:rPr>
            <w:tab/>
          </w:r>
          <w:bookmarkStart w:id="11" w:name="_Toc26375_WPSOffice_Level1Page"/>
          <w:r>
            <w:rPr>
              <w:rFonts w:hint="eastAsia" w:asciiTheme="minorEastAsia" w:hAnsiTheme="minorEastAsia" w:eastAsiaTheme="minorEastAsia" w:cstheme="minorEastAsia"/>
              <w:b/>
              <w:bCs/>
              <w:sz w:val="28"/>
              <w:szCs w:val="28"/>
            </w:rPr>
            <w:t>6</w:t>
          </w:r>
          <w:bookmarkEnd w:id="11"/>
          <w:r>
            <w:rPr>
              <w:rFonts w:hint="eastAsia" w:asciiTheme="minorEastAsia" w:hAnsiTheme="minorEastAsia" w:eastAsiaTheme="minorEastAsia" w:cstheme="minorEastAsia"/>
              <w:b/>
              <w:bCs/>
              <w:sz w:val="28"/>
              <w:szCs w:val="28"/>
            </w:rPr>
            <w:fldChar w:fldCharType="end"/>
          </w:r>
        </w:p>
        <w:p>
          <w:pPr>
            <w:pStyle w:val="68"/>
            <w:tabs>
              <w:tab w:val="right" w:leader="dot" w:pos="10210"/>
            </w:tabs>
            <w:spacing w:line="600" w:lineRule="auto"/>
            <w:rPr>
              <w:rFonts w:asciiTheme="minorEastAsia" w:hAnsiTheme="minorEastAsia" w:eastAsiaTheme="minorEastAsia" w:cstheme="minorEastAsia"/>
              <w:b/>
              <w:bCs/>
              <w:sz w:val="28"/>
              <w:szCs w:val="28"/>
            </w:rPr>
          </w:pPr>
        </w:p>
        <w:p>
          <w:pPr>
            <w:pStyle w:val="68"/>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"_Toc9858_WPSOffice_Level1" </w:instrText>
          </w:r>
          <w:r>
            <w:fldChar w:fldCharType="separate"/>
          </w:r>
          <w:sdt>
            <w:sdtPr>
              <w:rPr>
                <w:rFonts w:hint="eastAsia" w:asciiTheme="minorEastAsia" w:hAnsiTheme="minorEastAsia" w:eastAsiaTheme="minorEastAsia" w:cstheme="minorEastAsia"/>
                <w:b/>
                <w:bCs/>
                <w:kern w:val="2"/>
                <w:sz w:val="28"/>
                <w:szCs w:val="28"/>
              </w:rPr>
              <w:id w:val="747856804"/>
              <w:placeholder>
                <w:docPart w:val="{c31b7628-3956-40c7-9a2b-dd3c684bc2d4}"/>
              </w:placeholder>
              <w15:color w:val="509DF3"/>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第四部分 合同（样本）</w:t>
              </w:r>
            </w:sdtContent>
          </w:sdt>
          <w:r>
            <w:rPr>
              <w:rFonts w:hint="eastAsia" w:asciiTheme="minorEastAsia" w:hAnsiTheme="minorEastAsia" w:eastAsiaTheme="minorEastAsia" w:cstheme="minorEastAsia"/>
              <w:b/>
              <w:bCs/>
              <w:sz w:val="28"/>
              <w:szCs w:val="28"/>
            </w:rPr>
            <w:tab/>
          </w:r>
          <w:bookmarkStart w:id="12" w:name="_Toc9858_WPSOffice_Level1Page"/>
          <w:r>
            <w:rPr>
              <w:rFonts w:hint="eastAsia" w:asciiTheme="minorEastAsia" w:hAnsiTheme="minorEastAsia" w:eastAsiaTheme="minorEastAsia" w:cstheme="minorEastAsia"/>
              <w:b/>
              <w:bCs/>
              <w:sz w:val="28"/>
              <w:szCs w:val="28"/>
            </w:rPr>
            <w:t>19</w:t>
          </w:r>
          <w:bookmarkEnd w:id="12"/>
          <w:r>
            <w:rPr>
              <w:rFonts w:hint="eastAsia" w:asciiTheme="minorEastAsia" w:hAnsiTheme="minorEastAsia" w:eastAsiaTheme="minorEastAsia" w:cstheme="minorEastAsia"/>
              <w:b/>
              <w:bCs/>
              <w:sz w:val="28"/>
              <w:szCs w:val="28"/>
            </w:rPr>
            <w:fldChar w:fldCharType="end"/>
          </w:r>
        </w:p>
        <w:p>
          <w:pPr>
            <w:pStyle w:val="68"/>
            <w:tabs>
              <w:tab w:val="right" w:leader="dot" w:pos="10210"/>
            </w:tabs>
            <w:spacing w:line="600" w:lineRule="auto"/>
            <w:rPr>
              <w:rFonts w:asciiTheme="minorEastAsia" w:hAnsiTheme="minorEastAsia" w:eastAsiaTheme="minorEastAsia" w:cstheme="minorEastAsia"/>
              <w:b/>
              <w:bCs/>
              <w:sz w:val="28"/>
              <w:szCs w:val="28"/>
            </w:rPr>
          </w:pPr>
        </w:p>
        <w:p>
          <w:pPr>
            <w:pStyle w:val="68"/>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"_Toc22092_WPSOffice_Level1" </w:instrText>
          </w:r>
          <w:r>
            <w:fldChar w:fldCharType="separate"/>
          </w:r>
          <w:sdt>
            <w:sdtPr>
              <w:rPr>
                <w:rFonts w:hint="eastAsia" w:asciiTheme="minorEastAsia" w:hAnsiTheme="minorEastAsia" w:eastAsiaTheme="minorEastAsia" w:cstheme="minorEastAsia"/>
                <w:b/>
                <w:bCs/>
                <w:kern w:val="2"/>
                <w:sz w:val="28"/>
                <w:szCs w:val="28"/>
              </w:rPr>
              <w:id w:val="-560321487"/>
              <w:placeholder>
                <w:docPart w:val="{98d1b265-f5be-4f70-9a5b-e238fdd45aec}"/>
              </w:placeholder>
              <w15:color w:val="509DF3"/>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第五部分  实施方案</w:t>
              </w:r>
            </w:sdtContent>
          </w:sdt>
          <w:r>
            <w:rPr>
              <w:rFonts w:hint="eastAsia" w:asciiTheme="minorEastAsia" w:hAnsiTheme="minorEastAsia" w:eastAsiaTheme="minorEastAsia" w:cstheme="minorEastAsia"/>
              <w:b/>
              <w:bCs/>
              <w:sz w:val="28"/>
              <w:szCs w:val="28"/>
            </w:rPr>
            <w:tab/>
          </w:r>
          <w:bookmarkStart w:id="13" w:name="_Toc22092_WPSOffice_Level1Page"/>
          <w:r>
            <w:rPr>
              <w:rFonts w:hint="eastAsia" w:asciiTheme="minorEastAsia" w:hAnsiTheme="minorEastAsia" w:eastAsiaTheme="minorEastAsia" w:cstheme="minorEastAsia"/>
              <w:b/>
              <w:bCs/>
              <w:sz w:val="28"/>
              <w:szCs w:val="28"/>
            </w:rPr>
            <w:t>23</w:t>
          </w:r>
          <w:bookmarkEnd w:id="13"/>
          <w:r>
            <w:rPr>
              <w:rFonts w:hint="eastAsia" w:asciiTheme="minorEastAsia" w:hAnsiTheme="minorEastAsia" w:eastAsiaTheme="minorEastAsia" w:cstheme="minorEastAsia"/>
              <w:b/>
              <w:bCs/>
              <w:sz w:val="28"/>
              <w:szCs w:val="28"/>
            </w:rPr>
            <w:fldChar w:fldCharType="end"/>
          </w:r>
        </w:p>
        <w:p>
          <w:pPr>
            <w:pStyle w:val="68"/>
            <w:tabs>
              <w:tab w:val="right" w:leader="dot" w:pos="10210"/>
            </w:tabs>
            <w:spacing w:line="600" w:lineRule="auto"/>
            <w:rPr>
              <w:rFonts w:asciiTheme="minorEastAsia" w:hAnsiTheme="minorEastAsia" w:eastAsiaTheme="minorEastAsia" w:cstheme="minorEastAsia"/>
              <w:b/>
              <w:bCs/>
              <w:sz w:val="28"/>
              <w:szCs w:val="28"/>
            </w:rPr>
          </w:pPr>
        </w:p>
        <w:p>
          <w:pPr>
            <w:pStyle w:val="68"/>
            <w:tabs>
              <w:tab w:val="right" w:leader="dot" w:pos="10210"/>
            </w:tabs>
            <w:spacing w:line="600" w:lineRule="auto"/>
          </w:pPr>
          <w:r>
            <w:fldChar w:fldCharType="begin"/>
          </w:r>
          <w:r>
            <w:instrText xml:space="preserve"> HYPERLINK \l "_Toc12330_WPSOffice_Level1" </w:instrText>
          </w:r>
          <w:r>
            <w:fldChar w:fldCharType="separate"/>
          </w:r>
          <w:sdt>
            <w:sdtPr>
              <w:rPr>
                <w:rFonts w:hint="eastAsia" w:asciiTheme="minorEastAsia" w:hAnsiTheme="minorEastAsia" w:eastAsiaTheme="minorEastAsia" w:cstheme="minorEastAsia"/>
                <w:b/>
                <w:bCs/>
                <w:kern w:val="2"/>
                <w:sz w:val="28"/>
                <w:szCs w:val="28"/>
              </w:rPr>
              <w:id w:val="-1565867533"/>
              <w:placeholder>
                <w:docPart w:val="{fb399eda-6621-4f27-8c0b-a37aa4b15ea2}"/>
              </w:placeholder>
              <w15:color w:val="509DF3"/>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第六部分：附件（投标文件格式）</w:t>
              </w:r>
            </w:sdtContent>
          </w:sdt>
          <w:r>
            <w:rPr>
              <w:rFonts w:hint="eastAsia" w:asciiTheme="minorEastAsia" w:hAnsiTheme="minorEastAsia" w:eastAsiaTheme="minorEastAsia" w:cstheme="minorEastAsia"/>
              <w:b/>
              <w:bCs/>
              <w:sz w:val="28"/>
              <w:szCs w:val="28"/>
            </w:rPr>
            <w:tab/>
          </w:r>
          <w:bookmarkStart w:id="14" w:name="_Toc12330_WPSOffice_Level1Page"/>
          <w:r>
            <w:rPr>
              <w:rFonts w:hint="eastAsia" w:asciiTheme="minorEastAsia" w:hAnsiTheme="minorEastAsia" w:eastAsiaTheme="minorEastAsia" w:cstheme="minorEastAsia"/>
              <w:b/>
              <w:bCs/>
              <w:sz w:val="28"/>
              <w:szCs w:val="28"/>
            </w:rPr>
            <w:t>33</w:t>
          </w:r>
          <w:bookmarkEnd w:id="14"/>
          <w:r>
            <w:rPr>
              <w:rFonts w:hint="eastAsia" w:asciiTheme="minorEastAsia" w:hAnsiTheme="minorEastAsia" w:eastAsiaTheme="minorEastAsia" w:cstheme="minorEastAsia"/>
              <w:b/>
              <w:bCs/>
              <w:sz w:val="28"/>
              <w:szCs w:val="28"/>
            </w:rPr>
            <w:fldChar w:fldCharType="end"/>
          </w:r>
        </w:p>
        <w:p>
          <w:pPr>
            <w:pStyle w:val="32"/>
            <w:rPr>
              <w:rFonts w:ascii="宋体" w:hAnsi="宋体" w:cs="宋体"/>
            </w:rPr>
          </w:pPr>
        </w:p>
      </w:sdtContent>
    </w:sdt>
    <w:bookmarkEnd w:id="6"/>
    <w:p>
      <w:pPr>
        <w:pStyle w:val="3"/>
        <w:jc w:val="both"/>
        <w:rPr>
          <w:rFonts w:hAnsi="宋体" w:cs="宋体"/>
          <w:sz w:val="32"/>
          <w:szCs w:val="32"/>
        </w:rPr>
        <w:sectPr>
          <w:headerReference r:id="rId7" w:type="default"/>
          <w:footerReference r:id="rId8" w:type="default"/>
          <w:pgSz w:w="11910" w:h="16850"/>
          <w:pgMar w:top="1140" w:right="540" w:bottom="1380" w:left="1160" w:header="884" w:footer="1189" w:gutter="0"/>
          <w:pgNumType w:start="1"/>
          <w:cols w:space="720" w:num="1"/>
        </w:sectPr>
      </w:pPr>
    </w:p>
    <w:p>
      <w:pPr>
        <w:pStyle w:val="3"/>
        <w:jc w:val="center"/>
        <w:rPr>
          <w:rFonts w:hAnsi="宋体" w:cs="宋体"/>
          <w:sz w:val="36"/>
          <w:szCs w:val="22"/>
        </w:rPr>
      </w:pPr>
      <w:bookmarkStart w:id="15" w:name="_Toc8105_WPSOffice_Level1"/>
      <w:r>
        <w:rPr>
          <w:rFonts w:hint="eastAsia" w:hAnsi="宋体" w:cs="宋体"/>
          <w:sz w:val="32"/>
          <w:szCs w:val="32"/>
        </w:rPr>
        <w:t>第一部分  招标公告</w:t>
      </w:r>
      <w:bookmarkEnd w:id="7"/>
      <w:bookmarkEnd w:id="15"/>
    </w:p>
    <w:bookmarkEnd w:id="8"/>
    <w:p>
      <w:pPr>
        <w:pStyle w:val="32"/>
        <w:jc w:val="left"/>
        <w:rPr>
          <w:rFonts w:hint="eastAsia" w:eastAsiaTheme="minorEastAsia"/>
          <w:lang w:eastAsia="zh-CN"/>
        </w:rPr>
      </w:pPr>
      <w:bookmarkStart w:id="16" w:name="_Toc8688"/>
      <w:bookmarkStart w:id="17" w:name="_Toc8113_WPSOffice_Level1"/>
      <w:r>
        <w:rPr>
          <w:rFonts w:hint="eastAsia" w:asciiTheme="minorEastAsia" w:hAnsiTheme="minorEastAsia" w:eastAsiaTheme="minorEastAsia" w:cstheme="minorEastAsia"/>
          <w:sz w:val="24"/>
        </w:rPr>
        <w:t>一、招标项目编号：</w:t>
      </w:r>
      <w:r>
        <w:rPr>
          <w:rFonts w:hint="eastAsia" w:asciiTheme="minorEastAsia" w:hAnsiTheme="minorEastAsia" w:eastAsiaTheme="minorEastAsia" w:cstheme="minorEastAsia"/>
          <w:sz w:val="24"/>
          <w:lang w:eastAsia="zh-CN"/>
        </w:rPr>
        <w:t>XJBQCG2023621-02</w:t>
      </w:r>
    </w:p>
    <w:p>
      <w:pPr>
        <w:pStyle w:val="32"/>
        <w:jc w:val="left"/>
        <w:rPr>
          <w:rFonts w:hint="eastAsia" w:asciiTheme="minorEastAsia" w:hAnsiTheme="minorEastAsia" w:eastAsiaTheme="minorEastAsia" w:cstheme="minorEastAsia"/>
          <w:sz w:val="24"/>
        </w:rPr>
      </w:pPr>
      <w:bookmarkStart w:id="18" w:name="_Toc11111"/>
      <w:r>
        <w:rPr>
          <w:rFonts w:hint="eastAsia" w:asciiTheme="minorEastAsia" w:hAnsiTheme="minorEastAsia" w:eastAsiaTheme="minorEastAsia" w:cstheme="minorEastAsia"/>
          <w:sz w:val="24"/>
        </w:rPr>
        <w:t>二、</w:t>
      </w:r>
      <w:bookmarkEnd w:id="18"/>
      <w:bookmarkStart w:id="19" w:name="_Toc32681"/>
      <w:r>
        <w:rPr>
          <w:rFonts w:hint="eastAsia" w:asciiTheme="minorEastAsia" w:hAnsiTheme="minorEastAsia" w:eastAsiaTheme="minorEastAsia" w:cstheme="minorEastAsia"/>
          <w:sz w:val="24"/>
        </w:rPr>
        <w:t>招标项目概况</w:t>
      </w:r>
      <w:bookmarkEnd w:id="19"/>
    </w:p>
    <w:tbl>
      <w:tblPr>
        <w:tblStyle w:val="35"/>
        <w:tblpPr w:leftFromText="180" w:rightFromText="180" w:vertAnchor="text" w:horzAnchor="page" w:tblpX="1346" w:tblpY="598"/>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6"/>
        <w:gridCol w:w="2270"/>
        <w:gridCol w:w="834"/>
        <w:gridCol w:w="1100"/>
        <w:gridCol w:w="750"/>
        <w:gridCol w:w="3216"/>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446"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序号</w:t>
            </w:r>
          </w:p>
        </w:tc>
        <w:tc>
          <w:tcPr>
            <w:tcW w:w="2270"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标项名称</w:t>
            </w:r>
          </w:p>
        </w:tc>
        <w:tc>
          <w:tcPr>
            <w:tcW w:w="834"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数量</w:t>
            </w:r>
          </w:p>
        </w:tc>
        <w:tc>
          <w:tcPr>
            <w:tcW w:w="1100" w:type="dxa"/>
            <w:tcMar>
              <w:top w:w="75" w:type="dxa"/>
              <w:left w:w="150" w:type="dxa"/>
              <w:bottom w:w="75" w:type="dxa"/>
              <w:right w:w="150" w:type="dxa"/>
            </w:tcMar>
            <w:vAlign w:val="center"/>
          </w:tcPr>
          <w:p>
            <w:pPr>
              <w:pStyle w:val="32"/>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预算金额(元)</w:t>
            </w:r>
          </w:p>
        </w:tc>
        <w:tc>
          <w:tcPr>
            <w:tcW w:w="750"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单位</w:t>
            </w:r>
          </w:p>
        </w:tc>
        <w:tc>
          <w:tcPr>
            <w:tcW w:w="3216" w:type="dxa"/>
            <w:tcMar>
              <w:top w:w="75" w:type="dxa"/>
              <w:left w:w="150" w:type="dxa"/>
              <w:bottom w:w="75" w:type="dxa"/>
              <w:right w:w="150" w:type="dxa"/>
            </w:tcMar>
            <w:vAlign w:val="center"/>
          </w:tcPr>
          <w:p>
            <w:pPr>
              <w:pStyle w:val="32"/>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简要规格描述</w:t>
            </w:r>
          </w:p>
        </w:tc>
        <w:tc>
          <w:tcPr>
            <w:tcW w:w="1028" w:type="dxa"/>
            <w:tcMar>
              <w:top w:w="75" w:type="dxa"/>
              <w:left w:w="150" w:type="dxa"/>
              <w:bottom w:w="75" w:type="dxa"/>
              <w:right w:w="150" w:type="dxa"/>
            </w:tcMar>
            <w:vAlign w:val="center"/>
          </w:tcPr>
          <w:p>
            <w:pPr>
              <w:pStyle w:val="32"/>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071" w:hRule="exact"/>
        </w:trPr>
        <w:tc>
          <w:tcPr>
            <w:tcW w:w="446"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w:t>
            </w:r>
          </w:p>
        </w:tc>
        <w:tc>
          <w:tcPr>
            <w:tcW w:w="2270" w:type="dxa"/>
            <w:tcMar>
              <w:top w:w="75" w:type="dxa"/>
              <w:left w:w="150" w:type="dxa"/>
              <w:bottom w:w="75" w:type="dxa"/>
              <w:right w:w="150" w:type="dxa"/>
            </w:tcMar>
            <w:vAlign w:val="center"/>
          </w:tcPr>
          <w:p>
            <w:pPr>
              <w:pStyle w:val="32"/>
              <w:jc w:val="left"/>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lang w:eastAsia="zh-CN"/>
              </w:rPr>
              <w:t>伊宁市喀尔墩乡伊勒力干也尔社区基层阵地提升改造项目</w:t>
            </w:r>
          </w:p>
        </w:tc>
        <w:tc>
          <w:tcPr>
            <w:tcW w:w="834"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不限</w:t>
            </w:r>
          </w:p>
        </w:tc>
        <w:tc>
          <w:tcPr>
            <w:tcW w:w="1100" w:type="dxa"/>
            <w:tcMar>
              <w:top w:w="75" w:type="dxa"/>
              <w:left w:w="150" w:type="dxa"/>
              <w:bottom w:w="75" w:type="dxa"/>
              <w:right w:w="150" w:type="dxa"/>
            </w:tcMar>
            <w:vAlign w:val="center"/>
          </w:tcPr>
          <w:p>
            <w:pPr>
              <w:pStyle w:val="32"/>
              <w:jc w:val="center"/>
              <w:rPr>
                <w:rFonts w:hint="default" w:eastAsiaTheme="minorEastAsia"/>
                <w:lang w:val="en-US" w:eastAsia="zh-CN"/>
              </w:rPr>
            </w:pPr>
            <w:r>
              <w:rPr>
                <w:rFonts w:hint="eastAsia" w:asciiTheme="minorEastAsia" w:hAnsiTheme="minorEastAsia" w:eastAsiaTheme="minorEastAsia" w:cstheme="minorEastAsia"/>
                <w:b w:val="0"/>
                <w:bCs w:val="0"/>
                <w:sz w:val="24"/>
                <w:lang w:val="en-US" w:eastAsia="zh-CN"/>
              </w:rPr>
              <w:t>1798592.05</w:t>
            </w:r>
          </w:p>
        </w:tc>
        <w:tc>
          <w:tcPr>
            <w:tcW w:w="750" w:type="dxa"/>
            <w:tcMar>
              <w:top w:w="75" w:type="dxa"/>
              <w:left w:w="150" w:type="dxa"/>
              <w:bottom w:w="75" w:type="dxa"/>
              <w:right w:w="150" w:type="dxa"/>
            </w:tcMar>
            <w:vAlign w:val="center"/>
          </w:tcPr>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批</w:t>
            </w:r>
          </w:p>
        </w:tc>
        <w:tc>
          <w:tcPr>
            <w:tcW w:w="3216" w:type="dxa"/>
            <w:tcMar>
              <w:top w:w="75" w:type="dxa"/>
              <w:left w:w="150" w:type="dxa"/>
              <w:bottom w:w="75" w:type="dxa"/>
              <w:right w:w="150" w:type="dxa"/>
            </w:tcMar>
            <w:vAlign w:val="center"/>
          </w:tcPr>
          <w:p>
            <w:pPr>
              <w:pStyle w:val="32"/>
              <w:jc w:val="left"/>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lang w:eastAsia="zh-CN"/>
              </w:rPr>
              <w:t>伊勒力干也尔社区基层阵地提升改造，改造面积1800平方米。提升改造社区基层阵地、党建打造、院内附属设施等</w:t>
            </w:r>
          </w:p>
        </w:tc>
        <w:tc>
          <w:tcPr>
            <w:tcW w:w="1028" w:type="dxa"/>
            <w:tcMar>
              <w:top w:w="75" w:type="dxa"/>
              <w:left w:w="150" w:type="dxa"/>
              <w:bottom w:w="75" w:type="dxa"/>
              <w:right w:w="150" w:type="dxa"/>
            </w:tcMar>
            <w:vAlign w:val="center"/>
          </w:tcPr>
          <w:p>
            <w:pPr>
              <w:pStyle w:val="32"/>
              <w:jc w:val="left"/>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rPr>
              <w:t>规格及参数：详见</w:t>
            </w:r>
            <w:r>
              <w:rPr>
                <w:rFonts w:hint="eastAsia" w:asciiTheme="minorEastAsia" w:hAnsiTheme="minorEastAsia" w:eastAsiaTheme="minorEastAsia" w:cstheme="minorEastAsia"/>
                <w:b w:val="0"/>
                <w:bCs w:val="0"/>
                <w:sz w:val="24"/>
                <w:lang w:eastAsia="zh-CN"/>
              </w:rPr>
              <w:t>竞争性磋商文件</w:t>
            </w:r>
          </w:p>
        </w:tc>
      </w:tr>
    </w:tbl>
    <w:p/>
    <w:p>
      <w:pPr>
        <w:pStyle w:val="32"/>
        <w:jc w:val="left"/>
        <w:rPr>
          <w:rFonts w:asciiTheme="minorEastAsia" w:hAnsiTheme="minorEastAsia" w:eastAsiaTheme="minorEastAsia" w:cstheme="minorEastAsia"/>
          <w:b/>
          <w:bCs/>
          <w:sz w:val="24"/>
        </w:rPr>
      </w:pPr>
      <w:bookmarkStart w:id="20" w:name="_Toc18047"/>
      <w:r>
        <w:rPr>
          <w:rFonts w:hint="eastAsia" w:asciiTheme="minorEastAsia" w:hAnsiTheme="minorEastAsia" w:eastAsiaTheme="minorEastAsia" w:cstheme="minorEastAsia"/>
          <w:b/>
          <w:bCs/>
          <w:sz w:val="24"/>
          <w:lang w:val="en-US" w:eastAsia="zh-CN"/>
        </w:rPr>
        <w:t>三</w:t>
      </w:r>
      <w:r>
        <w:rPr>
          <w:rFonts w:hint="eastAsia" w:asciiTheme="minorEastAsia" w:hAnsiTheme="minorEastAsia" w:eastAsiaTheme="minorEastAsia" w:cstheme="minorEastAsia"/>
          <w:b/>
          <w:bCs/>
          <w:sz w:val="24"/>
        </w:rPr>
        <w:t>、标段划分：本项目划分为</w:t>
      </w: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rPr>
        <w:t>个标段:</w:t>
      </w:r>
    </w:p>
    <w:p>
      <w:pPr>
        <w:pStyle w:val="31"/>
        <w:rPr>
          <w:rFonts w:hint="eastAsia" w:eastAsia="宋体"/>
          <w:lang w:val="en-US" w:eastAsia="zh-CN"/>
        </w:rPr>
      </w:pPr>
      <w:r>
        <w:rPr>
          <w:rFonts w:hint="eastAsia"/>
        </w:rPr>
        <w:t>采购需求：伊勒力干也尔社区基层阵地提升改造，改造面积1800平方米。提升改造社区基层阵地、党建打造、院内附属设施等</w:t>
      </w:r>
      <w:r>
        <w:rPr>
          <w:rFonts w:hint="eastAsia"/>
          <w:lang w:eastAsia="zh-CN"/>
        </w:rPr>
        <w:t>。</w:t>
      </w:r>
    </w:p>
    <w:p>
      <w:pPr>
        <w:pStyle w:val="32"/>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四</w:t>
      </w:r>
      <w:r>
        <w:rPr>
          <w:rFonts w:hint="eastAsia" w:asciiTheme="minorEastAsia" w:hAnsiTheme="minorEastAsia" w:eastAsiaTheme="minorEastAsia" w:cstheme="minorEastAsia"/>
          <w:b/>
          <w:bCs/>
          <w:sz w:val="24"/>
        </w:rPr>
        <w:t>、投标供应商资格要求:</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 xml:space="preserve">1.符合《中华人民共和国政府采购法》第二十二条的规定； </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 xml:space="preserve">（1）须具备独立法人资格的合法企业，有效的营业执照并在人员、技术、设备、服务等方面具备此次招标内容相应的能力 </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（2）具有良好的商业信誉和健全的财务会计制度，提供2022年度经外部审计的财务审计报告或财务报表的复印件加盖公章（公司成立不到一年的从成立之日起）；</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（3）有依法缴纳税收和社会保障资金的良好纪录，提供相关证明（新注册的供应商应当提供注册时至参加政府采购活动时相应期限内本单位的缴纳税收、社会保障凭据）；</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（4）本项目不接受联合体投标、不接受备选方案、不允许转包和分包。</w:t>
      </w:r>
    </w:p>
    <w:p>
      <w:pPr>
        <w:pStyle w:val="32"/>
        <w:jc w:val="lef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5）供应商参加本次采购活动前三年内在“信用中国”（www.creditchina.gov.cn）下载附件和中国政府采购网（www.ccgp.gov.cn）网站上未被列入失信被执行人、重大税收违法案件当事人名单以及政府采购严重违法失信行为记录名单的</w:t>
      </w:r>
      <w:r>
        <w:rPr>
          <w:rFonts w:hint="eastAsia" w:asciiTheme="minorEastAsia" w:hAnsiTheme="minorEastAsia" w:eastAsiaTheme="minorEastAsia" w:cstheme="minorEastAsia"/>
          <w:b w:val="0"/>
          <w:bCs w:val="0"/>
          <w:sz w:val="24"/>
          <w:lang w:eastAsia="zh-CN"/>
        </w:rPr>
        <w:t>供应商</w:t>
      </w:r>
      <w:r>
        <w:rPr>
          <w:rFonts w:hint="eastAsia" w:asciiTheme="minorEastAsia" w:hAnsiTheme="minorEastAsia" w:eastAsiaTheme="minorEastAsia" w:cstheme="minorEastAsia"/>
          <w:b w:val="0"/>
          <w:bCs w:val="0"/>
          <w:sz w:val="24"/>
        </w:rPr>
        <w:t>（提供查询网页打印件），拒绝参与政府采购活动。</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五</w:t>
      </w:r>
      <w:r>
        <w:rPr>
          <w:rFonts w:hint="eastAsia" w:asciiTheme="minorEastAsia" w:hAnsiTheme="minorEastAsia" w:eastAsiaTheme="minorEastAsia" w:cstheme="minorEastAsia"/>
          <w:b w:val="0"/>
          <w:bCs w:val="0"/>
          <w:sz w:val="24"/>
        </w:rPr>
        <w:t>、获取采购文件时间、地址、售价:</w:t>
      </w:r>
      <w:bookmarkEnd w:id="20"/>
    </w:p>
    <w:p>
      <w:pPr>
        <w:pStyle w:val="32"/>
        <w:jc w:val="left"/>
        <w:rPr>
          <w:rFonts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rPr>
        <w:t>1．时间：</w:t>
      </w:r>
      <w:r>
        <w:rPr>
          <w:rFonts w:hint="eastAsia" w:asciiTheme="minorEastAsia" w:hAnsiTheme="minorEastAsia" w:eastAsiaTheme="minorEastAsia" w:cstheme="minorEastAsia"/>
          <w:b w:val="0"/>
          <w:bCs w:val="0"/>
          <w:sz w:val="24"/>
          <w:highlight w:val="none"/>
        </w:rPr>
        <w:t>2023年</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27</w:t>
      </w:r>
      <w:r>
        <w:rPr>
          <w:rFonts w:hint="eastAsia" w:asciiTheme="minorEastAsia" w:hAnsiTheme="minorEastAsia" w:eastAsiaTheme="minorEastAsia" w:cstheme="minorEastAsia"/>
          <w:b w:val="0"/>
          <w:bCs w:val="0"/>
          <w:sz w:val="24"/>
          <w:highlight w:val="none"/>
        </w:rPr>
        <w:t>日至2023年</w:t>
      </w:r>
      <w:r>
        <w:rPr>
          <w:rFonts w:hint="eastAsia" w:asciiTheme="minorEastAsia" w:hAnsiTheme="minorEastAsia" w:eastAsiaTheme="minorEastAsia" w:cstheme="minorEastAsia"/>
          <w:b w:val="0"/>
          <w:bCs w:val="0"/>
          <w:sz w:val="24"/>
          <w:highlight w:val="none"/>
          <w:lang w:val="en-US" w:eastAsia="zh-CN"/>
        </w:rPr>
        <w:t>7</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7</w:t>
      </w:r>
      <w:r>
        <w:rPr>
          <w:rFonts w:hint="eastAsia" w:asciiTheme="minorEastAsia" w:hAnsiTheme="minorEastAsia" w:eastAsiaTheme="minorEastAsia" w:cstheme="minorEastAsia"/>
          <w:b w:val="0"/>
          <w:bCs w:val="0"/>
          <w:sz w:val="24"/>
          <w:highlight w:val="none"/>
        </w:rPr>
        <w:t>日上午12:00，每天上午00:00至12:00，下午12:00至23:59（北京时间，法定节假日除外）</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地址：政采云平台线上（https://www.zcygov.cn/） </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2．标书售价(元)：0元</w:t>
      </w:r>
    </w:p>
    <w:p>
      <w:pPr>
        <w:pStyle w:val="32"/>
        <w:jc w:val="left"/>
        <w:rPr>
          <w:rFonts w:asciiTheme="minorEastAsia" w:hAnsiTheme="minorEastAsia" w:eastAsiaTheme="minorEastAsia" w:cstheme="minorEastAsia"/>
          <w:b w:val="0"/>
          <w:bCs w:val="0"/>
          <w:sz w:val="24"/>
          <w:highlight w:val="none"/>
        </w:rPr>
      </w:pPr>
      <w:bookmarkStart w:id="21" w:name="_Toc30153"/>
      <w:r>
        <w:rPr>
          <w:rFonts w:hint="eastAsia" w:asciiTheme="minorEastAsia" w:hAnsiTheme="minorEastAsia" w:eastAsiaTheme="minorEastAsia" w:cstheme="minorEastAsia"/>
          <w:b w:val="0"/>
          <w:bCs w:val="0"/>
          <w:sz w:val="24"/>
          <w:lang w:val="en-US" w:eastAsia="zh-CN"/>
        </w:rPr>
        <w:t>六</w:t>
      </w:r>
      <w:r>
        <w:rPr>
          <w:rFonts w:hint="eastAsia" w:asciiTheme="minorEastAsia" w:hAnsiTheme="minorEastAsia" w:eastAsiaTheme="minorEastAsia" w:cstheme="minorEastAsia"/>
          <w:b w:val="0"/>
          <w:bCs w:val="0"/>
          <w:sz w:val="24"/>
        </w:rPr>
        <w:t>、 投标截止时</w:t>
      </w:r>
      <w:r>
        <w:rPr>
          <w:rFonts w:hint="eastAsia" w:asciiTheme="minorEastAsia" w:hAnsiTheme="minorEastAsia" w:eastAsiaTheme="minorEastAsia" w:cstheme="minorEastAsia"/>
          <w:b w:val="0"/>
          <w:bCs w:val="0"/>
          <w:sz w:val="24"/>
          <w:highlight w:val="none"/>
        </w:rPr>
        <w:t>间：2023年</w:t>
      </w:r>
      <w:r>
        <w:rPr>
          <w:rFonts w:hint="eastAsia" w:asciiTheme="minorEastAsia" w:hAnsiTheme="minorEastAsia" w:eastAsiaTheme="minorEastAsia" w:cstheme="minorEastAsia"/>
          <w:b w:val="0"/>
          <w:bCs w:val="0"/>
          <w:sz w:val="24"/>
          <w:highlight w:val="none"/>
          <w:lang w:val="en-US" w:eastAsia="zh-CN"/>
        </w:rPr>
        <w:t>7</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13</w:t>
      </w:r>
      <w:r>
        <w:rPr>
          <w:rFonts w:hint="eastAsia" w:asciiTheme="minorEastAsia" w:hAnsiTheme="minorEastAsia" w:eastAsiaTheme="minorEastAsia" w:cstheme="minorEastAsia"/>
          <w:b w:val="0"/>
          <w:bCs w:val="0"/>
          <w:sz w:val="24"/>
          <w:highlight w:val="none"/>
        </w:rPr>
        <w:t>日  1</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:30:00（北京时间） </w:t>
      </w:r>
      <w:bookmarkEnd w:id="21"/>
    </w:p>
    <w:p>
      <w:pPr>
        <w:pStyle w:val="32"/>
        <w:jc w:val="left"/>
        <w:rPr>
          <w:rFonts w:asciiTheme="minorEastAsia" w:hAnsiTheme="minorEastAsia" w:eastAsiaTheme="minorEastAsia" w:cstheme="minorEastAsia"/>
          <w:b w:val="0"/>
          <w:bCs w:val="0"/>
          <w:sz w:val="24"/>
          <w:highlight w:val="none"/>
        </w:rPr>
      </w:pPr>
      <w:bookmarkStart w:id="22" w:name="_Toc5018"/>
      <w:r>
        <w:rPr>
          <w:rFonts w:hint="eastAsia" w:asciiTheme="minorEastAsia" w:hAnsiTheme="minorEastAsia" w:eastAsiaTheme="minorEastAsia" w:cstheme="minorEastAsia"/>
          <w:b w:val="0"/>
          <w:bCs w:val="0"/>
          <w:sz w:val="24"/>
          <w:highlight w:val="none"/>
          <w:lang w:val="en-US" w:eastAsia="zh-CN"/>
        </w:rPr>
        <w:t>七</w:t>
      </w:r>
      <w:r>
        <w:rPr>
          <w:rFonts w:hint="eastAsia" w:asciiTheme="minorEastAsia" w:hAnsiTheme="minorEastAsia" w:eastAsiaTheme="minorEastAsia" w:cstheme="minorEastAsia"/>
          <w:b w:val="0"/>
          <w:bCs w:val="0"/>
          <w:sz w:val="24"/>
          <w:highlight w:val="none"/>
        </w:rPr>
        <w:t>、 投标地址：</w:t>
      </w:r>
      <w:bookmarkEnd w:id="22"/>
      <w:bookmarkStart w:id="23" w:name="_Toc23115"/>
      <w:r>
        <w:rPr>
          <w:rFonts w:hint="eastAsia" w:asciiTheme="minorEastAsia" w:hAnsiTheme="minorEastAsia" w:eastAsiaTheme="minorEastAsia" w:cstheme="minorEastAsia"/>
          <w:b w:val="0"/>
          <w:bCs w:val="0"/>
          <w:sz w:val="24"/>
          <w:highlight w:val="none"/>
        </w:rPr>
        <w:t>投标单位可通过账号密码或CA登录政采云客户端进行投标 </w:t>
      </w:r>
    </w:p>
    <w:p>
      <w:pPr>
        <w:pStyle w:val="32"/>
        <w:jc w:val="left"/>
        <w:rPr>
          <w:rFonts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八</w:t>
      </w:r>
      <w:r>
        <w:rPr>
          <w:rFonts w:hint="eastAsia" w:asciiTheme="minorEastAsia" w:hAnsiTheme="minorEastAsia" w:eastAsiaTheme="minorEastAsia" w:cstheme="minorEastAsia"/>
          <w:b w:val="0"/>
          <w:bCs w:val="0"/>
          <w:sz w:val="24"/>
          <w:highlight w:val="none"/>
        </w:rPr>
        <w:t>、 开标时间：</w:t>
      </w:r>
      <w:bookmarkEnd w:id="23"/>
      <w:r>
        <w:rPr>
          <w:rFonts w:hint="eastAsia" w:asciiTheme="minorEastAsia" w:hAnsiTheme="minorEastAsia" w:eastAsiaTheme="minorEastAsia" w:cstheme="minorEastAsia"/>
          <w:b w:val="0"/>
          <w:bCs w:val="0"/>
          <w:sz w:val="24"/>
          <w:highlight w:val="none"/>
        </w:rPr>
        <w:t>2023年</w:t>
      </w:r>
      <w:r>
        <w:rPr>
          <w:rFonts w:hint="eastAsia" w:asciiTheme="minorEastAsia" w:hAnsiTheme="minorEastAsia" w:eastAsiaTheme="minorEastAsia" w:cstheme="minorEastAsia"/>
          <w:b w:val="0"/>
          <w:bCs w:val="0"/>
          <w:sz w:val="24"/>
          <w:highlight w:val="none"/>
          <w:lang w:val="en-US" w:eastAsia="zh-CN"/>
        </w:rPr>
        <w:t>7</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13</w:t>
      </w:r>
      <w:r>
        <w:rPr>
          <w:rFonts w:hint="eastAsia" w:asciiTheme="minorEastAsia" w:hAnsiTheme="minorEastAsia" w:eastAsiaTheme="minorEastAsia" w:cstheme="minorEastAsia"/>
          <w:b w:val="0"/>
          <w:bCs w:val="0"/>
          <w:sz w:val="24"/>
          <w:highlight w:val="none"/>
        </w:rPr>
        <w:t>日  1</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:30:00（北京时间） </w:t>
      </w:r>
    </w:p>
    <w:p>
      <w:pPr>
        <w:pStyle w:val="32"/>
        <w:jc w:val="left"/>
        <w:rPr>
          <w:rFonts w:asciiTheme="minorEastAsia" w:hAnsiTheme="minorEastAsia" w:eastAsiaTheme="minorEastAsia" w:cstheme="minorEastAsia"/>
          <w:b w:val="0"/>
          <w:bCs w:val="0"/>
          <w:sz w:val="24"/>
          <w:highlight w:val="none"/>
        </w:rPr>
      </w:pPr>
      <w:bookmarkStart w:id="24" w:name="_Toc31807"/>
      <w:r>
        <w:rPr>
          <w:rFonts w:hint="eastAsia" w:asciiTheme="minorEastAsia" w:hAnsiTheme="minorEastAsia" w:eastAsiaTheme="minorEastAsia" w:cstheme="minorEastAsia"/>
          <w:b w:val="0"/>
          <w:bCs w:val="0"/>
          <w:sz w:val="24"/>
          <w:highlight w:val="none"/>
          <w:lang w:val="en-US" w:eastAsia="zh-CN"/>
        </w:rPr>
        <w:t>九</w:t>
      </w:r>
      <w:r>
        <w:rPr>
          <w:rFonts w:hint="eastAsia" w:asciiTheme="minorEastAsia" w:hAnsiTheme="minorEastAsia" w:eastAsiaTheme="minorEastAsia" w:cstheme="minorEastAsia"/>
          <w:b w:val="0"/>
          <w:bCs w:val="0"/>
          <w:sz w:val="24"/>
          <w:highlight w:val="none"/>
        </w:rPr>
        <w:t>、 开标地址：</w:t>
      </w:r>
      <w:bookmarkEnd w:id="24"/>
      <w:bookmarkStart w:id="25" w:name="_Toc28925"/>
      <w:r>
        <w:rPr>
          <w:rFonts w:hint="eastAsia" w:asciiTheme="minorEastAsia" w:hAnsiTheme="minorEastAsia" w:eastAsiaTheme="minorEastAsia" w:cstheme="minorEastAsia"/>
          <w:b w:val="0"/>
          <w:bCs w:val="0"/>
          <w:sz w:val="24"/>
          <w:highlight w:val="none"/>
        </w:rPr>
        <w:t>政采云平台线上（https://www.zcygov.cn/）</w:t>
      </w:r>
    </w:p>
    <w:bookmarkEnd w:id="25"/>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十、 联系方式</w:t>
      </w:r>
    </w:p>
    <w:p>
      <w:pPr>
        <w:pStyle w:val="32"/>
        <w:jc w:val="left"/>
        <w:rPr>
          <w:rFonts w:hint="default"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1、采购代理机构名称：</w:t>
      </w:r>
      <w:r>
        <w:rPr>
          <w:rFonts w:hint="eastAsia" w:asciiTheme="minorEastAsia" w:hAnsiTheme="minorEastAsia" w:eastAsiaTheme="minorEastAsia" w:cstheme="minorEastAsia"/>
          <w:b w:val="0"/>
          <w:bCs w:val="0"/>
          <w:sz w:val="24"/>
          <w:lang w:val="en-US" w:eastAsia="zh-CN"/>
        </w:rPr>
        <w:t>新疆秉强工程项目管理有限公司</w:t>
      </w:r>
    </w:p>
    <w:p>
      <w:pPr>
        <w:pStyle w:val="32"/>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联系人：</w:t>
      </w:r>
      <w:r>
        <w:rPr>
          <w:rFonts w:hint="eastAsia" w:asciiTheme="minorEastAsia" w:hAnsiTheme="minorEastAsia" w:eastAsiaTheme="minorEastAsia" w:cstheme="minorEastAsia"/>
          <w:b w:val="0"/>
          <w:bCs w:val="0"/>
          <w:sz w:val="24"/>
          <w:lang w:val="en-US" w:eastAsia="zh-CN"/>
        </w:rPr>
        <w:t>曾雪梅</w:t>
      </w:r>
      <w:r>
        <w:rPr>
          <w:rFonts w:hint="eastAsia" w:asciiTheme="minorEastAsia" w:hAnsiTheme="minorEastAsia" w:eastAsiaTheme="minorEastAsia" w:cstheme="minorEastAsia"/>
          <w:b w:val="0"/>
          <w:bCs w:val="0"/>
          <w:sz w:val="24"/>
        </w:rPr>
        <w:t xml:space="preserve"> </w:t>
      </w:r>
    </w:p>
    <w:p>
      <w:pPr>
        <w:pStyle w:val="32"/>
        <w:jc w:val="left"/>
        <w:rPr>
          <w:rFonts w:hint="default"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联系电话：</w:t>
      </w:r>
      <w:r>
        <w:rPr>
          <w:rFonts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18699958854</w:t>
      </w:r>
    </w:p>
    <w:p>
      <w:pPr>
        <w:pStyle w:val="32"/>
        <w:numPr>
          <w:ilvl w:val="0"/>
          <w:numId w:val="5"/>
        </w:numPr>
        <w:jc w:val="left"/>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采购人名称：</w:t>
      </w:r>
      <w:r>
        <w:rPr>
          <w:rFonts w:hint="eastAsia" w:asciiTheme="minorEastAsia" w:hAnsiTheme="minorEastAsia" w:eastAsiaTheme="minorEastAsia" w:cstheme="minorEastAsia"/>
          <w:b w:val="0"/>
          <w:bCs w:val="0"/>
          <w:sz w:val="24"/>
          <w:lang w:val="en-US" w:eastAsia="zh-CN"/>
        </w:rPr>
        <w:t xml:space="preserve">伊宁市喀尔墩乡人民政府    </w:t>
      </w:r>
    </w:p>
    <w:p>
      <w:pPr>
        <w:pStyle w:val="32"/>
        <w:numPr>
          <w:ilvl w:val="0"/>
          <w:numId w:val="0"/>
        </w:numPr>
        <w:jc w:val="left"/>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 xml:space="preserve">联系人： </w:t>
      </w:r>
      <w:r>
        <w:rPr>
          <w:rFonts w:hint="eastAsia" w:asciiTheme="minorEastAsia" w:hAnsiTheme="minorEastAsia" w:eastAsiaTheme="minorEastAsia" w:cstheme="minorEastAsia"/>
          <w:b w:val="0"/>
          <w:bCs w:val="0"/>
          <w:sz w:val="24"/>
          <w:lang w:val="en-US" w:eastAsia="zh-CN"/>
        </w:rPr>
        <w:t>谢红</w:t>
      </w:r>
    </w:p>
    <w:p>
      <w:pPr>
        <w:pStyle w:val="32"/>
        <w:jc w:val="left"/>
        <w:rPr>
          <w:rFonts w:hint="default" w:asciiTheme="minorEastAsia" w:hAnsiTheme="minorEastAsia" w:eastAsiaTheme="minorEastAsia" w:cstheme="minorEastAsia"/>
          <w:b w:val="0"/>
          <w:bCs w:val="0"/>
          <w:sz w:val="24"/>
          <w:lang w:val="en-US"/>
        </w:rPr>
      </w:pPr>
      <w:r>
        <w:rPr>
          <w:rFonts w:hint="eastAsia" w:asciiTheme="minorEastAsia" w:hAnsiTheme="minorEastAsia" w:eastAsiaTheme="minorEastAsia" w:cstheme="minorEastAsia"/>
          <w:b w:val="0"/>
          <w:bCs w:val="0"/>
          <w:sz w:val="24"/>
        </w:rPr>
        <w:t>联系电话：</w:t>
      </w:r>
      <w:r>
        <w:rPr>
          <w:rFonts w:hint="eastAsia" w:asciiTheme="minorEastAsia" w:hAnsiTheme="minorEastAsia" w:eastAsiaTheme="minorEastAsia" w:cstheme="minorEastAsia"/>
          <w:b w:val="0"/>
          <w:bCs w:val="0"/>
          <w:sz w:val="24"/>
          <w:lang w:val="en-US" w:eastAsia="zh-CN"/>
        </w:rPr>
        <w:t>19914355536</w:t>
      </w:r>
    </w:p>
    <w:p>
      <w:pPr>
        <w:pStyle w:val="32"/>
        <w:jc w:val="left"/>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pStyle w:val="43"/>
        <w:ind w:firstLine="480"/>
        <w:rPr>
          <w:rFonts w:asciiTheme="minorEastAsia" w:hAnsiTheme="minorEastAsia" w:eastAsiaTheme="minorEastAsia" w:cstheme="minorEastAsia"/>
          <w:sz w:val="24"/>
        </w:rPr>
      </w:pPr>
    </w:p>
    <w:p>
      <w:pPr>
        <w:pStyle w:val="43"/>
        <w:ind w:firstLine="480"/>
        <w:rPr>
          <w:rFonts w:asciiTheme="minorEastAsia" w:hAnsiTheme="minorEastAsia" w:eastAsiaTheme="minorEastAsia" w:cstheme="minorEastAsia"/>
          <w:sz w:val="24"/>
        </w:rPr>
      </w:pPr>
    </w:p>
    <w:p>
      <w:pPr>
        <w:pStyle w:val="43"/>
        <w:ind w:firstLine="480"/>
        <w:rPr>
          <w:rFonts w:asciiTheme="minorEastAsia" w:hAnsiTheme="minorEastAsia" w:eastAsiaTheme="minorEastAsia" w:cstheme="minorEastAsia"/>
          <w:sz w:val="24"/>
        </w:rPr>
      </w:pPr>
    </w:p>
    <w:p>
      <w:pPr>
        <w:pStyle w:val="43"/>
        <w:ind w:firstLine="480"/>
        <w:rPr>
          <w:rFonts w:asciiTheme="minorEastAsia" w:hAnsiTheme="minorEastAsia" w:eastAsiaTheme="minorEastAsia" w:cstheme="minorEastAsia"/>
          <w:sz w:val="24"/>
        </w:rPr>
      </w:pPr>
    </w:p>
    <w:p>
      <w:pPr>
        <w:pStyle w:val="43"/>
        <w:ind w:left="0" w:leftChars="0" w:firstLine="0" w:firstLineChars="0"/>
        <w:rPr>
          <w:rFonts w:asciiTheme="minorEastAsia" w:hAnsiTheme="minorEastAsia" w:eastAsiaTheme="minorEastAsia" w:cstheme="minorEastAsia"/>
          <w:sz w:val="24"/>
        </w:rPr>
      </w:pPr>
    </w:p>
    <w:p>
      <w:pPr>
        <w:pStyle w:val="43"/>
        <w:ind w:left="0" w:leftChars="0" w:firstLine="0" w:firstLineChars="0"/>
        <w:rPr>
          <w:rFonts w:asciiTheme="minorEastAsia" w:hAnsiTheme="minorEastAsia" w:eastAsiaTheme="minorEastAsia" w:cstheme="minorEastAsia"/>
          <w:sz w:val="24"/>
        </w:rPr>
      </w:pPr>
    </w:p>
    <w:p>
      <w:pPr>
        <w:pStyle w:val="43"/>
        <w:ind w:left="0" w:leftChars="0" w:firstLine="0" w:firstLineChars="0"/>
        <w:rPr>
          <w:rFonts w:asciiTheme="minorEastAsia" w:hAnsiTheme="minorEastAsia" w:eastAsiaTheme="minorEastAsia" w:cstheme="minorEastAsia"/>
          <w:sz w:val="24"/>
        </w:rPr>
      </w:pPr>
    </w:p>
    <w:p>
      <w:pPr>
        <w:pStyle w:val="43"/>
        <w:ind w:left="0" w:leftChars="0" w:firstLine="0" w:firstLineChars="0"/>
        <w:rPr>
          <w:rFonts w:asciiTheme="minorEastAsia" w:hAnsiTheme="minorEastAsia" w:eastAsiaTheme="minorEastAsia" w:cstheme="minorEastAsia"/>
          <w:sz w:val="24"/>
        </w:rPr>
      </w:pPr>
    </w:p>
    <w:p>
      <w:pPr>
        <w:pStyle w:val="43"/>
        <w:ind w:left="0" w:leftChars="0" w:firstLine="0" w:firstLineChars="0"/>
        <w:rPr>
          <w:rFonts w:asciiTheme="minorEastAsia" w:hAnsiTheme="minorEastAsia" w:eastAsiaTheme="minorEastAsia" w:cstheme="minorEastAsia"/>
          <w:sz w:val="24"/>
        </w:rPr>
      </w:pPr>
    </w:p>
    <w:p>
      <w:pPr>
        <w:pStyle w:val="43"/>
        <w:ind w:left="0" w:leftChars="0" w:firstLine="0" w:firstLineChars="0"/>
        <w:rPr>
          <w:rFonts w:asciiTheme="minorEastAsia" w:hAnsiTheme="minorEastAsia" w:eastAsiaTheme="minorEastAsia" w:cstheme="minorEastAsia"/>
          <w:sz w:val="24"/>
        </w:rPr>
      </w:pPr>
    </w:p>
    <w:p>
      <w:pPr>
        <w:pStyle w:val="32"/>
        <w:rPr>
          <w:rFonts w:ascii="宋体" w:hAnsi="宋体" w:cs="宋体"/>
        </w:rPr>
      </w:pPr>
      <w:r>
        <w:rPr>
          <w:rFonts w:hint="eastAsia" w:ascii="宋体" w:hAnsi="宋体" w:cs="宋体"/>
        </w:rPr>
        <w:t xml:space="preserve">第二部分  </w:t>
      </w:r>
      <w:r>
        <w:rPr>
          <w:rFonts w:hint="eastAsia" w:ascii="宋体" w:hAnsi="宋体" w:cs="宋体"/>
          <w:lang w:eastAsia="zh-CN"/>
        </w:rPr>
        <w:t>供应商</w:t>
      </w:r>
      <w:r>
        <w:rPr>
          <w:rFonts w:hint="eastAsia" w:ascii="宋体" w:hAnsi="宋体" w:cs="宋体"/>
        </w:rPr>
        <w:t>须知</w:t>
      </w:r>
      <w:bookmarkEnd w:id="2"/>
      <w:bookmarkEnd w:id="3"/>
      <w:bookmarkEnd w:id="4"/>
      <w:bookmarkEnd w:id="5"/>
      <w:bookmarkEnd w:id="16"/>
      <w:r>
        <w:rPr>
          <w:rFonts w:hint="eastAsia" w:ascii="宋体" w:hAnsi="宋体" w:cs="宋体"/>
        </w:rPr>
        <w:t>前附表</w:t>
      </w:r>
      <w:bookmarkEnd w:id="17"/>
    </w:p>
    <w:tbl>
      <w:tblPr>
        <w:tblStyle w:val="3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53"/>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序号</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内 容</w:t>
            </w:r>
          </w:p>
        </w:tc>
        <w:tc>
          <w:tcPr>
            <w:tcW w:w="7251"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 xml:space="preserve">项目名称 </w:t>
            </w:r>
          </w:p>
        </w:tc>
        <w:tc>
          <w:tcPr>
            <w:tcW w:w="7251" w:type="dxa"/>
            <w:vAlign w:val="center"/>
          </w:tcPr>
          <w:p>
            <w:pPr>
              <w:autoSpaceDE w:val="0"/>
              <w:autoSpaceDN w:val="0"/>
              <w:spacing w:line="440" w:lineRule="exact"/>
              <w:textAlignment w:val="bottom"/>
              <w:rPr>
                <w:rFonts w:hint="eastAsia" w:ascii="宋体" w:hAnsi="宋体" w:eastAsia="宋体" w:cs="宋体"/>
                <w:sz w:val="24"/>
                <w:lang w:eastAsia="zh-CN"/>
              </w:rPr>
            </w:pPr>
            <w:r>
              <w:rPr>
                <w:rFonts w:hint="eastAsia" w:ascii="宋体" w:hAnsi="宋体" w:cs="宋体"/>
                <w:sz w:val="24"/>
                <w:lang w:eastAsia="zh-CN"/>
              </w:rPr>
              <w:t>伊宁市喀尔墩乡伊勒力干也尔社区基层阵地提升改造项目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2</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采购内容</w:t>
            </w:r>
          </w:p>
        </w:tc>
        <w:tc>
          <w:tcPr>
            <w:tcW w:w="7251" w:type="dxa"/>
            <w:vAlign w:val="center"/>
          </w:tcPr>
          <w:p>
            <w:pPr>
              <w:pStyle w:val="31"/>
              <w:rPr>
                <w:rFonts w:hint="eastAsia" w:eastAsia="宋体"/>
                <w:lang w:eastAsia="zh-CN"/>
              </w:rPr>
            </w:pPr>
            <w:r>
              <w:rPr>
                <w:rFonts w:hint="eastAsia"/>
                <w:lang w:eastAsia="zh-CN"/>
              </w:rPr>
              <w:t>伊勒力干也尔社区基层阵地提升改造，改造面积1800平方米。提升改造社区基层阵地、党建打造、院内附属设施等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5</w:t>
            </w:r>
          </w:p>
        </w:tc>
        <w:tc>
          <w:tcPr>
            <w:tcW w:w="1953" w:type="dxa"/>
            <w:vAlign w:val="center"/>
          </w:tcPr>
          <w:p>
            <w:pPr>
              <w:autoSpaceDE w:val="0"/>
              <w:autoSpaceDN w:val="0"/>
              <w:spacing w:line="440" w:lineRule="exact"/>
              <w:jc w:val="center"/>
              <w:textAlignment w:val="bottom"/>
              <w:rPr>
                <w:rFonts w:hint="eastAsia" w:ascii="宋体" w:hAnsi="宋体" w:eastAsia="宋体" w:cs="宋体"/>
                <w:sz w:val="24"/>
                <w:lang w:eastAsia="zh-CN"/>
              </w:rPr>
            </w:pPr>
            <w:r>
              <w:rPr>
                <w:rFonts w:hint="eastAsia" w:ascii="宋体" w:hAnsi="宋体" w:cs="宋体"/>
                <w:sz w:val="24"/>
                <w:lang w:eastAsia="zh-CN"/>
              </w:rPr>
              <w:t>采购人</w:t>
            </w:r>
          </w:p>
        </w:tc>
        <w:tc>
          <w:tcPr>
            <w:tcW w:w="7251" w:type="dxa"/>
            <w:vAlign w:val="center"/>
          </w:tcPr>
          <w:p>
            <w:pPr>
              <w:pStyle w:val="47"/>
              <w:widowControl w:val="0"/>
              <w:overflowPunct/>
              <w:snapToGrid w:val="0"/>
              <w:spacing w:line="440" w:lineRule="exact"/>
              <w:jc w:val="both"/>
              <w:textAlignment w:val="auto"/>
              <w:rPr>
                <w:rFonts w:hint="eastAsia" w:ascii="宋体" w:hAnsi="宋体" w:eastAsia="宋体" w:cs="宋体"/>
                <w:szCs w:val="24"/>
                <w:lang w:eastAsia="zh-CN"/>
              </w:rPr>
            </w:pPr>
            <w:r>
              <w:rPr>
                <w:rFonts w:hint="eastAsia" w:ascii="宋体" w:hAnsi="宋体" w:cs="宋体"/>
                <w:szCs w:val="24"/>
                <w:lang w:eastAsia="zh-CN"/>
              </w:rPr>
              <w:t>采购人</w:t>
            </w:r>
            <w:r>
              <w:rPr>
                <w:rFonts w:hint="eastAsia" w:ascii="宋体" w:hAnsi="宋体" w:cs="宋体"/>
                <w:szCs w:val="24"/>
              </w:rPr>
              <w:t>：</w:t>
            </w:r>
            <w:r>
              <w:rPr>
                <w:rFonts w:hint="eastAsia" w:ascii="宋体" w:hAnsi="宋体" w:cs="宋体"/>
                <w:color w:val="000000"/>
                <w:szCs w:val="24"/>
                <w:lang w:eastAsia="zh-CN"/>
              </w:rPr>
              <w:t xml:space="preserve">伊宁市喀尔墩乡人民政府    </w:t>
            </w:r>
          </w:p>
          <w:p>
            <w:pPr>
              <w:tabs>
                <w:tab w:val="left" w:pos="4980"/>
                <w:tab w:val="right" w:pos="8312"/>
              </w:tabs>
              <w:spacing w:line="500" w:lineRule="exact"/>
              <w:jc w:val="left"/>
              <w:rPr>
                <w:rFonts w:hint="eastAsia" w:ascii="宋体" w:hAnsi="宋体" w:cs="宋体"/>
                <w:sz w:val="24"/>
              </w:rPr>
            </w:pPr>
            <w:r>
              <w:rPr>
                <w:rFonts w:hint="eastAsia" w:ascii="宋体" w:hAnsi="宋体" w:cs="宋体"/>
                <w:color w:val="000000"/>
                <w:kern w:val="0"/>
                <w:sz w:val="24"/>
              </w:rPr>
              <w:t>联系人：</w:t>
            </w:r>
            <w:r>
              <w:rPr>
                <w:rFonts w:hint="eastAsia" w:asciiTheme="minorEastAsia" w:hAnsiTheme="minorEastAsia" w:eastAsiaTheme="minorEastAsia" w:cstheme="minorEastAsia"/>
                <w:b w:val="0"/>
                <w:bCs w:val="0"/>
                <w:sz w:val="24"/>
                <w:lang w:val="en-US" w:eastAsia="zh-CN"/>
              </w:rPr>
              <w:t>谢红</w:t>
            </w:r>
          </w:p>
          <w:p>
            <w:pPr>
              <w:tabs>
                <w:tab w:val="left" w:pos="4980"/>
                <w:tab w:val="right" w:pos="8312"/>
              </w:tabs>
              <w:spacing w:line="500" w:lineRule="exact"/>
              <w:jc w:val="left"/>
              <w:rPr>
                <w:rFonts w:ascii="宋体" w:hAnsi="宋体" w:cs="宋体"/>
                <w:sz w:val="24"/>
              </w:rPr>
            </w:pPr>
            <w:r>
              <w:rPr>
                <w:rFonts w:hint="eastAsia" w:ascii="宋体" w:hAnsi="宋体" w:cs="宋体"/>
                <w:color w:val="000000"/>
                <w:kern w:val="0"/>
                <w:sz w:val="24"/>
              </w:rPr>
              <w:t>电话：</w:t>
            </w:r>
            <w:r>
              <w:rPr>
                <w:rFonts w:hint="eastAsia" w:asciiTheme="minorEastAsia" w:hAnsiTheme="minorEastAsia" w:eastAsiaTheme="minorEastAsia" w:cstheme="minorEastAsia"/>
                <w:b w:val="0"/>
                <w:bCs w:val="0"/>
                <w:sz w:val="24"/>
                <w:lang w:val="en-US" w:eastAsia="zh-CN"/>
              </w:rPr>
              <w:t>19914355536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6</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招标代理机构</w:t>
            </w:r>
          </w:p>
        </w:tc>
        <w:tc>
          <w:tcPr>
            <w:tcW w:w="7251" w:type="dxa"/>
            <w:vAlign w:val="center"/>
          </w:tcPr>
          <w:p>
            <w:pPr>
              <w:pStyle w:val="47"/>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招标代理机构：</w:t>
            </w:r>
            <w:r>
              <w:rPr>
                <w:rFonts w:hint="eastAsia" w:ascii="宋体" w:hAnsi="宋体" w:cs="宋体"/>
                <w:szCs w:val="24"/>
                <w:lang w:val="en-US" w:eastAsia="zh-CN"/>
              </w:rPr>
              <w:t>新疆秉强工程项目管理有限公司</w:t>
            </w:r>
            <w:r>
              <w:rPr>
                <w:rFonts w:hint="eastAsia" w:ascii="宋体" w:hAnsi="宋体" w:cs="宋体"/>
                <w:szCs w:val="24"/>
              </w:rPr>
              <w:t xml:space="preserve">       </w:t>
            </w:r>
          </w:p>
          <w:p>
            <w:pPr>
              <w:autoSpaceDE w:val="0"/>
              <w:autoSpaceDN w:val="0"/>
              <w:spacing w:line="440" w:lineRule="exact"/>
              <w:textAlignment w:val="bottom"/>
              <w:rPr>
                <w:rFonts w:hint="eastAsia" w:ascii="宋体" w:hAnsi="宋体" w:cs="宋体"/>
                <w:sz w:val="24"/>
              </w:rPr>
            </w:pPr>
            <w:r>
              <w:rPr>
                <w:rFonts w:hint="eastAsia" w:ascii="宋体" w:hAnsi="宋体" w:cs="宋体"/>
                <w:sz w:val="24"/>
              </w:rPr>
              <w:t>联系人：</w:t>
            </w:r>
            <w:r>
              <w:rPr>
                <w:rFonts w:hint="eastAsia" w:ascii="宋体" w:hAnsi="宋体" w:cs="宋体"/>
                <w:sz w:val="24"/>
                <w:lang w:val="en-US" w:eastAsia="zh-CN"/>
              </w:rPr>
              <w:t>曾雪梅</w:t>
            </w:r>
            <w:r>
              <w:rPr>
                <w:rFonts w:hint="eastAsia" w:ascii="宋体" w:hAnsi="宋体" w:cs="宋体"/>
                <w:sz w:val="24"/>
              </w:rPr>
              <w:t xml:space="preserve">     </w:t>
            </w:r>
          </w:p>
          <w:p>
            <w:pPr>
              <w:autoSpaceDE w:val="0"/>
              <w:autoSpaceDN w:val="0"/>
              <w:spacing w:line="440" w:lineRule="exact"/>
              <w:textAlignment w:val="bottom"/>
              <w:rPr>
                <w:rFonts w:hint="default" w:ascii="宋体" w:hAnsi="宋体" w:eastAsia="宋体" w:cs="宋体"/>
                <w:sz w:val="24"/>
                <w:lang w:val="en-US" w:eastAsia="zh-CN"/>
              </w:rPr>
            </w:pPr>
            <w:r>
              <w:rPr>
                <w:rFonts w:hint="eastAsia" w:ascii="宋体" w:hAnsi="宋体" w:cs="宋体"/>
                <w:sz w:val="24"/>
              </w:rPr>
              <w:t>电  话：</w:t>
            </w:r>
            <w:r>
              <w:rPr>
                <w:rFonts w:ascii="宋体" w:hAnsi="宋体" w:cs="宋体"/>
                <w:sz w:val="24"/>
              </w:rPr>
              <w:t xml:space="preserve"> </w:t>
            </w:r>
            <w:r>
              <w:rPr>
                <w:rFonts w:hint="eastAsia" w:ascii="宋体" w:hAnsi="宋体" w:cs="宋体"/>
                <w:sz w:val="24"/>
                <w:lang w:val="en-US" w:eastAsia="zh-CN"/>
              </w:rPr>
              <w:t>18699958854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8</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投标保证金</w:t>
            </w:r>
          </w:p>
        </w:tc>
        <w:tc>
          <w:tcPr>
            <w:tcW w:w="7251" w:type="dxa"/>
            <w:vAlign w:val="center"/>
          </w:tcPr>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highlight w:val="none"/>
                <w:lang w:val="en-US" w:eastAsia="zh-CN"/>
              </w:rPr>
              <w:t>（35000元）叁万伍仟元整</w:t>
            </w:r>
            <w:r>
              <w:rPr>
                <w:rFonts w:hint="eastAsia" w:ascii="宋体" w:hAnsi="宋体" w:cs="宋体"/>
                <w:szCs w:val="24"/>
                <w:lang w:val="en-US" w:eastAsia="zh-CN"/>
              </w:rPr>
              <w:t>供应商应于开标前一个工作日17：00前（北京时间），基本行户中汇出至新疆秉强工程项目管理有限公司，并凭缴费凭据到新疆秉强工程项目管理有限公司财务室开具投标保证金收据，投标保证金未按规定时间缴纳或提交金额不足的，将被视为无效投标文件,其投标文件将被拒绝评审。）【供应商应充分考虑资金的在途时间，并在递交投标保证金时必须备注所投项目信息】</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 xml:space="preserve">开户银行:  工行伊犁伊宁斯大林西街支行  </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行    号：102898002424</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账    号：3006024219000027516</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联系电话：0999-6793104</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地址：新疆伊犁哈萨克自治州伊宁市公共租赁房佳和宜园小区4号综合楼301</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 xml:space="preserve">投标保证金的形式：银行电汇、网银或保函          </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投标保证金有效期：投标截止时间后30天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9</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质量要求</w:t>
            </w:r>
          </w:p>
        </w:tc>
        <w:tc>
          <w:tcPr>
            <w:tcW w:w="7251" w:type="dxa"/>
            <w:vAlign w:val="center"/>
          </w:tcPr>
          <w:p>
            <w:pPr>
              <w:spacing w:line="500" w:lineRule="exact"/>
              <w:jc w:val="left"/>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5" w:type="dxa"/>
            <w:vAlign w:val="center"/>
          </w:tcPr>
          <w:p>
            <w:pPr>
              <w:autoSpaceDE w:val="0"/>
              <w:autoSpaceDN w:val="0"/>
              <w:spacing w:line="440" w:lineRule="exact"/>
              <w:jc w:val="center"/>
              <w:textAlignment w:val="bottom"/>
              <w:rPr>
                <w:rFonts w:ascii="宋体" w:hAnsi="宋体" w:cs="宋体"/>
                <w:sz w:val="24"/>
                <w:highlight w:val="none"/>
              </w:rPr>
            </w:pPr>
            <w:r>
              <w:rPr>
                <w:rFonts w:hint="eastAsia" w:ascii="宋体" w:hAnsi="宋体" w:cs="宋体"/>
                <w:sz w:val="24"/>
                <w:highlight w:val="none"/>
              </w:rPr>
              <w:t>10</w:t>
            </w:r>
          </w:p>
        </w:tc>
        <w:tc>
          <w:tcPr>
            <w:tcW w:w="1953" w:type="dxa"/>
            <w:vAlign w:val="center"/>
          </w:tcPr>
          <w:p>
            <w:pPr>
              <w:autoSpaceDE w:val="0"/>
              <w:autoSpaceDN w:val="0"/>
              <w:spacing w:line="440" w:lineRule="exact"/>
              <w:ind w:firstLine="480" w:firstLineChars="200"/>
              <w:jc w:val="both"/>
              <w:textAlignment w:val="bottom"/>
              <w:rPr>
                <w:rFonts w:hint="eastAsia" w:ascii="宋体" w:hAnsi="宋体" w:eastAsia="宋体" w:cs="宋体"/>
                <w:sz w:val="24"/>
                <w:highlight w:val="none"/>
                <w:lang w:eastAsia="zh-CN"/>
              </w:rPr>
            </w:pPr>
            <w:r>
              <w:rPr>
                <w:rFonts w:hint="eastAsia" w:ascii="宋体" w:hAnsi="宋体" w:cs="宋体"/>
                <w:sz w:val="24"/>
                <w:highlight w:val="none"/>
                <w:lang w:val="en-US" w:eastAsia="zh-CN"/>
              </w:rPr>
              <w:t>工   期</w:t>
            </w:r>
          </w:p>
        </w:tc>
        <w:tc>
          <w:tcPr>
            <w:tcW w:w="7251" w:type="dxa"/>
            <w:vAlign w:val="center"/>
          </w:tcPr>
          <w:p>
            <w:pPr>
              <w:autoSpaceDE w:val="0"/>
              <w:autoSpaceDN w:val="0"/>
              <w:spacing w:line="440" w:lineRule="exact"/>
              <w:jc w:val="left"/>
              <w:textAlignment w:val="bottom"/>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总工期：45</w:t>
            </w:r>
            <w:r>
              <w:rPr>
                <w:rFonts w:hint="eastAsia" w:ascii="宋体" w:hAnsi="宋体" w:eastAsia="宋体" w:cs="宋体"/>
                <w:kern w:val="0"/>
                <w:sz w:val="24"/>
                <w:szCs w:val="24"/>
                <w:lang w:val="en-US" w:eastAsia="zh-CN" w:bidi="ar-SA"/>
              </w:rPr>
              <w:t>日历天</w:t>
            </w:r>
          </w:p>
          <w:p>
            <w:pPr>
              <w:pStyle w:val="1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计划开工时间：2023年7月</w:t>
            </w:r>
            <w:r>
              <w:rPr>
                <w:rFonts w:hint="eastAsia" w:ascii="宋体" w:hAnsi="宋体" w:cs="宋体"/>
                <w:kern w:val="0"/>
                <w:sz w:val="24"/>
                <w:szCs w:val="24"/>
                <w:lang w:val="en-US" w:eastAsia="zh-CN" w:bidi="ar-SA"/>
              </w:rPr>
              <w:t>15</w:t>
            </w:r>
            <w:r>
              <w:rPr>
                <w:rFonts w:hint="eastAsia" w:ascii="宋体" w:hAnsi="宋体" w:eastAsia="宋体" w:cs="宋体"/>
                <w:kern w:val="0"/>
                <w:sz w:val="24"/>
                <w:szCs w:val="24"/>
                <w:lang w:val="en-US" w:eastAsia="zh-CN" w:bidi="ar-SA"/>
              </w:rPr>
              <w:t>日</w:t>
            </w:r>
          </w:p>
          <w:p>
            <w:pPr>
              <w:pStyle w:val="10"/>
              <w:rPr>
                <w:rFonts w:hint="default"/>
                <w:lang w:val="en-US" w:eastAsia="zh-CN"/>
              </w:rPr>
            </w:pPr>
            <w:r>
              <w:rPr>
                <w:rFonts w:hint="eastAsia" w:ascii="宋体" w:hAnsi="宋体" w:eastAsia="宋体" w:cs="宋体"/>
                <w:kern w:val="0"/>
                <w:sz w:val="24"/>
                <w:szCs w:val="24"/>
                <w:lang w:val="en-US" w:eastAsia="zh-CN" w:bidi="ar-SA"/>
              </w:rPr>
              <w:t>计划竣工时间：2023年8月</w:t>
            </w:r>
            <w:r>
              <w:rPr>
                <w:rFonts w:hint="eastAsia" w:ascii="宋体" w:hAnsi="宋体" w:cs="宋体"/>
                <w:kern w:val="0"/>
                <w:sz w:val="24"/>
                <w:szCs w:val="24"/>
                <w:lang w:val="en-US" w:eastAsia="zh-CN" w:bidi="ar-SA"/>
              </w:rPr>
              <w:t>29</w:t>
            </w:r>
            <w:r>
              <w:rPr>
                <w:rFonts w:hint="eastAsia" w:ascii="宋体" w:hAnsi="宋体" w:eastAsia="宋体" w:cs="宋体"/>
                <w:kern w:val="0"/>
                <w:sz w:val="24"/>
                <w:szCs w:val="24"/>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0"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11</w:t>
            </w:r>
          </w:p>
        </w:tc>
        <w:tc>
          <w:tcPr>
            <w:tcW w:w="1953" w:type="dxa"/>
            <w:vAlign w:val="center"/>
          </w:tcPr>
          <w:p>
            <w:pPr>
              <w:autoSpaceDE w:val="0"/>
              <w:autoSpaceDN w:val="0"/>
              <w:spacing w:line="440" w:lineRule="exact"/>
              <w:jc w:val="center"/>
              <w:textAlignment w:val="bottom"/>
              <w:rPr>
                <w:rFonts w:hint="eastAsia" w:ascii="宋体" w:hAnsi="宋体" w:eastAsia="宋体" w:cs="宋体"/>
                <w:sz w:val="24"/>
                <w:lang w:eastAsia="zh-CN"/>
              </w:rPr>
            </w:pPr>
            <w:r>
              <w:rPr>
                <w:rFonts w:hint="eastAsia" w:ascii="宋体" w:hAnsi="宋体" w:cs="宋体"/>
                <w:sz w:val="24"/>
                <w:lang w:eastAsia="zh-CN"/>
              </w:rPr>
              <w:t>供应商</w:t>
            </w:r>
          </w:p>
          <w:p>
            <w:pPr>
              <w:autoSpaceDE w:val="0"/>
              <w:autoSpaceDN w:val="0"/>
              <w:spacing w:line="440" w:lineRule="exact"/>
              <w:jc w:val="center"/>
              <w:textAlignment w:val="bottom"/>
              <w:rPr>
                <w:rFonts w:ascii="宋体" w:hAnsi="宋体" w:cs="宋体"/>
                <w:color w:val="000000"/>
                <w:sz w:val="24"/>
              </w:rPr>
            </w:pPr>
            <w:r>
              <w:rPr>
                <w:rFonts w:hint="eastAsia" w:ascii="宋体" w:hAnsi="宋体" w:cs="宋体"/>
                <w:sz w:val="24"/>
              </w:rPr>
              <w:t>资格要求</w:t>
            </w:r>
          </w:p>
        </w:tc>
        <w:tc>
          <w:tcPr>
            <w:tcW w:w="7251" w:type="dxa"/>
            <w:vAlign w:val="center"/>
          </w:tcPr>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 xml:space="preserve">符合《中华人民共和国政府采购法》第二十二条的规定； </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（1）须具备独立法人资格的合法企业，有效的营业执照并在人员、技术、设备、服务等方面具备此次招标内容相应的能力 ；</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（2）具有良好的商业信誉和健全的财务会计制度，提供2022年度经外部审计的财务审计报告或财务报表的复印件加盖公章（公司成立不到一年的从成立之日起）；</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（3）有依法缴纳税收和社会保障资金的良好纪录，提供相关证明（新注册的供应商应当提供注册时至参加政府采购活动时相应期限内本单位的缴纳税收、社会保障凭据）；</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（4）本项目不接受联合体投标、不接受备选方案、不允许转包和分包；</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5）供应商参加本次采购活动前三年内在“信用中国”（www.creditchina.gov.cn）下载附件和中国政府采购网（www.ccgp.gov.cn）网站上未被列入失信被执行人、重大税收违法案件当事人名单以及政府采购严重违法失信行为记录名单的供应商（提供查询网页打印件），拒绝参与政府采购活动；</w:t>
            </w:r>
          </w:p>
          <w:p>
            <w:pPr>
              <w:pStyle w:val="47"/>
              <w:widowControl w:val="0"/>
              <w:overflowPunct/>
              <w:snapToGrid w:val="0"/>
              <w:spacing w:line="440" w:lineRule="exact"/>
              <w:jc w:val="both"/>
              <w:textAlignment w:val="auto"/>
              <w:rPr>
                <w:rFonts w:hint="eastAsia" w:ascii="宋体" w:hAnsi="宋体" w:cs="宋体"/>
                <w:szCs w:val="24"/>
                <w:lang w:val="en-US" w:eastAsia="zh-CN"/>
              </w:rPr>
            </w:pPr>
            <w:r>
              <w:rPr>
                <w:rFonts w:hint="eastAsia" w:ascii="宋体" w:hAnsi="宋体" w:cs="宋体"/>
                <w:szCs w:val="24"/>
                <w:lang w:val="en-US" w:eastAsia="zh-CN"/>
              </w:rPr>
              <w:t>（6）[施工总承包·建筑工程·建筑工程三级](含)以上；并在人员、设备、资金等方面具有相应的施工能力；</w:t>
            </w:r>
          </w:p>
          <w:p>
            <w:pPr>
              <w:pStyle w:val="47"/>
              <w:widowControl w:val="0"/>
              <w:overflowPunct/>
              <w:snapToGrid w:val="0"/>
              <w:spacing w:line="440" w:lineRule="exact"/>
              <w:jc w:val="both"/>
              <w:textAlignment w:val="auto"/>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ascii="宋体" w:hAnsi="宋体" w:cs="宋体"/>
                <w:szCs w:val="24"/>
                <w:lang w:val="en-US" w:eastAsia="zh-CN"/>
              </w:rPr>
              <w:t>（7）</w:t>
            </w:r>
            <w:r>
              <w:rPr>
                <w:rFonts w:hint="eastAsia" w:asciiTheme="minorEastAsia" w:hAnsiTheme="minorEastAsia" w:eastAsiaTheme="minorEastAsia" w:cstheme="minorEastAsia"/>
                <w:b w:val="0"/>
                <w:bCs w:val="0"/>
                <w:color w:val="auto"/>
                <w:kern w:val="2"/>
                <w:sz w:val="24"/>
                <w:szCs w:val="32"/>
                <w:lang w:val="en-US" w:eastAsia="zh-CN" w:bidi="ar-SA"/>
              </w:rPr>
              <w:t>项目经理须具备[注册二级建造师·建筑工程](含)以上注册建造师资格。 具备有效的 安全生产考核合格证书）；</w:t>
            </w:r>
          </w:p>
          <w:p>
            <w:pPr>
              <w:pStyle w:val="47"/>
              <w:widowControl w:val="0"/>
              <w:overflowPunct/>
              <w:snapToGrid w:val="0"/>
              <w:spacing w:line="440" w:lineRule="exact"/>
              <w:jc w:val="both"/>
              <w:textAlignment w:val="auto"/>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asciiTheme="minorEastAsia" w:hAnsiTheme="minorEastAsia" w:eastAsiaTheme="minorEastAsia" w:cstheme="minorEastAsia"/>
                <w:b w:val="0"/>
                <w:bCs w:val="0"/>
                <w:color w:val="auto"/>
                <w:kern w:val="2"/>
                <w:sz w:val="24"/>
                <w:szCs w:val="32"/>
                <w:lang w:val="en-US" w:eastAsia="zh-CN" w:bidi="ar-SA"/>
              </w:rPr>
              <w:t>（8）投标人须具备有效的安全生产许可证；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bookmarkStart w:id="26" w:name="_Toc139186820"/>
            <w:bookmarkStart w:id="27" w:name="_Toc139254157"/>
            <w:r>
              <w:rPr>
                <w:rFonts w:hint="eastAsia" w:ascii="宋体" w:hAnsi="宋体" w:cs="宋体"/>
                <w:sz w:val="24"/>
              </w:rPr>
              <w:t>12</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投标有效期</w:t>
            </w:r>
          </w:p>
        </w:tc>
        <w:tc>
          <w:tcPr>
            <w:tcW w:w="7251" w:type="dxa"/>
            <w:vAlign w:val="center"/>
          </w:tcPr>
          <w:p>
            <w:pPr>
              <w:autoSpaceDE w:val="0"/>
              <w:autoSpaceDN w:val="0"/>
              <w:spacing w:line="440" w:lineRule="exact"/>
              <w:textAlignment w:val="bottom"/>
              <w:rPr>
                <w:rFonts w:hint="default" w:ascii="宋体" w:hAnsi="宋体" w:eastAsia="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13</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投标文件份数</w:t>
            </w:r>
          </w:p>
        </w:tc>
        <w:tc>
          <w:tcPr>
            <w:tcW w:w="7251" w:type="dxa"/>
            <w:vAlign w:val="center"/>
          </w:tcPr>
          <w:p>
            <w:pPr>
              <w:pStyle w:val="53"/>
              <w:spacing w:before="1"/>
              <w:rPr>
                <w:rFonts w:ascii="宋体" w:hAnsi="宋体" w:eastAsia="宋体" w:cs="宋体"/>
                <w:kern w:val="2"/>
                <w:sz w:val="24"/>
                <w:szCs w:val="24"/>
                <w:lang w:val="en-US" w:eastAsia="zh-CN" w:bidi="ar-SA"/>
              </w:rPr>
            </w:pPr>
            <w:r>
              <w:rPr>
                <w:rFonts w:hint="eastAsia" w:asciiTheme="minorEastAsia" w:hAnsiTheme="minorEastAsia" w:eastAsiaTheme="minorEastAsia" w:cstheme="minorEastAsia"/>
                <w:sz w:val="24"/>
                <w:lang w:eastAsia="zh-CN"/>
              </w:rPr>
              <w:t>开标结果公示后中标人提供纸质版投标文件：</w:t>
            </w:r>
            <w:r>
              <w:rPr>
                <w:rFonts w:hint="eastAsia" w:asciiTheme="minorEastAsia" w:hAnsiTheme="minorEastAsia" w:eastAsiaTheme="minorEastAsia" w:cstheme="minorEastAsia"/>
                <w:sz w:val="24"/>
              </w:rPr>
              <w:t>正本壹份、副本</w:t>
            </w:r>
            <w:r>
              <w:rPr>
                <w:rFonts w:hint="eastAsia" w:asciiTheme="minorEastAsia" w:hAnsiTheme="minorEastAsia" w:eastAsiaTheme="minorEastAsia" w:cstheme="minorEastAsia"/>
                <w:sz w:val="24"/>
                <w:lang w:eastAsia="zh-CN"/>
              </w:rPr>
              <w:t>叁</w:t>
            </w:r>
            <w:r>
              <w:rPr>
                <w:rFonts w:hint="eastAsia" w:asciiTheme="minorEastAsia" w:hAnsiTheme="minorEastAsia" w:eastAsiaTheme="minorEastAsia" w:cstheme="minorEastAsia"/>
                <w:sz w:val="24"/>
              </w:rPr>
              <w:t>份。</w:t>
            </w:r>
            <w:r>
              <w:rPr>
                <w:rFonts w:hint="eastAsia" w:asciiTheme="minorEastAsia" w:hAnsiTheme="minorEastAsia" w:eastAsiaTheme="minorEastAsia" w:cstheme="minorEastAsia"/>
                <w:sz w:val="24"/>
                <w:lang w:eastAsia="zh-CN"/>
              </w:rPr>
              <w:t>未中标人提供纸质版投标文件：正本一份、副本两份。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14</w:t>
            </w:r>
          </w:p>
        </w:tc>
        <w:tc>
          <w:tcPr>
            <w:tcW w:w="1953" w:type="dxa"/>
            <w:vAlign w:val="center"/>
          </w:tcPr>
          <w:p>
            <w:pPr>
              <w:autoSpaceDE w:val="0"/>
              <w:autoSpaceDN w:val="0"/>
              <w:spacing w:line="500" w:lineRule="exact"/>
              <w:jc w:val="center"/>
              <w:textAlignment w:val="bottom"/>
              <w:rPr>
                <w:rFonts w:ascii="宋体" w:hAnsi="宋体" w:cs="宋体"/>
                <w:sz w:val="24"/>
                <w:highlight w:val="none"/>
              </w:rPr>
            </w:pPr>
            <w:r>
              <w:rPr>
                <w:rFonts w:hint="eastAsia" w:ascii="宋体" w:hAnsi="宋体" w:cs="宋体"/>
                <w:sz w:val="24"/>
                <w:highlight w:val="none"/>
              </w:rPr>
              <w:t>投标文件</w:t>
            </w:r>
          </w:p>
          <w:p>
            <w:pPr>
              <w:autoSpaceDE w:val="0"/>
              <w:autoSpaceDN w:val="0"/>
              <w:spacing w:line="440" w:lineRule="exact"/>
              <w:jc w:val="center"/>
              <w:textAlignment w:val="bottom"/>
              <w:rPr>
                <w:rFonts w:ascii="宋体" w:hAnsi="宋体" w:cs="宋体"/>
                <w:sz w:val="24"/>
                <w:highlight w:val="none"/>
              </w:rPr>
            </w:pPr>
            <w:r>
              <w:rPr>
                <w:rFonts w:hint="eastAsia" w:ascii="宋体" w:hAnsi="宋体" w:cs="宋体"/>
                <w:sz w:val="24"/>
                <w:highlight w:val="none"/>
              </w:rPr>
              <w:t>递交地点及时间</w:t>
            </w:r>
          </w:p>
        </w:tc>
        <w:tc>
          <w:tcPr>
            <w:tcW w:w="7251" w:type="dxa"/>
            <w:vAlign w:val="center"/>
          </w:tcPr>
          <w:p>
            <w:pPr>
              <w:autoSpaceDE w:val="0"/>
              <w:autoSpaceDN w:val="0"/>
              <w:spacing w:line="440" w:lineRule="exact"/>
              <w:textAlignment w:val="bottom"/>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递交地点：投标单位可通过账号密码或CA登录政采云客户端</w:t>
            </w:r>
          </w:p>
          <w:p>
            <w:pPr>
              <w:autoSpaceDE w:val="0"/>
              <w:autoSpaceDN w:val="0"/>
              <w:spacing w:line="440" w:lineRule="exact"/>
              <w:jc w:val="left"/>
              <w:textAlignment w:val="bottom"/>
              <w:rPr>
                <w:rFonts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投标截止时间：20</w:t>
            </w: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13</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15</w:t>
            </w:r>
          </w:p>
        </w:tc>
        <w:tc>
          <w:tcPr>
            <w:tcW w:w="1953" w:type="dxa"/>
            <w:vAlign w:val="center"/>
          </w:tcPr>
          <w:p>
            <w:pPr>
              <w:autoSpaceDE w:val="0"/>
              <w:autoSpaceDN w:val="0"/>
              <w:spacing w:line="500" w:lineRule="exact"/>
              <w:jc w:val="center"/>
              <w:textAlignment w:val="bottom"/>
              <w:rPr>
                <w:rFonts w:ascii="宋体" w:hAnsi="宋体" w:cs="宋体"/>
                <w:sz w:val="24"/>
                <w:highlight w:val="none"/>
              </w:rPr>
            </w:pPr>
            <w:r>
              <w:rPr>
                <w:rFonts w:hint="eastAsia" w:ascii="宋体" w:hAnsi="宋体" w:cs="宋体"/>
                <w:sz w:val="24"/>
                <w:highlight w:val="none"/>
              </w:rPr>
              <w:t>开标时间、地点</w:t>
            </w:r>
          </w:p>
        </w:tc>
        <w:tc>
          <w:tcPr>
            <w:tcW w:w="7251" w:type="dxa"/>
            <w:vAlign w:val="center"/>
          </w:tcPr>
          <w:p>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开标时间：20</w:t>
            </w:r>
            <w:r>
              <w:rPr>
                <w:rFonts w:hint="eastAsia" w:asciiTheme="minorEastAsia" w:hAnsiTheme="minorEastAsia" w:eastAsiaTheme="minorEastAsia" w:cstheme="minorEastAsia"/>
                <w:color w:val="auto"/>
                <w:sz w:val="24"/>
                <w:highlight w:val="none"/>
                <w:lang w:val="en-US" w:eastAsia="zh-CN"/>
              </w:rPr>
              <w:t>23</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13</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16</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分(北京时间)</w:t>
            </w:r>
          </w:p>
          <w:p>
            <w:pPr>
              <w:autoSpaceDE w:val="0"/>
              <w:autoSpaceDN w:val="0"/>
              <w:spacing w:line="440" w:lineRule="exact"/>
              <w:textAlignment w:val="bottom"/>
              <w:rPr>
                <w:rFonts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rPr>
              <w:t>开标地点：政采云平台线上（https://www.zcygov.cn/）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5"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16</w:t>
            </w:r>
          </w:p>
        </w:tc>
        <w:tc>
          <w:tcPr>
            <w:tcW w:w="1953" w:type="dxa"/>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评标办法</w:t>
            </w:r>
          </w:p>
        </w:tc>
        <w:tc>
          <w:tcPr>
            <w:tcW w:w="7251" w:type="dxa"/>
            <w:vAlign w:val="center"/>
          </w:tcPr>
          <w:p>
            <w:pPr>
              <w:autoSpaceDE w:val="0"/>
              <w:autoSpaceDN w:val="0"/>
              <w:spacing w:line="440" w:lineRule="exact"/>
              <w:textAlignment w:val="bottom"/>
              <w:rPr>
                <w:rFonts w:ascii="宋体" w:hAnsi="宋体" w:cs="宋体"/>
                <w:sz w:val="24"/>
              </w:rPr>
            </w:pPr>
            <w:r>
              <w:rPr>
                <w:rFonts w:hint="eastAsia" w:ascii="宋体" w:hAnsi="宋体" w:cs="宋体"/>
                <w:sz w:val="24"/>
                <w:lang w:val="en-US" w:eastAsia="zh-CN"/>
              </w:rPr>
              <w:t>竞争性磋商</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17</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textAlignment w:val="bottom"/>
              <w:rPr>
                <w:rFonts w:ascii="宋体" w:hAnsi="宋体" w:cs="宋体"/>
                <w:b w:val="0"/>
                <w:bCs w:val="0"/>
                <w:sz w:val="24"/>
              </w:rPr>
            </w:pPr>
            <w:r>
              <w:rPr>
                <w:rFonts w:hint="eastAsia" w:ascii="宋体" w:hAnsi="宋体" w:cs="宋体"/>
                <w:b w:val="0"/>
                <w:bCs w:val="0"/>
                <w:sz w:val="24"/>
              </w:rPr>
              <w:t>预算金额</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textAlignment w:val="bottom"/>
              <w:rPr>
                <w:rFonts w:ascii="宋体" w:hAnsi="宋体" w:cs="宋体"/>
                <w:b w:val="0"/>
                <w:bCs w:val="0"/>
                <w:sz w:val="24"/>
              </w:rPr>
            </w:pPr>
            <w:r>
              <w:rPr>
                <w:rFonts w:hint="eastAsia" w:ascii="宋体" w:hAnsi="宋体" w:cs="宋体"/>
                <w:b w:val="0"/>
                <w:bCs w:val="0"/>
                <w:sz w:val="24"/>
                <w:lang w:val="en-US" w:eastAsia="zh-CN"/>
              </w:rPr>
              <w:t>1798592.05</w:t>
            </w:r>
            <w:r>
              <w:rPr>
                <w:rFonts w:hint="eastAsia" w:ascii="宋体" w:hAnsi="宋体" w:cs="宋体"/>
                <w:b w:val="0"/>
                <w:bCs w:val="0"/>
                <w:sz w:val="24"/>
              </w:rPr>
              <w:t>元</w:t>
            </w:r>
            <w:r>
              <w:rPr>
                <w:rFonts w:hint="eastAsia" w:ascii="宋体" w:hAnsi="宋体" w:cs="宋体"/>
                <w:b w:val="0"/>
                <w:bCs w:val="0"/>
                <w:sz w:val="24"/>
                <w:lang w:eastAsia="zh-CN"/>
              </w:rPr>
              <w:t>（</w:t>
            </w:r>
            <w:r>
              <w:rPr>
                <w:rFonts w:hint="eastAsia" w:ascii="宋体" w:hAnsi="宋体" w:cs="宋体"/>
                <w:b w:val="0"/>
                <w:bCs w:val="0"/>
                <w:sz w:val="24"/>
              </w:rPr>
              <w:t>报价不得高于</w:t>
            </w:r>
            <w:r>
              <w:rPr>
                <w:rFonts w:hint="eastAsia" w:ascii="宋体" w:hAnsi="宋体" w:cs="宋体"/>
                <w:b w:val="0"/>
                <w:bCs w:val="0"/>
                <w:sz w:val="24"/>
                <w:lang w:val="en-US" w:eastAsia="zh-CN"/>
              </w:rPr>
              <w:t>预算金额</w:t>
            </w:r>
            <w:r>
              <w:rPr>
                <w:rFonts w:hint="eastAsia" w:ascii="宋体" w:hAnsi="宋体" w:cs="宋体"/>
                <w:b w:val="0"/>
                <w:bCs w:val="0"/>
                <w:sz w:val="24"/>
              </w:rPr>
              <w:t>，否则响应文件拒绝评审</w:t>
            </w:r>
            <w:r>
              <w:rPr>
                <w:rFonts w:hint="eastAsia" w:ascii="宋体" w:hAnsi="宋体" w:cs="宋体"/>
                <w:b w:val="0"/>
                <w:bCs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18</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转包、分包</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hint="eastAsia" w:ascii="宋体" w:hAnsi="宋体" w:eastAsia="宋体" w:cs="宋体"/>
                <w:sz w:val="24"/>
                <w:lang w:val="en-US" w:eastAsia="zh-CN"/>
              </w:rPr>
            </w:pPr>
            <w:r>
              <w:rPr>
                <w:rFonts w:hint="eastAsia" w:ascii="宋体" w:hAnsi="宋体" w:cs="宋体"/>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19</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联合体投标</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20</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招标代理服务费</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招标代理服务费：本项目代理服务费由中标单位支付。</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附:招标代理业务收费计算表</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招标代理服务收费计算表</w:t>
            </w:r>
          </w:p>
          <w:tbl>
            <w:tblPr>
              <w:tblStyle w:val="35"/>
              <w:tblpPr w:leftFromText="45" w:rightFromText="45" w:vertAnchor="text"/>
              <w:tblW w:w="6778" w:type="dxa"/>
              <w:tblCellSpacing w:w="0" w:type="dxa"/>
              <w:tblInd w:w="0" w:type="dxa"/>
              <w:tblLayout w:type="fixed"/>
              <w:tblCellMar>
                <w:top w:w="0" w:type="dxa"/>
                <w:left w:w="0" w:type="dxa"/>
                <w:bottom w:w="0" w:type="dxa"/>
                <w:right w:w="0" w:type="dxa"/>
              </w:tblCellMar>
            </w:tblPr>
            <w:tblGrid>
              <w:gridCol w:w="1694"/>
              <w:gridCol w:w="1694"/>
              <w:gridCol w:w="1694"/>
              <w:gridCol w:w="1696"/>
            </w:tblGrid>
            <w:tr>
              <w:tblPrEx>
                <w:tblCellMar>
                  <w:top w:w="0" w:type="dxa"/>
                  <w:left w:w="0" w:type="dxa"/>
                  <w:bottom w:w="0" w:type="dxa"/>
                  <w:right w:w="0" w:type="dxa"/>
                </w:tblCellMar>
              </w:tblPrEx>
              <w:trPr>
                <w:trHeight w:val="582" w:hRule="atLeast"/>
                <w:tblCellSpacing w:w="0" w:type="dxa"/>
              </w:trPr>
              <w:tc>
                <w:tcPr>
                  <w:tcW w:w="1694" w:type="dxa"/>
                  <w:vAlign w:val="center"/>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中标金额（万元）</w:t>
                  </w:r>
                </w:p>
              </w:tc>
              <w:tc>
                <w:tcPr>
                  <w:tcW w:w="1694" w:type="dxa"/>
                  <w:vAlign w:val="center"/>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货物招标</w:t>
                  </w:r>
                </w:p>
              </w:tc>
              <w:tc>
                <w:tcPr>
                  <w:tcW w:w="1694" w:type="dxa"/>
                  <w:vAlign w:val="center"/>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服务招标</w:t>
                  </w:r>
                </w:p>
              </w:tc>
              <w:tc>
                <w:tcPr>
                  <w:tcW w:w="1696" w:type="dxa"/>
                  <w:vAlign w:val="center"/>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工程招标</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100以下</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1.5%</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1.5%</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1.0%</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100-500</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1.1%</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0.8%</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0.7%</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500-1000</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0.8%</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0.45%</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0.55%</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1000-5000</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0.5%</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0.25%</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0.35%</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5000-10000</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0.25%</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0.1%</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0.2%</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10000-100000</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0.05%</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0.05%</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0.05%</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1000000以上</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0.01%</w:t>
                  </w:r>
                </w:p>
              </w:tc>
              <w:tc>
                <w:tcPr>
                  <w:tcW w:w="1694"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0.01%</w:t>
                  </w:r>
                </w:p>
              </w:tc>
              <w:tc>
                <w:tcPr>
                  <w:tcW w:w="1696" w:type="dxa"/>
                </w:tcPr>
                <w:p>
                  <w:pPr>
                    <w:autoSpaceDE w:val="0"/>
                    <w:autoSpaceDN w:val="0"/>
                    <w:spacing w:line="500" w:lineRule="exact"/>
                    <w:jc w:val="center"/>
                    <w:textAlignment w:val="bottom"/>
                    <w:rPr>
                      <w:rFonts w:hint="eastAsia" w:ascii="宋体" w:hAnsi="宋体" w:cs="宋体"/>
                      <w:sz w:val="24"/>
                      <w:lang w:val="en-US" w:eastAsia="zh-CN"/>
                    </w:rPr>
                  </w:pPr>
                  <w:r>
                    <w:rPr>
                      <w:rFonts w:hint="eastAsia" w:ascii="宋体" w:hAnsi="宋体" w:cs="宋体"/>
                      <w:sz w:val="24"/>
                      <w:lang w:val="en-US" w:eastAsia="zh-CN"/>
                    </w:rPr>
                    <w:t>0.01%</w:t>
                  </w:r>
                </w:p>
              </w:tc>
            </w:tr>
          </w:tbl>
          <w:p>
            <w:pPr>
              <w:autoSpaceDE w:val="0"/>
              <w:autoSpaceDN w:val="0"/>
              <w:spacing w:line="500" w:lineRule="exact"/>
              <w:textAlignment w:val="bottom"/>
              <w:rPr>
                <w:rFonts w:hint="eastAsia" w:ascii="宋体" w:hAnsi="宋体" w:cs="宋体"/>
                <w:sz w:val="24"/>
                <w:lang w:val="en-US" w:eastAsia="zh-CN"/>
              </w:rPr>
            </w:pP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注：1、按本表费率计算的收费为招标代理服务全过程的收费基准价格，单独提供编制竞争性磋商文件（有标底的含标底）服务的，可按规定标准的30%计收。</w:t>
            </w:r>
            <w:r>
              <w:rPr>
                <w:rFonts w:hint="eastAsia" w:ascii="宋体" w:hAnsi="宋体" w:cs="宋体"/>
                <w:sz w:val="24"/>
                <w:lang w:val="en-US" w:eastAsia="zh-CN"/>
              </w:rPr>
              <w:br w:type="textWrapping"/>
            </w:r>
            <w:r>
              <w:rPr>
                <w:rFonts w:hint="eastAsia" w:ascii="宋体" w:hAnsi="宋体" w:cs="宋体"/>
                <w:sz w:val="24"/>
                <w:lang w:val="en-US" w:eastAsia="zh-CN"/>
              </w:rPr>
              <w:t>2、招标代理服务收费按差额定率累进法计算。例如：某工程招标代理业务中标金额为6000万元，计算招标代理服务收费额如下：</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100万元×1.0%=1万元</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（500-100）万元×0.7%=2.8万元</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（1000-500）万元×0.55%=2.75万元</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（5000-1000元）万元×0.35%=14万元</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 xml:space="preserve">（6000-5000）万元×0.2%=2万元  </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 xml:space="preserve">合计收费=1+2.8+2.75+14+2=22.55（万元） </w:t>
            </w:r>
          </w:p>
          <w:p>
            <w:pPr>
              <w:autoSpaceDE w:val="0"/>
              <w:autoSpaceDN w:val="0"/>
              <w:spacing w:line="500" w:lineRule="exact"/>
              <w:textAlignment w:val="bottom"/>
              <w:rPr>
                <w:rFonts w:hint="eastAsia" w:ascii="宋体" w:hAnsi="宋体" w:cs="宋体"/>
                <w:sz w:val="24"/>
                <w:lang w:val="en-US" w:eastAsia="zh-CN"/>
              </w:rPr>
            </w:pPr>
            <w:r>
              <w:rPr>
                <w:rFonts w:hint="eastAsia" w:ascii="宋体" w:hAnsi="宋体" w:cs="宋体"/>
                <w:sz w:val="24"/>
                <w:lang w:val="en-US" w:eastAsia="zh-CN"/>
              </w:rPr>
              <w:t>支付方式以公对公转账的方式转入采购人的对公账户。</w:t>
            </w:r>
          </w:p>
          <w:p>
            <w:pPr>
              <w:autoSpaceDE w:val="0"/>
              <w:autoSpaceDN w:val="0"/>
              <w:spacing w:line="500" w:lineRule="exact"/>
              <w:textAlignment w:val="bottom"/>
              <w:rPr>
                <w:rFonts w:ascii="宋体" w:hAnsi="宋体" w:cs="宋体"/>
                <w:sz w:val="24"/>
              </w:rPr>
            </w:pPr>
            <w:r>
              <w:rPr>
                <w:rFonts w:hint="eastAsia" w:ascii="宋体" w:hAnsi="宋体" w:cs="宋体"/>
                <w:sz w:val="24"/>
                <w:lang w:val="en-US" w:eastAsia="zh-CN"/>
              </w:rPr>
              <w:t>2.供应商应在法定质疑期内一次性提出针对同一采购程序环节的所有质疑。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21</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highlight w:val="none"/>
              </w:rPr>
            </w:pPr>
            <w:r>
              <w:rPr>
                <w:rFonts w:hint="eastAsia" w:ascii="宋体" w:hAnsi="宋体" w:cs="宋体"/>
                <w:sz w:val="24"/>
                <w:highlight w:val="none"/>
              </w:rPr>
              <w:t>中小微企业政策</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cs="宋体"/>
                <w:sz w:val="24"/>
                <w:highlight w:val="none"/>
                <w:u w:val="single"/>
              </w:rPr>
            </w:pPr>
            <w:r>
              <w:rPr>
                <w:rFonts w:hint="eastAsia" w:ascii="宋体" w:hAnsi="宋体" w:cs="宋体"/>
                <w:sz w:val="24"/>
                <w:highlight w:val="none"/>
                <w:u w:val="single"/>
              </w:rPr>
              <w:t>促进中小企业发展政策：根据《政府采购促进中小企业发展管理办法》规定，本项目将评审报价给予10%的扣除。</w:t>
            </w:r>
            <w:r>
              <w:rPr>
                <w:rFonts w:hint="eastAsia" w:ascii="宋体" w:hAnsi="宋体" w:cs="宋体"/>
                <w:sz w:val="24"/>
                <w:highlight w:val="none"/>
                <w:u w:val="single"/>
                <w:lang w:eastAsia="zh-CN"/>
              </w:rPr>
              <w:t>供应商</w:t>
            </w:r>
            <w:r>
              <w:rPr>
                <w:rFonts w:hint="eastAsia" w:ascii="宋体" w:hAnsi="宋体" w:cs="宋体"/>
                <w:sz w:val="24"/>
                <w:highlight w:val="none"/>
                <w:u w:val="single"/>
              </w:rPr>
              <w:t>应出具磋商文件中要求的《中小企业声明函》，否则评审时不予认可。供应商应对提交的中小企业声明函的真实性负责，提交的中小企业声明函不真实的，应承担相应的法律责任。</w:t>
            </w:r>
          </w:p>
          <w:p>
            <w:pPr>
              <w:autoSpaceDE w:val="0"/>
              <w:autoSpaceDN w:val="0"/>
              <w:textAlignment w:val="bottom"/>
              <w:rPr>
                <w:rFonts w:ascii="宋体" w:hAnsi="宋体" w:cs="宋体"/>
                <w:sz w:val="24"/>
                <w:highlight w:val="none"/>
                <w:u w:val="single"/>
              </w:rPr>
            </w:pPr>
            <w:r>
              <w:rPr>
                <w:rFonts w:hint="eastAsia" w:ascii="宋体" w:hAnsi="宋体" w:cs="宋体"/>
                <w:sz w:val="24"/>
                <w:highlight w:val="none"/>
                <w:u w:val="single"/>
              </w:rPr>
              <w:t>（2）监狱企业扶持政策：供应商如为监狱企业将视同为小型或微型企业，本项目将报价给予,10%的扣除。供应商为监狱企业的，应提供由省级以上监狱管理局、戒毒管理局（含新疆生产建设兵团）出具的属于监狱企业的证明文件，不再提供《中小微企业声明函》。供应商应对提交的属于监狱企业的证明文件的真实性负责，提交的监狱企业的证明文件不真实的，应承担相应的法律责任。</w:t>
            </w:r>
          </w:p>
          <w:p>
            <w:pPr>
              <w:autoSpaceDE w:val="0"/>
              <w:autoSpaceDN w:val="0"/>
              <w:spacing w:line="500" w:lineRule="exact"/>
              <w:textAlignment w:val="bottom"/>
              <w:rPr>
                <w:rFonts w:ascii="宋体" w:hAnsi="宋体" w:cs="宋体"/>
                <w:sz w:val="24"/>
                <w:highlight w:val="none"/>
                <w:u w:val="single"/>
              </w:rPr>
            </w:pPr>
            <w:r>
              <w:rPr>
                <w:rFonts w:hint="eastAsia" w:ascii="宋体" w:hAnsi="宋体" w:cs="宋体"/>
                <w:sz w:val="24"/>
                <w:highlight w:val="none"/>
                <w:u w:val="single"/>
              </w:rPr>
              <w:t>（3）促进残疾人就业政府采购政策：残疾人福利性单位视同小型、微型企业，残疾人福利性单位属于小型、微型企业的，不重复享受政策。符合条件的残疾人福利性单位在参加政府采购活动时，应当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22</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highlight w:val="none"/>
              </w:rPr>
            </w:pPr>
            <w:r>
              <w:rPr>
                <w:rFonts w:hint="eastAsia" w:asciiTheme="minorEastAsia" w:hAnsiTheme="minorEastAsia" w:eastAsiaTheme="minorEastAsia" w:cstheme="minorEastAsia"/>
                <w:sz w:val="24"/>
                <w:highlight w:val="none"/>
              </w:rPr>
              <w:t>本项目是否专门面向中小企业采购</w:t>
            </w:r>
          </w:p>
        </w:tc>
        <w:tc>
          <w:tcPr>
            <w:tcW w:w="72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是否为专门面向中小企业采购：</w:t>
            </w:r>
            <w:r>
              <w:rPr>
                <w:rFonts w:hint="eastAsia" w:asciiTheme="minorEastAsia" w:hAnsiTheme="minorEastAsia" w:eastAsiaTheme="minorEastAsia" w:cstheme="minorEastAsia"/>
                <w:b/>
                <w:bCs/>
                <w:sz w:val="24"/>
                <w:highlight w:val="none"/>
                <w:lang w:val="en-US" w:eastAsia="zh-CN"/>
              </w:rPr>
              <w:t>否</w:t>
            </w:r>
            <w:r>
              <w:rPr>
                <w:rFonts w:hint="eastAsia" w:asciiTheme="minorEastAsia" w:hAnsiTheme="minorEastAsia" w:eastAsiaTheme="minorEastAsia" w:cstheme="minorEastAsia"/>
                <w:sz w:val="24"/>
                <w:highlight w:val="none"/>
              </w:rPr>
              <w:t xml:space="preserve">（专门面向中小企业采购，供应商需出具《中小企业声明函》，非专门面向中小企业采购，小型、微型企业应出具《中小企业声明函》，对报价给予10%的扣除，用扣除后的价格参与评审）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23</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lang w:val="en-US" w:eastAsia="zh-CN"/>
              </w:rPr>
              <w:t>报价方式</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Theme="minorEastAsia" w:hAnsiTheme="minorEastAsia" w:eastAsiaTheme="minorEastAsia" w:cstheme="minorEastAsia"/>
                <w:sz w:val="24"/>
              </w:rPr>
            </w:pPr>
            <w:r>
              <w:rPr>
                <w:rFonts w:hint="eastAsia" w:cs="Arial" w:asciiTheme="minorEastAsia" w:hAnsiTheme="minorEastAsia" w:eastAsiaTheme="minorEastAsia"/>
                <w:sz w:val="24"/>
                <w:szCs w:val="24"/>
              </w:rPr>
              <w:t>二轮报价（第二轮报价为最终报价）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24</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电子投标文件解密时间</w:t>
            </w:r>
          </w:p>
        </w:tc>
        <w:tc>
          <w:tcPr>
            <w:tcW w:w="72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开标时间后30分钟内（2023年</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13</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下</w:t>
            </w:r>
            <w:r>
              <w:rPr>
                <w:rFonts w:hint="eastAsia" w:asciiTheme="minorEastAsia" w:hAnsiTheme="minorEastAsia" w:eastAsiaTheme="minorEastAsia" w:cstheme="minorEastAsia"/>
                <w:sz w:val="24"/>
                <w:highlight w:val="none"/>
              </w:rPr>
              <w:t>午1</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:30-1</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：00前）供应商登录“政采云”平台，用“项目采购-开标评标”功能进行解密投标文件。若供应商在规定时间内（2023年</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13</w:t>
            </w:r>
            <w:bookmarkStart w:id="179" w:name="_GoBack"/>
            <w:bookmarkEnd w:id="179"/>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下</w:t>
            </w:r>
            <w:r>
              <w:rPr>
                <w:rFonts w:hint="eastAsia" w:asciiTheme="minorEastAsia" w:hAnsiTheme="minorEastAsia" w:eastAsiaTheme="minorEastAsia" w:cstheme="minorEastAsia"/>
                <w:sz w:val="24"/>
                <w:highlight w:val="none"/>
              </w:rPr>
              <w:t>午1</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:00前）未按时解密的，视为无效投标。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25</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w:t>
            </w:r>
          </w:p>
        </w:tc>
        <w:tc>
          <w:tcPr>
            <w:tcW w:w="7251"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sz w:val="24"/>
              </w:rPr>
            </w:pPr>
            <w:r>
              <w:rPr>
                <w:rFonts w:hint="eastAsia" w:ascii="宋体" w:hAnsi="宋体" w:cs="宋体"/>
                <w:color w:val="000000"/>
                <w:kern w:val="0"/>
                <w:sz w:val="24"/>
                <w:lang w:bidi="ar"/>
              </w:rPr>
              <w:t>加密版投标文件：使用 CA 锁上传到系统的文件。本项目采用电子评标，请各</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务必制作好电子投标文件。电子投标文件必须于递交投标文件截止时间前上传到政采云（https://www.zcygov.cn/）不见面开标大厅。（其余内容不变）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lang w:val="en-US" w:eastAsia="zh-CN"/>
              </w:rPr>
              <w:t>采用电子招投标</w:t>
            </w:r>
          </w:p>
        </w:tc>
        <w:tc>
          <w:tcPr>
            <w:tcW w:w="7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bl>
    <w:p>
      <w:pPr>
        <w:pStyle w:val="7"/>
        <w:ind w:firstLine="0"/>
        <w:rPr>
          <w:rFonts w:ascii="宋体" w:hAnsi="宋体" w:cs="宋体"/>
          <w:b/>
          <w:bCs/>
        </w:rPr>
      </w:pPr>
      <w:r>
        <w:rPr>
          <w:rFonts w:hint="eastAsia" w:ascii="宋体" w:hAnsi="宋体" w:cs="宋体"/>
          <w:b/>
          <w:bCs/>
        </w:rPr>
        <w:t>注：如有矛盾，以须知表为准。</w:t>
      </w:r>
    </w:p>
    <w:bookmarkEnd w:id="26"/>
    <w:bookmarkEnd w:id="27"/>
    <w:p>
      <w:pPr>
        <w:pStyle w:val="32"/>
        <w:spacing w:line="500" w:lineRule="exact"/>
        <w:rPr>
          <w:rFonts w:hint="eastAsia" w:ascii="宋体" w:hAnsi="宋体" w:cs="宋体"/>
        </w:rPr>
      </w:pPr>
      <w:bookmarkStart w:id="28" w:name="_Toc26227"/>
      <w:bookmarkStart w:id="29" w:name="_Toc26375_WPSOffice_Level1"/>
      <w:bookmarkStart w:id="30" w:name="_Toc225585653"/>
      <w:bookmarkStart w:id="31" w:name="_Toc41382525"/>
      <w:bookmarkStart w:id="32" w:name="_Toc56937777"/>
      <w:bookmarkStart w:id="33" w:name="_Toc40854912"/>
    </w:p>
    <w:p>
      <w:pPr>
        <w:pStyle w:val="32"/>
        <w:spacing w:line="500" w:lineRule="exact"/>
        <w:jc w:val="both"/>
        <w:rPr>
          <w:rFonts w:hint="eastAsia" w:ascii="宋体" w:hAnsi="宋体" w:cs="宋体"/>
        </w:rPr>
      </w:pPr>
    </w:p>
    <w:p>
      <w:pPr>
        <w:pStyle w:val="32"/>
        <w:spacing w:line="500" w:lineRule="exact"/>
        <w:rPr>
          <w:rFonts w:ascii="宋体" w:hAnsi="宋体" w:cs="宋体"/>
        </w:rPr>
      </w:pPr>
      <w:r>
        <w:rPr>
          <w:rFonts w:hint="eastAsia" w:ascii="宋体" w:hAnsi="宋体" w:cs="宋体"/>
        </w:rPr>
        <w:t>第三部分  投标须知</w:t>
      </w:r>
      <w:bookmarkEnd w:id="28"/>
      <w:bookmarkEnd w:id="29"/>
      <w:bookmarkEnd w:id="30"/>
    </w:p>
    <w:p>
      <w:pPr>
        <w:pStyle w:val="32"/>
        <w:spacing w:before="0" w:after="0" w:line="500" w:lineRule="exact"/>
        <w:rPr>
          <w:rFonts w:ascii="宋体" w:hAnsi="宋体" w:cs="宋体"/>
          <w:sz w:val="10"/>
        </w:rPr>
      </w:pPr>
      <w:bookmarkStart w:id="34" w:name="_Toc25812"/>
      <w:bookmarkStart w:id="35" w:name="_Toc224984520"/>
      <w:bookmarkStart w:id="36" w:name="_Toc225585654"/>
      <w:r>
        <w:rPr>
          <w:rFonts w:hint="eastAsia" w:ascii="宋体" w:hAnsi="宋体" w:cs="宋体"/>
        </w:rPr>
        <w:t>（一）总则</w:t>
      </w:r>
      <w:bookmarkEnd w:id="34"/>
      <w:bookmarkEnd w:id="35"/>
      <w:bookmarkEnd w:id="36"/>
    </w:p>
    <w:p>
      <w:pPr>
        <w:pStyle w:val="13"/>
        <w:spacing w:line="500" w:lineRule="exact"/>
        <w:rPr>
          <w:rFonts w:ascii="宋体" w:hAnsi="宋体" w:eastAsia="宋体" w:cs="宋体"/>
          <w:b w:val="0"/>
          <w:bCs w:val="0"/>
          <w:spacing w:val="0"/>
          <w:sz w:val="24"/>
        </w:rPr>
      </w:pPr>
      <w:r>
        <w:rPr>
          <w:rFonts w:hint="eastAsia" w:ascii="宋体" w:hAnsi="宋体" w:eastAsia="宋体" w:cs="宋体"/>
          <w:b w:val="0"/>
          <w:bCs w:val="0"/>
          <w:spacing w:val="0"/>
          <w:sz w:val="24"/>
        </w:rPr>
        <w:t>采购内容概况</w:t>
      </w:r>
      <w:bookmarkEnd w:id="31"/>
      <w:bookmarkEnd w:id="32"/>
      <w:bookmarkEnd w:id="33"/>
      <w:r>
        <w:rPr>
          <w:rFonts w:hint="eastAsia" w:ascii="宋体" w:hAnsi="宋体" w:eastAsia="宋体" w:cs="宋体"/>
          <w:b w:val="0"/>
          <w:bCs w:val="0"/>
          <w:spacing w:val="0"/>
          <w:sz w:val="24"/>
        </w:rPr>
        <w:t>：详见投标须知前附表。</w:t>
      </w:r>
    </w:p>
    <w:p>
      <w:pPr>
        <w:pStyle w:val="13"/>
        <w:spacing w:line="500" w:lineRule="exact"/>
        <w:rPr>
          <w:rFonts w:ascii="宋体" w:hAnsi="宋体" w:eastAsia="宋体" w:cs="宋体"/>
          <w:spacing w:val="0"/>
          <w:sz w:val="24"/>
        </w:rPr>
      </w:pPr>
      <w:r>
        <w:rPr>
          <w:rFonts w:hint="eastAsia" w:ascii="宋体" w:hAnsi="宋体" w:eastAsia="宋体" w:cs="宋体"/>
          <w:spacing w:val="0"/>
          <w:sz w:val="24"/>
        </w:rPr>
        <w:t>1、综合说明</w:t>
      </w:r>
    </w:p>
    <w:p>
      <w:pPr>
        <w:pStyle w:val="13"/>
        <w:spacing w:line="500" w:lineRule="exact"/>
        <w:rPr>
          <w:rFonts w:ascii="宋体" w:hAnsi="宋体" w:eastAsia="宋体" w:cs="宋体"/>
          <w:b w:val="0"/>
          <w:bCs w:val="0"/>
          <w:spacing w:val="0"/>
          <w:sz w:val="24"/>
        </w:rPr>
      </w:pPr>
      <w:r>
        <w:rPr>
          <w:rFonts w:hint="eastAsia" w:ascii="宋体" w:hAnsi="宋体" w:eastAsia="宋体" w:cs="宋体"/>
          <w:b w:val="0"/>
          <w:bCs w:val="0"/>
          <w:spacing w:val="0"/>
          <w:sz w:val="24"/>
        </w:rPr>
        <w:t>（一）适用范围</w:t>
      </w:r>
    </w:p>
    <w:p>
      <w:pPr>
        <w:pStyle w:val="13"/>
        <w:spacing w:line="500" w:lineRule="exact"/>
        <w:rPr>
          <w:rFonts w:ascii="宋体" w:hAnsi="宋体" w:eastAsia="宋体" w:cs="宋体"/>
          <w:b w:val="0"/>
          <w:bCs w:val="0"/>
          <w:spacing w:val="0"/>
          <w:sz w:val="24"/>
        </w:rPr>
      </w:pPr>
      <w:r>
        <w:rPr>
          <w:rFonts w:hint="eastAsia" w:ascii="宋体" w:hAnsi="宋体" w:eastAsia="宋体" w:cs="宋体"/>
          <w:b w:val="0"/>
          <w:bCs w:val="0"/>
          <w:spacing w:val="0"/>
          <w:sz w:val="24"/>
        </w:rPr>
        <w:t xml:space="preserve"> 本</w:t>
      </w:r>
      <w:r>
        <w:rPr>
          <w:rFonts w:hint="eastAsia" w:ascii="宋体" w:hAnsi="宋体" w:eastAsia="宋体" w:cs="宋体"/>
          <w:b w:val="0"/>
          <w:bCs w:val="0"/>
          <w:spacing w:val="0"/>
          <w:sz w:val="24"/>
          <w:lang w:eastAsia="zh-CN"/>
        </w:rPr>
        <w:t>竞争性磋商文件</w:t>
      </w:r>
      <w:r>
        <w:rPr>
          <w:rFonts w:hint="eastAsia" w:ascii="宋体" w:hAnsi="宋体" w:eastAsia="宋体" w:cs="宋体"/>
          <w:b w:val="0"/>
          <w:bCs w:val="0"/>
          <w:spacing w:val="0"/>
          <w:sz w:val="24"/>
        </w:rPr>
        <w:t>仅适用于本次招标所叙述的货物及其辅助服务采购。</w:t>
      </w:r>
    </w:p>
    <w:p>
      <w:pPr>
        <w:spacing w:line="500" w:lineRule="exact"/>
        <w:rPr>
          <w:rFonts w:ascii="宋体" w:hAnsi="宋体" w:cs="宋体"/>
          <w:b/>
          <w:bCs/>
          <w:sz w:val="24"/>
          <w:szCs w:val="28"/>
        </w:rPr>
      </w:pPr>
      <w:r>
        <w:rPr>
          <w:rFonts w:hint="eastAsia" w:ascii="宋体" w:hAnsi="宋体" w:cs="宋体"/>
          <w:b/>
          <w:bCs/>
          <w:sz w:val="24"/>
          <w:szCs w:val="28"/>
        </w:rPr>
        <w:t>2、定义</w:t>
      </w:r>
    </w:p>
    <w:p>
      <w:pPr>
        <w:spacing w:line="500" w:lineRule="exact"/>
        <w:rPr>
          <w:rFonts w:ascii="宋体" w:hAnsi="宋体" w:cs="宋体"/>
          <w:sz w:val="24"/>
          <w:szCs w:val="28"/>
        </w:rPr>
      </w:pPr>
      <w:bookmarkStart w:id="37" w:name="_Toc41382530"/>
      <w:bookmarkStart w:id="38" w:name="_Toc56937781"/>
      <w:bookmarkStart w:id="39" w:name="_Toc40854916"/>
      <w:r>
        <w:rPr>
          <w:rFonts w:hint="eastAsia" w:ascii="宋体" w:hAnsi="宋体" w:cs="宋体"/>
          <w:sz w:val="24"/>
          <w:szCs w:val="28"/>
        </w:rPr>
        <w:t>2.1 “</w:t>
      </w:r>
      <w:r>
        <w:rPr>
          <w:rFonts w:hint="eastAsia" w:ascii="宋体" w:hAnsi="宋体" w:cs="宋体"/>
          <w:sz w:val="24"/>
          <w:szCs w:val="28"/>
          <w:lang w:eastAsia="zh-CN"/>
        </w:rPr>
        <w:t>采购人</w:t>
      </w:r>
      <w:r>
        <w:rPr>
          <w:rFonts w:hint="eastAsia" w:ascii="宋体" w:hAnsi="宋体" w:cs="宋体"/>
          <w:sz w:val="24"/>
          <w:szCs w:val="28"/>
        </w:rPr>
        <w:t>”系指</w:t>
      </w:r>
      <w:r>
        <w:rPr>
          <w:rFonts w:hint="eastAsia" w:ascii="宋体" w:hAnsi="宋体" w:cs="宋体"/>
          <w:sz w:val="24"/>
          <w:lang w:eastAsia="zh-CN"/>
        </w:rPr>
        <w:t xml:space="preserve">伊宁市喀尔墩乡人民政府    </w:t>
      </w:r>
      <w:r>
        <w:rPr>
          <w:rFonts w:hint="eastAsia" w:ascii="宋体" w:hAnsi="宋体" w:cs="宋体"/>
          <w:sz w:val="24"/>
          <w:szCs w:val="28"/>
        </w:rPr>
        <w:t>。</w:t>
      </w:r>
    </w:p>
    <w:p>
      <w:pPr>
        <w:spacing w:line="500" w:lineRule="exact"/>
        <w:rPr>
          <w:rFonts w:ascii="宋体" w:hAnsi="宋体" w:cs="宋体"/>
          <w:sz w:val="24"/>
          <w:szCs w:val="28"/>
        </w:rPr>
      </w:pPr>
      <w:r>
        <w:rPr>
          <w:rFonts w:hint="eastAsia" w:ascii="宋体" w:hAnsi="宋体" w:cs="宋体"/>
          <w:sz w:val="24"/>
          <w:szCs w:val="28"/>
        </w:rPr>
        <w:t>2.2 “</w:t>
      </w:r>
      <w:r>
        <w:rPr>
          <w:rFonts w:hint="eastAsia" w:ascii="宋体" w:hAnsi="宋体" w:cs="宋体"/>
          <w:sz w:val="24"/>
          <w:szCs w:val="28"/>
          <w:lang w:eastAsia="zh-CN"/>
        </w:rPr>
        <w:t>供应商</w:t>
      </w:r>
      <w:r>
        <w:rPr>
          <w:rFonts w:hint="eastAsia" w:ascii="宋体" w:hAnsi="宋体" w:cs="宋体"/>
          <w:sz w:val="24"/>
          <w:szCs w:val="28"/>
        </w:rPr>
        <w:t>”系指向</w:t>
      </w:r>
      <w:r>
        <w:rPr>
          <w:rFonts w:hint="eastAsia" w:ascii="宋体" w:hAnsi="宋体" w:cs="宋体"/>
          <w:sz w:val="24"/>
          <w:szCs w:val="28"/>
          <w:lang w:eastAsia="zh-CN"/>
        </w:rPr>
        <w:t>采购人</w:t>
      </w:r>
      <w:r>
        <w:rPr>
          <w:rFonts w:hint="eastAsia" w:ascii="宋体" w:hAnsi="宋体" w:cs="宋体"/>
          <w:sz w:val="24"/>
          <w:szCs w:val="28"/>
        </w:rPr>
        <w:t>提交投标文件的供应商。</w:t>
      </w:r>
    </w:p>
    <w:p>
      <w:pPr>
        <w:spacing w:line="500" w:lineRule="exact"/>
        <w:rPr>
          <w:rFonts w:ascii="宋体" w:hAnsi="宋体" w:cs="宋体"/>
          <w:sz w:val="24"/>
          <w:szCs w:val="28"/>
        </w:rPr>
      </w:pPr>
      <w:r>
        <w:rPr>
          <w:rFonts w:hint="eastAsia" w:ascii="宋体" w:hAnsi="宋体" w:cs="宋体"/>
          <w:sz w:val="24"/>
          <w:szCs w:val="28"/>
        </w:rPr>
        <w:t>2.3 “货物”系指</w:t>
      </w:r>
      <w:r>
        <w:rPr>
          <w:rFonts w:hint="eastAsia" w:ascii="宋体" w:hAnsi="宋体" w:cs="宋体"/>
          <w:sz w:val="24"/>
          <w:szCs w:val="28"/>
          <w:lang w:eastAsia="zh-CN"/>
        </w:rPr>
        <w:t>供应商</w:t>
      </w:r>
      <w:r>
        <w:rPr>
          <w:rFonts w:hint="eastAsia" w:ascii="宋体" w:hAnsi="宋体" w:cs="宋体"/>
          <w:sz w:val="24"/>
          <w:szCs w:val="28"/>
        </w:rPr>
        <w:t>按照</w:t>
      </w:r>
      <w:r>
        <w:rPr>
          <w:rFonts w:hint="eastAsia" w:ascii="宋体" w:hAnsi="宋体" w:cs="宋体"/>
          <w:sz w:val="24"/>
          <w:szCs w:val="28"/>
          <w:lang w:eastAsia="zh-CN"/>
        </w:rPr>
        <w:t>竞争性磋商文件</w:t>
      </w:r>
      <w:r>
        <w:rPr>
          <w:rFonts w:hint="eastAsia" w:ascii="宋体" w:hAnsi="宋体" w:cs="宋体"/>
          <w:sz w:val="24"/>
          <w:szCs w:val="28"/>
        </w:rPr>
        <w:t>向</w:t>
      </w:r>
      <w:r>
        <w:rPr>
          <w:rFonts w:hint="eastAsia" w:ascii="宋体" w:hAnsi="宋体" w:cs="宋体"/>
          <w:sz w:val="24"/>
          <w:szCs w:val="28"/>
          <w:lang w:eastAsia="zh-CN"/>
        </w:rPr>
        <w:t>采购人</w:t>
      </w:r>
      <w:r>
        <w:rPr>
          <w:rFonts w:hint="eastAsia" w:ascii="宋体" w:hAnsi="宋体" w:cs="宋体"/>
          <w:sz w:val="24"/>
          <w:szCs w:val="28"/>
        </w:rPr>
        <w:t>提供的所有采购项目等。</w:t>
      </w:r>
    </w:p>
    <w:p>
      <w:pPr>
        <w:spacing w:line="500" w:lineRule="exact"/>
        <w:rPr>
          <w:rFonts w:ascii="宋体" w:hAnsi="宋体" w:cs="宋体"/>
          <w:sz w:val="24"/>
          <w:szCs w:val="28"/>
        </w:rPr>
      </w:pPr>
      <w:r>
        <w:rPr>
          <w:rFonts w:hint="eastAsia" w:ascii="宋体" w:hAnsi="宋体" w:cs="宋体"/>
          <w:sz w:val="24"/>
          <w:szCs w:val="28"/>
        </w:rPr>
        <w:t>2.4 “服务”系指根据</w:t>
      </w:r>
      <w:r>
        <w:rPr>
          <w:rFonts w:hint="eastAsia" w:ascii="宋体" w:hAnsi="宋体" w:cs="宋体"/>
          <w:sz w:val="24"/>
          <w:szCs w:val="28"/>
          <w:lang w:eastAsia="zh-CN"/>
        </w:rPr>
        <w:t>竞争性磋商文件</w:t>
      </w:r>
      <w:r>
        <w:rPr>
          <w:rFonts w:hint="eastAsia" w:ascii="宋体" w:hAnsi="宋体" w:cs="宋体"/>
          <w:sz w:val="24"/>
          <w:szCs w:val="28"/>
        </w:rPr>
        <w:t>规定中标人必须承担的有关投标产品的装卸及运输和</w:t>
      </w:r>
      <w:r>
        <w:rPr>
          <w:rFonts w:hint="eastAsia" w:ascii="宋体" w:hAnsi="宋体" w:cs="宋体"/>
          <w:sz w:val="24"/>
          <w:szCs w:val="28"/>
          <w:lang w:eastAsia="zh-CN"/>
        </w:rPr>
        <w:t>竞争性磋商文件</w:t>
      </w:r>
      <w:r>
        <w:rPr>
          <w:rFonts w:hint="eastAsia" w:ascii="宋体" w:hAnsi="宋体" w:cs="宋体"/>
          <w:sz w:val="24"/>
          <w:szCs w:val="28"/>
        </w:rPr>
        <w:t>中规定中标人应承担的义务，以及</w:t>
      </w:r>
      <w:r>
        <w:rPr>
          <w:rFonts w:hint="eastAsia" w:ascii="宋体" w:hAnsi="宋体" w:cs="宋体"/>
          <w:sz w:val="24"/>
          <w:szCs w:val="28"/>
          <w:lang w:eastAsia="zh-CN"/>
        </w:rPr>
        <w:t>竞争性磋商文件</w:t>
      </w:r>
      <w:r>
        <w:rPr>
          <w:rFonts w:hint="eastAsia" w:ascii="宋体" w:hAnsi="宋体" w:cs="宋体"/>
          <w:sz w:val="24"/>
          <w:szCs w:val="28"/>
        </w:rPr>
        <w:t>中未规定，但依法有利于合同履行的原则，应当有种人承担的其他义务。</w:t>
      </w:r>
    </w:p>
    <w:p>
      <w:pPr>
        <w:spacing w:line="500" w:lineRule="exact"/>
        <w:rPr>
          <w:rFonts w:ascii="宋体" w:hAnsi="宋体" w:cs="宋体"/>
          <w:sz w:val="24"/>
          <w:szCs w:val="28"/>
        </w:rPr>
      </w:pPr>
      <w:r>
        <w:rPr>
          <w:rFonts w:hint="eastAsia" w:ascii="宋体" w:hAnsi="宋体" w:cs="宋体"/>
          <w:sz w:val="24"/>
          <w:szCs w:val="28"/>
        </w:rPr>
        <w:t>2.5 “书面形式”系指任何手写、打印或印刷的各种函件，不包括电传、电话、传真及电子邮件。</w:t>
      </w:r>
    </w:p>
    <w:p>
      <w:pPr>
        <w:adjustRightInd w:val="0"/>
        <w:snapToGrid w:val="0"/>
        <w:spacing w:line="500" w:lineRule="exact"/>
        <w:rPr>
          <w:rFonts w:ascii="宋体" w:hAnsi="宋体" w:cs="宋体"/>
          <w:b/>
          <w:bCs/>
          <w:sz w:val="24"/>
        </w:rPr>
      </w:pPr>
      <w:r>
        <w:rPr>
          <w:rFonts w:hint="eastAsia" w:ascii="宋体" w:hAnsi="宋体" w:cs="宋体"/>
          <w:b/>
          <w:bCs/>
          <w:sz w:val="24"/>
        </w:rPr>
        <w:t>3、报价范围</w:t>
      </w:r>
      <w:bookmarkEnd w:id="37"/>
      <w:bookmarkEnd w:id="38"/>
      <w:bookmarkEnd w:id="39"/>
    </w:p>
    <w:p>
      <w:pPr>
        <w:spacing w:line="500" w:lineRule="exact"/>
        <w:rPr>
          <w:rFonts w:ascii="宋体" w:hAnsi="宋体" w:cs="宋体"/>
          <w:sz w:val="24"/>
          <w:szCs w:val="28"/>
        </w:rPr>
      </w:pPr>
      <w:r>
        <w:rPr>
          <w:rFonts w:hint="eastAsia" w:ascii="宋体" w:hAnsi="宋体" w:cs="宋体"/>
          <w:sz w:val="24"/>
          <w:szCs w:val="28"/>
        </w:rPr>
        <w:t>3.1 列入本次报价范围：指本项目货物服务所产生的材料费、包装费、人工费、服务费（含售后服务）、税费、运费、装卸费等全部费用。</w:t>
      </w:r>
    </w:p>
    <w:p>
      <w:pPr>
        <w:spacing w:line="500" w:lineRule="exact"/>
        <w:rPr>
          <w:rFonts w:ascii="宋体" w:hAnsi="宋体" w:cs="宋体"/>
          <w:b/>
          <w:bCs/>
          <w:sz w:val="24"/>
        </w:rPr>
      </w:pPr>
      <w:bookmarkStart w:id="40" w:name="_Toc41382531"/>
      <w:bookmarkStart w:id="41" w:name="_Toc56937784"/>
      <w:bookmarkStart w:id="42" w:name="_Toc40854917"/>
      <w:r>
        <w:rPr>
          <w:rFonts w:hint="eastAsia" w:ascii="宋体" w:hAnsi="宋体" w:cs="宋体"/>
          <w:b/>
          <w:bCs/>
          <w:sz w:val="24"/>
        </w:rPr>
        <w:t>4、招标方式</w:t>
      </w:r>
      <w:bookmarkEnd w:id="40"/>
      <w:bookmarkEnd w:id="41"/>
      <w:bookmarkEnd w:id="42"/>
    </w:p>
    <w:p>
      <w:pPr>
        <w:spacing w:line="500" w:lineRule="exact"/>
        <w:rPr>
          <w:rFonts w:ascii="宋体" w:hAnsi="宋体" w:cs="宋体"/>
          <w:sz w:val="24"/>
        </w:rPr>
      </w:pPr>
      <w:r>
        <w:rPr>
          <w:rFonts w:hint="eastAsia" w:ascii="宋体" w:hAnsi="宋体" w:cs="宋体"/>
          <w:sz w:val="24"/>
        </w:rPr>
        <w:t>4.1本次招标实行</w:t>
      </w:r>
      <w:r>
        <w:rPr>
          <w:rFonts w:hint="eastAsia" w:ascii="宋体" w:hAnsi="宋体" w:cs="宋体"/>
          <w:sz w:val="24"/>
          <w:lang w:val="en-US" w:eastAsia="zh-CN"/>
        </w:rPr>
        <w:t>竞争性磋商</w:t>
      </w:r>
      <w:r>
        <w:rPr>
          <w:rFonts w:hint="eastAsia" w:ascii="宋体" w:hAnsi="宋体" w:cs="宋体"/>
          <w:sz w:val="24"/>
        </w:rPr>
        <w:t>的方式。</w:t>
      </w:r>
    </w:p>
    <w:p>
      <w:pPr>
        <w:spacing w:line="500" w:lineRule="exact"/>
        <w:rPr>
          <w:rFonts w:ascii="宋体" w:hAnsi="宋体" w:cs="宋体"/>
          <w:sz w:val="24"/>
          <w:szCs w:val="28"/>
        </w:rPr>
      </w:pPr>
      <w:r>
        <w:rPr>
          <w:rFonts w:hint="eastAsia" w:ascii="宋体" w:hAnsi="宋体" w:cs="宋体"/>
          <w:sz w:val="24"/>
        </w:rPr>
        <w:t>4.2</w:t>
      </w:r>
      <w:r>
        <w:rPr>
          <w:rFonts w:hint="eastAsia" w:ascii="宋体" w:hAnsi="宋体" w:cs="宋体"/>
          <w:sz w:val="24"/>
          <w:szCs w:val="28"/>
        </w:rPr>
        <w:t>本次招标将依据《中华人民共和国招标投标法》、《中华人民共和国政府采购法》、《中华人民共和国招标投标实施条例》、《中华人民共和国政府采购实施条例》等相关法律、法规执行，坚持平等投标，公平评标，择优定标的原则，维护招投标双方的合法权益。</w:t>
      </w:r>
    </w:p>
    <w:p>
      <w:pPr>
        <w:adjustRightInd w:val="0"/>
        <w:snapToGrid w:val="0"/>
        <w:spacing w:line="500" w:lineRule="exact"/>
        <w:rPr>
          <w:rFonts w:ascii="宋体" w:hAnsi="宋体" w:cs="宋体"/>
          <w:b/>
          <w:bCs/>
          <w:sz w:val="24"/>
        </w:rPr>
      </w:pPr>
      <w:bookmarkStart w:id="43" w:name="_Toc40854918"/>
      <w:bookmarkStart w:id="44" w:name="_Toc41382532"/>
      <w:bookmarkStart w:id="45" w:name="_Toc56937785"/>
      <w:r>
        <w:rPr>
          <w:rFonts w:hint="eastAsia" w:ascii="宋体" w:hAnsi="宋体" w:cs="宋体"/>
          <w:b/>
          <w:bCs/>
          <w:sz w:val="24"/>
        </w:rPr>
        <w:t>5、</w:t>
      </w:r>
      <w:bookmarkEnd w:id="43"/>
      <w:bookmarkEnd w:id="44"/>
      <w:bookmarkEnd w:id="45"/>
      <w:r>
        <w:rPr>
          <w:rFonts w:hint="eastAsia" w:ascii="宋体" w:hAnsi="宋体" w:cs="宋体"/>
          <w:b/>
          <w:bCs/>
          <w:sz w:val="24"/>
          <w:lang w:eastAsia="zh-CN"/>
        </w:rPr>
        <w:t>供应商</w:t>
      </w:r>
      <w:r>
        <w:rPr>
          <w:rFonts w:hint="eastAsia" w:ascii="宋体" w:hAnsi="宋体" w:cs="宋体"/>
          <w:b/>
          <w:bCs/>
          <w:sz w:val="24"/>
        </w:rPr>
        <w:t>资格：详见投标须知前附表。</w:t>
      </w:r>
    </w:p>
    <w:p>
      <w:pPr>
        <w:pStyle w:val="21"/>
        <w:tabs>
          <w:tab w:val="left" w:pos="360"/>
        </w:tabs>
        <w:snapToGrid w:val="0"/>
        <w:spacing w:line="500" w:lineRule="exact"/>
        <w:rPr>
          <w:rFonts w:ascii="宋体" w:hAnsi="宋体" w:cs="宋体"/>
          <w:b/>
          <w:bCs/>
        </w:rPr>
      </w:pPr>
      <w:bookmarkStart w:id="46" w:name="_Toc40854919"/>
      <w:bookmarkStart w:id="47" w:name="_Toc56937786"/>
      <w:bookmarkStart w:id="48" w:name="_Toc41382533"/>
      <w:bookmarkStart w:id="49" w:name="_Toc56937792"/>
      <w:bookmarkStart w:id="50" w:name="_Toc224984521"/>
      <w:bookmarkStart w:id="51" w:name="_Toc225585655"/>
      <w:bookmarkStart w:id="52" w:name="_Toc14435"/>
      <w:bookmarkStart w:id="53" w:name="_Toc41382539"/>
      <w:bookmarkStart w:id="54" w:name="_Toc40854924"/>
      <w:r>
        <w:rPr>
          <w:rFonts w:hint="eastAsia" w:ascii="宋体" w:hAnsi="宋体" w:cs="宋体"/>
          <w:b/>
          <w:bCs/>
        </w:rPr>
        <w:t>6、联合体投标</w:t>
      </w:r>
    </w:p>
    <w:p>
      <w:pPr>
        <w:spacing w:line="500" w:lineRule="exact"/>
        <w:rPr>
          <w:rFonts w:ascii="宋体" w:hAnsi="宋体" w:cs="宋体"/>
          <w:sz w:val="24"/>
          <w:szCs w:val="28"/>
        </w:rPr>
      </w:pPr>
      <w:r>
        <w:rPr>
          <w:rFonts w:hint="eastAsia" w:ascii="宋体" w:hAnsi="宋体" w:cs="宋体"/>
          <w:sz w:val="24"/>
          <w:szCs w:val="28"/>
        </w:rPr>
        <w:t>6.1本项目不接受联合体投标。</w:t>
      </w:r>
    </w:p>
    <w:p>
      <w:pPr>
        <w:spacing w:line="500" w:lineRule="exact"/>
        <w:rPr>
          <w:rFonts w:ascii="宋体" w:hAnsi="宋体" w:cs="宋体"/>
          <w:b/>
          <w:bCs/>
          <w:sz w:val="24"/>
          <w:szCs w:val="20"/>
        </w:rPr>
      </w:pPr>
      <w:r>
        <w:rPr>
          <w:rFonts w:hint="eastAsia" w:ascii="宋体" w:hAnsi="宋体" w:cs="宋体"/>
          <w:b/>
          <w:bCs/>
          <w:sz w:val="24"/>
          <w:szCs w:val="20"/>
        </w:rPr>
        <w:t>7、投标费用</w:t>
      </w:r>
      <w:bookmarkEnd w:id="46"/>
      <w:bookmarkEnd w:id="47"/>
      <w:bookmarkEnd w:id="48"/>
    </w:p>
    <w:p>
      <w:pPr>
        <w:spacing w:line="500" w:lineRule="exact"/>
        <w:rPr>
          <w:rFonts w:ascii="宋体" w:hAnsi="宋体" w:cs="宋体"/>
          <w:sz w:val="24"/>
        </w:rPr>
      </w:pPr>
      <w:r>
        <w:rPr>
          <w:rFonts w:hint="eastAsia" w:ascii="宋体" w:hAnsi="宋体" w:cs="宋体"/>
          <w:sz w:val="24"/>
        </w:rPr>
        <w:t>7.1</w:t>
      </w:r>
      <w:r>
        <w:rPr>
          <w:rFonts w:hint="eastAsia" w:ascii="宋体" w:hAnsi="宋体" w:cs="宋体"/>
          <w:sz w:val="24"/>
          <w:lang w:eastAsia="zh-CN"/>
        </w:rPr>
        <w:t>供应商</w:t>
      </w:r>
      <w:r>
        <w:rPr>
          <w:rFonts w:hint="eastAsia" w:ascii="宋体" w:hAnsi="宋体" w:cs="宋体"/>
          <w:sz w:val="24"/>
        </w:rPr>
        <w:t>在投标活动中的有关准备工作、现场踏勘、编制和递交投标文件等所发生的一切费用均由</w:t>
      </w:r>
      <w:r>
        <w:rPr>
          <w:rFonts w:hint="eastAsia" w:ascii="宋体" w:hAnsi="宋体" w:cs="宋体"/>
          <w:sz w:val="24"/>
          <w:lang w:eastAsia="zh-CN"/>
        </w:rPr>
        <w:t>供应商</w:t>
      </w:r>
      <w:r>
        <w:rPr>
          <w:rFonts w:hint="eastAsia" w:ascii="宋体" w:hAnsi="宋体" w:cs="宋体"/>
          <w:sz w:val="24"/>
        </w:rPr>
        <w:t>自行负责，无论招标过程的处理方式和最后评标结果如何，</w:t>
      </w:r>
      <w:r>
        <w:rPr>
          <w:rFonts w:hint="eastAsia" w:ascii="宋体" w:hAnsi="宋体" w:cs="宋体"/>
          <w:sz w:val="24"/>
          <w:lang w:eastAsia="zh-CN"/>
        </w:rPr>
        <w:t>采购人</w:t>
      </w:r>
      <w:r>
        <w:rPr>
          <w:rFonts w:hint="eastAsia" w:ascii="宋体" w:hAnsi="宋体" w:cs="宋体"/>
          <w:sz w:val="24"/>
        </w:rPr>
        <w:t>对</w:t>
      </w:r>
      <w:r>
        <w:rPr>
          <w:rFonts w:hint="eastAsia" w:ascii="宋体" w:hAnsi="宋体" w:cs="宋体"/>
          <w:sz w:val="24"/>
          <w:lang w:eastAsia="zh-CN"/>
        </w:rPr>
        <w:t>供应商</w:t>
      </w:r>
      <w:r>
        <w:rPr>
          <w:rFonts w:hint="eastAsia" w:ascii="宋体" w:hAnsi="宋体" w:cs="宋体"/>
          <w:sz w:val="24"/>
        </w:rPr>
        <w:t>不承担任何费用。</w:t>
      </w:r>
      <w:bookmarkStart w:id="55" w:name="_Toc41382534"/>
      <w:bookmarkStart w:id="56" w:name="_Toc56937787"/>
      <w:bookmarkStart w:id="57" w:name="_Toc40854920"/>
    </w:p>
    <w:bookmarkEnd w:id="55"/>
    <w:bookmarkEnd w:id="56"/>
    <w:bookmarkEnd w:id="57"/>
    <w:p>
      <w:pPr>
        <w:pStyle w:val="32"/>
        <w:spacing w:before="0" w:after="0" w:line="500" w:lineRule="exact"/>
        <w:rPr>
          <w:rFonts w:hint="eastAsia" w:ascii="宋体" w:hAnsi="宋体" w:eastAsia="宋体" w:cs="宋体"/>
          <w:lang w:eastAsia="zh-CN"/>
        </w:rPr>
      </w:pPr>
      <w:r>
        <w:rPr>
          <w:rFonts w:hint="eastAsia" w:ascii="宋体" w:hAnsi="宋体" w:cs="宋体"/>
        </w:rPr>
        <w:t>（二）</w:t>
      </w:r>
      <w:bookmarkEnd w:id="49"/>
      <w:bookmarkEnd w:id="50"/>
      <w:bookmarkEnd w:id="51"/>
      <w:bookmarkEnd w:id="52"/>
      <w:bookmarkEnd w:id="53"/>
      <w:bookmarkEnd w:id="54"/>
      <w:bookmarkStart w:id="58" w:name="_Toc40854925"/>
      <w:bookmarkStart w:id="59" w:name="_Toc41382540"/>
      <w:bookmarkStart w:id="60" w:name="_Toc56937793"/>
      <w:r>
        <w:rPr>
          <w:rFonts w:hint="eastAsia" w:ascii="宋体" w:hAnsi="宋体" w:cs="宋体"/>
          <w:lang w:eastAsia="zh-CN"/>
        </w:rPr>
        <w:t>竞争性磋商文件</w:t>
      </w:r>
    </w:p>
    <w:p>
      <w:pPr>
        <w:pStyle w:val="21"/>
        <w:snapToGrid w:val="0"/>
        <w:spacing w:line="500" w:lineRule="exact"/>
        <w:rPr>
          <w:rFonts w:ascii="宋体" w:hAnsi="宋体" w:cs="宋体"/>
          <w:b/>
          <w:bCs/>
          <w:szCs w:val="28"/>
        </w:rPr>
      </w:pPr>
      <w:r>
        <w:rPr>
          <w:rFonts w:hint="eastAsia" w:ascii="宋体" w:hAnsi="宋体" w:cs="宋体"/>
          <w:b/>
          <w:bCs/>
          <w:szCs w:val="28"/>
        </w:rPr>
        <w:t>8、</w:t>
      </w:r>
      <w:r>
        <w:rPr>
          <w:rFonts w:hint="eastAsia" w:ascii="宋体" w:hAnsi="宋体" w:cs="宋体"/>
          <w:b/>
          <w:bCs/>
          <w:szCs w:val="28"/>
          <w:lang w:eastAsia="zh-CN"/>
        </w:rPr>
        <w:t>竞争性磋商文件</w:t>
      </w:r>
      <w:r>
        <w:rPr>
          <w:rFonts w:hint="eastAsia" w:ascii="宋体" w:hAnsi="宋体" w:cs="宋体"/>
          <w:b/>
          <w:bCs/>
          <w:szCs w:val="28"/>
        </w:rPr>
        <w:t>的组成</w:t>
      </w:r>
      <w:bookmarkEnd w:id="58"/>
      <w:bookmarkEnd w:id="59"/>
      <w:bookmarkEnd w:id="60"/>
    </w:p>
    <w:p>
      <w:pPr>
        <w:spacing w:line="500" w:lineRule="exact"/>
        <w:rPr>
          <w:rFonts w:ascii="宋体" w:hAnsi="宋体" w:cs="宋体"/>
          <w:sz w:val="24"/>
        </w:rPr>
      </w:pPr>
      <w:r>
        <w:rPr>
          <w:rFonts w:hint="eastAsia" w:ascii="宋体" w:hAnsi="宋体" w:cs="宋体"/>
          <w:sz w:val="24"/>
          <w:szCs w:val="28"/>
        </w:rPr>
        <w:t>8.1</w:t>
      </w:r>
      <w:r>
        <w:rPr>
          <w:rFonts w:hint="eastAsia" w:ascii="宋体" w:hAnsi="宋体" w:cs="宋体"/>
          <w:sz w:val="24"/>
          <w:szCs w:val="28"/>
          <w:lang w:eastAsia="zh-CN"/>
        </w:rPr>
        <w:t>竞争性磋商文件</w:t>
      </w:r>
      <w:r>
        <w:rPr>
          <w:rFonts w:hint="eastAsia" w:ascii="宋体" w:hAnsi="宋体" w:cs="宋体"/>
          <w:sz w:val="24"/>
        </w:rPr>
        <w:t>包括下列内容：</w:t>
      </w:r>
    </w:p>
    <w:p>
      <w:pPr>
        <w:pStyle w:val="21"/>
        <w:snapToGrid w:val="0"/>
        <w:spacing w:line="500" w:lineRule="exact"/>
        <w:rPr>
          <w:rFonts w:ascii="宋体" w:hAnsi="宋体" w:cs="宋体"/>
          <w:szCs w:val="28"/>
        </w:rPr>
      </w:pPr>
      <w:r>
        <w:rPr>
          <w:rFonts w:hint="eastAsia" w:ascii="宋体" w:hAnsi="宋体" w:cs="宋体"/>
          <w:szCs w:val="28"/>
        </w:rPr>
        <w:t>（1）本</w:t>
      </w:r>
      <w:r>
        <w:rPr>
          <w:rFonts w:hint="eastAsia" w:ascii="宋体" w:hAnsi="宋体" w:cs="宋体"/>
          <w:szCs w:val="28"/>
          <w:lang w:eastAsia="zh-CN"/>
        </w:rPr>
        <w:t>竞争性磋商文件</w:t>
      </w:r>
      <w:r>
        <w:rPr>
          <w:rFonts w:hint="eastAsia" w:ascii="宋体" w:hAnsi="宋体" w:cs="宋体"/>
        </w:rPr>
        <w:t>总目录所列内容</w:t>
      </w:r>
      <w:r>
        <w:rPr>
          <w:rFonts w:hint="eastAsia" w:ascii="宋体" w:hAnsi="宋体" w:cs="宋体"/>
          <w:szCs w:val="28"/>
        </w:rPr>
        <w:t>；</w:t>
      </w:r>
    </w:p>
    <w:p>
      <w:pPr>
        <w:pStyle w:val="21"/>
        <w:snapToGrid w:val="0"/>
        <w:spacing w:line="500" w:lineRule="exact"/>
        <w:rPr>
          <w:rFonts w:ascii="宋体" w:hAnsi="宋体" w:cs="宋体"/>
          <w:szCs w:val="18"/>
        </w:rPr>
      </w:pPr>
      <w:r>
        <w:rPr>
          <w:rFonts w:hint="eastAsia" w:ascii="宋体" w:hAnsi="宋体" w:cs="宋体"/>
          <w:szCs w:val="28"/>
        </w:rPr>
        <w:t>（2）</w:t>
      </w:r>
      <w:r>
        <w:rPr>
          <w:rFonts w:hint="eastAsia" w:ascii="宋体" w:hAnsi="宋体" w:cs="宋体"/>
          <w:szCs w:val="28"/>
          <w:lang w:eastAsia="zh-CN"/>
        </w:rPr>
        <w:t>采购人</w:t>
      </w:r>
      <w:r>
        <w:rPr>
          <w:rFonts w:hint="eastAsia" w:ascii="宋体" w:hAnsi="宋体" w:cs="宋体"/>
          <w:szCs w:val="28"/>
        </w:rPr>
        <w:t>在招标期间的所有补充文件(包括招标答疑纪要、对</w:t>
      </w:r>
      <w:r>
        <w:rPr>
          <w:rFonts w:hint="eastAsia" w:ascii="宋体" w:hAnsi="宋体" w:cs="宋体"/>
          <w:szCs w:val="28"/>
          <w:lang w:eastAsia="zh-CN"/>
        </w:rPr>
        <w:t>竞争性磋商文件</w:t>
      </w:r>
      <w:r>
        <w:rPr>
          <w:rFonts w:hint="eastAsia" w:ascii="宋体" w:hAnsi="宋体" w:cs="宋体"/>
          <w:szCs w:val="28"/>
        </w:rPr>
        <w:t>的澄清或修改内容)。</w:t>
      </w:r>
    </w:p>
    <w:p>
      <w:pPr>
        <w:pStyle w:val="21"/>
        <w:snapToGrid w:val="0"/>
        <w:spacing w:line="500" w:lineRule="exact"/>
        <w:rPr>
          <w:rFonts w:ascii="宋体" w:hAnsi="宋体" w:cs="宋体"/>
        </w:rPr>
      </w:pPr>
      <w:r>
        <w:rPr>
          <w:rFonts w:hint="eastAsia" w:ascii="宋体" w:hAnsi="宋体" w:cs="宋体"/>
        </w:rPr>
        <w:t>除上述所列内容外，</w:t>
      </w:r>
      <w:r>
        <w:rPr>
          <w:rFonts w:hint="eastAsia" w:ascii="宋体" w:hAnsi="宋体" w:cs="宋体"/>
          <w:lang w:eastAsia="zh-CN"/>
        </w:rPr>
        <w:t>采购人</w:t>
      </w:r>
      <w:r>
        <w:rPr>
          <w:rFonts w:hint="eastAsia" w:ascii="宋体" w:hAnsi="宋体" w:cs="宋体"/>
        </w:rPr>
        <w:t>的任何工作人员对</w:t>
      </w:r>
      <w:r>
        <w:rPr>
          <w:rFonts w:hint="eastAsia" w:ascii="宋体" w:hAnsi="宋体" w:cs="宋体"/>
          <w:lang w:eastAsia="zh-CN"/>
        </w:rPr>
        <w:t>供应商</w:t>
      </w:r>
      <w:r>
        <w:rPr>
          <w:rFonts w:hint="eastAsia" w:ascii="宋体" w:hAnsi="宋体" w:cs="宋体"/>
        </w:rPr>
        <w:t>所作的任何口头解释、介绍、答复，只能供</w:t>
      </w:r>
      <w:r>
        <w:rPr>
          <w:rFonts w:hint="eastAsia" w:ascii="宋体" w:hAnsi="宋体" w:cs="宋体"/>
          <w:lang w:eastAsia="zh-CN"/>
        </w:rPr>
        <w:t>供应商</w:t>
      </w:r>
      <w:r>
        <w:rPr>
          <w:rFonts w:hint="eastAsia" w:ascii="宋体" w:hAnsi="宋体" w:cs="宋体"/>
        </w:rPr>
        <w:t>参考，对</w:t>
      </w:r>
      <w:r>
        <w:rPr>
          <w:rFonts w:hint="eastAsia" w:ascii="宋体" w:hAnsi="宋体" w:cs="宋体"/>
          <w:lang w:eastAsia="zh-CN"/>
        </w:rPr>
        <w:t>采购人</w:t>
      </w:r>
      <w:r>
        <w:rPr>
          <w:rFonts w:hint="eastAsia" w:ascii="宋体" w:hAnsi="宋体" w:cs="宋体"/>
        </w:rPr>
        <w:t>和</w:t>
      </w:r>
      <w:r>
        <w:rPr>
          <w:rFonts w:hint="eastAsia" w:ascii="宋体" w:hAnsi="宋体" w:cs="宋体"/>
          <w:lang w:eastAsia="zh-CN"/>
        </w:rPr>
        <w:t>供应商</w:t>
      </w:r>
      <w:r>
        <w:rPr>
          <w:rFonts w:hint="eastAsia" w:ascii="宋体" w:hAnsi="宋体" w:cs="宋体"/>
        </w:rPr>
        <w:t>均无任何约束力。</w:t>
      </w:r>
    </w:p>
    <w:p>
      <w:pPr>
        <w:pStyle w:val="21"/>
        <w:snapToGrid w:val="0"/>
        <w:spacing w:line="500" w:lineRule="exact"/>
        <w:rPr>
          <w:rFonts w:ascii="宋体" w:hAnsi="宋体" w:cs="宋体"/>
          <w:b/>
          <w:bCs/>
          <w:szCs w:val="28"/>
        </w:rPr>
      </w:pPr>
      <w:bookmarkStart w:id="61" w:name="_Toc40854926"/>
      <w:bookmarkStart w:id="62" w:name="_Toc41382541"/>
      <w:bookmarkStart w:id="63" w:name="_Toc56937794"/>
      <w:r>
        <w:rPr>
          <w:rFonts w:hint="eastAsia" w:ascii="宋体" w:hAnsi="宋体" w:cs="宋体"/>
          <w:b/>
          <w:bCs/>
          <w:szCs w:val="28"/>
        </w:rPr>
        <w:t>9、现场踏勘与招标答疑</w:t>
      </w:r>
      <w:bookmarkEnd w:id="61"/>
      <w:bookmarkEnd w:id="62"/>
      <w:bookmarkEnd w:id="63"/>
    </w:p>
    <w:p>
      <w:pPr>
        <w:spacing w:line="500" w:lineRule="exact"/>
        <w:rPr>
          <w:rFonts w:ascii="宋体" w:hAnsi="宋体" w:cs="宋体"/>
          <w:sz w:val="24"/>
          <w:szCs w:val="28"/>
        </w:rPr>
      </w:pPr>
      <w:r>
        <w:rPr>
          <w:rFonts w:hint="eastAsia" w:ascii="宋体" w:hAnsi="宋体" w:cs="宋体"/>
          <w:sz w:val="24"/>
          <w:szCs w:val="28"/>
        </w:rPr>
        <w:t>9.1</w:t>
      </w:r>
      <w:r>
        <w:rPr>
          <w:rFonts w:hint="eastAsia" w:ascii="宋体" w:hAnsi="宋体" w:cs="宋体"/>
          <w:sz w:val="24"/>
        </w:rPr>
        <w:t>现场踏勘由</w:t>
      </w:r>
      <w:r>
        <w:rPr>
          <w:rFonts w:hint="eastAsia" w:ascii="宋体" w:hAnsi="宋体" w:cs="宋体"/>
          <w:sz w:val="24"/>
          <w:lang w:eastAsia="zh-CN"/>
        </w:rPr>
        <w:t>供应商</w:t>
      </w:r>
      <w:r>
        <w:rPr>
          <w:rFonts w:hint="eastAsia" w:ascii="宋体" w:hAnsi="宋体" w:cs="宋体"/>
          <w:sz w:val="24"/>
        </w:rPr>
        <w:t>自行前往。</w:t>
      </w:r>
    </w:p>
    <w:p>
      <w:pPr>
        <w:spacing w:line="500" w:lineRule="exact"/>
        <w:rPr>
          <w:rFonts w:ascii="宋体" w:hAnsi="宋体" w:cs="宋体"/>
          <w:sz w:val="24"/>
          <w:szCs w:val="20"/>
        </w:rPr>
      </w:pPr>
      <w:r>
        <w:rPr>
          <w:rFonts w:hint="eastAsia" w:ascii="宋体" w:hAnsi="宋体" w:cs="宋体"/>
          <w:sz w:val="24"/>
          <w:szCs w:val="28"/>
        </w:rPr>
        <w:t>9.2</w:t>
      </w:r>
      <w:r>
        <w:rPr>
          <w:rFonts w:hint="eastAsia" w:ascii="宋体" w:hAnsi="宋体" w:cs="宋体"/>
          <w:sz w:val="24"/>
          <w:szCs w:val="20"/>
          <w:lang w:eastAsia="zh-CN"/>
        </w:rPr>
        <w:t>供应商</w:t>
      </w:r>
      <w:r>
        <w:rPr>
          <w:rFonts w:hint="eastAsia" w:ascii="宋体" w:hAnsi="宋体" w:cs="宋体"/>
          <w:sz w:val="24"/>
          <w:szCs w:val="20"/>
        </w:rPr>
        <w:t>应仔细阅读和检查</w:t>
      </w:r>
      <w:r>
        <w:rPr>
          <w:rFonts w:hint="eastAsia" w:ascii="宋体" w:hAnsi="宋体" w:cs="宋体"/>
          <w:sz w:val="24"/>
          <w:szCs w:val="20"/>
          <w:lang w:eastAsia="zh-CN"/>
        </w:rPr>
        <w:t>竞争性磋商文件</w:t>
      </w:r>
      <w:r>
        <w:rPr>
          <w:rFonts w:hint="eastAsia" w:ascii="宋体" w:hAnsi="宋体" w:cs="宋体"/>
          <w:sz w:val="24"/>
          <w:szCs w:val="20"/>
        </w:rPr>
        <w:t>的全部内容。如发现缺页或附件不全，应及时向</w:t>
      </w:r>
      <w:r>
        <w:rPr>
          <w:rFonts w:hint="eastAsia" w:ascii="宋体" w:hAnsi="宋体" w:cs="宋体"/>
          <w:sz w:val="24"/>
          <w:szCs w:val="20"/>
          <w:lang w:eastAsia="zh-CN"/>
        </w:rPr>
        <w:t>采购人</w:t>
      </w:r>
      <w:r>
        <w:rPr>
          <w:rFonts w:hint="eastAsia" w:ascii="宋体" w:hAnsi="宋体" w:cs="宋体"/>
          <w:sz w:val="24"/>
          <w:szCs w:val="20"/>
        </w:rPr>
        <w:t>提出，以便补齐。如有疑问和有异议的，必须在收到</w:t>
      </w:r>
      <w:r>
        <w:rPr>
          <w:rFonts w:hint="eastAsia" w:ascii="宋体" w:hAnsi="宋体" w:cs="宋体"/>
          <w:sz w:val="24"/>
          <w:szCs w:val="20"/>
          <w:lang w:eastAsia="zh-CN"/>
        </w:rPr>
        <w:t>竞争性磋商文件</w:t>
      </w:r>
      <w:r>
        <w:rPr>
          <w:rFonts w:hint="eastAsia" w:ascii="宋体" w:hAnsi="宋体" w:cs="宋体"/>
          <w:sz w:val="24"/>
          <w:szCs w:val="20"/>
        </w:rPr>
        <w:t>3日内采用书面形式(包括信函、传真、电报，必须加盖公章和写明日期，下同)提交至招标代理机构，</w:t>
      </w:r>
      <w:r>
        <w:rPr>
          <w:rFonts w:hint="eastAsia" w:ascii="宋体" w:hAnsi="宋体" w:cs="宋体"/>
          <w:sz w:val="24"/>
          <w:szCs w:val="20"/>
          <w:lang w:eastAsia="zh-CN"/>
        </w:rPr>
        <w:t>采购人</w:t>
      </w:r>
      <w:r>
        <w:rPr>
          <w:rFonts w:hint="eastAsia" w:ascii="宋体" w:hAnsi="宋体" w:cs="宋体"/>
          <w:sz w:val="24"/>
          <w:szCs w:val="20"/>
        </w:rPr>
        <w:t>将用书面形式予以答复。如对</w:t>
      </w:r>
      <w:r>
        <w:rPr>
          <w:rFonts w:hint="eastAsia" w:ascii="宋体" w:hAnsi="宋体" w:cs="宋体"/>
          <w:sz w:val="24"/>
          <w:szCs w:val="20"/>
          <w:lang w:eastAsia="zh-CN"/>
        </w:rPr>
        <w:t>竞争性磋商文件</w:t>
      </w:r>
      <w:r>
        <w:rPr>
          <w:rFonts w:hint="eastAsia" w:ascii="宋体" w:hAnsi="宋体" w:cs="宋体"/>
          <w:sz w:val="24"/>
          <w:szCs w:val="20"/>
        </w:rPr>
        <w:t>没有异议，在收到</w:t>
      </w:r>
      <w:r>
        <w:rPr>
          <w:rFonts w:hint="eastAsia" w:ascii="宋体" w:hAnsi="宋体" w:cs="宋体"/>
          <w:sz w:val="24"/>
          <w:szCs w:val="20"/>
          <w:lang w:eastAsia="zh-CN"/>
        </w:rPr>
        <w:t>竞争性磋商文件</w:t>
      </w:r>
      <w:r>
        <w:rPr>
          <w:rFonts w:hint="eastAsia" w:ascii="宋体" w:hAnsi="宋体" w:cs="宋体"/>
          <w:sz w:val="24"/>
          <w:szCs w:val="20"/>
        </w:rPr>
        <w:t>5日内向招标代理机构提交加盖公章的无异议确认函。若不提供，视为默认。</w:t>
      </w:r>
    </w:p>
    <w:p>
      <w:pPr>
        <w:pStyle w:val="21"/>
        <w:snapToGrid w:val="0"/>
        <w:spacing w:line="500" w:lineRule="exact"/>
        <w:rPr>
          <w:rFonts w:ascii="宋体" w:hAnsi="宋体" w:cs="宋体"/>
          <w:b/>
          <w:bCs/>
          <w:szCs w:val="28"/>
        </w:rPr>
      </w:pPr>
      <w:bookmarkStart w:id="64" w:name="_Toc40854927"/>
      <w:bookmarkStart w:id="65" w:name="_Toc56937795"/>
      <w:bookmarkStart w:id="66" w:name="_Toc41382542"/>
      <w:r>
        <w:rPr>
          <w:rFonts w:hint="eastAsia" w:ascii="宋体" w:hAnsi="宋体" w:cs="宋体"/>
          <w:b/>
          <w:bCs/>
          <w:szCs w:val="28"/>
        </w:rPr>
        <w:t>10、</w:t>
      </w:r>
      <w:r>
        <w:rPr>
          <w:rFonts w:hint="eastAsia" w:ascii="宋体" w:hAnsi="宋体" w:cs="宋体"/>
          <w:b/>
          <w:bCs/>
          <w:szCs w:val="28"/>
          <w:lang w:eastAsia="zh-CN"/>
        </w:rPr>
        <w:t>竞争性磋商文件</w:t>
      </w:r>
      <w:r>
        <w:rPr>
          <w:rFonts w:hint="eastAsia" w:ascii="宋体" w:hAnsi="宋体" w:cs="宋体"/>
          <w:b/>
          <w:bCs/>
          <w:szCs w:val="28"/>
        </w:rPr>
        <w:t>的修改</w:t>
      </w:r>
      <w:bookmarkEnd w:id="64"/>
      <w:bookmarkEnd w:id="65"/>
      <w:bookmarkEnd w:id="66"/>
    </w:p>
    <w:p>
      <w:pPr>
        <w:pStyle w:val="15"/>
        <w:snapToGrid w:val="0"/>
        <w:spacing w:line="500" w:lineRule="exact"/>
        <w:ind w:firstLine="0"/>
        <w:rPr>
          <w:rFonts w:ascii="宋体" w:hAnsi="宋体" w:cs="宋体"/>
          <w:sz w:val="24"/>
          <w:szCs w:val="28"/>
        </w:rPr>
      </w:pPr>
      <w:r>
        <w:rPr>
          <w:rFonts w:hint="eastAsia" w:ascii="宋体" w:hAnsi="宋体" w:cs="宋体"/>
          <w:sz w:val="24"/>
          <w:szCs w:val="28"/>
        </w:rPr>
        <w:t>10.1</w:t>
      </w:r>
      <w:r>
        <w:rPr>
          <w:rFonts w:hint="eastAsia" w:ascii="宋体" w:hAnsi="宋体" w:cs="宋体"/>
          <w:sz w:val="24"/>
          <w:szCs w:val="28"/>
          <w:lang w:eastAsia="zh-CN"/>
        </w:rPr>
        <w:t>采购人</w:t>
      </w:r>
      <w:r>
        <w:rPr>
          <w:rFonts w:hint="eastAsia" w:ascii="宋体" w:hAnsi="宋体" w:cs="宋体"/>
          <w:sz w:val="24"/>
          <w:szCs w:val="28"/>
        </w:rPr>
        <w:t>可以对已发出的</w:t>
      </w:r>
      <w:r>
        <w:rPr>
          <w:rFonts w:hint="eastAsia" w:ascii="宋体" w:hAnsi="宋体" w:cs="宋体"/>
          <w:sz w:val="24"/>
          <w:szCs w:val="28"/>
          <w:lang w:eastAsia="zh-CN"/>
        </w:rPr>
        <w:t>竞争性磋商文件</w:t>
      </w:r>
      <w:r>
        <w:rPr>
          <w:rFonts w:hint="eastAsia" w:ascii="宋体" w:hAnsi="宋体" w:cs="宋体"/>
          <w:sz w:val="24"/>
          <w:szCs w:val="28"/>
        </w:rPr>
        <w:t>进行必要的澄清或者修改。澄清或者修改的内容可能影响投标文件编制的，</w:t>
      </w:r>
      <w:r>
        <w:rPr>
          <w:rFonts w:hint="eastAsia" w:ascii="宋体" w:hAnsi="宋体" w:cs="宋体"/>
          <w:sz w:val="24"/>
          <w:szCs w:val="28"/>
          <w:lang w:eastAsia="zh-CN"/>
        </w:rPr>
        <w:t>采购人</w:t>
      </w:r>
      <w:r>
        <w:rPr>
          <w:rFonts w:hint="eastAsia" w:ascii="宋体" w:hAnsi="宋体" w:cs="宋体"/>
          <w:sz w:val="24"/>
          <w:szCs w:val="28"/>
        </w:rPr>
        <w:t>应当在投标截止时间至少15日前，以书面形式通知所有获取</w:t>
      </w:r>
      <w:r>
        <w:rPr>
          <w:rFonts w:hint="eastAsia" w:ascii="宋体" w:hAnsi="宋体" w:cs="宋体"/>
          <w:sz w:val="24"/>
          <w:szCs w:val="28"/>
          <w:lang w:eastAsia="zh-CN"/>
        </w:rPr>
        <w:t>竞争性磋商文件</w:t>
      </w:r>
      <w:r>
        <w:rPr>
          <w:rFonts w:hint="eastAsia" w:ascii="宋体" w:hAnsi="宋体" w:cs="宋体"/>
          <w:sz w:val="24"/>
          <w:szCs w:val="28"/>
        </w:rPr>
        <w:t>的</w:t>
      </w:r>
      <w:r>
        <w:rPr>
          <w:rFonts w:hint="eastAsia" w:ascii="宋体" w:hAnsi="宋体" w:cs="宋体"/>
          <w:sz w:val="24"/>
          <w:szCs w:val="28"/>
          <w:lang w:eastAsia="zh-CN"/>
        </w:rPr>
        <w:t>供应商</w:t>
      </w:r>
      <w:r>
        <w:rPr>
          <w:rFonts w:hint="eastAsia" w:ascii="宋体" w:hAnsi="宋体" w:cs="宋体"/>
          <w:sz w:val="24"/>
          <w:szCs w:val="28"/>
        </w:rPr>
        <w:t>；不足15日的，</w:t>
      </w:r>
      <w:r>
        <w:rPr>
          <w:rFonts w:hint="eastAsia" w:ascii="宋体" w:hAnsi="宋体" w:cs="宋体"/>
          <w:sz w:val="24"/>
          <w:szCs w:val="28"/>
          <w:lang w:eastAsia="zh-CN"/>
        </w:rPr>
        <w:t>采购人</w:t>
      </w:r>
      <w:r>
        <w:rPr>
          <w:rFonts w:hint="eastAsia" w:ascii="宋体" w:hAnsi="宋体" w:cs="宋体"/>
          <w:sz w:val="24"/>
          <w:szCs w:val="28"/>
        </w:rPr>
        <w:t>应当顺延提交投标文件的截止时间。</w:t>
      </w:r>
    </w:p>
    <w:p>
      <w:pPr>
        <w:pStyle w:val="15"/>
        <w:snapToGrid w:val="0"/>
        <w:spacing w:line="500" w:lineRule="exact"/>
        <w:ind w:firstLine="0"/>
        <w:rPr>
          <w:rFonts w:ascii="宋体" w:hAnsi="宋体" w:cs="宋体"/>
          <w:sz w:val="24"/>
          <w:szCs w:val="28"/>
        </w:rPr>
      </w:pPr>
      <w:r>
        <w:rPr>
          <w:rFonts w:hint="eastAsia" w:ascii="宋体" w:hAnsi="宋体" w:cs="宋体"/>
          <w:sz w:val="24"/>
          <w:szCs w:val="28"/>
        </w:rPr>
        <w:t>10.2补充文件对</w:t>
      </w:r>
      <w:r>
        <w:rPr>
          <w:rFonts w:hint="eastAsia" w:ascii="宋体" w:hAnsi="宋体" w:cs="宋体"/>
          <w:sz w:val="24"/>
          <w:szCs w:val="28"/>
          <w:lang w:eastAsia="zh-CN"/>
        </w:rPr>
        <w:t>供应商</w:t>
      </w:r>
      <w:r>
        <w:rPr>
          <w:rFonts w:hint="eastAsia" w:ascii="宋体" w:hAnsi="宋体" w:cs="宋体"/>
          <w:sz w:val="24"/>
          <w:szCs w:val="28"/>
        </w:rPr>
        <w:t>起约束作用。</w:t>
      </w:r>
    </w:p>
    <w:p>
      <w:pPr>
        <w:pStyle w:val="15"/>
        <w:snapToGrid w:val="0"/>
        <w:spacing w:line="500" w:lineRule="exact"/>
        <w:ind w:firstLine="0"/>
        <w:rPr>
          <w:rFonts w:ascii="宋体" w:hAnsi="宋体" w:cs="宋体"/>
          <w:b/>
          <w:bCs/>
          <w:sz w:val="24"/>
        </w:rPr>
      </w:pPr>
      <w:bookmarkStart w:id="67" w:name="_Toc40854928"/>
      <w:bookmarkStart w:id="68" w:name="_Toc41382543"/>
      <w:bookmarkStart w:id="69" w:name="_Toc56937796"/>
      <w:r>
        <w:rPr>
          <w:rFonts w:hint="eastAsia" w:ascii="宋体" w:hAnsi="宋体" w:cs="宋体"/>
          <w:b/>
          <w:bCs/>
          <w:sz w:val="24"/>
        </w:rPr>
        <w:t>11、</w:t>
      </w:r>
      <w:r>
        <w:rPr>
          <w:rFonts w:hint="eastAsia" w:ascii="宋体" w:hAnsi="宋体" w:cs="宋体"/>
          <w:b/>
          <w:bCs/>
          <w:sz w:val="24"/>
          <w:lang w:eastAsia="zh-CN"/>
        </w:rPr>
        <w:t>竞争性磋商文件</w:t>
      </w:r>
      <w:r>
        <w:rPr>
          <w:rFonts w:hint="eastAsia" w:ascii="宋体" w:hAnsi="宋体" w:cs="宋体"/>
          <w:b/>
          <w:bCs/>
          <w:sz w:val="24"/>
        </w:rPr>
        <w:t>的效力</w:t>
      </w:r>
      <w:bookmarkEnd w:id="67"/>
      <w:bookmarkEnd w:id="68"/>
      <w:bookmarkEnd w:id="69"/>
    </w:p>
    <w:p>
      <w:pPr>
        <w:pStyle w:val="15"/>
        <w:snapToGrid w:val="0"/>
        <w:spacing w:line="500" w:lineRule="exact"/>
        <w:ind w:firstLine="480" w:firstLineChars="200"/>
        <w:rPr>
          <w:rFonts w:ascii="宋体" w:hAnsi="宋体" w:cs="宋体"/>
          <w:sz w:val="24"/>
        </w:rPr>
      </w:pPr>
      <w:r>
        <w:rPr>
          <w:rFonts w:hint="eastAsia" w:ascii="宋体" w:hAnsi="宋体" w:cs="宋体"/>
          <w:sz w:val="24"/>
          <w:lang w:eastAsia="zh-CN"/>
        </w:rPr>
        <w:t>竞争性磋商文件</w:t>
      </w:r>
      <w:r>
        <w:rPr>
          <w:rFonts w:hint="eastAsia" w:ascii="宋体" w:hAnsi="宋体" w:cs="宋体"/>
          <w:sz w:val="24"/>
        </w:rPr>
        <w:t>是招标和投标的有效依据，也是中标后签订合同的依据，同时也是合同的组成文件，对招投标双方均具有约束力。凡不遵守</w:t>
      </w:r>
      <w:r>
        <w:rPr>
          <w:rFonts w:hint="eastAsia" w:ascii="宋体" w:hAnsi="宋体" w:cs="宋体"/>
          <w:sz w:val="24"/>
          <w:lang w:eastAsia="zh-CN"/>
        </w:rPr>
        <w:t>竞争性磋商文件</w:t>
      </w:r>
      <w:r>
        <w:rPr>
          <w:rFonts w:hint="eastAsia" w:ascii="宋体" w:hAnsi="宋体" w:cs="宋体"/>
          <w:sz w:val="24"/>
        </w:rPr>
        <w:t>规定的投标或对</w:t>
      </w:r>
      <w:r>
        <w:rPr>
          <w:rFonts w:hint="eastAsia" w:ascii="宋体" w:hAnsi="宋体" w:cs="宋体"/>
          <w:sz w:val="24"/>
          <w:lang w:eastAsia="zh-CN"/>
        </w:rPr>
        <w:t>竞争性磋商文件</w:t>
      </w:r>
      <w:r>
        <w:rPr>
          <w:rFonts w:hint="eastAsia" w:ascii="宋体" w:hAnsi="宋体" w:cs="宋体"/>
          <w:sz w:val="24"/>
        </w:rPr>
        <w:t>的实质性内容不响应者，将可能被拒绝或以无效标处理。</w:t>
      </w:r>
      <w:bookmarkStart w:id="70" w:name="_Toc41382544"/>
      <w:bookmarkStart w:id="71" w:name="_Toc56937797"/>
      <w:bookmarkStart w:id="72" w:name="_Toc40854929"/>
    </w:p>
    <w:p>
      <w:pPr>
        <w:pStyle w:val="32"/>
        <w:spacing w:before="0" w:after="0" w:line="500" w:lineRule="exact"/>
        <w:rPr>
          <w:rFonts w:ascii="宋体" w:hAnsi="宋体" w:cs="宋体"/>
        </w:rPr>
      </w:pPr>
      <w:bookmarkStart w:id="73" w:name="_Toc224984522"/>
      <w:bookmarkStart w:id="74" w:name="_Toc225585656"/>
      <w:bookmarkStart w:id="75" w:name="_Toc31312"/>
      <w:r>
        <w:rPr>
          <w:rFonts w:hint="eastAsia" w:ascii="宋体" w:hAnsi="宋体" w:cs="宋体"/>
        </w:rPr>
        <w:t>（三）投标文件</w:t>
      </w:r>
      <w:bookmarkEnd w:id="70"/>
      <w:bookmarkEnd w:id="71"/>
      <w:bookmarkEnd w:id="72"/>
      <w:bookmarkEnd w:id="73"/>
      <w:bookmarkEnd w:id="74"/>
      <w:bookmarkEnd w:id="75"/>
      <w:bookmarkStart w:id="76" w:name="_Toc40854930"/>
      <w:bookmarkStart w:id="77" w:name="_Toc56937798"/>
      <w:bookmarkStart w:id="78" w:name="_Toc41382545"/>
    </w:p>
    <w:p>
      <w:pPr>
        <w:pStyle w:val="15"/>
        <w:snapToGrid w:val="0"/>
        <w:spacing w:line="500" w:lineRule="exact"/>
        <w:ind w:firstLine="0"/>
        <w:rPr>
          <w:rFonts w:ascii="宋体" w:hAnsi="宋体" w:cs="宋体"/>
          <w:sz w:val="24"/>
        </w:rPr>
      </w:pPr>
      <w:r>
        <w:rPr>
          <w:rFonts w:hint="eastAsia" w:ascii="宋体" w:hAnsi="宋体" w:cs="宋体"/>
          <w:b/>
          <w:bCs/>
          <w:sz w:val="24"/>
        </w:rPr>
        <w:t>12、</w:t>
      </w:r>
      <w:r>
        <w:rPr>
          <w:rFonts w:hint="eastAsia" w:ascii="宋体" w:hAnsi="宋体" w:cs="宋体"/>
          <w:sz w:val="24"/>
        </w:rPr>
        <w:t>投标文件的语言及度量衡及货币单位</w:t>
      </w:r>
      <w:bookmarkEnd w:id="76"/>
      <w:bookmarkEnd w:id="77"/>
      <w:bookmarkEnd w:id="78"/>
    </w:p>
    <w:p>
      <w:pPr>
        <w:spacing w:line="500" w:lineRule="exact"/>
        <w:rPr>
          <w:rFonts w:ascii="宋体" w:hAnsi="宋体" w:cs="宋体"/>
          <w:sz w:val="24"/>
        </w:rPr>
      </w:pPr>
      <w:r>
        <w:rPr>
          <w:rFonts w:hint="eastAsia" w:ascii="宋体" w:hAnsi="宋体" w:cs="宋体"/>
          <w:sz w:val="24"/>
          <w:szCs w:val="28"/>
        </w:rPr>
        <w:t>12.1投</w:t>
      </w:r>
      <w:r>
        <w:rPr>
          <w:rFonts w:hint="eastAsia" w:ascii="宋体" w:hAnsi="宋体" w:cs="宋体"/>
          <w:sz w:val="24"/>
        </w:rPr>
        <w:t>标文件和与投标有关的所有文件均应使用中文。</w:t>
      </w:r>
    </w:p>
    <w:p>
      <w:pPr>
        <w:spacing w:line="500" w:lineRule="exact"/>
        <w:rPr>
          <w:rFonts w:ascii="宋体" w:hAnsi="宋体" w:cs="宋体"/>
          <w:sz w:val="24"/>
        </w:rPr>
      </w:pPr>
      <w:r>
        <w:rPr>
          <w:rFonts w:hint="eastAsia" w:ascii="宋体" w:hAnsi="宋体" w:cs="宋体"/>
          <w:sz w:val="24"/>
          <w:szCs w:val="28"/>
        </w:rPr>
        <w:t>12.2除</w:t>
      </w:r>
      <w:r>
        <w:rPr>
          <w:rFonts w:hint="eastAsia" w:ascii="宋体" w:hAnsi="宋体" w:cs="宋体"/>
          <w:sz w:val="24"/>
        </w:rPr>
        <w:t>技术规格中另有规定外，投标文件使用的度量衡单位，均采用中华人民共和国法定计量单位。</w:t>
      </w:r>
      <w:bookmarkStart w:id="79" w:name="_Toc40854931"/>
      <w:bookmarkStart w:id="80" w:name="_Toc56937799"/>
      <w:bookmarkStart w:id="81" w:name="_Toc41382546"/>
    </w:p>
    <w:p>
      <w:pPr>
        <w:spacing w:line="500" w:lineRule="exact"/>
        <w:rPr>
          <w:rFonts w:ascii="宋体" w:hAnsi="宋体" w:cs="宋体"/>
          <w:sz w:val="24"/>
          <w:szCs w:val="28"/>
        </w:rPr>
      </w:pPr>
      <w:r>
        <w:rPr>
          <w:rFonts w:hint="eastAsia" w:ascii="宋体" w:hAnsi="宋体" w:cs="宋体"/>
          <w:sz w:val="24"/>
          <w:szCs w:val="28"/>
        </w:rPr>
        <w:t>12.3投标货币为人民币。</w:t>
      </w:r>
    </w:p>
    <w:p>
      <w:pPr>
        <w:autoSpaceDE w:val="0"/>
        <w:autoSpaceDN w:val="0"/>
        <w:spacing w:line="500" w:lineRule="exact"/>
        <w:textAlignment w:val="bottom"/>
        <w:rPr>
          <w:rFonts w:ascii="宋体" w:hAnsi="宋体" w:cs="宋体"/>
          <w:sz w:val="24"/>
        </w:rPr>
      </w:pPr>
      <w:r>
        <w:rPr>
          <w:rFonts w:hint="eastAsia" w:ascii="宋体" w:hAnsi="宋体" w:cs="宋体"/>
          <w:sz w:val="24"/>
          <w:szCs w:val="28"/>
        </w:rPr>
        <w:t>13、</w:t>
      </w:r>
      <w:r>
        <w:rPr>
          <w:rFonts w:hint="eastAsia" w:ascii="宋体" w:hAnsi="宋体" w:cs="宋体"/>
          <w:sz w:val="24"/>
        </w:rPr>
        <w:t>投标文件的组成</w:t>
      </w:r>
      <w:bookmarkEnd w:id="79"/>
      <w:bookmarkEnd w:id="80"/>
      <w:bookmarkEnd w:id="81"/>
    </w:p>
    <w:p>
      <w:pPr>
        <w:autoSpaceDE w:val="0"/>
        <w:autoSpaceDN w:val="0"/>
        <w:spacing w:line="500" w:lineRule="exact"/>
        <w:ind w:firstLine="480" w:firstLineChars="200"/>
        <w:textAlignment w:val="bottom"/>
        <w:rPr>
          <w:rFonts w:ascii="宋体" w:hAnsi="宋体" w:cs="宋体"/>
          <w:sz w:val="24"/>
        </w:rPr>
      </w:pPr>
      <w:r>
        <w:rPr>
          <w:rFonts w:hint="eastAsia" w:ascii="宋体" w:hAnsi="宋体" w:cs="宋体"/>
          <w:sz w:val="24"/>
          <w:lang w:eastAsia="zh-CN"/>
        </w:rPr>
        <w:t>供应商</w:t>
      </w:r>
      <w:r>
        <w:rPr>
          <w:rFonts w:hint="eastAsia" w:ascii="宋体" w:hAnsi="宋体" w:cs="宋体"/>
          <w:sz w:val="24"/>
        </w:rPr>
        <w:t>应仔细阅读</w:t>
      </w:r>
      <w:r>
        <w:rPr>
          <w:rFonts w:hint="eastAsia" w:ascii="宋体" w:hAnsi="宋体" w:cs="宋体"/>
          <w:sz w:val="24"/>
          <w:lang w:eastAsia="zh-CN"/>
        </w:rPr>
        <w:t>竞争性磋商文件</w:t>
      </w:r>
      <w:r>
        <w:rPr>
          <w:rFonts w:hint="eastAsia" w:ascii="宋体" w:hAnsi="宋体" w:cs="宋体"/>
          <w:sz w:val="24"/>
        </w:rPr>
        <w:t>中的所有内容，按照</w:t>
      </w:r>
      <w:r>
        <w:rPr>
          <w:rFonts w:hint="eastAsia" w:ascii="宋体" w:hAnsi="宋体" w:cs="宋体"/>
          <w:sz w:val="24"/>
          <w:lang w:eastAsia="zh-CN"/>
        </w:rPr>
        <w:t>竞争性磋商文件</w:t>
      </w:r>
      <w:r>
        <w:rPr>
          <w:rFonts w:hint="eastAsia" w:ascii="宋体" w:hAnsi="宋体" w:cs="宋体"/>
          <w:sz w:val="24"/>
        </w:rPr>
        <w:t>及招标项目技术要求，详细编制投标文件，并保证投标文件的正确性和真实性。不按</w:t>
      </w:r>
      <w:r>
        <w:rPr>
          <w:rFonts w:hint="eastAsia" w:ascii="宋体" w:hAnsi="宋体" w:cs="宋体"/>
          <w:sz w:val="24"/>
          <w:lang w:eastAsia="zh-CN"/>
        </w:rPr>
        <w:t>竞争性磋商文件</w:t>
      </w:r>
      <w:r>
        <w:rPr>
          <w:rFonts w:hint="eastAsia" w:ascii="宋体" w:hAnsi="宋体" w:cs="宋体"/>
          <w:sz w:val="24"/>
        </w:rPr>
        <w:t>的要求提供的投标文件可能导致被拒绝。投标文件组成如下：</w:t>
      </w:r>
    </w:p>
    <w:p>
      <w:pPr>
        <w:spacing w:line="360" w:lineRule="auto"/>
        <w:rPr>
          <w:rFonts w:ascii="宋体" w:hAnsi="宋体" w:cs="宋体"/>
          <w:b/>
          <w:sz w:val="24"/>
        </w:rPr>
      </w:pPr>
      <w:r>
        <w:rPr>
          <w:rFonts w:hint="eastAsia" w:ascii="宋体" w:hAnsi="宋体" w:cs="宋体"/>
          <w:b/>
          <w:sz w:val="24"/>
        </w:rPr>
        <w:t>投标文件须按以下顺序编制并编列页码（以下内容包含但不限于）：</w:t>
      </w:r>
    </w:p>
    <w:p>
      <w:pPr>
        <w:autoSpaceDE w:val="0"/>
        <w:autoSpaceDN w:val="0"/>
        <w:spacing w:line="500" w:lineRule="exact"/>
        <w:textAlignment w:val="bottom"/>
        <w:rPr>
          <w:rFonts w:ascii="宋体" w:hAnsi="宋体" w:cs="宋体"/>
          <w:b/>
          <w:sz w:val="24"/>
          <w:szCs w:val="20"/>
        </w:rPr>
      </w:pPr>
      <w:r>
        <w:rPr>
          <w:rFonts w:hint="eastAsia" w:ascii="宋体" w:hAnsi="宋体" w:cs="宋体"/>
          <w:b/>
          <w:sz w:val="24"/>
        </w:rPr>
        <w:t>一、商务部分</w:t>
      </w:r>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（1）投标函（附件1）</w:t>
      </w:r>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（2）承诺函（附件1-1）</w:t>
      </w:r>
    </w:p>
    <w:p>
      <w:pPr>
        <w:autoSpaceDE w:val="0"/>
        <w:autoSpaceDN w:val="0"/>
        <w:spacing w:line="500" w:lineRule="exact"/>
        <w:textAlignment w:val="bottom"/>
        <w:rPr>
          <w:rFonts w:eastAsiaTheme="minorEastAsia"/>
        </w:rPr>
      </w:pPr>
      <w:r>
        <w:rPr>
          <w:rFonts w:hint="eastAsia" w:asciiTheme="minorEastAsia" w:hAnsiTheme="minorEastAsia" w:eastAsiaTheme="minorEastAsia" w:cstheme="minorEastAsia"/>
          <w:sz w:val="24"/>
        </w:rPr>
        <w:t>（3）响应供应商资格声明函（附件1-2）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（4）法定代表人身份证明书、授权委托书（附件2）</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（5）投标保证金汇款凭证（附件3）</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（6）开标一览表、投标分项报价明细表（附件4）</w:t>
      </w:r>
    </w:p>
    <w:p>
      <w:pPr>
        <w:tabs>
          <w:tab w:val="left" w:pos="126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（7）企业营业执照、企业税务登记证、企业组织机构代码证（如已三证合一的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仅需提供营业执照）（附件5）</w:t>
      </w:r>
    </w:p>
    <w:p>
      <w:pPr>
        <w:pStyle w:val="31"/>
        <w:spacing w:before="0" w:beforeAutospacing="0" w:after="0" w:afterAutospacing="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8）供应商参加本次采购活动前三年内在“信用中国”（www.creditchina.gov.cn）下载附件和中国政府采购网（www.ccgp.gov.cn）网站上未被列入失信被执行人、重大税收违法案件当事人名单以及政府采购严重违法失信行为记录名单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（提供查询网页打印件），拒绝参与政府采购活动。</w:t>
      </w:r>
    </w:p>
    <w:p>
      <w:pPr>
        <w:spacing w:line="360" w:lineRule="auto"/>
        <w:rPr>
          <w:sz w:val="24"/>
        </w:rPr>
      </w:pPr>
      <w:r>
        <w:rPr>
          <w:rFonts w:hint="eastAsia"/>
          <w:sz w:val="24"/>
        </w:rPr>
        <w:t>（9）具有良好的商业信誉和健全的财务会计制度，提供2022年度经外部审计的财务审计报告或财务报表的复印件加盖公章（公司成立不到一年的从成立之日起）；</w:t>
      </w:r>
    </w:p>
    <w:p>
      <w:pPr>
        <w:spacing w:line="360" w:lineRule="auto"/>
        <w:rPr>
          <w:rFonts w:hint="eastAsia"/>
          <w:sz w:val="24"/>
        </w:rPr>
      </w:pPr>
      <w:r>
        <w:rPr>
          <w:rFonts w:hint="eastAsia"/>
          <w:sz w:val="24"/>
        </w:rPr>
        <w:t>（10）有依法缴纳税收和社会保障资金的良好纪录，提供相关证明（新注册的供应商应当提供注册时至参加政府采购活动时相应期限内本单位的缴纳税收、社会保障凭据）；</w:t>
      </w:r>
    </w:p>
    <w:p>
      <w:pPr>
        <w:pStyle w:val="2"/>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sz w:val="24"/>
          <w:lang w:eastAsia="zh-CN"/>
        </w:rPr>
        <w:t>（</w:t>
      </w:r>
      <w:r>
        <w:rPr>
          <w:rFonts w:hint="eastAsia"/>
          <w:sz w:val="24"/>
          <w:lang w:val="en-US" w:eastAsia="zh-CN"/>
        </w:rPr>
        <w:t>11</w:t>
      </w:r>
      <w:r>
        <w:rPr>
          <w:rFonts w:hint="eastAsia"/>
          <w:sz w:val="24"/>
          <w:lang w:eastAsia="zh-CN"/>
        </w:rPr>
        <w:t>）</w:t>
      </w:r>
      <w:r>
        <w:rPr>
          <w:rFonts w:hint="eastAsia"/>
          <w:sz w:val="24"/>
          <w:lang w:val="en-US" w:eastAsia="zh-CN"/>
        </w:rPr>
        <w:t>具有</w:t>
      </w:r>
      <w:r>
        <w:rPr>
          <w:rFonts w:hint="eastAsia" w:asciiTheme="minorEastAsia" w:hAnsiTheme="minorEastAsia" w:eastAsiaTheme="minorEastAsia" w:cstheme="minorEastAsia"/>
          <w:b w:val="0"/>
          <w:bCs w:val="0"/>
          <w:color w:val="auto"/>
          <w:kern w:val="2"/>
          <w:sz w:val="24"/>
          <w:szCs w:val="32"/>
          <w:lang w:val="en-US" w:eastAsia="zh-CN" w:bidi="ar-SA"/>
        </w:rPr>
        <w:t>[施工总承包·建筑工程·建筑工程三级](含)以上；并在人员、设备、资金等方面具有相应的施工能力；</w:t>
      </w:r>
    </w:p>
    <w:p>
      <w:pPr>
        <w:pStyle w:val="51"/>
        <w:spacing w:line="360" w:lineRule="auto"/>
        <w:jc w:val="both"/>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asciiTheme="minorEastAsia" w:hAnsiTheme="minorEastAsia" w:eastAsiaTheme="minorEastAsia" w:cstheme="minorEastAsia"/>
          <w:b w:val="0"/>
          <w:bCs w:val="0"/>
          <w:color w:val="auto"/>
          <w:kern w:val="2"/>
          <w:sz w:val="24"/>
          <w:szCs w:val="32"/>
          <w:lang w:val="en-US" w:eastAsia="zh-CN" w:bidi="ar-SA"/>
        </w:rPr>
        <w:t>（12）项目经理须具备[注册二级建造师·建筑工程](含)以上注册建造师资格。 具备有效的 安全生产考核合格证书，且未担任其他在建项目的项目负责人(项目负责人及项目班子成员在新疆建设云平台可承揽业务）</w:t>
      </w:r>
    </w:p>
    <w:p>
      <w:pPr>
        <w:pStyle w:val="2"/>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asciiTheme="minorEastAsia" w:hAnsiTheme="minorEastAsia" w:eastAsiaTheme="minorEastAsia" w:cstheme="minorEastAsia"/>
          <w:b w:val="0"/>
          <w:bCs w:val="0"/>
          <w:color w:val="auto"/>
          <w:kern w:val="2"/>
          <w:sz w:val="24"/>
          <w:szCs w:val="32"/>
          <w:lang w:val="en-US" w:eastAsia="zh-CN" w:bidi="ar-SA"/>
        </w:rPr>
        <w:t>（13）投标人须具备有效的安全生产许可证；</w:t>
      </w: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一、</w:t>
      </w:r>
      <w:r>
        <w:rPr>
          <w:rFonts w:hint="eastAsia" w:ascii="Arial" w:hAnsi="Arial" w:cs="Arial"/>
          <w:b/>
          <w:sz w:val="24"/>
        </w:rPr>
        <w:t>磋商</w:t>
      </w:r>
      <w:r>
        <w:rPr>
          <w:rFonts w:ascii="Arial" w:hAnsi="Arial" w:cs="Arial"/>
          <w:b/>
          <w:sz w:val="24"/>
        </w:rPr>
        <w:t>文件包括</w:t>
      </w:r>
      <w:r>
        <w:rPr>
          <w:rFonts w:hint="eastAsia" w:ascii="宋体" w:hAnsi="宋体" w:cs="宋体"/>
          <w:b/>
          <w:sz w:val="24"/>
        </w:rPr>
        <w:t>：</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（1）商务部分</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）技术部分</w:t>
      </w: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二、其他</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（1）安全运营责任书（附件6）</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（2）商务条款偏离表（附件8）</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（3）技术条款偏离表（附件8-1）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供应商诚信保证书</w:t>
      </w:r>
      <w:r>
        <w:rPr>
          <w:rFonts w:hint="eastAsia" w:asciiTheme="minorEastAsia" w:hAnsiTheme="minorEastAsia" w:eastAsiaTheme="minorEastAsia" w:cstheme="minorEastAsia"/>
          <w:sz w:val="24"/>
        </w:rPr>
        <w:t>（附件9）</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（5）中小企业声明函（附件10）</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（6）监狱企业相关证明材料（如有）（附件10-1）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（7）残疾人福利性单位声明函（如有）（附件10-2）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（8）反商业贿赂承诺书（附件11）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（9）其他证明材料（附件12）</w:t>
      </w:r>
    </w:p>
    <w:p>
      <w:pPr>
        <w:autoSpaceDE w:val="0"/>
        <w:autoSpaceDN w:val="0"/>
        <w:spacing w:line="500" w:lineRule="exact"/>
        <w:textAlignment w:val="bottom"/>
        <w:rPr>
          <w:rFonts w:ascii="宋体" w:hAnsi="宋体" w:cs="宋体"/>
          <w:sz w:val="24"/>
          <w:szCs w:val="22"/>
        </w:rPr>
      </w:pPr>
      <w:r>
        <w:rPr>
          <w:rFonts w:hint="eastAsia" w:ascii="宋体" w:hAnsi="宋体" w:cs="宋体"/>
          <w:sz w:val="24"/>
          <w:szCs w:val="22"/>
        </w:rPr>
        <w:t>注：</w:t>
      </w:r>
      <w:r>
        <w:rPr>
          <w:rFonts w:hint="eastAsia" w:ascii="宋体" w:hAnsi="宋体" w:cs="宋体"/>
          <w:sz w:val="24"/>
          <w:szCs w:val="22"/>
          <w:lang w:eastAsia="zh-CN"/>
        </w:rPr>
        <w:t>供应商</w:t>
      </w:r>
      <w:r>
        <w:rPr>
          <w:rFonts w:hint="eastAsia" w:ascii="宋体" w:hAnsi="宋体" w:cs="宋体"/>
          <w:sz w:val="24"/>
          <w:szCs w:val="22"/>
        </w:rPr>
        <w:t>应如实提供资料，并保证真实可靠，不得弄虚作假。如</w:t>
      </w:r>
      <w:r>
        <w:rPr>
          <w:rFonts w:hint="eastAsia" w:ascii="宋体" w:hAnsi="宋体" w:cs="宋体"/>
          <w:sz w:val="24"/>
          <w:szCs w:val="22"/>
          <w:lang w:eastAsia="zh-CN"/>
        </w:rPr>
        <w:t>供应商</w:t>
      </w:r>
      <w:r>
        <w:rPr>
          <w:rFonts w:hint="eastAsia" w:ascii="宋体" w:hAnsi="宋体" w:cs="宋体"/>
          <w:sz w:val="24"/>
          <w:szCs w:val="22"/>
        </w:rPr>
        <w:t>隐瞒事实真相、弄虚作假，一经查实，取消该</w:t>
      </w:r>
      <w:r>
        <w:rPr>
          <w:rFonts w:hint="eastAsia" w:ascii="宋体" w:hAnsi="宋体" w:cs="宋体"/>
          <w:sz w:val="24"/>
          <w:szCs w:val="22"/>
          <w:lang w:eastAsia="zh-CN"/>
        </w:rPr>
        <w:t>供应商</w:t>
      </w:r>
      <w:r>
        <w:rPr>
          <w:rFonts w:hint="eastAsia" w:ascii="宋体" w:hAnsi="宋体" w:cs="宋体"/>
          <w:sz w:val="24"/>
          <w:szCs w:val="22"/>
        </w:rPr>
        <w:t>的投标资格，若已中标的，取消其中标资格。</w:t>
      </w:r>
    </w:p>
    <w:p>
      <w:pPr>
        <w:tabs>
          <w:tab w:val="left" w:pos="540"/>
          <w:tab w:val="left" w:pos="720"/>
        </w:tabs>
        <w:autoSpaceDE w:val="0"/>
        <w:autoSpaceDN w:val="0"/>
        <w:spacing w:line="500" w:lineRule="exact"/>
        <w:textAlignment w:val="bottom"/>
        <w:rPr>
          <w:rFonts w:ascii="宋体" w:hAnsi="宋体" w:cs="宋体"/>
          <w:b/>
          <w:bCs/>
          <w:sz w:val="24"/>
          <w:szCs w:val="20"/>
        </w:rPr>
      </w:pPr>
      <w:r>
        <w:rPr>
          <w:rFonts w:hint="eastAsia" w:ascii="宋体" w:hAnsi="宋体" w:cs="宋体"/>
          <w:b/>
          <w:bCs/>
          <w:sz w:val="24"/>
          <w:szCs w:val="20"/>
        </w:rPr>
        <w:t>14、</w:t>
      </w:r>
      <w:r>
        <w:rPr>
          <w:rFonts w:hint="eastAsia" w:ascii="宋体" w:hAnsi="宋体" w:cs="宋体"/>
          <w:b/>
          <w:bCs/>
          <w:sz w:val="24"/>
        </w:rPr>
        <w:t>投标内容填写说明</w:t>
      </w:r>
    </w:p>
    <w:p>
      <w:pPr>
        <w:autoSpaceDE w:val="0"/>
        <w:autoSpaceDN w:val="0"/>
        <w:spacing w:line="500" w:lineRule="exact"/>
        <w:textAlignment w:val="bottom"/>
        <w:rPr>
          <w:rFonts w:ascii="宋体" w:hAnsi="宋体" w:cs="宋体"/>
          <w:sz w:val="24"/>
        </w:rPr>
      </w:pPr>
      <w:r>
        <w:rPr>
          <w:rFonts w:hint="eastAsia" w:ascii="宋体" w:hAnsi="宋体" w:cs="宋体"/>
          <w:sz w:val="24"/>
        </w:rPr>
        <w:t>14.1 投标文件格式：</w:t>
      </w:r>
      <w:r>
        <w:rPr>
          <w:rFonts w:hint="eastAsia" w:ascii="宋体" w:hAnsi="宋体" w:cs="宋体"/>
          <w:sz w:val="24"/>
          <w:lang w:eastAsia="zh-CN"/>
        </w:rPr>
        <w:t>供应商</w:t>
      </w:r>
      <w:r>
        <w:rPr>
          <w:rFonts w:hint="eastAsia" w:ascii="宋体" w:hAnsi="宋体" w:cs="宋体"/>
          <w:sz w:val="24"/>
        </w:rPr>
        <w:t>须按照第13条规定的内容编制（按目录顺序要求）。</w:t>
      </w:r>
    </w:p>
    <w:p>
      <w:pPr>
        <w:autoSpaceDE w:val="0"/>
        <w:autoSpaceDN w:val="0"/>
        <w:spacing w:line="500" w:lineRule="exact"/>
        <w:textAlignment w:val="bottom"/>
        <w:rPr>
          <w:rFonts w:ascii="宋体" w:hAnsi="宋体" w:cs="宋体"/>
          <w:sz w:val="24"/>
        </w:rPr>
      </w:pPr>
      <w:r>
        <w:rPr>
          <w:rFonts w:hint="eastAsia" w:ascii="宋体" w:hAnsi="宋体" w:cs="宋体"/>
          <w:sz w:val="24"/>
        </w:rPr>
        <w:t>14.2 投标文件份数：开标结束后中标人：一式肆份（一正叁副），未中标人：一式叁份（一正贰副）投标文件的正、副本封面应有“正本”、“副本”字样的标记。投标文件正本、副本不一致时，以正本为准。</w:t>
      </w:r>
    </w:p>
    <w:p>
      <w:pPr>
        <w:autoSpaceDE w:val="0"/>
        <w:autoSpaceDN w:val="0"/>
        <w:spacing w:line="500" w:lineRule="exact"/>
        <w:textAlignment w:val="bottom"/>
        <w:rPr>
          <w:rFonts w:ascii="宋体" w:hAnsi="宋体" w:cs="宋体"/>
          <w:sz w:val="24"/>
        </w:rPr>
      </w:pPr>
      <w:r>
        <w:rPr>
          <w:rFonts w:hint="eastAsia" w:ascii="宋体" w:hAnsi="宋体" w:cs="宋体"/>
          <w:sz w:val="24"/>
        </w:rPr>
        <w:t>14.4 投标文件不得涂改和增删，如有错漏必须修改，修改处须有</w:t>
      </w:r>
      <w:r>
        <w:rPr>
          <w:rFonts w:hint="eastAsia" w:ascii="宋体" w:hAnsi="宋体" w:cs="宋体"/>
          <w:sz w:val="24"/>
          <w:lang w:eastAsia="zh-CN"/>
        </w:rPr>
        <w:t>供应商</w:t>
      </w:r>
      <w:r>
        <w:rPr>
          <w:rFonts w:hint="eastAsia" w:ascii="宋体" w:hAnsi="宋体" w:cs="宋体"/>
          <w:sz w:val="24"/>
        </w:rPr>
        <w:t>加盖公章。</w:t>
      </w:r>
    </w:p>
    <w:p>
      <w:pPr>
        <w:autoSpaceDE w:val="0"/>
        <w:autoSpaceDN w:val="0"/>
        <w:spacing w:line="500" w:lineRule="exact"/>
        <w:textAlignment w:val="bottom"/>
        <w:rPr>
          <w:rFonts w:ascii="宋体" w:hAnsi="宋体" w:cs="宋体"/>
          <w:sz w:val="24"/>
        </w:rPr>
      </w:pPr>
      <w:r>
        <w:rPr>
          <w:rFonts w:hint="eastAsia" w:ascii="宋体" w:hAnsi="宋体" w:cs="宋体"/>
          <w:sz w:val="24"/>
        </w:rPr>
        <w:t>14.5 由于字迹模糊或表达不清引起的后果由</w:t>
      </w:r>
      <w:r>
        <w:rPr>
          <w:rFonts w:hint="eastAsia" w:ascii="宋体" w:hAnsi="宋体" w:cs="宋体"/>
          <w:sz w:val="24"/>
          <w:lang w:eastAsia="zh-CN"/>
        </w:rPr>
        <w:t>供应商</w:t>
      </w:r>
      <w:r>
        <w:rPr>
          <w:rFonts w:hint="eastAsia" w:ascii="宋体" w:hAnsi="宋体" w:cs="宋体"/>
          <w:sz w:val="24"/>
        </w:rPr>
        <w:t>负责。</w:t>
      </w:r>
    </w:p>
    <w:p>
      <w:pPr>
        <w:autoSpaceDE w:val="0"/>
        <w:autoSpaceDN w:val="0"/>
        <w:spacing w:line="500" w:lineRule="exact"/>
        <w:textAlignment w:val="bottom"/>
        <w:rPr>
          <w:rFonts w:ascii="宋体" w:hAnsi="宋体" w:cs="宋体"/>
          <w:sz w:val="24"/>
        </w:rPr>
      </w:pPr>
      <w:r>
        <w:rPr>
          <w:rFonts w:hint="eastAsia" w:ascii="宋体" w:hAnsi="宋体" w:cs="宋体"/>
          <w:sz w:val="24"/>
        </w:rPr>
        <w:t>14.6 投标文件中的开标一览表为唱标的内容，</w:t>
      </w:r>
      <w:r>
        <w:rPr>
          <w:rFonts w:hint="eastAsia" w:ascii="宋体" w:hAnsi="宋体" w:cs="宋体"/>
          <w:sz w:val="24"/>
          <w:lang w:eastAsia="zh-CN"/>
        </w:rPr>
        <w:t>供应商</w:t>
      </w:r>
      <w:r>
        <w:rPr>
          <w:rFonts w:hint="eastAsia" w:ascii="宋体" w:hAnsi="宋体" w:cs="宋体"/>
          <w:sz w:val="24"/>
        </w:rPr>
        <w:t>须按</w:t>
      </w:r>
      <w:r>
        <w:rPr>
          <w:rFonts w:hint="eastAsia" w:ascii="宋体" w:hAnsi="宋体" w:cs="宋体"/>
          <w:sz w:val="24"/>
          <w:lang w:eastAsia="zh-CN"/>
        </w:rPr>
        <w:t>竞争性磋商文件</w:t>
      </w:r>
      <w:r>
        <w:rPr>
          <w:rFonts w:hint="eastAsia" w:ascii="宋体" w:hAnsi="宋体" w:cs="宋体"/>
          <w:sz w:val="24"/>
        </w:rPr>
        <w:t>给定的开标一览表格式填写，统一规范，不得自行增减内容。</w:t>
      </w:r>
    </w:p>
    <w:p>
      <w:pPr>
        <w:spacing w:line="500" w:lineRule="exact"/>
        <w:rPr>
          <w:rFonts w:ascii="宋体" w:hAnsi="宋体" w:cs="宋体"/>
          <w:b/>
          <w:bCs/>
          <w:sz w:val="24"/>
        </w:rPr>
      </w:pPr>
      <w:r>
        <w:rPr>
          <w:rFonts w:hint="eastAsia" w:ascii="宋体" w:hAnsi="宋体" w:cs="宋体"/>
          <w:b/>
          <w:bCs/>
          <w:sz w:val="24"/>
        </w:rPr>
        <w:t>15、投标报价：</w:t>
      </w:r>
    </w:p>
    <w:p>
      <w:pPr>
        <w:autoSpaceDE w:val="0"/>
        <w:autoSpaceDN w:val="0"/>
        <w:spacing w:line="500" w:lineRule="exact"/>
        <w:textAlignment w:val="bottom"/>
        <w:rPr>
          <w:rFonts w:ascii="宋体" w:hAnsi="宋体" w:cs="宋体"/>
          <w:sz w:val="24"/>
        </w:rPr>
      </w:pPr>
      <w:r>
        <w:rPr>
          <w:rFonts w:hint="eastAsia" w:ascii="宋体" w:hAnsi="宋体" w:cs="宋体"/>
          <w:sz w:val="24"/>
        </w:rPr>
        <w:t xml:space="preserve">15.1 </w:t>
      </w:r>
      <w:r>
        <w:rPr>
          <w:rFonts w:hint="eastAsia" w:ascii="宋体" w:hAnsi="宋体" w:cs="宋体"/>
          <w:sz w:val="24"/>
          <w:lang w:eastAsia="zh-CN"/>
        </w:rPr>
        <w:t>供应商</w:t>
      </w:r>
      <w:r>
        <w:rPr>
          <w:rFonts w:hint="eastAsia" w:ascii="宋体" w:hAnsi="宋体" w:cs="宋体"/>
          <w:sz w:val="24"/>
        </w:rPr>
        <w:t>应按</w:t>
      </w:r>
      <w:r>
        <w:rPr>
          <w:rFonts w:hint="eastAsia" w:ascii="宋体" w:hAnsi="宋体" w:cs="宋体"/>
          <w:sz w:val="24"/>
          <w:lang w:eastAsia="zh-CN"/>
        </w:rPr>
        <w:t>竞争性磋商文件</w:t>
      </w:r>
      <w:r>
        <w:rPr>
          <w:rFonts w:hint="eastAsia" w:ascii="宋体" w:hAnsi="宋体" w:cs="宋体"/>
          <w:sz w:val="24"/>
        </w:rPr>
        <w:t>中《开标一览表》填写数量单价、总价、其他费用、合价、合计等。</w:t>
      </w:r>
    </w:p>
    <w:p>
      <w:pPr>
        <w:autoSpaceDE w:val="0"/>
        <w:autoSpaceDN w:val="0"/>
        <w:spacing w:line="500" w:lineRule="exact"/>
        <w:textAlignment w:val="bottom"/>
        <w:rPr>
          <w:rFonts w:ascii="宋体" w:hAnsi="宋体" w:cs="宋体"/>
          <w:sz w:val="24"/>
          <w:szCs w:val="20"/>
        </w:rPr>
      </w:pPr>
      <w:r>
        <w:rPr>
          <w:rFonts w:hint="eastAsia" w:ascii="宋体" w:hAnsi="宋体" w:cs="宋体"/>
          <w:sz w:val="24"/>
        </w:rPr>
        <w:t xml:space="preserve">15.2 供应商应在磋商报价表上标明单价和总价。单价和总价要相符。小写和大写要相符。供应商应在磋商报价表中标明其提供的所有服务及其相关工作范围内所有费用的总价，不接受有任何选择性磋商报价。    </w:t>
      </w:r>
    </w:p>
    <w:p>
      <w:pPr>
        <w:pStyle w:val="21"/>
        <w:snapToGrid w:val="0"/>
        <w:spacing w:line="500" w:lineRule="exact"/>
        <w:rPr>
          <w:rFonts w:ascii="宋体" w:hAnsi="宋体" w:cs="宋体"/>
          <w:b/>
          <w:bCs/>
          <w:szCs w:val="24"/>
        </w:rPr>
      </w:pPr>
      <w:r>
        <w:rPr>
          <w:rFonts w:hint="eastAsia" w:ascii="宋体" w:hAnsi="宋体" w:cs="宋体"/>
          <w:b/>
          <w:bCs/>
          <w:szCs w:val="24"/>
        </w:rPr>
        <w:t>16、投标保证金</w:t>
      </w:r>
    </w:p>
    <w:p>
      <w:pPr>
        <w:snapToGrid w:val="0"/>
        <w:spacing w:line="500" w:lineRule="exact"/>
        <w:rPr>
          <w:rFonts w:ascii="宋体" w:hAnsi="宋体" w:cs="宋体"/>
          <w:sz w:val="24"/>
        </w:rPr>
      </w:pPr>
      <w:r>
        <w:rPr>
          <w:rFonts w:hint="eastAsia" w:ascii="宋体" w:hAnsi="宋体" w:cs="宋体"/>
          <w:sz w:val="24"/>
        </w:rPr>
        <w:t>16.1具体见“投标须知前附表”。</w:t>
      </w:r>
    </w:p>
    <w:p>
      <w:pPr>
        <w:pStyle w:val="21"/>
        <w:snapToGrid w:val="0"/>
        <w:spacing w:line="500" w:lineRule="exact"/>
        <w:rPr>
          <w:rFonts w:ascii="宋体" w:hAnsi="宋体" w:cs="宋体"/>
          <w:szCs w:val="28"/>
        </w:rPr>
      </w:pPr>
      <w:r>
        <w:rPr>
          <w:rFonts w:hint="eastAsia" w:ascii="宋体" w:hAnsi="宋体" w:cs="宋体"/>
          <w:szCs w:val="28"/>
        </w:rPr>
        <w:t>16.2</w:t>
      </w:r>
      <w:r>
        <w:rPr>
          <w:rFonts w:hint="eastAsia" w:ascii="宋体" w:hAnsi="宋体" w:cs="宋体"/>
          <w:szCs w:val="28"/>
          <w:lang w:eastAsia="zh-CN"/>
        </w:rPr>
        <w:t>供应商</w:t>
      </w:r>
      <w:r>
        <w:rPr>
          <w:rFonts w:hint="eastAsia" w:ascii="宋体" w:hAnsi="宋体" w:cs="宋体"/>
        </w:rPr>
        <w:t>如有下列情况之一者，将不退还投标保证金：</w:t>
      </w:r>
    </w:p>
    <w:p>
      <w:pPr>
        <w:snapToGrid w:val="0"/>
        <w:spacing w:line="500" w:lineRule="exact"/>
        <w:rPr>
          <w:rFonts w:ascii="宋体" w:hAnsi="宋体" w:cs="宋体"/>
          <w:sz w:val="24"/>
          <w:szCs w:val="28"/>
        </w:rPr>
      </w:pPr>
      <w:r>
        <w:rPr>
          <w:rFonts w:hint="eastAsia" w:ascii="宋体" w:hAnsi="宋体" w:cs="宋体"/>
          <w:sz w:val="24"/>
          <w:szCs w:val="28"/>
        </w:rPr>
        <w:t>（1）在投标有效期内撤回投标文件的；</w:t>
      </w:r>
    </w:p>
    <w:p>
      <w:pPr>
        <w:snapToGrid w:val="0"/>
        <w:spacing w:line="500" w:lineRule="exact"/>
        <w:rPr>
          <w:rFonts w:ascii="宋体" w:hAnsi="宋体" w:cs="宋体"/>
          <w:sz w:val="24"/>
          <w:szCs w:val="28"/>
        </w:rPr>
      </w:pPr>
      <w:r>
        <w:rPr>
          <w:rFonts w:hint="eastAsia" w:ascii="宋体" w:hAnsi="宋体" w:cs="宋体"/>
          <w:sz w:val="24"/>
          <w:szCs w:val="28"/>
        </w:rPr>
        <w:t>（2）中标人未按规定提交履约保证金的或无正当理由不与</w:t>
      </w:r>
      <w:r>
        <w:rPr>
          <w:rFonts w:hint="eastAsia" w:ascii="宋体" w:hAnsi="宋体" w:cs="宋体"/>
          <w:sz w:val="24"/>
          <w:szCs w:val="28"/>
          <w:lang w:eastAsia="zh-CN"/>
        </w:rPr>
        <w:t>采购人</w:t>
      </w:r>
      <w:r>
        <w:rPr>
          <w:rFonts w:hint="eastAsia" w:ascii="宋体" w:hAnsi="宋体" w:cs="宋体"/>
          <w:sz w:val="24"/>
          <w:szCs w:val="28"/>
        </w:rPr>
        <w:t>签订合同的；</w:t>
      </w:r>
    </w:p>
    <w:p>
      <w:pPr>
        <w:snapToGrid w:val="0"/>
        <w:spacing w:line="500" w:lineRule="exact"/>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eastAsia="zh-CN"/>
        </w:rPr>
        <w:t>供应商</w:t>
      </w:r>
      <w:r>
        <w:rPr>
          <w:rFonts w:hint="eastAsia" w:ascii="宋体" w:hAnsi="宋体" w:cs="宋体"/>
          <w:sz w:val="24"/>
          <w:szCs w:val="28"/>
        </w:rPr>
        <w:t>在投标过程中弄虚作假或提供虚假材料等违法违规行为的；</w:t>
      </w:r>
    </w:p>
    <w:p>
      <w:pPr>
        <w:snapToGrid w:val="0"/>
        <w:spacing w:line="500" w:lineRule="exact"/>
        <w:rPr>
          <w:rFonts w:ascii="宋体" w:hAnsi="宋体" w:cs="宋体"/>
          <w:sz w:val="24"/>
          <w:szCs w:val="28"/>
        </w:rPr>
      </w:pPr>
      <w:r>
        <w:rPr>
          <w:rFonts w:hint="eastAsia" w:ascii="宋体" w:hAnsi="宋体" w:cs="宋体"/>
          <w:sz w:val="24"/>
          <w:szCs w:val="28"/>
        </w:rPr>
        <w:t>（4）法律、法规规定的其他情形。</w:t>
      </w:r>
    </w:p>
    <w:p>
      <w:pPr>
        <w:autoSpaceDE w:val="0"/>
        <w:autoSpaceDN w:val="0"/>
        <w:spacing w:line="500" w:lineRule="exact"/>
        <w:textAlignment w:val="bottom"/>
        <w:rPr>
          <w:rFonts w:ascii="宋体" w:hAnsi="宋体" w:cs="宋体"/>
          <w:sz w:val="24"/>
        </w:rPr>
      </w:pPr>
      <w:r>
        <w:rPr>
          <w:rFonts w:hint="eastAsia" w:ascii="宋体" w:hAnsi="宋体" w:cs="宋体"/>
          <w:sz w:val="24"/>
        </w:rPr>
        <w:t>16.3 未提交投标保证金的投标文件视为无效文件。</w:t>
      </w:r>
    </w:p>
    <w:p>
      <w:pPr>
        <w:spacing w:line="500" w:lineRule="exact"/>
        <w:rPr>
          <w:rFonts w:ascii="宋体" w:hAnsi="宋体" w:cs="宋体"/>
          <w:b/>
          <w:bCs/>
          <w:sz w:val="24"/>
        </w:rPr>
      </w:pPr>
      <w:r>
        <w:rPr>
          <w:rFonts w:hint="eastAsia" w:ascii="宋体" w:hAnsi="宋体" w:cs="宋体"/>
          <w:b/>
          <w:bCs/>
          <w:sz w:val="24"/>
        </w:rPr>
        <w:t>17、投标文件的修改与撤回</w:t>
      </w:r>
    </w:p>
    <w:p>
      <w:pPr>
        <w:spacing w:line="500" w:lineRule="exact"/>
        <w:rPr>
          <w:rFonts w:ascii="宋体" w:hAnsi="宋体" w:cs="宋体"/>
          <w:sz w:val="24"/>
          <w:szCs w:val="28"/>
        </w:rPr>
      </w:pPr>
      <w:r>
        <w:rPr>
          <w:rFonts w:hint="eastAsia" w:ascii="宋体" w:hAnsi="宋体" w:cs="宋体"/>
          <w:sz w:val="24"/>
          <w:szCs w:val="28"/>
        </w:rPr>
        <w:t>17.1</w:t>
      </w:r>
      <w:r>
        <w:rPr>
          <w:rFonts w:hint="eastAsia" w:ascii="宋体" w:hAnsi="宋体" w:cs="宋体"/>
          <w:sz w:val="24"/>
          <w:lang w:eastAsia="zh-CN"/>
        </w:rPr>
        <w:t>供应商</w:t>
      </w:r>
      <w:r>
        <w:rPr>
          <w:rFonts w:hint="eastAsia" w:ascii="宋体" w:hAnsi="宋体" w:cs="宋体"/>
          <w:sz w:val="24"/>
        </w:rPr>
        <w:t>在投标截止时间前，可以对所递交的投标文件进行补充、修改或者撤回，并书面通知</w:t>
      </w:r>
      <w:r>
        <w:rPr>
          <w:rFonts w:hint="eastAsia" w:ascii="宋体" w:hAnsi="宋体" w:cs="宋体"/>
          <w:sz w:val="24"/>
          <w:lang w:eastAsia="zh-CN"/>
        </w:rPr>
        <w:t>采购人</w:t>
      </w:r>
      <w:r>
        <w:rPr>
          <w:rFonts w:hint="eastAsia" w:ascii="宋体" w:hAnsi="宋体" w:cs="宋体"/>
          <w:sz w:val="24"/>
        </w:rPr>
        <w:t>或者招标代理机构。补充、修改的内容应当按照</w:t>
      </w:r>
      <w:r>
        <w:rPr>
          <w:rFonts w:hint="eastAsia" w:ascii="宋体" w:hAnsi="宋体" w:cs="宋体"/>
          <w:sz w:val="24"/>
          <w:lang w:eastAsia="zh-CN"/>
        </w:rPr>
        <w:t>竞争性磋商文件</w:t>
      </w:r>
      <w:r>
        <w:rPr>
          <w:rFonts w:hint="eastAsia" w:ascii="宋体" w:hAnsi="宋体" w:cs="宋体"/>
          <w:sz w:val="24"/>
        </w:rPr>
        <w:t>要求签署、盖章、密封后，作为投标文件的组成部分</w:t>
      </w:r>
      <w:r>
        <w:rPr>
          <w:rFonts w:hint="eastAsia" w:ascii="宋体" w:hAnsi="宋体" w:cs="宋体"/>
          <w:sz w:val="24"/>
          <w:szCs w:val="28"/>
        </w:rPr>
        <w:t>。  </w:t>
      </w:r>
    </w:p>
    <w:p>
      <w:pPr>
        <w:spacing w:line="500" w:lineRule="exact"/>
        <w:rPr>
          <w:rFonts w:ascii="宋体" w:hAnsi="宋体" w:cs="宋体"/>
          <w:sz w:val="24"/>
          <w:szCs w:val="28"/>
        </w:rPr>
      </w:pPr>
      <w:r>
        <w:rPr>
          <w:rFonts w:hint="eastAsia" w:ascii="宋体" w:hAnsi="宋体" w:cs="宋体"/>
          <w:sz w:val="24"/>
          <w:szCs w:val="28"/>
        </w:rPr>
        <w:t>17.2</w:t>
      </w:r>
      <w:r>
        <w:rPr>
          <w:rFonts w:hint="eastAsia" w:ascii="宋体" w:hAnsi="宋体" w:cs="宋体"/>
          <w:sz w:val="24"/>
          <w:szCs w:val="18"/>
        </w:rPr>
        <w:t>更改的投标文件应同样按照投标文件递交规定的要求进行编制、密封、标记、递交</w:t>
      </w:r>
      <w:r>
        <w:rPr>
          <w:rFonts w:hint="eastAsia" w:ascii="宋体" w:hAnsi="宋体" w:cs="宋体"/>
          <w:sz w:val="24"/>
          <w:szCs w:val="28"/>
        </w:rPr>
        <w:t>，另外还应在外层封皮上标明“修改”或“撤回”字样。</w:t>
      </w:r>
    </w:p>
    <w:p>
      <w:pPr>
        <w:spacing w:line="500" w:lineRule="exact"/>
        <w:rPr>
          <w:rFonts w:ascii="宋体" w:hAnsi="宋体" w:cs="宋体"/>
          <w:sz w:val="24"/>
        </w:rPr>
      </w:pPr>
      <w:r>
        <w:rPr>
          <w:rFonts w:hint="eastAsia" w:ascii="宋体" w:hAnsi="宋体" w:cs="宋体"/>
          <w:sz w:val="24"/>
          <w:szCs w:val="28"/>
        </w:rPr>
        <w:t>17.3</w:t>
      </w:r>
      <w:r>
        <w:rPr>
          <w:rFonts w:hint="eastAsia" w:ascii="宋体" w:hAnsi="宋体" w:cs="宋体"/>
          <w:sz w:val="24"/>
        </w:rPr>
        <w:t>在投标截止时间与投标文件有效期终止日之间的这段期间内，</w:t>
      </w:r>
      <w:r>
        <w:rPr>
          <w:rFonts w:hint="eastAsia" w:ascii="宋体" w:hAnsi="宋体" w:cs="宋体"/>
          <w:sz w:val="24"/>
          <w:lang w:eastAsia="zh-CN"/>
        </w:rPr>
        <w:t>供应商</w:t>
      </w:r>
      <w:r>
        <w:rPr>
          <w:rFonts w:hint="eastAsia" w:ascii="宋体" w:hAnsi="宋体" w:cs="宋体"/>
          <w:sz w:val="24"/>
        </w:rPr>
        <w:t>不能撤回投标文件，否则其投标保证金将不予以退还。</w:t>
      </w:r>
    </w:p>
    <w:p>
      <w:pPr>
        <w:spacing w:line="500" w:lineRule="exact"/>
        <w:rPr>
          <w:rFonts w:ascii="宋体" w:hAnsi="宋体" w:cs="宋体"/>
          <w:b/>
          <w:bCs/>
          <w:sz w:val="24"/>
        </w:rPr>
      </w:pPr>
      <w:r>
        <w:rPr>
          <w:rFonts w:hint="eastAsia" w:ascii="宋体" w:hAnsi="宋体" w:cs="宋体"/>
          <w:b/>
          <w:bCs/>
          <w:sz w:val="24"/>
        </w:rPr>
        <w:t>18、投标文件的效力</w:t>
      </w:r>
    </w:p>
    <w:p>
      <w:pPr>
        <w:tabs>
          <w:tab w:val="left" w:pos="720"/>
        </w:tabs>
        <w:snapToGrid w:val="0"/>
        <w:spacing w:line="500" w:lineRule="exact"/>
        <w:rPr>
          <w:rFonts w:ascii="宋体" w:hAnsi="宋体" w:cs="宋体"/>
          <w:sz w:val="24"/>
          <w:szCs w:val="28"/>
        </w:rPr>
      </w:pPr>
      <w:r>
        <w:rPr>
          <w:rFonts w:hint="eastAsia" w:ascii="宋体" w:hAnsi="宋体" w:cs="宋体"/>
          <w:sz w:val="24"/>
          <w:szCs w:val="28"/>
        </w:rPr>
        <w:t>18.1投标文件的有效期</w:t>
      </w:r>
    </w:p>
    <w:p>
      <w:pPr>
        <w:snapToGrid w:val="0"/>
        <w:spacing w:line="500" w:lineRule="exact"/>
        <w:rPr>
          <w:rFonts w:ascii="宋体" w:hAnsi="宋体" w:cs="宋体"/>
          <w:sz w:val="24"/>
          <w:szCs w:val="28"/>
        </w:rPr>
      </w:pPr>
      <w:r>
        <w:rPr>
          <w:rFonts w:hint="eastAsia" w:ascii="宋体" w:hAnsi="宋体" w:cs="宋体"/>
          <w:sz w:val="24"/>
          <w:szCs w:val="28"/>
        </w:rPr>
        <w:t>（1）投标文件的有效期</w:t>
      </w:r>
      <w:r>
        <w:rPr>
          <w:rFonts w:hint="eastAsia" w:ascii="宋体" w:hAnsi="宋体" w:cs="宋体"/>
          <w:sz w:val="24"/>
        </w:rPr>
        <w:t>具体见“投标须知前附表”</w:t>
      </w:r>
      <w:r>
        <w:rPr>
          <w:rFonts w:hint="eastAsia" w:ascii="宋体" w:hAnsi="宋体" w:cs="宋体"/>
          <w:sz w:val="24"/>
          <w:szCs w:val="28"/>
        </w:rPr>
        <w:t>；</w:t>
      </w:r>
    </w:p>
    <w:p>
      <w:pPr>
        <w:snapToGrid w:val="0"/>
        <w:spacing w:line="500" w:lineRule="exact"/>
        <w:rPr>
          <w:rFonts w:ascii="宋体" w:hAnsi="宋体" w:cs="宋体"/>
          <w:sz w:val="24"/>
          <w:szCs w:val="28"/>
        </w:rPr>
      </w:pPr>
      <w:r>
        <w:rPr>
          <w:rFonts w:hint="eastAsia" w:ascii="宋体" w:hAnsi="宋体" w:cs="宋体"/>
          <w:sz w:val="24"/>
          <w:szCs w:val="28"/>
        </w:rPr>
        <w:t>（2）中标人的投标有效期至完成本</w:t>
      </w:r>
      <w:r>
        <w:rPr>
          <w:rFonts w:hint="eastAsia" w:ascii="宋体" w:hAnsi="宋体" w:cs="宋体"/>
          <w:sz w:val="24"/>
          <w:szCs w:val="28"/>
          <w:lang w:eastAsia="zh-CN"/>
        </w:rPr>
        <w:t>竞争性磋商文件</w:t>
      </w:r>
      <w:r>
        <w:rPr>
          <w:rFonts w:hint="eastAsia" w:ascii="宋体" w:hAnsi="宋体" w:cs="宋体"/>
          <w:sz w:val="24"/>
          <w:szCs w:val="28"/>
        </w:rPr>
        <w:t>规定的招标范围内全部工作内容并通过竣工验收、保修期限满后终止；</w:t>
      </w:r>
    </w:p>
    <w:p>
      <w:pPr>
        <w:snapToGrid w:val="0"/>
        <w:spacing w:line="500" w:lineRule="exact"/>
        <w:rPr>
          <w:rFonts w:ascii="宋体" w:hAnsi="宋体" w:cs="宋体"/>
          <w:sz w:val="24"/>
          <w:szCs w:val="18"/>
        </w:rPr>
      </w:pPr>
      <w:r>
        <w:rPr>
          <w:rFonts w:hint="eastAsia" w:ascii="宋体" w:hAnsi="宋体" w:cs="宋体"/>
          <w:sz w:val="24"/>
          <w:szCs w:val="28"/>
        </w:rPr>
        <w:t>（3）</w:t>
      </w:r>
      <w:r>
        <w:rPr>
          <w:rFonts w:hint="eastAsia" w:ascii="宋体" w:hAnsi="宋体" w:cs="宋体"/>
          <w:sz w:val="24"/>
          <w:szCs w:val="18"/>
        </w:rPr>
        <w:t>在原定投标文件有效期期满之前，如果出现特殊情况，</w:t>
      </w:r>
      <w:r>
        <w:rPr>
          <w:rFonts w:hint="eastAsia" w:ascii="宋体" w:hAnsi="宋体" w:cs="宋体"/>
          <w:sz w:val="24"/>
          <w:szCs w:val="18"/>
          <w:lang w:eastAsia="zh-CN"/>
        </w:rPr>
        <w:t>采购人</w:t>
      </w:r>
      <w:r>
        <w:rPr>
          <w:rFonts w:hint="eastAsia" w:ascii="宋体" w:hAnsi="宋体" w:cs="宋体"/>
          <w:sz w:val="24"/>
          <w:szCs w:val="18"/>
        </w:rPr>
        <w:t>可以向</w:t>
      </w:r>
      <w:r>
        <w:rPr>
          <w:rFonts w:hint="eastAsia" w:ascii="宋体" w:hAnsi="宋体" w:cs="宋体"/>
          <w:sz w:val="24"/>
          <w:szCs w:val="18"/>
          <w:lang w:eastAsia="zh-CN"/>
        </w:rPr>
        <w:t>供应商</w:t>
      </w:r>
      <w:r>
        <w:rPr>
          <w:rFonts w:hint="eastAsia" w:ascii="宋体" w:hAnsi="宋体" w:cs="宋体"/>
          <w:sz w:val="24"/>
          <w:szCs w:val="18"/>
        </w:rPr>
        <w:t>提出延长其投标文件有效期的要求，这种要求和答复应以书面形式进行。</w:t>
      </w:r>
      <w:r>
        <w:rPr>
          <w:rFonts w:hint="eastAsia" w:ascii="宋体" w:hAnsi="宋体" w:cs="宋体"/>
          <w:sz w:val="24"/>
          <w:szCs w:val="18"/>
          <w:lang w:eastAsia="zh-CN"/>
        </w:rPr>
        <w:t>供应商</w:t>
      </w:r>
      <w:r>
        <w:rPr>
          <w:rFonts w:hint="eastAsia" w:ascii="宋体" w:hAnsi="宋体" w:cs="宋体"/>
          <w:sz w:val="24"/>
          <w:szCs w:val="18"/>
        </w:rPr>
        <w:t>可以拒绝这种要求而不失去其投标保证金。同意延期的</w:t>
      </w:r>
      <w:r>
        <w:rPr>
          <w:rFonts w:hint="eastAsia" w:ascii="宋体" w:hAnsi="宋体" w:cs="宋体"/>
          <w:sz w:val="24"/>
          <w:szCs w:val="18"/>
          <w:lang w:eastAsia="zh-CN"/>
        </w:rPr>
        <w:t>供应商</w:t>
      </w:r>
      <w:r>
        <w:rPr>
          <w:rFonts w:hint="eastAsia" w:ascii="宋体" w:hAnsi="宋体" w:cs="宋体"/>
          <w:sz w:val="24"/>
          <w:szCs w:val="18"/>
        </w:rPr>
        <w:t>，不需要也不允许修改其投标文件，但必须相应地延长投标保证金的有效期，在延长期内，本</w:t>
      </w:r>
      <w:r>
        <w:rPr>
          <w:rFonts w:hint="eastAsia" w:ascii="宋体" w:hAnsi="宋体" w:cs="宋体"/>
          <w:sz w:val="24"/>
          <w:szCs w:val="18"/>
          <w:lang w:eastAsia="zh-CN"/>
        </w:rPr>
        <w:t>竞争性磋商文件</w:t>
      </w:r>
      <w:r>
        <w:rPr>
          <w:rFonts w:hint="eastAsia" w:ascii="宋体" w:hAnsi="宋体" w:cs="宋体"/>
          <w:sz w:val="24"/>
          <w:szCs w:val="18"/>
        </w:rPr>
        <w:t>中关于投标保证金的退还与没收的规定仍然适用。</w:t>
      </w:r>
    </w:p>
    <w:p>
      <w:pPr>
        <w:pStyle w:val="21"/>
        <w:snapToGrid w:val="0"/>
        <w:spacing w:line="500" w:lineRule="exact"/>
        <w:rPr>
          <w:rFonts w:ascii="宋体" w:hAnsi="宋体" w:cs="宋体"/>
          <w:szCs w:val="28"/>
        </w:rPr>
      </w:pPr>
      <w:r>
        <w:rPr>
          <w:rFonts w:hint="eastAsia" w:ascii="宋体" w:hAnsi="宋体" w:cs="宋体"/>
          <w:szCs w:val="28"/>
        </w:rPr>
        <w:t>18.2有下列情况之一者，投标文件视为无效：</w:t>
      </w:r>
    </w:p>
    <w:p>
      <w:pPr>
        <w:spacing w:line="500" w:lineRule="exact"/>
        <w:rPr>
          <w:rFonts w:ascii="宋体" w:hAnsi="宋体" w:cs="宋体"/>
          <w:sz w:val="24"/>
        </w:rPr>
      </w:pPr>
      <w:r>
        <w:rPr>
          <w:rFonts w:hint="eastAsia" w:ascii="宋体" w:hAnsi="宋体" w:cs="宋体"/>
          <w:sz w:val="24"/>
        </w:rPr>
        <w:t>（1）投标文件未按</w:t>
      </w:r>
      <w:r>
        <w:rPr>
          <w:rFonts w:hint="eastAsia" w:ascii="宋体" w:hAnsi="宋体" w:cs="宋体"/>
          <w:sz w:val="24"/>
          <w:lang w:eastAsia="zh-CN"/>
        </w:rPr>
        <w:t>竞争性磋商文件</w:t>
      </w:r>
      <w:r>
        <w:rPr>
          <w:rFonts w:hint="eastAsia" w:ascii="宋体" w:hAnsi="宋体" w:cs="宋体"/>
          <w:sz w:val="24"/>
        </w:rPr>
        <w:t>要求密封、送达的；</w:t>
      </w:r>
    </w:p>
    <w:p>
      <w:pPr>
        <w:spacing w:line="500" w:lineRule="exact"/>
        <w:rPr>
          <w:rFonts w:ascii="宋体" w:hAnsi="宋体" w:cs="宋体"/>
          <w:sz w:val="24"/>
        </w:rPr>
      </w:pPr>
      <w:r>
        <w:rPr>
          <w:rFonts w:hint="eastAsia" w:ascii="宋体" w:hAnsi="宋体" w:cs="宋体"/>
          <w:sz w:val="24"/>
        </w:rPr>
        <w:t>（2）投标文件未按规定的要求编制，字迹模糊，辨认不清的；</w:t>
      </w:r>
    </w:p>
    <w:p>
      <w:pPr>
        <w:spacing w:line="500" w:lineRule="exact"/>
        <w:rPr>
          <w:rFonts w:ascii="宋体" w:hAnsi="宋体" w:cs="宋体"/>
          <w:sz w:val="24"/>
        </w:rPr>
      </w:pPr>
      <w:r>
        <w:rPr>
          <w:rFonts w:hint="eastAsia" w:ascii="宋体" w:hAnsi="宋体" w:cs="宋体"/>
          <w:sz w:val="24"/>
        </w:rPr>
        <w:t>（3）法定代表人或授权委托人未签字或未加盖单位公章的；</w:t>
      </w:r>
    </w:p>
    <w:p>
      <w:pPr>
        <w:spacing w:line="500" w:lineRule="exact"/>
        <w:rPr>
          <w:rFonts w:ascii="宋体" w:hAnsi="宋体" w:cs="宋体"/>
          <w:sz w:val="24"/>
        </w:rPr>
      </w:pPr>
      <w:r>
        <w:rPr>
          <w:rFonts w:hint="eastAsia" w:ascii="宋体" w:hAnsi="宋体" w:cs="宋体"/>
          <w:sz w:val="24"/>
        </w:rPr>
        <w:t>（4）</w:t>
      </w:r>
      <w:r>
        <w:rPr>
          <w:rFonts w:hint="eastAsia" w:ascii="宋体" w:hAnsi="宋体" w:cs="宋体"/>
          <w:sz w:val="24"/>
          <w:lang w:eastAsia="zh-CN"/>
        </w:rPr>
        <w:t>供应商</w:t>
      </w:r>
      <w:r>
        <w:rPr>
          <w:rFonts w:hint="eastAsia" w:ascii="宋体" w:hAnsi="宋体" w:cs="宋体"/>
          <w:sz w:val="24"/>
        </w:rPr>
        <w:t>递交两份或两份以上内容不同的投标文件，未声明哪一份有效的；</w:t>
      </w:r>
    </w:p>
    <w:p>
      <w:pPr>
        <w:spacing w:line="500" w:lineRule="exact"/>
        <w:rPr>
          <w:rFonts w:ascii="宋体" w:hAnsi="宋体" w:cs="宋体"/>
          <w:sz w:val="24"/>
        </w:rPr>
      </w:pPr>
      <w:r>
        <w:rPr>
          <w:rFonts w:hint="eastAsia" w:ascii="宋体" w:hAnsi="宋体" w:cs="宋体"/>
          <w:sz w:val="24"/>
        </w:rPr>
        <w:t>（5）</w:t>
      </w:r>
      <w:r>
        <w:rPr>
          <w:rFonts w:hint="eastAsia" w:ascii="宋体" w:hAnsi="宋体" w:cs="宋体"/>
          <w:sz w:val="24"/>
          <w:szCs w:val="21"/>
          <w:lang w:eastAsia="zh-CN"/>
        </w:rPr>
        <w:t>供应商</w:t>
      </w:r>
      <w:r>
        <w:rPr>
          <w:rFonts w:hint="eastAsia" w:ascii="宋体" w:hAnsi="宋体" w:cs="宋体"/>
          <w:sz w:val="24"/>
          <w:szCs w:val="21"/>
        </w:rPr>
        <w:t>的投标资格不满足国家有关规定和</w:t>
      </w:r>
      <w:r>
        <w:rPr>
          <w:rFonts w:hint="eastAsia" w:ascii="宋体" w:hAnsi="宋体" w:cs="宋体"/>
          <w:sz w:val="24"/>
          <w:szCs w:val="21"/>
          <w:lang w:eastAsia="zh-CN"/>
        </w:rPr>
        <w:t>竞争性磋商文件</w:t>
      </w:r>
      <w:r>
        <w:rPr>
          <w:rFonts w:hint="eastAsia" w:ascii="宋体" w:hAnsi="宋体" w:cs="宋体"/>
          <w:sz w:val="24"/>
          <w:szCs w:val="21"/>
        </w:rPr>
        <w:t>要求的</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（6）</w:t>
      </w:r>
      <w:r>
        <w:rPr>
          <w:rFonts w:hint="eastAsia" w:ascii="宋体" w:hAnsi="宋体" w:cs="宋体"/>
          <w:spacing w:val="-4"/>
          <w:sz w:val="24"/>
        </w:rPr>
        <w:t>没有按</w:t>
      </w:r>
      <w:r>
        <w:rPr>
          <w:rFonts w:hint="eastAsia" w:ascii="宋体" w:hAnsi="宋体" w:cs="宋体"/>
          <w:spacing w:val="-4"/>
          <w:sz w:val="24"/>
          <w:lang w:eastAsia="zh-CN"/>
        </w:rPr>
        <w:t>竞争性磋商文件</w:t>
      </w:r>
      <w:r>
        <w:rPr>
          <w:rFonts w:hint="eastAsia" w:ascii="宋体" w:hAnsi="宋体" w:cs="宋体"/>
          <w:spacing w:val="-4"/>
          <w:sz w:val="24"/>
        </w:rPr>
        <w:t>的要求提交投标保证金的</w:t>
      </w:r>
      <w:r>
        <w:rPr>
          <w:rFonts w:hint="eastAsia" w:ascii="宋体" w:hAnsi="宋体" w:cs="宋体"/>
          <w:sz w:val="24"/>
          <w:szCs w:val="21"/>
        </w:rPr>
        <w:t>；</w:t>
      </w:r>
    </w:p>
    <w:p>
      <w:pPr>
        <w:spacing w:line="500" w:lineRule="exact"/>
        <w:rPr>
          <w:rFonts w:ascii="宋体" w:hAnsi="宋体" w:cs="宋体"/>
          <w:sz w:val="24"/>
          <w:szCs w:val="21"/>
        </w:rPr>
      </w:pPr>
      <w:r>
        <w:rPr>
          <w:rFonts w:hint="eastAsia" w:ascii="宋体" w:hAnsi="宋体" w:cs="宋体"/>
          <w:sz w:val="24"/>
          <w:szCs w:val="18"/>
        </w:rPr>
        <w:t>（7）投标报价超出上限控制价的</w:t>
      </w:r>
      <w:r>
        <w:rPr>
          <w:rFonts w:hint="eastAsia" w:ascii="宋体" w:hAnsi="宋体" w:cs="宋体"/>
          <w:spacing w:val="-4"/>
          <w:sz w:val="24"/>
        </w:rPr>
        <w:t>；</w:t>
      </w:r>
    </w:p>
    <w:p>
      <w:pPr>
        <w:spacing w:line="500" w:lineRule="exact"/>
        <w:rPr>
          <w:rFonts w:ascii="宋体" w:hAnsi="宋体" w:cs="宋体"/>
          <w:spacing w:val="-4"/>
          <w:sz w:val="24"/>
        </w:rPr>
      </w:pPr>
      <w:r>
        <w:rPr>
          <w:rFonts w:hint="eastAsia" w:ascii="宋体" w:hAnsi="宋体" w:cs="宋体"/>
          <w:sz w:val="24"/>
          <w:szCs w:val="18"/>
        </w:rPr>
        <w:t>（8）投标有效期、供货期及补播工期、质保期等不能满足</w:t>
      </w:r>
      <w:r>
        <w:rPr>
          <w:rFonts w:hint="eastAsia" w:ascii="宋体" w:hAnsi="宋体" w:cs="宋体"/>
          <w:sz w:val="24"/>
          <w:szCs w:val="18"/>
          <w:lang w:eastAsia="zh-CN"/>
        </w:rPr>
        <w:t>竞争性磋商文件</w:t>
      </w:r>
      <w:r>
        <w:rPr>
          <w:rFonts w:hint="eastAsia" w:ascii="宋体" w:hAnsi="宋体" w:cs="宋体"/>
          <w:sz w:val="24"/>
          <w:szCs w:val="18"/>
        </w:rPr>
        <w:t>要求的；</w:t>
      </w:r>
    </w:p>
    <w:p>
      <w:pPr>
        <w:spacing w:line="500" w:lineRule="exact"/>
        <w:rPr>
          <w:rFonts w:ascii="宋体" w:hAnsi="宋体" w:cs="宋体"/>
          <w:sz w:val="24"/>
          <w:szCs w:val="18"/>
        </w:rPr>
      </w:pPr>
      <w:r>
        <w:rPr>
          <w:rFonts w:hint="eastAsia" w:ascii="宋体" w:hAnsi="宋体" w:cs="宋体"/>
          <w:sz w:val="24"/>
          <w:szCs w:val="18"/>
        </w:rPr>
        <w:t>（9）</w:t>
      </w:r>
      <w:r>
        <w:rPr>
          <w:rFonts w:hint="eastAsia" w:ascii="宋体" w:hAnsi="宋体" w:cs="宋体"/>
          <w:spacing w:val="-4"/>
          <w:sz w:val="24"/>
        </w:rPr>
        <w:t>投标文件含有</w:t>
      </w:r>
      <w:r>
        <w:rPr>
          <w:rFonts w:hint="eastAsia" w:ascii="宋体" w:hAnsi="宋体" w:cs="宋体"/>
          <w:spacing w:val="-4"/>
          <w:sz w:val="24"/>
          <w:lang w:eastAsia="zh-CN"/>
        </w:rPr>
        <w:t>采购人</w:t>
      </w:r>
      <w:r>
        <w:rPr>
          <w:rFonts w:hint="eastAsia" w:ascii="宋体" w:hAnsi="宋体" w:cs="宋体"/>
          <w:spacing w:val="-4"/>
          <w:sz w:val="24"/>
        </w:rPr>
        <w:t>不能接受的附加条件的；</w:t>
      </w:r>
    </w:p>
    <w:p>
      <w:pPr>
        <w:spacing w:line="500" w:lineRule="exact"/>
        <w:rPr>
          <w:rFonts w:ascii="宋体" w:hAnsi="宋体" w:cs="宋体"/>
          <w:spacing w:val="-4"/>
          <w:sz w:val="24"/>
        </w:rPr>
      </w:pPr>
      <w:r>
        <w:rPr>
          <w:rFonts w:hint="eastAsia" w:ascii="宋体" w:hAnsi="宋体" w:cs="宋体"/>
          <w:sz w:val="24"/>
          <w:szCs w:val="18"/>
        </w:rPr>
        <w:t>（10）</w:t>
      </w:r>
      <w:r>
        <w:rPr>
          <w:rFonts w:hint="eastAsia" w:ascii="宋体" w:hAnsi="宋体" w:cs="宋体"/>
          <w:sz w:val="24"/>
          <w:szCs w:val="18"/>
          <w:lang w:eastAsia="zh-CN"/>
        </w:rPr>
        <w:t>供应商</w:t>
      </w:r>
      <w:r>
        <w:rPr>
          <w:rFonts w:hint="eastAsia" w:ascii="宋体" w:hAnsi="宋体" w:cs="宋体"/>
          <w:sz w:val="24"/>
          <w:szCs w:val="18"/>
        </w:rPr>
        <w:t>未实质性响应或擅自改变</w:t>
      </w:r>
      <w:r>
        <w:rPr>
          <w:rFonts w:hint="eastAsia" w:ascii="宋体" w:hAnsi="宋体" w:cs="宋体"/>
          <w:sz w:val="24"/>
          <w:szCs w:val="18"/>
          <w:lang w:eastAsia="zh-CN"/>
        </w:rPr>
        <w:t>竞争性磋商文件</w:t>
      </w:r>
      <w:r>
        <w:rPr>
          <w:rFonts w:hint="eastAsia" w:ascii="宋体" w:hAnsi="宋体" w:cs="宋体"/>
          <w:sz w:val="24"/>
          <w:szCs w:val="18"/>
        </w:rPr>
        <w:t>要求的</w:t>
      </w:r>
      <w:r>
        <w:rPr>
          <w:rFonts w:hint="eastAsia" w:ascii="宋体" w:hAnsi="宋体" w:cs="宋体"/>
          <w:sz w:val="24"/>
          <w:szCs w:val="21"/>
        </w:rPr>
        <w:t>；</w:t>
      </w:r>
    </w:p>
    <w:p>
      <w:pPr>
        <w:pStyle w:val="19"/>
        <w:spacing w:line="500" w:lineRule="exact"/>
        <w:rPr>
          <w:rFonts w:hAnsi="宋体" w:cs="宋体"/>
          <w:sz w:val="24"/>
        </w:rPr>
      </w:pPr>
      <w:r>
        <w:rPr>
          <w:rFonts w:hint="eastAsia" w:hAnsi="宋体" w:cs="宋体"/>
          <w:sz w:val="24"/>
          <w:szCs w:val="18"/>
        </w:rPr>
        <w:t>（11）</w:t>
      </w:r>
      <w:r>
        <w:rPr>
          <w:rFonts w:hint="eastAsia" w:hAnsi="宋体" w:cs="宋体"/>
          <w:sz w:val="24"/>
        </w:rPr>
        <w:t>国家和自治区另有规定属无效投标文件的。</w:t>
      </w:r>
    </w:p>
    <w:p>
      <w:pPr>
        <w:pStyle w:val="19"/>
        <w:spacing w:line="500" w:lineRule="exact"/>
        <w:rPr>
          <w:rFonts w:hAnsi="宋体" w:cs="宋体"/>
          <w:sz w:val="24"/>
        </w:rPr>
      </w:pPr>
      <w:r>
        <w:rPr>
          <w:rFonts w:hint="eastAsia" w:hAnsi="宋体" w:cs="宋体"/>
          <w:sz w:val="24"/>
        </w:rPr>
        <w:t>18.3有下列情形之一的，视为</w:t>
      </w:r>
      <w:r>
        <w:rPr>
          <w:rFonts w:hint="eastAsia" w:hAnsi="宋体" w:cs="宋体"/>
          <w:sz w:val="24"/>
          <w:lang w:eastAsia="zh-CN"/>
        </w:rPr>
        <w:t>供应商</w:t>
      </w:r>
      <w:r>
        <w:rPr>
          <w:rFonts w:hint="eastAsia" w:hAnsi="宋体" w:cs="宋体"/>
          <w:sz w:val="24"/>
        </w:rPr>
        <w:t>串通投标，其投标无效：</w:t>
      </w:r>
    </w:p>
    <w:p>
      <w:pPr>
        <w:pStyle w:val="19"/>
        <w:spacing w:line="500" w:lineRule="exact"/>
        <w:rPr>
          <w:rFonts w:hAnsi="宋体" w:cs="宋体"/>
          <w:sz w:val="24"/>
        </w:rPr>
      </w:pPr>
      <w:r>
        <w:rPr>
          <w:rFonts w:hint="eastAsia" w:hAnsi="宋体" w:cs="宋体"/>
          <w:sz w:val="24"/>
        </w:rPr>
        <w:t>（1）不同</w:t>
      </w:r>
      <w:r>
        <w:rPr>
          <w:rFonts w:hint="eastAsia" w:hAnsi="宋体" w:cs="宋体"/>
          <w:sz w:val="24"/>
          <w:lang w:eastAsia="zh-CN"/>
        </w:rPr>
        <w:t>供应商</w:t>
      </w:r>
      <w:r>
        <w:rPr>
          <w:rFonts w:hint="eastAsia" w:hAnsi="宋体" w:cs="宋体"/>
          <w:sz w:val="24"/>
        </w:rPr>
        <w:t>的投标文件由同一单位或者个人编制；</w:t>
      </w:r>
    </w:p>
    <w:p>
      <w:pPr>
        <w:pStyle w:val="19"/>
        <w:spacing w:line="500" w:lineRule="exact"/>
        <w:rPr>
          <w:rFonts w:hAnsi="宋体" w:cs="宋体"/>
          <w:sz w:val="24"/>
        </w:rPr>
      </w:pPr>
      <w:r>
        <w:rPr>
          <w:rFonts w:hint="eastAsia" w:hAnsi="宋体" w:cs="宋体"/>
          <w:sz w:val="24"/>
        </w:rPr>
        <w:t>（2）不同</w:t>
      </w:r>
      <w:r>
        <w:rPr>
          <w:rFonts w:hint="eastAsia" w:hAnsi="宋体" w:cs="宋体"/>
          <w:sz w:val="24"/>
          <w:lang w:eastAsia="zh-CN"/>
        </w:rPr>
        <w:t>供应商</w:t>
      </w:r>
      <w:r>
        <w:rPr>
          <w:rFonts w:hint="eastAsia" w:hAnsi="宋体" w:cs="宋体"/>
          <w:sz w:val="24"/>
        </w:rPr>
        <w:t>委托同一单位或者个人办理投标事宜；</w:t>
      </w:r>
    </w:p>
    <w:p>
      <w:pPr>
        <w:pStyle w:val="19"/>
        <w:spacing w:line="500" w:lineRule="exact"/>
        <w:rPr>
          <w:rFonts w:hAnsi="宋体" w:cs="宋体"/>
          <w:sz w:val="24"/>
        </w:rPr>
      </w:pPr>
      <w:r>
        <w:rPr>
          <w:rFonts w:hint="eastAsia" w:hAnsi="宋体" w:cs="宋体"/>
          <w:sz w:val="24"/>
        </w:rPr>
        <w:t>（3）不同</w:t>
      </w:r>
      <w:r>
        <w:rPr>
          <w:rFonts w:hint="eastAsia" w:hAnsi="宋体" w:cs="宋体"/>
          <w:sz w:val="24"/>
          <w:lang w:eastAsia="zh-CN"/>
        </w:rPr>
        <w:t>供应商</w:t>
      </w:r>
      <w:r>
        <w:rPr>
          <w:rFonts w:hint="eastAsia" w:hAnsi="宋体" w:cs="宋体"/>
          <w:sz w:val="24"/>
        </w:rPr>
        <w:t>的投标文件载明的项目管理成员或者联系人员为同一人；</w:t>
      </w:r>
    </w:p>
    <w:p>
      <w:pPr>
        <w:pStyle w:val="19"/>
        <w:spacing w:line="500" w:lineRule="exact"/>
        <w:rPr>
          <w:rFonts w:hAnsi="宋体" w:cs="宋体"/>
          <w:sz w:val="24"/>
        </w:rPr>
      </w:pPr>
      <w:r>
        <w:rPr>
          <w:rFonts w:hint="eastAsia" w:hAnsi="宋体" w:cs="宋体"/>
          <w:sz w:val="24"/>
        </w:rPr>
        <w:t>（4）不同</w:t>
      </w:r>
      <w:r>
        <w:rPr>
          <w:rFonts w:hint="eastAsia" w:hAnsi="宋体" w:cs="宋体"/>
          <w:sz w:val="24"/>
          <w:lang w:eastAsia="zh-CN"/>
        </w:rPr>
        <w:t>供应商</w:t>
      </w:r>
      <w:r>
        <w:rPr>
          <w:rFonts w:hint="eastAsia" w:hAnsi="宋体" w:cs="宋体"/>
          <w:sz w:val="24"/>
        </w:rPr>
        <w:t>的投标文件异常一致或者投标报价呈规律性差异；</w:t>
      </w:r>
    </w:p>
    <w:p>
      <w:pPr>
        <w:pStyle w:val="19"/>
        <w:spacing w:line="500" w:lineRule="exact"/>
        <w:rPr>
          <w:rFonts w:hAnsi="宋体" w:cs="宋体"/>
          <w:sz w:val="24"/>
        </w:rPr>
      </w:pPr>
      <w:r>
        <w:rPr>
          <w:rFonts w:hint="eastAsia" w:hAnsi="宋体" w:cs="宋体"/>
          <w:sz w:val="24"/>
        </w:rPr>
        <w:t>（5）不同</w:t>
      </w:r>
      <w:r>
        <w:rPr>
          <w:rFonts w:hint="eastAsia" w:hAnsi="宋体" w:cs="宋体"/>
          <w:sz w:val="24"/>
          <w:lang w:eastAsia="zh-CN"/>
        </w:rPr>
        <w:t>供应商</w:t>
      </w:r>
      <w:r>
        <w:rPr>
          <w:rFonts w:hint="eastAsia" w:hAnsi="宋体" w:cs="宋体"/>
          <w:sz w:val="24"/>
        </w:rPr>
        <w:t>的投标文件相互混装；</w:t>
      </w:r>
    </w:p>
    <w:p>
      <w:pPr>
        <w:pStyle w:val="19"/>
        <w:spacing w:line="500" w:lineRule="exact"/>
        <w:rPr>
          <w:rFonts w:hAnsi="宋体" w:cs="宋体"/>
          <w:sz w:val="24"/>
        </w:rPr>
      </w:pPr>
      <w:r>
        <w:rPr>
          <w:rFonts w:hint="eastAsia" w:hAnsi="宋体" w:cs="宋体"/>
          <w:sz w:val="24"/>
        </w:rPr>
        <w:t>（6）不同</w:t>
      </w:r>
      <w:r>
        <w:rPr>
          <w:rFonts w:hint="eastAsia" w:hAnsi="宋体" w:cs="宋体"/>
          <w:sz w:val="24"/>
          <w:lang w:eastAsia="zh-CN"/>
        </w:rPr>
        <w:t>供应商</w:t>
      </w:r>
      <w:r>
        <w:rPr>
          <w:rFonts w:hint="eastAsia" w:hAnsi="宋体" w:cs="宋体"/>
          <w:sz w:val="24"/>
        </w:rPr>
        <w:t>的投标保证金从同一单位或者个人的账户转出。</w:t>
      </w:r>
    </w:p>
    <w:p>
      <w:pPr>
        <w:pStyle w:val="19"/>
        <w:spacing w:line="500" w:lineRule="exact"/>
        <w:rPr>
          <w:rFonts w:hAnsi="宋体" w:cs="宋体"/>
          <w:b/>
          <w:bCs/>
          <w:sz w:val="24"/>
        </w:rPr>
      </w:pPr>
      <w:r>
        <w:rPr>
          <w:rFonts w:hint="eastAsia" w:hAnsi="宋体" w:cs="宋体"/>
          <w:b/>
          <w:bCs/>
          <w:sz w:val="24"/>
        </w:rPr>
        <w:t>19、投标文件的递交</w:t>
      </w:r>
    </w:p>
    <w:p>
      <w:pPr>
        <w:spacing w:line="500" w:lineRule="exact"/>
        <w:rPr>
          <w:rFonts w:ascii="宋体" w:hAnsi="宋体" w:cs="宋体"/>
          <w:sz w:val="24"/>
        </w:rPr>
      </w:pPr>
      <w:r>
        <w:rPr>
          <w:rFonts w:hint="eastAsia" w:ascii="宋体" w:hAnsi="宋体" w:cs="宋体"/>
          <w:sz w:val="24"/>
        </w:rPr>
        <w:t>19.1政采云平台https://www.zcygov.cn/ </w:t>
      </w:r>
    </w:p>
    <w:p>
      <w:pPr>
        <w:spacing w:line="500" w:lineRule="exact"/>
        <w:rPr>
          <w:rFonts w:ascii="宋体" w:hAnsi="宋体" w:cs="宋体"/>
          <w:sz w:val="24"/>
        </w:rPr>
      </w:pPr>
      <w:r>
        <w:rPr>
          <w:rFonts w:hint="eastAsia" w:ascii="宋体" w:hAnsi="宋体" w:cs="宋体"/>
          <w:sz w:val="24"/>
        </w:rPr>
        <w:t>19.2投标文件的封面与标志</w:t>
      </w:r>
    </w:p>
    <w:p>
      <w:pPr>
        <w:spacing w:line="500" w:lineRule="exact"/>
        <w:rPr>
          <w:rFonts w:ascii="宋体" w:hAnsi="宋体" w:cs="宋体"/>
          <w:sz w:val="24"/>
        </w:rPr>
      </w:pPr>
      <w:r>
        <w:rPr>
          <w:rFonts w:hint="eastAsia" w:ascii="宋体" w:hAnsi="宋体" w:cs="宋体"/>
          <w:sz w:val="24"/>
        </w:rPr>
        <w:t>(1)标书封面应注明项目名称 、单位名称、地址、邮政编码、联系人及联系电话，同时加盖投标单位公章，并由法定代表人签字或盖章及授权委托人签字,并标明“正本”字样。</w:t>
      </w:r>
    </w:p>
    <w:p>
      <w:pPr>
        <w:spacing w:line="500" w:lineRule="exact"/>
        <w:rPr>
          <w:rFonts w:ascii="宋体" w:hAnsi="宋体" w:cs="宋体"/>
          <w:sz w:val="24"/>
        </w:rPr>
      </w:pPr>
      <w:r>
        <w:rPr>
          <w:rFonts w:hint="eastAsia" w:ascii="宋体" w:hAnsi="宋体" w:cs="宋体"/>
          <w:sz w:val="24"/>
        </w:rPr>
        <w:t>19.3逾期未解密的投标文件，招标代理机构应当拒收。</w:t>
      </w:r>
    </w:p>
    <w:p>
      <w:pPr>
        <w:pStyle w:val="32"/>
        <w:spacing w:before="0" w:after="0" w:line="500" w:lineRule="exact"/>
        <w:rPr>
          <w:rFonts w:ascii="宋体" w:hAnsi="宋体" w:cs="宋体"/>
        </w:rPr>
      </w:pPr>
      <w:bookmarkStart w:id="82" w:name="_Toc225585657"/>
      <w:bookmarkStart w:id="83" w:name="_Toc224984523"/>
      <w:bookmarkStart w:id="84" w:name="_Toc17582"/>
      <w:bookmarkStart w:id="85" w:name="_Toc222129171"/>
      <w:r>
        <w:rPr>
          <w:rFonts w:hint="eastAsia" w:ascii="宋体" w:hAnsi="宋体" w:cs="宋体"/>
        </w:rPr>
        <w:t>（四）开标</w:t>
      </w:r>
      <w:bookmarkEnd w:id="82"/>
      <w:bookmarkEnd w:id="83"/>
      <w:bookmarkEnd w:id="84"/>
      <w:r>
        <w:rPr>
          <w:rFonts w:hint="eastAsia" w:ascii="宋体" w:hAnsi="宋体" w:cs="宋体"/>
        </w:rPr>
        <w:t>、评标</w:t>
      </w:r>
    </w:p>
    <w:p>
      <w:pPr>
        <w:spacing w:line="500" w:lineRule="exact"/>
        <w:rPr>
          <w:rFonts w:ascii="宋体" w:hAnsi="宋体"/>
          <w:b/>
          <w:bCs/>
          <w:sz w:val="24"/>
        </w:rPr>
      </w:pPr>
      <w:r>
        <w:rPr>
          <w:rFonts w:hint="eastAsia" w:ascii="宋体" w:hAnsi="宋体"/>
          <w:b/>
          <w:bCs/>
          <w:sz w:val="24"/>
        </w:rPr>
        <w:t>20、开标</w:t>
      </w:r>
    </w:p>
    <w:p>
      <w:pPr>
        <w:spacing w:line="500" w:lineRule="exact"/>
        <w:rPr>
          <w:rFonts w:ascii="宋体" w:hAnsi="宋体"/>
          <w:sz w:val="24"/>
        </w:rPr>
      </w:pPr>
      <w:r>
        <w:rPr>
          <w:rFonts w:hint="eastAsia" w:ascii="宋体" w:hAnsi="宋体"/>
          <w:sz w:val="24"/>
        </w:rPr>
        <w:t>20.1 招标代理机构按</w:t>
      </w:r>
      <w:r>
        <w:rPr>
          <w:rFonts w:hint="eastAsia" w:ascii="宋体" w:hAnsi="宋体" w:cs="宋体"/>
          <w:sz w:val="24"/>
        </w:rPr>
        <w:t>投标须知前附表</w:t>
      </w:r>
      <w:r>
        <w:rPr>
          <w:rFonts w:hint="eastAsia" w:ascii="宋体" w:hAnsi="宋体"/>
          <w:sz w:val="24"/>
        </w:rPr>
        <w:t>中规定的日期、时间和地点组织开标。开标时邀请所有</w:t>
      </w:r>
      <w:r>
        <w:rPr>
          <w:rFonts w:hint="eastAsia" w:ascii="宋体" w:hAnsi="宋体"/>
          <w:sz w:val="24"/>
          <w:lang w:eastAsia="zh-CN"/>
        </w:rPr>
        <w:t>供应商</w:t>
      </w:r>
      <w:r>
        <w:rPr>
          <w:rFonts w:hint="eastAsia" w:ascii="宋体" w:hAnsi="宋体"/>
          <w:sz w:val="24"/>
        </w:rPr>
        <w:t>授权代表参加。</w:t>
      </w:r>
    </w:p>
    <w:p>
      <w:pPr>
        <w:spacing w:line="500" w:lineRule="exact"/>
        <w:rPr>
          <w:rFonts w:ascii="宋体" w:hAnsi="宋体"/>
          <w:sz w:val="24"/>
        </w:rPr>
      </w:pPr>
      <w:r>
        <w:rPr>
          <w:rFonts w:hint="eastAsia" w:ascii="宋体" w:hAnsi="宋体"/>
          <w:sz w:val="24"/>
        </w:rPr>
        <w:t>20.</w:t>
      </w:r>
      <w:r>
        <w:rPr>
          <w:rFonts w:hint="eastAsia" w:ascii="宋体" w:hAnsi="宋体"/>
          <w:sz w:val="24"/>
          <w:lang w:val="en-US" w:eastAsia="zh-CN"/>
        </w:rPr>
        <w:t>2</w:t>
      </w:r>
      <w:r>
        <w:rPr>
          <w:rFonts w:hint="eastAsia" w:ascii="宋体" w:hAnsi="宋体"/>
          <w:sz w:val="24"/>
        </w:rPr>
        <w:t xml:space="preserve"> 招标代理机构做好开标记录，</w:t>
      </w:r>
      <w:r>
        <w:rPr>
          <w:rFonts w:hint="eastAsia" w:ascii="宋体" w:hAnsi="宋体"/>
          <w:sz w:val="24"/>
          <w:lang w:eastAsia="zh-CN"/>
        </w:rPr>
        <w:t>供应商</w:t>
      </w:r>
      <w:r>
        <w:rPr>
          <w:rFonts w:hint="eastAsia" w:ascii="宋体" w:hAnsi="宋体"/>
          <w:sz w:val="24"/>
        </w:rPr>
        <w:t>代表对开标记录进行校核并签字确认，同时由记录人和监督人签字确认。</w:t>
      </w:r>
    </w:p>
    <w:p>
      <w:pPr>
        <w:spacing w:line="500" w:lineRule="exact"/>
        <w:rPr>
          <w:rFonts w:ascii="宋体" w:hAnsi="宋体"/>
          <w:sz w:val="24"/>
        </w:rPr>
      </w:pPr>
      <w:r>
        <w:rPr>
          <w:rFonts w:hint="eastAsia" w:ascii="宋体" w:hAnsi="宋体"/>
          <w:sz w:val="24"/>
        </w:rPr>
        <w:t>20.</w:t>
      </w:r>
      <w:r>
        <w:rPr>
          <w:rFonts w:hint="eastAsia" w:ascii="宋体" w:hAnsi="宋体"/>
          <w:sz w:val="24"/>
          <w:lang w:val="en-US" w:eastAsia="zh-CN"/>
        </w:rPr>
        <w:t>3</w:t>
      </w:r>
      <w:r>
        <w:rPr>
          <w:rFonts w:hint="eastAsia" w:ascii="宋体" w:hAnsi="宋体"/>
          <w:sz w:val="24"/>
        </w:rPr>
        <w:t>评标原则：评标活动遵循公平、公正、科学和择优的原则。</w:t>
      </w:r>
    </w:p>
    <w:p>
      <w:pPr>
        <w:spacing w:line="500" w:lineRule="exact"/>
        <w:rPr>
          <w:rFonts w:ascii="宋体" w:hAnsi="宋体"/>
          <w:sz w:val="24"/>
        </w:rPr>
      </w:pPr>
      <w:r>
        <w:rPr>
          <w:rFonts w:hint="eastAsia" w:ascii="宋体" w:hAnsi="宋体"/>
          <w:sz w:val="24"/>
        </w:rPr>
        <w:t>20.</w:t>
      </w:r>
      <w:r>
        <w:rPr>
          <w:rFonts w:hint="eastAsia" w:ascii="宋体" w:hAnsi="宋体"/>
          <w:sz w:val="24"/>
          <w:lang w:val="en-US" w:eastAsia="zh-CN"/>
        </w:rPr>
        <w:t>4</w:t>
      </w:r>
      <w:r>
        <w:rPr>
          <w:rFonts w:hint="eastAsia" w:ascii="宋体" w:hAnsi="宋体"/>
          <w:sz w:val="24"/>
        </w:rPr>
        <w:t xml:space="preserve"> 对</w:t>
      </w:r>
      <w:r>
        <w:rPr>
          <w:rFonts w:hint="eastAsia" w:ascii="宋体" w:hAnsi="宋体"/>
          <w:sz w:val="24"/>
          <w:lang w:eastAsia="zh-CN"/>
        </w:rPr>
        <w:t>采购人</w:t>
      </w:r>
      <w:r>
        <w:rPr>
          <w:rFonts w:hint="eastAsia" w:ascii="宋体" w:hAnsi="宋体"/>
          <w:sz w:val="24"/>
        </w:rPr>
        <w:t>的纪律要求</w:t>
      </w:r>
    </w:p>
    <w:p>
      <w:pPr>
        <w:spacing w:line="500" w:lineRule="exact"/>
        <w:rPr>
          <w:rFonts w:ascii="宋体" w:hAnsi="宋体"/>
          <w:sz w:val="24"/>
        </w:rPr>
      </w:pPr>
      <w:r>
        <w:rPr>
          <w:rFonts w:hint="eastAsia" w:ascii="宋体" w:hAnsi="宋体"/>
          <w:sz w:val="24"/>
        </w:rPr>
        <w:t xml:space="preserve">    </w:t>
      </w:r>
      <w:r>
        <w:rPr>
          <w:rFonts w:hint="eastAsia" w:ascii="宋体" w:hAnsi="宋体"/>
          <w:sz w:val="24"/>
          <w:lang w:eastAsia="zh-CN"/>
        </w:rPr>
        <w:t>采购人</w:t>
      </w:r>
      <w:r>
        <w:rPr>
          <w:rFonts w:hint="eastAsia" w:ascii="宋体" w:hAnsi="宋体"/>
          <w:sz w:val="24"/>
        </w:rPr>
        <w:t>不得泄露招标投标活动中应当保密的情况和资料，不得与</w:t>
      </w:r>
      <w:r>
        <w:rPr>
          <w:rFonts w:hint="eastAsia" w:ascii="宋体" w:hAnsi="宋体"/>
          <w:sz w:val="24"/>
          <w:lang w:eastAsia="zh-CN"/>
        </w:rPr>
        <w:t>供应商</w:t>
      </w:r>
      <w:r>
        <w:rPr>
          <w:rFonts w:hint="eastAsia" w:ascii="宋体" w:hAnsi="宋体"/>
          <w:sz w:val="24"/>
        </w:rPr>
        <w:t>串通损害国家利益、社会公共利益或者他人合法权益。</w:t>
      </w:r>
    </w:p>
    <w:p>
      <w:pPr>
        <w:spacing w:line="500" w:lineRule="exact"/>
        <w:rPr>
          <w:rFonts w:ascii="宋体" w:hAnsi="宋体"/>
          <w:sz w:val="24"/>
        </w:rPr>
      </w:pPr>
      <w:r>
        <w:rPr>
          <w:rFonts w:hint="eastAsia" w:ascii="宋体" w:hAnsi="宋体"/>
          <w:sz w:val="24"/>
        </w:rPr>
        <w:t>20.</w:t>
      </w:r>
      <w:r>
        <w:rPr>
          <w:rFonts w:hint="eastAsia" w:ascii="宋体" w:hAnsi="宋体"/>
          <w:sz w:val="24"/>
          <w:lang w:val="en-US" w:eastAsia="zh-CN"/>
        </w:rPr>
        <w:t>5</w:t>
      </w:r>
      <w:r>
        <w:rPr>
          <w:rFonts w:hint="eastAsia" w:ascii="宋体" w:hAnsi="宋体"/>
          <w:sz w:val="24"/>
        </w:rPr>
        <w:t>对</w:t>
      </w:r>
      <w:r>
        <w:rPr>
          <w:rFonts w:hint="eastAsia" w:ascii="宋体" w:hAnsi="宋体"/>
          <w:sz w:val="24"/>
          <w:lang w:eastAsia="zh-CN"/>
        </w:rPr>
        <w:t>供应商</w:t>
      </w:r>
      <w:r>
        <w:rPr>
          <w:rFonts w:hint="eastAsia" w:ascii="宋体" w:hAnsi="宋体"/>
          <w:sz w:val="24"/>
        </w:rPr>
        <w:t>的纪律要求</w:t>
      </w:r>
    </w:p>
    <w:p>
      <w:pPr>
        <w:spacing w:line="50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不得互相串通投标或者与</w:t>
      </w:r>
      <w:r>
        <w:rPr>
          <w:rFonts w:hint="eastAsia" w:ascii="宋体" w:hAnsi="宋体"/>
          <w:sz w:val="24"/>
          <w:lang w:eastAsia="zh-CN"/>
        </w:rPr>
        <w:t>采购人</w:t>
      </w:r>
      <w:r>
        <w:rPr>
          <w:rFonts w:hint="eastAsia" w:ascii="宋体" w:hAnsi="宋体"/>
          <w:sz w:val="24"/>
        </w:rPr>
        <w:t>串通投标，不得向</w:t>
      </w:r>
      <w:r>
        <w:rPr>
          <w:rFonts w:hint="eastAsia" w:ascii="宋体" w:hAnsi="宋体"/>
          <w:sz w:val="24"/>
          <w:lang w:eastAsia="zh-CN"/>
        </w:rPr>
        <w:t>采购人</w:t>
      </w:r>
      <w:r>
        <w:rPr>
          <w:rFonts w:hint="eastAsia" w:ascii="宋体" w:hAnsi="宋体"/>
          <w:sz w:val="24"/>
        </w:rPr>
        <w:t>或者评标委员会成员行贿谋取中标，不得以他人名义投标或者以其他方式弄虚作假骗取中标；</w:t>
      </w:r>
      <w:r>
        <w:rPr>
          <w:rFonts w:hint="eastAsia" w:ascii="宋体" w:hAnsi="宋体"/>
          <w:sz w:val="24"/>
          <w:lang w:eastAsia="zh-CN"/>
        </w:rPr>
        <w:t>供应商</w:t>
      </w:r>
      <w:r>
        <w:rPr>
          <w:rFonts w:hint="eastAsia" w:ascii="宋体" w:hAnsi="宋体"/>
          <w:sz w:val="24"/>
        </w:rPr>
        <w:t>不得以任何方式干扰、影响评标工作。</w:t>
      </w:r>
    </w:p>
    <w:p>
      <w:pPr>
        <w:spacing w:line="500" w:lineRule="exact"/>
        <w:rPr>
          <w:rFonts w:ascii="宋体" w:hAnsi="宋体"/>
          <w:sz w:val="24"/>
        </w:rPr>
      </w:pPr>
      <w:r>
        <w:rPr>
          <w:rFonts w:hint="eastAsia" w:ascii="宋体" w:hAnsi="宋体"/>
          <w:sz w:val="24"/>
        </w:rPr>
        <w:t>20.</w:t>
      </w:r>
      <w:r>
        <w:rPr>
          <w:rFonts w:hint="eastAsia" w:ascii="宋体" w:hAnsi="宋体"/>
          <w:sz w:val="24"/>
          <w:lang w:val="en-US" w:eastAsia="zh-CN"/>
        </w:rPr>
        <w:t>6</w:t>
      </w:r>
      <w:r>
        <w:rPr>
          <w:rFonts w:hint="eastAsia" w:ascii="宋体" w:hAnsi="宋体"/>
          <w:sz w:val="24"/>
        </w:rPr>
        <w:t>对与评标活动有关的工作人员的纪律要求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500" w:lineRule="exact"/>
        <w:rPr>
          <w:rFonts w:ascii="宋体" w:hAnsi="宋体"/>
          <w:b/>
          <w:bCs/>
          <w:sz w:val="24"/>
        </w:rPr>
      </w:pPr>
      <w:r>
        <w:rPr>
          <w:rFonts w:hint="eastAsia" w:ascii="宋体" w:hAnsi="宋体"/>
          <w:b/>
          <w:bCs/>
          <w:sz w:val="24"/>
        </w:rPr>
        <w:t>21.</w:t>
      </w:r>
      <w:r>
        <w:rPr>
          <w:rFonts w:hint="eastAsia" w:ascii="宋体" w:hAnsi="宋体"/>
          <w:b/>
          <w:bCs/>
          <w:sz w:val="24"/>
          <w:lang w:val="en-US" w:eastAsia="zh-CN"/>
        </w:rPr>
        <w:t>1</w:t>
      </w:r>
      <w:r>
        <w:rPr>
          <w:rFonts w:hint="eastAsia" w:ascii="宋体" w:hAnsi="宋体"/>
          <w:b/>
          <w:bCs/>
          <w:sz w:val="24"/>
        </w:rPr>
        <w:t>对评标委员会成员要求评标纪律</w:t>
      </w:r>
    </w:p>
    <w:p>
      <w:pPr>
        <w:spacing w:line="500" w:lineRule="exact"/>
        <w:rPr>
          <w:rFonts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.1评委会应当依照有关法律法规的规定，按照</w:t>
      </w:r>
      <w:r>
        <w:rPr>
          <w:rFonts w:hint="eastAsia" w:ascii="宋体" w:hAnsi="宋体"/>
          <w:sz w:val="24"/>
          <w:lang w:eastAsia="zh-CN"/>
        </w:rPr>
        <w:t>竞争性磋商文件</w:t>
      </w:r>
      <w:r>
        <w:rPr>
          <w:rFonts w:hint="eastAsia" w:ascii="宋体" w:hAnsi="宋体"/>
          <w:sz w:val="24"/>
        </w:rPr>
        <w:t>确定的评标标准和办法客观、公正的对投标文件提出评审意见。</w:t>
      </w:r>
      <w:r>
        <w:rPr>
          <w:rFonts w:hint="eastAsia" w:ascii="宋体" w:hAnsi="宋体"/>
          <w:sz w:val="24"/>
          <w:lang w:eastAsia="zh-CN"/>
        </w:rPr>
        <w:t>竞争性磋商文件</w:t>
      </w:r>
      <w:r>
        <w:rPr>
          <w:rFonts w:hint="eastAsia" w:ascii="宋体" w:hAnsi="宋体"/>
          <w:sz w:val="24"/>
        </w:rPr>
        <w:t>没有规定的评标标准和方法不得作为评标依据。</w:t>
      </w:r>
    </w:p>
    <w:p>
      <w:pPr>
        <w:spacing w:line="500" w:lineRule="exact"/>
        <w:rPr>
          <w:rFonts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.2评标委员会成员不得私下接触</w:t>
      </w:r>
      <w:r>
        <w:rPr>
          <w:rFonts w:hint="eastAsia" w:ascii="宋体" w:hAnsi="宋体"/>
          <w:sz w:val="24"/>
          <w:lang w:eastAsia="zh-CN"/>
        </w:rPr>
        <w:t>供应商</w:t>
      </w:r>
      <w:r>
        <w:rPr>
          <w:rFonts w:hint="eastAsia" w:ascii="宋体" w:hAnsi="宋体"/>
          <w:sz w:val="24"/>
        </w:rPr>
        <w:t>，不得收受</w:t>
      </w:r>
      <w:r>
        <w:rPr>
          <w:rFonts w:hint="eastAsia" w:ascii="宋体" w:hAnsi="宋体"/>
          <w:sz w:val="24"/>
          <w:lang w:eastAsia="zh-CN"/>
        </w:rPr>
        <w:t>供应商</w:t>
      </w:r>
      <w:r>
        <w:rPr>
          <w:rFonts w:hint="eastAsia" w:ascii="宋体" w:hAnsi="宋体"/>
          <w:sz w:val="24"/>
        </w:rPr>
        <w:t>给予的财务或者其他好处，不得向</w:t>
      </w:r>
      <w:r>
        <w:rPr>
          <w:rFonts w:hint="eastAsia" w:ascii="宋体" w:hAnsi="宋体"/>
          <w:sz w:val="24"/>
          <w:lang w:eastAsia="zh-CN"/>
        </w:rPr>
        <w:t>采购人</w:t>
      </w:r>
      <w:r>
        <w:rPr>
          <w:rFonts w:hint="eastAsia" w:ascii="宋体" w:hAnsi="宋体"/>
          <w:sz w:val="24"/>
        </w:rPr>
        <w:t>征询确定中标人意向。</w:t>
      </w:r>
    </w:p>
    <w:p>
      <w:pPr>
        <w:spacing w:line="500" w:lineRule="exact"/>
        <w:rPr>
          <w:rFonts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.3不得接受任何单位或个人明示或暗示提出的倾向或排斥特定</w:t>
      </w:r>
      <w:r>
        <w:rPr>
          <w:rFonts w:hint="eastAsia" w:ascii="宋体" w:hAnsi="宋体"/>
          <w:sz w:val="24"/>
          <w:lang w:eastAsia="zh-CN"/>
        </w:rPr>
        <w:t>供应商</w:t>
      </w:r>
      <w:r>
        <w:rPr>
          <w:rFonts w:hint="eastAsia" w:ascii="宋体" w:hAnsi="宋体"/>
          <w:sz w:val="24"/>
        </w:rPr>
        <w:t>的要求。</w:t>
      </w:r>
    </w:p>
    <w:p>
      <w:pPr>
        <w:spacing w:line="500" w:lineRule="exact"/>
        <w:rPr>
          <w:rFonts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.4不得有其他不客观，不公正履行职务的行为。</w:t>
      </w:r>
    </w:p>
    <w:p>
      <w:pPr>
        <w:spacing w:line="500" w:lineRule="exact"/>
        <w:rPr>
          <w:rFonts w:ascii="宋体" w:hAnsi="宋体"/>
          <w:b/>
          <w:bCs/>
          <w:sz w:val="24"/>
        </w:rPr>
      </w:pPr>
      <w:r>
        <w:rPr>
          <w:rFonts w:hint="eastAsia" w:ascii="宋体" w:hAnsi="宋体"/>
          <w:b/>
          <w:bCs/>
          <w:sz w:val="24"/>
        </w:rPr>
        <w:t>21.</w:t>
      </w:r>
      <w:r>
        <w:rPr>
          <w:rFonts w:hint="eastAsia" w:ascii="宋体" w:hAnsi="宋体"/>
          <w:b/>
          <w:bCs/>
          <w:sz w:val="24"/>
          <w:lang w:val="en-US" w:eastAsia="zh-CN"/>
        </w:rPr>
        <w:t>2</w:t>
      </w:r>
      <w:r>
        <w:rPr>
          <w:rFonts w:hint="eastAsia" w:ascii="宋体" w:hAnsi="宋体"/>
          <w:b/>
          <w:bCs/>
          <w:sz w:val="24"/>
        </w:rPr>
        <w:t>评标委员会成员有下列情形之一的，应当回避：</w:t>
      </w:r>
    </w:p>
    <w:p>
      <w:pPr>
        <w:spacing w:line="500" w:lineRule="exact"/>
        <w:rPr>
          <w:rFonts w:ascii="宋体" w:hAnsi="宋体"/>
          <w:sz w:val="24"/>
        </w:rPr>
      </w:pPr>
      <w:r>
        <w:rPr>
          <w:rFonts w:hint="eastAsia" w:ascii="宋体" w:hAnsi="宋体"/>
          <w:sz w:val="24"/>
        </w:rPr>
        <w:t>（1）</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供应商</w:t>
      </w:r>
      <w:r>
        <w:rPr>
          <w:rFonts w:hint="eastAsia" w:ascii="宋体" w:hAnsi="宋体"/>
          <w:sz w:val="24"/>
        </w:rPr>
        <w:t>的主要负责人的近亲属；</w:t>
      </w:r>
    </w:p>
    <w:p>
      <w:pPr>
        <w:spacing w:line="500" w:lineRule="exact"/>
        <w:rPr>
          <w:rFonts w:ascii="宋体" w:hAnsi="宋体"/>
          <w:sz w:val="24"/>
        </w:rPr>
      </w:pPr>
      <w:r>
        <w:rPr>
          <w:rFonts w:hint="eastAsia" w:ascii="宋体" w:hAnsi="宋体"/>
          <w:sz w:val="24"/>
        </w:rPr>
        <w:t>（2）项目主管部门或者行政监督部门的人员；</w:t>
      </w:r>
    </w:p>
    <w:p>
      <w:pPr>
        <w:spacing w:line="500" w:lineRule="exact"/>
        <w:rPr>
          <w:rFonts w:ascii="宋体" w:hAnsi="宋体"/>
          <w:sz w:val="24"/>
        </w:rPr>
      </w:pPr>
      <w:r>
        <w:rPr>
          <w:rFonts w:hint="eastAsia" w:ascii="宋体" w:hAnsi="宋体"/>
          <w:sz w:val="24"/>
        </w:rPr>
        <w:t>（3）与</w:t>
      </w:r>
      <w:r>
        <w:rPr>
          <w:rFonts w:hint="eastAsia" w:ascii="宋体" w:hAnsi="宋体"/>
          <w:sz w:val="24"/>
          <w:lang w:eastAsia="zh-CN"/>
        </w:rPr>
        <w:t>供应商</w:t>
      </w:r>
      <w:r>
        <w:rPr>
          <w:rFonts w:hint="eastAsia" w:ascii="宋体" w:hAnsi="宋体"/>
          <w:sz w:val="24"/>
        </w:rPr>
        <w:t>有经济利益关系，可能影响对投标公正评审的；</w:t>
      </w:r>
    </w:p>
    <w:p>
      <w:pPr>
        <w:spacing w:line="500" w:lineRule="exact"/>
        <w:rPr>
          <w:rFonts w:ascii="宋体" w:hAnsi="宋体"/>
          <w:sz w:val="24"/>
        </w:rPr>
      </w:pPr>
      <w:r>
        <w:rPr>
          <w:rFonts w:hint="eastAsia" w:ascii="宋体" w:hAnsi="宋体"/>
          <w:sz w:val="24"/>
        </w:rPr>
        <w:t>（4）曾因在招标、评标以及其他与招标投标有关活动中从事违法行为而受过行政处罚或刑事处罚的。</w:t>
      </w:r>
    </w:p>
    <w:p>
      <w:pPr>
        <w:spacing w:line="500" w:lineRule="exact"/>
        <w:rPr>
          <w:rFonts w:ascii="宋体" w:hAnsi="宋体"/>
          <w:sz w:val="24"/>
        </w:rPr>
      </w:pPr>
      <w:r>
        <w:rPr>
          <w:rFonts w:hint="eastAsia" w:ascii="宋体" w:hAnsi="宋体"/>
          <w:b/>
          <w:bCs/>
          <w:sz w:val="24"/>
        </w:rPr>
        <w:t>21.</w:t>
      </w:r>
      <w:r>
        <w:rPr>
          <w:rFonts w:hint="eastAsia" w:ascii="宋体" w:hAnsi="宋体"/>
          <w:b/>
          <w:bCs/>
          <w:sz w:val="24"/>
          <w:lang w:val="en-US" w:eastAsia="zh-CN"/>
        </w:rPr>
        <w:t>3</w:t>
      </w:r>
      <w:r>
        <w:rPr>
          <w:rFonts w:hint="eastAsia" w:ascii="宋体" w:hAnsi="宋体" w:cs="宋体"/>
          <w:sz w:val="24"/>
        </w:rPr>
        <w:t>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rPr>
          <w:rFonts w:ascii="宋体" w:hAnsi="宋体"/>
          <w:b/>
          <w:bCs/>
          <w:sz w:val="24"/>
        </w:rPr>
      </w:pPr>
      <w:r>
        <w:rPr>
          <w:rFonts w:hint="eastAsia" w:ascii="宋体" w:hAnsi="宋体"/>
          <w:b/>
          <w:bCs/>
          <w:sz w:val="24"/>
        </w:rPr>
        <w:t>22、评标过程</w:t>
      </w:r>
    </w:p>
    <w:p>
      <w:pPr>
        <w:spacing w:line="500" w:lineRule="exact"/>
        <w:rPr>
          <w:rFonts w:ascii="宋体" w:hAnsi="宋体"/>
          <w:sz w:val="24"/>
        </w:rPr>
      </w:pPr>
      <w:r>
        <w:rPr>
          <w:rFonts w:hint="eastAsia" w:ascii="宋体" w:hAnsi="宋体"/>
          <w:sz w:val="24"/>
        </w:rPr>
        <w:t>22.1 评标的依据为</w:t>
      </w:r>
      <w:r>
        <w:rPr>
          <w:rFonts w:hint="eastAsia" w:ascii="宋体" w:hAnsi="宋体"/>
          <w:sz w:val="24"/>
          <w:lang w:eastAsia="zh-CN"/>
        </w:rPr>
        <w:t>竞争性磋商文件</w:t>
      </w:r>
      <w:r>
        <w:rPr>
          <w:rFonts w:hint="eastAsia" w:ascii="宋体" w:hAnsi="宋体"/>
          <w:sz w:val="24"/>
        </w:rPr>
        <w:t>和投标文件。</w:t>
      </w:r>
    </w:p>
    <w:p>
      <w:pPr>
        <w:spacing w:line="500" w:lineRule="exact"/>
        <w:rPr>
          <w:rFonts w:ascii="宋体" w:hAnsi="宋体"/>
          <w:sz w:val="24"/>
        </w:rPr>
      </w:pPr>
      <w:r>
        <w:rPr>
          <w:rFonts w:hint="eastAsia" w:ascii="宋体" w:hAnsi="宋体"/>
          <w:sz w:val="24"/>
        </w:rPr>
        <w:t>22.2 开标后评委会将组织审查投标文件是否完整，是否有计算错误，要求的保证金是否提供，投标文件是否恰当地签署。</w:t>
      </w:r>
    </w:p>
    <w:p>
      <w:pPr>
        <w:spacing w:line="500" w:lineRule="exact"/>
        <w:rPr>
          <w:rFonts w:ascii="宋体" w:hAnsi="宋体"/>
          <w:sz w:val="24"/>
        </w:rPr>
      </w:pPr>
      <w:r>
        <w:rPr>
          <w:rFonts w:hint="eastAsia" w:ascii="宋体" w:hAnsi="宋体"/>
          <w:sz w:val="24"/>
        </w:rPr>
        <w:t>22.3在对投标文件进行详细评审之前，评委会将依据</w:t>
      </w:r>
      <w:r>
        <w:rPr>
          <w:rFonts w:hint="eastAsia" w:ascii="宋体" w:hAnsi="宋体"/>
          <w:sz w:val="24"/>
          <w:lang w:eastAsia="zh-CN"/>
        </w:rPr>
        <w:t>供应商</w:t>
      </w:r>
      <w:r>
        <w:rPr>
          <w:rFonts w:hint="eastAsia" w:ascii="宋体" w:hAnsi="宋体"/>
          <w:sz w:val="24"/>
        </w:rPr>
        <w:t>提供的投标文件审查</w:t>
      </w:r>
      <w:r>
        <w:rPr>
          <w:rFonts w:hint="eastAsia" w:ascii="宋体" w:hAnsi="宋体"/>
          <w:sz w:val="24"/>
          <w:lang w:eastAsia="zh-CN"/>
        </w:rPr>
        <w:t>供应商</w:t>
      </w:r>
      <w:r>
        <w:rPr>
          <w:rFonts w:hint="eastAsia" w:ascii="宋体" w:hAnsi="宋体"/>
          <w:sz w:val="24"/>
        </w:rPr>
        <w:t>的技术服务水平、生产、售后服务、实施能力等。如果确定</w:t>
      </w:r>
      <w:r>
        <w:rPr>
          <w:rFonts w:hint="eastAsia" w:ascii="宋体" w:hAnsi="宋体"/>
          <w:sz w:val="24"/>
          <w:lang w:eastAsia="zh-CN"/>
        </w:rPr>
        <w:t>供应商</w:t>
      </w:r>
      <w:r>
        <w:rPr>
          <w:rFonts w:hint="eastAsia" w:ascii="宋体" w:hAnsi="宋体"/>
          <w:sz w:val="24"/>
        </w:rPr>
        <w:t>无资格履行合同，其投标将被拒绝。</w:t>
      </w:r>
    </w:p>
    <w:p>
      <w:pPr>
        <w:spacing w:line="500" w:lineRule="exact"/>
        <w:rPr>
          <w:rFonts w:ascii="宋体" w:hAnsi="宋体"/>
          <w:sz w:val="24"/>
        </w:rPr>
      </w:pPr>
      <w:r>
        <w:rPr>
          <w:rFonts w:hint="eastAsia" w:ascii="宋体" w:hAnsi="宋体"/>
          <w:sz w:val="24"/>
        </w:rPr>
        <w:t>22.4评标委员会确定每一</w:t>
      </w:r>
      <w:r>
        <w:rPr>
          <w:rFonts w:hint="eastAsia" w:ascii="宋体" w:hAnsi="宋体"/>
          <w:sz w:val="24"/>
          <w:lang w:eastAsia="zh-CN"/>
        </w:rPr>
        <w:t>供应商</w:t>
      </w:r>
      <w:r>
        <w:rPr>
          <w:rFonts w:hint="eastAsia" w:ascii="宋体" w:hAnsi="宋体"/>
          <w:sz w:val="24"/>
        </w:rPr>
        <w:t>是否对</w:t>
      </w:r>
      <w:r>
        <w:rPr>
          <w:rFonts w:hint="eastAsia" w:ascii="宋体" w:hAnsi="宋体"/>
          <w:sz w:val="24"/>
          <w:lang w:eastAsia="zh-CN"/>
        </w:rPr>
        <w:t>竞争性磋商文件</w:t>
      </w:r>
      <w:r>
        <w:rPr>
          <w:rFonts w:hint="eastAsia" w:ascii="宋体" w:hAnsi="宋体"/>
          <w:sz w:val="24"/>
        </w:rPr>
        <w:t>的要求作出了实质性的响应，而没有重大偏离。实质性响应的投标是指投标符合</w:t>
      </w:r>
      <w:r>
        <w:rPr>
          <w:rFonts w:hint="eastAsia" w:ascii="宋体" w:hAnsi="宋体"/>
          <w:sz w:val="24"/>
          <w:lang w:eastAsia="zh-CN"/>
        </w:rPr>
        <w:t>竞争性磋商文件</w:t>
      </w:r>
      <w:r>
        <w:rPr>
          <w:rFonts w:hint="eastAsia" w:ascii="宋体" w:hAnsi="宋体"/>
          <w:sz w:val="24"/>
        </w:rPr>
        <w:t>的所有条款、条件和规定且没有重大偏离或保留。重大偏离或保留是指影响到</w:t>
      </w:r>
      <w:r>
        <w:rPr>
          <w:rFonts w:hint="eastAsia" w:ascii="宋体" w:hAnsi="宋体"/>
          <w:sz w:val="24"/>
          <w:lang w:eastAsia="zh-CN"/>
        </w:rPr>
        <w:t>竞争性磋商文件</w:t>
      </w:r>
      <w:r>
        <w:rPr>
          <w:rFonts w:hint="eastAsia" w:ascii="宋体" w:hAnsi="宋体"/>
          <w:sz w:val="24"/>
        </w:rPr>
        <w:t>规定的供货范围、质量和性能，或限制了买方的权利和</w:t>
      </w:r>
      <w:r>
        <w:rPr>
          <w:rFonts w:hint="eastAsia" w:ascii="宋体" w:hAnsi="宋体"/>
          <w:sz w:val="24"/>
          <w:lang w:eastAsia="zh-CN"/>
        </w:rPr>
        <w:t>供应商</w:t>
      </w:r>
      <w:r>
        <w:rPr>
          <w:rFonts w:hint="eastAsia" w:ascii="宋体" w:hAnsi="宋体"/>
          <w:sz w:val="24"/>
        </w:rPr>
        <w:t xml:space="preserve">的义务的规定，而纠正这些偏离将影响到其他提交实质性响应投标的投标商的公平竞争地位。   </w:t>
      </w:r>
    </w:p>
    <w:p>
      <w:pPr>
        <w:spacing w:line="500" w:lineRule="exact"/>
        <w:rPr>
          <w:rFonts w:ascii="宋体" w:hAnsi="宋体" w:cs="宋体"/>
          <w:sz w:val="24"/>
        </w:rPr>
      </w:pPr>
      <w:r>
        <w:rPr>
          <w:rFonts w:hint="eastAsia" w:ascii="宋体" w:hAnsi="宋体"/>
          <w:sz w:val="24"/>
        </w:rPr>
        <w:t>22.5</w:t>
      </w:r>
      <w:r>
        <w:rPr>
          <w:rFonts w:hint="eastAsia" w:ascii="宋体" w:hAnsi="宋体" w:cs="宋体"/>
          <w:sz w:val="24"/>
        </w:rPr>
        <w:t>投标文件报价出现前后不一致的，除</w:t>
      </w:r>
      <w:r>
        <w:rPr>
          <w:rFonts w:hint="eastAsia" w:ascii="宋体" w:hAnsi="宋体" w:cs="宋体"/>
          <w:sz w:val="24"/>
          <w:lang w:eastAsia="zh-CN"/>
        </w:rPr>
        <w:t>竞争性磋商文件</w:t>
      </w:r>
      <w:r>
        <w:rPr>
          <w:rFonts w:hint="eastAsia" w:ascii="宋体" w:hAnsi="宋体" w:cs="宋体"/>
          <w:sz w:val="24"/>
        </w:rPr>
        <w:t>另有规定外，按照下列规定修正：</w:t>
      </w:r>
    </w:p>
    <w:p>
      <w:pPr>
        <w:spacing w:line="500" w:lineRule="exact"/>
        <w:rPr>
          <w:rFonts w:ascii="宋体" w:hAnsi="宋体" w:cs="宋体"/>
          <w:sz w:val="24"/>
        </w:rPr>
      </w:pPr>
      <w:r>
        <w:rPr>
          <w:rFonts w:hint="eastAsia" w:ascii="宋体" w:hAnsi="宋体" w:cs="宋体"/>
          <w:sz w:val="24"/>
        </w:rPr>
        <w:t>（一）投标文件中开标一览表（报价表）内容与投标文件中相应内容不一致的，以开标一览表（报价表）为准；</w:t>
      </w:r>
    </w:p>
    <w:p>
      <w:pPr>
        <w:spacing w:line="500" w:lineRule="exact"/>
        <w:rPr>
          <w:rFonts w:ascii="宋体" w:hAnsi="宋体" w:cs="宋体"/>
          <w:sz w:val="24"/>
        </w:rPr>
      </w:pPr>
      <w:r>
        <w:rPr>
          <w:rFonts w:hint="eastAsia" w:ascii="宋体" w:hAnsi="宋体" w:cs="宋体"/>
          <w:sz w:val="24"/>
        </w:rPr>
        <w:t>（二）大写金额和小写金额不一致的，以大写金额为准；</w:t>
      </w:r>
    </w:p>
    <w:p>
      <w:pPr>
        <w:spacing w:line="500" w:lineRule="exact"/>
        <w:rPr>
          <w:rFonts w:ascii="宋体" w:hAnsi="宋体" w:cs="宋体"/>
          <w:sz w:val="24"/>
        </w:rPr>
      </w:pPr>
      <w:r>
        <w:rPr>
          <w:rFonts w:hint="eastAsia" w:ascii="宋体" w:hAnsi="宋体" w:cs="宋体"/>
          <w:sz w:val="24"/>
        </w:rPr>
        <w:t>（三）单价金额小数点或者百分比有明显错位的，以开标一览表的总价为准，并修改单价；</w:t>
      </w:r>
    </w:p>
    <w:p>
      <w:pPr>
        <w:spacing w:line="500" w:lineRule="exact"/>
        <w:rPr>
          <w:rFonts w:ascii="宋体" w:hAnsi="宋体" w:cs="宋体"/>
          <w:sz w:val="24"/>
        </w:rPr>
      </w:pPr>
      <w:r>
        <w:rPr>
          <w:rFonts w:hint="eastAsia" w:ascii="宋体" w:hAnsi="宋体" w:cs="宋体"/>
          <w:sz w:val="24"/>
        </w:rPr>
        <w:t>（四）总价金额与按单价汇总金额不一致的，以单价金额计算结果为准。</w:t>
      </w:r>
    </w:p>
    <w:p>
      <w:pPr>
        <w:spacing w:line="500" w:lineRule="exact"/>
        <w:rPr>
          <w:rFonts w:ascii="宋体" w:hAnsi="宋体" w:cs="宋体"/>
          <w:sz w:val="24"/>
        </w:rPr>
      </w:pPr>
      <w:r>
        <w:rPr>
          <w:rFonts w:hint="eastAsia" w:ascii="宋体" w:hAnsi="宋体" w:cs="宋体"/>
          <w:sz w:val="24"/>
        </w:rPr>
        <w:t>　　同时出现两种以上不一致的，按照前款规定的顺序修正。修正后的报价按照23条的规定经</w:t>
      </w:r>
      <w:r>
        <w:rPr>
          <w:rFonts w:hint="eastAsia" w:ascii="宋体" w:hAnsi="宋体" w:cs="宋体"/>
          <w:sz w:val="24"/>
          <w:lang w:eastAsia="zh-CN"/>
        </w:rPr>
        <w:t>供应商</w:t>
      </w:r>
      <w:r>
        <w:rPr>
          <w:rFonts w:hint="eastAsia" w:ascii="宋体" w:hAnsi="宋体" w:cs="宋体"/>
          <w:sz w:val="24"/>
        </w:rPr>
        <w:t>确认后产生约束力，</w:t>
      </w:r>
      <w:r>
        <w:rPr>
          <w:rFonts w:hint="eastAsia" w:ascii="宋体" w:hAnsi="宋体" w:cs="宋体"/>
          <w:sz w:val="24"/>
          <w:lang w:eastAsia="zh-CN"/>
        </w:rPr>
        <w:t>供应商</w:t>
      </w:r>
      <w:r>
        <w:rPr>
          <w:rFonts w:hint="eastAsia" w:ascii="宋体" w:hAnsi="宋体" w:cs="宋体"/>
          <w:sz w:val="24"/>
        </w:rPr>
        <w:t>不确认的，其投标无效。</w:t>
      </w:r>
    </w:p>
    <w:p>
      <w:pPr>
        <w:spacing w:line="500" w:lineRule="exact"/>
        <w:rPr>
          <w:rFonts w:ascii="宋体" w:hAnsi="宋体"/>
          <w:b/>
          <w:bCs/>
          <w:sz w:val="24"/>
        </w:rPr>
      </w:pPr>
      <w:r>
        <w:rPr>
          <w:rFonts w:hint="eastAsia" w:ascii="宋体" w:hAnsi="宋体"/>
          <w:b/>
          <w:bCs/>
          <w:sz w:val="24"/>
        </w:rPr>
        <w:t>23.投标文件的澄清</w:t>
      </w:r>
    </w:p>
    <w:p>
      <w:pPr>
        <w:spacing w:line="500" w:lineRule="exact"/>
        <w:rPr>
          <w:rFonts w:ascii="宋体" w:hAnsi="宋体"/>
          <w:sz w:val="24"/>
        </w:rPr>
      </w:pPr>
      <w:r>
        <w:rPr>
          <w:rFonts w:hint="eastAsia" w:ascii="宋体" w:hAnsi="宋体"/>
          <w:sz w:val="24"/>
        </w:rPr>
        <w:t>23.1对于投标文件中含义不明确、同类问题表述不一致或者有明显文字和计算错误的内容，评标委员会应当以书面形式要求</w:t>
      </w:r>
      <w:r>
        <w:rPr>
          <w:rFonts w:hint="eastAsia" w:ascii="宋体" w:hAnsi="宋体"/>
          <w:sz w:val="24"/>
          <w:lang w:eastAsia="zh-CN"/>
        </w:rPr>
        <w:t>供应商</w:t>
      </w:r>
      <w:r>
        <w:rPr>
          <w:rFonts w:hint="eastAsia" w:ascii="宋体" w:hAnsi="宋体"/>
          <w:sz w:val="24"/>
        </w:rPr>
        <w:t>作出必要的澄清、说明或者补正。</w:t>
      </w:r>
    </w:p>
    <w:p>
      <w:pPr>
        <w:spacing w:line="500" w:lineRule="exact"/>
        <w:rPr>
          <w:rFonts w:ascii="宋体" w:hAnsi="宋体" w:cs="宋体"/>
          <w:sz w:val="24"/>
        </w:rPr>
      </w:pPr>
      <w:r>
        <w:rPr>
          <w:rFonts w:hint="eastAsia" w:ascii="宋体" w:hAnsi="宋体" w:cs="宋体"/>
          <w:sz w:val="24"/>
        </w:rPr>
        <w:t>23.2</w:t>
      </w:r>
      <w:r>
        <w:rPr>
          <w:rFonts w:hint="eastAsia" w:ascii="宋体" w:hAnsi="宋体" w:cs="宋体"/>
          <w:sz w:val="24"/>
          <w:lang w:eastAsia="zh-CN"/>
        </w:rPr>
        <w:t>供应商</w:t>
      </w:r>
      <w:r>
        <w:rPr>
          <w:rFonts w:hint="eastAsia" w:ascii="宋体" w:hAnsi="宋体" w:cs="宋体"/>
          <w:sz w:val="24"/>
        </w:rPr>
        <w:t>的澄清、说明或者补正应当采用书面形式，并加盖公章，或者由法定代表人或其授权的代表签字。</w:t>
      </w:r>
      <w:r>
        <w:rPr>
          <w:rFonts w:hint="eastAsia" w:ascii="宋体" w:hAnsi="宋体" w:cs="宋体"/>
          <w:sz w:val="24"/>
          <w:lang w:eastAsia="zh-CN"/>
        </w:rPr>
        <w:t>供应商</w:t>
      </w:r>
      <w:r>
        <w:rPr>
          <w:rFonts w:hint="eastAsia" w:ascii="宋体" w:hAnsi="宋体" w:cs="宋体"/>
          <w:sz w:val="24"/>
        </w:rPr>
        <w:t>的澄清、说明或者补正不得超出投标文件的范围或者改变投标文件的实质性内容。</w:t>
      </w:r>
    </w:p>
    <w:p>
      <w:pPr>
        <w:spacing w:line="500" w:lineRule="exact"/>
        <w:rPr>
          <w:rFonts w:ascii="宋体" w:hAnsi="宋体" w:cs="宋体"/>
          <w:sz w:val="24"/>
        </w:rPr>
      </w:pPr>
      <w:r>
        <w:rPr>
          <w:rFonts w:hint="eastAsia" w:ascii="宋体" w:hAnsi="宋体" w:cs="宋体"/>
          <w:sz w:val="24"/>
        </w:rPr>
        <w:t>23.3</w:t>
      </w:r>
      <w:r>
        <w:rPr>
          <w:rFonts w:hint="eastAsia" w:ascii="宋体" w:hAnsi="宋体" w:cs="宋体"/>
          <w:sz w:val="24"/>
          <w:lang w:eastAsia="zh-CN"/>
        </w:rPr>
        <w:t>供应商</w:t>
      </w:r>
      <w:r>
        <w:rPr>
          <w:rFonts w:hint="eastAsia" w:ascii="宋体" w:hAnsi="宋体" w:cs="宋体"/>
          <w:sz w:val="24"/>
        </w:rPr>
        <w:t>的澄清、说明或者补正作为投标文件的组成部分。</w:t>
      </w:r>
    </w:p>
    <w:p>
      <w:pPr>
        <w:spacing w:line="500" w:lineRule="exact"/>
        <w:rPr>
          <w:rFonts w:ascii="宋体" w:hAnsi="宋体"/>
          <w:b/>
          <w:bCs/>
          <w:sz w:val="24"/>
        </w:rPr>
      </w:pPr>
      <w:r>
        <w:rPr>
          <w:rFonts w:hint="eastAsia" w:ascii="宋体" w:hAnsi="宋体"/>
          <w:b/>
          <w:bCs/>
          <w:sz w:val="24"/>
        </w:rPr>
        <w:t>24、对投标文件的评估和比较</w:t>
      </w:r>
    </w:p>
    <w:p>
      <w:pPr>
        <w:spacing w:line="360" w:lineRule="auto"/>
        <w:ind w:firstLine="480" w:firstLineChars="200"/>
        <w:rPr>
          <w:rFonts w:hint="default" w:ascii="宋体" w:hAnsi="宋体"/>
          <w:sz w:val="24"/>
          <w:lang w:val="en-US" w:eastAsia="zh-CN"/>
        </w:rPr>
      </w:pPr>
      <w:r>
        <w:rPr>
          <w:rFonts w:hint="eastAsia" w:ascii="宋体" w:hAnsi="宋体"/>
          <w:sz w:val="24"/>
        </w:rPr>
        <w:t>24.1（1）</w:t>
      </w:r>
      <w:r>
        <w:rPr>
          <w:rFonts w:hint="eastAsia" w:ascii="宋体" w:hAnsi="宋体" w:cs="宋体"/>
          <w:sz w:val="24"/>
          <w:szCs w:val="24"/>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ind w:firstLine="480" w:firstLineChars="200"/>
        <w:rPr>
          <w:rFonts w:hint="eastAsia" w:ascii="宋体" w:hAnsi="宋体"/>
          <w:sz w:val="24"/>
          <w:szCs w:val="24"/>
        </w:rPr>
      </w:pPr>
      <w:r>
        <w:rPr>
          <w:rFonts w:hint="eastAsia" w:ascii="宋体" w:hAnsi="宋体"/>
          <w:sz w:val="24"/>
        </w:rPr>
        <w:t>（2）</w:t>
      </w:r>
      <w:r>
        <w:rPr>
          <w:rFonts w:hint="eastAsia" w:ascii="宋体" w:hAnsi="宋体"/>
          <w:sz w:val="24"/>
          <w:szCs w:val="24"/>
        </w:rPr>
        <w:t>评标委员会根据</w:t>
      </w:r>
      <w:r>
        <w:rPr>
          <w:rFonts w:hint="eastAsia" w:ascii="宋体" w:hAnsi="宋体"/>
          <w:sz w:val="24"/>
          <w:szCs w:val="24"/>
          <w:lang w:eastAsia="zh-CN"/>
        </w:rPr>
        <w:t>竞争性磋商文件</w:t>
      </w:r>
      <w:r>
        <w:rPr>
          <w:rFonts w:hint="eastAsia" w:ascii="宋体" w:hAnsi="宋体"/>
          <w:sz w:val="24"/>
          <w:szCs w:val="24"/>
        </w:rPr>
        <w:t>，在对</w:t>
      </w:r>
      <w:r>
        <w:rPr>
          <w:rFonts w:hint="eastAsia" w:ascii="宋体" w:hAnsi="宋体"/>
          <w:sz w:val="24"/>
          <w:szCs w:val="24"/>
          <w:lang w:eastAsia="zh-CN"/>
        </w:rPr>
        <w:t>供应商</w:t>
      </w:r>
      <w:r>
        <w:rPr>
          <w:rFonts w:hint="eastAsia" w:ascii="宋体" w:hAnsi="宋体"/>
          <w:sz w:val="24"/>
          <w:szCs w:val="24"/>
        </w:rPr>
        <w:t>投标文件综合评审的基础上进行评估打分。打分采取百分制，其中技术部分为</w:t>
      </w:r>
      <w:r>
        <w:rPr>
          <w:rFonts w:hint="eastAsia" w:ascii="宋体" w:hAnsi="宋体"/>
          <w:sz w:val="24"/>
          <w:szCs w:val="24"/>
          <w:lang w:val="en-US" w:eastAsia="zh-CN"/>
        </w:rPr>
        <w:t>70</w:t>
      </w:r>
      <w:r>
        <w:rPr>
          <w:rFonts w:hint="eastAsia" w:ascii="宋体" w:hAnsi="宋体"/>
          <w:sz w:val="24"/>
          <w:szCs w:val="24"/>
        </w:rPr>
        <w:t>分，最终报价</w:t>
      </w:r>
      <w:r>
        <w:rPr>
          <w:rFonts w:hint="eastAsia" w:ascii="宋体" w:hAnsi="宋体"/>
          <w:sz w:val="24"/>
        </w:rPr>
        <w:t>部分</w:t>
      </w:r>
      <w:r>
        <w:rPr>
          <w:rFonts w:hint="eastAsia" w:ascii="宋体" w:hAnsi="宋体"/>
          <w:sz w:val="24"/>
          <w:szCs w:val="24"/>
          <w:lang w:val="en-US" w:eastAsia="zh-CN"/>
        </w:rPr>
        <w:t>30</w:t>
      </w:r>
      <w:r>
        <w:rPr>
          <w:rFonts w:hint="eastAsia" w:ascii="宋体" w:hAnsi="宋体"/>
          <w:sz w:val="24"/>
          <w:szCs w:val="24"/>
        </w:rPr>
        <w:t>分。</w:t>
      </w:r>
    </w:p>
    <w:p>
      <w:pPr>
        <w:adjustRightInd w:val="0"/>
        <w:snapToGrid w:val="0"/>
        <w:spacing w:line="480" w:lineRule="exact"/>
        <w:ind w:firstLine="480"/>
        <w:rPr>
          <w:rFonts w:hint="eastAsia" w:ascii="宋体" w:hAnsi="宋体" w:eastAsia="宋体" w:cs="宋体"/>
          <w:sz w:val="24"/>
          <w:lang w:eastAsia="zh-CN"/>
        </w:rPr>
      </w:pPr>
      <w:r>
        <w:rPr>
          <w:rFonts w:hint="eastAsia" w:ascii="宋体" w:hAnsi="宋体"/>
          <w:szCs w:val="21"/>
        </w:rPr>
        <w:t>（3）</w:t>
      </w:r>
      <w:r>
        <w:rPr>
          <w:rFonts w:hint="eastAsia" w:ascii="宋体" w:hAnsi="宋体"/>
          <w:sz w:val="24"/>
          <w:szCs w:val="24"/>
        </w:rPr>
        <w:t>供应商的综合评分为报价得分及技术标评分的总计，由专人进行计算和复核。中标候选资格按评标得分由高到低顺序排列，得分相同的，按投标报价由低到高顺序排列；得分且投标报价相同的，按技术得分由高到低顺序排列</w:t>
      </w:r>
      <w:r>
        <w:rPr>
          <w:rFonts w:hint="eastAsia" w:ascii="宋体" w:hAnsi="宋体"/>
          <w:sz w:val="24"/>
          <w:szCs w:val="24"/>
          <w:lang w:eastAsia="zh-CN"/>
        </w:rPr>
        <w:t>。</w:t>
      </w:r>
    </w:p>
    <w:p>
      <w:pPr>
        <w:pStyle w:val="13"/>
        <w:spacing w:line="360" w:lineRule="auto"/>
        <w:rPr>
          <w:rFonts w:ascii="宋体" w:hAnsi="宋体"/>
          <w:bCs/>
          <w:sz w:val="24"/>
        </w:rPr>
      </w:pPr>
      <w:r>
        <w:rPr>
          <w:rFonts w:hint="eastAsia" w:ascii="宋体" w:hAnsi="宋体" w:eastAsia="宋体"/>
          <w:b w:val="0"/>
          <w:spacing w:val="0"/>
          <w:kern w:val="2"/>
          <w:sz w:val="24"/>
        </w:rPr>
        <w:t xml:space="preserve">24.2 </w:t>
      </w:r>
      <w:r>
        <w:rPr>
          <w:rFonts w:hint="eastAsia" w:ascii="宋体" w:hAnsi="宋体" w:eastAsia="宋体"/>
          <w:b w:val="0"/>
          <w:spacing w:val="0"/>
          <w:kern w:val="2"/>
          <w:sz w:val="24"/>
          <w:lang w:eastAsia="zh-CN"/>
        </w:rPr>
        <w:t>供应商</w:t>
      </w:r>
      <w:r>
        <w:rPr>
          <w:rFonts w:hint="eastAsia" w:ascii="宋体" w:hAnsi="宋体" w:eastAsia="宋体"/>
          <w:b w:val="0"/>
          <w:spacing w:val="0"/>
          <w:kern w:val="2"/>
          <w:sz w:val="24"/>
        </w:rPr>
        <w:t>应如实提供资料，并保证真实可靠，不得弄虚作假。如</w:t>
      </w:r>
      <w:r>
        <w:rPr>
          <w:rFonts w:hint="eastAsia" w:ascii="宋体" w:hAnsi="宋体" w:eastAsia="宋体"/>
          <w:b w:val="0"/>
          <w:spacing w:val="0"/>
          <w:kern w:val="2"/>
          <w:sz w:val="24"/>
          <w:lang w:eastAsia="zh-CN"/>
        </w:rPr>
        <w:t>供应商</w:t>
      </w:r>
      <w:r>
        <w:rPr>
          <w:rFonts w:hint="eastAsia" w:ascii="宋体" w:hAnsi="宋体" w:eastAsia="宋体"/>
          <w:b w:val="0"/>
          <w:spacing w:val="0"/>
          <w:kern w:val="2"/>
          <w:sz w:val="24"/>
        </w:rPr>
        <w:t>隐瞒事实真相、弄虚作假，一经查实，取消该</w:t>
      </w:r>
      <w:r>
        <w:rPr>
          <w:rFonts w:hint="eastAsia" w:ascii="宋体" w:hAnsi="宋体" w:eastAsia="宋体"/>
          <w:b w:val="0"/>
          <w:spacing w:val="0"/>
          <w:kern w:val="2"/>
          <w:sz w:val="24"/>
          <w:lang w:eastAsia="zh-CN"/>
        </w:rPr>
        <w:t>供应商</w:t>
      </w:r>
      <w:r>
        <w:rPr>
          <w:rFonts w:hint="eastAsia" w:ascii="宋体" w:hAnsi="宋体" w:eastAsia="宋体"/>
          <w:b w:val="0"/>
          <w:spacing w:val="0"/>
          <w:kern w:val="2"/>
          <w:sz w:val="24"/>
        </w:rPr>
        <w:t>的投标资格，若中标的，取消其中标资格。</w:t>
      </w: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rFonts w:hint="eastAsia"/>
          <w:sz w:val="24"/>
          <w:szCs w:val="24"/>
        </w:rPr>
      </w:pPr>
    </w:p>
    <w:p>
      <w:pPr>
        <w:pStyle w:val="26"/>
        <w:ind w:left="0" w:leftChars="0" w:firstLine="0" w:firstLineChars="0"/>
        <w:rPr>
          <w:b/>
          <w:bCs/>
          <w:sz w:val="24"/>
          <w:szCs w:val="24"/>
        </w:rPr>
      </w:pPr>
      <w:r>
        <w:rPr>
          <w:rFonts w:hint="eastAsia"/>
          <w:b/>
          <w:bCs/>
          <w:sz w:val="24"/>
          <w:szCs w:val="24"/>
        </w:rPr>
        <w:t>一、资格审查</w:t>
      </w:r>
    </w:p>
    <w:tbl>
      <w:tblPr>
        <w:tblStyle w:val="70"/>
        <w:tblW w:w="9783" w:type="dxa"/>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3316"/>
        <w:gridCol w:w="5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189" w:type="dxa"/>
          </w:tcPr>
          <w:p>
            <w:pPr>
              <w:spacing w:before="325" w:line="185" w:lineRule="auto"/>
              <w:ind w:firstLine="240"/>
              <w:rPr>
                <w:rFonts w:ascii="宋体" w:hAnsi="宋体" w:cs="宋体"/>
                <w:b/>
                <w:bCs/>
                <w:sz w:val="24"/>
              </w:rPr>
            </w:pPr>
            <w:r>
              <w:rPr>
                <w:rFonts w:ascii="宋体" w:hAnsi="宋体" w:cs="宋体"/>
                <w:b/>
                <w:bCs/>
                <w:spacing w:val="-3"/>
                <w:sz w:val="24"/>
              </w:rPr>
              <w:t>序号</w:t>
            </w:r>
          </w:p>
        </w:tc>
        <w:tc>
          <w:tcPr>
            <w:tcW w:w="3316" w:type="dxa"/>
          </w:tcPr>
          <w:p>
            <w:pPr>
              <w:spacing w:before="325" w:line="185" w:lineRule="auto"/>
              <w:ind w:firstLine="1741"/>
              <w:rPr>
                <w:rFonts w:ascii="宋体" w:hAnsi="宋体" w:cs="宋体"/>
                <w:b/>
                <w:bCs/>
                <w:sz w:val="24"/>
              </w:rPr>
            </w:pPr>
          </w:p>
        </w:tc>
        <w:tc>
          <w:tcPr>
            <w:tcW w:w="5278" w:type="dxa"/>
          </w:tcPr>
          <w:p>
            <w:pPr>
              <w:spacing w:before="325" w:line="185" w:lineRule="auto"/>
              <w:ind w:firstLine="1924" w:firstLineChars="812"/>
              <w:rPr>
                <w:rFonts w:ascii="宋体" w:hAnsi="宋体" w:cs="宋体"/>
                <w:b/>
                <w:bCs/>
                <w:sz w:val="24"/>
              </w:rPr>
            </w:pPr>
            <w:r>
              <w:rPr>
                <w:rFonts w:ascii="宋体" w:hAnsi="宋体" w:cs="宋体"/>
                <w:b/>
                <w:bCs/>
                <w:spacing w:val="-2"/>
                <w:sz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6" w:hRule="atLeast"/>
        </w:trPr>
        <w:tc>
          <w:tcPr>
            <w:tcW w:w="1189" w:type="dxa"/>
          </w:tcPr>
          <w:p>
            <w:pPr>
              <w:spacing w:line="251" w:lineRule="auto"/>
              <w:rPr>
                <w:rFonts w:ascii="宋体"/>
              </w:rPr>
            </w:pPr>
          </w:p>
          <w:p>
            <w:pPr>
              <w:spacing w:line="251" w:lineRule="auto"/>
              <w:rPr>
                <w:rFonts w:ascii="宋体"/>
              </w:rPr>
            </w:pPr>
          </w:p>
          <w:p>
            <w:pPr>
              <w:spacing w:line="251" w:lineRule="auto"/>
              <w:rPr>
                <w:rFonts w:ascii="宋体"/>
              </w:rPr>
            </w:pPr>
          </w:p>
          <w:p>
            <w:pPr>
              <w:spacing w:line="251" w:lineRule="auto"/>
              <w:rPr>
                <w:rFonts w:ascii="宋体"/>
              </w:rPr>
            </w:pPr>
          </w:p>
          <w:p>
            <w:pPr>
              <w:spacing w:line="251" w:lineRule="auto"/>
              <w:rPr>
                <w:rFonts w:ascii="宋体"/>
              </w:rPr>
            </w:pPr>
          </w:p>
          <w:p>
            <w:pPr>
              <w:pStyle w:val="34"/>
              <w:rPr>
                <w:rFonts w:ascii="宋体"/>
                <w:sz w:val="21"/>
              </w:rPr>
            </w:pPr>
          </w:p>
          <w:p>
            <w:pPr>
              <w:pStyle w:val="34"/>
              <w:rPr>
                <w:rFonts w:ascii="宋体"/>
                <w:sz w:val="21"/>
              </w:rPr>
            </w:pPr>
          </w:p>
          <w:p>
            <w:pPr>
              <w:pStyle w:val="34"/>
              <w:rPr>
                <w:rFonts w:ascii="宋体"/>
                <w:sz w:val="21"/>
              </w:rPr>
            </w:pPr>
          </w:p>
          <w:p>
            <w:pPr>
              <w:pStyle w:val="34"/>
              <w:rPr>
                <w:rFonts w:ascii="宋体"/>
                <w:sz w:val="21"/>
              </w:rPr>
            </w:pPr>
          </w:p>
          <w:p>
            <w:pPr>
              <w:pStyle w:val="34"/>
              <w:rPr>
                <w:rFonts w:ascii="宋体"/>
                <w:sz w:val="21"/>
              </w:rPr>
            </w:pPr>
          </w:p>
          <w:p>
            <w:pPr>
              <w:pStyle w:val="34"/>
              <w:rPr>
                <w:rFonts w:ascii="宋体"/>
                <w:sz w:val="21"/>
              </w:rPr>
            </w:pPr>
          </w:p>
          <w:p>
            <w:pPr>
              <w:pStyle w:val="34"/>
              <w:rPr>
                <w:rFonts w:ascii="宋体"/>
                <w:sz w:val="21"/>
              </w:rPr>
            </w:pPr>
          </w:p>
          <w:p>
            <w:pPr>
              <w:spacing w:line="251" w:lineRule="auto"/>
              <w:rPr>
                <w:rFonts w:ascii="宋体"/>
              </w:rPr>
            </w:pPr>
          </w:p>
          <w:p>
            <w:pPr>
              <w:spacing w:line="251" w:lineRule="auto"/>
              <w:rPr>
                <w:rFonts w:ascii="宋体"/>
              </w:rPr>
            </w:pPr>
          </w:p>
          <w:p>
            <w:pPr>
              <w:spacing w:before="78" w:line="180" w:lineRule="auto"/>
              <w:jc w:val="center"/>
              <w:rPr>
                <w:rFonts w:ascii="宋体" w:hAnsi="宋体" w:cs="宋体"/>
                <w:sz w:val="24"/>
              </w:rPr>
            </w:pPr>
            <w:r>
              <w:rPr>
                <w:rFonts w:hint="eastAsia" w:ascii="宋体" w:hAnsi="宋体" w:cs="宋体"/>
                <w:sz w:val="24"/>
              </w:rPr>
              <w:t>1</w:t>
            </w:r>
          </w:p>
          <w:p>
            <w:pPr>
              <w:spacing w:line="364" w:lineRule="auto"/>
              <w:rPr>
                <w:rFonts w:ascii="宋体"/>
              </w:rPr>
            </w:pPr>
          </w:p>
          <w:p>
            <w:pPr>
              <w:spacing w:before="78" w:line="180" w:lineRule="auto"/>
              <w:ind w:firstLine="424"/>
              <w:rPr>
                <w:rFonts w:ascii="宋体" w:hAnsi="宋体" w:cs="宋体"/>
                <w:sz w:val="24"/>
              </w:rPr>
            </w:pPr>
          </w:p>
        </w:tc>
        <w:tc>
          <w:tcPr>
            <w:tcW w:w="3316" w:type="dxa"/>
          </w:tcPr>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r>
              <w:rPr>
                <w:rFonts w:hint="eastAsia" w:ascii="Times New Roman" w:hAnsi="Times New Roman" w:cs="Times New Roman"/>
              </w:rPr>
              <w:t>供应商应符合的基本资 格条件</w:t>
            </w: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tc>
        <w:tc>
          <w:tcPr>
            <w:tcW w:w="5278" w:type="dxa"/>
          </w:tcPr>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eastAsia" w:ascii="Times New Roman" w:hAnsi="Times New Roman" w:cs="Times New Roman"/>
              </w:rPr>
              <w:t>有效的营业执照，以及法定代表人身份证明和授权代表委托书等。</w:t>
            </w:r>
          </w:p>
          <w:p>
            <w:pPr>
              <w:spacing w:line="360" w:lineRule="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rPr>
              <w:t>具有良好的商业信誉和健全的财务会计制度，提供2022年度经外部审计的财务审计报告或财务报表的复印件加盖公章（公司成立不到一年的从成立之日起）；</w:t>
            </w:r>
          </w:p>
          <w:p>
            <w:pPr>
              <w:spacing w:line="360" w:lineRule="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hint="eastAsia" w:ascii="Times New Roman" w:hAnsi="Times New Roman" w:cs="Times New Roman"/>
              </w:rPr>
              <w:t>有依法缴纳税收和社会保障资金的良好纪录，提供相关证明（新注册的供应商应当提供注册时至参加政府采购活动时相应期限内本单位的缴纳税收、社会保障凭据）；</w:t>
            </w:r>
          </w:p>
          <w:p>
            <w:pPr>
              <w:spacing w:line="360" w:lineRule="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hint="eastAsia" w:ascii="Times New Roman" w:hAnsi="Times New Roman" w:cs="Times New Roman"/>
              </w:rPr>
              <w:t>供应商参加本次采购活动前三年内在“信用中国”（www.creditchina.gov.cn）下载附件和中国政府采购网（www.ccgp.gov.cn）网站上未被列入失信被执行人、重大税收违法案件当事人名单以及政府采购严重违法失信行为记录名单的</w:t>
            </w:r>
            <w:r>
              <w:rPr>
                <w:rFonts w:hint="eastAsia" w:ascii="Times New Roman" w:hAnsi="Times New Roman" w:cs="Times New Roman"/>
                <w:lang w:eastAsia="zh-CN"/>
              </w:rPr>
              <w:t>供应商</w:t>
            </w:r>
            <w:r>
              <w:rPr>
                <w:rFonts w:hint="eastAsia" w:ascii="Times New Roman" w:hAnsi="Times New Roman" w:cs="Times New Roman"/>
              </w:rPr>
              <w:t>（提供查询网页打印件），拒绝参与政府采购活动。</w:t>
            </w:r>
          </w:p>
          <w:p>
            <w:pPr>
              <w:spacing w:line="360" w:lineRule="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hint="eastAsia" w:ascii="Times New Roman" w:hAnsi="Times New Roman" w:cs="Times New Roman"/>
              </w:rPr>
              <w:t>提供中小企业声明函</w:t>
            </w:r>
          </w:p>
          <w:p>
            <w:pPr>
              <w:spacing w:line="360" w:lineRule="auto"/>
              <w:rPr>
                <w:rFonts w:hint="eastAsia" w:ascii="Times New Roman" w:hAnsi="Times New Roman"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hint="eastAsia" w:ascii="Times New Roman" w:hAnsi="Times New Roman" w:cs="Times New Roman"/>
                <w:lang w:val="en-US" w:eastAsia="zh-CN"/>
              </w:rPr>
              <w:t>施工总承包·建筑工程·建筑工程三级</w:t>
            </w:r>
            <w:r>
              <w:rPr>
                <w:rFonts w:hint="eastAsia" w:ascii="Times New Roman" w:hAnsi="Times New Roman" w:cs="Times New Roman"/>
                <w:lang w:eastAsia="zh-CN"/>
              </w:rPr>
              <w:t>】（</w:t>
            </w:r>
            <w:r>
              <w:rPr>
                <w:rFonts w:hint="eastAsia" w:ascii="Times New Roman" w:hAnsi="Times New Roman" w:cs="Times New Roman"/>
                <w:lang w:val="en-US" w:eastAsia="zh-CN"/>
              </w:rPr>
              <w:t>含)以上；并在人员、设备、资金等方面具有相应的施工能力；（7）项目经理须具备[注册二级建造师·建筑工程](含)以上注册建造师资格。 具备有效的 安全生产考核合格证书，且未担任其他在建项目的项目负责人(项目负责人及项目班子成员在新疆建设云平台可承揽业务</w:t>
            </w:r>
          </w:p>
          <w:p>
            <w:pPr>
              <w:spacing w:line="360" w:lineRule="auto"/>
              <w:rPr>
                <w:rFonts w:hint="eastAsia" w:ascii="Times New Roman" w:hAnsi="Times New Roman" w:cs="Times New Roman"/>
              </w:rPr>
            </w:pPr>
            <w:r>
              <w:rPr>
                <w:rFonts w:hint="eastAsia" w:ascii="Times New Roman" w:hAnsi="Times New Roman" w:cs="Times New Roman"/>
                <w:lang w:val="en-US" w:eastAsia="zh-CN"/>
              </w:rPr>
              <w:t>（8）投标人须具备有效的安全生产许可证；</w:t>
            </w:r>
          </w:p>
        </w:tc>
      </w:tr>
    </w:tbl>
    <w:p>
      <w:pPr>
        <w:spacing w:line="500" w:lineRule="exact"/>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spacing w:line="500" w:lineRule="exact"/>
        <w:rPr>
          <w:rFonts w:ascii="宋体" w:hAnsi="宋体"/>
          <w:b/>
          <w:sz w:val="24"/>
        </w:rPr>
      </w:pPr>
      <w:r>
        <w:rPr>
          <w:rFonts w:hint="eastAsia" w:ascii="宋体" w:hAnsi="宋体"/>
          <w:b/>
          <w:sz w:val="24"/>
        </w:rPr>
        <w:t>二、符合性审查</w:t>
      </w:r>
    </w:p>
    <w:tbl>
      <w:tblPr>
        <w:tblStyle w:val="35"/>
        <w:tblW w:w="98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17"/>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833" w:type="dxa"/>
            <w:vAlign w:val="center"/>
          </w:tcPr>
          <w:p>
            <w:pPr>
              <w:spacing w:line="290" w:lineRule="exact"/>
              <w:jc w:val="center"/>
              <w:rPr>
                <w:rFonts w:ascii="宋体" w:hAnsi="宋体" w:cs="宋体"/>
                <w:sz w:val="24"/>
              </w:rPr>
            </w:pPr>
            <w:r>
              <w:rPr>
                <w:rFonts w:hint="eastAsia" w:ascii="宋体" w:hAnsi="宋体" w:cs="宋体"/>
                <w:sz w:val="24"/>
              </w:rPr>
              <w:t>项目</w:t>
            </w:r>
          </w:p>
        </w:tc>
        <w:tc>
          <w:tcPr>
            <w:tcW w:w="8967" w:type="dxa"/>
            <w:gridSpan w:val="2"/>
            <w:vAlign w:val="center"/>
          </w:tcPr>
          <w:p>
            <w:pPr>
              <w:spacing w:line="290" w:lineRule="exact"/>
              <w:jc w:val="center"/>
              <w:rPr>
                <w:rFonts w:ascii="宋体" w:hAnsi="宋体" w:cs="宋体"/>
                <w:sz w:val="24"/>
              </w:rPr>
            </w:pPr>
            <w:r>
              <w:rPr>
                <w:rFonts w:hint="eastAsia" w:ascii="宋体" w:hAnsi="宋体" w:cs="宋体"/>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833" w:type="dxa"/>
            <w:vMerge w:val="restart"/>
            <w:vAlign w:val="center"/>
          </w:tcPr>
          <w:p>
            <w:pPr>
              <w:spacing w:line="290" w:lineRule="exact"/>
              <w:jc w:val="center"/>
              <w:rPr>
                <w:rFonts w:ascii="宋体" w:hAnsi="宋体" w:cs="宋体"/>
                <w:sz w:val="24"/>
              </w:rPr>
            </w:pPr>
            <w:r>
              <w:rPr>
                <w:rFonts w:hint="eastAsia" w:ascii="宋体" w:hAnsi="宋体"/>
                <w:b/>
                <w:sz w:val="24"/>
              </w:rPr>
              <w:t>符合性审查</w:t>
            </w:r>
          </w:p>
        </w:tc>
        <w:tc>
          <w:tcPr>
            <w:tcW w:w="617" w:type="dxa"/>
            <w:vAlign w:val="center"/>
          </w:tcPr>
          <w:p>
            <w:pPr>
              <w:spacing w:line="290" w:lineRule="exact"/>
              <w:jc w:val="center"/>
              <w:rPr>
                <w:rFonts w:ascii="宋体" w:hAnsi="宋体" w:cs="宋体"/>
                <w:sz w:val="24"/>
              </w:rPr>
            </w:pPr>
            <w:r>
              <w:rPr>
                <w:rFonts w:hint="eastAsia" w:ascii="宋体" w:hAnsi="宋体" w:cs="宋体"/>
                <w:sz w:val="24"/>
              </w:rPr>
              <w:t>1</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投标文件是否加盖投标单位公章，并由法定代表人签字或盖章/授权委托人签字；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2</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lang w:eastAsia="zh-CN"/>
              </w:rPr>
              <w:t>供应商</w:t>
            </w:r>
            <w:r>
              <w:rPr>
                <w:rFonts w:hint="eastAsia" w:ascii="宋体" w:hAnsi="宋体" w:cs="宋体"/>
                <w:kern w:val="0"/>
                <w:sz w:val="24"/>
              </w:rPr>
              <w:t>是否对同一招标项目做出两个以上报价而未明确效力；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3</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投标报价是否超出上限控制价；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4</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投标有效期是否符合</w:t>
            </w:r>
            <w:r>
              <w:rPr>
                <w:rFonts w:hint="eastAsia" w:ascii="宋体" w:hAnsi="宋体" w:cs="宋体"/>
                <w:kern w:val="0"/>
                <w:sz w:val="24"/>
                <w:lang w:eastAsia="zh-CN"/>
              </w:rPr>
              <w:t>竞争性磋商文件</w:t>
            </w:r>
            <w:r>
              <w:rPr>
                <w:rFonts w:hint="eastAsia" w:ascii="宋体" w:hAnsi="宋体" w:cs="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5</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lang w:val="en-US" w:eastAsia="zh-CN"/>
              </w:rPr>
              <w:t>工期</w:t>
            </w:r>
            <w:r>
              <w:rPr>
                <w:rFonts w:hint="eastAsia" w:ascii="宋体" w:hAnsi="宋体" w:cs="宋体"/>
                <w:kern w:val="0"/>
                <w:sz w:val="24"/>
              </w:rPr>
              <w:t>是否符合</w:t>
            </w:r>
            <w:r>
              <w:rPr>
                <w:rFonts w:hint="eastAsia" w:ascii="宋体" w:hAnsi="宋体" w:cs="宋体"/>
                <w:kern w:val="0"/>
                <w:sz w:val="24"/>
                <w:lang w:eastAsia="zh-CN"/>
              </w:rPr>
              <w:t>竞争性磋商文件</w:t>
            </w:r>
            <w:r>
              <w:rPr>
                <w:rFonts w:hint="eastAsia" w:ascii="宋体" w:hAnsi="宋体" w:cs="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6</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sz w:val="24"/>
              </w:rPr>
              <w:t>质量标准</w:t>
            </w:r>
            <w:r>
              <w:rPr>
                <w:rFonts w:hint="eastAsia" w:ascii="宋体" w:hAnsi="宋体" w:cs="宋体"/>
                <w:kern w:val="0"/>
                <w:sz w:val="24"/>
              </w:rPr>
              <w:t>是否符合</w:t>
            </w:r>
            <w:r>
              <w:rPr>
                <w:rFonts w:hint="eastAsia" w:ascii="宋体" w:hAnsi="宋体" w:cs="宋体"/>
                <w:kern w:val="0"/>
                <w:sz w:val="24"/>
                <w:lang w:eastAsia="zh-CN"/>
              </w:rPr>
              <w:t>竞争性磋商文件</w:t>
            </w:r>
            <w:r>
              <w:rPr>
                <w:rFonts w:hint="eastAsia" w:ascii="宋体" w:hAnsi="宋体" w:cs="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7</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sz w:val="24"/>
              </w:rPr>
            </w:pPr>
            <w:r>
              <w:rPr>
                <w:rFonts w:hint="eastAsia" w:ascii="宋体" w:hAnsi="宋体"/>
                <w:sz w:val="24"/>
              </w:rPr>
              <w:t>保证金是否缴纳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9800" w:type="dxa"/>
            <w:gridSpan w:val="3"/>
            <w:vAlign w:val="center"/>
          </w:tcPr>
          <w:p>
            <w:pPr>
              <w:spacing w:line="290" w:lineRule="exact"/>
              <w:jc w:val="center"/>
              <w:rPr>
                <w:rFonts w:ascii="宋体" w:hAnsi="宋体" w:cs="宋体"/>
                <w:sz w:val="24"/>
              </w:rPr>
            </w:pPr>
            <w:r>
              <w:rPr>
                <w:rFonts w:hint="eastAsia" w:ascii="宋体" w:hAnsi="宋体" w:cs="宋体"/>
                <w:b/>
                <w:bCs/>
                <w:sz w:val="24"/>
              </w:rPr>
              <w:t>初步评审合格后方可进入</w:t>
            </w:r>
            <w:r>
              <w:rPr>
                <w:rFonts w:hint="eastAsia" w:ascii="宋体" w:hAnsi="宋体"/>
                <w:b/>
                <w:sz w:val="24"/>
              </w:rPr>
              <w:t>投标报价部分和技术部分</w:t>
            </w:r>
            <w:r>
              <w:rPr>
                <w:rFonts w:hint="eastAsia" w:ascii="宋体" w:hAnsi="宋体" w:cs="宋体"/>
                <w:b/>
                <w:bCs/>
                <w:sz w:val="24"/>
              </w:rPr>
              <w:t>评审阶段</w:t>
            </w:r>
          </w:p>
        </w:tc>
      </w:tr>
    </w:tbl>
    <w:p>
      <w:pPr>
        <w:adjustRightInd w:val="0"/>
        <w:snapToGrid w:val="0"/>
        <w:spacing w:line="360" w:lineRule="auto"/>
        <w:rPr>
          <w:rFonts w:ascii="宋体" w:hAnsi="宋体"/>
          <w:b/>
          <w:bCs/>
          <w:sz w:val="24"/>
        </w:rPr>
      </w:pPr>
    </w:p>
    <w:p>
      <w:pPr>
        <w:pStyle w:val="26"/>
        <w:ind w:left="482" w:hanging="482"/>
        <w:rPr>
          <w:rFonts w:hint="eastAsia" w:eastAsia="宋体"/>
          <w:lang w:val="en-US" w:eastAsia="zh-CN"/>
        </w:rPr>
      </w:pPr>
      <w:r>
        <w:rPr>
          <w:rFonts w:hint="eastAsia" w:ascii="宋体" w:hAnsi="宋体"/>
          <w:b/>
          <w:bCs/>
          <w:sz w:val="24"/>
          <w:lang w:val="en-US" w:eastAsia="zh-CN"/>
        </w:rPr>
        <w:t>三、</w:t>
      </w:r>
      <w:r>
        <w:rPr>
          <w:rFonts w:hint="eastAsia" w:ascii="宋体" w:hAnsi="宋体"/>
          <w:b/>
          <w:sz w:val="24"/>
        </w:rPr>
        <w:t>投标报价部分</w:t>
      </w:r>
    </w:p>
    <w:tbl>
      <w:tblPr>
        <w:tblStyle w:val="35"/>
        <w:tblpPr w:leftFromText="180" w:rightFromText="180" w:vertAnchor="text" w:horzAnchor="page" w:tblpX="1087" w:tblpY="520"/>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498"/>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08" w:type="dxa"/>
            <w:vAlign w:val="center"/>
          </w:tcPr>
          <w:p>
            <w:pPr>
              <w:snapToGrid w:val="0"/>
              <w:jc w:val="center"/>
              <w:rPr>
                <w:rFonts w:ascii="宋体" w:hAnsi="Courier New" w:cs="Courier New"/>
                <w:b/>
                <w:szCs w:val="21"/>
              </w:rPr>
            </w:pPr>
            <w:r>
              <w:rPr>
                <w:rFonts w:hint="eastAsia" w:ascii="宋体" w:hAnsi="Courier New" w:cs="Courier New"/>
                <w:b/>
                <w:szCs w:val="21"/>
              </w:rPr>
              <w:t>项目</w:t>
            </w:r>
          </w:p>
        </w:tc>
        <w:tc>
          <w:tcPr>
            <w:tcW w:w="6498" w:type="dxa"/>
            <w:vAlign w:val="center"/>
          </w:tcPr>
          <w:p>
            <w:pPr>
              <w:snapToGrid w:val="0"/>
              <w:jc w:val="center"/>
              <w:rPr>
                <w:rFonts w:ascii="宋体" w:hAnsi="Courier New" w:cs="Courier New"/>
                <w:b/>
                <w:szCs w:val="21"/>
              </w:rPr>
            </w:pPr>
            <w:r>
              <w:rPr>
                <w:rFonts w:hint="eastAsia" w:ascii="宋体" w:hAnsi="Courier New" w:cs="Courier New"/>
                <w:b/>
                <w:szCs w:val="21"/>
              </w:rPr>
              <w:t>评审内容</w:t>
            </w:r>
          </w:p>
        </w:tc>
        <w:tc>
          <w:tcPr>
            <w:tcW w:w="1144" w:type="dxa"/>
            <w:vAlign w:val="center"/>
          </w:tcPr>
          <w:p>
            <w:pPr>
              <w:snapToGrid w:val="0"/>
              <w:jc w:val="center"/>
              <w:rPr>
                <w:rFonts w:ascii="宋体" w:hAnsi="Courier New" w:cs="Courier New"/>
                <w:b/>
                <w:szCs w:val="21"/>
              </w:rPr>
            </w:pPr>
            <w:r>
              <w:rPr>
                <w:rFonts w:hint="eastAsia" w:ascii="宋体" w:hAnsi="Courier New" w:cs="Courier New"/>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850" w:type="dxa"/>
            <w:gridSpan w:val="3"/>
            <w:vAlign w:val="center"/>
          </w:tcPr>
          <w:p>
            <w:pPr>
              <w:snapToGrid w:val="0"/>
              <w:rPr>
                <w:rFonts w:ascii="宋体" w:hAnsi="Courier New" w:cs="Courier New"/>
                <w:b/>
                <w:szCs w:val="21"/>
              </w:rPr>
            </w:pPr>
            <w:r>
              <w:rPr>
                <w:rFonts w:hint="eastAsia" w:ascii="宋体" w:hAnsi="Courier New" w:cs="Courier New"/>
                <w:b/>
                <w:szCs w:val="21"/>
              </w:rPr>
              <w:t>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2208" w:type="dxa"/>
            <w:vAlign w:val="center"/>
          </w:tcPr>
          <w:p>
            <w:pPr>
              <w:snapToGrid w:val="0"/>
              <w:jc w:val="center"/>
              <w:rPr>
                <w:rFonts w:ascii="宋体" w:hAnsi="Courier New" w:cs="Courier New"/>
                <w:szCs w:val="21"/>
              </w:rPr>
            </w:pPr>
            <w:r>
              <w:rPr>
                <w:rFonts w:hint="eastAsia" w:ascii="宋体" w:hAnsi="Courier New" w:cs="Courier New"/>
                <w:szCs w:val="21"/>
              </w:rPr>
              <w:t>价格</w:t>
            </w:r>
          </w:p>
        </w:tc>
        <w:tc>
          <w:tcPr>
            <w:tcW w:w="6498" w:type="dxa"/>
            <w:vAlign w:val="center"/>
          </w:tcPr>
          <w:p>
            <w:pPr>
              <w:widowControl/>
              <w:jc w:val="left"/>
              <w:rPr>
                <w:rFonts w:ascii="宋体" w:hAnsi="宋体" w:cs="宋体"/>
                <w:kern w:val="0"/>
                <w:szCs w:val="21"/>
              </w:rPr>
            </w:pPr>
            <w:r>
              <w:rPr>
                <w:rFonts w:hint="eastAsia" w:ascii="宋体" w:hAnsi="宋体" w:cs="宋体"/>
                <w:kern w:val="0"/>
                <w:szCs w:val="21"/>
              </w:rPr>
              <w:t>1、投标有效报价的最低价为评标基准价，评标基准价得满分30分；</w:t>
            </w:r>
          </w:p>
          <w:p>
            <w:pPr>
              <w:widowControl/>
              <w:jc w:val="left"/>
              <w:rPr>
                <w:rFonts w:ascii="宋体" w:hAnsi="宋体" w:cs="宋体"/>
                <w:kern w:val="0"/>
                <w:szCs w:val="21"/>
              </w:rPr>
            </w:pPr>
            <w:r>
              <w:rPr>
                <w:rFonts w:hint="eastAsia" w:ascii="宋体" w:hAnsi="宋体" w:cs="宋体"/>
                <w:kern w:val="0"/>
                <w:szCs w:val="21"/>
              </w:rPr>
              <w:t>2、报价得分=(评标基准价／投标报价)×30%×100</w:t>
            </w:r>
          </w:p>
          <w:p>
            <w:pPr>
              <w:numPr>
                <w:ilvl w:val="0"/>
                <w:numId w:val="6"/>
              </w:numPr>
              <w:jc w:val="left"/>
              <w:rPr>
                <w:rFonts w:ascii="宋体" w:hAnsi="宋体" w:cs="宋体"/>
                <w:szCs w:val="21"/>
              </w:rPr>
            </w:pPr>
            <w:r>
              <w:rPr>
                <w:rFonts w:hint="eastAsia" w:ascii="宋体" w:hAnsi="宋体" w:cs="宋体"/>
                <w:kern w:val="0"/>
                <w:szCs w:val="21"/>
              </w:rPr>
              <w:t>备注：投标报价超过招标控制价的、对同一招标项目做出两个以上报价而未明确效力的，作废标处理。</w:t>
            </w:r>
          </w:p>
          <w:p>
            <w:pPr>
              <w:snapToGrid w:val="0"/>
              <w:rPr>
                <w:rFonts w:ascii="宋体" w:hAnsi="Courier New" w:cs="Courier New"/>
                <w:b/>
                <w:szCs w:val="21"/>
              </w:rPr>
            </w:pPr>
            <w:r>
              <w:rPr>
                <w:rFonts w:hint="eastAsia" w:ascii="宋体" w:hAnsi="宋体" w:cs="宋体"/>
                <w:b/>
                <w:bCs/>
                <w:szCs w:val="21"/>
              </w:rPr>
              <w:t>注：在评标过程中，评标委员会认为供应商的报价明显低于其他通过符合性审查供应商的报价，有可能影响产品质量或者不能诚信履约的，评标委员会应当要求其在评标现场合理的时间内提供书面说明，并提交相关证明材料。供应商说明应当按照国家财务会计制度的规定要求，逐项就供应商提供的的主营业务成本（应根据供应商类型予以区别）、税金及附加、销售费用、管理费用、财务费用等成本构成事项详细陈述。</w:t>
            </w:r>
          </w:p>
        </w:tc>
        <w:tc>
          <w:tcPr>
            <w:tcW w:w="1144" w:type="dxa"/>
            <w:vAlign w:val="center"/>
          </w:tcPr>
          <w:p>
            <w:pPr>
              <w:snapToGrid w:val="0"/>
              <w:jc w:val="center"/>
              <w:rPr>
                <w:rFonts w:ascii="宋体" w:hAnsi="Courier New" w:cs="Courier New"/>
                <w:szCs w:val="21"/>
              </w:rPr>
            </w:pPr>
            <w:r>
              <w:rPr>
                <w:rFonts w:hint="eastAsia" w:ascii="宋体" w:hAnsi="Courier New" w:cs="Courier New"/>
                <w:szCs w:val="21"/>
              </w:rPr>
              <w:t>30分</w:t>
            </w:r>
          </w:p>
        </w:tc>
      </w:tr>
    </w:tbl>
    <w:p>
      <w:pPr>
        <w:adjustRightInd w:val="0"/>
        <w:snapToGrid w:val="0"/>
        <w:spacing w:line="360" w:lineRule="auto"/>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ascii="宋体" w:hAnsi="宋体"/>
          <w:b/>
          <w:bCs/>
          <w:sz w:val="24"/>
        </w:rPr>
      </w:pPr>
    </w:p>
    <w:p>
      <w:pPr>
        <w:pStyle w:val="2"/>
        <w:rPr>
          <w:rFonts w:hint="default" w:ascii="宋体" w:hAnsi="宋体" w:eastAsia="宋体"/>
          <w:b/>
          <w:bCs/>
          <w:sz w:val="24"/>
          <w:lang w:val="en-US" w:eastAsia="zh-CN"/>
        </w:rPr>
      </w:pPr>
      <w:r>
        <w:rPr>
          <w:rFonts w:hint="eastAsia" w:hAnsi="宋体"/>
          <w:b/>
          <w:bCs/>
          <w:sz w:val="24"/>
          <w:lang w:val="en-US" w:eastAsia="zh-CN"/>
        </w:rPr>
        <w:t>四、技术部分</w:t>
      </w:r>
    </w:p>
    <w:tbl>
      <w:tblPr>
        <w:tblStyle w:val="35"/>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4"/>
        <w:gridCol w:w="2185"/>
        <w:gridCol w:w="952"/>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17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评分项目</w:t>
            </w:r>
          </w:p>
        </w:tc>
        <w:tc>
          <w:tcPr>
            <w:tcW w:w="512"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标准分</w:t>
            </w:r>
          </w:p>
        </w:tc>
        <w:tc>
          <w:tcPr>
            <w:tcW w:w="2900"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p>
        </w:tc>
        <w:tc>
          <w:tcPr>
            <w:tcW w:w="1174" w:type="pct"/>
            <w:tcMar>
              <w:top w:w="20" w:type="dxa"/>
              <w:left w:w="20" w:type="dxa"/>
              <w:bottom w:w="0" w:type="dxa"/>
              <w:right w:w="20" w:type="dxa"/>
            </w:tcMar>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施工方案及进度保证措施</w:t>
            </w:r>
          </w:p>
        </w:tc>
        <w:tc>
          <w:tcPr>
            <w:tcW w:w="512" w:type="pct"/>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25</w:t>
            </w:r>
          </w:p>
        </w:tc>
        <w:tc>
          <w:tcPr>
            <w:tcW w:w="2900"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方案措施完善可行，得21-25分；方案措施一般，得15-20分；方案措施较差，得1-14分，未提供得0分</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p>
        </w:tc>
        <w:tc>
          <w:tcPr>
            <w:tcW w:w="1174" w:type="pct"/>
            <w:tcMar>
              <w:top w:w="20" w:type="dxa"/>
              <w:left w:w="20" w:type="dxa"/>
              <w:bottom w:w="0" w:type="dxa"/>
              <w:right w:w="20" w:type="dxa"/>
            </w:tcMar>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工程质量保证措施</w:t>
            </w:r>
          </w:p>
        </w:tc>
        <w:tc>
          <w:tcPr>
            <w:tcW w:w="512" w:type="pct"/>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cstheme="minorEastAsia"/>
                <w:color w:val="auto"/>
                <w:sz w:val="21"/>
                <w:szCs w:val="21"/>
                <w:lang w:val="en-US" w:eastAsia="zh-CN"/>
              </w:rPr>
              <w:t>0</w:t>
            </w:r>
          </w:p>
        </w:tc>
        <w:tc>
          <w:tcPr>
            <w:tcW w:w="2900"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措施完善可行，科学合理，得16-20分；措施一般，能保障项目实施，得10-15分；方案措施较差，得1-14分；未提供得0分</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p>
        </w:tc>
        <w:tc>
          <w:tcPr>
            <w:tcW w:w="1174" w:type="pct"/>
            <w:tcMar>
              <w:top w:w="20" w:type="dxa"/>
              <w:left w:w="20" w:type="dxa"/>
              <w:bottom w:w="0" w:type="dxa"/>
              <w:right w:w="20" w:type="dxa"/>
            </w:tcMar>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安全生产措施</w:t>
            </w:r>
          </w:p>
        </w:tc>
        <w:tc>
          <w:tcPr>
            <w:tcW w:w="512" w:type="pct"/>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10</w:t>
            </w:r>
          </w:p>
        </w:tc>
        <w:tc>
          <w:tcPr>
            <w:tcW w:w="2900"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措施完善可行，得7-10分；措施一般，得3-6分；方案措施较差，得1-2分；无方案措施0分</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4</w:t>
            </w:r>
          </w:p>
        </w:tc>
        <w:tc>
          <w:tcPr>
            <w:tcW w:w="1174" w:type="pct"/>
            <w:tcMar>
              <w:top w:w="20" w:type="dxa"/>
              <w:left w:w="20" w:type="dxa"/>
              <w:bottom w:w="0" w:type="dxa"/>
              <w:right w:w="20" w:type="dxa"/>
            </w:tcMar>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技术力量配备</w:t>
            </w:r>
          </w:p>
        </w:tc>
        <w:tc>
          <w:tcPr>
            <w:tcW w:w="512" w:type="pct"/>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5</w:t>
            </w:r>
          </w:p>
        </w:tc>
        <w:tc>
          <w:tcPr>
            <w:tcW w:w="2900" w:type="pct"/>
            <w:tcMar>
              <w:top w:w="20" w:type="dxa"/>
              <w:left w:w="20" w:type="dxa"/>
              <w:bottom w:w="0" w:type="dxa"/>
              <w:right w:w="20" w:type="dxa"/>
            </w:tcMar>
            <w:vAlign w:val="center"/>
          </w:tcPr>
          <w:p>
            <w:pPr>
              <w:jc w:val="left"/>
              <w:rPr>
                <w:rFonts w:hint="eastAsia"/>
              </w:rPr>
            </w:pPr>
            <w:r>
              <w:rPr>
                <w:rFonts w:hint="eastAsia"/>
                <w:lang w:val="en-US" w:eastAsia="zh-CN"/>
              </w:rPr>
              <w:t>项目副经理、技术负责人、质量员、安全员、造价员、施工员、资料员等，每一专业人员计0.5分</w:t>
            </w:r>
            <w:r>
              <w:rPr>
                <w:rFonts w:hint="eastAsia"/>
              </w:rPr>
              <w:t>。</w:t>
            </w:r>
          </w:p>
          <w:p>
            <w:pPr>
              <w:pStyle w:val="2"/>
              <w:rPr>
                <w:rFonts w:hint="eastAsia" w:eastAsiaTheme="minorEastAsia"/>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需提供人员证书不提供不得分</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5</w:t>
            </w:r>
          </w:p>
        </w:tc>
        <w:tc>
          <w:tcPr>
            <w:tcW w:w="1174"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履约能力</w:t>
            </w:r>
          </w:p>
        </w:tc>
        <w:tc>
          <w:tcPr>
            <w:tcW w:w="512" w:type="pct"/>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kern w:val="2"/>
                <w:sz w:val="21"/>
                <w:szCs w:val="21"/>
                <w:lang w:val="en-US" w:eastAsia="zh-CN" w:bidi="ar-SA"/>
              </w:rPr>
              <w:t>5</w:t>
            </w:r>
          </w:p>
        </w:tc>
        <w:tc>
          <w:tcPr>
            <w:tcW w:w="2900"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承诺和补偿措施客观可行得3-5分；承诺和补偿措施一般得1-2分；未做承诺，得0分</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411"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6</w:t>
            </w:r>
          </w:p>
        </w:tc>
        <w:tc>
          <w:tcPr>
            <w:tcW w:w="1174" w:type="pct"/>
            <w:tcMar>
              <w:top w:w="20" w:type="dxa"/>
              <w:left w:w="20" w:type="dxa"/>
              <w:bottom w:w="0" w:type="dxa"/>
              <w:right w:w="20" w:type="dxa"/>
            </w:tcMar>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类似业绩</w:t>
            </w:r>
          </w:p>
        </w:tc>
        <w:tc>
          <w:tcPr>
            <w:tcW w:w="512"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5</w:t>
            </w:r>
          </w:p>
        </w:tc>
        <w:tc>
          <w:tcPr>
            <w:tcW w:w="2900" w:type="pct"/>
            <w:tcMar>
              <w:top w:w="20" w:type="dxa"/>
              <w:left w:w="20" w:type="dxa"/>
              <w:bottom w:w="0" w:type="dxa"/>
              <w:right w:w="20" w:type="dxa"/>
            </w:tcMar>
            <w:vAlign w:val="center"/>
          </w:tcPr>
          <w:p>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近三年类似业绩，每提供一个得1分，满分5分</w:t>
            </w:r>
            <w:r>
              <w:rPr>
                <w:rFonts w:hint="eastAsia" w:asciiTheme="minorEastAsia" w:hAnsiTheme="minorEastAsia" w:eastAsiaTheme="minorEastAsia" w:cstheme="minorEastAsia"/>
                <w:color w:val="auto"/>
                <w:sz w:val="21"/>
                <w:szCs w:val="21"/>
              </w:rPr>
              <w:t>。（须提供中标通知书或者合同证明材料）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586" w:type="pct"/>
            <w:gridSpan w:val="2"/>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合计</w:t>
            </w:r>
          </w:p>
        </w:tc>
        <w:tc>
          <w:tcPr>
            <w:tcW w:w="512"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0</w:t>
            </w:r>
          </w:p>
        </w:tc>
        <w:tc>
          <w:tcPr>
            <w:tcW w:w="2900" w:type="pct"/>
            <w:tcMar>
              <w:top w:w="20" w:type="dxa"/>
              <w:left w:w="20" w:type="dxa"/>
              <w:bottom w:w="0" w:type="dxa"/>
              <w:right w:w="20" w:type="dxa"/>
            </w:tcMar>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5000" w:type="pct"/>
            <w:gridSpan w:val="4"/>
            <w:vAlign w:val="center"/>
          </w:tcPr>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color w:val="auto"/>
                <w:szCs w:val="21"/>
                <w:shd w:val="clear" w:color="auto" w:fill="FFFFFF" w:themeFill="background1"/>
              </w:rPr>
              <w:t>说明</w:t>
            </w:r>
            <w:r>
              <w:rPr>
                <w:rFonts w:hint="eastAsia" w:asciiTheme="minorEastAsia" w:hAnsiTheme="minorEastAsia"/>
                <w:color w:val="auto"/>
                <w:szCs w:val="21"/>
                <w:shd w:val="clear" w:color="auto" w:fill="FFFFFF" w:themeFill="background1"/>
                <w:lang w:eastAsia="zh-CN"/>
              </w:rPr>
              <w:t>：</w:t>
            </w:r>
            <w:r>
              <w:rPr>
                <w:rFonts w:hint="eastAsia" w:asciiTheme="minorEastAsia" w:hAnsiTheme="minorEastAsia"/>
                <w:color w:val="auto"/>
                <w:szCs w:val="21"/>
                <w:shd w:val="clear" w:color="auto" w:fill="FFFFFF" w:themeFill="background1"/>
              </w:rPr>
              <w:t>本评审内容中“不合理”是指：存在不适用本项目实际情况、套用其他无关内容、内容不完整以及与本项目履约无关的情况；内容“错误”是指：不满足招标文件要求、逻辑漏洞、科学原理错误及存在凭空捏造情况等。</w:t>
            </w:r>
          </w:p>
        </w:tc>
      </w:tr>
    </w:tbl>
    <w:p>
      <w:pPr>
        <w:pStyle w:val="2"/>
        <w:rPr>
          <w:rFonts w:ascii="宋体" w:hAnsi="宋体"/>
          <w:b/>
          <w:bCs/>
          <w:sz w:val="24"/>
        </w:rPr>
      </w:pPr>
    </w:p>
    <w:p>
      <w:pPr>
        <w:adjustRightInd w:val="0"/>
        <w:snapToGrid w:val="0"/>
        <w:spacing w:line="360" w:lineRule="auto"/>
        <w:rPr>
          <w:rFonts w:ascii="宋体" w:hAnsi="宋体"/>
          <w:b/>
          <w:bCs/>
          <w:sz w:val="24"/>
        </w:rPr>
      </w:pPr>
      <w:r>
        <w:rPr>
          <w:rFonts w:hint="eastAsia" w:ascii="宋体" w:hAnsi="宋体"/>
          <w:b/>
          <w:bCs/>
          <w:sz w:val="24"/>
        </w:rPr>
        <w:t>注：由评委负责对每位合格的</w:t>
      </w:r>
      <w:r>
        <w:rPr>
          <w:rFonts w:hint="eastAsia" w:ascii="宋体" w:hAnsi="宋体"/>
          <w:b/>
          <w:bCs/>
          <w:sz w:val="24"/>
          <w:lang w:eastAsia="zh-CN"/>
        </w:rPr>
        <w:t>供应商</w:t>
      </w:r>
      <w:r>
        <w:rPr>
          <w:rFonts w:hint="eastAsia" w:ascii="宋体" w:hAnsi="宋体"/>
          <w:b/>
          <w:bCs/>
          <w:sz w:val="24"/>
        </w:rPr>
        <w:t>的商务、技术情况按以上标准进行独立打分，</w:t>
      </w:r>
      <w:r>
        <w:rPr>
          <w:rFonts w:hint="eastAsia" w:ascii="宋体" w:hAnsi="宋体" w:cs="宋体"/>
          <w:b/>
          <w:sz w:val="24"/>
        </w:rPr>
        <w:t>评分汇总</w:t>
      </w:r>
      <w:r>
        <w:rPr>
          <w:rFonts w:hint="eastAsia" w:ascii="宋体" w:hAnsi="宋体"/>
          <w:b/>
          <w:bCs/>
          <w:sz w:val="24"/>
        </w:rPr>
        <w:t>算术平均值作为此企业的商务、技术部分得分。保留小数点后两位，第三位四舍五入。</w:t>
      </w:r>
    </w:p>
    <w:p>
      <w:pPr>
        <w:spacing w:line="500" w:lineRule="exact"/>
        <w:rPr>
          <w:rFonts w:ascii="宋体" w:hAnsi="宋体"/>
          <w:b/>
          <w:bCs/>
          <w:sz w:val="24"/>
        </w:rPr>
      </w:pPr>
      <w:r>
        <w:rPr>
          <w:rFonts w:hint="eastAsia" w:ascii="宋体" w:hAnsi="宋体"/>
          <w:b/>
          <w:bCs/>
          <w:sz w:val="24"/>
        </w:rPr>
        <w:t>25.评标过程的保密性</w:t>
      </w:r>
    </w:p>
    <w:p>
      <w:pPr>
        <w:spacing w:line="500" w:lineRule="exact"/>
        <w:rPr>
          <w:rFonts w:ascii="宋体" w:hAnsi="宋体"/>
          <w:sz w:val="24"/>
        </w:rPr>
      </w:pPr>
      <w:r>
        <w:rPr>
          <w:rFonts w:hint="eastAsia" w:ascii="宋体" w:hAnsi="宋体"/>
          <w:sz w:val="24"/>
        </w:rPr>
        <w:t>25.1 开标后，直到授予合同为止，凡是属于审查、澄清、评价和比较的有关资料以及授标建议等评委或参与评标的有关工作人员均不得向</w:t>
      </w:r>
      <w:r>
        <w:rPr>
          <w:rFonts w:hint="eastAsia" w:ascii="宋体" w:hAnsi="宋体"/>
          <w:sz w:val="24"/>
          <w:lang w:eastAsia="zh-CN"/>
        </w:rPr>
        <w:t>供应商</w:t>
      </w:r>
      <w:r>
        <w:rPr>
          <w:rFonts w:hint="eastAsia" w:ascii="宋体" w:hAnsi="宋体"/>
          <w:sz w:val="24"/>
        </w:rPr>
        <w:t>或其他无关的人员透露，违者给予警告、取消担任评委的资格，不得再参加任何项目的评标。</w:t>
      </w:r>
    </w:p>
    <w:p>
      <w:pPr>
        <w:spacing w:line="500" w:lineRule="exact"/>
        <w:rPr>
          <w:rFonts w:ascii="宋体" w:hAnsi="宋体"/>
          <w:sz w:val="24"/>
        </w:rPr>
      </w:pPr>
      <w:r>
        <w:rPr>
          <w:rFonts w:hint="eastAsia" w:ascii="宋体" w:hAnsi="宋体"/>
          <w:sz w:val="24"/>
        </w:rPr>
        <w:t xml:space="preserve">25.2 </w:t>
      </w:r>
      <w:r>
        <w:rPr>
          <w:rFonts w:hint="eastAsia" w:ascii="宋体" w:hAnsi="宋体"/>
          <w:sz w:val="24"/>
          <w:lang w:eastAsia="zh-CN"/>
        </w:rPr>
        <w:t>供应商</w:t>
      </w:r>
      <w:r>
        <w:rPr>
          <w:rFonts w:hint="eastAsia" w:ascii="宋体" w:hAnsi="宋体"/>
          <w:sz w:val="24"/>
        </w:rPr>
        <w:t>在评标过程中，所进行的力图影响评标结果的不符合《招投标法》、《政府采购法》及本次招标中有关规定的活动，将被取消其中标资格。</w:t>
      </w:r>
      <w:bookmarkStart w:id="86" w:name="_Toc267301287"/>
      <w:bookmarkStart w:id="87" w:name="_Toc349573126"/>
      <w:bookmarkStart w:id="88" w:name="_Toc298240410"/>
      <w:bookmarkStart w:id="89" w:name="_Toc349637925"/>
      <w:bookmarkStart w:id="90" w:name="_Toc356488107"/>
    </w:p>
    <w:p>
      <w:pPr>
        <w:spacing w:line="500" w:lineRule="exact"/>
        <w:rPr>
          <w:rFonts w:hint="eastAsia" w:ascii="宋体" w:hAnsi="宋体" w:cs="宋体"/>
        </w:rPr>
      </w:pPr>
      <w:r>
        <w:rPr>
          <w:rFonts w:hint="eastAsia" w:ascii="宋体" w:hAnsi="宋体" w:cs="宋体"/>
          <w:kern w:val="1"/>
          <w:sz w:val="24"/>
        </w:rPr>
        <w:t>25.3</w:t>
      </w:r>
      <w:r>
        <w:rPr>
          <w:rFonts w:hint="eastAsia" w:ascii="宋体" w:hAnsi="宋体" w:cs="宋体"/>
          <w:kern w:val="1"/>
          <w:sz w:val="24"/>
          <w:lang w:eastAsia="zh-CN"/>
        </w:rPr>
        <w:t>采购人</w:t>
      </w:r>
      <w:r>
        <w:rPr>
          <w:rFonts w:hint="eastAsia" w:ascii="宋体" w:hAnsi="宋体" w:cs="宋体"/>
          <w:kern w:val="1"/>
          <w:sz w:val="24"/>
        </w:rPr>
        <w:t>不解释中标或不中标原因，不退回投标文件和其他投标资料。</w:t>
      </w:r>
    </w:p>
    <w:p>
      <w:pPr>
        <w:pStyle w:val="32"/>
        <w:spacing w:before="0" w:after="0" w:line="500" w:lineRule="exact"/>
        <w:rPr>
          <w:rFonts w:ascii="宋体" w:hAnsi="宋体"/>
        </w:rPr>
      </w:pPr>
      <w:r>
        <w:rPr>
          <w:rFonts w:hint="eastAsia" w:ascii="宋体" w:hAnsi="宋体" w:cs="宋体"/>
        </w:rPr>
        <w:t>（五）</w:t>
      </w:r>
      <w:r>
        <w:rPr>
          <w:rFonts w:hint="eastAsia" w:ascii="宋体" w:hAnsi="宋体"/>
        </w:rPr>
        <w:t>授予合同</w:t>
      </w:r>
      <w:bookmarkEnd w:id="86"/>
      <w:bookmarkEnd w:id="87"/>
      <w:bookmarkEnd w:id="88"/>
      <w:bookmarkEnd w:id="89"/>
      <w:bookmarkEnd w:id="90"/>
    </w:p>
    <w:p>
      <w:pPr>
        <w:spacing w:line="500" w:lineRule="exact"/>
        <w:rPr>
          <w:rFonts w:ascii="宋体" w:hAnsi="宋体"/>
          <w:b/>
          <w:bCs/>
          <w:sz w:val="24"/>
        </w:rPr>
      </w:pPr>
      <w:r>
        <w:rPr>
          <w:rFonts w:hint="eastAsia" w:ascii="宋体" w:hAnsi="宋体"/>
          <w:b/>
          <w:bCs/>
          <w:sz w:val="24"/>
        </w:rPr>
        <w:t>26.合同授予标准</w:t>
      </w:r>
    </w:p>
    <w:p>
      <w:pPr>
        <w:spacing w:line="500" w:lineRule="exact"/>
        <w:rPr>
          <w:rFonts w:ascii="宋体" w:hAnsi="宋体"/>
          <w:sz w:val="24"/>
        </w:rPr>
      </w:pPr>
      <w:r>
        <w:rPr>
          <w:rFonts w:hint="eastAsia" w:ascii="宋体" w:hAnsi="宋体"/>
          <w:sz w:val="24"/>
        </w:rPr>
        <w:t>26.1合同将授予被确定为实质上响应</w:t>
      </w:r>
      <w:r>
        <w:rPr>
          <w:rFonts w:hint="eastAsia" w:ascii="宋体" w:hAnsi="宋体"/>
          <w:sz w:val="24"/>
          <w:lang w:eastAsia="zh-CN"/>
        </w:rPr>
        <w:t>竞争性磋商文件</w:t>
      </w:r>
      <w:r>
        <w:rPr>
          <w:rFonts w:hint="eastAsia" w:ascii="宋体" w:hAnsi="宋体"/>
          <w:sz w:val="24"/>
        </w:rPr>
        <w:t>要求，评标认为具备履行合同义务条件、报价合理、技术和商务条件都符合条件基础上综合评分得分最高的</w:t>
      </w:r>
      <w:r>
        <w:rPr>
          <w:rFonts w:hint="eastAsia" w:ascii="宋体" w:hAnsi="宋体"/>
          <w:sz w:val="24"/>
          <w:lang w:eastAsia="zh-CN"/>
        </w:rPr>
        <w:t>供应商</w:t>
      </w:r>
      <w:r>
        <w:rPr>
          <w:rFonts w:hint="eastAsia" w:ascii="宋体" w:hAnsi="宋体"/>
          <w:sz w:val="24"/>
        </w:rPr>
        <w:t>。</w:t>
      </w:r>
    </w:p>
    <w:p>
      <w:pPr>
        <w:spacing w:line="500" w:lineRule="exact"/>
        <w:rPr>
          <w:rFonts w:ascii="宋体" w:hAnsi="宋体"/>
          <w:sz w:val="24"/>
        </w:rPr>
      </w:pPr>
      <w:r>
        <w:rPr>
          <w:rFonts w:hint="eastAsia" w:ascii="宋体" w:hAnsi="宋体"/>
          <w:sz w:val="24"/>
        </w:rPr>
        <w:t>26.2 最低投标价不一定是被授予合同的保证。</w:t>
      </w:r>
    </w:p>
    <w:p>
      <w:pPr>
        <w:spacing w:line="500" w:lineRule="exact"/>
        <w:rPr>
          <w:rFonts w:ascii="宋体" w:hAnsi="宋体"/>
          <w:sz w:val="24"/>
        </w:rPr>
      </w:pPr>
      <w:r>
        <w:rPr>
          <w:rFonts w:hint="eastAsia" w:ascii="宋体" w:hAnsi="宋体"/>
          <w:sz w:val="24"/>
        </w:rPr>
        <w:t>26.3 如果确定该</w:t>
      </w:r>
      <w:r>
        <w:rPr>
          <w:rFonts w:hint="eastAsia" w:ascii="宋体" w:hAnsi="宋体"/>
          <w:sz w:val="24"/>
          <w:lang w:eastAsia="zh-CN"/>
        </w:rPr>
        <w:t>供应商</w:t>
      </w:r>
      <w:r>
        <w:rPr>
          <w:rFonts w:hint="eastAsia" w:ascii="宋体" w:hAnsi="宋体"/>
          <w:sz w:val="24"/>
        </w:rPr>
        <w:t>无法圆满履行合同，</w:t>
      </w:r>
      <w:r>
        <w:rPr>
          <w:rFonts w:hint="eastAsia" w:ascii="宋体" w:hAnsi="宋体"/>
          <w:sz w:val="24"/>
          <w:lang w:eastAsia="zh-CN"/>
        </w:rPr>
        <w:t>采购人</w:t>
      </w:r>
      <w:r>
        <w:rPr>
          <w:rFonts w:hint="eastAsia" w:ascii="宋体" w:hAnsi="宋体"/>
          <w:sz w:val="24"/>
        </w:rPr>
        <w:t>将对下一个可能中标的</w:t>
      </w:r>
      <w:r>
        <w:rPr>
          <w:rFonts w:hint="eastAsia" w:ascii="宋体" w:hAnsi="宋体"/>
          <w:sz w:val="24"/>
          <w:lang w:eastAsia="zh-CN"/>
        </w:rPr>
        <w:t>供应商</w:t>
      </w:r>
      <w:r>
        <w:rPr>
          <w:rFonts w:hint="eastAsia" w:ascii="宋体" w:hAnsi="宋体"/>
          <w:sz w:val="24"/>
        </w:rPr>
        <w:t>资格作出类似的审查。</w:t>
      </w:r>
    </w:p>
    <w:p>
      <w:pPr>
        <w:spacing w:line="500" w:lineRule="exact"/>
        <w:rPr>
          <w:rFonts w:ascii="宋体" w:hAnsi="宋体"/>
          <w:b/>
          <w:bCs/>
          <w:sz w:val="24"/>
        </w:rPr>
      </w:pPr>
      <w:r>
        <w:rPr>
          <w:rFonts w:hint="eastAsia" w:ascii="宋体" w:hAnsi="宋体"/>
          <w:b/>
          <w:bCs/>
          <w:sz w:val="24"/>
        </w:rPr>
        <w:t>27.接受和拒绝任何或所有投标的权力</w:t>
      </w:r>
    </w:p>
    <w:p>
      <w:pPr>
        <w:spacing w:line="500" w:lineRule="exact"/>
        <w:rPr>
          <w:rFonts w:ascii="宋体" w:hAnsi="宋体"/>
          <w:sz w:val="24"/>
        </w:rPr>
      </w:pPr>
      <w:r>
        <w:rPr>
          <w:rFonts w:hint="eastAsia" w:ascii="宋体" w:hAnsi="宋体"/>
          <w:sz w:val="24"/>
        </w:rPr>
        <w:t>27.1为维护国家利益，</w:t>
      </w:r>
      <w:r>
        <w:rPr>
          <w:rFonts w:hint="eastAsia" w:ascii="宋体" w:hAnsi="宋体"/>
          <w:sz w:val="24"/>
          <w:lang w:eastAsia="zh-CN"/>
        </w:rPr>
        <w:t>采购人</w:t>
      </w:r>
      <w:r>
        <w:rPr>
          <w:rFonts w:hint="eastAsia" w:ascii="宋体" w:hAnsi="宋体"/>
          <w:sz w:val="24"/>
        </w:rPr>
        <w:t>在授予合同之前仍有选择或拒绝任何全部投标的权力，并对所采取的行为不作任何解释。</w:t>
      </w:r>
    </w:p>
    <w:p>
      <w:pPr>
        <w:spacing w:line="500" w:lineRule="exact"/>
        <w:rPr>
          <w:rFonts w:ascii="宋体" w:hAnsi="宋体"/>
          <w:b/>
          <w:bCs/>
          <w:sz w:val="24"/>
        </w:rPr>
      </w:pPr>
      <w:r>
        <w:rPr>
          <w:rFonts w:hint="eastAsia" w:ascii="宋体" w:hAnsi="宋体"/>
          <w:b/>
          <w:bCs/>
          <w:sz w:val="24"/>
        </w:rPr>
        <w:t>28.中标通知书</w:t>
      </w:r>
    </w:p>
    <w:p>
      <w:pPr>
        <w:spacing w:line="500" w:lineRule="exact"/>
        <w:rPr>
          <w:rFonts w:ascii="宋体" w:hAnsi="宋体"/>
          <w:sz w:val="24"/>
        </w:rPr>
      </w:pPr>
      <w:r>
        <w:rPr>
          <w:rFonts w:hint="eastAsia" w:ascii="宋体" w:hAnsi="宋体"/>
          <w:sz w:val="24"/>
        </w:rPr>
        <w:t>28.1 中标公告期满后，</w:t>
      </w:r>
      <w:r>
        <w:rPr>
          <w:rFonts w:hint="eastAsia" w:ascii="宋体" w:hAnsi="宋体"/>
          <w:sz w:val="24"/>
          <w:lang w:eastAsia="zh-CN"/>
        </w:rPr>
        <w:t>采购人</w:t>
      </w:r>
      <w:r>
        <w:rPr>
          <w:rFonts w:hint="eastAsia" w:ascii="宋体" w:hAnsi="宋体"/>
          <w:sz w:val="24"/>
        </w:rPr>
        <w:t>将以书面形式发出《中标通知书》，但发出时间不超过投标有效期，《中标通知书》一经发出即发生法律效力。</w:t>
      </w:r>
    </w:p>
    <w:p>
      <w:pPr>
        <w:spacing w:line="500" w:lineRule="exact"/>
        <w:rPr>
          <w:rFonts w:ascii="宋体" w:hAnsi="宋体"/>
          <w:sz w:val="24"/>
        </w:rPr>
      </w:pPr>
      <w:r>
        <w:rPr>
          <w:rFonts w:hint="eastAsia" w:ascii="宋体" w:hAnsi="宋体"/>
          <w:sz w:val="24"/>
        </w:rPr>
        <w:t>28.2 《中标通知书》将作为签订合同的依据。</w:t>
      </w:r>
    </w:p>
    <w:p>
      <w:pPr>
        <w:spacing w:line="500" w:lineRule="exact"/>
        <w:rPr>
          <w:rFonts w:ascii="宋体" w:hAnsi="宋体"/>
          <w:sz w:val="24"/>
        </w:rPr>
      </w:pPr>
      <w:r>
        <w:rPr>
          <w:rFonts w:hint="eastAsia" w:ascii="宋体" w:hAnsi="宋体"/>
          <w:sz w:val="24"/>
        </w:rPr>
        <w:t>28.3 招标代理机构将在中标人按规定签订合同并提交履约保证金（如适用）后退还其投标保证金。</w:t>
      </w:r>
    </w:p>
    <w:p>
      <w:pPr>
        <w:spacing w:line="500" w:lineRule="exact"/>
        <w:rPr>
          <w:rFonts w:ascii="宋体" w:hAnsi="宋体"/>
          <w:b/>
          <w:bCs/>
          <w:sz w:val="24"/>
        </w:rPr>
      </w:pPr>
      <w:r>
        <w:rPr>
          <w:rFonts w:hint="eastAsia" w:ascii="宋体" w:hAnsi="宋体"/>
          <w:b/>
          <w:bCs/>
          <w:sz w:val="24"/>
        </w:rPr>
        <w:t>29.签订合同</w:t>
      </w:r>
    </w:p>
    <w:p>
      <w:pPr>
        <w:spacing w:line="500" w:lineRule="exact"/>
        <w:rPr>
          <w:rFonts w:ascii="宋体" w:hAnsi="宋体"/>
          <w:sz w:val="24"/>
        </w:rPr>
      </w:pPr>
      <w:r>
        <w:rPr>
          <w:rFonts w:hint="eastAsia" w:ascii="宋体" w:hAnsi="宋体"/>
          <w:sz w:val="24"/>
        </w:rPr>
        <w:t xml:space="preserve">29.1 </w:t>
      </w:r>
      <w:r>
        <w:rPr>
          <w:rFonts w:hint="eastAsia" w:ascii="宋体" w:hAnsi="宋体"/>
          <w:sz w:val="24"/>
          <w:lang w:eastAsia="zh-CN"/>
        </w:rPr>
        <w:t>供应商</w:t>
      </w:r>
      <w:r>
        <w:rPr>
          <w:rFonts w:hint="eastAsia" w:ascii="宋体" w:hAnsi="宋体"/>
          <w:sz w:val="24"/>
        </w:rPr>
        <w:t>收到《中标通知书》后，按《中标通知书》中规定的时间地点与买方签订合同。</w:t>
      </w:r>
      <w:r>
        <w:rPr>
          <w:rFonts w:hint="eastAsia" w:ascii="宋体" w:hAnsi="宋体"/>
          <w:sz w:val="24"/>
          <w:lang w:eastAsia="zh-CN"/>
        </w:rPr>
        <w:t>采购人</w:t>
      </w:r>
      <w:r>
        <w:rPr>
          <w:rFonts w:hint="eastAsia" w:ascii="宋体" w:hAnsi="宋体"/>
          <w:sz w:val="24"/>
        </w:rPr>
        <w:t>和中标人不得再订立背离合同实质性内容的其他协议。</w:t>
      </w:r>
    </w:p>
    <w:p>
      <w:pPr>
        <w:spacing w:line="500" w:lineRule="exact"/>
        <w:rPr>
          <w:rFonts w:ascii="宋体" w:hAnsi="宋体"/>
          <w:sz w:val="24"/>
        </w:rPr>
      </w:pPr>
      <w:r>
        <w:rPr>
          <w:rFonts w:hint="eastAsia" w:ascii="宋体" w:hAnsi="宋体"/>
          <w:sz w:val="24"/>
        </w:rPr>
        <w:t>29.2如中标方拒签合同，则按违约处理。招标代理机构没收其投标保证金。</w:t>
      </w:r>
    </w:p>
    <w:p>
      <w:pPr>
        <w:spacing w:line="500" w:lineRule="exact"/>
        <w:rPr>
          <w:rFonts w:ascii="宋体" w:hAnsi="宋体"/>
          <w:sz w:val="24"/>
        </w:rPr>
      </w:pPr>
      <w:r>
        <w:rPr>
          <w:rFonts w:hint="eastAsia" w:ascii="宋体" w:hAnsi="宋体"/>
          <w:sz w:val="24"/>
        </w:rPr>
        <w:t>29.3</w:t>
      </w:r>
      <w:r>
        <w:rPr>
          <w:rFonts w:hint="eastAsia" w:ascii="宋体" w:hAnsi="宋体"/>
          <w:sz w:val="24"/>
          <w:lang w:eastAsia="zh-CN"/>
        </w:rPr>
        <w:t>竞争性磋商文件</w:t>
      </w:r>
      <w:r>
        <w:rPr>
          <w:rFonts w:hint="eastAsia" w:ascii="宋体" w:hAnsi="宋体"/>
          <w:sz w:val="24"/>
        </w:rPr>
        <w:t>、中标方的投标文件及其澄清文件等，均为签订经济合同的依据。</w:t>
      </w:r>
    </w:p>
    <w:p>
      <w:pPr>
        <w:pStyle w:val="4"/>
        <w:numPr>
          <w:ilvl w:val="0"/>
          <w:numId w:val="7"/>
        </w:numPr>
        <w:spacing w:line="500" w:lineRule="exact"/>
        <w:jc w:val="center"/>
        <w:rPr>
          <w:rFonts w:hAnsi="宋体"/>
          <w:sz w:val="32"/>
          <w:szCs w:val="32"/>
        </w:rPr>
      </w:pPr>
      <w:r>
        <w:rPr>
          <w:rFonts w:hint="eastAsia" w:hAnsi="宋体"/>
          <w:sz w:val="32"/>
          <w:szCs w:val="32"/>
        </w:rPr>
        <w:t>招标失败条件</w:t>
      </w:r>
    </w:p>
    <w:p>
      <w:pPr>
        <w:rPr>
          <w:rFonts w:ascii="宋体" w:hAnsi="宋体" w:cs="宋体"/>
          <w:b/>
          <w:sz w:val="24"/>
          <w:szCs w:val="22"/>
        </w:rPr>
      </w:pPr>
      <w:r>
        <w:rPr>
          <w:rFonts w:hint="eastAsia" w:ascii="宋体" w:hAnsi="宋体" w:cs="宋体"/>
          <w:b/>
          <w:sz w:val="24"/>
          <w:szCs w:val="22"/>
        </w:rPr>
        <w:t>30、招标失败条件</w:t>
      </w:r>
    </w:p>
    <w:p>
      <w:pPr>
        <w:pStyle w:val="19"/>
        <w:tabs>
          <w:tab w:val="left" w:pos="720"/>
          <w:tab w:val="left" w:pos="900"/>
          <w:tab w:val="left" w:pos="1260"/>
        </w:tabs>
        <w:adjustRightInd w:val="0"/>
        <w:spacing w:line="500" w:lineRule="exact"/>
        <w:rPr>
          <w:rFonts w:hAnsi="宋体"/>
          <w:bCs/>
          <w:sz w:val="24"/>
        </w:rPr>
      </w:pPr>
      <w:r>
        <w:rPr>
          <w:rFonts w:hint="eastAsia" w:hAnsi="宋体"/>
          <w:bCs/>
          <w:sz w:val="24"/>
        </w:rPr>
        <w:t>30.1出现影响采购公正的违法、违规行为的；</w:t>
      </w:r>
    </w:p>
    <w:p>
      <w:pPr>
        <w:pStyle w:val="19"/>
        <w:tabs>
          <w:tab w:val="left" w:pos="720"/>
          <w:tab w:val="left" w:pos="900"/>
          <w:tab w:val="left" w:pos="1260"/>
        </w:tabs>
        <w:adjustRightInd w:val="0"/>
        <w:spacing w:line="500" w:lineRule="exact"/>
        <w:rPr>
          <w:rFonts w:hAnsi="宋体"/>
          <w:bCs/>
          <w:sz w:val="24"/>
        </w:rPr>
      </w:pPr>
      <w:r>
        <w:rPr>
          <w:rFonts w:hint="eastAsia" w:hAnsi="宋体"/>
          <w:bCs/>
          <w:sz w:val="24"/>
        </w:rPr>
        <w:t>30.2因重大变故，采购任务取消的；</w:t>
      </w:r>
    </w:p>
    <w:p>
      <w:pPr>
        <w:pStyle w:val="19"/>
        <w:tabs>
          <w:tab w:val="left" w:pos="720"/>
          <w:tab w:val="left" w:pos="900"/>
          <w:tab w:val="left" w:pos="1260"/>
        </w:tabs>
        <w:adjustRightInd w:val="0"/>
        <w:spacing w:line="500" w:lineRule="exact"/>
        <w:rPr>
          <w:rFonts w:hAnsi="宋体"/>
          <w:bCs/>
          <w:sz w:val="24"/>
        </w:rPr>
      </w:pPr>
      <w:r>
        <w:rPr>
          <w:rFonts w:hint="eastAsia" w:hAnsi="宋体"/>
          <w:bCs/>
          <w:sz w:val="24"/>
        </w:rPr>
        <w:t>30.3</w:t>
      </w:r>
      <w:r>
        <w:rPr>
          <w:rFonts w:hint="eastAsia" w:hAnsi="宋体"/>
          <w:bCs/>
          <w:sz w:val="24"/>
          <w:lang w:eastAsia="zh-CN"/>
        </w:rPr>
        <w:t>竞争性磋商文件</w:t>
      </w:r>
      <w:r>
        <w:rPr>
          <w:rFonts w:hint="eastAsia" w:hAnsi="宋体"/>
          <w:bCs/>
          <w:sz w:val="24"/>
        </w:rPr>
        <w:t>截止时间后，实际参与的供应商不足法定家数的；</w:t>
      </w:r>
    </w:p>
    <w:p>
      <w:pPr>
        <w:pStyle w:val="19"/>
        <w:tabs>
          <w:tab w:val="left" w:pos="720"/>
          <w:tab w:val="left" w:pos="900"/>
          <w:tab w:val="left" w:pos="1260"/>
        </w:tabs>
        <w:adjustRightInd w:val="0"/>
        <w:spacing w:line="500" w:lineRule="exact"/>
        <w:rPr>
          <w:rFonts w:hAnsi="宋体"/>
          <w:bCs/>
          <w:sz w:val="24"/>
        </w:rPr>
      </w:pPr>
      <w:r>
        <w:rPr>
          <w:rFonts w:hint="eastAsia" w:hAnsi="宋体"/>
          <w:bCs/>
          <w:sz w:val="24"/>
        </w:rPr>
        <w:t>30.4最终报价超过上限控制价的；</w:t>
      </w:r>
    </w:p>
    <w:p>
      <w:pPr>
        <w:pStyle w:val="19"/>
        <w:tabs>
          <w:tab w:val="left" w:pos="720"/>
          <w:tab w:val="left" w:pos="900"/>
          <w:tab w:val="left" w:pos="1260"/>
        </w:tabs>
        <w:adjustRightInd w:val="0"/>
        <w:spacing w:line="500" w:lineRule="exact"/>
        <w:rPr>
          <w:rFonts w:hAnsi="宋体"/>
          <w:bCs/>
          <w:sz w:val="24"/>
        </w:rPr>
      </w:pPr>
      <w:r>
        <w:rPr>
          <w:rFonts w:hint="eastAsia" w:hAnsi="宋体"/>
          <w:bCs/>
          <w:sz w:val="24"/>
        </w:rPr>
        <w:t>30.5对</w:t>
      </w:r>
      <w:r>
        <w:rPr>
          <w:rFonts w:hint="eastAsia" w:hAnsi="宋体"/>
          <w:bCs/>
          <w:sz w:val="24"/>
          <w:lang w:eastAsia="zh-CN"/>
        </w:rPr>
        <w:t>竞争性磋商文件</w:t>
      </w:r>
      <w:r>
        <w:rPr>
          <w:rFonts w:hint="eastAsia" w:hAnsi="宋体"/>
          <w:bCs/>
          <w:sz w:val="24"/>
        </w:rPr>
        <w:t>作出实质性响应的供应商不足法定家数的；</w:t>
      </w:r>
    </w:p>
    <w:p>
      <w:pPr>
        <w:spacing w:line="500" w:lineRule="exact"/>
        <w:jc w:val="center"/>
        <w:outlineLvl w:val="0"/>
        <w:rPr>
          <w:rFonts w:ascii="宋体" w:hAnsi="宋体" w:cs="宋体"/>
          <w:b/>
          <w:bCs/>
          <w:sz w:val="32"/>
          <w:szCs w:val="32"/>
        </w:rPr>
      </w:pPr>
      <w:bookmarkStart w:id="91" w:name="_Toc225585659"/>
      <w:bookmarkStart w:id="92" w:name="_Toc20160"/>
      <w:bookmarkStart w:id="93" w:name="_Toc9858_WPSOffice_Level1"/>
      <w:r>
        <w:rPr>
          <w:rFonts w:hint="eastAsia" w:ascii="宋体" w:hAnsi="宋体" w:cs="宋体"/>
          <w:b/>
          <w:bCs/>
          <w:sz w:val="32"/>
          <w:szCs w:val="32"/>
        </w:rPr>
        <w:t xml:space="preserve">第四部分 </w:t>
      </w:r>
      <w:r>
        <w:rPr>
          <w:rFonts w:hint="eastAsia" w:ascii="宋体" w:hAnsi="宋体" w:cs="宋体"/>
          <w:b/>
          <w:bCs/>
          <w:sz w:val="32"/>
          <w:szCs w:val="32"/>
          <w:lang w:val="zh-CN"/>
        </w:rPr>
        <w:t>合同（</w:t>
      </w:r>
      <w:r>
        <w:rPr>
          <w:rFonts w:hint="eastAsia" w:ascii="宋体" w:hAnsi="宋体" w:cs="宋体"/>
          <w:b/>
          <w:bCs/>
          <w:sz w:val="32"/>
          <w:szCs w:val="32"/>
          <w:lang w:val="en-US" w:eastAsia="zh-CN"/>
        </w:rPr>
        <w:t>仅供</w:t>
      </w:r>
      <w:r>
        <w:rPr>
          <w:rFonts w:hint="eastAsia" w:ascii="宋体" w:hAnsi="宋体" w:cs="宋体"/>
          <w:b/>
          <w:bCs/>
          <w:sz w:val="32"/>
          <w:szCs w:val="32"/>
          <w:lang w:val="zh-CN"/>
        </w:rPr>
        <w:t>参考）</w:t>
      </w:r>
      <w:bookmarkEnd w:id="85"/>
      <w:bookmarkEnd w:id="91"/>
      <w:bookmarkEnd w:id="92"/>
      <w:bookmarkEnd w:id="93"/>
      <w:bookmarkStart w:id="94" w:name="_Toc2601"/>
      <w:bookmarkStart w:id="95" w:name="_Toc222129172"/>
      <w:bookmarkStart w:id="96" w:name="_Toc225585660"/>
    </w:p>
    <w:p>
      <w:pPr>
        <w:widowControl/>
        <w:jc w:val="left"/>
        <w:outlineLvl w:val="0"/>
        <w:rPr>
          <w:rFonts w:ascii="宋体" w:hAnsi="宋体" w:cs="宋体"/>
          <w:b/>
          <w:bCs/>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合同编号：XXXX。</w:t>
      </w:r>
    </w:p>
    <w:p>
      <w:pPr>
        <w:widowControl/>
        <w:spacing w:line="500" w:lineRule="exact"/>
        <w:jc w:val="left"/>
        <w:rPr>
          <w:rFonts w:ascii="宋体" w:hAnsi="宋体" w:cs="宋体"/>
          <w:kern w:val="0"/>
          <w:sz w:val="24"/>
        </w:rPr>
      </w:pPr>
      <w:r>
        <w:rPr>
          <w:rFonts w:hint="eastAsia" w:ascii="宋体" w:hAnsi="宋体" w:cs="宋体"/>
          <w:kern w:val="0"/>
          <w:sz w:val="24"/>
        </w:rPr>
        <w:t>签订地点：XXXX。</w:t>
      </w:r>
    </w:p>
    <w:p>
      <w:pPr>
        <w:widowControl/>
        <w:spacing w:line="500" w:lineRule="exact"/>
        <w:jc w:val="left"/>
        <w:rPr>
          <w:rFonts w:ascii="宋体" w:hAnsi="宋体" w:cs="宋体"/>
          <w:kern w:val="0"/>
          <w:sz w:val="24"/>
        </w:rPr>
      </w:pPr>
      <w:r>
        <w:rPr>
          <w:rFonts w:hint="eastAsia" w:ascii="宋体" w:hAnsi="宋体" w:cs="宋体"/>
          <w:kern w:val="0"/>
          <w:sz w:val="24"/>
        </w:rPr>
        <w:t>签订时间：XXXX年XX月XX日。</w:t>
      </w:r>
    </w:p>
    <w:p>
      <w:pPr>
        <w:widowControl/>
        <w:spacing w:line="500" w:lineRule="exact"/>
        <w:jc w:val="left"/>
        <w:rPr>
          <w:rFonts w:ascii="宋体" w:hAnsi="宋体" w:cs="宋体"/>
          <w:kern w:val="0"/>
          <w:sz w:val="24"/>
        </w:rPr>
      </w:pPr>
      <w:r>
        <w:rPr>
          <w:rFonts w:hint="eastAsia" w:ascii="宋体" w:hAnsi="宋体" w:cs="宋体"/>
          <w:kern w:val="0"/>
          <w:sz w:val="24"/>
          <w:lang w:eastAsia="zh-CN"/>
        </w:rPr>
        <w:t>采购人</w:t>
      </w:r>
      <w:r>
        <w:rPr>
          <w:rFonts w:hint="eastAsia" w:ascii="宋体" w:hAnsi="宋体" w:cs="宋体"/>
          <w:kern w:val="0"/>
          <w:sz w:val="24"/>
        </w:rPr>
        <w:t xml:space="preserve">（甲方）：                              </w:t>
      </w:r>
    </w:p>
    <w:p>
      <w:pPr>
        <w:widowControl/>
        <w:spacing w:line="500" w:lineRule="exact"/>
        <w:jc w:val="left"/>
        <w:rPr>
          <w:rFonts w:ascii="宋体" w:hAnsi="宋体" w:cs="宋体"/>
          <w:kern w:val="0"/>
          <w:sz w:val="24"/>
        </w:rPr>
      </w:pPr>
      <w:r>
        <w:rPr>
          <w:rFonts w:hint="eastAsia" w:ascii="宋体" w:hAnsi="宋体" w:cs="宋体"/>
          <w:kern w:val="0"/>
          <w:sz w:val="24"/>
        </w:rPr>
        <w:t xml:space="preserve">中标人（乙方）：                              </w:t>
      </w:r>
    </w:p>
    <w:p>
      <w:pPr>
        <w:widowControl/>
        <w:spacing w:line="500" w:lineRule="exact"/>
        <w:jc w:val="left"/>
        <w:rPr>
          <w:rFonts w:ascii="宋体" w:hAnsi="宋体" w:cs="宋体"/>
          <w:kern w:val="0"/>
          <w:sz w:val="24"/>
        </w:rPr>
      </w:pP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依据《中华人民共和国合同法》、《中华人民共和政府采购法》与项目行业有关的法律法规，以及XXXX项目（项目编号：XXXX）的《</w:t>
      </w:r>
      <w:r>
        <w:rPr>
          <w:rFonts w:hint="eastAsia" w:ascii="宋体" w:hAnsi="宋体" w:cs="宋体"/>
          <w:kern w:val="0"/>
          <w:sz w:val="24"/>
          <w:lang w:eastAsia="zh-CN"/>
        </w:rPr>
        <w:t>竞争性磋商文件</w:t>
      </w:r>
      <w:r>
        <w:rPr>
          <w:rFonts w:hint="eastAsia" w:ascii="宋体" w:hAnsi="宋体" w:cs="宋体"/>
          <w:kern w:val="0"/>
          <w:sz w:val="24"/>
        </w:rPr>
        <w:t>》，乙方的《投标文件》及《中标通知书》，甲、乙双方同意签订本合同。详细技术说明及其他有关合同项目的特定信息由合同附件予以说明，合同附件及本项目的《</w:t>
      </w:r>
      <w:r>
        <w:rPr>
          <w:rFonts w:hint="eastAsia" w:ascii="宋体" w:hAnsi="宋体" w:cs="宋体"/>
          <w:kern w:val="0"/>
          <w:sz w:val="24"/>
          <w:lang w:eastAsia="zh-CN"/>
        </w:rPr>
        <w:t>竞争性磋商文件</w:t>
      </w:r>
      <w:r>
        <w:rPr>
          <w:rFonts w:hint="eastAsia" w:ascii="宋体" w:hAnsi="宋体" w:cs="宋体"/>
          <w:kern w:val="0"/>
          <w:sz w:val="24"/>
        </w:rPr>
        <w:t xml:space="preserve">》、《投标文件》、《中标通知书》等均为本合同的组成部分。 </w:t>
      </w:r>
    </w:p>
    <w:p>
      <w:pPr>
        <w:spacing w:line="500" w:lineRule="exact"/>
        <w:jc w:val="left"/>
        <w:rPr>
          <w:rFonts w:ascii="宋体" w:hAnsi="宋体" w:cs="宋体"/>
          <w:b/>
          <w:sz w:val="24"/>
        </w:rPr>
      </w:pPr>
      <w:r>
        <w:rPr>
          <w:rFonts w:hint="eastAsia" w:ascii="宋体" w:hAnsi="宋体" w:cs="宋体"/>
          <w:b/>
          <w:sz w:val="24"/>
        </w:rPr>
        <w:t>第一条、项目基本情况</w:t>
      </w:r>
    </w:p>
    <w:p>
      <w:pPr>
        <w:spacing w:line="500" w:lineRule="exact"/>
        <w:jc w:val="lef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第二条、合同期限</w:t>
      </w:r>
    </w:p>
    <w:p>
      <w:pPr>
        <w:spacing w:line="500" w:lineRule="exact"/>
        <w:jc w:val="left"/>
        <w:rPr>
          <w:rFonts w:ascii="宋体" w:hAnsi="宋体" w:cs="宋体"/>
          <w:sz w:val="24"/>
        </w:rPr>
      </w:pPr>
    </w:p>
    <w:p>
      <w:pPr>
        <w:numPr>
          <w:ilvl w:val="0"/>
          <w:numId w:val="8"/>
        </w:numPr>
        <w:spacing w:line="500" w:lineRule="exact"/>
        <w:jc w:val="left"/>
        <w:rPr>
          <w:rFonts w:ascii="宋体" w:hAnsi="宋体" w:cs="宋体"/>
          <w:sz w:val="24"/>
        </w:rPr>
      </w:pPr>
      <w:bookmarkStart w:id="97" w:name="_Toc225244852"/>
      <w:bookmarkStart w:id="98" w:name="_Toc185395249"/>
      <w:bookmarkStart w:id="99" w:name="_Toc211854449"/>
      <w:bookmarkStart w:id="100" w:name="_Toc239233914"/>
      <w:bookmarkStart w:id="101" w:name="_Toc225654644"/>
      <w:bookmarkStart w:id="102" w:name="_Toc283019214"/>
      <w:bookmarkStart w:id="103" w:name="_Toc241833903"/>
      <w:bookmarkStart w:id="104" w:name="_Toc282696226"/>
      <w:bookmarkStart w:id="105" w:name="_Toc251768862"/>
      <w:bookmarkStart w:id="106" w:name="_Toc239568418"/>
      <w:bookmarkStart w:id="107" w:name="_Toc225670751"/>
      <w:bookmarkStart w:id="108" w:name="_Toc232492928"/>
      <w:bookmarkStart w:id="109" w:name="_Toc238984975"/>
      <w:bookmarkStart w:id="110" w:name="_Toc212019594"/>
      <w:bookmarkStart w:id="111" w:name="_Toc237145406"/>
      <w:bookmarkStart w:id="112" w:name="_Toc211911348"/>
      <w:bookmarkStart w:id="113" w:name="_Toc286993786"/>
      <w:bookmarkStart w:id="114" w:name="_Toc247334841"/>
      <w:r>
        <w:rPr>
          <w:rFonts w:hint="eastAsia" w:ascii="宋体" w:hAnsi="宋体" w:cs="宋体"/>
          <w:b/>
          <w:sz w:val="24"/>
        </w:rPr>
        <w:t>服务内容与质量标准</w:t>
      </w:r>
    </w:p>
    <w:p>
      <w:pPr>
        <w:spacing w:line="500" w:lineRule="exact"/>
        <w:jc w:val="left"/>
        <w:rPr>
          <w:rFonts w:ascii="宋体" w:hAnsi="宋体" w:cs="宋体"/>
          <w:sz w:val="24"/>
        </w:rPr>
      </w:pPr>
      <w:r>
        <w:rPr>
          <w:rFonts w:hint="eastAsia" w:ascii="宋体" w:hAnsi="宋体" w:cs="宋体"/>
          <w:b/>
          <w:sz w:val="24"/>
        </w:rPr>
        <w:t>第四条、履行合同的时间、地点、方式</w:t>
      </w:r>
    </w:p>
    <w:p>
      <w:pPr>
        <w:spacing w:line="500" w:lineRule="exact"/>
        <w:jc w:val="left"/>
        <w:rPr>
          <w:rFonts w:ascii="宋体" w:hAnsi="宋体" w:cs="宋体"/>
          <w:b/>
          <w:sz w:val="24"/>
        </w:r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Pr>
        <w:tabs>
          <w:tab w:val="left" w:pos="780"/>
        </w:tabs>
        <w:spacing w:line="480" w:lineRule="auto"/>
        <w:jc w:val="left"/>
        <w:rPr>
          <w:rFonts w:ascii="宋体" w:hAnsi="宋体" w:cs="宋体"/>
          <w:b/>
          <w:sz w:val="24"/>
        </w:rPr>
      </w:pPr>
      <w:r>
        <w:rPr>
          <w:rFonts w:hint="eastAsia" w:ascii="宋体" w:hAnsi="宋体" w:cs="宋体"/>
          <w:b/>
          <w:sz w:val="24"/>
        </w:rPr>
        <w:t>第五条、合同价格形式</w:t>
      </w:r>
    </w:p>
    <w:p>
      <w:pPr>
        <w:tabs>
          <w:tab w:val="left" w:pos="780"/>
        </w:tabs>
        <w:spacing w:line="480" w:lineRule="auto"/>
        <w:jc w:val="left"/>
        <w:rPr>
          <w:rFonts w:ascii="宋体" w:hAnsi="宋体" w:cs="宋体"/>
          <w:b/>
          <w:sz w:val="24"/>
        </w:rPr>
      </w:pPr>
      <w:r>
        <w:rPr>
          <w:rFonts w:hint="eastAsia" w:ascii="宋体" w:hAnsi="宋体" w:cs="宋体"/>
          <w:b/>
          <w:sz w:val="24"/>
        </w:rPr>
        <w:t>合同价格形式：总价合同。</w:t>
      </w:r>
    </w:p>
    <w:p>
      <w:pPr>
        <w:spacing w:line="480" w:lineRule="auto"/>
        <w:jc w:val="left"/>
        <w:rPr>
          <w:rFonts w:ascii="宋体" w:hAnsi="宋体" w:cs="宋体"/>
          <w:b/>
          <w:sz w:val="24"/>
        </w:rPr>
      </w:pPr>
      <w:r>
        <w:rPr>
          <w:rFonts w:hint="eastAsia" w:ascii="宋体" w:hAnsi="宋体" w:cs="宋体"/>
          <w:b/>
          <w:sz w:val="24"/>
        </w:rPr>
        <w:t>第六条、服务费用及支付方式</w:t>
      </w:r>
    </w:p>
    <w:p>
      <w:pPr>
        <w:numPr>
          <w:ilvl w:val="0"/>
          <w:numId w:val="9"/>
        </w:numPr>
        <w:spacing w:line="480" w:lineRule="auto"/>
        <w:ind w:left="0" w:firstLine="0"/>
        <w:jc w:val="left"/>
        <w:rPr>
          <w:rFonts w:ascii="宋体" w:hAnsi="宋体" w:cs="宋体"/>
          <w:b/>
          <w:sz w:val="24"/>
        </w:rPr>
      </w:pPr>
      <w:r>
        <w:rPr>
          <w:rFonts w:hint="eastAsia" w:ascii="宋体" w:hAnsi="宋体" w:cs="宋体"/>
          <w:b/>
          <w:sz w:val="24"/>
        </w:rPr>
        <w:t>本项目服务费用由以下组成：</w:t>
      </w:r>
    </w:p>
    <w:p>
      <w:pPr>
        <w:numPr>
          <w:ilvl w:val="0"/>
          <w:numId w:val="9"/>
        </w:numPr>
        <w:tabs>
          <w:tab w:val="left" w:pos="780"/>
        </w:tabs>
        <w:spacing w:line="480" w:lineRule="auto"/>
        <w:ind w:left="0" w:firstLine="0"/>
        <w:jc w:val="left"/>
        <w:rPr>
          <w:rFonts w:ascii="宋体" w:hAnsi="宋体" w:cs="宋体"/>
          <w:b/>
          <w:sz w:val="24"/>
        </w:rPr>
      </w:pPr>
      <w:r>
        <w:rPr>
          <w:rFonts w:hint="eastAsia" w:ascii="宋体" w:hAnsi="宋体" w:cs="宋体"/>
          <w:b/>
          <w:sz w:val="24"/>
        </w:rPr>
        <w:t xml:space="preserve">服务费支付方式： </w:t>
      </w:r>
    </w:p>
    <w:p>
      <w:pPr>
        <w:tabs>
          <w:tab w:val="left" w:pos="780"/>
        </w:tabs>
        <w:spacing w:line="360" w:lineRule="auto"/>
        <w:ind w:firstLine="482" w:firstLineChars="200"/>
        <w:jc w:val="left"/>
        <w:rPr>
          <w:rFonts w:hint="eastAsia" w:ascii="宋体" w:hAnsi="宋体" w:eastAsia="宋体" w:cs="宋体"/>
          <w:b/>
          <w:sz w:val="24"/>
          <w:u w:val="single"/>
          <w:lang w:val="en-US" w:eastAsia="zh-CN"/>
        </w:rPr>
      </w:pPr>
      <w:r>
        <w:rPr>
          <w:rFonts w:hint="eastAsia" w:ascii="宋体" w:hAnsi="宋体" w:cs="宋体"/>
          <w:b/>
          <w:sz w:val="24"/>
          <w:u w:val="single"/>
        </w:rPr>
        <w:t>①合同签订后</w:t>
      </w:r>
      <w:r>
        <w:rPr>
          <w:rFonts w:hint="eastAsia" w:ascii="宋体" w:hAnsi="宋体" w:cs="宋体"/>
          <w:b/>
          <w:sz w:val="24"/>
          <w:u w:val="single"/>
          <w:lang w:val="en-US" w:eastAsia="zh-CN"/>
        </w:rPr>
        <w:t>约定</w:t>
      </w:r>
    </w:p>
    <w:p>
      <w:pPr>
        <w:spacing w:line="500" w:lineRule="exact"/>
        <w:jc w:val="left"/>
        <w:rPr>
          <w:rFonts w:ascii="宋体" w:hAnsi="宋体" w:cs="宋体"/>
          <w:b/>
          <w:sz w:val="24"/>
        </w:rPr>
      </w:pPr>
      <w:r>
        <w:rPr>
          <w:rFonts w:hint="eastAsia" w:ascii="宋体" w:hAnsi="宋体" w:cs="宋体"/>
          <w:b/>
          <w:sz w:val="24"/>
        </w:rPr>
        <w:t>第七条、用工说明</w:t>
      </w:r>
    </w:p>
    <w:p>
      <w:pPr>
        <w:spacing w:line="500" w:lineRule="exact"/>
        <w:jc w:val="lef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第八条、验收标准</w:t>
      </w:r>
    </w:p>
    <w:p>
      <w:pPr>
        <w:spacing w:line="500" w:lineRule="exact"/>
        <w:jc w:val="lef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第九条、知识产权</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乙方应保证所提供的服务或其任何一部分均不会侵犯任何第三方的专利权、商标权或著作权。</w:t>
      </w:r>
    </w:p>
    <w:p>
      <w:pPr>
        <w:spacing w:line="500" w:lineRule="exact"/>
        <w:jc w:val="left"/>
        <w:rPr>
          <w:rFonts w:ascii="宋体" w:hAnsi="宋体" w:cs="宋体"/>
          <w:b/>
          <w:sz w:val="24"/>
        </w:rPr>
      </w:pPr>
      <w:r>
        <w:rPr>
          <w:rFonts w:hint="eastAsia" w:ascii="宋体" w:hAnsi="宋体" w:cs="宋体"/>
          <w:b/>
          <w:sz w:val="24"/>
        </w:rPr>
        <w:t>第十条、无产权瑕疵条款</w:t>
      </w:r>
    </w:p>
    <w:p>
      <w:pPr>
        <w:tabs>
          <w:tab w:val="left" w:pos="1440"/>
        </w:tabs>
        <w:spacing w:line="500" w:lineRule="exact"/>
        <w:ind w:firstLine="480" w:firstLineChars="200"/>
        <w:jc w:val="left"/>
        <w:rPr>
          <w:rFonts w:ascii="宋体" w:hAnsi="宋体" w:cs="宋体"/>
          <w:sz w:val="24"/>
        </w:rPr>
      </w:pPr>
      <w:r>
        <w:rPr>
          <w:rFonts w:hint="eastAsia" w:ascii="宋体" w:hAnsi="宋体" w:cs="宋体"/>
          <w:kern w:val="0"/>
          <w:sz w:val="24"/>
        </w:rPr>
        <w:t>乙方保证所提供的服务的所有权完全属于乙方且无任何抵押、查封等产权瑕疵。如有产权瑕疵的，视为乙方违约。乙方应负担由此而产生的一切损失。</w:t>
      </w:r>
    </w:p>
    <w:p>
      <w:pPr>
        <w:spacing w:line="500" w:lineRule="exact"/>
        <w:jc w:val="left"/>
        <w:rPr>
          <w:rFonts w:ascii="宋体" w:hAnsi="宋体" w:cs="宋体"/>
          <w:b/>
          <w:sz w:val="24"/>
        </w:rPr>
      </w:pPr>
      <w:r>
        <w:rPr>
          <w:rFonts w:hint="eastAsia" w:ascii="宋体" w:hAnsi="宋体" w:cs="宋体"/>
          <w:b/>
          <w:sz w:val="24"/>
        </w:rPr>
        <w:t>第十一条、甲方的权利和义务</w:t>
      </w:r>
    </w:p>
    <w:p>
      <w:pPr>
        <w:widowControl/>
        <w:spacing w:line="500" w:lineRule="exact"/>
        <w:jc w:val="left"/>
        <w:rPr>
          <w:rFonts w:ascii="宋体" w:hAnsi="宋体" w:cs="宋体"/>
          <w:kern w:val="0"/>
          <w:sz w:val="24"/>
        </w:rPr>
      </w:pPr>
      <w:r>
        <w:rPr>
          <w:rFonts w:hint="eastAsia" w:ascii="宋体" w:hAnsi="宋体" w:cs="宋体"/>
          <w:kern w:val="0"/>
          <w:sz w:val="24"/>
        </w:rPr>
        <w:t>1、甲方有权对合同规定范围内乙方的服务行为进行监督和检查，拥有监管权。有权定期核对乙方提供服务所配备的人员数量。对甲方认为不合理的部分有权下达整改通知书，并要求乙方限期整改。</w:t>
      </w:r>
    </w:p>
    <w:p>
      <w:pPr>
        <w:widowControl/>
        <w:spacing w:line="500" w:lineRule="exact"/>
        <w:jc w:val="left"/>
        <w:rPr>
          <w:rFonts w:ascii="宋体" w:hAnsi="宋体" w:cs="宋体"/>
          <w:kern w:val="0"/>
          <w:sz w:val="24"/>
        </w:rPr>
      </w:pPr>
      <w:r>
        <w:rPr>
          <w:rFonts w:hint="eastAsia" w:ascii="宋体" w:hAnsi="宋体" w:cs="宋体"/>
          <w:kern w:val="0"/>
          <w:sz w:val="24"/>
        </w:rPr>
        <w:t>2、甲方有权依据双方签订的考评办法对乙方提供的服务进行定期考评。当考评结果未达到标准时，有权依据考评办法约定的数额扣除履约保证金。</w:t>
      </w:r>
    </w:p>
    <w:p>
      <w:pPr>
        <w:widowControl/>
        <w:spacing w:line="500" w:lineRule="exact"/>
        <w:jc w:val="left"/>
        <w:rPr>
          <w:rFonts w:ascii="宋体" w:hAnsi="宋体" w:cs="宋体"/>
          <w:kern w:val="0"/>
          <w:sz w:val="24"/>
        </w:rPr>
      </w:pPr>
      <w:r>
        <w:rPr>
          <w:rFonts w:hint="eastAsia" w:ascii="宋体" w:hAnsi="宋体" w:cs="宋体"/>
          <w:kern w:val="0"/>
          <w:sz w:val="24"/>
        </w:rPr>
        <w:t>3、负责检查监督乙方管理工作的实施及制度的执行情况。</w:t>
      </w:r>
    </w:p>
    <w:p>
      <w:pPr>
        <w:widowControl/>
        <w:spacing w:line="500" w:lineRule="exact"/>
        <w:jc w:val="left"/>
        <w:rPr>
          <w:rFonts w:ascii="宋体" w:hAnsi="宋体" w:cs="宋体"/>
          <w:kern w:val="0"/>
          <w:sz w:val="24"/>
        </w:rPr>
      </w:pPr>
      <w:r>
        <w:rPr>
          <w:rFonts w:hint="eastAsia" w:ascii="宋体" w:hAnsi="宋体" w:cs="宋体"/>
          <w:kern w:val="0"/>
          <w:sz w:val="24"/>
        </w:rPr>
        <w:t>4、根据本合同规定，按时向乙方支付应付服务费用。</w:t>
      </w:r>
    </w:p>
    <w:p>
      <w:pPr>
        <w:widowControl/>
        <w:spacing w:line="500" w:lineRule="exact"/>
        <w:jc w:val="left"/>
        <w:rPr>
          <w:rFonts w:ascii="宋体" w:hAnsi="宋体" w:cs="宋体"/>
          <w:kern w:val="0"/>
          <w:sz w:val="24"/>
        </w:rPr>
      </w:pPr>
      <w:r>
        <w:rPr>
          <w:rFonts w:hint="eastAsia" w:ascii="宋体" w:hAnsi="宋体" w:cs="宋体"/>
          <w:kern w:val="0"/>
          <w:sz w:val="24"/>
        </w:rPr>
        <w:t>5、国家法律、法规所规定由甲方承担的其它责任。</w:t>
      </w:r>
    </w:p>
    <w:p>
      <w:pPr>
        <w:spacing w:line="500" w:lineRule="exact"/>
        <w:jc w:val="left"/>
        <w:rPr>
          <w:rFonts w:ascii="宋体" w:hAnsi="宋体" w:cs="宋体"/>
          <w:b/>
          <w:sz w:val="24"/>
        </w:rPr>
      </w:pPr>
      <w:r>
        <w:rPr>
          <w:rFonts w:hint="eastAsia" w:ascii="宋体" w:hAnsi="宋体" w:cs="宋体"/>
          <w:b/>
          <w:sz w:val="24"/>
        </w:rPr>
        <w:t>第十二条、乙方的权利和义务</w:t>
      </w:r>
    </w:p>
    <w:p>
      <w:pPr>
        <w:widowControl/>
        <w:spacing w:line="500" w:lineRule="exact"/>
        <w:jc w:val="left"/>
        <w:rPr>
          <w:rFonts w:ascii="宋体" w:hAnsi="宋体" w:cs="宋体"/>
          <w:kern w:val="0"/>
          <w:sz w:val="24"/>
        </w:rPr>
      </w:pPr>
      <w:r>
        <w:rPr>
          <w:rFonts w:hint="eastAsia" w:ascii="宋体" w:hAnsi="宋体" w:cs="宋体"/>
          <w:kern w:val="0"/>
          <w:sz w:val="24"/>
        </w:rPr>
        <w:t>1、对本合同规定的委托服务范围内的项目享有管理权及服务义务。</w:t>
      </w:r>
    </w:p>
    <w:p>
      <w:pPr>
        <w:widowControl/>
        <w:spacing w:line="500" w:lineRule="exact"/>
        <w:jc w:val="left"/>
        <w:rPr>
          <w:rFonts w:ascii="宋体" w:hAnsi="宋体" w:cs="宋体"/>
          <w:kern w:val="0"/>
          <w:sz w:val="24"/>
        </w:rPr>
      </w:pPr>
      <w:r>
        <w:rPr>
          <w:rFonts w:hint="eastAsia" w:ascii="宋体" w:hAnsi="宋体" w:cs="宋体"/>
          <w:kern w:val="0"/>
          <w:sz w:val="24"/>
        </w:rPr>
        <w:t>2、根据本合同的规定向甲方收取相关服务费用，并有权在本项目管理范围内管理及合理使用。</w:t>
      </w:r>
    </w:p>
    <w:p>
      <w:pPr>
        <w:widowControl/>
        <w:spacing w:line="500" w:lineRule="exact"/>
        <w:jc w:val="left"/>
        <w:rPr>
          <w:rFonts w:ascii="宋体" w:hAnsi="宋体" w:cs="宋体"/>
          <w:kern w:val="0"/>
          <w:sz w:val="24"/>
        </w:rPr>
      </w:pPr>
      <w:r>
        <w:rPr>
          <w:rFonts w:hint="eastAsia" w:ascii="宋体" w:hAnsi="宋体" w:cs="宋体"/>
          <w:kern w:val="0"/>
          <w:sz w:val="24"/>
        </w:rPr>
        <w:t>3、及时向甲方通告本项目服务范围内有关服务的重大事项，及时配合处理投诉。</w:t>
      </w:r>
    </w:p>
    <w:p>
      <w:pPr>
        <w:widowControl/>
        <w:spacing w:line="500" w:lineRule="exact"/>
        <w:jc w:val="left"/>
        <w:rPr>
          <w:rFonts w:ascii="宋体" w:hAnsi="宋体" w:cs="宋体"/>
          <w:kern w:val="0"/>
          <w:sz w:val="24"/>
        </w:rPr>
      </w:pPr>
      <w:r>
        <w:rPr>
          <w:rFonts w:hint="eastAsia" w:ascii="宋体" w:hAnsi="宋体" w:cs="宋体"/>
          <w:kern w:val="0"/>
          <w:sz w:val="24"/>
        </w:rPr>
        <w:t>4、接受项目行业管理部门及政府有关部门的指导，接受甲方的监督。</w:t>
      </w:r>
    </w:p>
    <w:p>
      <w:pPr>
        <w:widowControl/>
        <w:spacing w:line="500" w:lineRule="exact"/>
        <w:jc w:val="left"/>
        <w:rPr>
          <w:rFonts w:ascii="宋体" w:hAnsi="宋体" w:cs="宋体"/>
          <w:kern w:val="0"/>
          <w:sz w:val="24"/>
        </w:rPr>
      </w:pPr>
      <w:r>
        <w:rPr>
          <w:rFonts w:hint="eastAsia" w:ascii="宋体" w:hAnsi="宋体" w:cs="宋体"/>
          <w:kern w:val="0"/>
          <w:sz w:val="24"/>
        </w:rPr>
        <w:t>5、国家法律、法规所规定由乙方承担的其它责任。</w:t>
      </w:r>
    </w:p>
    <w:p>
      <w:pPr>
        <w:spacing w:line="500" w:lineRule="exact"/>
        <w:jc w:val="left"/>
        <w:rPr>
          <w:rFonts w:ascii="宋体" w:hAnsi="宋体" w:cs="宋体"/>
          <w:b/>
          <w:sz w:val="24"/>
        </w:rPr>
      </w:pPr>
      <w:r>
        <w:rPr>
          <w:rFonts w:hint="eastAsia" w:ascii="宋体" w:hAnsi="宋体" w:cs="宋体"/>
          <w:b/>
          <w:sz w:val="24"/>
        </w:rPr>
        <w:t>第十三条、违约责任</w:t>
      </w:r>
    </w:p>
    <w:p>
      <w:pPr>
        <w:widowControl/>
        <w:spacing w:line="500" w:lineRule="exact"/>
        <w:jc w:val="left"/>
        <w:rPr>
          <w:rFonts w:ascii="宋体" w:hAnsi="宋体" w:cs="宋体"/>
          <w:kern w:val="0"/>
          <w:sz w:val="24"/>
        </w:rPr>
      </w:pPr>
      <w:r>
        <w:rPr>
          <w:rFonts w:hint="eastAsia" w:ascii="宋体" w:hAnsi="宋体" w:cs="宋体"/>
          <w:kern w:val="0"/>
          <w:sz w:val="24"/>
        </w:rPr>
        <w:t>1、甲乙双方必须遵守本合同并执行合同中的各项规定，保证本合同的正常履行。</w:t>
      </w:r>
    </w:p>
    <w:p>
      <w:pPr>
        <w:widowControl/>
        <w:spacing w:line="500" w:lineRule="exact"/>
        <w:jc w:val="left"/>
        <w:rPr>
          <w:rFonts w:ascii="宋体" w:hAnsi="宋体" w:cs="宋体"/>
          <w:kern w:val="0"/>
          <w:sz w:val="24"/>
        </w:rPr>
      </w:pPr>
      <w:r>
        <w:rPr>
          <w:rFonts w:hint="eastAsia" w:ascii="宋体" w:hAnsi="宋体" w:cs="宋体"/>
          <w:kern w:val="0"/>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500" w:lineRule="exact"/>
        <w:jc w:val="left"/>
        <w:rPr>
          <w:rFonts w:ascii="宋体" w:hAnsi="宋体" w:cs="宋体"/>
          <w:b/>
          <w:sz w:val="24"/>
        </w:rPr>
      </w:pPr>
      <w:r>
        <w:rPr>
          <w:rFonts w:hint="eastAsia" w:ascii="宋体" w:hAnsi="宋体" w:cs="宋体"/>
          <w:b/>
          <w:sz w:val="24"/>
        </w:rPr>
        <w:t>第十四条、不可抗力事件处理</w:t>
      </w:r>
    </w:p>
    <w:p>
      <w:pPr>
        <w:widowControl/>
        <w:spacing w:line="500" w:lineRule="exact"/>
        <w:jc w:val="left"/>
        <w:rPr>
          <w:rFonts w:ascii="宋体" w:hAnsi="宋体" w:cs="宋体"/>
          <w:kern w:val="0"/>
          <w:sz w:val="24"/>
        </w:rPr>
      </w:pPr>
      <w:r>
        <w:rPr>
          <w:rFonts w:hint="eastAsia" w:ascii="宋体" w:hAnsi="宋体" w:cs="宋体"/>
          <w:kern w:val="0"/>
          <w:sz w:val="24"/>
        </w:rPr>
        <w:t>1、在合同有效期内，任何一方因不可抗力事件导致不能履行合同，则合同履行期可延长，其延长期与不可抗力影响期相同。</w:t>
      </w:r>
    </w:p>
    <w:p>
      <w:pPr>
        <w:widowControl/>
        <w:spacing w:line="500" w:lineRule="exact"/>
        <w:jc w:val="left"/>
        <w:rPr>
          <w:rFonts w:ascii="宋体" w:hAnsi="宋体" w:cs="宋体"/>
          <w:kern w:val="0"/>
          <w:sz w:val="24"/>
        </w:rPr>
      </w:pPr>
      <w:r>
        <w:rPr>
          <w:rFonts w:hint="eastAsia" w:ascii="宋体" w:hAnsi="宋体" w:cs="宋体"/>
          <w:kern w:val="0"/>
          <w:sz w:val="24"/>
        </w:rPr>
        <w:t>2、不可抗力事件发生后，应立即通知对方，并寄送有关权威机构出具的证明。</w:t>
      </w:r>
    </w:p>
    <w:p>
      <w:pPr>
        <w:tabs>
          <w:tab w:val="left" w:pos="0"/>
        </w:tabs>
        <w:spacing w:line="500" w:lineRule="exact"/>
        <w:jc w:val="left"/>
        <w:rPr>
          <w:rFonts w:ascii="宋体" w:hAnsi="宋体" w:cs="宋体"/>
          <w:sz w:val="24"/>
        </w:rPr>
      </w:pPr>
      <w:r>
        <w:rPr>
          <w:rFonts w:hint="eastAsia" w:ascii="宋体" w:hAnsi="宋体" w:cs="宋体"/>
          <w:sz w:val="24"/>
        </w:rPr>
        <w:t>3、不可抗力事件延续</w:t>
      </w:r>
      <w:r>
        <w:rPr>
          <w:rFonts w:hint="eastAsia" w:ascii="宋体" w:hAnsi="宋体" w:cs="宋体"/>
          <w:color w:val="000000"/>
          <w:sz w:val="24"/>
          <w:u w:val="single"/>
        </w:rPr>
        <w:t xml:space="preserve">     </w:t>
      </w:r>
      <w:r>
        <w:rPr>
          <w:rFonts w:hint="eastAsia" w:ascii="宋体" w:hAnsi="宋体" w:cs="宋体"/>
          <w:sz w:val="24"/>
        </w:rPr>
        <w:t>天以上，双方应通过友好协商，确定是否继续履行合同。</w:t>
      </w:r>
    </w:p>
    <w:p>
      <w:pPr>
        <w:spacing w:line="500" w:lineRule="exact"/>
        <w:jc w:val="left"/>
        <w:rPr>
          <w:rFonts w:ascii="宋体" w:hAnsi="宋体" w:cs="宋体"/>
          <w:b/>
          <w:sz w:val="24"/>
        </w:rPr>
      </w:pPr>
      <w:bookmarkStart w:id="115" w:name="_Toc225654649"/>
      <w:bookmarkStart w:id="116" w:name="_Toc247334846"/>
      <w:bookmarkStart w:id="117" w:name="_Toc232492933"/>
      <w:bookmarkStart w:id="118" w:name="_Toc237145411"/>
      <w:bookmarkStart w:id="119" w:name="_Toc239233919"/>
      <w:bookmarkStart w:id="120" w:name="_Toc211911353"/>
      <w:bookmarkStart w:id="121" w:name="_Toc241833908"/>
      <w:bookmarkStart w:id="122" w:name="_Toc211854454"/>
      <w:bookmarkStart w:id="123" w:name="_Toc225244857"/>
      <w:bookmarkStart w:id="124" w:name="_Toc251768867"/>
      <w:bookmarkStart w:id="125" w:name="_Toc225670756"/>
      <w:bookmarkStart w:id="126" w:name="_Toc185395254"/>
      <w:bookmarkStart w:id="127" w:name="_Toc212019599"/>
      <w:bookmarkStart w:id="128" w:name="_Toc239568423"/>
      <w:bookmarkStart w:id="129" w:name="_Toc286993792"/>
      <w:bookmarkStart w:id="130" w:name="_Toc238984980"/>
      <w:r>
        <w:rPr>
          <w:rFonts w:hint="eastAsia" w:ascii="宋体" w:hAnsi="宋体" w:cs="宋体"/>
          <w:b/>
          <w:sz w:val="24"/>
        </w:rPr>
        <w:t>第十五条、解决合同纠纷的方式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pacing w:after="120" w:line="500" w:lineRule="exact"/>
        <w:jc w:val="left"/>
        <w:rPr>
          <w:rFonts w:ascii="宋体" w:hAnsi="宋体" w:cs="宋体"/>
          <w:sz w:val="24"/>
        </w:rPr>
      </w:pPr>
      <w:r>
        <w:rPr>
          <w:rFonts w:hint="eastAsia" w:ascii="宋体" w:hAnsi="宋体" w:cs="宋体"/>
          <w:sz w:val="24"/>
        </w:rPr>
        <w:t>因合同及合同有关事项发生的争议，按下列第</w:t>
      </w:r>
      <w:r>
        <w:rPr>
          <w:rFonts w:hint="eastAsia" w:ascii="宋体" w:hAnsi="宋体" w:cs="宋体"/>
          <w:sz w:val="24"/>
          <w:u w:val="single"/>
        </w:rPr>
        <w:t xml:space="preserve">     </w:t>
      </w:r>
      <w:r>
        <w:rPr>
          <w:rFonts w:hint="eastAsia" w:ascii="宋体" w:hAnsi="宋体" w:cs="宋体"/>
          <w:sz w:val="24"/>
        </w:rPr>
        <w:t>种方式解决：</w:t>
      </w:r>
    </w:p>
    <w:p>
      <w:pPr>
        <w:spacing w:line="500" w:lineRule="exact"/>
        <w:jc w:val="left"/>
        <w:rPr>
          <w:rFonts w:ascii="宋体" w:hAnsi="宋体" w:cs="宋体"/>
          <w:sz w:val="24"/>
        </w:rPr>
      </w:pPr>
      <w:r>
        <w:rPr>
          <w:rFonts w:hint="eastAsia" w:ascii="宋体" w:hAnsi="宋体" w:cs="宋体"/>
          <w:sz w:val="24"/>
        </w:rPr>
        <w:t>（1）向</w:t>
      </w:r>
      <w:r>
        <w:rPr>
          <w:rFonts w:hint="eastAsia" w:ascii="宋体" w:hAnsi="宋体" w:cs="宋体"/>
          <w:sz w:val="24"/>
          <w:u w:val="single"/>
        </w:rPr>
        <w:t xml:space="preserve">                     </w:t>
      </w:r>
      <w:r>
        <w:rPr>
          <w:rFonts w:hint="eastAsia" w:ascii="宋体" w:hAnsi="宋体" w:cs="宋体"/>
          <w:sz w:val="24"/>
        </w:rPr>
        <w:t>仲裁委员会申请仲裁；</w:t>
      </w:r>
    </w:p>
    <w:p>
      <w:pPr>
        <w:spacing w:line="500" w:lineRule="exact"/>
        <w:jc w:val="left"/>
        <w:rPr>
          <w:rFonts w:ascii="宋体" w:hAnsi="宋体" w:cs="宋体"/>
          <w:sz w:val="24"/>
        </w:rPr>
      </w:pPr>
      <w:r>
        <w:rPr>
          <w:rFonts w:hint="eastAsia" w:ascii="宋体" w:hAnsi="宋体" w:cs="宋体"/>
          <w:sz w:val="24"/>
        </w:rPr>
        <w:t>（2）向</w:t>
      </w:r>
      <w:r>
        <w:rPr>
          <w:rFonts w:hint="eastAsia" w:ascii="宋体" w:hAnsi="宋体" w:cs="宋体"/>
          <w:sz w:val="24"/>
          <w:u w:val="single"/>
        </w:rPr>
        <w:t xml:space="preserve">                     </w:t>
      </w:r>
      <w:r>
        <w:rPr>
          <w:rFonts w:hint="eastAsia" w:ascii="宋体" w:hAnsi="宋体" w:cs="宋体"/>
          <w:sz w:val="24"/>
        </w:rPr>
        <w:t xml:space="preserve">人民法院起诉。  </w:t>
      </w:r>
    </w:p>
    <w:p>
      <w:pPr>
        <w:spacing w:line="500" w:lineRule="exact"/>
        <w:jc w:val="left"/>
        <w:rPr>
          <w:rFonts w:ascii="宋体" w:hAnsi="宋体" w:cs="宋体"/>
          <w:b/>
          <w:sz w:val="24"/>
        </w:rPr>
      </w:pPr>
      <w:bookmarkStart w:id="131" w:name="_Toc232492934"/>
      <w:bookmarkStart w:id="132" w:name="_Toc211854455"/>
      <w:bookmarkStart w:id="133" w:name="_Toc237145412"/>
      <w:bookmarkStart w:id="134" w:name="_Toc286993793"/>
      <w:bookmarkStart w:id="135" w:name="_Toc225654650"/>
      <w:bookmarkStart w:id="136" w:name="_Toc239568424"/>
      <w:bookmarkStart w:id="137" w:name="_Toc185395255"/>
      <w:bookmarkStart w:id="138" w:name="_Toc225670757"/>
      <w:bookmarkStart w:id="139" w:name="_Toc241833909"/>
      <w:bookmarkStart w:id="140" w:name="_Toc283019219"/>
      <w:bookmarkStart w:id="141" w:name="_Toc247334847"/>
      <w:bookmarkStart w:id="142" w:name="_Toc282696231"/>
      <w:bookmarkStart w:id="143" w:name="_Toc225244858"/>
      <w:bookmarkStart w:id="144" w:name="_Toc211911354"/>
      <w:bookmarkStart w:id="145" w:name="_Toc212019600"/>
      <w:bookmarkStart w:id="146" w:name="_Toc251768868"/>
      <w:bookmarkStart w:id="147" w:name="_Toc238984981"/>
      <w:bookmarkStart w:id="148" w:name="_Toc239233920"/>
      <w:r>
        <w:rPr>
          <w:rFonts w:hint="eastAsia" w:ascii="宋体" w:hAnsi="宋体" w:cs="宋体"/>
          <w:b/>
          <w:sz w:val="24"/>
        </w:rPr>
        <w:t>第十六条、合同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cs="宋体"/>
          <w:b/>
          <w:sz w:val="24"/>
        </w:rPr>
        <w:t>生效及其他</w:t>
      </w:r>
    </w:p>
    <w:p>
      <w:pPr>
        <w:widowControl/>
        <w:spacing w:line="500" w:lineRule="exact"/>
        <w:jc w:val="left"/>
        <w:rPr>
          <w:rFonts w:ascii="宋体" w:hAnsi="宋体" w:cs="宋体"/>
          <w:kern w:val="0"/>
          <w:sz w:val="24"/>
        </w:rPr>
      </w:pPr>
      <w:r>
        <w:rPr>
          <w:rFonts w:hint="eastAsia" w:ascii="宋体" w:hAnsi="宋体" w:cs="宋体"/>
          <w:kern w:val="0"/>
          <w:sz w:val="24"/>
        </w:rPr>
        <w:t>1、合同经双方法定代表人或授权委托代理人签字并加盖单位公章后生效。</w:t>
      </w:r>
    </w:p>
    <w:p>
      <w:pPr>
        <w:widowControl/>
        <w:spacing w:line="500" w:lineRule="exact"/>
        <w:jc w:val="left"/>
        <w:rPr>
          <w:rFonts w:ascii="宋体" w:hAnsi="宋体" w:cs="宋体"/>
          <w:kern w:val="0"/>
          <w:sz w:val="24"/>
        </w:rPr>
      </w:pPr>
      <w:r>
        <w:rPr>
          <w:rFonts w:hint="eastAsia" w:ascii="宋体" w:hAnsi="宋体" w:cs="宋体"/>
          <w:kern w:val="0"/>
          <w:sz w:val="24"/>
        </w:rPr>
        <w:t>2、合同执行中涉及资金和招标内容修改或补充的，须经主管部门审批，并签书面补充协议报主管部门备案，方可作为主合同不可分割的一部分。</w:t>
      </w:r>
    </w:p>
    <w:p>
      <w:pPr>
        <w:widowControl/>
        <w:spacing w:line="500" w:lineRule="exact"/>
        <w:jc w:val="left"/>
        <w:rPr>
          <w:rFonts w:ascii="宋体" w:hAnsi="宋体" w:cs="宋体"/>
          <w:kern w:val="0"/>
          <w:sz w:val="24"/>
        </w:rPr>
      </w:pPr>
      <w:r>
        <w:rPr>
          <w:rFonts w:hint="eastAsia" w:ascii="宋体" w:hAnsi="宋体" w:cs="宋体"/>
          <w:kern w:val="0"/>
          <w:sz w:val="24"/>
        </w:rPr>
        <w:t>3、本合同一式肆份，自双方签章之日起起效。甲、乙双方各执两份，具有同等法律效力。</w:t>
      </w:r>
    </w:p>
    <w:p>
      <w:pPr>
        <w:widowControl/>
        <w:spacing w:line="500" w:lineRule="exact"/>
        <w:jc w:val="left"/>
        <w:rPr>
          <w:rFonts w:ascii="宋体" w:hAnsi="宋体" w:cs="宋体"/>
          <w:kern w:val="0"/>
          <w:sz w:val="24"/>
        </w:rPr>
      </w:pPr>
      <w:r>
        <w:rPr>
          <w:rFonts w:hint="eastAsia" w:ascii="宋体" w:hAnsi="宋体" w:cs="宋体"/>
          <w:b/>
          <w:sz w:val="24"/>
        </w:rPr>
        <w:t>第十七条、</w:t>
      </w:r>
      <w:r>
        <w:rPr>
          <w:rFonts w:hint="eastAsia" w:ascii="宋体" w:hAnsi="宋体" w:cs="宋体"/>
          <w:bCs/>
          <w:sz w:val="24"/>
        </w:rPr>
        <w:t>本合同未包含的内容，由甲乙双方另行约定。</w:t>
      </w:r>
    </w:p>
    <w:p>
      <w:pPr>
        <w:spacing w:line="500" w:lineRule="exact"/>
        <w:jc w:val="left"/>
        <w:rPr>
          <w:rFonts w:ascii="宋体" w:hAnsi="宋体" w:cs="宋体"/>
          <w:b/>
          <w:sz w:val="24"/>
        </w:rPr>
      </w:pPr>
      <w:r>
        <w:rPr>
          <w:rFonts w:hint="eastAsia" w:ascii="宋体" w:hAnsi="宋体" w:cs="宋体"/>
          <w:b/>
          <w:sz w:val="24"/>
        </w:rPr>
        <w:t>第十八条、附件</w:t>
      </w:r>
    </w:p>
    <w:p>
      <w:pPr>
        <w:widowControl/>
        <w:spacing w:line="500" w:lineRule="exact"/>
        <w:jc w:val="left"/>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eastAsia="zh-CN"/>
        </w:rPr>
        <w:t>竞争性磋商文件</w:t>
      </w:r>
    </w:p>
    <w:p>
      <w:pPr>
        <w:widowControl/>
        <w:spacing w:line="500" w:lineRule="exact"/>
        <w:jc w:val="left"/>
        <w:rPr>
          <w:rFonts w:ascii="宋体" w:hAnsi="宋体" w:cs="宋体"/>
          <w:kern w:val="0"/>
          <w:sz w:val="24"/>
        </w:rPr>
      </w:pPr>
      <w:r>
        <w:rPr>
          <w:rFonts w:hint="eastAsia" w:ascii="宋体" w:hAnsi="宋体" w:cs="宋体"/>
          <w:kern w:val="0"/>
          <w:sz w:val="24"/>
        </w:rPr>
        <w:t>2、修改、澄清文件</w:t>
      </w:r>
    </w:p>
    <w:p>
      <w:pPr>
        <w:widowControl/>
        <w:spacing w:line="500" w:lineRule="exact"/>
        <w:jc w:val="left"/>
        <w:rPr>
          <w:rFonts w:ascii="宋体" w:hAnsi="宋体" w:cs="宋体"/>
          <w:kern w:val="0"/>
          <w:sz w:val="24"/>
        </w:rPr>
      </w:pPr>
      <w:r>
        <w:rPr>
          <w:rFonts w:hint="eastAsia" w:ascii="宋体" w:hAnsi="宋体" w:cs="宋体"/>
          <w:kern w:val="0"/>
          <w:sz w:val="24"/>
        </w:rPr>
        <w:t>3、投标文件</w:t>
      </w:r>
    </w:p>
    <w:p>
      <w:pPr>
        <w:widowControl/>
        <w:spacing w:line="500" w:lineRule="exact"/>
        <w:jc w:val="left"/>
        <w:rPr>
          <w:rFonts w:ascii="宋体" w:hAnsi="宋体" w:cs="宋体"/>
          <w:kern w:val="0"/>
          <w:sz w:val="24"/>
        </w:rPr>
      </w:pPr>
      <w:r>
        <w:rPr>
          <w:rFonts w:hint="eastAsia" w:ascii="宋体" w:hAnsi="宋体" w:cs="宋体"/>
          <w:kern w:val="0"/>
          <w:sz w:val="24"/>
        </w:rPr>
        <w:t>4、中标通知书</w:t>
      </w:r>
    </w:p>
    <w:p>
      <w:pPr>
        <w:widowControl/>
        <w:spacing w:line="500" w:lineRule="exact"/>
        <w:jc w:val="left"/>
        <w:rPr>
          <w:rFonts w:ascii="宋体" w:hAnsi="宋体" w:cs="宋体"/>
          <w:kern w:val="0"/>
          <w:sz w:val="24"/>
        </w:rPr>
      </w:pPr>
      <w:r>
        <w:rPr>
          <w:rFonts w:hint="eastAsia" w:ascii="宋体" w:hAnsi="宋体" w:cs="宋体"/>
          <w:kern w:val="0"/>
          <w:sz w:val="24"/>
        </w:rPr>
        <w:t>5、其他</w:t>
      </w:r>
    </w:p>
    <w:p>
      <w:pPr>
        <w:widowControl/>
        <w:spacing w:line="500" w:lineRule="exact"/>
        <w:jc w:val="left"/>
        <w:rPr>
          <w:rFonts w:ascii="宋体" w:hAnsi="宋体" w:cs="宋体"/>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 xml:space="preserve">甲方：   （盖章）   </w:t>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 xml:space="preserve">       乙方：   （盖章）</w:t>
      </w:r>
    </w:p>
    <w:p>
      <w:pPr>
        <w:widowControl/>
        <w:spacing w:line="500" w:lineRule="exact"/>
        <w:jc w:val="left"/>
        <w:rPr>
          <w:rFonts w:ascii="宋体" w:hAnsi="宋体" w:cs="宋体"/>
          <w:kern w:val="0"/>
          <w:sz w:val="24"/>
        </w:rPr>
      </w:pPr>
      <w:r>
        <w:rPr>
          <w:rFonts w:hint="eastAsia" w:ascii="宋体" w:hAnsi="宋体" w:cs="宋体"/>
          <w:kern w:val="0"/>
          <w:sz w:val="24"/>
        </w:rPr>
        <w:t>法定代表人（授权代表）：           法定代表人（授权代表）：</w:t>
      </w:r>
    </w:p>
    <w:p>
      <w:pPr>
        <w:widowControl/>
        <w:spacing w:line="500" w:lineRule="exact"/>
        <w:jc w:val="left"/>
        <w:rPr>
          <w:rFonts w:ascii="宋体" w:hAnsi="宋体" w:cs="宋体"/>
          <w:kern w:val="0"/>
          <w:sz w:val="24"/>
        </w:rPr>
      </w:pPr>
      <w:r>
        <w:rPr>
          <w:rFonts w:hint="eastAsia" w:ascii="宋体" w:hAnsi="宋体" w:cs="宋体"/>
          <w:kern w:val="0"/>
          <w:sz w:val="24"/>
        </w:rPr>
        <w:t>地    址：                         地    址：</w:t>
      </w:r>
    </w:p>
    <w:p>
      <w:pPr>
        <w:widowControl/>
        <w:spacing w:line="500" w:lineRule="exact"/>
        <w:jc w:val="left"/>
        <w:rPr>
          <w:rFonts w:ascii="宋体" w:hAnsi="宋体" w:cs="宋体"/>
          <w:kern w:val="0"/>
          <w:sz w:val="24"/>
        </w:rPr>
      </w:pPr>
      <w:r>
        <w:rPr>
          <w:rFonts w:hint="eastAsia" w:ascii="宋体" w:hAnsi="宋体" w:cs="宋体"/>
          <w:kern w:val="0"/>
          <w:sz w:val="24"/>
        </w:rPr>
        <w:t>开户银行：                         开户银行：</w:t>
      </w:r>
    </w:p>
    <w:p>
      <w:pPr>
        <w:widowControl/>
        <w:spacing w:line="500" w:lineRule="exact"/>
        <w:jc w:val="left"/>
        <w:rPr>
          <w:rFonts w:ascii="宋体" w:hAnsi="宋体" w:cs="宋体"/>
          <w:kern w:val="0"/>
          <w:sz w:val="24"/>
        </w:rPr>
      </w:pPr>
      <w:r>
        <w:rPr>
          <w:rFonts w:hint="eastAsia" w:ascii="宋体" w:hAnsi="宋体" w:cs="宋体"/>
          <w:kern w:val="0"/>
          <w:sz w:val="24"/>
        </w:rPr>
        <w:t>账号：                             账号：</w:t>
      </w:r>
    </w:p>
    <w:p>
      <w:pPr>
        <w:widowControl/>
        <w:spacing w:line="500" w:lineRule="exact"/>
        <w:jc w:val="left"/>
        <w:rPr>
          <w:rFonts w:ascii="宋体" w:hAnsi="宋体" w:cs="宋体"/>
          <w:kern w:val="0"/>
          <w:sz w:val="24"/>
        </w:rPr>
      </w:pPr>
      <w:r>
        <w:rPr>
          <w:rFonts w:hint="eastAsia" w:ascii="宋体" w:hAnsi="宋体" w:cs="宋体"/>
          <w:kern w:val="0"/>
          <w:sz w:val="24"/>
        </w:rPr>
        <w:t>电    话：                         电    话：</w:t>
      </w:r>
    </w:p>
    <w:p>
      <w:pPr>
        <w:widowControl/>
        <w:spacing w:line="500" w:lineRule="exact"/>
        <w:jc w:val="left"/>
        <w:rPr>
          <w:rFonts w:ascii="宋体" w:hAnsi="宋体" w:cs="宋体"/>
          <w:kern w:val="0"/>
          <w:sz w:val="24"/>
        </w:rPr>
      </w:pPr>
      <w:r>
        <w:rPr>
          <w:rFonts w:hint="eastAsia" w:ascii="宋体" w:hAnsi="宋体" w:cs="宋体"/>
          <w:kern w:val="0"/>
          <w:sz w:val="24"/>
        </w:rPr>
        <w:t>传    真：                         传    真：</w:t>
      </w:r>
    </w:p>
    <w:p>
      <w:pPr>
        <w:widowControl/>
        <w:spacing w:line="500" w:lineRule="exact"/>
        <w:jc w:val="left"/>
        <w:rPr>
          <w:rFonts w:ascii="宋体" w:hAnsi="宋体" w:cs="宋体"/>
          <w:kern w:val="0"/>
          <w:sz w:val="24"/>
        </w:rPr>
      </w:pPr>
      <w:r>
        <w:rPr>
          <w:rFonts w:hint="eastAsia" w:ascii="宋体" w:hAnsi="宋体" w:cs="宋体"/>
          <w:kern w:val="0"/>
          <w:sz w:val="24"/>
        </w:rPr>
        <w:t xml:space="preserve">签约日期：   年    月  日 </w:t>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签约日期：   年    月   日</w:t>
      </w:r>
    </w:p>
    <w:p/>
    <w:p>
      <w:pPr>
        <w:pStyle w:val="33"/>
        <w:ind w:firstLine="602"/>
      </w:pPr>
    </w:p>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bookmarkEnd w:id="94"/>
    <w:bookmarkEnd w:id="95"/>
    <w:bookmarkEnd w:id="96"/>
    <w:p>
      <w:pPr>
        <w:widowControl/>
        <w:numPr>
          <w:ilvl w:val="0"/>
          <w:numId w:val="10"/>
        </w:numPr>
        <w:spacing w:line="360" w:lineRule="auto"/>
        <w:jc w:val="center"/>
        <w:rPr>
          <w:rFonts w:asciiTheme="minorEastAsia" w:hAnsiTheme="minorEastAsia" w:eastAsiaTheme="minorEastAsia" w:cstheme="minorEastAsia"/>
          <w:b/>
          <w:bCs/>
          <w:sz w:val="24"/>
          <w:highlight w:val="none"/>
        </w:rPr>
      </w:pPr>
      <w:bookmarkStart w:id="149" w:name="_Toc22092_WPSOffice_Level1"/>
      <w:r>
        <w:rPr>
          <w:rFonts w:hint="eastAsia"/>
          <w:b/>
          <w:bCs/>
          <w:sz w:val="36"/>
          <w:szCs w:val="36"/>
          <w:highlight w:val="none"/>
        </w:rPr>
        <w:t xml:space="preserve"> </w:t>
      </w:r>
      <w:bookmarkEnd w:id="149"/>
      <w:r>
        <w:rPr>
          <w:rFonts w:hint="eastAsia"/>
          <w:b/>
          <w:bCs/>
          <w:sz w:val="36"/>
          <w:szCs w:val="36"/>
          <w:highlight w:val="none"/>
        </w:rPr>
        <w:t>采购需求</w:t>
      </w:r>
      <w:bookmarkStart w:id="150" w:name="_Toc126684386"/>
      <w:bookmarkStart w:id="151" w:name="_Toc10118"/>
      <w:bookmarkStart w:id="152" w:name="_Toc26155"/>
      <w:r>
        <w:rPr>
          <w:rFonts w:hint="eastAsia"/>
          <w:b/>
          <w:bCs/>
          <w:sz w:val="36"/>
          <w:szCs w:val="36"/>
          <w:highlight w:val="none"/>
          <w:lang w:eastAsia="zh-CN"/>
        </w:rPr>
        <w:t>（</w:t>
      </w:r>
      <w:r>
        <w:rPr>
          <w:rFonts w:hint="eastAsia"/>
          <w:b/>
          <w:bCs/>
          <w:sz w:val="36"/>
          <w:szCs w:val="36"/>
          <w:highlight w:val="none"/>
          <w:lang w:val="en-US" w:eastAsia="zh-CN"/>
        </w:rPr>
        <w:t>详见工程量清单</w:t>
      </w:r>
      <w:r>
        <w:rPr>
          <w:rFonts w:hint="eastAsia"/>
          <w:b/>
          <w:bCs/>
          <w:sz w:val="36"/>
          <w:szCs w:val="36"/>
          <w:highlight w:val="none"/>
          <w:lang w:eastAsia="zh-CN"/>
        </w:rPr>
        <w:t>）</w:t>
      </w:r>
    </w:p>
    <w:p>
      <w:pPr>
        <w:pStyle w:val="2"/>
        <w:keepLines w:val="0"/>
        <w:pageBreakBefore w:val="0"/>
        <w:widowControl w:val="0"/>
        <w:kinsoku/>
        <w:wordWrap/>
        <w:overflowPunct/>
        <w:topLinePunct w:val="0"/>
        <w:bidi w:val="0"/>
        <w:snapToGrid/>
        <w:spacing w:line="60" w:lineRule="atLeast"/>
        <w:textAlignment w:val="auto"/>
        <w:rPr>
          <w:rFonts w:hint="eastAsia" w:ascii="宋体" w:hAnsi="宋体" w:eastAsia="宋体" w:cs="宋体"/>
          <w:color w:val="000000"/>
          <w:kern w:val="0"/>
          <w:sz w:val="24"/>
          <w:szCs w:val="24"/>
          <w:lang w:val="en-US" w:eastAsia="zh-CN" w:bidi="ar"/>
        </w:rPr>
      </w:pPr>
    </w:p>
    <w:bookmarkEnd w:id="150"/>
    <w:bookmarkEnd w:id="151"/>
    <w:bookmarkEnd w:id="152"/>
    <w:p>
      <w:pPr>
        <w:pStyle w:val="4"/>
        <w:keepLines w:val="0"/>
        <w:pageBreakBefore w:val="0"/>
        <w:widowControl w:val="0"/>
        <w:kinsoku/>
        <w:wordWrap/>
        <w:overflowPunct/>
        <w:topLinePunct w:val="0"/>
        <w:bidi w:val="0"/>
        <w:snapToGrid/>
        <w:spacing w:line="60" w:lineRule="atLeast"/>
        <w:ind w:firstLine="482" w:firstLineChars="200"/>
        <w:textAlignment w:val="auto"/>
        <w:rPr>
          <w:rFonts w:hint="eastAsia" w:ascii="宋体" w:hAnsi="宋体" w:eastAsia="宋体" w:cs="宋体"/>
          <w:color w:val="000000"/>
          <w:kern w:val="0"/>
          <w:sz w:val="24"/>
          <w:szCs w:val="24"/>
          <w:lang w:val="en-US" w:eastAsia="zh-CN" w:bidi="ar"/>
        </w:rPr>
      </w:pPr>
      <w:bookmarkStart w:id="153" w:name="_Toc126684412"/>
      <w:bookmarkStart w:id="154" w:name="_Toc20396629"/>
    </w:p>
    <w:p>
      <w:pPr>
        <w:pStyle w:val="4"/>
        <w:keepLines w:val="0"/>
        <w:pageBreakBefore w:val="0"/>
        <w:widowControl w:val="0"/>
        <w:kinsoku/>
        <w:wordWrap/>
        <w:overflowPunct/>
        <w:topLinePunct w:val="0"/>
        <w:bidi w:val="0"/>
        <w:snapToGrid/>
        <w:spacing w:line="60" w:lineRule="atLeast"/>
        <w:ind w:firstLine="482" w:firstLineChars="200"/>
        <w:textAlignment w:val="auto"/>
        <w:rPr>
          <w:rFonts w:hint="eastAsia" w:ascii="宋体" w:hAnsi="宋体" w:eastAsia="宋体" w:cs="宋体"/>
          <w:color w:val="000000"/>
          <w:kern w:val="0"/>
          <w:sz w:val="24"/>
          <w:szCs w:val="24"/>
          <w:lang w:val="en-US" w:eastAsia="zh-CN" w:bidi="ar"/>
        </w:rPr>
      </w:pPr>
    </w:p>
    <w:bookmarkEnd w:id="153"/>
    <w:bookmarkEnd w:id="154"/>
    <w:p>
      <w:pPr>
        <w:spacing w:line="440" w:lineRule="exact"/>
        <w:rPr>
          <w:rFonts w:asciiTheme="minorEastAsia" w:hAnsiTheme="minorEastAsia" w:eastAsiaTheme="minorEastAsia" w:cstheme="minorEastAsia"/>
          <w:b/>
          <w:bCs/>
          <w:kern w:val="1"/>
          <w:sz w:val="24"/>
        </w:rPr>
      </w:pPr>
    </w:p>
    <w:p>
      <w:pPr>
        <w:spacing w:line="480" w:lineRule="exact"/>
        <w:jc w:val="center"/>
        <w:rPr>
          <w:rFonts w:ascii="宋体" w:hAnsi="宋体" w:cs="宋体"/>
          <w:b/>
          <w:bCs/>
          <w:color w:val="FF0000"/>
          <w:sz w:val="44"/>
        </w:rPr>
      </w:pPr>
    </w:p>
    <w:p>
      <w:pPr>
        <w:pStyle w:val="32"/>
        <w:rPr>
          <w:rFonts w:hint="eastAsia" w:ascii="宋体" w:hAnsi="宋体" w:cs="宋体"/>
        </w:rPr>
      </w:pPr>
      <w:bookmarkStart w:id="155" w:name="_Toc12330_WPSOffice_Level1"/>
      <w:bookmarkStart w:id="156" w:name="_Toc225585661"/>
      <w:bookmarkStart w:id="157" w:name="_Toc1584"/>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hint="eastAsia" w:ascii="宋体" w:hAnsi="宋体" w:cs="宋体"/>
        </w:rPr>
      </w:pPr>
    </w:p>
    <w:p>
      <w:pPr>
        <w:pStyle w:val="32"/>
        <w:rPr>
          <w:rFonts w:ascii="宋体" w:hAnsi="宋体" w:cs="宋体"/>
        </w:rPr>
      </w:pPr>
      <w:r>
        <w:rPr>
          <w:rFonts w:hint="eastAsia" w:ascii="宋体" w:hAnsi="宋体" w:cs="宋体"/>
        </w:rPr>
        <w:t>第六部分：附件（投标文件格式）</w:t>
      </w:r>
      <w:bookmarkEnd w:id="155"/>
      <w:bookmarkEnd w:id="156"/>
      <w:bookmarkEnd w:id="157"/>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tabs>
          <w:tab w:val="left" w:pos="0"/>
          <w:tab w:val="left" w:pos="993"/>
          <w:tab w:val="left" w:pos="1134"/>
        </w:tabs>
        <w:adjustRightInd w:val="0"/>
        <w:snapToGrid w:val="0"/>
        <w:spacing w:line="300" w:lineRule="auto"/>
        <w:jc w:val="center"/>
        <w:rPr>
          <w:rFonts w:ascii="宋体" w:hAnsi="宋体" w:cs="宋体"/>
          <w:b/>
          <w:sz w:val="36"/>
          <w:szCs w:val="36"/>
        </w:rPr>
      </w:pPr>
      <w:r>
        <w:rPr>
          <w:rFonts w:hint="eastAsia" w:ascii="宋体" w:hAnsi="宋体" w:cs="宋体"/>
          <w:sz w:val="24"/>
        </w:rPr>
        <w:br w:type="page"/>
      </w:r>
      <w:r>
        <w:rPr>
          <w:rFonts w:hint="eastAsia" w:ascii="宋体" w:hAnsi="宋体" w:cs="宋体"/>
          <w:sz w:val="36"/>
          <w:szCs w:val="36"/>
        </w:rPr>
        <w:t>一、</w:t>
      </w:r>
      <w:r>
        <w:rPr>
          <w:rFonts w:hint="eastAsia" w:ascii="宋体" w:hAnsi="宋体" w:cs="宋体"/>
          <w:b/>
          <w:sz w:val="36"/>
          <w:szCs w:val="36"/>
        </w:rPr>
        <w:t>投标文件格式</w:t>
      </w:r>
    </w:p>
    <w:p>
      <w:pPr>
        <w:tabs>
          <w:tab w:val="left" w:pos="0"/>
          <w:tab w:val="left" w:pos="993"/>
          <w:tab w:val="left" w:pos="1134"/>
        </w:tabs>
        <w:adjustRightInd w:val="0"/>
        <w:snapToGrid w:val="0"/>
        <w:spacing w:line="300" w:lineRule="auto"/>
        <w:jc w:val="center"/>
        <w:rPr>
          <w:rFonts w:ascii="宋体" w:hAnsi="宋体" w:cs="宋体"/>
          <w:b/>
          <w:sz w:val="36"/>
          <w:szCs w:val="36"/>
        </w:rPr>
      </w:pPr>
    </w:p>
    <w:p>
      <w:pPr>
        <w:tabs>
          <w:tab w:val="left" w:pos="0"/>
          <w:tab w:val="left" w:pos="993"/>
          <w:tab w:val="left" w:pos="1134"/>
        </w:tabs>
        <w:adjustRightInd w:val="0"/>
        <w:snapToGrid w:val="0"/>
        <w:spacing w:line="300" w:lineRule="auto"/>
        <w:jc w:val="center"/>
        <w:rPr>
          <w:rFonts w:ascii="宋体" w:hAnsi="宋体" w:cs="宋体"/>
          <w:b/>
          <w:snapToGrid w:val="0"/>
          <w:sz w:val="44"/>
        </w:rPr>
      </w:pPr>
      <w:r>
        <w:rPr>
          <w:rFonts w:hint="eastAsia" w:ascii="宋体" w:hAnsi="宋体" w:cs="宋体"/>
          <w:sz w:val="36"/>
        </w:rPr>
        <w:t xml:space="preserve">                                   </w:t>
      </w:r>
      <w:bookmarkStart w:id="158" w:name="_Toc2829_WPSOffice_Level1"/>
      <w:r>
        <w:rPr>
          <w:rFonts w:hint="eastAsia" w:ascii="宋体" w:hAnsi="宋体" w:cs="宋体"/>
          <w:sz w:val="36"/>
        </w:rPr>
        <w:t>正本或副本</w:t>
      </w:r>
      <w:bookmarkEnd w:id="158"/>
    </w:p>
    <w:p>
      <w:pPr>
        <w:tabs>
          <w:tab w:val="left" w:pos="0"/>
          <w:tab w:val="left" w:pos="993"/>
          <w:tab w:val="left" w:pos="1134"/>
        </w:tabs>
        <w:adjustRightInd w:val="0"/>
        <w:snapToGrid w:val="0"/>
        <w:spacing w:line="300" w:lineRule="auto"/>
        <w:jc w:val="center"/>
        <w:rPr>
          <w:rFonts w:ascii="宋体" w:hAnsi="宋体" w:cs="宋体"/>
          <w:b/>
          <w:snapToGrid w:val="0"/>
          <w:sz w:val="44"/>
        </w:rPr>
      </w:pPr>
    </w:p>
    <w:p>
      <w:pPr>
        <w:pStyle w:val="19"/>
        <w:spacing w:line="264" w:lineRule="auto"/>
        <w:jc w:val="center"/>
        <w:rPr>
          <w:rFonts w:hAnsi="宋体" w:cs="宋体"/>
          <w:sz w:val="44"/>
        </w:rPr>
      </w:pPr>
      <w:bookmarkStart w:id="159" w:name="_Toc5211_WPSOffice_Level1"/>
      <w:r>
        <w:rPr>
          <w:rFonts w:hint="eastAsia" w:hAnsi="宋体" w:cs="宋体"/>
          <w:sz w:val="36"/>
        </w:rPr>
        <w:t>________________________</w:t>
      </w:r>
      <w:r>
        <w:rPr>
          <w:rFonts w:hint="eastAsia" w:hAnsi="宋体" w:cs="宋体"/>
          <w:sz w:val="44"/>
        </w:rPr>
        <w:t>项目</w:t>
      </w:r>
      <w:r>
        <w:rPr>
          <w:rFonts w:hint="eastAsia" w:hAnsi="宋体" w:cs="宋体"/>
          <w:sz w:val="44"/>
          <w:u w:val="single"/>
        </w:rPr>
        <w:t xml:space="preserve">  </w:t>
      </w:r>
      <w:r>
        <w:rPr>
          <w:rFonts w:hint="eastAsia" w:hAnsi="宋体" w:cs="宋体"/>
          <w:sz w:val="44"/>
        </w:rPr>
        <w:t>标段</w:t>
      </w:r>
      <w:bookmarkEnd w:id="159"/>
    </w:p>
    <w:p>
      <w:pPr>
        <w:pStyle w:val="19"/>
        <w:spacing w:line="264" w:lineRule="auto"/>
        <w:jc w:val="center"/>
        <w:rPr>
          <w:rFonts w:hAnsi="宋体" w:cs="宋体"/>
          <w:sz w:val="44"/>
        </w:rPr>
      </w:pPr>
    </w:p>
    <w:p>
      <w:pPr>
        <w:pStyle w:val="19"/>
        <w:spacing w:line="264" w:lineRule="auto"/>
        <w:jc w:val="center"/>
        <w:rPr>
          <w:rFonts w:hAnsi="宋体" w:cs="宋体"/>
          <w:sz w:val="36"/>
        </w:rPr>
      </w:pPr>
    </w:p>
    <w:p>
      <w:pPr>
        <w:pStyle w:val="19"/>
        <w:spacing w:line="264" w:lineRule="auto"/>
        <w:jc w:val="center"/>
        <w:rPr>
          <w:rFonts w:hAnsi="宋体" w:cs="宋体"/>
          <w:sz w:val="36"/>
        </w:rPr>
      </w:pPr>
    </w:p>
    <w:p>
      <w:pPr>
        <w:pStyle w:val="19"/>
        <w:spacing w:line="264" w:lineRule="auto"/>
        <w:jc w:val="center"/>
        <w:rPr>
          <w:rFonts w:hAnsi="宋体" w:cs="宋体"/>
          <w:b/>
          <w:sz w:val="84"/>
        </w:rPr>
      </w:pPr>
      <w:bookmarkStart w:id="160" w:name="_Toc28738_WPSOffice_Level1"/>
      <w:r>
        <w:rPr>
          <w:rFonts w:hint="eastAsia" w:hAnsi="宋体" w:cs="宋体"/>
          <w:b/>
          <w:sz w:val="84"/>
        </w:rPr>
        <w:t>投 标 文 件</w:t>
      </w:r>
      <w:bookmarkEnd w:id="160"/>
    </w:p>
    <w:p>
      <w:pPr>
        <w:pStyle w:val="19"/>
        <w:spacing w:line="264" w:lineRule="auto"/>
        <w:jc w:val="center"/>
        <w:rPr>
          <w:rFonts w:hAnsi="宋体" w:cs="宋体"/>
          <w:sz w:val="28"/>
        </w:rPr>
      </w:pPr>
    </w:p>
    <w:p>
      <w:pPr>
        <w:pStyle w:val="19"/>
        <w:spacing w:line="264" w:lineRule="auto"/>
        <w:jc w:val="center"/>
        <w:rPr>
          <w:rFonts w:hAnsi="宋体" w:cs="宋体"/>
          <w:sz w:val="72"/>
        </w:rPr>
      </w:pPr>
    </w:p>
    <w:p>
      <w:pPr>
        <w:pStyle w:val="19"/>
        <w:spacing w:line="264" w:lineRule="auto"/>
        <w:rPr>
          <w:rFonts w:hAnsi="宋体" w:cs="宋体"/>
          <w:sz w:val="72"/>
        </w:rPr>
      </w:pPr>
    </w:p>
    <w:p>
      <w:pPr>
        <w:pStyle w:val="19"/>
        <w:spacing w:line="480" w:lineRule="auto"/>
        <w:ind w:left="630"/>
        <w:rPr>
          <w:rFonts w:hAnsi="宋体" w:cs="宋体"/>
          <w:sz w:val="30"/>
        </w:rPr>
      </w:pPr>
      <w:bookmarkStart w:id="161" w:name="_Toc25615_WPSOffice_Level1"/>
      <w:r>
        <w:rPr>
          <w:rFonts w:hint="eastAsia" w:hAnsi="宋体" w:cs="宋体"/>
          <w:sz w:val="30"/>
        </w:rPr>
        <w:t>投   标   人（公章）：</w:t>
      </w:r>
      <w:bookmarkEnd w:id="161"/>
    </w:p>
    <w:p>
      <w:pPr>
        <w:pStyle w:val="19"/>
        <w:spacing w:line="480" w:lineRule="auto"/>
        <w:ind w:left="630"/>
        <w:rPr>
          <w:rFonts w:hAnsi="宋体" w:cs="宋体"/>
          <w:sz w:val="30"/>
        </w:rPr>
      </w:pPr>
      <w:bookmarkStart w:id="162" w:name="_Toc25933_WPSOffice_Level1"/>
      <w:r>
        <w:rPr>
          <w:rFonts w:hint="eastAsia" w:hAnsi="宋体" w:cs="宋体"/>
          <w:sz w:val="30"/>
        </w:rPr>
        <w:t>法定代表人（签字或盖章）：</w:t>
      </w:r>
    </w:p>
    <w:p>
      <w:pPr>
        <w:pStyle w:val="19"/>
        <w:spacing w:line="480" w:lineRule="auto"/>
        <w:ind w:left="630"/>
        <w:rPr>
          <w:rFonts w:hAnsi="宋体" w:cs="宋体"/>
          <w:sz w:val="30"/>
        </w:rPr>
      </w:pPr>
      <w:r>
        <w:rPr>
          <w:rFonts w:hint="eastAsia" w:hAnsi="宋体" w:cs="宋体"/>
          <w:sz w:val="30"/>
        </w:rPr>
        <w:t>授权委托人（签字或盖章）：</w:t>
      </w:r>
      <w:bookmarkEnd w:id="162"/>
    </w:p>
    <w:p>
      <w:pPr>
        <w:pStyle w:val="19"/>
        <w:spacing w:line="480" w:lineRule="auto"/>
        <w:ind w:left="630"/>
        <w:rPr>
          <w:rFonts w:hAnsi="宋体" w:cs="宋体"/>
          <w:sz w:val="30"/>
        </w:rPr>
      </w:pPr>
      <w:bookmarkStart w:id="163" w:name="_Toc12816_WPSOffice_Level1"/>
      <w:r>
        <w:rPr>
          <w:rFonts w:hint="eastAsia" w:hAnsi="宋体" w:cs="宋体"/>
          <w:sz w:val="30"/>
        </w:rPr>
        <w:t>联系人：</w:t>
      </w:r>
      <w:bookmarkEnd w:id="163"/>
    </w:p>
    <w:p>
      <w:pPr>
        <w:pStyle w:val="19"/>
        <w:spacing w:line="480" w:lineRule="auto"/>
        <w:ind w:left="630"/>
        <w:rPr>
          <w:rFonts w:hAnsi="宋体" w:cs="宋体"/>
          <w:sz w:val="30"/>
        </w:rPr>
      </w:pPr>
      <w:bookmarkStart w:id="164" w:name="_Toc26371_WPSOffice_Level1"/>
      <w:r>
        <w:rPr>
          <w:rFonts w:hint="eastAsia" w:hAnsi="宋体" w:cs="宋体"/>
          <w:sz w:val="30"/>
        </w:rPr>
        <w:t>联系电话：</w:t>
      </w:r>
      <w:bookmarkEnd w:id="164"/>
    </w:p>
    <w:p>
      <w:pPr>
        <w:pStyle w:val="19"/>
        <w:spacing w:line="480" w:lineRule="auto"/>
        <w:ind w:left="630"/>
        <w:rPr>
          <w:rFonts w:hAnsi="宋体" w:cs="宋体"/>
          <w:sz w:val="30"/>
        </w:rPr>
      </w:pPr>
      <w:r>
        <w:rPr>
          <w:rFonts w:hint="eastAsia" w:hAnsi="宋体" w:cs="宋体"/>
          <w:sz w:val="30"/>
        </w:rPr>
        <w:t>邮政编码：</w:t>
      </w:r>
    </w:p>
    <w:p>
      <w:pPr>
        <w:pStyle w:val="19"/>
        <w:spacing w:line="480" w:lineRule="auto"/>
        <w:ind w:left="630"/>
        <w:rPr>
          <w:rFonts w:hAnsi="宋体" w:cs="宋体"/>
          <w:sz w:val="30"/>
        </w:rPr>
      </w:pPr>
      <w:bookmarkStart w:id="165" w:name="_Toc4195_WPSOffice_Level1"/>
      <w:r>
        <w:rPr>
          <w:rFonts w:hint="eastAsia" w:hAnsi="宋体" w:cs="宋体"/>
          <w:sz w:val="30"/>
        </w:rPr>
        <w:t>地址：</w:t>
      </w:r>
      <w:bookmarkEnd w:id="165"/>
    </w:p>
    <w:p>
      <w:pPr>
        <w:tabs>
          <w:tab w:val="left" w:pos="0"/>
          <w:tab w:val="left" w:pos="993"/>
          <w:tab w:val="left" w:pos="1134"/>
        </w:tabs>
        <w:adjustRightInd w:val="0"/>
        <w:snapToGrid w:val="0"/>
        <w:spacing w:line="480" w:lineRule="auto"/>
        <w:ind w:firstLine="600" w:firstLineChars="200"/>
        <w:rPr>
          <w:rFonts w:ascii="宋体" w:hAnsi="宋体" w:cs="宋体"/>
          <w:sz w:val="30"/>
        </w:rPr>
      </w:pPr>
      <w:bookmarkStart w:id="166" w:name="_Toc11726_WPSOffice_Level1"/>
      <w:r>
        <w:rPr>
          <w:rFonts w:hint="eastAsia" w:ascii="宋体" w:hAnsi="宋体" w:cs="宋体"/>
          <w:sz w:val="30"/>
        </w:rPr>
        <w:t>日期：__________年__________月____________日</w:t>
      </w:r>
      <w:bookmarkEnd w:id="166"/>
    </w:p>
    <w:p>
      <w:pPr>
        <w:spacing w:line="360" w:lineRule="auto"/>
        <w:ind w:firstLine="1020" w:firstLineChars="254"/>
        <w:jc w:val="center"/>
        <w:rPr>
          <w:rFonts w:ascii="宋体" w:hAnsi="宋体" w:cs="宋体"/>
          <w:b/>
          <w:sz w:val="40"/>
          <w:szCs w:val="40"/>
        </w:rPr>
      </w:pPr>
      <w:bookmarkStart w:id="167" w:name="_Toc29275_WPSOffice_Level1"/>
      <w:r>
        <w:rPr>
          <w:rFonts w:hint="eastAsia" w:ascii="宋体" w:hAnsi="宋体" w:cs="宋体"/>
          <w:b/>
          <w:sz w:val="40"/>
          <w:szCs w:val="40"/>
        </w:rPr>
        <w:t>目   录</w:t>
      </w:r>
      <w:bookmarkEnd w:id="167"/>
    </w:p>
    <w:p>
      <w:pPr>
        <w:spacing w:line="360" w:lineRule="auto"/>
        <w:rPr>
          <w:rFonts w:ascii="宋体" w:hAnsi="宋体" w:cs="宋体"/>
          <w:b/>
          <w:color w:val="FF0000"/>
          <w:sz w:val="24"/>
        </w:rPr>
      </w:pPr>
      <w:r>
        <w:rPr>
          <w:rFonts w:hint="eastAsia" w:ascii="宋体" w:hAnsi="宋体" w:cs="宋体"/>
          <w:b/>
          <w:sz w:val="24"/>
        </w:rPr>
        <w:t>投标文件须按以下顺序编制并编列页码（以下内容包含但不限于）：</w:t>
      </w:r>
    </w:p>
    <w:p>
      <w:pPr>
        <w:autoSpaceDE w:val="0"/>
        <w:autoSpaceDN w:val="0"/>
        <w:spacing w:line="500" w:lineRule="exact"/>
        <w:textAlignment w:val="bottom"/>
        <w:rPr>
          <w:rFonts w:ascii="宋体" w:hAnsi="宋体" w:cs="宋体"/>
          <w:b/>
          <w:sz w:val="24"/>
          <w:szCs w:val="20"/>
        </w:rPr>
      </w:pPr>
      <w:bookmarkStart w:id="168" w:name="_Toc20987_WPSOffice_Level1"/>
      <w:r>
        <w:rPr>
          <w:rFonts w:hint="eastAsia" w:ascii="宋体" w:hAnsi="宋体" w:cs="宋体"/>
          <w:b/>
          <w:sz w:val="24"/>
        </w:rPr>
        <w:t>一、商务部分</w:t>
      </w:r>
      <w:bookmarkEnd w:id="168"/>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（1）投标函（附件1）</w:t>
      </w:r>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（2）承诺函（附件1-1）</w:t>
      </w:r>
    </w:p>
    <w:p>
      <w:pPr>
        <w:autoSpaceDE w:val="0"/>
        <w:autoSpaceDN w:val="0"/>
        <w:spacing w:line="500" w:lineRule="exact"/>
        <w:textAlignment w:val="bottom"/>
        <w:rPr>
          <w:rFonts w:eastAsiaTheme="minorEastAsia"/>
        </w:rPr>
      </w:pPr>
      <w:r>
        <w:rPr>
          <w:rFonts w:hint="eastAsia" w:asciiTheme="minorEastAsia" w:hAnsiTheme="minorEastAsia" w:eastAsiaTheme="minorEastAsia" w:cstheme="minorEastAsia"/>
          <w:sz w:val="24"/>
        </w:rPr>
        <w:t>（3） 响应供应商资格声明函（附件1-2）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（4）法定代表人身份证明书、授权委托书（附件2）</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（5）投标保证金汇款凭证（附件3）</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（6）开标一览表</w:t>
      </w:r>
      <w:r>
        <w:rPr>
          <w:rFonts w:hint="eastAsia" w:asciiTheme="minorEastAsia" w:hAnsiTheme="minorEastAsia" w:eastAsiaTheme="minorEastAsia" w:cstheme="minorEastAsia"/>
          <w:sz w:val="24"/>
          <w:lang w:val="en-US" w:eastAsia="zh-CN"/>
        </w:rPr>
        <w:t>及磋商报价表（第二轮报价）</w:t>
      </w:r>
      <w:r>
        <w:rPr>
          <w:rFonts w:hint="eastAsia" w:asciiTheme="minorEastAsia" w:hAnsiTheme="minorEastAsia" w:eastAsiaTheme="minorEastAsia" w:cstheme="minorEastAsia"/>
          <w:sz w:val="24"/>
        </w:rPr>
        <w:t>、投标分项报价明细表（附件4）</w:t>
      </w:r>
    </w:p>
    <w:p>
      <w:pPr>
        <w:tabs>
          <w:tab w:val="left" w:pos="126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（7）企业营业执照、企业税务登记证、企业组织机构代码证（如已三证合一的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仅需提供营业执照）（附件5）</w:t>
      </w:r>
    </w:p>
    <w:p>
      <w:pPr>
        <w:pStyle w:val="31"/>
        <w:spacing w:before="0" w:beforeAutospacing="0" w:after="0" w:afterAutospacing="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8）供应商参加本次采购活动前三年内在“信用中国”（www.creditchina.gov.cn）下载附件和中国政府采购网（www.ccgp.gov.cn）网站上未被列入失信被执行人、重大税收违法案件当事人名单以及政府采购严重违法失信行为记录名单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（提供查询网页打印件），拒绝参与政府采购活动。</w:t>
      </w:r>
    </w:p>
    <w:p>
      <w:pPr>
        <w:spacing w:line="360" w:lineRule="auto"/>
        <w:rPr>
          <w:sz w:val="24"/>
        </w:rPr>
      </w:pPr>
      <w:r>
        <w:rPr>
          <w:rFonts w:hint="eastAsia"/>
          <w:sz w:val="24"/>
        </w:rPr>
        <w:t>（9）具有良好的商业信誉和健全的财务会计制度，提供2022年度经外部审计的财务审计报告或财务报表的复印件加盖公章（公司成立不到一年的从成立之日起）；</w:t>
      </w:r>
    </w:p>
    <w:p>
      <w:pPr>
        <w:spacing w:line="360" w:lineRule="auto"/>
        <w:rPr>
          <w:rFonts w:hint="eastAsia"/>
          <w:sz w:val="24"/>
        </w:rPr>
      </w:pPr>
      <w:r>
        <w:rPr>
          <w:rFonts w:hint="eastAsia"/>
          <w:sz w:val="24"/>
        </w:rPr>
        <w:t>（10）有依法缴纳税收和社会保障资金的良好纪录，提供相关证明（新注册的供应商应当提供注册时至参加政府采购活动时相应期限内本单位的缴纳税收、社会保障凭据）；</w:t>
      </w:r>
    </w:p>
    <w:p>
      <w:pPr>
        <w:pStyle w:val="2"/>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sz w:val="24"/>
          <w:lang w:eastAsia="zh-CN"/>
        </w:rPr>
        <w:t>（</w:t>
      </w:r>
      <w:r>
        <w:rPr>
          <w:rFonts w:hint="eastAsia"/>
          <w:sz w:val="24"/>
          <w:lang w:val="en-US" w:eastAsia="zh-CN"/>
        </w:rPr>
        <w:t>11</w:t>
      </w:r>
      <w:r>
        <w:rPr>
          <w:rFonts w:hint="eastAsia"/>
          <w:sz w:val="24"/>
          <w:lang w:eastAsia="zh-CN"/>
        </w:rPr>
        <w:t>）</w:t>
      </w:r>
      <w:r>
        <w:rPr>
          <w:rFonts w:hint="eastAsia"/>
          <w:sz w:val="24"/>
          <w:lang w:val="en-US" w:eastAsia="zh-CN"/>
        </w:rPr>
        <w:t>具有</w:t>
      </w:r>
      <w:r>
        <w:rPr>
          <w:rFonts w:hint="eastAsia" w:asciiTheme="minorEastAsia" w:hAnsiTheme="minorEastAsia" w:eastAsiaTheme="minorEastAsia" w:cstheme="minorEastAsia"/>
          <w:b w:val="0"/>
          <w:bCs w:val="0"/>
          <w:color w:val="auto"/>
          <w:kern w:val="2"/>
          <w:sz w:val="24"/>
          <w:szCs w:val="32"/>
          <w:lang w:val="en-US" w:eastAsia="zh-CN" w:bidi="ar-SA"/>
        </w:rPr>
        <w:t>[施工总承包·建筑工程·建筑工程三级](含)以上；并在人员、设备、资金等方面具有相应的施工能力；</w:t>
      </w:r>
    </w:p>
    <w:p>
      <w:pPr>
        <w:pStyle w:val="51"/>
        <w:spacing w:line="360" w:lineRule="auto"/>
        <w:jc w:val="both"/>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asciiTheme="minorEastAsia" w:hAnsiTheme="minorEastAsia" w:eastAsiaTheme="minorEastAsia" w:cstheme="minorEastAsia"/>
          <w:b w:val="0"/>
          <w:bCs w:val="0"/>
          <w:color w:val="auto"/>
          <w:kern w:val="2"/>
          <w:sz w:val="24"/>
          <w:szCs w:val="32"/>
          <w:lang w:val="en-US" w:eastAsia="zh-CN" w:bidi="ar-SA"/>
        </w:rPr>
        <w:t>（12）项目经理须具备[注册二级建造师·建筑工程](含)以上注册建造师资格。 具备有效的 安全生产考核合格证书，且未担任其他在建项目的项目负责人(项目负责人及项目班子成员在新疆建设云平台可承揽业务）</w:t>
      </w:r>
    </w:p>
    <w:p>
      <w:pPr>
        <w:pStyle w:val="2"/>
        <w:rPr>
          <w:rFonts w:hint="eastAsia" w:asciiTheme="minorEastAsia" w:hAnsiTheme="minorEastAsia" w:eastAsiaTheme="minorEastAsia" w:cstheme="minorEastAsia"/>
          <w:b w:val="0"/>
          <w:bCs w:val="0"/>
          <w:color w:val="auto"/>
          <w:kern w:val="2"/>
          <w:sz w:val="24"/>
          <w:szCs w:val="32"/>
          <w:lang w:val="en-US" w:eastAsia="zh-CN" w:bidi="ar-SA"/>
        </w:rPr>
      </w:pPr>
      <w:r>
        <w:rPr>
          <w:rFonts w:hint="eastAsia" w:asciiTheme="minorEastAsia" w:hAnsiTheme="minorEastAsia" w:eastAsiaTheme="minorEastAsia" w:cstheme="minorEastAsia"/>
          <w:b w:val="0"/>
          <w:bCs w:val="0"/>
          <w:color w:val="auto"/>
          <w:kern w:val="2"/>
          <w:sz w:val="24"/>
          <w:szCs w:val="32"/>
          <w:lang w:val="en-US" w:eastAsia="zh-CN" w:bidi="ar-SA"/>
        </w:rPr>
        <w:t>（13）投标人须具备有效的安全生产许可证；</w:t>
      </w:r>
    </w:p>
    <w:p>
      <w:pPr>
        <w:pStyle w:val="10"/>
      </w:pP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一、</w:t>
      </w:r>
      <w:r>
        <w:rPr>
          <w:rFonts w:hint="eastAsia" w:ascii="Arial" w:hAnsi="Arial" w:cs="Arial"/>
          <w:b/>
          <w:sz w:val="24"/>
        </w:rPr>
        <w:t>磋商</w:t>
      </w:r>
      <w:r>
        <w:rPr>
          <w:rFonts w:ascii="Arial" w:hAnsi="Arial" w:cs="Arial"/>
          <w:b/>
          <w:sz w:val="24"/>
        </w:rPr>
        <w:t>文件包括</w:t>
      </w:r>
      <w:r>
        <w:rPr>
          <w:rFonts w:hint="eastAsia" w:ascii="宋体" w:hAnsi="宋体" w:cs="宋体"/>
          <w:b/>
          <w:sz w:val="24"/>
        </w:rPr>
        <w:t>：</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（1）商务部分</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（2）技术部分</w:t>
      </w: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二、其他</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（1）安全运营责任书（附件6）</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（2）商务条款偏离表（附件8）</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（3）技术条款偏离表（附件8-1）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供应商诚信保证书</w:t>
      </w:r>
      <w:r>
        <w:rPr>
          <w:rFonts w:hint="eastAsia" w:asciiTheme="minorEastAsia" w:hAnsiTheme="minorEastAsia" w:eastAsiaTheme="minorEastAsia" w:cstheme="minorEastAsia"/>
          <w:sz w:val="24"/>
        </w:rPr>
        <w:t>（附件9）</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（5）中小企业声明函（附件10）</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（6）监狱企业相关证明材料（如有）（附件10-1）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（7）残疾人福利性单位声明函（如有）（附件10-2）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（8）反商业贿赂承诺书（附件11）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（9）其他证明材料（附件12）</w:t>
      </w: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pStyle w:val="19"/>
        <w:adjustRightInd w:val="0"/>
        <w:snapToGrid w:val="0"/>
        <w:spacing w:line="360" w:lineRule="auto"/>
        <w:jc w:val="left"/>
        <w:rPr>
          <w:rFonts w:hAnsi="宋体"/>
          <w:b/>
          <w:bCs/>
          <w:color w:val="000000"/>
          <w:sz w:val="28"/>
          <w:szCs w:val="28"/>
        </w:rPr>
      </w:pPr>
    </w:p>
    <w:p>
      <w:pPr>
        <w:widowControl/>
        <w:jc w:val="left"/>
        <w:rPr>
          <w:rFonts w:ascii="宋体" w:hAnsi="宋体" w:cs="Courier New"/>
          <w:b/>
          <w:bCs/>
          <w:color w:val="000000"/>
          <w:sz w:val="28"/>
          <w:szCs w:val="28"/>
        </w:rPr>
      </w:pPr>
      <w:r>
        <w:rPr>
          <w:rFonts w:hAnsi="宋体"/>
          <w:b/>
          <w:bCs/>
          <w:color w:val="000000"/>
          <w:sz w:val="28"/>
          <w:szCs w:val="28"/>
        </w:rPr>
        <w:br w:type="page"/>
      </w:r>
    </w:p>
    <w:p>
      <w:pPr>
        <w:pStyle w:val="19"/>
        <w:adjustRightInd w:val="0"/>
        <w:snapToGrid w:val="0"/>
        <w:spacing w:line="500" w:lineRule="exact"/>
        <w:jc w:val="left"/>
        <w:rPr>
          <w:rFonts w:hAnsi="宋体"/>
          <w:b/>
          <w:bCs/>
          <w:color w:val="000000"/>
          <w:sz w:val="28"/>
          <w:szCs w:val="28"/>
        </w:rPr>
      </w:pPr>
      <w:r>
        <w:rPr>
          <w:rFonts w:hint="eastAsia" w:hAnsi="宋体"/>
          <w:b/>
          <w:bCs/>
          <w:color w:val="000000"/>
          <w:sz w:val="28"/>
          <w:szCs w:val="28"/>
        </w:rPr>
        <w:t xml:space="preserve">附件1  </w:t>
      </w:r>
    </w:p>
    <w:p>
      <w:pPr>
        <w:pStyle w:val="19"/>
        <w:adjustRightInd w:val="0"/>
        <w:snapToGrid w:val="0"/>
        <w:spacing w:line="500" w:lineRule="exact"/>
        <w:jc w:val="left"/>
        <w:rPr>
          <w:rFonts w:hAnsi="宋体"/>
          <w:b/>
          <w:bCs/>
          <w:color w:val="000000"/>
          <w:sz w:val="28"/>
          <w:szCs w:val="28"/>
        </w:rPr>
      </w:pPr>
    </w:p>
    <w:p>
      <w:pPr>
        <w:pStyle w:val="19"/>
        <w:adjustRightInd w:val="0"/>
        <w:snapToGrid w:val="0"/>
        <w:spacing w:line="360" w:lineRule="auto"/>
        <w:jc w:val="center"/>
        <w:rPr>
          <w:rFonts w:hAnsi="宋体"/>
          <w:b/>
          <w:bCs/>
          <w:sz w:val="28"/>
          <w:szCs w:val="28"/>
        </w:rPr>
      </w:pPr>
      <w:bookmarkStart w:id="169" w:name="_Toc4164_WPSOffice_Level1"/>
      <w:r>
        <w:rPr>
          <w:rFonts w:hint="eastAsia" w:hAnsi="宋体"/>
          <w:b/>
          <w:bCs/>
          <w:sz w:val="28"/>
          <w:szCs w:val="28"/>
        </w:rPr>
        <w:t>投   标   函</w:t>
      </w:r>
      <w:bookmarkEnd w:id="169"/>
    </w:p>
    <w:p>
      <w:pPr>
        <w:widowControl/>
        <w:spacing w:line="360" w:lineRule="auto"/>
        <w:jc w:val="left"/>
        <w:rPr>
          <w:rFonts w:ascii="宋体" w:hAnsi="宋体" w:cs="宋体"/>
          <w:sz w:val="24"/>
          <w:szCs w:val="21"/>
        </w:rPr>
      </w:pPr>
      <w:r>
        <w:rPr>
          <w:rFonts w:hint="eastAsia" w:ascii="宋体" w:hAnsi="宋体" w:cs="宋体"/>
          <w:color w:val="000000"/>
          <w:kern w:val="0"/>
          <w:sz w:val="24"/>
          <w:lang w:bidi="ar"/>
        </w:rPr>
        <w:t>致：（采购人/采购代理机构名称）</w:t>
      </w:r>
      <w:r>
        <w:rPr>
          <w:rFonts w:hint="eastAsia" w:ascii="宋体" w:hAnsi="宋体"/>
          <w:b/>
          <w:sz w:val="24"/>
        </w:rPr>
        <w:t>:</w:t>
      </w:r>
    </w:p>
    <w:p>
      <w:pPr>
        <w:widowControl/>
        <w:spacing w:line="360" w:lineRule="auto"/>
        <w:ind w:firstLine="480" w:firstLineChars="200"/>
        <w:jc w:val="left"/>
      </w:pPr>
      <w:r>
        <w:rPr>
          <w:rFonts w:hint="eastAsia" w:ascii="宋体" w:hAnsi="宋体" w:cs="宋体"/>
          <w:color w:val="000000"/>
          <w:kern w:val="0"/>
          <w:sz w:val="24"/>
          <w:lang w:bidi="ar"/>
        </w:rPr>
        <w:t xml:space="preserve">我（单位/本人，以下统称我方）自愿参加（项目名称和招标编号）的投标,并做出如 </w:t>
      </w:r>
    </w:p>
    <w:p>
      <w:pPr>
        <w:widowControl/>
        <w:spacing w:line="360" w:lineRule="auto"/>
        <w:jc w:val="left"/>
      </w:pPr>
      <w:r>
        <w:rPr>
          <w:rFonts w:hint="eastAsia" w:ascii="宋体" w:hAnsi="宋体" w:cs="宋体"/>
          <w:color w:val="000000"/>
          <w:kern w:val="0"/>
          <w:sz w:val="24"/>
          <w:lang w:bidi="ar"/>
        </w:rPr>
        <w:t xml:space="preserve">下承诺： </w:t>
      </w:r>
    </w:p>
    <w:p>
      <w:pPr>
        <w:widowControl/>
        <w:spacing w:line="360" w:lineRule="auto"/>
        <w:jc w:val="left"/>
      </w:pPr>
      <w:r>
        <w:rPr>
          <w:rFonts w:hint="eastAsia" w:ascii="宋体" w:hAnsi="宋体" w:cs="宋体"/>
          <w:color w:val="000000"/>
          <w:kern w:val="0"/>
          <w:sz w:val="24"/>
          <w:lang w:bidi="ar"/>
        </w:rPr>
        <w:t xml:space="preserve">一、我方授权 (姓名和职务)代表我方（投标单位的名称）全权处理本项目投标的有关事宜。 </w:t>
      </w:r>
    </w:p>
    <w:p>
      <w:pPr>
        <w:widowControl/>
        <w:spacing w:line="360" w:lineRule="auto"/>
        <w:jc w:val="left"/>
      </w:pPr>
      <w:r>
        <w:rPr>
          <w:rFonts w:hint="eastAsia" w:ascii="宋体" w:hAnsi="宋体" w:cs="宋体"/>
          <w:color w:val="000000"/>
          <w:kern w:val="0"/>
          <w:sz w:val="24"/>
          <w:lang w:bidi="ar"/>
        </w:rPr>
        <w:t>二、我方愿意按照采购文件规定的各项要求，向采购人提供所需的货物，我方所投总投标价为人民币（大写）：</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（小写）：</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w:t>
      </w:r>
    </w:p>
    <w:p>
      <w:pPr>
        <w:widowControl/>
        <w:spacing w:line="360" w:lineRule="auto"/>
        <w:jc w:val="left"/>
      </w:pPr>
      <w:r>
        <w:rPr>
          <w:rFonts w:hint="eastAsia" w:ascii="宋体" w:hAnsi="宋体" w:cs="宋体"/>
          <w:color w:val="000000"/>
          <w:kern w:val="0"/>
          <w:sz w:val="24"/>
          <w:lang w:bidi="ar"/>
        </w:rPr>
        <w:t xml:space="preserve">三、我方已详细审查全部采购文件，包括所有补充通知（如有），完全理解并同意放弃对这方面有不明、误解的权利。 </w:t>
      </w:r>
    </w:p>
    <w:p>
      <w:pPr>
        <w:widowControl/>
        <w:spacing w:line="360" w:lineRule="auto"/>
        <w:jc w:val="left"/>
      </w:pPr>
      <w:r>
        <w:rPr>
          <w:rFonts w:hint="eastAsia" w:ascii="宋体" w:hAnsi="宋体" w:cs="宋体"/>
          <w:color w:val="000000"/>
          <w:kern w:val="0"/>
          <w:sz w:val="24"/>
          <w:lang w:bidi="ar"/>
        </w:rPr>
        <w:t xml:space="preserve">四、我方同意按照采购文件要求缴纳投标保证金，并承诺自投标截止时间至本项目发布中标公告为止，撤销投标的、或者中标后不依法与采购人签订合同、或者中标后不按照本采购文件规定缴纳招标代理费的，我方将向采购人、采购代理机构支付本采购文件公布的投标保证金作为违约赔偿金。 </w:t>
      </w:r>
    </w:p>
    <w:p>
      <w:pPr>
        <w:widowControl/>
        <w:spacing w:line="360" w:lineRule="auto"/>
        <w:jc w:val="left"/>
      </w:pPr>
      <w:r>
        <w:rPr>
          <w:rFonts w:hint="eastAsia" w:ascii="宋体" w:hAnsi="宋体" w:cs="宋体"/>
          <w:color w:val="000000"/>
          <w:kern w:val="0"/>
          <w:sz w:val="24"/>
          <w:lang w:bidi="ar"/>
        </w:rPr>
        <w:t>五、我方愿意按照采购文件的要求，在投标有效期</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天内提供与项目有关的所有文件资料，并保证我方所有文件资料的合法性、真实性、完整性和准确性。 </w:t>
      </w:r>
    </w:p>
    <w:p>
      <w:pPr>
        <w:widowControl/>
        <w:spacing w:line="360" w:lineRule="auto"/>
        <w:jc w:val="left"/>
      </w:pPr>
      <w:r>
        <w:rPr>
          <w:rFonts w:hint="eastAsia" w:ascii="宋体" w:hAnsi="宋体" w:cs="宋体"/>
          <w:color w:val="000000"/>
          <w:kern w:val="0"/>
          <w:sz w:val="24"/>
          <w:lang w:bidi="ar"/>
        </w:rPr>
        <w:t>六、一旦我方被确定为中标供应商，我方将严格履行合同规定的责任和义务，保证于合同签字生效后按照约定时间完成项目，并交付采购人验收</w:t>
      </w:r>
    </w:p>
    <w:p>
      <w:pPr>
        <w:spacing w:line="500" w:lineRule="exact"/>
        <w:rPr>
          <w:rFonts w:ascii="宋体" w:hAnsi="宋体" w:cs="宋体"/>
          <w:sz w:val="24"/>
          <w:szCs w:val="21"/>
        </w:rPr>
      </w:pPr>
    </w:p>
    <w:p>
      <w:pPr>
        <w:spacing w:line="500" w:lineRule="exact"/>
        <w:rPr>
          <w:rFonts w:ascii="宋体" w:hAnsi="宋体" w:cs="宋体"/>
          <w:sz w:val="24"/>
          <w:szCs w:val="21"/>
        </w:rPr>
      </w:pPr>
    </w:p>
    <w:p>
      <w:pPr>
        <w:spacing w:line="500" w:lineRule="exact"/>
        <w:rPr>
          <w:rFonts w:ascii="宋体" w:hAnsi="宋体" w:cs="宋体"/>
          <w:sz w:val="24"/>
          <w:szCs w:val="21"/>
        </w:rPr>
      </w:pPr>
      <w:r>
        <w:rPr>
          <w:rFonts w:hint="eastAsia" w:ascii="宋体" w:hAnsi="宋体" w:cs="宋体"/>
          <w:sz w:val="24"/>
          <w:szCs w:val="21"/>
        </w:rPr>
        <w:t xml:space="preserve">                            投 标 人：</w:t>
      </w:r>
      <w:r>
        <w:rPr>
          <w:rFonts w:hint="eastAsia" w:ascii="宋体" w:hAnsi="宋体" w:cs="宋体"/>
          <w:sz w:val="24"/>
          <w:szCs w:val="21"/>
          <w:u w:val="single"/>
        </w:rPr>
        <w:t xml:space="preserve">                     </w:t>
      </w:r>
      <w:r>
        <w:rPr>
          <w:rFonts w:hint="eastAsia" w:ascii="宋体" w:hAnsi="宋体" w:cs="宋体"/>
          <w:sz w:val="24"/>
          <w:szCs w:val="21"/>
        </w:rPr>
        <w:t>（盖单位章）</w:t>
      </w:r>
    </w:p>
    <w:p>
      <w:pPr>
        <w:spacing w:line="500" w:lineRule="exact"/>
        <w:ind w:left="4080" w:hanging="4080" w:hangingChars="1700"/>
        <w:jc w:val="center"/>
        <w:rPr>
          <w:rFonts w:ascii="宋体" w:hAnsi="宋体" w:cs="宋体"/>
          <w:sz w:val="24"/>
          <w:szCs w:val="21"/>
        </w:rPr>
      </w:pPr>
      <w:r>
        <w:rPr>
          <w:rFonts w:hint="eastAsia" w:ascii="宋体" w:hAnsi="宋体"/>
          <w:sz w:val="24"/>
        </w:rPr>
        <w:t xml:space="preserve">           法定代表人签字或盖章/授权委托人签字</w:t>
      </w:r>
      <w:r>
        <w:rPr>
          <w:rFonts w:hint="eastAsia" w:ascii="宋体" w:hAnsi="宋体" w:cs="宋体"/>
          <w:sz w:val="24"/>
          <w:szCs w:val="21"/>
        </w:rPr>
        <w:t>：</w:t>
      </w:r>
      <w:r>
        <w:rPr>
          <w:rFonts w:hint="eastAsia" w:ascii="宋体" w:hAnsi="宋体" w:cs="宋体"/>
          <w:sz w:val="24"/>
          <w:szCs w:val="21"/>
          <w:u w:val="single"/>
        </w:rPr>
        <w:t xml:space="preserve">         </w:t>
      </w:r>
      <w:r>
        <w:rPr>
          <w:rFonts w:hint="eastAsia" w:ascii="宋体" w:hAnsi="宋体" w:cs="宋体"/>
          <w:sz w:val="24"/>
          <w:szCs w:val="21"/>
        </w:rPr>
        <w:t xml:space="preserve">                    </w:t>
      </w:r>
    </w:p>
    <w:p>
      <w:pPr>
        <w:spacing w:line="500" w:lineRule="exact"/>
        <w:ind w:firstLine="3360" w:firstLineChars="1400"/>
        <w:rPr>
          <w:rFonts w:ascii="宋体" w:hAnsi="宋体" w:cs="宋体"/>
          <w:sz w:val="24"/>
          <w:szCs w:val="21"/>
        </w:rPr>
      </w:pPr>
      <w:r>
        <w:rPr>
          <w:rFonts w:hint="eastAsia" w:ascii="宋体" w:hAnsi="宋体" w:cs="宋体"/>
          <w:sz w:val="24"/>
          <w:szCs w:val="21"/>
        </w:rPr>
        <w:t>地址：</w:t>
      </w:r>
      <w:r>
        <w:rPr>
          <w:rFonts w:hint="eastAsia" w:ascii="宋体" w:hAnsi="宋体" w:cs="宋体"/>
          <w:sz w:val="24"/>
          <w:szCs w:val="21"/>
          <w:u w:val="single"/>
        </w:rPr>
        <w:t xml:space="preserve">                     </w:t>
      </w:r>
    </w:p>
    <w:p>
      <w:pPr>
        <w:spacing w:line="500" w:lineRule="exact"/>
        <w:rPr>
          <w:rFonts w:ascii="宋体" w:hAnsi="宋体" w:cs="宋体"/>
          <w:sz w:val="24"/>
          <w:szCs w:val="21"/>
        </w:rPr>
      </w:pPr>
      <w:r>
        <w:rPr>
          <w:rFonts w:hint="eastAsia" w:ascii="宋体" w:hAnsi="宋体" w:cs="宋体"/>
          <w:sz w:val="24"/>
          <w:szCs w:val="21"/>
        </w:rPr>
        <w:t xml:space="preserve">                            电话：</w:t>
      </w:r>
    </w:p>
    <w:p>
      <w:pPr>
        <w:tabs>
          <w:tab w:val="left" w:pos="540"/>
          <w:tab w:val="left" w:pos="900"/>
        </w:tabs>
        <w:autoSpaceDE w:val="0"/>
        <w:autoSpaceDN w:val="0"/>
        <w:spacing w:line="500" w:lineRule="exact"/>
        <w:ind w:firstLine="4560" w:firstLineChars="1900"/>
        <w:textAlignment w:val="bottom"/>
        <w:rPr>
          <w:rFonts w:ascii="宋体" w:hAnsi="宋体" w:cs="宋体"/>
          <w:sz w:val="24"/>
        </w:rPr>
      </w:pPr>
      <w:r>
        <w:rPr>
          <w:rFonts w:hint="eastAsia" w:ascii="宋体" w:hAnsi="宋体" w:cs="宋体"/>
          <w:sz w:val="24"/>
          <w:szCs w:val="21"/>
          <w:u w:val="single"/>
        </w:rPr>
        <w:t xml:space="preserve">         </w:t>
      </w:r>
      <w:r>
        <w:rPr>
          <w:rFonts w:hint="eastAsia" w:ascii="宋体" w:hAnsi="宋体" w:cs="宋体"/>
          <w:sz w:val="24"/>
          <w:szCs w:val="21"/>
        </w:rPr>
        <w:t>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w:t>
      </w:r>
      <w:r>
        <w:rPr>
          <w:rFonts w:hint="eastAsia" w:ascii="宋体" w:hAnsi="宋体" w:cs="宋体"/>
          <w:sz w:val="24"/>
        </w:rPr>
        <w:br w:type="page"/>
      </w:r>
    </w:p>
    <w:p>
      <w:pPr>
        <w:widowControl/>
        <w:jc w:val="left"/>
        <w:rPr>
          <w:rFonts w:ascii="宋体" w:hAnsi="宋体" w:cs="宋体"/>
          <w:sz w:val="28"/>
          <w:szCs w:val="28"/>
        </w:rPr>
      </w:pPr>
      <w:r>
        <w:rPr>
          <w:rFonts w:hint="eastAsia" w:ascii="宋体" w:hAnsi="宋体" w:cs="宋体"/>
          <w:b/>
          <w:bCs/>
          <w:color w:val="000000"/>
          <w:kern w:val="0"/>
          <w:sz w:val="28"/>
          <w:szCs w:val="28"/>
          <w:lang w:bidi="ar"/>
        </w:rPr>
        <w:t>附件1-1                         承诺函</w:t>
      </w:r>
    </w:p>
    <w:p>
      <w:pPr>
        <w:widowControl/>
        <w:spacing w:line="264" w:lineRule="auto"/>
        <w:jc w:val="left"/>
        <w:rPr>
          <w:rFonts w:ascii="宋体" w:hAnsi="宋体" w:cs="宋体"/>
          <w:sz w:val="24"/>
          <w:u w:val="single"/>
        </w:rPr>
      </w:pPr>
      <w:r>
        <w:rPr>
          <w:rFonts w:hint="eastAsia" w:ascii="宋体" w:hAnsi="宋体" w:cs="宋体"/>
          <w:color w:val="000000"/>
          <w:kern w:val="0"/>
          <w:sz w:val="24"/>
          <w:lang w:bidi="ar"/>
        </w:rPr>
        <w:t xml:space="preserve">（采购代理机构名称）： </w:t>
      </w:r>
      <w:r>
        <w:rPr>
          <w:rFonts w:hint="eastAsia" w:ascii="宋体" w:hAnsi="宋体" w:cs="宋体"/>
          <w:color w:val="000000"/>
          <w:kern w:val="0"/>
          <w:sz w:val="24"/>
          <w:u w:val="single"/>
          <w:lang w:bidi="ar"/>
        </w:rPr>
        <w:t xml:space="preserve">       </w:t>
      </w:r>
    </w:p>
    <w:p>
      <w:pPr>
        <w:widowControl/>
        <w:spacing w:line="264" w:lineRule="auto"/>
        <w:jc w:val="left"/>
        <w:rPr>
          <w:rFonts w:ascii="宋体" w:hAnsi="宋体" w:cs="宋体"/>
          <w:sz w:val="24"/>
        </w:rPr>
      </w:pPr>
      <w:r>
        <w:rPr>
          <w:rFonts w:hint="eastAsia" w:ascii="宋体" w:hAnsi="宋体" w:cs="宋体"/>
          <w:color w:val="000000"/>
          <w:kern w:val="0"/>
          <w:sz w:val="24"/>
          <w:lang w:bidi="ar"/>
        </w:rPr>
        <w:t>我方作为本次采购项目的</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，根据</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要求，现郑重承诺如下： </w:t>
      </w:r>
    </w:p>
    <w:p>
      <w:pPr>
        <w:widowControl/>
        <w:spacing w:line="264" w:lineRule="auto"/>
        <w:jc w:val="left"/>
        <w:rPr>
          <w:rFonts w:ascii="宋体" w:hAnsi="宋体" w:cs="宋体"/>
          <w:sz w:val="24"/>
        </w:rPr>
      </w:pPr>
      <w:r>
        <w:rPr>
          <w:rFonts w:hint="eastAsia" w:ascii="宋体" w:hAnsi="宋体" w:cs="宋体"/>
          <w:color w:val="000000"/>
          <w:kern w:val="0"/>
          <w:sz w:val="24"/>
          <w:lang w:bidi="ar"/>
        </w:rPr>
        <w:t>一、我方已认真阅读本项目</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，完全知晓和明白</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所有采购需求及要求， </w:t>
      </w:r>
    </w:p>
    <w:p>
      <w:pPr>
        <w:widowControl/>
        <w:spacing w:line="264" w:lineRule="auto"/>
        <w:jc w:val="left"/>
        <w:rPr>
          <w:rFonts w:ascii="宋体" w:hAnsi="宋体" w:cs="宋体"/>
          <w:sz w:val="24"/>
        </w:rPr>
      </w:pPr>
      <w:r>
        <w:rPr>
          <w:rFonts w:hint="eastAsia" w:ascii="宋体" w:hAnsi="宋体" w:cs="宋体"/>
          <w:color w:val="000000"/>
          <w:kern w:val="0"/>
          <w:sz w:val="24"/>
          <w:lang w:bidi="ar"/>
        </w:rPr>
        <w:t>如对</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有异议，已依法进行维权救济，不存在对</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有异议的同时又参加投标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以求侥幸中标或者为实现其他非法目的的行为。 </w:t>
      </w:r>
    </w:p>
    <w:p>
      <w:pPr>
        <w:widowControl/>
        <w:spacing w:line="264" w:lineRule="auto"/>
        <w:jc w:val="left"/>
        <w:rPr>
          <w:rFonts w:ascii="宋体" w:hAnsi="宋体" w:cs="宋体"/>
          <w:sz w:val="24"/>
        </w:rPr>
      </w:pPr>
      <w:r>
        <w:rPr>
          <w:rFonts w:hint="eastAsia" w:ascii="宋体" w:hAnsi="宋体" w:cs="宋体"/>
          <w:color w:val="000000"/>
          <w:kern w:val="0"/>
          <w:sz w:val="24"/>
          <w:lang w:bidi="ar"/>
        </w:rPr>
        <w:t>二、我方已认真阅读并接受本项目</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第二章的全部实质性要求。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三、参加本次招标采购活动，不存在与单位负责人为同一人或者存在直接控股、管理关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系的其他供应商参与同一合同项下的政府采购活动的行为。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四、为采购项目提供整体设计、规范编制或者项目管理、监理、检测等服务的供应商，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不得再参加该采购项目的其他采购活动，我方承诺不属于此类禁止参加本项目的供应商。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五、参加本次招标采购活动，不存在和其他供应商在同一合同项下的采购项目中，同时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委托同一个自然人、同一家庭的人员、同一单位的人员作为代理人的行为。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六、投标文件中提供的能够给予我方带来优惠、好处的任何材料资料和技术、服务、商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务、响应产品等响应承诺情况都是真实的、有效的、合法的。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七、如本项目评标过程中需要提供样品，则我方提供的样品即为中标后将要提供的中标 </w:t>
      </w:r>
    </w:p>
    <w:p>
      <w:pPr>
        <w:widowControl/>
        <w:spacing w:line="264" w:lineRule="auto"/>
        <w:jc w:val="left"/>
        <w:rPr>
          <w:rFonts w:ascii="宋体" w:hAnsi="宋体" w:cs="宋体"/>
          <w:sz w:val="24"/>
        </w:rPr>
      </w:pPr>
      <w:r>
        <w:rPr>
          <w:rFonts w:hint="eastAsia" w:ascii="宋体" w:hAnsi="宋体" w:cs="宋体"/>
          <w:color w:val="000000"/>
          <w:kern w:val="0"/>
          <w:sz w:val="24"/>
          <w:lang w:bidi="ar"/>
        </w:rPr>
        <w:t>产品，我方对提供样品的性能和质量负责，因样品存在缺陷或者不符合</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要求导致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未能中标的，我方愿意承担相应不利后果。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八、国家或行业主管部门对采购产品的技术标准、质量标准和资格资质条件等有强制性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规定的，我方承诺符合其要求。 </w:t>
      </w:r>
    </w:p>
    <w:p>
      <w:pPr>
        <w:widowControl/>
        <w:spacing w:line="264" w:lineRule="auto"/>
        <w:jc w:val="left"/>
        <w:rPr>
          <w:rFonts w:ascii="宋体" w:hAnsi="宋体" w:cs="宋体"/>
          <w:sz w:val="24"/>
        </w:rPr>
      </w:pPr>
      <w:r>
        <w:rPr>
          <w:rFonts w:hint="eastAsia" w:ascii="宋体" w:hAnsi="宋体" w:cs="宋体"/>
          <w:color w:val="000000"/>
          <w:kern w:val="0"/>
          <w:sz w:val="24"/>
          <w:lang w:bidi="ar"/>
        </w:rPr>
        <w:t>九、参加本次招标采购活动，我方完全同意</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第二章关于“投标费用”、“合同 </w:t>
      </w:r>
    </w:p>
    <w:p>
      <w:pPr>
        <w:widowControl/>
        <w:spacing w:line="264" w:lineRule="auto"/>
        <w:jc w:val="left"/>
        <w:rPr>
          <w:rFonts w:ascii="宋体" w:hAnsi="宋体" w:cs="宋体"/>
          <w:sz w:val="24"/>
        </w:rPr>
      </w:pPr>
      <w:r>
        <w:rPr>
          <w:rFonts w:hint="eastAsia" w:ascii="宋体" w:hAnsi="宋体" w:cs="宋体"/>
          <w:color w:val="000000"/>
          <w:kern w:val="0"/>
          <w:sz w:val="24"/>
          <w:lang w:bidi="ar"/>
        </w:rPr>
        <w:t>分包”、“合同转包”的实质性要求，并承诺严格按照</w:t>
      </w:r>
      <w:r>
        <w:rPr>
          <w:rFonts w:hint="eastAsia" w:ascii="宋体" w:hAnsi="宋体" w:cs="宋体"/>
          <w:color w:val="000000"/>
          <w:kern w:val="0"/>
          <w:sz w:val="24"/>
          <w:lang w:eastAsia="zh-CN" w:bidi="ar"/>
        </w:rPr>
        <w:t>竞争性磋商文件</w:t>
      </w:r>
      <w:r>
        <w:rPr>
          <w:rFonts w:hint="eastAsia" w:ascii="宋体" w:hAnsi="宋体" w:cs="宋体"/>
          <w:color w:val="000000"/>
          <w:kern w:val="0"/>
          <w:sz w:val="24"/>
          <w:lang w:bidi="ar"/>
        </w:rPr>
        <w:t xml:space="preserve">要求履行。 </w:t>
      </w:r>
    </w:p>
    <w:p>
      <w:pPr>
        <w:widowControl/>
        <w:spacing w:line="264" w:lineRule="auto"/>
        <w:jc w:val="left"/>
        <w:rPr>
          <w:rFonts w:ascii="宋体" w:hAnsi="宋体" w:cs="宋体"/>
          <w:sz w:val="24"/>
        </w:rPr>
      </w:pPr>
      <w:r>
        <w:rPr>
          <w:rFonts w:hint="eastAsia" w:ascii="宋体" w:hAnsi="宋体" w:cs="宋体"/>
          <w:color w:val="000000"/>
          <w:kern w:val="0"/>
          <w:sz w:val="24"/>
          <w:lang w:bidi="ar"/>
        </w:rPr>
        <w:t>十、在本次投标之前一周年内，</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 xml:space="preserve">本次投标中对同一品牌同一型号相同配置的产品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报价与其在中国境内其他地方的最低报价比例不得高于 20%，我方承诺符合该要求。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十一、我方保证在本项目使用的任何产品和服务（包括部分使用）时，不会产生因第三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方提出侵犯其专利权、商标权或其它知识产权而引起的法律和经济纠纷，如因专利权、商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标权或其它知识产权而引起法律和经济纠纷，由我方承担所有相关责任。采购人享有本项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目实施过程中产生的知识成果及知识产权。如我方在项目实施过程中采用自有知识成果，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我方承诺提供开发接口和开发手册等技术文档，并提供无限期技术支持，采购人享有永久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使用权（含采购人委托第三方在该项目后续开发的使用权）。如我方在项目实施过程中采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用非自有的知识产权，则在投标报价中已包括合法获取该知识产权的相关费用。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我方对上述承诺的内容事项真实性负责。如经查实上述承诺的内容事项存在虚假，我 </w:t>
      </w:r>
    </w:p>
    <w:p>
      <w:pPr>
        <w:widowControl/>
        <w:spacing w:line="264" w:lineRule="auto"/>
        <w:jc w:val="left"/>
        <w:rPr>
          <w:rFonts w:ascii="宋体" w:hAnsi="宋体" w:cs="宋体"/>
          <w:sz w:val="24"/>
        </w:rPr>
      </w:pPr>
      <w:r>
        <w:rPr>
          <w:rFonts w:hint="eastAsia" w:ascii="宋体" w:hAnsi="宋体" w:cs="宋体"/>
          <w:color w:val="000000"/>
          <w:kern w:val="0"/>
          <w:sz w:val="24"/>
          <w:lang w:bidi="ar"/>
        </w:rPr>
        <w:t xml:space="preserve">方愿意接受以提供虚假材料谋取中标追究法律责任。 </w:t>
      </w:r>
    </w:p>
    <w:p>
      <w:pPr>
        <w:widowControl/>
        <w:spacing w:line="264" w:lineRule="auto"/>
        <w:jc w:val="right"/>
      </w:pP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名称： （单位公章）</w:t>
      </w:r>
    </w:p>
    <w:p>
      <w:pPr>
        <w:widowControl/>
        <w:spacing w:line="264" w:lineRule="auto"/>
        <w:jc w:val="right"/>
        <w:rPr>
          <w:rFonts w:ascii="宋体" w:hAnsi="宋体" w:cs="宋体"/>
          <w:sz w:val="24"/>
        </w:rPr>
      </w:pPr>
      <w:r>
        <w:rPr>
          <w:rFonts w:hint="eastAsia" w:ascii="宋体" w:hAnsi="宋体" w:cs="宋体"/>
          <w:color w:val="000000"/>
          <w:kern w:val="0"/>
          <w:sz w:val="24"/>
          <w:lang w:bidi="ar"/>
        </w:rPr>
        <w:t xml:space="preserve">法定代表人/单位负责人或授权代表（签字或加盖个人名章）：  </w:t>
      </w:r>
    </w:p>
    <w:p>
      <w:pPr>
        <w:widowControl/>
        <w:spacing w:line="264" w:lineRule="auto"/>
        <w:jc w:val="right"/>
        <w:rPr>
          <w:rFonts w:ascii="宋体" w:hAnsi="宋体" w:cs="宋体"/>
          <w:color w:val="000000"/>
          <w:kern w:val="0"/>
          <w:sz w:val="24"/>
          <w:lang w:bidi="ar"/>
        </w:rPr>
      </w:pPr>
      <w:r>
        <w:rPr>
          <w:rFonts w:hint="eastAsia" w:ascii="宋体" w:hAnsi="宋体" w:cs="宋体"/>
          <w:color w:val="000000"/>
          <w:kern w:val="0"/>
          <w:sz w:val="24"/>
          <w:lang w:bidi="ar"/>
        </w:rPr>
        <w:t xml:space="preserve">日 期： 年 月 日 </w:t>
      </w:r>
    </w:p>
    <w:p>
      <w:pPr>
        <w:pStyle w:val="26"/>
        <w:ind w:left="400" w:hanging="400"/>
      </w:pPr>
    </w:p>
    <w:p>
      <w:pPr>
        <w:tabs>
          <w:tab w:val="left" w:pos="540"/>
          <w:tab w:val="left" w:pos="900"/>
        </w:tabs>
        <w:autoSpaceDE w:val="0"/>
        <w:autoSpaceDN w:val="0"/>
        <w:spacing w:line="500" w:lineRule="exact"/>
        <w:ind w:firstLine="4560" w:firstLineChars="1900"/>
        <w:textAlignment w:val="bottom"/>
        <w:rPr>
          <w:rFonts w:ascii="宋体" w:hAnsi="宋体" w:cs="宋体"/>
          <w:sz w:val="24"/>
        </w:rPr>
      </w:pPr>
    </w:p>
    <w:p>
      <w:pPr>
        <w:tabs>
          <w:tab w:val="left" w:pos="540"/>
          <w:tab w:val="left" w:pos="900"/>
        </w:tabs>
        <w:autoSpaceDE w:val="0"/>
        <w:autoSpaceDN w:val="0"/>
        <w:spacing w:line="720" w:lineRule="auto"/>
        <w:jc w:val="left"/>
        <w:textAlignment w:val="bottom"/>
        <w:rPr>
          <w:rFonts w:ascii="宋体" w:hAnsi="宋体"/>
          <w:b/>
          <w:bCs/>
          <w:color w:val="000000"/>
          <w:sz w:val="28"/>
          <w:szCs w:val="28"/>
        </w:rPr>
      </w:pPr>
      <w:r>
        <w:rPr>
          <w:rFonts w:hint="eastAsia" w:ascii="宋体" w:hAnsi="宋体"/>
          <w:b/>
          <w:bCs/>
          <w:color w:val="000000"/>
          <w:sz w:val="28"/>
          <w:szCs w:val="28"/>
        </w:rPr>
        <w:t>附件1-2                  响应供应商资格声明函</w:t>
      </w:r>
    </w:p>
    <w:p>
      <w:pPr>
        <w:pStyle w:val="33"/>
        <w:ind w:firstLine="602"/>
      </w:pPr>
    </w:p>
    <w:p>
      <w:pPr>
        <w:tabs>
          <w:tab w:val="left" w:pos="540"/>
          <w:tab w:val="left" w:pos="900"/>
        </w:tabs>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本公司郑重承诺，根据《中华人民共和国政府采购法》第二十二条的规定，本公司为参加政府采购活动的合格供应商。即本公司同时满足以下条件：</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1.具有独立承担民事责任的能力。</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2.具有良好的商业信誉和健全的财务会计制度。</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3.具有履行合同所必需的设备和专业技术能力。</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4.有依法缴纳税收和社会保障资金的良好记录。</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5. 提交响应文件截止日期前三年内，在经营活动中没有重大违法记录。</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本公司对上述承诺的真实性负责，并接受政府采购、税务、社会保障等监督管理部门、采购文件规定的资格审查机构、社会公众的监督和检查。如有虚假，将依法承担相应责任。</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 xml:space="preserve"> </w:t>
      </w:r>
    </w:p>
    <w:p>
      <w:pPr>
        <w:tabs>
          <w:tab w:val="left" w:pos="540"/>
          <w:tab w:val="left" w:pos="900"/>
        </w:tabs>
        <w:autoSpaceDE w:val="0"/>
        <w:autoSpaceDN w:val="0"/>
        <w:spacing w:line="500" w:lineRule="exact"/>
        <w:jc w:val="right"/>
        <w:textAlignment w:val="bottom"/>
        <w:rPr>
          <w:rFonts w:ascii="宋体" w:hAnsi="宋体"/>
          <w:color w:val="000000"/>
          <w:sz w:val="24"/>
        </w:rPr>
      </w:pPr>
      <w:r>
        <w:rPr>
          <w:rFonts w:hint="eastAsia" w:ascii="宋体" w:hAnsi="宋体"/>
          <w:color w:val="000000"/>
          <w:sz w:val="24"/>
        </w:rPr>
        <w:t>企业名称（盖章）：</w:t>
      </w:r>
    </w:p>
    <w:p>
      <w:pPr>
        <w:tabs>
          <w:tab w:val="left" w:pos="540"/>
          <w:tab w:val="left" w:pos="900"/>
        </w:tabs>
        <w:autoSpaceDE w:val="0"/>
        <w:autoSpaceDN w:val="0"/>
        <w:spacing w:line="500" w:lineRule="exact"/>
        <w:jc w:val="right"/>
        <w:textAlignment w:val="bottom"/>
        <w:rPr>
          <w:rFonts w:ascii="宋体" w:hAnsi="宋体"/>
          <w:color w:val="000000"/>
          <w:sz w:val="24"/>
        </w:rPr>
      </w:pPr>
      <w:r>
        <w:rPr>
          <w:rFonts w:hint="eastAsia" w:ascii="宋体" w:hAnsi="宋体"/>
          <w:color w:val="000000"/>
          <w:sz w:val="24"/>
        </w:rPr>
        <w:t>法定代表人（签名）：</w:t>
      </w:r>
    </w:p>
    <w:p>
      <w:pPr>
        <w:tabs>
          <w:tab w:val="left" w:pos="540"/>
          <w:tab w:val="left" w:pos="900"/>
        </w:tabs>
        <w:autoSpaceDE w:val="0"/>
        <w:autoSpaceDN w:val="0"/>
        <w:spacing w:line="500" w:lineRule="exact"/>
        <w:jc w:val="right"/>
        <w:textAlignment w:val="bottom"/>
        <w:rPr>
          <w:rFonts w:ascii="宋体" w:hAnsi="宋体"/>
          <w:color w:val="000000"/>
          <w:sz w:val="24"/>
        </w:rPr>
      </w:pPr>
      <w:r>
        <w:rPr>
          <w:rFonts w:hint="eastAsia" w:ascii="宋体" w:hAnsi="宋体"/>
          <w:color w:val="000000"/>
          <w:sz w:val="24"/>
        </w:rPr>
        <w:t>日期： 年 月 日</w:t>
      </w: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textAlignment w:val="bottom"/>
        <w:rPr>
          <w:rFonts w:ascii="宋体" w:hAnsi="宋体" w:cs="宋体"/>
          <w:b/>
          <w:bCs/>
          <w:sz w:val="28"/>
          <w:szCs w:val="28"/>
        </w:rPr>
      </w:pPr>
      <w:r>
        <w:rPr>
          <w:rFonts w:hint="eastAsia" w:ascii="宋体" w:hAnsi="宋体"/>
          <w:b/>
          <w:bCs/>
          <w:color w:val="000000"/>
          <w:sz w:val="28"/>
          <w:szCs w:val="28"/>
        </w:rPr>
        <w:t xml:space="preserve">附件2  </w:t>
      </w:r>
      <w:r>
        <w:rPr>
          <w:rFonts w:hint="eastAsia" w:ascii="宋体" w:hAnsi="宋体" w:cs="宋体"/>
          <w:b/>
          <w:bCs/>
          <w:sz w:val="28"/>
          <w:szCs w:val="28"/>
        </w:rPr>
        <w:t>法定代表人身份证明书、授权委托书</w:t>
      </w:r>
    </w:p>
    <w:p>
      <w:pPr>
        <w:spacing w:line="600" w:lineRule="exact"/>
        <w:jc w:val="center"/>
        <w:rPr>
          <w:rFonts w:ascii="宋体" w:hAnsi="宋体"/>
          <w:b/>
          <w:bCs/>
          <w:sz w:val="28"/>
          <w:szCs w:val="28"/>
        </w:rPr>
      </w:pPr>
      <w:bookmarkStart w:id="170" w:name="_Toc19614_WPSOffice_Level1"/>
      <w:r>
        <w:rPr>
          <w:rFonts w:hint="eastAsia" w:ascii="宋体" w:hAnsi="宋体"/>
          <w:b/>
          <w:bCs/>
          <w:sz w:val="28"/>
          <w:szCs w:val="28"/>
        </w:rPr>
        <w:t>法定代表人身份证明书</w:t>
      </w:r>
      <w:bookmarkEnd w:id="170"/>
    </w:p>
    <w:p>
      <w:pPr>
        <w:spacing w:line="600" w:lineRule="exact"/>
        <w:rPr>
          <w:rFonts w:ascii="宋体" w:hAnsi="宋体"/>
          <w:b/>
        </w:rPr>
      </w:pPr>
    </w:p>
    <w:p>
      <w:pPr>
        <w:spacing w:line="600" w:lineRule="exact"/>
        <w:ind w:firstLine="54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600" w:lineRule="exact"/>
        <w:ind w:firstLine="540"/>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  务：</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pPr>
        <w:spacing w:line="600" w:lineRule="exact"/>
        <w:rPr>
          <w:rFonts w:ascii="宋体" w:hAnsi="宋体"/>
          <w:sz w:val="24"/>
        </w:rPr>
      </w:pPr>
      <w:r>
        <w:rPr>
          <w:rFonts w:hint="eastAsia" w:ascii="宋体" w:hAnsi="宋体"/>
          <w:sz w:val="24"/>
        </w:rPr>
        <w:t xml:space="preserve">    系</w:t>
      </w:r>
      <w:r>
        <w:rPr>
          <w:rFonts w:hint="eastAsia" w:ascii="宋体" w:hAnsi="宋体"/>
          <w:sz w:val="24"/>
          <w:u w:val="single"/>
        </w:rPr>
        <w:t xml:space="preserve">                                      </w:t>
      </w:r>
      <w:r>
        <w:rPr>
          <w:rFonts w:hint="eastAsia" w:ascii="宋体" w:hAnsi="宋体"/>
          <w:sz w:val="24"/>
        </w:rPr>
        <w:t>的法定代表人。</w:t>
      </w:r>
    </w:p>
    <w:p>
      <w:pPr>
        <w:spacing w:line="60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p>
    <w:tbl>
      <w:tblPr>
        <w:tblStyle w:val="35"/>
        <w:tblpPr w:leftFromText="180" w:rightFromText="180" w:vertAnchor="text" w:horzAnchor="page" w:tblpX="2318" w:tblpY="311"/>
        <w:tblOverlap w:val="never"/>
        <w:tblW w:w="5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560" w:type="dxa"/>
            <w:vAlign w:val="center"/>
          </w:tcPr>
          <w:p>
            <w:pPr>
              <w:spacing w:line="440" w:lineRule="exact"/>
              <w:jc w:val="center"/>
              <w:rPr>
                <w:rFonts w:ascii="宋体" w:hAnsi="宋体" w:cs="宋体"/>
                <w:color w:val="000000"/>
                <w:szCs w:val="21"/>
              </w:rPr>
            </w:pPr>
            <w:r>
              <w:rPr>
                <w:rFonts w:hint="eastAsia" w:ascii="宋体" w:hAnsi="宋体" w:cs="宋体"/>
                <w:color w:val="000000"/>
                <w:sz w:val="36"/>
                <w:szCs w:val="36"/>
              </w:rPr>
              <w:t>法定代表人身份证复印件正、反面</w:t>
            </w:r>
          </w:p>
        </w:tc>
      </w:tr>
    </w:tbl>
    <w:p>
      <w:pPr>
        <w:spacing w:line="600" w:lineRule="exact"/>
        <w:ind w:firstLine="610"/>
        <w:rPr>
          <w:rFonts w:ascii="宋体" w:hAnsi="宋体"/>
          <w:sz w:val="24"/>
          <w:u w:val="single"/>
        </w:rPr>
      </w:pPr>
    </w:p>
    <w:p>
      <w:pPr>
        <w:spacing w:line="600" w:lineRule="exact"/>
        <w:rPr>
          <w:rFonts w:ascii="宋体" w:hAnsi="宋体"/>
          <w:sz w:val="24"/>
        </w:rPr>
      </w:pPr>
      <w:r>
        <w:rPr>
          <w:rFonts w:hint="eastAsia" w:ascii="宋体" w:hAnsi="宋体"/>
          <w:sz w:val="24"/>
        </w:rPr>
        <w:t xml:space="preserve">   </w:t>
      </w:r>
    </w:p>
    <w:p>
      <w:pPr>
        <w:tabs>
          <w:tab w:val="left" w:pos="720"/>
          <w:tab w:val="left" w:pos="900"/>
        </w:tabs>
        <w:spacing w:line="600" w:lineRule="exact"/>
        <w:ind w:firstLine="2880" w:firstLineChars="1200"/>
        <w:rPr>
          <w:rFonts w:ascii="宋体" w:hAnsi="宋体"/>
          <w:sz w:val="24"/>
        </w:rPr>
      </w:pPr>
    </w:p>
    <w:p>
      <w:pPr>
        <w:tabs>
          <w:tab w:val="left" w:pos="720"/>
          <w:tab w:val="left" w:pos="900"/>
        </w:tabs>
        <w:spacing w:line="600" w:lineRule="exact"/>
        <w:ind w:firstLine="2880" w:firstLineChars="1200"/>
        <w:rPr>
          <w:rFonts w:ascii="宋体" w:hAnsi="宋体"/>
          <w:sz w:val="24"/>
        </w:rPr>
      </w:pPr>
    </w:p>
    <w:p>
      <w:pPr>
        <w:tabs>
          <w:tab w:val="left" w:pos="720"/>
          <w:tab w:val="left" w:pos="900"/>
        </w:tabs>
        <w:spacing w:line="600" w:lineRule="exact"/>
        <w:rPr>
          <w:rFonts w:ascii="宋体" w:hAnsi="宋体"/>
          <w:sz w:val="24"/>
        </w:rPr>
      </w:pPr>
    </w:p>
    <w:p>
      <w:pPr>
        <w:tabs>
          <w:tab w:val="left" w:pos="720"/>
          <w:tab w:val="left" w:pos="900"/>
        </w:tabs>
        <w:spacing w:line="600" w:lineRule="exact"/>
        <w:rPr>
          <w:rFonts w:ascii="宋体" w:hAnsi="宋体"/>
          <w:sz w:val="24"/>
        </w:rPr>
      </w:pPr>
      <w:r>
        <w:rPr>
          <w:rFonts w:hint="eastAsia" w:ascii="宋体" w:hAnsi="宋体"/>
          <w:sz w:val="24"/>
        </w:rPr>
        <w:t xml:space="preserve">特此证明。       </w:t>
      </w:r>
    </w:p>
    <w:p>
      <w:pPr>
        <w:tabs>
          <w:tab w:val="left" w:pos="720"/>
          <w:tab w:val="left" w:pos="900"/>
        </w:tabs>
        <w:spacing w:line="600" w:lineRule="exact"/>
        <w:ind w:firstLine="4800" w:firstLineChars="2000"/>
        <w:rPr>
          <w:rFonts w:ascii="宋体" w:hAnsi="宋体"/>
          <w:sz w:val="24"/>
          <w:u w:val="single"/>
        </w:rPr>
      </w:pPr>
      <w:r>
        <w:rPr>
          <w:rFonts w:hint="eastAsia" w:ascii="宋体" w:hAnsi="宋体"/>
          <w:sz w:val="24"/>
        </w:rPr>
        <w:t>投 标 人：（盖公章）</w:t>
      </w:r>
      <w:r>
        <w:rPr>
          <w:rFonts w:hint="eastAsia" w:ascii="宋体" w:hAnsi="宋体"/>
          <w:sz w:val="24"/>
          <w:u w:val="single"/>
        </w:rPr>
        <w:t xml:space="preserve">                  </w:t>
      </w:r>
    </w:p>
    <w:p>
      <w:pPr>
        <w:ind w:firstLine="4800" w:firstLineChars="2000"/>
        <w:rPr>
          <w:rFonts w:ascii="宋体" w:hAnsi="宋体"/>
          <w:sz w:val="24"/>
        </w:rPr>
      </w:pPr>
    </w:p>
    <w:p>
      <w:pPr>
        <w:ind w:firstLine="4800" w:firstLineChars="2000"/>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pPr>
        <w:rPr>
          <w:rFonts w:ascii="宋体" w:hAnsi="宋体"/>
          <w:sz w:val="24"/>
        </w:rPr>
      </w:pPr>
      <w:r>
        <w:rPr>
          <w:rFonts w:hint="eastAsia" w:ascii="宋体" w:hAnsi="宋体"/>
          <w:sz w:val="24"/>
        </w:rPr>
        <w:t xml:space="preserve">                                       </w:t>
      </w:r>
    </w:p>
    <w:p>
      <w:pPr>
        <w:ind w:firstLine="4800" w:firstLineChars="2000"/>
        <w:rPr>
          <w:rFonts w:ascii="宋体" w:hAnsi="宋体"/>
          <w:color w:val="FF0000"/>
          <w:sz w:val="24"/>
        </w:rPr>
      </w:pPr>
      <w:r>
        <w:rPr>
          <w:rFonts w:hint="eastAsia" w:ascii="宋体" w:hAnsi="宋体"/>
          <w:sz w:val="24"/>
        </w:rPr>
        <w:t xml:space="preserve"> 日    期： 　　  年     月     日</w:t>
      </w:r>
      <w:r>
        <w:rPr>
          <w:rFonts w:ascii="宋体" w:hAnsi="宋体"/>
          <w:b/>
        </w:rPr>
        <w:br w:type="page"/>
      </w:r>
    </w:p>
    <w:p>
      <w:pPr>
        <w:adjustRightInd w:val="0"/>
        <w:snapToGrid w:val="0"/>
        <w:spacing w:line="360" w:lineRule="auto"/>
        <w:jc w:val="center"/>
        <w:rPr>
          <w:rFonts w:ascii="宋体" w:hAnsi="宋体"/>
          <w:sz w:val="24"/>
          <w:u w:val="single"/>
        </w:rPr>
      </w:pPr>
      <w:bookmarkStart w:id="171" w:name="_Toc23410_WPSOffice_Level1"/>
      <w:r>
        <w:rPr>
          <w:rFonts w:hint="eastAsia" w:ascii="宋体" w:hAnsi="宋体"/>
          <w:b/>
          <w:bCs/>
          <w:sz w:val="28"/>
          <w:szCs w:val="28"/>
        </w:rPr>
        <w:t>授权委托书</w:t>
      </w:r>
      <w:bookmarkEnd w:id="171"/>
    </w:p>
    <w:p>
      <w:pPr>
        <w:pStyle w:val="57"/>
        <w:adjustRightInd w:val="0"/>
        <w:snapToGrid w:val="0"/>
        <w:spacing w:line="360" w:lineRule="auto"/>
        <w:ind w:left="0"/>
        <w:jc w:val="left"/>
        <w:textAlignment w:val="auto"/>
        <w:rPr>
          <w:rFonts w:ascii="宋体" w:hAnsi="宋体"/>
          <w:b/>
          <w:sz w:val="24"/>
          <w:u w:val="single"/>
        </w:rPr>
      </w:pPr>
    </w:p>
    <w:p>
      <w:pPr>
        <w:pStyle w:val="57"/>
        <w:adjustRightInd w:val="0"/>
        <w:snapToGrid w:val="0"/>
        <w:spacing w:line="360" w:lineRule="auto"/>
        <w:jc w:val="left"/>
        <w:textAlignment w:val="auto"/>
        <w:rPr>
          <w:rFonts w:ascii="宋体" w:hAnsi="宋体"/>
          <w:b/>
          <w:sz w:val="24"/>
          <w:u w:val="single"/>
        </w:rPr>
      </w:pPr>
      <w:r>
        <w:rPr>
          <w:rFonts w:hint="eastAsia" w:ascii="宋体" w:hAnsi="宋体"/>
          <w:b/>
          <w:sz w:val="24"/>
          <w:u w:val="single"/>
        </w:rPr>
        <w:t xml:space="preserve">致： </w:t>
      </w:r>
      <w:r>
        <w:rPr>
          <w:rFonts w:ascii="宋体" w:hAnsi="宋体"/>
          <w:b/>
          <w:sz w:val="24"/>
          <w:u w:val="single"/>
        </w:rPr>
        <w:t xml:space="preserve">   </w:t>
      </w:r>
    </w:p>
    <w:p>
      <w:pPr>
        <w:topLinePunct/>
        <w:spacing w:line="440" w:lineRule="exact"/>
        <w:ind w:firstLine="480" w:firstLineChars="200"/>
        <w:rPr>
          <w:rFonts w:ascii="宋体" w:hAnsi="宋体" w:cs="宋体"/>
          <w:color w:val="000000"/>
          <w:sz w:val="24"/>
        </w:rPr>
      </w:pPr>
      <w:r>
        <w:rPr>
          <w:rFonts w:hint="eastAsia" w:ascii="宋体" w:hAnsi="宋体" w:cs="宋体"/>
          <w:color w:val="000000"/>
          <w:sz w:val="24"/>
        </w:rPr>
        <w:t>本人</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供应商</w:t>
      </w:r>
      <w:r>
        <w:rPr>
          <w:rFonts w:hint="eastAsia" w:ascii="宋体" w:hAnsi="宋体" w:cs="宋体"/>
          <w:color w:val="000000"/>
          <w:sz w:val="24"/>
        </w:rPr>
        <w:t>名称）的法定代表人，现委托</w:t>
      </w:r>
      <w:r>
        <w:rPr>
          <w:rFonts w:hint="eastAsia" w:ascii="宋体" w:hAnsi="宋体" w:cs="宋体"/>
          <w:color w:val="000000"/>
          <w:sz w:val="24"/>
          <w:u w:val="single"/>
        </w:rPr>
        <w:t xml:space="preserve">        </w:t>
      </w:r>
      <w:r>
        <w:rPr>
          <w:rFonts w:hint="eastAsia" w:ascii="宋体" w:hAnsi="宋体" w:cs="宋体"/>
          <w:color w:val="000000"/>
          <w:sz w:val="24"/>
        </w:rPr>
        <w:t>（姓名）为我方代理人。代理人根据授权，以我方名义签署、澄清、说明、补正、递交、撤回、修改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项目(   标段）</w:t>
      </w:r>
      <w:r>
        <w:rPr>
          <w:rFonts w:hint="eastAsia" w:ascii="宋体" w:hAnsi="宋体" w:cs="宋体"/>
          <w:color w:val="000000"/>
          <w:sz w:val="24"/>
        </w:rPr>
        <w:t>投标文件、签订合同和处理有关事宜，其法律后果由我方承担。</w:t>
      </w:r>
    </w:p>
    <w:p>
      <w:pPr>
        <w:spacing w:line="440" w:lineRule="exact"/>
        <w:rPr>
          <w:rFonts w:ascii="宋体" w:hAnsi="宋体" w:cs="宋体"/>
          <w:color w:val="000000"/>
          <w:sz w:val="24"/>
        </w:rPr>
      </w:pPr>
      <w:r>
        <w:rPr>
          <w:rFonts w:hint="eastAsia" w:ascii="宋体" w:hAnsi="宋体" w:cs="宋体"/>
          <w:color w:val="000000"/>
          <w:sz w:val="24"/>
        </w:rPr>
        <w:t xml:space="preserve">    委托期限：</w:t>
      </w:r>
      <w:r>
        <w:rPr>
          <w:rFonts w:hint="eastAsia" w:ascii="宋体" w:hAnsi="宋体" w:cs="宋体"/>
          <w:color w:val="000000"/>
          <w:sz w:val="24"/>
          <w:u w:val="single"/>
        </w:rPr>
        <w:t xml:space="preserve">             </w:t>
      </w:r>
      <w:r>
        <w:rPr>
          <w:rFonts w:hint="eastAsia" w:ascii="宋体" w:hAnsi="宋体" w:cs="宋体"/>
          <w:color w:val="000000"/>
          <w:sz w:val="24"/>
        </w:rPr>
        <w:t>。</w:t>
      </w:r>
    </w:p>
    <w:p>
      <w:pPr>
        <w:spacing w:line="440" w:lineRule="exact"/>
        <w:ind w:firstLine="480" w:firstLineChars="200"/>
        <w:rPr>
          <w:rFonts w:ascii="宋体" w:hAnsi="宋体" w:cs="宋体"/>
          <w:color w:val="000000"/>
          <w:sz w:val="24"/>
        </w:rPr>
      </w:pPr>
      <w:r>
        <w:rPr>
          <w:rFonts w:hint="eastAsia" w:ascii="宋体" w:hAnsi="宋体" w:cs="宋体"/>
          <w:color w:val="000000"/>
          <w:sz w:val="24"/>
        </w:rPr>
        <w:t>代理人无转委托权。</w:t>
      </w:r>
    </w:p>
    <w:p>
      <w:pPr>
        <w:spacing w:line="440" w:lineRule="exact"/>
        <w:ind w:firstLine="480" w:firstLineChars="200"/>
        <w:rPr>
          <w:rFonts w:ascii="宋体" w:hAnsi="宋体" w:cs="宋体"/>
          <w:color w:val="000000"/>
          <w:sz w:val="24"/>
        </w:rPr>
      </w:pPr>
      <w:r>
        <w:rPr>
          <w:rFonts w:hint="eastAsia" w:ascii="宋体" w:hAnsi="宋体" w:cs="宋体"/>
          <w:color w:val="000000"/>
          <w:sz w:val="24"/>
        </w:rPr>
        <w:t>附：</w:t>
      </w:r>
    </w:p>
    <w:p>
      <w:pPr>
        <w:spacing w:line="440" w:lineRule="exact"/>
        <w:ind w:firstLine="480" w:firstLineChars="200"/>
        <w:rPr>
          <w:rFonts w:ascii="宋体" w:hAnsi="宋体" w:cs="宋体"/>
          <w:color w:val="000000"/>
          <w:sz w:val="24"/>
        </w:rPr>
      </w:pPr>
    </w:p>
    <w:tbl>
      <w:tblPr>
        <w:tblStyle w:val="3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4383" w:type="dxa"/>
          </w:tcPr>
          <w:p>
            <w:pPr>
              <w:spacing w:line="560" w:lineRule="exact"/>
              <w:rPr>
                <w:rFonts w:ascii="宋体" w:hAnsi="宋体" w:cs="宋体"/>
                <w:color w:val="000000"/>
                <w:sz w:val="24"/>
              </w:rPr>
            </w:pPr>
          </w:p>
          <w:p>
            <w:pPr>
              <w:spacing w:line="560" w:lineRule="exact"/>
              <w:rPr>
                <w:rFonts w:ascii="宋体" w:hAnsi="宋体" w:cs="宋体"/>
                <w:color w:val="000000"/>
                <w:sz w:val="24"/>
              </w:rPr>
            </w:pPr>
            <w:r>
              <w:rPr>
                <w:rFonts w:hint="eastAsia" w:ascii="宋体" w:hAnsi="宋体" w:cs="宋体"/>
                <w:color w:val="000000"/>
                <w:sz w:val="24"/>
              </w:rPr>
              <w:t xml:space="preserve">   法定代表人身份证复印件(正反面)</w:t>
            </w:r>
          </w:p>
        </w:tc>
        <w:tc>
          <w:tcPr>
            <w:tcW w:w="4657" w:type="dxa"/>
          </w:tcPr>
          <w:p>
            <w:pPr>
              <w:spacing w:line="560" w:lineRule="exact"/>
              <w:rPr>
                <w:rFonts w:ascii="宋体" w:hAnsi="宋体" w:cs="宋体"/>
                <w:color w:val="000000"/>
                <w:sz w:val="24"/>
              </w:rPr>
            </w:pPr>
          </w:p>
          <w:p>
            <w:pPr>
              <w:spacing w:line="560" w:lineRule="exact"/>
              <w:rPr>
                <w:rFonts w:ascii="宋体" w:hAnsi="宋体" w:cs="宋体"/>
                <w:color w:val="000000"/>
                <w:sz w:val="24"/>
              </w:rPr>
            </w:pPr>
            <w:r>
              <w:rPr>
                <w:rFonts w:hint="eastAsia" w:ascii="宋体" w:hAnsi="宋体" w:cs="宋体"/>
                <w:color w:val="000000"/>
                <w:sz w:val="24"/>
              </w:rPr>
              <w:t xml:space="preserve">   授权委托人身份证复印件(正反面)</w:t>
            </w:r>
          </w:p>
        </w:tc>
      </w:tr>
    </w:tbl>
    <w:p>
      <w:pPr>
        <w:spacing w:line="440" w:lineRule="exact"/>
        <w:ind w:firstLine="480" w:firstLineChars="200"/>
        <w:rPr>
          <w:rFonts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（盖单位章）</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w:t>
      </w:r>
      <w:r>
        <w:rPr>
          <w:rFonts w:hint="eastAsia" w:ascii="宋体" w:hAnsi="宋体" w:cs="宋体"/>
          <w:color w:val="000000"/>
          <w:sz w:val="24"/>
        </w:rPr>
        <w:t>（签字或盖章）</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（签字） </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pPr>
        <w:spacing w:line="440" w:lineRule="exact"/>
        <w:rPr>
          <w:rFonts w:ascii="宋体" w:hAnsi="宋体" w:cs="宋体"/>
          <w:color w:val="000000"/>
          <w:sz w:val="24"/>
        </w:rPr>
      </w:pPr>
    </w:p>
    <w:p>
      <w:pPr>
        <w:spacing w:line="440" w:lineRule="exact"/>
        <w:rPr>
          <w:rFonts w:ascii="宋体" w:hAnsi="宋体" w:cs="宋体"/>
          <w:color w:val="000000"/>
          <w:sz w:val="24"/>
        </w:rPr>
      </w:pPr>
    </w:p>
    <w:p>
      <w:pPr>
        <w:adjustRightInd w:val="0"/>
        <w:snapToGrid w:val="0"/>
        <w:spacing w:line="360" w:lineRule="auto"/>
        <w:ind w:firstLine="5040" w:firstLineChars="2100"/>
        <w:rPr>
          <w:rFonts w:ascii="宋体" w:hAnsi="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adjustRightInd w:val="0"/>
        <w:snapToGrid w:val="0"/>
        <w:spacing w:line="360" w:lineRule="auto"/>
        <w:ind w:firstLine="3132" w:firstLineChars="1300"/>
        <w:rPr>
          <w:rFonts w:ascii="宋体" w:hAnsi="宋体"/>
          <w:b/>
          <w:bCs/>
          <w:color w:val="000000"/>
          <w:sz w:val="24"/>
        </w:rPr>
      </w:pPr>
      <w:r>
        <w:rPr>
          <w:rFonts w:hint="eastAsia" w:ascii="宋体" w:hAnsi="宋体"/>
          <w:b/>
          <w:bCs/>
          <w:color w:val="000000"/>
          <w:sz w:val="24"/>
        </w:rPr>
        <w:t>备注：被授权人签名处必须由本人签字，不得以私章替代。</w:t>
      </w:r>
    </w:p>
    <w:p>
      <w:pPr>
        <w:adjustRightInd w:val="0"/>
        <w:snapToGrid w:val="0"/>
        <w:spacing w:line="360" w:lineRule="auto"/>
        <w:rPr>
          <w:rFonts w:ascii="宋体" w:hAnsi="宋体"/>
          <w:b/>
          <w:bCs/>
          <w:color w:val="000000"/>
          <w:sz w:val="24"/>
        </w:rPr>
      </w:pPr>
    </w:p>
    <w:p>
      <w:pPr>
        <w:adjustRightInd w:val="0"/>
        <w:snapToGrid w:val="0"/>
        <w:spacing w:line="360" w:lineRule="auto"/>
        <w:rPr>
          <w:rFonts w:ascii="宋体" w:hAnsi="宋体"/>
          <w:b/>
          <w:bCs/>
          <w:color w:val="000000"/>
          <w:sz w:val="24"/>
        </w:rPr>
      </w:pPr>
    </w:p>
    <w:p>
      <w:pPr>
        <w:pStyle w:val="27"/>
        <w:rPr>
          <w:rFonts w:ascii="宋体" w:hAnsi="宋体"/>
          <w:b/>
          <w:bCs/>
          <w:color w:val="000000"/>
          <w:sz w:val="24"/>
        </w:rPr>
      </w:pPr>
    </w:p>
    <w:p>
      <w:pPr>
        <w:adjustRightInd w:val="0"/>
        <w:snapToGrid w:val="0"/>
        <w:spacing w:line="360" w:lineRule="auto"/>
        <w:rPr>
          <w:rFonts w:ascii="宋体" w:hAnsi="宋体"/>
          <w:b/>
          <w:bCs/>
          <w:color w:val="000000"/>
          <w:sz w:val="28"/>
          <w:szCs w:val="28"/>
        </w:rPr>
      </w:pPr>
      <w:r>
        <w:rPr>
          <w:rFonts w:hint="eastAsia" w:ascii="宋体" w:hAnsi="宋体"/>
          <w:b/>
          <w:bCs/>
          <w:color w:val="000000"/>
          <w:sz w:val="28"/>
          <w:szCs w:val="28"/>
        </w:rPr>
        <w:t>附件3   投标保证金打款凭证</w:t>
      </w:r>
    </w:p>
    <w:p>
      <w:pPr>
        <w:spacing w:line="400" w:lineRule="atLeast"/>
        <w:ind w:left="2880" w:hanging="2880"/>
        <w:jc w:val="left"/>
        <w:rPr>
          <w:rFonts w:ascii="宋体" w:hAnsi="宋体"/>
          <w:b/>
          <w:bCs/>
          <w:sz w:val="24"/>
        </w:rPr>
      </w:pPr>
      <w:r>
        <w:rPr>
          <w:rFonts w:hint="eastAsia" w:ascii="宋体" w:hAnsi="宋体"/>
          <w:b/>
          <w:bCs/>
          <w:color w:val="000000"/>
          <w:sz w:val="28"/>
          <w:szCs w:val="28"/>
        </w:rPr>
        <w:t xml:space="preserve">附件4   </w:t>
      </w:r>
      <w:r>
        <w:rPr>
          <w:rFonts w:hint="eastAsia" w:ascii="宋体" w:hAnsi="宋体"/>
          <w:b/>
          <w:bCs/>
          <w:sz w:val="28"/>
          <w:szCs w:val="28"/>
        </w:rPr>
        <w:t>开标一览表、投标分项报价明细表</w:t>
      </w:r>
    </w:p>
    <w:p>
      <w:pPr>
        <w:ind w:firstLine="0" w:firstLineChars="0"/>
        <w:jc w:val="center"/>
        <w:rPr>
          <w:rFonts w:hint="eastAsia" w:cs="宋体"/>
          <w:b/>
          <w:sz w:val="32"/>
          <w:szCs w:val="32"/>
        </w:rPr>
      </w:pPr>
      <w:bookmarkStart w:id="172" w:name="_Toc27948_WPSOffice_Level1"/>
      <w:r>
        <w:rPr>
          <w:rFonts w:hint="eastAsia" w:cs="宋体"/>
          <w:b/>
          <w:sz w:val="32"/>
          <w:szCs w:val="32"/>
        </w:rPr>
        <w:t>开标一览表</w:t>
      </w:r>
    </w:p>
    <w:p>
      <w:pPr>
        <w:ind w:firstLine="560"/>
        <w:rPr>
          <w:rFonts w:hint="eastAsia" w:cs="宋体"/>
          <w:bCs/>
          <w:szCs w:val="28"/>
        </w:rPr>
      </w:pPr>
      <w:r>
        <w:rPr>
          <w:rFonts w:hint="eastAsia" w:cs="宋体"/>
          <w:bCs/>
          <w:szCs w:val="28"/>
          <w:lang w:eastAsia="zh-CN"/>
        </w:rPr>
        <w:t>供应商</w:t>
      </w:r>
      <w:r>
        <w:rPr>
          <w:rFonts w:hint="eastAsia" w:cs="宋体"/>
          <w:bCs/>
          <w:szCs w:val="28"/>
        </w:rPr>
        <w:t>名称：</w:t>
      </w:r>
    </w:p>
    <w:p>
      <w:pPr>
        <w:ind w:firstLine="560"/>
        <w:rPr>
          <w:rFonts w:hint="eastAsia" w:cs="宋体"/>
          <w:bCs/>
          <w:szCs w:val="28"/>
        </w:rPr>
      </w:pPr>
      <w:r>
        <w:rPr>
          <w:rFonts w:hint="eastAsia" w:cs="宋体"/>
          <w:bCs/>
          <w:szCs w:val="28"/>
        </w:rPr>
        <w:t>项目编号：</w:t>
      </w:r>
    </w:p>
    <w:tbl>
      <w:tblPr>
        <w:tblStyle w:val="35"/>
        <w:tblpPr w:leftFromText="180" w:rightFromText="180" w:vertAnchor="text" w:horzAnchor="page" w:tblpX="1738"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997"/>
        <w:gridCol w:w="840"/>
        <w:gridCol w:w="1260"/>
        <w:gridCol w:w="1305"/>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2" w:type="dxa"/>
            <w:noWrap w:val="0"/>
            <w:vAlign w:val="center"/>
          </w:tcPr>
          <w:p>
            <w:pPr>
              <w:widowControl/>
              <w:ind w:firstLine="0" w:firstLineChars="0"/>
              <w:jc w:val="center"/>
              <w:rPr>
                <w:rFonts w:hint="eastAsia" w:cs="宋体"/>
                <w:b/>
                <w:bCs/>
                <w:sz w:val="24"/>
                <w:szCs w:val="24"/>
              </w:rPr>
            </w:pPr>
            <w:r>
              <w:rPr>
                <w:rFonts w:hint="eastAsia" w:cs="宋体"/>
                <w:b/>
                <w:bCs/>
                <w:sz w:val="24"/>
                <w:szCs w:val="24"/>
              </w:rPr>
              <w:t>序号</w:t>
            </w:r>
          </w:p>
        </w:tc>
        <w:tc>
          <w:tcPr>
            <w:tcW w:w="1997" w:type="dxa"/>
            <w:noWrap w:val="0"/>
            <w:vAlign w:val="center"/>
          </w:tcPr>
          <w:p>
            <w:pPr>
              <w:widowControl/>
              <w:ind w:firstLine="0" w:firstLineChars="0"/>
              <w:jc w:val="center"/>
              <w:rPr>
                <w:rFonts w:hint="eastAsia" w:eastAsia="宋体" w:cs="宋体"/>
                <w:b/>
                <w:bCs/>
                <w:sz w:val="24"/>
                <w:szCs w:val="24"/>
                <w:lang w:eastAsia="zh-CN"/>
              </w:rPr>
            </w:pPr>
            <w:r>
              <w:rPr>
                <w:rFonts w:hint="eastAsia" w:cs="宋体"/>
                <w:b/>
                <w:bCs/>
                <w:sz w:val="24"/>
                <w:szCs w:val="24"/>
                <w:lang w:eastAsia="zh-CN"/>
              </w:rPr>
              <w:t>项目</w:t>
            </w:r>
          </w:p>
        </w:tc>
        <w:tc>
          <w:tcPr>
            <w:tcW w:w="840" w:type="dxa"/>
            <w:noWrap w:val="0"/>
            <w:vAlign w:val="center"/>
          </w:tcPr>
          <w:p>
            <w:pPr>
              <w:widowControl/>
              <w:ind w:firstLine="0" w:firstLineChars="0"/>
              <w:jc w:val="center"/>
              <w:rPr>
                <w:rFonts w:hint="eastAsia" w:cs="宋体"/>
                <w:b/>
                <w:bCs/>
                <w:sz w:val="24"/>
                <w:szCs w:val="24"/>
              </w:rPr>
            </w:pPr>
            <w:r>
              <w:rPr>
                <w:rFonts w:hint="eastAsia" w:cs="宋体"/>
                <w:b/>
                <w:bCs/>
                <w:sz w:val="24"/>
                <w:szCs w:val="24"/>
              </w:rPr>
              <w:t>数量</w:t>
            </w:r>
          </w:p>
        </w:tc>
        <w:tc>
          <w:tcPr>
            <w:tcW w:w="1260" w:type="dxa"/>
            <w:noWrap w:val="0"/>
            <w:vAlign w:val="center"/>
          </w:tcPr>
          <w:p>
            <w:pPr>
              <w:widowControl/>
              <w:ind w:firstLine="0" w:firstLineChars="0"/>
              <w:jc w:val="center"/>
              <w:rPr>
                <w:rFonts w:hint="eastAsia" w:cs="宋体"/>
                <w:b/>
                <w:bCs/>
                <w:sz w:val="24"/>
                <w:szCs w:val="24"/>
              </w:rPr>
            </w:pPr>
            <w:r>
              <w:rPr>
                <w:rFonts w:hint="eastAsia" w:cs="宋体"/>
                <w:b/>
                <w:bCs/>
                <w:sz w:val="24"/>
                <w:szCs w:val="24"/>
              </w:rPr>
              <w:t>计量单位</w:t>
            </w:r>
          </w:p>
        </w:tc>
        <w:tc>
          <w:tcPr>
            <w:tcW w:w="1305" w:type="dxa"/>
            <w:noWrap w:val="0"/>
            <w:vAlign w:val="center"/>
          </w:tcPr>
          <w:p>
            <w:pPr>
              <w:widowControl/>
              <w:ind w:firstLine="0" w:firstLineChars="0"/>
              <w:jc w:val="center"/>
              <w:rPr>
                <w:rFonts w:hint="eastAsia" w:cs="宋体"/>
                <w:b/>
                <w:bCs/>
                <w:sz w:val="24"/>
                <w:szCs w:val="24"/>
              </w:rPr>
            </w:pPr>
            <w:r>
              <w:rPr>
                <w:rFonts w:hint="eastAsia" w:cs="宋体"/>
                <w:b/>
                <w:bCs/>
                <w:sz w:val="24"/>
                <w:szCs w:val="24"/>
              </w:rPr>
              <w:t>单价（元）</w:t>
            </w:r>
          </w:p>
        </w:tc>
        <w:tc>
          <w:tcPr>
            <w:tcW w:w="2672" w:type="dxa"/>
            <w:noWrap w:val="0"/>
            <w:vAlign w:val="center"/>
          </w:tcPr>
          <w:p>
            <w:pPr>
              <w:widowControl/>
              <w:ind w:firstLine="0" w:firstLineChars="0"/>
              <w:jc w:val="center"/>
              <w:rPr>
                <w:rFonts w:hint="eastAsia" w:eastAsia="宋体" w:cs="宋体"/>
                <w:b/>
                <w:bCs/>
                <w:sz w:val="24"/>
                <w:szCs w:val="24"/>
                <w:lang w:eastAsia="zh-CN"/>
              </w:rPr>
            </w:pPr>
            <w:r>
              <w:rPr>
                <w:rFonts w:hint="eastAsia" w:cs="宋体"/>
                <w:b/>
                <w:bCs/>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noWrap w:val="0"/>
            <w:vAlign w:val="center"/>
          </w:tcPr>
          <w:p>
            <w:pPr>
              <w:widowControl/>
              <w:ind w:firstLine="0" w:firstLineChars="0"/>
              <w:jc w:val="center"/>
              <w:rPr>
                <w:rFonts w:hint="eastAsia" w:cs="宋体"/>
                <w:szCs w:val="28"/>
              </w:rPr>
            </w:pPr>
            <w:r>
              <w:rPr>
                <w:rFonts w:hint="eastAsia" w:cs="宋体"/>
                <w:szCs w:val="28"/>
              </w:rPr>
              <w:t>1</w:t>
            </w:r>
          </w:p>
        </w:tc>
        <w:tc>
          <w:tcPr>
            <w:tcW w:w="1997" w:type="dxa"/>
            <w:noWrap w:val="0"/>
            <w:vAlign w:val="center"/>
          </w:tcPr>
          <w:p>
            <w:pPr>
              <w:pStyle w:val="31"/>
              <w:widowControl/>
              <w:adjustRightInd/>
              <w:spacing w:line="360" w:lineRule="exact"/>
              <w:ind w:firstLine="0" w:firstLineChars="0"/>
              <w:jc w:val="center"/>
              <w:textAlignment w:val="auto"/>
              <w:rPr>
                <w:rFonts w:hint="eastAsia" w:ascii="宋体" w:cs="宋体"/>
                <w:szCs w:val="28"/>
              </w:rPr>
            </w:pPr>
          </w:p>
        </w:tc>
        <w:tc>
          <w:tcPr>
            <w:tcW w:w="840" w:type="dxa"/>
            <w:noWrap w:val="0"/>
            <w:vAlign w:val="center"/>
          </w:tcPr>
          <w:p>
            <w:pPr>
              <w:widowControl/>
              <w:ind w:firstLine="0" w:firstLineChars="0"/>
              <w:jc w:val="center"/>
              <w:rPr>
                <w:rFonts w:hint="eastAsia" w:cs="宋体"/>
                <w:szCs w:val="28"/>
              </w:rPr>
            </w:pPr>
          </w:p>
        </w:tc>
        <w:tc>
          <w:tcPr>
            <w:tcW w:w="1260" w:type="dxa"/>
            <w:noWrap w:val="0"/>
            <w:vAlign w:val="center"/>
          </w:tcPr>
          <w:p>
            <w:pPr>
              <w:widowControl/>
              <w:ind w:firstLine="0" w:firstLineChars="0"/>
              <w:jc w:val="center"/>
              <w:rPr>
                <w:rFonts w:hint="eastAsia" w:cs="宋体"/>
                <w:szCs w:val="28"/>
              </w:rPr>
            </w:pPr>
          </w:p>
        </w:tc>
        <w:tc>
          <w:tcPr>
            <w:tcW w:w="1305" w:type="dxa"/>
            <w:noWrap w:val="0"/>
            <w:vAlign w:val="top"/>
          </w:tcPr>
          <w:p>
            <w:pPr>
              <w:widowControl/>
              <w:ind w:firstLine="0" w:firstLineChars="0"/>
              <w:jc w:val="center"/>
              <w:rPr>
                <w:rFonts w:hint="eastAsia" w:cs="宋体"/>
                <w:szCs w:val="28"/>
              </w:rPr>
            </w:pPr>
          </w:p>
        </w:tc>
        <w:tc>
          <w:tcPr>
            <w:tcW w:w="2672" w:type="dxa"/>
            <w:noWrap w:val="0"/>
            <w:vAlign w:val="top"/>
          </w:tcPr>
          <w:p>
            <w:pPr>
              <w:widowControl/>
              <w:ind w:firstLine="0" w:firstLineChars="0"/>
              <w:jc w:val="center"/>
              <w:rPr>
                <w:rFonts w:hint="eastAsia"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noWrap w:val="0"/>
            <w:vAlign w:val="center"/>
          </w:tcPr>
          <w:p>
            <w:pPr>
              <w:widowControl/>
              <w:ind w:firstLine="0" w:firstLineChars="0"/>
              <w:jc w:val="center"/>
              <w:rPr>
                <w:rFonts w:hint="eastAsia" w:cs="宋体"/>
                <w:szCs w:val="28"/>
              </w:rPr>
            </w:pPr>
            <w:r>
              <w:rPr>
                <w:rFonts w:hint="eastAsia" w:cs="宋体"/>
                <w:szCs w:val="28"/>
              </w:rPr>
              <w:t>2</w:t>
            </w:r>
          </w:p>
        </w:tc>
        <w:tc>
          <w:tcPr>
            <w:tcW w:w="1997" w:type="dxa"/>
            <w:noWrap w:val="0"/>
            <w:vAlign w:val="center"/>
          </w:tcPr>
          <w:p>
            <w:pPr>
              <w:widowControl/>
              <w:ind w:firstLine="0" w:firstLineChars="0"/>
              <w:jc w:val="center"/>
              <w:rPr>
                <w:rFonts w:hint="eastAsia" w:cs="宋体"/>
                <w:szCs w:val="28"/>
              </w:rPr>
            </w:pPr>
          </w:p>
        </w:tc>
        <w:tc>
          <w:tcPr>
            <w:tcW w:w="840" w:type="dxa"/>
            <w:noWrap w:val="0"/>
            <w:vAlign w:val="center"/>
          </w:tcPr>
          <w:p>
            <w:pPr>
              <w:widowControl/>
              <w:ind w:firstLine="0" w:firstLineChars="0"/>
              <w:jc w:val="center"/>
              <w:rPr>
                <w:rFonts w:hint="eastAsia" w:cs="宋体"/>
                <w:szCs w:val="28"/>
              </w:rPr>
            </w:pPr>
          </w:p>
        </w:tc>
        <w:tc>
          <w:tcPr>
            <w:tcW w:w="1260" w:type="dxa"/>
            <w:noWrap w:val="0"/>
            <w:vAlign w:val="center"/>
          </w:tcPr>
          <w:p>
            <w:pPr>
              <w:widowControl/>
              <w:ind w:firstLine="0" w:firstLineChars="0"/>
              <w:jc w:val="center"/>
              <w:rPr>
                <w:rFonts w:hint="eastAsia" w:cs="宋体"/>
                <w:szCs w:val="28"/>
              </w:rPr>
            </w:pPr>
          </w:p>
        </w:tc>
        <w:tc>
          <w:tcPr>
            <w:tcW w:w="1305" w:type="dxa"/>
            <w:noWrap w:val="0"/>
            <w:vAlign w:val="top"/>
          </w:tcPr>
          <w:p>
            <w:pPr>
              <w:widowControl/>
              <w:ind w:firstLine="0" w:firstLineChars="0"/>
              <w:jc w:val="center"/>
              <w:rPr>
                <w:rFonts w:hint="eastAsia" w:cs="宋体"/>
                <w:szCs w:val="28"/>
              </w:rPr>
            </w:pPr>
          </w:p>
        </w:tc>
        <w:tc>
          <w:tcPr>
            <w:tcW w:w="2672" w:type="dxa"/>
            <w:noWrap w:val="0"/>
            <w:vAlign w:val="top"/>
          </w:tcPr>
          <w:p>
            <w:pPr>
              <w:widowControl/>
              <w:ind w:firstLine="0" w:firstLineChars="0"/>
              <w:jc w:val="center"/>
              <w:rPr>
                <w:rFonts w:hint="eastAsia"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noWrap w:val="0"/>
            <w:vAlign w:val="center"/>
          </w:tcPr>
          <w:p>
            <w:pPr>
              <w:widowControl/>
              <w:ind w:firstLine="0" w:firstLineChars="0"/>
              <w:jc w:val="center"/>
              <w:rPr>
                <w:rFonts w:hint="eastAsia" w:cs="宋体"/>
                <w:szCs w:val="28"/>
              </w:rPr>
            </w:pPr>
            <w:r>
              <w:rPr>
                <w:rFonts w:hint="eastAsia" w:cs="宋体"/>
                <w:szCs w:val="28"/>
              </w:rPr>
              <w:t>3</w:t>
            </w:r>
          </w:p>
        </w:tc>
        <w:tc>
          <w:tcPr>
            <w:tcW w:w="1997" w:type="dxa"/>
            <w:noWrap w:val="0"/>
            <w:vAlign w:val="center"/>
          </w:tcPr>
          <w:p>
            <w:pPr>
              <w:widowControl/>
              <w:ind w:firstLine="0" w:firstLineChars="0"/>
              <w:jc w:val="center"/>
              <w:rPr>
                <w:rFonts w:hint="eastAsia" w:cs="宋体"/>
                <w:szCs w:val="28"/>
              </w:rPr>
            </w:pPr>
            <w:r>
              <w:rPr>
                <w:rFonts w:hint="eastAsia" w:cs="宋体"/>
                <w:bCs/>
                <w:sz w:val="24"/>
                <w:szCs w:val="24"/>
                <w:lang w:eastAsia="zh-CN"/>
              </w:rPr>
              <w:t>服务</w:t>
            </w:r>
            <w:r>
              <w:rPr>
                <w:rFonts w:hint="eastAsia" w:cs="宋体"/>
                <w:bCs/>
                <w:sz w:val="24"/>
                <w:szCs w:val="24"/>
              </w:rPr>
              <w:t>期</w:t>
            </w:r>
          </w:p>
        </w:tc>
        <w:tc>
          <w:tcPr>
            <w:tcW w:w="6077" w:type="dxa"/>
            <w:gridSpan w:val="4"/>
            <w:noWrap w:val="0"/>
            <w:vAlign w:val="center"/>
          </w:tcPr>
          <w:p>
            <w:pPr>
              <w:widowControl/>
              <w:ind w:firstLine="0" w:firstLineChars="0"/>
              <w:jc w:val="center"/>
              <w:rPr>
                <w:rFonts w:hint="eastAsia"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noWrap w:val="0"/>
            <w:vAlign w:val="center"/>
          </w:tcPr>
          <w:p>
            <w:pPr>
              <w:widowControl/>
              <w:ind w:firstLine="0" w:firstLineChars="0"/>
              <w:jc w:val="center"/>
              <w:rPr>
                <w:rFonts w:hint="eastAsia" w:cs="宋体"/>
                <w:szCs w:val="28"/>
              </w:rPr>
            </w:pPr>
            <w:r>
              <w:rPr>
                <w:rFonts w:hint="eastAsia" w:cs="宋体"/>
                <w:szCs w:val="28"/>
              </w:rPr>
              <w:t>4</w:t>
            </w:r>
          </w:p>
        </w:tc>
        <w:tc>
          <w:tcPr>
            <w:tcW w:w="1997" w:type="dxa"/>
            <w:noWrap w:val="0"/>
            <w:vAlign w:val="center"/>
          </w:tcPr>
          <w:p>
            <w:pPr>
              <w:widowControl/>
              <w:ind w:firstLine="0" w:firstLineChars="0"/>
              <w:jc w:val="center"/>
              <w:rPr>
                <w:rFonts w:hint="eastAsia" w:cs="宋体"/>
                <w:szCs w:val="28"/>
              </w:rPr>
            </w:pPr>
            <w:r>
              <w:rPr>
                <w:rFonts w:hint="eastAsia" w:cs="宋体"/>
                <w:bCs/>
                <w:sz w:val="24"/>
                <w:szCs w:val="24"/>
              </w:rPr>
              <w:t>质量等级</w:t>
            </w:r>
          </w:p>
        </w:tc>
        <w:tc>
          <w:tcPr>
            <w:tcW w:w="6077" w:type="dxa"/>
            <w:gridSpan w:val="4"/>
            <w:noWrap w:val="0"/>
            <w:vAlign w:val="center"/>
          </w:tcPr>
          <w:p>
            <w:pPr>
              <w:widowControl/>
              <w:ind w:firstLine="0" w:firstLineChars="0"/>
              <w:jc w:val="center"/>
              <w:rPr>
                <w:rFonts w:hint="eastAsia"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779" w:type="dxa"/>
            <w:gridSpan w:val="2"/>
            <w:noWrap w:val="0"/>
            <w:vAlign w:val="center"/>
          </w:tcPr>
          <w:p>
            <w:pPr>
              <w:ind w:firstLine="0" w:firstLineChars="0"/>
              <w:jc w:val="center"/>
              <w:rPr>
                <w:rFonts w:hint="eastAsia" w:cs="宋体"/>
                <w:bCs/>
                <w:sz w:val="24"/>
                <w:szCs w:val="24"/>
              </w:rPr>
            </w:pPr>
            <w:r>
              <w:rPr>
                <w:rFonts w:hint="eastAsia" w:cs="宋体"/>
                <w:bCs/>
                <w:sz w:val="24"/>
                <w:szCs w:val="24"/>
              </w:rPr>
              <w:t>投标总报价</w:t>
            </w:r>
          </w:p>
          <w:p>
            <w:pPr>
              <w:ind w:firstLine="0" w:firstLineChars="0"/>
              <w:jc w:val="center"/>
              <w:rPr>
                <w:rFonts w:hint="eastAsia" w:cs="宋体"/>
                <w:szCs w:val="28"/>
              </w:rPr>
            </w:pPr>
            <w:r>
              <w:rPr>
                <w:rFonts w:hint="eastAsia" w:cs="宋体"/>
                <w:bCs/>
                <w:sz w:val="24"/>
                <w:szCs w:val="24"/>
              </w:rPr>
              <w:t>(元)</w:t>
            </w:r>
          </w:p>
        </w:tc>
        <w:tc>
          <w:tcPr>
            <w:tcW w:w="6077" w:type="dxa"/>
            <w:gridSpan w:val="4"/>
            <w:noWrap w:val="0"/>
            <w:vAlign w:val="center"/>
          </w:tcPr>
          <w:p>
            <w:pPr>
              <w:ind w:firstLine="480"/>
              <w:rPr>
                <w:rFonts w:hint="eastAsia" w:cs="宋体"/>
                <w:bCs/>
                <w:sz w:val="24"/>
                <w:szCs w:val="24"/>
              </w:rPr>
            </w:pPr>
            <w:r>
              <w:rPr>
                <w:rFonts w:hint="eastAsia" w:cs="宋体"/>
                <w:bCs/>
                <w:sz w:val="24"/>
                <w:szCs w:val="24"/>
              </w:rPr>
              <w:t>小写：</w:t>
            </w:r>
          </w:p>
          <w:p>
            <w:pPr>
              <w:ind w:firstLine="480" w:firstLineChars="200"/>
              <w:rPr>
                <w:rFonts w:hint="eastAsia" w:cs="宋体"/>
                <w:szCs w:val="28"/>
              </w:rPr>
            </w:pPr>
            <w:r>
              <w:rPr>
                <w:rFonts w:hint="eastAsia" w:cs="宋体"/>
                <w:bCs/>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856" w:type="dxa"/>
            <w:gridSpan w:val="6"/>
            <w:noWrap w:val="0"/>
            <w:vAlign w:val="center"/>
          </w:tcPr>
          <w:p>
            <w:pPr>
              <w:numPr>
                <w:ilvl w:val="0"/>
                <w:numId w:val="0"/>
              </w:numPr>
              <w:spacing w:line="400" w:lineRule="exact"/>
              <w:ind w:leftChars="200"/>
              <w:rPr>
                <w:rFonts w:hint="eastAsia" w:cs="宋体"/>
                <w:bCs/>
                <w:sz w:val="24"/>
                <w:szCs w:val="24"/>
                <w:lang w:val="zh-CN"/>
              </w:rPr>
            </w:pPr>
            <w:r>
              <w:rPr>
                <w:rFonts w:hint="eastAsia" w:cs="宋体"/>
                <w:bCs/>
                <w:sz w:val="24"/>
                <w:szCs w:val="24"/>
                <w:lang w:val="en-US" w:eastAsia="zh-CN"/>
              </w:rPr>
              <w:t>1、</w:t>
            </w:r>
            <w:r>
              <w:rPr>
                <w:rFonts w:hint="eastAsia" w:cs="宋体"/>
                <w:bCs/>
                <w:sz w:val="24"/>
                <w:szCs w:val="24"/>
              </w:rPr>
              <w:t>投标总报价不得超过本项目的预算金额</w:t>
            </w:r>
          </w:p>
          <w:p>
            <w:pPr>
              <w:numPr>
                <w:ilvl w:val="0"/>
                <w:numId w:val="0"/>
              </w:numPr>
              <w:spacing w:line="400" w:lineRule="exact"/>
              <w:ind w:leftChars="200"/>
              <w:rPr>
                <w:rFonts w:hint="eastAsia" w:cs="宋体"/>
                <w:szCs w:val="28"/>
              </w:rPr>
            </w:pPr>
            <w:r>
              <w:rPr>
                <w:rFonts w:hint="eastAsia" w:cs="宋体"/>
                <w:bCs/>
                <w:sz w:val="24"/>
                <w:szCs w:val="24"/>
                <w:lang w:val="en-US" w:eastAsia="zh-CN"/>
              </w:rPr>
              <w:t>2、</w:t>
            </w:r>
            <w:r>
              <w:rPr>
                <w:rFonts w:hint="eastAsia" w:cs="宋体"/>
                <w:bCs/>
                <w:sz w:val="24"/>
                <w:szCs w:val="24"/>
                <w:lang w:val="zh-CN"/>
              </w:rPr>
              <w:t>报价应包括为</w:t>
            </w:r>
            <w:r>
              <w:rPr>
                <w:rFonts w:hint="eastAsia" w:cs="宋体"/>
                <w:bCs/>
                <w:sz w:val="24"/>
                <w:szCs w:val="24"/>
              </w:rPr>
              <w:t>本项目提供货物及服务所需的全部费用</w:t>
            </w:r>
            <w:r>
              <w:rPr>
                <w:rFonts w:hint="eastAsia" w:cs="宋体"/>
                <w:bCs/>
                <w:sz w:val="24"/>
                <w:szCs w:val="24"/>
                <w:lang w:val="zh-CN"/>
              </w:rPr>
              <w:t>。</w:t>
            </w:r>
          </w:p>
        </w:tc>
      </w:tr>
    </w:tbl>
    <w:p>
      <w:pPr>
        <w:ind w:firstLine="0" w:firstLineChars="0"/>
        <w:rPr>
          <w:rFonts w:hint="eastAsia" w:cs="宋体"/>
          <w:bCs/>
          <w:szCs w:val="28"/>
        </w:rPr>
      </w:pPr>
    </w:p>
    <w:p>
      <w:pPr>
        <w:ind w:firstLine="0" w:firstLineChars="0"/>
        <w:rPr>
          <w:rFonts w:hint="eastAsia" w:cs="宋体"/>
          <w:bCs/>
          <w:szCs w:val="28"/>
        </w:rPr>
      </w:pPr>
      <w:r>
        <w:rPr>
          <w:rFonts w:hint="eastAsia" w:cs="宋体"/>
          <w:bCs/>
          <w:szCs w:val="28"/>
          <w:lang w:eastAsia="zh-CN"/>
        </w:rPr>
        <w:t>供应商</w:t>
      </w:r>
      <w:r>
        <w:rPr>
          <w:rFonts w:hint="eastAsia" w:cs="宋体"/>
          <w:bCs/>
          <w:szCs w:val="28"/>
        </w:rPr>
        <w:t>（公章）：</w:t>
      </w:r>
    </w:p>
    <w:p>
      <w:pPr>
        <w:ind w:firstLine="0" w:firstLineChars="0"/>
        <w:rPr>
          <w:rFonts w:hint="eastAsia" w:cs="宋体"/>
          <w:bCs/>
          <w:szCs w:val="28"/>
        </w:rPr>
      </w:pPr>
      <w:r>
        <w:rPr>
          <w:rFonts w:hint="eastAsia" w:cs="宋体"/>
          <w:bCs/>
          <w:szCs w:val="28"/>
        </w:rPr>
        <w:t>法定代表人或授权代理人（</w:t>
      </w:r>
      <w:r>
        <w:rPr>
          <w:rFonts w:hint="eastAsia" w:cs="宋体"/>
          <w:szCs w:val="28"/>
        </w:rPr>
        <w:t>签章</w:t>
      </w:r>
      <w:r>
        <w:rPr>
          <w:rFonts w:hint="eastAsia" w:cs="宋体"/>
          <w:bCs/>
          <w:szCs w:val="28"/>
        </w:rPr>
        <w:t>）：</w:t>
      </w:r>
    </w:p>
    <w:p>
      <w:pPr>
        <w:ind w:firstLine="0" w:firstLineChars="0"/>
        <w:rPr>
          <w:rFonts w:hint="eastAsia" w:cs="宋体"/>
          <w:bCs/>
          <w:szCs w:val="28"/>
        </w:rPr>
      </w:pPr>
      <w:r>
        <w:rPr>
          <w:rFonts w:hint="eastAsia" w:cs="宋体"/>
          <w:bCs/>
          <w:szCs w:val="28"/>
        </w:rPr>
        <w:t xml:space="preserve">日      期：        年  月  日       </w:t>
      </w:r>
    </w:p>
    <w:p>
      <w:pPr>
        <w:ind w:firstLine="0" w:firstLineChars="0"/>
        <w:rPr>
          <w:rFonts w:hint="eastAsia" w:cs="宋体"/>
          <w:bCs/>
          <w:szCs w:val="28"/>
        </w:rPr>
      </w:pPr>
    </w:p>
    <w:p>
      <w:pPr>
        <w:pStyle w:val="82"/>
        <w:ind w:firstLine="240" w:firstLineChars="100"/>
        <w:jc w:val="left"/>
        <w:rPr>
          <w:rFonts w:hint="eastAsia"/>
          <w:sz w:val="24"/>
          <w:szCs w:val="24"/>
        </w:rPr>
      </w:pPr>
      <w:r>
        <w:rPr>
          <w:rFonts w:hint="eastAsia"/>
          <w:sz w:val="24"/>
          <w:szCs w:val="24"/>
        </w:rPr>
        <w:t>注：1、此开标一览表还需单独密封一份，随响应文件一同递交；</w:t>
      </w:r>
    </w:p>
    <w:p>
      <w:pPr>
        <w:pStyle w:val="82"/>
        <w:ind w:firstLine="720" w:firstLineChars="300"/>
        <w:jc w:val="left"/>
        <w:rPr>
          <w:rFonts w:hint="eastAsia"/>
          <w:sz w:val="24"/>
          <w:szCs w:val="24"/>
        </w:rPr>
      </w:pPr>
      <w:r>
        <w:rPr>
          <w:rFonts w:hint="eastAsia"/>
          <w:sz w:val="24"/>
          <w:szCs w:val="24"/>
        </w:rPr>
        <w:t>2、大写金额和小写金额不一致的以大写金额为准；</w:t>
      </w:r>
    </w:p>
    <w:p>
      <w:pPr>
        <w:pStyle w:val="82"/>
        <w:ind w:firstLine="720" w:firstLineChars="300"/>
        <w:jc w:val="left"/>
        <w:rPr>
          <w:rFonts w:hint="eastAsia"/>
          <w:sz w:val="24"/>
          <w:szCs w:val="24"/>
        </w:rPr>
      </w:pPr>
      <w:r>
        <w:rPr>
          <w:rFonts w:hint="eastAsia"/>
          <w:sz w:val="24"/>
          <w:szCs w:val="24"/>
        </w:rPr>
        <w:t>3、“开标一览表”中的投标总报价与“报价明细一览表”中的合计不一致时，以开标一览表中的投标总报价为准；</w:t>
      </w:r>
    </w:p>
    <w:p>
      <w:pPr>
        <w:spacing w:line="400" w:lineRule="atLeast"/>
        <w:ind w:left="2880" w:hanging="2880"/>
        <w:jc w:val="center"/>
        <w:rPr>
          <w:rFonts w:ascii="宋体" w:hAnsi="宋体"/>
          <w:b/>
          <w:bCs/>
          <w:sz w:val="28"/>
          <w:szCs w:val="28"/>
        </w:rPr>
      </w:pPr>
    </w:p>
    <w:p>
      <w:pPr>
        <w:pStyle w:val="27"/>
        <w:rPr>
          <w:rFonts w:ascii="宋体" w:hAnsi="宋体"/>
          <w:b/>
          <w:bCs/>
          <w:sz w:val="28"/>
          <w:szCs w:val="28"/>
        </w:rPr>
      </w:pPr>
    </w:p>
    <w:p>
      <w:pPr>
        <w:pStyle w:val="27"/>
        <w:rPr>
          <w:rFonts w:ascii="宋体" w:hAnsi="宋体"/>
          <w:b/>
          <w:bCs/>
          <w:sz w:val="28"/>
          <w:szCs w:val="28"/>
        </w:rPr>
      </w:pPr>
    </w:p>
    <w:p>
      <w:pPr>
        <w:pStyle w:val="27"/>
        <w:rPr>
          <w:rFonts w:ascii="宋体" w:hAnsi="宋体"/>
          <w:b/>
          <w:bCs/>
          <w:sz w:val="28"/>
          <w:szCs w:val="28"/>
        </w:rPr>
      </w:pPr>
    </w:p>
    <w:p>
      <w:pPr>
        <w:pStyle w:val="27"/>
        <w:rPr>
          <w:rFonts w:ascii="宋体" w:hAnsi="宋体"/>
          <w:b/>
          <w:bCs/>
          <w:sz w:val="28"/>
          <w:szCs w:val="28"/>
        </w:rPr>
      </w:pPr>
    </w:p>
    <w:p>
      <w:pPr>
        <w:pStyle w:val="27"/>
        <w:rPr>
          <w:rFonts w:ascii="宋体" w:hAnsi="宋体"/>
          <w:b/>
          <w:bCs/>
          <w:sz w:val="28"/>
          <w:szCs w:val="28"/>
        </w:rPr>
      </w:pPr>
    </w:p>
    <w:p>
      <w:pPr>
        <w:pStyle w:val="27"/>
        <w:rPr>
          <w:rFonts w:ascii="宋体" w:hAnsi="宋体"/>
          <w:b/>
          <w:bCs/>
          <w:sz w:val="28"/>
          <w:szCs w:val="28"/>
        </w:rPr>
      </w:pPr>
    </w:p>
    <w:p>
      <w:pPr>
        <w:pStyle w:val="33"/>
        <w:ind w:firstLine="321"/>
        <w:rPr>
          <w:rFonts w:ascii="宋体" w:hAnsi="宋体"/>
          <w:sz w:val="28"/>
          <w:szCs w:val="28"/>
        </w:rPr>
      </w:pPr>
    </w:p>
    <w:p>
      <w:pPr>
        <w:rPr>
          <w:rFonts w:ascii="宋体" w:hAnsi="宋体"/>
          <w:b/>
          <w:bCs/>
          <w:sz w:val="28"/>
          <w:szCs w:val="28"/>
        </w:rPr>
      </w:pPr>
    </w:p>
    <w:p>
      <w:pPr>
        <w:spacing w:line="520" w:lineRule="exact"/>
        <w:ind w:firstLine="562"/>
        <w:jc w:val="center"/>
        <w:rPr>
          <w:rFonts w:hint="eastAsia" w:cs="宋体"/>
          <w:b/>
          <w:sz w:val="32"/>
          <w:szCs w:val="32"/>
        </w:rPr>
      </w:pPr>
    </w:p>
    <w:p>
      <w:pPr>
        <w:spacing w:line="520" w:lineRule="exact"/>
        <w:ind w:firstLine="562"/>
        <w:jc w:val="center"/>
        <w:rPr>
          <w:rFonts w:hint="eastAsia" w:cs="宋体"/>
          <w:b/>
          <w:sz w:val="32"/>
          <w:szCs w:val="32"/>
        </w:rPr>
      </w:pPr>
    </w:p>
    <w:p>
      <w:pPr>
        <w:spacing w:line="520" w:lineRule="exact"/>
        <w:ind w:firstLine="562"/>
        <w:jc w:val="center"/>
        <w:rPr>
          <w:rFonts w:hint="eastAsia" w:cs="宋体"/>
          <w:b/>
          <w:sz w:val="32"/>
          <w:szCs w:val="32"/>
        </w:rPr>
      </w:pPr>
      <w:r>
        <w:rPr>
          <w:rFonts w:hint="eastAsia" w:cs="宋体"/>
          <w:b/>
          <w:sz w:val="32"/>
          <w:szCs w:val="32"/>
        </w:rPr>
        <w:t>磋商报价表（第二轮报价）</w:t>
      </w:r>
    </w:p>
    <w:p>
      <w:pPr>
        <w:autoSpaceDE w:val="0"/>
        <w:autoSpaceDN w:val="0"/>
        <w:spacing w:line="360" w:lineRule="auto"/>
        <w:rPr>
          <w:rFonts w:hint="eastAsia" w:ascii="宋体" w:hAnsi="宋体" w:cs="宋体"/>
          <w:color w:val="auto"/>
          <w:sz w:val="24"/>
          <w:szCs w:val="24"/>
        </w:rPr>
      </w:pPr>
    </w:p>
    <w:p>
      <w:pPr>
        <w:autoSpaceDE w:val="0"/>
        <w:autoSpaceDN w:val="0"/>
        <w:spacing w:line="360" w:lineRule="auto"/>
        <w:rPr>
          <w:rFonts w:hint="eastAsia" w:ascii="宋体" w:hAnsi="宋体" w:cs="宋体"/>
          <w:color w:val="auto"/>
          <w:sz w:val="24"/>
          <w:szCs w:val="24"/>
          <w:lang w:val="zh-CN"/>
        </w:rPr>
      </w:pPr>
      <w:r>
        <w:rPr>
          <w:rFonts w:hint="eastAsia" w:ascii="宋体" w:hAnsi="宋体" w:cs="宋体"/>
          <w:color w:val="auto"/>
          <w:sz w:val="24"/>
          <w:szCs w:val="24"/>
        </w:rPr>
        <w:t xml:space="preserve">项目名称：            </w:t>
      </w:r>
      <w:r>
        <w:rPr>
          <w:rFonts w:hint="eastAsia" w:ascii="宋体" w:hAnsi="宋体" w:cs="宋体"/>
          <w:color w:val="auto"/>
          <w:sz w:val="24"/>
          <w:szCs w:val="24"/>
          <w:lang w:val="zh-CN"/>
        </w:rPr>
        <w:t>招标编号：</w:t>
      </w:r>
      <w:r>
        <w:rPr>
          <w:rFonts w:hint="eastAsia" w:ascii="宋体" w:hAnsi="宋体" w:cs="宋体"/>
          <w:color w:val="auto"/>
          <w:sz w:val="24"/>
          <w:szCs w:val="24"/>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74"/>
        <w:gridCol w:w="2699"/>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ascii="宋体" w:hAnsi="宋体" w:cs="宋体"/>
                <w:color w:val="auto"/>
                <w:sz w:val="24"/>
                <w:szCs w:val="24"/>
                <w:lang w:val="zh-CN"/>
              </w:rPr>
              <w:t>序号</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ascii="宋体" w:hAnsi="宋体" w:cs="宋体"/>
                <w:color w:val="auto"/>
                <w:sz w:val="24"/>
                <w:szCs w:val="24"/>
                <w:lang w:val="zh-CN"/>
              </w:rPr>
              <w:t>条款名称</w:t>
            </w:r>
          </w:p>
        </w:tc>
        <w:tc>
          <w:tcPr>
            <w:tcW w:w="56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ascii="宋体" w:hAnsi="宋体" w:cs="宋体"/>
                <w:color w:val="auto"/>
                <w:sz w:val="24"/>
                <w:szCs w:val="24"/>
                <w:lang w:val="zh-CN"/>
              </w:rPr>
              <w:t>内</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ascii="宋体" w:hAnsi="宋体" w:cs="宋体"/>
                <w:color w:val="auto"/>
                <w:sz w:val="24"/>
                <w:szCs w:val="24"/>
                <w:lang w:val="zh-CN"/>
              </w:rPr>
              <w:t>质量目标</w:t>
            </w:r>
          </w:p>
        </w:tc>
        <w:tc>
          <w:tcPr>
            <w:tcW w:w="56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2</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ascii="宋体" w:hAnsi="宋体" w:cs="宋体"/>
                <w:color w:val="auto"/>
                <w:sz w:val="24"/>
                <w:szCs w:val="24"/>
                <w:lang w:val="zh-CN"/>
              </w:rPr>
              <w:t>项目负责人</w:t>
            </w:r>
          </w:p>
        </w:tc>
        <w:tc>
          <w:tcPr>
            <w:tcW w:w="56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3</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highlight w:val="yellow"/>
              </w:rPr>
            </w:pPr>
            <w:r>
              <w:rPr>
                <w:rFonts w:hint="eastAsia" w:ascii="宋体" w:hAnsi="宋体" w:cs="宋体"/>
                <w:color w:val="auto"/>
                <w:sz w:val="24"/>
                <w:szCs w:val="24"/>
                <w:lang w:eastAsia="zh-CN"/>
              </w:rPr>
              <w:t>服务周</w:t>
            </w:r>
            <w:r>
              <w:rPr>
                <w:rFonts w:hint="eastAsia" w:ascii="宋体" w:hAnsi="宋体" w:cs="宋体"/>
                <w:color w:val="auto"/>
                <w:sz w:val="24"/>
                <w:szCs w:val="24"/>
              </w:rPr>
              <w:t>期</w:t>
            </w:r>
          </w:p>
        </w:tc>
        <w:tc>
          <w:tcPr>
            <w:tcW w:w="56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highlight w:val="yellow"/>
                <w:lang w:val="zh-CN"/>
              </w:rPr>
            </w:pPr>
            <w:r>
              <w:rPr>
                <w:rFonts w:hint="eastAsia" w:ascii="宋体" w:hAnsi="宋体" w:cs="宋体"/>
                <w:color w:val="auto"/>
                <w:sz w:val="24"/>
                <w:szCs w:val="24"/>
                <w:lang w:eastAsia="zh-CN"/>
              </w:rPr>
              <w:t>服务</w:t>
            </w:r>
            <w:r>
              <w:rPr>
                <w:rFonts w:hint="eastAsia" w:ascii="宋体" w:hAnsi="宋体" w:cs="宋体"/>
                <w:color w:val="auto"/>
                <w:sz w:val="24"/>
                <w:szCs w:val="24"/>
              </w:rPr>
              <w:t>地点</w:t>
            </w:r>
          </w:p>
        </w:tc>
        <w:tc>
          <w:tcPr>
            <w:tcW w:w="56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eastAsia="zh-CN"/>
              </w:rPr>
            </w:pPr>
            <w:r>
              <w:rPr>
                <w:rFonts w:hint="eastAsia" w:ascii="宋体" w:hAnsi="宋体" w:cs="宋体"/>
                <w:color w:val="auto"/>
                <w:sz w:val="24"/>
                <w:szCs w:val="24"/>
                <w:lang w:val="zh-CN"/>
              </w:rPr>
              <w:t>投标总价</w:t>
            </w:r>
          </w:p>
        </w:tc>
        <w:tc>
          <w:tcPr>
            <w:tcW w:w="2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hAnsi="宋体" w:cs="宋体"/>
                <w:color w:val="auto"/>
                <w:sz w:val="24"/>
                <w:szCs w:val="24"/>
              </w:rPr>
              <w:t>大写：</w:t>
            </w:r>
            <w:r>
              <w:rPr>
                <w:rFonts w:hint="eastAsia" w:hAnsi="宋体" w:cs="宋体"/>
                <w:color w:val="auto"/>
                <w:sz w:val="24"/>
                <w:szCs w:val="24"/>
                <w:u w:val="single"/>
              </w:rPr>
              <w:t xml:space="preserve">       </w:t>
            </w:r>
            <w:r>
              <w:rPr>
                <w:rFonts w:hint="eastAsia" w:hAnsi="宋体" w:cs="宋体"/>
                <w:color w:val="auto"/>
                <w:sz w:val="24"/>
                <w:szCs w:val="24"/>
              </w:rPr>
              <w:t xml:space="preserve"> 元</w:t>
            </w:r>
          </w:p>
        </w:tc>
        <w:tc>
          <w:tcPr>
            <w:tcW w:w="29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zh-CN"/>
              </w:rPr>
            </w:pP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备注：</w:t>
            </w:r>
          </w:p>
        </w:tc>
        <w:tc>
          <w:tcPr>
            <w:tcW w:w="774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hAnsi="宋体" w:cs="宋体"/>
                <w:color w:val="auto"/>
                <w:sz w:val="24"/>
                <w:szCs w:val="24"/>
              </w:rPr>
            </w:pPr>
          </w:p>
        </w:tc>
      </w:tr>
    </w:tbl>
    <w:p>
      <w:pPr>
        <w:autoSpaceDE w:val="0"/>
        <w:autoSpaceDN w:val="0"/>
        <w:spacing w:line="360" w:lineRule="auto"/>
        <w:rPr>
          <w:rFonts w:hint="eastAsia" w:ascii="宋体" w:hAnsi="宋体" w:cs="宋体"/>
          <w:b/>
          <w:color w:val="auto"/>
          <w:sz w:val="24"/>
          <w:szCs w:val="24"/>
          <w:lang w:val="zh-CN"/>
        </w:rPr>
      </w:pPr>
    </w:p>
    <w:p>
      <w:pPr>
        <w:pStyle w:val="81"/>
        <w:spacing w:before="0" w:after="0" w:line="360" w:lineRule="auto"/>
        <w:ind w:firstLine="522" w:firstLineChars="200"/>
        <w:rPr>
          <w:rFonts w:hint="eastAsia" w:ascii="宋体" w:hAnsi="宋体" w:cs="宋体"/>
          <w:b/>
          <w:color w:val="auto"/>
          <w:szCs w:val="24"/>
        </w:rPr>
      </w:pP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投标单位（公章）：</w:t>
      </w:r>
    </w:p>
    <w:p>
      <w:pPr>
        <w:pStyle w:val="27"/>
        <w:rPr>
          <w:rFonts w:hint="eastAsia"/>
          <w:color w:val="auto"/>
        </w:rPr>
      </w:pP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法定代表人（或授权委托人）签字：</w:t>
      </w:r>
    </w:p>
    <w:p>
      <w:pPr>
        <w:spacing w:line="360" w:lineRule="auto"/>
        <w:ind w:firstLine="480" w:firstLineChars="200"/>
        <w:jc w:val="right"/>
        <w:rPr>
          <w:rFonts w:hint="eastAsia" w:ascii="宋体" w:hAnsi="宋体" w:cs="宋体"/>
          <w:color w:val="auto"/>
          <w:sz w:val="24"/>
          <w:szCs w:val="24"/>
          <w:lang w:val="zh-CN"/>
        </w:rPr>
      </w:pPr>
      <w:r>
        <w:rPr>
          <w:rFonts w:hint="eastAsia" w:ascii="宋体" w:hAnsi="宋体" w:cs="宋体"/>
          <w:bCs/>
          <w:color w:val="auto"/>
          <w:kern w:val="44"/>
          <w:sz w:val="24"/>
          <w:szCs w:val="24"/>
        </w:rPr>
        <w:t>年  月  日</w:t>
      </w:r>
    </w:p>
    <w:p>
      <w:pPr>
        <w:spacing w:before="312" w:beforeLines="100"/>
        <w:rPr>
          <w:rFonts w:hint="eastAsia" w:cs="宋体"/>
          <w:sz w:val="24"/>
          <w:szCs w:val="24"/>
        </w:rPr>
      </w:pPr>
      <w:r>
        <w:rPr>
          <w:rFonts w:hint="eastAsia" w:cs="宋体"/>
          <w:b/>
          <w:color w:val="000000"/>
          <w:sz w:val="24"/>
        </w:rPr>
        <w:t>注：</w:t>
      </w:r>
      <w:r>
        <w:rPr>
          <w:rFonts w:hint="eastAsia" w:cs="宋体"/>
          <w:sz w:val="24"/>
          <w:szCs w:val="24"/>
        </w:rPr>
        <w:t>磋商人须按要求填写所有信息，不得随意更改本表格式。</w:t>
      </w:r>
    </w:p>
    <w:p>
      <w:pPr>
        <w:pStyle w:val="27"/>
        <w:ind w:left="0" w:leftChars="0" w:firstLine="0" w:firstLineChars="0"/>
        <w:rPr>
          <w:rFonts w:hint="default" w:ascii="宋体" w:hAnsi="宋体" w:eastAsia="宋体"/>
          <w:b/>
          <w:color w:val="auto"/>
          <w:lang w:val="en-US" w:eastAsia="zh-CN"/>
        </w:rPr>
      </w:pPr>
    </w:p>
    <w:p>
      <w:pPr>
        <w:spacing w:line="400" w:lineRule="exact"/>
        <w:rPr>
          <w:rFonts w:hint="eastAsia" w:ascii="宋体" w:hAnsi="宋体"/>
          <w:b/>
          <w:bCs/>
          <w:color w:val="auto"/>
          <w:sz w:val="24"/>
          <w:szCs w:val="22"/>
        </w:rPr>
      </w:pPr>
      <w:r>
        <w:rPr>
          <w:rFonts w:hint="eastAsia" w:ascii="宋体" w:hAnsi="宋体"/>
          <w:b/>
          <w:bCs/>
          <w:color w:val="auto"/>
          <w:sz w:val="24"/>
        </w:rPr>
        <w:t>1、上述报价</w:t>
      </w:r>
      <w:r>
        <w:rPr>
          <w:rFonts w:hint="eastAsia" w:ascii="宋体" w:hAnsi="宋体"/>
          <w:b/>
          <w:bCs/>
          <w:color w:val="auto"/>
          <w:sz w:val="24"/>
          <w:lang w:eastAsia="zh-CN"/>
        </w:rPr>
        <w:t>为提供本次采购</w:t>
      </w:r>
      <w:r>
        <w:rPr>
          <w:rFonts w:hint="eastAsia" w:ascii="宋体" w:hAnsi="宋体"/>
          <w:b/>
          <w:bCs/>
          <w:color w:val="auto"/>
          <w:sz w:val="24"/>
          <w:szCs w:val="22"/>
          <w:lang w:eastAsia="zh-CN"/>
        </w:rPr>
        <w:t>项目所有内容的总价格</w:t>
      </w:r>
      <w:r>
        <w:rPr>
          <w:rFonts w:hint="eastAsia" w:ascii="宋体" w:hAnsi="宋体" w:cs="宋体"/>
          <w:b/>
          <w:bCs/>
          <w:color w:val="auto"/>
          <w:kern w:val="44"/>
          <w:sz w:val="24"/>
          <w:szCs w:val="24"/>
        </w:rPr>
        <w:t>（含税金</w:t>
      </w:r>
      <w:r>
        <w:rPr>
          <w:rFonts w:hint="eastAsia" w:cs="宋体"/>
          <w:b/>
          <w:bCs/>
          <w:color w:val="auto"/>
          <w:kern w:val="44"/>
          <w:sz w:val="24"/>
          <w:szCs w:val="24"/>
          <w:lang w:eastAsia="zh-CN"/>
        </w:rPr>
        <w:t>、</w:t>
      </w:r>
      <w:r>
        <w:rPr>
          <w:rFonts w:hint="eastAsia" w:ascii="宋体" w:hAnsi="宋体" w:cs="宋体"/>
          <w:b/>
          <w:bCs/>
          <w:color w:val="auto"/>
          <w:kern w:val="44"/>
          <w:sz w:val="24"/>
          <w:szCs w:val="24"/>
        </w:rPr>
        <w:t>后续服务等的全部费用）</w:t>
      </w:r>
      <w:r>
        <w:rPr>
          <w:rFonts w:hint="eastAsia" w:ascii="宋体" w:hAnsi="宋体"/>
          <w:b/>
          <w:bCs/>
          <w:color w:val="auto"/>
          <w:sz w:val="24"/>
          <w:szCs w:val="22"/>
        </w:rPr>
        <w:t>；</w:t>
      </w:r>
    </w:p>
    <w:p>
      <w:pPr>
        <w:spacing w:line="400" w:lineRule="exact"/>
        <w:rPr>
          <w:rFonts w:hint="eastAsia" w:ascii="宋体" w:hAnsi="宋体"/>
          <w:b/>
          <w:color w:val="auto"/>
          <w:sz w:val="24"/>
          <w:lang w:eastAsia="zh-CN"/>
        </w:rPr>
      </w:pPr>
      <w:r>
        <w:rPr>
          <w:rFonts w:hint="eastAsia" w:ascii="宋体" w:hAnsi="宋体"/>
          <w:b/>
          <w:bCs/>
          <w:color w:val="auto"/>
          <w:sz w:val="24"/>
          <w:szCs w:val="22"/>
        </w:rPr>
        <w:t>2、请将本</w:t>
      </w:r>
      <w:r>
        <w:rPr>
          <w:rFonts w:hint="eastAsia" w:ascii="宋体" w:hAnsi="宋体"/>
          <w:b/>
          <w:bCs/>
          <w:color w:val="auto"/>
          <w:sz w:val="24"/>
          <w:szCs w:val="22"/>
          <w:lang w:eastAsia="zh-CN"/>
        </w:rPr>
        <w:t>磋商</w:t>
      </w:r>
      <w:r>
        <w:rPr>
          <w:rFonts w:hint="eastAsia" w:ascii="宋体" w:hAnsi="宋体"/>
          <w:b/>
          <w:bCs/>
          <w:color w:val="auto"/>
          <w:sz w:val="24"/>
          <w:szCs w:val="22"/>
        </w:rPr>
        <w:t>响应二次报价表单独打印</w:t>
      </w:r>
      <w:r>
        <w:rPr>
          <w:rFonts w:hint="eastAsia"/>
          <w:b/>
          <w:color w:val="auto"/>
          <w:sz w:val="24"/>
          <w:lang w:eastAsia="zh-CN"/>
        </w:rPr>
        <w:t>二</w:t>
      </w:r>
      <w:r>
        <w:rPr>
          <w:rFonts w:hint="eastAsia" w:ascii="宋体" w:hAnsi="宋体"/>
          <w:b/>
          <w:color w:val="auto"/>
          <w:sz w:val="24"/>
        </w:rPr>
        <w:t>份盖章后随身携带，二次报价在</w:t>
      </w:r>
      <w:r>
        <w:rPr>
          <w:rFonts w:hint="eastAsia" w:ascii="宋体" w:hAnsi="宋体"/>
          <w:b/>
          <w:color w:val="auto"/>
          <w:sz w:val="24"/>
          <w:lang w:eastAsia="zh-CN"/>
        </w:rPr>
        <w:t>现场填写。</w:t>
      </w:r>
    </w:p>
    <w:p>
      <w:pPr>
        <w:pStyle w:val="43"/>
        <w:ind w:firstLine="420"/>
      </w:pPr>
    </w:p>
    <w:p>
      <w:pPr>
        <w:pStyle w:val="43"/>
        <w:ind w:firstLine="420"/>
      </w:pPr>
    </w:p>
    <w:p>
      <w:pPr>
        <w:pStyle w:val="43"/>
        <w:ind w:firstLine="420"/>
      </w:pPr>
    </w:p>
    <w:p>
      <w:pPr>
        <w:pStyle w:val="43"/>
        <w:ind w:firstLine="420"/>
      </w:pPr>
    </w:p>
    <w:p>
      <w:pPr>
        <w:pStyle w:val="43"/>
        <w:ind w:firstLine="420"/>
      </w:pPr>
    </w:p>
    <w:p>
      <w:pPr>
        <w:pStyle w:val="43"/>
        <w:ind w:firstLine="420"/>
      </w:pPr>
    </w:p>
    <w:p>
      <w:pPr>
        <w:pStyle w:val="43"/>
        <w:ind w:firstLine="420"/>
      </w:pPr>
    </w:p>
    <w:p>
      <w:pPr>
        <w:pStyle w:val="43"/>
        <w:ind w:firstLine="420"/>
      </w:pPr>
    </w:p>
    <w:p>
      <w:pPr>
        <w:pStyle w:val="43"/>
        <w:ind w:firstLine="420"/>
      </w:pPr>
    </w:p>
    <w:p>
      <w:pPr>
        <w:spacing w:line="400" w:lineRule="atLeast"/>
        <w:ind w:left="2880" w:hanging="2880"/>
        <w:jc w:val="left"/>
        <w:rPr>
          <w:rFonts w:ascii="宋体" w:hAnsi="宋体"/>
          <w:b/>
          <w:bCs/>
          <w:sz w:val="28"/>
          <w:szCs w:val="28"/>
        </w:rPr>
      </w:pPr>
      <w:r>
        <w:rPr>
          <w:rFonts w:hint="eastAsia" w:ascii="宋体" w:hAnsi="宋体"/>
          <w:b/>
          <w:bCs/>
          <w:color w:val="000000"/>
          <w:sz w:val="28"/>
          <w:szCs w:val="28"/>
        </w:rPr>
        <w:t xml:space="preserve">附件4 -1                 </w:t>
      </w:r>
      <w:r>
        <w:rPr>
          <w:rFonts w:hint="eastAsia" w:ascii="宋体" w:hAnsi="宋体"/>
          <w:b/>
          <w:bCs/>
          <w:sz w:val="28"/>
          <w:szCs w:val="28"/>
        </w:rPr>
        <w:t>投标分项报价明细表</w:t>
      </w:r>
      <w:bookmarkEnd w:id="172"/>
    </w:p>
    <w:p>
      <w:pPr>
        <w:spacing w:line="400" w:lineRule="atLeast"/>
        <w:rPr>
          <w:rFonts w:ascii="宋体" w:hAnsi="宋体"/>
          <w:sz w:val="24"/>
        </w:rPr>
      </w:pPr>
    </w:p>
    <w:p>
      <w:pPr>
        <w:pStyle w:val="51"/>
        <w:snapToGrid w:val="0"/>
        <w:spacing w:line="360" w:lineRule="auto"/>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单位：元</w:t>
      </w:r>
    </w:p>
    <w:p>
      <w:pPr>
        <w:pStyle w:val="51"/>
        <w:snapToGrid w:val="0"/>
        <w:spacing w:line="360" w:lineRule="auto"/>
        <w:rPr>
          <w:rFonts w:ascii="宋体" w:hAnsi="宋体"/>
          <w:sz w:val="24"/>
          <w:szCs w:val="24"/>
        </w:rPr>
      </w:pPr>
      <w:r>
        <w:rPr>
          <w:rFonts w:hint="eastAsia" w:ascii="宋体" w:hAnsi="宋体"/>
          <w:sz w:val="24"/>
          <w:szCs w:val="24"/>
        </w:rPr>
        <w:t>项目名称及标段：</w:t>
      </w:r>
    </w:p>
    <w:tbl>
      <w:tblPr>
        <w:tblStyle w:val="3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666"/>
        <w:gridCol w:w="1189"/>
        <w:gridCol w:w="1610"/>
        <w:gridCol w:w="1035"/>
        <w:gridCol w:w="911"/>
        <w:gridCol w:w="138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序号</w:t>
            </w:r>
          </w:p>
        </w:tc>
        <w:tc>
          <w:tcPr>
            <w:tcW w:w="1666" w:type="dxa"/>
            <w:vAlign w:val="center"/>
          </w:tcPr>
          <w:p>
            <w:pPr>
              <w:spacing w:line="400" w:lineRule="atLeast"/>
              <w:jc w:val="center"/>
              <w:rPr>
                <w:rFonts w:ascii="宋体" w:hAnsi="宋体"/>
                <w:sz w:val="24"/>
              </w:rPr>
            </w:pPr>
            <w:r>
              <w:rPr>
                <w:rFonts w:hint="eastAsia" w:ascii="宋体" w:hAnsi="宋体"/>
                <w:sz w:val="24"/>
              </w:rPr>
              <w:t>名称</w:t>
            </w:r>
          </w:p>
        </w:tc>
        <w:tc>
          <w:tcPr>
            <w:tcW w:w="1189" w:type="dxa"/>
            <w:vAlign w:val="center"/>
          </w:tcPr>
          <w:p>
            <w:pPr>
              <w:spacing w:line="400" w:lineRule="atLeast"/>
              <w:jc w:val="center"/>
              <w:rPr>
                <w:rFonts w:ascii="宋体" w:hAnsi="宋体"/>
                <w:sz w:val="24"/>
              </w:rPr>
            </w:pPr>
            <w:r>
              <w:rPr>
                <w:rFonts w:hint="eastAsia" w:ascii="宋体" w:hAnsi="宋体"/>
                <w:sz w:val="24"/>
              </w:rPr>
              <w:t>内容</w:t>
            </w:r>
          </w:p>
        </w:tc>
        <w:tc>
          <w:tcPr>
            <w:tcW w:w="1610" w:type="dxa"/>
            <w:vAlign w:val="center"/>
          </w:tcPr>
          <w:p>
            <w:pPr>
              <w:spacing w:line="400" w:lineRule="atLeast"/>
              <w:jc w:val="center"/>
              <w:rPr>
                <w:rFonts w:ascii="宋体" w:hAnsi="宋体"/>
                <w:sz w:val="24"/>
              </w:rPr>
            </w:pPr>
            <w:r>
              <w:rPr>
                <w:rFonts w:hint="eastAsia" w:ascii="宋体" w:hAnsi="宋体"/>
                <w:sz w:val="24"/>
              </w:rPr>
              <w:t>制造厂家</w:t>
            </w:r>
          </w:p>
        </w:tc>
        <w:tc>
          <w:tcPr>
            <w:tcW w:w="1035" w:type="dxa"/>
            <w:vAlign w:val="center"/>
          </w:tcPr>
          <w:p>
            <w:pPr>
              <w:spacing w:line="400" w:lineRule="atLeast"/>
              <w:jc w:val="center"/>
              <w:rPr>
                <w:rFonts w:ascii="宋体" w:hAnsi="宋体"/>
                <w:sz w:val="24"/>
              </w:rPr>
            </w:pPr>
            <w:r>
              <w:rPr>
                <w:rFonts w:hint="eastAsia" w:ascii="宋体" w:hAnsi="宋体"/>
                <w:sz w:val="24"/>
              </w:rPr>
              <w:t>品牌</w:t>
            </w:r>
          </w:p>
        </w:tc>
        <w:tc>
          <w:tcPr>
            <w:tcW w:w="911" w:type="dxa"/>
            <w:vAlign w:val="center"/>
          </w:tcPr>
          <w:p>
            <w:pPr>
              <w:spacing w:line="400" w:lineRule="atLeast"/>
              <w:jc w:val="center"/>
              <w:rPr>
                <w:rFonts w:ascii="宋体" w:hAnsi="宋体"/>
                <w:sz w:val="24"/>
              </w:rPr>
            </w:pPr>
            <w:r>
              <w:rPr>
                <w:rFonts w:hint="eastAsia" w:ascii="宋体" w:hAnsi="宋体"/>
                <w:sz w:val="24"/>
              </w:rPr>
              <w:t>数量</w:t>
            </w:r>
          </w:p>
        </w:tc>
        <w:tc>
          <w:tcPr>
            <w:tcW w:w="1384" w:type="dxa"/>
            <w:vAlign w:val="center"/>
          </w:tcPr>
          <w:p>
            <w:pPr>
              <w:spacing w:line="400" w:lineRule="atLeast"/>
              <w:jc w:val="center"/>
              <w:rPr>
                <w:rFonts w:ascii="宋体" w:hAnsi="宋体"/>
                <w:sz w:val="24"/>
              </w:rPr>
            </w:pPr>
            <w:r>
              <w:rPr>
                <w:rFonts w:hint="eastAsia" w:ascii="宋体" w:hAnsi="宋体"/>
                <w:sz w:val="24"/>
              </w:rPr>
              <w:t>单价</w:t>
            </w:r>
          </w:p>
          <w:p>
            <w:pPr>
              <w:spacing w:line="400" w:lineRule="atLeast"/>
              <w:jc w:val="center"/>
              <w:rPr>
                <w:rFonts w:ascii="宋体" w:hAnsi="宋体"/>
                <w:sz w:val="24"/>
              </w:rPr>
            </w:pPr>
            <w:r>
              <w:rPr>
                <w:rFonts w:hint="eastAsia" w:ascii="宋体" w:hAnsi="宋体"/>
                <w:sz w:val="24"/>
              </w:rPr>
              <w:t>（元）</w:t>
            </w:r>
          </w:p>
        </w:tc>
        <w:tc>
          <w:tcPr>
            <w:tcW w:w="1218" w:type="dxa"/>
            <w:vAlign w:val="center"/>
          </w:tcPr>
          <w:p>
            <w:pPr>
              <w:spacing w:line="400" w:lineRule="atLeast"/>
              <w:jc w:val="center"/>
              <w:rPr>
                <w:rFonts w:ascii="宋体" w:hAnsi="宋体"/>
                <w:sz w:val="24"/>
              </w:rPr>
            </w:pPr>
            <w:r>
              <w:rPr>
                <w:rFonts w:hint="eastAsia" w:ascii="宋体" w:hAnsi="宋体"/>
                <w:sz w:val="24"/>
              </w:rPr>
              <w:t>总价</w:t>
            </w:r>
          </w:p>
          <w:p>
            <w:pPr>
              <w:spacing w:line="400" w:lineRule="atLeast"/>
              <w:jc w:val="center"/>
              <w:rPr>
                <w:rFonts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1</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2</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3</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rPr>
                <w:rFonts w:ascii="宋体" w:hAnsi="宋体"/>
                <w:sz w:val="24"/>
              </w:rPr>
            </w:pP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87" w:type="dxa"/>
            <w:vAlign w:val="center"/>
          </w:tcPr>
          <w:p>
            <w:pPr>
              <w:spacing w:line="400" w:lineRule="atLeast"/>
              <w:rPr>
                <w:rFonts w:ascii="宋体" w:hAnsi="宋体"/>
                <w:sz w:val="24"/>
              </w:rPr>
            </w:pP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87" w:type="dxa"/>
            <w:vAlign w:val="center"/>
          </w:tcPr>
          <w:p>
            <w:pPr>
              <w:spacing w:line="400" w:lineRule="atLeast"/>
              <w:jc w:val="center"/>
              <w:rPr>
                <w:rFonts w:ascii="宋体" w:hAnsi="宋体"/>
                <w:sz w:val="24"/>
              </w:rPr>
            </w:pPr>
          </w:p>
        </w:tc>
        <w:tc>
          <w:tcPr>
            <w:tcW w:w="1666" w:type="dxa"/>
            <w:vAlign w:val="center"/>
          </w:tcPr>
          <w:p>
            <w:pPr>
              <w:spacing w:line="400" w:lineRule="atLeast"/>
              <w:jc w:val="center"/>
              <w:rPr>
                <w:rFonts w:ascii="宋体" w:hAnsi="宋体"/>
                <w:sz w:val="24"/>
              </w:rPr>
            </w:pPr>
            <w:r>
              <w:rPr>
                <w:rFonts w:hint="eastAsia" w:ascii="宋体" w:hAnsi="宋体"/>
                <w:sz w:val="24"/>
              </w:rPr>
              <w:t>总价</w:t>
            </w: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bl>
    <w:p>
      <w:pPr>
        <w:spacing w:line="400" w:lineRule="atLeast"/>
        <w:rPr>
          <w:rFonts w:ascii="宋体" w:hAnsi="宋体"/>
          <w:sz w:val="24"/>
        </w:rPr>
      </w:pPr>
    </w:p>
    <w:p>
      <w:pPr>
        <w:spacing w:line="360" w:lineRule="auto"/>
        <w:rPr>
          <w:rFonts w:ascii="宋体" w:hAnsi="宋体"/>
          <w:sz w:val="24"/>
        </w:rPr>
      </w:pPr>
      <w:r>
        <w:rPr>
          <w:rFonts w:hint="eastAsia" w:ascii="宋体" w:hAnsi="宋体"/>
          <w:sz w:val="24"/>
        </w:rPr>
        <w:t xml:space="preserve">注：1.此表需详列投标的每种设备、材料。 </w:t>
      </w:r>
    </w:p>
    <w:p>
      <w:pPr>
        <w:spacing w:line="360" w:lineRule="auto"/>
        <w:rPr>
          <w:rFonts w:ascii="宋体" w:hAnsi="宋体"/>
          <w:sz w:val="24"/>
        </w:rPr>
      </w:pPr>
      <w:r>
        <w:rPr>
          <w:rFonts w:hint="eastAsia" w:ascii="宋体" w:hAnsi="宋体"/>
          <w:sz w:val="24"/>
        </w:rPr>
        <w:t xml:space="preserve">    </w:t>
      </w:r>
      <w:bookmarkStart w:id="173" w:name="_Toc27735_WPSOffice_Level1"/>
      <w:r>
        <w:rPr>
          <w:rFonts w:hint="eastAsia" w:ascii="宋体" w:hAnsi="宋体"/>
          <w:sz w:val="24"/>
        </w:rPr>
        <w:t>2.如果按单价计算的结果与总价不一致，以总价为准。</w:t>
      </w:r>
      <w:bookmarkEnd w:id="173"/>
    </w:p>
    <w:p>
      <w:pPr>
        <w:spacing w:line="360" w:lineRule="auto"/>
        <w:ind w:firstLine="480" w:firstLineChars="200"/>
        <w:rPr>
          <w:rFonts w:ascii="宋体" w:hAnsi="宋体"/>
          <w:sz w:val="24"/>
        </w:rPr>
      </w:pPr>
      <w:bookmarkStart w:id="174" w:name="_Toc21808_WPSOffice_Level1"/>
      <w:r>
        <w:rPr>
          <w:rFonts w:hint="eastAsia" w:ascii="宋体" w:hAnsi="宋体"/>
          <w:sz w:val="24"/>
        </w:rPr>
        <w:t>3.如果不提供详细分项报价将视为没有实质性响应</w:t>
      </w:r>
      <w:r>
        <w:rPr>
          <w:rFonts w:hint="eastAsia" w:ascii="宋体" w:hAnsi="宋体"/>
          <w:sz w:val="24"/>
          <w:lang w:eastAsia="zh-CN"/>
        </w:rPr>
        <w:t>竞争性磋商文件</w:t>
      </w:r>
      <w:r>
        <w:rPr>
          <w:rFonts w:hint="eastAsia" w:ascii="宋体" w:hAnsi="宋体"/>
          <w:sz w:val="24"/>
        </w:rPr>
        <w:t>。</w:t>
      </w:r>
      <w:bookmarkEnd w:id="174"/>
    </w:p>
    <w:p>
      <w:pPr>
        <w:pStyle w:val="26"/>
        <w:ind w:left="479" w:leftChars="228" w:firstLine="0" w:firstLineChars="0"/>
      </w:pPr>
      <w:r>
        <w:rPr>
          <w:rFonts w:hint="eastAsia" w:ascii="宋体" w:hAnsi="宋体"/>
          <w:sz w:val="24"/>
        </w:rPr>
        <w:t>4.服务内容不用填写制造厂家、品牌</w:t>
      </w:r>
    </w:p>
    <w:p>
      <w:pPr>
        <w:pStyle w:val="26"/>
        <w:ind w:left="400" w:hanging="400"/>
      </w:pPr>
    </w:p>
    <w:p>
      <w:pPr>
        <w:spacing w:line="400" w:lineRule="atLeast"/>
        <w:rPr>
          <w:rFonts w:ascii="宋体" w:hAnsi="宋体"/>
          <w:sz w:val="24"/>
        </w:rPr>
      </w:pPr>
    </w:p>
    <w:p>
      <w:pPr>
        <w:spacing w:line="400" w:lineRule="atLeast"/>
        <w:ind w:left="2880" w:hanging="2880"/>
        <w:rPr>
          <w:rFonts w:ascii="宋体" w:hAnsi="宋体"/>
          <w:sz w:val="24"/>
        </w:rPr>
      </w:pPr>
    </w:p>
    <w:p>
      <w:pPr>
        <w:pStyle w:val="51"/>
        <w:snapToGrid w:val="0"/>
        <w:spacing w:line="360" w:lineRule="auto"/>
        <w:ind w:firstLine="4080" w:firstLineChars="1700"/>
        <w:rPr>
          <w:rFonts w:ascii="宋体" w:hAnsi="宋体"/>
          <w:sz w:val="24"/>
          <w:szCs w:val="24"/>
          <w:shd w:val="pct10" w:color="auto" w:fill="FFFFFF"/>
        </w:rPr>
      </w:pPr>
      <w:r>
        <w:rPr>
          <w:rFonts w:hint="eastAsia" w:ascii="宋体" w:hAnsi="宋体"/>
          <w:sz w:val="24"/>
          <w:szCs w:val="24"/>
          <w:lang w:eastAsia="zh-CN"/>
        </w:rPr>
        <w:t>供应商</w:t>
      </w:r>
      <w:r>
        <w:rPr>
          <w:rFonts w:hint="eastAsia" w:ascii="宋体" w:hAnsi="宋体"/>
          <w:sz w:val="24"/>
          <w:szCs w:val="24"/>
        </w:rPr>
        <w:t>公章：</w:t>
      </w:r>
    </w:p>
    <w:p>
      <w:pPr>
        <w:pStyle w:val="51"/>
        <w:snapToGrid w:val="0"/>
        <w:spacing w:line="360" w:lineRule="auto"/>
        <w:ind w:firstLine="4080" w:firstLineChars="1700"/>
        <w:rPr>
          <w:rFonts w:ascii="宋体" w:hAnsi="宋体"/>
          <w:sz w:val="24"/>
          <w:szCs w:val="24"/>
        </w:rPr>
      </w:pPr>
      <w:r>
        <w:rPr>
          <w:rFonts w:hint="eastAsia" w:ascii="宋体" w:hAnsi="宋体"/>
          <w:sz w:val="24"/>
          <w:szCs w:val="24"/>
        </w:rPr>
        <w:t>法定代表人签字或盖章/授权委托人签字：</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360" w:lineRule="auto"/>
        <w:jc w:val="righ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line="360" w:lineRule="auto"/>
        <w:rPr>
          <w:rFonts w:ascii="宋体" w:hAnsi="宋体" w:cs="宋体"/>
          <w:color w:val="000000"/>
          <w:sz w:val="28"/>
          <w:szCs w:val="28"/>
        </w:rPr>
      </w:pPr>
    </w:p>
    <w:p>
      <w:pPr>
        <w:adjustRightInd w:val="0"/>
        <w:snapToGrid w:val="0"/>
        <w:spacing w:line="360" w:lineRule="auto"/>
        <w:rPr>
          <w:rFonts w:ascii="宋体" w:hAnsi="宋体" w:cs="宋体"/>
          <w:color w:val="000000"/>
          <w:sz w:val="28"/>
          <w:szCs w:val="28"/>
        </w:rPr>
      </w:pPr>
    </w:p>
    <w:p>
      <w:pPr>
        <w:pStyle w:val="33"/>
        <w:ind w:firstLine="321"/>
        <w:rPr>
          <w:rFonts w:ascii="宋体" w:hAnsi="宋体" w:cs="宋体"/>
          <w:color w:val="000000"/>
          <w:sz w:val="28"/>
          <w:szCs w:val="28"/>
        </w:rPr>
      </w:pPr>
    </w:p>
    <w:p>
      <w:pPr>
        <w:rPr>
          <w:rFonts w:ascii="宋体" w:hAnsi="宋体" w:cs="宋体"/>
          <w:color w:val="000000"/>
          <w:sz w:val="28"/>
          <w:szCs w:val="28"/>
        </w:rPr>
      </w:pPr>
    </w:p>
    <w:p>
      <w:pPr>
        <w:adjustRightInd w:val="0"/>
        <w:snapToGrid w:val="0"/>
        <w:spacing w:line="360" w:lineRule="auto"/>
        <w:rPr>
          <w:rFonts w:ascii="宋体" w:hAnsi="宋体" w:cs="宋体"/>
          <w:sz w:val="24"/>
        </w:rPr>
      </w:pPr>
      <w:r>
        <w:rPr>
          <w:rFonts w:hint="eastAsia" w:ascii="宋体" w:hAnsi="宋体" w:cs="宋体"/>
          <w:b/>
          <w:bCs/>
          <w:color w:val="000000"/>
          <w:sz w:val="28"/>
          <w:szCs w:val="28"/>
        </w:rPr>
        <w:t xml:space="preserve">附件5  </w:t>
      </w:r>
      <w:r>
        <w:rPr>
          <w:rFonts w:hint="eastAsia" w:ascii="宋体" w:hAnsi="宋体" w:cs="宋体"/>
          <w:b/>
          <w:bCs/>
          <w:sz w:val="28"/>
          <w:szCs w:val="28"/>
        </w:rPr>
        <w:t>企业营业执照、企业税务登记证、企业组织机构代码证（如已三证合一的</w:t>
      </w:r>
      <w:r>
        <w:rPr>
          <w:rFonts w:hint="eastAsia" w:ascii="宋体" w:hAnsi="宋体" w:cs="宋体"/>
          <w:b/>
          <w:bCs/>
          <w:sz w:val="28"/>
          <w:szCs w:val="28"/>
          <w:lang w:eastAsia="zh-CN"/>
        </w:rPr>
        <w:t>供应商</w:t>
      </w:r>
      <w:r>
        <w:rPr>
          <w:rFonts w:hint="eastAsia" w:ascii="宋体" w:hAnsi="宋体" w:cs="宋体"/>
          <w:b/>
          <w:bCs/>
          <w:sz w:val="28"/>
          <w:szCs w:val="28"/>
        </w:rPr>
        <w:t>仅需提供营业执照）（复印件加盖公章）</w:t>
      </w:r>
    </w:p>
    <w:p>
      <w:pPr>
        <w:adjustRightInd w:val="0"/>
        <w:snapToGrid w:val="0"/>
        <w:spacing w:line="360" w:lineRule="auto"/>
        <w:rPr>
          <w:rFonts w:ascii="宋体" w:hAnsi="宋体" w:cs="宋体"/>
          <w:b/>
          <w:bCs/>
          <w:sz w:val="28"/>
          <w:szCs w:val="28"/>
        </w:rPr>
      </w:pPr>
      <w:r>
        <w:rPr>
          <w:rFonts w:hint="eastAsia" w:ascii="宋体" w:hAnsi="宋体" w:cs="宋体"/>
          <w:b/>
          <w:bCs/>
          <w:sz w:val="28"/>
          <w:szCs w:val="28"/>
        </w:rPr>
        <w:t xml:space="preserve">附件6  </w:t>
      </w:r>
    </w:p>
    <w:p>
      <w:pPr>
        <w:adjustRightInd w:val="0"/>
        <w:snapToGrid w:val="0"/>
        <w:spacing w:line="360" w:lineRule="auto"/>
        <w:jc w:val="center"/>
        <w:rPr>
          <w:rFonts w:ascii="宋体" w:hAnsi="宋体"/>
          <w:b/>
          <w:bCs/>
          <w:sz w:val="28"/>
          <w:szCs w:val="28"/>
        </w:rPr>
      </w:pPr>
      <w:bookmarkStart w:id="175" w:name="_Toc4112_WPSOffice_Level1"/>
      <w:r>
        <w:rPr>
          <w:rFonts w:hint="eastAsia" w:ascii="宋体" w:hAnsi="宋体"/>
          <w:b/>
          <w:bCs/>
          <w:sz w:val="28"/>
          <w:szCs w:val="28"/>
        </w:rPr>
        <w:t>安全运营责任书</w:t>
      </w:r>
      <w:bookmarkEnd w:id="175"/>
    </w:p>
    <w:p>
      <w:pPr>
        <w:adjustRightInd w:val="0"/>
        <w:snapToGrid w:val="0"/>
        <w:spacing w:line="360" w:lineRule="auto"/>
        <w:jc w:val="center"/>
        <w:rPr>
          <w:rFonts w:ascii="宋体" w:hAnsi="宋体"/>
          <w:b/>
          <w:bCs/>
          <w:sz w:val="24"/>
        </w:rPr>
      </w:pPr>
    </w:p>
    <w:p>
      <w:pPr>
        <w:adjustRightInd w:val="0"/>
        <w:snapToGrid w:val="0"/>
        <w:spacing w:line="360" w:lineRule="auto"/>
        <w:jc w:val="left"/>
        <w:rPr>
          <w:rFonts w:ascii="宋体" w:hAnsi="宋体"/>
          <w:sz w:val="24"/>
        </w:rPr>
      </w:pPr>
      <w:r>
        <w:rPr>
          <w:rFonts w:hint="eastAsia" w:ascii="宋体" w:hAnsi="宋体"/>
          <w:sz w:val="24"/>
        </w:rPr>
        <w:t>（</w:t>
      </w:r>
      <w:r>
        <w:rPr>
          <w:rFonts w:hint="eastAsia" w:ascii="宋体" w:hAnsi="宋体"/>
          <w:sz w:val="24"/>
          <w:u w:val="single"/>
          <w:lang w:eastAsia="zh-CN"/>
        </w:rPr>
        <w:t>采购人</w:t>
      </w:r>
      <w:r>
        <w:rPr>
          <w:rFonts w:hint="eastAsia" w:ascii="宋体" w:hAnsi="宋体"/>
          <w:sz w:val="24"/>
        </w:rPr>
        <w:t>）：</w:t>
      </w:r>
    </w:p>
    <w:p>
      <w:pPr>
        <w:adjustRightInd w:val="0"/>
        <w:snapToGrid w:val="0"/>
        <w:spacing w:line="360" w:lineRule="auto"/>
        <w:jc w:val="left"/>
        <w:rPr>
          <w:rFonts w:ascii="宋体" w:hAnsi="宋体"/>
          <w:sz w:val="24"/>
        </w:rPr>
      </w:pPr>
      <w:r>
        <w:rPr>
          <w:rFonts w:hint="eastAsia" w:ascii="宋体" w:hAnsi="宋体"/>
          <w:sz w:val="24"/>
        </w:rPr>
        <w:t>我公司</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供应商</w:t>
      </w:r>
      <w:r>
        <w:rPr>
          <w:rFonts w:hint="eastAsia" w:ascii="宋体" w:hAnsi="宋体"/>
          <w:sz w:val="24"/>
        </w:rPr>
        <w:t>名称）已详细阅读了</w:t>
      </w:r>
      <w:r>
        <w:rPr>
          <w:rFonts w:hint="eastAsia" w:ascii="宋体" w:hAnsi="宋体"/>
          <w:sz w:val="24"/>
          <w:u w:val="single"/>
        </w:rPr>
        <w:t xml:space="preserve">                   </w:t>
      </w:r>
      <w:r>
        <w:rPr>
          <w:rFonts w:hint="eastAsia" w:ascii="宋体" w:hAnsi="宋体"/>
          <w:sz w:val="24"/>
        </w:rPr>
        <w:t xml:space="preserve"> 项目（项目编号：</w:t>
      </w:r>
      <w:r>
        <w:rPr>
          <w:rFonts w:hint="eastAsia" w:ascii="宋体" w:hAnsi="宋体"/>
          <w:sz w:val="24"/>
          <w:u w:val="single"/>
        </w:rPr>
        <w:t xml:space="preserve">              </w:t>
      </w:r>
      <w:r>
        <w:rPr>
          <w:rFonts w:hint="eastAsia" w:ascii="宋体" w:hAnsi="宋体"/>
          <w:sz w:val="24"/>
        </w:rPr>
        <w:t xml:space="preserve"> ）  </w:t>
      </w:r>
      <w:r>
        <w:rPr>
          <w:rFonts w:hint="eastAsia" w:ascii="宋体" w:hAnsi="宋体"/>
          <w:sz w:val="24"/>
          <w:lang w:eastAsia="zh-CN"/>
        </w:rPr>
        <w:t>竞争性磋商文件</w:t>
      </w:r>
      <w:r>
        <w:rPr>
          <w:rFonts w:hint="eastAsia" w:ascii="宋体" w:hAnsi="宋体"/>
          <w:sz w:val="24"/>
        </w:rPr>
        <w:t>，现就安全运营事项保证如下：</w:t>
      </w:r>
    </w:p>
    <w:p>
      <w:pPr>
        <w:numPr>
          <w:ilvl w:val="0"/>
          <w:numId w:val="11"/>
        </w:numPr>
        <w:adjustRightInd w:val="0"/>
        <w:snapToGrid w:val="0"/>
        <w:spacing w:line="360" w:lineRule="auto"/>
        <w:jc w:val="left"/>
        <w:rPr>
          <w:rFonts w:ascii="宋体" w:hAnsi="宋体"/>
          <w:sz w:val="24"/>
        </w:rPr>
      </w:pPr>
      <w:r>
        <w:rPr>
          <w:rFonts w:hint="eastAsia" w:ascii="宋体" w:hAnsi="宋体"/>
          <w:sz w:val="24"/>
        </w:rPr>
        <w:t>我方所有运营车辆及设备按</w:t>
      </w:r>
      <w:r>
        <w:rPr>
          <w:rFonts w:hint="eastAsia" w:ascii="宋体" w:hAnsi="宋体"/>
          <w:sz w:val="24"/>
          <w:lang w:eastAsia="zh-CN"/>
        </w:rPr>
        <w:t>采购人</w:t>
      </w:r>
      <w:r>
        <w:rPr>
          <w:rFonts w:hint="eastAsia" w:ascii="宋体" w:hAnsi="宋体"/>
          <w:sz w:val="24"/>
        </w:rPr>
        <w:t>要求购买相关保险。</w:t>
      </w:r>
    </w:p>
    <w:p>
      <w:pPr>
        <w:numPr>
          <w:ilvl w:val="0"/>
          <w:numId w:val="11"/>
        </w:numPr>
        <w:adjustRightInd w:val="0"/>
        <w:snapToGrid w:val="0"/>
        <w:spacing w:line="360" w:lineRule="auto"/>
        <w:jc w:val="left"/>
        <w:rPr>
          <w:rFonts w:ascii="宋体" w:hAnsi="宋体"/>
          <w:sz w:val="24"/>
        </w:rPr>
      </w:pPr>
      <w:r>
        <w:rPr>
          <w:rFonts w:hint="eastAsia" w:ascii="宋体" w:hAnsi="宋体"/>
          <w:sz w:val="24"/>
        </w:rPr>
        <w:t>我方对所有车辆和设备，以及自有人员和相关第三者的安全承担全部责任，包括法律责任及民事赔偿责任。</w:t>
      </w:r>
    </w:p>
    <w:p>
      <w:pPr>
        <w:adjustRightInd w:val="0"/>
        <w:snapToGrid w:val="0"/>
        <w:spacing w:line="360" w:lineRule="auto"/>
        <w:jc w:val="left"/>
        <w:rPr>
          <w:rFonts w:ascii="宋体" w:hAnsi="宋体"/>
          <w:sz w:val="24"/>
        </w:rPr>
      </w:pPr>
      <w:r>
        <w:rPr>
          <w:rFonts w:hint="eastAsia" w:ascii="宋体" w:hAnsi="宋体"/>
          <w:sz w:val="24"/>
        </w:rPr>
        <w:t xml:space="preserve">     </w:t>
      </w: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r>
        <w:rPr>
          <w:rFonts w:hint="eastAsia" w:ascii="宋体" w:hAnsi="宋体"/>
          <w:sz w:val="24"/>
          <w:lang w:eastAsia="zh-CN"/>
        </w:rPr>
        <w:t>供应商</w:t>
      </w:r>
      <w:r>
        <w:rPr>
          <w:rFonts w:hint="eastAsia" w:ascii="宋体" w:hAnsi="宋体"/>
          <w:sz w:val="24"/>
        </w:rPr>
        <w:t>名称（公章）：</w:t>
      </w:r>
    </w:p>
    <w:p>
      <w:pPr>
        <w:adjustRightInd w:val="0"/>
        <w:snapToGrid w:val="0"/>
        <w:spacing w:line="360" w:lineRule="auto"/>
        <w:jc w:val="left"/>
        <w:rPr>
          <w:rFonts w:ascii="宋体" w:hAnsi="宋体"/>
          <w:sz w:val="24"/>
        </w:rPr>
      </w:pPr>
      <w:r>
        <w:rPr>
          <w:rFonts w:hint="eastAsia" w:ascii="宋体" w:hAnsi="宋体"/>
          <w:sz w:val="24"/>
        </w:rPr>
        <w:t>法定代表人签字或盖章/授权委托人签字：</w:t>
      </w:r>
    </w:p>
    <w:p>
      <w:pPr>
        <w:adjustRightInd w:val="0"/>
        <w:snapToGrid w:val="0"/>
        <w:spacing w:line="360" w:lineRule="auto"/>
        <w:jc w:val="left"/>
        <w:rPr>
          <w:rFonts w:ascii="宋体" w:hAnsi="宋体"/>
          <w:sz w:val="24"/>
        </w:rPr>
      </w:pPr>
      <w:r>
        <w:rPr>
          <w:rFonts w:hint="eastAsia" w:ascii="宋体" w:hAnsi="宋体"/>
          <w:sz w:val="24"/>
        </w:rPr>
        <w:t xml:space="preserve">日期：     年    月   日 </w:t>
      </w: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b/>
          <w:bCs/>
          <w:color w:val="000000"/>
          <w:sz w:val="24"/>
        </w:rPr>
      </w:pPr>
      <w:r>
        <w:rPr>
          <w:rFonts w:hint="eastAsia" w:ascii="宋体" w:hAnsi="宋体"/>
          <w:b/>
          <w:bCs/>
          <w:sz w:val="24"/>
        </w:rPr>
        <w:t>注：本责任书作为投标文件的必备条件，</w:t>
      </w:r>
      <w:r>
        <w:rPr>
          <w:rFonts w:hint="eastAsia" w:ascii="宋体" w:hAnsi="宋体"/>
          <w:b/>
          <w:bCs/>
          <w:color w:val="000000"/>
          <w:sz w:val="24"/>
        </w:rPr>
        <w:t>否则视为未</w:t>
      </w:r>
      <w:r>
        <w:rPr>
          <w:rFonts w:hint="eastAsia" w:ascii="宋体" w:hAnsi="宋体"/>
          <w:b/>
          <w:bCs/>
          <w:sz w:val="24"/>
        </w:rPr>
        <w:t>实质性响</w:t>
      </w:r>
      <w:r>
        <w:rPr>
          <w:rFonts w:hint="eastAsia" w:ascii="宋体" w:hAnsi="宋体"/>
          <w:b/>
          <w:bCs/>
          <w:color w:val="000000"/>
          <w:sz w:val="24"/>
        </w:rPr>
        <w:t>应</w:t>
      </w:r>
      <w:r>
        <w:rPr>
          <w:rFonts w:hint="eastAsia" w:ascii="宋体" w:hAnsi="宋体"/>
          <w:b/>
          <w:bCs/>
          <w:color w:val="000000"/>
          <w:sz w:val="24"/>
          <w:lang w:eastAsia="zh-CN"/>
        </w:rPr>
        <w:t>竞争性磋商文件</w:t>
      </w:r>
      <w:r>
        <w:rPr>
          <w:rFonts w:hint="eastAsia" w:ascii="宋体" w:hAnsi="宋体"/>
          <w:b/>
          <w:bCs/>
          <w:color w:val="000000"/>
          <w:sz w:val="24"/>
        </w:rPr>
        <w:t>，由</w:t>
      </w:r>
      <w:r>
        <w:rPr>
          <w:rFonts w:hint="eastAsia" w:ascii="宋体" w:hAnsi="宋体"/>
          <w:b/>
          <w:bCs/>
          <w:color w:val="000000"/>
          <w:sz w:val="24"/>
          <w:lang w:eastAsia="zh-CN"/>
        </w:rPr>
        <w:t>供应商</w:t>
      </w:r>
      <w:r>
        <w:rPr>
          <w:rFonts w:hint="eastAsia" w:ascii="宋体" w:hAnsi="宋体"/>
          <w:b/>
          <w:bCs/>
          <w:color w:val="000000"/>
          <w:sz w:val="24"/>
        </w:rPr>
        <w:t>承担由此造成的一切后果和损失。</w:t>
      </w:r>
    </w:p>
    <w:p>
      <w:pPr>
        <w:adjustRightInd w:val="0"/>
        <w:snapToGrid w:val="0"/>
        <w:spacing w:line="360" w:lineRule="auto"/>
        <w:jc w:val="left"/>
        <w:rPr>
          <w:rFonts w:ascii="宋体" w:hAnsi="宋体"/>
          <w:b/>
          <w:bCs/>
          <w:color w:val="000000"/>
          <w:sz w:val="24"/>
        </w:rPr>
      </w:pPr>
    </w:p>
    <w:p>
      <w:pPr>
        <w:adjustRightInd w:val="0"/>
        <w:snapToGrid w:val="0"/>
        <w:spacing w:line="360" w:lineRule="auto"/>
        <w:jc w:val="left"/>
        <w:rPr>
          <w:rFonts w:ascii="宋体" w:hAnsi="宋体"/>
          <w:b/>
          <w:bCs/>
          <w:color w:val="000000"/>
          <w:sz w:val="24"/>
        </w:rPr>
      </w:pPr>
    </w:p>
    <w:p>
      <w:pPr>
        <w:adjustRightInd w:val="0"/>
        <w:snapToGrid w:val="0"/>
        <w:spacing w:line="360" w:lineRule="auto"/>
        <w:jc w:val="left"/>
        <w:rPr>
          <w:rFonts w:ascii="宋体" w:hAnsi="宋体"/>
          <w:b/>
          <w:bCs/>
          <w:color w:val="000000"/>
          <w:sz w:val="24"/>
        </w:rPr>
      </w:pPr>
    </w:p>
    <w:p>
      <w:pPr>
        <w:adjustRightInd w:val="0"/>
        <w:snapToGrid w:val="0"/>
        <w:spacing w:line="360" w:lineRule="auto"/>
        <w:jc w:val="left"/>
        <w:rPr>
          <w:rFonts w:ascii="宋体" w:hAnsi="宋体"/>
          <w:b/>
          <w:bCs/>
          <w:color w:val="000000"/>
          <w:sz w:val="24"/>
        </w:rPr>
        <w:sectPr>
          <w:headerReference r:id="rId9" w:type="default"/>
          <w:footerReference r:id="rId10" w:type="default"/>
          <w:pgSz w:w="11906" w:h="16838"/>
          <w:pgMar w:top="1440" w:right="1366" w:bottom="1440" w:left="1300" w:header="851" w:footer="794" w:gutter="0"/>
          <w:cols w:space="720" w:num="1"/>
          <w:docGrid w:type="lines" w:linePitch="312" w:charSpace="0"/>
        </w:sectPr>
      </w:pPr>
    </w:p>
    <w:p>
      <w:pPr>
        <w:adjustRightInd w:val="0"/>
        <w:snapToGrid w:val="0"/>
        <w:spacing w:line="360" w:lineRule="auto"/>
        <w:jc w:val="left"/>
        <w:rPr>
          <w:rFonts w:ascii="宋体" w:hAnsi="宋体"/>
          <w:b/>
          <w:bCs/>
          <w:color w:val="000000"/>
          <w:sz w:val="28"/>
          <w:szCs w:val="28"/>
        </w:rPr>
      </w:pPr>
      <w:bookmarkStart w:id="176" w:name="_Toc21185_WPSOffice_Level1"/>
      <w:r>
        <w:rPr>
          <w:rFonts w:hint="eastAsia" w:ascii="宋体" w:hAnsi="宋体"/>
          <w:b/>
          <w:bCs/>
          <w:color w:val="000000"/>
          <w:sz w:val="28"/>
          <w:szCs w:val="28"/>
        </w:rPr>
        <w:t>附件7                      业绩情况表</w:t>
      </w:r>
    </w:p>
    <w:tbl>
      <w:tblPr>
        <w:tblStyle w:val="35"/>
        <w:tblW w:w="96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9"/>
        <w:gridCol w:w="1509"/>
        <w:gridCol w:w="1509"/>
        <w:gridCol w:w="1509"/>
        <w:gridCol w:w="1509"/>
        <w:gridCol w:w="21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4" w:hRule="atLeast"/>
        </w:trPr>
        <w:tc>
          <w:tcPr>
            <w:tcW w:w="1509" w:type="dxa"/>
            <w:vAlign w:val="center"/>
          </w:tcPr>
          <w:p>
            <w:pPr>
              <w:jc w:val="center"/>
              <w:rPr>
                <w:sz w:val="24"/>
              </w:rPr>
            </w:pPr>
            <w:r>
              <w:rPr>
                <w:sz w:val="24"/>
              </w:rPr>
              <w:t>序号</w:t>
            </w:r>
          </w:p>
        </w:tc>
        <w:tc>
          <w:tcPr>
            <w:tcW w:w="1509" w:type="dxa"/>
            <w:vAlign w:val="center"/>
          </w:tcPr>
          <w:p>
            <w:pPr>
              <w:jc w:val="center"/>
              <w:rPr>
                <w:sz w:val="24"/>
              </w:rPr>
            </w:pPr>
            <w:r>
              <w:rPr>
                <w:sz w:val="24"/>
              </w:rPr>
              <w:t>客户名称</w:t>
            </w:r>
          </w:p>
        </w:tc>
        <w:tc>
          <w:tcPr>
            <w:tcW w:w="1509" w:type="dxa"/>
            <w:vAlign w:val="center"/>
          </w:tcPr>
          <w:p>
            <w:pPr>
              <w:jc w:val="center"/>
              <w:rPr>
                <w:sz w:val="24"/>
              </w:rPr>
            </w:pPr>
            <w:r>
              <w:rPr>
                <w:sz w:val="24"/>
              </w:rPr>
              <w:t>项目名称及合同金额（万元）</w:t>
            </w:r>
          </w:p>
        </w:tc>
        <w:tc>
          <w:tcPr>
            <w:tcW w:w="1509" w:type="dxa"/>
            <w:vAlign w:val="center"/>
          </w:tcPr>
          <w:p>
            <w:pPr>
              <w:jc w:val="center"/>
              <w:rPr>
                <w:sz w:val="24"/>
              </w:rPr>
            </w:pPr>
            <w:r>
              <w:rPr>
                <w:sz w:val="24"/>
              </w:rPr>
              <w:t>签订合同时间</w:t>
            </w:r>
          </w:p>
        </w:tc>
        <w:tc>
          <w:tcPr>
            <w:tcW w:w="1509" w:type="dxa"/>
            <w:vAlign w:val="center"/>
          </w:tcPr>
          <w:p>
            <w:pPr>
              <w:jc w:val="center"/>
              <w:rPr>
                <w:sz w:val="24"/>
              </w:rPr>
            </w:pPr>
            <w:r>
              <w:rPr>
                <w:rFonts w:hint="eastAsia"/>
                <w:sz w:val="24"/>
              </w:rPr>
              <w:t>交货</w:t>
            </w:r>
            <w:r>
              <w:rPr>
                <w:sz w:val="24"/>
              </w:rPr>
              <w:t>验收报告时间</w:t>
            </w:r>
          </w:p>
        </w:tc>
        <w:tc>
          <w:tcPr>
            <w:tcW w:w="2130" w:type="dxa"/>
            <w:vAlign w:val="center"/>
          </w:tcPr>
          <w:p>
            <w:pPr>
              <w:jc w:val="center"/>
              <w:rPr>
                <w:sz w:val="24"/>
              </w:rPr>
            </w:pPr>
            <w:r>
              <w:rPr>
                <w:sz w:val="24"/>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1</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2</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3</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4</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9" w:hRule="atLeast"/>
        </w:trPr>
        <w:tc>
          <w:tcPr>
            <w:tcW w:w="1509" w:type="dxa"/>
            <w:vAlign w:val="center"/>
          </w:tcPr>
          <w:p>
            <w:pPr>
              <w:jc w:val="center"/>
            </w:pPr>
            <w:r>
              <w:t>…</w:t>
            </w:r>
          </w:p>
        </w:tc>
        <w:tc>
          <w:tcPr>
            <w:tcW w:w="1509" w:type="dxa"/>
          </w:tcPr>
          <w:p/>
        </w:tc>
        <w:tc>
          <w:tcPr>
            <w:tcW w:w="1509" w:type="dxa"/>
          </w:tcPr>
          <w:p/>
        </w:tc>
        <w:tc>
          <w:tcPr>
            <w:tcW w:w="1509" w:type="dxa"/>
          </w:tcPr>
          <w:p/>
        </w:tc>
        <w:tc>
          <w:tcPr>
            <w:tcW w:w="1509" w:type="dxa"/>
          </w:tcPr>
          <w:p/>
        </w:tc>
        <w:tc>
          <w:tcPr>
            <w:tcW w:w="2130" w:type="dxa"/>
          </w:tcPr>
          <w:p/>
        </w:tc>
      </w:tr>
    </w:tbl>
    <w:p>
      <w:pPr>
        <w:adjustRightInd w:val="0"/>
        <w:snapToGrid w:val="0"/>
        <w:spacing w:line="360" w:lineRule="auto"/>
        <w:rPr>
          <w:rFonts w:ascii="宋体" w:hAnsi="宋体"/>
          <w:b/>
          <w:bCs/>
          <w:color w:val="000000"/>
          <w:sz w:val="28"/>
          <w:szCs w:val="28"/>
        </w:rPr>
      </w:pPr>
    </w:p>
    <w:p>
      <w:pPr>
        <w:adjustRightInd w:val="0"/>
        <w:snapToGrid w:val="0"/>
        <w:spacing w:line="360" w:lineRule="auto"/>
        <w:rPr>
          <w:rFonts w:ascii="宋体" w:hAnsi="宋体"/>
          <w:b/>
          <w:bCs/>
          <w:color w:val="000000"/>
          <w:sz w:val="28"/>
          <w:szCs w:val="28"/>
        </w:rPr>
      </w:pPr>
      <w:r>
        <w:rPr>
          <w:rFonts w:hint="eastAsia" w:ascii="宋体" w:hAnsi="宋体"/>
          <w:b/>
          <w:bCs/>
          <w:color w:val="000000"/>
          <w:sz w:val="28"/>
          <w:szCs w:val="28"/>
        </w:rPr>
        <w:t xml:space="preserve">                    </w:t>
      </w:r>
    </w:p>
    <w:p>
      <w:pPr>
        <w:adjustRightInd w:val="0"/>
        <w:snapToGrid w:val="0"/>
        <w:spacing w:line="360" w:lineRule="auto"/>
        <w:rPr>
          <w:rFonts w:ascii="宋体" w:hAnsi="宋体"/>
          <w:b/>
          <w:bCs/>
          <w:sz w:val="28"/>
          <w:szCs w:val="28"/>
        </w:rPr>
      </w:pPr>
      <w:r>
        <w:rPr>
          <w:rFonts w:hint="eastAsia" w:ascii="宋体" w:hAnsi="宋体"/>
          <w:b/>
          <w:bCs/>
          <w:color w:val="000000"/>
          <w:sz w:val="28"/>
          <w:szCs w:val="28"/>
        </w:rPr>
        <w:t xml:space="preserve">附件8                       </w:t>
      </w:r>
      <w:r>
        <w:rPr>
          <w:rFonts w:hint="eastAsia" w:ascii="宋体" w:hAnsi="宋体"/>
          <w:b/>
          <w:bCs/>
          <w:sz w:val="28"/>
          <w:szCs w:val="28"/>
        </w:rPr>
        <w:t>商务条款偏离表</w:t>
      </w:r>
      <w:bookmarkEnd w:id="176"/>
    </w:p>
    <w:p>
      <w:pPr>
        <w:keepNext/>
        <w:keepLines/>
        <w:spacing w:line="360" w:lineRule="auto"/>
        <w:ind w:firstLine="486" w:firstLineChars="200"/>
        <w:outlineLvl w:val="1"/>
        <w:rPr>
          <w:rFonts w:ascii="宋体" w:hAnsi="宋体"/>
          <w:sz w:val="24"/>
        </w:rPr>
      </w:pPr>
      <w:r>
        <w:rPr>
          <w:rFonts w:hint="eastAsia" w:ascii="宋体" w:hAnsi="宋体"/>
          <w:sz w:val="24"/>
        </w:rPr>
        <w:t xml:space="preserve">项目名称：                                          </w:t>
      </w:r>
      <w:r>
        <w:rPr>
          <w:rFonts w:hint="eastAsia" w:ascii="宋体" w:hAnsi="宋体" w:cs="宋体"/>
          <w:sz w:val="24"/>
        </w:rPr>
        <w:t xml:space="preserve"> 项目编号：</w:t>
      </w:r>
    </w:p>
    <w:tbl>
      <w:tblPr>
        <w:tblStyle w:val="35"/>
        <w:tblpPr w:leftFromText="180" w:rightFromText="180" w:vertAnchor="text" w:horzAnchor="page" w:tblpX="1428" w:tblpY="625"/>
        <w:tblOverlap w:val="never"/>
        <w:tblW w:w="9317" w:type="dxa"/>
        <w:tblInd w:w="0" w:type="dxa"/>
        <w:tblLayout w:type="fixed"/>
        <w:tblCellMar>
          <w:top w:w="0" w:type="dxa"/>
          <w:left w:w="108" w:type="dxa"/>
          <w:bottom w:w="0" w:type="dxa"/>
          <w:right w:w="108" w:type="dxa"/>
        </w:tblCellMar>
      </w:tblPr>
      <w:tblGrid>
        <w:gridCol w:w="1193"/>
        <w:gridCol w:w="1744"/>
        <w:gridCol w:w="2080"/>
        <w:gridCol w:w="2150"/>
        <w:gridCol w:w="2150"/>
      </w:tblGrid>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序 号</w:t>
            </w: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条款</w:t>
            </w: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招标规格</w:t>
            </w: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投标规格</w:t>
            </w: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1</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2</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3</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4</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5</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w:t>
            </w:r>
          </w:p>
          <w:p>
            <w:pPr>
              <w:spacing w:line="360" w:lineRule="auto"/>
              <w:ind w:firstLine="99"/>
              <w:jc w:val="center"/>
              <w:rPr>
                <w:rFonts w:ascii="宋体" w:hAnsi="宋体" w:cs="宋体"/>
                <w:sz w:val="24"/>
              </w:rPr>
            </w:pPr>
            <w:r>
              <w:rPr>
                <w:rFonts w:hint="eastAsia" w:ascii="宋体" w:hAnsi="宋体" w:cs="宋体"/>
                <w:sz w:val="24"/>
              </w:rPr>
              <w:t>…..</w:t>
            </w: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52"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bl>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r>
        <w:rPr>
          <w:rFonts w:hint="eastAsia" w:ascii="宋体" w:hAnsi="宋体"/>
          <w:color w:val="000000"/>
          <w:sz w:val="28"/>
          <w:szCs w:val="28"/>
          <w:lang w:eastAsia="zh-CN"/>
        </w:rPr>
        <w:t>供应商</w:t>
      </w:r>
      <w:r>
        <w:rPr>
          <w:rFonts w:hint="eastAsia" w:ascii="宋体" w:hAnsi="宋体"/>
          <w:color w:val="000000"/>
          <w:sz w:val="28"/>
          <w:szCs w:val="28"/>
        </w:rPr>
        <w:t>（盖公章）：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法定代表人（签字或盖章）：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授权代理人（签字）：</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日期：  年  月  日</w:t>
      </w:r>
    </w:p>
    <w:p>
      <w:pPr>
        <w:pStyle w:val="26"/>
        <w:ind w:left="568" w:hanging="568"/>
        <w:rPr>
          <w:rFonts w:ascii="宋体" w:hAnsi="宋体"/>
          <w:color w:val="000000"/>
          <w:sz w:val="28"/>
          <w:szCs w:val="28"/>
        </w:rPr>
      </w:pPr>
    </w:p>
    <w:p>
      <w:pPr>
        <w:pStyle w:val="26"/>
        <w:ind w:left="568" w:hanging="568"/>
        <w:rPr>
          <w:rFonts w:ascii="宋体" w:hAnsi="宋体"/>
          <w:color w:val="000000"/>
          <w:sz w:val="28"/>
          <w:szCs w:val="28"/>
        </w:rPr>
      </w:pPr>
    </w:p>
    <w:p>
      <w:pPr>
        <w:pStyle w:val="26"/>
        <w:ind w:left="568" w:hanging="568"/>
        <w:rPr>
          <w:rFonts w:ascii="宋体" w:hAnsi="宋体"/>
          <w:color w:val="000000"/>
          <w:sz w:val="28"/>
          <w:szCs w:val="28"/>
        </w:rPr>
      </w:pPr>
    </w:p>
    <w:tbl>
      <w:tblPr>
        <w:tblStyle w:val="35"/>
        <w:tblpPr w:leftFromText="180" w:rightFromText="180" w:vertAnchor="text" w:horzAnchor="page" w:tblpX="1428" w:tblpY="625"/>
        <w:tblOverlap w:val="never"/>
        <w:tblW w:w="9214" w:type="dxa"/>
        <w:tblInd w:w="0" w:type="dxa"/>
        <w:tblLayout w:type="fixed"/>
        <w:tblCellMar>
          <w:top w:w="0" w:type="dxa"/>
          <w:left w:w="108" w:type="dxa"/>
          <w:bottom w:w="0" w:type="dxa"/>
          <w:right w:w="108" w:type="dxa"/>
        </w:tblCellMar>
      </w:tblPr>
      <w:tblGrid>
        <w:gridCol w:w="1180"/>
        <w:gridCol w:w="1725"/>
        <w:gridCol w:w="2057"/>
        <w:gridCol w:w="2126"/>
        <w:gridCol w:w="2126"/>
      </w:tblGrid>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序 号</w:t>
            </w: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条款</w:t>
            </w: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招标规格</w:t>
            </w: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投标规格</w:t>
            </w: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1</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2</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3</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4</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5</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w:t>
            </w:r>
          </w:p>
          <w:p>
            <w:pPr>
              <w:spacing w:line="360" w:lineRule="auto"/>
              <w:ind w:firstLine="99"/>
              <w:jc w:val="center"/>
              <w:rPr>
                <w:rFonts w:ascii="宋体" w:hAnsi="宋体" w:cs="宋体"/>
                <w:sz w:val="24"/>
              </w:rPr>
            </w:pPr>
            <w:r>
              <w:rPr>
                <w:rFonts w:hint="eastAsia" w:ascii="宋体" w:hAnsi="宋体" w:cs="宋体"/>
                <w:sz w:val="24"/>
              </w:rPr>
              <w:t>…..</w:t>
            </w: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bl>
    <w:p>
      <w:pPr>
        <w:pStyle w:val="26"/>
        <w:ind w:left="568" w:hanging="568"/>
        <w:jc w:val="left"/>
        <w:rPr>
          <w:rFonts w:ascii="宋体" w:hAnsi="宋体"/>
          <w:color w:val="000000"/>
          <w:sz w:val="28"/>
          <w:szCs w:val="28"/>
        </w:rPr>
      </w:pPr>
      <w:r>
        <w:rPr>
          <w:rFonts w:hint="eastAsia" w:ascii="宋体" w:hAnsi="宋体"/>
          <w:b/>
          <w:bCs/>
          <w:color w:val="000000"/>
          <w:sz w:val="28"/>
          <w:szCs w:val="28"/>
        </w:rPr>
        <w:t xml:space="preserve">附件8-1  </w:t>
      </w:r>
      <w:r>
        <w:rPr>
          <w:rFonts w:hint="eastAsia" w:ascii="宋体" w:hAnsi="宋体"/>
          <w:color w:val="000000"/>
          <w:sz w:val="28"/>
          <w:szCs w:val="28"/>
        </w:rPr>
        <w:t xml:space="preserve">                   技术条款偏离表</w:t>
      </w: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r>
        <w:rPr>
          <w:rFonts w:hint="eastAsia" w:ascii="宋体" w:hAnsi="宋体"/>
          <w:color w:val="000000"/>
          <w:sz w:val="28"/>
          <w:szCs w:val="28"/>
          <w:lang w:eastAsia="zh-CN"/>
        </w:rPr>
        <w:t>供应商</w:t>
      </w:r>
      <w:r>
        <w:rPr>
          <w:rFonts w:hint="eastAsia" w:ascii="宋体" w:hAnsi="宋体"/>
          <w:color w:val="000000"/>
          <w:sz w:val="28"/>
          <w:szCs w:val="28"/>
        </w:rPr>
        <w:t>（盖公章）：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法定代表人（签字或盖章）：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授权代理人（签字）：</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日期：  年  月  日</w:t>
      </w: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pStyle w:val="26"/>
        <w:ind w:left="568" w:hanging="568"/>
        <w:rPr>
          <w:rFonts w:ascii="宋体" w:hAnsi="宋体"/>
          <w:color w:val="000000"/>
          <w:sz w:val="28"/>
          <w:szCs w:val="28"/>
        </w:rPr>
      </w:pPr>
    </w:p>
    <w:p>
      <w:pPr>
        <w:pStyle w:val="26"/>
        <w:ind w:left="568" w:hanging="568"/>
        <w:rPr>
          <w:rFonts w:ascii="宋体" w:hAnsi="宋体"/>
          <w:color w:val="000000"/>
          <w:sz w:val="28"/>
          <w:szCs w:val="28"/>
        </w:rPr>
      </w:pPr>
    </w:p>
    <w:p>
      <w:pPr>
        <w:adjustRightInd w:val="0"/>
        <w:snapToGrid w:val="0"/>
        <w:spacing w:line="360" w:lineRule="auto"/>
        <w:rPr>
          <w:rFonts w:ascii="宋体" w:hAnsi="宋体"/>
          <w:color w:val="000000"/>
          <w:sz w:val="28"/>
          <w:szCs w:val="28"/>
        </w:rPr>
      </w:pPr>
    </w:p>
    <w:p>
      <w:pPr>
        <w:pStyle w:val="26"/>
        <w:ind w:left="408" w:hanging="408"/>
      </w:pPr>
    </w:p>
    <w:p>
      <w:pPr>
        <w:adjustRightInd w:val="0"/>
        <w:snapToGrid w:val="0"/>
        <w:spacing w:line="360" w:lineRule="auto"/>
        <w:rPr>
          <w:rFonts w:ascii="宋体" w:hAnsi="宋体"/>
          <w:color w:val="FF0000"/>
          <w:sz w:val="28"/>
          <w:szCs w:val="28"/>
        </w:rPr>
      </w:pPr>
      <w:r>
        <w:rPr>
          <w:rFonts w:hint="eastAsia" w:ascii="宋体" w:hAnsi="宋体"/>
          <w:color w:val="000000"/>
          <w:sz w:val="28"/>
          <w:szCs w:val="28"/>
        </w:rPr>
        <w:t>附件9</w:t>
      </w:r>
    </w:p>
    <w:p>
      <w:pPr>
        <w:autoSpaceDE w:val="0"/>
        <w:autoSpaceDN w:val="0"/>
        <w:adjustRightInd w:val="0"/>
        <w:spacing w:line="400" w:lineRule="exact"/>
        <w:jc w:val="center"/>
        <w:rPr>
          <w:rFonts w:ascii="新宋体" w:hAnsi="新宋体" w:eastAsia="新宋体" w:cs="宋体"/>
          <w:b/>
          <w:bCs/>
          <w:sz w:val="28"/>
          <w:szCs w:val="28"/>
          <w:lang w:val="zh-CN"/>
        </w:rPr>
      </w:pPr>
      <w:bookmarkStart w:id="177" w:name="_Toc1260_WPSOffice_Level1"/>
      <w:r>
        <w:rPr>
          <w:rFonts w:hint="eastAsia" w:ascii="新宋体" w:hAnsi="新宋体" w:eastAsia="新宋体" w:cs="宋体"/>
          <w:b/>
          <w:bCs/>
          <w:sz w:val="28"/>
          <w:szCs w:val="28"/>
          <w:lang w:val="zh-CN"/>
        </w:rPr>
        <w:t>供应商诚信保证书</w:t>
      </w:r>
      <w:bookmarkEnd w:id="177"/>
    </w:p>
    <w:p>
      <w:pPr>
        <w:autoSpaceDE w:val="0"/>
        <w:autoSpaceDN w:val="0"/>
        <w:adjustRightInd w:val="0"/>
        <w:spacing w:line="400" w:lineRule="exact"/>
        <w:rPr>
          <w:rFonts w:ascii="新宋体" w:hAnsi="新宋体" w:eastAsia="新宋体" w:cs="宋体"/>
          <w:sz w:val="28"/>
          <w:szCs w:val="28"/>
          <w:lang w:val="zh-CN"/>
        </w:rPr>
      </w:pPr>
    </w:p>
    <w:p>
      <w:pPr>
        <w:autoSpaceDE w:val="0"/>
        <w:autoSpaceDN w:val="0"/>
        <w:adjustRightInd w:val="0"/>
        <w:spacing w:line="400" w:lineRule="exact"/>
        <w:rPr>
          <w:rFonts w:ascii="宋体" w:hAnsi="宋体"/>
          <w:sz w:val="24"/>
        </w:rPr>
      </w:pPr>
      <w:r>
        <w:rPr>
          <w:rFonts w:hint="eastAsia" w:ascii="宋体" w:hAnsi="宋体"/>
          <w:sz w:val="24"/>
        </w:rPr>
        <w:t>致（</w:t>
      </w:r>
      <w:r>
        <w:rPr>
          <w:rFonts w:hint="eastAsia" w:ascii="宋体" w:hAnsi="宋体"/>
          <w:sz w:val="24"/>
          <w:lang w:eastAsia="zh-CN"/>
        </w:rPr>
        <w:t>采购人</w:t>
      </w:r>
      <w:r>
        <w:rPr>
          <w:rFonts w:hint="eastAsia" w:ascii="宋体" w:hAnsi="宋体"/>
          <w:sz w:val="24"/>
        </w:rPr>
        <w:t>名称）</w:t>
      </w:r>
    </w:p>
    <w:p>
      <w:pPr>
        <w:autoSpaceDE w:val="0"/>
        <w:autoSpaceDN w:val="0"/>
        <w:adjustRightInd w:val="0"/>
        <w:spacing w:line="400" w:lineRule="exact"/>
        <w:rPr>
          <w:rFonts w:ascii="新宋体" w:hAnsi="新宋体" w:eastAsia="新宋体" w:cs="宋体"/>
          <w:sz w:val="28"/>
          <w:szCs w:val="28"/>
          <w:lang w:val="zh-CN"/>
        </w:rPr>
      </w:pP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为了诚实、客观、有序地参与</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val="zh-CN"/>
        </w:rPr>
        <w:t>招标投标活动，愿就以下内容作出保证：</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一、自觉遵守各项法律、法规、规章、制度以及社会公德，维护廉洁环境，与同场竞争的供应商平等参加政府采购活动。</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二、参加采购人组织的投标活动时，严格按照竞争性磋商文件的规定和要求提供所需的相关材料，并对所提供的各类资料的真实性负责，不虚假应标，不虚列业绩。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三、尊重参与招标投标各相关方的合法行为，接受招标投标活动依法形成的意见、结果。</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四、依法参加招标投标活动，不围标、串标，维护市场秩序，不提供</w:t>
      </w:r>
      <w:r>
        <w:rPr>
          <w:rFonts w:ascii="宋体" w:hAnsi="宋体" w:cs="宋体"/>
          <w:sz w:val="24"/>
          <w:lang w:val="zh-CN"/>
        </w:rPr>
        <w:t>“</w:t>
      </w:r>
      <w:r>
        <w:rPr>
          <w:rFonts w:hint="eastAsia" w:ascii="宋体" w:hAnsi="宋体" w:cs="宋体"/>
          <w:sz w:val="24"/>
          <w:lang w:val="zh-CN"/>
        </w:rPr>
        <w:t>三无</w:t>
      </w:r>
      <w:r>
        <w:rPr>
          <w:rFonts w:ascii="宋体" w:hAnsi="宋体" w:cs="宋体"/>
          <w:sz w:val="24"/>
          <w:lang w:val="zh-CN"/>
        </w:rPr>
        <w:t>”</w:t>
      </w:r>
      <w:r>
        <w:rPr>
          <w:rFonts w:hint="eastAsia" w:ascii="宋体" w:hAnsi="宋体" w:cs="宋体"/>
          <w:sz w:val="24"/>
          <w:lang w:val="zh-CN"/>
        </w:rPr>
        <w:t>产品、以次充好。</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五、积极推动招标投标活动健康开展，对招标投标活动有疑问、异议时，按法律规定的程序实名（加盖单位章和法定代表人签名）反映情况，不恶意中伤、无事生非，以和谐、平等的心态参加此次投标。</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六、认真履行中标人应承担的责任和义务，全面执行采购合同规定的各项内容，保质保量地按时提供货物及服务。</w:t>
      </w:r>
    </w:p>
    <w:p>
      <w:pPr>
        <w:autoSpaceDE w:val="0"/>
        <w:autoSpaceDN w:val="0"/>
        <w:adjustRightInd w:val="0"/>
        <w:spacing w:line="400" w:lineRule="exact"/>
        <w:ind w:firstLine="486" w:firstLineChars="200"/>
        <w:rPr>
          <w:rFonts w:ascii="宋体" w:hAnsi="宋体" w:cs="宋体"/>
          <w:sz w:val="24"/>
          <w:lang w:val="zh-CN"/>
        </w:rPr>
      </w:pPr>
      <w:r>
        <w:rPr>
          <w:rFonts w:hint="eastAsia" w:ascii="宋体" w:hAnsi="宋体" w:cs="宋体"/>
          <w:sz w:val="24"/>
          <w:lang w:val="zh-CN"/>
        </w:rPr>
        <w:t>若本企业（单位）发生有悖于上述保证的行为，愿意接受法律法规中对供应商的相关处理。</w:t>
      </w:r>
    </w:p>
    <w:p>
      <w:pPr>
        <w:autoSpaceDE w:val="0"/>
        <w:autoSpaceDN w:val="0"/>
        <w:adjustRightInd w:val="0"/>
        <w:spacing w:line="400" w:lineRule="exact"/>
        <w:ind w:firstLine="486" w:firstLineChars="200"/>
        <w:rPr>
          <w:rFonts w:ascii="宋体" w:hAnsi="宋体" w:cs="宋体"/>
          <w:sz w:val="24"/>
          <w:lang w:val="zh-CN"/>
        </w:rPr>
      </w:pPr>
      <w:r>
        <w:rPr>
          <w:rFonts w:hint="eastAsia" w:ascii="宋体" w:hAnsi="宋体" w:cs="宋体"/>
          <w:sz w:val="24"/>
          <w:lang w:val="zh-CN"/>
        </w:rPr>
        <w:t>本保证书是本项目投标文件的组成部分。</w:t>
      </w: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jc w:val="right"/>
        <w:rPr>
          <w:rFonts w:ascii="宋体" w:hAnsi="宋体" w:cs="宋体"/>
          <w:sz w:val="24"/>
          <w:lang w:val="zh-CN"/>
        </w:rPr>
      </w:pPr>
      <w:r>
        <w:rPr>
          <w:rFonts w:hint="eastAsia" w:ascii="宋体" w:hAnsi="宋体" w:cs="宋体"/>
          <w:sz w:val="24"/>
          <w:lang w:val="zh-CN"/>
        </w:rPr>
        <w:t>供应商：（公章）</w:t>
      </w:r>
    </w:p>
    <w:p>
      <w:pPr>
        <w:autoSpaceDE w:val="0"/>
        <w:autoSpaceDN w:val="0"/>
        <w:adjustRightInd w:val="0"/>
        <w:spacing w:line="400" w:lineRule="exact"/>
        <w:jc w:val="center"/>
        <w:rPr>
          <w:rFonts w:ascii="宋体" w:hAnsi="宋体"/>
          <w:sz w:val="24"/>
        </w:rPr>
      </w:pPr>
      <w:r>
        <w:rPr>
          <w:rFonts w:hint="eastAsia" w:ascii="宋体" w:hAnsi="宋体"/>
          <w:sz w:val="24"/>
        </w:rPr>
        <w:t>法定代表人签字或盖章/授权委托人签字：</w:t>
      </w:r>
    </w:p>
    <w:p>
      <w:pPr>
        <w:autoSpaceDE w:val="0"/>
        <w:autoSpaceDN w:val="0"/>
        <w:adjustRightInd w:val="0"/>
        <w:spacing w:line="400" w:lineRule="exact"/>
        <w:jc w:val="right"/>
        <w:rPr>
          <w:rFonts w:ascii="宋体" w:hAnsi="宋体" w:cs="宋体"/>
          <w:sz w:val="24"/>
          <w:lang w:val="zh-CN"/>
        </w:rPr>
      </w:pPr>
      <w:r>
        <w:rPr>
          <w:rFonts w:hint="eastAsia" w:ascii="宋体" w:hAnsi="宋体" w:cs="宋体"/>
          <w:sz w:val="24"/>
          <w:lang w:val="zh-CN"/>
        </w:rPr>
        <w:t>年月日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6"/>
        <w:ind w:left="408" w:hanging="408"/>
      </w:pPr>
    </w:p>
    <w:p>
      <w:pPr>
        <w:jc w:val="left"/>
        <w:rPr>
          <w:rFonts w:ascii="宋体" w:hAnsi="宋体" w:cs="宋体"/>
          <w:b/>
          <w:color w:val="000000"/>
          <w:sz w:val="24"/>
        </w:rPr>
      </w:pPr>
    </w:p>
    <w:p>
      <w:pPr>
        <w:adjustRightInd w:val="0"/>
        <w:snapToGrid w:val="0"/>
        <w:spacing w:line="360" w:lineRule="auto"/>
        <w:rPr>
          <w:rFonts w:ascii="宋体" w:hAnsi="宋体" w:cs="宋体"/>
          <w:b/>
          <w:bCs/>
          <w:color w:val="000000"/>
          <w:sz w:val="28"/>
          <w:szCs w:val="28"/>
        </w:rPr>
      </w:pPr>
      <w:r>
        <w:rPr>
          <w:rFonts w:hint="eastAsia" w:ascii="宋体" w:hAnsi="宋体" w:cs="宋体"/>
          <w:b/>
          <w:bCs/>
          <w:color w:val="000000"/>
          <w:sz w:val="28"/>
          <w:szCs w:val="28"/>
        </w:rPr>
        <w:t xml:space="preserve">附件10  </w:t>
      </w:r>
    </w:p>
    <w:p>
      <w:pPr>
        <w:jc w:val="center"/>
        <w:rPr>
          <w:rFonts w:ascii="宋体" w:hAnsi="宋体" w:cs="宋体"/>
          <w:sz w:val="24"/>
        </w:rPr>
      </w:pPr>
      <w:r>
        <w:rPr>
          <w:rFonts w:hint="eastAsia" w:ascii="宋体" w:hAnsi="宋体" w:cs="宋体"/>
          <w:b/>
          <w:sz w:val="36"/>
          <w:szCs w:val="36"/>
        </w:rPr>
        <w:t>中小企业声明函</w:t>
      </w:r>
    </w:p>
    <w:p>
      <w:pPr>
        <w:snapToGrid w:val="0"/>
        <w:spacing w:line="600" w:lineRule="auto"/>
        <w:ind w:firstLine="486"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lang w:eastAsia="zh-CN"/>
        </w:rPr>
        <w:t xml:space="preserve">伊宁市喀尔墩乡人民政府    </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600" w:lineRule="auto"/>
        <w:ind w:firstLine="486" w:firstLineChars="200"/>
        <w:jc w:val="left"/>
        <w:rPr>
          <w:rFonts w:ascii="宋体" w:hAnsi="宋体" w:cs="宋体"/>
          <w:sz w:val="24"/>
        </w:rPr>
      </w:pPr>
      <w:r>
        <w:rPr>
          <w:rFonts w:hint="eastAsia" w:ascii="宋体" w:hAnsi="宋体" w:cs="宋体"/>
          <w:sz w:val="24"/>
          <w:u w:val="single"/>
        </w:rPr>
        <w:t>（项目名称）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Style w:val="41"/>
          <w:rFonts w:hint="eastAsia" w:ascii="宋体" w:hAnsi="宋体" w:cs="宋体"/>
          <w:sz w:val="24"/>
        </w:rPr>
        <w:footnoteReference w:id="0"/>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w:t>
      </w:r>
    </w:p>
    <w:p>
      <w:pPr>
        <w:snapToGrid w:val="0"/>
        <w:spacing w:line="600" w:lineRule="auto"/>
        <w:ind w:firstLine="486"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napToGrid w:val="0"/>
        <w:spacing w:line="600" w:lineRule="auto"/>
        <w:ind w:firstLine="486"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600" w:lineRule="auto"/>
        <w:ind w:firstLine="486" w:firstLineChars="200"/>
        <w:jc w:val="right"/>
        <w:rPr>
          <w:rFonts w:ascii="宋体" w:hAnsi="宋体" w:cs="宋体"/>
          <w:sz w:val="24"/>
        </w:rPr>
      </w:pPr>
      <w:r>
        <w:rPr>
          <w:rFonts w:hint="eastAsia" w:ascii="宋体" w:hAnsi="宋体" w:cs="宋体"/>
          <w:sz w:val="24"/>
        </w:rPr>
        <w:t xml:space="preserve">                      企业名称（盖章）：</w:t>
      </w:r>
    </w:p>
    <w:p>
      <w:pPr>
        <w:snapToGrid w:val="0"/>
        <w:spacing w:line="600" w:lineRule="auto"/>
        <w:ind w:firstLine="486" w:firstLineChars="200"/>
        <w:jc w:val="right"/>
        <w:rPr>
          <w:rFonts w:ascii="宋体" w:hAnsi="宋体" w:cs="宋体"/>
          <w:sz w:val="24"/>
        </w:rPr>
      </w:pPr>
      <w:r>
        <w:rPr>
          <w:rFonts w:hint="eastAsia" w:ascii="宋体" w:hAnsi="宋体" w:cs="宋体"/>
          <w:sz w:val="24"/>
        </w:rPr>
        <w:t xml:space="preserve">                      日期： 年  月  日</w:t>
      </w:r>
    </w:p>
    <w:p>
      <w:pPr>
        <w:spacing w:line="600" w:lineRule="auto"/>
        <w:rPr>
          <w:rFonts w:ascii="仿宋_GB2312" w:hAnsi="仿宋_GB2312" w:eastAsia="仿宋_GB2312" w:cs="仿宋_GB2312"/>
          <w:kern w:val="0"/>
          <w:sz w:val="24"/>
        </w:rPr>
      </w:pPr>
      <w:r>
        <w:rPr>
          <w:rFonts w:hint="eastAsia" w:ascii="宋体" w:hAnsi="宋体" w:cs="宋体"/>
          <w:b/>
          <w:bCs/>
          <w:sz w:val="24"/>
        </w:rPr>
        <w:t>说明:</w:t>
      </w:r>
      <w:r>
        <w:rPr>
          <w:rFonts w:hint="eastAsia" w:ascii="宋体" w:hAnsi="宋体" w:cs="宋体"/>
          <w:spacing w:val="5"/>
          <w:kern w:val="0"/>
          <w:sz w:val="24"/>
        </w:rPr>
        <w:t>1、《政府采购促进中小企业发展管理办法》（财库[2020]46号）</w:t>
      </w:r>
      <w:r>
        <w:rPr>
          <w:rFonts w:hint="eastAsia" w:ascii="宋体" w:hAnsi="宋体" w:cs="宋体"/>
          <w:kern w:val="0"/>
          <w:sz w:val="24"/>
        </w:rPr>
        <w:t>。</w:t>
      </w:r>
    </w:p>
    <w:p>
      <w:pPr>
        <w:pStyle w:val="26"/>
        <w:ind w:left="0" w:firstLine="0" w:firstLineChars="0"/>
      </w:pPr>
    </w:p>
    <w:p>
      <w:pPr>
        <w:pStyle w:val="26"/>
        <w:ind w:left="0" w:firstLine="0" w:firstLineChars="0"/>
      </w:pPr>
    </w:p>
    <w:p>
      <w:pPr>
        <w:pStyle w:val="26"/>
        <w:ind w:left="0" w:firstLine="0" w:firstLineChars="0"/>
      </w:pPr>
    </w:p>
    <w:p>
      <w:pPr>
        <w:widowControl/>
        <w:spacing w:line="720" w:lineRule="auto"/>
        <w:jc w:val="left"/>
        <w:rPr>
          <w:rFonts w:ascii="宋体" w:hAnsi="宋体" w:cs="宋体"/>
          <w:sz w:val="28"/>
          <w:szCs w:val="28"/>
        </w:rPr>
      </w:pPr>
      <w:r>
        <w:rPr>
          <w:rFonts w:hint="eastAsia"/>
          <w:b/>
          <w:bCs/>
          <w:sz w:val="28"/>
          <w:szCs w:val="36"/>
        </w:rPr>
        <w:t xml:space="preserve">附件 10-1               </w:t>
      </w:r>
      <w:r>
        <w:rPr>
          <w:rFonts w:hint="eastAsia" w:ascii="宋体" w:hAnsi="宋体" w:cs="宋体"/>
          <w:b/>
          <w:bCs/>
          <w:color w:val="000000"/>
          <w:kern w:val="0"/>
          <w:sz w:val="28"/>
          <w:szCs w:val="28"/>
          <w:lang w:bidi="ar"/>
        </w:rPr>
        <w:t>监狱企业相关证明材料（如有）</w:t>
      </w:r>
    </w:p>
    <w:p>
      <w:pPr>
        <w:widowControl/>
        <w:spacing w:line="720" w:lineRule="auto"/>
        <w:jc w:val="left"/>
        <w:rPr>
          <w:rFonts w:ascii="宋体" w:hAnsi="宋体" w:cs="宋体"/>
          <w:sz w:val="24"/>
        </w:rPr>
      </w:pPr>
      <w:r>
        <w:rPr>
          <w:rFonts w:hint="eastAsia" w:ascii="宋体" w:hAnsi="宋体" w:cs="宋体"/>
          <w:color w:val="000000"/>
          <w:kern w:val="0"/>
          <w:sz w:val="24"/>
          <w:lang w:bidi="ar"/>
        </w:rPr>
        <w:t xml:space="preserve">1、监狱企业参加政府采购活动时，应当提供由省级以上监狱管理局、戒毒管理局（含新疆生产建设兵团）出具的属于监狱企业的证明文件。 </w:t>
      </w:r>
    </w:p>
    <w:p>
      <w:pPr>
        <w:widowControl/>
        <w:spacing w:line="720" w:lineRule="auto"/>
        <w:jc w:val="left"/>
        <w:rPr>
          <w:rFonts w:ascii="宋体" w:hAnsi="宋体" w:cs="宋体"/>
          <w:color w:val="000000"/>
          <w:kern w:val="0"/>
          <w:sz w:val="24"/>
          <w:lang w:bidi="ar"/>
        </w:rPr>
      </w:pPr>
      <w:r>
        <w:rPr>
          <w:rFonts w:hint="eastAsia" w:ascii="宋体" w:hAnsi="宋体" w:cs="宋体"/>
          <w:color w:val="000000"/>
          <w:kern w:val="0"/>
          <w:sz w:val="24"/>
          <w:lang w:bidi="ar"/>
        </w:rPr>
        <w:t xml:space="preserve">2、非监狱企业无需提供证明材料。 </w:t>
      </w:r>
    </w:p>
    <w:p>
      <w:pPr>
        <w:widowControl/>
        <w:spacing w:line="360" w:lineRule="auto"/>
        <w:jc w:val="left"/>
        <w:rPr>
          <w:rFonts w:ascii="宋体" w:hAnsi="宋体" w:cs="宋体"/>
          <w:sz w:val="28"/>
          <w:szCs w:val="28"/>
        </w:rPr>
      </w:pPr>
      <w:r>
        <w:rPr>
          <w:rFonts w:hint="eastAsia"/>
          <w:b/>
          <w:bCs/>
          <w:sz w:val="28"/>
          <w:szCs w:val="36"/>
        </w:rPr>
        <w:t xml:space="preserve">附件 10-2               </w:t>
      </w:r>
      <w:r>
        <w:rPr>
          <w:rFonts w:hint="eastAsia" w:ascii="宋体" w:hAnsi="宋体" w:cs="宋体"/>
          <w:b/>
          <w:bCs/>
          <w:color w:val="000000"/>
          <w:kern w:val="0"/>
          <w:sz w:val="28"/>
          <w:szCs w:val="28"/>
          <w:lang w:bidi="ar"/>
        </w:rPr>
        <w:t>残疾人福利性单位声明函（如有）</w:t>
      </w:r>
    </w:p>
    <w:p>
      <w:pPr>
        <w:widowControl/>
        <w:spacing w:line="600" w:lineRule="auto"/>
        <w:ind w:firstLine="486" w:firstLineChars="200"/>
        <w:jc w:val="left"/>
        <w:rPr>
          <w:rFonts w:ascii="宋体" w:hAnsi="宋体" w:cs="宋体"/>
          <w:sz w:val="24"/>
        </w:rPr>
      </w:pPr>
      <w:r>
        <w:rPr>
          <w:rFonts w:hint="eastAsia" w:ascii="宋体" w:hAnsi="宋体" w:cs="宋体"/>
          <w:color w:val="000000"/>
          <w:kern w:val="0"/>
          <w:sz w:val="24"/>
          <w:lang w:bidi="ar"/>
        </w:rPr>
        <w:t xml:space="preserve">本单位郑重声明，根据《财政部 民政部 中国残疾人联合会关于促进残疾人就业政府采购政策的通知》（财库〔2017〕 141 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 </w:t>
      </w:r>
    </w:p>
    <w:p>
      <w:pPr>
        <w:widowControl/>
        <w:spacing w:line="600" w:lineRule="auto"/>
        <w:jc w:val="left"/>
        <w:rPr>
          <w:rFonts w:ascii="宋体" w:hAnsi="宋体" w:cs="宋体"/>
          <w:sz w:val="24"/>
        </w:rPr>
      </w:pPr>
      <w:r>
        <w:rPr>
          <w:rFonts w:hint="eastAsia" w:ascii="宋体" w:hAnsi="宋体" w:cs="宋体"/>
          <w:color w:val="000000"/>
          <w:kern w:val="0"/>
          <w:sz w:val="24"/>
          <w:lang w:bidi="ar"/>
        </w:rPr>
        <w:t xml:space="preserve">单位名称（盖章）： </w:t>
      </w:r>
    </w:p>
    <w:p>
      <w:pPr>
        <w:widowControl/>
        <w:spacing w:line="600" w:lineRule="auto"/>
        <w:jc w:val="left"/>
        <w:rPr>
          <w:rFonts w:ascii="宋体" w:hAnsi="宋体" w:cs="宋体"/>
          <w:sz w:val="24"/>
        </w:rPr>
      </w:pPr>
      <w:r>
        <w:rPr>
          <w:rFonts w:hint="eastAsia" w:ascii="宋体" w:hAnsi="宋体" w:cs="宋体"/>
          <w:color w:val="000000"/>
          <w:kern w:val="0"/>
          <w:sz w:val="24"/>
          <w:lang w:bidi="ar"/>
        </w:rPr>
        <w:t xml:space="preserve">日 期： </w:t>
      </w:r>
    </w:p>
    <w:p>
      <w:pPr>
        <w:widowControl/>
        <w:spacing w:line="600" w:lineRule="auto"/>
        <w:jc w:val="left"/>
        <w:rPr>
          <w:rFonts w:ascii="宋体" w:hAnsi="宋体" w:cs="宋体"/>
          <w:sz w:val="24"/>
        </w:rPr>
      </w:pPr>
      <w:r>
        <w:rPr>
          <w:rFonts w:hint="eastAsia" w:ascii="宋体" w:hAnsi="宋体" w:cs="宋体"/>
          <w:color w:val="000000"/>
          <w:kern w:val="0"/>
          <w:sz w:val="24"/>
          <w:lang w:bidi="ar"/>
        </w:rPr>
        <w:t xml:space="preserve">年 月 日 </w:t>
      </w:r>
    </w:p>
    <w:p>
      <w:pPr>
        <w:widowControl/>
        <w:spacing w:line="600" w:lineRule="auto"/>
        <w:jc w:val="left"/>
        <w:rPr>
          <w:rFonts w:ascii="宋体" w:hAnsi="宋体" w:cs="宋体"/>
          <w:sz w:val="24"/>
        </w:rPr>
      </w:pPr>
      <w:r>
        <w:rPr>
          <w:rFonts w:hint="eastAsia" w:ascii="宋体" w:hAnsi="宋体" w:cs="宋体"/>
          <w:color w:val="000000"/>
          <w:kern w:val="0"/>
          <w:sz w:val="24"/>
          <w:lang w:bidi="ar"/>
        </w:rPr>
        <w:t>注：</w:t>
      </w:r>
    </w:p>
    <w:p>
      <w:pPr>
        <w:widowControl/>
        <w:spacing w:line="600" w:lineRule="auto"/>
        <w:jc w:val="left"/>
        <w:rPr>
          <w:rFonts w:ascii="宋体" w:hAnsi="宋体" w:cs="宋体"/>
          <w:sz w:val="24"/>
        </w:rPr>
      </w:pPr>
      <w:r>
        <w:rPr>
          <w:rFonts w:hint="eastAsia" w:ascii="宋体" w:hAnsi="宋体" w:cs="宋体"/>
          <w:color w:val="000000"/>
          <w:kern w:val="0"/>
          <w:sz w:val="24"/>
          <w:lang w:bidi="ar"/>
        </w:rPr>
        <w:t xml:space="preserve">1、残疾人福利性单位视同小型、微型企业，享受预留份额、评审中价格扣除等促进中小企业发展的政府采购政策。残疾人福利性单位属于小型、微型企业的，不重复享受政策。 </w:t>
      </w:r>
    </w:p>
    <w:p>
      <w:pPr>
        <w:widowControl/>
        <w:spacing w:line="600" w:lineRule="auto"/>
        <w:jc w:val="left"/>
        <w:rPr>
          <w:rFonts w:ascii="宋体" w:hAnsi="宋体" w:cs="宋体"/>
          <w:sz w:val="24"/>
        </w:rPr>
      </w:pPr>
      <w:r>
        <w:rPr>
          <w:rFonts w:hint="eastAsia" w:ascii="宋体" w:hAnsi="宋体" w:cs="宋体"/>
          <w:color w:val="000000"/>
          <w:kern w:val="0"/>
          <w:sz w:val="24"/>
          <w:lang w:bidi="ar"/>
        </w:rPr>
        <w:t>2、</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为非残疾人福利性单位的，可不提供此声明</w:t>
      </w:r>
    </w:p>
    <w:p>
      <w:pPr>
        <w:spacing w:line="600" w:lineRule="auto"/>
        <w:rPr>
          <w:b/>
          <w:bCs/>
          <w:sz w:val="28"/>
          <w:szCs w:val="36"/>
        </w:rPr>
      </w:pPr>
      <w:r>
        <w:rPr>
          <w:rFonts w:hint="eastAsia"/>
          <w:b/>
          <w:bCs/>
          <w:sz w:val="28"/>
          <w:szCs w:val="36"/>
        </w:rPr>
        <w:t>附件11                        反商业贿赂承诺书</w:t>
      </w:r>
    </w:p>
    <w:p>
      <w:pPr>
        <w:spacing w:line="360" w:lineRule="auto"/>
        <w:rPr>
          <w:sz w:val="24"/>
        </w:rPr>
      </w:pPr>
      <w:r>
        <w:rPr>
          <w:rFonts w:hint="eastAsia"/>
          <w:sz w:val="24"/>
        </w:rPr>
        <w:t xml:space="preserve">致：（采购人） </w:t>
      </w:r>
    </w:p>
    <w:p>
      <w:pPr>
        <w:spacing w:line="360" w:lineRule="auto"/>
        <w:rPr>
          <w:sz w:val="24"/>
        </w:rPr>
      </w:pPr>
      <w:r>
        <w:rPr>
          <w:rFonts w:hint="eastAsia"/>
          <w:sz w:val="24"/>
        </w:rPr>
        <w:t xml:space="preserve">为了进一步营造公平竞争的市场环境，维保市场秩序，我方在政府采购活动 </w:t>
      </w:r>
    </w:p>
    <w:p>
      <w:pPr>
        <w:spacing w:line="360" w:lineRule="auto"/>
        <w:rPr>
          <w:sz w:val="24"/>
        </w:rPr>
      </w:pPr>
      <w:r>
        <w:rPr>
          <w:rFonts w:hint="eastAsia"/>
          <w:sz w:val="24"/>
        </w:rPr>
        <w:t xml:space="preserve">中郑重承诺： </w:t>
      </w:r>
    </w:p>
    <w:p>
      <w:pPr>
        <w:spacing w:line="360" w:lineRule="auto"/>
        <w:rPr>
          <w:sz w:val="24"/>
        </w:rPr>
      </w:pPr>
      <w:r>
        <w:rPr>
          <w:rFonts w:hint="eastAsia"/>
          <w:sz w:val="24"/>
        </w:rPr>
        <w:t xml:space="preserve">一、依法参与政府采购活动，遵纪守法，诚信经营，公平竞争。 </w:t>
      </w:r>
    </w:p>
    <w:p>
      <w:pPr>
        <w:spacing w:line="360" w:lineRule="auto"/>
        <w:rPr>
          <w:sz w:val="24"/>
        </w:rPr>
      </w:pPr>
      <w:r>
        <w:rPr>
          <w:rFonts w:hint="eastAsia"/>
          <w:sz w:val="24"/>
        </w:rPr>
        <w:t xml:space="preserve">二、不向采购单位、集中采购机构和政府采购评审专家提供任何形式的商业贿赂；对索取或接受商业贿赂的单位和个人，及时向财政部门或纪检监察机关举 </w:t>
      </w:r>
    </w:p>
    <w:p>
      <w:pPr>
        <w:spacing w:line="360" w:lineRule="auto"/>
        <w:rPr>
          <w:sz w:val="24"/>
        </w:rPr>
      </w:pPr>
      <w:r>
        <w:rPr>
          <w:rFonts w:hint="eastAsia"/>
          <w:sz w:val="24"/>
        </w:rPr>
        <w:t xml:space="preserve">报。 </w:t>
      </w:r>
    </w:p>
    <w:p>
      <w:pPr>
        <w:spacing w:line="360" w:lineRule="auto"/>
        <w:rPr>
          <w:sz w:val="24"/>
        </w:rPr>
      </w:pPr>
      <w:r>
        <w:rPr>
          <w:rFonts w:hint="eastAsia"/>
          <w:sz w:val="24"/>
        </w:rPr>
        <w:t xml:space="preserve">三、坚决做到不提供虚假资质文件和虚假材料谋取中标。 </w:t>
      </w:r>
    </w:p>
    <w:p>
      <w:pPr>
        <w:spacing w:line="360" w:lineRule="auto"/>
        <w:rPr>
          <w:sz w:val="24"/>
        </w:rPr>
      </w:pPr>
      <w:r>
        <w:rPr>
          <w:rFonts w:hint="eastAsia"/>
          <w:sz w:val="24"/>
        </w:rPr>
        <w:t>四、不采取不正当手段诋毁、排挤其他</w:t>
      </w:r>
      <w:r>
        <w:rPr>
          <w:rFonts w:hint="eastAsia"/>
          <w:sz w:val="24"/>
          <w:lang w:eastAsia="zh-CN"/>
        </w:rPr>
        <w:t>供应商</w:t>
      </w:r>
      <w:r>
        <w:rPr>
          <w:rFonts w:hint="eastAsia"/>
          <w:sz w:val="24"/>
        </w:rPr>
        <w:t>，与其他</w:t>
      </w:r>
      <w:r>
        <w:rPr>
          <w:rFonts w:hint="eastAsia"/>
          <w:sz w:val="24"/>
          <w:lang w:eastAsia="zh-CN"/>
        </w:rPr>
        <w:t>供应商</w:t>
      </w:r>
      <w:r>
        <w:rPr>
          <w:rFonts w:hint="eastAsia"/>
          <w:sz w:val="24"/>
        </w:rPr>
        <w:t xml:space="preserve">保持公平的竞 </w:t>
      </w:r>
    </w:p>
    <w:p>
      <w:pPr>
        <w:spacing w:line="360" w:lineRule="auto"/>
        <w:rPr>
          <w:sz w:val="24"/>
        </w:rPr>
      </w:pPr>
      <w:r>
        <w:rPr>
          <w:rFonts w:hint="eastAsia"/>
          <w:sz w:val="24"/>
        </w:rPr>
        <w:t xml:space="preserve">争关系。 </w:t>
      </w:r>
    </w:p>
    <w:p>
      <w:pPr>
        <w:spacing w:line="360" w:lineRule="auto"/>
        <w:rPr>
          <w:sz w:val="24"/>
        </w:rPr>
      </w:pPr>
      <w:r>
        <w:rPr>
          <w:rFonts w:hint="eastAsia"/>
          <w:sz w:val="24"/>
        </w:rPr>
        <w:t xml:space="preserve">五、不与采购单位、集中采购机构和政府采购评审专家串通，自觉维保政府 </w:t>
      </w:r>
    </w:p>
    <w:p>
      <w:pPr>
        <w:spacing w:line="360" w:lineRule="auto"/>
        <w:rPr>
          <w:sz w:val="24"/>
        </w:rPr>
      </w:pPr>
      <w:r>
        <w:rPr>
          <w:rFonts w:hint="eastAsia"/>
          <w:sz w:val="24"/>
        </w:rPr>
        <w:t xml:space="preserve">采购公平竞争的市场秩序。 </w:t>
      </w:r>
    </w:p>
    <w:p>
      <w:pPr>
        <w:spacing w:line="360" w:lineRule="auto"/>
        <w:rPr>
          <w:sz w:val="24"/>
        </w:rPr>
      </w:pPr>
      <w:r>
        <w:rPr>
          <w:rFonts w:hint="eastAsia"/>
          <w:sz w:val="24"/>
        </w:rPr>
        <w:t>六、不与其他</w:t>
      </w:r>
      <w:r>
        <w:rPr>
          <w:rFonts w:hint="eastAsia"/>
          <w:sz w:val="24"/>
          <w:lang w:eastAsia="zh-CN"/>
        </w:rPr>
        <w:t>供应商</w:t>
      </w:r>
      <w:r>
        <w:rPr>
          <w:rFonts w:hint="eastAsia"/>
          <w:sz w:val="24"/>
        </w:rPr>
        <w:t xml:space="preserve">串通采取围标、陪标等商业欺诈手段谋取中标，积极维 </w:t>
      </w:r>
    </w:p>
    <w:p>
      <w:pPr>
        <w:spacing w:line="360" w:lineRule="auto"/>
        <w:rPr>
          <w:sz w:val="24"/>
        </w:rPr>
      </w:pPr>
      <w:r>
        <w:rPr>
          <w:rFonts w:hint="eastAsia"/>
          <w:sz w:val="24"/>
        </w:rPr>
        <w:t xml:space="preserve">保国家利益、社会公共利益和采购单位的合法权益。 </w:t>
      </w:r>
    </w:p>
    <w:p>
      <w:pPr>
        <w:spacing w:line="360" w:lineRule="auto"/>
        <w:rPr>
          <w:sz w:val="24"/>
        </w:rPr>
      </w:pPr>
      <w:r>
        <w:rPr>
          <w:rFonts w:hint="eastAsia"/>
          <w:sz w:val="24"/>
        </w:rPr>
        <w:t xml:space="preserve">七、严格履行政府采购合同约定的责任和义务，保质保量地完成采购合同规 </w:t>
      </w:r>
    </w:p>
    <w:p>
      <w:pPr>
        <w:spacing w:line="360" w:lineRule="auto"/>
        <w:rPr>
          <w:sz w:val="24"/>
        </w:rPr>
      </w:pPr>
      <w:r>
        <w:rPr>
          <w:rFonts w:hint="eastAsia"/>
          <w:sz w:val="24"/>
        </w:rPr>
        <w:t xml:space="preserve">定的任务，准确兑现售后服务承诺。 </w:t>
      </w:r>
    </w:p>
    <w:p>
      <w:pPr>
        <w:spacing w:line="360" w:lineRule="auto"/>
        <w:rPr>
          <w:sz w:val="24"/>
        </w:rPr>
      </w:pPr>
      <w:r>
        <w:rPr>
          <w:rFonts w:hint="eastAsia"/>
          <w:sz w:val="24"/>
        </w:rPr>
        <w:t xml:space="preserve">八、自觉接受并积极配合财政部门和纪检监察机关依法实施的监督检查，如 </w:t>
      </w:r>
    </w:p>
    <w:p>
      <w:pPr>
        <w:spacing w:line="360" w:lineRule="auto"/>
        <w:rPr>
          <w:sz w:val="24"/>
        </w:rPr>
      </w:pPr>
      <w:r>
        <w:rPr>
          <w:rFonts w:hint="eastAsia"/>
          <w:sz w:val="24"/>
        </w:rPr>
        <w:t xml:space="preserve">实反映情况，及时提供有关证明材料。 </w:t>
      </w:r>
    </w:p>
    <w:p>
      <w:pPr>
        <w:spacing w:line="600" w:lineRule="auto"/>
        <w:jc w:val="right"/>
        <w:rPr>
          <w:sz w:val="24"/>
        </w:rPr>
      </w:pPr>
      <w:r>
        <w:rPr>
          <w:rFonts w:hint="eastAsia"/>
          <w:sz w:val="24"/>
        </w:rPr>
        <w:t xml:space="preserve">投标单位全称： </w:t>
      </w:r>
    </w:p>
    <w:p>
      <w:pPr>
        <w:spacing w:line="600" w:lineRule="auto"/>
        <w:jc w:val="right"/>
        <w:rPr>
          <w:sz w:val="24"/>
        </w:rPr>
      </w:pPr>
      <w:r>
        <w:rPr>
          <w:rFonts w:hint="eastAsia"/>
          <w:sz w:val="24"/>
        </w:rPr>
        <w:t xml:space="preserve">（加盖单位公章） </w:t>
      </w:r>
    </w:p>
    <w:p>
      <w:pPr>
        <w:spacing w:line="600" w:lineRule="auto"/>
        <w:jc w:val="right"/>
        <w:rPr>
          <w:sz w:val="24"/>
        </w:rPr>
      </w:pPr>
      <w:r>
        <w:rPr>
          <w:rFonts w:hint="eastAsia"/>
          <w:sz w:val="24"/>
        </w:rPr>
        <w:t>签署日期： 年 月 日</w:t>
      </w:r>
    </w:p>
    <w:p>
      <w:pPr>
        <w:pStyle w:val="26"/>
        <w:ind w:left="0" w:firstLine="0" w:firstLineChars="0"/>
      </w:pPr>
    </w:p>
    <w:p>
      <w:pPr>
        <w:adjustRightInd w:val="0"/>
        <w:snapToGrid w:val="0"/>
        <w:spacing w:line="360" w:lineRule="auto"/>
        <w:rPr>
          <w:rFonts w:ascii="宋体" w:hAnsi="宋体" w:cs="宋体"/>
          <w:b/>
          <w:bCs/>
          <w:color w:val="000000"/>
          <w:sz w:val="28"/>
          <w:szCs w:val="28"/>
        </w:rPr>
      </w:pPr>
      <w:bookmarkStart w:id="178" w:name="_Toc19938_WPSOffice_Level1"/>
    </w:p>
    <w:p>
      <w:pPr>
        <w:adjustRightInd w:val="0"/>
        <w:snapToGrid w:val="0"/>
        <w:spacing w:line="360" w:lineRule="auto"/>
        <w:rPr>
          <w:rFonts w:ascii="宋体" w:hAnsi="宋体" w:cs="宋体"/>
          <w:b/>
          <w:bCs/>
          <w:color w:val="000000"/>
          <w:sz w:val="28"/>
          <w:szCs w:val="28"/>
        </w:rPr>
      </w:pPr>
    </w:p>
    <w:p>
      <w:pPr>
        <w:adjustRightInd w:val="0"/>
        <w:snapToGrid w:val="0"/>
        <w:spacing w:line="360" w:lineRule="auto"/>
        <w:rPr>
          <w:rFonts w:ascii="宋体" w:hAnsi="宋体" w:cs="宋体"/>
          <w:b/>
          <w:bCs/>
          <w:color w:val="000000"/>
          <w:sz w:val="28"/>
          <w:szCs w:val="28"/>
        </w:rPr>
      </w:pPr>
    </w:p>
    <w:p>
      <w:pPr>
        <w:adjustRightInd w:val="0"/>
        <w:snapToGrid w:val="0"/>
        <w:spacing w:line="360" w:lineRule="auto"/>
        <w:rPr>
          <w:rFonts w:ascii="宋体" w:hAnsi="宋体" w:cs="宋体"/>
          <w:b/>
          <w:bCs/>
          <w:color w:val="000000"/>
          <w:sz w:val="28"/>
          <w:szCs w:val="28"/>
        </w:rPr>
      </w:pPr>
    </w:p>
    <w:p>
      <w:pPr>
        <w:adjustRightInd w:val="0"/>
        <w:snapToGrid w:val="0"/>
        <w:spacing w:line="360" w:lineRule="auto"/>
        <w:rPr>
          <w:rFonts w:ascii="宋体" w:hAnsi="宋体" w:cs="宋体"/>
          <w:b/>
          <w:bCs/>
          <w:kern w:val="1"/>
          <w:sz w:val="28"/>
          <w:szCs w:val="28"/>
        </w:rPr>
      </w:pPr>
      <w:r>
        <w:rPr>
          <w:rFonts w:hint="eastAsia" w:ascii="宋体" w:hAnsi="宋体" w:cs="宋体"/>
          <w:b/>
          <w:bCs/>
          <w:color w:val="000000"/>
          <w:sz w:val="28"/>
          <w:szCs w:val="28"/>
        </w:rPr>
        <w:t xml:space="preserve">附件12  </w:t>
      </w:r>
      <w:r>
        <w:rPr>
          <w:rFonts w:hint="eastAsia" w:ascii="宋体" w:hAnsi="宋体" w:cs="宋体"/>
          <w:b/>
          <w:bCs/>
          <w:kern w:val="1"/>
          <w:sz w:val="28"/>
          <w:szCs w:val="28"/>
        </w:rPr>
        <w:t>其他相关证明材料</w:t>
      </w:r>
      <w:bookmarkEnd w:id="178"/>
    </w:p>
    <w:p>
      <w:pPr>
        <w:spacing w:line="320" w:lineRule="exact"/>
        <w:jc w:val="center"/>
        <w:rPr>
          <w:rFonts w:ascii="宋体" w:hAnsi="宋体"/>
          <w:b/>
          <w:sz w:val="30"/>
          <w:szCs w:val="30"/>
        </w:rPr>
      </w:pPr>
    </w:p>
    <w:p>
      <w:pPr>
        <w:pStyle w:val="26"/>
        <w:ind w:left="610" w:hanging="610"/>
        <w:rPr>
          <w:rFonts w:ascii="宋体" w:hAnsi="宋体"/>
          <w:b/>
          <w:sz w:val="30"/>
          <w:szCs w:val="30"/>
        </w:rPr>
      </w:pPr>
    </w:p>
    <w:p>
      <w:pPr>
        <w:pStyle w:val="26"/>
        <w:ind w:left="610" w:hanging="610"/>
        <w:rPr>
          <w:rFonts w:ascii="宋体" w:hAnsi="宋体"/>
          <w:b/>
          <w:sz w:val="30"/>
          <w:szCs w:val="30"/>
        </w:rPr>
      </w:pPr>
    </w:p>
    <w:p/>
    <w:p>
      <w:pPr>
        <w:spacing w:line="360" w:lineRule="auto"/>
        <w:rPr>
          <w:rFonts w:ascii="宋体" w:hAnsi="宋体"/>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20" w:lineRule="exact"/>
        <w:rPr>
          <w:rFonts w:ascii="宋体" w:hAnsi="宋体"/>
          <w:b/>
          <w:sz w:val="30"/>
          <w:szCs w:val="30"/>
        </w:rPr>
      </w:pPr>
    </w:p>
    <w:sectPr>
      <w:footerReference r:id="rId11" w:type="default"/>
      <w:pgSz w:w="11906" w:h="16838"/>
      <w:pgMar w:top="1440" w:right="1080" w:bottom="1440" w:left="1080" w:header="851" w:footer="992" w:gutter="0"/>
      <w:cols w:space="720" w:num="1"/>
      <w:docGrid w:type="linesAndChars"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thinThickSmallGap" w:color="auto" w:sz="24" w:space="1"/>
      </w:pBdr>
      <w:rPr>
        <w:sz w:val="20"/>
      </w:rPr>
    </w:pPr>
    <w:r>
      <w:rPr>
        <w:rFonts w:hint="eastAsia"/>
        <w:sz w:val="20"/>
      </w:rPr>
      <w:t xml:space="preserve">  </w:t>
    </w:r>
  </w:p>
  <w:p>
    <w:pPr>
      <w:pStyle w:val="23"/>
      <w:pBdr>
        <w:top w:val="thinThickSmallGap" w:color="auto" w:sz="24" w:space="1"/>
      </w:pBd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fldChar w:fldCharType="begin"/>
    </w:r>
    <w:r>
      <w:rPr>
        <w:rStyle w:val="39"/>
      </w:rPr>
      <w:instrText xml:space="preserve">PAGE  </w:instrText>
    </w:r>
    <w: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1"/>
      </w:pBdr>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3"/>
                    </w:pPr>
                  </w:p>
                </w:txbxContent>
              </v:textbox>
            </v:shape>
          </w:pict>
        </mc:Fallback>
      </mc:AlternateContent>
    </w:r>
    <w:r>
      <w:rPr>
        <w:rFonts w:hint="eastAsia"/>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2x8SvMAQAAl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byixzODATz9/nH79&#10;Of3+Tl4neXoPNWbdecyLwwc34NLM94CXifUgg0lf5EMwjuIez+KKIRKeHlXLqioxxDE2O4hfPD33&#10;AeJH4QxJRkMDTi+Lyg6fIY6pc0qqZt2t0jpPUFvSI+p19e46vziHEF1bLJJYjN0mKw7bYaK2de0R&#10;mfW4Ag21uPGU6E8WFU7bMhthNraTkcqDf7+P2ELuLKGOUFMxnFfmNu1WWoi//Zz19D+tH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zbHxK8wBAACXAwAADgAAAAAAAAABACAAAAAiAQAAZHJz&#10;L2Uyb0RvYy54bWxQSwUGAAAAAAYABgBZAQAAY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1"/>
      </w:pBd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r>
      <w:rPr>
        <w:rFonts w:hint="eastAsi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7"/>
      </w:pPr>
      <w:r>
        <w:rPr>
          <w:rStyle w:val="41"/>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nThickSmallGap" w:color="auto" w:sz="24"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nThickSmallGap" w:color="auto" w:sz="24" w:space="1"/>
      </w:pBdr>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r>
      <w:rPr>
        <w:rFonts w:hint="eastAsia"/>
      </w:rPr>
      <w:t xml:space="preserve"> </w:t>
    </w:r>
  </w:p>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8BDE8"/>
    <w:multiLevelType w:val="singleLevel"/>
    <w:tmpl w:val="C238BDE8"/>
    <w:lvl w:ilvl="0" w:tentative="0">
      <w:start w:val="5"/>
      <w:numFmt w:val="chineseCounting"/>
      <w:suff w:val="space"/>
      <w:lvlText w:val="第%1部分"/>
      <w:lvlJc w:val="left"/>
      <w:rPr>
        <w:rFonts w:hint="eastAsia"/>
        <w:sz w:val="36"/>
        <w:szCs w:val="36"/>
      </w:rPr>
    </w:lvl>
  </w:abstractNum>
  <w:abstractNum w:abstractNumId="1">
    <w:nsid w:val="CDF672B5"/>
    <w:multiLevelType w:val="singleLevel"/>
    <w:tmpl w:val="CDF672B5"/>
    <w:lvl w:ilvl="0" w:tentative="0">
      <w:start w:val="3"/>
      <w:numFmt w:val="chineseCounting"/>
      <w:suff w:val="nothing"/>
      <w:lvlText w:val="第%1条、"/>
      <w:lvlJc w:val="left"/>
      <w:rPr>
        <w:rFonts w:hint="eastAsia"/>
      </w:rPr>
    </w:lvl>
  </w:abstractNum>
  <w:abstractNum w:abstractNumId="2">
    <w:nsid w:val="FFFFFF80"/>
    <w:multiLevelType w:val="singleLevel"/>
    <w:tmpl w:val="FFFFFF80"/>
    <w:lvl w:ilvl="0" w:tentative="0">
      <w:start w:val="1"/>
      <w:numFmt w:val="bullet"/>
      <w:pStyle w:val="20"/>
      <w:lvlText w:val=""/>
      <w:lvlJc w:val="left"/>
      <w:pPr>
        <w:tabs>
          <w:tab w:val="left" w:pos="2040"/>
        </w:tabs>
        <w:ind w:left="2040" w:hanging="360"/>
      </w:pPr>
      <w:rPr>
        <w:rFonts w:hint="default" w:ascii="Wingdings" w:hAnsi="Wingdings"/>
      </w:rPr>
    </w:lvl>
  </w:abstractNum>
  <w:abstractNum w:abstractNumId="3">
    <w:nsid w:val="FFFFFF83"/>
    <w:multiLevelType w:val="singleLevel"/>
    <w:tmpl w:val="FFFFFF83"/>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4">
    <w:nsid w:val="00000007"/>
    <w:multiLevelType w:val="multilevel"/>
    <w:tmpl w:val="00000007"/>
    <w:lvl w:ilvl="0" w:tentative="0">
      <w:start w:val="1"/>
      <w:numFmt w:val="chineseCountingThousand"/>
      <w:suff w:val="nothing"/>
      <w:lvlText w:val="(%1)"/>
      <w:lvlJc w:val="left"/>
      <w:pPr>
        <w:ind w:left="420" w:hanging="420"/>
      </w:pPr>
      <w:rPr>
        <w:rFonts w:hint="eastAsia"/>
        <w:sz w:val="21"/>
        <w:szCs w:val="21"/>
      </w:rPr>
    </w:lvl>
    <w:lvl w:ilvl="1" w:tentative="0">
      <w:start w:val="2"/>
      <w:numFmt w:val="decimal"/>
      <w:lvlText w:val="%2、"/>
      <w:lvlJc w:val="left"/>
      <w:pPr>
        <w:tabs>
          <w:tab w:val="left" w:pos="780"/>
        </w:tabs>
        <w:ind w:left="780" w:hanging="36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5">
    <w:nsid w:val="00000018"/>
    <w:multiLevelType w:val="singleLevel"/>
    <w:tmpl w:val="00000018"/>
    <w:lvl w:ilvl="0" w:tentative="0">
      <w:start w:val="1"/>
      <w:numFmt w:val="decimal"/>
      <w:lvlText w:val="%1."/>
      <w:lvlJc w:val="left"/>
      <w:pPr>
        <w:tabs>
          <w:tab w:val="left" w:pos="312"/>
        </w:tabs>
      </w:pPr>
    </w:lvl>
  </w:abstractNum>
  <w:abstractNum w:abstractNumId="6">
    <w:nsid w:val="1548A4B5"/>
    <w:multiLevelType w:val="singleLevel"/>
    <w:tmpl w:val="1548A4B5"/>
    <w:lvl w:ilvl="0" w:tentative="0">
      <w:start w:val="6"/>
      <w:numFmt w:val="chineseCounting"/>
      <w:suff w:val="nothing"/>
      <w:lvlText w:val="（%1）"/>
      <w:lvlJc w:val="left"/>
      <w:rPr>
        <w:rFonts w:hint="eastAsia"/>
      </w:rPr>
    </w:lvl>
  </w:abstractNum>
  <w:abstractNum w:abstractNumId="7">
    <w:nsid w:val="2339F79C"/>
    <w:multiLevelType w:val="singleLevel"/>
    <w:tmpl w:val="2339F79C"/>
    <w:lvl w:ilvl="0" w:tentative="0">
      <w:start w:val="1"/>
      <w:numFmt w:val="chineseCounting"/>
      <w:suff w:val="nothing"/>
      <w:lvlText w:val="%1、"/>
      <w:lvlJc w:val="left"/>
      <w:rPr>
        <w:rFonts w:hint="eastAsia"/>
      </w:rPr>
    </w:lvl>
  </w:abstractNum>
  <w:abstractNum w:abstractNumId="8">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556D1A20"/>
    <w:multiLevelType w:val="singleLevel"/>
    <w:tmpl w:val="556D1A20"/>
    <w:lvl w:ilvl="0" w:tentative="0">
      <w:start w:val="2"/>
      <w:numFmt w:val="decimal"/>
      <w:suff w:val="nothing"/>
      <w:lvlText w:val="%1、"/>
      <w:lvlJc w:val="left"/>
    </w:lvl>
  </w:abstractNum>
  <w:abstractNum w:abstractNumId="10">
    <w:nsid w:val="63557B35"/>
    <w:multiLevelType w:val="singleLevel"/>
    <w:tmpl w:val="63557B35"/>
    <w:lvl w:ilvl="0" w:tentative="0">
      <w:start w:val="1"/>
      <w:numFmt w:val="upperLetter"/>
      <w:pStyle w:val="6"/>
      <w:lvlText w:val="%1、"/>
      <w:lvlJc w:val="left"/>
      <w:pPr>
        <w:tabs>
          <w:tab w:val="left" w:pos="1035"/>
        </w:tabs>
        <w:ind w:left="1035" w:hanging="420"/>
      </w:pPr>
      <w:rPr>
        <w:rFonts w:hint="eastAsia"/>
      </w:rPr>
    </w:lvl>
  </w:abstractNum>
  <w:num w:numId="1">
    <w:abstractNumId w:val="8"/>
  </w:num>
  <w:num w:numId="2">
    <w:abstractNumId w:val="10"/>
  </w:num>
  <w:num w:numId="3">
    <w:abstractNumId w:val="3"/>
  </w:num>
  <w:num w:numId="4">
    <w:abstractNumId w:val="2"/>
  </w:num>
  <w:num w:numId="5">
    <w:abstractNumId w:val="9"/>
  </w:num>
  <w:num w:numId="6">
    <w:abstractNumId w:val="5"/>
  </w:num>
  <w:num w:numId="7">
    <w:abstractNumId w:val="6"/>
  </w:num>
  <w:num w:numId="8">
    <w:abstractNumId w:val="1"/>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WJkN2NkMWU3OTUwZjk4ZTExMDYzNDEyOThiNDIifQ=="/>
  </w:docVars>
  <w:rsids>
    <w:rsidRoot w:val="00CA3E05"/>
    <w:rsid w:val="00004475"/>
    <w:rsid w:val="00014871"/>
    <w:rsid w:val="000273D7"/>
    <w:rsid w:val="00032D4C"/>
    <w:rsid w:val="000455D7"/>
    <w:rsid w:val="0005086D"/>
    <w:rsid w:val="00053E8A"/>
    <w:rsid w:val="00054F0A"/>
    <w:rsid w:val="00067AC3"/>
    <w:rsid w:val="00070950"/>
    <w:rsid w:val="000824F3"/>
    <w:rsid w:val="000859E1"/>
    <w:rsid w:val="000862BE"/>
    <w:rsid w:val="000A1E79"/>
    <w:rsid w:val="000B3D95"/>
    <w:rsid w:val="000C4545"/>
    <w:rsid w:val="000E3154"/>
    <w:rsid w:val="00103A9E"/>
    <w:rsid w:val="0012378C"/>
    <w:rsid w:val="00125AE4"/>
    <w:rsid w:val="00133A5D"/>
    <w:rsid w:val="00155F83"/>
    <w:rsid w:val="00163A59"/>
    <w:rsid w:val="00167B97"/>
    <w:rsid w:val="0017204D"/>
    <w:rsid w:val="00190701"/>
    <w:rsid w:val="00193B93"/>
    <w:rsid w:val="00195CB2"/>
    <w:rsid w:val="00195E8C"/>
    <w:rsid w:val="001A6CEF"/>
    <w:rsid w:val="001B279A"/>
    <w:rsid w:val="001C54A3"/>
    <w:rsid w:val="001C5C00"/>
    <w:rsid w:val="001E1E8D"/>
    <w:rsid w:val="001E684A"/>
    <w:rsid w:val="001F1EB7"/>
    <w:rsid w:val="001F3048"/>
    <w:rsid w:val="0020785E"/>
    <w:rsid w:val="002103B3"/>
    <w:rsid w:val="00217413"/>
    <w:rsid w:val="002257AA"/>
    <w:rsid w:val="002301A9"/>
    <w:rsid w:val="00240D01"/>
    <w:rsid w:val="0024502A"/>
    <w:rsid w:val="00250545"/>
    <w:rsid w:val="00257268"/>
    <w:rsid w:val="00263D88"/>
    <w:rsid w:val="00275816"/>
    <w:rsid w:val="002761C8"/>
    <w:rsid w:val="002774A7"/>
    <w:rsid w:val="00285660"/>
    <w:rsid w:val="0028747C"/>
    <w:rsid w:val="002A3133"/>
    <w:rsid w:val="002A5409"/>
    <w:rsid w:val="002A5532"/>
    <w:rsid w:val="002A5EFD"/>
    <w:rsid w:val="002B3606"/>
    <w:rsid w:val="002C5D35"/>
    <w:rsid w:val="002D6C22"/>
    <w:rsid w:val="002D6FF7"/>
    <w:rsid w:val="002E0CDB"/>
    <w:rsid w:val="002E285D"/>
    <w:rsid w:val="002E4EE0"/>
    <w:rsid w:val="002E657A"/>
    <w:rsid w:val="002F13C0"/>
    <w:rsid w:val="002F5BDD"/>
    <w:rsid w:val="003056BA"/>
    <w:rsid w:val="00317E5B"/>
    <w:rsid w:val="003214E5"/>
    <w:rsid w:val="00327E41"/>
    <w:rsid w:val="003433F4"/>
    <w:rsid w:val="00351E72"/>
    <w:rsid w:val="0035670E"/>
    <w:rsid w:val="00356DFD"/>
    <w:rsid w:val="00360F07"/>
    <w:rsid w:val="0036426B"/>
    <w:rsid w:val="003648A1"/>
    <w:rsid w:val="00365BCB"/>
    <w:rsid w:val="00372C69"/>
    <w:rsid w:val="00390FF0"/>
    <w:rsid w:val="003956EA"/>
    <w:rsid w:val="003A34A7"/>
    <w:rsid w:val="003B4A1A"/>
    <w:rsid w:val="003D63A4"/>
    <w:rsid w:val="003D7F66"/>
    <w:rsid w:val="003E2650"/>
    <w:rsid w:val="003E33D4"/>
    <w:rsid w:val="003E5181"/>
    <w:rsid w:val="003E5F62"/>
    <w:rsid w:val="003F44B1"/>
    <w:rsid w:val="003F4D32"/>
    <w:rsid w:val="0040088F"/>
    <w:rsid w:val="00412CF0"/>
    <w:rsid w:val="00420CD1"/>
    <w:rsid w:val="004252C8"/>
    <w:rsid w:val="00433944"/>
    <w:rsid w:val="004426C8"/>
    <w:rsid w:val="00443B7B"/>
    <w:rsid w:val="0045049F"/>
    <w:rsid w:val="004667F0"/>
    <w:rsid w:val="00473F09"/>
    <w:rsid w:val="00474B7C"/>
    <w:rsid w:val="00477C28"/>
    <w:rsid w:val="00481CE3"/>
    <w:rsid w:val="004A2C96"/>
    <w:rsid w:val="004A3A79"/>
    <w:rsid w:val="004A435B"/>
    <w:rsid w:val="004D58FF"/>
    <w:rsid w:val="004D72F3"/>
    <w:rsid w:val="004E0943"/>
    <w:rsid w:val="004E5CCF"/>
    <w:rsid w:val="004F3761"/>
    <w:rsid w:val="00501CF8"/>
    <w:rsid w:val="00501E9C"/>
    <w:rsid w:val="00503345"/>
    <w:rsid w:val="005059BF"/>
    <w:rsid w:val="00512F82"/>
    <w:rsid w:val="00520D97"/>
    <w:rsid w:val="0052232A"/>
    <w:rsid w:val="005225A2"/>
    <w:rsid w:val="00526422"/>
    <w:rsid w:val="00536609"/>
    <w:rsid w:val="005429DC"/>
    <w:rsid w:val="00551257"/>
    <w:rsid w:val="00551A62"/>
    <w:rsid w:val="00553D44"/>
    <w:rsid w:val="00560AE3"/>
    <w:rsid w:val="0056102E"/>
    <w:rsid w:val="00562167"/>
    <w:rsid w:val="005626D1"/>
    <w:rsid w:val="00564A53"/>
    <w:rsid w:val="00567881"/>
    <w:rsid w:val="00567CFA"/>
    <w:rsid w:val="005842D2"/>
    <w:rsid w:val="00593806"/>
    <w:rsid w:val="005A3EE5"/>
    <w:rsid w:val="005B137D"/>
    <w:rsid w:val="005B1AE5"/>
    <w:rsid w:val="005B24AD"/>
    <w:rsid w:val="005C402D"/>
    <w:rsid w:val="005C4798"/>
    <w:rsid w:val="005C604E"/>
    <w:rsid w:val="005E68AC"/>
    <w:rsid w:val="005F103B"/>
    <w:rsid w:val="005F31B1"/>
    <w:rsid w:val="006242BC"/>
    <w:rsid w:val="006243CF"/>
    <w:rsid w:val="006269C6"/>
    <w:rsid w:val="00640F48"/>
    <w:rsid w:val="006440C3"/>
    <w:rsid w:val="00646DE0"/>
    <w:rsid w:val="00653024"/>
    <w:rsid w:val="00656CA9"/>
    <w:rsid w:val="006610E3"/>
    <w:rsid w:val="00680C35"/>
    <w:rsid w:val="006829FF"/>
    <w:rsid w:val="006865BA"/>
    <w:rsid w:val="0068683A"/>
    <w:rsid w:val="006901C0"/>
    <w:rsid w:val="006915CC"/>
    <w:rsid w:val="006B2678"/>
    <w:rsid w:val="006C2601"/>
    <w:rsid w:val="006C27BC"/>
    <w:rsid w:val="006C4604"/>
    <w:rsid w:val="006F26BE"/>
    <w:rsid w:val="007038AA"/>
    <w:rsid w:val="00705165"/>
    <w:rsid w:val="0071027C"/>
    <w:rsid w:val="00710CBC"/>
    <w:rsid w:val="00732126"/>
    <w:rsid w:val="007343B3"/>
    <w:rsid w:val="00740A05"/>
    <w:rsid w:val="00741E89"/>
    <w:rsid w:val="007450AE"/>
    <w:rsid w:val="00745F32"/>
    <w:rsid w:val="007570CC"/>
    <w:rsid w:val="00760555"/>
    <w:rsid w:val="00764367"/>
    <w:rsid w:val="00774F27"/>
    <w:rsid w:val="00776381"/>
    <w:rsid w:val="00780AC3"/>
    <w:rsid w:val="007842B3"/>
    <w:rsid w:val="00785566"/>
    <w:rsid w:val="00796D65"/>
    <w:rsid w:val="007A1A36"/>
    <w:rsid w:val="007A38ED"/>
    <w:rsid w:val="007A5885"/>
    <w:rsid w:val="007A6479"/>
    <w:rsid w:val="007C7383"/>
    <w:rsid w:val="007D6910"/>
    <w:rsid w:val="007E0D18"/>
    <w:rsid w:val="007E31CE"/>
    <w:rsid w:val="007E6285"/>
    <w:rsid w:val="007F16BF"/>
    <w:rsid w:val="007F33CB"/>
    <w:rsid w:val="0082044E"/>
    <w:rsid w:val="008205D7"/>
    <w:rsid w:val="00825CEC"/>
    <w:rsid w:val="00827B40"/>
    <w:rsid w:val="00830C02"/>
    <w:rsid w:val="0085207C"/>
    <w:rsid w:val="0086700B"/>
    <w:rsid w:val="00870198"/>
    <w:rsid w:val="00875256"/>
    <w:rsid w:val="008758BE"/>
    <w:rsid w:val="008935F0"/>
    <w:rsid w:val="008A406A"/>
    <w:rsid w:val="008A6254"/>
    <w:rsid w:val="008B0A8A"/>
    <w:rsid w:val="008C2E0D"/>
    <w:rsid w:val="008C3EE0"/>
    <w:rsid w:val="008C712F"/>
    <w:rsid w:val="008F53E8"/>
    <w:rsid w:val="008F7ABC"/>
    <w:rsid w:val="0092091F"/>
    <w:rsid w:val="00937128"/>
    <w:rsid w:val="00942851"/>
    <w:rsid w:val="00947265"/>
    <w:rsid w:val="00951C14"/>
    <w:rsid w:val="00953D67"/>
    <w:rsid w:val="009602F7"/>
    <w:rsid w:val="00961178"/>
    <w:rsid w:val="009663DE"/>
    <w:rsid w:val="00971FE6"/>
    <w:rsid w:val="009804CC"/>
    <w:rsid w:val="009809ED"/>
    <w:rsid w:val="00981B92"/>
    <w:rsid w:val="00982DE4"/>
    <w:rsid w:val="0098727B"/>
    <w:rsid w:val="00997C16"/>
    <w:rsid w:val="009A13B3"/>
    <w:rsid w:val="009B119A"/>
    <w:rsid w:val="009B188A"/>
    <w:rsid w:val="009C3BE5"/>
    <w:rsid w:val="009D1647"/>
    <w:rsid w:val="009E0EBD"/>
    <w:rsid w:val="009F523D"/>
    <w:rsid w:val="009F79F4"/>
    <w:rsid w:val="00A03718"/>
    <w:rsid w:val="00A073B5"/>
    <w:rsid w:val="00A11E55"/>
    <w:rsid w:val="00A121D6"/>
    <w:rsid w:val="00A137B3"/>
    <w:rsid w:val="00A16C9E"/>
    <w:rsid w:val="00A258B8"/>
    <w:rsid w:val="00A25983"/>
    <w:rsid w:val="00A353E7"/>
    <w:rsid w:val="00A359E1"/>
    <w:rsid w:val="00A430D6"/>
    <w:rsid w:val="00A44557"/>
    <w:rsid w:val="00A44849"/>
    <w:rsid w:val="00A501CF"/>
    <w:rsid w:val="00A660CB"/>
    <w:rsid w:val="00A71716"/>
    <w:rsid w:val="00A72B0B"/>
    <w:rsid w:val="00A73BC0"/>
    <w:rsid w:val="00A73BDF"/>
    <w:rsid w:val="00A73D4A"/>
    <w:rsid w:val="00A82E01"/>
    <w:rsid w:val="00A905B0"/>
    <w:rsid w:val="00AA1767"/>
    <w:rsid w:val="00AA21DD"/>
    <w:rsid w:val="00AB1485"/>
    <w:rsid w:val="00AB2C30"/>
    <w:rsid w:val="00AC3C97"/>
    <w:rsid w:val="00AC709F"/>
    <w:rsid w:val="00AE0633"/>
    <w:rsid w:val="00AE38BC"/>
    <w:rsid w:val="00AF0FC2"/>
    <w:rsid w:val="00AF19D2"/>
    <w:rsid w:val="00AF2BBF"/>
    <w:rsid w:val="00B074BC"/>
    <w:rsid w:val="00B22513"/>
    <w:rsid w:val="00B250E3"/>
    <w:rsid w:val="00B32D1E"/>
    <w:rsid w:val="00B33D98"/>
    <w:rsid w:val="00B447AD"/>
    <w:rsid w:val="00B449E1"/>
    <w:rsid w:val="00B456FA"/>
    <w:rsid w:val="00B51919"/>
    <w:rsid w:val="00B5642E"/>
    <w:rsid w:val="00B57BBB"/>
    <w:rsid w:val="00B649D4"/>
    <w:rsid w:val="00B66F33"/>
    <w:rsid w:val="00B7011D"/>
    <w:rsid w:val="00B71866"/>
    <w:rsid w:val="00B8321B"/>
    <w:rsid w:val="00B8483B"/>
    <w:rsid w:val="00B865F0"/>
    <w:rsid w:val="00B977D9"/>
    <w:rsid w:val="00B97B44"/>
    <w:rsid w:val="00BA31BE"/>
    <w:rsid w:val="00BC512C"/>
    <w:rsid w:val="00BD0B0C"/>
    <w:rsid w:val="00BD12F5"/>
    <w:rsid w:val="00BD15D0"/>
    <w:rsid w:val="00BE2B91"/>
    <w:rsid w:val="00BE59C9"/>
    <w:rsid w:val="00BF7285"/>
    <w:rsid w:val="00C057C9"/>
    <w:rsid w:val="00C25ABB"/>
    <w:rsid w:val="00C32DAE"/>
    <w:rsid w:val="00C46B4D"/>
    <w:rsid w:val="00C609D7"/>
    <w:rsid w:val="00C6260F"/>
    <w:rsid w:val="00C77053"/>
    <w:rsid w:val="00C91DAE"/>
    <w:rsid w:val="00C97D15"/>
    <w:rsid w:val="00CA0C22"/>
    <w:rsid w:val="00CA3E05"/>
    <w:rsid w:val="00CC1D22"/>
    <w:rsid w:val="00CC2E9A"/>
    <w:rsid w:val="00CC59FD"/>
    <w:rsid w:val="00CD040B"/>
    <w:rsid w:val="00CD6A00"/>
    <w:rsid w:val="00CD79DA"/>
    <w:rsid w:val="00CE2070"/>
    <w:rsid w:val="00CE300E"/>
    <w:rsid w:val="00CE5284"/>
    <w:rsid w:val="00CE7BE0"/>
    <w:rsid w:val="00CF1E26"/>
    <w:rsid w:val="00CF281C"/>
    <w:rsid w:val="00CF6145"/>
    <w:rsid w:val="00D04DDE"/>
    <w:rsid w:val="00D11FF6"/>
    <w:rsid w:val="00D30753"/>
    <w:rsid w:val="00D524B2"/>
    <w:rsid w:val="00D61E8F"/>
    <w:rsid w:val="00D62F17"/>
    <w:rsid w:val="00D64FE1"/>
    <w:rsid w:val="00D66196"/>
    <w:rsid w:val="00D843DD"/>
    <w:rsid w:val="00D847BD"/>
    <w:rsid w:val="00D96BF1"/>
    <w:rsid w:val="00DA4AC2"/>
    <w:rsid w:val="00DA7219"/>
    <w:rsid w:val="00DB15AA"/>
    <w:rsid w:val="00DB7128"/>
    <w:rsid w:val="00DC1B45"/>
    <w:rsid w:val="00DD448E"/>
    <w:rsid w:val="00DD4847"/>
    <w:rsid w:val="00DD63D3"/>
    <w:rsid w:val="00DE7928"/>
    <w:rsid w:val="00DE79B2"/>
    <w:rsid w:val="00DF5F32"/>
    <w:rsid w:val="00E10DBB"/>
    <w:rsid w:val="00E23B4B"/>
    <w:rsid w:val="00E24009"/>
    <w:rsid w:val="00E2562C"/>
    <w:rsid w:val="00E31E5A"/>
    <w:rsid w:val="00E426FA"/>
    <w:rsid w:val="00E57DB1"/>
    <w:rsid w:val="00E70C9B"/>
    <w:rsid w:val="00E8123D"/>
    <w:rsid w:val="00E81A83"/>
    <w:rsid w:val="00EA211E"/>
    <w:rsid w:val="00EB0FC4"/>
    <w:rsid w:val="00EB6266"/>
    <w:rsid w:val="00EB6CD8"/>
    <w:rsid w:val="00EB7152"/>
    <w:rsid w:val="00EC0DBE"/>
    <w:rsid w:val="00EE26E5"/>
    <w:rsid w:val="00EF4B02"/>
    <w:rsid w:val="00F0697B"/>
    <w:rsid w:val="00F127C5"/>
    <w:rsid w:val="00F3330A"/>
    <w:rsid w:val="00F33490"/>
    <w:rsid w:val="00F41AE5"/>
    <w:rsid w:val="00F5166C"/>
    <w:rsid w:val="00F6752D"/>
    <w:rsid w:val="00F86D96"/>
    <w:rsid w:val="00FA615D"/>
    <w:rsid w:val="00FB0F95"/>
    <w:rsid w:val="00FC1D44"/>
    <w:rsid w:val="00FD1222"/>
    <w:rsid w:val="00FD1690"/>
    <w:rsid w:val="00FD49E9"/>
    <w:rsid w:val="00FE3DDB"/>
    <w:rsid w:val="00FE4284"/>
    <w:rsid w:val="00FE7779"/>
    <w:rsid w:val="00FF1198"/>
    <w:rsid w:val="00FF2DEA"/>
    <w:rsid w:val="00FF3DDA"/>
    <w:rsid w:val="012707BF"/>
    <w:rsid w:val="015F6BF5"/>
    <w:rsid w:val="01810048"/>
    <w:rsid w:val="019E1F38"/>
    <w:rsid w:val="01BB3CD7"/>
    <w:rsid w:val="01C94645"/>
    <w:rsid w:val="027D097E"/>
    <w:rsid w:val="02A24607"/>
    <w:rsid w:val="02C1356F"/>
    <w:rsid w:val="02C777E4"/>
    <w:rsid w:val="02CE2D69"/>
    <w:rsid w:val="02DA0501"/>
    <w:rsid w:val="02E34CF6"/>
    <w:rsid w:val="02FB6AB9"/>
    <w:rsid w:val="030D276E"/>
    <w:rsid w:val="033B24C8"/>
    <w:rsid w:val="03480458"/>
    <w:rsid w:val="035B6709"/>
    <w:rsid w:val="03734C3B"/>
    <w:rsid w:val="03970833"/>
    <w:rsid w:val="03A1332A"/>
    <w:rsid w:val="03C230FA"/>
    <w:rsid w:val="03C75596"/>
    <w:rsid w:val="03DB58AE"/>
    <w:rsid w:val="03EB68B2"/>
    <w:rsid w:val="03EE1BDA"/>
    <w:rsid w:val="040F5911"/>
    <w:rsid w:val="04257D07"/>
    <w:rsid w:val="042D4C46"/>
    <w:rsid w:val="045138F0"/>
    <w:rsid w:val="04550D0B"/>
    <w:rsid w:val="04627A4C"/>
    <w:rsid w:val="04726B11"/>
    <w:rsid w:val="04755F9F"/>
    <w:rsid w:val="04A61A66"/>
    <w:rsid w:val="04D43351"/>
    <w:rsid w:val="04FF31A8"/>
    <w:rsid w:val="050B047A"/>
    <w:rsid w:val="05403B58"/>
    <w:rsid w:val="055D5FD6"/>
    <w:rsid w:val="056C4884"/>
    <w:rsid w:val="057611E8"/>
    <w:rsid w:val="058E5ACF"/>
    <w:rsid w:val="05BB4CA3"/>
    <w:rsid w:val="064E5119"/>
    <w:rsid w:val="06595862"/>
    <w:rsid w:val="066D4A02"/>
    <w:rsid w:val="06832719"/>
    <w:rsid w:val="06903285"/>
    <w:rsid w:val="069B5F6E"/>
    <w:rsid w:val="06A867C8"/>
    <w:rsid w:val="06C77EAF"/>
    <w:rsid w:val="06E16D1C"/>
    <w:rsid w:val="06F9692F"/>
    <w:rsid w:val="076D436E"/>
    <w:rsid w:val="07727908"/>
    <w:rsid w:val="07811D40"/>
    <w:rsid w:val="07EE4655"/>
    <w:rsid w:val="081F63D7"/>
    <w:rsid w:val="084359D7"/>
    <w:rsid w:val="08487BE5"/>
    <w:rsid w:val="08647983"/>
    <w:rsid w:val="088E718F"/>
    <w:rsid w:val="08AD23C0"/>
    <w:rsid w:val="08AD6BA5"/>
    <w:rsid w:val="08B207A0"/>
    <w:rsid w:val="08BD69CD"/>
    <w:rsid w:val="08C43471"/>
    <w:rsid w:val="090C6220"/>
    <w:rsid w:val="092D733C"/>
    <w:rsid w:val="09315420"/>
    <w:rsid w:val="09784E8E"/>
    <w:rsid w:val="097D0541"/>
    <w:rsid w:val="09A96805"/>
    <w:rsid w:val="09C42CDA"/>
    <w:rsid w:val="09F1408A"/>
    <w:rsid w:val="0A031E7F"/>
    <w:rsid w:val="0A742C74"/>
    <w:rsid w:val="0A8F3391"/>
    <w:rsid w:val="0A981B48"/>
    <w:rsid w:val="0AA5763A"/>
    <w:rsid w:val="0AE21FC6"/>
    <w:rsid w:val="0B174A82"/>
    <w:rsid w:val="0B5120DC"/>
    <w:rsid w:val="0B667132"/>
    <w:rsid w:val="0B783F60"/>
    <w:rsid w:val="0BA534A3"/>
    <w:rsid w:val="0BB7512F"/>
    <w:rsid w:val="0BD52526"/>
    <w:rsid w:val="0BDC2811"/>
    <w:rsid w:val="0BE519B4"/>
    <w:rsid w:val="0C121C6B"/>
    <w:rsid w:val="0C170EE7"/>
    <w:rsid w:val="0C364685"/>
    <w:rsid w:val="0C5B40EC"/>
    <w:rsid w:val="0C9004D3"/>
    <w:rsid w:val="0CBC72EB"/>
    <w:rsid w:val="0CE23675"/>
    <w:rsid w:val="0CE41855"/>
    <w:rsid w:val="0CF63318"/>
    <w:rsid w:val="0D0552EC"/>
    <w:rsid w:val="0D631BD1"/>
    <w:rsid w:val="0D9E75F2"/>
    <w:rsid w:val="0DC01F09"/>
    <w:rsid w:val="0E286250"/>
    <w:rsid w:val="0E566B08"/>
    <w:rsid w:val="0E6403B4"/>
    <w:rsid w:val="0E661CC4"/>
    <w:rsid w:val="0EB926FD"/>
    <w:rsid w:val="0ED41956"/>
    <w:rsid w:val="0EFB440F"/>
    <w:rsid w:val="0F446C73"/>
    <w:rsid w:val="0F735497"/>
    <w:rsid w:val="0FCA1EB5"/>
    <w:rsid w:val="0FCC3C49"/>
    <w:rsid w:val="0FD07E02"/>
    <w:rsid w:val="0FD348E1"/>
    <w:rsid w:val="100C2B59"/>
    <w:rsid w:val="103C5BB7"/>
    <w:rsid w:val="10771710"/>
    <w:rsid w:val="109041A4"/>
    <w:rsid w:val="10B9412D"/>
    <w:rsid w:val="10BF7674"/>
    <w:rsid w:val="110A0037"/>
    <w:rsid w:val="111B52E1"/>
    <w:rsid w:val="116B2F7D"/>
    <w:rsid w:val="116C5A95"/>
    <w:rsid w:val="11D97C8B"/>
    <w:rsid w:val="122C5669"/>
    <w:rsid w:val="123737A3"/>
    <w:rsid w:val="123A289C"/>
    <w:rsid w:val="125E594D"/>
    <w:rsid w:val="12621B7E"/>
    <w:rsid w:val="126A56E6"/>
    <w:rsid w:val="12747CB6"/>
    <w:rsid w:val="12962202"/>
    <w:rsid w:val="12987433"/>
    <w:rsid w:val="129B0458"/>
    <w:rsid w:val="12C7222E"/>
    <w:rsid w:val="12DE730A"/>
    <w:rsid w:val="135E0806"/>
    <w:rsid w:val="13726ED1"/>
    <w:rsid w:val="13790C3F"/>
    <w:rsid w:val="139F2458"/>
    <w:rsid w:val="140B4BCE"/>
    <w:rsid w:val="1489188A"/>
    <w:rsid w:val="14DD43FF"/>
    <w:rsid w:val="14E45A99"/>
    <w:rsid w:val="155405F0"/>
    <w:rsid w:val="15572875"/>
    <w:rsid w:val="15656144"/>
    <w:rsid w:val="158362D6"/>
    <w:rsid w:val="15865D44"/>
    <w:rsid w:val="15E20CAF"/>
    <w:rsid w:val="15E72E94"/>
    <w:rsid w:val="162035F7"/>
    <w:rsid w:val="16342C9E"/>
    <w:rsid w:val="16343DB8"/>
    <w:rsid w:val="168D76CC"/>
    <w:rsid w:val="16A15E34"/>
    <w:rsid w:val="16C60C53"/>
    <w:rsid w:val="16D10C9D"/>
    <w:rsid w:val="16D36F5F"/>
    <w:rsid w:val="16EE18F3"/>
    <w:rsid w:val="16FE284F"/>
    <w:rsid w:val="17311BF3"/>
    <w:rsid w:val="178157A8"/>
    <w:rsid w:val="17BB21E5"/>
    <w:rsid w:val="17CD1C16"/>
    <w:rsid w:val="184B033B"/>
    <w:rsid w:val="185764C0"/>
    <w:rsid w:val="186D6D45"/>
    <w:rsid w:val="18826540"/>
    <w:rsid w:val="18855D26"/>
    <w:rsid w:val="189D6998"/>
    <w:rsid w:val="18B212B2"/>
    <w:rsid w:val="18DF0BAB"/>
    <w:rsid w:val="19214AFB"/>
    <w:rsid w:val="194C0873"/>
    <w:rsid w:val="19C46EB8"/>
    <w:rsid w:val="19C775C9"/>
    <w:rsid w:val="19D2666F"/>
    <w:rsid w:val="19DB3E23"/>
    <w:rsid w:val="1A274A7E"/>
    <w:rsid w:val="1A42425D"/>
    <w:rsid w:val="1A7942E1"/>
    <w:rsid w:val="1AEC0E05"/>
    <w:rsid w:val="1B141348"/>
    <w:rsid w:val="1B277B17"/>
    <w:rsid w:val="1B337606"/>
    <w:rsid w:val="1B844DE8"/>
    <w:rsid w:val="1BBE63C9"/>
    <w:rsid w:val="1BC254CD"/>
    <w:rsid w:val="1BC341C2"/>
    <w:rsid w:val="1BC91CE0"/>
    <w:rsid w:val="1C1D13BE"/>
    <w:rsid w:val="1C5564A5"/>
    <w:rsid w:val="1C60574F"/>
    <w:rsid w:val="1C6B4262"/>
    <w:rsid w:val="1CDC7415"/>
    <w:rsid w:val="1D551D5E"/>
    <w:rsid w:val="1D684031"/>
    <w:rsid w:val="1D787952"/>
    <w:rsid w:val="1D7F39B2"/>
    <w:rsid w:val="1D905BC0"/>
    <w:rsid w:val="1DC71242"/>
    <w:rsid w:val="1DD8618C"/>
    <w:rsid w:val="1DE075B2"/>
    <w:rsid w:val="1DE40E1B"/>
    <w:rsid w:val="1E3A77AD"/>
    <w:rsid w:val="1E547BF9"/>
    <w:rsid w:val="1E6E4153"/>
    <w:rsid w:val="1E996BA5"/>
    <w:rsid w:val="1EAF4C54"/>
    <w:rsid w:val="1EBC2CF3"/>
    <w:rsid w:val="1EE32A34"/>
    <w:rsid w:val="1F3142BA"/>
    <w:rsid w:val="1F6E5797"/>
    <w:rsid w:val="1F824222"/>
    <w:rsid w:val="1F860315"/>
    <w:rsid w:val="1F9A163F"/>
    <w:rsid w:val="1FB378EB"/>
    <w:rsid w:val="1FB42039"/>
    <w:rsid w:val="1FCB0685"/>
    <w:rsid w:val="1FDA769D"/>
    <w:rsid w:val="1FE11926"/>
    <w:rsid w:val="201166D8"/>
    <w:rsid w:val="20250841"/>
    <w:rsid w:val="202C3B58"/>
    <w:rsid w:val="20745557"/>
    <w:rsid w:val="20813275"/>
    <w:rsid w:val="20AF7176"/>
    <w:rsid w:val="20B64CAB"/>
    <w:rsid w:val="211446E7"/>
    <w:rsid w:val="211A4033"/>
    <w:rsid w:val="215B27CD"/>
    <w:rsid w:val="217F14CB"/>
    <w:rsid w:val="218C1266"/>
    <w:rsid w:val="218D3CF5"/>
    <w:rsid w:val="21957C48"/>
    <w:rsid w:val="21AE0FDC"/>
    <w:rsid w:val="21AE4D52"/>
    <w:rsid w:val="21B3166A"/>
    <w:rsid w:val="221C2A22"/>
    <w:rsid w:val="222F59A7"/>
    <w:rsid w:val="22391B83"/>
    <w:rsid w:val="22617D7D"/>
    <w:rsid w:val="22982FDF"/>
    <w:rsid w:val="22C02AD6"/>
    <w:rsid w:val="22C5090B"/>
    <w:rsid w:val="22D1692E"/>
    <w:rsid w:val="22DB7576"/>
    <w:rsid w:val="22F442FB"/>
    <w:rsid w:val="23087A91"/>
    <w:rsid w:val="231942A8"/>
    <w:rsid w:val="233B0B3D"/>
    <w:rsid w:val="23404050"/>
    <w:rsid w:val="235962B5"/>
    <w:rsid w:val="237606BF"/>
    <w:rsid w:val="237B182D"/>
    <w:rsid w:val="23883153"/>
    <w:rsid w:val="2392606A"/>
    <w:rsid w:val="23B556D9"/>
    <w:rsid w:val="23E00D50"/>
    <w:rsid w:val="23E2743F"/>
    <w:rsid w:val="24022BE0"/>
    <w:rsid w:val="2412373B"/>
    <w:rsid w:val="24203116"/>
    <w:rsid w:val="24250C85"/>
    <w:rsid w:val="242D4E53"/>
    <w:rsid w:val="245A5790"/>
    <w:rsid w:val="248518FC"/>
    <w:rsid w:val="249D6B11"/>
    <w:rsid w:val="24A155EA"/>
    <w:rsid w:val="24E548B3"/>
    <w:rsid w:val="24E836EF"/>
    <w:rsid w:val="250B50C3"/>
    <w:rsid w:val="25183D5F"/>
    <w:rsid w:val="251E59E0"/>
    <w:rsid w:val="251F692C"/>
    <w:rsid w:val="252F1B2B"/>
    <w:rsid w:val="25323346"/>
    <w:rsid w:val="255A71A1"/>
    <w:rsid w:val="2565553E"/>
    <w:rsid w:val="256C0881"/>
    <w:rsid w:val="257A2EF2"/>
    <w:rsid w:val="2598202D"/>
    <w:rsid w:val="25A751B1"/>
    <w:rsid w:val="25D82543"/>
    <w:rsid w:val="25F44FFF"/>
    <w:rsid w:val="26341FA7"/>
    <w:rsid w:val="265713E4"/>
    <w:rsid w:val="267A6C66"/>
    <w:rsid w:val="26831829"/>
    <w:rsid w:val="268A7E13"/>
    <w:rsid w:val="269E6717"/>
    <w:rsid w:val="26D33082"/>
    <w:rsid w:val="26D36577"/>
    <w:rsid w:val="26ED5AAF"/>
    <w:rsid w:val="26F653F0"/>
    <w:rsid w:val="271D6716"/>
    <w:rsid w:val="27207DD8"/>
    <w:rsid w:val="27374C98"/>
    <w:rsid w:val="273C1869"/>
    <w:rsid w:val="27414938"/>
    <w:rsid w:val="27510D0C"/>
    <w:rsid w:val="278649C6"/>
    <w:rsid w:val="27BC069B"/>
    <w:rsid w:val="27D5322E"/>
    <w:rsid w:val="27D61EB1"/>
    <w:rsid w:val="27D77F0D"/>
    <w:rsid w:val="27E07417"/>
    <w:rsid w:val="27E927A7"/>
    <w:rsid w:val="27ED47D2"/>
    <w:rsid w:val="27F852B6"/>
    <w:rsid w:val="28095B17"/>
    <w:rsid w:val="2828642F"/>
    <w:rsid w:val="283508B2"/>
    <w:rsid w:val="283E5DC2"/>
    <w:rsid w:val="284D195C"/>
    <w:rsid w:val="28616B74"/>
    <w:rsid w:val="28BA6221"/>
    <w:rsid w:val="291F1951"/>
    <w:rsid w:val="295A5B0B"/>
    <w:rsid w:val="295C4883"/>
    <w:rsid w:val="2969682C"/>
    <w:rsid w:val="299E0AF9"/>
    <w:rsid w:val="2A144921"/>
    <w:rsid w:val="2A196435"/>
    <w:rsid w:val="2A4665C7"/>
    <w:rsid w:val="2A493DB0"/>
    <w:rsid w:val="2A691F2C"/>
    <w:rsid w:val="2A997DCB"/>
    <w:rsid w:val="2B132258"/>
    <w:rsid w:val="2B6808D6"/>
    <w:rsid w:val="2B893FA0"/>
    <w:rsid w:val="2BAA3763"/>
    <w:rsid w:val="2BBD358C"/>
    <w:rsid w:val="2BD87C20"/>
    <w:rsid w:val="2BE11CDE"/>
    <w:rsid w:val="2C0321A2"/>
    <w:rsid w:val="2C0E5F0A"/>
    <w:rsid w:val="2C1B6F9C"/>
    <w:rsid w:val="2C901E63"/>
    <w:rsid w:val="2CCD70A6"/>
    <w:rsid w:val="2CE81170"/>
    <w:rsid w:val="2D1C4469"/>
    <w:rsid w:val="2D75404D"/>
    <w:rsid w:val="2D8E74E3"/>
    <w:rsid w:val="2DF373B6"/>
    <w:rsid w:val="2DFF7D0A"/>
    <w:rsid w:val="2E2F631E"/>
    <w:rsid w:val="2E5073D1"/>
    <w:rsid w:val="2E854675"/>
    <w:rsid w:val="2EA56D66"/>
    <w:rsid w:val="2EAA6A2B"/>
    <w:rsid w:val="2EBA0451"/>
    <w:rsid w:val="2EBF6C57"/>
    <w:rsid w:val="2F136229"/>
    <w:rsid w:val="2F310306"/>
    <w:rsid w:val="2F5A71B4"/>
    <w:rsid w:val="2FC1397D"/>
    <w:rsid w:val="30163DE1"/>
    <w:rsid w:val="304E4546"/>
    <w:rsid w:val="30B60F3C"/>
    <w:rsid w:val="30F35862"/>
    <w:rsid w:val="316513E5"/>
    <w:rsid w:val="31865A2C"/>
    <w:rsid w:val="3189393D"/>
    <w:rsid w:val="319A54FF"/>
    <w:rsid w:val="31E87796"/>
    <w:rsid w:val="31F67EDC"/>
    <w:rsid w:val="32381EFC"/>
    <w:rsid w:val="32C72CB3"/>
    <w:rsid w:val="32D62A33"/>
    <w:rsid w:val="32D85851"/>
    <w:rsid w:val="331A1FDA"/>
    <w:rsid w:val="33232EDB"/>
    <w:rsid w:val="333B2739"/>
    <w:rsid w:val="33410F35"/>
    <w:rsid w:val="3353690C"/>
    <w:rsid w:val="33792FD5"/>
    <w:rsid w:val="33895A48"/>
    <w:rsid w:val="339748CC"/>
    <w:rsid w:val="33D67040"/>
    <w:rsid w:val="33EF4F96"/>
    <w:rsid w:val="33F15CC8"/>
    <w:rsid w:val="340210E9"/>
    <w:rsid w:val="346374EB"/>
    <w:rsid w:val="346E05DF"/>
    <w:rsid w:val="34773A3A"/>
    <w:rsid w:val="347E5035"/>
    <w:rsid w:val="348265FE"/>
    <w:rsid w:val="34E81408"/>
    <w:rsid w:val="35135298"/>
    <w:rsid w:val="35253D5C"/>
    <w:rsid w:val="354D3F48"/>
    <w:rsid w:val="35654EF5"/>
    <w:rsid w:val="357515F0"/>
    <w:rsid w:val="3580325D"/>
    <w:rsid w:val="35A91168"/>
    <w:rsid w:val="35B71C5A"/>
    <w:rsid w:val="35D72186"/>
    <w:rsid w:val="35DA7332"/>
    <w:rsid w:val="3608378A"/>
    <w:rsid w:val="365D6127"/>
    <w:rsid w:val="36742935"/>
    <w:rsid w:val="36947014"/>
    <w:rsid w:val="36C45D08"/>
    <w:rsid w:val="36D84883"/>
    <w:rsid w:val="36E10B52"/>
    <w:rsid w:val="36F400FC"/>
    <w:rsid w:val="3709441E"/>
    <w:rsid w:val="375F17B4"/>
    <w:rsid w:val="379956ED"/>
    <w:rsid w:val="37A35B65"/>
    <w:rsid w:val="37A46319"/>
    <w:rsid w:val="37B82BF2"/>
    <w:rsid w:val="37BC12D9"/>
    <w:rsid w:val="37CA3DC3"/>
    <w:rsid w:val="37CD1A92"/>
    <w:rsid w:val="38531D76"/>
    <w:rsid w:val="385E638F"/>
    <w:rsid w:val="386F54ED"/>
    <w:rsid w:val="3886378C"/>
    <w:rsid w:val="3891147F"/>
    <w:rsid w:val="38AB4082"/>
    <w:rsid w:val="38B728E5"/>
    <w:rsid w:val="38C94B28"/>
    <w:rsid w:val="38E11849"/>
    <w:rsid w:val="38E44F25"/>
    <w:rsid w:val="38E62B32"/>
    <w:rsid w:val="38E9007B"/>
    <w:rsid w:val="3953276B"/>
    <w:rsid w:val="395E054A"/>
    <w:rsid w:val="396B2E36"/>
    <w:rsid w:val="398227C4"/>
    <w:rsid w:val="3984432D"/>
    <w:rsid w:val="39910DC6"/>
    <w:rsid w:val="39981C2C"/>
    <w:rsid w:val="399C1E73"/>
    <w:rsid w:val="39DB6A81"/>
    <w:rsid w:val="3A417000"/>
    <w:rsid w:val="3A6944B3"/>
    <w:rsid w:val="3A816B64"/>
    <w:rsid w:val="3A891FE6"/>
    <w:rsid w:val="3AB918AA"/>
    <w:rsid w:val="3AE2695E"/>
    <w:rsid w:val="3B104A64"/>
    <w:rsid w:val="3B6D7A2D"/>
    <w:rsid w:val="3B8930CD"/>
    <w:rsid w:val="3B8E1539"/>
    <w:rsid w:val="3BA23A99"/>
    <w:rsid w:val="3BA95865"/>
    <w:rsid w:val="3BC97ABF"/>
    <w:rsid w:val="3BE95F29"/>
    <w:rsid w:val="3C1C06A4"/>
    <w:rsid w:val="3C383C10"/>
    <w:rsid w:val="3C6B77A0"/>
    <w:rsid w:val="3C702255"/>
    <w:rsid w:val="3D2156A5"/>
    <w:rsid w:val="3D2B18E5"/>
    <w:rsid w:val="3D39107E"/>
    <w:rsid w:val="3D4C54BE"/>
    <w:rsid w:val="3D752AFC"/>
    <w:rsid w:val="3D7824A2"/>
    <w:rsid w:val="3D9505A9"/>
    <w:rsid w:val="3D9951A8"/>
    <w:rsid w:val="3D9F3C8C"/>
    <w:rsid w:val="3DB52899"/>
    <w:rsid w:val="3DB81839"/>
    <w:rsid w:val="3DBD2847"/>
    <w:rsid w:val="3DD04D64"/>
    <w:rsid w:val="3DD11719"/>
    <w:rsid w:val="3E6072F4"/>
    <w:rsid w:val="3E642844"/>
    <w:rsid w:val="3E9A1FA2"/>
    <w:rsid w:val="3EB85AAB"/>
    <w:rsid w:val="3ECB4547"/>
    <w:rsid w:val="3EFA221F"/>
    <w:rsid w:val="3EFD232F"/>
    <w:rsid w:val="3F0827BC"/>
    <w:rsid w:val="3F2D67A2"/>
    <w:rsid w:val="3F5E424F"/>
    <w:rsid w:val="3F5F6188"/>
    <w:rsid w:val="3F6D71D9"/>
    <w:rsid w:val="3FCD29EB"/>
    <w:rsid w:val="40155D49"/>
    <w:rsid w:val="401C1D92"/>
    <w:rsid w:val="404D6785"/>
    <w:rsid w:val="40646D0C"/>
    <w:rsid w:val="406A7ADC"/>
    <w:rsid w:val="408B279B"/>
    <w:rsid w:val="40BE1DAE"/>
    <w:rsid w:val="40C91694"/>
    <w:rsid w:val="40D4166E"/>
    <w:rsid w:val="40F153DE"/>
    <w:rsid w:val="40FC484B"/>
    <w:rsid w:val="41221E0B"/>
    <w:rsid w:val="41490BBA"/>
    <w:rsid w:val="41606318"/>
    <w:rsid w:val="417317B0"/>
    <w:rsid w:val="417912E9"/>
    <w:rsid w:val="417B11B4"/>
    <w:rsid w:val="41852C2B"/>
    <w:rsid w:val="41B412AE"/>
    <w:rsid w:val="41D64028"/>
    <w:rsid w:val="41F7722C"/>
    <w:rsid w:val="420514DA"/>
    <w:rsid w:val="42057255"/>
    <w:rsid w:val="42094079"/>
    <w:rsid w:val="42495FC1"/>
    <w:rsid w:val="42845F56"/>
    <w:rsid w:val="4285342A"/>
    <w:rsid w:val="42DB441F"/>
    <w:rsid w:val="433B6A14"/>
    <w:rsid w:val="43486212"/>
    <w:rsid w:val="436723E3"/>
    <w:rsid w:val="4393656C"/>
    <w:rsid w:val="439E139C"/>
    <w:rsid w:val="43B31CFA"/>
    <w:rsid w:val="43BF7AD3"/>
    <w:rsid w:val="43C52637"/>
    <w:rsid w:val="43C77902"/>
    <w:rsid w:val="43C93B62"/>
    <w:rsid w:val="43DF3963"/>
    <w:rsid w:val="43F53589"/>
    <w:rsid w:val="43FD209B"/>
    <w:rsid w:val="4460707A"/>
    <w:rsid w:val="44627A06"/>
    <w:rsid w:val="44682E92"/>
    <w:rsid w:val="44B013C8"/>
    <w:rsid w:val="450B1E4C"/>
    <w:rsid w:val="450E530C"/>
    <w:rsid w:val="4525505E"/>
    <w:rsid w:val="45421BD8"/>
    <w:rsid w:val="45471090"/>
    <w:rsid w:val="457A6CD5"/>
    <w:rsid w:val="45913C6B"/>
    <w:rsid w:val="45AA2959"/>
    <w:rsid w:val="45D2660D"/>
    <w:rsid w:val="45D73FEB"/>
    <w:rsid w:val="45E5347F"/>
    <w:rsid w:val="45FF01FB"/>
    <w:rsid w:val="46154FF3"/>
    <w:rsid w:val="46250CEB"/>
    <w:rsid w:val="46272864"/>
    <w:rsid w:val="463351B6"/>
    <w:rsid w:val="46562740"/>
    <w:rsid w:val="465F5404"/>
    <w:rsid w:val="468048DE"/>
    <w:rsid w:val="46DB7B8F"/>
    <w:rsid w:val="46FD4B04"/>
    <w:rsid w:val="470152B5"/>
    <w:rsid w:val="47503B46"/>
    <w:rsid w:val="476C3789"/>
    <w:rsid w:val="477D7B0C"/>
    <w:rsid w:val="47B72C93"/>
    <w:rsid w:val="47DA5F0F"/>
    <w:rsid w:val="47EC63CA"/>
    <w:rsid w:val="483152F8"/>
    <w:rsid w:val="48707F75"/>
    <w:rsid w:val="4883469C"/>
    <w:rsid w:val="488763F4"/>
    <w:rsid w:val="48A9419A"/>
    <w:rsid w:val="48B96189"/>
    <w:rsid w:val="49061720"/>
    <w:rsid w:val="490D459F"/>
    <w:rsid w:val="49665CA8"/>
    <w:rsid w:val="49A26A0A"/>
    <w:rsid w:val="49E4596F"/>
    <w:rsid w:val="49F71626"/>
    <w:rsid w:val="4A0871C7"/>
    <w:rsid w:val="4A3C3ED6"/>
    <w:rsid w:val="4A4C6847"/>
    <w:rsid w:val="4A572D17"/>
    <w:rsid w:val="4A6A10B1"/>
    <w:rsid w:val="4AB33C37"/>
    <w:rsid w:val="4AC9307C"/>
    <w:rsid w:val="4AE27895"/>
    <w:rsid w:val="4AF75682"/>
    <w:rsid w:val="4AFA1B43"/>
    <w:rsid w:val="4B390BC3"/>
    <w:rsid w:val="4B5A5D55"/>
    <w:rsid w:val="4B61522E"/>
    <w:rsid w:val="4B9B7A78"/>
    <w:rsid w:val="4BBE3774"/>
    <w:rsid w:val="4BED0885"/>
    <w:rsid w:val="4C15752B"/>
    <w:rsid w:val="4C185720"/>
    <w:rsid w:val="4C413AF1"/>
    <w:rsid w:val="4C5D50C7"/>
    <w:rsid w:val="4CB16CF4"/>
    <w:rsid w:val="4CE4174B"/>
    <w:rsid w:val="4CFC2081"/>
    <w:rsid w:val="4D0E7B80"/>
    <w:rsid w:val="4D157BE4"/>
    <w:rsid w:val="4D2A6B58"/>
    <w:rsid w:val="4D7D2AE1"/>
    <w:rsid w:val="4DAB01F7"/>
    <w:rsid w:val="4DAB1617"/>
    <w:rsid w:val="4DAD4B65"/>
    <w:rsid w:val="4DFA5445"/>
    <w:rsid w:val="4E0B0C4F"/>
    <w:rsid w:val="4E1E41CB"/>
    <w:rsid w:val="4E3E6CC6"/>
    <w:rsid w:val="4E4E3E5E"/>
    <w:rsid w:val="4E5D48E1"/>
    <w:rsid w:val="4E77200D"/>
    <w:rsid w:val="4E8D7918"/>
    <w:rsid w:val="4E904762"/>
    <w:rsid w:val="4E9E28DA"/>
    <w:rsid w:val="4F1142FB"/>
    <w:rsid w:val="4F1E51F9"/>
    <w:rsid w:val="4F2A077E"/>
    <w:rsid w:val="4F351522"/>
    <w:rsid w:val="4FB12E4A"/>
    <w:rsid w:val="4FF60890"/>
    <w:rsid w:val="4FFA5599"/>
    <w:rsid w:val="50166990"/>
    <w:rsid w:val="503618FE"/>
    <w:rsid w:val="505D367D"/>
    <w:rsid w:val="5095081C"/>
    <w:rsid w:val="50B62E11"/>
    <w:rsid w:val="50C26BED"/>
    <w:rsid w:val="50D457E8"/>
    <w:rsid w:val="51240C72"/>
    <w:rsid w:val="51380E48"/>
    <w:rsid w:val="513A1B11"/>
    <w:rsid w:val="51713037"/>
    <w:rsid w:val="51AE47E0"/>
    <w:rsid w:val="51D443D7"/>
    <w:rsid w:val="51E132B5"/>
    <w:rsid w:val="51E6467A"/>
    <w:rsid w:val="51FE12F8"/>
    <w:rsid w:val="520F6039"/>
    <w:rsid w:val="522F06C7"/>
    <w:rsid w:val="523B63AF"/>
    <w:rsid w:val="52481E9E"/>
    <w:rsid w:val="525968EB"/>
    <w:rsid w:val="529D2ED1"/>
    <w:rsid w:val="52CE77BE"/>
    <w:rsid w:val="52D00092"/>
    <w:rsid w:val="52F43835"/>
    <w:rsid w:val="52F757BE"/>
    <w:rsid w:val="531A0730"/>
    <w:rsid w:val="536074BE"/>
    <w:rsid w:val="537C6D56"/>
    <w:rsid w:val="53A73EA0"/>
    <w:rsid w:val="53E16835"/>
    <w:rsid w:val="5407324D"/>
    <w:rsid w:val="545C7FCE"/>
    <w:rsid w:val="546711A6"/>
    <w:rsid w:val="547A19A0"/>
    <w:rsid w:val="549F610D"/>
    <w:rsid w:val="54B704CA"/>
    <w:rsid w:val="54CC6FFC"/>
    <w:rsid w:val="54D53585"/>
    <w:rsid w:val="54EC5D11"/>
    <w:rsid w:val="54FC70BB"/>
    <w:rsid w:val="552705DC"/>
    <w:rsid w:val="556C5ABD"/>
    <w:rsid w:val="557430F6"/>
    <w:rsid w:val="55C61A4F"/>
    <w:rsid w:val="55EA7E48"/>
    <w:rsid w:val="55F04624"/>
    <w:rsid w:val="55FD6E62"/>
    <w:rsid w:val="56037677"/>
    <w:rsid w:val="562D3245"/>
    <w:rsid w:val="562F2EA1"/>
    <w:rsid w:val="564E3947"/>
    <w:rsid w:val="567C61EA"/>
    <w:rsid w:val="5693327C"/>
    <w:rsid w:val="56DB3ED8"/>
    <w:rsid w:val="56EA73B6"/>
    <w:rsid w:val="57153820"/>
    <w:rsid w:val="57166942"/>
    <w:rsid w:val="571953EB"/>
    <w:rsid w:val="574D00A2"/>
    <w:rsid w:val="577A1B24"/>
    <w:rsid w:val="57AC2301"/>
    <w:rsid w:val="57CF56B2"/>
    <w:rsid w:val="57D650EC"/>
    <w:rsid w:val="57FB5A6D"/>
    <w:rsid w:val="58466129"/>
    <w:rsid w:val="584A50E2"/>
    <w:rsid w:val="585950D6"/>
    <w:rsid w:val="588B3746"/>
    <w:rsid w:val="58CA653E"/>
    <w:rsid w:val="58D81237"/>
    <w:rsid w:val="58F21B94"/>
    <w:rsid w:val="58F41067"/>
    <w:rsid w:val="595560D2"/>
    <w:rsid w:val="59626A67"/>
    <w:rsid w:val="5988716F"/>
    <w:rsid w:val="598D671F"/>
    <w:rsid w:val="599B5031"/>
    <w:rsid w:val="59CE111C"/>
    <w:rsid w:val="59F942D3"/>
    <w:rsid w:val="59FD003F"/>
    <w:rsid w:val="5A24333C"/>
    <w:rsid w:val="5A3205CE"/>
    <w:rsid w:val="5A341FE6"/>
    <w:rsid w:val="5A5A057A"/>
    <w:rsid w:val="5A5F62BF"/>
    <w:rsid w:val="5A747AF3"/>
    <w:rsid w:val="5A8010AA"/>
    <w:rsid w:val="5A9131DE"/>
    <w:rsid w:val="5AE17011"/>
    <w:rsid w:val="5B1D05E4"/>
    <w:rsid w:val="5B2B24A8"/>
    <w:rsid w:val="5B490FE5"/>
    <w:rsid w:val="5B5F4EE8"/>
    <w:rsid w:val="5B65745A"/>
    <w:rsid w:val="5BB06662"/>
    <w:rsid w:val="5BD45A38"/>
    <w:rsid w:val="5BF9424D"/>
    <w:rsid w:val="5C1D07C9"/>
    <w:rsid w:val="5C2A5B4F"/>
    <w:rsid w:val="5C4F4CBC"/>
    <w:rsid w:val="5C526E7F"/>
    <w:rsid w:val="5C6921EC"/>
    <w:rsid w:val="5CAB0AB2"/>
    <w:rsid w:val="5CCF5979"/>
    <w:rsid w:val="5CE433DB"/>
    <w:rsid w:val="5CED0A8C"/>
    <w:rsid w:val="5CF6011B"/>
    <w:rsid w:val="5CFD2099"/>
    <w:rsid w:val="5D062E92"/>
    <w:rsid w:val="5D526229"/>
    <w:rsid w:val="5D937DEF"/>
    <w:rsid w:val="5DBE6F04"/>
    <w:rsid w:val="5DCF0D29"/>
    <w:rsid w:val="5DD230AF"/>
    <w:rsid w:val="5DD25EAE"/>
    <w:rsid w:val="5DD75F43"/>
    <w:rsid w:val="5DEC2D9B"/>
    <w:rsid w:val="5E26302F"/>
    <w:rsid w:val="5E321D91"/>
    <w:rsid w:val="5E566713"/>
    <w:rsid w:val="5E5D7081"/>
    <w:rsid w:val="5E7D4DED"/>
    <w:rsid w:val="5E9C3F71"/>
    <w:rsid w:val="5EDD6FFA"/>
    <w:rsid w:val="5EEB754B"/>
    <w:rsid w:val="5EEE23DC"/>
    <w:rsid w:val="5F301C33"/>
    <w:rsid w:val="5F337039"/>
    <w:rsid w:val="5F3B12C7"/>
    <w:rsid w:val="5F472A0A"/>
    <w:rsid w:val="5F485D0B"/>
    <w:rsid w:val="5F4B4EC7"/>
    <w:rsid w:val="5F506C8D"/>
    <w:rsid w:val="5F5E109E"/>
    <w:rsid w:val="5F6F7352"/>
    <w:rsid w:val="5F7071D5"/>
    <w:rsid w:val="5F9F2BFA"/>
    <w:rsid w:val="5FB27801"/>
    <w:rsid w:val="5FC627A0"/>
    <w:rsid w:val="5FC82B94"/>
    <w:rsid w:val="5FFF7B51"/>
    <w:rsid w:val="60172FFB"/>
    <w:rsid w:val="603408DB"/>
    <w:rsid w:val="603E77F8"/>
    <w:rsid w:val="604553D3"/>
    <w:rsid w:val="604D13CC"/>
    <w:rsid w:val="60801CEA"/>
    <w:rsid w:val="60A40532"/>
    <w:rsid w:val="60E124D1"/>
    <w:rsid w:val="60FB7B3F"/>
    <w:rsid w:val="61016585"/>
    <w:rsid w:val="611F1708"/>
    <w:rsid w:val="612A2FB0"/>
    <w:rsid w:val="613D7563"/>
    <w:rsid w:val="618E2C4D"/>
    <w:rsid w:val="619333FC"/>
    <w:rsid w:val="61CD418E"/>
    <w:rsid w:val="61D855F2"/>
    <w:rsid w:val="622E2FDF"/>
    <w:rsid w:val="6242614D"/>
    <w:rsid w:val="62535468"/>
    <w:rsid w:val="62605CC7"/>
    <w:rsid w:val="6272119A"/>
    <w:rsid w:val="62D5741A"/>
    <w:rsid w:val="62F23834"/>
    <w:rsid w:val="631676D2"/>
    <w:rsid w:val="63365613"/>
    <w:rsid w:val="638246CF"/>
    <w:rsid w:val="639C1EBC"/>
    <w:rsid w:val="639E5C10"/>
    <w:rsid w:val="63A149EE"/>
    <w:rsid w:val="63C80690"/>
    <w:rsid w:val="63CE3265"/>
    <w:rsid w:val="63DB3056"/>
    <w:rsid w:val="63FB5A47"/>
    <w:rsid w:val="64147116"/>
    <w:rsid w:val="642E44D9"/>
    <w:rsid w:val="64640924"/>
    <w:rsid w:val="647139EB"/>
    <w:rsid w:val="64756A23"/>
    <w:rsid w:val="648C3270"/>
    <w:rsid w:val="64CB0CDD"/>
    <w:rsid w:val="64EE4563"/>
    <w:rsid w:val="650E0E71"/>
    <w:rsid w:val="652A1A23"/>
    <w:rsid w:val="654C14C3"/>
    <w:rsid w:val="657F6ACF"/>
    <w:rsid w:val="65895D4F"/>
    <w:rsid w:val="658B36E0"/>
    <w:rsid w:val="659D498D"/>
    <w:rsid w:val="65B70516"/>
    <w:rsid w:val="660D77BE"/>
    <w:rsid w:val="663F565B"/>
    <w:rsid w:val="667751E4"/>
    <w:rsid w:val="66945949"/>
    <w:rsid w:val="66B3750C"/>
    <w:rsid w:val="66C25B0D"/>
    <w:rsid w:val="66CC02D7"/>
    <w:rsid w:val="66F75934"/>
    <w:rsid w:val="67082DC2"/>
    <w:rsid w:val="6796514D"/>
    <w:rsid w:val="6820642D"/>
    <w:rsid w:val="684F18A7"/>
    <w:rsid w:val="685E30E8"/>
    <w:rsid w:val="689D3602"/>
    <w:rsid w:val="68A51AEC"/>
    <w:rsid w:val="68D73DD9"/>
    <w:rsid w:val="68DD7D54"/>
    <w:rsid w:val="68E51CF1"/>
    <w:rsid w:val="68F24605"/>
    <w:rsid w:val="68FC7A99"/>
    <w:rsid w:val="691005C2"/>
    <w:rsid w:val="698D7DC1"/>
    <w:rsid w:val="69A14B31"/>
    <w:rsid w:val="69A822E3"/>
    <w:rsid w:val="69C84D01"/>
    <w:rsid w:val="69EF2DA6"/>
    <w:rsid w:val="6A1168C6"/>
    <w:rsid w:val="6A2F5B5B"/>
    <w:rsid w:val="6A5D2B5E"/>
    <w:rsid w:val="6A7468C0"/>
    <w:rsid w:val="6A794F63"/>
    <w:rsid w:val="6A851C9A"/>
    <w:rsid w:val="6AA54025"/>
    <w:rsid w:val="6AD21C2B"/>
    <w:rsid w:val="6B00047B"/>
    <w:rsid w:val="6B0A79AA"/>
    <w:rsid w:val="6B4A425A"/>
    <w:rsid w:val="6B966A50"/>
    <w:rsid w:val="6BAF5CE8"/>
    <w:rsid w:val="6BB7245D"/>
    <w:rsid w:val="6BE4292B"/>
    <w:rsid w:val="6C601264"/>
    <w:rsid w:val="6C630756"/>
    <w:rsid w:val="6C64151F"/>
    <w:rsid w:val="6C862B69"/>
    <w:rsid w:val="6CF238AD"/>
    <w:rsid w:val="6CFE1E02"/>
    <w:rsid w:val="6D383C1A"/>
    <w:rsid w:val="6D8118D5"/>
    <w:rsid w:val="6D8372EF"/>
    <w:rsid w:val="6DBC1089"/>
    <w:rsid w:val="6E2F54D8"/>
    <w:rsid w:val="6E554279"/>
    <w:rsid w:val="6EA02752"/>
    <w:rsid w:val="6EF2710D"/>
    <w:rsid w:val="6F223D31"/>
    <w:rsid w:val="6F375468"/>
    <w:rsid w:val="6F477C20"/>
    <w:rsid w:val="6F4821FE"/>
    <w:rsid w:val="6F724D55"/>
    <w:rsid w:val="6FA33181"/>
    <w:rsid w:val="6FA377AE"/>
    <w:rsid w:val="6FAE4E69"/>
    <w:rsid w:val="6FE76357"/>
    <w:rsid w:val="7020038D"/>
    <w:rsid w:val="70286BFC"/>
    <w:rsid w:val="704876EA"/>
    <w:rsid w:val="705A6889"/>
    <w:rsid w:val="706866C9"/>
    <w:rsid w:val="706E20EE"/>
    <w:rsid w:val="70AB7837"/>
    <w:rsid w:val="70B32E6B"/>
    <w:rsid w:val="70D91986"/>
    <w:rsid w:val="713F5D46"/>
    <w:rsid w:val="71497E68"/>
    <w:rsid w:val="718F158B"/>
    <w:rsid w:val="71A11EE4"/>
    <w:rsid w:val="71C216AC"/>
    <w:rsid w:val="71DD30B2"/>
    <w:rsid w:val="721E49CC"/>
    <w:rsid w:val="722241AD"/>
    <w:rsid w:val="72756D22"/>
    <w:rsid w:val="727A13AF"/>
    <w:rsid w:val="72D969D4"/>
    <w:rsid w:val="7307599A"/>
    <w:rsid w:val="730C17D2"/>
    <w:rsid w:val="731659F4"/>
    <w:rsid w:val="7346566F"/>
    <w:rsid w:val="73504D4A"/>
    <w:rsid w:val="736635FE"/>
    <w:rsid w:val="73817D6F"/>
    <w:rsid w:val="7386076C"/>
    <w:rsid w:val="73B4206A"/>
    <w:rsid w:val="73F2123E"/>
    <w:rsid w:val="740069AE"/>
    <w:rsid w:val="740658FD"/>
    <w:rsid w:val="740A3B05"/>
    <w:rsid w:val="74110171"/>
    <w:rsid w:val="741D2B59"/>
    <w:rsid w:val="74312486"/>
    <w:rsid w:val="74457D08"/>
    <w:rsid w:val="74637B89"/>
    <w:rsid w:val="748608A0"/>
    <w:rsid w:val="748D212D"/>
    <w:rsid w:val="74904F8B"/>
    <w:rsid w:val="74DC08D1"/>
    <w:rsid w:val="74E8777C"/>
    <w:rsid w:val="74EB364B"/>
    <w:rsid w:val="74ED6C0A"/>
    <w:rsid w:val="74F85BF6"/>
    <w:rsid w:val="752B264C"/>
    <w:rsid w:val="755E374E"/>
    <w:rsid w:val="756D1E27"/>
    <w:rsid w:val="75786DB0"/>
    <w:rsid w:val="75800FA2"/>
    <w:rsid w:val="758D1900"/>
    <w:rsid w:val="758F4735"/>
    <w:rsid w:val="75D37ED6"/>
    <w:rsid w:val="76063CEF"/>
    <w:rsid w:val="76096FE4"/>
    <w:rsid w:val="760F16DA"/>
    <w:rsid w:val="76A06E51"/>
    <w:rsid w:val="76C20083"/>
    <w:rsid w:val="77120ABF"/>
    <w:rsid w:val="774A049F"/>
    <w:rsid w:val="77600712"/>
    <w:rsid w:val="776C1A27"/>
    <w:rsid w:val="777C07BF"/>
    <w:rsid w:val="77813E35"/>
    <w:rsid w:val="77AB3C5C"/>
    <w:rsid w:val="77C60C50"/>
    <w:rsid w:val="77E15FCD"/>
    <w:rsid w:val="7851254A"/>
    <w:rsid w:val="78727285"/>
    <w:rsid w:val="7889734F"/>
    <w:rsid w:val="78A82F32"/>
    <w:rsid w:val="78C53AE4"/>
    <w:rsid w:val="78C84BF2"/>
    <w:rsid w:val="793140C2"/>
    <w:rsid w:val="79433D25"/>
    <w:rsid w:val="79474766"/>
    <w:rsid w:val="79627232"/>
    <w:rsid w:val="798C3107"/>
    <w:rsid w:val="799077DD"/>
    <w:rsid w:val="7A8F7DBA"/>
    <w:rsid w:val="7A906188"/>
    <w:rsid w:val="7A971EEA"/>
    <w:rsid w:val="7ACC4A5B"/>
    <w:rsid w:val="7AD959D2"/>
    <w:rsid w:val="7B7277B9"/>
    <w:rsid w:val="7B8004C9"/>
    <w:rsid w:val="7B8E6419"/>
    <w:rsid w:val="7B901E4C"/>
    <w:rsid w:val="7B9574AF"/>
    <w:rsid w:val="7BB05BCD"/>
    <w:rsid w:val="7BCC4228"/>
    <w:rsid w:val="7CAC7C15"/>
    <w:rsid w:val="7CEC3436"/>
    <w:rsid w:val="7CF60469"/>
    <w:rsid w:val="7D26545A"/>
    <w:rsid w:val="7D295040"/>
    <w:rsid w:val="7D7F51E6"/>
    <w:rsid w:val="7D877487"/>
    <w:rsid w:val="7DAE2052"/>
    <w:rsid w:val="7DD87E16"/>
    <w:rsid w:val="7DDF046B"/>
    <w:rsid w:val="7E332D18"/>
    <w:rsid w:val="7E387C61"/>
    <w:rsid w:val="7E4202F4"/>
    <w:rsid w:val="7E4F3798"/>
    <w:rsid w:val="7E785B84"/>
    <w:rsid w:val="7EBC4D20"/>
    <w:rsid w:val="7ED06B4E"/>
    <w:rsid w:val="7EE73431"/>
    <w:rsid w:val="7EFC3729"/>
    <w:rsid w:val="7F04496C"/>
    <w:rsid w:val="7F0F041A"/>
    <w:rsid w:val="7F643282"/>
    <w:rsid w:val="7FB7456E"/>
    <w:rsid w:val="7FBA5216"/>
    <w:rsid w:val="7FE364AB"/>
    <w:rsid w:val="7FFF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0"/>
    <w:pPr>
      <w:keepNext/>
      <w:spacing w:line="216" w:lineRule="auto"/>
      <w:outlineLvl w:val="0"/>
    </w:pPr>
    <w:rPr>
      <w:rFonts w:ascii="宋体"/>
      <w:b/>
      <w:kern w:val="0"/>
      <w:sz w:val="30"/>
      <w:szCs w:val="20"/>
    </w:rPr>
  </w:style>
  <w:style w:type="paragraph" w:styleId="4">
    <w:name w:val="heading 2"/>
    <w:basedOn w:val="1"/>
    <w:next w:val="1"/>
    <w:link w:val="65"/>
    <w:qFormat/>
    <w:uiPriority w:val="0"/>
    <w:pPr>
      <w:keepNext/>
      <w:spacing w:line="216" w:lineRule="auto"/>
      <w:outlineLvl w:val="1"/>
    </w:pPr>
    <w:rPr>
      <w:rFonts w:ascii="宋体"/>
      <w:b/>
      <w:kern w:val="0"/>
      <w:sz w:val="28"/>
      <w:szCs w:val="20"/>
    </w:rPr>
  </w:style>
  <w:style w:type="paragraph" w:styleId="5">
    <w:name w:val="heading 3"/>
    <w:basedOn w:val="1"/>
    <w:next w:val="1"/>
    <w:qFormat/>
    <w:uiPriority w:val="0"/>
    <w:pPr>
      <w:keepNext/>
      <w:numPr>
        <w:ilvl w:val="0"/>
        <w:numId w:val="1"/>
      </w:numPr>
      <w:spacing w:line="216" w:lineRule="auto"/>
      <w:outlineLvl w:val="2"/>
    </w:pPr>
    <w:rPr>
      <w:rFonts w:ascii="宋体"/>
      <w:bCs/>
      <w:sz w:val="28"/>
      <w:szCs w:val="20"/>
    </w:rPr>
  </w:style>
  <w:style w:type="paragraph" w:styleId="6">
    <w:name w:val="heading 4"/>
    <w:basedOn w:val="1"/>
    <w:next w:val="1"/>
    <w:qFormat/>
    <w:uiPriority w:val="0"/>
    <w:pPr>
      <w:keepNext/>
      <w:numPr>
        <w:ilvl w:val="0"/>
        <w:numId w:val="2"/>
      </w:numPr>
      <w:spacing w:line="216" w:lineRule="auto"/>
      <w:outlineLvl w:val="3"/>
    </w:pPr>
    <w:rPr>
      <w:rFonts w:ascii="黑体" w:eastAsia="黑体"/>
      <w:sz w:val="24"/>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Normal Indent"/>
    <w:basedOn w:val="1"/>
    <w:qFormat/>
    <w:uiPriority w:val="0"/>
    <w:pPr>
      <w:ind w:firstLine="420"/>
    </w:pPr>
    <w:rPr>
      <w:szCs w:val="20"/>
    </w:rPr>
  </w:style>
  <w:style w:type="paragraph" w:styleId="8">
    <w:name w:val="caption"/>
    <w:basedOn w:val="1"/>
    <w:next w:val="1"/>
    <w:unhideWhenUsed/>
    <w:qFormat/>
    <w:uiPriority w:val="35"/>
    <w:pPr>
      <w:spacing w:after="50" w:afterLines="50"/>
      <w:jc w:val="center"/>
    </w:pPr>
    <w:rPr>
      <w:rFonts w:cstheme="majorBidi"/>
      <w:b/>
      <w:sz w:val="22"/>
      <w:szCs w:val="20"/>
    </w:rPr>
  </w:style>
  <w:style w:type="paragraph" w:styleId="9">
    <w:name w:val="Document Map"/>
    <w:basedOn w:val="1"/>
    <w:semiHidden/>
    <w:qFormat/>
    <w:uiPriority w:val="0"/>
    <w:pPr>
      <w:shd w:val="clear" w:color="auto" w:fill="000080"/>
    </w:p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unhideWhenUsed/>
    <w:qFormat/>
    <w:uiPriority w:val="99"/>
    <w:pPr>
      <w:jc w:val="left"/>
    </w:pPr>
  </w:style>
  <w:style w:type="paragraph" w:styleId="12">
    <w:name w:val="Body Text 3"/>
    <w:basedOn w:val="1"/>
    <w:qFormat/>
    <w:uiPriority w:val="0"/>
    <w:pPr>
      <w:jc w:val="center"/>
    </w:pPr>
    <w:rPr>
      <w:b/>
      <w:spacing w:val="-20"/>
      <w:w w:val="110"/>
      <w:sz w:val="52"/>
    </w:rPr>
  </w:style>
  <w:style w:type="paragraph" w:styleId="13">
    <w:name w:val="Body Text"/>
    <w:basedOn w:val="1"/>
    <w:next w:val="14"/>
    <w:qFormat/>
    <w:uiPriority w:val="0"/>
    <w:rPr>
      <w:rFonts w:eastAsia="黑体"/>
      <w:b/>
      <w:bCs/>
      <w:spacing w:val="20"/>
      <w:kern w:val="52"/>
      <w:sz w:val="56"/>
    </w:rPr>
  </w:style>
  <w:style w:type="paragraph" w:customStyle="1" w:styleId="14">
    <w:name w:val="_Style 2"/>
    <w:basedOn w:val="1"/>
    <w:qFormat/>
    <w:uiPriority w:val="0"/>
    <w:pPr>
      <w:ind w:firstLine="420" w:firstLineChars="200"/>
    </w:pPr>
  </w:style>
  <w:style w:type="paragraph" w:styleId="15">
    <w:name w:val="Body Text Indent"/>
    <w:basedOn w:val="1"/>
    <w:next w:val="6"/>
    <w:qFormat/>
    <w:uiPriority w:val="0"/>
    <w:pPr>
      <w:spacing w:line="360" w:lineRule="auto"/>
      <w:ind w:firstLine="435"/>
    </w:pPr>
    <w:rPr>
      <w:sz w:val="28"/>
    </w:rPr>
  </w:style>
  <w:style w:type="paragraph" w:styleId="16">
    <w:name w:val="List 2"/>
    <w:basedOn w:val="1"/>
    <w:qFormat/>
    <w:uiPriority w:val="0"/>
    <w:pPr>
      <w:ind w:left="100" w:leftChars="200" w:hanging="200" w:hangingChars="200"/>
    </w:pPr>
  </w:style>
  <w:style w:type="paragraph" w:styleId="17">
    <w:name w:val="List Bullet 2"/>
    <w:basedOn w:val="1"/>
    <w:qFormat/>
    <w:uiPriority w:val="0"/>
    <w:pPr>
      <w:numPr>
        <w:ilvl w:val="0"/>
        <w:numId w:val="3"/>
      </w:numPr>
    </w:pPr>
  </w:style>
  <w:style w:type="paragraph" w:styleId="18">
    <w:name w:val="toc 3"/>
    <w:basedOn w:val="1"/>
    <w:next w:val="1"/>
    <w:qFormat/>
    <w:uiPriority w:val="0"/>
    <w:pPr>
      <w:ind w:left="840" w:leftChars="400"/>
    </w:pPr>
  </w:style>
  <w:style w:type="paragraph" w:styleId="19">
    <w:name w:val="Plain Text"/>
    <w:basedOn w:val="1"/>
    <w:link w:val="64"/>
    <w:qFormat/>
    <w:uiPriority w:val="0"/>
    <w:rPr>
      <w:rFonts w:ascii="宋体" w:hAnsi="Courier New" w:cs="Courier New"/>
      <w:szCs w:val="21"/>
    </w:rPr>
  </w:style>
  <w:style w:type="paragraph" w:styleId="20">
    <w:name w:val="List Bullet 5"/>
    <w:basedOn w:val="1"/>
    <w:qFormat/>
    <w:uiPriority w:val="0"/>
    <w:pPr>
      <w:numPr>
        <w:ilvl w:val="0"/>
        <w:numId w:val="4"/>
      </w:numPr>
    </w:pPr>
  </w:style>
  <w:style w:type="paragraph" w:styleId="21">
    <w:name w:val="Date"/>
    <w:basedOn w:val="1"/>
    <w:next w:val="1"/>
    <w:link w:val="58"/>
    <w:qFormat/>
    <w:uiPriority w:val="0"/>
    <w:rPr>
      <w:sz w:val="24"/>
      <w:szCs w:val="20"/>
    </w:rPr>
  </w:style>
  <w:style w:type="paragraph" w:styleId="22">
    <w:name w:val="Body Text Indent 2"/>
    <w:basedOn w:val="1"/>
    <w:qFormat/>
    <w:uiPriority w:val="0"/>
    <w:pPr>
      <w:spacing w:line="432" w:lineRule="auto"/>
      <w:ind w:firstLine="480" w:firstLineChars="200"/>
    </w:pPr>
    <w:rPr>
      <w:sz w:val="24"/>
      <w:szCs w:val="21"/>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unhideWhenUsed/>
    <w:qFormat/>
    <w:uiPriority w:val="0"/>
    <w:pPr>
      <w:ind w:left="200" w:hanging="200" w:hangingChars="200"/>
      <w:contextualSpacing/>
    </w:pPr>
    <w:rPr>
      <w:sz w:val="20"/>
      <w:szCs w:val="20"/>
    </w:rPr>
  </w:style>
  <w:style w:type="paragraph" w:styleId="27">
    <w:name w:val="footnote text"/>
    <w:basedOn w:val="1"/>
    <w:unhideWhenUsed/>
    <w:qFormat/>
    <w:uiPriority w:val="99"/>
    <w:pPr>
      <w:snapToGrid w:val="0"/>
      <w:jc w:val="left"/>
    </w:pPr>
    <w:rPr>
      <w:sz w:val="18"/>
      <w:szCs w:val="18"/>
    </w:rPr>
  </w:style>
  <w:style w:type="paragraph" w:styleId="28">
    <w:name w:val="Body Text Indent 3"/>
    <w:basedOn w:val="1"/>
    <w:qFormat/>
    <w:uiPriority w:val="0"/>
    <w:pPr>
      <w:adjustRightInd w:val="0"/>
      <w:snapToGrid w:val="0"/>
      <w:ind w:firstLine="482"/>
    </w:pPr>
    <w:rPr>
      <w:sz w:val="24"/>
      <w:szCs w:val="21"/>
    </w:rPr>
  </w:style>
  <w:style w:type="paragraph" w:styleId="29">
    <w:name w:val="toc 2"/>
    <w:basedOn w:val="1"/>
    <w:next w:val="1"/>
    <w:qFormat/>
    <w:uiPriority w:val="0"/>
    <w:pPr>
      <w:ind w:left="420" w:leftChars="200"/>
    </w:pPr>
  </w:style>
  <w:style w:type="paragraph" w:styleId="30">
    <w:name w:val="Body Text 2"/>
    <w:basedOn w:val="1"/>
    <w:qFormat/>
    <w:uiPriority w:val="0"/>
    <w:pPr>
      <w:spacing w:line="360" w:lineRule="auto"/>
    </w:pPr>
    <w:rPr>
      <w:sz w:val="24"/>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Title"/>
    <w:basedOn w:val="1"/>
    <w:next w:val="1"/>
    <w:link w:val="62"/>
    <w:qFormat/>
    <w:uiPriority w:val="0"/>
    <w:pPr>
      <w:spacing w:before="240" w:after="60"/>
      <w:jc w:val="center"/>
      <w:outlineLvl w:val="0"/>
    </w:pPr>
    <w:rPr>
      <w:rFonts w:ascii="Cambria" w:hAnsi="Cambria"/>
      <w:b/>
      <w:bCs/>
      <w:sz w:val="32"/>
      <w:szCs w:val="32"/>
    </w:rPr>
  </w:style>
  <w:style w:type="paragraph" w:styleId="33">
    <w:name w:val="Body Text First Indent"/>
    <w:basedOn w:val="13"/>
    <w:next w:val="1"/>
    <w:qFormat/>
    <w:uiPriority w:val="99"/>
    <w:pPr>
      <w:ind w:firstLine="100" w:firstLineChars="100"/>
    </w:pPr>
  </w:style>
  <w:style w:type="paragraph" w:styleId="34">
    <w:name w:val="Body Text First Indent 2"/>
    <w:basedOn w:val="15"/>
    <w:next w:val="1"/>
    <w:unhideWhenUsed/>
    <w:qFormat/>
    <w:uiPriority w:val="99"/>
    <w:pPr>
      <w:ind w:firstLine="42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99"/>
    <w:rPr>
      <w:rFonts w:cs="Times New Roman"/>
      <w:b/>
      <w:bCs/>
    </w:rPr>
  </w:style>
  <w:style w:type="character" w:styleId="39">
    <w:name w:val="page number"/>
    <w:basedOn w:val="37"/>
    <w:qFormat/>
    <w:uiPriority w:val="0"/>
  </w:style>
  <w:style w:type="character" w:styleId="40">
    <w:name w:val="Hyperlink"/>
    <w:basedOn w:val="37"/>
    <w:qFormat/>
    <w:uiPriority w:val="0"/>
    <w:rPr>
      <w:color w:val="000000"/>
      <w:sz w:val="18"/>
      <w:szCs w:val="18"/>
      <w:u w:val="none"/>
    </w:rPr>
  </w:style>
  <w:style w:type="character" w:styleId="41">
    <w:name w:val="footnote reference"/>
    <w:basedOn w:val="37"/>
    <w:unhideWhenUsed/>
    <w:qFormat/>
    <w:uiPriority w:val="99"/>
    <w:rPr>
      <w:vertAlign w:val="superscript"/>
    </w:rPr>
  </w:style>
  <w:style w:type="paragraph" w:customStyle="1" w:styleId="42">
    <w:name w:val="天创内容"/>
    <w:basedOn w:val="1"/>
    <w:qFormat/>
    <w:uiPriority w:val="0"/>
    <w:pPr>
      <w:ind w:firstLine="200" w:firstLineChars="200"/>
    </w:pPr>
  </w:style>
  <w:style w:type="paragraph" w:customStyle="1" w:styleId="43">
    <w:name w:val="4正文"/>
    <w:basedOn w:val="1"/>
    <w:qFormat/>
    <w:uiPriority w:val="0"/>
    <w:pPr>
      <w:spacing w:line="360" w:lineRule="auto"/>
      <w:ind w:firstLine="200" w:firstLineChars="200"/>
    </w:pPr>
  </w:style>
  <w:style w:type="paragraph" w:customStyle="1" w:styleId="44">
    <w:name w:val="Char Char Char"/>
    <w:basedOn w:val="1"/>
    <w:qFormat/>
    <w:uiPriority w:val="0"/>
  </w:style>
  <w:style w:type="paragraph" w:customStyle="1" w:styleId="4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6">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4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8">
    <w:name w:val="Char"/>
    <w:basedOn w:val="1"/>
    <w:qFormat/>
    <w:uiPriority w:val="0"/>
  </w:style>
  <w:style w:type="paragraph" w:customStyle="1" w:styleId="49">
    <w:name w:val="表题"/>
    <w:basedOn w:val="1"/>
    <w:qFormat/>
    <w:uiPriority w:val="0"/>
    <w:pPr>
      <w:spacing w:before="50" w:beforeLines="50" w:after="50" w:afterLines="50"/>
      <w:jc w:val="center"/>
    </w:pPr>
    <w:rPr>
      <w:b/>
      <w:sz w:val="24"/>
      <w:szCs w:val="22"/>
    </w:rPr>
  </w:style>
  <w:style w:type="paragraph" w:customStyle="1" w:styleId="50">
    <w:name w:val="正文格式"/>
    <w:basedOn w:val="1"/>
    <w:next w:val="1"/>
    <w:qFormat/>
    <w:uiPriority w:val="0"/>
    <w:pPr>
      <w:ind w:firstLine="720"/>
    </w:pPr>
  </w:style>
  <w:style w:type="paragraph" w:customStyle="1" w:styleId="5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52">
    <w:name w:val="样式1"/>
    <w:basedOn w:val="4"/>
    <w:qFormat/>
    <w:uiPriority w:val="0"/>
    <w:pPr>
      <w:keepLines/>
      <w:spacing w:before="260" w:after="260" w:line="416" w:lineRule="auto"/>
      <w:jc w:val="center"/>
    </w:pPr>
    <w:rPr>
      <w:rFonts w:hAnsi="宋体" w:eastAsia="黑体"/>
      <w:bCs/>
      <w:sz w:val="36"/>
      <w:szCs w:val="36"/>
    </w:rPr>
  </w:style>
  <w:style w:type="paragraph" w:customStyle="1" w:styleId="53">
    <w:name w:val="Table Paragraph"/>
    <w:basedOn w:val="1"/>
    <w:qFormat/>
    <w:uiPriority w:val="0"/>
  </w:style>
  <w:style w:type="paragraph" w:customStyle="1" w:styleId="54">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bCs w:val="0"/>
      <w:sz w:val="24"/>
    </w:rPr>
  </w:style>
  <w:style w:type="paragraph" w:customStyle="1" w:styleId="55">
    <w:name w:val="样式 标题 2 + Times New Roman 四号 非加粗 段前: 5 磅 段后: 0 磅 行距: 固定值 20..."/>
    <w:basedOn w:val="4"/>
    <w:qFormat/>
    <w:uiPriority w:val="0"/>
    <w:pPr>
      <w:spacing w:before="100" w:line="400" w:lineRule="exact"/>
    </w:pPr>
    <w:rPr>
      <w:rFonts w:ascii="Times New Roman" w:cs="宋体"/>
      <w:b w:val="0"/>
    </w:rPr>
  </w:style>
  <w:style w:type="paragraph" w:customStyle="1" w:styleId="56">
    <w:name w:val="WPS Plain"/>
    <w:qFormat/>
    <w:uiPriority w:val="0"/>
    <w:rPr>
      <w:rFonts w:ascii="Times New Roman" w:hAnsi="Times New Roman" w:eastAsia="宋体" w:cs="Times New Roman"/>
      <w:lang w:val="en-US" w:eastAsia="zh-CN" w:bidi="ar-SA"/>
    </w:rPr>
  </w:style>
  <w:style w:type="paragraph" w:customStyle="1" w:styleId="57">
    <w:name w:val="0"/>
    <w:basedOn w:val="1"/>
    <w:qFormat/>
    <w:uiPriority w:val="0"/>
    <w:pPr>
      <w:widowControl/>
      <w:spacing w:line="408" w:lineRule="auto"/>
      <w:ind w:left="1"/>
      <w:textAlignment w:val="bottom"/>
    </w:pPr>
    <w:rPr>
      <w:color w:val="000000"/>
      <w:kern w:val="0"/>
    </w:rPr>
  </w:style>
  <w:style w:type="character" w:customStyle="1" w:styleId="58">
    <w:name w:val="日期 字符"/>
    <w:basedOn w:val="37"/>
    <w:link w:val="21"/>
    <w:qFormat/>
    <w:uiPriority w:val="0"/>
    <w:rPr>
      <w:rFonts w:eastAsia="宋体"/>
      <w:kern w:val="2"/>
      <w:sz w:val="24"/>
      <w:lang w:val="en-US" w:eastAsia="zh-CN" w:bidi="ar-SA"/>
    </w:rPr>
  </w:style>
  <w:style w:type="character" w:customStyle="1" w:styleId="59">
    <w:name w:val="标题 1 Char"/>
    <w:qFormat/>
    <w:uiPriority w:val="0"/>
    <w:rPr>
      <w:rFonts w:ascii="宋体"/>
      <w:b/>
      <w:sz w:val="30"/>
      <w:szCs w:val="20"/>
    </w:rPr>
  </w:style>
  <w:style w:type="character" w:customStyle="1" w:styleId="60">
    <w:name w:val="div_class_1_rtcscls1_r_13"/>
    <w:basedOn w:val="37"/>
    <w:qFormat/>
    <w:uiPriority w:val="0"/>
    <w:rPr>
      <w:rFonts w:ascii="Times New Roman" w:hAnsi="Times New Roman" w:eastAsia="宋体" w:cs="Times New Roman"/>
    </w:rPr>
  </w:style>
  <w:style w:type="character" w:customStyle="1" w:styleId="61">
    <w:name w:val="div_class_1_rtcscls1_r_15"/>
    <w:basedOn w:val="37"/>
    <w:qFormat/>
    <w:uiPriority w:val="0"/>
    <w:rPr>
      <w:rFonts w:ascii="Times New Roman" w:hAnsi="Times New Roman" w:eastAsia="宋体" w:cs="Times New Roman"/>
      <w:b/>
      <w:bCs/>
    </w:rPr>
  </w:style>
  <w:style w:type="character" w:customStyle="1" w:styleId="62">
    <w:name w:val="标题 字符"/>
    <w:basedOn w:val="37"/>
    <w:link w:val="32"/>
    <w:qFormat/>
    <w:uiPriority w:val="0"/>
    <w:rPr>
      <w:rFonts w:ascii="Cambria" w:hAnsi="Cambria" w:eastAsia="宋体"/>
      <w:b/>
      <w:bCs/>
      <w:kern w:val="2"/>
      <w:sz w:val="32"/>
      <w:szCs w:val="32"/>
      <w:lang w:val="en-US" w:eastAsia="zh-CN" w:bidi="ar-SA"/>
    </w:rPr>
  </w:style>
  <w:style w:type="character" w:customStyle="1" w:styleId="63">
    <w:name w:val="标题 2 Char"/>
    <w:basedOn w:val="37"/>
    <w:qFormat/>
    <w:uiPriority w:val="0"/>
    <w:rPr>
      <w:rFonts w:ascii="宋体" w:hAnsi="宋体" w:eastAsia="黑体"/>
      <w:b/>
      <w:bCs/>
      <w:kern w:val="2"/>
      <w:sz w:val="24"/>
      <w:szCs w:val="32"/>
      <w:lang w:val="en-US" w:eastAsia="zh-CN" w:bidi="ar-SA"/>
    </w:rPr>
  </w:style>
  <w:style w:type="character" w:customStyle="1" w:styleId="64">
    <w:name w:val="纯文本 字符"/>
    <w:basedOn w:val="37"/>
    <w:link w:val="19"/>
    <w:qFormat/>
    <w:uiPriority w:val="0"/>
    <w:rPr>
      <w:rFonts w:ascii="宋体" w:hAnsi="Courier New" w:eastAsia="宋体" w:cs="Courier New"/>
      <w:kern w:val="2"/>
      <w:sz w:val="21"/>
      <w:szCs w:val="21"/>
      <w:lang w:val="en-US" w:eastAsia="zh-CN" w:bidi="ar-SA"/>
    </w:rPr>
  </w:style>
  <w:style w:type="character" w:customStyle="1" w:styleId="65">
    <w:name w:val="标题 2 字符"/>
    <w:link w:val="4"/>
    <w:qFormat/>
    <w:uiPriority w:val="0"/>
    <w:rPr>
      <w:rFonts w:ascii="宋体"/>
      <w:b/>
      <w:sz w:val="28"/>
      <w:szCs w:val="20"/>
    </w:rPr>
  </w:style>
  <w:style w:type="character" w:customStyle="1" w:styleId="66">
    <w:name w:val="ca-1"/>
    <w:basedOn w:val="37"/>
    <w:qFormat/>
    <w:uiPriority w:val="0"/>
  </w:style>
  <w:style w:type="paragraph" w:styleId="67">
    <w:name w:val="List Paragraph"/>
    <w:basedOn w:val="1"/>
    <w:qFormat/>
    <w:uiPriority w:val="1"/>
    <w:pPr>
      <w:ind w:left="1038" w:hanging="632"/>
    </w:pPr>
    <w:rPr>
      <w:rFonts w:ascii="宋体" w:hAnsi="宋体" w:cs="宋体"/>
      <w:lang w:val="zh-CN" w:bidi="zh-CN"/>
    </w:rPr>
  </w:style>
  <w:style w:type="paragraph" w:customStyle="1" w:styleId="68">
    <w:name w:val="WPSOffice手动目录 1"/>
    <w:qFormat/>
    <w:uiPriority w:val="0"/>
    <w:rPr>
      <w:rFonts w:asciiTheme="minorHAnsi" w:hAnsiTheme="minorHAnsi" w:eastAsiaTheme="minorHAnsi" w:cstheme="minorBidi"/>
      <w:lang w:val="en-US" w:eastAsia="zh-CN" w:bidi="ar-SA"/>
    </w:rPr>
  </w:style>
  <w:style w:type="paragraph" w:customStyle="1" w:styleId="69">
    <w:name w:val="普通正文"/>
    <w:basedOn w:val="1"/>
    <w:link w:val="74"/>
    <w:qFormat/>
    <w:uiPriority w:val="0"/>
    <w:pPr>
      <w:adjustRightInd w:val="0"/>
      <w:spacing w:before="120" w:after="120" w:line="360" w:lineRule="auto"/>
      <w:ind w:firstLine="480"/>
      <w:jc w:val="left"/>
      <w:textAlignment w:val="baseline"/>
    </w:pPr>
    <w:rPr>
      <w:rFonts w:ascii="Arial" w:hAnsi="Arial"/>
      <w:kern w:val="0"/>
      <w:sz w:val="24"/>
    </w:rPr>
  </w:style>
  <w:style w:type="table" w:customStyle="1" w:styleId="70">
    <w:name w:val="Table Normal"/>
    <w:unhideWhenUsed/>
    <w:qFormat/>
    <w:uiPriority w:val="0"/>
    <w:tblPr>
      <w:tblCellMar>
        <w:top w:w="0" w:type="dxa"/>
        <w:left w:w="0" w:type="dxa"/>
        <w:bottom w:w="0" w:type="dxa"/>
        <w:right w:w="0" w:type="dxa"/>
      </w:tblCellMar>
    </w:tblPr>
  </w:style>
  <w:style w:type="paragraph" w:customStyle="1" w:styleId="71">
    <w:name w:val="段落"/>
    <w:basedOn w:val="1"/>
    <w:qFormat/>
    <w:uiPriority w:val="0"/>
    <w:rPr>
      <w:sz w:val="28"/>
    </w:rPr>
  </w:style>
  <w:style w:type="paragraph" w:customStyle="1" w:styleId="72">
    <w:name w:val="正文（仿宋4号）"/>
    <w:basedOn w:val="71"/>
    <w:qFormat/>
    <w:uiPriority w:val="0"/>
    <w:pPr>
      <w:ind w:firstLine="560"/>
    </w:pPr>
  </w:style>
  <w:style w:type="paragraph" w:customStyle="1" w:styleId="73">
    <w:name w:val="正文（规范）"/>
    <w:basedOn w:val="1"/>
    <w:qFormat/>
    <w:uiPriority w:val="0"/>
    <w:pPr>
      <w:widowControl/>
      <w:ind w:firstLine="480"/>
    </w:pPr>
    <w:rPr>
      <w:kern w:val="0"/>
    </w:rPr>
  </w:style>
  <w:style w:type="character" w:customStyle="1" w:styleId="74">
    <w:name w:val="普通正文 Char"/>
    <w:link w:val="69"/>
    <w:qFormat/>
    <w:uiPriority w:val="0"/>
    <w:rPr>
      <w:rFonts w:ascii="Arial" w:hAnsi="Arial"/>
      <w:kern w:val="0"/>
      <w:sz w:val="24"/>
    </w:rPr>
  </w:style>
  <w:style w:type="paragraph" w:customStyle="1" w:styleId="75">
    <w:name w:val="图题"/>
    <w:basedOn w:val="49"/>
    <w:qFormat/>
    <w:uiPriority w:val="0"/>
    <w:pPr>
      <w:spacing w:before="0" w:beforeLines="0"/>
    </w:pPr>
  </w:style>
  <w:style w:type="paragraph" w:customStyle="1" w:styleId="76">
    <w:name w:val="paragraph"/>
    <w:basedOn w:val="1"/>
    <w:qFormat/>
    <w:uiPriority w:val="0"/>
    <w:pPr>
      <w:widowControl/>
      <w:spacing w:before="100" w:beforeAutospacing="1" w:after="100" w:afterAutospacing="1"/>
      <w:jc w:val="left"/>
    </w:pPr>
    <w:rPr>
      <w:rFonts w:ascii="宋体" w:hAnsi="宋体" w:cs="宋体"/>
      <w:kern w:val="0"/>
    </w:rPr>
  </w:style>
  <w:style w:type="paragraph" w:customStyle="1" w:styleId="77">
    <w:name w:val="Char1"/>
    <w:qFormat/>
    <w:uiPriority w:val="99"/>
    <w:pPr>
      <w:spacing w:after="160" w:line="240" w:lineRule="exact"/>
    </w:pPr>
    <w:rPr>
      <w:rFonts w:ascii="Verdana" w:hAnsi="Verdana" w:eastAsia="仿宋_GB2312" w:cs="Verdana"/>
      <w:sz w:val="24"/>
      <w:szCs w:val="24"/>
      <w:lang w:val="en-US" w:eastAsia="en-US" w:bidi="ar-SA"/>
    </w:rPr>
  </w:style>
  <w:style w:type="paragraph" w:customStyle="1" w:styleId="78">
    <w:name w:val="默认段落字体 Para Char"/>
    <w:basedOn w:val="1"/>
    <w:qFormat/>
    <w:uiPriority w:val="99"/>
    <w:pPr>
      <w:adjustRightInd w:val="0"/>
      <w:spacing w:line="360" w:lineRule="auto"/>
    </w:pPr>
    <w:rPr>
      <w:rFonts w:ascii="宋体" w:hAnsi="宋体" w:cs="宋体"/>
      <w:kern w:val="0"/>
      <w:sz w:val="24"/>
      <w:szCs w:val="20"/>
    </w:rPr>
  </w:style>
  <w:style w:type="character" w:customStyle="1" w:styleId="79">
    <w:name w:val="标题 1 字符"/>
    <w:link w:val="3"/>
    <w:qFormat/>
    <w:uiPriority w:val="0"/>
    <w:rPr>
      <w:rFonts w:ascii="宋体"/>
      <w:b/>
      <w:sz w:val="30"/>
      <w:szCs w:val="20"/>
    </w:rPr>
  </w:style>
  <w:style w:type="paragraph" w:customStyle="1" w:styleId="8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81">
    <w:name w:val="表格文字"/>
    <w:basedOn w:val="1"/>
    <w:unhideWhenUsed/>
    <w:qFormat/>
    <w:uiPriority w:val="0"/>
    <w:pPr>
      <w:widowControl w:val="0"/>
      <w:spacing w:before="25" w:beforeLines="0" w:after="25" w:afterLines="0"/>
      <w:jc w:val="left"/>
    </w:pPr>
    <w:rPr>
      <w:rFonts w:hint="default" w:ascii="Calibri" w:hAnsi="Calibri"/>
      <w:spacing w:val="10"/>
      <w:kern w:val="0"/>
      <w:sz w:val="24"/>
      <w:lang w:val="en-US" w:eastAsia="zh-CN"/>
    </w:rPr>
  </w:style>
  <w:style w:type="paragraph" w:customStyle="1" w:styleId="82">
    <w:name w:val="正文空2格  1."/>
    <w:basedOn w:val="1"/>
    <w:qFormat/>
    <w:uiPriority w:val="0"/>
    <w:pPr>
      <w:ind w:firstLine="48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e7c7d5-5560-4eee-bea0-9d4f08cecd48}"/>
        <w:style w:val=""/>
        <w:category>
          <w:name w:val="常规"/>
          <w:gallery w:val="placeholder"/>
        </w:category>
        <w:types>
          <w:type w:val="bbPlcHdr"/>
        </w:types>
        <w:behaviors>
          <w:behavior w:val="content"/>
        </w:behaviors>
        <w:description w:val=""/>
        <w:guid w:val="{51E7C7D5-5560-4EEE-BEA0-9D4F08CECD48}"/>
      </w:docPartPr>
      <w:docPartBody>
        <w:p>
          <w:r>
            <w:rPr>
              <w:color w:val="808080"/>
            </w:rPr>
            <w:t>单击此处输入文字。</w:t>
          </w:r>
        </w:p>
      </w:docPartBody>
    </w:docPart>
    <w:docPart>
      <w:docPartPr>
        <w:name w:val="{7c5ca767-e857-44b0-9870-b55e33e9c132}"/>
        <w:style w:val=""/>
        <w:category>
          <w:name w:val="常规"/>
          <w:gallery w:val="placeholder"/>
        </w:category>
        <w:types>
          <w:type w:val="bbPlcHdr"/>
        </w:types>
        <w:behaviors>
          <w:behavior w:val="content"/>
        </w:behaviors>
        <w:description w:val=""/>
        <w:guid w:val="{7C5CA767-E857-44B0-9870-B55E33E9C132}"/>
      </w:docPartPr>
      <w:docPartBody>
        <w:p>
          <w:r>
            <w:rPr>
              <w:color w:val="808080"/>
            </w:rPr>
            <w:t>单击此处输入文字。</w:t>
          </w:r>
        </w:p>
      </w:docPartBody>
    </w:docPart>
    <w:docPart>
      <w:docPartPr>
        <w:name w:val="{a02810eb-bf80-4a59-9b6b-a088f64b40b6}"/>
        <w:style w:val=""/>
        <w:category>
          <w:name w:val="常规"/>
          <w:gallery w:val="placeholder"/>
        </w:category>
        <w:types>
          <w:type w:val="bbPlcHdr"/>
        </w:types>
        <w:behaviors>
          <w:behavior w:val="content"/>
        </w:behaviors>
        <w:description w:val=""/>
        <w:guid w:val="{A02810EB-BF80-4A59-9B6B-A088F64B40B6}"/>
      </w:docPartPr>
      <w:docPartBody>
        <w:p>
          <w:r>
            <w:rPr>
              <w:color w:val="808080"/>
            </w:rPr>
            <w:t>单击此处输入文字。</w:t>
          </w:r>
        </w:p>
      </w:docPartBody>
    </w:docPart>
    <w:docPart>
      <w:docPartPr>
        <w:name w:val="{c31b7628-3956-40c7-9a2b-dd3c684bc2d4}"/>
        <w:style w:val=""/>
        <w:category>
          <w:name w:val="常规"/>
          <w:gallery w:val="placeholder"/>
        </w:category>
        <w:types>
          <w:type w:val="bbPlcHdr"/>
        </w:types>
        <w:behaviors>
          <w:behavior w:val="content"/>
        </w:behaviors>
        <w:description w:val=""/>
        <w:guid w:val="{C31B7628-3956-40C7-9A2B-DD3C684BC2D4}"/>
      </w:docPartPr>
      <w:docPartBody>
        <w:p>
          <w:r>
            <w:rPr>
              <w:color w:val="808080"/>
            </w:rPr>
            <w:t>单击此处输入文字。</w:t>
          </w:r>
        </w:p>
      </w:docPartBody>
    </w:docPart>
    <w:docPart>
      <w:docPartPr>
        <w:name w:val="{98d1b265-f5be-4f70-9a5b-e238fdd45aec}"/>
        <w:style w:val=""/>
        <w:category>
          <w:name w:val="常规"/>
          <w:gallery w:val="placeholder"/>
        </w:category>
        <w:types>
          <w:type w:val="bbPlcHdr"/>
        </w:types>
        <w:behaviors>
          <w:behavior w:val="content"/>
        </w:behaviors>
        <w:description w:val=""/>
        <w:guid w:val="{98D1B265-F5BE-4F70-9A5B-E238FDD45AEC}"/>
      </w:docPartPr>
      <w:docPartBody>
        <w:p>
          <w:r>
            <w:rPr>
              <w:color w:val="808080"/>
            </w:rPr>
            <w:t>单击此处输入文字。</w:t>
          </w:r>
        </w:p>
      </w:docPartBody>
    </w:docPart>
    <w:docPart>
      <w:docPartPr>
        <w:name w:val="{fb399eda-6621-4f27-8c0b-a37aa4b15ea2}"/>
        <w:style w:val=""/>
        <w:category>
          <w:name w:val="常规"/>
          <w:gallery w:val="placeholder"/>
        </w:category>
        <w:types>
          <w:type w:val="bbPlcHdr"/>
        </w:types>
        <w:behaviors>
          <w:behavior w:val="content"/>
        </w:behaviors>
        <w:description w:val=""/>
        <w:guid w:val="{FB399EDA-6621-4F27-8C0B-A37AA4B15EA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641621"/>
    <w:rsid w:val="001D272E"/>
    <w:rsid w:val="00566C01"/>
    <w:rsid w:val="006123D9"/>
    <w:rsid w:val="00641621"/>
    <w:rsid w:val="008D3704"/>
    <w:rsid w:val="009958B4"/>
    <w:rsid w:val="00C964F3"/>
    <w:rsid w:val="00D50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20049</Words>
  <Characters>21428</Characters>
  <Lines>232</Lines>
  <Paragraphs>65</Paragraphs>
  <TotalTime>50</TotalTime>
  <ScaleCrop>false</ScaleCrop>
  <LinksUpToDate>false</LinksUpToDate>
  <CharactersWithSpaces>23542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2011-06-24T03:20:00Z</dcterms:created>
  <dc:creator>fyh</dc:creator>
  <cp:lastModifiedBy>哦.这样啊</cp:lastModifiedBy>
  <cp:lastPrinted>2022-09-14T11:24:00Z</cp:lastPrinted>
  <dcterms:modified xsi:type="dcterms:W3CDTF">2023-06-26T08:15:49Z</dcterms:modified>
  <dc:title>博乐市2010年天然草原退木还草工程围栏材料采购招标文件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79E44FA21B8745CA9502E3F965D7192A_13</vt:lpwstr>
  </property>
</Properties>
</file>