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jc w:val="center"/>
        <w:rPr>
          <w:rFonts w:hint="eastAsia" w:ascii="宋体" w:hAnsi="宋体" w:cs="宋体"/>
          <w:b/>
          <w:color w:val="FF0000"/>
          <w:sz w:val="44"/>
          <w:szCs w:val="44"/>
          <w:highlight w:val="none"/>
          <w:lang w:eastAsia="zh-CN"/>
        </w:rPr>
      </w:pPr>
    </w:p>
    <w:p>
      <w:pPr>
        <w:pStyle w:val="27"/>
        <w:jc w:val="center"/>
        <w:rPr>
          <w:rFonts w:hint="eastAsia" w:ascii="宋体" w:hAnsi="宋体" w:cs="宋体"/>
          <w:b/>
          <w:bCs/>
          <w:sz w:val="48"/>
          <w:szCs w:val="48"/>
          <w:highlight w:val="none"/>
          <w:lang w:val="en-US" w:eastAsia="zh-CN"/>
        </w:rPr>
      </w:pPr>
      <w:r>
        <w:rPr>
          <w:rFonts w:hint="eastAsia" w:ascii="宋体" w:hAnsi="宋体" w:cs="宋体"/>
          <w:b/>
          <w:bCs/>
          <w:sz w:val="48"/>
          <w:szCs w:val="48"/>
          <w:highlight w:val="none"/>
          <w:lang w:val="en-US" w:eastAsia="zh-CN"/>
        </w:rPr>
        <w:t>伊宁县伊东工业园区（A区）控制性详细规</w:t>
      </w:r>
    </w:p>
    <w:p>
      <w:pPr>
        <w:pStyle w:val="27"/>
        <w:jc w:val="center"/>
        <w:rPr>
          <w:rFonts w:hint="eastAsia" w:ascii="宋体" w:hAnsi="宋体" w:cs="宋体"/>
          <w:b/>
          <w:bCs/>
          <w:sz w:val="48"/>
          <w:szCs w:val="48"/>
          <w:highlight w:val="none"/>
          <w:lang w:val="en-US" w:eastAsia="zh-CN"/>
        </w:rPr>
      </w:pPr>
    </w:p>
    <w:p>
      <w:pPr>
        <w:pStyle w:val="27"/>
        <w:jc w:val="center"/>
        <w:rPr>
          <w:rFonts w:hint="default" w:ascii="宋体" w:hAnsi="宋体" w:cs="宋体"/>
          <w:b/>
          <w:bCs/>
          <w:sz w:val="40"/>
          <w:szCs w:val="40"/>
          <w:highlight w:val="none"/>
          <w:lang w:val="en-US"/>
        </w:rPr>
      </w:pPr>
      <w:r>
        <w:rPr>
          <w:rFonts w:hint="eastAsia" w:ascii="宋体" w:hAnsi="宋体" w:cs="宋体"/>
          <w:b/>
          <w:bCs/>
          <w:sz w:val="48"/>
          <w:szCs w:val="48"/>
          <w:highlight w:val="none"/>
          <w:lang w:val="en-US" w:eastAsia="zh-CN"/>
        </w:rPr>
        <w:t>划编制项目</w:t>
      </w:r>
    </w:p>
    <w:p>
      <w:pPr>
        <w:pStyle w:val="27"/>
        <w:jc w:val="center"/>
        <w:rPr>
          <w:rFonts w:hint="eastAsia" w:ascii="宋体" w:hAnsi="宋体" w:cs="宋体"/>
          <w:color w:val="auto"/>
          <w:sz w:val="28"/>
          <w:szCs w:val="28"/>
          <w:highlight w:val="none"/>
        </w:rPr>
      </w:pPr>
    </w:p>
    <w:p>
      <w:pPr>
        <w:pStyle w:val="27"/>
        <w:jc w:val="center"/>
        <w:rPr>
          <w:rFonts w:hint="default" w:ascii="宋体" w:hAnsi="宋体" w:eastAsia="宋体" w:cs="宋体"/>
          <w:color w:val="auto"/>
          <w:sz w:val="32"/>
          <w:highlight w:val="none"/>
          <w:lang w:val="en-US" w:eastAsia="zh-CN"/>
        </w:rPr>
      </w:pPr>
      <w:r>
        <w:rPr>
          <w:rFonts w:hint="eastAsia" w:ascii="宋体" w:hAnsi="宋体" w:cs="宋体"/>
          <w:color w:val="auto"/>
          <w:sz w:val="28"/>
          <w:szCs w:val="28"/>
          <w:highlight w:val="none"/>
        </w:rPr>
        <w:t>项目标项编号：XJQZ-2023-0</w:t>
      </w:r>
      <w:r>
        <w:rPr>
          <w:rFonts w:hint="eastAsia" w:ascii="宋体" w:hAnsi="宋体" w:cs="宋体"/>
          <w:color w:val="auto"/>
          <w:sz w:val="28"/>
          <w:szCs w:val="28"/>
          <w:highlight w:val="none"/>
          <w:lang w:val="en-US" w:eastAsia="zh-CN"/>
        </w:rPr>
        <w:t>43</w:t>
      </w:r>
    </w:p>
    <w:p>
      <w:pPr>
        <w:pStyle w:val="27"/>
        <w:rPr>
          <w:rFonts w:ascii="宋体" w:hAnsi="宋体" w:cs="宋体"/>
          <w:color w:val="auto"/>
          <w:sz w:val="32"/>
          <w:highlight w:val="none"/>
        </w:rPr>
      </w:pPr>
    </w:p>
    <w:p>
      <w:pPr>
        <w:pStyle w:val="27"/>
        <w:rPr>
          <w:rFonts w:ascii="宋体" w:hAnsi="宋体" w:cs="宋体"/>
          <w:color w:val="auto"/>
          <w:sz w:val="32"/>
          <w:highlight w:val="none"/>
        </w:rPr>
      </w:pPr>
    </w:p>
    <w:p>
      <w:pPr>
        <w:jc w:val="center"/>
        <w:rPr>
          <w:rFonts w:ascii="宋体" w:hAnsi="宋体" w:cs="宋体"/>
          <w:b/>
          <w:bCs/>
          <w:sz w:val="84"/>
          <w:szCs w:val="84"/>
          <w:highlight w:val="none"/>
        </w:rPr>
      </w:pPr>
      <w:r>
        <w:rPr>
          <w:rFonts w:hint="eastAsia" w:ascii="宋体" w:hAnsi="宋体" w:cs="宋体"/>
          <w:b/>
          <w:bCs/>
          <w:sz w:val="84"/>
          <w:szCs w:val="84"/>
          <w:highlight w:val="none"/>
          <w:lang w:val="en-US" w:eastAsia="zh-CN"/>
        </w:rPr>
        <w:t>竞 争 性 磋 商 文 件</w:t>
      </w:r>
    </w:p>
    <w:p>
      <w:pPr>
        <w:pStyle w:val="27"/>
        <w:rPr>
          <w:rFonts w:ascii="宋体" w:hAnsi="宋体" w:cs="宋体"/>
          <w:color w:val="auto"/>
          <w:sz w:val="32"/>
          <w:highlight w:val="none"/>
        </w:rPr>
      </w:pPr>
    </w:p>
    <w:p>
      <w:pPr>
        <w:pStyle w:val="27"/>
        <w:rPr>
          <w:rFonts w:ascii="宋体" w:hAnsi="宋体" w:cs="宋体"/>
          <w:color w:val="auto"/>
          <w:sz w:val="32"/>
          <w:highlight w:val="none"/>
        </w:rPr>
      </w:pPr>
    </w:p>
    <w:p>
      <w:pPr>
        <w:pStyle w:val="27"/>
        <w:rPr>
          <w:rFonts w:ascii="宋体" w:hAnsi="宋体" w:cs="宋体"/>
          <w:color w:val="auto"/>
          <w:sz w:val="32"/>
          <w:highlight w:val="none"/>
        </w:rPr>
      </w:pPr>
    </w:p>
    <w:p>
      <w:pPr>
        <w:pStyle w:val="27"/>
        <w:rPr>
          <w:rFonts w:ascii="宋体" w:hAnsi="宋体" w:cs="宋体"/>
          <w:color w:val="auto"/>
          <w:sz w:val="32"/>
          <w:highlight w:val="none"/>
        </w:rPr>
      </w:pPr>
    </w:p>
    <w:p>
      <w:pPr>
        <w:rPr>
          <w:rFonts w:ascii="宋体" w:hAnsi="宋体" w:cs="宋体"/>
          <w:sz w:val="32"/>
          <w:szCs w:val="32"/>
          <w:highlight w:val="none"/>
        </w:rPr>
      </w:pPr>
      <w:r>
        <w:rPr>
          <w:rFonts w:hint="eastAsia" w:ascii="宋体" w:hAnsi="宋体" w:cs="宋体"/>
          <w:sz w:val="32"/>
          <w:szCs w:val="32"/>
          <w:highlight w:val="none"/>
        </w:rPr>
        <w:t>采购人：</w:t>
      </w:r>
      <w:r>
        <w:rPr>
          <w:rFonts w:hint="eastAsia" w:ascii="宋体" w:hAnsi="宋体" w:cs="宋体"/>
          <w:sz w:val="32"/>
          <w:szCs w:val="32"/>
          <w:highlight w:val="none"/>
          <w:lang w:val="en-US" w:eastAsia="zh-CN"/>
        </w:rPr>
        <w:t>伊宁县伊东工业园管理委员会</w:t>
      </w:r>
      <w:r>
        <w:rPr>
          <w:rFonts w:hint="eastAsia" w:ascii="宋体" w:hAnsi="宋体" w:cs="宋体"/>
          <w:sz w:val="32"/>
          <w:szCs w:val="32"/>
          <w:highlight w:val="none"/>
        </w:rPr>
        <w:t>（盖章）</w:t>
      </w:r>
    </w:p>
    <w:p>
      <w:pPr>
        <w:rPr>
          <w:rFonts w:ascii="宋体" w:hAnsi="宋体" w:cs="宋体"/>
          <w:sz w:val="32"/>
          <w:szCs w:val="32"/>
          <w:highlight w:val="none"/>
        </w:rPr>
      </w:pPr>
    </w:p>
    <w:p>
      <w:pPr>
        <w:ind w:firstLine="1920" w:firstLineChars="600"/>
        <w:rPr>
          <w:rFonts w:ascii="宋体" w:hAnsi="宋体" w:cs="宋体"/>
          <w:sz w:val="32"/>
          <w:szCs w:val="32"/>
          <w:highlight w:val="none"/>
        </w:rPr>
      </w:pPr>
    </w:p>
    <w:p>
      <w:pPr>
        <w:pStyle w:val="27"/>
        <w:rPr>
          <w:rFonts w:ascii="宋体" w:hAnsi="宋体" w:cs="宋体"/>
          <w:color w:val="auto"/>
          <w:sz w:val="32"/>
          <w:highlight w:val="none"/>
        </w:rPr>
      </w:pPr>
    </w:p>
    <w:p>
      <w:pPr>
        <w:pStyle w:val="27"/>
        <w:rPr>
          <w:rFonts w:ascii="宋体" w:hAnsi="宋体" w:cs="宋体"/>
          <w:color w:val="auto"/>
          <w:sz w:val="32"/>
          <w:highlight w:val="none"/>
          <w:u w:val="single"/>
        </w:rPr>
      </w:pPr>
      <w:r>
        <w:rPr>
          <w:rFonts w:hint="eastAsia" w:ascii="宋体" w:hAnsi="宋体" w:cs="宋体"/>
          <w:color w:val="auto"/>
          <w:sz w:val="32"/>
          <w:highlight w:val="none"/>
        </w:rPr>
        <w:t>采购代理机构：</w:t>
      </w:r>
      <w:r>
        <w:rPr>
          <w:rFonts w:hint="eastAsia" w:ascii="宋体" w:hAnsi="宋体" w:cs="宋体"/>
          <w:color w:val="auto"/>
          <w:sz w:val="32"/>
          <w:highlight w:val="none"/>
          <w:lang w:val="en-US" w:eastAsia="zh-CN"/>
        </w:rPr>
        <w:t>新疆启中项目管理有限公司</w:t>
      </w:r>
      <w:r>
        <w:rPr>
          <w:rFonts w:hint="eastAsia" w:ascii="宋体" w:hAnsi="宋体" w:cs="宋体"/>
          <w:color w:val="auto"/>
          <w:sz w:val="32"/>
          <w:highlight w:val="none"/>
        </w:rPr>
        <w:t>（盖章）</w:t>
      </w:r>
    </w:p>
    <w:p>
      <w:pPr>
        <w:ind w:firstLine="1280" w:firstLineChars="400"/>
        <w:rPr>
          <w:rFonts w:ascii="宋体" w:hAnsi="宋体" w:cs="宋体"/>
          <w:sz w:val="30"/>
          <w:highlight w:val="none"/>
        </w:rPr>
      </w:pPr>
      <w:r>
        <w:rPr>
          <w:rFonts w:hint="eastAsia" w:ascii="宋体" w:hAnsi="宋体" w:cs="宋体"/>
          <w:sz w:val="32"/>
          <w:szCs w:val="32"/>
          <w:highlight w:val="none"/>
        </w:rPr>
        <w:t xml:space="preserve"> </w:t>
      </w:r>
    </w:p>
    <w:p>
      <w:pPr>
        <w:pStyle w:val="27"/>
        <w:jc w:val="center"/>
        <w:rPr>
          <w:rFonts w:ascii="宋体" w:hAnsi="宋体" w:cs="宋体"/>
          <w:color w:val="auto"/>
          <w:sz w:val="30"/>
          <w:highlight w:val="none"/>
        </w:rPr>
      </w:pPr>
      <w:r>
        <w:rPr>
          <w:rFonts w:hint="eastAsia" w:ascii="宋体" w:hAnsi="宋体" w:cs="宋体"/>
          <w:color w:val="auto"/>
          <w:sz w:val="30"/>
          <w:szCs w:val="30"/>
          <w:highlight w:val="none"/>
        </w:rPr>
        <w:t>二零二</w:t>
      </w:r>
      <w:r>
        <w:rPr>
          <w:rFonts w:hint="eastAsia" w:ascii="宋体" w:hAnsi="宋体" w:cs="宋体"/>
          <w:color w:val="auto"/>
          <w:sz w:val="30"/>
          <w:szCs w:val="30"/>
          <w:highlight w:val="none"/>
          <w:lang w:val="en-US" w:eastAsia="zh-CN"/>
        </w:rPr>
        <w:t>三</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七</w:t>
      </w:r>
      <w:r>
        <w:rPr>
          <w:rFonts w:hint="eastAsia" w:ascii="宋体" w:hAnsi="宋体" w:cs="宋体"/>
          <w:color w:val="auto"/>
          <w:sz w:val="30"/>
          <w:szCs w:val="30"/>
          <w:highlight w:val="none"/>
        </w:rPr>
        <w:t>月</w:t>
      </w:r>
    </w:p>
    <w:p>
      <w:pPr>
        <w:ind w:firstLine="3520" w:firstLineChars="800"/>
        <w:outlineLvl w:val="0"/>
        <w:rPr>
          <w:rFonts w:ascii="宋体" w:hAnsi="宋体" w:cs="宋体"/>
          <w:sz w:val="44"/>
          <w:szCs w:val="44"/>
          <w:highlight w:val="none"/>
        </w:rPr>
        <w:sectPr>
          <w:headerReference r:id="rId3" w:type="default"/>
          <w:footerReference r:id="rId4" w:type="default"/>
          <w:footerReference r:id="rId5"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bookmarkStart w:id="0" w:name="_Toc4261"/>
    </w:p>
    <w:bookmarkEnd w:id="0"/>
    <w:p>
      <w:pPr>
        <w:jc w:val="both"/>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spacing w:line="480" w:lineRule="auto"/>
        <w:jc w:val="center"/>
        <w:outlineLvl w:val="0"/>
        <w:rPr>
          <w:rFonts w:ascii="宋体" w:hAnsi="宋体" w:cs="宋体"/>
          <w:sz w:val="44"/>
          <w:szCs w:val="44"/>
          <w:highlight w:val="none"/>
        </w:rPr>
      </w:pPr>
    </w:p>
    <w:p>
      <w:pPr>
        <w:pStyle w:val="14"/>
        <w:tabs>
          <w:tab w:val="right" w:leader="dot" w:pos="8306"/>
        </w:tabs>
        <w:spacing w:line="48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 xml:space="preserve">第一章 </w:t>
      </w:r>
      <w:r>
        <w:rPr>
          <w:rFonts w:hint="eastAsia" w:ascii="宋体" w:hAnsi="宋体" w:cs="宋体"/>
          <w:b/>
          <w:bCs/>
          <w:color w:val="auto"/>
          <w:sz w:val="24"/>
          <w:szCs w:val="32"/>
          <w:highlight w:val="none"/>
          <w:lang w:eastAsia="zh-CN"/>
        </w:rPr>
        <w:t>采购公告</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·························01</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TOC \o "1-1" \h \u </w:instrText>
      </w:r>
      <w:r>
        <w:rPr>
          <w:rFonts w:hint="eastAsia" w:ascii="宋体" w:hAnsi="宋体" w:eastAsia="宋体" w:cs="宋体"/>
          <w:b/>
          <w:bCs/>
          <w:color w:val="auto"/>
          <w:sz w:val="24"/>
          <w:szCs w:val="32"/>
          <w:highlight w:val="none"/>
        </w:rPr>
        <w:fldChar w:fldCharType="separate"/>
      </w:r>
    </w:p>
    <w:p>
      <w:pPr>
        <w:pStyle w:val="14"/>
        <w:tabs>
          <w:tab w:val="right" w:leader="dot" w:pos="8306"/>
        </w:tabs>
        <w:spacing w:line="48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第二章 投标须知</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6</w:t>
      </w:r>
    </w:p>
    <w:p>
      <w:pPr>
        <w:pStyle w:val="14"/>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"_Toc22711"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第三章 评标方法及标准</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32</w:t>
      </w:r>
    </w:p>
    <w:p>
      <w:pPr>
        <w:pStyle w:val="14"/>
        <w:tabs>
          <w:tab w:val="right" w:leader="dot" w:pos="8306"/>
        </w:tabs>
        <w:spacing w:line="48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"_Toc20620"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第四章 合同格式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38</w:t>
      </w:r>
    </w:p>
    <w:p>
      <w:pPr>
        <w:pStyle w:val="14"/>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"_Toc29854"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第五章 投标文件格式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50</w:t>
      </w:r>
    </w:p>
    <w:p>
      <w:pPr>
        <w:pStyle w:val="14"/>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t>第六章 项目基本情况及采购内容··················</w:t>
      </w:r>
      <w:r>
        <w:rPr>
          <w:rFonts w:hint="eastAsia" w:ascii="宋体" w:hAnsi="宋体" w:cs="宋体"/>
          <w:b/>
          <w:bCs/>
          <w:color w:val="auto"/>
          <w:sz w:val="24"/>
          <w:szCs w:val="32"/>
          <w:highlight w:val="none"/>
          <w:lang w:val="en-US" w:eastAsia="zh-CN"/>
        </w:rPr>
        <w:t>67</w:t>
      </w:r>
    </w:p>
    <w:p>
      <w:pPr>
        <w:pStyle w:val="14"/>
        <w:tabs>
          <w:tab w:val="right" w:leader="dot" w:pos="8306"/>
        </w:tabs>
        <w:spacing w:line="480" w:lineRule="auto"/>
        <w:jc w:val="center"/>
        <w:rPr>
          <w:rFonts w:hint="eastAsia" w:ascii="宋体" w:hAnsi="宋体" w:eastAsia="宋体" w:cs="宋体"/>
          <w:b/>
          <w:bCs/>
          <w:color w:val="auto"/>
          <w:sz w:val="24"/>
          <w:szCs w:val="32"/>
          <w:highlight w:val="none"/>
        </w:rPr>
      </w:pPr>
    </w:p>
    <w:p>
      <w:pPr>
        <w:pStyle w:val="14"/>
        <w:tabs>
          <w:tab w:val="right" w:leader="dot" w:pos="8306"/>
        </w:tabs>
        <w:spacing w:line="480" w:lineRule="auto"/>
        <w:jc w:val="center"/>
        <w:rPr>
          <w:rFonts w:hint="eastAsia" w:ascii="宋体" w:hAnsi="宋体" w:eastAsia="宋体" w:cs="宋体"/>
          <w:b/>
          <w:bCs/>
          <w:color w:val="auto"/>
          <w:sz w:val="24"/>
          <w:szCs w:val="32"/>
          <w:highlight w:val="none"/>
        </w:rPr>
      </w:pPr>
    </w:p>
    <w:p>
      <w:pPr>
        <w:pStyle w:val="14"/>
        <w:tabs>
          <w:tab w:val="right" w:leader="dot" w:pos="8306"/>
        </w:tabs>
        <w:spacing w:line="48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 w:val="24"/>
          <w:szCs w:val="32"/>
          <w:highlight w:val="none"/>
        </w:rPr>
        <w:fldChar w:fldCharType="end"/>
      </w:r>
    </w:p>
    <w:p>
      <w:pPr>
        <w:jc w:val="center"/>
        <w:rPr>
          <w:rFonts w:ascii="宋体" w:hAnsi="宋体" w:cs="宋体"/>
          <w:b/>
          <w:sz w:val="36"/>
          <w:highlight w:val="none"/>
        </w:rPr>
      </w:pPr>
    </w:p>
    <w:p>
      <w:pPr>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jc w:val="center"/>
        <w:rPr>
          <w:rFonts w:hint="eastAsia" w:ascii="宋体" w:hAnsi="宋体" w:cs="宋体"/>
          <w:b/>
          <w:sz w:val="32"/>
          <w:szCs w:val="24"/>
          <w:highlight w:val="none"/>
        </w:rPr>
        <w:sectPr>
          <w:footerReference r:id="rId6" w:type="default"/>
          <w:pgSz w:w="11906" w:h="16838"/>
          <w:pgMar w:top="1474" w:right="1531" w:bottom="1474"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7"/>
        <w:jc w:val="center"/>
        <w:rPr>
          <w:rFonts w:hint="eastAsia" w:ascii="Calibri" w:hAnsi="宋体"/>
          <w:b/>
          <w:sz w:val="36"/>
          <w:szCs w:val="36"/>
        </w:rPr>
      </w:pPr>
    </w:p>
    <w:p>
      <w:pPr>
        <w:pStyle w:val="7"/>
        <w:jc w:val="center"/>
        <w:rPr>
          <w:rFonts w:hint="eastAsia" w:ascii="Calibri" w:hAnsi="宋体"/>
          <w:b/>
          <w:sz w:val="36"/>
          <w:szCs w:val="36"/>
        </w:rPr>
      </w:pPr>
    </w:p>
    <w:p>
      <w:pPr>
        <w:pStyle w:val="7"/>
        <w:jc w:val="center"/>
        <w:rPr>
          <w:rFonts w:ascii="Calibri" w:hAnsi="宋体"/>
          <w:b/>
          <w:sz w:val="36"/>
          <w:szCs w:val="36"/>
        </w:rPr>
      </w:pPr>
      <w:r>
        <w:rPr>
          <w:rFonts w:hint="eastAsia" w:ascii="Calibri" w:hAnsi="宋体"/>
          <w:b/>
          <w:sz w:val="36"/>
          <w:szCs w:val="36"/>
        </w:rPr>
        <w:t>电子交易须知</w:t>
      </w:r>
    </w:p>
    <w:p>
      <w:pPr>
        <w:spacing w:before="120" w:after="120" w:line="360" w:lineRule="auto"/>
        <w:ind w:firstLine="480" w:firstLineChars="200"/>
        <w:rPr>
          <w:rFonts w:ascii="Calibri" w:hAnsi="宋体"/>
          <w:b/>
          <w:sz w:val="24"/>
        </w:rPr>
      </w:pPr>
      <w:r>
        <w:rPr>
          <w:rFonts w:hint="eastAsia" w:ascii="Calibri" w:hAnsi="宋体"/>
          <w:b/>
          <w:sz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w:t>
      </w:r>
      <w:r>
        <w:rPr>
          <w:rFonts w:hint="eastAsia" w:ascii="Calibri" w:hAnsi="宋体"/>
          <w:b/>
          <w:sz w:val="24"/>
          <w:lang w:eastAsia="zh-CN"/>
        </w:rPr>
        <w:t>采购公告</w:t>
      </w:r>
      <w:r>
        <w:rPr>
          <w:rFonts w:hint="eastAsia" w:ascii="Calibri" w:hAnsi="宋体"/>
          <w:b/>
          <w:sz w:val="24"/>
        </w:rPr>
        <w:t>下方附件《</w:t>
      </w:r>
      <w:r>
        <w:rPr>
          <w:rFonts w:hint="eastAsia" w:ascii="Calibri" w:hAnsi="宋体"/>
          <w:b/>
          <w:sz w:val="24"/>
          <w:u w:val="single"/>
        </w:rPr>
        <w:t>全疆服务机构联系表》</w:t>
      </w:r>
      <w:r>
        <w:rPr>
          <w:rFonts w:hint="eastAsia" w:ascii="Calibri" w:hAnsi="宋体"/>
          <w:b/>
          <w:sz w:val="24"/>
        </w:rPr>
        <w:t>。</w:t>
      </w:r>
    </w:p>
    <w:p>
      <w:pPr>
        <w:spacing w:before="120" w:after="120" w:line="360" w:lineRule="auto"/>
        <w:ind w:firstLine="480" w:firstLineChars="200"/>
        <w:rPr>
          <w:rFonts w:ascii="Calibri" w:hAnsi="宋体"/>
          <w:b/>
          <w:sz w:val="24"/>
        </w:rPr>
      </w:pPr>
      <w:r>
        <w:rPr>
          <w:rFonts w:hint="eastAsia" w:ascii="Calibri" w:hAnsi="宋体"/>
          <w:b/>
          <w:sz w:val="24"/>
        </w:rPr>
        <w:t>2、供应商编制电子投标文件应安装“电子招投标供应商客户端”软件，并按照本</w:t>
      </w:r>
      <w:r>
        <w:rPr>
          <w:rFonts w:hint="eastAsia" w:ascii="Calibri" w:hAnsi="宋体"/>
          <w:b/>
          <w:sz w:val="24"/>
          <w:lang w:eastAsia="zh-CN"/>
        </w:rPr>
        <w:t>采购文件</w:t>
      </w:r>
      <w:r>
        <w:rPr>
          <w:rFonts w:hint="eastAsia" w:ascii="Calibri" w:hAnsi="宋体"/>
          <w:b/>
          <w:sz w:val="24"/>
        </w:rPr>
        <w:t>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before="120" w:after="120" w:line="360" w:lineRule="auto"/>
        <w:ind w:firstLine="480" w:firstLineChars="200"/>
        <w:rPr>
          <w:rFonts w:ascii="Calibri" w:hAnsi="宋体"/>
          <w:b/>
          <w:sz w:val="24"/>
        </w:rPr>
      </w:pPr>
      <w:r>
        <w:rPr>
          <w:rFonts w:hint="eastAsia" w:ascii="Calibri" w:hAnsi="宋体"/>
          <w:b/>
          <w:sz w:val="24"/>
        </w:rPr>
        <w:t>3、供应商应当在投标截止时间前，将“电子招投标供应商客户端”生成的“电子加密投标文件”上传电子交易平台。</w:t>
      </w:r>
    </w:p>
    <w:p>
      <w:pPr>
        <w:spacing w:before="120" w:after="120" w:line="360" w:lineRule="auto"/>
        <w:ind w:firstLine="480" w:firstLineChars="200"/>
        <w:jc w:val="left"/>
        <w:rPr>
          <w:rFonts w:ascii="Calibri" w:hAnsi="宋体"/>
          <w:b/>
          <w:sz w:val="24"/>
        </w:rPr>
      </w:pPr>
      <w:r>
        <w:rPr>
          <w:rFonts w:hint="eastAsia" w:ascii="Calibri" w:hAnsi="宋体"/>
          <w:b/>
          <w:sz w:val="24"/>
        </w:rPr>
        <w:t>4、服务与支持。各政府采购代理机构（含集采机构）及供应商对不见面开评标系统的技术操作咨询，可通过</w:t>
      </w:r>
      <w:r>
        <w:rPr>
          <w:rFonts w:ascii="Calibri" w:hAnsi="Calibri"/>
          <w:sz w:val="24"/>
          <w:szCs w:val="20"/>
        </w:rPr>
        <w:fldChar w:fldCharType="begin"/>
      </w:r>
      <w:r>
        <w:rPr>
          <w:rFonts w:ascii="Calibri" w:hAnsi="Calibri"/>
          <w:sz w:val="24"/>
          <w:szCs w:val="20"/>
        </w:rPr>
        <w:instrText xml:space="preserve"> HYPERLINK "https://edu.zcygov.cn/luban/xinjiang-e-biding" </w:instrText>
      </w:r>
      <w:r>
        <w:rPr>
          <w:rFonts w:ascii="Calibri" w:hAnsi="Calibri"/>
          <w:sz w:val="24"/>
          <w:szCs w:val="20"/>
        </w:rPr>
        <w:fldChar w:fldCharType="separate"/>
      </w:r>
      <w:r>
        <w:rPr>
          <w:rFonts w:ascii="Calibri" w:hAnsi="宋体"/>
          <w:b/>
          <w:sz w:val="24"/>
          <w:u w:val="single"/>
        </w:rPr>
        <w:t>https://edu.zcygov.cn/luban/xinjiang-e-biding</w:t>
      </w:r>
      <w:r>
        <w:rPr>
          <w:rFonts w:ascii="Calibri" w:hAnsi="宋体"/>
          <w:b/>
          <w:sz w:val="24"/>
          <w:u w:val="single"/>
        </w:rPr>
        <w:fldChar w:fldCharType="end"/>
      </w:r>
      <w:r>
        <w:rPr>
          <w:rFonts w:hint="eastAsia" w:ascii="Calibri" w:hAnsi="宋体"/>
          <w:b/>
          <w:sz w:val="24"/>
        </w:rPr>
        <w:t>自助查询，也</w:t>
      </w:r>
      <w:r>
        <w:rPr>
          <w:rFonts w:ascii="Calibri" w:hAnsi="宋体"/>
          <w:b/>
          <w:sz w:val="24"/>
        </w:rPr>
        <w:t>可在政采云帮助中心常见问题解答和操作流程讲解视频中自助查询，网址为：</w:t>
      </w:r>
      <w:r>
        <w:rPr>
          <w:rFonts w:hint="eastAsia" w:ascii="Calibri" w:hAnsi="Calibri"/>
          <w:sz w:val="24"/>
          <w:szCs w:val="20"/>
        </w:rPr>
        <w:fldChar w:fldCharType="begin"/>
      </w:r>
      <w:r>
        <w:rPr>
          <w:rFonts w:ascii="Calibri" w:hAnsi="Calibri"/>
          <w:sz w:val="24"/>
          <w:szCs w:val="20"/>
        </w:rPr>
        <w:instrText xml:space="preserve"> HYPERLINK "https://service.zcygov.cn/" \l "/help" </w:instrText>
      </w:r>
      <w:r>
        <w:rPr>
          <w:rFonts w:hint="eastAsia" w:ascii="Calibri" w:hAnsi="Calibri"/>
          <w:sz w:val="24"/>
          <w:szCs w:val="20"/>
        </w:rPr>
        <w:fldChar w:fldCharType="separate"/>
      </w:r>
      <w:r>
        <w:rPr>
          <w:rFonts w:hint="eastAsia" w:ascii="Calibri" w:hAnsi="宋体"/>
          <w:b/>
          <w:sz w:val="24"/>
          <w:u w:val="single"/>
        </w:rPr>
        <w:t>https://service.zcygov.cn/#/help</w:t>
      </w:r>
      <w:r>
        <w:rPr>
          <w:rFonts w:hint="eastAsia" w:ascii="Calibri" w:hAnsi="宋体"/>
          <w:b/>
          <w:sz w:val="24"/>
          <w:u w:val="single"/>
        </w:rPr>
        <w:fldChar w:fldCharType="end"/>
      </w:r>
      <w:r>
        <w:rPr>
          <w:rFonts w:ascii="Calibri" w:hAnsi="宋体"/>
          <w:b/>
          <w:sz w:val="24"/>
        </w:rPr>
        <w:t>，“项目采购”—“操作流程-电子招投</w:t>
      </w:r>
      <w:r>
        <w:rPr>
          <w:rFonts w:hint="eastAsia" w:ascii="Calibri" w:hAnsi="宋体"/>
          <w:b/>
          <w:sz w:val="24"/>
        </w:rPr>
        <w:t>标”—</w:t>
      </w:r>
      <w:r>
        <w:rPr>
          <w:rFonts w:ascii="Calibri" w:hAnsi="宋体"/>
          <w:b/>
          <w:sz w:val="24"/>
        </w:rPr>
        <w:t>“</w:t>
      </w:r>
      <w:r>
        <w:rPr>
          <w:rFonts w:hint="eastAsia" w:ascii="Calibri" w:hAnsi="宋体"/>
          <w:b/>
          <w:sz w:val="24"/>
        </w:rPr>
        <w:t>政府采购项目电子交易管理操作指南-供应商</w:t>
      </w:r>
      <w:r>
        <w:rPr>
          <w:rFonts w:ascii="Calibri" w:hAnsi="宋体"/>
          <w:b/>
          <w:sz w:val="24"/>
        </w:rPr>
        <w:t>”</w:t>
      </w:r>
      <w:r>
        <w:rPr>
          <w:rFonts w:hint="eastAsia" w:ascii="Calibri" w:hAnsi="宋体"/>
          <w:b/>
          <w:sz w:val="24"/>
        </w:rPr>
        <w:t>版面获取操作指南，</w:t>
      </w:r>
      <w:r>
        <w:rPr>
          <w:rFonts w:ascii="Calibri" w:hAnsi="宋体"/>
          <w:b/>
          <w:sz w:val="24"/>
        </w:rPr>
        <w:t>同时对自助查询无法解决的问题可通过钉钉群及政采云在线客服获取服务支持。</w:t>
      </w:r>
    </w:p>
    <w:p>
      <w:pPr>
        <w:pStyle w:val="8"/>
        <w:rPr>
          <w:rFonts w:hint="eastAsia"/>
        </w:rPr>
      </w:pPr>
    </w:p>
    <w:p>
      <w:pPr>
        <w:pStyle w:val="6"/>
        <w:rPr>
          <w:rFonts w:hint="eastAsia"/>
        </w:rPr>
      </w:pPr>
    </w:p>
    <w:p>
      <w:pPr>
        <w:rPr>
          <w:rFonts w:hint="eastAsia"/>
        </w:rPr>
      </w:pPr>
    </w:p>
    <w:p>
      <w:pPr>
        <w:pStyle w:val="5"/>
        <w:rPr>
          <w:rFonts w:hint="eastAsia"/>
        </w:rPr>
      </w:pPr>
    </w:p>
    <w:p>
      <w:pPr>
        <w:rPr>
          <w:rFonts w:hint="eastAsia"/>
        </w:rPr>
      </w:pPr>
    </w:p>
    <w:p>
      <w:pPr>
        <w:pStyle w:val="5"/>
        <w:rPr>
          <w:rFonts w:hint="eastAsia"/>
        </w:rPr>
      </w:pPr>
    </w:p>
    <w:p>
      <w:pPr>
        <w:pStyle w:val="8"/>
        <w:rPr>
          <w:rFonts w:hint="eastAsia"/>
        </w:rPr>
      </w:pPr>
    </w:p>
    <w:p>
      <w:pPr>
        <w:spacing w:line="360" w:lineRule="exact"/>
        <w:jc w:val="center"/>
        <w:rPr>
          <w:rFonts w:hint="eastAsia" w:ascii="宋体" w:hAnsi="宋体" w:cs="宋体"/>
          <w:b/>
          <w:sz w:val="32"/>
          <w:szCs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spacing w:line="360" w:lineRule="exact"/>
        <w:jc w:val="center"/>
        <w:rPr>
          <w:rFonts w:hint="eastAsia" w:ascii="宋体" w:hAnsi="宋体" w:eastAsia="宋体" w:cs="宋体"/>
          <w:b/>
          <w:sz w:val="32"/>
          <w:szCs w:val="24"/>
          <w:highlight w:val="none"/>
          <w:lang w:eastAsia="zh-CN"/>
        </w:rPr>
      </w:pPr>
      <w:r>
        <w:rPr>
          <w:rFonts w:hint="eastAsia" w:ascii="宋体" w:hAnsi="宋体" w:cs="宋体"/>
          <w:b/>
          <w:sz w:val="32"/>
          <w:szCs w:val="24"/>
          <w:highlight w:val="none"/>
        </w:rPr>
        <w:t xml:space="preserve">第一章   </w:t>
      </w:r>
      <w:r>
        <w:rPr>
          <w:rFonts w:hint="eastAsia" w:ascii="宋体" w:hAnsi="宋体" w:cs="宋体"/>
          <w:b/>
          <w:sz w:val="32"/>
          <w:szCs w:val="24"/>
          <w:highlight w:val="none"/>
          <w:lang w:eastAsia="zh-CN"/>
        </w:rPr>
        <w:t>采购公告</w:t>
      </w:r>
    </w:p>
    <w:p>
      <w:pPr>
        <w:pStyle w:val="3"/>
        <w:pageBreakBefore w:val="0"/>
        <w:kinsoku/>
        <w:wordWrap/>
        <w:overflowPunct/>
        <w:topLinePunct w:val="0"/>
        <w:autoSpaceDE/>
        <w:autoSpaceDN/>
        <w:bidi w:val="0"/>
        <w:adjustRightInd/>
        <w:snapToGrid/>
        <w:spacing w:line="480" w:lineRule="exact"/>
        <w:jc w:val="center"/>
        <w:textAlignment w:val="auto"/>
        <w:rPr>
          <w:rFonts w:hint="eastAsia" w:ascii="新宋体" w:hAnsi="新宋体" w:eastAsia="新宋体" w:cs="新宋体"/>
          <w:sz w:val="32"/>
          <w:szCs w:val="32"/>
          <w:lang w:val="en-US" w:eastAsia="zh-CN"/>
        </w:rPr>
      </w:pPr>
      <w:r>
        <w:rPr>
          <w:rFonts w:hint="eastAsia" w:ascii="新宋体" w:hAnsi="新宋体" w:eastAsia="新宋体" w:cs="新宋体"/>
          <w:sz w:val="32"/>
          <w:szCs w:val="32"/>
          <w:lang w:val="en-US" w:eastAsia="zh-CN"/>
        </w:rPr>
        <w:t>伊宁县伊东工业园区（A区）控制性详细规划编制项目</w:t>
      </w:r>
    </w:p>
    <w:p>
      <w:pPr>
        <w:pStyle w:val="3"/>
        <w:pageBreakBefore w:val="0"/>
        <w:kinsoku/>
        <w:wordWrap/>
        <w:overflowPunct/>
        <w:topLinePunct w:val="0"/>
        <w:autoSpaceDE/>
        <w:autoSpaceDN/>
        <w:bidi w:val="0"/>
        <w:adjustRightInd/>
        <w:snapToGrid/>
        <w:spacing w:line="480" w:lineRule="exact"/>
        <w:jc w:val="center"/>
        <w:textAlignment w:val="auto"/>
        <w:rPr>
          <w:rFonts w:hint="eastAsia" w:ascii="新宋体" w:hAnsi="新宋体" w:eastAsia="新宋体" w:cs="新宋体"/>
          <w:b/>
          <w:bCs/>
          <w:sz w:val="32"/>
          <w:szCs w:val="32"/>
        </w:rPr>
      </w:pPr>
      <w:r>
        <w:rPr>
          <w:rFonts w:hint="eastAsia" w:ascii="新宋体" w:hAnsi="新宋体" w:eastAsia="新宋体" w:cs="新宋体"/>
          <w:sz w:val="32"/>
          <w:szCs w:val="32"/>
          <w:lang w:val="en-US" w:eastAsia="zh-CN"/>
        </w:rPr>
        <w:t>竞争性磋商公告</w:t>
      </w:r>
    </w:p>
    <w:p>
      <w:pPr>
        <w:pStyle w:val="15"/>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480" w:lineRule="exact"/>
        <w:ind w:left="0" w:right="0"/>
        <w:textAlignment w:val="auto"/>
        <w:rPr>
          <w:rFonts w:hint="eastAsia" w:ascii="新宋体" w:hAnsi="新宋体" w:eastAsia="新宋体" w:cs="新宋体"/>
          <w:sz w:val="24"/>
          <w:szCs w:val="24"/>
        </w:rPr>
      </w:pPr>
      <w:r>
        <w:rPr>
          <w:rFonts w:hint="eastAsia" w:ascii="新宋体" w:hAnsi="新宋体" w:eastAsia="新宋体" w:cs="新宋体"/>
          <w:sz w:val="24"/>
          <w:szCs w:val="24"/>
        </w:rPr>
        <w:t>   项目概况</w:t>
      </w:r>
    </w:p>
    <w:p>
      <w:pPr>
        <w:pStyle w:val="15"/>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480" w:lineRule="exact"/>
        <w:ind w:right="0" w:firstLine="480" w:firstLineChars="200"/>
        <w:textAlignment w:val="auto"/>
        <w:rPr>
          <w:rFonts w:hint="eastAsia" w:ascii="新宋体" w:hAnsi="新宋体" w:eastAsia="新宋体" w:cs="新宋体"/>
          <w:sz w:val="24"/>
          <w:szCs w:val="24"/>
        </w:rPr>
      </w:pPr>
      <w:r>
        <w:rPr>
          <w:rFonts w:hint="eastAsia" w:ascii="宋体" w:hAnsi="宋体" w:cs="宋体"/>
          <w:color w:val="auto"/>
          <w:sz w:val="24"/>
          <w:szCs w:val="24"/>
          <w:highlight w:val="none"/>
          <w:lang w:val="en-US" w:eastAsia="zh-CN"/>
        </w:rPr>
        <w:t>伊宁县伊东工业园区（A区）控制性详细规划编制项目</w:t>
      </w:r>
      <w:r>
        <w:rPr>
          <w:rFonts w:hint="eastAsia" w:ascii="新宋体" w:hAnsi="新宋体" w:eastAsia="新宋体" w:cs="新宋体"/>
          <w:color w:val="auto"/>
          <w:sz w:val="24"/>
          <w:szCs w:val="24"/>
        </w:rPr>
        <w:t>的潜在投标人应在</w:t>
      </w:r>
      <w:r>
        <w:rPr>
          <w:rFonts w:hint="eastAsia" w:ascii="新宋体" w:hAnsi="新宋体" w:eastAsia="新宋体" w:cs="新宋体"/>
          <w:color w:val="auto"/>
          <w:sz w:val="24"/>
          <w:szCs w:val="24"/>
          <w:lang w:eastAsia="zh-CN"/>
        </w:rPr>
        <w:t>政采云平台线上获取采购文件</w:t>
      </w:r>
      <w:r>
        <w:rPr>
          <w:rFonts w:hint="eastAsia" w:ascii="新宋体" w:hAnsi="新宋体" w:eastAsia="新宋体" w:cs="新宋体"/>
          <w:color w:val="auto"/>
          <w:sz w:val="24"/>
          <w:szCs w:val="24"/>
        </w:rPr>
        <w:t>，并于</w:t>
      </w:r>
      <w:r>
        <w:rPr>
          <w:rFonts w:hint="eastAsia" w:ascii="新宋体" w:hAnsi="新宋体" w:eastAsia="新宋体" w:cs="新宋体"/>
          <w:color w:val="0000FF"/>
          <w:sz w:val="24"/>
          <w:szCs w:val="24"/>
          <w:lang w:eastAsia="zh-CN"/>
        </w:rPr>
        <w:t>2023年</w:t>
      </w:r>
      <w:r>
        <w:rPr>
          <w:rFonts w:hint="eastAsia" w:ascii="新宋体" w:hAnsi="新宋体" w:eastAsia="新宋体" w:cs="新宋体"/>
          <w:color w:val="0000FF"/>
          <w:sz w:val="24"/>
          <w:szCs w:val="24"/>
          <w:lang w:val="en-US" w:eastAsia="zh-CN"/>
        </w:rPr>
        <w:t>07</w:t>
      </w:r>
      <w:r>
        <w:rPr>
          <w:rFonts w:hint="eastAsia" w:ascii="新宋体" w:hAnsi="新宋体" w:eastAsia="新宋体" w:cs="新宋体"/>
          <w:color w:val="0000FF"/>
          <w:sz w:val="24"/>
          <w:szCs w:val="24"/>
          <w:lang w:eastAsia="zh-CN"/>
        </w:rPr>
        <w:t>月</w:t>
      </w:r>
      <w:r>
        <w:rPr>
          <w:rFonts w:hint="eastAsia" w:ascii="新宋体" w:hAnsi="新宋体" w:eastAsia="新宋体" w:cs="新宋体"/>
          <w:color w:val="0000FF"/>
          <w:sz w:val="24"/>
          <w:szCs w:val="24"/>
          <w:lang w:val="en-US" w:eastAsia="zh-CN"/>
        </w:rPr>
        <w:t>14</w:t>
      </w:r>
      <w:r>
        <w:rPr>
          <w:rFonts w:hint="eastAsia" w:ascii="新宋体" w:hAnsi="新宋体" w:eastAsia="新宋体" w:cs="新宋体"/>
          <w:color w:val="0000FF"/>
          <w:sz w:val="24"/>
          <w:szCs w:val="24"/>
          <w:lang w:eastAsia="zh-CN"/>
        </w:rPr>
        <w:t>日</w:t>
      </w:r>
      <w:r>
        <w:rPr>
          <w:rFonts w:hint="eastAsia" w:ascii="新宋体" w:hAnsi="新宋体" w:eastAsia="新宋体" w:cs="新宋体"/>
          <w:color w:val="0000FF"/>
          <w:sz w:val="24"/>
          <w:szCs w:val="24"/>
        </w:rPr>
        <w:t xml:space="preserve"> </w:t>
      </w:r>
      <w:r>
        <w:rPr>
          <w:rFonts w:hint="eastAsia" w:ascii="新宋体" w:hAnsi="新宋体" w:eastAsia="新宋体" w:cs="新宋体"/>
          <w:color w:val="0000FF"/>
          <w:sz w:val="24"/>
          <w:szCs w:val="24"/>
          <w:lang w:val="en-US" w:eastAsia="zh-CN"/>
        </w:rPr>
        <w:t>16</w:t>
      </w:r>
      <w:r>
        <w:rPr>
          <w:rFonts w:hint="eastAsia" w:ascii="新宋体" w:hAnsi="新宋体" w:eastAsia="新宋体" w:cs="新宋体"/>
          <w:color w:val="0000FF"/>
          <w:sz w:val="24"/>
          <w:szCs w:val="24"/>
        </w:rPr>
        <w:t>:</w:t>
      </w:r>
      <w:r>
        <w:rPr>
          <w:rFonts w:hint="eastAsia" w:ascii="新宋体" w:hAnsi="新宋体" w:eastAsia="新宋体" w:cs="新宋体"/>
          <w:color w:val="0000FF"/>
          <w:sz w:val="24"/>
          <w:szCs w:val="24"/>
          <w:lang w:val="en-US" w:eastAsia="zh-CN"/>
        </w:rPr>
        <w:t>3</w:t>
      </w:r>
      <w:r>
        <w:rPr>
          <w:rFonts w:hint="eastAsia" w:ascii="新宋体" w:hAnsi="新宋体" w:eastAsia="新宋体" w:cs="新宋体"/>
          <w:color w:val="0000FF"/>
          <w:sz w:val="24"/>
          <w:szCs w:val="24"/>
        </w:rPr>
        <w:t>0</w:t>
      </w:r>
      <w:r>
        <w:rPr>
          <w:rFonts w:hint="eastAsia" w:ascii="新宋体" w:hAnsi="新宋体" w:eastAsia="新宋体" w:cs="新宋体"/>
          <w:color w:val="auto"/>
          <w:sz w:val="24"/>
          <w:szCs w:val="24"/>
        </w:rPr>
        <w:t>（北京时间）前递交投标文件。</w:t>
      </w:r>
      <w:r>
        <w:rPr>
          <w:rFonts w:hint="eastAsia" w:ascii="新宋体" w:hAnsi="新宋体" w:eastAsia="新宋体" w:cs="新宋体"/>
          <w:sz w:val="24"/>
          <w:szCs w:val="24"/>
        </w:rPr>
        <w:t>                          </w:t>
      </w:r>
    </w:p>
    <w:p>
      <w:pPr>
        <w:bidi w:val="0"/>
        <w:spacing w:line="360" w:lineRule="auto"/>
        <w:rPr>
          <w:rFonts w:hint="eastAsia" w:ascii="新宋体" w:hAnsi="新宋体" w:eastAsia="新宋体" w:cs="新宋体"/>
          <w:b/>
          <w:bCs/>
          <w:sz w:val="24"/>
          <w:szCs w:val="32"/>
        </w:rPr>
      </w:pPr>
      <w:r>
        <w:rPr>
          <w:rFonts w:hint="eastAsia" w:ascii="新宋体" w:hAnsi="新宋体" w:eastAsia="新宋体" w:cs="新宋体"/>
          <w:b/>
          <w:bCs/>
          <w:sz w:val="24"/>
          <w:szCs w:val="32"/>
        </w:rPr>
        <w:t>一、项目基本情况</w:t>
      </w:r>
    </w:p>
    <w:p>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项目编号：</w:t>
      </w:r>
      <w:r>
        <w:rPr>
          <w:rFonts w:hint="eastAsia" w:ascii="新宋体" w:hAnsi="新宋体" w:eastAsia="新宋体" w:cs="新宋体"/>
          <w:color w:val="0000FF"/>
          <w:sz w:val="24"/>
          <w:szCs w:val="32"/>
          <w:lang w:val="en-US" w:eastAsia="zh-CN"/>
        </w:rPr>
        <w:t xml:space="preserve"> </w:t>
      </w:r>
      <w:r>
        <w:rPr>
          <w:rFonts w:hint="eastAsia" w:ascii="新宋体" w:hAnsi="新宋体" w:eastAsia="新宋体" w:cs="新宋体"/>
          <w:color w:val="0000FF"/>
          <w:sz w:val="24"/>
          <w:szCs w:val="32"/>
        </w:rPr>
        <w:t> </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项目名称：</w:t>
      </w:r>
      <w:r>
        <w:rPr>
          <w:rFonts w:hint="eastAsia" w:ascii="宋体" w:hAnsi="宋体" w:cs="宋体"/>
          <w:color w:val="auto"/>
          <w:sz w:val="24"/>
          <w:szCs w:val="24"/>
          <w:highlight w:val="none"/>
          <w:lang w:val="en-US" w:eastAsia="zh-CN"/>
        </w:rPr>
        <w:t>伊宁县伊东工业园区（A区）控制性详细规划编制项目</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采购方式：竞争性磋商 </w:t>
      </w:r>
    </w:p>
    <w:p>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预算金额（元）：</w:t>
      </w:r>
      <w:r>
        <w:rPr>
          <w:rFonts w:hint="eastAsia" w:ascii="新宋体" w:hAnsi="新宋体" w:eastAsia="新宋体" w:cs="新宋体"/>
          <w:sz w:val="24"/>
          <w:szCs w:val="32"/>
          <w:lang w:val="en-US" w:eastAsia="zh-CN"/>
        </w:rPr>
        <w:t>640</w:t>
      </w:r>
      <w:r>
        <w:rPr>
          <w:rFonts w:hint="eastAsia" w:ascii="新宋体" w:hAnsi="新宋体" w:eastAsia="新宋体" w:cs="新宋体"/>
          <w:sz w:val="24"/>
          <w:szCs w:val="32"/>
        </w:rPr>
        <w:t>000.00 </w:t>
      </w:r>
    </w:p>
    <w:p>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最高限价（元）：</w:t>
      </w:r>
      <w:r>
        <w:rPr>
          <w:rFonts w:hint="eastAsia" w:ascii="新宋体" w:hAnsi="新宋体" w:eastAsia="新宋体" w:cs="新宋体"/>
          <w:sz w:val="24"/>
          <w:szCs w:val="32"/>
          <w:lang w:val="en-US" w:eastAsia="zh-CN"/>
        </w:rPr>
        <w:t>640</w:t>
      </w:r>
      <w:r>
        <w:rPr>
          <w:rFonts w:hint="eastAsia" w:ascii="新宋体" w:hAnsi="新宋体" w:eastAsia="新宋体" w:cs="新宋体"/>
          <w:sz w:val="24"/>
          <w:szCs w:val="32"/>
        </w:rPr>
        <w:t>000.00</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采购需求：</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标项一:</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标项名称:</w:t>
      </w:r>
      <w:r>
        <w:rPr>
          <w:rFonts w:hint="eastAsia" w:ascii="宋体" w:hAnsi="宋体" w:cs="宋体"/>
          <w:color w:val="auto"/>
          <w:sz w:val="24"/>
          <w:szCs w:val="24"/>
          <w:highlight w:val="none"/>
          <w:lang w:val="en-US" w:eastAsia="zh-CN"/>
        </w:rPr>
        <w:t>伊宁县伊东工业园区（A区）控制性详细规划编制项目</w:t>
      </w:r>
    </w:p>
    <w:p>
      <w:pPr>
        <w:bidi w:val="0"/>
        <w:spacing w:line="360" w:lineRule="auto"/>
        <w:rPr>
          <w:rFonts w:hint="eastAsia" w:ascii="宋体" w:hAnsi="宋体" w:cs="宋体"/>
          <w:color w:val="auto"/>
          <w:sz w:val="24"/>
          <w:szCs w:val="24"/>
          <w:highlight w:val="none"/>
          <w:lang w:val="en-US" w:eastAsia="zh-CN"/>
        </w:rPr>
      </w:pPr>
      <w:r>
        <w:rPr>
          <w:rFonts w:hint="eastAsia" w:ascii="新宋体" w:hAnsi="新宋体" w:eastAsia="新宋体" w:cs="新宋体"/>
          <w:sz w:val="24"/>
          <w:szCs w:val="32"/>
        </w:rPr>
        <w:t>数量:</w:t>
      </w:r>
      <w:r>
        <w:rPr>
          <w:rFonts w:hint="eastAsia" w:ascii="新宋体" w:hAnsi="新宋体" w:eastAsia="新宋体" w:cs="新宋体"/>
          <w:sz w:val="24"/>
          <w:szCs w:val="32"/>
          <w:lang w:val="en-US" w:eastAsia="zh-CN"/>
        </w:rPr>
        <w:t>不限</w:t>
      </w:r>
      <w:r>
        <w:rPr>
          <w:rFonts w:hint="eastAsia" w:ascii="新宋体" w:hAnsi="新宋体" w:eastAsia="新宋体" w:cs="新宋体"/>
          <w:sz w:val="24"/>
          <w:szCs w:val="32"/>
        </w:rPr>
        <w:br w:type="textWrapping"/>
      </w:r>
      <w:r>
        <w:rPr>
          <w:rFonts w:hint="eastAsia" w:ascii="宋体" w:hAnsi="宋体" w:cs="宋体"/>
          <w:color w:val="auto"/>
          <w:sz w:val="24"/>
          <w:szCs w:val="24"/>
          <w:highlight w:val="none"/>
          <w:lang w:val="en-US" w:eastAsia="zh-CN"/>
        </w:rPr>
        <w:t>预算金额（元）:640000</w:t>
      </w:r>
    </w:p>
    <w:p>
      <w:pPr>
        <w:bidi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简要规格描述或项目基本概况介绍、用途：伊东工业园区（A区）控制性详细规划编制。（具体内容详见采购文件）</w:t>
      </w:r>
    </w:p>
    <w:p>
      <w:pPr>
        <w:bidi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 </w:t>
      </w:r>
    </w:p>
    <w:p>
      <w:pPr>
        <w:bidi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合同履约期限：标项1、8月15日前完成甲方要求的所有内容。 </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本项目（否）接受联合体投标。  </w:t>
      </w:r>
    </w:p>
    <w:p>
      <w:pPr>
        <w:bidi w:val="0"/>
        <w:spacing w:line="360" w:lineRule="auto"/>
        <w:rPr>
          <w:rFonts w:hint="eastAsia" w:ascii="新宋体" w:hAnsi="新宋体" w:eastAsia="新宋体" w:cs="新宋体"/>
          <w:b/>
          <w:bCs/>
          <w:sz w:val="24"/>
          <w:szCs w:val="32"/>
        </w:rPr>
      </w:pPr>
      <w:r>
        <w:rPr>
          <w:rFonts w:hint="eastAsia" w:ascii="新宋体" w:hAnsi="新宋体" w:eastAsia="新宋体" w:cs="新宋体"/>
          <w:b/>
          <w:bCs/>
          <w:sz w:val="24"/>
          <w:szCs w:val="32"/>
        </w:rPr>
        <w:t>二、申请人的资格要求：</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1.满足《中华人民共和国政府采购法》第二十二条规定；</w:t>
      </w:r>
    </w:p>
    <w:p>
      <w:pPr>
        <w:bidi w:val="0"/>
        <w:spacing w:line="360" w:lineRule="auto"/>
        <w:rPr>
          <w:rFonts w:hint="eastAsia" w:ascii="新宋体" w:hAnsi="新宋体" w:eastAsia="新宋体" w:cs="新宋体"/>
          <w:sz w:val="24"/>
          <w:szCs w:val="32"/>
          <w:highlight w:val="none"/>
        </w:rPr>
      </w:pPr>
      <w:r>
        <w:rPr>
          <w:rFonts w:hint="eastAsia" w:ascii="新宋体" w:hAnsi="新宋体" w:eastAsia="新宋体" w:cs="新宋体"/>
          <w:sz w:val="24"/>
          <w:szCs w:val="32"/>
        </w:rPr>
        <w:t>2.落实政府采购</w:t>
      </w:r>
      <w:r>
        <w:rPr>
          <w:rFonts w:hint="eastAsia" w:ascii="新宋体" w:hAnsi="新宋体" w:eastAsia="新宋体" w:cs="新宋体"/>
          <w:sz w:val="24"/>
          <w:szCs w:val="32"/>
          <w:highlight w:val="none"/>
        </w:rPr>
        <w:t>政策需满足的资格要求：供应商为中小企业,本项目为专门面向中 小企业预留份额的项目，落实《政府采购促进中小企业发展管理办法》  (财库〔2020〕 46 号) 、《关于进一步加大政府采购支持中小企业力度的通知》 (财库〔2022〕19 号)、 《关于落实好政府采购支持中小企业发展的通知》 (新财购〔2022〕22 号) 、《财政部、 司法部关于政府采购支持监狱企业发展有关问题的通知》  (财库〔2014〕68 号) 、《财 政部 民政部 中国残疾人联合会关于促进残疾人就业政府采购政策的通知》财库〔2017〕 141 号以及相关规定。3.本项目的特定资格要求：</w:t>
      </w:r>
      <w:r>
        <w:rPr>
          <w:rFonts w:hint="eastAsia" w:ascii="新宋体" w:hAnsi="新宋体" w:eastAsia="新宋体" w:cs="新宋体"/>
          <w:sz w:val="24"/>
          <w:szCs w:val="32"/>
          <w:highlight w:val="none"/>
        </w:rPr>
        <w:br w:type="textWrapping"/>
      </w:r>
      <w:r>
        <w:rPr>
          <w:rFonts w:hint="eastAsia" w:ascii="新宋体" w:hAnsi="新宋体" w:eastAsia="新宋体" w:cs="新宋体"/>
          <w:sz w:val="24"/>
          <w:szCs w:val="32"/>
          <w:highlight w:val="none"/>
        </w:rPr>
        <w:t>（1）</w:t>
      </w:r>
      <w:r>
        <w:rPr>
          <w:rFonts w:hint="eastAsia" w:ascii="新宋体" w:hAnsi="新宋体" w:eastAsia="新宋体" w:cs="新宋体"/>
          <w:sz w:val="24"/>
          <w:szCs w:val="32"/>
          <w:highlight w:val="none"/>
          <w:lang w:val="en-US" w:eastAsia="zh-CN"/>
        </w:rPr>
        <w:t>具有独立承担民事责任能力的法人或者其他组织</w:t>
      </w:r>
      <w:r>
        <w:rPr>
          <w:rFonts w:hint="eastAsia" w:ascii="新宋体" w:hAnsi="新宋体" w:eastAsia="新宋体" w:cs="新宋体"/>
          <w:sz w:val="24"/>
          <w:szCs w:val="32"/>
          <w:highlight w:val="none"/>
        </w:rPr>
        <w:t>（提供合法有效的法人营业执照且经营范围包含本次采购项目相关内容）；</w:t>
      </w:r>
    </w:p>
    <w:p>
      <w:pPr>
        <w:bidi w:val="0"/>
        <w:spacing w:line="360" w:lineRule="auto"/>
        <w:rPr>
          <w:rFonts w:hint="eastAsia" w:ascii="新宋体" w:hAnsi="新宋体" w:eastAsia="新宋体" w:cs="新宋体"/>
          <w:sz w:val="24"/>
          <w:szCs w:val="32"/>
          <w:highlight w:val="none"/>
        </w:rPr>
      </w:pPr>
      <w:r>
        <w:rPr>
          <w:rFonts w:hint="eastAsia" w:ascii="新宋体" w:hAnsi="新宋体" w:eastAsia="新宋体" w:cs="新宋体"/>
          <w:sz w:val="24"/>
          <w:szCs w:val="32"/>
          <w:highlight w:val="none"/>
        </w:rPr>
        <w:t>（2）具有</w:t>
      </w:r>
      <w:r>
        <w:rPr>
          <w:rFonts w:hint="eastAsia" w:ascii="新宋体" w:hAnsi="新宋体" w:eastAsia="新宋体" w:cs="新宋体"/>
          <w:sz w:val="24"/>
          <w:szCs w:val="32"/>
          <w:highlight w:val="none"/>
          <w:lang w:val="en-US" w:eastAsia="zh-CN"/>
        </w:rPr>
        <w:t>城乡</w:t>
      </w:r>
      <w:r>
        <w:rPr>
          <w:rFonts w:hint="eastAsia" w:ascii="新宋体" w:hAnsi="新宋体" w:eastAsia="新宋体" w:cs="新宋体"/>
          <w:sz w:val="24"/>
          <w:szCs w:val="32"/>
          <w:highlight w:val="none"/>
        </w:rPr>
        <w:t>规划设计</w:t>
      </w:r>
      <w:r>
        <w:rPr>
          <w:rFonts w:hint="eastAsia" w:ascii="新宋体" w:hAnsi="新宋体" w:eastAsia="新宋体" w:cs="新宋体"/>
          <w:sz w:val="24"/>
          <w:szCs w:val="32"/>
          <w:highlight w:val="none"/>
          <w:lang w:val="en-US" w:eastAsia="zh-CN"/>
        </w:rPr>
        <w:t>乙</w:t>
      </w:r>
      <w:r>
        <w:rPr>
          <w:rFonts w:hint="eastAsia" w:ascii="新宋体" w:hAnsi="新宋体" w:eastAsia="新宋体" w:cs="新宋体"/>
          <w:sz w:val="24"/>
          <w:szCs w:val="32"/>
          <w:highlight w:val="none"/>
        </w:rPr>
        <w:t>级及以上资质；</w:t>
      </w:r>
    </w:p>
    <w:p>
      <w:pPr>
        <w:bidi w:val="0"/>
        <w:spacing w:line="360" w:lineRule="auto"/>
        <w:rPr>
          <w:rFonts w:hint="eastAsia" w:ascii="新宋体" w:hAnsi="新宋体" w:eastAsia="新宋体" w:cs="新宋体"/>
          <w:sz w:val="24"/>
          <w:szCs w:val="32"/>
          <w:highlight w:val="none"/>
        </w:rPr>
      </w:pPr>
      <w:r>
        <w:rPr>
          <w:rFonts w:hint="eastAsia" w:ascii="新宋体" w:hAnsi="新宋体" w:eastAsia="新宋体" w:cs="新宋体"/>
          <w:sz w:val="24"/>
          <w:szCs w:val="32"/>
          <w:highlight w:val="none"/>
        </w:rPr>
        <w:t>（</w:t>
      </w:r>
      <w:r>
        <w:rPr>
          <w:rFonts w:hint="eastAsia" w:ascii="新宋体" w:hAnsi="新宋体" w:eastAsia="新宋体" w:cs="新宋体"/>
          <w:sz w:val="24"/>
          <w:szCs w:val="32"/>
          <w:highlight w:val="none"/>
          <w:lang w:val="en-US" w:eastAsia="zh-CN"/>
        </w:rPr>
        <w:t>3</w:t>
      </w:r>
      <w:r>
        <w:rPr>
          <w:rFonts w:hint="eastAsia" w:ascii="新宋体" w:hAnsi="新宋体" w:eastAsia="新宋体" w:cs="新宋体"/>
          <w:sz w:val="24"/>
          <w:szCs w:val="32"/>
          <w:highlight w:val="none"/>
        </w:rPr>
        <w:t>）凡拟参加本次招标项目的供应商，如在“信用中国”网站（www.creditchina.gov.cn）被列入失信被执行人、重大税收违法失信主体、政府采购严重违法失信行为记录名单，在中国政府采购网（www.ccgp.gov.cn）被列入政府采购严重违法失信行为记录名单尚在处罚期内的将被拒绝参加本次政府采购活动。</w:t>
      </w:r>
      <w:r>
        <w:rPr>
          <w:rFonts w:hint="eastAsia" w:ascii="新宋体" w:hAnsi="新宋体" w:eastAsia="新宋体" w:cs="新宋体"/>
          <w:sz w:val="24"/>
          <w:szCs w:val="32"/>
          <w:highlight w:val="none"/>
        </w:rPr>
        <w:br w:type="textWrapping"/>
      </w:r>
      <w:r>
        <w:rPr>
          <w:rFonts w:hint="eastAsia" w:ascii="新宋体" w:hAnsi="新宋体" w:eastAsia="新宋体" w:cs="新宋体"/>
          <w:sz w:val="24"/>
          <w:szCs w:val="32"/>
          <w:highlight w:val="none"/>
        </w:rPr>
        <w:t>（</w:t>
      </w:r>
      <w:r>
        <w:rPr>
          <w:rFonts w:hint="eastAsia" w:ascii="新宋体" w:hAnsi="新宋体" w:eastAsia="新宋体" w:cs="新宋体"/>
          <w:sz w:val="24"/>
          <w:szCs w:val="32"/>
          <w:highlight w:val="none"/>
          <w:lang w:val="en-US" w:eastAsia="zh-CN"/>
        </w:rPr>
        <w:t>4</w:t>
      </w:r>
      <w:r>
        <w:rPr>
          <w:rFonts w:hint="eastAsia" w:ascii="新宋体" w:hAnsi="新宋体" w:eastAsia="新宋体" w:cs="新宋体"/>
          <w:sz w:val="24"/>
          <w:szCs w:val="32"/>
          <w:highlight w:val="none"/>
        </w:rPr>
        <w:t>）与采购人存在利害关系可能影响招标公正性的法人、其他组织或者个人，不得参加投标。单位负责人为同一人或者存在控股、管理关系的不同单位，不得参加同一招标项目投标。违反前两款规定的，相关投标均无效。</w:t>
      </w:r>
    </w:p>
    <w:p>
      <w:pPr>
        <w:bidi w:val="0"/>
        <w:spacing w:line="360" w:lineRule="auto"/>
        <w:rPr>
          <w:rFonts w:hint="eastAsia" w:ascii="新宋体" w:hAnsi="新宋体" w:eastAsia="新宋体" w:cs="新宋体"/>
          <w:sz w:val="24"/>
          <w:szCs w:val="32"/>
          <w:highlight w:val="none"/>
        </w:rPr>
      </w:pPr>
      <w:r>
        <w:rPr>
          <w:rFonts w:hint="eastAsia" w:ascii="新宋体" w:hAnsi="新宋体" w:eastAsia="新宋体" w:cs="新宋体"/>
          <w:sz w:val="24"/>
          <w:szCs w:val="32"/>
          <w:highlight w:val="none"/>
        </w:rPr>
        <w:t>三、获取采购文件</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highlight w:val="none"/>
        </w:rPr>
        <w:t>时间：2023年</w:t>
      </w:r>
      <w:r>
        <w:rPr>
          <w:rFonts w:hint="eastAsia" w:ascii="新宋体" w:hAnsi="新宋体" w:eastAsia="新宋体" w:cs="新宋体"/>
          <w:sz w:val="24"/>
          <w:szCs w:val="32"/>
          <w:highlight w:val="none"/>
          <w:lang w:val="en-US" w:eastAsia="zh-CN"/>
        </w:rPr>
        <w:t>07</w:t>
      </w:r>
      <w:r>
        <w:rPr>
          <w:rFonts w:hint="eastAsia" w:ascii="新宋体" w:hAnsi="新宋体" w:eastAsia="新宋体" w:cs="新宋体"/>
          <w:sz w:val="24"/>
          <w:szCs w:val="32"/>
          <w:highlight w:val="none"/>
        </w:rPr>
        <w:t>月</w:t>
      </w:r>
      <w:r>
        <w:rPr>
          <w:rFonts w:hint="eastAsia" w:ascii="新宋体" w:hAnsi="新宋体" w:eastAsia="新宋体" w:cs="新宋体"/>
          <w:sz w:val="24"/>
          <w:szCs w:val="32"/>
          <w:highlight w:val="none"/>
          <w:lang w:val="en-US" w:eastAsia="zh-CN"/>
        </w:rPr>
        <w:t xml:space="preserve">4 </w:t>
      </w:r>
      <w:r>
        <w:rPr>
          <w:rFonts w:hint="eastAsia" w:ascii="新宋体" w:hAnsi="新宋体" w:eastAsia="新宋体" w:cs="新宋体"/>
          <w:sz w:val="24"/>
          <w:szCs w:val="32"/>
          <w:highlight w:val="none"/>
        </w:rPr>
        <w:t>日至2023年</w:t>
      </w:r>
      <w:r>
        <w:rPr>
          <w:rFonts w:hint="eastAsia" w:ascii="新宋体" w:hAnsi="新宋体" w:eastAsia="新宋体" w:cs="新宋体"/>
          <w:sz w:val="24"/>
          <w:szCs w:val="32"/>
          <w:highlight w:val="none"/>
          <w:lang w:val="en-US" w:eastAsia="zh-CN"/>
        </w:rPr>
        <w:t>07</w:t>
      </w:r>
      <w:r>
        <w:rPr>
          <w:rFonts w:hint="eastAsia" w:ascii="新宋体" w:hAnsi="新宋体" w:eastAsia="新宋体" w:cs="新宋体"/>
          <w:sz w:val="24"/>
          <w:szCs w:val="32"/>
          <w:highlight w:val="none"/>
        </w:rPr>
        <w:t>月</w:t>
      </w:r>
      <w:r>
        <w:rPr>
          <w:rFonts w:hint="eastAsia" w:ascii="新宋体" w:hAnsi="新宋体" w:eastAsia="新宋体" w:cs="新宋体"/>
          <w:sz w:val="24"/>
          <w:szCs w:val="32"/>
          <w:highlight w:val="none"/>
          <w:lang w:val="en-US" w:eastAsia="zh-CN"/>
        </w:rPr>
        <w:t xml:space="preserve"> 10</w:t>
      </w:r>
      <w:r>
        <w:rPr>
          <w:rFonts w:hint="eastAsia" w:ascii="新宋体" w:hAnsi="新宋体" w:eastAsia="新宋体" w:cs="新宋体"/>
          <w:sz w:val="24"/>
          <w:szCs w:val="32"/>
          <w:highlight w:val="none"/>
        </w:rPr>
        <w:t>日，每天上午</w:t>
      </w:r>
      <w:r>
        <w:rPr>
          <w:rFonts w:hint="eastAsia" w:ascii="新宋体" w:hAnsi="新宋体" w:eastAsia="新宋体" w:cs="新宋体"/>
          <w:sz w:val="24"/>
          <w:szCs w:val="32"/>
          <w:highlight w:val="none"/>
          <w:lang w:val="en-US" w:eastAsia="zh-CN"/>
        </w:rPr>
        <w:t>00</w:t>
      </w:r>
      <w:r>
        <w:rPr>
          <w:rFonts w:hint="eastAsia" w:ascii="新宋体" w:hAnsi="新宋体" w:eastAsia="新宋体" w:cs="新宋体"/>
          <w:sz w:val="24"/>
          <w:szCs w:val="32"/>
          <w:highlight w:val="none"/>
        </w:rPr>
        <w:t>:</w:t>
      </w:r>
      <w:r>
        <w:rPr>
          <w:rFonts w:hint="eastAsia" w:ascii="新宋体" w:hAnsi="新宋体" w:eastAsia="新宋体" w:cs="新宋体"/>
          <w:sz w:val="24"/>
          <w:szCs w:val="32"/>
          <w:highlight w:val="none"/>
          <w:lang w:val="en-US" w:eastAsia="zh-CN"/>
        </w:rPr>
        <w:t>0</w:t>
      </w:r>
      <w:r>
        <w:rPr>
          <w:rFonts w:hint="eastAsia" w:ascii="新宋体" w:hAnsi="新宋体" w:eastAsia="新宋体" w:cs="新宋体"/>
          <w:sz w:val="24"/>
          <w:szCs w:val="32"/>
          <w:highlight w:val="none"/>
        </w:rPr>
        <w:t>0至1</w:t>
      </w:r>
      <w:r>
        <w:rPr>
          <w:rFonts w:hint="eastAsia" w:ascii="新宋体" w:hAnsi="新宋体" w:eastAsia="新宋体" w:cs="新宋体"/>
          <w:sz w:val="24"/>
          <w:szCs w:val="32"/>
          <w:highlight w:val="none"/>
          <w:lang w:val="en-US" w:eastAsia="zh-CN"/>
        </w:rPr>
        <w:t>2</w:t>
      </w:r>
      <w:r>
        <w:rPr>
          <w:rFonts w:hint="eastAsia" w:ascii="新宋体" w:hAnsi="新宋体" w:eastAsia="新宋体" w:cs="新宋体"/>
          <w:sz w:val="24"/>
          <w:szCs w:val="32"/>
          <w:highlight w:val="none"/>
        </w:rPr>
        <w:t>:</w:t>
      </w:r>
      <w:r>
        <w:rPr>
          <w:rFonts w:hint="eastAsia" w:ascii="新宋体" w:hAnsi="新宋体" w:eastAsia="新宋体" w:cs="新宋体"/>
          <w:sz w:val="24"/>
          <w:szCs w:val="32"/>
          <w:highlight w:val="none"/>
          <w:lang w:val="en-US" w:eastAsia="zh-CN"/>
        </w:rPr>
        <w:t>0</w:t>
      </w:r>
      <w:r>
        <w:rPr>
          <w:rFonts w:hint="eastAsia" w:ascii="新宋体" w:hAnsi="新宋体" w:eastAsia="新宋体" w:cs="新宋体"/>
          <w:sz w:val="24"/>
          <w:szCs w:val="32"/>
          <w:highlight w:val="none"/>
        </w:rPr>
        <w:t>0，下</w:t>
      </w:r>
      <w:r>
        <w:rPr>
          <w:rFonts w:hint="eastAsia" w:ascii="新宋体" w:hAnsi="新宋体" w:eastAsia="新宋体" w:cs="新宋体"/>
          <w:sz w:val="24"/>
          <w:szCs w:val="32"/>
        </w:rPr>
        <w:t>午1</w:t>
      </w:r>
      <w:r>
        <w:rPr>
          <w:rFonts w:hint="eastAsia" w:ascii="新宋体" w:hAnsi="新宋体" w:eastAsia="新宋体" w:cs="新宋体"/>
          <w:sz w:val="24"/>
          <w:szCs w:val="32"/>
          <w:lang w:val="en-US" w:eastAsia="zh-CN"/>
        </w:rPr>
        <w:t>2</w:t>
      </w:r>
      <w:r>
        <w:rPr>
          <w:rFonts w:hint="eastAsia" w:ascii="新宋体" w:hAnsi="新宋体" w:eastAsia="新宋体" w:cs="新宋体"/>
          <w:sz w:val="24"/>
          <w:szCs w:val="32"/>
        </w:rPr>
        <w:t>:</w:t>
      </w:r>
      <w:r>
        <w:rPr>
          <w:rFonts w:hint="eastAsia" w:ascii="新宋体" w:hAnsi="新宋体" w:eastAsia="新宋体" w:cs="新宋体"/>
          <w:sz w:val="24"/>
          <w:szCs w:val="32"/>
          <w:lang w:val="en-US" w:eastAsia="zh-CN"/>
        </w:rPr>
        <w:t>00</w:t>
      </w:r>
      <w:r>
        <w:rPr>
          <w:rFonts w:hint="eastAsia" w:ascii="新宋体" w:hAnsi="新宋体" w:eastAsia="新宋体" w:cs="新宋体"/>
          <w:sz w:val="24"/>
          <w:szCs w:val="32"/>
        </w:rPr>
        <w:t>至</w:t>
      </w:r>
      <w:r>
        <w:rPr>
          <w:rFonts w:hint="eastAsia" w:ascii="新宋体" w:hAnsi="新宋体" w:eastAsia="新宋体" w:cs="新宋体"/>
          <w:sz w:val="24"/>
          <w:szCs w:val="32"/>
          <w:lang w:val="en-US" w:eastAsia="zh-CN"/>
        </w:rPr>
        <w:t>23</w:t>
      </w:r>
      <w:r>
        <w:rPr>
          <w:rFonts w:hint="eastAsia" w:ascii="新宋体" w:hAnsi="新宋体" w:eastAsia="新宋体" w:cs="新宋体"/>
          <w:sz w:val="24"/>
          <w:szCs w:val="32"/>
        </w:rPr>
        <w:t>:</w:t>
      </w:r>
      <w:r>
        <w:rPr>
          <w:rFonts w:hint="eastAsia" w:ascii="新宋体" w:hAnsi="新宋体" w:eastAsia="新宋体" w:cs="新宋体"/>
          <w:sz w:val="24"/>
          <w:szCs w:val="32"/>
          <w:lang w:val="en-US" w:eastAsia="zh-CN"/>
        </w:rPr>
        <w:t>59</w:t>
      </w:r>
      <w:r>
        <w:rPr>
          <w:rFonts w:hint="eastAsia" w:ascii="新宋体" w:hAnsi="新宋体" w:eastAsia="新宋体" w:cs="新宋体"/>
          <w:sz w:val="24"/>
          <w:szCs w:val="32"/>
        </w:rPr>
        <w:t>（北京时间，法定节假日除外）</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地点：政采云平台线上获取 </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方式：供应商登录政采云平台https://www.zcygov.cn/在线申请获取采购文件（进入“项目采购”应用，在获取采购文件菜单中选择项目，申请获取采购文件） </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售价（元）：0 </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四、响应文件提交 </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截止时间：2023年</w:t>
      </w:r>
      <w:r>
        <w:rPr>
          <w:rFonts w:hint="eastAsia" w:ascii="新宋体" w:hAnsi="新宋体" w:eastAsia="新宋体" w:cs="新宋体"/>
          <w:sz w:val="24"/>
          <w:szCs w:val="32"/>
          <w:lang w:val="en-US" w:eastAsia="zh-CN"/>
        </w:rPr>
        <w:t>07</w:t>
      </w:r>
      <w:r>
        <w:rPr>
          <w:rFonts w:hint="eastAsia" w:ascii="新宋体" w:hAnsi="新宋体" w:eastAsia="新宋体" w:cs="新宋体"/>
          <w:sz w:val="24"/>
          <w:szCs w:val="32"/>
        </w:rPr>
        <w:t>月</w:t>
      </w:r>
      <w:r>
        <w:rPr>
          <w:rFonts w:hint="eastAsia" w:ascii="新宋体" w:hAnsi="新宋体" w:eastAsia="新宋体" w:cs="新宋体"/>
          <w:sz w:val="24"/>
          <w:szCs w:val="32"/>
          <w:lang w:val="en-US" w:eastAsia="zh-CN"/>
        </w:rPr>
        <w:t xml:space="preserve">14 </w:t>
      </w:r>
      <w:r>
        <w:rPr>
          <w:rFonts w:hint="eastAsia" w:ascii="新宋体" w:hAnsi="新宋体" w:eastAsia="新宋体" w:cs="新宋体"/>
          <w:sz w:val="24"/>
          <w:szCs w:val="32"/>
        </w:rPr>
        <w:t>日 1</w:t>
      </w:r>
      <w:r>
        <w:rPr>
          <w:rFonts w:hint="eastAsia" w:ascii="新宋体" w:hAnsi="新宋体" w:eastAsia="新宋体" w:cs="新宋体"/>
          <w:sz w:val="24"/>
          <w:szCs w:val="32"/>
          <w:lang w:val="en-US" w:eastAsia="zh-CN"/>
        </w:rPr>
        <w:t>6</w:t>
      </w:r>
      <w:r>
        <w:rPr>
          <w:rFonts w:hint="eastAsia" w:ascii="新宋体" w:hAnsi="新宋体" w:eastAsia="新宋体" w:cs="新宋体"/>
          <w:sz w:val="24"/>
          <w:szCs w:val="32"/>
        </w:rPr>
        <w:t>:</w:t>
      </w:r>
      <w:r>
        <w:rPr>
          <w:rFonts w:hint="eastAsia" w:ascii="新宋体" w:hAnsi="新宋体" w:eastAsia="新宋体" w:cs="新宋体"/>
          <w:sz w:val="24"/>
          <w:szCs w:val="32"/>
          <w:lang w:val="en-US" w:eastAsia="zh-CN"/>
        </w:rPr>
        <w:t>3</w:t>
      </w:r>
      <w:r>
        <w:rPr>
          <w:rFonts w:hint="eastAsia" w:ascii="新宋体" w:hAnsi="新宋体" w:eastAsia="新宋体" w:cs="新宋体"/>
          <w:sz w:val="24"/>
          <w:szCs w:val="32"/>
        </w:rPr>
        <w:t>0（北京时间）</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地点：请登录政采云投标客户端投标</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五、响应文件开启 </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开启时间：2023年</w:t>
      </w:r>
      <w:r>
        <w:rPr>
          <w:rFonts w:hint="eastAsia" w:ascii="新宋体" w:hAnsi="新宋体" w:eastAsia="新宋体" w:cs="新宋体"/>
          <w:sz w:val="24"/>
          <w:szCs w:val="32"/>
          <w:lang w:val="en-US" w:eastAsia="zh-CN"/>
        </w:rPr>
        <w:t>07</w:t>
      </w:r>
      <w:r>
        <w:rPr>
          <w:rFonts w:hint="eastAsia" w:ascii="新宋体" w:hAnsi="新宋体" w:eastAsia="新宋体" w:cs="新宋体"/>
          <w:sz w:val="24"/>
          <w:szCs w:val="32"/>
        </w:rPr>
        <w:t>月</w:t>
      </w:r>
      <w:r>
        <w:rPr>
          <w:rFonts w:hint="eastAsia" w:ascii="新宋体" w:hAnsi="新宋体" w:eastAsia="新宋体" w:cs="新宋体"/>
          <w:sz w:val="24"/>
          <w:szCs w:val="32"/>
          <w:lang w:val="en-US" w:eastAsia="zh-CN"/>
        </w:rPr>
        <w:t>14</w:t>
      </w:r>
      <w:r>
        <w:rPr>
          <w:rFonts w:hint="eastAsia" w:ascii="新宋体" w:hAnsi="新宋体" w:eastAsia="新宋体" w:cs="新宋体"/>
          <w:sz w:val="24"/>
          <w:szCs w:val="32"/>
        </w:rPr>
        <w:t>日 1</w:t>
      </w:r>
      <w:r>
        <w:rPr>
          <w:rFonts w:hint="eastAsia" w:ascii="新宋体" w:hAnsi="新宋体" w:eastAsia="新宋体" w:cs="新宋体"/>
          <w:sz w:val="24"/>
          <w:szCs w:val="32"/>
          <w:lang w:val="en-US" w:eastAsia="zh-CN"/>
        </w:rPr>
        <w:t>6</w:t>
      </w:r>
      <w:r>
        <w:rPr>
          <w:rFonts w:hint="eastAsia" w:ascii="新宋体" w:hAnsi="新宋体" w:eastAsia="新宋体" w:cs="新宋体"/>
          <w:sz w:val="24"/>
          <w:szCs w:val="32"/>
        </w:rPr>
        <w:t>:</w:t>
      </w:r>
      <w:r>
        <w:rPr>
          <w:rFonts w:hint="eastAsia" w:ascii="新宋体" w:hAnsi="新宋体" w:eastAsia="新宋体" w:cs="新宋体"/>
          <w:sz w:val="24"/>
          <w:szCs w:val="32"/>
          <w:lang w:val="en-US" w:eastAsia="zh-CN"/>
        </w:rPr>
        <w:t>3</w:t>
      </w:r>
      <w:r>
        <w:rPr>
          <w:rFonts w:hint="eastAsia" w:ascii="新宋体" w:hAnsi="新宋体" w:eastAsia="新宋体" w:cs="新宋体"/>
          <w:sz w:val="24"/>
          <w:szCs w:val="32"/>
        </w:rPr>
        <w:t>0（北京时间）</w:t>
      </w:r>
    </w:p>
    <w:p>
      <w:pPr>
        <w:bidi w:val="0"/>
        <w:spacing w:line="360" w:lineRule="auto"/>
        <w:rPr>
          <w:rFonts w:hint="eastAsia" w:ascii="新宋体" w:hAnsi="新宋体" w:eastAsia="新宋体" w:cs="新宋体"/>
          <w:color w:val="0000FF"/>
          <w:sz w:val="24"/>
          <w:szCs w:val="32"/>
        </w:rPr>
      </w:pPr>
      <w:r>
        <w:rPr>
          <w:rFonts w:hint="eastAsia" w:ascii="新宋体" w:hAnsi="新宋体" w:eastAsia="新宋体" w:cs="新宋体"/>
          <w:sz w:val="24"/>
          <w:szCs w:val="32"/>
        </w:rPr>
        <w:t>地点：政采云电子开标大厅</w:t>
      </w:r>
    </w:p>
    <w:p>
      <w:pPr>
        <w:bidi w:val="0"/>
        <w:spacing w:line="360" w:lineRule="auto"/>
        <w:rPr>
          <w:rFonts w:hint="eastAsia" w:ascii="新宋体" w:hAnsi="新宋体" w:eastAsia="新宋体" w:cs="新宋体"/>
          <w:b/>
          <w:bCs/>
          <w:sz w:val="24"/>
          <w:szCs w:val="32"/>
        </w:rPr>
      </w:pPr>
      <w:r>
        <w:rPr>
          <w:rFonts w:hint="eastAsia" w:ascii="新宋体" w:hAnsi="新宋体" w:eastAsia="新宋体" w:cs="新宋体"/>
          <w:b/>
          <w:bCs/>
          <w:sz w:val="24"/>
          <w:szCs w:val="32"/>
        </w:rPr>
        <w:t>六、公告期限</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自本公告发布之日起</w:t>
      </w:r>
      <w:r>
        <w:rPr>
          <w:rFonts w:hint="eastAsia" w:ascii="新宋体" w:hAnsi="新宋体" w:eastAsia="新宋体" w:cs="新宋体"/>
          <w:sz w:val="24"/>
          <w:szCs w:val="32"/>
          <w:lang w:val="en-US" w:eastAsia="zh-CN"/>
        </w:rPr>
        <w:t>5</w:t>
      </w:r>
      <w:r>
        <w:rPr>
          <w:rFonts w:hint="eastAsia" w:ascii="新宋体" w:hAnsi="新宋体" w:eastAsia="新宋体" w:cs="新宋体"/>
          <w:sz w:val="24"/>
          <w:szCs w:val="32"/>
        </w:rPr>
        <w:t>个工作日。</w:t>
      </w:r>
    </w:p>
    <w:p>
      <w:pPr>
        <w:bidi w:val="0"/>
        <w:spacing w:line="360" w:lineRule="auto"/>
        <w:rPr>
          <w:rFonts w:hint="eastAsia" w:ascii="新宋体" w:hAnsi="新宋体" w:eastAsia="新宋体" w:cs="新宋体"/>
          <w:b/>
          <w:bCs/>
          <w:sz w:val="24"/>
          <w:szCs w:val="32"/>
        </w:rPr>
      </w:pPr>
      <w:r>
        <w:rPr>
          <w:rFonts w:hint="eastAsia" w:ascii="新宋体" w:hAnsi="新宋体" w:eastAsia="新宋体" w:cs="新宋体"/>
          <w:b/>
          <w:bCs/>
          <w:sz w:val="24"/>
          <w:szCs w:val="32"/>
        </w:rPr>
        <w:t>七、其他补充事宜 </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1、本公告在新疆政府采购网发布。</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2、本项目实行电子招投标，供应商须登录政采云平台申请获取</w:t>
      </w:r>
      <w:r>
        <w:rPr>
          <w:rFonts w:hint="eastAsia" w:ascii="新宋体" w:hAnsi="新宋体" w:eastAsia="新宋体" w:cs="新宋体"/>
          <w:sz w:val="24"/>
          <w:szCs w:val="32"/>
          <w:lang w:eastAsia="zh-CN"/>
        </w:rPr>
        <w:t>采购文件</w:t>
      </w:r>
      <w:r>
        <w:rPr>
          <w:rFonts w:hint="eastAsia" w:ascii="新宋体" w:hAnsi="新宋体" w:eastAsia="新宋体" w:cs="新宋体"/>
          <w:sz w:val="24"/>
          <w:szCs w:val="32"/>
        </w:rPr>
        <w:t>，并通过政采云电子投标客户端制作响应文件，同时自行承担与投标有关的一切费用。</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3、各供应商应在开标前确保成为新疆维吾尔自治区政府采购网正式注册入库供应商，并完成CA数字证书申领。因未注册入库、未办理CA数字证书等原因造成无法投标或投标失败等后果由供应商自行承担。</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4、有意向参与新疆区域电子开评标的供应商，可访问新疆数字证书认证中心官方网站（https://www.xjca.com.cn/）或下载“新疆政务通”APP自行进行申领。如需咨询，请联系新疆CA服务热线0991-2819290。</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7、供应商在开标前须提前配置好电脑浏览器（建议使用360浏览器或谷歌浏览器），开标时请使用制作加密电子响应文件的CA锁进行解密及报价确认。本项目响应文件解密时间定为50分钟，如因自身原因导致无法正常解密，后果由供应商自行承担。</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8、申请获取采购文件时必须预留供应商联系人真实联系方式。  </w:t>
      </w:r>
    </w:p>
    <w:p>
      <w:pPr>
        <w:bidi w:val="0"/>
        <w:spacing w:line="360" w:lineRule="auto"/>
        <w:rPr>
          <w:rFonts w:hint="eastAsia" w:ascii="新宋体" w:hAnsi="新宋体" w:eastAsia="新宋体" w:cs="新宋体"/>
          <w:b/>
          <w:bCs/>
          <w:sz w:val="22"/>
          <w:szCs w:val="28"/>
        </w:rPr>
      </w:pPr>
      <w:r>
        <w:rPr>
          <w:rFonts w:hint="eastAsia" w:ascii="新宋体" w:hAnsi="新宋体" w:eastAsia="新宋体" w:cs="新宋体"/>
          <w:b/>
          <w:bCs/>
          <w:sz w:val="22"/>
          <w:szCs w:val="28"/>
        </w:rPr>
        <w:t>特别提示：</w:t>
      </w:r>
      <w:r>
        <w:rPr>
          <w:rFonts w:hint="eastAsia" w:ascii="新宋体" w:hAnsi="新宋体" w:eastAsia="新宋体" w:cs="新宋体"/>
          <w:b/>
          <w:bCs/>
          <w:sz w:val="22"/>
          <w:szCs w:val="28"/>
        </w:rPr>
        <w:br w:type="textWrapping"/>
      </w:r>
      <w:r>
        <w:rPr>
          <w:rFonts w:hint="eastAsia" w:ascii="新宋体" w:hAnsi="新宋体" w:eastAsia="新宋体" w:cs="新宋体"/>
          <w:b/>
          <w:bCs/>
          <w:sz w:val="22"/>
          <w:szCs w:val="28"/>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新宋体" w:hAnsi="新宋体" w:eastAsia="新宋体" w:cs="新宋体"/>
          <w:b/>
          <w:bCs/>
          <w:sz w:val="22"/>
          <w:szCs w:val="28"/>
        </w:rPr>
        <w:br w:type="textWrapping"/>
      </w:r>
      <w:r>
        <w:rPr>
          <w:rFonts w:hint="eastAsia" w:ascii="新宋体" w:hAnsi="新宋体" w:eastAsia="新宋体" w:cs="新宋体"/>
          <w:b/>
          <w:bCs/>
          <w:sz w:val="22"/>
          <w:szCs w:val="28"/>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新宋体" w:hAnsi="新宋体" w:eastAsia="新宋体" w:cs="新宋体"/>
          <w:b/>
          <w:bCs/>
          <w:sz w:val="22"/>
          <w:szCs w:val="28"/>
        </w:rPr>
        <w:br w:type="textWrapping"/>
      </w:r>
      <w:r>
        <w:rPr>
          <w:rFonts w:hint="eastAsia" w:ascii="新宋体" w:hAnsi="新宋体" w:eastAsia="新宋体" w:cs="新宋体"/>
          <w:b/>
          <w:bCs/>
          <w:sz w:val="22"/>
          <w:szCs w:val="2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bidi w:val="0"/>
        <w:spacing w:line="360" w:lineRule="auto"/>
        <w:rPr>
          <w:rFonts w:hint="eastAsia" w:ascii="新宋体" w:hAnsi="新宋体" w:eastAsia="新宋体" w:cs="新宋体"/>
          <w:b/>
          <w:bCs/>
          <w:sz w:val="24"/>
          <w:szCs w:val="32"/>
        </w:rPr>
      </w:pPr>
      <w:r>
        <w:rPr>
          <w:rFonts w:hint="eastAsia" w:ascii="新宋体" w:hAnsi="新宋体" w:eastAsia="新宋体" w:cs="新宋体"/>
          <w:b/>
          <w:bCs/>
          <w:sz w:val="24"/>
          <w:szCs w:val="32"/>
        </w:rPr>
        <w:t>八、凡对本次招标提出询问，请按以下方式联系</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1.采购人信息</w:t>
      </w:r>
    </w:p>
    <w:p>
      <w:pPr>
        <w:bidi w:val="0"/>
        <w:spacing w:line="360" w:lineRule="auto"/>
        <w:rPr>
          <w:rFonts w:hint="default" w:ascii="新宋体" w:hAnsi="新宋体" w:eastAsia="新宋体" w:cs="新宋体"/>
          <w:sz w:val="24"/>
          <w:szCs w:val="32"/>
          <w:lang w:val="en-US"/>
        </w:rPr>
      </w:pPr>
      <w:r>
        <w:rPr>
          <w:rFonts w:hint="eastAsia" w:ascii="新宋体" w:hAnsi="新宋体" w:eastAsia="新宋体" w:cs="新宋体"/>
          <w:sz w:val="24"/>
          <w:szCs w:val="32"/>
        </w:rPr>
        <w:t>名 称：</w:t>
      </w:r>
      <w:r>
        <w:rPr>
          <w:rFonts w:hint="eastAsia" w:ascii="新宋体" w:hAnsi="新宋体" w:eastAsia="新宋体" w:cs="新宋体"/>
          <w:sz w:val="24"/>
          <w:szCs w:val="32"/>
          <w:lang w:val="en-US" w:eastAsia="zh-CN"/>
        </w:rPr>
        <w:t>伊宁县伊东工业园管理委员会</w:t>
      </w:r>
    </w:p>
    <w:p>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地 址：</w:t>
      </w:r>
      <w:r>
        <w:rPr>
          <w:rFonts w:hint="eastAsia" w:ascii="新宋体" w:hAnsi="新宋体" w:eastAsia="新宋体" w:cs="新宋体"/>
          <w:sz w:val="24"/>
          <w:szCs w:val="32"/>
          <w:lang w:val="en-US" w:eastAsia="zh-CN"/>
        </w:rPr>
        <w:t>伊宁县</w:t>
      </w:r>
    </w:p>
    <w:p>
      <w:pPr>
        <w:bidi w:val="0"/>
        <w:spacing w:line="360" w:lineRule="auto"/>
        <w:rPr>
          <w:rFonts w:hint="default" w:ascii="新宋体" w:hAnsi="新宋体" w:eastAsia="新宋体" w:cs="新宋体"/>
          <w:sz w:val="24"/>
          <w:szCs w:val="32"/>
          <w:lang w:val="en-US" w:eastAsia="zh-CN"/>
        </w:rPr>
      </w:pPr>
      <w:r>
        <w:rPr>
          <w:rFonts w:hint="eastAsia" w:ascii="新宋体" w:hAnsi="新宋体" w:eastAsia="新宋体" w:cs="新宋体"/>
          <w:sz w:val="24"/>
          <w:szCs w:val="32"/>
        </w:rPr>
        <w:t>联系方式：</w:t>
      </w:r>
      <w:r>
        <w:rPr>
          <w:rFonts w:hint="eastAsia" w:ascii="新宋体" w:hAnsi="新宋体" w:eastAsia="新宋体" w:cs="新宋体"/>
          <w:sz w:val="24"/>
          <w:szCs w:val="32"/>
          <w:lang w:val="en-US" w:eastAsia="zh-CN"/>
        </w:rPr>
        <w:t>17399458999</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2.采购代理机构信息</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名 称：新疆启中项目管理有限公司</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地 址：伊宁市经济合作区北京路2568号金茂新天地综合楼5层514号</w:t>
      </w:r>
    </w:p>
    <w:p>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联系方式：</w:t>
      </w:r>
      <w:r>
        <w:rPr>
          <w:rFonts w:hint="eastAsia" w:ascii="新宋体" w:hAnsi="新宋体" w:eastAsia="新宋体" w:cs="新宋体"/>
          <w:sz w:val="24"/>
          <w:szCs w:val="32"/>
          <w:lang w:val="en-US" w:eastAsia="zh-CN"/>
        </w:rPr>
        <w:t>15099417892</w:t>
      </w:r>
    </w:p>
    <w:p>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3.项目联系方式</w:t>
      </w:r>
    </w:p>
    <w:p>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项目联系人：</w:t>
      </w:r>
      <w:r>
        <w:rPr>
          <w:rFonts w:hint="eastAsia" w:ascii="新宋体" w:hAnsi="新宋体" w:eastAsia="新宋体" w:cs="新宋体"/>
          <w:sz w:val="24"/>
          <w:szCs w:val="32"/>
          <w:lang w:val="en-US" w:eastAsia="zh-CN"/>
        </w:rPr>
        <w:t xml:space="preserve">陈工  </w:t>
      </w:r>
      <w:r>
        <w:rPr>
          <w:rFonts w:hint="eastAsia" w:ascii="新宋体" w:hAnsi="新宋体" w:eastAsia="新宋体" w:cs="新宋体"/>
          <w:sz w:val="24"/>
          <w:szCs w:val="32"/>
        </w:rPr>
        <w:t>电 话：</w:t>
      </w:r>
      <w:r>
        <w:rPr>
          <w:rFonts w:hint="eastAsia" w:ascii="新宋体" w:hAnsi="新宋体" w:eastAsia="新宋体" w:cs="新宋体"/>
          <w:sz w:val="24"/>
          <w:szCs w:val="32"/>
          <w:lang w:val="en-US" w:eastAsia="zh-CN"/>
        </w:rPr>
        <w:t>15099417892</w:t>
      </w:r>
    </w:p>
    <w:p>
      <w:pPr>
        <w:bidi w:val="0"/>
        <w:spacing w:line="360" w:lineRule="auto"/>
        <w:rPr>
          <w:rFonts w:hint="eastAsia" w:asciiTheme="minorHAnsi" w:hAnsiTheme="minorHAnsi" w:eastAsiaTheme="minorEastAsia" w:cstheme="minorBidi"/>
          <w:kern w:val="2"/>
          <w:sz w:val="21"/>
          <w:szCs w:val="24"/>
          <w:lang w:val="en-US" w:eastAsia="zh-CN" w:bidi="ar-SA"/>
        </w:rPr>
      </w:pPr>
    </w:p>
    <w:p>
      <w:pPr>
        <w:pStyle w:val="2"/>
        <w:rPr>
          <w:rFonts w:hint="eastAsia" w:asciiTheme="minorHAnsi" w:hAnsiTheme="minorHAnsi" w:eastAsiaTheme="minorEastAsia" w:cstheme="minorBidi"/>
          <w:kern w:val="2"/>
          <w:sz w:val="21"/>
          <w:szCs w:val="24"/>
          <w:lang w:val="en-US" w:eastAsia="zh-CN" w:bidi="ar-SA"/>
        </w:rPr>
      </w:pPr>
    </w:p>
    <w:p>
      <w:pPr>
        <w:pStyle w:val="2"/>
        <w:rPr>
          <w:rFonts w:hint="eastAsia" w:asciiTheme="minorHAnsi" w:hAnsiTheme="minorHAnsi" w:eastAsiaTheme="minorEastAsia" w:cstheme="minorBidi"/>
          <w:kern w:val="2"/>
          <w:sz w:val="21"/>
          <w:szCs w:val="24"/>
          <w:lang w:val="en-US" w:eastAsia="zh-CN" w:bidi="ar-SA"/>
        </w:rPr>
      </w:pPr>
    </w:p>
    <w:p>
      <w:pPr>
        <w:pStyle w:val="4"/>
        <w:rPr>
          <w:rFonts w:hint="eastAsia" w:asciiTheme="minorHAnsi" w:hAnsiTheme="minorHAnsi" w:eastAsiaTheme="minorEastAsia" w:cstheme="minorBidi"/>
          <w:kern w:val="2"/>
          <w:sz w:val="21"/>
          <w:szCs w:val="24"/>
          <w:lang w:val="en-US" w:eastAsia="zh-CN" w:bidi="ar-SA"/>
        </w:rPr>
      </w:pPr>
    </w:p>
    <w:p>
      <w:pPr>
        <w:pStyle w:val="5"/>
        <w:rPr>
          <w:rFonts w:hint="eastAsia"/>
          <w:lang w:val="en-US" w:eastAsia="zh-CN"/>
        </w:rPr>
      </w:pPr>
    </w:p>
    <w:p>
      <w:pPr>
        <w:spacing w:line="360" w:lineRule="exact"/>
        <w:jc w:val="center"/>
        <w:rPr>
          <w:rFonts w:hint="eastAsia" w:ascii="宋体" w:hAnsi="宋体" w:eastAsia="宋体" w:cs="宋体"/>
          <w:b/>
          <w:sz w:val="32"/>
          <w:szCs w:val="24"/>
          <w:highlight w:val="none"/>
        </w:rPr>
      </w:pPr>
      <w:r>
        <w:rPr>
          <w:rFonts w:hint="eastAsia" w:ascii="宋体" w:hAnsi="宋体" w:eastAsia="宋体" w:cs="宋体"/>
          <w:b/>
          <w:sz w:val="32"/>
          <w:szCs w:val="24"/>
          <w:highlight w:val="none"/>
        </w:rPr>
        <w:t>第二章   投标须知</w:t>
      </w:r>
    </w:p>
    <w:p>
      <w:pPr>
        <w:jc w:val="center"/>
        <w:rPr>
          <w:rFonts w:ascii="宋体" w:hAnsi="宋体" w:cs="宋体"/>
          <w:b/>
          <w:sz w:val="28"/>
          <w:szCs w:val="28"/>
          <w:highlight w:val="none"/>
        </w:rPr>
      </w:pPr>
      <w:r>
        <w:rPr>
          <w:rFonts w:hint="eastAsia" w:ascii="宋体" w:hAnsi="宋体" w:cs="宋体"/>
          <w:b/>
          <w:sz w:val="28"/>
          <w:szCs w:val="28"/>
          <w:highlight w:val="none"/>
        </w:rPr>
        <w:t>投标须知前附表</w:t>
      </w:r>
    </w:p>
    <w:tbl>
      <w:tblPr>
        <w:tblStyle w:val="20"/>
        <w:tblW w:w="98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5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bookmarkStart w:id="1" w:name="_Toc420948008"/>
            <w:r>
              <w:rPr>
                <w:rFonts w:hint="eastAsia" w:ascii="宋体" w:hAnsi="宋体" w:cs="宋体"/>
                <w:color w:val="000000"/>
                <w:sz w:val="24"/>
                <w:szCs w:val="24"/>
                <w:highlight w:val="none"/>
              </w:rPr>
              <w:t>项号</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内    容</w:t>
            </w:r>
          </w:p>
        </w:tc>
        <w:tc>
          <w:tcPr>
            <w:tcW w:w="6542" w:type="dxa"/>
            <w:tcBorders>
              <w:tl2br w:val="nil"/>
              <w:tr2bl w:val="nil"/>
            </w:tcBorders>
            <w:vAlign w:val="top"/>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采购人</w:t>
            </w:r>
          </w:p>
        </w:tc>
        <w:tc>
          <w:tcPr>
            <w:tcW w:w="6542" w:type="dxa"/>
            <w:tcBorders>
              <w:tl2br w:val="nil"/>
              <w:tr2bl w:val="nil"/>
            </w:tcBorders>
            <w:vAlign w:val="center"/>
          </w:tcPr>
          <w:p>
            <w:pPr>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名称：</w:t>
            </w:r>
            <w:r>
              <w:rPr>
                <w:rFonts w:hint="eastAsia" w:ascii="宋体" w:hAnsi="宋体" w:cs="宋体"/>
                <w:color w:val="000000"/>
                <w:sz w:val="24"/>
                <w:szCs w:val="24"/>
                <w:highlight w:val="none"/>
                <w:lang w:val="en-US" w:eastAsia="zh-CN"/>
              </w:rPr>
              <w:t>伊宁伊东工业园管理委员会</w:t>
            </w:r>
          </w:p>
          <w:p>
            <w:pPr>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地址：</w:t>
            </w:r>
            <w:r>
              <w:rPr>
                <w:rFonts w:hint="eastAsia" w:ascii="宋体" w:hAnsi="宋体" w:cs="宋体"/>
                <w:color w:val="000000"/>
                <w:sz w:val="24"/>
                <w:szCs w:val="24"/>
                <w:highlight w:val="none"/>
                <w:lang w:val="en-US" w:eastAsia="zh-CN"/>
              </w:rPr>
              <w:t>伊宁县</w:t>
            </w:r>
          </w:p>
          <w:p>
            <w:pPr>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 xml:space="preserve">黄晓东 </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联系方式：</w:t>
            </w:r>
            <w:r>
              <w:rPr>
                <w:rFonts w:hint="eastAsia" w:ascii="宋体" w:hAnsi="宋体" w:cs="宋体"/>
                <w:color w:val="000000"/>
                <w:sz w:val="24"/>
                <w:szCs w:val="24"/>
                <w:highlight w:val="none"/>
                <w:lang w:val="en-US" w:eastAsia="zh-CN"/>
              </w:rPr>
              <w:t>17399458999</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采购代理机构</w:t>
            </w:r>
          </w:p>
        </w:tc>
        <w:tc>
          <w:tcPr>
            <w:tcW w:w="6542" w:type="dxa"/>
            <w:tcBorders>
              <w:tl2br w:val="nil"/>
              <w:tr2bl w:val="nil"/>
            </w:tcBorders>
            <w:vAlign w:val="center"/>
          </w:tcPr>
          <w:p>
            <w:pPr>
              <w:spacing w:line="360"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名称：</w:t>
            </w:r>
            <w:r>
              <w:rPr>
                <w:rFonts w:hint="eastAsia" w:ascii="新宋体" w:hAnsi="新宋体" w:eastAsia="新宋体" w:cs="新宋体"/>
                <w:sz w:val="24"/>
                <w:szCs w:val="32"/>
              </w:rPr>
              <w:t>新疆启中项目管理有限公司</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w:t>
            </w:r>
            <w:r>
              <w:rPr>
                <w:rFonts w:hint="eastAsia" w:ascii="新宋体" w:hAnsi="新宋体" w:eastAsia="新宋体" w:cs="新宋体"/>
                <w:sz w:val="24"/>
                <w:szCs w:val="32"/>
              </w:rPr>
              <w:t>伊宁市经济合作区北京路2568号金茂新天地综合楼5层514号</w:t>
            </w:r>
          </w:p>
          <w:p>
            <w:pPr>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联系人：</w:t>
            </w:r>
            <w:r>
              <w:rPr>
                <w:rFonts w:hint="eastAsia" w:ascii="新宋体" w:hAnsi="新宋体" w:eastAsia="新宋体" w:cs="新宋体"/>
                <w:sz w:val="24"/>
                <w:szCs w:val="32"/>
                <w:lang w:val="en-US" w:eastAsia="zh-CN"/>
              </w:rPr>
              <w:t>陈工</w:t>
            </w:r>
            <w:r>
              <w:rPr>
                <w:rFonts w:hint="eastAsia" w:ascii="宋体" w:hAnsi="宋体" w:cs="宋体"/>
                <w:color w:val="000000"/>
                <w:sz w:val="24"/>
                <w:szCs w:val="24"/>
                <w:highlight w:val="none"/>
                <w:lang w:val="en-US" w:eastAsia="zh-CN"/>
              </w:rPr>
              <w:t xml:space="preserve">    </w:t>
            </w:r>
          </w:p>
          <w:p>
            <w:pPr>
              <w:spacing w:line="360" w:lineRule="auto"/>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联系方式：</w:t>
            </w:r>
            <w:r>
              <w:rPr>
                <w:rFonts w:hint="eastAsia" w:ascii="宋体" w:hAnsi="宋体" w:cs="宋体"/>
                <w:color w:val="000000"/>
                <w:sz w:val="24"/>
                <w:szCs w:val="24"/>
                <w:highlight w:val="none"/>
                <w:lang w:val="en-US" w:eastAsia="zh-CN"/>
              </w:rPr>
              <w:t>15099417892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249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采购名称</w:t>
            </w:r>
            <w:r>
              <w:rPr>
                <w:rFonts w:hint="eastAsia" w:ascii="宋体" w:hAnsi="宋体" w:cs="宋体"/>
                <w:color w:val="000000"/>
                <w:kern w:val="2"/>
                <w:sz w:val="24"/>
                <w:szCs w:val="24"/>
                <w:highlight w:val="none"/>
                <w:lang w:val="en-US" w:eastAsia="zh-CN" w:bidi="ar-SA"/>
              </w:rPr>
              <w:t>及编号</w:t>
            </w:r>
          </w:p>
        </w:tc>
        <w:tc>
          <w:tcPr>
            <w:tcW w:w="6542" w:type="dxa"/>
            <w:tcBorders>
              <w:tl2br w:val="nil"/>
              <w:tr2bl w:val="nil"/>
            </w:tcBorders>
            <w:vAlign w:val="center"/>
          </w:tcPr>
          <w:p>
            <w:pPr>
              <w:spacing w:line="360" w:lineRule="auto"/>
              <w:rPr>
                <w:rFonts w:hint="eastAsia" w:ascii="新宋体" w:hAnsi="新宋体" w:eastAsia="新宋体" w:cs="新宋体"/>
                <w:sz w:val="24"/>
                <w:szCs w:val="32"/>
                <w:lang w:eastAsia="zh-CN"/>
              </w:rPr>
            </w:pPr>
            <w:r>
              <w:rPr>
                <w:rFonts w:hint="eastAsia" w:ascii="新宋体" w:hAnsi="新宋体" w:eastAsia="新宋体" w:cs="新宋体"/>
                <w:sz w:val="24"/>
                <w:szCs w:val="32"/>
                <w:lang w:eastAsia="zh-CN"/>
              </w:rPr>
              <w:t>采购项目名称：</w:t>
            </w:r>
            <w:r>
              <w:rPr>
                <w:rFonts w:hint="eastAsia" w:ascii="新宋体" w:hAnsi="新宋体" w:eastAsia="新宋体" w:cs="新宋体"/>
                <w:sz w:val="24"/>
                <w:szCs w:val="32"/>
                <w:lang w:val="en-US" w:eastAsia="zh-CN"/>
              </w:rPr>
              <w:t>伊宁县伊东工业园区（A区）控制性详细规划编制项目</w:t>
            </w:r>
          </w:p>
          <w:p>
            <w:pPr>
              <w:spacing w:line="360" w:lineRule="auto"/>
              <w:rPr>
                <w:rFonts w:hint="eastAsia" w:ascii="宋体" w:hAnsi="宋体" w:eastAsia="宋体" w:cs="宋体"/>
                <w:color w:val="0000FF"/>
                <w:sz w:val="24"/>
                <w:szCs w:val="24"/>
                <w:highlight w:val="none"/>
                <w:lang w:val="en-US" w:eastAsia="zh-CN"/>
              </w:rPr>
            </w:pPr>
            <w:r>
              <w:rPr>
                <w:rFonts w:hint="eastAsia" w:ascii="新宋体" w:hAnsi="新宋体" w:eastAsia="新宋体" w:cs="新宋体"/>
                <w:sz w:val="24"/>
                <w:szCs w:val="32"/>
                <w:lang w:eastAsia="zh-CN"/>
              </w:rPr>
              <w:t>项目编号：XJQZ-2023-0</w:t>
            </w:r>
            <w:r>
              <w:rPr>
                <w:rFonts w:hint="eastAsia" w:ascii="新宋体" w:hAnsi="新宋体" w:eastAsia="新宋体" w:cs="新宋体"/>
                <w:sz w:val="24"/>
                <w:szCs w:val="32"/>
                <w:lang w:val="en-US" w:eastAsia="zh-CN"/>
              </w:rPr>
              <w:t xml:space="preserve">43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项目地点</w:t>
            </w:r>
          </w:p>
        </w:tc>
        <w:tc>
          <w:tcPr>
            <w:tcW w:w="6542" w:type="dxa"/>
            <w:tcBorders>
              <w:tl2br w:val="nil"/>
              <w:tr2bl w:val="nil"/>
            </w:tcBorders>
            <w:vAlign w:val="center"/>
          </w:tcPr>
          <w:p>
            <w:pPr>
              <w:spacing w:line="360" w:lineRule="auto"/>
              <w:rPr>
                <w:rFonts w:hint="default" w:ascii="宋体" w:hAnsi="宋体" w:eastAsia="宋体" w:cs="宋体"/>
                <w:color w:val="0000FF"/>
                <w:sz w:val="24"/>
                <w:szCs w:val="24"/>
                <w:highlight w:val="none"/>
                <w:lang w:val="en-US" w:eastAsia="zh-CN"/>
              </w:rPr>
            </w:pPr>
            <w:r>
              <w:rPr>
                <w:rFonts w:hint="eastAsia" w:ascii="新宋体" w:hAnsi="新宋体" w:eastAsia="新宋体" w:cs="新宋体"/>
                <w:sz w:val="24"/>
                <w:szCs w:val="32"/>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249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采购范围</w:t>
            </w:r>
          </w:p>
        </w:tc>
        <w:tc>
          <w:tcPr>
            <w:tcW w:w="6542" w:type="dxa"/>
            <w:tcBorders>
              <w:tl2br w:val="nil"/>
              <w:tr2bl w:val="nil"/>
            </w:tcBorders>
            <w:vAlign w:val="center"/>
          </w:tcPr>
          <w:p>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default" w:ascii="宋体" w:hAnsi="宋体" w:eastAsia="宋体" w:cs="宋体"/>
                <w:color w:val="000000" w:themeColor="text1"/>
                <w:sz w:val="24"/>
                <w:szCs w:val="24"/>
                <w:highlight w:val="none"/>
                <w:lang w:val="en-US" w:eastAsia="zh-CN"/>
                <w14:textFill>
                  <w14:solidFill>
                    <w14:schemeClr w14:val="tx1"/>
                  </w14:solidFill>
                </w14:textFill>
              </w:rPr>
              <w:t>文件及项目基本情况及采购内容包含的全部工作内容</w:t>
            </w:r>
            <w:r>
              <w:rPr>
                <w:rFonts w:hint="eastAsia" w:ascii="宋体" w:hAnsi="宋体" w:cs="宋体"/>
                <w:color w:val="000000" w:themeColor="text1"/>
                <w:sz w:val="24"/>
                <w:szCs w:val="24"/>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6</w:t>
            </w:r>
          </w:p>
        </w:tc>
        <w:tc>
          <w:tcPr>
            <w:tcW w:w="2493" w:type="dxa"/>
            <w:tcBorders>
              <w:tl2br w:val="nil"/>
              <w:tr2bl w:val="nil"/>
            </w:tcBorders>
            <w:vAlign w:val="center"/>
          </w:tcPr>
          <w:p>
            <w:pPr>
              <w:spacing w:line="360" w:lineRule="auto"/>
              <w:jc w:val="center"/>
              <w:rPr>
                <w:rFonts w:hint="eastAsia" w:ascii="宋体" w:hAnsi="宋体" w:cs="宋体"/>
                <w:color w:val="000000"/>
                <w:kern w:val="2"/>
                <w:sz w:val="24"/>
                <w:szCs w:val="24"/>
                <w:highlight w:val="none"/>
                <w:lang w:val="en-US" w:eastAsia="zh-CN" w:bidi="ar-SA"/>
              </w:rPr>
            </w:pPr>
            <w:r>
              <w:rPr>
                <w:rFonts w:hint="eastAsia" w:ascii="宋体" w:hAnsi="宋体" w:cs="宋体"/>
                <w:sz w:val="24"/>
                <w:szCs w:val="24"/>
                <w:highlight w:val="none"/>
              </w:rPr>
              <w:t>采购内容</w:t>
            </w:r>
          </w:p>
        </w:tc>
        <w:tc>
          <w:tcPr>
            <w:tcW w:w="6542" w:type="dxa"/>
            <w:tcBorders>
              <w:tl2br w:val="nil"/>
              <w:tr2bl w:val="nil"/>
            </w:tcBorders>
            <w:vAlign w:val="center"/>
          </w:tcPr>
          <w:p>
            <w:pPr>
              <w:bidi w:val="0"/>
              <w:spacing w:line="360" w:lineRule="auto"/>
              <w:rPr>
                <w:rFonts w:hint="eastAsia" w:ascii="新宋体" w:hAnsi="新宋体" w:eastAsia="新宋体" w:cs="新宋体"/>
                <w:color w:val="000000" w:themeColor="text1"/>
                <w:sz w:val="24"/>
                <w:szCs w:val="32"/>
                <w14:textFill>
                  <w14:solidFill>
                    <w14:schemeClr w14:val="tx1"/>
                  </w14:solidFill>
                </w14:textFill>
              </w:rPr>
            </w:pPr>
            <w:r>
              <w:rPr>
                <w:rFonts w:hint="eastAsia" w:ascii="新宋体" w:hAnsi="新宋体" w:eastAsia="新宋体" w:cs="新宋体"/>
                <w:color w:val="000000" w:themeColor="text1"/>
                <w:sz w:val="24"/>
                <w:szCs w:val="32"/>
                <w:lang w:val="en-US" w:eastAsia="zh-CN"/>
                <w14:textFill>
                  <w14:solidFill>
                    <w14:schemeClr w14:val="tx1"/>
                  </w14:solidFill>
                </w14:textFill>
              </w:rPr>
              <w:t>伊东工业园区（A区）控制性详细规划编制</w:t>
            </w:r>
            <w:r>
              <w:rPr>
                <w:rFonts w:hint="eastAsia" w:ascii="新宋体" w:hAnsi="新宋体" w:eastAsia="新宋体" w:cs="新宋体"/>
                <w:color w:val="000000" w:themeColor="text1"/>
                <w:sz w:val="24"/>
                <w:szCs w:val="32"/>
                <w14:textFill>
                  <w14:solidFill>
                    <w14:schemeClr w14:val="tx1"/>
                  </w14:solidFill>
                </w14:textFill>
              </w:rPr>
              <w:t>。</w:t>
            </w:r>
          </w:p>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（具体内容详见</w:t>
            </w:r>
            <w:r>
              <w:rPr>
                <w:rFonts w:hint="eastAsia" w:ascii="新宋体" w:hAnsi="新宋体" w:eastAsia="新宋体" w:cs="新宋体"/>
                <w:color w:val="000000" w:themeColor="text1"/>
                <w:sz w:val="24"/>
                <w:szCs w:val="32"/>
                <w:highlight w:val="none"/>
                <w:lang w:val="en-US" w:eastAsia="zh-CN"/>
                <w14:textFill>
                  <w14:solidFill>
                    <w14:schemeClr w14:val="tx1"/>
                  </w14:solidFill>
                </w14:textFill>
              </w:rPr>
              <w:t>采购文件</w:t>
            </w:r>
            <w:r>
              <w:rPr>
                <w:rFonts w:hint="eastAsia" w:ascii="宋体" w:hAnsi="宋体" w:eastAsia="宋体" w:cs="宋体"/>
                <w:color w:val="000000" w:themeColor="text1"/>
                <w:sz w:val="24"/>
                <w:szCs w:val="24"/>
                <w:highlight w:val="none"/>
                <w:lang w:eastAsia="zh-CN"/>
                <w14:textFill>
                  <w14:solidFill>
                    <w14:schemeClr w14:val="tx1"/>
                  </w14:solidFill>
                </w14:textFill>
              </w:rPr>
              <w:t>第六章 项目基本情况及采购内容）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7</w:t>
            </w:r>
          </w:p>
        </w:tc>
        <w:tc>
          <w:tcPr>
            <w:tcW w:w="249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sz w:val="24"/>
                <w:szCs w:val="24"/>
                <w:highlight w:val="none"/>
                <w:lang w:eastAsia="zh-CN"/>
              </w:rPr>
              <w:t>合同履约期限</w:t>
            </w:r>
          </w:p>
        </w:tc>
        <w:tc>
          <w:tcPr>
            <w:tcW w:w="6542" w:type="dxa"/>
            <w:tcBorders>
              <w:tl2br w:val="nil"/>
              <w:tr2bl w:val="nil"/>
            </w:tcBorders>
            <w:vAlign w:val="center"/>
          </w:tcPr>
          <w:p>
            <w:pPr>
              <w:bidi w:val="0"/>
              <w:spacing w:line="360" w:lineRule="auto"/>
              <w:rPr>
                <w:rFonts w:hint="default"/>
                <w:color w:val="000000" w:themeColor="text1"/>
                <w:highlight w:val="none"/>
                <w:lang w:val="en-US" w:eastAsia="zh-CN"/>
                <w14:textFill>
                  <w14:solidFill>
                    <w14:schemeClr w14:val="tx1"/>
                  </w14:solidFill>
                </w14:textFill>
              </w:rPr>
            </w:pPr>
            <w:r>
              <w:rPr>
                <w:rFonts w:hint="eastAsia" w:ascii="新宋体" w:hAnsi="新宋体" w:eastAsia="新宋体" w:cs="新宋体"/>
                <w:color w:val="000000" w:themeColor="text1"/>
                <w:sz w:val="24"/>
                <w:szCs w:val="32"/>
                <w:highlight w:val="none"/>
                <w:lang w:val="en-US" w:eastAsia="zh-CN"/>
                <w14:textFill>
                  <w14:solidFill>
                    <w14:schemeClr w14:val="tx1"/>
                  </w14:solidFill>
                </w14:textFill>
              </w:rPr>
              <w:t xml:space="preserve"> 8</w:t>
            </w:r>
            <w:r>
              <w:rPr>
                <w:rFonts w:hint="eastAsia" w:ascii="宋体" w:hAnsi="宋体" w:eastAsia="宋体" w:cs="宋体"/>
                <w:color w:val="000000" w:themeColor="text1"/>
                <w:sz w:val="24"/>
                <w:szCs w:val="24"/>
                <w:highlight w:val="none"/>
                <w:lang w:val="en-US" w:eastAsia="zh-CN"/>
                <w14:textFill>
                  <w14:solidFill>
                    <w14:schemeClr w14:val="tx1"/>
                  </w14:solidFill>
                </w14:textFill>
              </w:rPr>
              <w:t>月15日前完成甲方要求的所有内容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19"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8</w:t>
            </w:r>
          </w:p>
        </w:tc>
        <w:tc>
          <w:tcPr>
            <w:tcW w:w="249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质量</w:t>
            </w:r>
            <w:r>
              <w:rPr>
                <w:rFonts w:hint="eastAsia" w:ascii="宋体" w:hAnsi="宋体" w:eastAsia="宋体" w:cs="宋体"/>
                <w:color w:val="000000"/>
                <w:sz w:val="24"/>
                <w:szCs w:val="24"/>
                <w:highlight w:val="none"/>
                <w:lang w:val="en-US" w:eastAsia="zh-CN"/>
              </w:rPr>
              <w:t>标准</w:t>
            </w:r>
          </w:p>
        </w:tc>
        <w:tc>
          <w:tcPr>
            <w:tcW w:w="6542" w:type="dxa"/>
            <w:tcBorders>
              <w:tl2br w:val="nil"/>
              <w:tr2bl w:val="nil"/>
            </w:tcBorders>
            <w:vAlign w:val="center"/>
          </w:tcPr>
          <w:p>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color w:val="000000" w:themeColor="text1"/>
                <w:sz w:val="24"/>
                <w:szCs w:val="32"/>
                <w:highlight w:val="none"/>
                <w14:textFill>
                  <w14:solidFill>
                    <w14:schemeClr w14:val="tx1"/>
                  </w14:solidFill>
                </w14:textFill>
              </w:rPr>
              <w:t>合格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供应商资格条件</w:t>
            </w:r>
          </w:p>
        </w:tc>
        <w:tc>
          <w:tcPr>
            <w:tcW w:w="6542" w:type="dxa"/>
            <w:tcBorders>
              <w:tl2br w:val="nil"/>
              <w:tr2bl w:val="nil"/>
            </w:tcBorders>
            <w:vAlign w:val="center"/>
          </w:tcPr>
          <w:p>
            <w:pPr>
              <w:bidi w:val="0"/>
              <w:spacing w:line="360" w:lineRule="auto"/>
              <w:rPr>
                <w:rFonts w:hint="eastAsia" w:ascii="新宋体" w:hAnsi="新宋体" w:eastAsia="新宋体" w:cs="新宋体"/>
                <w:color w:val="000000" w:themeColor="text1"/>
                <w:sz w:val="24"/>
                <w:szCs w:val="32"/>
                <w14:textFill>
                  <w14:solidFill>
                    <w14:schemeClr w14:val="tx1"/>
                  </w14:solidFill>
                </w14:textFill>
              </w:rPr>
            </w:pPr>
            <w:r>
              <w:rPr>
                <w:rFonts w:hint="eastAsia" w:ascii="新宋体" w:hAnsi="新宋体" w:eastAsia="新宋体" w:cs="新宋体"/>
                <w:color w:val="000000" w:themeColor="text1"/>
                <w:sz w:val="24"/>
                <w:szCs w:val="32"/>
                <w14:textFill>
                  <w14:solidFill>
                    <w14:schemeClr w14:val="tx1"/>
                  </w14:solidFill>
                </w14:textFill>
              </w:rPr>
              <w:t>1.满足《中华人民共和国政府采购法》第二十二条规定；</w:t>
            </w:r>
          </w:p>
          <w:p>
            <w:pPr>
              <w:bidi w:val="0"/>
              <w:spacing w:line="360" w:lineRule="auto"/>
              <w:rPr>
                <w:rFonts w:hint="eastAsia" w:ascii="新宋体" w:hAnsi="新宋体" w:eastAsia="新宋体" w:cs="新宋体"/>
                <w:color w:val="000000" w:themeColor="text1"/>
                <w:sz w:val="24"/>
                <w:szCs w:val="32"/>
                <w:lang w:val="en-US" w:eastAsia="zh-CN"/>
                <w14:textFill>
                  <w14:solidFill>
                    <w14:schemeClr w14:val="tx1"/>
                  </w14:solidFill>
                </w14:textFill>
              </w:rPr>
            </w:pPr>
            <w:r>
              <w:rPr>
                <w:rFonts w:hint="eastAsia" w:ascii="新宋体" w:hAnsi="新宋体" w:eastAsia="新宋体" w:cs="新宋体"/>
                <w:color w:val="000000" w:themeColor="text1"/>
                <w:sz w:val="24"/>
                <w:szCs w:val="32"/>
                <w14:textFill>
                  <w14:solidFill>
                    <w14:schemeClr w14:val="tx1"/>
                  </w14:solidFill>
                </w14:textFill>
              </w:rPr>
              <w:t>2.落实政府采购政策需满足的资格要求：</w:t>
            </w:r>
            <w:r>
              <w:rPr>
                <w:rFonts w:hint="eastAsia" w:ascii="新宋体" w:hAnsi="新宋体" w:eastAsia="新宋体" w:cs="新宋体"/>
                <w:color w:val="000000" w:themeColor="text1"/>
                <w:sz w:val="24"/>
                <w:szCs w:val="32"/>
                <w:lang w:val="en-US" w:eastAsia="zh-CN"/>
                <w14:textFill>
                  <w14:solidFill>
                    <w14:schemeClr w14:val="tx1"/>
                  </w14:solidFill>
                </w14:textFill>
              </w:rPr>
              <w:t>无</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新宋体" w:hAnsi="新宋体" w:eastAsia="新宋体" w:cs="新宋体"/>
                <w:color w:val="000000" w:themeColor="text1"/>
                <w:sz w:val="24"/>
                <w:szCs w:val="32"/>
                <w14:textFill>
                  <w14:solidFill>
                    <w14:schemeClr w14:val="tx1"/>
                  </w14:solidFill>
                </w14:textFill>
              </w:rPr>
            </w:pPr>
            <w:r>
              <w:rPr>
                <w:rFonts w:hint="eastAsia" w:ascii="新宋体" w:hAnsi="新宋体" w:eastAsia="新宋体" w:cs="新宋体"/>
                <w:color w:val="000000" w:themeColor="text1"/>
                <w:sz w:val="24"/>
                <w:szCs w:val="32"/>
                <w14:textFill>
                  <w14:solidFill>
                    <w14:schemeClr w14:val="tx1"/>
                  </w14:solidFill>
                </w14:textFill>
              </w:rPr>
              <w:t>3.本项目的特定资格要求：</w:t>
            </w:r>
            <w:r>
              <w:rPr>
                <w:rFonts w:hint="eastAsia" w:ascii="新宋体" w:hAnsi="新宋体" w:eastAsia="新宋体" w:cs="新宋体"/>
                <w:color w:val="000000" w:themeColor="text1"/>
                <w:sz w:val="24"/>
                <w:szCs w:val="32"/>
                <w14:textFill>
                  <w14:solidFill>
                    <w14:schemeClr w14:val="tx1"/>
                  </w14:solidFill>
                </w14:textFill>
              </w:rPr>
              <w:br w:type="textWrapping"/>
            </w:r>
            <w:r>
              <w:rPr>
                <w:rFonts w:hint="eastAsia" w:ascii="新宋体" w:hAnsi="新宋体" w:eastAsia="新宋体" w:cs="新宋体"/>
                <w:color w:val="000000" w:themeColor="text1"/>
                <w:sz w:val="24"/>
                <w:szCs w:val="32"/>
                <w14:textFill>
                  <w14:solidFill>
                    <w14:schemeClr w14:val="tx1"/>
                  </w14:solidFill>
                </w14:textFill>
              </w:rPr>
              <w:t>（1）</w:t>
            </w:r>
            <w:r>
              <w:rPr>
                <w:rFonts w:hint="eastAsia" w:ascii="新宋体" w:hAnsi="新宋体" w:eastAsia="新宋体" w:cs="新宋体"/>
                <w:color w:val="000000" w:themeColor="text1"/>
                <w:sz w:val="24"/>
                <w:szCs w:val="32"/>
                <w:highlight w:val="none"/>
                <w:lang w:val="en-US" w:eastAsia="zh-CN"/>
                <w14:textFill>
                  <w14:solidFill>
                    <w14:schemeClr w14:val="tx1"/>
                  </w14:solidFill>
                </w14:textFill>
              </w:rPr>
              <w:t>具有独立承担民事责任能力的法人或者其他组织</w:t>
            </w:r>
            <w:r>
              <w:rPr>
                <w:rFonts w:hint="eastAsia" w:ascii="新宋体" w:hAnsi="新宋体" w:eastAsia="新宋体" w:cs="新宋体"/>
                <w:color w:val="000000" w:themeColor="text1"/>
                <w:sz w:val="24"/>
                <w:szCs w:val="32"/>
                <w14:textFill>
                  <w14:solidFill>
                    <w14:schemeClr w14:val="tx1"/>
                  </w14:solidFill>
                </w14:textFill>
              </w:rPr>
              <w:t>（提供合法有效的法人营业执照且经营范围包含本次采购项目相关内容）；</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新宋体" w:hAnsi="新宋体" w:eastAsia="新宋体" w:cs="新宋体"/>
                <w:color w:val="000000" w:themeColor="text1"/>
                <w:sz w:val="24"/>
                <w:szCs w:val="32"/>
                <w14:textFill>
                  <w14:solidFill>
                    <w14:schemeClr w14:val="tx1"/>
                  </w14:solidFill>
                </w14:textFill>
              </w:rPr>
            </w:pPr>
            <w:r>
              <w:rPr>
                <w:rFonts w:hint="eastAsia" w:ascii="新宋体" w:hAnsi="新宋体" w:eastAsia="新宋体" w:cs="新宋体"/>
                <w:color w:val="000000" w:themeColor="text1"/>
                <w:sz w:val="24"/>
                <w:szCs w:val="32"/>
                <w14:textFill>
                  <w14:solidFill>
                    <w14:schemeClr w14:val="tx1"/>
                  </w14:solidFill>
                </w14:textFill>
              </w:rPr>
              <w:t>（2）具有</w:t>
            </w:r>
            <w:r>
              <w:rPr>
                <w:rFonts w:hint="eastAsia" w:ascii="新宋体" w:hAnsi="新宋体" w:eastAsia="新宋体" w:cs="新宋体"/>
                <w:color w:val="000000" w:themeColor="text1"/>
                <w:sz w:val="24"/>
                <w:szCs w:val="32"/>
                <w:lang w:val="en-US" w:eastAsia="zh-CN"/>
                <w14:textFill>
                  <w14:solidFill>
                    <w14:schemeClr w14:val="tx1"/>
                  </w14:solidFill>
                </w14:textFill>
              </w:rPr>
              <w:t>城乡</w:t>
            </w:r>
            <w:r>
              <w:rPr>
                <w:rFonts w:hint="eastAsia" w:ascii="新宋体" w:hAnsi="新宋体" w:eastAsia="新宋体" w:cs="新宋体"/>
                <w:color w:val="000000" w:themeColor="text1"/>
                <w:sz w:val="24"/>
                <w:szCs w:val="32"/>
                <w14:textFill>
                  <w14:solidFill>
                    <w14:schemeClr w14:val="tx1"/>
                  </w14:solidFill>
                </w14:textFill>
              </w:rPr>
              <w:t>规划设计</w:t>
            </w:r>
            <w:r>
              <w:rPr>
                <w:rFonts w:hint="eastAsia" w:ascii="新宋体" w:hAnsi="新宋体" w:eastAsia="新宋体" w:cs="新宋体"/>
                <w:color w:val="000000" w:themeColor="text1"/>
                <w:sz w:val="24"/>
                <w:szCs w:val="32"/>
                <w:lang w:val="en-US" w:eastAsia="zh-CN"/>
                <w14:textFill>
                  <w14:solidFill>
                    <w14:schemeClr w14:val="tx1"/>
                  </w14:solidFill>
                </w14:textFill>
              </w:rPr>
              <w:t>乙</w:t>
            </w:r>
            <w:r>
              <w:rPr>
                <w:rFonts w:hint="eastAsia" w:ascii="新宋体" w:hAnsi="新宋体" w:eastAsia="新宋体" w:cs="新宋体"/>
                <w:color w:val="000000" w:themeColor="text1"/>
                <w:sz w:val="24"/>
                <w:szCs w:val="32"/>
                <w14:textFill>
                  <w14:solidFill>
                    <w14:schemeClr w14:val="tx1"/>
                  </w14:solidFill>
                </w14:textFill>
              </w:rPr>
              <w:t>级及以上资质；</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color w:val="000000" w:themeColor="text1"/>
                <w:sz w:val="24"/>
                <w:szCs w:val="32"/>
                <w14:textFill>
                  <w14:solidFill>
                    <w14:schemeClr w14:val="tx1"/>
                  </w14:solidFill>
                </w14:textFill>
              </w:rPr>
              <w:t>（</w:t>
            </w:r>
            <w:r>
              <w:rPr>
                <w:rFonts w:hint="eastAsia" w:ascii="新宋体" w:hAnsi="新宋体" w:eastAsia="新宋体" w:cs="新宋体"/>
                <w:color w:val="000000" w:themeColor="text1"/>
                <w:sz w:val="24"/>
                <w:szCs w:val="32"/>
                <w:lang w:val="en-US" w:eastAsia="zh-CN"/>
                <w14:textFill>
                  <w14:solidFill>
                    <w14:schemeClr w14:val="tx1"/>
                  </w14:solidFill>
                </w14:textFill>
              </w:rPr>
              <w:t>3</w:t>
            </w:r>
            <w:r>
              <w:rPr>
                <w:rFonts w:hint="eastAsia" w:ascii="新宋体" w:hAnsi="新宋体" w:eastAsia="新宋体" w:cs="新宋体"/>
                <w:color w:val="000000" w:themeColor="text1"/>
                <w:sz w:val="24"/>
                <w:szCs w:val="32"/>
                <w14:textFill>
                  <w14:solidFill>
                    <w14:schemeClr w14:val="tx1"/>
                  </w14:solidFill>
                </w14:textFill>
              </w:rPr>
              <w:t>）凡拟参加本次招标项目的供应商，如在“信用中国”网站（www.creditchina.gov.cn）被列入失信被执行人、重大税收违法失信主体、政府采购严重违法失信行为记录名单，在中国政府采购网（www.ccgp.gov.cn）被列入政府采购严重违法失信行为记录名单尚在处罚期内的将被拒绝参加本次政府采购活动。</w:t>
            </w:r>
            <w:r>
              <w:rPr>
                <w:rFonts w:hint="eastAsia" w:ascii="新宋体" w:hAnsi="新宋体" w:eastAsia="新宋体" w:cs="新宋体"/>
                <w:color w:val="000000" w:themeColor="text1"/>
                <w:sz w:val="24"/>
                <w:szCs w:val="32"/>
                <w14:textFill>
                  <w14:solidFill>
                    <w14:schemeClr w14:val="tx1"/>
                  </w14:solidFill>
                </w14:textFill>
              </w:rPr>
              <w:br w:type="textWrapping"/>
            </w:r>
            <w:r>
              <w:rPr>
                <w:rFonts w:hint="eastAsia" w:ascii="新宋体" w:hAnsi="新宋体" w:eastAsia="新宋体" w:cs="新宋体"/>
                <w:color w:val="000000" w:themeColor="text1"/>
                <w:sz w:val="24"/>
                <w:szCs w:val="32"/>
                <w14:textFill>
                  <w14:solidFill>
                    <w14:schemeClr w14:val="tx1"/>
                  </w14:solidFill>
                </w14:textFill>
              </w:rPr>
              <w:t>（</w:t>
            </w:r>
            <w:r>
              <w:rPr>
                <w:rFonts w:hint="eastAsia" w:ascii="新宋体" w:hAnsi="新宋体" w:eastAsia="新宋体" w:cs="新宋体"/>
                <w:color w:val="000000" w:themeColor="text1"/>
                <w:sz w:val="24"/>
                <w:szCs w:val="32"/>
                <w:lang w:val="en-US" w:eastAsia="zh-CN"/>
                <w14:textFill>
                  <w14:solidFill>
                    <w14:schemeClr w14:val="tx1"/>
                  </w14:solidFill>
                </w14:textFill>
              </w:rPr>
              <w:t>4</w:t>
            </w:r>
            <w:r>
              <w:rPr>
                <w:rFonts w:hint="eastAsia" w:ascii="新宋体" w:hAnsi="新宋体" w:eastAsia="新宋体" w:cs="新宋体"/>
                <w:color w:val="000000" w:themeColor="text1"/>
                <w:sz w:val="24"/>
                <w:szCs w:val="32"/>
                <w14:textFill>
                  <w14:solidFill>
                    <w14:schemeClr w14:val="tx1"/>
                  </w14:solidFill>
                </w14:textFill>
              </w:rPr>
              <w:t>）与采购人存在利害关系可能影响招标公正性的法人、其他组织或者个人，不得参加投标。单位负责人为同一人或者存在控股、管理关系的不同单位，不得参加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11</w:t>
            </w:r>
          </w:p>
        </w:tc>
        <w:tc>
          <w:tcPr>
            <w:tcW w:w="249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项目预算金额</w:t>
            </w:r>
            <w:r>
              <w:rPr>
                <w:rFonts w:hint="eastAsia" w:ascii="宋体" w:hAnsi="宋体" w:cs="宋体"/>
                <w:color w:val="000000"/>
                <w:sz w:val="24"/>
                <w:szCs w:val="24"/>
                <w:highlight w:val="none"/>
                <w:lang w:val="en-US" w:eastAsia="zh-CN"/>
              </w:rPr>
              <w:t>及资金来源</w:t>
            </w:r>
          </w:p>
        </w:tc>
        <w:tc>
          <w:tcPr>
            <w:tcW w:w="6542" w:type="dxa"/>
            <w:tcBorders>
              <w:tl2br w:val="nil"/>
              <w:tr2bl w:val="nil"/>
            </w:tcBorders>
            <w:vAlign w:val="center"/>
          </w:tcPr>
          <w:p>
            <w:pPr>
              <w:spacing w:line="360" w:lineRule="auto"/>
              <w:rPr>
                <w:rFonts w:hint="eastAsia" w:ascii="新宋体" w:hAnsi="新宋体" w:eastAsia="新宋体" w:cs="新宋体"/>
                <w:bCs/>
                <w:color w:val="000000" w:themeColor="text1"/>
                <w:sz w:val="24"/>
                <w:szCs w:val="24"/>
                <w:highlight w:val="none"/>
                <w14:textFill>
                  <w14:solidFill>
                    <w14:schemeClr w14:val="tx1"/>
                  </w14:solidFill>
                </w14:textFill>
              </w:rPr>
            </w:pPr>
            <w:r>
              <w:rPr>
                <w:rFonts w:hint="eastAsia" w:ascii="新宋体" w:hAnsi="新宋体" w:eastAsia="新宋体" w:cs="新宋体"/>
                <w:bCs/>
                <w:color w:val="000000" w:themeColor="text1"/>
                <w:sz w:val="24"/>
                <w:szCs w:val="24"/>
                <w:highlight w:val="none"/>
                <w14:textFill>
                  <w14:solidFill>
                    <w14:schemeClr w14:val="tx1"/>
                  </w14:solidFill>
                </w14:textFill>
              </w:rPr>
              <w:t>预算金额：</w:t>
            </w:r>
            <w:r>
              <w:rPr>
                <w:rFonts w:hint="eastAsia" w:ascii="新宋体" w:hAnsi="新宋体" w:eastAsia="新宋体" w:cs="新宋体"/>
                <w:b/>
                <w:color w:val="000000" w:themeColor="text1"/>
                <w:sz w:val="24"/>
                <w:szCs w:val="24"/>
                <w:highlight w:val="none"/>
                <w:u w:val="single"/>
                <w14:textFill>
                  <w14:solidFill>
                    <w14:schemeClr w14:val="tx1"/>
                  </w14:solidFill>
                </w14:textFill>
              </w:rPr>
              <w:t>¥</w:t>
            </w:r>
            <w:r>
              <w:rPr>
                <w:rFonts w:hint="eastAsia" w:ascii="新宋体" w:hAnsi="新宋体" w:eastAsia="新宋体" w:cs="新宋体"/>
                <w:b/>
                <w:color w:val="000000" w:themeColor="text1"/>
                <w:sz w:val="24"/>
                <w:szCs w:val="24"/>
                <w:highlight w:val="none"/>
                <w:u w:val="single"/>
                <w:lang w:val="en-US" w:eastAsia="zh-CN"/>
                <w14:textFill>
                  <w14:solidFill>
                    <w14:schemeClr w14:val="tx1"/>
                  </w14:solidFill>
                </w14:textFill>
              </w:rPr>
              <w:t>6400</w:t>
            </w:r>
            <w:r>
              <w:rPr>
                <w:rFonts w:hint="eastAsia" w:ascii="新宋体" w:hAnsi="新宋体" w:eastAsia="新宋体" w:cs="新宋体"/>
                <w:b/>
                <w:color w:val="000000" w:themeColor="text1"/>
                <w:sz w:val="24"/>
                <w:szCs w:val="24"/>
                <w:highlight w:val="none"/>
                <w:u w:val="single"/>
                <w14:textFill>
                  <w14:solidFill>
                    <w14:schemeClr w14:val="tx1"/>
                  </w14:solidFill>
                </w14:textFill>
              </w:rPr>
              <w:t>00</w:t>
            </w:r>
            <w:r>
              <w:rPr>
                <w:rFonts w:hint="eastAsia" w:ascii="新宋体" w:hAnsi="新宋体" w:eastAsia="新宋体" w:cs="新宋体"/>
                <w:b/>
                <w:color w:val="000000" w:themeColor="text1"/>
                <w:sz w:val="24"/>
                <w:szCs w:val="24"/>
                <w:highlight w:val="none"/>
                <w:u w:val="single"/>
                <w:lang w:val="en-US" w:eastAsia="zh-CN"/>
                <w14:textFill>
                  <w14:solidFill>
                    <w14:schemeClr w14:val="tx1"/>
                  </w14:solidFill>
                </w14:textFill>
              </w:rPr>
              <w:t>.00</w:t>
            </w:r>
            <w:r>
              <w:rPr>
                <w:rFonts w:hint="eastAsia" w:ascii="新宋体" w:hAnsi="新宋体" w:eastAsia="新宋体" w:cs="新宋体"/>
                <w:b/>
                <w:color w:val="000000" w:themeColor="text1"/>
                <w:sz w:val="24"/>
                <w:szCs w:val="24"/>
                <w:highlight w:val="none"/>
                <w:u w:val="single"/>
                <w14:textFill>
                  <w14:solidFill>
                    <w14:schemeClr w14:val="tx1"/>
                  </w14:solidFill>
                </w14:textFill>
              </w:rPr>
              <w:t>元（大写：</w:t>
            </w:r>
            <w:r>
              <w:rPr>
                <w:rFonts w:hint="eastAsia" w:ascii="新宋体" w:hAnsi="新宋体" w:eastAsia="新宋体" w:cs="新宋体"/>
                <w:b/>
                <w:color w:val="000000" w:themeColor="text1"/>
                <w:sz w:val="24"/>
                <w:szCs w:val="24"/>
                <w:highlight w:val="none"/>
                <w:u w:val="single"/>
                <w:lang w:val="en-US" w:eastAsia="zh-CN"/>
                <w14:textFill>
                  <w14:solidFill>
                    <w14:schemeClr w14:val="tx1"/>
                  </w14:solidFill>
                </w14:textFill>
              </w:rPr>
              <w:t>陆拾肆万元整</w:t>
            </w:r>
            <w:r>
              <w:rPr>
                <w:rFonts w:hint="eastAsia" w:ascii="新宋体" w:hAnsi="新宋体" w:eastAsia="新宋体" w:cs="新宋体"/>
                <w:b/>
                <w:color w:val="000000" w:themeColor="text1"/>
                <w:sz w:val="24"/>
                <w:szCs w:val="24"/>
                <w:highlight w:val="none"/>
                <w:u w:val="single"/>
                <w14:textFill>
                  <w14:solidFill>
                    <w14:schemeClr w14:val="tx1"/>
                  </w14:solidFill>
                </w14:textFill>
              </w:rPr>
              <w:t>）</w:t>
            </w:r>
            <w:r>
              <w:rPr>
                <w:rFonts w:hint="eastAsia" w:ascii="新宋体" w:hAnsi="新宋体" w:eastAsia="新宋体" w:cs="新宋体"/>
                <w:bCs/>
                <w:color w:val="000000" w:themeColor="text1"/>
                <w:sz w:val="24"/>
                <w:szCs w:val="24"/>
                <w:highlight w:val="none"/>
                <w14:textFill>
                  <w14:solidFill>
                    <w14:schemeClr w14:val="tx1"/>
                  </w14:solidFill>
                </w14:textFill>
              </w:rPr>
              <w:t>；</w:t>
            </w:r>
          </w:p>
          <w:p>
            <w:pPr>
              <w:spacing w:line="360" w:lineRule="auto"/>
              <w:rPr>
                <w:rFonts w:hint="default" w:ascii="宋体" w:hAnsi="宋体" w:eastAsia="新宋体" w:cs="宋体"/>
                <w:color w:val="000000" w:themeColor="text1"/>
                <w:kern w:val="2"/>
                <w:sz w:val="24"/>
                <w:szCs w:val="24"/>
                <w:highlight w:val="none"/>
                <w:lang w:val="en-US" w:eastAsia="zh-CN" w:bidi="ar-SA"/>
                <w14:textFill>
                  <w14:solidFill>
                    <w14:schemeClr w14:val="tx1"/>
                  </w14:solidFill>
                </w14:textFill>
              </w:rPr>
            </w:pPr>
            <w:r>
              <w:rPr>
                <w:rFonts w:hint="eastAsia" w:ascii="新宋体" w:hAnsi="新宋体" w:eastAsia="新宋体" w:cs="新宋体"/>
                <w:bCs/>
                <w:color w:val="000000" w:themeColor="text1"/>
                <w:sz w:val="24"/>
                <w:szCs w:val="24"/>
                <w:highlight w:val="none"/>
                <w:lang w:val="en-US" w:eastAsia="zh-CN"/>
                <w14:textFill>
                  <w14:solidFill>
                    <w14:schemeClr w14:val="tx1"/>
                  </w14:solidFill>
                </w14:textFill>
              </w:rPr>
              <w:t>资金来源：自筹资金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12</w:t>
            </w:r>
          </w:p>
        </w:tc>
        <w:tc>
          <w:tcPr>
            <w:tcW w:w="2493" w:type="dxa"/>
            <w:tcBorders>
              <w:tl2br w:val="nil"/>
              <w:tr2bl w:val="nil"/>
            </w:tcBorders>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最高限价</w:t>
            </w:r>
          </w:p>
        </w:tc>
        <w:tc>
          <w:tcPr>
            <w:tcW w:w="6542" w:type="dxa"/>
            <w:tcBorders>
              <w:tl2br w:val="nil"/>
              <w:tr2bl w:val="nil"/>
            </w:tcBorders>
            <w:vAlign w:val="center"/>
          </w:tcPr>
          <w:p>
            <w:pPr>
              <w:spacing w:line="360" w:lineRule="auto"/>
              <w:rPr>
                <w:color w:val="000000" w:themeColor="text1"/>
                <w:highlight w:val="none"/>
                <w14:textFill>
                  <w14:solidFill>
                    <w14:schemeClr w14:val="tx1"/>
                  </w14:solidFill>
                </w14:textFill>
              </w:rPr>
            </w:pPr>
            <w:r>
              <w:rPr>
                <w:rFonts w:hint="eastAsia" w:ascii="新宋体" w:hAnsi="新宋体" w:eastAsia="新宋体" w:cs="新宋体"/>
                <w:bCs/>
                <w:color w:val="000000" w:themeColor="text1"/>
                <w:sz w:val="24"/>
                <w:szCs w:val="24"/>
                <w:highlight w:val="none"/>
                <w:lang w:val="en-US" w:eastAsia="zh-CN"/>
                <w14:textFill>
                  <w14:solidFill>
                    <w14:schemeClr w14:val="tx1"/>
                  </w14:solidFill>
                </w14:textFill>
              </w:rPr>
              <w:t>最高限价：</w:t>
            </w:r>
            <w:r>
              <w:rPr>
                <w:rFonts w:hint="eastAsia" w:ascii="新宋体" w:hAnsi="新宋体" w:eastAsia="新宋体" w:cs="新宋体"/>
                <w:b/>
                <w:color w:val="000000" w:themeColor="text1"/>
                <w:sz w:val="24"/>
                <w:szCs w:val="24"/>
                <w:highlight w:val="none"/>
                <w:u w:val="single"/>
                <w14:textFill>
                  <w14:solidFill>
                    <w14:schemeClr w14:val="tx1"/>
                  </w14:solidFill>
                </w14:textFill>
              </w:rPr>
              <w:t>¥</w:t>
            </w:r>
            <w:r>
              <w:rPr>
                <w:rFonts w:hint="eastAsia" w:ascii="新宋体" w:hAnsi="新宋体" w:eastAsia="新宋体" w:cs="新宋体"/>
                <w:b/>
                <w:color w:val="000000" w:themeColor="text1"/>
                <w:sz w:val="24"/>
                <w:szCs w:val="24"/>
                <w:highlight w:val="none"/>
                <w:u w:val="single"/>
                <w:lang w:val="en-US" w:eastAsia="zh-CN"/>
                <w14:textFill>
                  <w14:solidFill>
                    <w14:schemeClr w14:val="tx1"/>
                  </w14:solidFill>
                </w14:textFill>
              </w:rPr>
              <w:t>6400</w:t>
            </w:r>
            <w:r>
              <w:rPr>
                <w:rFonts w:hint="eastAsia" w:ascii="新宋体" w:hAnsi="新宋体" w:eastAsia="新宋体" w:cs="新宋体"/>
                <w:b/>
                <w:color w:val="000000" w:themeColor="text1"/>
                <w:sz w:val="24"/>
                <w:szCs w:val="24"/>
                <w:highlight w:val="none"/>
                <w:u w:val="single"/>
                <w14:textFill>
                  <w14:solidFill>
                    <w14:schemeClr w14:val="tx1"/>
                  </w14:solidFill>
                </w14:textFill>
              </w:rPr>
              <w:t>00</w:t>
            </w:r>
            <w:r>
              <w:rPr>
                <w:rFonts w:hint="eastAsia" w:ascii="新宋体" w:hAnsi="新宋体" w:eastAsia="新宋体" w:cs="新宋体"/>
                <w:b/>
                <w:color w:val="000000" w:themeColor="text1"/>
                <w:sz w:val="24"/>
                <w:szCs w:val="24"/>
                <w:highlight w:val="none"/>
                <w:u w:val="single"/>
                <w:lang w:val="en-US" w:eastAsia="zh-CN"/>
                <w14:textFill>
                  <w14:solidFill>
                    <w14:schemeClr w14:val="tx1"/>
                  </w14:solidFill>
                </w14:textFill>
              </w:rPr>
              <w:t>.00</w:t>
            </w:r>
            <w:r>
              <w:rPr>
                <w:rFonts w:hint="eastAsia" w:ascii="新宋体" w:hAnsi="新宋体" w:eastAsia="新宋体" w:cs="新宋体"/>
                <w:b/>
                <w:color w:val="000000" w:themeColor="text1"/>
                <w:sz w:val="24"/>
                <w:szCs w:val="24"/>
                <w:highlight w:val="none"/>
                <w:u w:val="single"/>
                <w14:textFill>
                  <w14:solidFill>
                    <w14:schemeClr w14:val="tx1"/>
                  </w14:solidFill>
                </w14:textFill>
              </w:rPr>
              <w:t>元（大写：</w:t>
            </w:r>
            <w:r>
              <w:rPr>
                <w:rFonts w:hint="eastAsia" w:ascii="新宋体" w:hAnsi="新宋体" w:eastAsia="新宋体" w:cs="新宋体"/>
                <w:b/>
                <w:color w:val="000000" w:themeColor="text1"/>
                <w:sz w:val="24"/>
                <w:szCs w:val="24"/>
                <w:highlight w:val="none"/>
                <w:u w:val="single"/>
                <w:lang w:val="en-US" w:eastAsia="zh-CN"/>
                <w14:textFill>
                  <w14:solidFill>
                    <w14:schemeClr w14:val="tx1"/>
                  </w14:solidFill>
                </w14:textFill>
              </w:rPr>
              <w:t>陆拾肆万元整</w:t>
            </w:r>
            <w:r>
              <w:rPr>
                <w:rFonts w:hint="eastAsia" w:ascii="新宋体" w:hAnsi="新宋体" w:eastAsia="新宋体" w:cs="新宋体"/>
                <w:b/>
                <w:color w:val="000000" w:themeColor="text1"/>
                <w:sz w:val="24"/>
                <w:szCs w:val="24"/>
                <w:highlight w:val="none"/>
                <w:u w:val="single"/>
                <w14:textFill>
                  <w14:solidFill>
                    <w14:schemeClr w14:val="tx1"/>
                  </w14:solidFill>
                </w14:textFill>
              </w:rPr>
              <w:t>）</w:t>
            </w:r>
            <w:r>
              <w:rPr>
                <w:rFonts w:hint="eastAsia" w:ascii="新宋体" w:hAnsi="新宋体" w:eastAsia="新宋体" w:cs="新宋体"/>
                <w:bCs/>
                <w:color w:val="000000" w:themeColor="text1"/>
                <w:sz w:val="24"/>
                <w:szCs w:val="24"/>
                <w:highlight w:val="none"/>
                <w14:textFill>
                  <w14:solidFill>
                    <w14:schemeClr w14:val="tx1"/>
                  </w14:solidFill>
                </w14:textFill>
              </w:rPr>
              <w:t>；</w:t>
            </w:r>
          </w:p>
          <w:p>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新宋体" w:hAnsi="新宋体" w:eastAsia="新宋体" w:cs="新宋体"/>
                <w:b/>
                <w:bCs w:val="0"/>
                <w:color w:val="000000" w:themeColor="text1"/>
                <w:sz w:val="24"/>
                <w:szCs w:val="24"/>
                <w:highlight w:val="none"/>
                <w14:textFill>
                  <w14:solidFill>
                    <w14:schemeClr w14:val="tx1"/>
                  </w14:solidFill>
                </w14:textFill>
              </w:rPr>
              <w:t>预算金额是采购人对本项目的最高限价。投标供应商的投标报价不得高于预算金额，否则作废标处理。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13</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联合体形式</w:t>
            </w:r>
          </w:p>
        </w:tc>
        <w:tc>
          <w:tcPr>
            <w:tcW w:w="6542" w:type="dxa"/>
            <w:tcBorders>
              <w:tl2br w:val="nil"/>
              <w:tr2bl w:val="nil"/>
            </w:tcBorders>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不接受</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接受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14</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分包</w:t>
            </w:r>
          </w:p>
        </w:tc>
        <w:tc>
          <w:tcPr>
            <w:tcW w:w="6542" w:type="dxa"/>
            <w:tcBorders>
              <w:tl2br w:val="nil"/>
              <w:tr2bl w:val="nil"/>
            </w:tcBorders>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不允许</w:t>
            </w:r>
          </w:p>
          <w:p>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允许,分包内容要求</w:t>
            </w:r>
            <w:r>
              <w:rPr>
                <w:rFonts w:hint="eastAsia" w:ascii="宋体" w:hAnsi="宋体" w:cs="宋体"/>
                <w:color w:val="000000" w:themeColor="text1"/>
                <w:sz w:val="24"/>
                <w:szCs w:val="24"/>
                <w:highlight w:val="none"/>
                <w:lang w:eastAsia="zh-CN"/>
                <w14:textFill>
                  <w14:solidFill>
                    <w14:schemeClr w14:val="tx1"/>
                  </w14:solidFill>
                </w14:textFill>
              </w:rPr>
              <w:t>：</w:t>
            </w:r>
          </w:p>
          <w:p>
            <w:pPr>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接受分包供应商资格要求</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15</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计量单位</w:t>
            </w:r>
          </w:p>
        </w:tc>
        <w:tc>
          <w:tcPr>
            <w:tcW w:w="6542" w:type="dxa"/>
            <w:tcBorders>
              <w:tl2br w:val="nil"/>
              <w:tr2bl w:val="nil"/>
            </w:tcBorders>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中华人民共和国法定计量单位</w:t>
            </w:r>
          </w:p>
          <w:p>
            <w:pPr>
              <w:spacing w:line="360" w:lineRule="auto"/>
              <w:ind w:firstLine="240" w:firstLineChars="1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其他：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16</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现场考察、开标前答疑会</w:t>
            </w:r>
          </w:p>
        </w:tc>
        <w:tc>
          <w:tcPr>
            <w:tcW w:w="6542" w:type="dxa"/>
            <w:tcBorders>
              <w:tl2br w:val="nil"/>
              <w:tr2bl w:val="nil"/>
            </w:tcBorders>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不组织</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组织，时  间：         </w:t>
            </w:r>
          </w:p>
          <w:p>
            <w:pPr>
              <w:spacing w:line="360" w:lineRule="auto"/>
              <w:ind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  点：         </w:t>
            </w:r>
          </w:p>
          <w:p>
            <w:pPr>
              <w:spacing w:line="360" w:lineRule="auto"/>
              <w:ind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联系人：         </w:t>
            </w:r>
          </w:p>
          <w:p>
            <w:pPr>
              <w:spacing w:line="360" w:lineRule="auto"/>
              <w:ind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w:t>
            </w:r>
          </w:p>
          <w:p>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组织，</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提供期限截止后以书面形式通知。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投标报价货币要求</w:t>
            </w:r>
          </w:p>
        </w:tc>
        <w:tc>
          <w:tcPr>
            <w:tcW w:w="6542" w:type="dxa"/>
            <w:tcBorders>
              <w:tl2br w:val="nil"/>
              <w:tr2bl w:val="nil"/>
            </w:tcBorders>
            <w:vAlign w:val="center"/>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所有投标均按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货币进行报价。</w:t>
            </w:r>
          </w:p>
          <w:p>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其它：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8</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投标保证金</w:t>
            </w:r>
          </w:p>
        </w:tc>
        <w:tc>
          <w:tcPr>
            <w:tcW w:w="6542" w:type="dxa"/>
            <w:tcBorders>
              <w:tl2br w:val="nil"/>
              <w:tr2bl w:val="nil"/>
            </w:tcBorders>
            <w:vAlign w:val="center"/>
          </w:tcPr>
          <w:p>
            <w:pPr>
              <w:spacing w:line="360" w:lineRule="auto"/>
              <w:rPr>
                <w:rFonts w:hint="eastAsia"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投标保证金金额：</w:t>
            </w:r>
            <w:r>
              <w:rPr>
                <w:rFonts w:hint="eastAsia" w:ascii="宋体" w:hAnsi="宋体" w:cs="宋体"/>
                <w:b/>
                <w:color w:val="000000" w:themeColor="text1"/>
                <w:sz w:val="24"/>
                <w:szCs w:val="24"/>
                <w:highlight w:val="none"/>
                <w:u w:val="single"/>
                <w:lang w:val="en-US" w:eastAsia="zh-CN"/>
                <w14:textFill>
                  <w14:solidFill>
                    <w14:schemeClr w14:val="tx1"/>
                  </w14:solidFill>
                </w14:textFill>
              </w:rPr>
              <w:t>壹万元整</w:t>
            </w:r>
            <w:r>
              <w:rPr>
                <w:rFonts w:hint="eastAsia" w:ascii="宋体" w:hAnsi="宋体" w:cs="宋体"/>
                <w:b/>
                <w:color w:val="000000" w:themeColor="text1"/>
                <w:sz w:val="24"/>
                <w:szCs w:val="24"/>
                <w:highlight w:val="none"/>
                <w:u w:val="single"/>
                <w:lang w:eastAsia="zh-CN"/>
                <w14:textFill>
                  <w14:solidFill>
                    <w14:schemeClr w14:val="tx1"/>
                  </w14:solidFill>
                </w14:textFill>
              </w:rPr>
              <w:t>（</w:t>
            </w:r>
            <w:r>
              <w:rPr>
                <w:rFonts w:hint="eastAsia" w:ascii="宋体" w:hAnsi="宋体" w:cs="宋体"/>
                <w:b/>
                <w:color w:val="000000" w:themeColor="text1"/>
                <w:sz w:val="24"/>
                <w:szCs w:val="24"/>
                <w:highlight w:val="none"/>
                <w:u w:val="single"/>
                <w:lang w:val="en-US" w:eastAsia="zh-CN"/>
                <w14:textFill>
                  <w14:solidFill>
                    <w14:schemeClr w14:val="tx1"/>
                  </w14:solidFill>
                </w14:textFill>
              </w:rPr>
              <w:t>人民币10000.00元</w:t>
            </w:r>
            <w:r>
              <w:rPr>
                <w:rFonts w:hint="eastAsia" w:ascii="宋体" w:hAnsi="宋体" w:cs="宋体"/>
                <w:b/>
                <w:color w:val="000000" w:themeColor="text1"/>
                <w:sz w:val="24"/>
                <w:szCs w:val="24"/>
                <w:highlight w:val="none"/>
                <w:u w:val="single"/>
                <w:lang w:eastAsia="zh-CN"/>
                <w14:textFill>
                  <w14:solidFill>
                    <w14:schemeClr w14:val="tx1"/>
                  </w14:solidFill>
                </w14:textFill>
              </w:rPr>
              <w:t>）</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投标保证金交纳方式：</w:t>
            </w:r>
            <w:r>
              <w:rPr>
                <w:rFonts w:hint="eastAsia" w:ascii="宋体" w:hAnsi="宋体" w:cs="宋体"/>
                <w:bCs/>
                <w:color w:val="000000" w:themeColor="text1"/>
                <w:sz w:val="24"/>
                <w:szCs w:val="24"/>
                <w:highlight w:val="none"/>
                <w14:textFill>
                  <w14:solidFill>
                    <w14:schemeClr w14:val="tx1"/>
                  </w14:solidFill>
                </w14:textFill>
              </w:rPr>
              <w:t>转账支票、</w:t>
            </w:r>
            <w:r>
              <w:rPr>
                <w:rFonts w:hint="eastAsia" w:ascii="宋体" w:hAnsi="宋体" w:cs="宋体"/>
                <w:bCs/>
                <w:color w:val="000000" w:themeColor="text1"/>
                <w:sz w:val="24"/>
                <w:szCs w:val="24"/>
                <w:highlight w:val="none"/>
                <w:lang w:val="en-US" w:eastAsia="zh-CN"/>
                <w14:textFill>
                  <w14:solidFill>
                    <w14:schemeClr w14:val="tx1"/>
                  </w14:solidFill>
                </w14:textFill>
              </w:rPr>
              <w:t>电汇、</w:t>
            </w:r>
            <w:r>
              <w:rPr>
                <w:rFonts w:hint="eastAsia" w:ascii="宋体" w:hAnsi="宋体" w:cs="宋体"/>
                <w:bCs/>
                <w:color w:val="000000" w:themeColor="text1"/>
                <w:sz w:val="24"/>
                <w:szCs w:val="24"/>
                <w:highlight w:val="none"/>
                <w14:textFill>
                  <w14:solidFill>
                    <w14:schemeClr w14:val="tx1"/>
                  </w14:solidFill>
                </w14:textFill>
              </w:rPr>
              <w:t>企业网银</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保函</w:t>
            </w:r>
            <w:r>
              <w:rPr>
                <w:rFonts w:hint="eastAsia" w:ascii="宋体" w:hAnsi="宋体" w:cs="宋体"/>
                <w:bCs/>
                <w:color w:val="000000" w:themeColor="text1"/>
                <w:sz w:val="24"/>
                <w:szCs w:val="24"/>
                <w:highlight w:val="none"/>
                <w14:textFill>
                  <w14:solidFill>
                    <w14:schemeClr w14:val="tx1"/>
                  </w14:solidFill>
                </w14:textFill>
              </w:rPr>
              <w:t>等非现金形式</w:t>
            </w:r>
          </w:p>
          <w:p>
            <w:pPr>
              <w:spacing w:line="360" w:lineRule="auto"/>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（1）采用网上银行支付方式的</w:t>
            </w:r>
            <w:r>
              <w:rPr>
                <w:rFonts w:hint="eastAsia" w:ascii="宋体" w:hAnsi="宋体" w:cs="宋体"/>
                <w:bCs/>
                <w:color w:val="000000" w:themeColor="text1"/>
                <w:sz w:val="24"/>
                <w:szCs w:val="24"/>
                <w:highlight w:val="none"/>
                <w14:textFill>
                  <w14:solidFill>
                    <w14:schemeClr w14:val="tx1"/>
                  </w14:solidFill>
                </w14:textFill>
              </w:rPr>
              <w:t>供应商将</w:t>
            </w:r>
            <w:r>
              <w:rPr>
                <w:rFonts w:hint="eastAsia" w:ascii="宋体" w:hAnsi="宋体" w:cs="宋体"/>
                <w:bCs/>
                <w:color w:val="000000" w:themeColor="text1"/>
                <w:sz w:val="24"/>
                <w:szCs w:val="24"/>
                <w:highlight w:val="none"/>
                <w:lang w:val="en-US" w:eastAsia="zh-CN"/>
                <w14:textFill>
                  <w14:solidFill>
                    <w14:schemeClr w14:val="tx1"/>
                  </w14:solidFill>
                </w14:textFill>
              </w:rPr>
              <w:t>投标保证金</w:t>
            </w:r>
            <w:r>
              <w:rPr>
                <w:rFonts w:hint="eastAsia" w:ascii="宋体" w:hAnsi="宋体" w:cs="宋体"/>
                <w:bCs/>
                <w:color w:val="000000" w:themeColor="text1"/>
                <w:sz w:val="24"/>
                <w:szCs w:val="24"/>
                <w:highlight w:val="none"/>
                <w14:textFill>
                  <w14:solidFill>
                    <w14:schemeClr w14:val="tx1"/>
                  </w14:solidFill>
                </w14:textFill>
              </w:rPr>
              <w:t>从企业基本帐户汇至以下账户</w:t>
            </w:r>
            <w:r>
              <w:rPr>
                <w:rFonts w:hint="eastAsia" w:ascii="宋体" w:hAnsi="宋体" w:cs="宋体"/>
                <w:bCs/>
                <w:color w:val="000000" w:themeColor="text1"/>
                <w:sz w:val="24"/>
                <w:szCs w:val="24"/>
                <w:highlight w:val="none"/>
                <w:lang w:eastAsia="zh-CN"/>
                <w14:textFill>
                  <w14:solidFill>
                    <w14:schemeClr w14:val="tx1"/>
                  </w14:solidFill>
                </w14:textFill>
              </w:rPr>
              <w:t>：</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单位名称：</w:t>
            </w:r>
            <w:r>
              <w:rPr>
                <w:rFonts w:hint="eastAsia" w:ascii="宋体" w:hAnsi="宋体" w:cs="宋体"/>
                <w:bCs/>
                <w:color w:val="000000" w:themeColor="text1"/>
                <w:sz w:val="24"/>
                <w:szCs w:val="24"/>
                <w:highlight w:val="none"/>
                <w:lang w:val="en-US" w:eastAsia="zh-CN"/>
                <w14:textFill>
                  <w14:solidFill>
                    <w14:schemeClr w14:val="tx1"/>
                  </w14:solidFill>
                </w14:textFill>
              </w:rPr>
              <w:t>新疆启中项目管理有限公司</w:t>
            </w:r>
          </w:p>
          <w:p>
            <w:p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帐  号：</w:t>
            </w:r>
            <w:r>
              <w:rPr>
                <w:rFonts w:hint="eastAsia" w:ascii="宋体" w:hAnsi="宋体" w:cs="宋体"/>
                <w:bCs/>
                <w:color w:val="000000" w:themeColor="text1"/>
                <w:sz w:val="24"/>
                <w:szCs w:val="24"/>
                <w:highlight w:val="none"/>
                <w:lang w:val="en-US" w:eastAsia="zh-CN"/>
                <w14:textFill>
                  <w14:solidFill>
                    <w14:schemeClr w14:val="tx1"/>
                  </w14:solidFill>
                </w14:textFill>
              </w:rPr>
              <w:t>812020012010115386501</w:t>
            </w:r>
          </w:p>
          <w:p>
            <w:p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 户 行：</w:t>
            </w:r>
            <w:r>
              <w:rPr>
                <w:rFonts w:hint="eastAsia" w:ascii="宋体" w:hAnsi="宋体" w:cs="宋体"/>
                <w:bCs/>
                <w:color w:val="000000" w:themeColor="text1"/>
                <w:sz w:val="24"/>
                <w:szCs w:val="24"/>
                <w:highlight w:val="none"/>
                <w:lang w:val="en-US" w:eastAsia="zh-CN"/>
                <w14:textFill>
                  <w14:solidFill>
                    <w14:schemeClr w14:val="tx1"/>
                  </w14:solidFill>
                </w14:textFill>
              </w:rPr>
              <w:t>新疆伊犁农村商业银行股份有限公司合作区支行</w:t>
            </w:r>
          </w:p>
          <w:p>
            <w:pPr>
              <w:spacing w:line="360" w:lineRule="auto"/>
              <w:rPr>
                <w:rFonts w:hint="eastAsia"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行   号: </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402898000156</w:t>
            </w:r>
          </w:p>
          <w:p>
            <w:pPr>
              <w:spacing w:line="360" w:lineRule="auto"/>
              <w:rPr>
                <w:rFonts w:hint="eastAsia"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须在用途栏中填写项目名称，汇出后</w:t>
            </w:r>
            <w:r>
              <w:rPr>
                <w:rFonts w:hint="eastAsia" w:ascii="宋体" w:hAnsi="宋体" w:cs="宋体"/>
                <w:bCs/>
                <w:color w:val="000000" w:themeColor="text1"/>
                <w:sz w:val="24"/>
                <w:szCs w:val="24"/>
                <w:highlight w:val="none"/>
                <w14:textFill>
                  <w14:solidFill>
                    <w14:schemeClr w14:val="tx1"/>
                  </w14:solidFill>
                </w14:textFill>
              </w:rPr>
              <w:t>供应商</w:t>
            </w:r>
            <w:r>
              <w:rPr>
                <w:rFonts w:hint="eastAsia" w:ascii="宋体" w:hAnsi="宋体" w:cs="宋体"/>
                <w:bCs/>
                <w:color w:val="000000" w:themeColor="text1"/>
                <w:sz w:val="24"/>
                <w:szCs w:val="24"/>
                <w:highlight w:val="none"/>
                <w:lang w:val="en-US" w:eastAsia="zh-CN"/>
                <w14:textFill>
                  <w14:solidFill>
                    <w14:schemeClr w14:val="tx1"/>
                  </w14:solidFill>
                </w14:textFill>
              </w:rPr>
              <w:t>应电话与采购代理公司联系确认到账，联系招标代理公司出具投标保证金收据。</w:t>
            </w:r>
          </w:p>
          <w:p>
            <w:pPr>
              <w:spacing w:line="360" w:lineRule="auto"/>
              <w:rPr>
                <w:rFonts w:hint="eastAsia" w:ascii="宋体" w:hAnsi="宋体" w:cs="宋体"/>
                <w:b/>
                <w:bCs w:val="0"/>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投标</w:t>
            </w:r>
            <w:r>
              <w:rPr>
                <w:rFonts w:hint="eastAsia" w:ascii="宋体" w:hAnsi="宋体" w:cs="宋体"/>
                <w:b/>
                <w:bCs w:val="0"/>
                <w:color w:val="000000" w:themeColor="text1"/>
                <w:sz w:val="24"/>
                <w:szCs w:val="24"/>
                <w:highlight w:val="none"/>
                <w14:textFill>
                  <w14:solidFill>
                    <w14:schemeClr w14:val="tx1"/>
                  </w14:solidFill>
                </w14:textFill>
              </w:rPr>
              <w:t>保证金缴纳截止时间：</w:t>
            </w:r>
            <w:r>
              <w:rPr>
                <w:rFonts w:hint="eastAsia" w:ascii="宋体" w:hAnsi="宋体" w:cs="宋体"/>
                <w:b/>
                <w:bCs/>
                <w:color w:val="000000" w:themeColor="text1"/>
                <w:sz w:val="24"/>
                <w:szCs w:val="24"/>
                <w:highlight w:val="none"/>
                <w:u w:val="single"/>
                <w:lang w:eastAsia="zh-CN"/>
                <w14:textFill>
                  <w14:solidFill>
                    <w14:schemeClr w14:val="tx1"/>
                  </w14:solidFill>
                </w14:textFill>
              </w:rPr>
              <w:t>2023</w:t>
            </w:r>
            <w:r>
              <w:rPr>
                <w:rFonts w:hint="eastAsia" w:ascii="宋体" w:hAnsi="宋体" w:cs="宋体"/>
                <w:b/>
                <w:bCs/>
                <w:color w:val="000000" w:themeColor="text1"/>
                <w:sz w:val="24"/>
                <w:szCs w:val="24"/>
                <w:highlight w:val="none"/>
                <w14:textFill>
                  <w14:solidFill>
                    <w14:schemeClr w14:val="tx1"/>
                  </w14:solidFill>
                </w14:textFill>
              </w:rPr>
              <w:t>年</w:t>
            </w:r>
            <w:r>
              <w:rPr>
                <w:rFonts w:hint="eastAsia" w:ascii="宋体" w:hAnsi="宋体" w:cs="宋体"/>
                <w:b/>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07</w:t>
            </w:r>
            <w:r>
              <w:rPr>
                <w:rFonts w:hint="eastAsia" w:ascii="宋体" w:hAnsi="宋体" w:cs="宋体"/>
                <w:b/>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14  </w:t>
            </w:r>
            <w:r>
              <w:rPr>
                <w:rFonts w:hint="eastAsia" w:ascii="宋体" w:hAnsi="宋体" w:cs="宋体"/>
                <w:b/>
                <w:bCs/>
                <w:color w:val="000000" w:themeColor="text1"/>
                <w:sz w:val="24"/>
                <w:szCs w:val="24"/>
                <w:highlight w:val="none"/>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16 </w:t>
            </w:r>
            <w:r>
              <w:rPr>
                <w:rFonts w:hint="eastAsia" w:ascii="宋体" w:hAnsi="宋体" w:cs="宋体"/>
                <w:b/>
                <w:bCs/>
                <w:color w:val="000000" w:themeColor="text1"/>
                <w:sz w:val="24"/>
                <w:szCs w:val="24"/>
                <w:highlight w:val="none"/>
                <w:u w:val="single"/>
                <w14:textFill>
                  <w14:solidFill>
                    <w14:schemeClr w14:val="tx1"/>
                  </w14:solidFill>
                </w14:textFill>
              </w:rPr>
              <w:t>:</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30</w:t>
            </w:r>
            <w:r>
              <w:rPr>
                <w:rFonts w:hint="eastAsia" w:ascii="宋体" w:hAnsi="宋体" w:cs="宋体"/>
                <w:b/>
                <w:bCs/>
                <w:color w:val="000000" w:themeColor="text1"/>
                <w:sz w:val="24"/>
                <w:szCs w:val="24"/>
                <w:highlight w:val="none"/>
                <w:lang w:val="en-US" w:eastAsia="zh-CN"/>
                <w14:textFill>
                  <w14:solidFill>
                    <w14:schemeClr w14:val="tx1"/>
                  </w14:solidFill>
                </w14:textFill>
              </w:rPr>
              <w:t>时</w:t>
            </w:r>
            <w:r>
              <w:rPr>
                <w:rFonts w:hint="eastAsia" w:ascii="宋体" w:hAnsi="宋体" w:cs="宋体"/>
                <w:b/>
                <w:bCs w:val="0"/>
                <w:color w:val="000000" w:themeColor="text1"/>
                <w:sz w:val="24"/>
                <w:szCs w:val="24"/>
                <w:highlight w:val="none"/>
                <w14:textFill>
                  <w14:solidFill>
                    <w14:schemeClr w14:val="tx1"/>
                  </w14:solidFill>
                </w14:textFill>
              </w:rPr>
              <w:t>之前截止（以实际到账时间为准）</w:t>
            </w:r>
          </w:p>
          <w:p>
            <w:pPr>
              <w:spacing w:line="360" w:lineRule="auto"/>
              <w:rPr>
                <w:rFonts w:hint="eastAsia"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（2）采用保函形式递交投标保证金的，供应商须在投标截止时间前，电话通知代理机构已办理保函事宜并将所投项目对应的保函随响应文件一起上传到政采云平台。</w:t>
            </w:r>
          </w:p>
          <w:p>
            <w:p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r>
              <w:rPr>
                <w:rFonts w:hint="eastAsia" w:ascii="宋体" w:hAnsi="宋体" w:cs="宋体"/>
                <w:bCs/>
                <w:color w:val="000000" w:themeColor="text1"/>
                <w:sz w:val="24"/>
                <w:szCs w:val="24"/>
                <w:highlight w:val="none"/>
                <w14:textFill>
                  <w14:solidFill>
                    <w14:schemeClr w14:val="tx1"/>
                  </w14:solidFill>
                </w14:textFill>
              </w:rPr>
              <w:t>。</w:t>
            </w:r>
          </w:p>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投标保证金有效期：投标截止时间后</w:t>
            </w:r>
            <w:r>
              <w:rPr>
                <w:rFonts w:hint="eastAsia" w:ascii="宋体" w:hAnsi="宋体" w:cs="宋体"/>
                <w:bCs/>
                <w:color w:val="000000" w:themeColor="text1"/>
                <w:sz w:val="24"/>
                <w:szCs w:val="24"/>
                <w:highlight w:val="none"/>
                <w:lang w:val="en-US" w:eastAsia="zh-CN"/>
                <w14:textFill>
                  <w14:solidFill>
                    <w14:schemeClr w14:val="tx1"/>
                  </w14:solidFill>
                </w14:textFill>
              </w:rPr>
              <w:t>60</w:t>
            </w:r>
            <w:r>
              <w:rPr>
                <w:rFonts w:hint="eastAsia" w:ascii="宋体" w:hAnsi="宋体" w:cs="宋体"/>
                <w:bCs/>
                <w:color w:val="000000" w:themeColor="text1"/>
                <w:sz w:val="24"/>
                <w:szCs w:val="24"/>
                <w:highlight w:val="none"/>
                <w14:textFill>
                  <w14:solidFill>
                    <w14:schemeClr w14:val="tx1"/>
                  </w14:solidFill>
                </w14:textFill>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542" w:type="dxa"/>
            <w:tcBorders>
              <w:tl2br w:val="nil"/>
              <w:tr2bl w:val="nil"/>
            </w:tcBorders>
            <w:vAlign w:val="center"/>
          </w:tcPr>
          <w:p>
            <w:pPr>
              <w:snapToGrid w:val="0"/>
              <w:spacing w:line="320" w:lineRule="exact"/>
              <w:rPr>
                <w:rFonts w:ascii="宋体" w:hAnsi="宋体" w:cs="宋体"/>
                <w:szCs w:val="21"/>
                <w:highlight w:val="none"/>
              </w:rPr>
            </w:pPr>
            <w:r>
              <w:rPr>
                <w:rFonts w:hint="eastAsia" w:ascii="宋体" w:hAnsi="宋体" w:cs="宋体"/>
                <w:bCs/>
                <w:sz w:val="24"/>
                <w:szCs w:val="24"/>
                <w:highlight w:val="none"/>
                <w:lang w:val="en-US" w:eastAsia="zh-CN"/>
              </w:rPr>
              <w:t>60</w:t>
            </w:r>
            <w:r>
              <w:rPr>
                <w:rFonts w:hint="eastAsia" w:ascii="宋体" w:hAnsi="宋体" w:cs="宋体"/>
                <w:bCs/>
                <w:sz w:val="24"/>
                <w:szCs w:val="24"/>
                <w:highlight w:val="none"/>
              </w:rPr>
              <w:t>日历天（自投标截止之日起）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2493" w:type="dxa"/>
            <w:tcBorders>
              <w:tl2br w:val="nil"/>
              <w:tr2bl w:val="nil"/>
            </w:tcBorders>
            <w:vAlign w:val="center"/>
          </w:tcPr>
          <w:p>
            <w:pPr>
              <w:pStyle w:val="28"/>
              <w:snapToGrid w:val="0"/>
              <w:spacing w:line="360" w:lineRule="auto"/>
              <w:jc w:val="center"/>
              <w:rPr>
                <w:rFonts w:hint="eastAsia" w:ascii="宋体" w:hAnsi="宋体" w:cs="宋体"/>
                <w:sz w:val="28"/>
                <w:szCs w:val="28"/>
                <w:highlight w:val="none"/>
              </w:rPr>
            </w:pPr>
            <w:r>
              <w:rPr>
                <w:rFonts w:hint="eastAsia" w:ascii="宋体" w:hAnsi="宋体" w:cs="宋体"/>
                <w:color w:val="auto"/>
                <w:sz w:val="24"/>
                <w:szCs w:val="24"/>
                <w:highlight w:val="none"/>
              </w:rPr>
              <w:t>标前准备</w:t>
            </w:r>
          </w:p>
        </w:tc>
        <w:tc>
          <w:tcPr>
            <w:tcW w:w="6542" w:type="dxa"/>
            <w:tcBorders>
              <w:tl2br w:val="nil"/>
              <w:tr2bl w:val="nil"/>
            </w:tcBorders>
            <w:vAlign w:val="center"/>
          </w:tcPr>
          <w:p>
            <w:pPr>
              <w:pStyle w:val="28"/>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1、本项目实行网上投标，采用电子投标文件。若</w:t>
            </w:r>
            <w:r>
              <w:rPr>
                <w:rFonts w:hint="eastAsia" w:ascii="宋体" w:hAnsi="宋体"/>
                <w:sz w:val="24"/>
                <w:szCs w:val="24"/>
                <w:highlight w:val="none"/>
              </w:rPr>
              <w:t>投标人</w:t>
            </w:r>
            <w:r>
              <w:rPr>
                <w:rFonts w:hint="eastAsia" w:ascii="宋体" w:hAnsi="宋体" w:cs="宋体"/>
                <w:color w:val="auto"/>
                <w:sz w:val="24"/>
                <w:szCs w:val="24"/>
                <w:highlight w:val="none"/>
              </w:rPr>
              <w:t>参与投标，自行承担投标一切费用。</w:t>
            </w:r>
          </w:p>
          <w:p>
            <w:pPr>
              <w:pStyle w:val="28"/>
              <w:wordWrap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sz w:val="24"/>
                <w:szCs w:val="24"/>
                <w:highlight w:val="none"/>
              </w:rPr>
              <w:t>投标人</w:t>
            </w:r>
            <w:r>
              <w:rPr>
                <w:rFonts w:hint="eastAsia" w:ascii="宋体" w:hAnsi="宋体" w:cs="宋体"/>
                <w:color w:val="auto"/>
                <w:sz w:val="24"/>
                <w:szCs w:val="24"/>
                <w:highlight w:val="none"/>
              </w:rPr>
              <w:t>应在开标前应确保成为新疆维吾尔自治区政府采购网正式注册入库供应商，并完成CA数字证书申领。因未注册入库、未办理CA数字证书等原因造成无法投标或投标失败等后果由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sz w:val="24"/>
                <w:szCs w:val="24"/>
                <w:highlight w:val="none"/>
              </w:rPr>
              <w:t>投标人</w:t>
            </w:r>
            <w:r>
              <w:rPr>
                <w:rFonts w:hint="eastAsia" w:ascii="宋体" w:hAnsi="宋体" w:cs="宋体"/>
                <w:color w:val="auto"/>
                <w:sz w:val="24"/>
                <w:szCs w:val="24"/>
                <w:highlight w:val="none"/>
              </w:rPr>
              <w:t>自行承担。</w:t>
            </w:r>
          </w:p>
          <w:p>
            <w:pPr>
              <w:pStyle w:val="28"/>
              <w:wordWrap w:val="0"/>
              <w:snapToGrid w:val="0"/>
              <w:spacing w:line="360" w:lineRule="auto"/>
              <w:jc w:val="both"/>
              <w:rPr>
                <w:rFonts w:hint="eastAsia" w:ascii="宋体" w:hAnsi="宋体" w:cs="宋体"/>
                <w:bCs/>
                <w:sz w:val="28"/>
                <w:szCs w:val="28"/>
                <w:highlight w:val="none"/>
                <w:lang w:val="en-US" w:eastAsia="zh-CN"/>
              </w:rPr>
            </w:pPr>
            <w:r>
              <w:rPr>
                <w:rFonts w:hint="eastAsia" w:ascii="宋体" w:hAnsi="宋体" w:cs="宋体"/>
                <w:color w:val="auto"/>
                <w:sz w:val="24"/>
                <w:szCs w:val="24"/>
                <w:highlight w:val="none"/>
              </w:rPr>
              <w:t>3、</w:t>
            </w:r>
            <w:r>
              <w:rPr>
                <w:rFonts w:hint="eastAsia" w:ascii="宋体" w:hAnsi="宋体"/>
                <w:sz w:val="24"/>
                <w:szCs w:val="24"/>
                <w:highlight w:val="none"/>
              </w:rPr>
              <w:t>投标人</w:t>
            </w:r>
            <w:r>
              <w:rPr>
                <w:rFonts w:hint="eastAsia" w:ascii="宋体" w:hAnsi="宋体" w:cs="宋体"/>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21</w:t>
            </w:r>
          </w:p>
        </w:tc>
        <w:tc>
          <w:tcPr>
            <w:tcW w:w="249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投标文件份数及其他要求</w:t>
            </w:r>
          </w:p>
        </w:tc>
        <w:tc>
          <w:tcPr>
            <w:tcW w:w="6542" w:type="dxa"/>
            <w:tcBorders>
              <w:tl2br w:val="nil"/>
              <w:tr2bl w:val="nil"/>
            </w:tcBorders>
            <w:vAlign w:val="top"/>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电子加密投标文件一份(.jmbs格式)在新疆政府采购网指定位置上传。</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招标</w:t>
            </w:r>
            <w:r>
              <w:rPr>
                <w:rFonts w:hint="eastAsia" w:ascii="宋体" w:hAnsi="宋体" w:cs="宋体"/>
                <w:sz w:val="24"/>
                <w:szCs w:val="24"/>
                <w:highlight w:val="none"/>
                <w:lang w:eastAsia="zh-CN"/>
              </w:rPr>
              <w:t>投标供应商评标结束后</w:t>
            </w:r>
            <w:r>
              <w:rPr>
                <w:rFonts w:hint="eastAsia" w:ascii="宋体" w:hAnsi="宋体" w:eastAsia="宋体" w:cs="宋体"/>
                <w:sz w:val="24"/>
                <w:szCs w:val="24"/>
                <w:highlight w:val="none"/>
              </w:rPr>
              <w:t>须提供：</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（纸质版）</w:t>
            </w:r>
            <w:r>
              <w:rPr>
                <w:rFonts w:hint="eastAsia" w:ascii="宋体" w:hAnsi="宋体" w:eastAsia="宋体" w:cs="宋体"/>
                <w:sz w:val="24"/>
                <w:szCs w:val="24"/>
                <w:highlight w:val="none"/>
              </w:rPr>
              <w:t>份数：正本一份、副本</w:t>
            </w:r>
            <w:r>
              <w:rPr>
                <w:rFonts w:hint="eastAsia" w:ascii="宋体" w:hAnsi="宋体" w:cs="宋体"/>
                <w:sz w:val="24"/>
                <w:szCs w:val="24"/>
                <w:highlight w:val="none"/>
                <w:lang w:eastAsia="zh-CN"/>
              </w:rPr>
              <w:t>贰</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是否要求提交电子版文件：是，提供整套标书U盘</w:t>
            </w:r>
            <w:r>
              <w:rPr>
                <w:rFonts w:hint="eastAsia" w:ascii="宋体" w:hAnsi="宋体" w:cs="宋体"/>
                <w:sz w:val="24"/>
                <w:szCs w:val="24"/>
                <w:highlight w:val="none"/>
                <w:lang w:val="en-US" w:eastAsia="zh-CN"/>
              </w:rPr>
              <w:t>叁</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p>
            <w:pPr>
              <w:pStyle w:val="14"/>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bCs/>
                <w:sz w:val="24"/>
                <w:szCs w:val="24"/>
                <w:highlight w:val="none"/>
              </w:rPr>
            </w:pPr>
            <w:r>
              <w:rPr>
                <w:rFonts w:hint="eastAsia" w:ascii="宋体" w:hAnsi="宋体" w:eastAsia="宋体" w:cs="宋体"/>
                <w:b/>
                <w:bCs/>
                <w:kern w:val="2"/>
                <w:sz w:val="24"/>
                <w:szCs w:val="24"/>
                <w:highlight w:val="none"/>
              </w:rPr>
              <w:t>若</w:t>
            </w:r>
            <w:r>
              <w:rPr>
                <w:rFonts w:hint="eastAsia" w:ascii="宋体" w:hAnsi="宋体" w:cs="宋体"/>
                <w:b/>
                <w:bCs/>
                <w:kern w:val="2"/>
                <w:sz w:val="24"/>
                <w:szCs w:val="24"/>
                <w:highlight w:val="none"/>
                <w:lang w:eastAsia="zh-CN"/>
              </w:rPr>
              <w:t>采购文件</w:t>
            </w:r>
            <w:r>
              <w:rPr>
                <w:rFonts w:hint="eastAsia" w:ascii="宋体" w:hAnsi="宋体" w:eastAsia="宋体" w:cs="宋体"/>
                <w:b/>
                <w:bCs/>
                <w:kern w:val="2"/>
                <w:sz w:val="24"/>
                <w:szCs w:val="24"/>
                <w:highlight w:val="none"/>
              </w:rPr>
              <w:t>评分项中规定须提供业绩、证件等资料原件作为评分依据的，投标人须在投标文件中</w:t>
            </w:r>
            <w:r>
              <w:rPr>
                <w:rFonts w:hint="eastAsia" w:ascii="宋体" w:hAnsi="宋体" w:eastAsia="宋体" w:cs="宋体"/>
                <w:b/>
                <w:bCs/>
                <w:kern w:val="2"/>
                <w:sz w:val="24"/>
                <w:szCs w:val="24"/>
                <w:highlight w:val="none"/>
                <w:u w:val="single"/>
              </w:rPr>
              <w:t>附原件的直接扫描件</w:t>
            </w:r>
            <w:r>
              <w:rPr>
                <w:rFonts w:hint="eastAsia" w:ascii="宋体" w:hAnsi="宋体" w:eastAsia="宋体" w:cs="宋体"/>
                <w:b/>
                <w:bCs/>
                <w:kern w:val="2"/>
                <w:sz w:val="24"/>
                <w:szCs w:val="24"/>
                <w:highlight w:val="none"/>
              </w:rPr>
              <w:t>并清晰可辨，否则视为未提供评标证明资料。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22</w:t>
            </w:r>
          </w:p>
        </w:tc>
        <w:tc>
          <w:tcPr>
            <w:tcW w:w="249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投标文件是否需分册装订</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☑不</w:t>
            </w:r>
            <w:r>
              <w:rPr>
                <w:rFonts w:hint="eastAsia" w:ascii="宋体" w:hAnsi="宋体" w:eastAsia="宋体" w:cs="宋体"/>
                <w:kern w:val="2"/>
                <w:sz w:val="24"/>
                <w:szCs w:val="24"/>
                <w:highlight w:val="none"/>
              </w:rPr>
              <w:t>需要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□需要，分册装订要求：/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23</w:t>
            </w:r>
          </w:p>
        </w:tc>
        <w:tc>
          <w:tcPr>
            <w:tcW w:w="249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投标截止时间</w:t>
            </w:r>
            <w:r>
              <w:rPr>
                <w:rFonts w:hint="eastAsia" w:ascii="宋体" w:hAnsi="宋体" w:cs="宋体"/>
                <w:kern w:val="2"/>
                <w:sz w:val="24"/>
                <w:szCs w:val="24"/>
                <w:highlight w:val="none"/>
                <w:lang w:val="en-US" w:eastAsia="zh-CN"/>
              </w:rPr>
              <w:t>及</w:t>
            </w:r>
            <w:r>
              <w:rPr>
                <w:rFonts w:hint="eastAsia" w:ascii="宋体" w:hAnsi="宋体" w:eastAsia="宋体" w:cs="宋体"/>
                <w:kern w:val="2"/>
                <w:sz w:val="24"/>
                <w:szCs w:val="24"/>
                <w:highlight w:val="none"/>
              </w:rPr>
              <w:t>地点</w:t>
            </w:r>
          </w:p>
        </w:tc>
        <w:tc>
          <w:tcPr>
            <w:tcW w:w="6542" w:type="dxa"/>
            <w:tcBorders>
              <w:tl2br w:val="nil"/>
              <w:tr2bl w:val="nil"/>
            </w:tcBorders>
            <w:vAlign w:val="center"/>
          </w:tcPr>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电</w:t>
            </w:r>
            <w:r>
              <w:rPr>
                <w:rFonts w:hint="eastAsia" w:ascii="宋体" w:hAnsi="宋体" w:cs="宋体"/>
                <w:b/>
                <w:bCs/>
                <w:color w:val="000000" w:themeColor="text1"/>
                <w:sz w:val="24"/>
                <w:szCs w:val="24"/>
                <w:highlight w:val="none"/>
                <w:lang w:val="en-US" w:eastAsia="zh-CN"/>
                <w14:textFill>
                  <w14:solidFill>
                    <w14:schemeClr w14:val="tx1"/>
                  </w14:solidFill>
                </w14:textFill>
              </w:rPr>
              <w:t>子投标文件递交截止时间：</w:t>
            </w:r>
            <w:r>
              <w:rPr>
                <w:rFonts w:hint="eastAsia" w:ascii="宋体" w:hAnsi="宋体" w:cs="宋体"/>
                <w:b/>
                <w:bCs/>
                <w:color w:val="000000" w:themeColor="text1"/>
                <w:sz w:val="24"/>
                <w:szCs w:val="24"/>
                <w:highlight w:val="none"/>
                <w:u w:val="single"/>
                <w:lang w:eastAsia="zh-CN"/>
                <w14:textFill>
                  <w14:solidFill>
                    <w14:schemeClr w14:val="tx1"/>
                  </w14:solidFill>
                </w14:textFill>
              </w:rPr>
              <w:t>2023</w:t>
            </w:r>
            <w:r>
              <w:rPr>
                <w:rFonts w:hint="eastAsia" w:ascii="宋体" w:hAnsi="宋体" w:cs="宋体"/>
                <w:b/>
                <w:bCs/>
                <w:color w:val="000000" w:themeColor="text1"/>
                <w:sz w:val="24"/>
                <w:szCs w:val="24"/>
                <w:highlight w:val="none"/>
                <w14:textFill>
                  <w14:solidFill>
                    <w14:schemeClr w14:val="tx1"/>
                  </w14:solidFill>
                </w14:textFill>
              </w:rPr>
              <w:t>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07 </w:t>
            </w:r>
            <w:r>
              <w:rPr>
                <w:rFonts w:hint="eastAsia" w:ascii="宋体" w:hAnsi="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14 </w:t>
            </w:r>
            <w:r>
              <w:rPr>
                <w:rFonts w:hint="eastAsia" w:ascii="宋体" w:hAnsi="宋体" w:cs="宋体"/>
                <w:b/>
                <w:bCs/>
                <w:color w:val="000000" w:themeColor="text1"/>
                <w:sz w:val="24"/>
                <w:szCs w:val="24"/>
                <w:highlight w:val="none"/>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16 ：30</w:t>
            </w:r>
            <w:r>
              <w:rPr>
                <w:rFonts w:hint="eastAsia" w:ascii="宋体" w:hAnsi="宋体" w:cs="宋体"/>
                <w:b/>
                <w:bCs/>
                <w:color w:val="000000" w:themeColor="text1"/>
                <w:sz w:val="24"/>
                <w:szCs w:val="24"/>
                <w:highlight w:val="none"/>
                <w:lang w:val="en-US" w:eastAsia="zh-CN"/>
                <w14:textFill>
                  <w14:solidFill>
                    <w14:schemeClr w14:val="tx1"/>
                  </w14:solidFill>
                </w14:textFill>
              </w:rPr>
              <w:t>时；电子投标文件递交地点：投标人应于</w:t>
            </w:r>
            <w:r>
              <w:rPr>
                <w:rFonts w:hint="eastAsia" w:ascii="宋体" w:hAnsi="宋体" w:cs="宋体"/>
                <w:b/>
                <w:bCs/>
                <w:color w:val="000000" w:themeColor="text1"/>
                <w:sz w:val="24"/>
                <w:szCs w:val="24"/>
                <w:highlight w:val="none"/>
                <w:u w:val="single"/>
                <w:lang w:eastAsia="zh-CN"/>
                <w14:textFill>
                  <w14:solidFill>
                    <w14:schemeClr w14:val="tx1"/>
                  </w14:solidFill>
                </w14:textFill>
              </w:rPr>
              <w:t>2023</w:t>
            </w:r>
            <w:r>
              <w:rPr>
                <w:rFonts w:hint="eastAsia" w:ascii="宋体" w:hAnsi="宋体" w:cs="宋体"/>
                <w:b/>
                <w:bCs/>
                <w:color w:val="000000" w:themeColor="text1"/>
                <w:sz w:val="24"/>
                <w:szCs w:val="24"/>
                <w:highlight w:val="none"/>
                <w14:textFill>
                  <w14:solidFill>
                    <w14:schemeClr w14:val="tx1"/>
                  </w14:solidFill>
                </w14:textFill>
              </w:rPr>
              <w:t>年</w:t>
            </w:r>
            <w:r>
              <w:rPr>
                <w:rFonts w:hint="eastAsia" w:ascii="宋体" w:hAnsi="宋体" w:cs="宋体"/>
                <w:b/>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07 </w:t>
            </w:r>
            <w:r>
              <w:rPr>
                <w:rFonts w:hint="eastAsia" w:ascii="宋体" w:hAnsi="宋体" w:cs="宋体"/>
                <w:b/>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14 </w:t>
            </w:r>
            <w:r>
              <w:rPr>
                <w:rFonts w:hint="eastAsia" w:ascii="宋体" w:hAnsi="宋体" w:cs="宋体"/>
                <w:b/>
                <w:bCs/>
                <w:color w:val="000000" w:themeColor="text1"/>
                <w:sz w:val="24"/>
                <w:szCs w:val="24"/>
                <w:highlight w:val="none"/>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16：30</w:t>
            </w:r>
            <w:r>
              <w:rPr>
                <w:rFonts w:hint="eastAsia" w:ascii="宋体" w:hAnsi="宋体" w:cs="宋体"/>
                <w:b/>
                <w:bCs/>
                <w:color w:val="000000" w:themeColor="text1"/>
                <w:sz w:val="24"/>
                <w:szCs w:val="24"/>
                <w:highlight w:val="none"/>
                <w:lang w:val="en-US" w:eastAsia="zh-CN"/>
                <w14:textFill>
                  <w14:solidFill>
                    <w14:schemeClr w14:val="tx1"/>
                  </w14:solidFill>
                </w14:textFill>
              </w:rPr>
              <w:t>时之前将电子投标文件上传到“政采云”平台。应按照本项目采购文件和政采云平台的要求编制、</w:t>
            </w:r>
            <w:r>
              <w:rPr>
                <w:rFonts w:hint="eastAsia" w:ascii="宋体" w:hAnsi="宋体" w:cs="宋体"/>
                <w:b/>
                <w:bCs/>
                <w:sz w:val="24"/>
                <w:szCs w:val="24"/>
                <w:highlight w:val="none"/>
                <w:lang w:val="en-US" w:eastAsia="zh-CN"/>
              </w:rPr>
              <w:t>加密传输投标文件。投标人在使用系统进行投标的过程中遇到涉及平台使用的任何问题，可致电政采云平台技术支持热线咨询，联系方式：400-881-7190。</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注：1、在开标时间开始后，待采购代理机构发出解密通知</w:t>
            </w:r>
            <w:r>
              <w:rPr>
                <w:rFonts w:hint="eastAsia" w:ascii="宋体" w:hAnsi="宋体" w:cs="宋体"/>
                <w:b/>
                <w:bCs/>
                <w:sz w:val="24"/>
                <w:szCs w:val="24"/>
                <w:highlight w:val="none"/>
                <w:u w:val="single"/>
                <w:lang w:val="en-US" w:eastAsia="zh-CN"/>
              </w:rPr>
              <w:t xml:space="preserve"> 50</w:t>
            </w:r>
            <w:r>
              <w:rPr>
                <w:rFonts w:hint="eastAsia" w:ascii="宋体" w:hAnsi="宋体" w:cs="宋体"/>
                <w:b/>
                <w:bCs/>
                <w:sz w:val="24"/>
                <w:szCs w:val="24"/>
                <w:highlight w:val="none"/>
                <w:lang w:val="en-US" w:eastAsia="zh-CN"/>
              </w:rPr>
              <w:t>分钟内解密投标文件；</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2、投标人未能在投标截止时间前成功上传电子加密投标文件的投标无效；</w:t>
            </w:r>
          </w:p>
          <w:p>
            <w:pPr>
              <w:spacing w:line="360" w:lineRule="auto"/>
              <w:rPr>
                <w:rFonts w:hint="eastAsia" w:ascii="宋体" w:hAnsi="宋体" w:eastAsia="宋体" w:cs="宋体"/>
                <w:kern w:val="2"/>
                <w:sz w:val="24"/>
                <w:szCs w:val="24"/>
                <w:highlight w:val="none"/>
                <w:lang w:val="en-US" w:eastAsia="zh-CN" w:bidi="ar-SA"/>
              </w:rPr>
            </w:pPr>
            <w:r>
              <w:rPr>
                <w:rFonts w:hint="eastAsia" w:ascii="宋体" w:hAnsi="宋体" w:cs="宋体"/>
                <w:b/>
                <w:bCs/>
                <w:sz w:val="24"/>
                <w:szCs w:val="24"/>
                <w:highlight w:val="none"/>
                <w:lang w:val="en-US" w:eastAsia="zh-CN"/>
              </w:rPr>
              <w:t>3、投标人成功上传电子加密投标文件后，可自行打印投标文件接收回执。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24</w:t>
            </w:r>
          </w:p>
        </w:tc>
        <w:tc>
          <w:tcPr>
            <w:tcW w:w="249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投标文件解密时间</w:t>
            </w:r>
          </w:p>
        </w:tc>
        <w:tc>
          <w:tcPr>
            <w:tcW w:w="6542" w:type="dxa"/>
            <w:tcBorders>
              <w:tl2br w:val="nil"/>
              <w:tr2bl w:val="nil"/>
            </w:tcBorders>
            <w:vAlign w:val="top"/>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投标人</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应于</w:t>
            </w:r>
            <w:r>
              <w:rPr>
                <w:rFonts w:hint="eastAsia" w:ascii="宋体" w:hAnsi="宋体" w:cs="宋体"/>
                <w:b/>
                <w:bCs/>
                <w:color w:val="000000" w:themeColor="text1"/>
                <w:sz w:val="24"/>
                <w:szCs w:val="24"/>
                <w:highlight w:val="none"/>
                <w:u w:val="single"/>
                <w:lang w:eastAsia="zh-CN"/>
                <w14:textFill>
                  <w14:solidFill>
                    <w14:schemeClr w14:val="tx1"/>
                  </w14:solidFill>
                </w14:textFill>
              </w:rPr>
              <w:t>2023</w:t>
            </w:r>
            <w:r>
              <w:rPr>
                <w:rFonts w:hint="eastAsia" w:ascii="宋体" w:hAnsi="宋体" w:cs="宋体"/>
                <w:b/>
                <w:bCs/>
                <w:color w:val="000000" w:themeColor="text1"/>
                <w:sz w:val="24"/>
                <w:szCs w:val="24"/>
                <w:highlight w:val="none"/>
                <w14:textFill>
                  <w14:solidFill>
                    <w14:schemeClr w14:val="tx1"/>
                  </w14:solidFill>
                </w14:textFill>
              </w:rPr>
              <w:t>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07 </w:t>
            </w:r>
            <w:r>
              <w:rPr>
                <w:rFonts w:hint="eastAsia" w:ascii="宋体" w:hAnsi="宋体" w:cs="宋体"/>
                <w:b/>
                <w:bCs/>
                <w:color w:val="000000" w:themeColor="text1"/>
                <w:sz w:val="24"/>
                <w:szCs w:val="24"/>
                <w:highlight w:val="none"/>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14 </w:t>
            </w:r>
            <w:r>
              <w:rPr>
                <w:rFonts w:hint="eastAsia" w:ascii="宋体" w:hAnsi="宋体" w:cs="宋体"/>
                <w:b/>
                <w:bCs/>
                <w:color w:val="000000" w:themeColor="text1"/>
                <w:sz w:val="24"/>
                <w:szCs w:val="24"/>
                <w:highlight w:val="none"/>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16：30</w:t>
            </w:r>
            <w:r>
              <w:rPr>
                <w:rFonts w:hint="eastAsia" w:ascii="宋体" w:hAnsi="宋体" w:cs="宋体"/>
                <w:b/>
                <w:bCs/>
                <w:color w:val="000000" w:themeColor="text1"/>
                <w:sz w:val="24"/>
                <w:szCs w:val="24"/>
                <w:highlight w:val="none"/>
                <w:lang w:val="en-US" w:eastAsia="zh-CN"/>
                <w14:textFill>
                  <w14:solidFill>
                    <w14:schemeClr w14:val="tx1"/>
                  </w14:solidFill>
                </w14:textFill>
              </w:rPr>
              <w:t>时</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之前将电子投标文件上传到“政采云”平台。开标时间后</w:t>
            </w: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0分钟内</w:t>
            </w: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供应商登录“政采云”平台，用“项目采购-开标评标</w:t>
            </w:r>
            <w:r>
              <w:rPr>
                <w:rFonts w:hint="eastAsia" w:ascii="宋体" w:hAnsi="宋体" w:eastAsia="宋体" w:cs="宋体"/>
                <w:b/>
                <w:color w:val="000000" w:themeColor="text1"/>
                <w:kern w:val="2"/>
                <w:sz w:val="24"/>
                <w:szCs w:val="24"/>
                <w:highlight w:val="none"/>
                <w14:textFill>
                  <w14:solidFill>
                    <w14:schemeClr w14:val="tx1"/>
                  </w14:solidFill>
                </w14:textFill>
              </w:rPr>
              <w:t>”功能进行解密投标文件。若供应商在规定</w:t>
            </w: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解密</w:t>
            </w:r>
            <w:r>
              <w:rPr>
                <w:rFonts w:hint="eastAsia" w:ascii="宋体" w:hAnsi="宋体" w:eastAsia="宋体" w:cs="宋体"/>
                <w:b/>
                <w:color w:val="000000" w:themeColor="text1"/>
                <w:kern w:val="2"/>
                <w:sz w:val="24"/>
                <w:szCs w:val="24"/>
                <w:highlight w:val="none"/>
                <w14:textFill>
                  <w14:solidFill>
                    <w14:schemeClr w14:val="tx1"/>
                  </w14:solidFill>
                </w14:textFill>
              </w:rPr>
              <w:t>时间内未按</w:t>
            </w:r>
            <w:r>
              <w:rPr>
                <w:rFonts w:hint="eastAsia" w:ascii="宋体" w:hAnsi="宋体" w:eastAsia="宋体" w:cs="宋体"/>
                <w:b/>
                <w:kern w:val="2"/>
                <w:sz w:val="24"/>
                <w:szCs w:val="24"/>
                <w:highlight w:val="none"/>
              </w:rPr>
              <w:t>时解密的，视为无效投标。</w:t>
            </w:r>
            <w:r>
              <w:rPr>
                <w:rFonts w:hint="eastAsia" w:ascii="宋体" w:hAnsi="宋体" w:eastAsia="宋体" w:cs="宋体"/>
                <w:b/>
                <w:kern w:val="2"/>
                <w:sz w:val="24"/>
                <w:szCs w:val="24"/>
                <w:highlight w:val="none"/>
                <w:u w:val="single"/>
              </w:rPr>
              <w:t>（解密时间开始时政采云平台将以短信形式向供应商在政采云平台预留的手机号发送短信通知，请供应商及时关注。）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25</w:t>
            </w:r>
          </w:p>
        </w:tc>
        <w:tc>
          <w:tcPr>
            <w:tcW w:w="249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是否采用电子招标投标</w:t>
            </w:r>
          </w:p>
        </w:tc>
        <w:tc>
          <w:tcPr>
            <w:tcW w:w="6542" w:type="dxa"/>
            <w:tcBorders>
              <w:tl2br w:val="nil"/>
              <w:tr2bl w:val="nil"/>
            </w:tcBorders>
            <w:vAlign w:val="top"/>
          </w:tcPr>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□否</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是，具体要求：</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投标文件解密时间：</w:t>
            </w:r>
            <w:r>
              <w:rPr>
                <w:rFonts w:hint="eastAsia" w:ascii="宋体" w:hAnsi="宋体" w:eastAsia="宋体" w:cs="宋体"/>
                <w:kern w:val="2"/>
                <w:sz w:val="24"/>
                <w:szCs w:val="24"/>
                <w:highlight w:val="none"/>
              </w:rPr>
              <w:t>投标文件解密时间</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0分钟，开标前需投标单位用CA证书登录政采云平台开标大厅签到，在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0分钟解密时间内输入CA证书PIN码解密投标文件。在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供应商报价CA签字确认：</w:t>
            </w:r>
            <w:r>
              <w:rPr>
                <w:rFonts w:hint="eastAsia" w:ascii="宋体" w:hAnsi="宋体" w:eastAsia="宋体" w:cs="宋体"/>
                <w:kern w:val="2"/>
                <w:sz w:val="24"/>
                <w:szCs w:val="24"/>
                <w:highlight w:val="none"/>
              </w:rPr>
              <w:t>报价文件开启后将开启签字时段，供应商须在20分钟内用CA证书对报价进行签字确认。</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1.本项目采用全流程不见面电子开评标，投标投标人需要使用CA加密设备，投标人可通过新疆数字证书认证中心官网（https://www.xjca.com.cn/）或下载“新疆政务通”APP自行进行申领。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2.本项目实行网上投标，采用加密电子投标文件(投标人须使用CA加密设备通过政采云电子投标客户端制作投标文件)。若投标人参与投标，自行承担投标一切费用。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5.投标人在开标时须使用制作加密电子投标文件所使用的CA锁及电脑，电脑须提前配置好浏览器（建议使用谷歌浏览器），以便开标时解锁。</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kern w:val="2"/>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26</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评标办法</w:t>
            </w:r>
          </w:p>
        </w:tc>
        <w:tc>
          <w:tcPr>
            <w:tcW w:w="6542" w:type="dxa"/>
            <w:tcBorders>
              <w:tl2br w:val="nil"/>
              <w:tr2bl w:val="nil"/>
            </w:tcBorders>
            <w:vAlign w:val="center"/>
          </w:tcPr>
          <w:p>
            <w:pPr>
              <w:spacing w:line="360" w:lineRule="auto"/>
              <w:rPr>
                <w:rFonts w:hint="eastAsia" w:ascii="宋体" w:hAnsi="宋体" w:eastAsia="宋体" w:cs="宋体"/>
                <w:kern w:val="2"/>
                <w:sz w:val="21"/>
                <w:highlight w:val="none"/>
                <w:lang w:val="en-US" w:eastAsia="zh-CN" w:bidi="ar-SA"/>
              </w:rPr>
            </w:pPr>
            <w:r>
              <w:rPr>
                <w:rFonts w:hint="eastAsia" w:ascii="宋体" w:hAnsi="宋体" w:cs="宋体"/>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27</w:t>
            </w:r>
          </w:p>
        </w:tc>
        <w:tc>
          <w:tcPr>
            <w:tcW w:w="249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采购公告</w:t>
            </w:r>
            <w:r>
              <w:rPr>
                <w:rFonts w:hint="eastAsia" w:ascii="宋体" w:hAnsi="宋体" w:cs="宋体"/>
                <w:sz w:val="24"/>
                <w:szCs w:val="24"/>
                <w:highlight w:val="none"/>
              </w:rPr>
              <w:t>发布媒体</w:t>
            </w:r>
          </w:p>
        </w:tc>
        <w:tc>
          <w:tcPr>
            <w:tcW w:w="6542" w:type="dxa"/>
            <w:tcBorders>
              <w:tl2br w:val="nil"/>
              <w:tr2bl w:val="nil"/>
            </w:tcBorders>
            <w:vAlign w:val="center"/>
          </w:tcPr>
          <w:p>
            <w:pPr>
              <w:spacing w:line="360" w:lineRule="auto"/>
              <w:rPr>
                <w:rFonts w:hint="eastAsia" w:ascii="宋体" w:hAnsi="宋体" w:eastAsia="宋体" w:cs="宋体"/>
                <w:kern w:val="2"/>
                <w:sz w:val="21"/>
                <w:highlight w:val="none"/>
                <w:lang w:val="en-US" w:eastAsia="zh-CN" w:bidi="ar-SA"/>
              </w:rPr>
            </w:pPr>
            <w:r>
              <w:rPr>
                <w:rFonts w:hint="eastAsia" w:ascii="宋体" w:hAnsi="宋体" w:cs="宋体"/>
                <w:color w:val="000000"/>
                <w:sz w:val="24"/>
                <w:highlight w:val="none"/>
              </w:rPr>
              <w:t>新疆政府采购网（www.ccgp-xinjiang.gov.cn/）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28</w:t>
            </w:r>
          </w:p>
        </w:tc>
        <w:tc>
          <w:tcPr>
            <w:tcW w:w="2493" w:type="dxa"/>
            <w:tcBorders>
              <w:tl2br w:val="nil"/>
              <w:tr2bl w:val="nil"/>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新宋体" w:hAnsi="新宋体" w:eastAsia="新宋体" w:cs="新宋体"/>
                <w:sz w:val="24"/>
                <w:szCs w:val="24"/>
                <w:highlight w:val="none"/>
              </w:rPr>
              <w:t>资格审查</w:t>
            </w:r>
          </w:p>
        </w:tc>
        <w:tc>
          <w:tcPr>
            <w:tcW w:w="6542" w:type="dxa"/>
            <w:tcBorders>
              <w:tl2br w:val="nil"/>
              <w:tr2bl w:val="nil"/>
            </w:tcBorders>
            <w:vAlign w:val="center"/>
          </w:tcPr>
          <w:p>
            <w:pPr>
              <w:widowControl/>
              <w:shd w:val="clear" w:color="auto" w:fill="FFFFFF"/>
              <w:spacing w:line="360" w:lineRule="auto"/>
              <w:rPr>
                <w:rFonts w:hint="eastAsia" w:ascii="宋体" w:hAnsi="宋体" w:eastAsia="宋体" w:cs="宋体"/>
                <w:color w:val="auto"/>
                <w:kern w:val="2"/>
                <w:sz w:val="24"/>
                <w:szCs w:val="24"/>
                <w:highlight w:val="none"/>
                <w:lang w:val="en-US" w:eastAsia="zh-CN" w:bidi="ar-SA"/>
              </w:rPr>
            </w:pPr>
            <w:r>
              <w:rPr>
                <w:rFonts w:hint="eastAsia" w:ascii="新宋体" w:hAnsi="新宋体" w:eastAsia="新宋体" w:cs="新宋体"/>
                <w:color w:val="auto"/>
                <w:sz w:val="24"/>
                <w:highlight w:val="none"/>
              </w:rPr>
              <w:t>本项目为资格后审。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29</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推荐中标候选人的数量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30</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确定中标人的方式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中标人数量：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采购人委托评标委员会直接确定中标人</w:t>
            </w:r>
          </w:p>
          <w:p>
            <w:pPr>
              <w:tabs>
                <w:tab w:val="left" w:pos="321"/>
              </w:tabs>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采购人确定中标人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31</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中标（成交）结果公告发布媒介</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公示期不少于1工作日</w:t>
            </w:r>
          </w:p>
          <w:p>
            <w:pPr>
              <w:tabs>
                <w:tab w:val="left" w:pos="321"/>
              </w:tabs>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新疆政府采购网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"http://www.ccgp-xinjiang.gov.cn/"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http://www.ccgp-xinjiang.gov.cn/</w:t>
            </w:r>
            <w:r>
              <w:rPr>
                <w:rFonts w:hint="eastAsia" w:ascii="宋体" w:hAnsi="宋体" w:eastAsia="宋体" w:cs="宋体"/>
                <w:sz w:val="24"/>
                <w:szCs w:val="24"/>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32</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中标（成交）通知书</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中标（成交）结果公告1工作日无异议后发放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33</w:t>
            </w:r>
          </w:p>
        </w:tc>
        <w:tc>
          <w:tcPr>
            <w:tcW w:w="249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开标时投标供应商需提供下列</w:t>
            </w:r>
            <w:r>
              <w:rPr>
                <w:rFonts w:hint="eastAsia" w:ascii="宋体" w:hAnsi="宋体" w:cs="宋体"/>
                <w:color w:val="000000"/>
                <w:sz w:val="24"/>
                <w:szCs w:val="24"/>
                <w:highlight w:val="none"/>
                <w:lang w:val="en-US" w:eastAsia="zh-CN"/>
              </w:rPr>
              <w:t>资格证明文件</w:t>
            </w:r>
          </w:p>
        </w:tc>
        <w:tc>
          <w:tcPr>
            <w:tcW w:w="6542" w:type="dxa"/>
            <w:tcBorders>
              <w:tl2br w:val="nil"/>
              <w:tr2bl w:val="nil"/>
            </w:tcBorders>
            <w:vAlign w:val="center"/>
          </w:tcPr>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开标前，请各投标人将下列有效证件</w:t>
            </w:r>
            <w:r>
              <w:rPr>
                <w:rFonts w:hint="eastAsia" w:ascii="宋体" w:hAnsi="宋体" w:eastAsia="宋体" w:cs="宋体"/>
                <w:color w:val="000000" w:themeColor="text1"/>
                <w:kern w:val="2"/>
                <w:sz w:val="24"/>
                <w:szCs w:val="24"/>
                <w:highlight w:val="none"/>
                <w14:textFill>
                  <w14:solidFill>
                    <w14:schemeClr w14:val="tx1"/>
                  </w14:solidFill>
                </w14:textFill>
              </w:rPr>
              <w:t>上传到“政采云”平台</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cs="宋体"/>
                <w:color w:val="000000" w:themeColor="text1"/>
                <w:kern w:val="2"/>
                <w:sz w:val="24"/>
                <w:szCs w:val="24"/>
                <w:highlight w:val="none"/>
                <w:lang w:val="en-US" w:eastAsia="zh-CN"/>
                <w14:textFill>
                  <w14:solidFill>
                    <w14:schemeClr w14:val="tx1"/>
                  </w14:solidFill>
                </w14:textFill>
              </w:rPr>
              <w:t>由资格审查小组进行</w:t>
            </w:r>
            <w:r>
              <w:rPr>
                <w:rFonts w:hint="eastAsia" w:ascii="宋体" w:hAnsi="宋体" w:eastAsia="宋体" w:cs="宋体"/>
                <w:color w:val="000000" w:themeColor="text1"/>
                <w:sz w:val="24"/>
                <w:szCs w:val="24"/>
                <w:highlight w:val="none"/>
                <w14:textFill>
                  <w14:solidFill>
                    <w14:schemeClr w14:val="tx1"/>
                  </w14:solidFill>
                </w14:textFill>
              </w:rPr>
              <w:t>查验。</w:t>
            </w:r>
          </w:p>
          <w:p>
            <w:pPr>
              <w:numPr>
                <w:ilvl w:val="0"/>
                <w:numId w:val="0"/>
              </w:numPr>
              <w:spacing w:line="360" w:lineRule="auto"/>
              <w:rPr>
                <w:rFonts w:hint="eastAsia" w:ascii="宋体" w:hAnsi="宋体" w:cs="宋体"/>
                <w:b/>
                <w:bCs/>
                <w:color w:val="000000" w:themeColor="text1"/>
                <w:sz w:val="24"/>
                <w:szCs w:val="24"/>
                <w:highlight w:val="none"/>
                <w:lang w:val="zh-CN"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法定代表人身份证（驾驶执照正本、护照或公安部门的相关证明）或法定代表人授权委托书原件和</w:t>
            </w:r>
            <w:r>
              <w:rPr>
                <w:rFonts w:hint="eastAsia" w:ascii="宋体" w:hAnsi="宋体" w:cs="宋体"/>
                <w:b/>
                <w:bCs/>
                <w:color w:val="000000" w:themeColor="text1"/>
                <w:sz w:val="24"/>
                <w:szCs w:val="24"/>
                <w:highlight w:val="none"/>
                <w:lang w:val="en-US" w:eastAsia="zh-CN"/>
                <w14:textFill>
                  <w14:solidFill>
                    <w14:schemeClr w14:val="tx1"/>
                  </w14:solidFill>
                </w14:textFill>
              </w:rPr>
              <w:t>被</w:t>
            </w:r>
            <w:r>
              <w:rPr>
                <w:rFonts w:hint="eastAsia" w:ascii="宋体" w:hAnsi="宋体" w:cs="宋体"/>
                <w:b/>
                <w:bCs/>
                <w:color w:val="000000" w:themeColor="text1"/>
                <w:sz w:val="24"/>
                <w:szCs w:val="24"/>
                <w:highlight w:val="none"/>
                <w14:textFill>
                  <w14:solidFill>
                    <w14:schemeClr w14:val="tx1"/>
                  </w14:solidFill>
                </w14:textFill>
              </w:rPr>
              <w:t>授权委托人的身份证（驾驶执照正本、护照或公安部门的相关证明），并与投标文件中所提供的相一致；（2）</w:t>
            </w:r>
            <w:r>
              <w:rPr>
                <w:rFonts w:hint="eastAsia" w:ascii="宋体" w:hAnsi="宋体" w:cs="宋体"/>
                <w:b/>
                <w:bCs/>
                <w:color w:val="000000" w:themeColor="text1"/>
                <w:sz w:val="24"/>
                <w:szCs w:val="24"/>
                <w:highlight w:val="none"/>
                <w:lang w:val="en-US" w:eastAsia="zh-CN"/>
                <w14:textFill>
                  <w14:solidFill>
                    <w14:schemeClr w14:val="tx1"/>
                  </w14:solidFill>
                </w14:textFill>
              </w:rPr>
              <w:t>具有独立承担民事责任能力的法人或者其他组织（提供合法有效的法人营业执照或其他证明资料）</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cs="宋体"/>
                <w:b/>
                <w:bCs/>
                <w:color w:val="000000" w:themeColor="text1"/>
                <w:sz w:val="24"/>
                <w:szCs w:val="24"/>
                <w:highlight w:val="none"/>
                <w14:textFill>
                  <w14:solidFill>
                    <w14:schemeClr w14:val="tx1"/>
                  </w14:solidFill>
                </w14:textFill>
              </w:rPr>
              <w:t>）</w:t>
            </w:r>
            <w:bookmarkStart w:id="240" w:name="_GoBack"/>
            <w:r>
              <w:rPr>
                <w:rFonts w:hint="eastAsia" w:ascii="宋体" w:hAnsi="宋体" w:cs="宋体"/>
                <w:b/>
                <w:bCs/>
                <w:color w:val="000000" w:themeColor="text1"/>
                <w:sz w:val="24"/>
                <w:szCs w:val="24"/>
                <w:highlight w:val="none"/>
                <w:lang w:val="en-US" w:eastAsia="zh-CN"/>
                <w14:textFill>
                  <w14:solidFill>
                    <w14:schemeClr w14:val="tx1"/>
                  </w14:solidFill>
                </w14:textFill>
              </w:rPr>
              <w:t>采购代理机构开具的投标保证金收据或保函</w:t>
            </w:r>
            <w:r>
              <w:rPr>
                <w:rFonts w:hint="eastAsia" w:ascii="宋体" w:hAnsi="宋体" w:cs="宋体"/>
                <w:b/>
                <w:bCs/>
                <w:color w:val="000000" w:themeColor="text1"/>
                <w:sz w:val="24"/>
                <w:szCs w:val="24"/>
                <w:highlight w:val="none"/>
                <w:lang w:eastAsia="zh-CN"/>
                <w14:textFill>
                  <w14:solidFill>
                    <w14:schemeClr w14:val="tx1"/>
                  </w14:solidFill>
                </w14:textFill>
              </w:rPr>
              <w:t>；</w:t>
            </w:r>
            <w:bookmarkEnd w:id="240"/>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投标人须提供投标截止日前半年内任意一个月的纳税及社保缴纳的证明材料（如依法免税的，应提供相应文件证明其依法免税；如依法不需要缴纳社会保险费的，应提供相应文件证明其不需要缴纳社会保险费）；</w:t>
            </w:r>
            <w:r>
              <w:rPr>
                <w:rFonts w:hint="eastAsia" w:ascii="宋体" w:hAnsi="宋体" w:cs="宋体"/>
                <w:b/>
                <w:bCs/>
                <w:color w:val="000000" w:themeColor="text1"/>
                <w:sz w:val="24"/>
                <w:szCs w:val="24"/>
                <w:highlight w:val="none"/>
                <w:lang w:val="zh-CN"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cs="宋体"/>
                <w:b/>
                <w:bCs/>
                <w:color w:val="000000" w:themeColor="text1"/>
                <w:sz w:val="24"/>
                <w:szCs w:val="24"/>
                <w:highlight w:val="none"/>
                <w:lang w:val="zh-CN" w:eastAsia="zh-CN"/>
                <w14:textFill>
                  <w14:solidFill>
                    <w14:schemeClr w14:val="tx1"/>
                  </w14:solidFill>
                </w14:textFill>
              </w:rPr>
              <w:t>）信用中国、中国政府采购网查询结果截图（采购公告发布</w:t>
            </w:r>
            <w:r>
              <w:rPr>
                <w:rFonts w:hint="eastAsia" w:ascii="宋体" w:hAnsi="宋体" w:cs="宋体"/>
                <w:b/>
                <w:bCs/>
                <w:color w:val="000000" w:themeColor="text1"/>
                <w:sz w:val="24"/>
                <w:szCs w:val="24"/>
                <w:highlight w:val="none"/>
                <w:lang w:val="en-US" w:eastAsia="zh-CN"/>
                <w14:textFill>
                  <w14:solidFill>
                    <w14:schemeClr w14:val="tx1"/>
                  </w14:solidFill>
                </w14:textFill>
              </w:rPr>
              <w:t>之日起至投标截止时间内</w:t>
            </w:r>
            <w:r>
              <w:rPr>
                <w:rFonts w:hint="eastAsia" w:ascii="宋体" w:hAnsi="宋体" w:cs="宋体"/>
                <w:b/>
                <w:bCs/>
                <w:color w:val="000000" w:themeColor="text1"/>
                <w:sz w:val="24"/>
                <w:szCs w:val="24"/>
                <w:highlight w:val="none"/>
                <w:lang w:val="zh-CN" w:eastAsia="zh-CN"/>
                <w14:textFill>
                  <w14:solidFill>
                    <w14:schemeClr w14:val="tx1"/>
                  </w14:solidFill>
                </w14:textFill>
              </w:rPr>
              <w:t>从上述网站中打印并加盖企业公章）；（</w:t>
            </w:r>
            <w:r>
              <w:rPr>
                <w:rFonts w:hint="eastAsia" w:ascii="宋体" w:hAnsi="宋体" w:cs="宋体"/>
                <w:b/>
                <w:bCs/>
                <w:color w:val="000000" w:themeColor="text1"/>
                <w:sz w:val="24"/>
                <w:szCs w:val="24"/>
                <w:highlight w:val="none"/>
                <w:lang w:val="en-US" w:eastAsia="zh-CN"/>
                <w14:textFill>
                  <w14:solidFill>
                    <w14:schemeClr w14:val="tx1"/>
                  </w14:solidFill>
                </w14:textFill>
              </w:rPr>
              <w:t>6</w:t>
            </w:r>
            <w:r>
              <w:rPr>
                <w:rFonts w:hint="eastAsia" w:ascii="宋体" w:hAnsi="宋体" w:cs="宋体"/>
                <w:b/>
                <w:bCs/>
                <w:color w:val="000000" w:themeColor="text1"/>
                <w:sz w:val="24"/>
                <w:szCs w:val="24"/>
                <w:highlight w:val="none"/>
                <w:lang w:val="zh-CN"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城乡</w:t>
            </w:r>
            <w:r>
              <w:rPr>
                <w:rFonts w:hint="eastAsia" w:ascii="宋体" w:hAnsi="宋体" w:cs="宋体"/>
                <w:b/>
                <w:bCs/>
                <w:color w:val="000000" w:themeColor="text1"/>
                <w:sz w:val="24"/>
                <w:szCs w:val="24"/>
                <w:highlight w:val="none"/>
                <w:lang w:val="zh-CN" w:eastAsia="zh-CN"/>
                <w14:textFill>
                  <w14:solidFill>
                    <w14:schemeClr w14:val="tx1"/>
                  </w14:solidFill>
                </w14:textFill>
              </w:rPr>
              <w:t>规划设计</w:t>
            </w:r>
            <w:r>
              <w:rPr>
                <w:rFonts w:hint="eastAsia" w:ascii="宋体" w:hAnsi="宋体" w:cs="宋体"/>
                <w:b/>
                <w:bCs/>
                <w:color w:val="000000" w:themeColor="text1"/>
                <w:sz w:val="24"/>
                <w:szCs w:val="24"/>
                <w:highlight w:val="none"/>
                <w:lang w:val="en-US" w:eastAsia="zh-CN"/>
                <w14:textFill>
                  <w14:solidFill>
                    <w14:schemeClr w14:val="tx1"/>
                  </w14:solidFill>
                </w14:textFill>
              </w:rPr>
              <w:t>乙</w:t>
            </w:r>
            <w:r>
              <w:rPr>
                <w:rFonts w:hint="eastAsia" w:ascii="宋体" w:hAnsi="宋体" w:cs="宋体"/>
                <w:b/>
                <w:bCs/>
                <w:color w:val="000000" w:themeColor="text1"/>
                <w:sz w:val="24"/>
                <w:szCs w:val="24"/>
                <w:highlight w:val="none"/>
                <w:lang w:val="zh-CN" w:eastAsia="zh-CN"/>
                <w14:textFill>
                  <w14:solidFill>
                    <w14:schemeClr w14:val="tx1"/>
                  </w14:solidFill>
                </w14:textFill>
              </w:rPr>
              <w:t>级及以上资质。</w:t>
            </w:r>
          </w:p>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说明：1、上述资料为开标时资格审查的必备条件，如果缺项或不符合要求则视为对采购文件资格审查内容的不响应，投标将被拒绝（电子版投标文件内所有资格证明文件，投标人须逐页加盖电子签章）；2、开标前，请各投标人将上述有效证件的扫描件上传到“政采云”平台待开标时查验，上述证件的公证件本次采购不予认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34</w:t>
            </w:r>
          </w:p>
        </w:tc>
        <w:tc>
          <w:tcPr>
            <w:tcW w:w="2493" w:type="dxa"/>
            <w:tcBorders>
              <w:tl2br w:val="nil"/>
              <w:tr2bl w:val="nil"/>
            </w:tcBorders>
            <w:vAlign w:val="center"/>
          </w:tcPr>
          <w:p>
            <w:pPr>
              <w:pStyle w:val="29"/>
              <w:spacing w:before="156" w:beforeLines="50" w:after="156" w:afterLines="50" w:line="300" w:lineRule="exact"/>
              <w:jc w:val="center"/>
              <w:rPr>
                <w:rFonts w:hint="eastAsia" w:ascii="宋体" w:hAnsi="宋体" w:eastAsia="宋体" w:cs="Times New Roman"/>
                <w:kern w:val="2"/>
                <w:sz w:val="24"/>
                <w:szCs w:val="28"/>
                <w:highlight w:val="none"/>
                <w:lang w:val="en-US" w:eastAsia="zh-CN" w:bidi="ar-SA"/>
              </w:rPr>
            </w:pPr>
            <w:r>
              <w:rPr>
                <w:rFonts w:hint="eastAsia" w:ascii="宋体" w:hAnsi="宋体"/>
                <w:sz w:val="24"/>
                <w:szCs w:val="28"/>
                <w:highlight w:val="none"/>
              </w:rPr>
              <w:t>评标委员会的组建</w:t>
            </w:r>
          </w:p>
        </w:tc>
        <w:tc>
          <w:tcPr>
            <w:tcW w:w="6542" w:type="dxa"/>
            <w:tcBorders>
              <w:tl2br w:val="nil"/>
              <w:tr2bl w:val="nil"/>
            </w:tcBorders>
            <w:vAlign w:val="center"/>
          </w:tcPr>
          <w:p>
            <w:pPr>
              <w:pStyle w:val="29"/>
              <w:spacing w:before="156" w:beforeLines="50" w:after="156" w:afterLines="50" w:line="300" w:lineRule="exact"/>
              <w:rPr>
                <w:rFonts w:hint="eastAsia" w:ascii="宋体" w:hAnsi="宋体" w:eastAsia="宋体" w:cs="宋体"/>
                <w:kern w:val="0"/>
                <w:sz w:val="24"/>
                <w:szCs w:val="28"/>
                <w:highlight w:val="none"/>
                <w:lang w:val="en-US" w:eastAsia="zh-CN" w:bidi="ar-SA"/>
              </w:rPr>
            </w:pPr>
            <w:r>
              <w:rPr>
                <w:rFonts w:hint="eastAsia" w:ascii="宋体" w:hAnsi="宋体" w:cs="宋体"/>
                <w:kern w:val="0"/>
                <w:sz w:val="24"/>
                <w:szCs w:val="28"/>
                <w:highlight w:val="none"/>
              </w:rPr>
              <w:t>评标委员会构成：</w:t>
            </w:r>
            <w:r>
              <w:rPr>
                <w:rFonts w:hint="eastAsia" w:ascii="宋体" w:hAnsi="宋体" w:cs="宋体"/>
                <w:kern w:val="0"/>
                <w:sz w:val="24"/>
                <w:szCs w:val="28"/>
                <w:highlight w:val="none"/>
                <w:lang w:val="en-US" w:eastAsia="zh-CN"/>
              </w:rPr>
              <w:t>3</w:t>
            </w:r>
            <w:r>
              <w:rPr>
                <w:rFonts w:hint="eastAsia" w:ascii="宋体" w:hAnsi="宋体" w:cs="宋体"/>
                <w:kern w:val="0"/>
                <w:sz w:val="24"/>
                <w:szCs w:val="28"/>
                <w:highlight w:val="none"/>
              </w:rPr>
              <w:t>人，其中采购人代表1人（限采购人在职人员，且应当具备评标专家相应的或类似的条件），专家</w:t>
            </w:r>
            <w:r>
              <w:rPr>
                <w:rFonts w:hint="eastAsia" w:ascii="宋体" w:hAnsi="宋体" w:cs="宋体"/>
                <w:kern w:val="0"/>
                <w:sz w:val="24"/>
                <w:szCs w:val="28"/>
                <w:highlight w:val="none"/>
                <w:lang w:val="en-US" w:eastAsia="zh-CN"/>
              </w:rPr>
              <w:t>2</w:t>
            </w:r>
            <w:r>
              <w:rPr>
                <w:rFonts w:hint="eastAsia" w:ascii="宋体" w:hAnsi="宋体" w:cs="宋体"/>
                <w:kern w:val="0"/>
                <w:sz w:val="24"/>
                <w:szCs w:val="28"/>
                <w:highlight w:val="none"/>
              </w:rPr>
              <w:t>人；评标专家确定方式：从新疆政府采购网专家库中随机抽取。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35</w:t>
            </w:r>
          </w:p>
        </w:tc>
        <w:tc>
          <w:tcPr>
            <w:tcW w:w="249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履约保证金</w:t>
            </w:r>
          </w:p>
        </w:tc>
        <w:tc>
          <w:tcPr>
            <w:tcW w:w="6542" w:type="dxa"/>
            <w:tcBorders>
              <w:tl2br w:val="nil"/>
              <w:tr2bl w:val="nil"/>
            </w:tcBorders>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本项目不收取履约保证金</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本项目收取履约保证金</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履约保证金金额：</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履约保证金递交时间：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履约保证金递交方式：□保函   □支票  □电汇</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账户信息：</w:t>
            </w:r>
            <w:r>
              <w:rPr>
                <w:rFonts w:hint="eastAsia" w:ascii="宋体" w:hAnsi="宋体" w:eastAsia="宋体" w:cs="宋体"/>
                <w:color w:val="auto"/>
                <w:kern w:val="0"/>
                <w:szCs w:val="21"/>
                <w:highlight w:val="none"/>
                <w:u w:val="single"/>
              </w:rPr>
              <w:t xml:space="preserve">                 </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 户 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 户 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p>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履约保证金退还时间及规定：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36</w:t>
            </w:r>
          </w:p>
        </w:tc>
        <w:tc>
          <w:tcPr>
            <w:tcW w:w="2493" w:type="dxa"/>
            <w:tcBorders>
              <w:tl2br w:val="nil"/>
              <w:tr2bl w:val="nil"/>
            </w:tcBorders>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合同签订</w:t>
            </w:r>
          </w:p>
        </w:tc>
        <w:tc>
          <w:tcPr>
            <w:tcW w:w="6542" w:type="dxa"/>
            <w:tcBorders>
              <w:tl2br w:val="nil"/>
              <w:tr2bl w:val="nil"/>
            </w:tcBorders>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采购人与中标供应商在代理具体项目时自行约定，双方并签订具体服务合同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37</w:t>
            </w:r>
          </w:p>
        </w:tc>
        <w:tc>
          <w:tcPr>
            <w:tcW w:w="2493" w:type="dxa"/>
            <w:tcBorders>
              <w:tl2br w:val="nil"/>
              <w:tr2bl w:val="nil"/>
            </w:tcBorders>
            <w:vAlign w:val="center"/>
          </w:tcPr>
          <w:p>
            <w:pPr>
              <w:pStyle w:val="29"/>
              <w:spacing w:before="156" w:beforeLines="50" w:after="156" w:afterLines="50" w:line="300" w:lineRule="exact"/>
              <w:jc w:val="center"/>
              <w:rPr>
                <w:rFonts w:hint="eastAsia" w:ascii="宋体" w:hAnsi="宋体" w:eastAsia="宋体" w:cs="Times New Roman"/>
                <w:kern w:val="2"/>
                <w:sz w:val="24"/>
                <w:szCs w:val="28"/>
                <w:highlight w:val="none"/>
                <w:lang w:val="en-US" w:eastAsia="zh-CN" w:bidi="ar-SA"/>
              </w:rPr>
            </w:pPr>
            <w:r>
              <w:rPr>
                <w:rFonts w:hint="eastAsia" w:ascii="宋体" w:hAnsi="宋体"/>
                <w:sz w:val="24"/>
                <w:szCs w:val="28"/>
                <w:highlight w:val="none"/>
              </w:rPr>
              <w:t>低于成本价不正当竞争预防措施</w:t>
            </w:r>
          </w:p>
        </w:tc>
        <w:tc>
          <w:tcPr>
            <w:tcW w:w="6542" w:type="dxa"/>
            <w:tcBorders>
              <w:tl2br w:val="nil"/>
              <w:tr2bl w:val="nil"/>
            </w:tcBorders>
            <w:vAlign w:val="center"/>
          </w:tcPr>
          <w:p>
            <w:pPr>
              <w:pStyle w:val="2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在评标过程中，当评标小组认为通过符合性审查的投标人的报价明显低于成本价，有可能影响服务质量或者不能诚信履约的，评标委员会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2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29"/>
              <w:spacing w:before="156" w:beforeLines="50" w:after="156" w:afterLines="50" w:line="300" w:lineRule="exact"/>
              <w:rPr>
                <w:rFonts w:hint="eastAsia" w:ascii="宋体" w:hAnsi="宋体" w:eastAsia="宋体" w:cs="宋体"/>
                <w:kern w:val="0"/>
                <w:sz w:val="24"/>
                <w:szCs w:val="28"/>
                <w:highlight w:val="none"/>
                <w:lang w:val="en-US" w:eastAsia="zh-CN" w:bidi="ar-SA"/>
              </w:rPr>
            </w:pPr>
            <w:r>
              <w:rPr>
                <w:rFonts w:hint="eastAsia" w:ascii="宋体" w:hAnsi="宋体" w:cs="宋体"/>
                <w:kern w:val="0"/>
                <w:sz w:val="24"/>
                <w:szCs w:val="28"/>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38</w:t>
            </w:r>
          </w:p>
        </w:tc>
        <w:tc>
          <w:tcPr>
            <w:tcW w:w="2493" w:type="dxa"/>
            <w:tcBorders>
              <w:tl2br w:val="nil"/>
              <w:tr2bl w:val="nil"/>
            </w:tcBorders>
            <w:vAlign w:val="center"/>
          </w:tcPr>
          <w:p>
            <w:pPr>
              <w:pStyle w:val="29"/>
              <w:spacing w:before="156" w:beforeLines="50" w:after="156" w:afterLines="50" w:line="300" w:lineRule="exact"/>
              <w:jc w:val="center"/>
              <w:rPr>
                <w:rFonts w:hint="eastAsia" w:ascii="宋体" w:hAnsi="宋体" w:eastAsia="宋体" w:cs="宋体"/>
                <w:kern w:val="0"/>
                <w:sz w:val="24"/>
                <w:szCs w:val="28"/>
                <w:highlight w:val="none"/>
                <w:lang w:val="en-US" w:eastAsia="zh-CN" w:bidi="ar-SA"/>
              </w:rPr>
            </w:pPr>
            <w:r>
              <w:rPr>
                <w:rFonts w:hint="eastAsia" w:ascii="宋体" w:hAnsi="宋体" w:eastAsia="宋体" w:cs="宋体"/>
                <w:kern w:val="0"/>
                <w:sz w:val="24"/>
                <w:szCs w:val="28"/>
                <w:highlight w:val="none"/>
              </w:rPr>
              <w:t>采购代理服务费</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rPr>
              <w:t>本项目不收取采购代理服务费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本项目收取采购代理服务费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本项目采购代理服务费向采购代理机构予以支付。支付标准：</w:t>
            </w:r>
            <w:r>
              <w:rPr>
                <w:rFonts w:hint="eastAsia" w:ascii="宋体" w:hAnsi="宋体" w:eastAsia="宋体" w:cs="宋体"/>
                <w:sz w:val="24"/>
                <w:szCs w:val="24"/>
                <w:highlight w:val="none"/>
                <w:u w:val="single"/>
              </w:rPr>
              <w:t xml:space="preserve"> 参照国家发改委“计价格[2002]1980号”和“发改办价格【2003】857号”文件规定，计费方式为差额定率累进计费。按照相关要求标准进行收费。</w:t>
            </w:r>
          </w:p>
          <w:p>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支付形式：</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现金或电汇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r>
              <w:rPr>
                <w:rFonts w:hint="eastAsia" w:ascii="宋体" w:hAnsi="宋体" w:cs="宋体"/>
                <w:color w:val="000000"/>
                <w:kern w:val="2"/>
                <w:sz w:val="24"/>
                <w:szCs w:val="24"/>
                <w:highlight w:val="none"/>
                <w:lang w:val="en-US" w:eastAsia="zh-CN" w:bidi="ar-SA"/>
              </w:rPr>
              <w:t>9</w:t>
            </w:r>
          </w:p>
        </w:tc>
        <w:tc>
          <w:tcPr>
            <w:tcW w:w="2493" w:type="dxa"/>
            <w:tcBorders>
              <w:tl2br w:val="nil"/>
              <w:tr2bl w:val="nil"/>
            </w:tcBorders>
            <w:vAlign w:val="center"/>
          </w:tcPr>
          <w:p>
            <w:pPr>
              <w:pStyle w:val="29"/>
              <w:spacing w:before="156" w:beforeLines="50" w:after="156" w:afterLines="50" w:line="300" w:lineRule="exact"/>
              <w:jc w:val="center"/>
              <w:rPr>
                <w:rFonts w:hint="eastAsia" w:ascii="宋体" w:hAnsi="宋体" w:eastAsia="宋体" w:cs="宋体"/>
                <w:kern w:val="0"/>
                <w:sz w:val="24"/>
                <w:szCs w:val="28"/>
                <w:highlight w:val="none"/>
                <w:lang w:val="en-US" w:eastAsia="en-US" w:bidi="ar-SA"/>
              </w:rPr>
            </w:pPr>
            <w:r>
              <w:rPr>
                <w:rFonts w:hint="eastAsia" w:ascii="宋体" w:hAnsi="宋体" w:eastAsia="宋体" w:cs="宋体"/>
                <w:kern w:val="0"/>
                <w:sz w:val="24"/>
                <w:szCs w:val="28"/>
                <w:highlight w:val="none"/>
              </w:rPr>
              <w:t>质疑</w:t>
            </w:r>
          </w:p>
        </w:tc>
        <w:tc>
          <w:tcPr>
            <w:tcW w:w="6542" w:type="dxa"/>
            <w:tcBorders>
              <w:tl2br w:val="nil"/>
              <w:tr2bl w:val="nil"/>
            </w:tcBorders>
            <w:vAlign w:val="center"/>
          </w:tcPr>
          <w:p>
            <w:pPr>
              <w:pStyle w:val="2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一、投标人认为自己的权益受到损害的，可以在知道或者应知其权益受到损害之日起七个工作日内，向采购代理机构提出质疑。</w:t>
            </w:r>
          </w:p>
          <w:p>
            <w:pPr>
              <w:pStyle w:val="2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1、接收质疑函的方式：接收加盖单位公章的书面质疑函</w:t>
            </w:r>
          </w:p>
          <w:p>
            <w:pPr>
              <w:pStyle w:val="2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联系单位：</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val="en-US" w:eastAsia="zh-CN"/>
              </w:rPr>
              <w:t>新疆启中项目管理有限公司</w:t>
            </w:r>
            <w:r>
              <w:rPr>
                <w:rFonts w:hint="eastAsia" w:ascii="宋体" w:hAnsi="宋体" w:eastAsia="宋体" w:cs="宋体"/>
                <w:kern w:val="0"/>
                <w:sz w:val="24"/>
                <w:szCs w:val="28"/>
                <w:highlight w:val="none"/>
                <w:u w:val="single"/>
              </w:rPr>
              <w:t xml:space="preserve"> </w:t>
            </w:r>
          </w:p>
          <w:p>
            <w:pPr>
              <w:pStyle w:val="29"/>
              <w:spacing w:before="156" w:beforeLines="50" w:after="156" w:afterLines="50" w:line="300" w:lineRule="exact"/>
              <w:jc w:val="left"/>
              <w:rPr>
                <w:rFonts w:hint="eastAsia" w:ascii="宋体" w:hAnsi="宋体" w:eastAsia="宋体" w:cs="宋体"/>
                <w:kern w:val="0"/>
                <w:sz w:val="24"/>
                <w:szCs w:val="28"/>
                <w:highlight w:val="none"/>
                <w:u w:val="single"/>
              </w:rPr>
            </w:pPr>
            <w:r>
              <w:rPr>
                <w:rFonts w:hint="eastAsia" w:ascii="宋体" w:hAnsi="宋体" w:eastAsia="宋体" w:cs="宋体"/>
                <w:kern w:val="0"/>
                <w:sz w:val="24"/>
                <w:szCs w:val="28"/>
                <w:highlight w:val="none"/>
              </w:rPr>
              <w:t>联 系 人：</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val="en-US" w:eastAsia="zh-CN"/>
              </w:rPr>
              <w:t xml:space="preserve"> </w:t>
            </w:r>
            <w:r>
              <w:rPr>
                <w:rFonts w:hint="eastAsia" w:ascii="宋体" w:hAnsi="宋体" w:cs="宋体"/>
                <w:kern w:val="0"/>
                <w:sz w:val="24"/>
                <w:szCs w:val="28"/>
                <w:highlight w:val="none"/>
                <w:u w:val="single"/>
                <w:lang w:val="en-US" w:eastAsia="zh-CN"/>
              </w:rPr>
              <w:t>陈工</w:t>
            </w:r>
            <w:r>
              <w:rPr>
                <w:rFonts w:hint="eastAsia" w:ascii="宋体" w:hAnsi="宋体" w:eastAsia="宋体" w:cs="宋体"/>
                <w:kern w:val="0"/>
                <w:sz w:val="24"/>
                <w:szCs w:val="28"/>
                <w:highlight w:val="none"/>
                <w:u w:val="single"/>
              </w:rPr>
              <w:t xml:space="preserve">    </w:t>
            </w:r>
          </w:p>
          <w:p>
            <w:pPr>
              <w:pStyle w:val="29"/>
              <w:spacing w:before="156" w:beforeLines="50" w:after="156" w:afterLines="50" w:line="300" w:lineRule="exact"/>
              <w:jc w:val="left"/>
              <w:rPr>
                <w:rFonts w:hint="eastAsia" w:ascii="宋体" w:hAnsi="宋体" w:eastAsia="宋体" w:cs="宋体"/>
                <w:kern w:val="0"/>
                <w:sz w:val="24"/>
                <w:szCs w:val="28"/>
                <w:highlight w:val="none"/>
                <w:u w:val="single"/>
                <w:lang w:val="en-US" w:eastAsia="zh-CN"/>
              </w:rPr>
            </w:pPr>
            <w:r>
              <w:rPr>
                <w:rFonts w:hint="eastAsia" w:ascii="宋体" w:hAnsi="宋体" w:eastAsia="宋体" w:cs="宋体"/>
                <w:kern w:val="0"/>
                <w:sz w:val="24"/>
                <w:szCs w:val="28"/>
                <w:highlight w:val="none"/>
              </w:rPr>
              <w:t>联系电话：</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val="en-US" w:eastAsia="zh-CN"/>
              </w:rPr>
              <w:t>15099417892</w:t>
            </w:r>
          </w:p>
          <w:p>
            <w:pPr>
              <w:pStyle w:val="29"/>
              <w:spacing w:before="156" w:beforeLines="50" w:after="156" w:afterLines="50" w:line="300" w:lineRule="exact"/>
              <w:jc w:val="left"/>
              <w:rPr>
                <w:rFonts w:hint="eastAsia" w:ascii="宋体" w:hAnsi="宋体" w:eastAsia="宋体" w:cs="宋体"/>
                <w:kern w:val="0"/>
                <w:sz w:val="24"/>
                <w:szCs w:val="28"/>
                <w:highlight w:val="none"/>
                <w:u w:val="single"/>
                <w:lang w:val="en-US" w:eastAsia="zh-CN"/>
              </w:rPr>
            </w:pPr>
            <w:r>
              <w:rPr>
                <w:rFonts w:hint="eastAsia" w:ascii="宋体" w:hAnsi="宋体" w:eastAsia="宋体" w:cs="宋体"/>
                <w:kern w:val="0"/>
                <w:sz w:val="24"/>
                <w:szCs w:val="28"/>
                <w:highlight w:val="none"/>
              </w:rPr>
              <w:t>通讯地址：</w:t>
            </w:r>
            <w:r>
              <w:rPr>
                <w:rFonts w:hint="eastAsia" w:ascii="宋体" w:hAnsi="宋体" w:eastAsia="宋体" w:cs="宋体"/>
                <w:kern w:val="0"/>
                <w:sz w:val="24"/>
                <w:szCs w:val="28"/>
                <w:highlight w:val="none"/>
                <w:u w:val="single"/>
                <w:lang w:val="en-US" w:eastAsia="zh-CN"/>
              </w:rPr>
              <w:t xml:space="preserve"> 伊宁市经济合作区北京路2568号金茂新天地综合楼5层514号</w:t>
            </w:r>
          </w:p>
          <w:p>
            <w:pPr>
              <w:pStyle w:val="2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2、质疑函的内容、格式：应符合《政府采购质疑和投诉办法》相关规定和财政部门制定的《政府采购质疑函范本》格式。</w:t>
            </w:r>
          </w:p>
          <w:p>
            <w:pPr>
              <w:pStyle w:val="29"/>
              <w:spacing w:before="156" w:beforeLines="50" w:after="156" w:afterLines="50" w:line="300" w:lineRule="exact"/>
              <w:jc w:val="left"/>
              <w:rPr>
                <w:rFonts w:hint="eastAsia" w:ascii="宋体" w:hAnsi="宋体" w:eastAsia="宋体" w:cs="宋体"/>
                <w:kern w:val="0"/>
                <w:sz w:val="24"/>
                <w:szCs w:val="28"/>
                <w:highlight w:val="none"/>
                <w:lang w:val="en-US" w:eastAsia="zh-CN" w:bidi="ar-SA"/>
              </w:rPr>
            </w:pPr>
            <w:r>
              <w:rPr>
                <w:rFonts w:hint="eastAsia" w:ascii="宋体" w:hAnsi="宋体" w:eastAsia="宋体" w:cs="宋体"/>
                <w:kern w:val="0"/>
                <w:sz w:val="24"/>
                <w:szCs w:val="28"/>
                <w:highlight w:val="none"/>
              </w:rPr>
              <w:t>二、投标人应在法定质疑期内一次性针对同一采购程序环节提出质疑，否则针对再次提出质疑将不予接收。（采购程序环节分为：</w:t>
            </w:r>
            <w:r>
              <w:rPr>
                <w:rFonts w:hint="eastAsia" w:ascii="宋体" w:hAnsi="宋体" w:cs="宋体"/>
                <w:kern w:val="0"/>
                <w:sz w:val="24"/>
                <w:szCs w:val="28"/>
                <w:highlight w:val="none"/>
                <w:lang w:eastAsia="zh-CN"/>
              </w:rPr>
              <w:t>采购公告</w:t>
            </w:r>
            <w:r>
              <w:rPr>
                <w:rFonts w:hint="eastAsia" w:ascii="宋体" w:hAnsi="宋体" w:eastAsia="宋体" w:cs="宋体"/>
                <w:kern w:val="0"/>
                <w:sz w:val="24"/>
                <w:szCs w:val="28"/>
                <w:highlight w:val="none"/>
              </w:rPr>
              <w:t>、</w:t>
            </w:r>
            <w:r>
              <w:rPr>
                <w:rFonts w:hint="eastAsia" w:ascii="宋体" w:hAnsi="宋体" w:cs="宋体"/>
                <w:kern w:val="0"/>
                <w:sz w:val="24"/>
                <w:szCs w:val="28"/>
                <w:highlight w:val="none"/>
                <w:lang w:eastAsia="zh-CN"/>
              </w:rPr>
              <w:t>采购文件</w:t>
            </w:r>
            <w:r>
              <w:rPr>
                <w:rFonts w:hint="eastAsia" w:ascii="宋体" w:hAnsi="宋体" w:eastAsia="宋体" w:cs="宋体"/>
                <w:kern w:val="0"/>
                <w:sz w:val="24"/>
                <w:szCs w:val="28"/>
                <w:highlight w:val="none"/>
              </w:rPr>
              <w:t>、招标过程、中标结果）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40</w:t>
            </w:r>
          </w:p>
        </w:tc>
        <w:tc>
          <w:tcPr>
            <w:tcW w:w="2493" w:type="dxa"/>
            <w:tcBorders>
              <w:tl2br w:val="nil"/>
              <w:tr2bl w:val="nil"/>
            </w:tcBorders>
            <w:vAlign w:val="center"/>
          </w:tcPr>
          <w:p>
            <w:pPr>
              <w:pStyle w:val="29"/>
              <w:spacing w:before="156" w:beforeLines="50" w:after="156" w:afterLines="50" w:line="300" w:lineRule="exact"/>
              <w:jc w:val="center"/>
              <w:rPr>
                <w:rFonts w:hint="eastAsia" w:ascii="宋体" w:hAnsi="宋体" w:eastAsia="宋体" w:cs="Times New Roman"/>
                <w:kern w:val="2"/>
                <w:sz w:val="24"/>
                <w:szCs w:val="28"/>
                <w:highlight w:val="none"/>
                <w:lang w:val="en-US" w:eastAsia="en-US" w:bidi="ar-SA"/>
              </w:rPr>
            </w:pPr>
            <w:r>
              <w:rPr>
                <w:rFonts w:hint="eastAsia" w:ascii="宋体" w:hAnsi="宋体"/>
                <w:sz w:val="24"/>
                <w:szCs w:val="28"/>
                <w:highlight w:val="none"/>
                <w:lang w:eastAsia="en-US"/>
              </w:rPr>
              <w:t>注意事项</w:t>
            </w:r>
          </w:p>
        </w:tc>
        <w:tc>
          <w:tcPr>
            <w:tcW w:w="6542" w:type="dxa"/>
            <w:tcBorders>
              <w:tl2br w:val="nil"/>
              <w:tr2bl w:val="nil"/>
            </w:tcBorders>
            <w:vAlign w:val="center"/>
          </w:tcPr>
          <w:p>
            <w:pPr>
              <w:pStyle w:val="2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请各供应商务必详细阅读本采购文件的全部条款，以减少不必要的失误，否则，由此引起的损失或风险由供应商自行承担。</w:t>
            </w:r>
          </w:p>
          <w:p>
            <w:pPr>
              <w:pStyle w:val="2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供应商获取采购文件后应认真及时阅读采购文件中所有的事项、格式、条款和规范要求等，做好投标工作。</w:t>
            </w:r>
          </w:p>
          <w:p>
            <w:pPr>
              <w:pStyle w:val="29"/>
              <w:spacing w:before="156" w:beforeLines="50" w:after="156" w:afterLines="50" w:line="300" w:lineRule="exact"/>
              <w:rPr>
                <w:rFonts w:hint="eastAsia" w:ascii="宋体" w:hAnsi="宋体" w:eastAsia="宋体" w:cs="Times New Roman"/>
                <w:kern w:val="2"/>
                <w:sz w:val="24"/>
                <w:szCs w:val="28"/>
                <w:highlight w:val="none"/>
                <w:lang w:val="en-US" w:eastAsia="zh-CN" w:bidi="ar-SA"/>
              </w:rPr>
            </w:pPr>
            <w:r>
              <w:rPr>
                <w:rFonts w:hint="eastAsia" w:ascii="宋体" w:hAnsi="宋体"/>
                <w:sz w:val="24"/>
                <w:szCs w:val="28"/>
                <w:highlight w:val="none"/>
              </w:rPr>
              <w:t xml:space="preserve">供应商不得以投诉为名，排挤竞争对手，不得进行虚假、恶意投诉，阻碍招标投标活动的正常进行。  </w:t>
            </w:r>
          </w:p>
        </w:tc>
      </w:tr>
    </w:tbl>
    <w:p>
      <w:pPr>
        <w:spacing w:before="312" w:beforeLines="100"/>
        <w:rPr>
          <w:rFonts w:ascii="宋体" w:hAnsi="宋体"/>
          <w:bCs/>
          <w:highlight w:val="none"/>
        </w:rPr>
      </w:pPr>
      <w:r>
        <w:rPr>
          <w:rFonts w:ascii="宋体" w:hAnsi="宋体"/>
          <w:bCs/>
          <w:highlight w:val="none"/>
        </w:rPr>
        <w:t>注：</w:t>
      </w:r>
      <w:r>
        <w:rPr>
          <w:rFonts w:hint="eastAsia" w:ascii="宋体" w:hAnsi="宋体"/>
          <w:bCs/>
          <w:highlight w:val="none"/>
        </w:rPr>
        <w:t>如有矛盾以本</w:t>
      </w:r>
      <w:r>
        <w:rPr>
          <w:rFonts w:ascii="宋体" w:hAnsi="宋体"/>
          <w:bCs/>
          <w:highlight w:val="none"/>
        </w:rPr>
        <w:t>表为准。</w:t>
      </w:r>
    </w:p>
    <w:p>
      <w:pPr>
        <w:pStyle w:val="2"/>
        <w:rPr>
          <w:rFonts w:ascii="宋体" w:hAnsi="宋体"/>
          <w:bCs/>
          <w:highlight w:val="none"/>
        </w:rPr>
      </w:pPr>
    </w:p>
    <w:p>
      <w:pPr>
        <w:pStyle w:val="2"/>
        <w:rPr>
          <w:rFonts w:ascii="宋体" w:hAnsi="宋体"/>
          <w:bCs/>
          <w:highlight w:val="none"/>
        </w:rPr>
      </w:pPr>
    </w:p>
    <w:bookmarkEnd w:id="1"/>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总则</w:t>
      </w:r>
    </w:p>
    <w:p>
      <w:pPr>
        <w:pStyle w:val="7"/>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1．项目概况</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1.1项目名称</w:t>
      </w:r>
      <w:r>
        <w:rPr>
          <w:rFonts w:hint="eastAsia" w:ascii="宋体" w:hAnsi="宋体" w:cs="宋体"/>
          <w:sz w:val="24"/>
          <w:highlight w:val="none"/>
          <w:lang w:val="en-US" w:eastAsia="zh-CN"/>
        </w:rPr>
        <w:t>及项目编号</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1.2项目地点：详见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pStyle w:val="17"/>
        <w:ind w:firstLine="480" w:firstLineChars="200"/>
        <w:rPr>
          <w:rFonts w:hint="eastAsia" w:ascii="宋体" w:hAnsi="宋体" w:cs="宋体"/>
          <w:sz w:val="24"/>
          <w:highlight w:val="none"/>
        </w:rPr>
      </w:pPr>
      <w:r>
        <w:rPr>
          <w:rFonts w:hint="eastAsia" w:ascii="宋体" w:hAnsi="宋体" w:cs="宋体"/>
          <w:color w:val="000000"/>
          <w:kern w:val="2"/>
          <w:sz w:val="24"/>
          <w:szCs w:val="24"/>
          <w:highlight w:val="none"/>
          <w:lang w:val="en-US" w:eastAsia="zh-CN" w:bidi="ar-SA"/>
        </w:rPr>
        <w:t>1.3采购范围：</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pStyle w:val="17"/>
        <w:ind w:firstLine="480" w:firstLineChars="200"/>
      </w:pPr>
      <w:r>
        <w:rPr>
          <w:rFonts w:hint="eastAsia" w:ascii="宋体" w:hAnsi="宋体" w:cs="宋体"/>
          <w:sz w:val="24"/>
          <w:highlight w:val="none"/>
        </w:rPr>
        <w:t>1.4采购内容：详见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1.5</w:t>
      </w:r>
      <w:r>
        <w:rPr>
          <w:rFonts w:hint="eastAsia" w:ascii="宋体" w:hAnsi="宋体" w:cs="宋体"/>
          <w:sz w:val="24"/>
          <w:highlight w:val="none"/>
          <w:lang w:eastAsia="zh-CN"/>
        </w:rPr>
        <w:t>合同履约期限</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7</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lang w:eastAsia="zh-CN"/>
        </w:rPr>
        <w:t>；</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6</w:t>
      </w:r>
      <w:r>
        <w:rPr>
          <w:rFonts w:hint="eastAsia" w:ascii="宋体" w:hAnsi="宋体" w:cs="宋体"/>
          <w:color w:val="000000"/>
          <w:sz w:val="24"/>
          <w:szCs w:val="24"/>
          <w:highlight w:val="none"/>
          <w:lang w:val="en-US" w:eastAsia="zh-CN"/>
        </w:rPr>
        <w:t>质量标准</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8</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lang w:eastAsia="zh-CN"/>
        </w:rPr>
        <w:t>；</w:t>
      </w:r>
    </w:p>
    <w:p>
      <w:pPr>
        <w:adjustRightInd w:val="0"/>
        <w:snapToGrid w:val="0"/>
        <w:spacing w:line="360" w:lineRule="auto"/>
        <w:rPr>
          <w:rFonts w:ascii="宋体" w:hAnsi="宋体" w:cs="宋体"/>
          <w:b/>
          <w:sz w:val="24"/>
          <w:highlight w:val="none"/>
        </w:rPr>
      </w:pPr>
      <w:bookmarkStart w:id="2" w:name="_Toc445108465"/>
      <w:bookmarkStart w:id="3" w:name="_Toc444270312"/>
      <w:r>
        <w:rPr>
          <w:rFonts w:hint="eastAsia" w:ascii="宋体" w:hAnsi="宋体" w:cs="宋体"/>
          <w:b/>
          <w:sz w:val="24"/>
          <w:highlight w:val="none"/>
        </w:rPr>
        <w:t>2．定义</w:t>
      </w:r>
      <w:bookmarkEnd w:id="2"/>
      <w:bookmarkEnd w:id="3"/>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 “采购人”是指依法进行政府采购的国家机关、事业单位、社会团体组织。采购人名称、地址、电话、联系人见</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2.2 采购代理机构”是指接受采购人委托，代理采购项目的集中采购机构和其他</w:t>
      </w:r>
      <w:r>
        <w:rPr>
          <w:rFonts w:hint="eastAsia" w:ascii="宋体" w:hAnsi="宋体" w:cs="宋体"/>
          <w:sz w:val="24"/>
          <w:highlight w:val="none"/>
          <w:lang w:eastAsia="zh-CN"/>
        </w:rPr>
        <w:t>采购代理机构</w:t>
      </w:r>
      <w:r>
        <w:rPr>
          <w:rFonts w:hint="eastAsia" w:ascii="宋体" w:hAnsi="宋体" w:cs="宋体"/>
          <w:sz w:val="24"/>
          <w:highlight w:val="none"/>
        </w:rPr>
        <w:t>。采购代理机构名称、地址、电话、联系人见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w:t>
      </w:r>
      <w:r>
        <w:rPr>
          <w:rFonts w:hint="eastAsia" w:ascii="宋体" w:hAnsi="宋体" w:cs="宋体"/>
          <w:b/>
          <w:sz w:val="24"/>
          <w:highlight w:val="none"/>
          <w:u w:val="single"/>
        </w:rPr>
        <w:t xml:space="preserve">  </w:t>
      </w:r>
      <w:r>
        <w:rPr>
          <w:rFonts w:hint="eastAsia" w:ascii="宋体" w:hAnsi="宋体" w:cs="宋体"/>
          <w:b/>
          <w:sz w:val="24"/>
          <w:highlight w:val="none"/>
        </w:rPr>
        <w:t>条。</w:t>
      </w:r>
    </w:p>
    <w:p>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2.3 “投标供应商”系指有资格的供应商及投标表现人</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 “服务”是指除货物和工程以外的其他政府采购对象，指采购文件规定投标供应商必须承担本次项目采购的各项服务。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2.5.1本条所称偏离为投标文件对采购文件的偏离，即不满足、或不响应采购文件的要求。偏离分为对采购文件的实质性要求条款偏离和对采购文件的一般商务和技术条款偏离。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除法律、法规和规章规定外，采购文件中用“拒绝”、“不接受”、“无效”、“不得”等文字规定或标注“★”符号的条款为实质性要求条款（即重要条款），对其中任何一条的负偏离，在评标时将其视为无效投标。未用上述文字规定或符号标注的条款为非实质性要求条款(即一般条款)。</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2.6.特别说明</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2.6.1投标供应商投标所使用的资格、信誉、荣誉、业绩与企业认证等必须为投标供应商所拥有。</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2.6.2投标供应商应仔细阅读采购文件的所有内容，按照采购文件的要求提交投标文件，并对所提供的全部资料的真实性承担法律责任。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2.6.3投标供应商在投标活动中提供任何虚假材料,其投标无效并承担相应法律责任。</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3．投标供应商的资格要求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 投标供应商应当符合</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10</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中规定的下列资格条件要求；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（1）采购文件规定的投标供应商特定资格条件。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33 </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中所提供的证件；其中（1）－（</w:t>
      </w:r>
      <w:r>
        <w:rPr>
          <w:rFonts w:hint="eastAsia" w:ascii="宋体" w:hAnsi="宋体" w:cs="宋体"/>
          <w:sz w:val="24"/>
          <w:highlight w:val="none"/>
          <w:lang w:val="en-US" w:eastAsia="zh-CN"/>
        </w:rPr>
        <w:t>7</w:t>
      </w:r>
      <w:r>
        <w:rPr>
          <w:rFonts w:hint="eastAsia" w:ascii="宋体" w:hAnsi="宋体" w:cs="宋体"/>
          <w:sz w:val="24"/>
          <w:highlight w:val="none"/>
        </w:rPr>
        <w:t>）为投标资格审查的必备条件，供应商必须按</w:t>
      </w:r>
      <w:r>
        <w:rPr>
          <w:rFonts w:hint="eastAsia" w:ascii="宋体" w:hAnsi="宋体" w:cs="宋体"/>
          <w:sz w:val="24"/>
          <w:highlight w:val="none"/>
          <w:lang w:val="en-US" w:eastAsia="zh-CN"/>
        </w:rPr>
        <w:t>要求</w:t>
      </w:r>
      <w:r>
        <w:rPr>
          <w:rFonts w:hint="eastAsia" w:ascii="宋体" w:hAnsi="宋体" w:cs="宋体"/>
          <w:sz w:val="24"/>
          <w:highlight w:val="none"/>
        </w:rPr>
        <w:t>提供，如果提供不全则视为对采购文件资格审查内容的不响应，投标将被拒绝（不接受二次提供）。</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
          <w:sz w:val="24"/>
          <w:highlight w:val="none"/>
        </w:rPr>
        <w:t>3.2</w:t>
      </w:r>
      <w:r>
        <w:rPr>
          <w:rFonts w:hint="eastAsia" w:ascii="宋体" w:hAnsi="宋体" w:cs="宋体"/>
          <w:sz w:val="24"/>
          <w:highlight w:val="none"/>
        </w:rPr>
        <w:t xml:space="preserve"> </w:t>
      </w:r>
      <w:r>
        <w:rPr>
          <w:rFonts w:hint="eastAsia" w:ascii="宋体" w:hAnsi="宋体" w:cs="宋体"/>
          <w:b/>
          <w:sz w:val="24"/>
          <w:highlight w:val="none"/>
        </w:rPr>
        <w:t>投标供应商不得存在下列情形之一：</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（l）与采购人、采购代理机构存在利害关系。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（2）单位负责人为同一人或者存在直接控股、管理关系的不同投标供应商。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违法记录。</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 投标供应商具有履行合同所必需的设备和专业技术能力，在人员、设备、资金等方面具有相应能力；投标供应商在项目地具有技术支持和后续服务等能力。</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4．投标费用和知识产权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4.1投标供应商应承担其参加本招标活动自身所发生的费用。采购文件所提供的资料，是采购人现有的能被投标供应商利用的资料，采购人对投标供应商做出的任何推论、理解和结论均不负责任。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投标供应商应保证，在中华人民共和国境内使用投标成果、服务或其任何一部分时，不会产生因第三方提出侵犯其专利权或其它知识产权而引起的法律和经济纠纷。如投标供应商不拥有相应的知识产权，则在报价中须包括合法获取该知识产权的相关费用。</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5．授权委托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5.1投标供应商代表为投标供应商法定代表人的，应持有法定代表人身份证明。投标供应商代表不是投标供应商法定代表人的，应持有法定代表人授权书。</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6．联合体形式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6.1本次采购不接受联合体形式的投标供应商。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7.分包</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7.1</w:t>
      </w:r>
      <w:r>
        <w:rPr>
          <w:rFonts w:hint="eastAsia" w:ascii="宋体" w:hAnsi="宋体" w:cs="宋体"/>
          <w:sz w:val="24"/>
          <w:highlight w:val="none"/>
          <w:lang w:val="en-US" w:eastAsia="zh-CN"/>
        </w:rPr>
        <w:t>详见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14 </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w:t>
      </w:r>
    </w:p>
    <w:p>
      <w:pPr>
        <w:jc w:val="center"/>
        <w:rPr>
          <w:rFonts w:ascii="宋体" w:hAnsi="宋体" w:cs="宋体"/>
          <w:b/>
          <w:sz w:val="28"/>
          <w:szCs w:val="28"/>
          <w:highlight w:val="none"/>
        </w:rPr>
      </w:pPr>
      <w:bookmarkStart w:id="4" w:name="_Toc420948009"/>
    </w:p>
    <w:bookmarkEnd w:id="4"/>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采购文件</w:t>
      </w:r>
    </w:p>
    <w:p>
      <w:pPr>
        <w:pStyle w:val="7"/>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1．采购文件的组成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采购文件由下列文件组成：</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第一章  </w:t>
      </w:r>
      <w:r>
        <w:rPr>
          <w:rFonts w:hint="eastAsia" w:ascii="宋体" w:hAnsi="宋体" w:cs="宋体"/>
          <w:sz w:val="24"/>
          <w:highlight w:val="none"/>
          <w:lang w:eastAsia="zh-CN"/>
        </w:rPr>
        <w:t>采购公告</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第二章  投标须知</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第三章  评标方法及标准</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第四章  合同格式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第五章  投标文件格式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第六章 项目基本情况及采购内容</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1.2提交投标文件截止时间前对采购文件澄清或者修改内容，为采购文件的组成部分。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1.3投标供应商应仔细阅读采购文件的全部内容，按照采购文件要求编制投标文件。任何对采购文件的忽略或误解不能作为投标文件存在缺陷或瑕疵的理由，其风险由投标供应商承担。</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2.提交投标文件的截止时间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2.1投标供应商提交投标文件截止时间见</w:t>
      </w:r>
      <w:r>
        <w:rPr>
          <w:rFonts w:hint="eastAsia" w:ascii="宋体" w:hAnsi="宋体" w:cs="宋体"/>
          <w:b/>
          <w:bCs/>
          <w:sz w:val="24"/>
          <w:highlight w:val="none"/>
        </w:rPr>
        <w:t>投标须知前附表第</w:t>
      </w:r>
      <w:r>
        <w:rPr>
          <w:rFonts w:hint="eastAsia" w:ascii="宋体" w:hAnsi="宋体" w:cs="宋体"/>
          <w:b/>
          <w:bCs/>
          <w:sz w:val="24"/>
          <w:highlight w:val="none"/>
          <w:u w:val="single"/>
          <w:lang w:val="en-US" w:eastAsia="zh-CN"/>
        </w:rPr>
        <w:t xml:space="preserve"> 23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2.2投标截止时间结束后参加投标的供应商不足三家的，除采购任务取消情形外，采购单位应当报相关部门，由相关部门按照以下原则处理：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（1）采购文件存在不合理条款的，采购公告时间及程序不符合规定的，应予废标，并责成采购单位依法重新招标。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3.采购文件的澄清或者修改</w:t>
      </w:r>
    </w:p>
    <w:p>
      <w:pPr>
        <w:adjustRightInd w:val="0"/>
        <w:snapToGrid w:val="0"/>
        <w:spacing w:line="360" w:lineRule="auto"/>
        <w:ind w:firstLine="480" w:firstLineChars="200"/>
        <w:rPr>
          <w:rFonts w:hint="eastAsia" w:ascii="宋体" w:hAnsi="宋体" w:eastAsia="宋体" w:cs="宋体"/>
          <w:sz w:val="24"/>
          <w:highlight w:val="none"/>
        </w:rPr>
      </w:pPr>
      <w:bookmarkStart w:id="5" w:name="_Toc420948010"/>
      <w:r>
        <w:rPr>
          <w:rFonts w:hint="eastAsia" w:ascii="宋体" w:hAnsi="宋体" w:eastAsia="宋体" w:cs="宋体"/>
          <w:sz w:val="24"/>
          <w:highlight w:val="none"/>
          <w:lang w:val="en-US" w:eastAsia="zh-CN"/>
        </w:rPr>
        <w:t>3</w:t>
      </w:r>
      <w:r>
        <w:rPr>
          <w:rFonts w:hint="eastAsia" w:ascii="宋体" w:hAnsi="宋体" w:eastAsia="宋体" w:cs="宋体"/>
          <w:sz w:val="24"/>
          <w:highlight w:val="none"/>
        </w:rPr>
        <w:t>.1采购代理机构视采购具体情况，延长投标截止时间和开标时间，在提交投标文件的截止时间三日前，将变更时间在指定的媒体上发布更正公告；</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3.2</w:t>
      </w:r>
      <w:r>
        <w:rPr>
          <w:rFonts w:hint="eastAsia" w:ascii="宋体" w:hAnsi="宋体" w:eastAsia="宋体" w:cs="宋体"/>
          <w:sz w:val="24"/>
          <w:highlight w:val="none"/>
        </w:rPr>
        <w:t>采购人、采购代理机构或者评标小组可以对已发出的</w:t>
      </w:r>
      <w:r>
        <w:rPr>
          <w:rFonts w:hint="eastAsia" w:ascii="宋体" w:hAnsi="宋体" w:cs="宋体"/>
          <w:sz w:val="24"/>
          <w:highlight w:val="none"/>
          <w:lang w:eastAsia="zh-CN"/>
        </w:rPr>
        <w:t>采购文件</w:t>
      </w:r>
      <w:r>
        <w:rPr>
          <w:rFonts w:hint="eastAsia" w:ascii="宋体" w:hAnsi="宋体" w:eastAsia="宋体" w:cs="宋体"/>
          <w:sz w:val="24"/>
          <w:highlight w:val="none"/>
        </w:rPr>
        <w:t>进行必要的澄清或者修改，澄清或者修改的内容作为</w:t>
      </w:r>
      <w:r>
        <w:rPr>
          <w:rFonts w:hint="eastAsia" w:ascii="宋体" w:hAnsi="宋体" w:cs="宋体"/>
          <w:sz w:val="24"/>
          <w:highlight w:val="none"/>
          <w:lang w:eastAsia="zh-CN"/>
        </w:rPr>
        <w:t>采购文件</w:t>
      </w:r>
      <w:r>
        <w:rPr>
          <w:rFonts w:hint="eastAsia" w:ascii="宋体" w:hAnsi="宋体" w:eastAsia="宋体" w:cs="宋体"/>
          <w:sz w:val="24"/>
          <w:highlight w:val="none"/>
        </w:rPr>
        <w:t>的组成部分。澄清或者修改的内容可能影响投标文件编制的，采购人、采购代理机构应当在提交首次投标文件截止时间至少5日前，在新疆政府采购网 (http://www.ccgp-xinjiang.gov.cn) 以公告形式通知所有获取</w:t>
      </w:r>
      <w:r>
        <w:rPr>
          <w:rFonts w:hint="eastAsia" w:ascii="宋体" w:hAnsi="宋体" w:cs="宋体"/>
          <w:sz w:val="24"/>
          <w:highlight w:val="none"/>
          <w:lang w:eastAsia="zh-CN"/>
        </w:rPr>
        <w:t>采购文件</w:t>
      </w:r>
      <w:r>
        <w:rPr>
          <w:rFonts w:hint="eastAsia" w:ascii="宋体" w:hAnsi="宋体" w:eastAsia="宋体" w:cs="宋体"/>
          <w:sz w:val="24"/>
          <w:highlight w:val="none"/>
        </w:rPr>
        <w:t>的潜在投标人；不足5日的，将相应顺延提交首次投标文件截止时间。</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3.3</w:t>
      </w:r>
      <w:r>
        <w:rPr>
          <w:rFonts w:hint="eastAsia" w:ascii="宋体" w:hAnsi="宋体" w:eastAsia="宋体" w:cs="宋体"/>
          <w:sz w:val="24"/>
          <w:highlight w:val="none"/>
        </w:rPr>
        <w:t>采购人、采购代理机构对</w:t>
      </w:r>
      <w:r>
        <w:rPr>
          <w:rFonts w:hint="eastAsia" w:ascii="宋体" w:hAnsi="宋体" w:cs="宋体"/>
          <w:sz w:val="24"/>
          <w:highlight w:val="none"/>
          <w:lang w:eastAsia="zh-CN"/>
        </w:rPr>
        <w:t>采购文件</w:t>
      </w:r>
      <w:r>
        <w:rPr>
          <w:rFonts w:hint="eastAsia" w:ascii="宋体" w:hAnsi="宋体" w:eastAsia="宋体" w:cs="宋体"/>
          <w:sz w:val="24"/>
          <w:highlight w:val="none"/>
        </w:rPr>
        <w:t>的澄清、修改，澄清申请的回复等，一旦发布即视为以书面形式通知所有潜在投标人，招标期间投标人有义务上网查看，请各投标人应自行关注、及时阅知本次招标项目相关信息的变更情况，否则所造成的一切后果由投标人自负。</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3.4</w:t>
      </w:r>
      <w:r>
        <w:rPr>
          <w:rFonts w:hint="eastAsia" w:ascii="宋体" w:hAnsi="宋体" w:cs="宋体"/>
          <w:sz w:val="24"/>
          <w:highlight w:val="none"/>
          <w:lang w:eastAsia="zh-CN"/>
        </w:rPr>
        <w:t>采购文件</w:t>
      </w:r>
      <w:r>
        <w:rPr>
          <w:rFonts w:hint="eastAsia" w:ascii="宋体" w:hAnsi="宋体" w:eastAsia="宋体" w:cs="宋体"/>
          <w:sz w:val="24"/>
          <w:highlight w:val="none"/>
        </w:rPr>
        <w:t>的澄清或修改是</w:t>
      </w:r>
      <w:r>
        <w:rPr>
          <w:rFonts w:hint="eastAsia" w:ascii="宋体" w:hAnsi="宋体" w:cs="宋体"/>
          <w:sz w:val="24"/>
          <w:highlight w:val="none"/>
          <w:lang w:eastAsia="zh-CN"/>
        </w:rPr>
        <w:t>采购文件</w:t>
      </w:r>
      <w:r>
        <w:rPr>
          <w:rFonts w:hint="eastAsia" w:ascii="宋体" w:hAnsi="宋体" w:eastAsia="宋体" w:cs="宋体"/>
          <w:sz w:val="24"/>
          <w:highlight w:val="none"/>
        </w:rPr>
        <w:t>的组成部分，并对投标人具有约束力。</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3.5</w:t>
      </w:r>
      <w:r>
        <w:rPr>
          <w:rFonts w:hint="eastAsia" w:ascii="宋体" w:hAnsi="宋体" w:eastAsia="宋体" w:cs="宋体"/>
          <w:sz w:val="24"/>
          <w:highlight w:val="none"/>
        </w:rPr>
        <w:t>《</w:t>
      </w:r>
      <w:r>
        <w:rPr>
          <w:rFonts w:hint="eastAsia" w:ascii="宋体" w:hAnsi="宋体" w:cs="宋体"/>
          <w:sz w:val="24"/>
          <w:highlight w:val="none"/>
          <w:lang w:eastAsia="zh-CN"/>
        </w:rPr>
        <w:t>采购文件</w:t>
      </w:r>
      <w:r>
        <w:rPr>
          <w:rFonts w:hint="eastAsia" w:ascii="宋体" w:hAnsi="宋体" w:eastAsia="宋体" w:cs="宋体"/>
          <w:sz w:val="24"/>
          <w:highlight w:val="none"/>
        </w:rPr>
        <w:t>补充》作为</w:t>
      </w:r>
      <w:r>
        <w:rPr>
          <w:rFonts w:hint="eastAsia" w:ascii="宋体" w:hAnsi="宋体" w:cs="宋体"/>
          <w:sz w:val="24"/>
          <w:highlight w:val="none"/>
          <w:lang w:eastAsia="zh-CN"/>
        </w:rPr>
        <w:t>采购文件</w:t>
      </w:r>
      <w:r>
        <w:rPr>
          <w:rFonts w:hint="eastAsia" w:ascii="宋体" w:hAnsi="宋体" w:eastAsia="宋体" w:cs="宋体"/>
          <w:sz w:val="24"/>
          <w:highlight w:val="none"/>
        </w:rPr>
        <w:t>的组成部分，对投标人具有同等约束力。如果</w:t>
      </w:r>
      <w:r>
        <w:rPr>
          <w:rFonts w:hint="eastAsia" w:ascii="宋体" w:hAnsi="宋体" w:cs="宋体"/>
          <w:sz w:val="24"/>
          <w:highlight w:val="none"/>
          <w:lang w:eastAsia="zh-CN"/>
        </w:rPr>
        <w:t>采购文件</w:t>
      </w:r>
      <w:r>
        <w:rPr>
          <w:rFonts w:hint="eastAsia" w:ascii="宋体" w:hAnsi="宋体" w:eastAsia="宋体" w:cs="宋体"/>
          <w:sz w:val="24"/>
          <w:highlight w:val="none"/>
        </w:rPr>
        <w:t>补充内容与在此</w:t>
      </w:r>
      <w:r>
        <w:rPr>
          <w:rFonts w:hint="eastAsia" w:ascii="宋体" w:hAnsi="宋体" w:cs="宋体"/>
          <w:sz w:val="24"/>
          <w:highlight w:val="none"/>
          <w:lang w:eastAsia="zh-CN"/>
        </w:rPr>
        <w:t>采购文件</w:t>
      </w:r>
      <w:r>
        <w:rPr>
          <w:rFonts w:hint="eastAsia" w:ascii="宋体" w:hAnsi="宋体" w:eastAsia="宋体" w:cs="宋体"/>
          <w:sz w:val="24"/>
          <w:highlight w:val="none"/>
        </w:rPr>
        <w:t>补充发出之前的</w:t>
      </w:r>
      <w:r>
        <w:rPr>
          <w:rFonts w:hint="eastAsia" w:ascii="宋体" w:hAnsi="宋体" w:cs="宋体"/>
          <w:sz w:val="24"/>
          <w:highlight w:val="none"/>
          <w:lang w:eastAsia="zh-CN"/>
        </w:rPr>
        <w:t>采购文件</w:t>
      </w:r>
      <w:r>
        <w:rPr>
          <w:rFonts w:hint="eastAsia" w:ascii="宋体" w:hAnsi="宋体" w:eastAsia="宋体" w:cs="宋体"/>
          <w:sz w:val="24"/>
          <w:highlight w:val="none"/>
        </w:rPr>
        <w:t>等其他材料中相关内容相冲突，请投标人执行</w:t>
      </w:r>
      <w:r>
        <w:rPr>
          <w:rFonts w:hint="eastAsia" w:ascii="宋体" w:hAnsi="宋体" w:cs="宋体"/>
          <w:sz w:val="24"/>
          <w:highlight w:val="none"/>
          <w:lang w:eastAsia="zh-CN"/>
        </w:rPr>
        <w:t>采购文件</w:t>
      </w:r>
      <w:r>
        <w:rPr>
          <w:rFonts w:hint="eastAsia" w:ascii="宋体" w:hAnsi="宋体" w:eastAsia="宋体" w:cs="宋体"/>
          <w:sz w:val="24"/>
          <w:highlight w:val="none"/>
        </w:rPr>
        <w:t>补充的相关内容，先前发出的</w:t>
      </w:r>
      <w:r>
        <w:rPr>
          <w:rFonts w:hint="eastAsia" w:ascii="宋体" w:hAnsi="宋体" w:cs="宋体"/>
          <w:sz w:val="24"/>
          <w:highlight w:val="none"/>
          <w:lang w:eastAsia="zh-CN"/>
        </w:rPr>
        <w:t>采购文件</w:t>
      </w:r>
      <w:r>
        <w:rPr>
          <w:rFonts w:hint="eastAsia" w:ascii="宋体" w:hAnsi="宋体" w:eastAsia="宋体" w:cs="宋体"/>
          <w:sz w:val="24"/>
          <w:highlight w:val="none"/>
        </w:rPr>
        <w:t>等书面材料中相关内容自动废止</w:t>
      </w: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w:t>
      </w:r>
      <w:bookmarkEnd w:id="5"/>
    </w:p>
    <w:p>
      <w:pPr>
        <w:pStyle w:val="7"/>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1.一般要求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投标供应商应仔细阅读采购文件的所有内容，按采购文件的要求编制投标文件，并保证所提供的全部资料的真实性，以使其投标文件对采购文件做出实质性的响应。</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 投标供应商提交的投标文件及投标供应商与采购人或采购代理机构就有关招标的所有来往函电均使用中文。投标供应商可以提交其它语言的资料，但应附中文注释，在有差异时以中文为准。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 计量单位应使用我国法定计量单位，未列明时应默认为我国法定计量单位。</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 投标文件应采用书面形式，传真、电子邮件形式的投标文件概不接受。</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 投标供应商应按采购文件中提供的投标文件格式填写。</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2.投标文件的组成</w:t>
      </w:r>
    </w:p>
    <w:p>
      <w:pPr>
        <w:adjustRightInd w:val="0"/>
        <w:snapToGrid w:val="0"/>
        <w:spacing w:line="360" w:lineRule="auto"/>
        <w:ind w:firstLine="496" w:firstLineChars="200"/>
        <w:jc w:val="left"/>
        <w:rPr>
          <w:rFonts w:ascii="宋体" w:hAnsi="宋体" w:cs="宋体"/>
          <w:color w:val="auto"/>
          <w:sz w:val="24"/>
          <w:szCs w:val="24"/>
          <w:highlight w:val="none"/>
        </w:rPr>
      </w:pPr>
      <w:bookmarkStart w:id="6" w:name="_Toc427862404"/>
      <w:bookmarkStart w:id="7" w:name="_Toc420948011"/>
      <w:r>
        <w:rPr>
          <w:rFonts w:hint="eastAsia"/>
          <w:b/>
          <w:bCs/>
          <w:color w:val="auto"/>
          <w:spacing w:val="4"/>
          <w:kern w:val="10"/>
          <w:sz w:val="24"/>
          <w:highlight w:val="none"/>
          <w:lang w:val="zh-CN"/>
        </w:rPr>
        <w:t>2.1 投标文件应包括但不限于以下内容：</w:t>
      </w:r>
      <w:bookmarkEnd w:id="6"/>
      <w:bookmarkEnd w:id="7"/>
      <w:r>
        <w:rPr>
          <w:rFonts w:hint="eastAsia" w:ascii="宋体" w:hAnsi="宋体" w:cs="宋体"/>
          <w:color w:val="auto"/>
          <w:sz w:val="24"/>
          <w:szCs w:val="24"/>
          <w:highlight w:val="none"/>
        </w:rPr>
        <w:t xml:space="preserve"> </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附件1-响应函</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附件2-法定代表人身份证明书</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附件3-法定代表人授权书</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附件4-响应报价一览表（附：投标报价明细表）</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附件5-资格证明文件</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附件6-供应商承诺函</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附件7-本项目拟派出项目负责人履历表</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附件8-本项目拟投入专业技术人员基本情况表（本项目专业技术人员）</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附件9-企业近三年类似业绩</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附件10-服务承诺</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附件11-</w:t>
      </w:r>
      <w:r>
        <w:rPr>
          <w:rFonts w:hint="eastAsia" w:ascii="宋体" w:hAnsi="宋体" w:cs="宋体"/>
          <w:b/>
          <w:bCs/>
          <w:color w:val="auto"/>
          <w:sz w:val="24"/>
          <w:szCs w:val="24"/>
          <w:highlight w:val="none"/>
          <w:lang w:val="zh-CN" w:eastAsia="zh-CN"/>
        </w:rPr>
        <w:t>项目组织方案技术设计及实施方案</w:t>
      </w:r>
    </w:p>
    <w:p>
      <w:pPr>
        <w:adjustRightInd w:val="0"/>
        <w:snapToGrid w:val="0"/>
        <w:spacing w:line="360" w:lineRule="auto"/>
        <w:ind w:firstLine="480" w:firstLineChars="200"/>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附件12-供应商认为有必要提供的其它材料</w:t>
      </w:r>
    </w:p>
    <w:p>
      <w:pPr>
        <w:adjustRightInd w:val="0"/>
        <w:snapToGrid w:val="0"/>
        <w:spacing w:line="360" w:lineRule="auto"/>
        <w:ind w:firstLine="480" w:firstLineChars="200"/>
        <w:jc w:val="left"/>
        <w:rPr>
          <w:color w:val="auto"/>
          <w:highlight w:val="none"/>
          <w:lang w:val="zh-CN"/>
        </w:rPr>
      </w:pPr>
      <w:r>
        <w:rPr>
          <w:rFonts w:hint="eastAsia" w:ascii="宋体" w:hAnsi="宋体" w:cs="宋体"/>
          <w:b/>
          <w:bCs/>
          <w:color w:val="auto"/>
          <w:sz w:val="24"/>
          <w:szCs w:val="24"/>
          <w:highlight w:val="none"/>
          <w:lang w:val="zh-CN"/>
        </w:rPr>
        <w:t>供应商提供的以上材料必须真实有效，任何一项的虚假将导致其响应被拒绝。</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2.2投标供应商无论中标与否，其投标文件正本留存。</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3.报价</w:t>
      </w:r>
    </w:p>
    <w:p>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3.1所有投标均按</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17</w:t>
      </w:r>
      <w:r>
        <w:rPr>
          <w:rFonts w:hint="eastAsia" w:ascii="宋体" w:hAnsi="宋体" w:cs="宋体"/>
          <w:b/>
          <w:sz w:val="24"/>
          <w:highlight w:val="none"/>
        </w:rPr>
        <w:t>条</w:t>
      </w:r>
      <w:r>
        <w:rPr>
          <w:rFonts w:hint="eastAsia" w:ascii="宋体" w:hAnsi="宋体" w:cs="宋体"/>
          <w:sz w:val="24"/>
          <w:highlight w:val="none"/>
        </w:rPr>
        <w:t>中要求货币进行报价。投标人的投标报价应遵守《中华人民共和国价格法》</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投标供应商应结合市场状况、采购文件要求及项目实际工作内容，测算其工作成本、利润进行自主报价，应包括履行本项目所必须的所有成本费用和投标供应商应承担的一切税费，包括但不仅限于报价文件中所列的费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3.3投标人应按</w:t>
      </w:r>
      <w:r>
        <w:rPr>
          <w:rFonts w:hint="eastAsia" w:ascii="宋体" w:hAnsi="宋体" w:cs="宋体"/>
          <w:sz w:val="24"/>
          <w:highlight w:val="none"/>
          <w:lang w:eastAsia="zh-CN"/>
        </w:rPr>
        <w:t>采购文件</w:t>
      </w:r>
      <w:r>
        <w:rPr>
          <w:rFonts w:hint="eastAsia" w:ascii="宋体" w:hAnsi="宋体" w:cs="宋体"/>
          <w:sz w:val="24"/>
          <w:highlight w:val="none"/>
        </w:rPr>
        <w:t>要求在相关表格中标明服务的单价和总价，并由法定代表人（非法人组织的负责人）或其委托代理人签署。</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3.4投标人所报的各分项投标单价在合同履行过程中是固定不变的，不得以任何理由予以变更。任何包含价格调整要求的投标，其投标将被认定为投标无效。</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3.5每</w:t>
      </w:r>
      <w:r>
        <w:rPr>
          <w:rFonts w:hint="eastAsia" w:ascii="宋体" w:hAnsi="宋体" w:cs="宋体"/>
          <w:sz w:val="24"/>
          <w:highlight w:val="none"/>
          <w:lang w:val="en-US" w:eastAsia="zh-CN"/>
        </w:rPr>
        <w:t>项目内容</w:t>
      </w:r>
      <w:r>
        <w:rPr>
          <w:rFonts w:hint="eastAsia" w:ascii="宋体" w:hAnsi="宋体" w:cs="宋体"/>
          <w:sz w:val="24"/>
          <w:highlight w:val="none"/>
        </w:rPr>
        <w:t>只能有一个投标报价。采购人不接受具有附加条件的报价。</w:t>
      </w:r>
    </w:p>
    <w:p>
      <w:pPr>
        <w:adjustRightInd w:val="0"/>
        <w:snapToGrid w:val="0"/>
        <w:spacing w:line="360" w:lineRule="auto"/>
        <w:ind w:firstLine="480" w:firstLineChars="200"/>
        <w:rPr>
          <w:rFonts w:hint="eastAsia" w:ascii="宋体" w:hAnsi="宋体" w:cs="宋体"/>
          <w:sz w:val="24"/>
          <w:highlight w:val="none"/>
        </w:rPr>
      </w:pPr>
      <w:bookmarkStart w:id="8" w:name="_Toc31973_WPSOffice_Level2"/>
      <w:bookmarkStart w:id="9" w:name="_Toc22507_WPSOffice_Level2"/>
      <w:r>
        <w:rPr>
          <w:rFonts w:hint="eastAsia" w:ascii="宋体" w:hAnsi="宋体" w:cs="宋体"/>
          <w:sz w:val="24"/>
          <w:highlight w:val="none"/>
        </w:rPr>
        <w:t>3.6除非</w:t>
      </w:r>
      <w:r>
        <w:rPr>
          <w:rFonts w:hint="eastAsia" w:ascii="宋体" w:hAnsi="宋体" w:cs="宋体"/>
          <w:sz w:val="24"/>
          <w:highlight w:val="none"/>
          <w:lang w:eastAsia="zh-CN"/>
        </w:rPr>
        <w:t>采购文件</w:t>
      </w:r>
      <w:r>
        <w:rPr>
          <w:rFonts w:hint="eastAsia" w:ascii="宋体" w:hAnsi="宋体" w:cs="宋体"/>
          <w:sz w:val="24"/>
          <w:highlight w:val="none"/>
        </w:rPr>
        <w:t>另有规定，报价原则上精确到小数点后两位。</w:t>
      </w:r>
      <w:bookmarkEnd w:id="8"/>
      <w:bookmarkEnd w:id="9"/>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7</w:t>
      </w:r>
      <w:r>
        <w:rPr>
          <w:rFonts w:hint="eastAsia" w:ascii="宋体" w:hAnsi="宋体" w:cs="宋体"/>
          <w:sz w:val="24"/>
          <w:highlight w:val="none"/>
        </w:rPr>
        <w:t>报价作为综合评审的因素之一，以综合得分降序排列确定三名中标候选供应商。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4.投标供应商符合采购文件规定的资格证明文件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4.1投标供应商应提供资格证明材料，以证实其各项条件能满足投标供应商资格条件要求。</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5.投标保证金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w:t>
      </w:r>
      <w:r>
        <w:rPr>
          <w:rFonts w:hint="eastAsia" w:ascii="宋体" w:hAnsi="宋体" w:cs="宋体"/>
          <w:b/>
          <w:sz w:val="24"/>
          <w:highlight w:val="none"/>
        </w:rPr>
        <w:t>投标须知前附表</w:t>
      </w:r>
      <w:r>
        <w:rPr>
          <w:rFonts w:hint="eastAsia" w:ascii="宋体" w:hAnsi="宋体" w:cs="宋体"/>
          <w:sz w:val="24"/>
          <w:highlight w:val="none"/>
        </w:rPr>
        <w:t>规定提交投标保证金的，应按</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8</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规定的形式、金额，在规定的截止时间前，提交投标保证金。投标保证金有效期应当与投标文件有效期一致。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5.2未按采购文件规定提交投标保证金的，采购人或采购代理机构应当拒绝接收投标供应商的投标文件。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5.3采购代理机构在中标通知书发出后7个工作日内退还未中标供应商的投标保证金；在采购合同签定后5个工作日内退还中标供应商的投标保证金，但中标供应商将投标保证金转为履约保证金或因投标供应商自身原因导致无法及时退还的除外。</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
          <w:sz w:val="24"/>
          <w:highlight w:val="none"/>
        </w:rPr>
        <w:t>5.</w:t>
      </w:r>
      <w:r>
        <w:rPr>
          <w:rFonts w:hint="eastAsia" w:ascii="宋体" w:hAnsi="宋体" w:cs="宋体"/>
          <w:b/>
          <w:sz w:val="24"/>
          <w:highlight w:val="none"/>
          <w:lang w:val="en-US" w:eastAsia="zh-CN"/>
        </w:rPr>
        <w:t>4</w:t>
      </w:r>
      <w:r>
        <w:rPr>
          <w:rFonts w:hint="eastAsia" w:ascii="宋体" w:hAnsi="宋体" w:cs="宋体"/>
          <w:b/>
          <w:sz w:val="24"/>
          <w:highlight w:val="none"/>
        </w:rPr>
        <w:t>有下列情形之一的，投标保证金不予退还：</w:t>
      </w:r>
      <w:r>
        <w:rPr>
          <w:rFonts w:hint="eastAsia" w:ascii="宋体" w:hAnsi="宋体" w:cs="宋体"/>
          <w:sz w:val="24"/>
          <w:highlight w:val="none"/>
        </w:rPr>
        <w:t>投标供应商在采购文件规定的投标有效期内撤回其投标的；</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6. 投标文件有效期</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6.1投标文件有效期见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9</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，在此期间投标文件对投标供应商具有法律约束力，从提交投标文件截止时间之日起计算。投标文件有效期不足的将被视为无效投标。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7.投标文件的签署及规定</w:t>
      </w:r>
    </w:p>
    <w:p>
      <w:pPr>
        <w:spacing w:line="360" w:lineRule="auto"/>
        <w:ind w:firstLine="480" w:firstLineChars="200"/>
        <w:rPr>
          <w:rFonts w:hint="eastAsia" w:ascii="宋体" w:hAnsi="宋体" w:cs="宋体"/>
          <w:sz w:val="24"/>
          <w:highlight w:val="none"/>
        </w:rPr>
      </w:pPr>
      <w:r>
        <w:rPr>
          <w:rFonts w:hint="eastAsia" w:ascii="宋体" w:hAnsi="宋体" w:eastAsia="宋体" w:cs="宋体"/>
          <w:sz w:val="24"/>
          <w:szCs w:val="24"/>
        </w:rPr>
        <w:t xml:space="preserve">7.1 </w:t>
      </w:r>
      <w:r>
        <w:rPr>
          <w:rFonts w:hint="eastAsia" w:ascii="宋体" w:hAnsi="宋体" w:cs="宋体"/>
          <w:sz w:val="24"/>
          <w:highlight w:val="none"/>
        </w:rPr>
        <w:t>电子投标文件使用政采云平台投标文件制作工具以及</w:t>
      </w:r>
      <w:r>
        <w:rPr>
          <w:rFonts w:hint="eastAsia" w:ascii="宋体" w:hAnsi="宋体" w:cs="宋体"/>
          <w:sz w:val="24"/>
          <w:highlight w:val="none"/>
          <w:lang w:eastAsia="zh-CN"/>
        </w:rPr>
        <w:t>采购文件</w:t>
      </w:r>
      <w:r>
        <w:rPr>
          <w:rFonts w:hint="eastAsia" w:ascii="宋体" w:hAnsi="宋体" w:cs="宋体"/>
          <w:sz w:val="24"/>
          <w:highlight w:val="none"/>
        </w:rPr>
        <w:t>要求进行制作编制。投标文件制作时，按照</w:t>
      </w:r>
      <w:r>
        <w:rPr>
          <w:rFonts w:hint="eastAsia" w:ascii="宋体" w:hAnsi="宋体" w:cs="宋体"/>
          <w:sz w:val="24"/>
          <w:highlight w:val="none"/>
          <w:lang w:eastAsia="zh-CN"/>
        </w:rPr>
        <w:t>采购文件</w:t>
      </w:r>
      <w:r>
        <w:rPr>
          <w:rFonts w:hint="eastAsia" w:ascii="宋体" w:hAnsi="宋体" w:cs="宋体"/>
          <w:sz w:val="24"/>
          <w:highlight w:val="none"/>
        </w:rPr>
        <w:t>中明确的投标文件目录和格式进行编制，保证目录清晰、内容完整。</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7.2</w:t>
      </w:r>
      <w:r>
        <w:rPr>
          <w:rFonts w:hint="eastAsia" w:ascii="宋体" w:hAnsi="宋体" w:cs="宋体"/>
          <w:sz w:val="24"/>
          <w:highlight w:val="none"/>
        </w:rPr>
        <w:t>电子投标文件须使用投标人电子公章及法定代表人的电子签名。若无电子签章和签名，则视为无效响应</w:t>
      </w:r>
      <w:r>
        <w:rPr>
          <w:rFonts w:ascii="宋体" w:hAnsi="宋体" w:cs="宋体"/>
          <w:sz w:val="24"/>
          <w:highlight w:val="none"/>
        </w:rPr>
        <w:t>。</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7.3</w:t>
      </w:r>
      <w:r>
        <w:rPr>
          <w:rFonts w:hint="eastAsia" w:ascii="宋体" w:hAnsi="宋体" w:cs="宋体"/>
          <w:sz w:val="24"/>
          <w:highlight w:val="none"/>
        </w:rPr>
        <w:t>电子招投标文件具有法律效力，与其他形式的招投标文件在内容和格式上等同，若投标文件与</w:t>
      </w:r>
      <w:r>
        <w:rPr>
          <w:rFonts w:hint="eastAsia" w:ascii="宋体" w:hAnsi="宋体" w:cs="宋体"/>
          <w:sz w:val="24"/>
          <w:highlight w:val="none"/>
          <w:lang w:eastAsia="zh-CN"/>
        </w:rPr>
        <w:t>采购文件</w:t>
      </w:r>
      <w:r>
        <w:rPr>
          <w:rFonts w:hint="eastAsia" w:ascii="宋体" w:hAnsi="宋体" w:cs="宋体"/>
          <w:sz w:val="24"/>
          <w:highlight w:val="none"/>
        </w:rPr>
        <w:t>要求不一致，其内容影响成交结果时，责任由投标人自行承担。投标人递交的电子响应文件因投标人自身原因而导致无法导入电子辅助评标系统，该响应文件视为无效响应文件，将导致其响应被拒绝。</w:t>
      </w:r>
    </w:p>
    <w:p>
      <w:pPr>
        <w:adjustRightInd w:val="0"/>
        <w:snapToGrid w:val="0"/>
        <w:spacing w:line="360" w:lineRule="auto"/>
        <w:ind w:firstLine="480" w:firstLineChars="200"/>
        <w:jc w:val="left"/>
        <w:rPr>
          <w:rFonts w:ascii="宋体" w:hAnsi="宋体" w:cs="宋体"/>
          <w:sz w:val="24"/>
          <w:highlight w:val="none"/>
        </w:rPr>
      </w:pPr>
    </w:p>
    <w:p>
      <w:pPr>
        <w:jc w:val="center"/>
        <w:rPr>
          <w:rFonts w:ascii="宋体" w:hAnsi="宋体" w:cs="宋体"/>
          <w:b/>
          <w:sz w:val="28"/>
          <w:szCs w:val="28"/>
          <w:highlight w:val="none"/>
        </w:rPr>
      </w:pPr>
      <w:bookmarkStart w:id="10" w:name="_Toc420948012"/>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投标文件的递交</w:t>
      </w:r>
      <w:bookmarkEnd w:id="10"/>
    </w:p>
    <w:p>
      <w:pPr>
        <w:pStyle w:val="7"/>
        <w:rPr>
          <w:highlight w:val="none"/>
        </w:rPr>
      </w:pP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w:t>
      </w:r>
      <w:r>
        <w:rPr>
          <w:rFonts w:hint="eastAsia" w:ascii="宋体" w:hAnsi="宋体" w:cs="宋体"/>
          <w:b/>
          <w:bCs/>
          <w:sz w:val="24"/>
          <w:highlight w:val="none"/>
        </w:rPr>
        <w:t>.投标文件的密封和标记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加密的电子投标文件（.jmbs格式）应在投标文件递交截止时间前通过政采云平台上传完成。</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逾期上传或者未上传指定地点的投标文件，采购人不予受理。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“电子加密响应文件”成功上传递交后，投标人可自行打印响应文件接收回执。</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2</w:t>
      </w:r>
      <w:r>
        <w:rPr>
          <w:rFonts w:hint="eastAsia" w:ascii="宋体" w:hAnsi="宋体" w:cs="宋体"/>
          <w:b/>
          <w:bCs/>
          <w:sz w:val="24"/>
          <w:highlight w:val="none"/>
        </w:rPr>
        <w:t>.投标截止</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投标人应在</w:t>
      </w:r>
      <w:r>
        <w:rPr>
          <w:rFonts w:hint="eastAsia" w:ascii="宋体" w:hAnsi="宋体" w:cs="宋体"/>
          <w:sz w:val="24"/>
          <w:highlight w:val="none"/>
          <w:lang w:eastAsia="zh-CN"/>
        </w:rPr>
        <w:t>采购文件</w:t>
      </w:r>
      <w:r>
        <w:rPr>
          <w:rFonts w:hint="eastAsia" w:ascii="宋体" w:hAnsi="宋体" w:cs="宋体"/>
          <w:sz w:val="24"/>
          <w:highlight w:val="none"/>
        </w:rPr>
        <w:t>规定的截止日期和时间前，将电子投标文件上传到“政采云”平台。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采购代理机构可按本须知采购文件的澄清或者修改</w:t>
      </w:r>
      <w:r>
        <w:rPr>
          <w:rFonts w:hint="eastAsia" w:ascii="宋体" w:hAnsi="宋体" w:cs="宋体"/>
          <w:sz w:val="24"/>
          <w:highlight w:val="none"/>
          <w:lang w:val="en-US" w:eastAsia="zh-CN"/>
        </w:rPr>
        <w:t>中</w:t>
      </w:r>
      <w:r>
        <w:rPr>
          <w:rFonts w:hint="eastAsia" w:ascii="宋体" w:hAnsi="宋体" w:cs="宋体"/>
          <w:sz w:val="24"/>
          <w:highlight w:val="none"/>
        </w:rPr>
        <w:t>规定以澄清或修改通知的方式，酌情延长递交投标文件的截止时间。在此情况下，投标人的所有权利和义务以及投标人受制约的截止时间，均以延长后新的投标截止时间为准。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2.3</w:t>
      </w:r>
      <w:r>
        <w:rPr>
          <w:rFonts w:hint="eastAsia" w:ascii="宋体" w:hAnsi="宋体" w:cs="宋体"/>
          <w:sz w:val="24"/>
          <w:highlight w:val="none"/>
        </w:rPr>
        <w:t>投标截止后投标人不足3家的，采购代理机构将依据《政府采购货物和服务招标投标管理办法》（第87号令）等相关规定执行。</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3</w:t>
      </w:r>
      <w:r>
        <w:rPr>
          <w:rFonts w:hint="eastAsia" w:ascii="宋体" w:hAnsi="宋体" w:cs="宋体"/>
          <w:b/>
          <w:bCs/>
          <w:sz w:val="24"/>
          <w:highlight w:val="none"/>
        </w:rPr>
        <w:t>.投标文件的接收、修改与撤回</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投标人在上传投标文件以后，在规定的上传投标文件截止时间之前，可以撤回已上传的投标文件。如要修改，必须在撤回并修改后在规定的投标文件递交截止时间之前将修改后的投标文件再重新上传。在投标文件递交截止时间之后，投标人不得对上传的投标文件撤销或修改。</w:t>
      </w:r>
    </w:p>
    <w:p>
      <w:pPr>
        <w:adjustRightInd w:val="0"/>
        <w:snapToGrid w:val="0"/>
        <w:spacing w:line="360" w:lineRule="auto"/>
        <w:ind w:firstLine="480" w:firstLineChars="200"/>
        <w:jc w:val="left"/>
        <w:rPr>
          <w:rFonts w:hint="eastAsia" w:ascii="宋体" w:hAnsi="宋体" w:cs="宋体"/>
          <w:sz w:val="24"/>
          <w:highlight w:val="none"/>
        </w:rPr>
      </w:pPr>
    </w:p>
    <w:p>
      <w:pPr>
        <w:pStyle w:val="7"/>
        <w:rPr>
          <w:highlight w:val="none"/>
        </w:rPr>
      </w:pPr>
      <w:bookmarkStart w:id="11" w:name="_Toc420948013"/>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开标和评标</w:t>
      </w:r>
    </w:p>
    <w:p>
      <w:pPr>
        <w:pStyle w:val="9"/>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1</w:t>
      </w:r>
      <w:r>
        <w:rPr>
          <w:rFonts w:hint="eastAsia" w:ascii="宋体" w:hAnsi="宋体" w:eastAsia="宋体" w:cs="宋体"/>
          <w:b/>
          <w:bCs/>
          <w:sz w:val="24"/>
          <w:szCs w:val="20"/>
          <w:highlight w:val="none"/>
        </w:rPr>
        <w:t>.开标</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0"/>
          <w:highlight w:val="none"/>
          <w:lang w:val="en-US" w:eastAsia="zh-CN"/>
        </w:rPr>
        <w:t>1</w:t>
      </w:r>
      <w:r>
        <w:rPr>
          <w:rFonts w:hint="eastAsia" w:ascii="宋体" w:hAnsi="宋体" w:eastAsia="宋体" w:cs="宋体"/>
          <w:sz w:val="24"/>
          <w:szCs w:val="20"/>
          <w:highlight w:val="none"/>
        </w:rPr>
        <w:t>.1</w:t>
      </w:r>
      <w:r>
        <w:rPr>
          <w:rFonts w:hint="eastAsia" w:ascii="宋体" w:hAnsi="宋体" w:eastAsia="宋体" w:cs="宋体"/>
          <w:sz w:val="24"/>
          <w:szCs w:val="24"/>
        </w:rPr>
        <w:t>采购人在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23</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中规定的开标时间和地点</w:t>
      </w:r>
      <w:r>
        <w:rPr>
          <w:rFonts w:hint="eastAsia" w:ascii="宋体" w:hAnsi="宋体" w:eastAsia="宋体" w:cs="宋体"/>
          <w:sz w:val="24"/>
          <w:szCs w:val="24"/>
        </w:rPr>
        <w:t>公开开标，所有供应商均应当准时在线参加。供应商自行承担因不参加在线开标而产生的不利后果。</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投标人不足3家的，不得开标。评标委员会成员不得参加开标活动。</w:t>
      </w:r>
    </w:p>
    <w:p>
      <w:pPr>
        <w:pStyle w:val="9"/>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开标程序</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主持人按下列程序进行开标：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2.1 向各投标供应商发出电子加密投标文件【开始解密】通知，各投标供应商代表应当在接到解密通知后</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0分钟内自行完成“电子加密投标文件”的在线解密，如未按时解密则视为无效投标。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2.2开启《开标记录表》，公布投标供应商报价，各投标供应商代表应当在20分钟内CA签字确认。</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2.3 开启资格证明文件，由采购人在监督下进行资格审查；评审小组对通过资格审查的投标供应商进行符合性审查。</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2.4通过电子交易平台公布无效供应商名单及导致无效的原因。</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2.5开启在线评标，评审小组进行商务、技术评分并汇总商务技术评分及结果。</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2.6 开启报价文件，汇总报价得分。</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2.7 汇总商务、技术评分及报价得分，得出有效投标（响应）供应商评分排名。</w:t>
      </w:r>
    </w:p>
    <w:p>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开标异议</w:t>
      </w:r>
    </w:p>
    <w:p>
      <w:pPr>
        <w:spacing w:line="360" w:lineRule="auto"/>
        <w:ind w:firstLine="480" w:firstLineChars="200"/>
        <w:rPr>
          <w:rFonts w:hint="eastAsia" w:ascii="宋体" w:hAnsi="宋体" w:eastAsia="宋体" w:cs="宋体"/>
          <w:b/>
          <w:bCs/>
          <w:sz w:val="24"/>
          <w:szCs w:val="20"/>
          <w:highlight w:val="none"/>
        </w:rPr>
      </w:pPr>
      <w:r>
        <w:rPr>
          <w:rFonts w:hint="eastAsia" w:ascii="宋体" w:hAnsi="宋体" w:eastAsia="宋体" w:cs="宋体"/>
          <w:sz w:val="24"/>
          <w:szCs w:val="24"/>
        </w:rPr>
        <w:t>投标人对开标有异议的，应当在开标现场提出，采购人当场作出答复，并制作记录。</w:t>
      </w:r>
    </w:p>
    <w:p>
      <w:pPr>
        <w:pStyle w:val="9"/>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hAnsi="宋体" w:eastAsia="宋体" w:cs="宋体"/>
          <w:b/>
          <w:bCs/>
          <w:sz w:val="24"/>
          <w:szCs w:val="20"/>
          <w:highlight w:val="none"/>
          <w:lang w:val="en-US" w:eastAsia="zh-CN"/>
        </w:rPr>
        <w:t>4</w:t>
      </w:r>
      <w:r>
        <w:rPr>
          <w:rFonts w:hint="eastAsia" w:ascii="宋体" w:hAnsi="宋体" w:eastAsia="宋体" w:cs="宋体"/>
          <w:b/>
          <w:bCs/>
          <w:sz w:val="24"/>
          <w:szCs w:val="20"/>
          <w:highlight w:val="none"/>
        </w:rPr>
        <w:t>.组建评标委员会</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lang w:val="en-US" w:eastAsia="zh-CN"/>
        </w:rPr>
        <w:t>4</w:t>
      </w:r>
      <w:r>
        <w:rPr>
          <w:rFonts w:hint="eastAsia" w:hAnsi="宋体" w:eastAsia="宋体" w:cs="宋体"/>
          <w:sz w:val="24"/>
          <w:szCs w:val="20"/>
          <w:highlight w:val="none"/>
        </w:rPr>
        <w:t>.</w:t>
      </w:r>
      <w:r>
        <w:rPr>
          <w:rFonts w:hint="eastAsia" w:hAnsi="宋体" w:eastAsia="宋体" w:cs="宋体"/>
          <w:sz w:val="24"/>
          <w:szCs w:val="20"/>
          <w:highlight w:val="none"/>
          <w:lang w:val="en-US" w:eastAsia="zh-CN"/>
        </w:rPr>
        <w:t>1</w:t>
      </w:r>
      <w:r>
        <w:rPr>
          <w:rFonts w:hint="eastAsia" w:ascii="宋体" w:hAnsi="宋体" w:eastAsia="宋体" w:cs="宋体"/>
          <w:sz w:val="24"/>
          <w:szCs w:val="20"/>
          <w:highlight w:val="none"/>
        </w:rPr>
        <w:t>按照《中华人民共和国政府采购法》、《中华人民共和国政府采购法实施条例》有关规定依法组建评标委员会，负责本项目评标工作。本项目评标委员会组成详见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34</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.2 评标委员会成员有下列情形之一的，应当回避：</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（1）投标人或投标人主要负责人的近亲属；</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（2）项目主管部门或者行政监督部门的人员；</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（3）与投标人有经济利益关系，可能影响对投标公正评审的；</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（4）曾因在招标、评标以及其他与招标投标有关活动中从事违法行为而受过行政处罚或刑事处罚的；</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（5）与投标人有其他利害关系。</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.3 评标过程中，评标委员会成员有回避事由、擅离职守或者因健康等原因不能继续评标的，采购人有权更换。被更换的评标委员会成员作出的评审结论无效，由更换后的评标委员会成员重新进行评审。</w:t>
      </w:r>
    </w:p>
    <w:p>
      <w:pPr>
        <w:pStyle w:val="9"/>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3</w:t>
      </w:r>
      <w:r>
        <w:rPr>
          <w:rFonts w:hint="eastAsia" w:ascii="宋体" w:hAnsi="宋体" w:eastAsia="宋体" w:cs="宋体"/>
          <w:b/>
          <w:bCs/>
          <w:sz w:val="24"/>
          <w:szCs w:val="20"/>
          <w:highlight w:val="none"/>
        </w:rPr>
        <w:t>.资格审查</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3</w:t>
      </w:r>
      <w:r>
        <w:rPr>
          <w:rFonts w:hint="eastAsia" w:ascii="宋体" w:hAnsi="宋体" w:eastAsia="宋体" w:cs="宋体"/>
          <w:sz w:val="24"/>
          <w:szCs w:val="20"/>
          <w:highlight w:val="none"/>
        </w:rPr>
        <w:t>.1采购人或采购代理机构依据法律法规和</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中规定的内容，对投标人的资格进行审查，投标人应按</w:t>
      </w:r>
      <w:r>
        <w:rPr>
          <w:rFonts w:hint="eastAsia" w:hAnsi="宋体" w:eastAsia="宋体" w:cs="宋体"/>
          <w:sz w:val="24"/>
          <w:szCs w:val="20"/>
          <w:highlight w:val="none"/>
          <w:lang w:val="en-US" w:eastAsia="zh-CN"/>
        </w:rPr>
        <w:t>采购文件</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33</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中的相应要求提交资格证明材料。未通过资格审查的投标人不能进入评标，其投标将被认定为投标无效；通过资格审查的投标人不足3家的，不得评标。</w:t>
      </w:r>
    </w:p>
    <w:p>
      <w:pPr>
        <w:pStyle w:val="9"/>
        <w:adjustRightInd w:val="0"/>
        <w:snapToGrid w:val="0"/>
        <w:spacing w:line="360" w:lineRule="auto"/>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★4.符合性审查</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评标委员会对投标文件进行符合性审查，对无效标做出界定，有下列情况之一者，投标书无效：</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规定的合同履约期限限的；质保期不满足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投标文件中按要求提供中小企业声明函或监狱企业证明文件或残疾人福利性单位声明函；</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未通过符合性审查的投标人不能进入下一阶段评审，其投标将被认定为投标无效；通过符合性审查的投标人数量不足3家的，不得作进一步的比较和评价。</w:t>
      </w:r>
    </w:p>
    <w:p>
      <w:pPr>
        <w:pStyle w:val="9"/>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5.</w:t>
      </w:r>
      <w:r>
        <w:rPr>
          <w:rFonts w:hint="eastAsia" w:ascii="宋体" w:hAnsi="宋体" w:eastAsia="宋体" w:cs="宋体"/>
          <w:b/>
          <w:bCs/>
          <w:sz w:val="24"/>
          <w:szCs w:val="20"/>
          <w:highlight w:val="none"/>
        </w:rPr>
        <w:t>投标文件的澄清</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sz w:val="24"/>
          <w:szCs w:val="20"/>
          <w:highlight w:val="none"/>
          <w:lang w:val="en-US" w:eastAsia="zh-CN"/>
        </w:rPr>
        <w:t>投标供应商澄清、说明或补正时间为20分钟。</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4</w:t>
      </w:r>
      <w:r>
        <w:rPr>
          <w:rFonts w:hint="eastAsia" w:ascii="宋体" w:hAnsi="宋体" w:eastAsia="宋体" w:cs="宋体"/>
          <w:sz w:val="24"/>
          <w:szCs w:val="20"/>
          <w:highlight w:val="none"/>
        </w:rPr>
        <w:t>投标人的澄清、说明或补正将作为投标文件的一部分。</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5</w:t>
      </w:r>
      <w:r>
        <w:rPr>
          <w:rFonts w:hint="eastAsia" w:ascii="宋体" w:hAnsi="宋体" w:eastAsia="宋体" w:cs="宋体"/>
          <w:sz w:val="24"/>
          <w:szCs w:val="20"/>
          <w:highlight w:val="none"/>
        </w:rPr>
        <w:t>投标文件报价出现前后不一致的，按照下列规定修正：</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（1）投标文件中开标一览表内容与投标文件中相应内容不一致的，以开标一览表为准；</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（2）大写金额和小写金额不一致的，以大写金额为准；</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（3）单价金额小数点或者百分比有明显错位的，以开标一览表的总价为准，并修改单价；</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（4）总价金额与按单价汇总金额不一致的，以单价金额计算结果为准。</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同时出现两种以上不一致的，按照前款规定的顺序修正。修正后的报价经投标人确认后产生约束力，投标人不确认的，其投标将被认定为投标无效。</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6</w:t>
      </w:r>
      <w:r>
        <w:rPr>
          <w:rFonts w:hint="eastAsia" w:ascii="宋体" w:hAnsi="宋体" w:eastAsia="宋体" w:cs="宋体"/>
          <w:sz w:val="24"/>
          <w:szCs w:val="20"/>
          <w:highlight w:val="none"/>
        </w:rPr>
        <w:t>评标委员会认为投标人的报价明显低于其他通过符合性审查投标人的报价，有可能影响</w:t>
      </w:r>
      <w:r>
        <w:rPr>
          <w:rFonts w:hint="eastAsia" w:ascii="宋体" w:hAnsi="宋体" w:eastAsia="宋体" w:cs="宋体"/>
          <w:sz w:val="24"/>
          <w:szCs w:val="20"/>
          <w:highlight w:val="none"/>
          <w:lang w:val="en-US" w:eastAsia="zh-CN"/>
        </w:rPr>
        <w:t>服务</w:t>
      </w:r>
      <w:r>
        <w:rPr>
          <w:rFonts w:hint="eastAsia" w:ascii="宋体" w:hAnsi="宋体" w:eastAsia="宋体" w:cs="宋体"/>
          <w:sz w:val="24"/>
          <w:szCs w:val="20"/>
          <w:highlight w:val="none"/>
        </w:rPr>
        <w:t>质量或者不能诚信履约的，应当要求其</w:t>
      </w:r>
      <w:r>
        <w:rPr>
          <w:rFonts w:hint="eastAsia" w:ascii="宋体" w:hAnsi="宋体" w:eastAsia="宋体" w:cs="宋体"/>
          <w:sz w:val="24"/>
          <w:szCs w:val="20"/>
          <w:highlight w:val="none"/>
          <w:lang w:val="en-US" w:eastAsia="zh-CN"/>
        </w:rPr>
        <w:t>通过“政府采购云平台”</w:t>
      </w:r>
      <w:r>
        <w:rPr>
          <w:rFonts w:hint="eastAsia" w:ascii="宋体" w:hAnsi="宋体" w:eastAsia="宋体" w:cs="宋体"/>
          <w:sz w:val="24"/>
          <w:szCs w:val="20"/>
          <w:highlight w:val="none"/>
        </w:rPr>
        <w:t>合理的时间内提供书面说明，必要时提交相关证明材料；投标人不能证明其报价合理性的，评标委员会应当将其作为无效投标处理。提交证明材料的合理时间按第四章 评标方法规定执行。</w:t>
      </w:r>
    </w:p>
    <w:p>
      <w:pPr>
        <w:pStyle w:val="9"/>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★6.投标无效</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6.1在比较与评价之前，根据本须知的规定，评标委员会将审查每份投标文件是否实质上响应了</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实质性要求是指</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中带有★号标识内容（包括本级及其下级编号中所有内容）等文字说明的要求。</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的实质性要求进行响应是指与</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中带有★号标识内容的文字说明、条款、条件和规格等要求相符。</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如果投标文件没有对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的实质性要求进行响应，将作为无效投标处理，投标人不得再对投标文件进行任何修正从而使其投标成为实质上响应的投标。</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评标委员会决定投标的响应性只根据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要求、投标文件内容及财政主管部门指定媒体发布的相关信息。</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6.2如发现下列情况之一的，其投标将被认定为投标无效：</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w:t>
      </w:r>
      <w:r>
        <w:rPr>
          <w:rFonts w:hint="eastAsia" w:hAnsi="宋体" w:eastAsia="宋体" w:cs="宋体"/>
          <w:sz w:val="24"/>
          <w:szCs w:val="20"/>
          <w:highlight w:val="none"/>
          <w:lang w:val="en-US" w:eastAsia="zh-CN"/>
        </w:rPr>
        <w:t>八</w:t>
      </w:r>
      <w:r>
        <w:rPr>
          <w:rFonts w:hint="eastAsia" w:ascii="宋体" w:hAnsi="宋体" w:eastAsia="宋体" w:cs="宋体"/>
          <w:sz w:val="24"/>
          <w:szCs w:val="20"/>
          <w:highlight w:val="none"/>
          <w:lang w:val="en-US"/>
        </w:rPr>
        <w:t>）投标文件中所报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w:t>
      </w:r>
      <w:r>
        <w:rPr>
          <w:rFonts w:hint="eastAsia" w:hAnsi="宋体" w:eastAsia="宋体" w:cs="宋体"/>
          <w:sz w:val="24"/>
          <w:szCs w:val="20"/>
          <w:highlight w:val="none"/>
          <w:lang w:val="en-US" w:eastAsia="zh-CN"/>
        </w:rPr>
        <w:t>九</w:t>
      </w:r>
      <w:r>
        <w:rPr>
          <w:rFonts w:hint="eastAsia" w:ascii="宋体" w:hAnsi="宋体" w:eastAsia="宋体" w:cs="宋体"/>
          <w:sz w:val="24"/>
          <w:szCs w:val="20"/>
          <w:highlight w:val="none"/>
          <w:lang w:val="en-US"/>
        </w:rPr>
        <w:t>）投标文件有关键内容模糊不清，无法辨认的</w:t>
      </w:r>
      <w:r>
        <w:rPr>
          <w:rFonts w:hint="eastAsia" w:hAnsi="宋体" w:eastAsia="宋体" w:cs="宋体"/>
          <w:sz w:val="24"/>
          <w:szCs w:val="20"/>
          <w:highlight w:val="none"/>
          <w:lang w:val="en-US" w:eastAsia="zh-CN"/>
        </w:rPr>
        <w:t>；</w:t>
      </w:r>
    </w:p>
    <w:p>
      <w:pPr>
        <w:pStyle w:val="9"/>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9"/>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7.比较与评价</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7.1经符合性审查合格的投标文件，评标委员会将根据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确定的评标方法和标准，对其技术部分和商务部分作进一步的比较和评价。</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7.2评标严格按照</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的要求和条件进行。根据实际情况，在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w:t>
      </w:r>
      <w:r>
        <w:rPr>
          <w:rFonts w:hint="eastAsia" w:hAnsi="宋体" w:cs="宋体"/>
          <w:b/>
          <w:sz w:val="24"/>
          <w:highlight w:val="none"/>
          <w:u w:val="single"/>
          <w:lang w:val="en-US" w:eastAsia="zh-CN"/>
        </w:rPr>
        <w:t>6</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中规定采用下列一种评标方法，详细评标标准见第四章 评标方法。</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（1）最低评标价法，是指投标文件满足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全部实质性要求，且投标报价最低的投标人为中标候选人的评标方法。</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（2）综合评分法，是指投标文件满足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全部实质性要求，且按照评审因素的量化指标评审得分最高的投标人为中标候选人的评标方法。</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7.3根据《关于印发&lt;政府采购促进中小企业发展管理办法&gt;的通知》（财库[2020]46号）、《关于进一步加大政府采购支持中小企业力度的通知》（财库[2022]19号文）</w:t>
      </w:r>
      <w:r>
        <w:rPr>
          <w:rFonts w:hint="eastAsia" w:hAnsi="宋体" w:eastAsia="宋体" w:cs="宋体"/>
          <w:sz w:val="24"/>
          <w:szCs w:val="20"/>
          <w:highlight w:val="none"/>
          <w:lang w:eastAsia="zh-CN"/>
        </w:rPr>
        <w:t>、《关于落实好政府采购支持中小企业发展的通知》（新财购〔2022〕22号）、</w:t>
      </w:r>
      <w:r>
        <w:rPr>
          <w:rFonts w:hint="eastAsia" w:ascii="宋体" w:hAnsi="宋体" w:eastAsia="宋体" w:cs="宋体"/>
          <w:sz w:val="24"/>
          <w:szCs w:val="20"/>
          <w:highlight w:val="none"/>
        </w:rPr>
        <w:t>《关于促进残疾人就业政府采购政策的通知》（财库〔2017〕141号）《关于政府采购支持监狱企业发展有关问题的通知》（财库〔2014〕68号）和《关于调整优化节能产品、环境标志产品政府采购执行机制的通知》（财库[2019]9号）的规定，对于非专门面向中小企业的项目，对满足价格扣除条件且在投标文件中提交了《投标人企业类型声明函》或省级以上监狱管理局、戒毒管理局（含新疆生产建设兵团）出具的属于监狱企业的证明文件的投标人，其投标报价扣除</w:t>
      </w:r>
      <w:r>
        <w:rPr>
          <w:rFonts w:hint="eastAsia" w:hAnsi="宋体" w:eastAsia="宋体" w:cs="宋体"/>
          <w:sz w:val="24"/>
          <w:szCs w:val="20"/>
          <w:highlight w:val="none"/>
          <w:lang w:val="en-US" w:eastAsia="zh-CN"/>
        </w:rPr>
        <w:t>10-20</w:t>
      </w:r>
      <w:r>
        <w:rPr>
          <w:rFonts w:hint="eastAsia" w:ascii="宋体" w:hAnsi="宋体" w:eastAsia="宋体" w:cs="宋体"/>
          <w:sz w:val="24"/>
          <w:szCs w:val="20"/>
          <w:highlight w:val="none"/>
        </w:rPr>
        <w:t>%后参与评审。具体详见第四章 评标方法。</w:t>
      </w:r>
    </w:p>
    <w:p>
      <w:pPr>
        <w:pStyle w:val="9"/>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★8.废标</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rPr>
        <w:t>废标一般是指由于投标供应商所递交的所有投标文件，经评标委员会审查，在合格投标文件的数量、投标报价、招标过程的公正性上不符合法律的规定，从而导致评标委员会拒绝接受的所有投标文件。废标对所有投标供应商的投标行为都直接产生影响，标志着该采购项目立即终止，需要重新招标或改用其他采购方式。</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出现下列情形之一，将导致项目废标：</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（1）符合专业条件的投标人或者对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做实质性响应的投标人不足3家；</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（2）出现影响采购公正的违法、违规行为的；</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（3）投标人的报价均超过了采购预算或最高限价，采购人不能支付的；</w:t>
      </w:r>
    </w:p>
    <w:p>
      <w:pPr>
        <w:pStyle w:val="9"/>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（4）因重大变故，采购任务取消的。</w:t>
      </w:r>
    </w:p>
    <w:p>
      <w:pPr>
        <w:pStyle w:val="9"/>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9</w:t>
      </w:r>
      <w:r>
        <w:rPr>
          <w:rFonts w:hint="eastAsia" w:hAnsi="宋体" w:eastAsia="宋体" w:cs="宋体"/>
          <w:b/>
          <w:sz w:val="24"/>
          <w:szCs w:val="24"/>
          <w:highlight w:val="none"/>
        </w:rPr>
        <w:t>.招标终止</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.1</w:t>
      </w:r>
      <w:r>
        <w:rPr>
          <w:rFonts w:hint="eastAsia" w:ascii="宋体" w:hAnsi="宋体" w:cs="宋体"/>
          <w:b/>
          <w:sz w:val="24"/>
          <w:highlight w:val="none"/>
        </w:rPr>
        <w:t>出现下列情形之一的，采购人或者采购代理机构应当终止招标采购活动，在指定的媒体上发布项目终止公告并说明原因，重新开展采购活动：</w:t>
      </w:r>
      <w:r>
        <w:rPr>
          <w:rFonts w:hint="eastAsia" w:ascii="宋体" w:hAnsi="宋体" w:cs="宋体"/>
          <w:sz w:val="24"/>
          <w:highlight w:val="none"/>
        </w:rPr>
        <w:t xml:space="preserve"> </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（1）因情况变化，不再符合规定的招标采购方式适用情形的；</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（2）出现影响采购公正的违法、违规行为的；</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（3）已确定中标供应商但尚未签订政府采购合同的，中标结果无效，从合格的中标候选供应商中另行确定中标供应商；</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（4）政府采购合同已签订但尚未履行的，撤销合同，从合格的中标候选供应商中另行确定中标供应商；</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（5）因重大变故，采购任务取消的。</w:t>
      </w:r>
    </w:p>
    <w:p>
      <w:pPr>
        <w:pStyle w:val="9"/>
        <w:adjustRightInd w:val="0"/>
        <w:snapToGrid w:val="0"/>
        <w:spacing w:line="360" w:lineRule="auto"/>
        <w:ind w:left="632" w:hanging="630" w:hangingChars="300"/>
        <w:rPr>
          <w:rFonts w:hAnsi="宋体" w:eastAsia="宋体" w:cs="宋体"/>
          <w:b/>
          <w:sz w:val="24"/>
          <w:szCs w:val="24"/>
          <w:highlight w:val="none"/>
        </w:rPr>
      </w:pPr>
      <w:r>
        <w:rPr>
          <w:rFonts w:hint="eastAsia" w:hAnsi="宋体" w:eastAsia="宋体" w:cs="宋体"/>
          <w:b/>
          <w:highlight w:val="none"/>
          <w:lang w:val="en-US" w:eastAsia="zh-CN"/>
        </w:rPr>
        <w:t>10</w:t>
      </w:r>
      <w:r>
        <w:rPr>
          <w:rFonts w:hint="eastAsia" w:hAnsi="宋体" w:eastAsia="宋体" w:cs="宋体"/>
          <w:b/>
          <w:highlight w:val="none"/>
        </w:rPr>
        <w:t>．</w:t>
      </w:r>
      <w:r>
        <w:rPr>
          <w:rFonts w:hint="eastAsia" w:hAnsi="宋体" w:eastAsia="宋体" w:cs="宋体"/>
          <w:b/>
          <w:sz w:val="24"/>
          <w:szCs w:val="24"/>
          <w:highlight w:val="none"/>
        </w:rPr>
        <w:t>重新评审</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除资格性审查认定错误和价格计算错误外，采购人或者采购代理机构不能以任何理由组织重新评审。采购人、采购代理机构发现评标委员会未按照采购文件规定的评标标准进行评审的，应当重新开展采购活动，并同时书面报告本级财政部门。</w:t>
      </w:r>
    </w:p>
    <w:p>
      <w:pPr>
        <w:pStyle w:val="9"/>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11</w:t>
      </w:r>
      <w:r>
        <w:rPr>
          <w:rFonts w:hint="eastAsia" w:hAnsi="宋体" w:eastAsia="宋体" w:cs="宋体"/>
          <w:b/>
          <w:sz w:val="24"/>
          <w:szCs w:val="24"/>
          <w:highlight w:val="none"/>
        </w:rPr>
        <w:t>. 纪律与保密事项</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.1评标委员会成员以及与评标工作有关的人员不得泄露评审情况以及评标过程中获悉的国家秘密、商业秘密。</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2投标供应商不得与采购人、采购代理机构、其他投标供应商恶意串通；不得向采购人、采购代理机构或者评标委员会成员行贿或者提供其他不正当利益；不得提供虚假材料谋取中标；不得以任何方式干扰、影响采购工作。</w:t>
      </w:r>
    </w:p>
    <w:p>
      <w:pPr>
        <w:pStyle w:val="15"/>
        <w:adjustRightInd w:val="0"/>
        <w:snapToGrid w:val="0"/>
        <w:spacing w:before="0" w:beforeAutospacing="0" w:after="0" w:afterAutospacing="0" w:line="360" w:lineRule="auto"/>
        <w:ind w:firstLine="480" w:firstLineChars="200"/>
        <w:rPr>
          <w:kern w:val="2"/>
          <w:highlight w:val="none"/>
        </w:rPr>
      </w:pPr>
      <w:r>
        <w:rPr>
          <w:rFonts w:hint="eastAsia"/>
          <w:kern w:val="2"/>
          <w:highlight w:val="none"/>
          <w:lang w:val="en-US" w:eastAsia="zh-CN"/>
        </w:rPr>
        <w:t>11</w:t>
      </w:r>
      <w:r>
        <w:rPr>
          <w:rFonts w:hint="eastAsia"/>
          <w:kern w:val="2"/>
          <w:highlight w:val="none"/>
        </w:rPr>
        <w:t>.3</w:t>
      </w:r>
      <w:r>
        <w:rPr>
          <w:rFonts w:hint="eastAsia"/>
          <w:b/>
          <w:kern w:val="2"/>
          <w:highlight w:val="none"/>
        </w:rPr>
        <w:t>有下列情形之一的，属于恶意串通，中标无效，并依照《中华人民共和国政府采购法》第七十七条的规定追究法律责任：</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（1）投标供应商直接或者间接从采购人、采购代理机构获得其他投标供应商的投标情况，并修改其投标文件的；</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（2）采购人、采购代理机构授意投标供应商撤换、修改投标文件的；</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（3）投标供应商之间协商技术方案、合同条款以及报价等投标文件实质性内容的；</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（4）属于同一集团、协会、商会等组织成员的投标供应商按照该组织要求协同参加政府采购活动的；</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（5）投标供应商之间事先约定由某一特定投标供应商中标的；</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（6）投标供应商之间商定部分投标供应商放弃提交投标文件或者退出招标或者放弃中标的；</w:t>
      </w:r>
    </w:p>
    <w:p>
      <w:pPr>
        <w:pStyle w:val="9"/>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（7）投标供应商与采购人、采购代理机构以及评标委员会成员之间、投标供应商相互之间，为谋求特定投标供应商中标或者排斥其他投标供应商的其他串通行为的。</w:t>
      </w:r>
    </w:p>
    <w:p>
      <w:pPr>
        <w:pStyle w:val="9"/>
        <w:adjustRightInd w:val="0"/>
        <w:snapToGrid w:val="0"/>
        <w:spacing w:line="360" w:lineRule="auto"/>
        <w:rPr>
          <w:rFonts w:hint="eastAsia" w:ascii="宋体" w:hAnsi="宋体" w:eastAsia="宋体" w:cs="宋体"/>
          <w:b/>
          <w:bCs/>
          <w:sz w:val="24"/>
          <w:szCs w:val="20"/>
          <w:highlight w:val="none"/>
          <w:lang w:val="en-US" w:eastAsia="zh-CN"/>
        </w:rPr>
      </w:pPr>
      <w:r>
        <w:rPr>
          <w:rFonts w:hint="eastAsia" w:hAnsi="宋体" w:eastAsia="宋体" w:cs="宋体"/>
          <w:sz w:val="24"/>
          <w:szCs w:val="20"/>
          <w:highlight w:val="none"/>
        </w:rPr>
        <w:t>（8）法律、行政法规或规章规定的其他串通行为。</w:t>
      </w:r>
    </w:p>
    <w:p>
      <w:pPr>
        <w:pStyle w:val="9"/>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lang w:val="en-US" w:eastAsia="zh-CN"/>
        </w:rPr>
        <w:t>12</w:t>
      </w:r>
      <w:r>
        <w:rPr>
          <w:rFonts w:hint="eastAsia" w:ascii="宋体" w:hAnsi="宋体" w:eastAsia="宋体" w:cs="宋体"/>
          <w:b/>
          <w:bCs/>
          <w:sz w:val="24"/>
          <w:szCs w:val="20"/>
          <w:highlight w:val="none"/>
        </w:rPr>
        <w:t>.中标候选人的推荐原则及标准</w:t>
      </w:r>
    </w:p>
    <w:p>
      <w:pPr>
        <w:pStyle w:val="9"/>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0"/>
          <w:highlight w:val="none"/>
          <w:lang w:val="en-US" w:eastAsia="zh-CN"/>
        </w:rPr>
        <w:t>12</w:t>
      </w:r>
      <w:r>
        <w:rPr>
          <w:rFonts w:hint="eastAsia" w:ascii="宋体" w:hAnsi="宋体" w:eastAsia="宋体" w:cs="宋体"/>
          <w:sz w:val="24"/>
          <w:szCs w:val="20"/>
          <w:highlight w:val="none"/>
        </w:rPr>
        <w:t>.1评标委员会将根据评标标准，对实质上响应</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的投标人按下列方法进行排序，推荐</w:t>
      </w:r>
      <w:r>
        <w:rPr>
          <w:rFonts w:hint="eastAsia" w:ascii="宋体" w:hAnsi="宋体" w:eastAsia="宋体" w:cs="宋体"/>
          <w:sz w:val="24"/>
          <w:szCs w:val="24"/>
          <w:highlight w:val="none"/>
        </w:rPr>
        <w:t>中标候选人：</w:t>
      </w:r>
    </w:p>
    <w:p>
      <w:pPr>
        <w:pStyle w:val="9"/>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pStyle w:val="9"/>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（2）采用综合评分法的，评标结果按评审后得分由高到低顺序排序。得分相同的，按第四章评标办法规定执行。</w:t>
      </w:r>
    </w:p>
    <w:p>
      <w:pPr>
        <w:pStyle w:val="9"/>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.2评标委员会将根据评标标准，按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w:t>
      </w:r>
      <w:r>
        <w:rPr>
          <w:rFonts w:hint="eastAsia" w:hAnsi="宋体" w:cs="宋体"/>
          <w:b/>
          <w:sz w:val="24"/>
          <w:szCs w:val="24"/>
          <w:highlight w:val="none"/>
          <w:u w:val="single"/>
          <w:lang w:val="en-US" w:eastAsia="zh-CN"/>
        </w:rPr>
        <w:t>9</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sz w:val="24"/>
          <w:szCs w:val="24"/>
          <w:highlight w:val="none"/>
        </w:rPr>
        <w:t>中规定的数量推荐中标候选人</w:t>
      </w:r>
      <w:r>
        <w:rPr>
          <w:rFonts w:hint="eastAsia" w:hAnsi="宋体" w:eastAsia="宋体" w:cs="宋体"/>
          <w:sz w:val="24"/>
          <w:szCs w:val="24"/>
          <w:highlight w:val="none"/>
        </w:rPr>
        <w:t>。</w:t>
      </w:r>
    </w:p>
    <w:p>
      <w:pPr>
        <w:pStyle w:val="9"/>
        <w:adjustRightInd w:val="0"/>
        <w:snapToGrid w:val="0"/>
        <w:spacing w:line="360" w:lineRule="auto"/>
        <w:ind w:firstLine="480" w:firstLineChars="200"/>
        <w:rPr>
          <w:rFonts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.3因推荐中标候选人名单产生其他问题，由评标委员会集体研究处理。</w:t>
      </w:r>
    </w:p>
    <w:p>
      <w:pPr>
        <w:pStyle w:val="9"/>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eastAsia="宋体" w:cs="宋体"/>
          <w:sz w:val="24"/>
          <w:szCs w:val="20"/>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hAnsi="宋体" w:eastAsia="宋体" w:cs="宋体"/>
          <w:sz w:val="24"/>
          <w:szCs w:val="24"/>
          <w:highlight w:val="none"/>
        </w:rPr>
        <w:t>4中标候选供应商公示期间内，投标供应商和其他利害关系人如对中标候选供应商或评标有异议，可以向采购人或采购代理机构提出。</w:t>
      </w:r>
    </w:p>
    <w:bookmarkEnd w:id="11"/>
    <w:p>
      <w:pPr>
        <w:pStyle w:val="9"/>
        <w:adjustRightInd w:val="0"/>
        <w:snapToGrid w:val="0"/>
        <w:spacing w:line="360" w:lineRule="auto"/>
        <w:rPr>
          <w:rFonts w:hAnsi="宋体" w:eastAsia="宋体" w:cs="宋体"/>
          <w:sz w:val="24"/>
          <w:szCs w:val="20"/>
          <w:highlight w:val="none"/>
        </w:rPr>
      </w:pPr>
    </w:p>
    <w:p>
      <w:pPr>
        <w:numPr>
          <w:ilvl w:val="0"/>
          <w:numId w:val="1"/>
        </w:numPr>
        <w:jc w:val="center"/>
        <w:rPr>
          <w:rFonts w:hint="eastAsia" w:ascii="宋体" w:hAnsi="宋体" w:eastAsia="宋体" w:cs="宋体"/>
          <w:b/>
          <w:sz w:val="28"/>
          <w:szCs w:val="28"/>
          <w:highlight w:val="none"/>
        </w:rPr>
      </w:pPr>
      <w:bookmarkStart w:id="12" w:name="_Toc420948014"/>
      <w:r>
        <w:rPr>
          <w:rFonts w:hint="eastAsia" w:ascii="宋体" w:hAnsi="宋体" w:eastAsia="宋体" w:cs="宋体"/>
          <w:b/>
          <w:sz w:val="28"/>
          <w:szCs w:val="28"/>
          <w:highlight w:val="none"/>
        </w:rPr>
        <w:t>中标结果信息公布与授予合同</w:t>
      </w:r>
      <w:bookmarkEnd w:id="12"/>
    </w:p>
    <w:p>
      <w:pPr>
        <w:pStyle w:val="7"/>
        <w:rPr>
          <w:sz w:val="24"/>
          <w:szCs w:val="24"/>
          <w:highlight w:val="none"/>
        </w:rPr>
      </w:pP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由采购人或者采购人委托评标委员会按照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30</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中规定的方式确定中标人。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若为</w:t>
      </w:r>
      <w:r>
        <w:rPr>
          <w:rFonts w:hint="eastAsia" w:ascii="宋体" w:hAnsi="宋体" w:eastAsia="宋体" w:cs="宋体"/>
          <w:sz w:val="24"/>
          <w:szCs w:val="24"/>
          <w:highlight w:val="none"/>
        </w:rPr>
        <w:t>采购人确定中标人</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.采购任务取消</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因重大变故采购任务取消时，采购人有权拒绝任何供应商中标，且对受影响的投标人不承担任何责任。</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3.1采购人或者采购代理机构应当自中标人确定之日起2个工作日内，在</w:t>
      </w:r>
      <w:r>
        <w:rPr>
          <w:rFonts w:hint="eastAsia" w:ascii="宋体" w:hAnsi="宋体" w:eastAsia="宋体" w:cs="宋体"/>
          <w:color w:val="auto"/>
          <w:sz w:val="24"/>
          <w:szCs w:val="24"/>
          <w:highlight w:val="none"/>
          <w:lang w:val="en-US" w:eastAsia="zh-CN"/>
        </w:rPr>
        <w:t>原</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网站公示</w:t>
      </w:r>
      <w:r>
        <w:rPr>
          <w:rFonts w:hint="eastAsia" w:ascii="宋体" w:hAnsi="宋体" w:eastAsia="宋体" w:cs="宋体"/>
          <w:color w:val="auto"/>
          <w:sz w:val="24"/>
          <w:szCs w:val="24"/>
          <w:highlight w:val="none"/>
        </w:rPr>
        <w:t>中标结果。同时向中标人发出中标通知书。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3.2中标通知书是合同的组成部分。</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4.签订合同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4.1中标人应当自发出中标通知书之日起 30 日内，与采购人签订书面合同。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、中标人的投标文件及其澄清文件等，均为签订合同的依据。所签订的合同不得对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确定的事项和中标人投标文件作实质性修改。采购人不得向中标人提出任何不合理的要求，作为签订合同的条件。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5.履约保证金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5.1中标人应按照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35</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规定向采购人缴纳履约保证金。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6.采购代理服务费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中标人须按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38</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规定，向采购代理机构支付采购代理服务费。</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7.廉洁自律规定</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7.1采购代理机构工作人员不得以不正当手段获取政府采购代理业务，不得与采购人、投标人恶意串通操纵政府采购活动。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8.人员回避</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9.质疑与接收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9.1投标人认为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9.2质疑投标人应按照财政部门制定的《政府采购质疑函范本》格式</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要求，在法定质疑期内以纸质形式提出质疑，针对同一采购程序环节的质疑应一次性提出。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超出法定质疑期的、重复提出的、分次提出的或内容、形式不符合《政府采购质疑和投诉办法》的，质疑投标人将依法承担不利后果。</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9.3采购代理机构质疑函接收部门、联系电话和通讯地址, 见</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.履约验收</w:t>
      </w:r>
    </w:p>
    <w:p>
      <w:pPr>
        <w:adjustRightInd w:val="0"/>
        <w:snapToGrid w:val="0"/>
        <w:spacing w:line="360" w:lineRule="auto"/>
        <w:ind w:firstLine="420"/>
        <w:rPr>
          <w:rFonts w:hint="eastAsia" w:ascii="宋体" w:hAnsi="宋体" w:eastAsia="宋体" w:cs="宋体"/>
          <w:b/>
          <w:color w:val="auto"/>
          <w:sz w:val="24"/>
          <w:szCs w:val="24"/>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color w:val="auto"/>
          <w:sz w:val="24"/>
          <w:szCs w:val="24"/>
          <w:highlight w:val="none"/>
        </w:rPr>
        <w:t>本项目采购人及其委托的采购代理机构将严格按照政府采购相关法律法规的要求进行验收。</w:t>
      </w:r>
    </w:p>
    <w:p>
      <w:pPr>
        <w:pStyle w:val="16"/>
        <w:ind w:firstLine="2249" w:firstLineChars="700"/>
        <w:jc w:val="both"/>
        <w:rPr>
          <w:rFonts w:ascii="宋体" w:hAnsi="宋体" w:cs="宋体"/>
          <w:highlight w:val="none"/>
        </w:rPr>
      </w:pPr>
      <w:bookmarkStart w:id="13" w:name="_Toc430715133"/>
      <w:bookmarkStart w:id="14" w:name="_Toc477194748"/>
      <w:bookmarkStart w:id="15" w:name="_Toc22711"/>
      <w:bookmarkStart w:id="16" w:name="_Toc420948016"/>
      <w:r>
        <w:rPr>
          <w:rFonts w:hint="eastAsia" w:ascii="宋体" w:hAnsi="宋体" w:cs="宋体"/>
          <w:highlight w:val="none"/>
        </w:rPr>
        <w:t>第三章   评标方法及标准</w:t>
      </w:r>
      <w:bookmarkEnd w:id="13"/>
      <w:bookmarkEnd w:id="14"/>
      <w:bookmarkEnd w:id="15"/>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一、总则</w:t>
      </w:r>
    </w:p>
    <w:p>
      <w:pPr>
        <w:spacing w:line="360" w:lineRule="auto"/>
        <w:rPr>
          <w:rFonts w:ascii="宋体" w:hAnsi="宋体" w:cs="宋体"/>
          <w:sz w:val="24"/>
          <w:szCs w:val="24"/>
          <w:highlight w:val="none"/>
        </w:rPr>
      </w:pPr>
      <w:r>
        <w:rPr>
          <w:rFonts w:hint="eastAsia" w:ascii="宋体" w:hAnsi="宋体" w:cs="宋体"/>
          <w:sz w:val="24"/>
          <w:szCs w:val="24"/>
          <w:highlight w:val="none"/>
        </w:rPr>
        <w:t>1.评标委员会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1.1评标由依法组成的评标委员会负责。</w:t>
      </w:r>
    </w:p>
    <w:p>
      <w:pPr>
        <w:pStyle w:val="9"/>
        <w:adjustRightInd w:val="0"/>
        <w:snapToGrid w:val="0"/>
        <w:spacing w:line="360" w:lineRule="auto"/>
        <w:rPr>
          <w:rFonts w:hint="eastAsia" w:hAnsi="宋体" w:eastAsia="宋体" w:cs="宋体"/>
          <w:sz w:val="24"/>
          <w:szCs w:val="24"/>
          <w:highlight w:val="none"/>
        </w:rPr>
      </w:pPr>
      <w:r>
        <w:rPr>
          <w:rFonts w:hint="eastAsia" w:ascii="宋体" w:hAnsi="宋体" w:cs="宋体"/>
          <w:sz w:val="24"/>
          <w:szCs w:val="24"/>
          <w:highlight w:val="none"/>
        </w:rPr>
        <w:t>2.评</w:t>
      </w:r>
      <w:r>
        <w:rPr>
          <w:rFonts w:hint="eastAsia" w:hAnsi="宋体" w:eastAsia="宋体" w:cs="宋体"/>
          <w:sz w:val="24"/>
          <w:szCs w:val="24"/>
          <w:highlight w:val="none"/>
        </w:rPr>
        <w:t>标方法</w:t>
      </w:r>
    </w:p>
    <w:p>
      <w:pPr>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2.1</w:t>
      </w:r>
      <w:r>
        <w:rPr>
          <w:rFonts w:hint="eastAsia" w:hAnsi="宋体" w:eastAsia="宋体" w:cs="宋体"/>
          <w:b/>
          <w:bCs/>
          <w:sz w:val="24"/>
          <w:szCs w:val="24"/>
          <w:highlight w:val="none"/>
        </w:rPr>
        <w:t>评标方法：综合评分法</w:t>
      </w:r>
      <w:r>
        <w:rPr>
          <w:rFonts w:hint="eastAsia" w:hAnsi="宋体" w:eastAsia="宋体" w:cs="宋体"/>
          <w:sz w:val="24"/>
          <w:szCs w:val="24"/>
          <w:highlight w:val="none"/>
        </w:rPr>
        <w:t>，即投标文件能够最大限度的满足采购文件规定的各项综合评价标准且经评审得分在前三名的投标供应商为中标候选供应商的评标方法。</w:t>
      </w:r>
      <w:r>
        <w:rPr>
          <w:rFonts w:hint="eastAsia" w:ascii="宋体" w:hAnsi="宋体"/>
          <w:b/>
          <w:bCs/>
          <w:sz w:val="24"/>
        </w:rPr>
        <w:t>本次采购方式为竞争性磋商</w:t>
      </w:r>
      <w:r>
        <w:rPr>
          <w:rFonts w:hint="eastAsia" w:ascii="宋体" w:hAnsi="宋体"/>
          <w:sz w:val="24"/>
        </w:rPr>
        <w:t>。</w:t>
      </w:r>
      <w:r>
        <w:rPr>
          <w:rFonts w:hint="eastAsia" w:hAnsi="宋体"/>
          <w:bCs/>
          <w:color w:val="auto"/>
          <w:sz w:val="24"/>
        </w:rPr>
        <w:t>磋商小组将根据需要决定对所有合格的投标供应商在规定时间内进行第二</w:t>
      </w:r>
      <w:r>
        <w:rPr>
          <w:rFonts w:hint="eastAsia" w:hAnsi="宋体"/>
          <w:bCs/>
          <w:color w:val="auto"/>
          <w:sz w:val="24"/>
          <w:lang w:val="en-US" w:eastAsia="zh-CN"/>
        </w:rPr>
        <w:t>轮</w:t>
      </w:r>
      <w:r>
        <w:rPr>
          <w:rFonts w:hint="eastAsia" w:hAnsi="宋体"/>
          <w:bCs/>
          <w:color w:val="auto"/>
          <w:sz w:val="24"/>
          <w:lang w:eastAsia="zh-CN"/>
        </w:rPr>
        <w:t>（最终）</w:t>
      </w:r>
      <w:r>
        <w:rPr>
          <w:rFonts w:hint="eastAsia" w:hAnsi="宋体"/>
          <w:bCs/>
          <w:color w:val="auto"/>
          <w:sz w:val="24"/>
        </w:rPr>
        <w:t>报价，</w:t>
      </w:r>
      <w:r>
        <w:rPr>
          <w:rFonts w:hint="eastAsia" w:hAnsi="宋体"/>
          <w:bCs/>
          <w:color w:val="auto"/>
          <w:sz w:val="24"/>
          <w:lang w:eastAsia="zh-CN"/>
        </w:rPr>
        <w:t>最终</w:t>
      </w:r>
      <w:r>
        <w:rPr>
          <w:rFonts w:hint="eastAsia" w:hAnsi="宋体"/>
          <w:bCs/>
          <w:color w:val="auto"/>
          <w:sz w:val="24"/>
        </w:rPr>
        <w:t>报价将作为磋商</w:t>
      </w:r>
      <w:r>
        <w:rPr>
          <w:rFonts w:hint="eastAsia" w:hAnsi="宋体"/>
          <w:bCs/>
          <w:color w:val="auto"/>
          <w:sz w:val="24"/>
          <w:lang w:eastAsia="zh-CN"/>
        </w:rPr>
        <w:t>报价得分</w:t>
      </w:r>
      <w:r>
        <w:rPr>
          <w:rFonts w:hint="eastAsia" w:hAnsi="宋体"/>
          <w:bCs/>
          <w:color w:val="auto"/>
          <w:sz w:val="24"/>
        </w:rPr>
        <w:t>评比的最终依据</w:t>
      </w:r>
      <w:r>
        <w:rPr>
          <w:rFonts w:hAnsi="宋体"/>
          <w:bCs/>
          <w:color w:val="auto"/>
          <w:sz w:val="24"/>
        </w:rPr>
        <w:t>；采购人拒绝接受有选择性报价的投标。</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2.2本招标项目的评标因素：价格、技术、</w:t>
      </w:r>
      <w:r>
        <w:rPr>
          <w:rFonts w:hint="eastAsia" w:hAnsi="宋体" w:eastAsia="宋体" w:cs="宋体"/>
          <w:sz w:val="24"/>
          <w:szCs w:val="24"/>
          <w:highlight w:val="none"/>
          <w:lang w:val="en-US" w:eastAsia="zh-CN"/>
        </w:rPr>
        <w:t>业绩</w:t>
      </w:r>
      <w:r>
        <w:rPr>
          <w:rFonts w:hint="eastAsia" w:hAnsi="宋体" w:eastAsia="宋体" w:cs="宋体"/>
          <w:sz w:val="24"/>
          <w:szCs w:val="24"/>
          <w:highlight w:val="none"/>
        </w:rPr>
        <w:t>、服务、对采购文件的响应程度，以及相应的比重或者权值等，但不包括第二章“投标须知”第3.1款规定的投标供应商资格条件。</w:t>
      </w:r>
    </w:p>
    <w:p>
      <w:pPr>
        <w:spacing w:line="360" w:lineRule="auto"/>
        <w:rPr>
          <w:rFonts w:ascii="宋体" w:hAnsi="宋体" w:cs="宋体"/>
          <w:sz w:val="24"/>
          <w:szCs w:val="24"/>
          <w:highlight w:val="none"/>
        </w:rPr>
      </w:pPr>
      <w:r>
        <w:rPr>
          <w:rFonts w:hint="eastAsia" w:ascii="宋体" w:hAnsi="宋体" w:cs="宋体"/>
          <w:b/>
          <w:bCs/>
          <w:sz w:val="24"/>
          <w:szCs w:val="24"/>
          <w:highlight w:val="none"/>
        </w:rPr>
        <w:t>二、评标程序</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3.投标文件的初步评审</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3.1初步评审为资格性检查。</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3.1.1资格性检查。根据法律法规和采购文件的规定，对投标文件中的资格证明、投标保证金等进行审查，以确定投标供应商是否具备投标资格。资格审查未通过的投标供应商不得进入下一评审环节。</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3.1.2符合性检查。依据采购文件的规定，从投标文件的有效性、完整性和对采购文件的响应程度进行审查，以确定是否对采购文件的实质性要求作出响应。评标委员会决定投标文件的响应性只根据响应文件真实无误的内容，而不依据外部的证据，但投标文件有不真实、不正确的内容时除外。符合性审查未通过的投标供应商不得进入下一评审环节。</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3.1.3投标供应商不得通过修正或撤销不合要求的偏离从而使其投标成为实质上响应的投标。</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3.1.4通过资格审查的响应单位不足2家的本次采购活动终止，并重新发布采购公告。</w:t>
      </w:r>
    </w:p>
    <w:p>
      <w:pPr>
        <w:pStyle w:val="9"/>
        <w:adjustRightInd w:val="0"/>
        <w:snapToGrid w:val="0"/>
        <w:spacing w:line="360" w:lineRule="auto"/>
        <w:ind w:left="723" w:hanging="723" w:hangingChars="300"/>
        <w:rPr>
          <w:rFonts w:hAnsi="宋体" w:eastAsia="宋体" w:cs="宋体"/>
          <w:b/>
          <w:sz w:val="24"/>
          <w:szCs w:val="24"/>
          <w:highlight w:val="none"/>
        </w:rPr>
      </w:pPr>
      <w:r>
        <w:rPr>
          <w:rFonts w:hint="eastAsia" w:hAnsi="宋体" w:eastAsia="宋体" w:cs="宋体"/>
          <w:b/>
          <w:sz w:val="24"/>
          <w:szCs w:val="24"/>
          <w:highlight w:val="none"/>
        </w:rPr>
        <w:t>4.澄清有关问题</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4.1 对投标文件中含义不明确、同类问题表述不一致或者有明显文字和计算错误的内容，评标委员会将以书面形式通知投标供应商作出必要的澄清、说明，但不得超出投标文件的范围或对投标文件做实质性的修改（计算错误修正除外）。评标委员会不接受投标供应商主动提出的澄清、说明。</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4.2投标供应商不得对下列内容进行澄清或补充：</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（1）开标时，未宣读的投标价格、价格折扣等实质性内容。</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（2）不满足第二章投标须知规定的实质性要求的投标文件内容。</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4.3 计算错误将按以下方法修正：如果投标文件的大写金额和小写金额不一致的，以大写金额为准；总价金额与按单价汇总金额不一致的，以单价金额计算结果为准；单价金额小数点有明显错位的，应以总价为准，并修改单价。若投标供应商拒绝接受上述修正，在评标时将其视为无效投标。</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4.4 投标供应商的澄清、说明或者补正应该采用书面形式，由法定代表人或其授权的代理人盖章或签字，并按评标委员会的通知要求递交。</w:t>
      </w:r>
    </w:p>
    <w:p>
      <w:pPr>
        <w:pStyle w:val="9"/>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4.5 有效的书面澄清材料，是投标文件的补充材料，成为投标文件的组成部分。</w:t>
      </w:r>
    </w:p>
    <w:p>
      <w:pPr>
        <w:pStyle w:val="9"/>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sz w:val="24"/>
          <w:szCs w:val="24"/>
          <w:highlight w:val="none"/>
        </w:rPr>
        <w:t>5. 投标文件的详细评审</w:t>
      </w:r>
    </w:p>
    <w:p>
      <w:pPr>
        <w:pStyle w:val="9"/>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5.1评标委员会应按照采购文件中规定的评标方法、标准和评标因素，对资格性检查和符合性检查合格的投标文件进行详细评审。</w:t>
      </w:r>
    </w:p>
    <w:p>
      <w:pPr>
        <w:pStyle w:val="9"/>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5.2评标时，评标委员会各成员应当独立对每个投标供应商的投标文件进行评价、评分，然后汇总每个投标供应商每项评分因素的得分。</w:t>
      </w:r>
    </w:p>
    <w:p>
      <w:pPr>
        <w:pStyle w:val="9"/>
        <w:adjustRightInd w:val="0"/>
        <w:snapToGrid w:val="0"/>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5.3本次评标采用综合评分法。报价部分</w:t>
      </w:r>
      <w:r>
        <w:rPr>
          <w:rFonts w:hint="eastAsia" w:hAnsi="宋体" w:eastAsia="宋体" w:cs="宋体"/>
          <w:color w:val="auto"/>
          <w:sz w:val="24"/>
          <w:szCs w:val="24"/>
          <w:highlight w:val="none"/>
          <w:lang w:val="en-US" w:eastAsia="zh-CN"/>
        </w:rPr>
        <w:t>10</w:t>
      </w:r>
      <w:r>
        <w:rPr>
          <w:rFonts w:hint="eastAsia" w:hAnsi="宋体" w:eastAsia="宋体" w:cs="宋体"/>
          <w:color w:val="auto"/>
          <w:sz w:val="24"/>
          <w:szCs w:val="24"/>
          <w:highlight w:val="none"/>
        </w:rPr>
        <w:t>分，商务技术部分</w:t>
      </w:r>
      <w:r>
        <w:rPr>
          <w:rFonts w:hint="eastAsia" w:hAnsi="宋体" w:eastAsia="宋体" w:cs="宋体"/>
          <w:color w:val="auto"/>
          <w:sz w:val="24"/>
          <w:szCs w:val="24"/>
          <w:highlight w:val="none"/>
          <w:lang w:val="en-US" w:eastAsia="zh-CN"/>
        </w:rPr>
        <w:t>90</w:t>
      </w:r>
      <w:r>
        <w:rPr>
          <w:rFonts w:hint="eastAsia" w:hAnsi="宋体" w:eastAsia="宋体" w:cs="宋体"/>
          <w:color w:val="auto"/>
          <w:sz w:val="24"/>
          <w:szCs w:val="24"/>
          <w:highlight w:val="none"/>
        </w:rPr>
        <w:t>分。</w:t>
      </w:r>
    </w:p>
    <w:p>
      <w:pPr>
        <w:pStyle w:val="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需落实的政府采购政策性规定：</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1对于中小微企业的相关规定</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sz w:val="24"/>
          <w:szCs w:val="24"/>
          <w:highlight w:val="none"/>
        </w:rPr>
        <w:t>.1对于非专门面向中小企业的项目，在满足价格扣除条件且在投标文件中按要求提交了《中小企业声明函》、《制造商企业（单位）类型声明函》</w:t>
      </w:r>
      <w:r>
        <w:rPr>
          <w:rFonts w:hint="eastAsia" w:ascii="宋体" w:hAnsi="宋体" w:eastAsia="宋体" w:cs="宋体"/>
          <w:b w:val="0"/>
          <w:bCs w:val="0"/>
          <w:color w:val="auto"/>
          <w:kern w:val="0"/>
          <w:sz w:val="24"/>
          <w:szCs w:val="24"/>
          <w:highlight w:val="none"/>
        </w:rPr>
        <w:t>（采购人采购的服务有伴随货物时，投标人所投货物为其它企业生产时须提供此声明函，仅作为价格扣除条件）的，</w:t>
      </w:r>
      <w:r>
        <w:rPr>
          <w:rFonts w:hint="eastAsia" w:ascii="宋体" w:hAnsi="宋体" w:eastAsia="宋体" w:cs="宋体"/>
          <w:b w:val="0"/>
          <w:bCs w:val="0"/>
          <w:color w:val="auto"/>
          <w:sz w:val="24"/>
          <w:szCs w:val="24"/>
          <w:highlight w:val="none"/>
        </w:rPr>
        <w:t>对投标报价给予价格扣除，用扣除后的价格参与评审。投标报价扣除比例如下：</w:t>
      </w:r>
    </w:p>
    <w:p>
      <w:pPr>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（1）小型和微型企业相应产品、服务投标报价的</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10%</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10-20%）</w:t>
      </w:r>
    </w:p>
    <w:p>
      <w:pPr>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（2）大中型企业与小微企业组成联合体或者允许大中型企业向一家或者多家小微企业分包的采购项目，对于联合协议或者分包意向协议约定小微企业的合同份额占到合同总金额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lang w:val="en-US" w:eastAsia="zh-CN"/>
        </w:rPr>
        <w:t>3</w:t>
      </w:r>
      <w:r>
        <w:rPr>
          <w:rFonts w:hint="eastAsia" w:ascii="宋体" w:hAnsi="宋体" w:cs="宋体"/>
          <w:sz w:val="24"/>
          <w:szCs w:val="24"/>
          <w:highlight w:val="none"/>
        </w:rPr>
        <w:t>0%以上的，投标报价扣除</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4-6%）。</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联合体</w:t>
      </w:r>
      <w:r>
        <w:rPr>
          <w:rFonts w:hint="eastAsia" w:ascii="宋体" w:hAnsi="宋体" w:cs="宋体"/>
          <w:sz w:val="24"/>
          <w:szCs w:val="24"/>
          <w:highlight w:val="none"/>
          <w:lang w:val="en-US" w:eastAsia="zh-CN"/>
        </w:rPr>
        <w:t>或分包</w:t>
      </w:r>
      <w:r>
        <w:rPr>
          <w:rFonts w:hint="eastAsia" w:ascii="宋体" w:hAnsi="宋体" w:cs="宋体"/>
          <w:sz w:val="24"/>
          <w:szCs w:val="24"/>
          <w:highlight w:val="none"/>
        </w:rPr>
        <w:t xml:space="preserve">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2监狱企业视同小型、微型企业，在满足价格扣除条件且在响应文件中按要求提交了省级以上监狱管理局、戒毒管理局（含新疆生产建设兵团）出具的属于监狱企业的证明文件的，对其投标报价按本章5.4.1.1条款的比例予以扣除，</w:t>
      </w:r>
      <w:r>
        <w:rPr>
          <w:rFonts w:hint="eastAsia" w:ascii="宋体" w:hAnsi="宋体" w:cs="宋体"/>
          <w:kern w:val="0"/>
          <w:sz w:val="24"/>
          <w:szCs w:val="24"/>
          <w:highlight w:val="none"/>
        </w:rPr>
        <w:t>用扣除后的价格参与评审</w:t>
      </w:r>
      <w:r>
        <w:rPr>
          <w:rFonts w:hint="eastAsia" w:ascii="宋体" w:hAnsi="宋体" w:cs="宋体"/>
          <w:sz w:val="24"/>
          <w:szCs w:val="24"/>
          <w:highlight w:val="none"/>
        </w:rPr>
        <w:t>。</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w:t>
      </w:r>
      <w:r>
        <w:rPr>
          <w:rFonts w:hint="eastAsia" w:ascii="宋体" w:hAnsi="宋体" w:cs="宋体"/>
          <w:kern w:val="0"/>
          <w:sz w:val="24"/>
          <w:szCs w:val="24"/>
          <w:highlight w:val="none"/>
        </w:rPr>
        <w:t>3</w:t>
      </w:r>
      <w:r>
        <w:rPr>
          <w:rFonts w:hint="eastAsia" w:ascii="宋体" w:hAnsi="宋体" w:cs="宋体"/>
          <w:sz w:val="24"/>
          <w:szCs w:val="24"/>
          <w:highlight w:val="none"/>
        </w:rPr>
        <w:t>残疾人福利性单位视同小型、微型企业，在满足价格扣除条件且在</w:t>
      </w:r>
      <w:r>
        <w:rPr>
          <w:rFonts w:hint="eastAsia" w:ascii="宋体" w:hAnsi="宋体" w:cs="宋体"/>
          <w:kern w:val="0"/>
          <w:sz w:val="24"/>
          <w:szCs w:val="24"/>
          <w:highlight w:val="none"/>
        </w:rPr>
        <w:t>响应文件中提供了《残疾人福利性单位声明函》的，</w:t>
      </w:r>
      <w:r>
        <w:rPr>
          <w:rFonts w:hint="eastAsia" w:ascii="宋体" w:hAnsi="宋体" w:cs="宋体"/>
          <w:sz w:val="24"/>
          <w:szCs w:val="24"/>
          <w:highlight w:val="none"/>
        </w:rPr>
        <w:t>对其投标报价按本章本章5.4.1.1条款的比例予以扣除</w:t>
      </w:r>
      <w:r>
        <w:rPr>
          <w:rFonts w:hint="eastAsia" w:ascii="宋体" w:hAnsi="宋体" w:cs="宋体"/>
          <w:kern w:val="0"/>
          <w:sz w:val="24"/>
          <w:szCs w:val="24"/>
          <w:highlight w:val="none"/>
        </w:rPr>
        <w:t>，用扣除后的价格参与评审。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4残疾人福利性单位属于小型、微型企业的，不重复享受政策。</w:t>
      </w:r>
    </w:p>
    <w:p>
      <w:pPr>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5.4.2</w:t>
      </w:r>
      <w:r>
        <w:rPr>
          <w:rFonts w:hint="eastAsia" w:ascii="宋体" w:hAnsi="宋体" w:cs="宋体"/>
          <w:kern w:val="0"/>
          <w:sz w:val="24"/>
          <w:szCs w:val="24"/>
          <w:highlight w:val="none"/>
        </w:rPr>
        <w:t>对于节能产品、环境标志产品的相关规定</w:t>
      </w:r>
    </w:p>
    <w:p>
      <w:pPr>
        <w:numPr>
          <w:ilvl w:val="0"/>
          <w:numId w:val="2"/>
        </w:num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采用最低评标价法的，</w:t>
      </w:r>
      <w:r>
        <w:rPr>
          <w:rFonts w:hint="eastAsia" w:ascii="宋体" w:hAnsi="宋体" w:cs="宋体"/>
          <w:sz w:val="24"/>
          <w:szCs w:val="24"/>
          <w:highlight w:val="none"/>
        </w:rPr>
        <w:t>对</w:t>
      </w:r>
      <w:r>
        <w:rPr>
          <w:rFonts w:hint="eastAsia" w:ascii="宋体" w:hAnsi="宋体" w:cs="宋体"/>
          <w:kern w:val="0"/>
          <w:sz w:val="24"/>
          <w:szCs w:val="24"/>
          <w:highlight w:val="none"/>
        </w:rPr>
        <w:t>清单中投标产品的报价</w:t>
      </w:r>
      <w:r>
        <w:rPr>
          <w:rFonts w:hint="eastAsia" w:ascii="宋体" w:hAnsi="宋体" w:cs="宋体"/>
          <w:sz w:val="24"/>
          <w:szCs w:val="24"/>
          <w:highlight w:val="none"/>
        </w:rPr>
        <w:t>给予价格扣除，用扣除后的价格参与评审。报价扣除比例为</w:t>
      </w:r>
      <w:r>
        <w:rPr>
          <w:rFonts w:hint="eastAsia" w:ascii="宋体" w:hAnsi="宋体" w:cs="宋体"/>
          <w:kern w:val="0"/>
          <w:sz w:val="24"/>
          <w:szCs w:val="24"/>
          <w:highlight w:val="none"/>
        </w:rPr>
        <w:t>清单中产品报价的</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kern w:val="0"/>
          <w:sz w:val="24"/>
          <w:szCs w:val="24"/>
          <w:highlight w:val="none"/>
        </w:rPr>
        <w:t>采用综合评分法评标的项目，对清单中产品给予相应的加分。（详见评分细则）</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（2）供应商应同时提供品目清单网络截图，并以明确标注所报产品信息和位置的方式，用以方便评审。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（3）认证机构和获证产品信息发布媒体：详见中国政府采购网（www.ccgp.gov.cn）建立的与认证结果信息发布平台的链接。</w:t>
      </w:r>
    </w:p>
    <w:p>
      <w:pPr>
        <w:pStyle w:val="9"/>
        <w:adjustRightInd w:val="0"/>
        <w:snapToGrid w:val="0"/>
        <w:spacing w:line="360" w:lineRule="auto"/>
        <w:ind w:firstLine="480" w:firstLineChars="200"/>
        <w:rPr>
          <w:rFonts w:hint="default" w:hAnsi="宋体" w:eastAsia="宋体" w:cs="宋体"/>
          <w:color w:val="FF0000"/>
          <w:sz w:val="24"/>
          <w:szCs w:val="24"/>
          <w:highlight w:val="none"/>
          <w:lang w:val="en-US" w:eastAsia="zh-CN"/>
        </w:rPr>
      </w:pPr>
    </w:p>
    <w:p>
      <w:pPr>
        <w:pStyle w:val="9"/>
        <w:adjustRightInd w:val="0"/>
        <w:snapToGrid w:val="0"/>
        <w:spacing w:line="360" w:lineRule="auto"/>
        <w:rPr>
          <w:rFonts w:hAnsi="宋体" w:eastAsia="宋体" w:cs="宋体"/>
          <w:szCs w:val="24"/>
          <w:highlight w:val="none"/>
        </w:rPr>
      </w:pPr>
    </w:p>
    <w:p>
      <w:pPr>
        <w:pStyle w:val="9"/>
        <w:adjustRightInd w:val="0"/>
        <w:snapToGrid w:val="0"/>
        <w:spacing w:line="360" w:lineRule="auto"/>
        <w:rPr>
          <w:rFonts w:hAnsi="宋体" w:eastAsia="宋体" w:cs="宋体"/>
          <w:szCs w:val="24"/>
          <w:highlight w:val="none"/>
        </w:rPr>
      </w:pPr>
    </w:p>
    <w:p>
      <w:pPr>
        <w:pStyle w:val="9"/>
        <w:adjustRightInd w:val="0"/>
        <w:snapToGrid w:val="0"/>
        <w:spacing w:line="360" w:lineRule="auto"/>
        <w:rPr>
          <w:rFonts w:hAnsi="宋体" w:eastAsia="宋体" w:cs="宋体"/>
          <w:szCs w:val="24"/>
          <w:highlight w:val="none"/>
        </w:rPr>
      </w:pPr>
    </w:p>
    <w:p>
      <w:pPr>
        <w:pStyle w:val="9"/>
        <w:adjustRightInd w:val="0"/>
        <w:snapToGrid w:val="0"/>
        <w:spacing w:line="360" w:lineRule="auto"/>
        <w:rPr>
          <w:rFonts w:hAnsi="宋体" w:eastAsia="宋体" w:cs="宋体"/>
          <w:szCs w:val="24"/>
          <w:highlight w:val="none"/>
        </w:rPr>
      </w:pPr>
    </w:p>
    <w:p>
      <w:pPr>
        <w:numPr>
          <w:ilvl w:val="0"/>
          <w:numId w:val="3"/>
        </w:numPr>
        <w:jc w:val="center"/>
        <w:rPr>
          <w:highlight w:val="none"/>
        </w:rPr>
      </w:pPr>
      <w:r>
        <w:rPr>
          <w:rFonts w:hint="eastAsia" w:ascii="宋体" w:hAnsi="宋体" w:cs="宋体"/>
          <w:b/>
          <w:bCs/>
          <w:sz w:val="28"/>
          <w:szCs w:val="28"/>
          <w:highlight w:val="none"/>
        </w:rPr>
        <w:t>投标供应商符合性审查</w:t>
      </w:r>
    </w:p>
    <w:p>
      <w:pPr>
        <w:rPr>
          <w:rFonts w:ascii="宋体" w:hAnsi="宋体" w:cs="宋体"/>
          <w:b/>
          <w:bCs/>
          <w:sz w:val="28"/>
          <w:szCs w:val="28"/>
          <w:highlight w:val="none"/>
        </w:rPr>
      </w:pPr>
    </w:p>
    <w:p>
      <w:pPr>
        <w:ind w:firstLine="240" w:firstLineChars="100"/>
        <w:rPr>
          <w:rFonts w:ascii="宋体" w:hAnsi="宋体" w:cs="宋体"/>
          <w:b/>
          <w:bCs/>
          <w:sz w:val="24"/>
          <w:highlight w:val="none"/>
        </w:rPr>
      </w:pPr>
      <w:r>
        <w:rPr>
          <w:rFonts w:hint="eastAsia" w:ascii="宋体" w:hAnsi="宋体" w:cs="宋体"/>
          <w:sz w:val="24"/>
          <w:highlight w:val="none"/>
        </w:rPr>
        <w:t>项目名称：</w:t>
      </w:r>
      <w:r>
        <w:rPr>
          <w:rFonts w:hint="eastAsia" w:ascii="宋体" w:hAnsi="宋体" w:cs="宋体"/>
          <w:b/>
          <w:bCs/>
          <w:sz w:val="24"/>
          <w:highlight w:val="none"/>
        </w:rPr>
        <w:t xml:space="preserve">                                         </w:t>
      </w:r>
      <w:r>
        <w:rPr>
          <w:rFonts w:hint="eastAsia" w:ascii="宋体" w:hAnsi="宋体" w:cs="宋体"/>
          <w:sz w:val="24"/>
          <w:highlight w:val="none"/>
        </w:rPr>
        <w:t>开标时间：</w:t>
      </w:r>
    </w:p>
    <w:tbl>
      <w:tblPr>
        <w:tblStyle w:val="19"/>
        <w:tblW w:w="884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870"/>
        <w:gridCol w:w="837"/>
        <w:gridCol w:w="837"/>
        <w:gridCol w:w="83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92" w:type="dxa"/>
            <w:gridSpan w:val="2"/>
            <w:tcBorders>
              <w:bottom w:val="single" w:color="auto" w:sz="4" w:space="0"/>
            </w:tcBorders>
            <w:vAlign w:val="center"/>
          </w:tcPr>
          <w:p>
            <w:pPr>
              <w:jc w:val="center"/>
              <w:rPr>
                <w:rFonts w:ascii="宋体" w:hAnsi="宋体" w:cs="宋体"/>
                <w:b/>
                <w:bCs/>
                <w:szCs w:val="21"/>
                <w:highlight w:val="none"/>
              </w:rPr>
            </w:pPr>
            <w:r>
              <w:rPr>
                <w:rFonts w:hint="eastAsia" w:ascii="宋体" w:hAnsi="宋体" w:cs="宋体"/>
                <w:b/>
                <w:bCs/>
                <w:szCs w:val="21"/>
                <w:highlight w:val="none"/>
              </w:rPr>
              <w:t>评  审  内  容</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3</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sz w:val="22"/>
                <w:szCs w:val="22"/>
                <w:highlight w:val="none"/>
              </w:rPr>
            </w:pPr>
            <w:r>
              <w:rPr>
                <w:rFonts w:hint="eastAsia" w:ascii="宋体" w:hAnsi="宋体" w:cs="宋体"/>
                <w:sz w:val="22"/>
                <w:szCs w:val="22"/>
                <w:highlight w:val="none"/>
              </w:rPr>
              <w:t>1</w:t>
            </w:r>
          </w:p>
        </w:tc>
        <w:tc>
          <w:tcPr>
            <w:tcW w:w="4870" w:type="dxa"/>
            <w:vAlign w:val="center"/>
          </w:tcPr>
          <w:p>
            <w:pPr>
              <w:pStyle w:val="9"/>
              <w:adjustRightInd w:val="0"/>
              <w:snapToGrid w:val="0"/>
              <w:spacing w:line="360" w:lineRule="auto"/>
              <w:rPr>
                <w:rFonts w:ascii="宋体" w:hAnsi="宋体" w:cs="宋体"/>
                <w:sz w:val="22"/>
                <w:szCs w:val="22"/>
                <w:highlight w:val="none"/>
              </w:rPr>
            </w:pPr>
            <w:r>
              <w:rPr>
                <w:rFonts w:hint="eastAsia" w:ascii="宋体" w:hAnsi="宋体" w:eastAsia="宋体" w:cs="宋体"/>
                <w:sz w:val="24"/>
                <w:szCs w:val="20"/>
                <w:highlight w:val="none"/>
                <w:lang w:val="en-US"/>
              </w:rPr>
              <w:t>投标保证金的缴纳主体与投标人一致，按照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w:t>
            </w:r>
            <w:r>
              <w:rPr>
                <w:rFonts w:hint="eastAsia" w:hAnsi="宋体" w:eastAsia="宋体" w:cs="宋体"/>
                <w:sz w:val="24"/>
                <w:szCs w:val="20"/>
                <w:highlight w:val="none"/>
                <w:lang w:val="en-US" w:eastAsia="zh-CN"/>
              </w:rPr>
              <w:t>没</w:t>
            </w:r>
            <w:r>
              <w:rPr>
                <w:rFonts w:hint="eastAsia" w:ascii="宋体" w:hAnsi="宋体" w:eastAsia="宋体" w:cs="宋体"/>
                <w:sz w:val="24"/>
                <w:szCs w:val="20"/>
                <w:highlight w:val="none"/>
                <w:lang w:val="en-US"/>
              </w:rPr>
              <w:t>有瑕疵的；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sz w:val="22"/>
                <w:szCs w:val="22"/>
                <w:highlight w:val="none"/>
              </w:rPr>
            </w:pPr>
            <w:r>
              <w:rPr>
                <w:rFonts w:hint="eastAsia" w:ascii="宋体" w:hAnsi="宋体" w:cs="宋体"/>
                <w:sz w:val="22"/>
                <w:szCs w:val="22"/>
                <w:highlight w:val="none"/>
              </w:rPr>
              <w:t>2</w:t>
            </w:r>
          </w:p>
        </w:tc>
        <w:tc>
          <w:tcPr>
            <w:tcW w:w="4870" w:type="dxa"/>
            <w:vAlign w:val="center"/>
          </w:tcPr>
          <w:p>
            <w:pPr>
              <w:pStyle w:val="9"/>
              <w:adjustRightInd w:val="0"/>
              <w:snapToGrid w:val="0"/>
              <w:spacing w:line="360" w:lineRule="auto"/>
              <w:rPr>
                <w:rFonts w:ascii="宋体" w:hAnsi="宋体" w:cs="宋体"/>
                <w:sz w:val="22"/>
                <w:szCs w:val="22"/>
                <w:highlight w:val="none"/>
              </w:rPr>
            </w:pPr>
            <w:r>
              <w:rPr>
                <w:rFonts w:hint="eastAsia" w:ascii="宋体" w:hAnsi="宋体" w:eastAsia="宋体" w:cs="宋体"/>
                <w:sz w:val="24"/>
                <w:szCs w:val="20"/>
                <w:highlight w:val="none"/>
              </w:rPr>
              <w:t>投标人的名称、组织机构与投标报名时相符，</w:t>
            </w:r>
            <w:r>
              <w:rPr>
                <w:rFonts w:hint="eastAsia" w:hAnsi="宋体" w:eastAsia="宋体" w:cs="宋体"/>
                <w:sz w:val="24"/>
                <w:szCs w:val="20"/>
                <w:highlight w:val="none"/>
                <w:lang w:val="en-US" w:eastAsia="zh-CN"/>
              </w:rPr>
              <w:t>未</w:t>
            </w:r>
            <w:r>
              <w:rPr>
                <w:rFonts w:hint="eastAsia" w:ascii="宋体" w:hAnsi="宋体" w:eastAsia="宋体" w:cs="宋体"/>
                <w:sz w:val="24"/>
                <w:szCs w:val="20"/>
                <w:highlight w:val="none"/>
              </w:rPr>
              <w:t>涉嫌以他人名义投标的或投标人之间串通投标的；</w:t>
            </w:r>
            <w:r>
              <w:rPr>
                <w:rFonts w:hint="eastAsia" w:hAnsi="宋体" w:eastAsia="宋体" w:cs="宋体"/>
                <w:sz w:val="24"/>
                <w:szCs w:val="20"/>
                <w:highlight w:val="none"/>
                <w:lang w:val="en-US" w:eastAsia="zh-CN"/>
              </w:rPr>
              <w:t>不存在</w:t>
            </w:r>
            <w:r>
              <w:rPr>
                <w:rFonts w:hint="eastAsia" w:ascii="宋体" w:hAnsi="宋体" w:eastAsia="宋体" w:cs="宋体"/>
                <w:sz w:val="24"/>
                <w:szCs w:val="20"/>
                <w:highlight w:val="none"/>
              </w:rPr>
              <w:t>以行贿手段谋取中标或者以其他弄虚作假方式投标的；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sz w:val="22"/>
                <w:szCs w:val="22"/>
                <w:highlight w:val="none"/>
              </w:rPr>
            </w:pPr>
            <w:r>
              <w:rPr>
                <w:rFonts w:hint="eastAsia" w:ascii="宋体" w:hAnsi="宋体" w:cs="宋体"/>
                <w:sz w:val="22"/>
                <w:szCs w:val="22"/>
                <w:highlight w:val="none"/>
              </w:rPr>
              <w:t>3</w:t>
            </w:r>
          </w:p>
        </w:tc>
        <w:tc>
          <w:tcPr>
            <w:tcW w:w="4870" w:type="dxa"/>
            <w:vAlign w:val="center"/>
          </w:tcPr>
          <w:p>
            <w:pPr>
              <w:rPr>
                <w:rFonts w:ascii="宋体" w:hAnsi="宋体" w:cs="宋体"/>
                <w:sz w:val="22"/>
                <w:szCs w:val="22"/>
                <w:highlight w:val="none"/>
              </w:rPr>
            </w:pPr>
            <w:r>
              <w:rPr>
                <w:rFonts w:hint="eastAsia" w:ascii="宋体" w:hAnsi="宋体" w:eastAsia="宋体" w:cs="宋体"/>
                <w:sz w:val="24"/>
                <w:szCs w:val="20"/>
                <w:highlight w:val="none"/>
              </w:rPr>
              <w:t>满足采购资格条件的；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sz w:val="22"/>
                <w:szCs w:val="22"/>
                <w:highlight w:val="none"/>
              </w:rPr>
            </w:pPr>
            <w:r>
              <w:rPr>
                <w:rFonts w:hint="eastAsia" w:ascii="宋体" w:hAnsi="宋体" w:cs="宋体"/>
                <w:sz w:val="22"/>
                <w:szCs w:val="22"/>
                <w:highlight w:val="none"/>
              </w:rPr>
              <w:t>4</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sz w:val="24"/>
                <w:szCs w:val="20"/>
                <w:highlight w:val="none"/>
                <w:lang w:val="en-US"/>
              </w:rPr>
              <w:t>投标文件按</w:t>
            </w:r>
            <w:r>
              <w:rPr>
                <w:rFonts w:hint="eastAsia" w:ascii="宋体" w:hAnsi="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sz w:val="22"/>
                <w:szCs w:val="22"/>
                <w:highlight w:val="none"/>
              </w:rPr>
            </w:pPr>
            <w:r>
              <w:rPr>
                <w:rFonts w:hint="eastAsia" w:ascii="宋体" w:hAnsi="宋体" w:cs="宋体"/>
                <w:sz w:val="22"/>
                <w:szCs w:val="22"/>
                <w:highlight w:val="none"/>
              </w:rPr>
              <w:t>5</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sz w:val="24"/>
                <w:szCs w:val="20"/>
                <w:highlight w:val="none"/>
                <w:lang w:val="en-US"/>
              </w:rPr>
              <w:t>投标报价</w:t>
            </w:r>
            <w:r>
              <w:rPr>
                <w:rFonts w:hint="eastAsia" w:ascii="宋体" w:hAnsi="宋体" w:cs="宋体"/>
                <w:sz w:val="24"/>
                <w:szCs w:val="20"/>
                <w:highlight w:val="none"/>
                <w:lang w:val="en-US" w:eastAsia="zh-CN"/>
              </w:rPr>
              <w:t>未</w:t>
            </w:r>
            <w:r>
              <w:rPr>
                <w:rFonts w:hint="eastAsia" w:ascii="宋体" w:hAnsi="宋体" w:eastAsia="宋体" w:cs="宋体"/>
                <w:sz w:val="24"/>
                <w:szCs w:val="20"/>
                <w:highlight w:val="none"/>
                <w:lang w:val="en-US"/>
              </w:rPr>
              <w:t>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sz w:val="22"/>
                <w:szCs w:val="22"/>
                <w:highlight w:val="none"/>
              </w:rPr>
            </w:pPr>
            <w:r>
              <w:rPr>
                <w:rFonts w:hint="eastAsia" w:ascii="宋体" w:hAnsi="宋体" w:cs="宋体"/>
                <w:sz w:val="22"/>
                <w:szCs w:val="22"/>
                <w:highlight w:val="none"/>
              </w:rPr>
              <w:t>6</w:t>
            </w:r>
          </w:p>
        </w:tc>
        <w:tc>
          <w:tcPr>
            <w:tcW w:w="4870" w:type="dxa"/>
            <w:vAlign w:val="center"/>
          </w:tcPr>
          <w:p>
            <w:pPr>
              <w:pStyle w:val="9"/>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sz w:val="24"/>
                <w:szCs w:val="20"/>
                <w:highlight w:val="none"/>
                <w:lang w:val="en-US"/>
              </w:rPr>
              <w:t>投标人对同一招标项目</w:t>
            </w:r>
            <w:r>
              <w:rPr>
                <w:rFonts w:hint="eastAsia" w:ascii="宋体" w:hAnsi="宋体" w:cs="宋体"/>
                <w:sz w:val="24"/>
                <w:szCs w:val="20"/>
                <w:highlight w:val="none"/>
                <w:lang w:val="en-US" w:eastAsia="zh-CN"/>
              </w:rPr>
              <w:t>未</w:t>
            </w:r>
            <w:r>
              <w:rPr>
                <w:rFonts w:hint="eastAsia" w:ascii="宋体" w:hAnsi="宋体" w:eastAsia="宋体" w:cs="宋体"/>
                <w:sz w:val="24"/>
                <w:szCs w:val="20"/>
                <w:highlight w:val="none"/>
                <w:lang w:val="en-US"/>
              </w:rPr>
              <w:t>做出两个以上报价未明确效力的；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ascii="宋体" w:hAnsi="宋体" w:cs="宋体"/>
                <w:sz w:val="22"/>
                <w:szCs w:val="22"/>
                <w:highlight w:val="none"/>
              </w:rPr>
            </w:pPr>
            <w:r>
              <w:rPr>
                <w:rFonts w:hint="eastAsia" w:ascii="宋体" w:hAnsi="宋体" w:cs="宋体"/>
                <w:sz w:val="22"/>
                <w:szCs w:val="22"/>
                <w:highlight w:val="none"/>
              </w:rPr>
              <w:t>7</w:t>
            </w:r>
          </w:p>
        </w:tc>
        <w:tc>
          <w:tcPr>
            <w:tcW w:w="4870" w:type="dxa"/>
            <w:vAlign w:val="center"/>
          </w:tcPr>
          <w:p>
            <w:pPr>
              <w:pStyle w:val="9"/>
              <w:adjustRightInd w:val="0"/>
              <w:snapToGrid w:val="0"/>
              <w:spacing w:line="360" w:lineRule="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投标文件记载的合同履约期限</w:t>
            </w:r>
            <w:r>
              <w:rPr>
                <w:rFonts w:hint="eastAsia" w:ascii="宋体" w:hAnsi="宋体" w:cs="宋体"/>
                <w:sz w:val="24"/>
                <w:szCs w:val="20"/>
                <w:highlight w:val="none"/>
                <w:lang w:val="en-US" w:eastAsia="zh-CN"/>
              </w:rPr>
              <w:t>未</w:t>
            </w:r>
            <w:r>
              <w:rPr>
                <w:rFonts w:hint="eastAsia" w:ascii="宋体" w:hAnsi="宋体" w:eastAsia="宋体" w:cs="宋体"/>
                <w:sz w:val="24"/>
                <w:szCs w:val="20"/>
                <w:highlight w:val="none"/>
                <w:lang w:val="en-US" w:eastAsia="zh-CN"/>
              </w:rPr>
              <w:t>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规定的合同履约期限的；</w:t>
            </w:r>
            <w:r>
              <w:rPr>
                <w:rFonts w:hint="eastAsia" w:hAnsi="宋体" w:eastAsia="宋体" w:cs="宋体"/>
                <w:sz w:val="24"/>
                <w:szCs w:val="20"/>
                <w:highlight w:val="none"/>
                <w:lang w:val="en-US" w:eastAsia="zh-CN"/>
              </w:rPr>
              <w:t>质量</w:t>
            </w:r>
            <w:r>
              <w:rPr>
                <w:rFonts w:hint="eastAsia" w:ascii="宋体" w:hAnsi="宋体" w:eastAsia="宋体" w:cs="宋体"/>
                <w:sz w:val="24"/>
                <w:szCs w:val="20"/>
                <w:highlight w:val="none"/>
                <w:lang w:val="en-US" w:eastAsia="zh-CN"/>
              </w:rPr>
              <w:t>标准满足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hAnsi="宋体" w:eastAsia="宋体" w:cs="宋体"/>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8</w:t>
            </w:r>
          </w:p>
        </w:tc>
        <w:tc>
          <w:tcPr>
            <w:tcW w:w="4870" w:type="dxa"/>
            <w:vAlign w:val="center"/>
          </w:tcPr>
          <w:p>
            <w:pPr>
              <w:rPr>
                <w:rFonts w:ascii="宋体" w:hAnsi="宋体" w:cs="宋体"/>
                <w:sz w:val="22"/>
                <w:szCs w:val="21"/>
                <w:highlight w:val="none"/>
              </w:rPr>
            </w:pPr>
            <w:r>
              <w:rPr>
                <w:rFonts w:hint="eastAsia" w:ascii="宋体" w:hAnsi="宋体" w:eastAsia="宋体" w:cs="宋体"/>
                <w:sz w:val="24"/>
                <w:szCs w:val="20"/>
                <w:highlight w:val="none"/>
                <w:lang w:val="en-US"/>
              </w:rPr>
              <w:t>投标文件中所报</w:t>
            </w:r>
            <w:r>
              <w:rPr>
                <w:rFonts w:hint="eastAsia" w:ascii="宋体" w:hAnsi="宋体" w:cs="宋体"/>
                <w:sz w:val="24"/>
                <w:szCs w:val="20"/>
                <w:highlight w:val="none"/>
                <w:lang w:val="en-US" w:eastAsia="zh-CN"/>
              </w:rPr>
              <w:t>采购</w:t>
            </w:r>
            <w:r>
              <w:rPr>
                <w:rFonts w:hint="eastAsia" w:ascii="宋体" w:hAnsi="宋体" w:eastAsia="宋体" w:cs="宋体"/>
                <w:sz w:val="24"/>
                <w:szCs w:val="20"/>
                <w:highlight w:val="none"/>
                <w:lang w:val="en-US" w:eastAsia="zh-CN"/>
              </w:rPr>
              <w:t>内容</w:t>
            </w:r>
            <w:r>
              <w:rPr>
                <w:rFonts w:hint="eastAsia" w:ascii="宋体" w:hAnsi="宋体" w:eastAsia="宋体" w:cs="宋体"/>
                <w:sz w:val="24"/>
                <w:szCs w:val="20"/>
                <w:highlight w:val="none"/>
                <w:lang w:val="en-US"/>
              </w:rPr>
              <w:t>满足</w:t>
            </w:r>
            <w:r>
              <w:rPr>
                <w:rFonts w:hint="eastAsia" w:ascii="宋体" w:hAnsi="宋体" w:cs="宋体"/>
                <w:sz w:val="24"/>
                <w:szCs w:val="20"/>
                <w:highlight w:val="none"/>
                <w:lang w:val="en-US" w:eastAsia="zh-CN"/>
              </w:rPr>
              <w:t>采购文件</w:t>
            </w:r>
            <w:r>
              <w:rPr>
                <w:rFonts w:hint="eastAsia" w:ascii="宋体" w:hAnsi="宋体" w:eastAsia="宋体" w:cs="宋体"/>
                <w:sz w:val="24"/>
                <w:szCs w:val="20"/>
                <w:highlight w:val="none"/>
                <w:lang w:val="en-US"/>
              </w:rPr>
              <w:t>要求；</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9</w:t>
            </w:r>
          </w:p>
        </w:tc>
        <w:tc>
          <w:tcPr>
            <w:tcW w:w="4870" w:type="dxa"/>
            <w:vAlign w:val="center"/>
          </w:tcPr>
          <w:p>
            <w:pPr>
              <w:rPr>
                <w:rFonts w:hint="eastAsia" w:ascii="宋体" w:hAnsi="宋体" w:eastAsia="宋体" w:cs="宋体"/>
                <w:sz w:val="22"/>
                <w:szCs w:val="21"/>
                <w:highlight w:val="none"/>
                <w:lang w:eastAsia="zh-CN"/>
              </w:rPr>
            </w:pPr>
            <w:r>
              <w:rPr>
                <w:rFonts w:hint="eastAsia" w:ascii="宋体" w:hAnsi="宋体" w:eastAsia="宋体" w:cs="宋体"/>
                <w:sz w:val="24"/>
                <w:szCs w:val="20"/>
                <w:highlight w:val="none"/>
                <w:lang w:val="en-US"/>
              </w:rPr>
              <w:t>投标文件</w:t>
            </w:r>
            <w:r>
              <w:rPr>
                <w:rFonts w:hint="eastAsia" w:ascii="宋体" w:hAnsi="宋体" w:cs="宋体"/>
                <w:sz w:val="24"/>
                <w:szCs w:val="20"/>
                <w:highlight w:val="none"/>
                <w:lang w:val="en-US" w:eastAsia="zh-CN"/>
              </w:rPr>
              <w:t>无</w:t>
            </w:r>
            <w:r>
              <w:rPr>
                <w:rFonts w:hint="eastAsia" w:ascii="宋体" w:hAnsi="宋体" w:eastAsia="宋体" w:cs="宋体"/>
                <w:sz w:val="24"/>
                <w:szCs w:val="20"/>
                <w:highlight w:val="none"/>
                <w:lang w:val="en-US"/>
              </w:rPr>
              <w:t>关键内容模糊不清</w:t>
            </w:r>
            <w:r>
              <w:rPr>
                <w:rFonts w:hint="eastAsia" w:ascii="宋体" w:hAnsi="宋体" w:cs="宋体"/>
                <w:sz w:val="24"/>
                <w:szCs w:val="20"/>
                <w:highlight w:val="none"/>
                <w:lang w:val="en-US" w:eastAsia="zh-CN"/>
              </w:rPr>
              <w:t>、</w:t>
            </w:r>
            <w:r>
              <w:rPr>
                <w:rFonts w:hint="eastAsia" w:ascii="宋体" w:hAnsi="宋体" w:eastAsia="宋体" w:cs="宋体"/>
                <w:sz w:val="24"/>
                <w:szCs w:val="20"/>
                <w:highlight w:val="none"/>
                <w:lang w:val="en-US"/>
              </w:rPr>
              <w:t>无法辨认的</w:t>
            </w:r>
            <w:r>
              <w:rPr>
                <w:rFonts w:hint="eastAsia" w:ascii="宋体" w:hAnsi="宋体" w:cs="宋体"/>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pPr>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10</w:t>
            </w:r>
          </w:p>
        </w:tc>
        <w:tc>
          <w:tcPr>
            <w:tcW w:w="4870" w:type="dxa"/>
            <w:vAlign w:val="center"/>
          </w:tcPr>
          <w:p>
            <w:pPr>
              <w:rPr>
                <w:rFonts w:hint="eastAsia" w:ascii="宋体" w:hAnsi="宋体" w:eastAsia="宋体" w:cs="宋体"/>
                <w:sz w:val="22"/>
                <w:szCs w:val="21"/>
                <w:highlight w:val="none"/>
                <w:lang w:eastAsia="zh-CN"/>
              </w:rPr>
            </w:pPr>
            <w:r>
              <w:rPr>
                <w:rFonts w:hint="eastAsia" w:ascii="宋体" w:hAnsi="宋体" w:eastAsia="宋体" w:cs="宋体"/>
                <w:sz w:val="24"/>
                <w:szCs w:val="20"/>
                <w:highlight w:val="none"/>
                <w:lang w:val="en-US"/>
              </w:rPr>
              <w:t>满足</w:t>
            </w:r>
            <w:r>
              <w:rPr>
                <w:rFonts w:hint="eastAsia" w:ascii="宋体" w:hAnsi="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r>
              <w:rPr>
                <w:rFonts w:hint="eastAsia" w:ascii="宋体" w:hAnsi="宋体" w:cs="宋体"/>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bl>
    <w:p>
      <w:pPr>
        <w:rPr>
          <w:rFonts w:ascii="宋体" w:hAnsi="宋体" w:cs="宋体"/>
          <w:highlight w:val="none"/>
        </w:rPr>
      </w:pPr>
      <w:r>
        <w:rPr>
          <w:rFonts w:hint="eastAsia" w:ascii="宋体" w:hAnsi="宋体" w:cs="宋体"/>
          <w:highlight w:val="none"/>
        </w:rPr>
        <w:t>注：本表内容属于重大偏差，需全部满足，投标供应商通过评审为“√”，不通过为“×”</w:t>
      </w:r>
    </w:p>
    <w:p>
      <w:pPr>
        <w:pStyle w:val="7"/>
        <w:rPr>
          <w:rFonts w:ascii="宋体" w:hAnsi="宋体" w:cs="宋体"/>
          <w:highlight w:val="none"/>
        </w:rPr>
      </w:pPr>
    </w:p>
    <w:p/>
    <w:p>
      <w:pPr>
        <w:rPr>
          <w:rFonts w:ascii="宋体" w:hAnsi="宋体" w:cs="宋体"/>
          <w:highlight w:val="none"/>
        </w:rPr>
      </w:pPr>
    </w:p>
    <w:p>
      <w:pPr>
        <w:pStyle w:val="4"/>
      </w:pPr>
    </w:p>
    <w:p>
      <w:pPr>
        <w:numPr>
          <w:ilvl w:val="0"/>
          <w:numId w:val="4"/>
        </w:numPr>
        <w:jc w:val="center"/>
        <w:rPr>
          <w:rFonts w:ascii="宋体" w:hAnsi="宋体" w:cs="宋体"/>
          <w:b/>
          <w:bCs/>
          <w:sz w:val="28"/>
          <w:szCs w:val="28"/>
          <w:highlight w:val="none"/>
        </w:rPr>
      </w:pPr>
      <w:r>
        <w:rPr>
          <w:rFonts w:hint="eastAsia" w:ascii="宋体" w:hAnsi="宋体" w:cs="宋体"/>
          <w:b/>
          <w:bCs/>
          <w:sz w:val="28"/>
          <w:szCs w:val="28"/>
          <w:highlight w:val="none"/>
        </w:rPr>
        <w:t>评分细则</w:t>
      </w:r>
    </w:p>
    <w:tbl>
      <w:tblPr>
        <w:tblStyle w:val="19"/>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35"/>
        <w:gridCol w:w="838"/>
        <w:gridCol w:w="5887"/>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1" w:type="dxa"/>
            <w:vMerge w:val="restart"/>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8136" w:type="dxa"/>
            <w:gridSpan w:val="4"/>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1" w:type="dxa"/>
            <w:vMerge w:val="continue"/>
            <w:noWrap w:val="0"/>
            <w:vAlign w:val="center"/>
          </w:tcPr>
          <w:p>
            <w:pPr>
              <w:spacing w:line="240" w:lineRule="exact"/>
              <w:jc w:val="center"/>
              <w:rPr>
                <w:rFonts w:hint="eastAsia" w:ascii="宋体" w:hAnsi="宋体" w:eastAsia="宋体" w:cs="宋体"/>
                <w:b/>
                <w:color w:val="auto"/>
                <w:szCs w:val="21"/>
                <w:highlight w:val="none"/>
              </w:rPr>
            </w:pPr>
          </w:p>
        </w:tc>
        <w:tc>
          <w:tcPr>
            <w:tcW w:w="735"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838"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满分分值</w:t>
            </w:r>
          </w:p>
        </w:tc>
        <w:tc>
          <w:tcPr>
            <w:tcW w:w="5887"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676"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计算公式为：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投标报价得分 =（Cmin / C）×</w:t>
            </w:r>
            <w:r>
              <w:rPr>
                <w:rFonts w:hint="eastAsia"/>
                <w:lang w:val="en-US" w:eastAsia="zh-CN"/>
              </w:rPr>
              <w:t>10，得分保留至小数点后两位。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其中，Cmin为所有有效供应商的合理最低报价；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C为供应商的投标报价。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关于合理最低报价的说明：</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宋体" w:cs="Times New Roman"/>
              </w:rPr>
            </w:pPr>
            <w:r>
              <w:rPr>
                <w:rFonts w:hint="eastAsia"/>
              </w:rPr>
              <w:t>合理最低报价为供应商有效最终报价的最低价。供应商最终报价中的最低报价或者某些分项报价明显不合理或者低于成本，有可能影响商品质量和不能诚信履约的，评审委员会应当要求其在规定的期限内提供书面文件予以解释说明，并提</w:t>
            </w:r>
            <w:r>
              <w:rPr>
                <w:rFonts w:hint="eastAsia" w:ascii="Times New Roman" w:hAnsi="Times New Roman" w:eastAsia="宋体" w:cs="Times New Roman"/>
              </w:rPr>
              <w:t>交相关证明材料；否则，报价按无效处理。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lang w:val="en-US" w:eastAsia="zh-CN"/>
              </w:rPr>
            </w:pPr>
            <w:r>
              <w:rPr>
                <w:rFonts w:hint="eastAsia" w:ascii="宋体" w:hAnsi="宋体"/>
                <w:color w:val="auto"/>
                <w:szCs w:val="21"/>
                <w:highlight w:val="none"/>
              </w:rPr>
              <w:t>对于未预留份额专门面向中小企业的采购项目，以及预留份额项目中的非预留部分采购包</w:t>
            </w:r>
            <w:r>
              <w:rPr>
                <w:rFonts w:hint="eastAsia" w:ascii="宋体" w:hAnsi="宋体"/>
                <w:color w:val="auto"/>
                <w:szCs w:val="21"/>
                <w:highlight w:val="none"/>
                <w:lang w:eastAsia="zh-CN"/>
              </w:rPr>
              <w:t>，</w:t>
            </w:r>
            <w:r>
              <w:rPr>
                <w:rFonts w:hint="eastAsia" w:ascii="宋体" w:hAnsi="宋体"/>
                <w:color w:val="auto"/>
                <w:szCs w:val="21"/>
                <w:highlight w:val="none"/>
              </w:rPr>
              <w:t>符合招标文件规定的小微企业、监狱企业、残疾人福利性单位优惠条件的投标人，价格给予</w:t>
            </w:r>
            <w:r>
              <w:rPr>
                <w:rFonts w:hint="eastAsia" w:ascii="宋体" w:hAnsi="宋体"/>
                <w:color w:val="auto"/>
                <w:szCs w:val="21"/>
                <w:highlight w:val="none"/>
                <w:lang w:val="en-US" w:eastAsia="zh-CN"/>
              </w:rPr>
              <w:t>10</w:t>
            </w:r>
            <w:r>
              <w:rPr>
                <w:rFonts w:hint="eastAsia" w:ascii="宋体" w:hAnsi="宋体"/>
                <w:color w:val="auto"/>
                <w:szCs w:val="21"/>
                <w:highlight w:val="none"/>
              </w:rPr>
              <w:t>%的扣除，用扣除后的价格参与评审。</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技术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57</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技术响应</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投标人所投</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lang w:eastAsia="zh-CN"/>
              </w:rPr>
              <w:t>完全响应</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lang w:eastAsia="zh-CN"/>
              </w:rPr>
              <w:t>要求的规格</w:t>
            </w:r>
            <w:r>
              <w:rPr>
                <w:rFonts w:hint="eastAsia" w:ascii="宋体" w:hAnsi="宋体" w:eastAsia="宋体" w:cs="宋体"/>
                <w:color w:val="auto"/>
                <w:szCs w:val="21"/>
                <w:highlight w:val="none"/>
                <w:lang w:val="en-US" w:eastAsia="zh-CN"/>
              </w:rPr>
              <w:t>条件的</w:t>
            </w:r>
            <w:r>
              <w:rPr>
                <w:rFonts w:hint="eastAsia" w:ascii="宋体" w:hAnsi="宋体" w:eastAsia="宋体" w:cs="宋体"/>
                <w:color w:val="auto"/>
                <w:szCs w:val="21"/>
                <w:highlight w:val="none"/>
                <w:lang w:eastAsia="zh-CN"/>
              </w:rPr>
              <w:t>，甚至更为优越，得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分；低于</w:t>
            </w:r>
            <w:r>
              <w:rPr>
                <w:rFonts w:hint="eastAsia" w:ascii="宋体" w:hAnsi="宋体" w:cs="宋体"/>
                <w:color w:val="auto"/>
                <w:szCs w:val="21"/>
                <w:highlight w:val="none"/>
                <w:lang w:eastAsia="zh-CN"/>
              </w:rPr>
              <w:t>采购文件</w:t>
            </w:r>
            <w:r>
              <w:rPr>
                <w:rFonts w:hint="eastAsia" w:ascii="宋体" w:hAnsi="宋体" w:eastAsia="宋体" w:cs="宋体"/>
                <w:color w:val="auto"/>
                <w:szCs w:val="21"/>
                <w:highlight w:val="none"/>
                <w:lang w:eastAsia="zh-CN"/>
              </w:rPr>
              <w:t>要求的规格，每低于一项扣</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lang w:val="en-US" w:eastAsia="zh-CN"/>
              </w:rPr>
              <w:t>扣完为止</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注：投标人须据本采购文件的要求,结合所投</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lang w:eastAsia="zh-CN"/>
              </w:rPr>
              <w:t>的实际</w:t>
            </w:r>
            <w:r>
              <w:rPr>
                <w:rFonts w:hint="eastAsia" w:ascii="宋体" w:hAnsi="宋体" w:eastAsia="宋体" w:cs="宋体"/>
                <w:color w:val="auto"/>
                <w:szCs w:val="21"/>
                <w:highlight w:val="none"/>
                <w:lang w:val="en-US" w:eastAsia="zh-CN"/>
              </w:rPr>
              <w:t xml:space="preserve">技术要求等 </w:t>
            </w:r>
            <w:r>
              <w:rPr>
                <w:rFonts w:hint="eastAsia" w:ascii="宋体" w:hAnsi="宋体" w:eastAsia="宋体" w:cs="宋体"/>
                <w:color w:val="auto"/>
                <w:szCs w:val="21"/>
                <w:highlight w:val="none"/>
                <w:lang w:eastAsia="zh-CN"/>
              </w:rPr>
              <w:t>，进行逐条逐项答复、说明和解释。</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lang w:val="en-US" w:eastAsia="zh-CN"/>
              </w:rPr>
              <w:t>针对本项目制定的成果文件</w:t>
            </w:r>
            <w:r>
              <w:rPr>
                <w:rFonts w:hint="eastAsia" w:ascii="宋体" w:hAnsi="宋体" w:eastAsia="宋体" w:cs="宋体"/>
                <w:color w:val="auto"/>
                <w:szCs w:val="21"/>
                <w:highlight w:val="none"/>
                <w:lang w:eastAsia="zh-CN"/>
              </w:rPr>
              <w:t>质量保证措施有针对性的具体实施方案，且方案合理可行</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质量保证措施方案详细、可靠、科学、合理、可操作性强得</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质量保证措施方案较详细、较可靠、较科学、较合理、可操作性较强得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质量保证措施方案科学性、合理性、可操作性一般得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提供质量保证措施方案但科学性、合理性、可操作性较差或未提供不得分；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针对本项目制定完善的售后服务方案，投标人提供合理化建议评分。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val="en-US" w:eastAsia="zh-CN"/>
              </w:rPr>
              <w:t>详细</w:t>
            </w:r>
            <w:r>
              <w:rPr>
                <w:rFonts w:hint="eastAsia" w:ascii="宋体" w:hAnsi="宋体" w:eastAsia="宋体" w:cs="宋体"/>
                <w:color w:val="auto"/>
                <w:szCs w:val="21"/>
                <w:highlight w:val="none"/>
              </w:rPr>
              <w:t>、可操作性强，售后服务经验、技术人员配备情况良好、充分满足招标项目要求得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val="en-US" w:eastAsia="zh-CN"/>
              </w:rPr>
              <w:t>较详细</w:t>
            </w:r>
            <w:r>
              <w:rPr>
                <w:rFonts w:hint="eastAsia" w:ascii="宋体" w:hAnsi="宋体" w:eastAsia="宋体" w:cs="宋体"/>
                <w:color w:val="auto"/>
                <w:szCs w:val="21"/>
                <w:highlight w:val="none"/>
              </w:rPr>
              <w:t>、可操作性</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强，售后服务经验、技术人员配备情况</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好、</w:t>
            </w:r>
            <w:r>
              <w:rPr>
                <w:rFonts w:hint="eastAsia" w:ascii="宋体" w:hAnsi="宋体" w:eastAsia="宋体" w:cs="宋体"/>
                <w:color w:val="auto"/>
                <w:szCs w:val="21"/>
                <w:highlight w:val="none"/>
                <w:lang w:val="en-US" w:eastAsia="zh-CN"/>
              </w:rPr>
              <w:t>较好的</w:t>
            </w:r>
            <w:r>
              <w:rPr>
                <w:rFonts w:hint="eastAsia" w:ascii="宋体" w:hAnsi="宋体" w:eastAsia="宋体" w:cs="宋体"/>
                <w:color w:val="auto"/>
                <w:szCs w:val="21"/>
                <w:highlight w:val="none"/>
              </w:rPr>
              <w:t>满足招标项目要求得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、可操作性</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，售后服务经验、技术人员配备情况</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满足招标项目要求得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rPr>
              <w:t>、可操作性</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rPr>
              <w:t>，售后服务经验、技术人员配备情况</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不能</w:t>
            </w:r>
            <w:r>
              <w:rPr>
                <w:rFonts w:hint="eastAsia" w:ascii="宋体" w:hAnsi="宋体" w:eastAsia="宋体" w:cs="宋体"/>
                <w:color w:val="auto"/>
                <w:szCs w:val="21"/>
                <w:highlight w:val="none"/>
              </w:rPr>
              <w:t>满足招标项目要求</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ind w:firstLine="28"/>
              <w:jc w:val="center"/>
              <w:rPr>
                <w:rFonts w:hint="eastAsia" w:ascii="宋体" w:hAnsi="宋体"/>
                <w:bCs/>
                <w:szCs w:val="21"/>
                <w:lang w:eastAsia="zh-CN"/>
              </w:rPr>
            </w:pPr>
            <w:r>
              <w:rPr>
                <w:rFonts w:hint="eastAsia" w:ascii="宋体" w:hAnsi="宋体"/>
                <w:bCs/>
                <w:szCs w:val="21"/>
                <w:lang w:eastAsia="zh-CN"/>
              </w:rPr>
              <w:t>技术设计及实施</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bCs/>
                <w:szCs w:val="21"/>
                <w:lang w:eastAsia="zh-CN"/>
              </w:rPr>
              <w:t>方案</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eastAsia="zh-CN"/>
              </w:rPr>
              <w:t>分</w:t>
            </w:r>
          </w:p>
        </w:tc>
        <w:tc>
          <w:tcPr>
            <w:tcW w:w="5887" w:type="dxa"/>
            <w:noWrap w:val="0"/>
            <w:vAlign w:val="center"/>
          </w:tcPr>
          <w:p>
            <w:pPr>
              <w:numPr>
                <w:ilvl w:val="0"/>
                <w:numId w:val="5"/>
              </w:numPr>
              <w:rPr>
                <w:rFonts w:hint="eastAsia" w:ascii="宋体" w:hAnsi="宋体"/>
                <w:szCs w:val="21"/>
              </w:rPr>
            </w:pPr>
            <w:r>
              <w:rPr>
                <w:rFonts w:hint="eastAsia" w:ascii="宋体" w:hAnsi="宋体"/>
                <w:szCs w:val="21"/>
              </w:rPr>
              <w:t>技术设计方案科学合理：针对投标人提报的技术设计方案进行综合评价，科学合理者计</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2</w:t>
            </w:r>
            <w:r>
              <w:rPr>
                <w:rFonts w:hint="eastAsia" w:ascii="宋体" w:hAnsi="宋体"/>
                <w:szCs w:val="21"/>
              </w:rPr>
              <w:t>分，基本合理者计</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1.5</w:t>
            </w:r>
            <w:r>
              <w:rPr>
                <w:rFonts w:hint="eastAsia" w:ascii="宋体" w:hAnsi="宋体"/>
                <w:szCs w:val="21"/>
              </w:rPr>
              <w:t>分，一般者计1-0分。</w:t>
            </w:r>
          </w:p>
          <w:p>
            <w:pPr>
              <w:numPr>
                <w:ilvl w:val="0"/>
                <w:numId w:val="5"/>
              </w:numPr>
              <w:rPr>
                <w:rFonts w:hint="eastAsia" w:ascii="宋体" w:hAnsi="宋体"/>
                <w:szCs w:val="21"/>
              </w:rPr>
            </w:pPr>
            <w:r>
              <w:rPr>
                <w:rFonts w:hint="eastAsia" w:ascii="宋体" w:hAnsi="宋体"/>
                <w:szCs w:val="21"/>
              </w:rPr>
              <w:t>计划和进度安排：针对投标人提报的计划和进度安排进行综合评价，合理者计</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2</w:t>
            </w:r>
            <w:r>
              <w:rPr>
                <w:rFonts w:hint="eastAsia" w:ascii="宋体" w:hAnsi="宋体"/>
                <w:szCs w:val="21"/>
              </w:rPr>
              <w:t>分，基本合理者计</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1.5</w:t>
            </w:r>
            <w:r>
              <w:rPr>
                <w:rFonts w:hint="eastAsia" w:ascii="宋体" w:hAnsi="宋体"/>
                <w:szCs w:val="21"/>
              </w:rPr>
              <w:t>分，一般计1-0分。</w:t>
            </w:r>
          </w:p>
          <w:p>
            <w:pPr>
              <w:numPr>
                <w:ilvl w:val="0"/>
                <w:numId w:val="5"/>
              </w:numPr>
              <w:rPr>
                <w:rFonts w:hint="eastAsia" w:ascii="宋体" w:hAnsi="宋体"/>
                <w:szCs w:val="21"/>
              </w:rPr>
            </w:pPr>
            <w:r>
              <w:rPr>
                <w:rFonts w:hint="eastAsia" w:ascii="宋体" w:hAnsi="宋体"/>
                <w:szCs w:val="21"/>
              </w:rPr>
              <w:t>质量保证措施：针对投标人提报的质量保证措施进行综合评价，科学合理、切实可行得</w:t>
            </w:r>
            <w:r>
              <w:rPr>
                <w:rFonts w:hint="eastAsia" w:ascii="宋体" w:hAnsi="宋体"/>
                <w:szCs w:val="21"/>
                <w:lang w:val="en-US" w:eastAsia="zh-CN"/>
              </w:rPr>
              <w:t>3</w:t>
            </w:r>
            <w:r>
              <w:rPr>
                <w:rFonts w:hint="eastAsia" w:ascii="宋体" w:hAnsi="宋体"/>
                <w:szCs w:val="21"/>
              </w:rPr>
              <w:t>分，基本可行得</w:t>
            </w:r>
            <w:r>
              <w:rPr>
                <w:rFonts w:hint="eastAsia" w:ascii="宋体" w:hAnsi="宋体"/>
                <w:szCs w:val="21"/>
                <w:lang w:val="en-US" w:eastAsia="zh-CN"/>
              </w:rPr>
              <w:t>2</w:t>
            </w:r>
            <w:r>
              <w:rPr>
                <w:rFonts w:hint="eastAsia" w:ascii="宋体" w:hAnsi="宋体"/>
                <w:szCs w:val="21"/>
              </w:rPr>
              <w:t>分。</w:t>
            </w:r>
          </w:p>
          <w:p>
            <w:pPr>
              <w:numPr>
                <w:ilvl w:val="0"/>
                <w:numId w:val="5"/>
              </w:numPr>
              <w:rPr>
                <w:rFonts w:hint="eastAsia" w:ascii="宋体" w:hAnsi="宋体"/>
                <w:szCs w:val="21"/>
              </w:rPr>
            </w:pPr>
            <w:r>
              <w:rPr>
                <w:rFonts w:hint="eastAsia" w:ascii="宋体" w:hAnsi="宋体"/>
                <w:szCs w:val="21"/>
              </w:rPr>
              <w:t>进度控制措施：针对投标人提报的进度控制措施进行综合评价，科学合理、切实可行得</w:t>
            </w:r>
            <w:r>
              <w:rPr>
                <w:rFonts w:hint="eastAsia" w:ascii="宋体" w:hAnsi="宋体"/>
                <w:szCs w:val="21"/>
                <w:lang w:val="en-US" w:eastAsia="zh-CN"/>
              </w:rPr>
              <w:t>3</w:t>
            </w:r>
            <w:r>
              <w:rPr>
                <w:rFonts w:hint="eastAsia" w:ascii="宋体" w:hAnsi="宋体"/>
                <w:szCs w:val="21"/>
              </w:rPr>
              <w:t>分，基本可行得</w:t>
            </w:r>
            <w:r>
              <w:rPr>
                <w:rFonts w:hint="eastAsia" w:ascii="宋体" w:hAnsi="宋体"/>
                <w:szCs w:val="21"/>
                <w:lang w:val="en-US" w:eastAsia="zh-CN"/>
              </w:rPr>
              <w:t>2</w:t>
            </w:r>
            <w:r>
              <w:rPr>
                <w:rFonts w:hint="eastAsia" w:ascii="宋体" w:hAnsi="宋体"/>
                <w:szCs w:val="21"/>
              </w:rPr>
              <w:t>分。</w:t>
            </w:r>
          </w:p>
          <w:p>
            <w:pPr>
              <w:numPr>
                <w:ilvl w:val="0"/>
                <w:numId w:val="5"/>
              </w:numPr>
              <w:rPr>
                <w:rFonts w:hint="eastAsia" w:ascii="宋体" w:hAnsi="宋体"/>
                <w:szCs w:val="21"/>
              </w:rPr>
            </w:pPr>
            <w:r>
              <w:rPr>
                <w:rFonts w:hint="eastAsia" w:ascii="宋体" w:hAnsi="宋体"/>
                <w:szCs w:val="21"/>
              </w:rPr>
              <w:t>数据保密措施：针对投标人提报的数据保密措施进行综合评价，</w:t>
            </w:r>
            <w:r>
              <w:rPr>
                <w:rFonts w:hint="eastAsia" w:ascii="宋体" w:hAnsi="宋体"/>
                <w:szCs w:val="21"/>
                <w:lang w:val="en-US" w:eastAsia="zh-CN"/>
              </w:rPr>
              <w:t>最高得3分</w:t>
            </w:r>
            <w:r>
              <w:rPr>
                <w:rFonts w:hint="eastAsia" w:ascii="宋体" w:hAnsi="宋体"/>
                <w:szCs w:val="21"/>
              </w:rPr>
              <w:t>。</w:t>
            </w:r>
          </w:p>
          <w:p>
            <w:pPr>
              <w:numPr>
                <w:ilvl w:val="0"/>
                <w:numId w:val="5"/>
              </w:numPr>
              <w:rPr>
                <w:rFonts w:hint="eastAsia" w:ascii="宋体" w:hAnsi="宋体"/>
                <w:kern w:val="0"/>
                <w:szCs w:val="21"/>
              </w:rPr>
            </w:pPr>
            <w:r>
              <w:rPr>
                <w:rFonts w:hint="eastAsia" w:ascii="宋体" w:hAnsi="宋体"/>
                <w:szCs w:val="21"/>
              </w:rPr>
              <w:t>服务承诺：招标人可接受的服务承诺和保证进行综合比较，</w:t>
            </w:r>
            <w:r>
              <w:rPr>
                <w:rFonts w:hint="eastAsia" w:ascii="宋体" w:hAnsi="宋体"/>
                <w:szCs w:val="21"/>
                <w:lang w:val="en-US" w:eastAsia="zh-CN"/>
              </w:rPr>
              <w:t>最高得2分</w:t>
            </w:r>
            <w:r>
              <w:rPr>
                <w:rFonts w:hint="eastAsia" w:ascii="宋体" w:hAnsi="宋体"/>
                <w:szCs w:val="21"/>
              </w:rPr>
              <w:t>。</w:t>
            </w:r>
          </w:p>
          <w:p>
            <w:pPr>
              <w:numPr>
                <w:ilvl w:val="0"/>
                <w:numId w:val="5"/>
              </w:numPr>
              <w:rPr>
                <w:rFonts w:hint="eastAsia" w:ascii="宋体" w:hAnsi="宋体" w:eastAsiaTheme="minorEastAsia" w:cstheme="minorBidi"/>
                <w:kern w:val="0"/>
                <w:sz w:val="21"/>
                <w:szCs w:val="21"/>
                <w:lang w:val="en-US" w:eastAsia="zh-CN" w:bidi="ar-SA"/>
              </w:rPr>
            </w:pPr>
            <w:r>
              <w:rPr>
                <w:rFonts w:hint="eastAsia" w:ascii="宋体" w:hAnsi="宋体"/>
                <w:color w:val="000000"/>
                <w:kern w:val="0"/>
                <w:szCs w:val="21"/>
              </w:rPr>
              <w:t>技术难点及相应解决方案</w:t>
            </w:r>
            <w:r>
              <w:rPr>
                <w:rFonts w:hint="eastAsia" w:ascii="宋体" w:hAnsi="宋体"/>
                <w:color w:val="000000"/>
                <w:kern w:val="0"/>
                <w:szCs w:val="21"/>
                <w:lang w:eastAsia="zh-CN"/>
              </w:rPr>
              <w:t>，符合招标人要求方案合理得</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1</w:t>
            </w:r>
            <w:r>
              <w:rPr>
                <w:rFonts w:hint="eastAsia" w:ascii="宋体" w:hAnsi="宋体"/>
                <w:szCs w:val="21"/>
              </w:rPr>
              <w:t>分</w:t>
            </w:r>
            <w:r>
              <w:rPr>
                <w:rFonts w:hint="eastAsia" w:ascii="宋体" w:hAnsi="宋体"/>
                <w:szCs w:val="21"/>
                <w:lang w:eastAsia="zh-CN"/>
              </w:rPr>
              <w:t>，</w:t>
            </w:r>
            <w:r>
              <w:rPr>
                <w:rFonts w:hint="eastAsia" w:ascii="宋体" w:hAnsi="宋体"/>
                <w:szCs w:val="21"/>
              </w:rPr>
              <w:t>一般者计</w:t>
            </w:r>
            <w:r>
              <w:rPr>
                <w:rFonts w:hint="eastAsia" w:ascii="宋体" w:hAnsi="宋体"/>
                <w:szCs w:val="21"/>
                <w:lang w:val="en-US" w:eastAsia="zh-CN"/>
              </w:rPr>
              <w:t>1</w:t>
            </w:r>
            <w:r>
              <w:rPr>
                <w:rFonts w:hint="eastAsia" w:ascii="宋体" w:hAnsi="宋体"/>
                <w:szCs w:val="21"/>
              </w:rPr>
              <w:t>-0分。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33</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cs="宋体"/>
                <w:color w:val="auto"/>
                <w:szCs w:val="21"/>
                <w:highlight w:val="none"/>
                <w:lang w:eastAsia="zh-CN"/>
              </w:rPr>
              <w:t>近三年</w:t>
            </w:r>
            <w:r>
              <w:rPr>
                <w:rFonts w:hint="eastAsia" w:ascii="宋体" w:hAnsi="宋体" w:eastAsia="宋体" w:cs="宋体"/>
                <w:color w:val="auto"/>
                <w:szCs w:val="21"/>
                <w:highlight w:val="none"/>
              </w:rPr>
              <w:t>类似业绩（提供项目中标通知书或合同），不提供不得分；每提供一项得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分，最高得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（注：1、业绩以中标通知书或合同协议为准，未提供证明材料的不得分；2、业绩必须能看出投标供应商名称、合同签订时间等</w:t>
            </w:r>
            <w:r>
              <w:rPr>
                <w:rFonts w:hint="eastAsia" w:ascii="宋体" w:hAnsi="宋体" w:eastAsia="宋体" w:cs="宋体"/>
                <w:color w:val="auto"/>
                <w:szCs w:val="21"/>
                <w:highlight w:val="none"/>
                <w:lang w:eastAsia="zh-CN"/>
              </w:rPr>
              <w:t>）</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管理制度</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专业设备</w:t>
            </w:r>
            <w:r>
              <w:rPr>
                <w:rFonts w:hint="eastAsia" w:ascii="宋体" w:hAnsi="宋体" w:eastAsia="宋体" w:cs="宋体"/>
                <w:color w:val="auto"/>
                <w:szCs w:val="21"/>
                <w:highlight w:val="none"/>
              </w:rPr>
              <w:t>健全、完善、最优的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专业设备较</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val="en-US" w:eastAsia="zh-CN"/>
              </w:rPr>
              <w:t>较优</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专业设备基本</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val="en-US" w:eastAsia="zh-CN"/>
              </w:rPr>
              <w:t>良好</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专业设备不</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eastAsia="zh-CN"/>
              </w:rPr>
              <w:t>较</w:t>
            </w:r>
            <w:r>
              <w:rPr>
                <w:rFonts w:hint="eastAsia" w:ascii="宋体" w:hAnsi="宋体" w:eastAsia="宋体" w:cs="宋体"/>
                <w:color w:val="auto"/>
                <w:szCs w:val="21"/>
                <w:highlight w:val="none"/>
                <w:lang w:val="en-US" w:eastAsia="zh-CN"/>
              </w:rPr>
              <w:t>差或</w:t>
            </w:r>
            <w:r>
              <w:rPr>
                <w:rFonts w:hint="eastAsia" w:ascii="宋体" w:hAnsi="宋体" w:eastAsia="宋体" w:cs="宋体"/>
                <w:color w:val="auto"/>
                <w:szCs w:val="21"/>
                <w:highlight w:val="none"/>
              </w:rPr>
              <w:t>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投标文件编制质量</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编制内容完整、齐全、叙述严谨；标书无涂改、错页、漏页现象的得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标函编制内容不完整、叙述简单；标书有涂改、错页或漏页现象的得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100分</w:t>
            </w:r>
          </w:p>
        </w:tc>
        <w:tc>
          <w:tcPr>
            <w:tcW w:w="65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bl>
    <w:p>
      <w:pPr>
        <w:pStyle w:val="18"/>
      </w:pPr>
    </w:p>
    <w:p>
      <w:pPr>
        <w:spacing w:line="240" w:lineRule="exact"/>
        <w:jc w:val="left"/>
        <w:rPr>
          <w:rFonts w:hint="eastAsia" w:ascii="宋体" w:hAnsi="宋体" w:eastAsia="宋体" w:cs="宋体"/>
          <w:color w:val="auto"/>
          <w:szCs w:val="21"/>
          <w:highlight w:val="none"/>
          <w:lang w:val="en-US" w:eastAsia="zh-CN"/>
        </w:rPr>
      </w:pPr>
      <w:bookmarkStart w:id="17" w:name="_Toc20620"/>
      <w:bookmarkStart w:id="18" w:name="_Toc477194749"/>
      <w:r>
        <w:rPr>
          <w:rFonts w:hint="eastAsia" w:ascii="宋体" w:hAnsi="宋体" w:eastAsia="宋体" w:cs="宋体"/>
          <w:color w:val="auto"/>
          <w:szCs w:val="21"/>
          <w:highlight w:val="none"/>
          <w:lang w:val="en-US" w:eastAsia="zh-CN"/>
        </w:rPr>
        <w:t>备注：1、评委应在认真理解本</w:t>
      </w:r>
      <w:r>
        <w:rPr>
          <w:rFonts w:hint="eastAsia" w:ascii="宋体" w:hAnsi="宋体" w:cs="宋体"/>
          <w:color w:val="auto"/>
          <w:szCs w:val="21"/>
          <w:highlight w:val="none"/>
          <w:lang w:val="en-US" w:eastAsia="zh-CN"/>
        </w:rPr>
        <w:t>采购文件</w:t>
      </w:r>
      <w:r>
        <w:rPr>
          <w:rFonts w:hint="eastAsia" w:ascii="宋体" w:hAnsi="宋体" w:eastAsia="宋体" w:cs="宋体"/>
          <w:color w:val="auto"/>
          <w:szCs w:val="21"/>
          <w:highlight w:val="none"/>
          <w:lang w:val="en-US" w:eastAsia="zh-CN"/>
        </w:rPr>
        <w:t>和项目有关情况后，做出需自己负责的按上述内容对供应商进行评审。2、供应商最终得分等于商务技术部分、报价得分之和。3、评标委员会按照供应商最终得分由高到底顺序确定出各供应商排名顺序。</w:t>
      </w:r>
    </w:p>
    <w:p>
      <w:pPr>
        <w:pStyle w:val="16"/>
        <w:numPr>
          <w:ilvl w:val="0"/>
          <w:numId w:val="0"/>
        </w:numPr>
        <w:jc w:val="center"/>
        <w:rPr>
          <w:rFonts w:hint="eastAsia" w:ascii="宋体" w:hAnsi="宋体" w:cs="宋体"/>
          <w:highlight w:val="none"/>
          <w:lang w:val="en-US" w:eastAsia="zh-CN"/>
        </w:rPr>
      </w:pPr>
    </w:p>
    <w:p>
      <w:pPr>
        <w:pStyle w:val="16"/>
        <w:numPr>
          <w:ilvl w:val="0"/>
          <w:numId w:val="0"/>
        </w:numPr>
        <w:jc w:val="center"/>
        <w:rPr>
          <w:rFonts w:hint="eastAsia" w:ascii="宋体" w:hAnsi="宋体" w:cs="宋体"/>
          <w:highlight w:val="none"/>
          <w:lang w:val="en-US" w:eastAsia="zh-CN"/>
        </w:rPr>
      </w:pPr>
    </w:p>
    <w:p>
      <w:pPr>
        <w:pStyle w:val="16"/>
        <w:numPr>
          <w:ilvl w:val="0"/>
          <w:numId w:val="0"/>
        </w:numPr>
        <w:jc w:val="center"/>
        <w:rPr>
          <w:rFonts w:hint="eastAsia" w:ascii="宋体" w:hAnsi="宋体" w:cs="宋体"/>
          <w:highlight w:val="none"/>
          <w:lang w:val="en-US" w:eastAsia="zh-CN"/>
        </w:rPr>
      </w:pPr>
    </w:p>
    <w:p>
      <w:pPr>
        <w:rPr>
          <w:rFonts w:hint="eastAsia" w:ascii="宋体" w:hAnsi="宋体" w:cs="宋体"/>
          <w:highlight w:val="none"/>
          <w:lang w:val="en-US" w:eastAsia="zh-CN"/>
        </w:rPr>
      </w:pPr>
    </w:p>
    <w:p>
      <w:pPr>
        <w:rPr>
          <w:rFonts w:hint="eastAsia"/>
          <w:lang w:val="en-US" w:eastAsia="zh-CN"/>
        </w:rPr>
      </w:pPr>
    </w:p>
    <w:p>
      <w:pPr>
        <w:pStyle w:val="16"/>
        <w:numPr>
          <w:ilvl w:val="0"/>
          <w:numId w:val="0"/>
        </w:numPr>
        <w:jc w:val="center"/>
        <w:rPr>
          <w:rFonts w:hint="eastAsia" w:ascii="宋体" w:hAnsi="宋体" w:cs="宋体"/>
          <w:highlight w:val="none"/>
        </w:rPr>
      </w:pPr>
      <w:r>
        <w:rPr>
          <w:rFonts w:hint="eastAsia" w:ascii="宋体" w:hAnsi="宋体" w:cs="宋体"/>
          <w:highlight w:val="none"/>
          <w:lang w:val="en-US" w:eastAsia="zh-CN"/>
        </w:rPr>
        <w:t>第四章</w:t>
      </w:r>
      <w:r>
        <w:rPr>
          <w:rFonts w:hint="eastAsia" w:ascii="宋体" w:hAnsi="宋体" w:cs="宋体"/>
          <w:highlight w:val="none"/>
        </w:rPr>
        <w:t xml:space="preserve">  合同格式</w:t>
      </w:r>
      <w:bookmarkEnd w:id="17"/>
      <w:bookmarkEnd w:id="18"/>
    </w:p>
    <w:p>
      <w:pPr>
        <w:pStyle w:val="16"/>
        <w:numPr>
          <w:ilvl w:val="0"/>
          <w:numId w:val="0"/>
        </w:numPr>
        <w:jc w:val="center"/>
        <w:rPr>
          <w:rFonts w:ascii="宋体" w:hAnsi="宋体" w:cs="宋体"/>
          <w:sz w:val="22"/>
          <w:szCs w:val="20"/>
          <w:highlight w:val="none"/>
        </w:rPr>
      </w:pPr>
      <w:r>
        <w:rPr>
          <w:rFonts w:hint="eastAsia" w:ascii="宋体" w:hAnsi="宋体" w:cs="宋体"/>
          <w:sz w:val="22"/>
          <w:szCs w:val="20"/>
          <w:highlight w:val="none"/>
        </w:rPr>
        <w:t>（供参考</w:t>
      </w:r>
      <w:r>
        <w:rPr>
          <w:rFonts w:hint="eastAsia" w:ascii="宋体" w:hAnsi="宋体" w:cs="宋体"/>
          <w:sz w:val="22"/>
          <w:szCs w:val="20"/>
          <w:highlight w:val="none"/>
          <w:lang w:eastAsia="zh-CN"/>
        </w:rPr>
        <w:t>，</w:t>
      </w:r>
      <w:r>
        <w:rPr>
          <w:rFonts w:hint="eastAsia" w:ascii="宋体" w:hAnsi="宋体" w:cs="宋体"/>
          <w:sz w:val="22"/>
          <w:szCs w:val="20"/>
          <w:highlight w:val="none"/>
          <w:lang w:val="en-US" w:eastAsia="zh-CN"/>
        </w:rPr>
        <w:t>以甲乙双方实际签订合同为准</w:t>
      </w:r>
      <w:r>
        <w:rPr>
          <w:rFonts w:hint="eastAsia" w:ascii="宋体" w:hAnsi="宋体" w:cs="宋体"/>
          <w:sz w:val="22"/>
          <w:szCs w:val="20"/>
          <w:highlight w:val="none"/>
        </w:rPr>
        <w:t>）</w:t>
      </w:r>
    </w:p>
    <w:p>
      <w:pPr>
        <w:rPr>
          <w:rFonts w:ascii="宋体" w:hAnsi="宋体" w:cs="宋体"/>
          <w:highlight w:val="none"/>
        </w:rPr>
      </w:pPr>
    </w:p>
    <w:p>
      <w:pPr>
        <w:rPr>
          <w:rFonts w:ascii="宋体" w:hAnsi="宋体" w:cs="宋体"/>
          <w:sz w:val="24"/>
          <w:highlight w:val="none"/>
          <w:u w:val="single"/>
        </w:rPr>
      </w:pPr>
      <w:bookmarkStart w:id="19" w:name="_Toc477194751"/>
      <w:bookmarkStart w:id="20" w:name="_Toc29854"/>
      <w:r>
        <w:rPr>
          <w:rFonts w:hint="eastAsia" w:ascii="宋体" w:hAnsi="宋体" w:cs="宋体"/>
          <w:sz w:val="24"/>
          <w:highlight w:val="none"/>
        </w:rPr>
        <w:t>合同编号：</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44"/>
          <w:szCs w:val="44"/>
          <w:highlight w:val="none"/>
        </w:rPr>
      </w:pPr>
      <w:r>
        <w:rPr>
          <w:rFonts w:hint="eastAsia" w:ascii="宋体" w:hAnsi="宋体" w:cs="宋体"/>
          <w:b/>
          <w:sz w:val="44"/>
          <w:szCs w:val="44"/>
          <w:highlight w:val="none"/>
        </w:rPr>
        <w:t>政府采购合同参考范本</w:t>
      </w:r>
    </w:p>
    <w:p>
      <w:pPr>
        <w:spacing w:line="480" w:lineRule="auto"/>
        <w:jc w:val="center"/>
        <w:rPr>
          <w:rFonts w:ascii="宋体" w:hAnsi="宋体" w:cs="宋体"/>
          <w:b/>
          <w:sz w:val="24"/>
          <w:highlight w:val="none"/>
        </w:rPr>
      </w:pPr>
      <w:r>
        <w:rPr>
          <w:rFonts w:hint="eastAsia" w:ascii="宋体" w:hAnsi="宋体" w:cs="宋体"/>
          <w:b/>
          <w:sz w:val="24"/>
          <w:highlight w:val="none"/>
        </w:rPr>
        <w:t>（服务类）</w:t>
      </w:r>
    </w:p>
    <w:p>
      <w:pPr>
        <w:pStyle w:val="30"/>
        <w:ind w:firstLine="0"/>
        <w:rPr>
          <w:rFonts w:hAnsi="宋体" w:eastAsia="宋体" w:cs="宋体"/>
          <w:szCs w:val="24"/>
          <w:highlight w:val="none"/>
        </w:rPr>
      </w:pPr>
    </w:p>
    <w:p>
      <w:pPr>
        <w:pStyle w:val="30"/>
        <w:ind w:firstLine="0"/>
        <w:rPr>
          <w:rFonts w:hAnsi="宋体" w:eastAsia="宋体" w:cs="宋体"/>
          <w:szCs w:val="24"/>
          <w:highlight w:val="none"/>
        </w:rPr>
      </w:pPr>
    </w:p>
    <w:p>
      <w:pPr>
        <w:pStyle w:val="30"/>
        <w:ind w:firstLine="0"/>
        <w:rPr>
          <w:rFonts w:hAnsi="宋体" w:eastAsia="宋体" w:cs="宋体"/>
          <w:szCs w:val="24"/>
          <w:highlight w:val="none"/>
        </w:rPr>
      </w:pPr>
    </w:p>
    <w:p>
      <w:pPr>
        <w:pStyle w:val="30"/>
        <w:ind w:firstLine="0"/>
        <w:jc w:val="center"/>
        <w:rPr>
          <w:rFonts w:hAnsi="宋体" w:eastAsia="宋体" w:cs="宋体"/>
          <w:b/>
          <w:szCs w:val="24"/>
          <w:highlight w:val="none"/>
        </w:rPr>
      </w:pPr>
      <w:r>
        <w:rPr>
          <w:rFonts w:hint="eastAsia" w:hAnsi="宋体" w:eastAsia="宋体" w:cs="宋体"/>
          <w:b/>
          <w:szCs w:val="24"/>
          <w:highlight w:val="none"/>
        </w:rPr>
        <w:t>第一部分 合同书</w:t>
      </w:r>
    </w:p>
    <w:p>
      <w:pPr>
        <w:pStyle w:val="30"/>
        <w:ind w:firstLine="0"/>
        <w:rPr>
          <w:rFonts w:hAnsi="宋体" w:eastAsia="宋体" w:cs="宋体"/>
          <w:szCs w:val="24"/>
          <w:highlight w:val="none"/>
        </w:rPr>
      </w:pPr>
    </w:p>
    <w:p>
      <w:pPr>
        <w:pStyle w:val="30"/>
        <w:ind w:firstLine="0"/>
        <w:rPr>
          <w:rFonts w:hAnsi="宋体" w:eastAsia="宋体" w:cs="宋体"/>
          <w:szCs w:val="24"/>
          <w:highlight w:val="none"/>
        </w:rPr>
      </w:pPr>
    </w:p>
    <w:p>
      <w:pPr>
        <w:spacing w:before="120" w:line="22" w:lineRule="atLeast"/>
        <w:rPr>
          <w:rFonts w:ascii="宋体" w:hAnsi="宋体" w:cs="宋体"/>
          <w:sz w:val="24"/>
          <w:highlight w:val="none"/>
        </w:rPr>
      </w:pPr>
    </w:p>
    <w:p>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Style w:val="31"/>
        <w:spacing w:before="120" w:line="22" w:lineRule="atLeast"/>
        <w:rPr>
          <w:rFonts w:ascii="宋体" w:hAnsi="宋体" w:eastAsia="宋体" w:cs="宋体"/>
          <w:color w:val="auto"/>
          <w:szCs w:val="24"/>
          <w:highlight w:val="none"/>
        </w:rPr>
      </w:pPr>
    </w:p>
    <w:p>
      <w:pPr>
        <w:pStyle w:val="31"/>
        <w:spacing w:before="120" w:line="22" w:lineRule="atLeast"/>
        <w:rPr>
          <w:rFonts w:ascii="宋体" w:hAnsi="宋体" w:eastAsia="宋体" w:cs="宋体"/>
          <w:color w:val="auto"/>
          <w:szCs w:val="24"/>
          <w:highlight w:val="none"/>
        </w:rPr>
      </w:pPr>
    </w:p>
    <w:p>
      <w:pPr>
        <w:rPr>
          <w:rFonts w:ascii="宋体" w:hAnsi="宋体" w:cs="宋体"/>
          <w:color w:val="auto"/>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0000FF"/>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hint="eastAsia" w:ascii="宋体" w:hAnsi="宋体" w:cs="宋体"/>
          <w:sz w:val="24"/>
          <w:highlight w:val="none"/>
          <w:lang w:val="en-US" w:eastAsia="zh-CN"/>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 xml:space="preserve"> </w:t>
      </w: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600" w:lineRule="exact"/>
        <w:ind w:firstLine="640"/>
        <w:jc w:val="center"/>
        <w:rPr>
          <w:rFonts w:ascii="宋体" w:hAnsi="宋体" w:cs="宋体"/>
          <w:sz w:val="24"/>
          <w:highlight w:val="none"/>
        </w:rPr>
        <w:sectPr>
          <w:headerReference r:id="rId9" w:type="default"/>
          <w:footerReference r:id="rId10"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pPr>
        <w:spacing w:line="360" w:lineRule="auto"/>
        <w:jc w:val="center"/>
        <w:rPr>
          <w:rFonts w:hint="eastAsia" w:ascii="宋体" w:hAnsi="宋体" w:eastAsia="宋体" w:cs="宋体"/>
          <w:color w:val="auto"/>
          <w:sz w:val="32"/>
          <w:szCs w:val="28"/>
          <w:highlight w:val="none"/>
        </w:rPr>
      </w:pPr>
      <w:bookmarkStart w:id="21" w:name="_Toc227057923"/>
      <w:bookmarkStart w:id="22" w:name="_Toc226969317"/>
      <w:r>
        <w:rPr>
          <w:rFonts w:hint="eastAsia" w:ascii="宋体" w:hAnsi="宋体" w:eastAsia="宋体" w:cs="宋体"/>
          <w:color w:val="auto"/>
          <w:sz w:val="32"/>
          <w:szCs w:val="28"/>
          <w:highlight w:val="none"/>
        </w:rPr>
        <w:t>合同条款前附表</w:t>
      </w:r>
      <w:bookmarkEnd w:id="21"/>
      <w:bookmarkEnd w:id="22"/>
    </w:p>
    <w:p>
      <w:pPr>
        <w:pStyle w:val="7"/>
        <w:rPr>
          <w:rFonts w:hint="eastAsia"/>
          <w:color w:val="auto"/>
          <w:highlight w:val="none"/>
        </w:rPr>
      </w:pPr>
    </w:p>
    <w:tbl>
      <w:tblPr>
        <w:tblStyle w:val="19"/>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665"/>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spacing w:line="360"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序号</w:t>
            </w:r>
          </w:p>
        </w:tc>
        <w:tc>
          <w:tcPr>
            <w:tcW w:w="1665" w:type="dxa"/>
            <w:noWrap w:val="0"/>
            <w:vAlign w:val="center"/>
          </w:tcPr>
          <w:p>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条款名称</w:t>
            </w:r>
          </w:p>
        </w:tc>
        <w:tc>
          <w:tcPr>
            <w:tcW w:w="6480" w:type="dxa"/>
            <w:noWrap w:val="0"/>
            <w:vAlign w:val="center"/>
          </w:tcPr>
          <w:p>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采购人</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采购人</w:t>
            </w:r>
            <w:r>
              <w:rPr>
                <w:rFonts w:hint="eastAsia" w:ascii="宋体" w:hAnsi="宋体" w:eastAsia="宋体" w:cs="宋体"/>
                <w:color w:val="auto"/>
                <w:sz w:val="18"/>
                <w:szCs w:val="18"/>
                <w:highlight w:val="none"/>
              </w:rPr>
              <w:t>名称：</w:t>
            </w:r>
            <w:r>
              <w:rPr>
                <w:rFonts w:hint="eastAsia" w:ascii="宋体" w:hAnsi="宋体" w:eastAsia="宋体" w:cs="宋体"/>
                <w:color w:val="auto"/>
                <w:sz w:val="18"/>
                <w:szCs w:val="1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项目名称：</w:t>
            </w:r>
            <w:r>
              <w:rPr>
                <w:rFonts w:hint="eastAsia" w:ascii="宋体" w:hAnsi="宋体" w:eastAsia="宋体" w:cs="宋体"/>
                <w:color w:val="auto"/>
                <w:sz w:val="18"/>
                <w:szCs w:val="1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供应商</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名称、地址：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履约保证金</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履约担保的形式：</w:t>
            </w:r>
            <w:r>
              <w:rPr>
                <w:rFonts w:hint="eastAsia" w:ascii="宋体" w:hAnsi="宋体" w:eastAsia="宋体" w:cs="宋体"/>
                <w:color w:val="auto"/>
                <w:sz w:val="18"/>
                <w:szCs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履约担保的金额：本项目不收取履约保证金。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履约保证金退还时间：</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注：履约保证金退还时均不计利息。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合同履约期限</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备件</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要求的备件有：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付款</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7</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误期赔偿</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误期赔偿费：每延迟</w:t>
            </w:r>
            <w:r>
              <w:rPr>
                <w:rFonts w:hint="eastAsia" w:ascii="宋体" w:hAnsi="宋体" w:eastAsia="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天</w:t>
            </w:r>
            <w:r>
              <w:rPr>
                <w:rFonts w:hint="eastAsia" w:ascii="宋体" w:hAnsi="宋体" w:cs="宋体"/>
                <w:color w:val="auto"/>
                <w:sz w:val="18"/>
                <w:szCs w:val="18"/>
                <w:highlight w:val="none"/>
                <w:lang w:val="en-US" w:eastAsia="zh-CN"/>
              </w:rPr>
              <w:t>交付按</w:t>
            </w:r>
            <w:r>
              <w:rPr>
                <w:rFonts w:hint="eastAsia" w:ascii="宋体" w:hAnsi="宋体" w:eastAsia="宋体" w:cs="宋体"/>
                <w:color w:val="auto"/>
                <w:sz w:val="18"/>
                <w:szCs w:val="18"/>
                <w:highlight w:val="none"/>
              </w:rPr>
              <w:t>提供服务的服务费用的</w:t>
            </w:r>
            <w:r>
              <w:rPr>
                <w:rFonts w:hint="eastAsia" w:ascii="宋体" w:hAnsi="宋体" w:eastAsia="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计收，直至提供服务为止。误期赔偿费的最高限额为合同价格的</w:t>
            </w:r>
            <w:r>
              <w:rPr>
                <w:rFonts w:hint="eastAsia" w:ascii="宋体"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w:t>
            </w:r>
            <w:r>
              <w:rPr>
                <w:rFonts w:hint="eastAsia" w:ascii="宋体"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8</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争议的解决</w:t>
            </w: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友好协商/仲裁/</w:t>
            </w:r>
            <w:r>
              <w:rPr>
                <w:rFonts w:hint="eastAsia" w:ascii="宋体" w:hAnsi="宋体" w:cs="宋体"/>
                <w:color w:val="auto"/>
                <w:sz w:val="18"/>
                <w:szCs w:val="18"/>
                <w:highlight w:val="none"/>
                <w:lang w:val="en-US" w:eastAsia="zh-CN"/>
              </w:rPr>
              <w:t>向不动产所在地人民法院提起诉讼。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9</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w:t>
            </w:r>
          </w:p>
        </w:tc>
        <w:tc>
          <w:tcPr>
            <w:tcW w:w="16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rPr>
            </w:pPr>
          </w:p>
        </w:tc>
        <w:tc>
          <w:tcPr>
            <w:tcW w:w="6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92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注:以上内容可按实际情况增加或减少</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18"/>
          <w:szCs w:val="18"/>
          <w:highlight w:val="none"/>
        </w:rPr>
        <w:t>本表关于要采购的货物的具体资料是对合同条款的具体补充和修改，如有矛盾，应以本前附表为准。</w:t>
      </w:r>
    </w:p>
    <w:p>
      <w:pPr>
        <w:spacing w:line="560" w:lineRule="exact"/>
        <w:ind w:firstLine="480" w:firstLineChars="200"/>
        <w:rPr>
          <w:rFonts w:hint="eastAsia" w:ascii="宋体" w:hAnsi="宋体" w:cs="宋体"/>
          <w:sz w:val="24"/>
          <w:highlight w:val="none"/>
          <w:u w:val="single"/>
          <w:lang w:val="zh-CN"/>
        </w:rPr>
      </w:pPr>
    </w:p>
    <w:p>
      <w:pPr>
        <w:spacing w:line="560" w:lineRule="exact"/>
        <w:ind w:firstLine="480" w:firstLineChars="200"/>
        <w:rPr>
          <w:rFonts w:hint="eastAsia" w:ascii="宋体" w:hAnsi="宋体" w:cs="宋体"/>
          <w:sz w:val="24"/>
          <w:highlight w:val="none"/>
          <w:u w:val="single"/>
          <w:lang w:val="zh-CN"/>
        </w:rPr>
      </w:pPr>
    </w:p>
    <w:p>
      <w:pPr>
        <w:pStyle w:val="4"/>
        <w:rPr>
          <w:rFonts w:hint="eastAsia"/>
          <w:lang w:val="zh-CN"/>
        </w:rPr>
      </w:pPr>
    </w:p>
    <w:p>
      <w:pPr>
        <w:pStyle w:val="5"/>
        <w:rPr>
          <w:rFonts w:hint="eastAsia"/>
          <w:lang w:val="zh-CN"/>
        </w:rPr>
      </w:pPr>
    </w:p>
    <w:p>
      <w:pPr>
        <w:spacing w:line="560" w:lineRule="exact"/>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公开招标的</w:t>
      </w:r>
      <w:r>
        <w:rPr>
          <w:rFonts w:hint="eastAsia" w:ascii="宋体" w:hAnsi="宋体" w:cs="宋体"/>
          <w:sz w:val="24"/>
          <w:highlight w:val="none"/>
          <w:u w:val="single"/>
        </w:rPr>
        <w:t>政府采购</w:t>
      </w:r>
      <w:r>
        <w:rPr>
          <w:rFonts w:hint="eastAsia" w:ascii="宋体" w:hAnsi="宋体" w:cs="宋体"/>
          <w:sz w:val="24"/>
          <w:highlight w:val="none"/>
          <w:u w:val="single"/>
          <w:lang w:val="en-US" w:eastAsia="zh-CN"/>
        </w:rPr>
        <w:t>方式</w:t>
      </w:r>
      <w:r>
        <w:rPr>
          <w:rFonts w:hint="eastAsia" w:ascii="宋体" w:hAnsi="宋体" w:cs="宋体"/>
          <w:sz w:val="24"/>
          <w:highlight w:val="none"/>
          <w:u w:val="single"/>
        </w:rPr>
        <w:t xml:space="preserve">）  </w:t>
      </w:r>
      <w:r>
        <w:rPr>
          <w:rFonts w:hint="eastAsia" w:ascii="宋体" w:hAnsi="宋体" w:cs="宋体"/>
          <w:sz w:val="24"/>
          <w:highlight w:val="none"/>
        </w:rPr>
        <w:t>对</w:t>
      </w:r>
      <w:r>
        <w:rPr>
          <w:rFonts w:hint="eastAsia" w:ascii="宋体" w:hAnsi="宋体" w:cs="宋体"/>
          <w:sz w:val="24"/>
          <w:highlight w:val="none"/>
          <w:u w:val="single"/>
        </w:rPr>
        <w:t xml:space="preserve">   （同前页项目名称）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（中标供应商名称） </w:t>
      </w:r>
      <w:r>
        <w:rPr>
          <w:rFonts w:hint="eastAsia" w:ascii="宋体" w:hAnsi="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560" w:lineRule="exact"/>
        <w:ind w:firstLine="482" w:firstLineChars="200"/>
        <w:outlineLvl w:val="0"/>
        <w:rPr>
          <w:rFonts w:ascii="宋体" w:hAnsi="宋体" w:cs="宋体"/>
          <w:sz w:val="24"/>
          <w:highlight w:val="none"/>
        </w:rPr>
      </w:pPr>
      <w:bookmarkStart w:id="23" w:name="_Toc20421"/>
      <w:bookmarkStart w:id="24" w:name="_Toc22967"/>
      <w:bookmarkStart w:id="25" w:name="_Toc15367"/>
      <w:bookmarkStart w:id="26" w:name="_Toc19273"/>
      <w:bookmarkStart w:id="27" w:name="_Toc28855"/>
      <w:r>
        <w:rPr>
          <w:rFonts w:hint="eastAsia" w:ascii="宋体" w:hAnsi="宋体" w:cs="宋体"/>
          <w:b/>
          <w:sz w:val="24"/>
          <w:highlight w:val="none"/>
        </w:rPr>
        <w:t>1.1 合同组成部分</w:t>
      </w:r>
      <w:bookmarkEnd w:id="23"/>
      <w:bookmarkEnd w:id="24"/>
      <w:bookmarkEnd w:id="25"/>
      <w:bookmarkEnd w:id="26"/>
      <w:bookmarkEnd w:id="27"/>
    </w:p>
    <w:p>
      <w:pPr>
        <w:spacing w:line="560" w:lineRule="exact"/>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1.1.1 本合同及其补充合同、变更协议；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1.1.2 中标通知书；</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1.1.3 投标文件（含澄清或者说明文件）；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1.1.4 </w:t>
      </w:r>
      <w:r>
        <w:rPr>
          <w:rFonts w:hint="eastAsia" w:ascii="宋体" w:hAnsi="宋体" w:cs="宋体"/>
          <w:sz w:val="24"/>
          <w:highlight w:val="none"/>
          <w:lang w:eastAsia="zh-CN"/>
        </w:rPr>
        <w:t>采购文件</w:t>
      </w:r>
      <w:r>
        <w:rPr>
          <w:rFonts w:hint="eastAsia" w:ascii="宋体" w:hAnsi="宋体" w:cs="宋体"/>
          <w:sz w:val="24"/>
          <w:highlight w:val="none"/>
        </w:rPr>
        <w:t>（含澄清或者修改文件）；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1.1.5 其他相关采购文件。</w:t>
      </w:r>
    </w:p>
    <w:p>
      <w:pPr>
        <w:spacing w:line="560" w:lineRule="exact"/>
        <w:ind w:firstLine="482" w:firstLineChars="200"/>
        <w:outlineLvl w:val="0"/>
        <w:rPr>
          <w:rFonts w:ascii="宋体" w:hAnsi="宋体" w:cs="宋体"/>
          <w:b/>
          <w:sz w:val="24"/>
          <w:highlight w:val="none"/>
        </w:rPr>
      </w:pPr>
      <w:bookmarkStart w:id="28" w:name="_Toc6773"/>
      <w:bookmarkStart w:id="29" w:name="_Toc2918"/>
      <w:bookmarkStart w:id="30" w:name="_Toc22185"/>
      <w:bookmarkStart w:id="31" w:name="_Toc6311"/>
      <w:bookmarkStart w:id="32" w:name="_Toc18585"/>
      <w:r>
        <w:rPr>
          <w:rFonts w:hint="eastAsia" w:ascii="宋体" w:hAnsi="宋体" w:cs="宋体"/>
          <w:b/>
          <w:sz w:val="24"/>
          <w:highlight w:val="none"/>
        </w:rPr>
        <w:t>1.2 标的</w:t>
      </w:r>
      <w:bookmarkEnd w:id="28"/>
      <w:bookmarkEnd w:id="29"/>
      <w:bookmarkEnd w:id="30"/>
      <w:bookmarkEnd w:id="31"/>
      <w:bookmarkEnd w:id="32"/>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1.2.1 标的名称：</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1.2.2 标的数量：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1.2.3 标的质量：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33" w:name="_Toc4929"/>
      <w:bookmarkStart w:id="34" w:name="_Toc13918"/>
      <w:bookmarkStart w:id="35" w:name="_Toc5635"/>
      <w:bookmarkStart w:id="36" w:name="_Toc1386"/>
      <w:bookmarkStart w:id="37" w:name="_Toc21124"/>
      <w:r>
        <w:rPr>
          <w:rFonts w:hint="eastAsia" w:ascii="宋体" w:hAnsi="宋体" w:cs="宋体"/>
          <w:b/>
          <w:sz w:val="24"/>
          <w:highlight w:val="none"/>
        </w:rPr>
        <w:t>1.3 价款</w:t>
      </w:r>
      <w:bookmarkEnd w:id="33"/>
      <w:bookmarkEnd w:id="34"/>
      <w:bookmarkEnd w:id="35"/>
      <w:bookmarkEnd w:id="36"/>
      <w:bookmarkEnd w:id="37"/>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分项价格：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序号</w:t>
            </w:r>
          </w:p>
        </w:tc>
        <w:tc>
          <w:tcPr>
            <w:tcW w:w="3402" w:type="dxa"/>
            <w:vAlign w:val="center"/>
          </w:tcPr>
          <w:p>
            <w:pPr>
              <w:pStyle w:val="3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分项名称</w:t>
            </w:r>
          </w:p>
        </w:tc>
        <w:tc>
          <w:tcPr>
            <w:tcW w:w="2552" w:type="dxa"/>
            <w:vAlign w:val="center"/>
          </w:tcPr>
          <w:p>
            <w:pPr>
              <w:pStyle w:val="3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
              <w:spacing w:line="560" w:lineRule="exact"/>
              <w:ind w:firstLine="200"/>
              <w:jc w:val="center"/>
              <w:rPr>
                <w:rFonts w:hAnsi="宋体" w:eastAsia="宋体" w:cs="宋体"/>
                <w:color w:val="000000"/>
                <w:sz w:val="24"/>
                <w:szCs w:val="24"/>
                <w:highlight w:val="none"/>
              </w:rPr>
            </w:pPr>
          </w:p>
        </w:tc>
        <w:tc>
          <w:tcPr>
            <w:tcW w:w="3402" w:type="dxa"/>
            <w:vAlign w:val="center"/>
          </w:tcPr>
          <w:p>
            <w:pPr>
              <w:pStyle w:val="32"/>
              <w:spacing w:line="560" w:lineRule="exact"/>
              <w:ind w:firstLine="200"/>
              <w:jc w:val="center"/>
              <w:rPr>
                <w:rFonts w:hAnsi="宋体" w:eastAsia="宋体" w:cs="宋体"/>
                <w:color w:val="000000"/>
                <w:sz w:val="24"/>
                <w:szCs w:val="24"/>
                <w:highlight w:val="none"/>
              </w:rPr>
            </w:pPr>
          </w:p>
        </w:tc>
        <w:tc>
          <w:tcPr>
            <w:tcW w:w="2552" w:type="dxa"/>
            <w:vAlign w:val="center"/>
          </w:tcPr>
          <w:p>
            <w:pPr>
              <w:pStyle w:val="3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
              <w:spacing w:line="560" w:lineRule="exact"/>
              <w:ind w:firstLine="200"/>
              <w:jc w:val="center"/>
              <w:rPr>
                <w:rFonts w:hAnsi="宋体" w:eastAsia="宋体" w:cs="宋体"/>
                <w:color w:val="000000"/>
                <w:sz w:val="24"/>
                <w:szCs w:val="24"/>
                <w:highlight w:val="none"/>
              </w:rPr>
            </w:pPr>
          </w:p>
        </w:tc>
        <w:tc>
          <w:tcPr>
            <w:tcW w:w="3402" w:type="dxa"/>
            <w:vAlign w:val="center"/>
          </w:tcPr>
          <w:p>
            <w:pPr>
              <w:pStyle w:val="32"/>
              <w:spacing w:line="560" w:lineRule="exact"/>
              <w:ind w:firstLine="200"/>
              <w:jc w:val="center"/>
              <w:rPr>
                <w:rFonts w:hAnsi="宋体" w:eastAsia="宋体" w:cs="宋体"/>
                <w:color w:val="000000"/>
                <w:sz w:val="24"/>
                <w:szCs w:val="24"/>
                <w:highlight w:val="none"/>
              </w:rPr>
            </w:pPr>
          </w:p>
        </w:tc>
        <w:tc>
          <w:tcPr>
            <w:tcW w:w="2552" w:type="dxa"/>
            <w:vAlign w:val="center"/>
          </w:tcPr>
          <w:p>
            <w:pPr>
              <w:pStyle w:val="3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
              <w:spacing w:line="560" w:lineRule="exact"/>
              <w:ind w:firstLine="200"/>
              <w:jc w:val="center"/>
              <w:rPr>
                <w:rFonts w:hAnsi="宋体" w:eastAsia="宋体" w:cs="宋体"/>
                <w:color w:val="000000"/>
                <w:sz w:val="24"/>
                <w:szCs w:val="24"/>
                <w:highlight w:val="none"/>
              </w:rPr>
            </w:pPr>
          </w:p>
        </w:tc>
        <w:tc>
          <w:tcPr>
            <w:tcW w:w="3402" w:type="dxa"/>
            <w:vAlign w:val="center"/>
          </w:tcPr>
          <w:p>
            <w:pPr>
              <w:pStyle w:val="32"/>
              <w:spacing w:line="560" w:lineRule="exact"/>
              <w:ind w:firstLine="200"/>
              <w:jc w:val="center"/>
              <w:rPr>
                <w:rFonts w:hAnsi="宋体" w:eastAsia="宋体" w:cs="宋体"/>
                <w:color w:val="000000"/>
                <w:sz w:val="24"/>
                <w:szCs w:val="24"/>
                <w:highlight w:val="none"/>
              </w:rPr>
            </w:pPr>
          </w:p>
        </w:tc>
        <w:tc>
          <w:tcPr>
            <w:tcW w:w="2552" w:type="dxa"/>
            <w:vAlign w:val="center"/>
          </w:tcPr>
          <w:p>
            <w:pPr>
              <w:pStyle w:val="3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2"/>
              <w:spacing w:line="560" w:lineRule="exact"/>
              <w:ind w:firstLine="200"/>
              <w:jc w:val="center"/>
              <w:rPr>
                <w:rFonts w:hAnsi="宋体" w:eastAsia="宋体" w:cs="宋体"/>
                <w:color w:val="000000"/>
                <w:sz w:val="24"/>
                <w:szCs w:val="24"/>
                <w:highlight w:val="none"/>
              </w:rPr>
            </w:pPr>
          </w:p>
        </w:tc>
        <w:tc>
          <w:tcPr>
            <w:tcW w:w="3402" w:type="dxa"/>
            <w:vAlign w:val="center"/>
          </w:tcPr>
          <w:p>
            <w:pPr>
              <w:pStyle w:val="32"/>
              <w:spacing w:line="560" w:lineRule="exact"/>
              <w:ind w:firstLine="200"/>
              <w:jc w:val="center"/>
              <w:rPr>
                <w:rFonts w:hAnsi="宋体" w:eastAsia="宋体" w:cs="宋体"/>
                <w:color w:val="000000"/>
                <w:sz w:val="24"/>
                <w:szCs w:val="24"/>
                <w:highlight w:val="none"/>
              </w:rPr>
            </w:pPr>
          </w:p>
        </w:tc>
        <w:tc>
          <w:tcPr>
            <w:tcW w:w="2552" w:type="dxa"/>
            <w:vAlign w:val="center"/>
          </w:tcPr>
          <w:p>
            <w:pPr>
              <w:pStyle w:val="3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总价</w:t>
            </w:r>
          </w:p>
        </w:tc>
        <w:tc>
          <w:tcPr>
            <w:tcW w:w="2552" w:type="dxa"/>
            <w:vAlign w:val="center"/>
          </w:tcPr>
          <w:p>
            <w:pPr>
              <w:pStyle w:val="32"/>
              <w:spacing w:line="560" w:lineRule="exact"/>
              <w:ind w:firstLine="200"/>
              <w:jc w:val="center"/>
              <w:rPr>
                <w:rFonts w:hAnsi="宋体" w:eastAsia="宋体" w:cs="宋体"/>
                <w:color w:val="000000"/>
                <w:sz w:val="24"/>
                <w:szCs w:val="24"/>
                <w:highlight w:val="none"/>
              </w:rPr>
            </w:pPr>
          </w:p>
        </w:tc>
      </w:tr>
    </w:tbl>
    <w:p>
      <w:pPr>
        <w:spacing w:line="560" w:lineRule="exact"/>
        <w:ind w:firstLine="482" w:firstLineChars="200"/>
        <w:outlineLvl w:val="0"/>
        <w:rPr>
          <w:rFonts w:ascii="宋体" w:hAnsi="宋体" w:cs="宋体"/>
          <w:b/>
          <w:sz w:val="24"/>
          <w:highlight w:val="none"/>
        </w:rPr>
      </w:pPr>
      <w:bookmarkStart w:id="38" w:name="_Toc26916"/>
      <w:bookmarkStart w:id="39" w:name="_Toc30158"/>
      <w:bookmarkStart w:id="40" w:name="_Toc3654"/>
      <w:bookmarkStart w:id="41" w:name="_Toc30506"/>
      <w:bookmarkStart w:id="42" w:name="_Toc14993"/>
      <w:r>
        <w:rPr>
          <w:rFonts w:hint="eastAsia" w:ascii="宋体" w:hAnsi="宋体" w:cs="宋体"/>
          <w:b/>
          <w:sz w:val="24"/>
          <w:highlight w:val="none"/>
        </w:rPr>
        <w:t>1.4 付款方式和发票开具方式</w:t>
      </w:r>
      <w:bookmarkEnd w:id="38"/>
      <w:bookmarkEnd w:id="39"/>
      <w:bookmarkEnd w:id="40"/>
      <w:bookmarkEnd w:id="41"/>
      <w:bookmarkEnd w:id="42"/>
    </w:p>
    <w:p>
      <w:pPr>
        <w:spacing w:line="560" w:lineRule="exact"/>
        <w:ind w:firstLine="480" w:firstLineChars="200"/>
        <w:rPr>
          <w:rFonts w:ascii="宋体" w:hAnsi="宋体" w:cs="宋体"/>
          <w:sz w:val="24"/>
          <w:highlight w:val="none"/>
        </w:rPr>
      </w:pPr>
      <w:r>
        <w:rPr>
          <w:rFonts w:hint="eastAsia" w:ascii="宋体" w:hAnsi="宋体" w:cs="宋体"/>
          <w:sz w:val="24"/>
          <w:highlight w:val="none"/>
        </w:rPr>
        <w:t>1.4.1付款方式：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1.4.2 发票开具方式：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3" w:name="_Toc31421"/>
      <w:bookmarkStart w:id="44" w:name="_Toc8772"/>
      <w:bookmarkStart w:id="45" w:name="_Toc3625"/>
      <w:bookmarkStart w:id="46" w:name="_Toc11108"/>
      <w:bookmarkStart w:id="47" w:name="_Toc4760"/>
      <w:r>
        <w:rPr>
          <w:rFonts w:hint="eastAsia" w:ascii="宋体" w:hAnsi="宋体" w:cs="宋体"/>
          <w:b/>
          <w:sz w:val="24"/>
          <w:highlight w:val="none"/>
        </w:rPr>
        <w:t>1.5 履行期限、地点和方式</w:t>
      </w:r>
      <w:bookmarkEnd w:id="43"/>
      <w:bookmarkEnd w:id="44"/>
      <w:bookmarkEnd w:id="45"/>
      <w:bookmarkEnd w:id="46"/>
      <w:bookmarkEnd w:id="47"/>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1.5.1 履行期限：</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1.5.2 履行地点：</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1.5.3 履行方式：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sz w:val="24"/>
          <w:highlight w:val="none"/>
          <w:u w:val="single"/>
        </w:rPr>
      </w:pPr>
      <w:bookmarkStart w:id="48" w:name="_Toc24662"/>
      <w:bookmarkStart w:id="49" w:name="_Toc5698"/>
      <w:bookmarkStart w:id="50" w:name="_Toc3079"/>
      <w:bookmarkStart w:id="51" w:name="_Toc8586"/>
      <w:bookmarkStart w:id="52" w:name="_Toc2375"/>
      <w:r>
        <w:rPr>
          <w:rFonts w:hint="eastAsia" w:ascii="宋体" w:hAnsi="宋体" w:cs="宋体"/>
          <w:b/>
          <w:sz w:val="24"/>
          <w:highlight w:val="none"/>
        </w:rPr>
        <w:t>1.6 违约责任</w:t>
      </w:r>
      <w:bookmarkEnd w:id="48"/>
      <w:bookmarkEnd w:id="49"/>
      <w:bookmarkEnd w:id="50"/>
      <w:bookmarkEnd w:id="51"/>
      <w:bookmarkEnd w:id="52"/>
    </w:p>
    <w:p>
      <w:pPr>
        <w:spacing w:line="560" w:lineRule="exact"/>
        <w:ind w:firstLine="480" w:firstLineChars="200"/>
        <w:rPr>
          <w:rFonts w:ascii="宋体" w:hAnsi="宋体" w:cs="宋体"/>
          <w:sz w:val="24"/>
          <w:highlight w:val="none"/>
        </w:rPr>
      </w:pPr>
      <w:r>
        <w:rPr>
          <w:rFonts w:hint="eastAsia" w:ascii="宋体" w:hAnsi="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highlight w:val="none"/>
        </w:rPr>
      </w:pPr>
      <w:bookmarkStart w:id="53" w:name="_Toc30329"/>
      <w:bookmarkStart w:id="54" w:name="_Toc26807"/>
      <w:bookmarkStart w:id="55" w:name="_Toc32454"/>
      <w:bookmarkStart w:id="56" w:name="_Toc18683"/>
      <w:bookmarkStart w:id="57" w:name="_Toc9497"/>
      <w:r>
        <w:rPr>
          <w:rFonts w:hint="eastAsia" w:ascii="宋体" w:hAnsi="宋体" w:cs="宋体"/>
          <w:b/>
          <w:sz w:val="24"/>
          <w:highlight w:val="none"/>
        </w:rPr>
        <w:t>1.7 合同争议的解决</w:t>
      </w:r>
      <w:bookmarkEnd w:id="53"/>
      <w:bookmarkEnd w:id="54"/>
      <w:bookmarkEnd w:id="55"/>
      <w:bookmarkEnd w:id="56"/>
      <w:bookmarkEnd w:id="57"/>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1.7.1 将争议提交</w:t>
      </w:r>
      <w:r>
        <w:rPr>
          <w:rFonts w:hint="eastAsia" w:ascii="宋体" w:hAnsi="宋体" w:cs="宋体"/>
          <w:sz w:val="24"/>
          <w:highlight w:val="none"/>
          <w:u w:val="single"/>
        </w:rPr>
        <w:t xml:space="preserve">              </w:t>
      </w:r>
      <w:r>
        <w:rPr>
          <w:rFonts w:hint="eastAsia" w:ascii="宋体" w:hAnsi="宋体" w:cs="宋体"/>
          <w:sz w:val="24"/>
          <w:highlight w:val="none"/>
        </w:rPr>
        <w:t>仲裁委员会依申请仲裁时其现行有效的仲裁规则裁决；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sz w:val="24"/>
          <w:highlight w:val="none"/>
        </w:rPr>
        <w:t>人民法院起诉。</w:t>
      </w:r>
    </w:p>
    <w:p>
      <w:pPr>
        <w:spacing w:line="560" w:lineRule="exact"/>
        <w:ind w:firstLine="482" w:firstLineChars="200"/>
        <w:outlineLvl w:val="0"/>
        <w:rPr>
          <w:rFonts w:ascii="宋体" w:hAnsi="宋体" w:cs="宋体"/>
          <w:b/>
          <w:sz w:val="24"/>
          <w:highlight w:val="none"/>
        </w:rPr>
      </w:pPr>
      <w:bookmarkStart w:id="58" w:name="_Toc15827"/>
      <w:bookmarkStart w:id="59" w:name="_Toc12273"/>
      <w:bookmarkStart w:id="60" w:name="_Toc16417"/>
      <w:bookmarkStart w:id="61" w:name="_Toc26227"/>
      <w:bookmarkStart w:id="62" w:name="_Toc23784"/>
      <w:r>
        <w:rPr>
          <w:rFonts w:hint="eastAsia" w:ascii="宋体" w:hAnsi="宋体" w:cs="宋体"/>
          <w:b/>
          <w:sz w:val="24"/>
          <w:highlight w:val="none"/>
        </w:rPr>
        <w:t>1.8 合同生效</w:t>
      </w:r>
      <w:bookmarkEnd w:id="58"/>
      <w:bookmarkEnd w:id="59"/>
      <w:bookmarkEnd w:id="60"/>
      <w:bookmarkEnd w:id="61"/>
      <w:bookmarkEnd w:id="62"/>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本合同自双方当事人盖章或者签字时生效。</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 xml:space="preserve">      乙方</w:t>
      </w:r>
      <w:r>
        <w:rPr>
          <w:rFonts w:hint="eastAsia" w:ascii="宋体" w:hAnsi="宋体" w:cs="宋体"/>
          <w:sz w:val="24"/>
          <w:highlight w:val="none"/>
          <w:lang w:val="zh-CN"/>
        </w:rPr>
        <w:t>：</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住所：                                   住所：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法定代表人或                             法定代表人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联系人：                                 联系人：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约定送达地址：                           约定送达地址：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邮政编码：                               邮政编码：</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电话:                                    电话: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传真:                                    传真:</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lang w:val="zh-CN"/>
        </w:rPr>
        <w:t>电子邮箱：                               电子邮箱：</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开户银行：                               开户银行：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开户名称：                               开户名称：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pPr>
        <w:widowControl/>
        <w:spacing w:line="560" w:lineRule="exact"/>
        <w:jc w:val="left"/>
        <w:rPr>
          <w:rFonts w:ascii="宋体" w:hAnsi="宋体" w:cs="宋体"/>
          <w:b/>
          <w:highlight w:val="none"/>
        </w:rPr>
      </w:pPr>
      <w:bookmarkStart w:id="63" w:name="_Toc331685783"/>
    </w:p>
    <w:p>
      <w:pPr>
        <w:widowControl/>
        <w:spacing w:line="560" w:lineRule="exact"/>
        <w:jc w:val="left"/>
        <w:rPr>
          <w:rFonts w:ascii="宋体" w:hAnsi="宋体" w:cs="宋体"/>
          <w:b/>
          <w:highlight w:val="none"/>
        </w:rPr>
      </w:pPr>
    </w:p>
    <w:p>
      <w:pPr>
        <w:widowControl/>
        <w:spacing w:line="560" w:lineRule="exact"/>
        <w:jc w:val="left"/>
        <w:rPr>
          <w:rFonts w:ascii="宋体" w:hAnsi="宋体" w:cs="宋体"/>
          <w:b/>
          <w:kern w:val="0"/>
          <w:sz w:val="24"/>
          <w:highlight w:val="none"/>
        </w:rPr>
      </w:pPr>
    </w:p>
    <w:p>
      <w:pPr>
        <w:widowControl/>
        <w:spacing w:line="560" w:lineRule="exact"/>
        <w:jc w:val="left"/>
        <w:rPr>
          <w:rFonts w:ascii="宋体" w:hAnsi="宋体" w:cs="宋体"/>
          <w:b/>
          <w:kern w:val="0"/>
          <w:sz w:val="24"/>
          <w:highlight w:val="none"/>
        </w:rPr>
      </w:pPr>
    </w:p>
    <w:p>
      <w:pPr>
        <w:pStyle w:val="7"/>
        <w:rPr>
          <w:rFonts w:ascii="宋体" w:hAnsi="宋体" w:cs="宋体"/>
          <w:b/>
          <w:kern w:val="0"/>
          <w:sz w:val="24"/>
          <w:highlight w:val="none"/>
        </w:rPr>
      </w:pPr>
    </w:p>
    <w:p>
      <w:pPr>
        <w:pStyle w:val="10"/>
        <w:rPr>
          <w:rFonts w:ascii="宋体" w:hAnsi="宋体" w:cs="宋体"/>
          <w:b/>
          <w:kern w:val="0"/>
          <w:sz w:val="24"/>
          <w:highlight w:val="none"/>
        </w:rPr>
      </w:pPr>
    </w:p>
    <w:p>
      <w:pPr>
        <w:rPr>
          <w:rFonts w:ascii="宋体" w:hAnsi="宋体" w:cs="宋体"/>
          <w:b/>
          <w:kern w:val="0"/>
          <w:sz w:val="24"/>
          <w:highlight w:val="none"/>
        </w:rPr>
      </w:pPr>
    </w:p>
    <w:p>
      <w:pPr>
        <w:pStyle w:val="7"/>
        <w:rPr>
          <w:rFonts w:ascii="宋体" w:hAnsi="宋体" w:cs="宋体"/>
          <w:b/>
          <w:kern w:val="0"/>
          <w:sz w:val="24"/>
          <w:highlight w:val="none"/>
        </w:rPr>
      </w:pPr>
    </w:p>
    <w:p>
      <w:pPr>
        <w:pStyle w:val="10"/>
        <w:rPr>
          <w:highlight w:val="none"/>
        </w:rPr>
      </w:pPr>
    </w:p>
    <w:p>
      <w:pPr>
        <w:pStyle w:val="30"/>
        <w:spacing w:line="560" w:lineRule="exact"/>
        <w:ind w:firstLine="200"/>
        <w:jc w:val="center"/>
        <w:rPr>
          <w:rFonts w:hAnsi="宋体" w:eastAsia="宋体" w:cs="宋体"/>
          <w:b/>
          <w:szCs w:val="24"/>
          <w:highlight w:val="none"/>
        </w:rPr>
      </w:pPr>
      <w:r>
        <w:rPr>
          <w:rFonts w:hint="eastAsia" w:hAnsi="宋体" w:eastAsia="宋体" w:cs="宋体"/>
          <w:b/>
          <w:szCs w:val="24"/>
          <w:highlight w:val="none"/>
        </w:rPr>
        <w:t>第二部分 合同一般条款</w:t>
      </w:r>
      <w:bookmarkEnd w:id="63"/>
    </w:p>
    <w:p>
      <w:pPr>
        <w:spacing w:line="560" w:lineRule="exact"/>
        <w:ind w:firstLine="482" w:firstLineChars="200"/>
        <w:outlineLvl w:val="0"/>
        <w:rPr>
          <w:rFonts w:ascii="宋体" w:hAnsi="宋体" w:cs="宋体"/>
          <w:b/>
          <w:sz w:val="24"/>
          <w:highlight w:val="none"/>
        </w:rPr>
      </w:pPr>
      <w:bookmarkStart w:id="64" w:name="_Toc487900349"/>
      <w:bookmarkStart w:id="65" w:name="_Ref467379225"/>
      <w:bookmarkStart w:id="66" w:name="_Toc25079"/>
      <w:bookmarkStart w:id="67" w:name="_Ref467379094"/>
      <w:bookmarkStart w:id="68" w:name="_Toc19680"/>
      <w:bookmarkStart w:id="69" w:name="_Ref467378404"/>
      <w:bookmarkStart w:id="70" w:name="_Ref467379101"/>
      <w:bookmarkStart w:id="71" w:name="_Ref467379205"/>
      <w:bookmarkStart w:id="72" w:name="_Toc279701240"/>
      <w:bookmarkStart w:id="73" w:name="_Ref467379195"/>
      <w:bookmarkStart w:id="74" w:name="_Ref467379214"/>
      <w:bookmarkStart w:id="75" w:name="_Ref467379109"/>
      <w:bookmarkStart w:id="76" w:name="_Toc5228"/>
      <w:bookmarkStart w:id="77" w:name="_Ref467378463"/>
      <w:bookmarkStart w:id="78" w:name="_Toc31297"/>
      <w:bookmarkStart w:id="79" w:name="_Toc14021"/>
      <w:bookmarkStart w:id="80" w:name="_Toc259093669"/>
      <w:bookmarkStart w:id="81" w:name="_Ref467378499"/>
      <w:r>
        <w:rPr>
          <w:rFonts w:hint="eastAsia" w:ascii="宋体" w:hAnsi="宋体" w:cs="宋体"/>
          <w:b/>
          <w:sz w:val="24"/>
          <w:highlight w:val="none"/>
        </w:rPr>
        <w:t>2.1 定义</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highlight w:val="none"/>
        </w:rPr>
      </w:pPr>
      <w:bookmarkStart w:id="82" w:name="_Ref467378840"/>
      <w:r>
        <w:rPr>
          <w:rFonts w:hint="eastAsia" w:ascii="宋体" w:hAnsi="宋体" w:cs="宋体"/>
          <w:sz w:val="24"/>
          <w:highlight w:val="none"/>
        </w:rPr>
        <w:t>2.1.4 “甲方”系指与中标供应商签署合同的采购人</w:t>
      </w:r>
      <w:bookmarkEnd w:id="82"/>
      <w:r>
        <w:rPr>
          <w:rFonts w:hint="eastAsia" w:ascii="宋体" w:hAnsi="宋体" w:cs="宋体"/>
          <w:sz w:val="24"/>
          <w:highlight w:val="none"/>
        </w:rPr>
        <w:t>；采购人委托采购代理机构代表其与乙方签订合同的，采购人的授权委托书作为合同附件。</w:t>
      </w:r>
    </w:p>
    <w:p>
      <w:pPr>
        <w:spacing w:line="560" w:lineRule="exact"/>
        <w:ind w:firstLine="480" w:firstLineChars="200"/>
        <w:rPr>
          <w:rFonts w:ascii="宋体" w:hAnsi="宋体" w:cs="宋体"/>
          <w:sz w:val="24"/>
          <w:highlight w:val="none"/>
        </w:rPr>
      </w:pPr>
      <w:bookmarkStart w:id="83" w:name="_Ref467379400"/>
      <w:r>
        <w:rPr>
          <w:rFonts w:hint="eastAsia" w:ascii="宋体" w:hAnsi="宋体" w:cs="宋体"/>
          <w:sz w:val="24"/>
          <w:highlight w:val="none"/>
        </w:rPr>
        <w:t>2.1.5 “乙方”系指根据合同约定提供服务的中标供应商</w:t>
      </w:r>
      <w:bookmarkEnd w:id="83"/>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highlight w:val="none"/>
        </w:rPr>
      </w:pPr>
      <w:bookmarkStart w:id="84" w:name="_Ref467379436"/>
      <w:r>
        <w:rPr>
          <w:rFonts w:hint="eastAsia" w:ascii="宋体" w:hAnsi="宋体" w:cs="宋体"/>
          <w:sz w:val="24"/>
          <w:highlight w:val="none"/>
        </w:rPr>
        <w:t>2.1.6 “现场”系指合同约定提供服务的地点。</w:t>
      </w:r>
      <w:bookmarkEnd w:id="84"/>
    </w:p>
    <w:p>
      <w:pPr>
        <w:spacing w:line="560" w:lineRule="exact"/>
        <w:ind w:firstLine="482" w:firstLineChars="200"/>
        <w:outlineLvl w:val="0"/>
        <w:rPr>
          <w:rFonts w:ascii="宋体" w:hAnsi="宋体" w:cs="宋体"/>
          <w:b/>
          <w:sz w:val="24"/>
          <w:highlight w:val="none"/>
        </w:rPr>
      </w:pPr>
      <w:bookmarkStart w:id="85" w:name="_Toc16752"/>
      <w:bookmarkStart w:id="86" w:name="_Toc487900350"/>
      <w:bookmarkStart w:id="87" w:name="_Toc31402"/>
      <w:bookmarkStart w:id="88" w:name="_Toc279701241"/>
      <w:bookmarkStart w:id="89" w:name="_Toc19539"/>
      <w:bookmarkStart w:id="90" w:name="_Toc3769"/>
      <w:bookmarkStart w:id="91" w:name="_Toc23289"/>
      <w:bookmarkStart w:id="92" w:name="_Toc259093670"/>
      <w:r>
        <w:rPr>
          <w:rFonts w:hint="eastAsia" w:ascii="宋体" w:hAnsi="宋体" w:cs="宋体"/>
          <w:b/>
          <w:sz w:val="24"/>
          <w:highlight w:val="none"/>
        </w:rPr>
        <w:t>2.2 技术规范</w:t>
      </w:r>
      <w:bookmarkEnd w:id="85"/>
      <w:bookmarkEnd w:id="86"/>
      <w:bookmarkEnd w:id="87"/>
      <w:bookmarkEnd w:id="88"/>
      <w:bookmarkEnd w:id="89"/>
      <w:bookmarkEnd w:id="90"/>
      <w:bookmarkEnd w:id="91"/>
      <w:bookmarkEnd w:id="92"/>
    </w:p>
    <w:p>
      <w:pPr>
        <w:spacing w:line="560" w:lineRule="exact"/>
        <w:ind w:firstLine="480" w:firstLineChars="200"/>
        <w:rPr>
          <w:rFonts w:ascii="宋体" w:hAnsi="宋体" w:cs="宋体"/>
          <w:sz w:val="24"/>
          <w:highlight w:val="none"/>
        </w:rPr>
      </w:pPr>
      <w:r>
        <w:rPr>
          <w:rFonts w:hint="eastAsia" w:ascii="宋体" w:hAnsi="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highlight w:val="none"/>
        </w:rPr>
      </w:pPr>
      <w:bookmarkStart w:id="93" w:name="_Toc13673"/>
      <w:bookmarkStart w:id="94" w:name="_Toc487900351"/>
      <w:bookmarkStart w:id="95" w:name="_Toc279701242"/>
      <w:bookmarkStart w:id="96" w:name="_Toc4133"/>
      <w:bookmarkStart w:id="97" w:name="_Toc259093671"/>
      <w:bookmarkStart w:id="98" w:name="_Toc27945"/>
      <w:bookmarkStart w:id="99" w:name="_Toc9161"/>
      <w:bookmarkStart w:id="100" w:name="_Toc12412"/>
      <w:r>
        <w:rPr>
          <w:rFonts w:hint="eastAsia" w:ascii="宋体" w:hAnsi="宋体" w:cs="宋体"/>
          <w:b/>
          <w:sz w:val="24"/>
          <w:highlight w:val="none"/>
        </w:rPr>
        <w:t>2.3 知识产权</w:t>
      </w:r>
      <w:bookmarkEnd w:id="93"/>
      <w:bookmarkEnd w:id="94"/>
      <w:bookmarkEnd w:id="95"/>
      <w:bookmarkEnd w:id="96"/>
      <w:bookmarkEnd w:id="97"/>
      <w:bookmarkEnd w:id="98"/>
      <w:bookmarkEnd w:id="99"/>
      <w:bookmarkEnd w:id="100"/>
    </w:p>
    <w:p>
      <w:pPr>
        <w:spacing w:line="560" w:lineRule="exact"/>
        <w:ind w:firstLine="480" w:firstLineChars="200"/>
        <w:rPr>
          <w:rFonts w:ascii="宋体" w:hAnsi="宋体" w:cs="宋体"/>
          <w:sz w:val="24"/>
          <w:highlight w:val="none"/>
        </w:rPr>
      </w:pPr>
      <w:r>
        <w:rPr>
          <w:rFonts w:hint="eastAsia" w:ascii="宋体" w:hAnsi="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2.3.2 合同涉及技术成果的归属和收益的分成办法的，详见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2.4 履约检查和问题反馈</w:t>
      </w:r>
    </w:p>
    <w:p>
      <w:pPr>
        <w:spacing w:line="560" w:lineRule="exact"/>
        <w:ind w:firstLine="480" w:firstLineChars="200"/>
        <w:rPr>
          <w:rFonts w:ascii="宋体" w:hAnsi="宋体" w:cs="宋体"/>
          <w:sz w:val="24"/>
          <w:highlight w:val="none"/>
        </w:rPr>
      </w:pPr>
      <w:bookmarkStart w:id="101" w:name="_Ref467379657"/>
      <w:r>
        <w:rPr>
          <w:rFonts w:hint="eastAsia" w:ascii="宋体" w:hAnsi="宋体" w:cs="宋体"/>
          <w:sz w:val="24"/>
          <w:highlight w:val="none"/>
        </w:rPr>
        <w:t>2.4.1</w:t>
      </w:r>
      <w:bookmarkEnd w:id="101"/>
      <w:bookmarkStart w:id="102" w:name="_Toc186431854"/>
      <w:bookmarkStart w:id="103" w:name="_Toc279701247"/>
      <w:bookmarkStart w:id="104" w:name="_Toc259093676"/>
      <w:bookmarkStart w:id="105" w:name="_Ref467379807"/>
      <w:bookmarkStart w:id="106" w:name="_Toc487900357"/>
      <w:bookmarkStart w:id="107" w:name="_Ref467379793"/>
      <w:r>
        <w:rPr>
          <w:rFonts w:hint="eastAsia" w:ascii="宋体" w:hAnsi="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2.4.2 合同履行期间，甲方有权将履行过程中出现的问题反馈给乙方，双方当事人应以书面形式约定需要完善和改进的内容</w:t>
      </w:r>
      <w:bookmarkEnd w:id="102"/>
      <w:bookmarkStart w:id="108" w:name="_Toc186431855"/>
      <w:r>
        <w:rPr>
          <w:rFonts w:hint="eastAsia" w:ascii="宋体" w:hAnsi="宋体" w:cs="宋体"/>
          <w:sz w:val="24"/>
          <w:highlight w:val="none"/>
        </w:rPr>
        <w:t>。</w:t>
      </w:r>
    </w:p>
    <w:bookmarkEnd w:id="108"/>
    <w:p>
      <w:pPr>
        <w:spacing w:line="560" w:lineRule="exact"/>
        <w:ind w:firstLine="482" w:firstLineChars="200"/>
        <w:outlineLvl w:val="0"/>
        <w:rPr>
          <w:rFonts w:ascii="宋体" w:hAnsi="宋体" w:cs="宋体"/>
          <w:b/>
          <w:sz w:val="24"/>
          <w:highlight w:val="none"/>
        </w:rPr>
      </w:pPr>
      <w:bookmarkStart w:id="109" w:name="_Toc22011"/>
      <w:bookmarkStart w:id="110" w:name="_Toc15447"/>
      <w:bookmarkStart w:id="111" w:name="_Toc32670"/>
      <w:bookmarkStart w:id="112" w:name="_Toc26555"/>
      <w:bookmarkStart w:id="113" w:name="_Toc31233"/>
      <w:r>
        <w:rPr>
          <w:rFonts w:hint="eastAsia" w:ascii="宋体" w:hAnsi="宋体" w:cs="宋体"/>
          <w:b/>
          <w:sz w:val="24"/>
          <w:highlight w:val="none"/>
        </w:rPr>
        <w:t>2.5 结算方式和付款条件</w:t>
      </w:r>
      <w:bookmarkEnd w:id="103"/>
      <w:bookmarkEnd w:id="104"/>
      <w:bookmarkEnd w:id="105"/>
      <w:bookmarkEnd w:id="106"/>
      <w:bookmarkEnd w:id="107"/>
      <w:bookmarkEnd w:id="109"/>
      <w:bookmarkEnd w:id="110"/>
      <w:bookmarkEnd w:id="111"/>
      <w:bookmarkEnd w:id="112"/>
      <w:bookmarkEnd w:id="113"/>
    </w:p>
    <w:p>
      <w:pPr>
        <w:spacing w:line="560" w:lineRule="exact"/>
        <w:ind w:firstLine="480" w:firstLineChars="200"/>
        <w:rPr>
          <w:rFonts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114" w:name="_Toc487900358"/>
      <w:bookmarkStart w:id="115" w:name="_Toc279701248"/>
      <w:bookmarkStart w:id="116" w:name="_Ref467379923"/>
      <w:bookmarkStart w:id="117" w:name="_Ref467379863"/>
      <w:bookmarkStart w:id="118" w:name="_Toc259093677"/>
      <w:bookmarkStart w:id="119" w:name="_Ref467379852"/>
      <w:bookmarkStart w:id="120" w:name="_Toc18990"/>
      <w:bookmarkStart w:id="121" w:name="_Toc16163"/>
      <w:bookmarkStart w:id="122" w:name="_Toc30507"/>
      <w:bookmarkStart w:id="123" w:name="_Toc13467"/>
      <w:bookmarkStart w:id="124" w:name="_Toc13154"/>
      <w:r>
        <w:rPr>
          <w:rFonts w:hint="eastAsia" w:ascii="宋体" w:hAnsi="宋体" w:cs="宋体"/>
          <w:b/>
          <w:sz w:val="24"/>
          <w:highlight w:val="none"/>
        </w:rPr>
        <w:t>2.6 技术资料</w:t>
      </w:r>
      <w:bookmarkEnd w:id="114"/>
      <w:bookmarkEnd w:id="115"/>
      <w:bookmarkEnd w:id="116"/>
      <w:bookmarkEnd w:id="117"/>
      <w:bookmarkEnd w:id="118"/>
      <w:bookmarkEnd w:id="119"/>
      <w:r>
        <w:rPr>
          <w:rFonts w:hint="eastAsia" w:ascii="宋体" w:hAnsi="宋体" w:cs="宋体"/>
          <w:b/>
          <w:sz w:val="24"/>
          <w:highlight w:val="none"/>
        </w:rPr>
        <w:t>和保密义务</w:t>
      </w:r>
      <w:bookmarkEnd w:id="120"/>
      <w:bookmarkEnd w:id="121"/>
      <w:bookmarkEnd w:id="122"/>
      <w:bookmarkEnd w:id="123"/>
      <w:bookmarkEnd w:id="124"/>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 乙方有义务妥善保管和保护由甲方提供的前款信息和资料等；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highlight w:val="none"/>
        </w:rPr>
      </w:pPr>
      <w:bookmarkStart w:id="125" w:name="_Toc19069"/>
      <w:bookmarkStart w:id="126" w:name="_Toc487900362"/>
      <w:bookmarkStart w:id="127" w:name="_Toc279701252"/>
      <w:bookmarkStart w:id="128" w:name="_Toc259093681"/>
      <w:r>
        <w:rPr>
          <w:rFonts w:hint="eastAsia" w:ascii="宋体" w:hAnsi="宋体" w:cs="宋体"/>
          <w:b/>
          <w:sz w:val="24"/>
          <w:highlight w:val="none"/>
        </w:rPr>
        <w:t>2.7 质量保证</w:t>
      </w:r>
      <w:bookmarkEnd w:id="125"/>
    </w:p>
    <w:p>
      <w:pPr>
        <w:spacing w:line="560" w:lineRule="exact"/>
        <w:ind w:firstLine="480" w:firstLineChars="200"/>
        <w:rPr>
          <w:rFonts w:ascii="宋体" w:hAnsi="宋体" w:cs="宋体"/>
          <w:sz w:val="24"/>
          <w:highlight w:val="none"/>
        </w:rPr>
      </w:pPr>
      <w:r>
        <w:rPr>
          <w:rFonts w:hint="eastAsia" w:ascii="宋体" w:hAnsi="宋体" w:cs="宋体"/>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highlight w:val="none"/>
        </w:rPr>
      </w:pPr>
      <w:bookmarkStart w:id="129" w:name="_Toc22267"/>
      <w:r>
        <w:rPr>
          <w:rFonts w:hint="eastAsia" w:ascii="宋体" w:hAnsi="宋体" w:cs="宋体"/>
          <w:b/>
          <w:sz w:val="24"/>
          <w:highlight w:val="none"/>
        </w:rPr>
        <w:t>2.8 延迟</w:t>
      </w:r>
      <w:bookmarkEnd w:id="126"/>
      <w:bookmarkEnd w:id="127"/>
      <w:bookmarkEnd w:id="128"/>
      <w:r>
        <w:rPr>
          <w:rFonts w:hint="eastAsia" w:ascii="宋体" w:hAnsi="宋体" w:cs="宋体"/>
          <w:b/>
          <w:sz w:val="24"/>
          <w:highlight w:val="none"/>
        </w:rPr>
        <w:t>履行</w:t>
      </w:r>
      <w:bookmarkEnd w:id="129"/>
    </w:p>
    <w:p>
      <w:pPr>
        <w:spacing w:line="560" w:lineRule="exact"/>
        <w:ind w:firstLine="480" w:firstLineChars="200"/>
        <w:rPr>
          <w:rFonts w:ascii="宋体" w:hAnsi="宋体" w:cs="宋体"/>
          <w:sz w:val="24"/>
          <w:highlight w:val="none"/>
        </w:rPr>
      </w:pPr>
      <w:r>
        <w:rPr>
          <w:rFonts w:hint="eastAsia" w:ascii="宋体" w:hAnsi="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highlight w:val="none"/>
        </w:rPr>
      </w:pPr>
      <w:bookmarkStart w:id="130" w:name="_Toc10611"/>
      <w:bookmarkStart w:id="131" w:name="_Toc487900364"/>
      <w:bookmarkStart w:id="132" w:name="_Toc259093683"/>
      <w:bookmarkStart w:id="133" w:name="_Ref467378121"/>
      <w:bookmarkStart w:id="134" w:name="_Toc279701254"/>
      <w:r>
        <w:rPr>
          <w:rFonts w:hint="eastAsia" w:ascii="宋体" w:hAnsi="宋体" w:cs="宋体"/>
          <w:b/>
          <w:sz w:val="24"/>
          <w:highlight w:val="none"/>
        </w:rPr>
        <w:t>2.9 合同变更</w:t>
      </w:r>
      <w:bookmarkEnd w:id="130"/>
    </w:p>
    <w:p>
      <w:pPr>
        <w:spacing w:line="560" w:lineRule="exact"/>
        <w:ind w:firstLine="480" w:firstLineChars="200"/>
        <w:rPr>
          <w:rFonts w:ascii="宋体" w:hAnsi="宋体" w:cs="宋体"/>
          <w:sz w:val="24"/>
          <w:highlight w:val="none"/>
        </w:rPr>
      </w:pPr>
      <w:r>
        <w:rPr>
          <w:rFonts w:hint="eastAsia" w:ascii="宋体" w:hAnsi="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135" w:name="_Toc259093688"/>
      <w:bookmarkStart w:id="136" w:name="_Toc487900369"/>
      <w:bookmarkStart w:id="137" w:name="_Toc279701259"/>
    </w:p>
    <w:p>
      <w:pPr>
        <w:spacing w:line="560" w:lineRule="exact"/>
        <w:ind w:firstLine="482" w:firstLineChars="200"/>
        <w:outlineLvl w:val="0"/>
        <w:rPr>
          <w:rFonts w:ascii="宋体" w:hAnsi="宋体" w:cs="宋体"/>
          <w:b/>
          <w:sz w:val="24"/>
          <w:highlight w:val="none"/>
        </w:rPr>
      </w:pPr>
      <w:bookmarkStart w:id="138" w:name="_Toc23368"/>
      <w:bookmarkStart w:id="139" w:name="_Toc42"/>
      <w:bookmarkStart w:id="140" w:name="_Toc10663"/>
      <w:bookmarkStart w:id="141" w:name="_Toc21830"/>
      <w:bookmarkStart w:id="142" w:name="_Toc26689"/>
      <w:r>
        <w:rPr>
          <w:rFonts w:hint="eastAsia" w:ascii="宋体" w:hAnsi="宋体" w:cs="宋体"/>
          <w:b/>
          <w:sz w:val="24"/>
          <w:highlight w:val="none"/>
        </w:rPr>
        <w:t>2.10 合同转让</w:t>
      </w:r>
      <w:bookmarkEnd w:id="135"/>
      <w:bookmarkEnd w:id="136"/>
      <w:bookmarkEnd w:id="137"/>
      <w:r>
        <w:rPr>
          <w:rFonts w:hint="eastAsia" w:ascii="宋体" w:hAnsi="宋体" w:cs="宋体"/>
          <w:b/>
          <w:sz w:val="24"/>
          <w:highlight w:val="none"/>
        </w:rPr>
        <w:t>和分包</w:t>
      </w:r>
      <w:bookmarkEnd w:id="138"/>
      <w:bookmarkEnd w:id="139"/>
      <w:bookmarkEnd w:id="140"/>
      <w:bookmarkEnd w:id="141"/>
      <w:bookmarkEnd w:id="142"/>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highlight w:val="none"/>
        </w:rPr>
      </w:pPr>
      <w:bookmarkStart w:id="143" w:name="_Toc25571"/>
      <w:bookmarkStart w:id="144" w:name="_Toc32494"/>
      <w:bookmarkStart w:id="145" w:name="_Toc14371"/>
      <w:bookmarkStart w:id="146" w:name="_Toc4720"/>
      <w:bookmarkStart w:id="147" w:name="_Toc26633"/>
      <w:r>
        <w:rPr>
          <w:rFonts w:hint="eastAsia" w:ascii="宋体" w:hAnsi="宋体" w:cs="宋体"/>
          <w:b/>
          <w:sz w:val="24"/>
          <w:highlight w:val="none"/>
        </w:rPr>
        <w:t>2.11 不可抗力</w:t>
      </w:r>
      <w:bookmarkEnd w:id="143"/>
      <w:bookmarkEnd w:id="144"/>
      <w:bookmarkEnd w:id="145"/>
      <w:bookmarkEnd w:id="146"/>
      <w:bookmarkEnd w:id="147"/>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2.11.2 因不可抗力致使不能实现合同目的的，当事人可以解除合同；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2.11.3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pPr>
        <w:spacing w:line="560" w:lineRule="exact"/>
        <w:ind w:firstLine="482" w:firstLineChars="200"/>
        <w:outlineLvl w:val="0"/>
        <w:rPr>
          <w:rFonts w:ascii="宋体" w:hAnsi="宋体" w:cs="宋体"/>
          <w:b/>
          <w:sz w:val="24"/>
          <w:highlight w:val="none"/>
        </w:rPr>
      </w:pPr>
      <w:bookmarkStart w:id="148" w:name="_Toc279701255"/>
      <w:bookmarkStart w:id="149" w:name="_Toc25783"/>
      <w:bookmarkStart w:id="150" w:name="_Toc24465"/>
      <w:bookmarkStart w:id="151" w:name="_Toc487900365"/>
      <w:bookmarkStart w:id="152" w:name="_Toc23854"/>
      <w:bookmarkStart w:id="153" w:name="_Toc259093684"/>
      <w:bookmarkStart w:id="154" w:name="_Toc14115"/>
      <w:bookmarkStart w:id="155" w:name="_Toc3638"/>
      <w:r>
        <w:rPr>
          <w:rFonts w:hint="eastAsia" w:ascii="宋体" w:hAnsi="宋体" w:cs="宋体"/>
          <w:b/>
          <w:sz w:val="24"/>
          <w:highlight w:val="none"/>
        </w:rPr>
        <w:t>2.12 税费</w:t>
      </w:r>
      <w:bookmarkEnd w:id="148"/>
      <w:bookmarkEnd w:id="149"/>
      <w:bookmarkEnd w:id="150"/>
      <w:bookmarkEnd w:id="151"/>
      <w:bookmarkEnd w:id="152"/>
      <w:bookmarkEnd w:id="153"/>
      <w:bookmarkEnd w:id="154"/>
      <w:bookmarkEnd w:id="155"/>
    </w:p>
    <w:p>
      <w:pPr>
        <w:spacing w:line="560" w:lineRule="exact"/>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与合同有关的一切税费，均按照中华人民共和国法律的相关规定缴纳。</w:t>
      </w:r>
    </w:p>
    <w:p>
      <w:pPr>
        <w:spacing w:line="560" w:lineRule="exact"/>
        <w:ind w:firstLine="482" w:firstLineChars="200"/>
        <w:outlineLvl w:val="0"/>
        <w:rPr>
          <w:rFonts w:ascii="宋体" w:hAnsi="宋体" w:cs="宋体"/>
          <w:b/>
          <w:sz w:val="24"/>
          <w:highlight w:val="none"/>
        </w:rPr>
      </w:pPr>
      <w:bookmarkStart w:id="156" w:name="_Toc259093687"/>
      <w:bookmarkStart w:id="157" w:name="_Toc25525"/>
      <w:bookmarkStart w:id="158" w:name="_Toc14814"/>
      <w:bookmarkStart w:id="159" w:name="_Toc26883"/>
      <w:bookmarkStart w:id="160" w:name="_Toc7315"/>
      <w:bookmarkStart w:id="161" w:name="_Toc30105"/>
      <w:bookmarkStart w:id="162" w:name="_Toc487900368"/>
      <w:bookmarkStart w:id="163" w:name="_Toc279701258"/>
      <w:r>
        <w:rPr>
          <w:rFonts w:hint="eastAsia" w:ascii="宋体" w:hAnsi="宋体" w:cs="宋体"/>
          <w:b/>
          <w:sz w:val="24"/>
          <w:highlight w:val="none"/>
        </w:rPr>
        <w:t>2.13 乙方破产</w:t>
      </w:r>
      <w:bookmarkEnd w:id="156"/>
      <w:bookmarkEnd w:id="157"/>
      <w:bookmarkEnd w:id="158"/>
      <w:bookmarkEnd w:id="159"/>
      <w:bookmarkEnd w:id="160"/>
      <w:bookmarkEnd w:id="161"/>
      <w:bookmarkEnd w:id="162"/>
      <w:bookmarkEnd w:id="163"/>
    </w:p>
    <w:p>
      <w:pPr>
        <w:spacing w:line="560" w:lineRule="exact"/>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highlight w:val="none"/>
        </w:rPr>
      </w:pPr>
      <w:bookmarkStart w:id="164" w:name="_Toc2016"/>
      <w:bookmarkStart w:id="165" w:name="_Toc23323"/>
      <w:bookmarkStart w:id="166" w:name="_Toc1123"/>
      <w:r>
        <w:rPr>
          <w:rFonts w:hint="eastAsia" w:ascii="宋体" w:hAnsi="宋体" w:cs="宋体"/>
          <w:b/>
          <w:sz w:val="24"/>
          <w:highlight w:val="none"/>
        </w:rPr>
        <w:t>2.14 合同中止、终止</w:t>
      </w:r>
      <w:bookmarkEnd w:id="164"/>
      <w:bookmarkEnd w:id="165"/>
      <w:bookmarkEnd w:id="166"/>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2.14.1 双方当事人不得擅自中止或者终止合同；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highlight w:val="none"/>
        </w:rPr>
      </w:pPr>
      <w:bookmarkStart w:id="167" w:name="_Toc17363"/>
      <w:bookmarkStart w:id="168" w:name="_Toc14525"/>
      <w:bookmarkStart w:id="169" w:name="_Toc1969"/>
      <w:r>
        <w:rPr>
          <w:rFonts w:hint="eastAsia" w:ascii="宋体" w:hAnsi="宋体" w:cs="宋体"/>
          <w:b/>
          <w:sz w:val="24"/>
          <w:highlight w:val="none"/>
        </w:rPr>
        <w:t>2.15 检验和验收</w:t>
      </w:r>
      <w:bookmarkEnd w:id="167"/>
      <w:bookmarkEnd w:id="168"/>
      <w:bookmarkEnd w:id="169"/>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2.15.1 乙方按照</w:t>
      </w:r>
      <w:r>
        <w:rPr>
          <w:rFonts w:hint="eastAsia" w:ascii="宋体" w:hAnsi="宋体" w:cs="宋体"/>
          <w:b/>
          <w:i/>
          <w:sz w:val="24"/>
          <w:highlight w:val="none"/>
          <w:u w:val="single"/>
        </w:rPr>
        <w:t>合同专用条款</w:t>
      </w:r>
      <w:r>
        <w:rPr>
          <w:rFonts w:hint="eastAsia" w:ascii="宋体" w:hAnsi="宋体" w:cs="宋体"/>
          <w:sz w:val="24"/>
          <w:highlight w:val="none"/>
        </w:rPr>
        <w:t>的约定，定期提交服务报告，甲方按照</w:t>
      </w:r>
      <w:r>
        <w:rPr>
          <w:rFonts w:hint="eastAsia" w:ascii="宋体" w:hAnsi="宋体" w:cs="宋体"/>
          <w:b/>
          <w:i/>
          <w:sz w:val="24"/>
          <w:highlight w:val="none"/>
          <w:u w:val="single"/>
        </w:rPr>
        <w:t>合同专用条款</w:t>
      </w:r>
      <w:r>
        <w:rPr>
          <w:rFonts w:hint="eastAsia" w:ascii="宋体" w:hAnsi="宋体" w:cs="宋体"/>
          <w:sz w:val="24"/>
          <w:highlight w:val="none"/>
        </w:rPr>
        <w:t>的约定进行定期验收；</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131"/>
    <w:bookmarkEnd w:id="132"/>
    <w:bookmarkEnd w:id="133"/>
    <w:bookmarkEnd w:id="134"/>
    <w:p>
      <w:pPr>
        <w:spacing w:line="560" w:lineRule="exact"/>
        <w:ind w:firstLine="482" w:firstLineChars="200"/>
        <w:outlineLvl w:val="0"/>
        <w:rPr>
          <w:rFonts w:ascii="宋体" w:hAnsi="宋体" w:cs="宋体"/>
          <w:b/>
          <w:sz w:val="24"/>
          <w:highlight w:val="none"/>
        </w:rPr>
      </w:pPr>
      <w:bookmarkStart w:id="170" w:name="_Toc259093690"/>
      <w:bookmarkStart w:id="171" w:name="_Toc487900371"/>
      <w:bookmarkStart w:id="172" w:name="_Toc279701261"/>
      <w:bookmarkStart w:id="173" w:name="_Toc9808"/>
      <w:bookmarkStart w:id="174" w:name="_Toc2308"/>
      <w:bookmarkStart w:id="175" w:name="_Toc12666"/>
      <w:bookmarkStart w:id="176" w:name="_Toc25198"/>
      <w:bookmarkStart w:id="177" w:name="_Toc31892"/>
      <w:r>
        <w:rPr>
          <w:rFonts w:hint="eastAsia" w:ascii="宋体" w:hAnsi="宋体" w:cs="宋体"/>
          <w:b/>
          <w:sz w:val="24"/>
          <w:highlight w:val="none"/>
        </w:rPr>
        <w:t>2.16 通知</w:t>
      </w:r>
      <w:bookmarkEnd w:id="170"/>
      <w:bookmarkEnd w:id="171"/>
      <w:bookmarkEnd w:id="172"/>
      <w:r>
        <w:rPr>
          <w:rFonts w:hint="eastAsia" w:ascii="宋体" w:hAnsi="宋体" w:cs="宋体"/>
          <w:b/>
          <w:sz w:val="24"/>
          <w:highlight w:val="none"/>
        </w:rPr>
        <w:t>和送达</w:t>
      </w:r>
      <w:bookmarkEnd w:id="173"/>
      <w:bookmarkEnd w:id="174"/>
      <w:bookmarkEnd w:id="175"/>
      <w:bookmarkEnd w:id="176"/>
      <w:bookmarkEnd w:id="177"/>
    </w:p>
    <w:p>
      <w:pPr>
        <w:spacing w:line="560" w:lineRule="exact"/>
        <w:ind w:firstLine="480" w:firstLineChars="200"/>
        <w:rPr>
          <w:rFonts w:ascii="宋体" w:hAnsi="宋体" w:cs="宋体"/>
          <w:sz w:val="24"/>
          <w:highlight w:val="none"/>
        </w:rPr>
      </w:pPr>
      <w:bookmarkStart w:id="178" w:name="_Toc7073"/>
      <w:bookmarkStart w:id="179" w:name="_Toc29220"/>
      <w:bookmarkStart w:id="180" w:name="_Toc259093691"/>
      <w:bookmarkStart w:id="181" w:name="_Toc487900372"/>
      <w:bookmarkStart w:id="182" w:name="_Toc279701262"/>
      <w:r>
        <w:rPr>
          <w:rFonts w:hint="eastAsia" w:ascii="宋体" w:hAnsi="宋体" w:cs="宋体"/>
          <w:sz w:val="24"/>
          <w:highlight w:val="none"/>
        </w:rPr>
        <w:t>2.16.1 任何一方因履行合同而以合同第一部分尾部所列明的</w:t>
      </w:r>
      <w:r>
        <w:rPr>
          <w:rFonts w:hint="eastAsia" w:ascii="宋体" w:hAnsi="宋体" w:cs="宋体"/>
          <w:sz w:val="24"/>
          <w:highlight w:val="none"/>
          <w:u w:val="single"/>
        </w:rPr>
        <w:t xml:space="preserve">          </w:t>
      </w:r>
      <w:r>
        <w:rPr>
          <w:rFonts w:hint="eastAsia" w:ascii="宋体" w:hAnsi="宋体" w:cs="宋体"/>
          <w:sz w:val="24"/>
          <w:highlight w:val="none"/>
        </w:rPr>
        <w:t>发出的所有通知、文件、材料，均视为已向对方当事人送达；任何一方变更上述送达方式或者地址的，应于</w:t>
      </w:r>
      <w:r>
        <w:rPr>
          <w:rFonts w:hint="eastAsia" w:ascii="宋体" w:hAnsi="宋体" w:cs="宋体"/>
          <w:sz w:val="24"/>
          <w:highlight w:val="none"/>
          <w:u w:val="single"/>
        </w:rPr>
        <w:t xml:space="preserve">   </w:t>
      </w:r>
      <w:r>
        <w:rPr>
          <w:rFonts w:hint="eastAsia" w:ascii="宋体" w:hAnsi="宋体" w:cs="宋体"/>
          <w:sz w:val="24"/>
          <w:highlight w:val="none"/>
        </w:rPr>
        <w:t>个工作日内书面通知对方当事人，在对方当事人收到有关变更通知之前，变更前的约定送达方式或者地址仍视为有效。</w:t>
      </w:r>
      <w:bookmarkEnd w:id="178"/>
      <w:bookmarkEnd w:id="179"/>
    </w:p>
    <w:p>
      <w:pPr>
        <w:spacing w:line="560" w:lineRule="exact"/>
        <w:ind w:firstLine="480" w:firstLineChars="200"/>
        <w:rPr>
          <w:rFonts w:ascii="宋体" w:hAnsi="宋体" w:cs="宋体"/>
          <w:sz w:val="24"/>
          <w:highlight w:val="none"/>
        </w:rPr>
      </w:pPr>
      <w:bookmarkStart w:id="183" w:name="_Toc18401"/>
      <w:bookmarkStart w:id="184" w:name="_Toc27674"/>
      <w:r>
        <w:rPr>
          <w:rFonts w:hint="eastAsia" w:ascii="宋体" w:hAnsi="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3"/>
      <w:bookmarkEnd w:id="184"/>
    </w:p>
    <w:bookmarkEnd w:id="180"/>
    <w:bookmarkEnd w:id="181"/>
    <w:bookmarkEnd w:id="182"/>
    <w:p>
      <w:pPr>
        <w:spacing w:line="560" w:lineRule="exact"/>
        <w:ind w:firstLine="482" w:firstLineChars="200"/>
        <w:outlineLvl w:val="0"/>
        <w:rPr>
          <w:rFonts w:ascii="宋体" w:hAnsi="宋体" w:cs="宋体"/>
          <w:b/>
          <w:sz w:val="24"/>
          <w:highlight w:val="none"/>
        </w:rPr>
      </w:pPr>
      <w:bookmarkStart w:id="185" w:name="_Toc5063"/>
      <w:bookmarkStart w:id="186" w:name="_Toc27644"/>
      <w:bookmarkStart w:id="187" w:name="_Toc28906"/>
      <w:bookmarkStart w:id="188" w:name="_Toc20808"/>
      <w:bookmarkStart w:id="189" w:name="_Toc487900373"/>
      <w:bookmarkStart w:id="190" w:name="_Toc259093692"/>
      <w:bookmarkStart w:id="191" w:name="_Toc279701263"/>
      <w:bookmarkStart w:id="192" w:name="_Toc12254"/>
      <w:r>
        <w:rPr>
          <w:rFonts w:hint="eastAsia" w:ascii="宋体" w:hAnsi="宋体" w:cs="宋体"/>
          <w:b/>
          <w:sz w:val="24"/>
          <w:highlight w:val="none"/>
        </w:rPr>
        <w:t>2.17 合同使用的文字和适用的法律</w:t>
      </w:r>
      <w:bookmarkEnd w:id="185"/>
      <w:bookmarkEnd w:id="186"/>
      <w:bookmarkEnd w:id="187"/>
      <w:bookmarkEnd w:id="188"/>
      <w:bookmarkEnd w:id="189"/>
      <w:bookmarkEnd w:id="190"/>
      <w:bookmarkEnd w:id="191"/>
      <w:bookmarkEnd w:id="192"/>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2.17.1 合同使用汉语书就、变更和解释；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2.17.2 合同适用中华人民共和国法律。</w:t>
      </w:r>
    </w:p>
    <w:p>
      <w:pPr>
        <w:spacing w:line="560" w:lineRule="exact"/>
        <w:ind w:firstLine="482" w:firstLineChars="200"/>
        <w:outlineLvl w:val="0"/>
        <w:rPr>
          <w:rFonts w:ascii="宋体" w:hAnsi="宋体" w:cs="宋体"/>
          <w:b/>
          <w:sz w:val="24"/>
          <w:highlight w:val="none"/>
        </w:rPr>
      </w:pPr>
      <w:bookmarkStart w:id="193" w:name="_Toc279701264"/>
      <w:bookmarkStart w:id="194" w:name="_Toc30096"/>
      <w:bookmarkStart w:id="195" w:name="_Toc27127"/>
      <w:bookmarkStart w:id="196" w:name="_Toc259093693"/>
      <w:bookmarkStart w:id="197" w:name="_Toc22266"/>
      <w:bookmarkStart w:id="198" w:name="_Toc1492"/>
      <w:bookmarkStart w:id="199" w:name="_Toc27403"/>
      <w:bookmarkStart w:id="200" w:name="_Toc487900374"/>
      <w:r>
        <w:rPr>
          <w:rFonts w:hint="eastAsia" w:ascii="宋体" w:hAnsi="宋体" w:cs="宋体"/>
          <w:b/>
          <w:sz w:val="24"/>
          <w:highlight w:val="none"/>
        </w:rPr>
        <w:t>2.18 履约保证金</w:t>
      </w:r>
      <w:bookmarkEnd w:id="193"/>
      <w:bookmarkEnd w:id="194"/>
      <w:bookmarkEnd w:id="195"/>
      <w:bookmarkEnd w:id="196"/>
      <w:bookmarkEnd w:id="197"/>
      <w:bookmarkEnd w:id="198"/>
      <w:bookmarkEnd w:id="199"/>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2.18.1 采购文件要求乙方提交履约保证金的，乙方应按</w:t>
      </w:r>
      <w:r>
        <w:rPr>
          <w:rFonts w:hint="eastAsia" w:ascii="宋体" w:hAnsi="宋体" w:cs="宋体"/>
          <w:b/>
          <w:i/>
          <w:sz w:val="24"/>
          <w:highlight w:val="none"/>
          <w:u w:val="single"/>
        </w:rPr>
        <w:t>合同专用条款</w:t>
      </w:r>
      <w:r>
        <w:rPr>
          <w:rFonts w:hint="eastAsia" w:ascii="宋体" w:hAnsi="宋体" w:cs="宋体"/>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2.18.2 履约保证金在</w:t>
      </w:r>
      <w:r>
        <w:rPr>
          <w:rFonts w:hint="eastAsia" w:ascii="宋体" w:hAnsi="宋体" w:cs="宋体"/>
          <w:b/>
          <w:i/>
          <w:sz w:val="24"/>
          <w:highlight w:val="none"/>
          <w:u w:val="single"/>
        </w:rPr>
        <w:t>合同专用条款</w:t>
      </w:r>
      <w:r>
        <w:rPr>
          <w:rFonts w:hint="eastAsia" w:ascii="宋体" w:hAnsi="宋体" w:cs="宋体"/>
          <w:sz w:val="24"/>
          <w:highlight w:val="none"/>
        </w:rPr>
        <w:t>约定期间内不予退还或者应完全有效，前述约定期间届满之日起</w:t>
      </w:r>
      <w:r>
        <w:rPr>
          <w:rFonts w:hint="eastAsia" w:ascii="宋体" w:hAnsi="宋体" w:cs="宋体"/>
          <w:sz w:val="24"/>
          <w:highlight w:val="none"/>
          <w:u w:val="single"/>
        </w:rPr>
        <w:t xml:space="preserve">    </w:t>
      </w:r>
      <w:r>
        <w:rPr>
          <w:rFonts w:hint="eastAsia" w:ascii="宋体" w:hAnsi="宋体" w:cs="宋体"/>
          <w:sz w:val="24"/>
          <w:highlight w:val="none"/>
        </w:rPr>
        <w:t>个工作日内，甲方应将履约保证金退还乙方；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0"/>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2.19 合同份数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pPr>
        <w:pStyle w:val="30"/>
        <w:spacing w:line="560" w:lineRule="exact"/>
        <w:ind w:firstLine="0"/>
        <w:jc w:val="center"/>
        <w:rPr>
          <w:rFonts w:hAnsi="宋体" w:eastAsia="宋体" w:cs="宋体"/>
          <w:b/>
          <w:szCs w:val="24"/>
          <w:highlight w:val="none"/>
        </w:rPr>
      </w:pPr>
      <w:r>
        <w:rPr>
          <w:rFonts w:hint="eastAsia" w:hAnsi="宋体" w:eastAsia="宋体" w:cs="宋体"/>
          <w:szCs w:val="24"/>
          <w:highlight w:val="none"/>
        </w:rPr>
        <w:br w:type="page"/>
      </w:r>
      <w:bookmarkStart w:id="201" w:name="_Toc331685784"/>
      <w:r>
        <w:rPr>
          <w:rFonts w:hint="eastAsia" w:hAnsi="宋体" w:eastAsia="宋体" w:cs="宋体"/>
          <w:b/>
          <w:szCs w:val="24"/>
          <w:highlight w:val="none"/>
        </w:rPr>
        <w:t>第三部分  合同专用条款</w:t>
      </w:r>
      <w:bookmarkEnd w:id="201"/>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条款号</w:t>
            </w:r>
          </w:p>
        </w:tc>
        <w:tc>
          <w:tcPr>
            <w:tcW w:w="7633" w:type="dxa"/>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7633"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7633"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7633"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7633"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7633"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7633"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7633"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7633"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7633"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7633"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bl>
    <w:p>
      <w:pPr>
        <w:spacing w:after="156" w:line="560" w:lineRule="exact"/>
        <w:ind w:firstLine="480"/>
        <w:rPr>
          <w:rFonts w:ascii="宋体" w:hAnsi="宋体" w:cs="宋体"/>
          <w:highlight w:val="none"/>
        </w:rPr>
      </w:pPr>
    </w:p>
    <w:p>
      <w:pPr>
        <w:pStyle w:val="3"/>
        <w:spacing w:before="0" w:line="240" w:lineRule="atLeast"/>
        <w:ind w:left="1080" w:leftChars="257" w:hanging="540"/>
        <w:rPr>
          <w:rFonts w:ascii="宋体" w:hAnsi="宋体" w:eastAsia="宋体" w:cs="宋体"/>
          <w:sz w:val="24"/>
          <w:highlight w:val="none"/>
        </w:rPr>
      </w:pPr>
    </w:p>
    <w:p>
      <w:pPr>
        <w:rPr>
          <w:rFonts w:ascii="宋体" w:hAnsi="宋体" w:cs="宋体"/>
          <w:highlight w:val="none"/>
        </w:rPr>
      </w:pPr>
    </w:p>
    <w:p>
      <w:pPr>
        <w:pStyle w:val="7"/>
        <w:rPr>
          <w:rFonts w:ascii="宋体" w:hAnsi="宋体" w:cs="宋体"/>
          <w:highlight w:val="none"/>
        </w:rPr>
      </w:pPr>
    </w:p>
    <w:p>
      <w:pPr>
        <w:pStyle w:val="10"/>
        <w:rPr>
          <w:rFonts w:ascii="宋体" w:hAnsi="宋体" w:cs="宋体"/>
          <w:highlight w:val="none"/>
        </w:rPr>
      </w:pPr>
    </w:p>
    <w:p>
      <w:pPr>
        <w:rPr>
          <w:rFonts w:ascii="宋体" w:hAnsi="宋体" w:cs="宋体"/>
          <w:highlight w:val="none"/>
        </w:rPr>
      </w:pPr>
    </w:p>
    <w:p>
      <w:pPr>
        <w:pStyle w:val="7"/>
        <w:rPr>
          <w:rFonts w:ascii="宋体" w:hAnsi="宋体" w:cs="宋体"/>
          <w:highlight w:val="none"/>
        </w:rPr>
      </w:pPr>
    </w:p>
    <w:p>
      <w:pPr>
        <w:pStyle w:val="10"/>
        <w:rPr>
          <w:highlight w:val="none"/>
        </w:rPr>
      </w:pPr>
    </w:p>
    <w:p>
      <w:pPr>
        <w:pStyle w:val="7"/>
        <w:spacing w:line="360" w:lineRule="auto"/>
        <w:jc w:val="both"/>
        <w:rPr>
          <w:rFonts w:ascii="宋体" w:hAnsi="宋体" w:cs="宋体"/>
          <w:b/>
          <w:sz w:val="32"/>
          <w:highlight w:val="none"/>
        </w:rPr>
      </w:pPr>
    </w:p>
    <w:p>
      <w:pPr>
        <w:pStyle w:val="7"/>
        <w:spacing w:line="360" w:lineRule="auto"/>
        <w:jc w:val="center"/>
        <w:rPr>
          <w:rFonts w:ascii="宋体" w:hAnsi="宋体" w:cs="宋体"/>
          <w:b/>
          <w:sz w:val="32"/>
          <w:highlight w:val="none"/>
        </w:rPr>
      </w:pPr>
      <w:r>
        <w:rPr>
          <w:rFonts w:hint="eastAsia" w:ascii="宋体" w:hAnsi="宋体" w:cs="宋体"/>
          <w:b/>
          <w:sz w:val="32"/>
          <w:highlight w:val="none"/>
        </w:rPr>
        <w:t>第五章   投标文件格式</w:t>
      </w:r>
      <w:bookmarkEnd w:id="19"/>
      <w:bookmarkEnd w:id="20"/>
    </w:p>
    <w:p>
      <w:pPr>
        <w:spacing w:line="360" w:lineRule="exact"/>
        <w:rPr>
          <w:rFonts w:ascii="宋体" w:hAnsi="宋体" w:cs="宋体"/>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
          <w:bCs w:val="0"/>
          <w:sz w:val="72"/>
          <w:szCs w:val="72"/>
          <w:highlight w:val="none"/>
        </w:rPr>
      </w:pPr>
      <w:r>
        <w:rPr>
          <w:rFonts w:hint="eastAsia" w:ascii="宋体" w:hAnsi="宋体" w:cs="宋体"/>
          <w:b/>
          <w:bCs w:val="0"/>
          <w:sz w:val="72"/>
          <w:szCs w:val="72"/>
          <w:highlight w:val="none"/>
        </w:rPr>
        <w:t>投 标 文 件</w:t>
      </w:r>
    </w:p>
    <w:p>
      <w:pPr>
        <w:snapToGrid w:val="0"/>
        <w:spacing w:before="120" w:beforeLines="50" w:after="50"/>
        <w:jc w:val="center"/>
        <w:rPr>
          <w:rFonts w:ascii="宋体" w:hAnsi="宋体" w:cs="宋体"/>
          <w:b/>
          <w:bCs/>
          <w:sz w:val="28"/>
          <w:szCs w:val="28"/>
          <w:highlight w:val="none"/>
        </w:rPr>
      </w:pPr>
      <w:r>
        <w:rPr>
          <w:rFonts w:hint="eastAsia" w:ascii="宋体" w:hAnsi="宋体" w:cs="宋体"/>
          <w:b/>
          <w:bCs/>
          <w:sz w:val="28"/>
          <w:szCs w:val="28"/>
          <w:highlight w:val="none"/>
        </w:rPr>
        <w:t>（正本/副本）</w:t>
      </w:r>
    </w:p>
    <w:p>
      <w:pPr>
        <w:spacing w:before="240" w:beforeLines="100"/>
        <w:jc w:val="center"/>
        <w:rPr>
          <w:rFonts w:ascii="宋体" w:hAnsi="宋体" w:cs="宋体"/>
          <w:b/>
          <w:color w:val="000000"/>
          <w:sz w:val="44"/>
          <w:szCs w:val="44"/>
          <w:highlight w:val="none"/>
        </w:rPr>
      </w:pPr>
    </w:p>
    <w:p>
      <w:pPr>
        <w:tabs>
          <w:tab w:val="center" w:pos="4572"/>
          <w:tab w:val="left" w:pos="8082"/>
        </w:tabs>
        <w:spacing w:before="240" w:beforeLines="100"/>
        <w:jc w:val="left"/>
        <w:rPr>
          <w:rFonts w:hint="eastAsia" w:ascii="宋体" w:hAnsi="宋体" w:eastAsia="宋体" w:cs="宋体"/>
          <w:b/>
          <w:color w:val="339966"/>
          <w:sz w:val="28"/>
          <w:szCs w:val="28"/>
          <w:highlight w:val="none"/>
          <w:lang w:eastAsia="zh-CN"/>
        </w:rPr>
      </w:pPr>
      <w:r>
        <w:rPr>
          <w:rFonts w:hint="eastAsia" w:ascii="宋体" w:hAnsi="宋体" w:cs="宋体"/>
          <w:b/>
          <w:color w:val="339966"/>
          <w:sz w:val="36"/>
          <w:szCs w:val="36"/>
          <w:highlight w:val="none"/>
          <w:lang w:eastAsia="zh-CN"/>
        </w:rPr>
        <w:tab/>
      </w:r>
      <w:r>
        <w:rPr>
          <w:rFonts w:hint="eastAsia" w:ascii="宋体" w:hAnsi="宋体" w:cs="宋体"/>
          <w:b/>
          <w:color w:val="339966"/>
          <w:sz w:val="36"/>
          <w:szCs w:val="36"/>
          <w:highlight w:val="none"/>
        </w:rPr>
        <w:t xml:space="preserve"> </w:t>
      </w:r>
      <w:r>
        <w:rPr>
          <w:rFonts w:hint="eastAsia" w:ascii="宋体" w:hAnsi="宋体" w:cs="宋体"/>
          <w:b/>
          <w:color w:val="339966"/>
          <w:sz w:val="36"/>
          <w:szCs w:val="36"/>
          <w:highlight w:val="none"/>
          <w:lang w:eastAsia="zh-CN"/>
        </w:rPr>
        <w:tab/>
      </w:r>
    </w:p>
    <w:p>
      <w:pPr>
        <w:rPr>
          <w:rFonts w:ascii="宋体" w:hAnsi="宋体" w:cs="宋体"/>
          <w:color w:val="000000"/>
          <w:sz w:val="28"/>
          <w:szCs w:val="28"/>
          <w:highlight w:val="none"/>
        </w:rPr>
      </w:pPr>
    </w:p>
    <w:p>
      <w:pPr>
        <w:snapToGrid w:val="0"/>
        <w:spacing w:before="240" w:beforeLines="100" w:after="240" w:afterLines="100" w:line="360" w:lineRule="auto"/>
        <w:ind w:firstLine="993" w:firstLineChars="412"/>
        <w:rPr>
          <w:rFonts w:ascii="宋体" w:hAnsi="宋体" w:cs="宋体"/>
          <w:b/>
          <w:bCs/>
          <w:sz w:val="24"/>
          <w:highlight w:val="none"/>
        </w:rPr>
      </w:pPr>
      <w:r>
        <w:rPr>
          <w:rFonts w:hint="eastAsia" w:ascii="宋体" w:hAnsi="宋体" w:cs="宋体"/>
          <w:b/>
          <w:bCs/>
          <w:sz w:val="24"/>
          <w:highlight w:val="none"/>
        </w:rPr>
        <w:t>项目名称：</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rPr>
        <w:t xml:space="preserve">            </w:t>
      </w:r>
    </w:p>
    <w:p>
      <w:pPr>
        <w:snapToGrid w:val="0"/>
        <w:spacing w:before="240" w:beforeLines="100" w:after="240" w:afterLines="100" w:line="360" w:lineRule="auto"/>
        <w:ind w:firstLine="985" w:firstLineChars="409"/>
        <w:rPr>
          <w:rFonts w:ascii="宋体" w:hAnsi="宋体" w:cs="宋体"/>
          <w:b/>
          <w:bCs/>
          <w:sz w:val="24"/>
          <w:highlight w:val="none"/>
        </w:rPr>
      </w:pPr>
      <w:r>
        <w:rPr>
          <w:rFonts w:hint="eastAsia" w:ascii="宋体" w:hAnsi="宋体" w:cs="宋体"/>
          <w:b/>
          <w:bCs/>
          <w:sz w:val="24"/>
          <w:highlight w:val="none"/>
        </w:rPr>
        <w:t>项目编号</w:t>
      </w:r>
      <w:r>
        <w:rPr>
          <w:rFonts w:hint="eastAsia" w:ascii="宋体" w:hAnsi="宋体" w:cs="宋体"/>
          <w:b/>
          <w:bCs/>
          <w:sz w:val="24"/>
          <w:highlight w:val="none"/>
          <w:lang w:eastAsia="zh-CN"/>
        </w:rPr>
        <w:t>（</w:t>
      </w:r>
      <w:r>
        <w:rPr>
          <w:rFonts w:hint="eastAsia" w:ascii="宋体" w:hAnsi="宋体"/>
          <w:b/>
          <w:bCs/>
          <w:color w:val="000000" w:themeColor="text1"/>
          <w:sz w:val="24"/>
          <w14:textFill>
            <w14:solidFill>
              <w14:schemeClr w14:val="tx1"/>
            </w14:solidFill>
          </w14:textFill>
        </w:rPr>
        <w:t>标项号）</w:t>
      </w:r>
      <w:r>
        <w:rPr>
          <w:rFonts w:hint="eastAsia" w:ascii="宋体" w:hAnsi="宋体" w:cs="宋体"/>
          <w:b/>
          <w:bCs/>
          <w:sz w:val="24"/>
          <w:highlight w:val="none"/>
        </w:rPr>
        <w:t>：</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rPr>
        <w:t xml:space="preserve"> </w:t>
      </w:r>
    </w:p>
    <w:p>
      <w:pPr>
        <w:pStyle w:val="5"/>
        <w:snapToGrid w:val="0"/>
        <w:spacing w:before="240" w:beforeLines="100" w:after="240" w:afterLines="100" w:line="360" w:lineRule="auto"/>
        <w:ind w:firstLine="981" w:firstLineChars="407"/>
        <w:rPr>
          <w:rFonts w:ascii="宋体" w:hAnsi="宋体" w:cs="宋体"/>
          <w:b/>
          <w:bCs/>
          <w:sz w:val="24"/>
          <w:szCs w:val="24"/>
          <w:highlight w:val="none"/>
        </w:rPr>
      </w:pPr>
      <w:r>
        <w:rPr>
          <w:rFonts w:hint="eastAsia" w:ascii="宋体" w:hAnsi="宋体" w:cs="宋体"/>
          <w:b/>
          <w:bCs/>
          <w:sz w:val="24"/>
          <w:szCs w:val="24"/>
          <w:highlight w:val="none"/>
        </w:rPr>
        <w:t>投标供应商名称：</w:t>
      </w:r>
      <w:r>
        <w:rPr>
          <w:rFonts w:hint="eastAsia" w:ascii="宋体" w:hAnsi="宋体" w:cs="宋体"/>
          <w:b/>
          <w:bCs/>
          <w:sz w:val="24"/>
          <w:szCs w:val="24"/>
          <w:highlight w:val="none"/>
          <w:u w:val="single"/>
        </w:rPr>
        <w:t xml:space="preserve">                      （加盖公章）</w:t>
      </w:r>
    </w:p>
    <w:p>
      <w:pPr>
        <w:pStyle w:val="5"/>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投标供应商地址：</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5"/>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投标联系人：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rPr>
        <w:t>电话:</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snapToGrid w:val="0"/>
        <w:spacing w:before="120" w:beforeLines="50" w:after="50"/>
        <w:ind w:firstLine="626" w:firstLineChars="261"/>
        <w:rPr>
          <w:rFonts w:ascii="宋体" w:hAnsi="宋体" w:cs="宋体"/>
          <w:bCs/>
          <w:sz w:val="24"/>
          <w:highlight w:val="none"/>
        </w:rPr>
      </w:pPr>
    </w:p>
    <w:p>
      <w:pPr>
        <w:snapToGrid w:val="0"/>
        <w:spacing w:before="120" w:beforeLines="50" w:after="50"/>
        <w:ind w:firstLine="626" w:firstLineChars="261"/>
        <w:rPr>
          <w:rFonts w:ascii="宋体" w:hAnsi="宋体" w:cs="宋体"/>
          <w:bCs/>
          <w:sz w:val="24"/>
          <w:highlight w:val="none"/>
        </w:rPr>
      </w:pPr>
    </w:p>
    <w:p>
      <w:pPr>
        <w:snapToGrid w:val="0"/>
        <w:spacing w:before="120" w:beforeLines="50" w:after="50"/>
        <w:ind w:firstLine="626" w:firstLineChars="261"/>
        <w:rPr>
          <w:rFonts w:ascii="宋体" w:hAnsi="宋体" w:cs="宋体"/>
          <w:bCs/>
          <w:sz w:val="24"/>
          <w:highlight w:val="none"/>
        </w:rPr>
      </w:pPr>
    </w:p>
    <w:p>
      <w:pPr>
        <w:snapToGrid w:val="0"/>
        <w:spacing w:before="120" w:beforeLines="50" w:after="50"/>
        <w:ind w:firstLine="626" w:firstLineChars="261"/>
        <w:rPr>
          <w:rFonts w:ascii="宋体" w:hAnsi="宋体" w:cs="宋体"/>
          <w:bCs/>
          <w:sz w:val="24"/>
          <w:highlight w:val="none"/>
        </w:rPr>
      </w:pPr>
    </w:p>
    <w:p>
      <w:pPr>
        <w:snapToGrid w:val="0"/>
        <w:spacing w:before="120" w:beforeLines="50" w:after="50"/>
        <w:ind w:firstLine="626" w:firstLineChars="261"/>
        <w:rPr>
          <w:rFonts w:ascii="宋体" w:hAnsi="宋体" w:cs="宋体"/>
          <w:bCs/>
          <w:sz w:val="24"/>
          <w:highlight w:val="none"/>
        </w:rPr>
      </w:pPr>
    </w:p>
    <w:p>
      <w:pPr>
        <w:autoSpaceDE w:val="0"/>
        <w:autoSpaceDN w:val="0"/>
        <w:adjustRightInd w:val="0"/>
        <w:snapToGrid w:val="0"/>
        <w:spacing w:before="120" w:beforeLines="50" w:after="120" w:afterLines="50" w:line="360" w:lineRule="auto"/>
        <w:jc w:val="center"/>
        <w:rPr>
          <w:rFonts w:ascii="宋体" w:hAnsi="宋体" w:cs="宋体"/>
          <w:b/>
          <w:sz w:val="28"/>
          <w:szCs w:val="28"/>
          <w:highlight w:val="none"/>
        </w:rPr>
      </w:pPr>
      <w:r>
        <w:rPr>
          <w:rFonts w:hint="eastAsia" w:ascii="宋体" w:hAnsi="宋体" w:cs="宋体"/>
          <w:bCs/>
          <w:vanish/>
          <w:sz w:val="24"/>
          <w:highlight w:val="none"/>
        </w:rPr>
        <w:t>：容aobiao</w:t>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vanish/>
          <w:sz w:val="24"/>
          <w:highlight w:val="none"/>
        </w:rPr>
        <w:pgNum/>
      </w:r>
      <w:r>
        <w:rPr>
          <w:rFonts w:hint="eastAsia" w:ascii="宋体" w:hAnsi="宋体" w:cs="宋体"/>
          <w:bCs/>
          <w:sz w:val="24"/>
          <w:highlight w:val="none"/>
        </w:rPr>
        <w:t xml:space="preserve">  </w:t>
      </w:r>
      <w:bookmarkStart w:id="202" w:name="_Toc430714682"/>
      <w:r>
        <w:rPr>
          <w:rFonts w:hint="eastAsia" w:ascii="宋体" w:hAnsi="宋体" w:cs="宋体"/>
          <w:bCs/>
          <w:sz w:val="24"/>
          <w:highlight w:val="none"/>
        </w:rPr>
        <w:t>年   月   日</w:t>
      </w:r>
      <w:bookmarkEnd w:id="202"/>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投标文件目录</w:t>
      </w:r>
    </w:p>
    <w:p>
      <w:pPr>
        <w:spacing w:line="360" w:lineRule="auto"/>
        <w:jc w:val="center"/>
        <w:rPr>
          <w:rFonts w:ascii="宋体" w:hAnsi="宋体" w:cs="宋体"/>
          <w:b/>
          <w:sz w:val="28"/>
          <w:szCs w:val="28"/>
          <w:highlight w:val="none"/>
        </w:rPr>
      </w:pPr>
    </w:p>
    <w:p>
      <w:pPr>
        <w:spacing w:line="360" w:lineRule="auto"/>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zh-CN"/>
        </w:rPr>
        <w:t>附件1-响应函</w:t>
      </w:r>
    </w:p>
    <w:p>
      <w:pPr>
        <w:spacing w:line="360" w:lineRule="auto"/>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zh-CN"/>
        </w:rPr>
        <w:t>附件2-法定代表人身份证明书</w:t>
      </w:r>
    </w:p>
    <w:p>
      <w:pPr>
        <w:spacing w:line="360" w:lineRule="auto"/>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zh-CN"/>
        </w:rPr>
        <w:t>附件3-法定代表人授权书</w:t>
      </w:r>
    </w:p>
    <w:p>
      <w:pPr>
        <w:spacing w:line="360" w:lineRule="auto"/>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zh-CN"/>
        </w:rPr>
        <w:t>附件4-响应报价一览表（附：投标报价明细表）</w:t>
      </w:r>
    </w:p>
    <w:p>
      <w:pPr>
        <w:spacing w:line="360" w:lineRule="auto"/>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zh-CN"/>
        </w:rPr>
        <w:t>附件</w:t>
      </w:r>
      <w:r>
        <w:rPr>
          <w:rFonts w:hint="eastAsia" w:ascii="宋体" w:hAnsi="宋体" w:eastAsia="宋体" w:cs="宋体"/>
          <w:b/>
          <w:sz w:val="24"/>
          <w:highlight w:val="none"/>
        </w:rPr>
        <w:t>5</w:t>
      </w:r>
      <w:r>
        <w:rPr>
          <w:rFonts w:hint="eastAsia" w:ascii="宋体" w:hAnsi="宋体" w:eastAsia="宋体" w:cs="宋体"/>
          <w:b/>
          <w:sz w:val="24"/>
          <w:highlight w:val="none"/>
          <w:lang w:val="zh-CN"/>
        </w:rPr>
        <w:t>-资格证明文件</w:t>
      </w:r>
    </w:p>
    <w:p>
      <w:pPr>
        <w:spacing w:line="360" w:lineRule="auto"/>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zh-CN"/>
        </w:rPr>
        <w:t>附件</w:t>
      </w:r>
      <w:r>
        <w:rPr>
          <w:rFonts w:hint="eastAsia" w:ascii="宋体" w:hAnsi="宋体" w:eastAsia="宋体" w:cs="宋体"/>
          <w:b/>
          <w:sz w:val="24"/>
          <w:highlight w:val="none"/>
        </w:rPr>
        <w:t>6</w:t>
      </w:r>
      <w:r>
        <w:rPr>
          <w:rFonts w:hint="eastAsia" w:ascii="宋体" w:hAnsi="宋体" w:eastAsia="宋体" w:cs="宋体"/>
          <w:b/>
          <w:sz w:val="24"/>
          <w:highlight w:val="none"/>
          <w:lang w:val="zh-CN"/>
        </w:rPr>
        <w:t>-供应商承诺函</w:t>
      </w:r>
    </w:p>
    <w:p>
      <w:pPr>
        <w:spacing w:line="360" w:lineRule="auto"/>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zh-CN"/>
        </w:rPr>
        <w:t>附件</w:t>
      </w:r>
      <w:r>
        <w:rPr>
          <w:rFonts w:hint="eastAsia" w:ascii="宋体" w:hAnsi="宋体" w:eastAsia="宋体" w:cs="宋体"/>
          <w:b/>
          <w:sz w:val="24"/>
          <w:highlight w:val="none"/>
        </w:rPr>
        <w:t>7</w:t>
      </w:r>
      <w:r>
        <w:rPr>
          <w:rFonts w:hint="eastAsia" w:ascii="宋体" w:hAnsi="宋体" w:eastAsia="宋体" w:cs="宋体"/>
          <w:b/>
          <w:sz w:val="24"/>
          <w:highlight w:val="none"/>
          <w:lang w:val="zh-CN"/>
        </w:rPr>
        <w:t>-本项目拟派出项目负责人履历表</w:t>
      </w:r>
    </w:p>
    <w:p>
      <w:pPr>
        <w:spacing w:line="360" w:lineRule="auto"/>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zh-CN"/>
        </w:rPr>
        <w:t>附件</w:t>
      </w:r>
      <w:r>
        <w:rPr>
          <w:rFonts w:hint="eastAsia" w:ascii="宋体" w:hAnsi="宋体" w:eastAsia="宋体" w:cs="宋体"/>
          <w:b/>
          <w:sz w:val="24"/>
          <w:highlight w:val="none"/>
        </w:rPr>
        <w:t>8</w:t>
      </w:r>
      <w:r>
        <w:rPr>
          <w:rFonts w:hint="eastAsia" w:ascii="宋体" w:hAnsi="宋体" w:eastAsia="宋体" w:cs="宋体"/>
          <w:b/>
          <w:sz w:val="24"/>
          <w:highlight w:val="none"/>
          <w:lang w:val="zh-CN"/>
        </w:rPr>
        <w:t>-本项目拟投入专业技术人员基本情况表（本项目专业技术人员）</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zh-CN"/>
        </w:rPr>
        <w:t>附件</w:t>
      </w:r>
      <w:r>
        <w:rPr>
          <w:rFonts w:hint="eastAsia" w:ascii="宋体" w:hAnsi="宋体" w:eastAsia="宋体" w:cs="宋体"/>
          <w:b/>
          <w:sz w:val="24"/>
          <w:highlight w:val="none"/>
        </w:rPr>
        <w:t>9-企业近三年类似业绩</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zh-CN"/>
        </w:rPr>
        <w:t>附件</w:t>
      </w: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0</w:t>
      </w:r>
      <w:r>
        <w:rPr>
          <w:rFonts w:hint="eastAsia" w:ascii="宋体" w:hAnsi="宋体" w:eastAsia="宋体" w:cs="宋体"/>
          <w:b/>
          <w:sz w:val="24"/>
          <w:highlight w:val="none"/>
        </w:rPr>
        <w:t>-服务承诺</w:t>
      </w:r>
    </w:p>
    <w:p>
      <w:pPr>
        <w:spacing w:line="360" w:lineRule="auto"/>
        <w:ind w:firstLine="482" w:firstLineChars="200"/>
        <w:rPr>
          <w:rFonts w:hint="eastAsia" w:ascii="宋体" w:hAnsi="宋体" w:eastAsia="宋体" w:cs="宋体"/>
          <w:b/>
          <w:sz w:val="24"/>
          <w:highlight w:val="none"/>
          <w:lang w:eastAsia="zh-CN"/>
        </w:rPr>
      </w:pPr>
      <w:r>
        <w:rPr>
          <w:rFonts w:hint="eastAsia" w:ascii="宋体" w:hAnsi="宋体" w:eastAsia="宋体" w:cs="宋体"/>
          <w:b/>
          <w:sz w:val="24"/>
          <w:highlight w:val="none"/>
          <w:lang w:val="zh-CN"/>
        </w:rPr>
        <w:t>附件</w:t>
      </w: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-项目组织方案</w:t>
      </w:r>
      <w:r>
        <w:rPr>
          <w:rFonts w:hint="eastAsia" w:ascii="宋体" w:hAnsi="宋体" w:eastAsia="宋体" w:cs="宋体"/>
          <w:b/>
          <w:sz w:val="24"/>
          <w:highlight w:val="none"/>
          <w:lang w:eastAsia="zh-CN"/>
        </w:rPr>
        <w:t>技术设计及实施方案</w:t>
      </w:r>
    </w:p>
    <w:p>
      <w:pPr>
        <w:spacing w:line="360" w:lineRule="auto"/>
        <w:ind w:firstLine="482" w:firstLineChars="200"/>
        <w:rPr>
          <w:rFonts w:hint="eastAsia" w:ascii="宋体" w:hAnsi="宋体" w:eastAsia="宋体" w:cs="宋体"/>
          <w:b/>
          <w:sz w:val="24"/>
          <w:highlight w:val="none"/>
          <w:lang w:val="zh-CN"/>
        </w:rPr>
      </w:pPr>
      <w:r>
        <w:rPr>
          <w:rFonts w:hint="eastAsia" w:ascii="宋体" w:hAnsi="宋体" w:eastAsia="宋体" w:cs="宋体"/>
          <w:b/>
          <w:sz w:val="24"/>
          <w:highlight w:val="none"/>
          <w:lang w:val="zh-CN"/>
        </w:rPr>
        <w:t>附件</w:t>
      </w: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2</w:t>
      </w:r>
      <w:r>
        <w:rPr>
          <w:rFonts w:hint="eastAsia" w:ascii="宋体" w:hAnsi="宋体" w:eastAsia="宋体" w:cs="宋体"/>
          <w:b/>
          <w:sz w:val="24"/>
          <w:highlight w:val="none"/>
        </w:rPr>
        <w:t>-</w:t>
      </w:r>
      <w:r>
        <w:rPr>
          <w:rFonts w:hint="eastAsia" w:ascii="宋体" w:hAnsi="宋体" w:eastAsia="宋体" w:cs="宋体"/>
          <w:b/>
          <w:sz w:val="24"/>
          <w:highlight w:val="none"/>
          <w:lang w:val="zh-CN"/>
        </w:rPr>
        <w:t>供应商认为有必要提供的其它材料</w:t>
      </w:r>
    </w:p>
    <w:p>
      <w:pPr>
        <w:pStyle w:val="7"/>
        <w:rPr>
          <w:rFonts w:hint="eastAsia"/>
          <w:b/>
          <w:sz w:val="24"/>
          <w:highlight w:val="none"/>
          <w:lang w:val="zh-CN"/>
        </w:rPr>
      </w:pPr>
    </w:p>
    <w:p>
      <w:pPr>
        <w:pStyle w:val="10"/>
        <w:rPr>
          <w:rFonts w:hint="default" w:eastAsia="宋体"/>
          <w:highlight w:val="none"/>
          <w:lang w:val="en-US" w:eastAsia="zh-CN"/>
        </w:rPr>
      </w:pPr>
      <w:r>
        <w:rPr>
          <w:rFonts w:hint="eastAsia"/>
          <w:b/>
          <w:sz w:val="24"/>
          <w:highlight w:val="none"/>
          <w:lang w:val="en-US" w:eastAsia="zh-CN"/>
        </w:rPr>
        <w:t>投标文件组成部分包括但不仅限于以上内容，供应商可根据本项目评标标准自行添加认为有必要提供的其他内容。</w:t>
      </w:r>
    </w:p>
    <w:p>
      <w:pPr>
        <w:keepNext/>
        <w:keepLines/>
        <w:autoSpaceDE w:val="0"/>
        <w:autoSpaceDN w:val="0"/>
        <w:adjustRightInd w:val="0"/>
        <w:spacing w:before="260" w:after="260" w:line="360" w:lineRule="auto"/>
        <w:jc w:val="left"/>
        <w:rPr>
          <w:rFonts w:hint="eastAsia" w:ascii="宋体" w:cs="宋体"/>
          <w:kern w:val="0"/>
          <w:sz w:val="24"/>
          <w:highlight w:val="none"/>
          <w:lang w:val="zh-CN"/>
        </w:rPr>
      </w:pPr>
    </w:p>
    <w:p>
      <w:pPr>
        <w:pStyle w:val="7"/>
        <w:rPr>
          <w:rFonts w:hint="eastAsia" w:ascii="宋体" w:cs="宋体"/>
          <w:kern w:val="0"/>
          <w:sz w:val="24"/>
          <w:highlight w:val="none"/>
          <w:lang w:val="zh-CN"/>
        </w:rPr>
      </w:pPr>
    </w:p>
    <w:p>
      <w:pPr>
        <w:rPr>
          <w:rFonts w:hint="eastAsia" w:ascii="宋体" w:cs="宋体"/>
          <w:kern w:val="0"/>
          <w:sz w:val="24"/>
          <w:highlight w:val="none"/>
          <w:lang w:val="zh-CN"/>
        </w:rPr>
      </w:pPr>
    </w:p>
    <w:p>
      <w:pPr>
        <w:pStyle w:val="4"/>
        <w:rPr>
          <w:rFonts w:hint="eastAsia" w:ascii="宋体" w:cs="宋体"/>
          <w:kern w:val="0"/>
          <w:sz w:val="24"/>
          <w:highlight w:val="none"/>
          <w:lang w:val="zh-CN"/>
        </w:rPr>
      </w:pPr>
    </w:p>
    <w:p>
      <w:pPr>
        <w:pStyle w:val="5"/>
        <w:rPr>
          <w:rFonts w:hint="eastAsia" w:ascii="宋体" w:cs="宋体"/>
          <w:kern w:val="0"/>
          <w:sz w:val="24"/>
          <w:highlight w:val="none"/>
          <w:lang w:val="zh-CN"/>
        </w:rPr>
      </w:pPr>
    </w:p>
    <w:p>
      <w:pPr>
        <w:rPr>
          <w:rFonts w:hint="eastAsia"/>
          <w:lang w:val="zh-CN"/>
        </w:rPr>
      </w:pPr>
    </w:p>
    <w:p>
      <w:pPr>
        <w:pStyle w:val="10"/>
        <w:rPr>
          <w:rFonts w:hint="eastAsia"/>
          <w:highlight w:val="none"/>
          <w:lang w:val="zh-CN"/>
        </w:rPr>
      </w:pPr>
    </w:p>
    <w:p>
      <w:pPr>
        <w:pStyle w:val="7"/>
        <w:rPr>
          <w:rFonts w:hint="eastAsia"/>
          <w:highlight w:val="none"/>
          <w:lang w:val="zh-CN"/>
        </w:rPr>
      </w:pPr>
    </w:p>
    <w:p>
      <w:pPr>
        <w:keepNext/>
        <w:keepLines/>
        <w:autoSpaceDE w:val="0"/>
        <w:autoSpaceDN w:val="0"/>
        <w:adjustRightInd w:val="0"/>
        <w:spacing w:before="260" w:after="260" w:line="360" w:lineRule="auto"/>
        <w:jc w:val="left"/>
        <w:rPr>
          <w:rFonts w:ascii="Arial" w:hAnsi="Arial" w:cs="Arial"/>
          <w:b/>
          <w:bCs/>
          <w:kern w:val="0"/>
          <w:sz w:val="28"/>
          <w:szCs w:val="28"/>
          <w:highlight w:val="none"/>
        </w:rPr>
      </w:pPr>
      <w:r>
        <w:rPr>
          <w:rFonts w:hint="eastAsia" w:ascii="宋体" w:cs="宋体"/>
          <w:kern w:val="0"/>
          <w:sz w:val="24"/>
          <w:highlight w:val="none"/>
          <w:lang w:val="zh-CN"/>
        </w:rPr>
        <w:t>附件</w:t>
      </w:r>
      <w:r>
        <w:rPr>
          <w:rFonts w:hint="eastAsia" w:ascii="Arial" w:hAnsi="Arial" w:cs="Arial"/>
          <w:kern w:val="0"/>
          <w:sz w:val="24"/>
          <w:highlight w:val="none"/>
          <w:lang w:val="en-US" w:eastAsia="zh-CN"/>
        </w:rPr>
        <w:t>1</w:t>
      </w:r>
      <w:r>
        <w:rPr>
          <w:rFonts w:hint="eastAsia" w:ascii="Arial" w:hAnsi="Arial" w:cs="Arial"/>
          <w:kern w:val="0"/>
          <w:sz w:val="24"/>
          <w:highlight w:val="none"/>
        </w:rPr>
        <w:t xml:space="preserve">                             </w:t>
      </w:r>
      <w:r>
        <w:rPr>
          <w:rFonts w:hint="eastAsia" w:ascii="Arial" w:hAnsi="Arial" w:cs="Arial"/>
          <w:b/>
          <w:bCs/>
          <w:kern w:val="0"/>
          <w:sz w:val="28"/>
          <w:szCs w:val="28"/>
          <w:highlight w:val="none"/>
        </w:rPr>
        <w:t xml:space="preserve">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应</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函</w:t>
      </w:r>
    </w:p>
    <w:p>
      <w:pPr>
        <w:tabs>
          <w:tab w:val="left" w:pos="5580"/>
        </w:tabs>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致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(采购人)：</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ind w:firstLine="480" w:firstLineChars="200"/>
        <w:jc w:val="left"/>
        <w:textAlignment w:val="auto"/>
        <w:rPr>
          <w:rFonts w:ascii="宋体" w:cs="宋体"/>
          <w:kern w:val="0"/>
          <w:sz w:val="24"/>
          <w:highlight w:val="none"/>
          <w:lang w:val="zh-CN"/>
        </w:rPr>
      </w:pPr>
      <w:r>
        <w:rPr>
          <w:rFonts w:hint="eastAsia" w:ascii="宋体" w:cs="宋体"/>
          <w:kern w:val="0"/>
          <w:sz w:val="24"/>
          <w:highlight w:val="none"/>
          <w:lang w:val="zh-CN"/>
        </w:rPr>
        <w:t>我方己仔细研究了</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w:t>
      </w:r>
      <w:r>
        <w:rPr>
          <w:rFonts w:hint="eastAsia" w:ascii="宋体" w:hAnsi="宋体" w:cs="宋体"/>
          <w:color w:val="auto"/>
          <w:sz w:val="24"/>
          <w:highlight w:val="none"/>
          <w:lang w:val="zh-CN"/>
        </w:rPr>
        <w:t>项目标项名称</w:t>
      </w:r>
      <w:r>
        <w:rPr>
          <w:rFonts w:hint="eastAsia" w:ascii="宋体" w:cs="宋体"/>
          <w:kern w:val="0"/>
          <w:sz w:val="24"/>
          <w:highlight w:val="none"/>
          <w:lang w:val="zh-CN"/>
        </w:rPr>
        <w:t>)的采购文</w:t>
      </w:r>
      <w:r>
        <w:rPr>
          <w:rFonts w:hint="eastAsia" w:ascii="宋体" w:cs="宋体"/>
          <w:color w:val="auto"/>
          <w:kern w:val="0"/>
          <w:sz w:val="24"/>
          <w:highlight w:val="none"/>
          <w:lang w:val="zh-CN"/>
        </w:rPr>
        <w:t>件（</w:t>
      </w:r>
      <w:r>
        <w:rPr>
          <w:rFonts w:hint="eastAsia" w:ascii="宋体" w:hAnsi="宋体" w:eastAsia="宋体" w:cs="宋体"/>
          <w:color w:val="auto"/>
          <w:sz w:val="24"/>
          <w:szCs w:val="24"/>
          <w:highlight w:val="none"/>
          <w:u w:val="single"/>
          <w:lang w:eastAsia="zh-CN"/>
        </w:rPr>
        <w:t>项目标项编号：</w:t>
      </w:r>
      <w:r>
        <w:rPr>
          <w:rFonts w:hint="eastAsia" w:ascii="宋体" w:hAnsi="宋体" w:cs="宋体"/>
          <w:color w:val="auto"/>
          <w:sz w:val="24"/>
          <w:szCs w:val="24"/>
          <w:highlight w:val="none"/>
          <w:u w:val="single"/>
          <w:lang w:val="en-US" w:eastAsia="zh-CN"/>
        </w:rPr>
        <w:t xml:space="preserve">        </w:t>
      </w:r>
      <w:r>
        <w:rPr>
          <w:rFonts w:hint="eastAsia" w:ascii="宋体" w:cs="宋体"/>
          <w:color w:val="auto"/>
          <w:kern w:val="0"/>
          <w:sz w:val="24"/>
          <w:highlight w:val="none"/>
          <w:lang w:val="zh-CN"/>
        </w:rPr>
        <w:t>）</w:t>
      </w:r>
      <w:r>
        <w:rPr>
          <w:rFonts w:hint="eastAsia" w:ascii="宋体" w:cs="宋体"/>
          <w:kern w:val="0"/>
          <w:sz w:val="24"/>
          <w:highlight w:val="none"/>
          <w:lang w:val="zh-CN"/>
        </w:rPr>
        <w:t>的全部内容，知悉参加投标的风险，我方承诺接受采购文件的全部条款且无任何异议。</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jc w:val="left"/>
        <w:textAlignment w:val="auto"/>
        <w:rPr>
          <w:rFonts w:ascii="宋体" w:cs="宋体"/>
          <w:kern w:val="0"/>
          <w:sz w:val="24"/>
          <w:highlight w:val="none"/>
          <w:lang w:val="zh-CN"/>
        </w:rPr>
      </w:pPr>
      <w:r>
        <w:rPr>
          <w:rFonts w:hint="eastAsia" w:ascii="宋体" w:cs="宋体"/>
          <w:kern w:val="0"/>
          <w:sz w:val="24"/>
          <w:highlight w:val="none"/>
          <w:lang w:val="zh-CN"/>
        </w:rPr>
        <w:t>一、我方同意在采购文件中规定的提交投标文件截止时间起</w:t>
      </w:r>
      <w:r>
        <w:rPr>
          <w:rFonts w:hint="eastAsia" w:ascii="宋体" w:cs="宋体"/>
          <w:kern w:val="0"/>
          <w:sz w:val="24"/>
          <w:highlight w:val="none"/>
          <w:lang w:val="en-US" w:eastAsia="zh-CN"/>
        </w:rPr>
        <w:t>60</w:t>
      </w:r>
      <w:r>
        <w:rPr>
          <w:rFonts w:hint="eastAsia" w:ascii="宋体" w:cs="宋体"/>
          <w:kern w:val="0"/>
          <w:sz w:val="24"/>
          <w:highlight w:val="none"/>
          <w:lang w:val="zh-CN"/>
        </w:rPr>
        <w:t>日内(投标文件有效期)遵守本投标文件中的承诺且在此期限期满之前均具有法律约束力。</w:t>
      </w:r>
    </w:p>
    <w:p>
      <w:pPr>
        <w:tabs>
          <w:tab w:val="left" w:pos="5580"/>
        </w:tabs>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二、提交投标文件投标文件电子版1份，不留密码，无病毒，并保证投标文件提供的数据和材料是真实、准确的。否则，愿承担《中华人民共和国政府采购法》第七十七条规定的法律责任。</w:t>
      </w:r>
    </w:p>
    <w:p>
      <w:pPr>
        <w:tabs>
          <w:tab w:val="left" w:pos="5580"/>
        </w:tabs>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三、我方愿意向贵方提供任何与本项采购有关的数据、情况和技术资料。若贵方需要，我方愿意提供我方作出的一切承诺的证明材料。</w:t>
      </w:r>
    </w:p>
    <w:p>
      <w:pPr>
        <w:tabs>
          <w:tab w:val="left" w:pos="5580"/>
        </w:tabs>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四、我方承诺遵守《中华人民共和国政府采购法》的有关规定，保证在获得中标资格后，按照采购文件确定的事项签订政府采购合同，履行双方所签订的合同，并承担合同规定的责任和义务。</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1"/>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 xml:space="preserve">附件2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法定代表人资格证明书</w:t>
      </w:r>
    </w:p>
    <w:p>
      <w:pPr>
        <w:tabs>
          <w:tab w:val="left" w:pos="1260"/>
        </w:tabs>
        <w:spacing w:line="440" w:lineRule="exact"/>
        <w:rPr>
          <w:rFonts w:ascii="宋体" w:hAnsi="宋体" w:cs="宋体"/>
          <w:b/>
          <w:bCs/>
          <w:sz w:val="28"/>
          <w:szCs w:val="28"/>
          <w:highlight w:val="none"/>
        </w:rPr>
      </w:pP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单位名称：</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单位性质：</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地    址：</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成立时间：</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经营期限：</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性别：</w:t>
      </w:r>
      <w:r>
        <w:rPr>
          <w:rFonts w:hint="eastAsia" w:ascii="宋体" w:hAnsi="宋体" w:cs="宋体"/>
          <w:bCs/>
          <w:sz w:val="24"/>
          <w:highlight w:val="none"/>
          <w:u w:val="single"/>
        </w:rPr>
        <w:t xml:space="preserve">      </w:t>
      </w:r>
      <w:r>
        <w:rPr>
          <w:rFonts w:hint="eastAsia" w:ascii="宋体" w:hAnsi="宋体" w:cs="宋体"/>
          <w:bCs/>
          <w:sz w:val="24"/>
          <w:highlight w:val="none"/>
        </w:rPr>
        <w:t>年龄：</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职务：</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 xml:space="preserve">系 </w:t>
      </w:r>
      <w:r>
        <w:rPr>
          <w:rFonts w:hint="eastAsia" w:ascii="宋体" w:hAnsi="宋体" w:cs="宋体"/>
          <w:bCs/>
          <w:sz w:val="24"/>
          <w:highlight w:val="none"/>
          <w:u w:val="single"/>
        </w:rPr>
        <w:t xml:space="preserve">       （投标供应商单位名称）       </w:t>
      </w:r>
      <w:r>
        <w:rPr>
          <w:rFonts w:hint="eastAsia" w:ascii="宋体" w:hAnsi="宋体" w:cs="宋体"/>
          <w:bCs/>
          <w:sz w:val="24"/>
          <w:highlight w:val="none"/>
        </w:rPr>
        <w:t>的法定代表人。</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特此证明。</w:t>
      </w:r>
    </w:p>
    <w:p>
      <w:pPr>
        <w:tabs>
          <w:tab w:val="left" w:pos="1260"/>
        </w:tabs>
        <w:spacing w:line="440" w:lineRule="exact"/>
        <w:rPr>
          <w:rFonts w:ascii="宋体" w:hAnsi="宋体" w:cs="宋体"/>
          <w:bCs/>
          <w:sz w:val="24"/>
          <w:highlight w:val="none"/>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1260"/>
        </w:tabs>
        <w:spacing w:line="440" w:lineRule="exact"/>
        <w:jc w:val="right"/>
        <w:rPr>
          <w:rFonts w:ascii="宋体" w:hAnsi="宋体" w:cs="宋体"/>
          <w:bCs/>
          <w:sz w:val="24"/>
          <w:highlight w:val="none"/>
        </w:rPr>
      </w:pPr>
    </w:p>
    <w:p>
      <w:pPr>
        <w:pStyle w:val="11"/>
        <w:snapToGrid w:val="0"/>
        <w:ind w:firstLine="960" w:firstLineChars="400"/>
        <w:rPr>
          <w:sz w:val="24"/>
          <w:highlight w:val="none"/>
        </w:rPr>
      </w:pPr>
      <w:r>
        <w:rPr>
          <w:rFonts w:hint="eastAsia" w:cs="宋体"/>
          <w:kern w:val="0"/>
          <w:sz w:val="24"/>
          <w:highlight w:val="none"/>
          <w:lang w:val="zh-CN"/>
        </w:rPr>
        <w:t xml:space="preserve"> </w:t>
      </w: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autoSpaceDE w:val="0"/>
        <w:autoSpaceDN w:val="0"/>
        <w:adjustRightInd w:val="0"/>
        <w:spacing w:line="480" w:lineRule="auto"/>
        <w:ind w:firstLine="5280" w:firstLineChars="2200"/>
        <w:jc w:val="left"/>
        <w:rPr>
          <w:kern w:val="0"/>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r>
        <w:rPr>
          <w:rFonts w:ascii="宋体" w:hAnsi="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1388110</wp:posOffset>
                </wp:positionH>
                <wp:positionV relativeFrom="paragraph">
                  <wp:posOffset>433070</wp:posOffset>
                </wp:positionV>
                <wp:extent cx="3067050" cy="1783080"/>
                <wp:effectExtent l="4445" t="4445" r="14605" b="22225"/>
                <wp:wrapNone/>
                <wp:docPr id="4" name="矩形 4"/>
                <wp:cNvGraphicFramePr/>
                <a:graphic xmlns:a="http://schemas.openxmlformats.org/drawingml/2006/main">
                  <a:graphicData uri="http://schemas.microsoft.com/office/word/2010/wordprocessingShape">
                    <wps:wsp>
                      <wps:cNvSpPr/>
                      <wps:spPr>
                        <a:xfrm>
                          <a:off x="0" y="0"/>
                          <a:ext cx="306705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sz w:val="24"/>
                              </w:rPr>
                            </w:pPr>
                            <w:r>
                              <w:rPr>
                                <w:rFonts w:hint="eastAsia"/>
                                <w:sz w:val="24"/>
                              </w:rPr>
                              <w:t>身份证正反面复印件</w:t>
                            </w:r>
                          </w:p>
                          <w:p>
                            <w:pPr>
                              <w:jc w:val="center"/>
                              <w:rPr>
                                <w:sz w:val="24"/>
                              </w:rPr>
                            </w:pPr>
                          </w:p>
                        </w:txbxContent>
                      </wps:txbx>
                      <wps:bodyPr upright="1"/>
                    </wps:wsp>
                  </a:graphicData>
                </a:graphic>
              </wp:anchor>
            </w:drawing>
          </mc:Choice>
          <mc:Fallback>
            <w:pict>
              <v:rect id="_x0000_s1026" o:spid="_x0000_s1026" o:spt="1" style="position:absolute;left:0pt;margin-left:109.3pt;margin-top:34.1pt;height:140.4pt;width:241.5pt;z-index:251659264;mso-width-relative:page;mso-height-relative:page;" fillcolor="#FFFFFF" filled="t" stroked="t" coordsize="21600,21600" o:gfxdata="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7Vcp2AAAAAoBAAAPAAAAAAAAAAEAIAAAACIAAABk&#10;cnMvZG93bnJldi54bWxQSwECFAAUAAAACACHTuJA/6VU2QYCAAAqBAAADgAAAAAAAAABACAAAAAn&#10;AQAAZHJzL2Uyb0RvYy54bWxQSwUGAAAAAAYABgBZAQAAnwUAAAAA&#10;">
                <v:fill on="t" focussize="0,0"/>
                <v:stroke color="#000000" joinstyle="miter"/>
                <v:imagedata o:title=""/>
                <o:lock v:ext="edit" aspectratio="f"/>
                <v:textbox>
                  <w:txbxContent>
                    <w:p>
                      <w:pPr>
                        <w:jc w:val="center"/>
                      </w:pPr>
                    </w:p>
                    <w:p>
                      <w:pPr>
                        <w:jc w:val="center"/>
                      </w:pPr>
                    </w:p>
                    <w:p>
                      <w:pPr>
                        <w:jc w:val="center"/>
                      </w:pPr>
                    </w:p>
                    <w:p>
                      <w:pPr>
                        <w:jc w:val="center"/>
                        <w:rPr>
                          <w:sz w:val="24"/>
                        </w:rPr>
                      </w:pPr>
                      <w:r>
                        <w:rPr>
                          <w:rFonts w:hint="eastAsia"/>
                          <w:sz w:val="24"/>
                        </w:rPr>
                        <w:t>身份证正反面复印件</w:t>
                      </w:r>
                    </w:p>
                    <w:p>
                      <w:pPr>
                        <w:jc w:val="center"/>
                        <w:rPr>
                          <w:sz w:val="24"/>
                        </w:rPr>
                      </w:pPr>
                    </w:p>
                  </w:txbxContent>
                </v:textbox>
              </v:rect>
            </w:pict>
          </mc:Fallback>
        </mc:AlternateContent>
      </w: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3</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法定代表人授权委托书</w:t>
      </w:r>
    </w:p>
    <w:p>
      <w:pPr>
        <w:tabs>
          <w:tab w:val="left" w:pos="5580"/>
        </w:tabs>
        <w:autoSpaceDE w:val="0"/>
        <w:autoSpaceDN w:val="0"/>
        <w:adjustRightInd w:val="0"/>
        <w:spacing w:line="480" w:lineRule="auto"/>
        <w:jc w:val="left"/>
        <w:rPr>
          <w:rFonts w:ascii="宋体" w:cs="宋体"/>
          <w:kern w:val="0"/>
          <w:sz w:val="24"/>
          <w:highlight w:val="none"/>
          <w:lang w:val="zh-CN"/>
        </w:rPr>
      </w:pPr>
    </w:p>
    <w:p>
      <w:pPr>
        <w:tabs>
          <w:tab w:val="left" w:pos="5580"/>
        </w:tabs>
        <w:autoSpaceDE w:val="0"/>
        <w:autoSpaceDN w:val="0"/>
        <w:adjustRightInd w:val="0"/>
        <w:spacing w:line="480" w:lineRule="auto"/>
        <w:jc w:val="left"/>
        <w:rPr>
          <w:rFonts w:ascii="宋体" w:cs="宋体"/>
          <w:kern w:val="0"/>
          <w:sz w:val="24"/>
          <w:highlight w:val="none"/>
          <w:lang w:val="zh-CN"/>
        </w:rPr>
      </w:pPr>
      <w:r>
        <w:rPr>
          <w:rFonts w:ascii="宋体" w:cs="宋体"/>
          <w:kern w:val="0"/>
          <w:sz w:val="24"/>
          <w:highlight w:val="none"/>
          <w:lang w:val="zh-CN"/>
        </w:rPr>
        <w:t xml:space="preserve">    我</w:t>
      </w:r>
      <w:r>
        <w:rPr>
          <w:rFonts w:ascii="宋体" w:cs="宋体"/>
          <w:kern w:val="0"/>
          <w:sz w:val="24"/>
          <w:highlight w:val="none"/>
          <w:u w:val="single"/>
          <w:lang w:val="zh-CN"/>
        </w:rPr>
        <w:t xml:space="preserve"> </w:t>
      </w:r>
      <w:r>
        <w:rPr>
          <w:rFonts w:hint="eastAsia" w:ascii="宋体" w:cs="宋体"/>
          <w:kern w:val="0"/>
          <w:sz w:val="24"/>
          <w:highlight w:val="none"/>
          <w:u w:val="single"/>
        </w:rPr>
        <w:t>（法定代表人</w:t>
      </w:r>
      <w:r>
        <w:rPr>
          <w:rFonts w:hint="eastAsia" w:ascii="宋体" w:cs="宋体"/>
          <w:kern w:val="0"/>
          <w:sz w:val="24"/>
          <w:highlight w:val="none"/>
          <w:u w:val="single"/>
          <w:lang w:val="zh-CN"/>
        </w:rPr>
        <w:t>姓名</w:t>
      </w:r>
      <w:r>
        <w:rPr>
          <w:rFonts w:hint="eastAsia" w:ascii="宋体" w:cs="宋体"/>
          <w:kern w:val="0"/>
          <w:sz w:val="24"/>
          <w:highlight w:val="none"/>
          <w:u w:val="single"/>
        </w:rPr>
        <w:t xml:space="preserve">） </w:t>
      </w:r>
      <w:r>
        <w:rPr>
          <w:rFonts w:ascii="宋体" w:cs="宋体"/>
          <w:kern w:val="0"/>
          <w:sz w:val="24"/>
          <w:highlight w:val="none"/>
          <w:lang w:val="zh-CN"/>
        </w:rPr>
        <w:t>是</w:t>
      </w:r>
      <w:r>
        <w:rPr>
          <w:rFonts w:ascii="宋体" w:cs="宋体"/>
          <w:kern w:val="0"/>
          <w:sz w:val="24"/>
          <w:highlight w:val="none"/>
          <w:u w:val="single"/>
          <w:lang w:val="zh-CN"/>
        </w:rPr>
        <w:t xml:space="preserve"> </w:t>
      </w:r>
      <w:r>
        <w:rPr>
          <w:rFonts w:hint="eastAsia" w:ascii="宋体" w:cs="宋体"/>
          <w:kern w:val="0"/>
          <w:sz w:val="24"/>
          <w:highlight w:val="none"/>
          <w:u w:val="single"/>
          <w:lang w:val="zh-CN"/>
        </w:rPr>
        <w:t>（供应商名称）</w:t>
      </w:r>
      <w:r>
        <w:rPr>
          <w:rFonts w:hint="eastAsia" w:ascii="宋体" w:cs="宋体"/>
          <w:kern w:val="0"/>
          <w:sz w:val="24"/>
          <w:highlight w:val="none"/>
          <w:u w:val="single"/>
        </w:rPr>
        <w:t xml:space="preserve">  </w:t>
      </w:r>
      <w:r>
        <w:rPr>
          <w:rFonts w:ascii="宋体" w:cs="宋体"/>
          <w:kern w:val="0"/>
          <w:sz w:val="24"/>
          <w:highlight w:val="none"/>
          <w:lang w:val="zh-CN"/>
        </w:rPr>
        <w:t>的法定代表人</w:t>
      </w:r>
      <w:r>
        <w:rPr>
          <w:rFonts w:hint="eastAsia" w:ascii="宋体" w:cs="宋体"/>
          <w:kern w:val="0"/>
          <w:sz w:val="24"/>
          <w:highlight w:val="none"/>
          <w:lang w:val="zh-CN"/>
        </w:rPr>
        <w:t>，</w:t>
      </w:r>
      <w:r>
        <w:rPr>
          <w:rFonts w:ascii="宋体" w:cs="宋体"/>
          <w:kern w:val="0"/>
          <w:sz w:val="24"/>
          <w:highlight w:val="none"/>
          <w:lang w:val="zh-CN"/>
        </w:rPr>
        <w:t>为办理我（单位）参加</w:t>
      </w:r>
      <w:r>
        <w:rPr>
          <w:rFonts w:hint="eastAsia" w:ascii="宋体" w:cs="宋体"/>
          <w:kern w:val="0"/>
          <w:sz w:val="24"/>
          <w:highlight w:val="none"/>
          <w:u w:val="single"/>
        </w:rPr>
        <w:t xml:space="preserve">     (项目标项名称)</w:t>
      </w:r>
      <w:r>
        <w:rPr>
          <w:rFonts w:hint="eastAsia" w:ascii="宋体" w:cs="宋体"/>
          <w:kern w:val="0"/>
          <w:sz w:val="24"/>
          <w:highlight w:val="none"/>
          <w:u w:val="single"/>
          <w:lang w:eastAsia="zh-CN"/>
        </w:rPr>
        <w:t>、（项目标项编号）</w:t>
      </w:r>
      <w:r>
        <w:rPr>
          <w:rFonts w:hint="eastAsia" w:ascii="宋体" w:cs="宋体"/>
          <w:kern w:val="0"/>
          <w:sz w:val="24"/>
          <w:highlight w:val="none"/>
          <w:u w:val="single"/>
        </w:rPr>
        <w:t xml:space="preserve">       </w:t>
      </w:r>
      <w:r>
        <w:rPr>
          <w:rFonts w:hint="eastAsia" w:ascii="宋体" w:cs="宋体"/>
          <w:kern w:val="0"/>
          <w:sz w:val="24"/>
          <w:highlight w:val="none"/>
          <w:lang w:val="zh-CN"/>
        </w:rPr>
        <w:t>，特授权我单位</w:t>
      </w:r>
      <w:r>
        <w:rPr>
          <w:rFonts w:hint="eastAsia" w:ascii="宋体" w:cs="宋体"/>
          <w:kern w:val="0"/>
          <w:sz w:val="24"/>
          <w:highlight w:val="none"/>
          <w:u w:val="single"/>
          <w:lang w:val="zh-CN"/>
        </w:rPr>
        <w:t xml:space="preserve"> （被授权人姓名）</w:t>
      </w:r>
      <w:r>
        <w:rPr>
          <w:rFonts w:hint="eastAsia" w:ascii="宋体" w:cs="宋体"/>
          <w:kern w:val="0"/>
          <w:sz w:val="24"/>
          <w:highlight w:val="none"/>
          <w:u w:val="single"/>
        </w:rPr>
        <w:t xml:space="preserve"> </w:t>
      </w:r>
      <w:r>
        <w:rPr>
          <w:rFonts w:hint="eastAsia" w:ascii="宋体" w:cs="宋体"/>
          <w:kern w:val="0"/>
          <w:sz w:val="24"/>
          <w:highlight w:val="none"/>
          <w:lang w:val="zh-CN"/>
        </w:rPr>
        <w:t>（职务：</w:t>
      </w:r>
      <w:r>
        <w:rPr>
          <w:rFonts w:hint="eastAsia" w:ascii="宋体" w:cs="宋体"/>
          <w:kern w:val="0"/>
          <w:sz w:val="24"/>
          <w:highlight w:val="none"/>
          <w:u w:val="single"/>
        </w:rPr>
        <w:t xml:space="preserve">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）为我（单位）的授权代理人，全权代表我（单位）办理上述事项中的一切有关事宜。代理人在办理上述事项中所签署的一切有关文件，我（单位）均予承认，并承担相应的法律责任。</w:t>
      </w:r>
    </w:p>
    <w:p>
      <w:pPr>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本授权书于</w:t>
      </w:r>
      <w:r>
        <w:rPr>
          <w:rFonts w:hint="eastAsia" w:ascii="宋体" w:cs="宋体"/>
          <w:kern w:val="0"/>
          <w:sz w:val="24"/>
          <w:highlight w:val="none"/>
          <w:lang w:eastAsia="zh-CN"/>
        </w:rPr>
        <w:t>2023</w:t>
      </w:r>
      <w:r>
        <w:rPr>
          <w:rFonts w:hint="eastAsia" w:ascii="宋体" w:cs="宋体"/>
          <w:kern w:val="0"/>
          <w:sz w:val="24"/>
          <w:highlight w:val="none"/>
          <w:lang w:val="zh-CN"/>
        </w:rPr>
        <w:t>年</w:t>
      </w:r>
      <w:r>
        <w:rPr>
          <w:rFonts w:hint="eastAsia" w:ascii="宋体" w:cs="宋体"/>
          <w:kern w:val="0"/>
          <w:sz w:val="24"/>
          <w:highlight w:val="none"/>
        </w:rPr>
        <w:t xml:space="preserve">  </w:t>
      </w:r>
      <w:r>
        <w:rPr>
          <w:rFonts w:hint="eastAsia" w:ascii="宋体" w:cs="宋体"/>
          <w:kern w:val="0"/>
          <w:sz w:val="24"/>
          <w:highlight w:val="none"/>
          <w:lang w:val="zh-CN"/>
        </w:rPr>
        <w:t>月</w:t>
      </w:r>
      <w:r>
        <w:rPr>
          <w:rFonts w:hint="eastAsia" w:ascii="宋体" w:cs="宋体"/>
          <w:kern w:val="0"/>
          <w:sz w:val="24"/>
          <w:highlight w:val="none"/>
        </w:rPr>
        <w:t xml:space="preserve">  </w:t>
      </w:r>
      <w:r>
        <w:rPr>
          <w:rFonts w:hint="eastAsia" w:ascii="宋体" w:cs="宋体"/>
          <w:kern w:val="0"/>
          <w:sz w:val="24"/>
          <w:highlight w:val="none"/>
          <w:lang w:val="zh-CN"/>
        </w:rPr>
        <w:t>日签字生效</w:t>
      </w:r>
      <w:r>
        <w:rPr>
          <w:rFonts w:ascii="宋体" w:cs="宋体"/>
          <w:kern w:val="0"/>
          <w:sz w:val="24"/>
          <w:highlight w:val="none"/>
          <w:lang w:val="zh-CN"/>
        </w:rPr>
        <w:t>,</w:t>
      </w:r>
      <w:r>
        <w:rPr>
          <w:rFonts w:hint="eastAsia" w:ascii="宋体" w:cs="宋体"/>
          <w:kern w:val="0"/>
          <w:sz w:val="24"/>
          <w:highlight w:val="none"/>
          <w:lang w:val="zh-CN"/>
        </w:rPr>
        <w:t>特此声明。</w:t>
      </w: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后附被授权委托人身份证。</w:t>
      </w:r>
    </w:p>
    <w:p>
      <w:pPr>
        <w:pStyle w:val="7"/>
        <w:rPr>
          <w:highlight w:val="none"/>
          <w:lang w:val="zh-CN"/>
        </w:rPr>
      </w:pPr>
    </w:p>
    <w:p>
      <w:pPr>
        <w:pStyle w:val="7"/>
        <w:rPr>
          <w:highlight w:val="none"/>
          <w:lang w:val="zh-CN"/>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w:t>
      </w:r>
      <w:r>
        <w:rPr>
          <w:rFonts w:hint="eastAsia" w:ascii="宋体" w:cs="宋体"/>
          <w:kern w:val="0"/>
          <w:sz w:val="24"/>
          <w:highlight w:val="none"/>
        </w:rPr>
        <w:t>：</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kern w:val="0"/>
          <w:sz w:val="24"/>
          <w:highlight w:val="none"/>
        </w:rPr>
      </w:pPr>
    </w:p>
    <w:p>
      <w:pPr>
        <w:tabs>
          <w:tab w:val="left" w:pos="5580"/>
        </w:tabs>
        <w:autoSpaceDE w:val="0"/>
        <w:autoSpaceDN w:val="0"/>
        <w:adjustRightInd w:val="0"/>
        <w:spacing w:line="360" w:lineRule="auto"/>
        <w:jc w:val="left"/>
        <w:rPr>
          <w:kern w:val="0"/>
          <w:sz w:val="24"/>
          <w:highlight w:val="none"/>
          <w:u w:val="single"/>
        </w:rPr>
      </w:pPr>
      <w:r>
        <w:rPr>
          <w:rFonts w:hint="eastAsia"/>
          <w:kern w:val="0"/>
          <w:sz w:val="24"/>
          <w:highlight w:val="none"/>
        </w:rPr>
        <w:t>被授权人签字：</w:t>
      </w:r>
      <w:r>
        <w:rPr>
          <w:rFonts w:hint="eastAsia"/>
          <w:kern w:val="0"/>
          <w:sz w:val="24"/>
          <w:highlight w:val="none"/>
          <w:u w:val="single"/>
        </w:rPr>
        <w:t xml:space="preserve"> </w:t>
      </w:r>
      <w:r>
        <w:rPr>
          <w:kern w:val="0"/>
          <w:sz w:val="24"/>
          <w:highlight w:val="none"/>
          <w:u w:val="single"/>
        </w:rPr>
        <w:t xml:space="preserve">  </w:t>
      </w:r>
      <w:r>
        <w:rPr>
          <w:rFonts w:hint="eastAsia"/>
          <w:kern w:val="0"/>
          <w:sz w:val="24"/>
          <w:highlight w:val="none"/>
          <w:u w:val="single"/>
        </w:rPr>
        <w:t xml:space="preserve">         （</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480" w:lineRule="auto"/>
        <w:ind w:firstLine="480"/>
        <w:rPr>
          <w:rFonts w:ascii="宋体" w:cs="宋体"/>
          <w:kern w:val="0"/>
          <w:sz w:val="24"/>
          <w:highlight w:val="none"/>
          <w:lang w:val="zh-CN"/>
        </w:rPr>
      </w:pPr>
      <w:r>
        <w:rPr>
          <w:rFonts w:hint="eastAsia" w:ascii="宋体" w:cs="宋体"/>
          <w:kern w:val="0"/>
          <w:sz w:val="24"/>
          <w:highlight w:val="none"/>
          <w:lang w:val="zh-CN"/>
        </w:rPr>
        <w:t xml:space="preserve">                          </w:t>
      </w:r>
    </w:p>
    <w:p>
      <w:pPr>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1"/>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keepNext/>
        <w:keepLines/>
        <w:autoSpaceDE w:val="0"/>
        <w:autoSpaceDN w:val="0"/>
        <w:adjustRightInd w:val="0"/>
        <w:spacing w:before="260" w:after="260" w:line="416" w:lineRule="atLeas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4</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响应报价一览表</w:t>
      </w:r>
    </w:p>
    <w:p>
      <w:pPr>
        <w:autoSpaceDE w:val="0"/>
        <w:autoSpaceDN w:val="0"/>
        <w:adjustRightInd w:val="0"/>
        <w:jc w:val="center"/>
        <w:rPr>
          <w:rFonts w:ascii="宋体" w:hAnsi="Arial" w:cs="宋体"/>
          <w:kern w:val="0"/>
          <w:sz w:val="24"/>
          <w:highlight w:val="none"/>
          <w:lang w:val="zh-CN"/>
        </w:rPr>
      </w:pPr>
    </w:p>
    <w:p>
      <w:pPr>
        <w:spacing w:line="360" w:lineRule="exact"/>
        <w:rPr>
          <w:rFonts w:ascii="仿宋_GB2312" w:hAnsi="宋体" w:eastAsia="仿宋_GB2312"/>
          <w:sz w:val="24"/>
          <w:highlight w:val="none"/>
        </w:rPr>
      </w:pPr>
      <w:r>
        <w:rPr>
          <w:rFonts w:hint="eastAsia" w:ascii="仿宋_GB2312" w:hAnsi="宋体" w:eastAsia="仿宋_GB2312"/>
          <w:sz w:val="24"/>
          <w:highlight w:val="none"/>
        </w:rPr>
        <w:t xml:space="preserve">                                                     </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vAlign w:val="center"/>
          </w:tcPr>
          <w:p>
            <w:pPr>
              <w:spacing w:line="400" w:lineRule="exact"/>
              <w:jc w:val="center"/>
              <w:rPr>
                <w:rFonts w:ascii="宋体" w:hAnsi="宋体" w:cs="宋体"/>
                <w:sz w:val="24"/>
                <w:highlight w:val="none"/>
                <w:lang w:val="zh-CN"/>
              </w:rPr>
            </w:pPr>
            <w:r>
              <w:rPr>
                <w:rFonts w:hint="eastAsia" w:ascii="宋体" w:hAnsi="宋体" w:cs="宋体"/>
                <w:sz w:val="24"/>
                <w:highlight w:val="none"/>
                <w:lang w:val="zh-CN"/>
              </w:rPr>
              <w:t>序号</w:t>
            </w:r>
          </w:p>
        </w:tc>
        <w:tc>
          <w:tcPr>
            <w:tcW w:w="2195" w:type="dxa"/>
            <w:tcBorders>
              <w:top w:val="single" w:color="000000" w:sz="2" w:space="0"/>
              <w:left w:val="single" w:color="auto" w:sz="4" w:space="0"/>
            </w:tcBorders>
            <w:vAlign w:val="center"/>
          </w:tcPr>
          <w:p>
            <w:pPr>
              <w:spacing w:line="40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项目名称</w:t>
            </w:r>
          </w:p>
        </w:tc>
        <w:tc>
          <w:tcPr>
            <w:tcW w:w="5499" w:type="dxa"/>
            <w:tcBorders>
              <w:top w:val="single" w:color="000000" w:sz="2" w:space="0"/>
              <w:left w:val="single" w:color="auto" w:sz="4" w:space="0"/>
            </w:tcBorders>
            <w:vAlign w:val="center"/>
          </w:tcPr>
          <w:p>
            <w:pPr>
              <w:spacing w:line="400" w:lineRule="exact"/>
              <w:jc w:val="center"/>
              <w:rPr>
                <w:rFonts w:hint="eastAsia" w:ascii="宋体" w:hAnsi="宋体" w:eastAsia="宋体" w:cs="宋体"/>
                <w:color w:val="auto"/>
                <w:sz w:val="24"/>
                <w:highlight w:val="none"/>
                <w:lang w:val="zh-CN" w:eastAsia="zh-CN"/>
              </w:rPr>
            </w:pPr>
            <w:r>
              <w:rPr>
                <w:rFonts w:hint="eastAsia" w:ascii="宋体" w:hAnsi="宋体" w:cs="宋体"/>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70"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1</w:t>
            </w:r>
          </w:p>
        </w:tc>
        <w:tc>
          <w:tcPr>
            <w:tcW w:w="2195" w:type="dxa"/>
            <w:vMerge w:val="restart"/>
            <w:tcBorders>
              <w:top w:val="single" w:color="auto" w:sz="4" w:space="0"/>
              <w:left w:val="single" w:color="auto" w:sz="4" w:space="0"/>
              <w:right w:val="single" w:color="auto" w:sz="4" w:space="0"/>
            </w:tcBorders>
            <w:vAlign w:val="center"/>
          </w:tcPr>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报价</w:t>
            </w:r>
          </w:p>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（币种：人民币）</w:t>
            </w: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hint="default" w:ascii="宋体" w:hAnsi="Arial" w:eastAsia="宋体" w:cs="宋体"/>
                <w:color w:val="auto"/>
                <w:kern w:val="0"/>
                <w:sz w:val="24"/>
                <w:highlight w:val="none"/>
                <w:lang w:val="en-US" w:eastAsia="zh-CN"/>
              </w:rPr>
            </w:pPr>
            <w:r>
              <w:rPr>
                <w:rFonts w:hint="eastAsia" w:ascii="宋体" w:hAnsi="Arial" w:cs="宋体"/>
                <w:color w:val="auto"/>
                <w:kern w:val="0"/>
                <w:sz w:val="24"/>
                <w:highlight w:val="none"/>
                <w:lang w:val="zh-CN"/>
              </w:rPr>
              <w:t>小写：</w:t>
            </w:r>
            <w:r>
              <w:rPr>
                <w:rFonts w:hint="eastAsia" w:ascii="宋体" w:hAnsi="Arial" w:cs="宋体"/>
                <w:color w:val="auto"/>
                <w:kern w:val="0"/>
                <w:sz w:val="24"/>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670" w:type="dxa"/>
            <w:vMerge w:val="continue"/>
            <w:tcBorders>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p>
        </w:tc>
        <w:tc>
          <w:tcPr>
            <w:tcW w:w="2195" w:type="dxa"/>
            <w:vMerge w:val="continue"/>
            <w:tcBorders>
              <w:left w:val="single" w:color="auto" w:sz="4" w:space="0"/>
              <w:right w:val="single" w:color="auto" w:sz="4" w:space="0"/>
            </w:tcBorders>
            <w:vAlign w:val="center"/>
          </w:tcPr>
          <w:p>
            <w:pPr>
              <w:jc w:val="center"/>
              <w:rPr>
                <w:rFonts w:ascii="宋体" w:hAnsi="Arial" w:cs="宋体"/>
                <w:color w:val="auto"/>
                <w:kern w:val="0"/>
                <w:sz w:val="24"/>
                <w:highlight w:val="none"/>
                <w:lang w:val="zh-CN"/>
              </w:rPr>
            </w:pP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hint="default" w:ascii="宋体" w:hAnsi="Arial" w:eastAsia="宋体" w:cs="宋体"/>
                <w:color w:val="auto"/>
                <w:kern w:val="0"/>
                <w:sz w:val="24"/>
                <w:highlight w:val="none"/>
                <w:lang w:val="en-US" w:eastAsia="zh-CN"/>
              </w:rPr>
            </w:pPr>
            <w:r>
              <w:rPr>
                <w:rFonts w:hint="eastAsia" w:ascii="宋体" w:hAnsi="Arial" w:cs="宋体"/>
                <w:color w:val="auto"/>
                <w:kern w:val="0"/>
                <w:sz w:val="24"/>
                <w:highlight w:val="none"/>
                <w:lang w:val="zh-CN"/>
              </w:rPr>
              <w:t>大写：</w:t>
            </w:r>
            <w:r>
              <w:rPr>
                <w:rFonts w:hint="eastAsia" w:ascii="宋体" w:hAnsi="Arial" w:cs="宋体"/>
                <w:color w:val="auto"/>
                <w:kern w:val="0"/>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2</w:t>
            </w:r>
          </w:p>
        </w:tc>
        <w:tc>
          <w:tcPr>
            <w:tcW w:w="2195" w:type="dxa"/>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int="eastAsia" w:ascii="宋体" w:hAnsi="Arial" w:eastAsia="宋体" w:cs="宋体"/>
                <w:color w:val="auto"/>
                <w:kern w:val="0"/>
                <w:sz w:val="24"/>
                <w:highlight w:val="none"/>
                <w:lang w:val="zh-CN" w:eastAsia="zh-CN"/>
              </w:rPr>
            </w:pPr>
            <w:r>
              <w:rPr>
                <w:rFonts w:hint="eastAsia" w:ascii="宋体" w:hAnsi="宋体" w:cs="宋体"/>
                <w:color w:val="auto"/>
                <w:sz w:val="24"/>
                <w:highlight w:val="none"/>
                <w:lang w:eastAsia="zh-CN"/>
              </w:rPr>
              <w:t>合同履约期限</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400" w:lineRule="exact"/>
              <w:jc w:val="both"/>
              <w:rPr>
                <w:rFonts w:hint="eastAsia" w:ascii="宋体" w:hAnsi="宋体" w:eastAsia="宋体" w:cs="宋体"/>
                <w:color w:val="0000FF"/>
                <w:sz w:val="24"/>
                <w:szCs w:val="24"/>
                <w:highlight w:val="none"/>
                <w:lang w:val="zh-CN"/>
              </w:rPr>
            </w:pPr>
            <w:r>
              <w:rPr>
                <w:rFonts w:hint="eastAsia" w:ascii="新宋体" w:hAnsi="新宋体" w:eastAsia="新宋体" w:cs="新宋体"/>
                <w:color w:val="0000FF"/>
                <w:sz w:val="24"/>
                <w:szCs w:val="32"/>
                <w:highlight w:val="none"/>
                <w:lang w:val="en-US" w:eastAsia="zh-CN"/>
              </w:rPr>
              <w:t xml:space="preserve"> </w:t>
            </w:r>
            <w:r>
              <w:rPr>
                <w:rFonts w:hint="eastAsia" w:ascii="宋体" w:hAnsi="宋体" w:cs="宋体"/>
                <w:color w:val="0000FF"/>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lang w:val="zh-CN"/>
              </w:rPr>
            </w:pPr>
            <w:r>
              <w:rPr>
                <w:rFonts w:hint="eastAsia" w:ascii="宋体" w:hAnsi="Arial" w:cs="宋体"/>
                <w:kern w:val="0"/>
                <w:sz w:val="24"/>
                <w:highlight w:val="none"/>
                <w:lang w:val="zh-CN"/>
              </w:rPr>
              <w:t>3</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default" w:ascii="宋体" w:hAnsi="宋体" w:eastAsia="宋体" w:cs="宋体"/>
                <w:color w:val="auto"/>
                <w:kern w:val="2"/>
                <w:sz w:val="24"/>
                <w:highlight w:val="none"/>
                <w:lang w:val="en-US" w:eastAsia="zh-CN" w:bidi="ar-SA"/>
              </w:rPr>
            </w:pPr>
            <w:r>
              <w:rPr>
                <w:rFonts w:hint="eastAsia" w:ascii="宋体" w:hAnsi="宋体" w:cs="宋体"/>
                <w:color w:val="auto"/>
                <w:sz w:val="24"/>
                <w:highlight w:val="none"/>
                <w:lang w:val="en-US" w:eastAsia="zh-CN"/>
              </w:rPr>
              <w:t>质量标准</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宋体" w:hAnsi="宋体" w:eastAsia="宋体" w:cs="宋体"/>
                <w:color w:val="0000FF"/>
                <w:kern w:val="2"/>
                <w:sz w:val="24"/>
                <w:szCs w:val="24"/>
                <w:highlight w:val="none"/>
                <w:lang w:val="en-US" w:eastAsia="zh-CN" w:bidi="ar-SA"/>
              </w:rPr>
            </w:pPr>
            <w:r>
              <w:rPr>
                <w:rFonts w:hint="eastAsia" w:ascii="新宋体" w:hAnsi="新宋体" w:eastAsia="新宋体" w:cs="新宋体"/>
                <w:color w:val="0000FF"/>
                <w:sz w:val="24"/>
                <w:szCs w:val="32"/>
                <w:highlight w:val="none"/>
              </w:rPr>
              <w:t>合格</w:t>
            </w:r>
            <w:r>
              <w:rPr>
                <w:rFonts w:hint="eastAsia" w:ascii="新宋体" w:hAnsi="新宋体" w:eastAsia="新宋体" w:cs="新宋体"/>
                <w:color w:val="0000FF"/>
                <w:sz w:val="24"/>
                <w:szCs w:val="32"/>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Arial" w:eastAsia="宋体" w:cs="宋体"/>
                <w:kern w:val="0"/>
                <w:sz w:val="24"/>
                <w:highlight w:val="none"/>
                <w:lang w:val="en-US" w:eastAsia="zh-CN"/>
              </w:rPr>
            </w:pPr>
            <w:r>
              <w:rPr>
                <w:rFonts w:hint="eastAsia" w:ascii="宋体" w:hAnsi="Arial" w:cs="宋体"/>
                <w:kern w:val="0"/>
                <w:sz w:val="24"/>
                <w:highlight w:val="none"/>
                <w:lang w:val="en-US" w:eastAsia="zh-CN"/>
              </w:rPr>
              <w:t>4</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其他事项申明</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color w:val="auto"/>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vAlign w:val="center"/>
          </w:tcPr>
          <w:p>
            <w:pPr>
              <w:pStyle w:val="9"/>
              <w:outlineLvl w:val="1"/>
              <w:rPr>
                <w:rFonts w:hAnsi="Arial" w:cs="宋体"/>
                <w:kern w:val="0"/>
                <w:sz w:val="24"/>
                <w:szCs w:val="24"/>
                <w:highlight w:val="none"/>
              </w:rPr>
            </w:pPr>
            <w:r>
              <w:rPr>
                <w:rFonts w:hint="eastAsia" w:hAnsi="Arial" w:cs="宋体"/>
                <w:kern w:val="0"/>
                <w:sz w:val="24"/>
                <w:szCs w:val="24"/>
                <w:highlight w:val="none"/>
              </w:rPr>
              <w:t>备注：</w:t>
            </w:r>
          </w:p>
        </w:tc>
      </w:tr>
    </w:tbl>
    <w:p>
      <w:pPr>
        <w:tabs>
          <w:tab w:val="left" w:pos="5580"/>
        </w:tabs>
        <w:autoSpaceDE w:val="0"/>
        <w:autoSpaceDN w:val="0"/>
        <w:adjustRightInd w:val="0"/>
        <w:ind w:left="538" w:leftChars="132" w:hanging="261" w:hangingChars="109"/>
        <w:rPr>
          <w:rFonts w:ascii="宋体" w:cs="宋体"/>
          <w:b/>
          <w:bCs/>
          <w:kern w:val="0"/>
          <w:sz w:val="24"/>
          <w:highlight w:val="none"/>
          <w:lang w:val="zh-CN"/>
        </w:rPr>
      </w:pPr>
      <w:r>
        <w:rPr>
          <w:rFonts w:hint="eastAsia" w:ascii="宋体" w:cs="宋体"/>
          <w:kern w:val="0"/>
          <w:sz w:val="24"/>
          <w:highlight w:val="none"/>
          <w:lang w:val="zh-CN"/>
        </w:rPr>
        <w:t>注：</w:t>
      </w:r>
      <w:r>
        <w:rPr>
          <w:rFonts w:ascii="宋体" w:cs="宋体"/>
          <w:kern w:val="0"/>
          <w:sz w:val="24"/>
          <w:highlight w:val="none"/>
          <w:lang w:val="zh-CN"/>
        </w:rPr>
        <w:t>1</w:t>
      </w:r>
      <w:r>
        <w:rPr>
          <w:rFonts w:hint="eastAsia" w:ascii="宋体" w:cs="宋体"/>
          <w:kern w:val="0"/>
          <w:sz w:val="24"/>
          <w:highlight w:val="none"/>
          <w:lang w:val="zh-CN"/>
        </w:rPr>
        <w:t>、响应报价是供应商为完成本项目、满足采购文件第</w:t>
      </w:r>
      <w:r>
        <w:rPr>
          <w:rFonts w:hint="eastAsia" w:ascii="宋体" w:cs="宋体"/>
          <w:kern w:val="0"/>
          <w:sz w:val="24"/>
          <w:highlight w:val="none"/>
          <w:lang w:val="en-US" w:eastAsia="zh-CN"/>
        </w:rPr>
        <w:t>六</w:t>
      </w:r>
      <w:r>
        <w:rPr>
          <w:rFonts w:hint="eastAsia" w:ascii="宋体" w:cs="宋体"/>
          <w:kern w:val="0"/>
          <w:sz w:val="24"/>
          <w:highlight w:val="none"/>
          <w:lang w:val="zh-CN"/>
        </w:rPr>
        <w:t>部分要求的所有费用。</w:t>
      </w:r>
      <w:r>
        <w:rPr>
          <w:rFonts w:hint="eastAsia" w:ascii="宋体" w:hAnsi="宋体" w:eastAsia="宋体" w:cs="宋体"/>
          <w:color w:val="000000"/>
          <w:sz w:val="24"/>
          <w:szCs w:val="24"/>
          <w:lang w:val="en-US" w:eastAsia="zh-CN"/>
        </w:rPr>
        <w:t>本次报价须为人民币报价，</w:t>
      </w:r>
      <w:r>
        <w:rPr>
          <w:rFonts w:hint="eastAsia" w:ascii="宋体" w:hAnsi="宋体" w:eastAsia="宋体" w:cs="宋体"/>
          <w:color w:val="000000"/>
          <w:sz w:val="24"/>
          <w:szCs w:val="24"/>
        </w:rPr>
        <w:t>投标总价均应包括</w:t>
      </w:r>
      <w:r>
        <w:rPr>
          <w:rFonts w:hint="eastAsia" w:ascii="宋体" w:hAnsi="宋体" w:cs="宋体"/>
          <w:color w:val="000000"/>
          <w:sz w:val="24"/>
          <w:szCs w:val="24"/>
          <w:lang w:eastAsia="zh-CN"/>
        </w:rPr>
        <w:t>成本</w:t>
      </w:r>
      <w:r>
        <w:rPr>
          <w:rFonts w:hint="eastAsia" w:ascii="宋体" w:hAnsi="宋体" w:eastAsia="宋体" w:cs="宋体"/>
          <w:color w:val="000000"/>
          <w:sz w:val="24"/>
          <w:szCs w:val="24"/>
        </w:rPr>
        <w:t>、包装费、运输、</w:t>
      </w:r>
      <w:r>
        <w:rPr>
          <w:rFonts w:hint="eastAsia" w:ascii="宋体" w:hAnsi="宋体" w:cs="宋体"/>
          <w:color w:val="000000"/>
          <w:sz w:val="24"/>
          <w:szCs w:val="24"/>
          <w:lang w:eastAsia="zh-CN"/>
        </w:rPr>
        <w:t>养护、施工、</w:t>
      </w:r>
      <w:r>
        <w:rPr>
          <w:rFonts w:hint="eastAsia" w:ascii="宋体" w:hAnsi="宋体" w:eastAsia="宋体" w:cs="宋体"/>
          <w:color w:val="000000"/>
          <w:sz w:val="24"/>
          <w:szCs w:val="24"/>
        </w:rPr>
        <w:t>安装、调试、培训、技术服务、</w:t>
      </w:r>
      <w:r>
        <w:rPr>
          <w:rFonts w:hint="eastAsia" w:ascii="宋体" w:hAnsi="宋体" w:cs="宋体"/>
          <w:color w:val="000000"/>
          <w:sz w:val="24"/>
          <w:szCs w:val="24"/>
          <w:lang w:val="en-US" w:eastAsia="zh-CN"/>
        </w:rPr>
        <w:t>检疫</w:t>
      </w:r>
      <w:r>
        <w:rPr>
          <w:rFonts w:hint="eastAsia" w:ascii="宋体" w:hAnsi="宋体" w:eastAsia="宋体" w:cs="宋体"/>
          <w:color w:val="000000"/>
          <w:sz w:val="24"/>
          <w:szCs w:val="24"/>
        </w:rPr>
        <w:t>、专用工具等费用，以及已支付或将支付的营业税和其他税费等。</w:t>
      </w:r>
    </w:p>
    <w:p>
      <w:pPr>
        <w:spacing w:line="360" w:lineRule="exact"/>
        <w:rPr>
          <w:rFonts w:ascii="宋体" w:hAnsi="Arial" w:cs="宋体"/>
          <w:kern w:val="0"/>
          <w:sz w:val="24"/>
          <w:highlight w:val="none"/>
          <w:lang w:val="zh-CN"/>
        </w:rPr>
      </w:pPr>
    </w:p>
    <w:p>
      <w:pPr>
        <w:pStyle w:val="7"/>
        <w:rPr>
          <w:rFonts w:ascii="宋体" w:hAnsi="Arial"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1"/>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1"/>
        <w:snapToGrid w:val="0"/>
        <w:ind w:firstLine="960" w:firstLineChars="400"/>
        <w:rPr>
          <w:sz w:val="24"/>
          <w:highlight w:val="none"/>
        </w:rPr>
      </w:pPr>
    </w:p>
    <w:p>
      <w:pPr>
        <w:pStyle w:val="11"/>
        <w:snapToGrid w:val="0"/>
        <w:ind w:firstLine="960" w:firstLineChars="400"/>
        <w:rPr>
          <w:sz w:val="24"/>
          <w:highlight w:val="none"/>
          <w:lang w:val="zh-CN"/>
        </w:rPr>
      </w:pPr>
    </w:p>
    <w:p>
      <w:pPr>
        <w:keepNext/>
        <w:keepLines/>
        <w:autoSpaceDE w:val="0"/>
        <w:autoSpaceDN w:val="0"/>
        <w:adjustRightInd w:val="0"/>
        <w:spacing w:before="260" w:after="260" w:line="416" w:lineRule="atLeast"/>
        <w:jc w:val="center"/>
        <w:rPr>
          <w:rFonts w:hint="eastAsia" w:ascii="宋体" w:cs="宋体"/>
          <w:kern w:val="0"/>
          <w:sz w:val="24"/>
          <w:highlight w:val="none"/>
          <w:lang w:val="zh-CN"/>
        </w:rPr>
      </w:pPr>
      <w:r>
        <w:rPr>
          <w:rFonts w:hint="eastAsia" w:ascii="宋体" w:hAnsi="Arial" w:cs="宋体"/>
          <w:b/>
          <w:bCs/>
          <w:kern w:val="0"/>
          <w:sz w:val="28"/>
          <w:szCs w:val="28"/>
          <w:highlight w:val="none"/>
          <w:lang w:val="zh-CN"/>
        </w:rPr>
        <w:t>投标报价明细表（</w:t>
      </w:r>
      <w:r>
        <w:rPr>
          <w:rFonts w:hint="eastAsia" w:ascii="宋体" w:hAnsi="Arial" w:cs="宋体"/>
          <w:b/>
          <w:bCs/>
          <w:kern w:val="0"/>
          <w:sz w:val="28"/>
          <w:szCs w:val="28"/>
          <w:highlight w:val="none"/>
          <w:lang w:val="en-US" w:eastAsia="zh-CN"/>
        </w:rPr>
        <w:t>格式自拟</w:t>
      </w:r>
      <w:r>
        <w:rPr>
          <w:rFonts w:hint="eastAsia" w:ascii="宋体" w:hAnsi="Arial" w:cs="宋体"/>
          <w:b/>
          <w:bCs/>
          <w:kern w:val="0"/>
          <w:sz w:val="28"/>
          <w:szCs w:val="28"/>
          <w:highlight w:val="none"/>
          <w:lang w:val="zh-CN"/>
        </w:rPr>
        <w:t>）</w:t>
      </w:r>
    </w:p>
    <w:p>
      <w:pPr>
        <w:rPr>
          <w:rFonts w:hint="eastAsia" w:ascii="宋体" w:hAnsi="宋体" w:eastAsia="宋体" w:cs="宋体"/>
          <w:sz w:val="24"/>
          <w:szCs w:val="24"/>
        </w:rPr>
      </w:pPr>
    </w:p>
    <w:p>
      <w:pPr>
        <w:pStyle w:val="10"/>
        <w:rPr>
          <w:rFonts w:hint="eastAsia" w:ascii="宋体" w:cs="宋体"/>
          <w:kern w:val="0"/>
          <w:sz w:val="24"/>
          <w:highlight w:val="none"/>
          <w:lang w:val="zh-CN"/>
        </w:rPr>
      </w:pPr>
    </w:p>
    <w:p>
      <w:pPr>
        <w:rPr>
          <w:rFonts w:hint="eastAsia"/>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1"/>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9"/>
        <w:spacing w:line="360" w:lineRule="auto"/>
        <w:rPr>
          <w:rFonts w:ascii="Times New Roman" w:hAnsi="Times New Roman"/>
          <w:bCs/>
          <w:sz w:val="24"/>
          <w:highlight w:val="none"/>
          <w:lang w:val="zh-CN"/>
        </w:rPr>
      </w:pPr>
      <w:r>
        <w:rPr>
          <w:rFonts w:hint="eastAsia" w:hAnsi="宋体" w:cs="宋体"/>
          <w:sz w:val="24"/>
          <w:highlight w:val="none"/>
        </w:rPr>
        <w:br w:type="page"/>
      </w:r>
      <w:r>
        <w:rPr>
          <w:rFonts w:hint="eastAsia" w:ascii="Times New Roman" w:hAnsi="Times New Roman"/>
          <w:bCs/>
          <w:sz w:val="24"/>
          <w:highlight w:val="none"/>
          <w:lang w:val="zh-CN"/>
        </w:rPr>
        <w:t>附件</w:t>
      </w:r>
      <w:r>
        <w:rPr>
          <w:rFonts w:hint="eastAsia" w:ascii="Times New Roman" w:hAnsi="Times New Roman"/>
          <w:bCs/>
          <w:sz w:val="24"/>
          <w:highlight w:val="none"/>
        </w:rPr>
        <w:t>5</w:t>
      </w:r>
    </w:p>
    <w:p>
      <w:pPr>
        <w:pStyle w:val="15"/>
        <w:wordWrap w:val="0"/>
        <w:spacing w:line="480" w:lineRule="auto"/>
        <w:jc w:val="center"/>
        <w:rPr>
          <w:rFonts w:hAnsi="Arial"/>
          <w:b/>
          <w:bCs/>
          <w:sz w:val="28"/>
          <w:szCs w:val="28"/>
          <w:highlight w:val="none"/>
          <w:lang w:val="zh-CN"/>
        </w:rPr>
      </w:pPr>
      <w:r>
        <w:rPr>
          <w:rFonts w:hint="eastAsia" w:hAnsi="Arial"/>
          <w:b/>
          <w:bCs/>
          <w:sz w:val="28"/>
          <w:szCs w:val="28"/>
          <w:highlight w:val="none"/>
          <w:lang w:val="zh-CN"/>
        </w:rPr>
        <w:t>资格证明文件（必须提供）</w:t>
      </w:r>
    </w:p>
    <w:p>
      <w:pPr>
        <w:pStyle w:val="15"/>
        <w:numPr>
          <w:ilvl w:val="0"/>
          <w:numId w:val="6"/>
        </w:numPr>
        <w:wordWrap w:val="0"/>
        <w:spacing w:line="480" w:lineRule="auto"/>
        <w:rPr>
          <w:rFonts w:hint="eastAsia" w:hAnsi="Arial"/>
          <w:highlight w:val="none"/>
          <w:lang w:val="zh-CN" w:eastAsia="zh-CN"/>
        </w:rPr>
      </w:pPr>
      <w:r>
        <w:rPr>
          <w:rFonts w:hint="eastAsia" w:hAnsi="Arial"/>
          <w:highlight w:val="none"/>
          <w:lang w:val="zh-CN" w:eastAsia="zh-CN"/>
        </w:rPr>
        <w:t>法定代表人身份证（驾驶执照正本、护照或公安部门的相关证明）或法定代表人授权委托书原件和被授权委托人的身份证（驾驶执照正本、护照或公安部门的相关证明），并与投标文件中所提供的相一致；</w:t>
      </w:r>
    </w:p>
    <w:p>
      <w:pPr>
        <w:pStyle w:val="15"/>
        <w:numPr>
          <w:ilvl w:val="0"/>
          <w:numId w:val="6"/>
        </w:numPr>
        <w:wordWrap w:val="0"/>
        <w:spacing w:line="480" w:lineRule="auto"/>
        <w:rPr>
          <w:rFonts w:hint="eastAsia" w:hAnsi="Arial"/>
          <w:highlight w:val="none"/>
          <w:lang w:val="zh-CN" w:eastAsia="zh-CN"/>
        </w:rPr>
      </w:pPr>
      <w:r>
        <w:rPr>
          <w:rFonts w:hint="eastAsia" w:hAnsi="Arial"/>
          <w:highlight w:val="none"/>
          <w:lang w:val="zh-CN" w:eastAsia="zh-CN"/>
        </w:rPr>
        <w:t>企业法人营业执照；</w:t>
      </w:r>
    </w:p>
    <w:p>
      <w:pPr>
        <w:pStyle w:val="15"/>
        <w:numPr>
          <w:ilvl w:val="0"/>
          <w:numId w:val="6"/>
        </w:numPr>
        <w:wordWrap w:val="0"/>
        <w:spacing w:line="480" w:lineRule="auto"/>
        <w:rPr>
          <w:rFonts w:hint="eastAsia" w:hAnsi="Arial"/>
          <w:highlight w:val="none"/>
          <w:lang w:val="zh-CN" w:eastAsia="zh-CN"/>
        </w:rPr>
      </w:pPr>
      <w:r>
        <w:rPr>
          <w:rFonts w:hint="eastAsia" w:hAnsi="Arial"/>
          <w:highlight w:val="none"/>
          <w:lang w:val="zh-CN" w:eastAsia="zh-CN"/>
        </w:rPr>
        <w:t>采购代理机构出具的投标保证金收据或保函；</w:t>
      </w:r>
    </w:p>
    <w:p>
      <w:pPr>
        <w:pStyle w:val="15"/>
        <w:numPr>
          <w:ilvl w:val="0"/>
          <w:numId w:val="6"/>
        </w:numPr>
        <w:wordWrap w:val="0"/>
        <w:spacing w:line="480" w:lineRule="auto"/>
        <w:rPr>
          <w:rFonts w:hint="eastAsia" w:hAnsi="Arial"/>
          <w:highlight w:val="none"/>
          <w:lang w:val="zh-CN" w:eastAsia="zh-CN"/>
        </w:rPr>
      </w:pPr>
      <w:r>
        <w:rPr>
          <w:rFonts w:hint="eastAsia" w:hAnsi="Arial"/>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p>
    <w:p>
      <w:pPr>
        <w:pStyle w:val="15"/>
        <w:numPr>
          <w:ilvl w:val="0"/>
          <w:numId w:val="6"/>
        </w:numPr>
        <w:wordWrap w:val="0"/>
        <w:spacing w:line="480" w:lineRule="auto"/>
        <w:rPr>
          <w:rFonts w:hint="eastAsia" w:hAnsi="Arial"/>
          <w:highlight w:val="none"/>
          <w:lang w:val="zh-CN" w:eastAsia="zh-CN"/>
        </w:rPr>
      </w:pPr>
      <w:r>
        <w:rPr>
          <w:rFonts w:hint="eastAsia" w:hAnsi="Arial"/>
          <w:highlight w:val="none"/>
          <w:lang w:val="zh-CN" w:eastAsia="zh-CN"/>
        </w:rPr>
        <w:t>会计师事务所出具的2021年或2022年度财务审计报告（新成立公司如无审计报告可提供承诺函）或银行出具的资信证明；</w:t>
      </w:r>
    </w:p>
    <w:p>
      <w:pPr>
        <w:pStyle w:val="15"/>
        <w:numPr>
          <w:ilvl w:val="0"/>
          <w:numId w:val="6"/>
        </w:numPr>
        <w:wordWrap w:val="0"/>
        <w:spacing w:line="480" w:lineRule="auto"/>
        <w:rPr>
          <w:rFonts w:hint="eastAsia" w:hAnsi="Arial"/>
          <w:highlight w:val="none"/>
          <w:lang w:val="zh-CN" w:eastAsia="zh-CN"/>
        </w:rPr>
      </w:pPr>
      <w:r>
        <w:rPr>
          <w:rFonts w:hint="eastAsia" w:hAnsi="Arial"/>
          <w:highlight w:val="none"/>
          <w:lang w:val="zh-CN" w:eastAsia="zh-CN"/>
        </w:rPr>
        <w:t>信用中国、中国政府采购网查询结果截图（采购公告发布之日起至投标截止时间内从上述网站中打印并加盖企业公章）</w:t>
      </w:r>
    </w:p>
    <w:p>
      <w:pPr>
        <w:pStyle w:val="15"/>
        <w:wordWrap w:val="0"/>
        <w:spacing w:line="400" w:lineRule="exact"/>
        <w:rPr>
          <w:rFonts w:hAnsi="Arial"/>
          <w:highlight w:val="none"/>
        </w:rPr>
      </w:pPr>
    </w:p>
    <w:p>
      <w:pPr>
        <w:spacing w:line="48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以上为必备条件，年检章应清晰，所提供的材料必须在有效期内，如有一项未提供或所提供的材料不在有效期内，在资格性审查时将视其为不合格投标供应商，其投标为无效投标。</w:t>
      </w:r>
    </w:p>
    <w:p>
      <w:pPr>
        <w:jc w:val="center"/>
        <w:rPr>
          <w:b/>
          <w:bCs/>
          <w:sz w:val="24"/>
          <w:highlight w:val="none"/>
          <w:lang w:val="zh-CN"/>
        </w:rPr>
      </w:pPr>
    </w:p>
    <w:p>
      <w:pPr>
        <w:jc w:val="center"/>
        <w:rPr>
          <w:b/>
          <w:bCs/>
          <w:sz w:val="24"/>
          <w:highlight w:val="none"/>
          <w:lang w:val="zh-CN"/>
        </w:rPr>
      </w:pPr>
    </w:p>
    <w:p>
      <w:pPr>
        <w:jc w:val="center"/>
        <w:rPr>
          <w:b/>
          <w:bCs/>
          <w:sz w:val="24"/>
          <w:highlight w:val="none"/>
          <w:lang w:val="zh-CN"/>
        </w:rPr>
      </w:pPr>
    </w:p>
    <w:p>
      <w:pPr>
        <w:jc w:val="center"/>
        <w:rPr>
          <w:b/>
          <w:bCs/>
          <w:sz w:val="24"/>
          <w:highlight w:val="none"/>
          <w:lang w:val="zh-CN"/>
        </w:rPr>
      </w:pPr>
    </w:p>
    <w:p>
      <w:pPr>
        <w:pStyle w:val="9"/>
        <w:spacing w:line="360" w:lineRule="auto"/>
        <w:jc w:val="left"/>
        <w:rPr>
          <w:rFonts w:hint="eastAsia" w:ascii="Times New Roman" w:hAnsi="Times New Roman" w:eastAsia="宋体" w:cs="Times New Roman"/>
          <w:bCs/>
          <w:sz w:val="24"/>
          <w:highlight w:val="none"/>
          <w:lang w:val="zh-CN"/>
        </w:rPr>
      </w:pPr>
    </w:p>
    <w:p>
      <w:pPr>
        <w:pStyle w:val="9"/>
        <w:spacing w:line="360" w:lineRule="auto"/>
        <w:jc w:val="left"/>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lang w:val="zh-CN"/>
        </w:rPr>
        <w:t>附件</w:t>
      </w:r>
      <w:r>
        <w:rPr>
          <w:rFonts w:hint="eastAsia" w:ascii="Times New Roman" w:hAnsi="Times New Roman" w:cs="Times New Roman"/>
          <w:bCs/>
          <w:sz w:val="24"/>
          <w:highlight w:val="none"/>
        </w:rPr>
        <w:t>6</w:t>
      </w:r>
    </w:p>
    <w:p>
      <w:pPr>
        <w:pStyle w:val="9"/>
        <w:spacing w:line="360" w:lineRule="auto"/>
        <w:jc w:val="center"/>
        <w:rPr>
          <w:rFonts w:hAnsi="Arial" w:eastAsia="宋体" w:cs="宋体"/>
          <w:b/>
          <w:bCs/>
          <w:kern w:val="0"/>
          <w:sz w:val="28"/>
          <w:szCs w:val="28"/>
          <w:highlight w:val="none"/>
          <w:lang w:val="zh-CN"/>
        </w:rPr>
      </w:pPr>
      <w:r>
        <w:rPr>
          <w:rFonts w:hint="eastAsia" w:hAnsi="Arial" w:eastAsia="宋体" w:cs="宋体"/>
          <w:b/>
          <w:bCs/>
          <w:kern w:val="0"/>
          <w:sz w:val="28"/>
          <w:szCs w:val="28"/>
          <w:highlight w:val="none"/>
          <w:lang w:val="zh-CN"/>
        </w:rPr>
        <w:t>供应商承诺函</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致：采购人</w:t>
      </w:r>
    </w:p>
    <w:p>
      <w:pPr>
        <w:autoSpaceDE w:val="0"/>
        <w:autoSpaceDN w:val="0"/>
        <w:adjustRightInd w:val="0"/>
        <w:spacing w:line="400" w:lineRule="exact"/>
        <w:rPr>
          <w:rFonts w:ascii="宋体" w:hAnsi="宋体" w:cs="宋体"/>
          <w:kern w:val="0"/>
          <w:sz w:val="24"/>
          <w:szCs w:val="24"/>
          <w:highlight w:val="none"/>
          <w:lang w:val="zh-CN"/>
        </w:rPr>
      </w:pPr>
      <w:bookmarkStart w:id="203" w:name="_Toc7720"/>
      <w:bookmarkStart w:id="204" w:name="_Toc7119"/>
      <w:bookmarkStart w:id="205" w:name="_Toc22430"/>
      <w:r>
        <w:rPr>
          <w:rFonts w:hint="eastAsia" w:ascii="宋体" w:hAnsi="宋体" w:cs="宋体"/>
          <w:kern w:val="0"/>
          <w:sz w:val="24"/>
          <w:szCs w:val="24"/>
          <w:highlight w:val="none"/>
          <w:lang w:val="zh-CN"/>
        </w:rPr>
        <w:t xml:space="preserve">    我公司作为本次采购项目的竞标人，根据采购文件要求，现郑重承诺如下：</w:t>
      </w:r>
      <w:bookmarkEnd w:id="203"/>
      <w:bookmarkEnd w:id="204"/>
      <w:bookmarkEnd w:id="205"/>
    </w:p>
    <w:p>
      <w:pPr>
        <w:autoSpaceDE w:val="0"/>
        <w:autoSpaceDN w:val="0"/>
        <w:adjustRightInd w:val="0"/>
        <w:spacing w:line="400" w:lineRule="exact"/>
        <w:rPr>
          <w:rFonts w:ascii="宋体" w:hAnsi="宋体" w:cs="宋体"/>
          <w:kern w:val="0"/>
          <w:sz w:val="24"/>
          <w:szCs w:val="24"/>
          <w:highlight w:val="none"/>
          <w:lang w:val="zh-CN"/>
        </w:rPr>
      </w:pPr>
      <w:bookmarkStart w:id="206" w:name="_Toc18575"/>
      <w:bookmarkStart w:id="207" w:name="_Toc10209"/>
      <w:bookmarkStart w:id="208" w:name="_Toc1527"/>
      <w:r>
        <w:rPr>
          <w:rFonts w:hint="eastAsia" w:ascii="宋体" w:hAnsi="宋体" w:cs="宋体"/>
          <w:kern w:val="0"/>
          <w:sz w:val="24"/>
          <w:szCs w:val="24"/>
          <w:highlight w:val="none"/>
          <w:lang w:val="zh-CN"/>
        </w:rPr>
        <w:t xml:space="preserve">    一、具备《中华人民共和国政府采购法》第二十二条第一款和本项目规定的条件：</w:t>
      </w:r>
      <w:bookmarkEnd w:id="206"/>
      <w:bookmarkEnd w:id="207"/>
      <w:bookmarkEnd w:id="208"/>
    </w:p>
    <w:p>
      <w:pPr>
        <w:autoSpaceDE w:val="0"/>
        <w:autoSpaceDN w:val="0"/>
        <w:adjustRightInd w:val="0"/>
        <w:spacing w:line="400" w:lineRule="exact"/>
        <w:rPr>
          <w:rFonts w:hint="eastAsia" w:ascii="宋体" w:hAnsi="宋体" w:cs="宋体"/>
          <w:kern w:val="0"/>
          <w:sz w:val="24"/>
          <w:szCs w:val="24"/>
          <w:highlight w:val="none"/>
          <w:lang w:val="zh-CN"/>
        </w:rPr>
      </w:pPr>
      <w:bookmarkStart w:id="209" w:name="_Toc979"/>
      <w:bookmarkStart w:id="210" w:name="_Toc23652"/>
      <w:bookmarkStart w:id="211" w:name="_Toc3381"/>
      <w:r>
        <w:rPr>
          <w:rFonts w:hint="eastAsia" w:ascii="宋体" w:hAnsi="宋体" w:cs="宋体"/>
          <w:kern w:val="0"/>
          <w:sz w:val="24"/>
          <w:szCs w:val="24"/>
          <w:highlight w:val="none"/>
          <w:lang w:val="zh-CN"/>
        </w:rPr>
        <w:t xml:space="preserve">    （一）具有独立承担民事责任的能力；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（二）具有良好的商业信誉和健全的财务会计制度；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（三）具有履行合同所必需的设备和专业技术能力；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（四）有依法缴纳税收和社会保障资金的良好记录； </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　　（五）参加政府采购活动前三年内，在经营活动中没有重大违法记录；</w:t>
      </w:r>
      <w:bookmarkEnd w:id="209"/>
      <w:bookmarkEnd w:id="210"/>
      <w:bookmarkEnd w:id="211"/>
    </w:p>
    <w:p>
      <w:pPr>
        <w:autoSpaceDE w:val="0"/>
        <w:autoSpaceDN w:val="0"/>
        <w:adjustRightInd w:val="0"/>
        <w:spacing w:line="400" w:lineRule="exact"/>
        <w:rPr>
          <w:rFonts w:ascii="宋体" w:hAnsi="宋体" w:cs="宋体"/>
          <w:kern w:val="0"/>
          <w:sz w:val="24"/>
          <w:szCs w:val="24"/>
          <w:highlight w:val="none"/>
          <w:lang w:val="zh-CN"/>
        </w:rPr>
      </w:pPr>
      <w:bookmarkStart w:id="212" w:name="_Toc3184"/>
      <w:bookmarkStart w:id="213" w:name="_Toc22240"/>
      <w:bookmarkStart w:id="214" w:name="_Toc7985"/>
      <w:r>
        <w:rPr>
          <w:rFonts w:hint="eastAsia" w:ascii="宋体" w:hAnsi="宋体" w:cs="宋体"/>
          <w:kern w:val="0"/>
          <w:sz w:val="24"/>
          <w:szCs w:val="24"/>
          <w:highlight w:val="none"/>
          <w:lang w:val="zh-CN"/>
        </w:rPr>
        <w:t xml:space="preserve">    （六）法律、行政法规规定的其他条件；</w:t>
      </w:r>
      <w:bookmarkEnd w:id="212"/>
      <w:bookmarkEnd w:id="213"/>
      <w:bookmarkEnd w:id="214"/>
    </w:p>
    <w:p>
      <w:pPr>
        <w:autoSpaceDE w:val="0"/>
        <w:autoSpaceDN w:val="0"/>
        <w:adjustRightInd w:val="0"/>
        <w:spacing w:line="400" w:lineRule="exact"/>
        <w:rPr>
          <w:rFonts w:ascii="宋体" w:hAnsi="宋体" w:cs="宋体"/>
          <w:kern w:val="0"/>
          <w:sz w:val="24"/>
          <w:szCs w:val="24"/>
          <w:highlight w:val="none"/>
          <w:lang w:val="zh-CN"/>
        </w:rPr>
      </w:pPr>
      <w:bookmarkStart w:id="215" w:name="_Toc7435"/>
      <w:bookmarkStart w:id="216" w:name="_Toc16198"/>
      <w:bookmarkStart w:id="217" w:name="_Toc30930"/>
      <w:r>
        <w:rPr>
          <w:rFonts w:hint="eastAsia" w:ascii="宋体" w:hAnsi="宋体" w:cs="宋体"/>
          <w:kern w:val="0"/>
          <w:sz w:val="24"/>
          <w:szCs w:val="24"/>
          <w:highlight w:val="none"/>
          <w:lang w:val="zh-CN"/>
        </w:rPr>
        <w:t xml:space="preserve">    （七）根据采购项目提出的特殊条件。</w:t>
      </w:r>
      <w:bookmarkEnd w:id="215"/>
      <w:bookmarkEnd w:id="216"/>
      <w:bookmarkEnd w:id="217"/>
    </w:p>
    <w:p>
      <w:pPr>
        <w:autoSpaceDE w:val="0"/>
        <w:autoSpaceDN w:val="0"/>
        <w:adjustRightInd w:val="0"/>
        <w:spacing w:line="400" w:lineRule="exact"/>
        <w:rPr>
          <w:rFonts w:ascii="宋体" w:hAnsi="宋体" w:cs="宋体"/>
          <w:kern w:val="0"/>
          <w:sz w:val="24"/>
          <w:szCs w:val="24"/>
          <w:highlight w:val="none"/>
          <w:lang w:val="zh-CN"/>
        </w:rPr>
      </w:pPr>
      <w:bookmarkStart w:id="218" w:name="_Toc15208"/>
      <w:bookmarkStart w:id="219" w:name="_Toc32438"/>
      <w:bookmarkStart w:id="220" w:name="_Toc11396"/>
      <w:r>
        <w:rPr>
          <w:rFonts w:hint="eastAsia" w:ascii="宋体" w:hAnsi="宋体" w:cs="宋体"/>
          <w:kern w:val="0"/>
          <w:sz w:val="24"/>
          <w:szCs w:val="24"/>
          <w:highlight w:val="none"/>
          <w:lang w:val="zh-CN"/>
        </w:rPr>
        <w:t xml:space="preserve">    二、完全接受和满足本项目采购文件中规定的实质性要求，如对采购文件有异议，已在响应文件提交截止时间届满前依法进行维权救济，不存在对采购文件有异议的同时又参加</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lang w:val="zh-CN"/>
        </w:rPr>
        <w:t>活动以求侥幸成交或者为实现其他非法目的的行为。</w:t>
      </w:r>
      <w:bookmarkEnd w:id="218"/>
      <w:bookmarkEnd w:id="219"/>
      <w:bookmarkEnd w:id="220"/>
    </w:p>
    <w:p>
      <w:pPr>
        <w:autoSpaceDE w:val="0"/>
        <w:autoSpaceDN w:val="0"/>
        <w:adjustRightInd w:val="0"/>
        <w:spacing w:line="400" w:lineRule="exact"/>
        <w:rPr>
          <w:rFonts w:ascii="宋体" w:hAnsi="宋体" w:cs="宋体"/>
          <w:kern w:val="0"/>
          <w:sz w:val="24"/>
          <w:szCs w:val="24"/>
          <w:highlight w:val="none"/>
          <w:lang w:val="zh-CN"/>
        </w:rPr>
      </w:pPr>
      <w:bookmarkStart w:id="221" w:name="_Toc13743"/>
      <w:bookmarkStart w:id="222" w:name="_Toc22801"/>
      <w:bookmarkStart w:id="223" w:name="_Toc2572"/>
      <w:r>
        <w:rPr>
          <w:rFonts w:hint="eastAsia" w:ascii="宋体" w:hAnsi="宋体" w:cs="宋体"/>
          <w:kern w:val="0"/>
          <w:sz w:val="24"/>
          <w:szCs w:val="24"/>
          <w:highlight w:val="none"/>
          <w:lang w:val="zh-CN"/>
        </w:rPr>
        <w:t xml:space="preserve">    三、参加本次采购活动，不存在与单位负责人为同一人或者存在直接控股、管理关系的其他供应商参与同一合同项下的政府采购活动的行为。</w:t>
      </w:r>
      <w:bookmarkEnd w:id="221"/>
      <w:bookmarkEnd w:id="222"/>
      <w:bookmarkEnd w:id="223"/>
    </w:p>
    <w:p>
      <w:pPr>
        <w:autoSpaceDE w:val="0"/>
        <w:autoSpaceDN w:val="0"/>
        <w:adjustRightInd w:val="0"/>
        <w:spacing w:line="400" w:lineRule="exact"/>
        <w:rPr>
          <w:rFonts w:ascii="宋体" w:hAnsi="宋体" w:cs="宋体"/>
          <w:kern w:val="0"/>
          <w:sz w:val="24"/>
          <w:szCs w:val="24"/>
          <w:highlight w:val="none"/>
          <w:lang w:val="zh-CN"/>
        </w:rPr>
      </w:pPr>
      <w:bookmarkStart w:id="224" w:name="_Toc16665"/>
      <w:bookmarkStart w:id="225" w:name="_Toc12407"/>
      <w:bookmarkStart w:id="226" w:name="_Toc5206"/>
      <w:r>
        <w:rPr>
          <w:rFonts w:hint="eastAsia" w:ascii="宋体" w:hAnsi="宋体" w:cs="宋体"/>
          <w:kern w:val="0"/>
          <w:sz w:val="24"/>
          <w:szCs w:val="24"/>
          <w:highlight w:val="none"/>
          <w:lang w:val="zh-CN"/>
        </w:rPr>
        <w:t xml:space="preserve">    四、参加本次采购活动，不存在和其他供应商在同一合同项下的采购项目中，同时委托同一个自然人、同一家庭的人员、同一单位的人员作为代理人的行为。</w:t>
      </w:r>
      <w:bookmarkEnd w:id="224"/>
      <w:bookmarkEnd w:id="225"/>
      <w:bookmarkEnd w:id="226"/>
    </w:p>
    <w:p>
      <w:pPr>
        <w:autoSpaceDE w:val="0"/>
        <w:autoSpaceDN w:val="0"/>
        <w:adjustRightInd w:val="0"/>
        <w:spacing w:line="400" w:lineRule="exact"/>
        <w:rPr>
          <w:rFonts w:ascii="宋体" w:hAnsi="宋体" w:cs="宋体"/>
          <w:kern w:val="0"/>
          <w:sz w:val="24"/>
          <w:szCs w:val="24"/>
          <w:highlight w:val="none"/>
          <w:lang w:val="zh-CN"/>
        </w:rPr>
      </w:pPr>
      <w:bookmarkStart w:id="227" w:name="_Toc21948"/>
      <w:bookmarkStart w:id="228" w:name="_Toc25142"/>
      <w:bookmarkStart w:id="229" w:name="_Toc2005"/>
      <w:r>
        <w:rPr>
          <w:rFonts w:hint="eastAsia" w:ascii="宋体" w:hAnsi="宋体" w:cs="宋体"/>
          <w:kern w:val="0"/>
          <w:sz w:val="24"/>
          <w:szCs w:val="24"/>
          <w:highlight w:val="none"/>
          <w:lang w:val="zh-CN"/>
        </w:rPr>
        <w:t xml:space="preserve">    五、响应文件中提供的能够给予我公司带来优惠的任何材料和技术、服务、商务等响应承诺情况都是真实的、有效的、合法的。</w:t>
      </w:r>
      <w:bookmarkEnd w:id="227"/>
      <w:bookmarkEnd w:id="228"/>
      <w:bookmarkEnd w:id="229"/>
    </w:p>
    <w:p>
      <w:pPr>
        <w:autoSpaceDE w:val="0"/>
        <w:autoSpaceDN w:val="0"/>
        <w:adjustRightInd w:val="0"/>
        <w:spacing w:line="400" w:lineRule="exact"/>
        <w:rPr>
          <w:rFonts w:ascii="宋体" w:hAnsi="宋体" w:cs="宋体"/>
          <w:kern w:val="0"/>
          <w:sz w:val="24"/>
          <w:szCs w:val="24"/>
          <w:highlight w:val="none"/>
          <w:lang w:val="zh-CN"/>
        </w:rPr>
      </w:pPr>
      <w:bookmarkStart w:id="230" w:name="_Toc10356"/>
      <w:bookmarkStart w:id="231" w:name="_Toc11089"/>
      <w:bookmarkStart w:id="232" w:name="_Toc7871"/>
      <w:r>
        <w:rPr>
          <w:rFonts w:hint="eastAsia" w:ascii="宋体" w:hAnsi="宋体" w:cs="宋体"/>
          <w:kern w:val="0"/>
          <w:sz w:val="24"/>
          <w:szCs w:val="24"/>
          <w:highlight w:val="none"/>
          <w:lang w:val="zh-CN"/>
        </w:rPr>
        <w:t xml:space="preserve">    六、如本项目评审过程中需要提供样品，则我公司提供的样品即为成交后将要提供的成交产品，我公司对提供样品的性能和质量负责，因样品存在缺陷或者不符合采购文件要求导致未能成交的，我公司愿意承担相应不利后果。</w:t>
      </w:r>
      <w:bookmarkEnd w:id="230"/>
      <w:bookmarkEnd w:id="231"/>
      <w:bookmarkEnd w:id="232"/>
    </w:p>
    <w:p>
      <w:pPr>
        <w:autoSpaceDE w:val="0"/>
        <w:autoSpaceDN w:val="0"/>
        <w:adjustRightInd w:val="0"/>
        <w:spacing w:line="400" w:lineRule="exact"/>
        <w:rPr>
          <w:rFonts w:ascii="宋体" w:hAnsi="宋体" w:cs="宋体"/>
          <w:kern w:val="0"/>
          <w:sz w:val="24"/>
          <w:szCs w:val="24"/>
          <w:highlight w:val="none"/>
          <w:lang w:val="zh-CN"/>
        </w:rPr>
      </w:pPr>
      <w:bookmarkStart w:id="233" w:name="_Toc29952"/>
      <w:bookmarkStart w:id="234" w:name="_Toc21187"/>
      <w:bookmarkStart w:id="235" w:name="_Toc1862"/>
      <w:r>
        <w:rPr>
          <w:rFonts w:hint="eastAsia" w:ascii="宋体" w:hAnsi="宋体" w:cs="宋体"/>
          <w:kern w:val="0"/>
          <w:sz w:val="24"/>
          <w:szCs w:val="24"/>
          <w:highlight w:val="none"/>
          <w:lang w:val="zh-CN"/>
        </w:rPr>
        <w:t xml:space="preserve">    本公司对上述承诺的内容事项真实性负责。如经查实上述承诺的内容事项存在虚假，我公司愿意接受以提供虚假材料谋取成交的法律责任。</w:t>
      </w:r>
      <w:bookmarkEnd w:id="233"/>
      <w:bookmarkEnd w:id="234"/>
      <w:bookmarkEnd w:id="235"/>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sz w:val="24"/>
          <w:szCs w:val="24"/>
          <w:highlight w:val="none"/>
        </w:rPr>
      </w:pPr>
      <w:r>
        <w:rPr>
          <w:rFonts w:hint="eastAsia" w:ascii="宋体" w:cs="宋体"/>
          <w:kern w:val="0"/>
          <w:sz w:val="24"/>
          <w:highlight w:val="none"/>
          <w:lang w:val="zh-CN"/>
        </w:rPr>
        <w:t xml:space="preserve">      </w:t>
      </w:r>
      <w:r>
        <w:rPr>
          <w:rFonts w:hint="eastAsia"/>
          <w:sz w:val="24"/>
          <w:szCs w:val="24"/>
          <w:highlight w:val="none"/>
        </w:rPr>
        <w:t>年  月   日</w:t>
      </w:r>
    </w:p>
    <w:p>
      <w:pPr>
        <w:keepNext/>
        <w:keepLines/>
        <w:autoSpaceDE w:val="0"/>
        <w:autoSpaceDN w:val="0"/>
        <w:adjustRightInd w:val="0"/>
        <w:spacing w:after="260" w:line="360" w:lineRule="auto"/>
        <w:rPr>
          <w:bCs/>
          <w:sz w:val="24"/>
          <w:highlight w:val="none"/>
        </w:rPr>
      </w:pPr>
      <w:r>
        <w:rPr>
          <w:rFonts w:ascii="Arial" w:hAnsi="Arial" w:cs="Arial"/>
          <w:b/>
          <w:bCs/>
          <w:kern w:val="0"/>
          <w:sz w:val="32"/>
          <w:szCs w:val="32"/>
          <w:highlight w:val="none"/>
        </w:rPr>
        <w:br w:type="page"/>
      </w:r>
      <w:r>
        <w:rPr>
          <w:rFonts w:hint="eastAsia"/>
          <w:bCs/>
          <w:sz w:val="24"/>
          <w:highlight w:val="none"/>
          <w:lang w:val="zh-CN"/>
        </w:rPr>
        <w:t>附件</w:t>
      </w:r>
      <w:r>
        <w:rPr>
          <w:rFonts w:hint="eastAsia"/>
          <w:bCs/>
          <w:sz w:val="24"/>
          <w:highlight w:val="none"/>
        </w:rPr>
        <w:t>7</w:t>
      </w: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本项目拟派出项目负责人履历表</w:t>
      </w:r>
    </w:p>
    <w:p>
      <w:pPr>
        <w:tabs>
          <w:tab w:val="left" w:pos="1260"/>
        </w:tabs>
        <w:spacing w:line="440" w:lineRule="exact"/>
        <w:rPr>
          <w:rFonts w:ascii="宋体" w:hAnsi="Arial" w:cs="宋体"/>
          <w:b/>
          <w:bCs/>
          <w:kern w:val="0"/>
          <w:sz w:val="28"/>
          <w:szCs w:val="28"/>
          <w:highlight w:val="none"/>
          <w:lang w:val="zh-CN"/>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姓名</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性别</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出生年月</w:t>
            </w:r>
          </w:p>
        </w:tc>
        <w:tc>
          <w:tcPr>
            <w:tcW w:w="1470" w:type="dxa"/>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职称</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职务</w:t>
            </w:r>
          </w:p>
        </w:tc>
        <w:tc>
          <w:tcPr>
            <w:tcW w:w="4410" w:type="dxa"/>
            <w:gridSpan w:val="3"/>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证书注册号或上岗证号</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专业</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毕业时间、学校、专业、最终学历</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工作年限</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80" w:type="dxa"/>
            <w:gridSpan w:val="6"/>
          </w:tcPr>
          <w:p>
            <w:pPr>
              <w:tabs>
                <w:tab w:val="left" w:pos="1260"/>
              </w:tabs>
              <w:spacing w:line="440" w:lineRule="exact"/>
              <w:rPr>
                <w:rFonts w:ascii="宋体" w:hAnsi="宋体" w:cs="宋体"/>
                <w:bCs/>
                <w:szCs w:val="21"/>
                <w:highlight w:val="none"/>
              </w:rPr>
            </w:pPr>
            <w:r>
              <w:rPr>
                <w:rFonts w:hint="eastAsia" w:ascii="宋体" w:hAnsi="宋体" w:cs="宋体"/>
                <w:bCs/>
                <w:szCs w:val="21"/>
                <w:highlight w:val="none"/>
              </w:rPr>
              <w:t>项目负责人应提供</w:t>
            </w:r>
            <w:r>
              <w:rPr>
                <w:rFonts w:hint="eastAsia" w:ascii="宋体" w:hAnsi="宋体" w:cs="宋体"/>
                <w:bCs/>
                <w:szCs w:val="21"/>
                <w:highlight w:val="none"/>
                <w:lang w:eastAsia="zh-CN"/>
              </w:rPr>
              <w:t>身份证</w:t>
            </w:r>
            <w:r>
              <w:rPr>
                <w:rFonts w:hint="eastAsia" w:ascii="宋体" w:hAnsi="宋体" w:cs="宋体"/>
                <w:bCs/>
                <w:szCs w:val="21"/>
                <w:highlight w:val="none"/>
              </w:rPr>
              <w:t>复印件</w:t>
            </w:r>
            <w:r>
              <w:rPr>
                <w:rFonts w:hint="eastAsia" w:ascii="宋体" w:hAnsi="宋体" w:cs="宋体"/>
                <w:bCs/>
                <w:szCs w:val="21"/>
                <w:highlight w:val="none"/>
                <w:lang w:eastAsia="zh-CN"/>
              </w:rPr>
              <w:t>或相关证书复印件</w:t>
            </w:r>
            <w:r>
              <w:rPr>
                <w:rFonts w:hint="eastAsia" w:ascii="宋体" w:hAnsi="宋体" w:cs="宋体"/>
                <w:bCs/>
                <w:szCs w:val="21"/>
                <w:highlight w:val="none"/>
                <w:lang w:val="en-US" w:eastAsia="zh-CN"/>
              </w:rPr>
              <w:t>及至少近半年的社保缴纳证明（2022年10月至2023年03月）</w:t>
            </w:r>
            <w:r>
              <w:rPr>
                <w:rFonts w:hint="eastAsia" w:ascii="宋体" w:hAnsi="宋体" w:cs="宋体"/>
                <w:bCs/>
                <w:szCs w:val="21"/>
                <w:highlight w:val="none"/>
              </w:rPr>
              <w:t>。</w:t>
            </w:r>
          </w:p>
        </w:tc>
      </w:tr>
    </w:tbl>
    <w:p>
      <w:pPr>
        <w:tabs>
          <w:tab w:val="left" w:pos="1260"/>
        </w:tabs>
        <w:spacing w:line="440" w:lineRule="exact"/>
        <w:ind w:left="778" w:leftChars="-85" w:hanging="956" w:hangingChars="340"/>
        <w:rPr>
          <w:rFonts w:ascii="宋体" w:hAnsi="宋体" w:cs="宋体"/>
          <w:b/>
          <w:bCs/>
          <w:sz w:val="28"/>
          <w:szCs w:val="28"/>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1"/>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jc w:val="center"/>
        <w:rPr>
          <w:rFonts w:ascii="宋体" w:hAnsi="宋体" w:cs="宋体"/>
          <w:b/>
          <w:sz w:val="28"/>
          <w:szCs w:val="28"/>
          <w:highlight w:val="none"/>
        </w:rPr>
      </w:pPr>
    </w:p>
    <w:p>
      <w:pPr>
        <w:spacing w:line="360" w:lineRule="exact"/>
        <w:rPr>
          <w:bCs/>
          <w:sz w:val="24"/>
          <w:highlight w:val="none"/>
        </w:rPr>
      </w:pPr>
      <w:r>
        <w:rPr>
          <w:rFonts w:hint="eastAsia"/>
          <w:bCs/>
          <w:sz w:val="24"/>
          <w:highlight w:val="none"/>
          <w:lang w:val="zh-CN"/>
        </w:rPr>
        <w:t>附件</w:t>
      </w:r>
      <w:r>
        <w:rPr>
          <w:rFonts w:hint="eastAsia"/>
          <w:bCs/>
          <w:sz w:val="24"/>
          <w:highlight w:val="none"/>
        </w:rPr>
        <w:t>8</w:t>
      </w: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专业技术人员基本情况表</w:t>
      </w:r>
    </w:p>
    <w:p>
      <w:pPr>
        <w:rPr>
          <w:rFonts w:ascii="宋体" w:hAnsi="宋体" w:cs="宋体"/>
          <w:sz w:val="24"/>
          <w:szCs w:val="24"/>
          <w:highlight w:val="none"/>
        </w:rPr>
      </w:pPr>
    </w:p>
    <w:tbl>
      <w:tblPr>
        <w:tblStyle w:val="1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56"/>
        <w:gridCol w:w="852"/>
        <w:gridCol w:w="852"/>
        <w:gridCol w:w="853"/>
        <w:gridCol w:w="852"/>
        <w:gridCol w:w="852"/>
        <w:gridCol w:w="85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序号</w:t>
            </w:r>
          </w:p>
        </w:tc>
        <w:tc>
          <w:tcPr>
            <w:tcW w:w="1056"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性别</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853"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职称</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岗位</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学历</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439" w:type="dxa"/>
            <w:vAlign w:val="center"/>
          </w:tcPr>
          <w:p>
            <w:pPr>
              <w:jc w:val="center"/>
              <w:rPr>
                <w:rFonts w:ascii="宋体" w:hAnsi="宋体" w:cs="宋体"/>
                <w:sz w:val="24"/>
                <w:szCs w:val="24"/>
                <w:highlight w:val="none"/>
              </w:rPr>
            </w:pPr>
            <w:r>
              <w:rPr>
                <w:rFonts w:hint="eastAsia" w:ascii="宋体" w:hAnsi="宋体" w:cs="宋体"/>
                <w:sz w:val="24"/>
                <w:szCs w:val="24"/>
                <w:highlight w:val="none"/>
                <w:lang w:eastAsia="zh-CN"/>
              </w:rPr>
              <w:t>证书</w:t>
            </w:r>
            <w:r>
              <w:rPr>
                <w:rFonts w:hint="eastAsia" w:ascii="宋体" w:hAnsi="宋体" w:cs="宋体"/>
                <w:sz w:val="24"/>
                <w:szCs w:val="24"/>
                <w:highlight w:val="none"/>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bl>
    <w:p>
      <w:pPr>
        <w:ind w:firstLine="210" w:firstLineChars="100"/>
        <w:jc w:val="both"/>
        <w:rPr>
          <w:rFonts w:hint="eastAsia" w:ascii="宋体" w:hAnsi="宋体" w:eastAsia="宋体" w:cs="宋体"/>
          <w:highlight w:val="none"/>
          <w:lang w:val="en-US" w:eastAsia="zh-CN"/>
        </w:rPr>
      </w:pPr>
      <w:r>
        <w:rPr>
          <w:rFonts w:hint="eastAsia" w:ascii="宋体" w:hAnsi="宋体" w:cs="宋体"/>
          <w:highlight w:val="none"/>
          <w:lang w:val="en-US" w:eastAsia="zh-CN"/>
        </w:rPr>
        <w:t>注：</w:t>
      </w:r>
      <w:r>
        <w:rPr>
          <w:rFonts w:hint="eastAsia" w:ascii="宋体" w:hAnsi="宋体"/>
          <w:color w:val="000000" w:themeColor="text1"/>
          <w:szCs w:val="21"/>
          <w:highlight w:val="none"/>
          <w14:textFill>
            <w14:solidFill>
              <w14:schemeClr w14:val="tx1"/>
            </w14:solidFill>
          </w14:textFill>
        </w:rPr>
        <w:t>提供相关人员身份证复印件或相关证书复印件</w:t>
      </w:r>
      <w:r>
        <w:rPr>
          <w:rFonts w:hint="eastAsia" w:ascii="宋体" w:hAnsi="宋体"/>
          <w:color w:val="000000" w:themeColor="text1"/>
          <w:szCs w:val="21"/>
          <w:highlight w:val="none"/>
          <w:lang w:val="en-US" w:eastAsia="zh-CN"/>
          <w14:textFill>
            <w14:solidFill>
              <w14:schemeClr w14:val="tx1"/>
            </w14:solidFill>
          </w14:textFill>
        </w:rPr>
        <w:t>。</w:t>
      </w:r>
    </w:p>
    <w:p>
      <w:pPr>
        <w:jc w:val="center"/>
        <w:rPr>
          <w:rFonts w:ascii="宋体" w:hAnsi="宋体" w:cs="宋体"/>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1"/>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tabs>
          <w:tab w:val="left" w:pos="1260"/>
        </w:tabs>
        <w:spacing w:line="440" w:lineRule="exact"/>
        <w:ind w:left="536" w:leftChars="-85" w:hanging="714" w:hangingChars="340"/>
        <w:rPr>
          <w:rFonts w:ascii="宋体" w:hAnsi="宋体" w:cs="宋体"/>
          <w:bCs/>
          <w:szCs w:val="21"/>
          <w:highlight w:val="none"/>
        </w:rPr>
      </w:pPr>
    </w:p>
    <w:p>
      <w:pPr>
        <w:keepNext/>
        <w:keepLines/>
        <w:autoSpaceDE w:val="0"/>
        <w:autoSpaceDN w:val="0"/>
        <w:adjustRightInd w:val="0"/>
        <w:spacing w:after="260" w:line="360" w:lineRule="auto"/>
        <w:jc w:val="center"/>
        <w:rPr>
          <w:rFonts w:ascii="宋体" w:hAnsi="Arial" w:cs="宋体"/>
          <w:b/>
          <w:bCs/>
          <w:kern w:val="0"/>
          <w:sz w:val="28"/>
          <w:szCs w:val="28"/>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pStyle w:val="7"/>
        <w:rPr>
          <w:highlight w:val="none"/>
          <w:lang w:val="zh-CN"/>
        </w:rPr>
      </w:pPr>
    </w:p>
    <w:p>
      <w:pPr>
        <w:keepNext/>
        <w:keepLines/>
        <w:autoSpaceDE w:val="0"/>
        <w:autoSpaceDN w:val="0"/>
        <w:adjustRightInd w:val="0"/>
        <w:spacing w:after="260" w:line="360" w:lineRule="auto"/>
        <w:rPr>
          <w:rFonts w:hint="eastAsia" w:eastAsia="宋体"/>
          <w:bCs/>
          <w:sz w:val="24"/>
          <w:highlight w:val="none"/>
          <w:lang w:eastAsia="zh-CN"/>
        </w:rPr>
      </w:pPr>
      <w:r>
        <w:rPr>
          <w:rFonts w:hint="eastAsia"/>
          <w:bCs/>
          <w:sz w:val="24"/>
          <w:highlight w:val="none"/>
          <w:lang w:val="zh-CN"/>
        </w:rPr>
        <w:t>附件</w:t>
      </w:r>
      <w:r>
        <w:rPr>
          <w:rFonts w:hint="eastAsia"/>
          <w:bCs/>
          <w:sz w:val="24"/>
          <w:highlight w:val="none"/>
          <w:lang w:val="en-US" w:eastAsia="zh-CN"/>
        </w:rPr>
        <w:t>9</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企业近三年类似业绩</w:t>
      </w:r>
    </w:p>
    <w:p>
      <w:pPr>
        <w:keepNext/>
        <w:keepLines/>
        <w:autoSpaceDE w:val="0"/>
        <w:autoSpaceDN w:val="0"/>
        <w:adjustRightInd w:val="0"/>
        <w:spacing w:after="260" w:line="360" w:lineRule="auto"/>
        <w:jc w:val="center"/>
        <w:rPr>
          <w:bCs/>
          <w:sz w:val="24"/>
          <w:highlight w:val="none"/>
        </w:rPr>
      </w:pPr>
      <w:r>
        <w:rPr>
          <w:rFonts w:hint="eastAsia"/>
          <w:bCs/>
          <w:sz w:val="24"/>
          <w:highlight w:val="none"/>
        </w:rPr>
        <w:t>（格式自拟，需后附中标（成交）通知书或合同）</w:t>
      </w:r>
    </w:p>
    <w:p>
      <w:pPr>
        <w:keepNext/>
        <w:keepLines/>
        <w:autoSpaceDE w:val="0"/>
        <w:autoSpaceDN w:val="0"/>
        <w:adjustRightInd w:val="0"/>
        <w:spacing w:after="260" w:line="360" w:lineRule="auto"/>
        <w:rPr>
          <w:bCs/>
          <w:sz w:val="24"/>
          <w:highlight w:val="none"/>
          <w:lang w:val="zh-CN"/>
        </w:rPr>
      </w:pPr>
    </w:p>
    <w:p>
      <w:pPr>
        <w:keepNext/>
        <w:keepLines/>
        <w:autoSpaceDE w:val="0"/>
        <w:autoSpaceDN w:val="0"/>
        <w:adjustRightInd w:val="0"/>
        <w:spacing w:after="260" w:line="360" w:lineRule="auto"/>
        <w:rPr>
          <w:rFonts w:hint="eastAsia"/>
          <w:bCs/>
          <w:sz w:val="24"/>
          <w:highlight w:val="none"/>
          <w:lang w:val="zh-CN"/>
        </w:rPr>
      </w:pPr>
    </w:p>
    <w:p>
      <w:pPr>
        <w:keepNext/>
        <w:keepLines/>
        <w:autoSpaceDE w:val="0"/>
        <w:autoSpaceDN w:val="0"/>
        <w:adjustRightInd w:val="0"/>
        <w:spacing w:after="260" w:line="360" w:lineRule="auto"/>
        <w:rPr>
          <w:rFonts w:hint="eastAsia" w:eastAsia="宋体"/>
          <w:bCs/>
          <w:sz w:val="24"/>
          <w:highlight w:val="none"/>
          <w:lang w:eastAsia="zh-CN"/>
        </w:rPr>
      </w:pPr>
      <w:r>
        <w:rPr>
          <w:rFonts w:hint="eastAsia"/>
          <w:bCs/>
          <w:sz w:val="24"/>
          <w:highlight w:val="none"/>
          <w:lang w:val="zh-CN"/>
        </w:rPr>
        <w:t>附件</w:t>
      </w:r>
      <w:r>
        <w:rPr>
          <w:rFonts w:hint="eastAsia"/>
          <w:bCs/>
          <w:sz w:val="24"/>
          <w:highlight w:val="none"/>
        </w:rPr>
        <w:t>1</w:t>
      </w:r>
      <w:r>
        <w:rPr>
          <w:rFonts w:hint="eastAsia"/>
          <w:bCs/>
          <w:sz w:val="24"/>
          <w:highlight w:val="none"/>
          <w:lang w:val="en-US" w:eastAsia="zh-CN"/>
        </w:rPr>
        <w:t>0</w:t>
      </w:r>
    </w:p>
    <w:p>
      <w:pPr>
        <w:pStyle w:val="7"/>
        <w:jc w:val="center"/>
        <w:rPr>
          <w:rFonts w:hint="eastAsia" w:ascii="宋体" w:hAnsi="Arial" w:cs="宋体"/>
          <w:b/>
          <w:bCs/>
          <w:kern w:val="0"/>
          <w:sz w:val="28"/>
          <w:szCs w:val="28"/>
          <w:highlight w:val="none"/>
        </w:rPr>
      </w:pPr>
      <w:r>
        <w:rPr>
          <w:rFonts w:hint="eastAsia" w:ascii="宋体" w:hAnsi="Arial" w:cs="宋体"/>
          <w:b/>
          <w:bCs/>
          <w:kern w:val="0"/>
          <w:sz w:val="28"/>
          <w:szCs w:val="28"/>
          <w:highlight w:val="none"/>
        </w:rPr>
        <w:t>服务承诺</w:t>
      </w:r>
    </w:p>
    <w:p>
      <w:pPr>
        <w:pStyle w:val="10"/>
        <w:ind w:left="0" w:leftChars="0" w:firstLine="0" w:firstLineChars="0"/>
        <w:jc w:val="center"/>
        <w:rPr>
          <w:rFonts w:hint="eastAsia" w:eastAsia="宋体"/>
          <w:highlight w:val="none"/>
          <w:lang w:eastAsia="zh-CN"/>
        </w:rPr>
      </w:pPr>
      <w:r>
        <w:rPr>
          <w:rFonts w:hint="eastAsia"/>
          <w:bCs/>
          <w:sz w:val="24"/>
          <w:highlight w:val="none"/>
        </w:rPr>
        <w:t>（格式自拟</w:t>
      </w:r>
      <w:r>
        <w:rPr>
          <w:rFonts w:hint="eastAsia"/>
          <w:bCs/>
          <w:sz w:val="24"/>
          <w:highlight w:val="none"/>
          <w:lang w:eastAsia="zh-CN"/>
        </w:rPr>
        <w:t>）</w:t>
      </w:r>
    </w:p>
    <w:p>
      <w:pPr>
        <w:tabs>
          <w:tab w:val="left" w:pos="1260"/>
        </w:tabs>
        <w:spacing w:line="440" w:lineRule="exact"/>
        <w:rPr>
          <w:rFonts w:hint="eastAsia"/>
          <w:bCs/>
          <w:sz w:val="24"/>
          <w:highlight w:val="none"/>
          <w:lang w:val="zh-CN"/>
        </w:rPr>
      </w:pPr>
    </w:p>
    <w:p>
      <w:pPr>
        <w:tabs>
          <w:tab w:val="left" w:pos="1260"/>
        </w:tabs>
        <w:spacing w:line="440" w:lineRule="exact"/>
        <w:rPr>
          <w:rFonts w:hint="eastAsia"/>
          <w:bCs/>
          <w:sz w:val="24"/>
          <w:highlight w:val="none"/>
          <w:lang w:val="zh-CN"/>
        </w:rPr>
      </w:pPr>
    </w:p>
    <w:p>
      <w:pPr>
        <w:tabs>
          <w:tab w:val="left" w:pos="1260"/>
        </w:tabs>
        <w:spacing w:line="440" w:lineRule="exact"/>
        <w:rPr>
          <w:rFonts w:hint="eastAsia"/>
          <w:bCs/>
          <w:sz w:val="24"/>
          <w:highlight w:val="none"/>
          <w:lang w:val="zh-CN"/>
        </w:rPr>
      </w:pPr>
    </w:p>
    <w:p>
      <w:pPr>
        <w:tabs>
          <w:tab w:val="left" w:pos="1260"/>
        </w:tabs>
        <w:spacing w:line="440" w:lineRule="exact"/>
        <w:rPr>
          <w:rFonts w:hint="eastAsia" w:eastAsia="宋体"/>
          <w:bCs/>
          <w:sz w:val="24"/>
          <w:highlight w:val="none"/>
          <w:lang w:eastAsia="zh-CN"/>
        </w:rPr>
      </w:pPr>
      <w:r>
        <w:rPr>
          <w:rFonts w:hint="eastAsia"/>
          <w:bCs/>
          <w:sz w:val="24"/>
          <w:highlight w:val="none"/>
          <w:lang w:val="zh-CN"/>
        </w:rPr>
        <w:t>附件</w:t>
      </w:r>
      <w:r>
        <w:rPr>
          <w:rFonts w:hint="eastAsia"/>
          <w:bCs/>
          <w:sz w:val="24"/>
          <w:highlight w:val="none"/>
        </w:rPr>
        <w:t>1</w:t>
      </w:r>
      <w:r>
        <w:rPr>
          <w:rFonts w:hint="eastAsia"/>
          <w:bCs/>
          <w:sz w:val="24"/>
          <w:highlight w:val="none"/>
          <w:lang w:val="en-US" w:eastAsia="zh-CN"/>
        </w:rPr>
        <w:t>1</w:t>
      </w:r>
    </w:p>
    <w:p>
      <w:pPr>
        <w:tabs>
          <w:tab w:val="left" w:pos="1260"/>
        </w:tabs>
        <w:spacing w:line="440" w:lineRule="exact"/>
        <w:jc w:val="center"/>
        <w:rPr>
          <w:rFonts w:hint="eastAsia" w:ascii="宋体" w:hAnsi="Arial" w:cs="宋体" w:eastAsiaTheme="minorEastAsia"/>
          <w:b/>
          <w:bCs/>
          <w:kern w:val="0"/>
          <w:sz w:val="28"/>
          <w:szCs w:val="28"/>
          <w:highlight w:val="none"/>
          <w:lang w:val="en-US" w:eastAsia="zh-CN"/>
        </w:rPr>
      </w:pPr>
      <w:r>
        <w:rPr>
          <w:rFonts w:hint="eastAsia" w:ascii="宋体" w:hAnsi="Arial" w:cs="宋体"/>
          <w:b/>
          <w:bCs/>
          <w:kern w:val="0"/>
          <w:sz w:val="28"/>
          <w:szCs w:val="28"/>
          <w:highlight w:val="none"/>
          <w:lang w:val="en-US" w:eastAsia="zh-CN"/>
        </w:rPr>
        <w:t xml:space="preserve">项目组织方案技术设计及实施方案 </w:t>
      </w:r>
    </w:p>
    <w:p>
      <w:pPr>
        <w:spacing w:line="360" w:lineRule="auto"/>
        <w:rPr>
          <w:rFonts w:ascii="宋体" w:hAnsi="宋体" w:cs="宋体"/>
          <w:b/>
          <w:bCs/>
          <w:sz w:val="24"/>
          <w:highlight w:val="none"/>
        </w:rPr>
      </w:pPr>
    </w:p>
    <w:p>
      <w:pPr>
        <w:keepNext/>
        <w:keepLines/>
        <w:autoSpaceDE w:val="0"/>
        <w:autoSpaceDN w:val="0"/>
        <w:adjustRightInd w:val="0"/>
        <w:spacing w:after="260" w:line="360" w:lineRule="auto"/>
        <w:jc w:val="left"/>
        <w:rPr>
          <w:bCs/>
          <w:sz w:val="24"/>
          <w:highlight w:val="none"/>
        </w:rPr>
      </w:pPr>
      <w:r>
        <w:rPr>
          <w:rFonts w:hint="eastAsia"/>
          <w:bCs/>
          <w:sz w:val="24"/>
          <w:highlight w:val="none"/>
        </w:rPr>
        <w:t>项目组织方案组成</w:t>
      </w:r>
    </w:p>
    <w:p>
      <w:pPr>
        <w:keepNext/>
        <w:keepLines/>
        <w:autoSpaceDE w:val="0"/>
        <w:autoSpaceDN w:val="0"/>
        <w:adjustRightInd w:val="0"/>
        <w:spacing w:after="260" w:line="360" w:lineRule="auto"/>
        <w:jc w:val="left"/>
        <w:rPr>
          <w:rFonts w:hint="eastAsia" w:ascii="Times New Roman" w:hAnsi="Times New Roman" w:eastAsia="宋体" w:cs="Times New Roman"/>
          <w:bCs/>
          <w:sz w:val="24"/>
          <w:highlight w:val="none"/>
          <w:lang w:val="en-US" w:eastAsia="zh-CN"/>
        </w:rPr>
      </w:pPr>
      <w:r>
        <w:rPr>
          <w:rFonts w:hint="eastAsia"/>
          <w:bCs/>
          <w:sz w:val="24"/>
          <w:highlight w:val="none"/>
          <w:lang w:val="en-GB"/>
        </w:rPr>
        <w:t>投标供应商应按采购文件</w:t>
      </w:r>
      <w:r>
        <w:rPr>
          <w:rFonts w:hint="eastAsia" w:ascii="Times New Roman" w:hAnsi="Times New Roman" w:eastAsia="宋体" w:cs="Times New Roman"/>
          <w:bCs/>
          <w:sz w:val="24"/>
          <w:highlight w:val="none"/>
          <w:lang w:val="en-GB"/>
        </w:rPr>
        <w:t>要求的内容和顺序，对完成整个项目提出相应的实施方案。组织实施方案的内容应包括：1）工作和服务内容；2）服务方案</w:t>
      </w:r>
      <w:r>
        <w:rPr>
          <w:rFonts w:hint="eastAsia" w:ascii="Times New Roman" w:hAnsi="Times New Roman" w:eastAsia="宋体" w:cs="Times New Roman"/>
          <w:bCs/>
          <w:sz w:val="24"/>
          <w:highlight w:val="none"/>
          <w:lang w:val="en-US" w:eastAsia="zh-CN"/>
        </w:rPr>
        <w:t>及承诺</w:t>
      </w:r>
      <w:r>
        <w:rPr>
          <w:rFonts w:hint="eastAsia" w:ascii="Times New Roman" w:hAnsi="Times New Roman" w:eastAsia="宋体" w:cs="Times New Roman"/>
          <w:bCs/>
          <w:sz w:val="24"/>
          <w:highlight w:val="none"/>
          <w:lang w:val="en-GB" w:eastAsia="zh-CN"/>
        </w:rPr>
        <w:t>；</w:t>
      </w:r>
      <w:r>
        <w:rPr>
          <w:rFonts w:hint="eastAsia" w:ascii="Times New Roman" w:hAnsi="Times New Roman" w:eastAsia="宋体" w:cs="Times New Roman"/>
          <w:bCs/>
          <w:sz w:val="24"/>
          <w:highlight w:val="none"/>
          <w:lang w:val="en-US" w:eastAsia="zh-CN"/>
        </w:rPr>
        <w:t>3</w:t>
      </w:r>
      <w:r>
        <w:rPr>
          <w:rFonts w:hint="eastAsia" w:ascii="Times New Roman" w:hAnsi="Times New Roman" w:eastAsia="宋体" w:cs="Times New Roman"/>
          <w:bCs/>
          <w:sz w:val="24"/>
          <w:highlight w:val="none"/>
          <w:lang w:val="en-GB"/>
        </w:rPr>
        <w:t>）</w:t>
      </w:r>
      <w:r>
        <w:rPr>
          <w:rFonts w:hint="eastAsia" w:ascii="Times New Roman" w:hAnsi="Times New Roman" w:eastAsia="宋体" w:cs="Times New Roman"/>
          <w:bCs/>
          <w:sz w:val="24"/>
          <w:highlight w:val="none"/>
        </w:rPr>
        <w:t>质量保证措施</w:t>
      </w:r>
      <w:r>
        <w:rPr>
          <w:rFonts w:hint="eastAsia" w:ascii="Times New Roman" w:hAnsi="Times New Roman" w:eastAsia="宋体" w:cs="Times New Roman"/>
          <w:bCs/>
          <w:sz w:val="24"/>
          <w:highlight w:val="none"/>
          <w:lang w:eastAsia="zh-CN"/>
        </w:rPr>
        <w:t>；</w:t>
      </w:r>
      <w:r>
        <w:rPr>
          <w:rFonts w:hint="eastAsia" w:ascii="Times New Roman" w:hAnsi="Times New Roman" w:eastAsia="宋体" w:cs="Times New Roman"/>
          <w:bCs/>
          <w:sz w:val="24"/>
          <w:highlight w:val="none"/>
          <w:lang w:val="en-US" w:eastAsia="zh-CN"/>
        </w:rPr>
        <w:t>4）数据保密措施</w:t>
      </w:r>
      <w:r>
        <w:rPr>
          <w:rFonts w:hint="eastAsia" w:ascii="Times New Roman" w:hAnsi="Times New Roman" w:eastAsia="宋体" w:cs="Times New Roman"/>
          <w:bCs/>
          <w:sz w:val="24"/>
          <w:highlight w:val="none"/>
          <w:lang w:eastAsia="zh-CN"/>
        </w:rPr>
        <w:t>；</w:t>
      </w:r>
      <w:r>
        <w:rPr>
          <w:rFonts w:hint="eastAsia" w:ascii="Times New Roman" w:hAnsi="Times New Roman" w:eastAsia="宋体" w:cs="Times New Roman"/>
          <w:bCs/>
          <w:sz w:val="24"/>
          <w:highlight w:val="none"/>
          <w:lang w:val="en-US" w:eastAsia="zh-CN"/>
        </w:rPr>
        <w:t>5）</w:t>
      </w:r>
      <w:r>
        <w:rPr>
          <w:rFonts w:hint="eastAsia" w:ascii="Times New Roman" w:hAnsi="Times New Roman" w:eastAsia="宋体" w:cs="Times New Roman"/>
          <w:bCs/>
          <w:sz w:val="24"/>
          <w:highlight w:val="none"/>
        </w:rPr>
        <w:t>售后服务方案</w:t>
      </w:r>
      <w:r>
        <w:rPr>
          <w:rFonts w:hint="eastAsia" w:ascii="Times New Roman" w:hAnsi="Times New Roman" w:eastAsia="宋体" w:cs="Times New Roman"/>
          <w:bCs/>
          <w:sz w:val="24"/>
          <w:highlight w:val="none"/>
          <w:lang w:eastAsia="zh-CN"/>
        </w:rPr>
        <w:t>；</w:t>
      </w:r>
      <w:r>
        <w:rPr>
          <w:rFonts w:hint="eastAsia" w:ascii="Times New Roman" w:hAnsi="Times New Roman" w:eastAsia="宋体" w:cs="Times New Roman"/>
          <w:bCs/>
          <w:sz w:val="24"/>
          <w:highlight w:val="none"/>
          <w:lang w:val="en-US" w:eastAsia="zh-CN"/>
        </w:rPr>
        <w:t>6）计划和进度安排</w:t>
      </w:r>
      <w:r>
        <w:rPr>
          <w:rFonts w:hint="eastAsia" w:ascii="Times New Roman" w:hAnsi="Times New Roman" w:eastAsia="宋体" w:cs="Times New Roman"/>
          <w:bCs/>
          <w:sz w:val="24"/>
          <w:highlight w:val="none"/>
          <w:lang w:eastAsia="zh-CN"/>
        </w:rPr>
        <w:t>；</w:t>
      </w:r>
      <w:r>
        <w:rPr>
          <w:rFonts w:hint="eastAsia" w:ascii="Times New Roman" w:hAnsi="Times New Roman" w:eastAsia="宋体" w:cs="Times New Roman"/>
          <w:bCs/>
          <w:sz w:val="24"/>
          <w:highlight w:val="none"/>
          <w:lang w:val="en-US" w:eastAsia="zh-CN"/>
        </w:rPr>
        <w:t>7）</w:t>
      </w:r>
      <w:r>
        <w:rPr>
          <w:rFonts w:hint="eastAsia" w:ascii="Times New Roman" w:hAnsi="Times New Roman" w:eastAsia="宋体" w:cs="Times New Roman"/>
          <w:bCs/>
          <w:sz w:val="24"/>
          <w:highlight w:val="none"/>
        </w:rPr>
        <w:t>管理制度</w:t>
      </w:r>
      <w:r>
        <w:rPr>
          <w:rFonts w:hint="eastAsia" w:ascii="Times New Roman" w:hAnsi="Times New Roman" w:eastAsia="宋体" w:cs="Times New Roman"/>
          <w:bCs/>
          <w:sz w:val="24"/>
          <w:highlight w:val="none"/>
          <w:lang w:val="en-US" w:eastAsia="zh-CN"/>
        </w:rPr>
        <w:t>等</w:t>
      </w:r>
    </w:p>
    <w:p>
      <w:pPr>
        <w:keepNext/>
        <w:keepLines/>
        <w:autoSpaceDE w:val="0"/>
        <w:autoSpaceDN w:val="0"/>
        <w:adjustRightInd w:val="0"/>
        <w:spacing w:after="260" w:line="360" w:lineRule="auto"/>
        <w:jc w:val="left"/>
        <w:rPr>
          <w:bCs/>
          <w:sz w:val="24"/>
          <w:highlight w:val="none"/>
        </w:rPr>
      </w:pP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ascii="Times New Roman" w:hAnsi="Times New Roman" w:eastAsia="宋体" w:cs="Times New Roman"/>
          <w:bCs/>
          <w:sz w:val="24"/>
          <w:highlight w:val="none"/>
        </w:rPr>
        <w:t>包含不仅限</w:t>
      </w:r>
      <w:r>
        <w:rPr>
          <w:rFonts w:hint="eastAsia"/>
          <w:bCs/>
          <w:sz w:val="24"/>
          <w:highlight w:val="none"/>
        </w:rPr>
        <w:t>于以上内容。</w:t>
      </w:r>
    </w:p>
    <w:p>
      <w:pPr>
        <w:tabs>
          <w:tab w:val="left" w:pos="1260"/>
        </w:tabs>
        <w:spacing w:line="440" w:lineRule="exact"/>
        <w:rPr>
          <w:rFonts w:hint="eastAsia"/>
          <w:bCs/>
          <w:sz w:val="24"/>
          <w:highlight w:val="none"/>
          <w:lang w:val="zh-CN"/>
        </w:rPr>
      </w:pPr>
    </w:p>
    <w:p>
      <w:pPr>
        <w:tabs>
          <w:tab w:val="left" w:pos="1260"/>
        </w:tabs>
        <w:spacing w:line="440" w:lineRule="exact"/>
        <w:rPr>
          <w:rFonts w:hint="eastAsia"/>
          <w:bCs/>
          <w:sz w:val="24"/>
          <w:highlight w:val="none"/>
          <w:lang w:val="zh-CN"/>
        </w:rPr>
      </w:pPr>
    </w:p>
    <w:p>
      <w:pPr>
        <w:tabs>
          <w:tab w:val="left" w:pos="1260"/>
        </w:tabs>
        <w:spacing w:line="440" w:lineRule="exact"/>
        <w:rPr>
          <w:rFonts w:hint="eastAsia"/>
          <w:bCs/>
          <w:sz w:val="24"/>
          <w:highlight w:val="none"/>
          <w:lang w:val="zh-CN"/>
        </w:rPr>
      </w:pPr>
    </w:p>
    <w:p>
      <w:pPr>
        <w:tabs>
          <w:tab w:val="left" w:pos="1260"/>
        </w:tabs>
        <w:spacing w:line="440" w:lineRule="exact"/>
        <w:rPr>
          <w:rFonts w:hint="eastAsia"/>
          <w:bCs/>
          <w:sz w:val="24"/>
          <w:highlight w:val="none"/>
          <w:lang w:val="zh-CN"/>
        </w:rPr>
      </w:pPr>
    </w:p>
    <w:p>
      <w:pPr>
        <w:tabs>
          <w:tab w:val="left" w:pos="1260"/>
        </w:tabs>
        <w:spacing w:line="440" w:lineRule="exact"/>
        <w:rPr>
          <w:rFonts w:hint="eastAsia"/>
          <w:bCs/>
          <w:sz w:val="24"/>
          <w:highlight w:val="none"/>
          <w:lang w:val="zh-CN"/>
        </w:rPr>
      </w:pPr>
    </w:p>
    <w:p>
      <w:pPr>
        <w:tabs>
          <w:tab w:val="left" w:pos="1260"/>
        </w:tabs>
        <w:spacing w:line="440" w:lineRule="exact"/>
        <w:rPr>
          <w:rFonts w:hint="eastAsia"/>
          <w:bCs/>
          <w:sz w:val="24"/>
          <w:highlight w:val="none"/>
          <w:lang w:val="zh-CN"/>
        </w:rPr>
      </w:pPr>
    </w:p>
    <w:p>
      <w:pPr>
        <w:tabs>
          <w:tab w:val="left" w:pos="1260"/>
        </w:tabs>
        <w:spacing w:line="440" w:lineRule="exact"/>
        <w:rPr>
          <w:rFonts w:hint="default" w:eastAsia="宋体"/>
          <w:bCs/>
          <w:sz w:val="24"/>
          <w:highlight w:val="none"/>
          <w:lang w:val="en-US" w:eastAsia="zh-CN"/>
        </w:rPr>
      </w:pPr>
      <w:r>
        <w:rPr>
          <w:rFonts w:hint="eastAsia"/>
          <w:bCs/>
          <w:sz w:val="24"/>
          <w:highlight w:val="none"/>
          <w:lang w:val="zh-CN"/>
        </w:rPr>
        <w:t>附件</w:t>
      </w:r>
      <w:r>
        <w:rPr>
          <w:rFonts w:hint="eastAsia"/>
          <w:bCs/>
          <w:sz w:val="24"/>
          <w:highlight w:val="none"/>
          <w:lang w:val="en-US" w:eastAsia="zh-CN"/>
        </w:rPr>
        <w:t>12</w:t>
      </w:r>
    </w:p>
    <w:p>
      <w:pPr>
        <w:tabs>
          <w:tab w:val="left" w:pos="1260"/>
        </w:tabs>
        <w:spacing w:line="440" w:lineRule="exact"/>
        <w:jc w:val="center"/>
        <w:rPr>
          <w:rFonts w:hint="eastAsia" w:ascii="宋体" w:hAnsi="Arial" w:cs="宋体"/>
          <w:b/>
          <w:bCs/>
          <w:kern w:val="0"/>
          <w:sz w:val="28"/>
          <w:szCs w:val="28"/>
          <w:highlight w:val="none"/>
        </w:rPr>
      </w:pPr>
      <w:r>
        <w:rPr>
          <w:rFonts w:hint="eastAsia" w:ascii="宋体" w:hAnsi="Arial" w:cs="宋体"/>
          <w:b/>
          <w:bCs/>
          <w:kern w:val="0"/>
          <w:sz w:val="28"/>
          <w:szCs w:val="28"/>
          <w:highlight w:val="none"/>
        </w:rPr>
        <w:t>投标供应商认为需要提供的其它资料</w:t>
      </w:r>
    </w:p>
    <w:p>
      <w:pPr>
        <w:keepNext/>
        <w:keepLines/>
        <w:autoSpaceDE w:val="0"/>
        <w:autoSpaceDN w:val="0"/>
        <w:adjustRightInd w:val="0"/>
        <w:spacing w:after="260" w:line="360" w:lineRule="auto"/>
        <w:jc w:val="left"/>
        <w:rPr>
          <w:rFonts w:hint="eastAsia" w:ascii="Times New Roman" w:hAnsi="Times New Roman" w:eastAsia="宋体" w:cs="Times New Roman"/>
          <w:bCs/>
          <w:sz w:val="24"/>
          <w:highlight w:val="none"/>
          <w:lang w:val="en-US" w:eastAsia="zh-CN"/>
        </w:rPr>
      </w:pPr>
    </w:p>
    <w:p>
      <w:pPr>
        <w:keepNext/>
        <w:keepLines/>
        <w:autoSpaceDE w:val="0"/>
        <w:autoSpaceDN w:val="0"/>
        <w:adjustRightInd w:val="0"/>
        <w:spacing w:after="260" w:line="360" w:lineRule="auto"/>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各投标供应商根据评标标准相关内容自行添加内容</w:t>
      </w:r>
    </w:p>
    <w:p>
      <w:pPr>
        <w:keepNext/>
        <w:keepLines/>
        <w:autoSpaceDE w:val="0"/>
        <w:autoSpaceDN w:val="0"/>
        <w:adjustRightInd w:val="0"/>
        <w:spacing w:after="260" w:line="360" w:lineRule="auto"/>
        <w:rPr>
          <w:bCs/>
          <w:sz w:val="24"/>
          <w:highlight w:val="none"/>
          <w:lang w:val="zh-CN"/>
        </w:rPr>
      </w:pPr>
      <w:r>
        <w:rPr>
          <w:rFonts w:hint="eastAsia"/>
          <w:bCs/>
          <w:sz w:val="24"/>
          <w:highlight w:val="none"/>
          <w:lang w:val="zh-CN"/>
        </w:rPr>
        <w:t xml:space="preserve">   </w:t>
      </w:r>
    </w:p>
    <w:p>
      <w:pPr>
        <w:pStyle w:val="7"/>
        <w:rPr>
          <w:bCs/>
          <w:sz w:val="24"/>
          <w:szCs w:val="20"/>
          <w:highlight w:val="none"/>
          <w:lang w:val="zh-CN"/>
        </w:rPr>
      </w:pPr>
    </w:p>
    <w:p>
      <w:pPr>
        <w:rPr>
          <w:bCs/>
          <w:sz w:val="24"/>
          <w:szCs w:val="20"/>
          <w:highlight w:val="none"/>
          <w:lang w:val="zh-CN"/>
        </w:rPr>
      </w:pPr>
    </w:p>
    <w:p>
      <w:pPr>
        <w:pStyle w:val="4"/>
        <w:rPr>
          <w:lang w:val="zh-CN"/>
        </w:rPr>
      </w:pPr>
    </w:p>
    <w:p>
      <w:pPr>
        <w:keepNext/>
        <w:keepLines/>
        <w:autoSpaceDE w:val="0"/>
        <w:autoSpaceDN w:val="0"/>
        <w:adjustRightInd w:val="0"/>
        <w:spacing w:after="260" w:line="360" w:lineRule="auto"/>
        <w:ind w:firstLine="480" w:firstLineChars="200"/>
        <w:jc w:val="left"/>
        <w:rPr>
          <w:rFonts w:hint="eastAsia" w:cs="宋体"/>
          <w:b/>
          <w:bCs/>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bidi="ar-SA"/>
        </w:rPr>
        <w:t>其他材料（</w:t>
      </w:r>
      <w:r>
        <w:rPr>
          <w:rFonts w:hint="eastAsia" w:ascii="宋体" w:hAnsi="宋体" w:eastAsia="宋体" w:cs="宋体"/>
          <w:color w:val="auto"/>
          <w:kern w:val="2"/>
          <w:sz w:val="24"/>
          <w:szCs w:val="22"/>
          <w:highlight w:val="none"/>
          <w:lang w:val="en-US" w:eastAsia="zh-CN" w:bidi="ar-SA"/>
        </w:rPr>
        <w:t>供应商为中小企业,本项目为专门面向中小企业预留份额的项目，落实</w:t>
      </w:r>
      <w:r>
        <w:rPr>
          <w:rFonts w:hint="eastAsia" w:ascii="宋体" w:hAnsi="宋体" w:eastAsia="宋体" w:cs="宋体"/>
          <w:color w:val="auto"/>
          <w:kern w:val="2"/>
          <w:sz w:val="24"/>
          <w:szCs w:val="22"/>
          <w:highlight w:val="none"/>
          <w:lang w:val="en-US" w:bidi="ar-SA"/>
        </w:rPr>
        <w:t>《政府采购促进中小企业发展管理办法》（财库〔2020〕46号）、《关于进一步加大政府采购支持中小企业力度的通知》（财库〔2022〕19号）</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bidi="ar-SA"/>
        </w:rPr>
        <w:t>《关于落实好政府采购支持中小企业发展的通知》（新财购〔2022〕22号）</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bidi="ar-SA"/>
        </w:rPr>
        <w:t>《财政部、司法部关于政府采购支持监狱企业发展有关问题的通知》（财库〔2014〕68号）</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bidi="ar-SA"/>
        </w:rPr>
        <w:t>《财政部 民政部 中国残疾人联合会关于促进残疾人就业政府采购政策的通知》财库〔2017〕141号</w:t>
      </w:r>
      <w:r>
        <w:rPr>
          <w:rFonts w:hint="eastAsia" w:ascii="宋体" w:hAnsi="宋体" w:eastAsia="宋体" w:cs="宋体"/>
          <w:color w:val="auto"/>
          <w:kern w:val="2"/>
          <w:sz w:val="24"/>
          <w:szCs w:val="22"/>
          <w:highlight w:val="none"/>
          <w:lang w:val="en-US" w:eastAsia="zh-CN" w:bidi="ar-SA"/>
        </w:rPr>
        <w:t>以及相关规定</w:t>
      </w:r>
      <w:r>
        <w:rPr>
          <w:rFonts w:hint="eastAsia" w:cs="宋体"/>
          <w:color w:val="auto"/>
          <w:kern w:val="2"/>
          <w:sz w:val="24"/>
          <w:szCs w:val="22"/>
          <w:highlight w:val="none"/>
          <w:lang w:val="en-US" w:eastAsia="zh-CN" w:bidi="ar-SA"/>
        </w:rPr>
        <w:t>；</w:t>
      </w:r>
      <w:r>
        <w:rPr>
          <w:rFonts w:hint="eastAsia" w:cs="宋体"/>
          <w:b/>
          <w:bCs/>
          <w:color w:val="auto"/>
          <w:kern w:val="2"/>
          <w:sz w:val="24"/>
          <w:szCs w:val="22"/>
          <w:highlight w:val="none"/>
          <w:lang w:val="en-US" w:eastAsia="zh-CN" w:bidi="ar-SA"/>
        </w:rPr>
        <w:t>投标供应商需提供中小企业声明函或监狱企业证明文件或残疾人福利性单位声明函</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w:t>
      </w:r>
      <w:r>
        <w:rPr>
          <w:rFonts w:hint="eastAsia" w:ascii="Times New Roman" w:hAnsi="Times New Roman" w:eastAsia="宋体" w:cs="Times New Roman"/>
          <w:bCs/>
          <w:sz w:val="24"/>
          <w:highlight w:val="none"/>
          <w:lang w:val="en-US"/>
        </w:rPr>
        <w:t>监狱企业证明文件</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（2）</w:t>
      </w:r>
      <w:r>
        <w:rPr>
          <w:rFonts w:hint="eastAsia" w:ascii="Times New Roman" w:hAnsi="Times New Roman" w:eastAsia="宋体" w:cs="Times New Roman"/>
          <w:bCs/>
          <w:sz w:val="24"/>
          <w:highlight w:val="none"/>
          <w:lang w:val="en-US"/>
        </w:rPr>
        <w:t>中小企业声明函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（3）</w:t>
      </w:r>
      <w:r>
        <w:rPr>
          <w:rFonts w:hint="eastAsia" w:ascii="Times New Roman" w:hAnsi="Times New Roman" w:eastAsia="宋体" w:cs="Times New Roman"/>
          <w:bCs/>
          <w:sz w:val="24"/>
          <w:highlight w:val="none"/>
          <w:lang w:val="en-US"/>
        </w:rPr>
        <w:t>残疾人福利性单位声明函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720" w:firstLineChars="300"/>
        <w:jc w:val="left"/>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jc w:val="left"/>
        <w:rPr>
          <w:rFonts w:hint="eastAsia" w:ascii="Times New Roman" w:hAnsi="Times New Roman" w:eastAsia="宋体" w:cs="Times New Roman"/>
          <w:bCs/>
          <w:sz w:val="24"/>
          <w:highlight w:val="none"/>
          <w:lang w:val="en-GB"/>
        </w:rPr>
      </w:pPr>
    </w:p>
    <w:p>
      <w:pPr>
        <w:snapToGrid w:val="0"/>
        <w:spacing w:line="360" w:lineRule="auto"/>
        <w:rPr>
          <w:rFonts w:hint="eastAsia" w:ascii="宋体" w:hAnsi="宋体" w:eastAsia="宋体" w:cs="宋体"/>
          <w:color w:val="auto"/>
          <w:kern w:val="2"/>
          <w:sz w:val="24"/>
          <w:szCs w:val="24"/>
          <w:highlight w:val="none"/>
          <w:lang w:bidi="ar-SA"/>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bookmarkStart w:id="236" w:name="_Toc4541_WPSOffice_Level2"/>
      <w:bookmarkStart w:id="237" w:name="_Toc19164_WPSOffice_Level2"/>
      <w:r>
        <w:rPr>
          <w:rFonts w:hint="eastAsia" w:ascii="宋体" w:hAnsi="宋体" w:eastAsia="宋体" w:cs="宋体"/>
          <w:b/>
          <w:bCs/>
          <w:color w:val="auto"/>
          <w:sz w:val="32"/>
          <w:szCs w:val="32"/>
          <w:highlight w:val="none"/>
        </w:rPr>
        <w:t>中小企业声明函</w:t>
      </w:r>
      <w:bookmarkEnd w:id="236"/>
      <w:bookmarkEnd w:id="237"/>
    </w:p>
    <w:p>
      <w:pPr>
        <w:widowControl/>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郑重声明，根据《政府采购促进中小企业发展</w:t>
      </w:r>
      <w:r>
        <w:rPr>
          <w:rFonts w:hint="eastAsia" w:ascii="宋体" w:hAnsi="宋体" w:eastAsia="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办法》（财库[20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号）的规定，本公司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参加</w:t>
      </w:r>
      <w:r>
        <w:rPr>
          <w:rFonts w:hint="eastAsia" w:ascii="宋体" w:hAnsi="宋体" w:eastAsia="宋体" w:cs="宋体"/>
          <w:color w:val="auto"/>
          <w:kern w:val="0"/>
          <w:sz w:val="21"/>
          <w:szCs w:val="21"/>
          <w:highlight w:val="none"/>
          <w:u w:val="single"/>
          <w:lang w:val="en-US" w:eastAsia="zh-CN"/>
        </w:rPr>
        <w:t>（单位名称）</w:t>
      </w:r>
      <w:r>
        <w:rPr>
          <w:rFonts w:hint="eastAsia" w:ascii="宋体" w:hAnsi="宋体" w:eastAsia="宋体" w:cs="宋体"/>
          <w:color w:val="auto"/>
          <w:kern w:val="0"/>
          <w:sz w:val="21"/>
          <w:szCs w:val="21"/>
          <w:highlight w:val="none"/>
          <w:u w:val="none"/>
          <w:lang w:val="en-US" w:eastAsia="zh-CN"/>
        </w:rPr>
        <w:t>的</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color w:val="auto"/>
          <w:kern w:val="0"/>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7"/>
        </w:numPr>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Cs w:val="21"/>
          <w:highlight w:val="none"/>
          <w:lang w:val="zh-CN"/>
        </w:rPr>
        <w:t>万</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position w:val="-4"/>
          <w:szCs w:val="21"/>
          <w:highlight w:val="none"/>
          <w:lang w:val="zh-CN"/>
        </w:rPr>
        <w:object>
          <v:shape id="_x0000_i1025" o:spt="75" type="#_x0000_t75" style="height:15pt;width:6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5" r:id="rId12">
            <o:LockedField>false</o:LockedField>
          </o:OLEObject>
        </w:objec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u w:val="none"/>
          <w:lang w:val="en-US" w:eastAsia="zh-CN"/>
        </w:rPr>
        <w:t>；</w:t>
      </w:r>
    </w:p>
    <w:p>
      <w:pPr>
        <w:widowControl/>
        <w:numPr>
          <w:ilvl w:val="0"/>
          <w:numId w:val="7"/>
        </w:numPr>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万元，属于</w:t>
      </w:r>
      <w:r>
        <w:rPr>
          <w:rFonts w:hint="eastAsia" w:ascii="宋体" w:hAnsi="宋体" w:eastAsia="宋体" w:cs="宋体"/>
          <w:color w:val="auto"/>
          <w:kern w:val="0"/>
          <w:sz w:val="21"/>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以上企业，不属于大企业的分支机构，不存在控股股东为大企业的情形，也不存在与大企业的负责人为同一人的情形。</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本企业对上述声明内容的真实性负责。如有虚假，将依法承担相应责任。</w:t>
      </w:r>
    </w:p>
    <w:p>
      <w:pPr>
        <w:autoSpaceDN w:val="0"/>
        <w:spacing w:line="440" w:lineRule="exact"/>
        <w:ind w:right="17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pPr>
        <w:adjustRightInd w:val="0"/>
        <w:snapToGrid w:val="0"/>
        <w:spacing w:line="48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名称（盖章）：</w:t>
      </w:r>
    </w:p>
    <w:p>
      <w:pPr>
        <w:adjustRightInd w:val="0"/>
        <w:snapToGrid w:val="0"/>
        <w:spacing w:line="480" w:lineRule="auto"/>
        <w:ind w:right="105" w:rightChars="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pStyle w:val="33"/>
        <w:rPr>
          <w:rFonts w:hint="eastAsia" w:ascii="宋体" w:hAnsi="宋体" w:eastAsia="宋体" w:cs="宋体"/>
          <w:color w:val="auto"/>
          <w:szCs w:val="21"/>
          <w:highlight w:val="none"/>
          <w:u w:val="single"/>
        </w:rPr>
      </w:pPr>
    </w:p>
    <w:p>
      <w:pPr>
        <w:pStyle w:val="33"/>
        <w:rPr>
          <w:rFonts w:hint="eastAsia" w:ascii="宋体" w:hAnsi="宋体" w:eastAsia="宋体" w:cs="宋体"/>
          <w:color w:val="auto"/>
          <w:szCs w:val="21"/>
          <w:highlight w:val="none"/>
          <w:u w:val="single"/>
        </w:rPr>
      </w:pPr>
    </w:p>
    <w:p>
      <w:pPr>
        <w:pStyle w:val="33"/>
        <w:rPr>
          <w:rFonts w:hint="eastAsia" w:ascii="宋体" w:hAnsi="宋体" w:eastAsia="宋体" w:cs="宋体"/>
          <w:color w:val="auto"/>
          <w:szCs w:val="21"/>
          <w:highlight w:val="none"/>
          <w:u w:val="single"/>
        </w:rPr>
      </w:pPr>
    </w:p>
    <w:p>
      <w:pPr>
        <w:keepNext w:val="0"/>
        <w:keepLines w:val="0"/>
        <w:widowControl/>
        <w:suppressLineNumbers w:val="0"/>
        <w:jc w:val="left"/>
        <w:rPr>
          <w:rFonts w:hint="eastAsia" w:ascii="宋体" w:hAnsi="宋体" w:eastAsia="宋体" w:cs="宋体"/>
          <w:color w:val="auto"/>
          <w:kern w:val="0"/>
          <w:sz w:val="11"/>
          <w:szCs w:val="11"/>
          <w:highlight w:val="none"/>
          <w:lang w:val="en-US" w:eastAsia="zh-CN" w:bidi="ar"/>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widowControl/>
        <w:suppressLineNumbers w:val="0"/>
        <w:jc w:val="left"/>
        <w:rPr>
          <w:rFonts w:hint="eastAsia" w:ascii="宋体" w:hAnsi="宋体" w:eastAsia="宋体" w:cs="宋体"/>
          <w:b/>
          <w:bCs/>
          <w:color w:val="auto"/>
          <w:sz w:val="32"/>
          <w:szCs w:val="32"/>
          <w:highlight w:val="none"/>
        </w:rPr>
      </w:pPr>
      <w:r>
        <w:rPr>
          <w:rFonts w:hint="eastAsia" w:ascii="宋体" w:hAnsi="宋体" w:eastAsia="宋体" w:cs="宋体"/>
          <w:color w:val="auto"/>
          <w:position w:val="-4"/>
          <w:sz w:val="11"/>
          <w:szCs w:val="11"/>
          <w:highlight w:val="none"/>
          <w:lang w:val="zh-CN"/>
        </w:rPr>
        <w:object>
          <v:shape id="_x0000_i1026" o:spt="75" type="#_x0000_t75" style="height:15pt;width:6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4">
            <o:LockedField>false</o:LockedField>
          </o:OLEObject>
        </w:objec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bookmarkStart w:id="238" w:name="_Toc29880_WPSOffice_Level2"/>
      <w:bookmarkStart w:id="239" w:name="_Toc13566_WPSOffice_Level2"/>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bookmarkEnd w:id="238"/>
      <w:bookmarkEnd w:id="239"/>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tbl>
      <w:tblPr>
        <w:tblStyle w:val="19"/>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投标文件中所提供投标的以上伴随产品为我单位生产的产品，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，我单位承担由此产生的一切后果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注：1、供应商为非残疾人福利性单位的，无需填写此声明函。</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3、如为本项目提供本单位伴随产品的，请填写此表格。</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4、如为本项目提供的伴随产品是其他单位生产的，无需填写此表格，但需生产单位按此格式出具此声明。</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投标人名称（加盖单位公章）：</w:t>
      </w:r>
      <w:r>
        <w:rPr>
          <w:rFonts w:hint="eastAsia" w:ascii="宋体" w:hAnsi="宋体" w:eastAsia="宋体" w:cs="宋体"/>
          <w:color w:val="auto"/>
          <w:szCs w:val="21"/>
          <w:highlight w:val="none"/>
          <w:u w:val="single"/>
        </w:rPr>
        <w:t xml:space="preserve">              </w:t>
      </w:r>
    </w:p>
    <w:p>
      <w:pPr>
        <w:adjustRightInd w:val="0"/>
        <w:snapToGrid w:val="0"/>
        <w:spacing w:line="480" w:lineRule="auto"/>
        <w:ind w:right="105" w:rightChars="50"/>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line="360" w:lineRule="auto"/>
        <w:ind w:right="105" w:rightChars="50"/>
        <w:jc w:val="left"/>
        <w:rPr>
          <w:rFonts w:hint="eastAsia" w:ascii="宋体" w:hAnsi="宋体" w:eastAsia="宋体" w:cs="宋体"/>
          <w:color w:val="auto"/>
          <w:szCs w:val="21"/>
          <w:highlight w:val="none"/>
          <w:u w:val="single"/>
        </w:rPr>
      </w:pPr>
    </w:p>
    <w:p>
      <w:pPr>
        <w:widowControl/>
        <w:jc w:val="left"/>
        <w:rPr>
          <w:rFonts w:hint="eastAsia" w:ascii="宋体" w:hAnsi="宋体" w:eastAsia="宋体" w:cs="宋体"/>
          <w:color w:val="auto"/>
          <w:szCs w:val="21"/>
          <w:highlight w:val="none"/>
          <w:u w:val="single"/>
        </w:rPr>
      </w:pPr>
    </w:p>
    <w:p>
      <w:pPr>
        <w:adjustRightInd w:val="0"/>
        <w:snapToGrid w:val="0"/>
        <w:spacing w:line="360" w:lineRule="auto"/>
        <w:ind w:right="105" w:rightChars="50"/>
        <w:jc w:val="left"/>
        <w:rPr>
          <w:rFonts w:hint="eastAsia" w:ascii="宋体" w:hAnsi="宋体" w:eastAsia="宋体" w:cs="宋体"/>
          <w:color w:val="auto"/>
          <w:szCs w:val="21"/>
          <w:highlight w:val="none"/>
          <w:u w:val="single"/>
        </w:rPr>
      </w:pPr>
    </w:p>
    <w:p>
      <w:pPr>
        <w:pStyle w:val="4"/>
        <w:rPr>
          <w:rFonts w:hint="eastAsia" w:ascii="宋体" w:hAnsi="宋体" w:eastAsia="宋体" w:cs="宋体"/>
          <w:color w:val="auto"/>
          <w:kern w:val="2"/>
          <w:sz w:val="24"/>
          <w:szCs w:val="24"/>
          <w:highlight w:val="none"/>
          <w:lang w:bidi="ar-SA"/>
        </w:rPr>
      </w:pPr>
      <w:r>
        <w:rPr>
          <w:rFonts w:hint="eastAsia" w:ascii="宋体" w:hAnsi="宋体" w:eastAsia="宋体" w:cs="宋体"/>
          <w:color w:val="auto"/>
          <w:highlight w:val="none"/>
        </w:rPr>
        <w:br w:type="page"/>
      </w:r>
    </w:p>
    <w:p>
      <w:pPr>
        <w:pStyle w:val="7"/>
        <w:spacing w:line="360" w:lineRule="auto"/>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sz w:val="32"/>
          <w:highlight w:val="none"/>
        </w:rPr>
        <w:t xml:space="preserve">第六章  </w:t>
      </w:r>
      <w:r>
        <w:rPr>
          <w:rFonts w:hint="eastAsia" w:ascii="宋体" w:hAnsi="宋体" w:cs="宋体"/>
          <w:b/>
          <w:color w:val="FF0000"/>
          <w:sz w:val="32"/>
          <w:highlight w:val="none"/>
        </w:rPr>
        <w:t xml:space="preserve"> </w:t>
      </w:r>
      <w:r>
        <w:rPr>
          <w:rFonts w:hint="eastAsia" w:ascii="宋体" w:hAnsi="宋体" w:cs="宋体"/>
          <w:b/>
          <w:color w:val="000000" w:themeColor="text1"/>
          <w:sz w:val="32"/>
          <w:highlight w:val="none"/>
          <w14:textFill>
            <w14:solidFill>
              <w14:schemeClr w14:val="tx1"/>
            </w14:solidFill>
          </w14:textFill>
        </w:rPr>
        <w:t>项目基本情况及采购内容</w:t>
      </w:r>
    </w:p>
    <w:bookmarkEnd w:id="16"/>
    <w:p>
      <w:pPr>
        <w:spacing w:line="360" w:lineRule="auto"/>
        <w:ind w:firstLine="480" w:firstLineChars="200"/>
        <w:rPr>
          <w:rFonts w:asciiTheme="minorEastAsia" w:hAnsiTheme="minorEastAsia"/>
          <w:sz w:val="24"/>
          <w:szCs w:val="22"/>
        </w:rPr>
      </w:pPr>
      <w:r>
        <w:rPr>
          <w:rFonts w:hint="eastAsia" w:eastAsia="微软雅黑"/>
          <w:color w:val="auto"/>
          <w:sz w:val="24"/>
          <w:szCs w:val="22"/>
          <w:highlight w:val="none"/>
          <w:lang w:val="en-US" w:eastAsia="zh-CN"/>
        </w:rPr>
        <w:t xml:space="preserve"> </w:t>
      </w:r>
      <w:r>
        <w:rPr>
          <w:rFonts w:hint="eastAsia" w:eastAsia="微软雅黑"/>
          <w:sz w:val="24"/>
          <w:szCs w:val="22"/>
        </w:rPr>
        <w:t xml:space="preserve"> </w:t>
      </w:r>
      <w:r>
        <w:rPr>
          <w:rFonts w:hint="eastAsia" w:asciiTheme="minorEastAsia" w:hAnsiTheme="minorEastAsia"/>
          <w:sz w:val="24"/>
          <w:szCs w:val="22"/>
        </w:rPr>
        <w:t>1.项目基本情况</w:t>
      </w:r>
    </w:p>
    <w:p>
      <w:pPr>
        <w:pStyle w:val="2"/>
        <w:spacing w:line="360" w:lineRule="auto"/>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本次控制性详细规划的编制工作是贯彻落实党的十九届六中全会精神，推进和落实县中心城区“十四五”期间城镇建设项目管理的依据。是优化城市投资环境，强化国土空间规划管理，进一步做好承接用地审批工作，推进空间资源高效利用，提高控制性详细规划管理效率的重要工作。</w:t>
      </w:r>
    </w:p>
    <w:p>
      <w:pPr>
        <w:spacing w:line="360" w:lineRule="auto"/>
        <w:ind w:firstLine="480" w:firstLineChars="200"/>
        <w:rPr>
          <w:rFonts w:asciiTheme="minorEastAsia" w:hAnsiTheme="minorEastAsia"/>
          <w:sz w:val="24"/>
          <w:szCs w:val="22"/>
        </w:rPr>
      </w:pPr>
      <w:r>
        <w:rPr>
          <w:rFonts w:hint="eastAsia" w:asciiTheme="minorEastAsia" w:hAnsiTheme="minorEastAsia"/>
          <w:sz w:val="24"/>
          <w:szCs w:val="22"/>
        </w:rPr>
        <w:t>2.采购内容</w:t>
      </w:r>
    </w:p>
    <w:p>
      <w:pPr>
        <w:spacing w:line="360" w:lineRule="auto"/>
        <w:ind w:firstLine="480" w:firstLineChars="200"/>
        <w:rPr>
          <w:rFonts w:hint="eastAsia" w:asciiTheme="minorEastAsia" w:hAnsiTheme="minorEastAsia" w:eastAsiaTheme="minorEastAsia" w:cstheme="minorBidi"/>
          <w:kern w:val="2"/>
          <w:sz w:val="24"/>
          <w:szCs w:val="22"/>
          <w:lang w:val="en-US" w:eastAsia="zh-CN" w:bidi="ar-SA"/>
        </w:rPr>
      </w:pPr>
      <w:r>
        <w:rPr>
          <w:rFonts w:hint="eastAsia" w:asciiTheme="minorEastAsia" w:hAnsiTheme="minorEastAsia" w:eastAsiaTheme="minorEastAsia" w:cstheme="minorBidi"/>
          <w:kern w:val="2"/>
          <w:sz w:val="24"/>
          <w:szCs w:val="22"/>
          <w:lang w:val="en-US" w:eastAsia="zh-CN" w:bidi="ar-SA"/>
        </w:rPr>
        <w:t>在国土空间规划总体要求下，依据上级国土空间规划、三调数据及遥感影像等资料为依据，编制《伊宁县伊东工业园区（A区）控制性详细规划》（规划面积约为3.2平方公里）。最终形成文本、说明书、图纸及图则等全套的规划成果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166"/>
      </w:tabs>
      <w:ind w:left="180" w:hanging="180" w:hangingChars="100"/>
      <w:jc w:val="left"/>
      <w:rPr>
        <w:rFonts w:hint="eastAsia" w:eastAsia="楷体_GB2312"/>
        <w:lang w:eastAsia="zh-CN"/>
      </w:rPr>
    </w:pPr>
    <w:r>
      <w:rPr>
        <w:rFonts w:hint="eastAsia" w:eastAsia="楷体_GB2312"/>
        <w:lang w:eastAsia="zh-CN"/>
      </w:rPr>
      <w:tab/>
    </w:r>
    <w:r>
      <w:rPr>
        <w:rFonts w:hint="eastAsia" w:eastAsia="楷体_GB231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032"/>
        <w:tab w:val="clear" w:pos="4153"/>
      </w:tabs>
      <w:rPr>
        <w:rFonts w:hint="eastAsia" w:eastAsia="宋体"/>
        <w:lang w:eastAsia="zh-CN"/>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032"/>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mc:Fallback>
      </mc:AlternateContent>
    </w:r>
  </w:p>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39"/>
        <w:tab w:val="right" w:pos="8399"/>
      </w:tabs>
      <w:jc w:val="left"/>
    </w:pPr>
    <w:r>
      <w:rPr>
        <w:rFonts w:hint="eastAsia"/>
        <w:lang w:eastAsia="zh-CN"/>
      </w:rPr>
      <w:tab/>
    </w:r>
    <w:r>
      <w:rPr>
        <w:rFonts w:hint="eastAsia"/>
        <w:lang w:val="en-US" w:eastAsia="zh-CN"/>
      </w:rPr>
      <w:t xml:space="preserve">                                </w:t>
    </w: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3A21"/>
    <w:multiLevelType w:val="singleLevel"/>
    <w:tmpl w:val="84CA3A21"/>
    <w:lvl w:ilvl="0" w:tentative="0">
      <w:start w:val="1"/>
      <w:numFmt w:val="chineseCounting"/>
      <w:suff w:val="nothing"/>
      <w:lvlText w:val="%1、"/>
      <w:lvlJc w:val="left"/>
      <w:rPr>
        <w:rFonts w:hint="eastAsia"/>
      </w:rPr>
    </w:lvl>
  </w:abstractNum>
  <w:abstractNum w:abstractNumId="1">
    <w:nsid w:val="DDC60D23"/>
    <w:multiLevelType w:val="singleLevel"/>
    <w:tmpl w:val="DDC60D23"/>
    <w:lvl w:ilvl="0" w:tentative="0">
      <w:start w:val="1"/>
      <w:numFmt w:val="decimal"/>
      <w:suff w:val="nothing"/>
      <w:lvlText w:val="（%1）"/>
      <w:lvlJc w:val="left"/>
    </w:lvl>
  </w:abstractNum>
  <w:abstractNum w:abstractNumId="2">
    <w:nsid w:val="EE8E3184"/>
    <w:multiLevelType w:val="singleLevel"/>
    <w:tmpl w:val="EE8E3184"/>
    <w:lvl w:ilvl="0" w:tentative="0">
      <w:start w:val="1"/>
      <w:numFmt w:val="decimal"/>
      <w:suff w:val="nothing"/>
      <w:lvlText w:val="（%1）"/>
      <w:lvlJc w:val="left"/>
    </w:lvl>
  </w:abstractNum>
  <w:abstractNum w:abstractNumId="3">
    <w:nsid w:val="06FCC4D6"/>
    <w:multiLevelType w:val="singleLevel"/>
    <w:tmpl w:val="06FCC4D6"/>
    <w:lvl w:ilvl="0" w:tentative="0">
      <w:start w:val="1"/>
      <w:numFmt w:val="chineseCounting"/>
      <w:suff w:val="nothing"/>
      <w:lvlText w:val="（%1）"/>
      <w:lvlJc w:val="left"/>
      <w:rPr>
        <w:rFonts w:hint="eastAsia"/>
      </w:rPr>
    </w:lvl>
  </w:abstractNum>
  <w:abstractNum w:abstractNumId="4">
    <w:nsid w:val="5684C67D"/>
    <w:multiLevelType w:val="singleLevel"/>
    <w:tmpl w:val="5684C67D"/>
    <w:lvl w:ilvl="0" w:tentative="0">
      <w:start w:val="1"/>
      <w:numFmt w:val="decimal"/>
      <w:suff w:val="nothing"/>
      <w:lvlText w:val="%1、"/>
      <w:lvlJc w:val="left"/>
    </w:lvl>
  </w:abstractNum>
  <w:abstractNum w:abstractNumId="5">
    <w:nsid w:val="599F83FD"/>
    <w:multiLevelType w:val="singleLevel"/>
    <w:tmpl w:val="599F83FD"/>
    <w:lvl w:ilvl="0" w:tentative="0">
      <w:start w:val="2"/>
      <w:numFmt w:val="chineseCounting"/>
      <w:suff w:val="nothing"/>
      <w:lvlText w:val="（%1）"/>
      <w:lvlJc w:val="left"/>
      <w:rPr>
        <w:rFonts w:hint="eastAsia"/>
      </w:rPr>
    </w:lvl>
  </w:abstractNum>
  <w:abstractNum w:abstractNumId="6">
    <w:nsid w:val="7314C4CC"/>
    <w:multiLevelType w:val="singleLevel"/>
    <w:tmpl w:val="7314C4CC"/>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NTMxNjAxOTdlOGZlYTA0MDgwODgzZDc3YWI3OGEifQ=="/>
  </w:docVars>
  <w:rsids>
    <w:rsidRoot w:val="6BD937DE"/>
    <w:rsid w:val="02D32491"/>
    <w:rsid w:val="03010F2F"/>
    <w:rsid w:val="13CA6BAB"/>
    <w:rsid w:val="14C5019C"/>
    <w:rsid w:val="1EDA10D4"/>
    <w:rsid w:val="2572277A"/>
    <w:rsid w:val="27616B23"/>
    <w:rsid w:val="27E56B21"/>
    <w:rsid w:val="31865A40"/>
    <w:rsid w:val="327318E0"/>
    <w:rsid w:val="41194C1C"/>
    <w:rsid w:val="490D55E0"/>
    <w:rsid w:val="4D8427BB"/>
    <w:rsid w:val="606B48C8"/>
    <w:rsid w:val="6398120E"/>
    <w:rsid w:val="69596DAB"/>
    <w:rsid w:val="6BD937DE"/>
    <w:rsid w:val="6E9173FF"/>
    <w:rsid w:val="752A3A1E"/>
    <w:rsid w:val="7B59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00"/>
      <w:outlineLvl w:val="3"/>
    </w:pPr>
    <w:rPr>
      <w:i/>
      <w:iCs/>
      <w:color w:val="4F81BD"/>
      <w:sz w:val="20"/>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5">
    <w:name w:val="Normal Indent"/>
    <w:basedOn w:val="1"/>
    <w:next w:val="1"/>
    <w:qFormat/>
    <w:uiPriority w:val="0"/>
    <w:pPr>
      <w:widowControl/>
      <w:ind w:firstLine="420"/>
      <w:jc w:val="left"/>
    </w:pPr>
    <w:rPr>
      <w:kern w:val="0"/>
      <w:sz w:val="20"/>
    </w:rPr>
  </w:style>
  <w:style w:type="paragraph" w:styleId="7">
    <w:name w:val="Body Text"/>
    <w:basedOn w:val="1"/>
    <w:next w:val="1"/>
    <w:qFormat/>
    <w:uiPriority w:val="0"/>
    <w:pPr>
      <w:spacing w:after="120"/>
    </w:pPr>
    <w:rPr>
      <w:szCs w:val="24"/>
    </w:rPr>
  </w:style>
  <w:style w:type="paragraph" w:styleId="8">
    <w:name w:val="Body Text Indent"/>
    <w:basedOn w:val="1"/>
    <w:next w:val="6"/>
    <w:qFormat/>
    <w:uiPriority w:val="0"/>
    <w:pPr>
      <w:spacing w:after="120"/>
      <w:ind w:left="420" w:leftChars="200"/>
    </w:pPr>
  </w:style>
  <w:style w:type="paragraph" w:styleId="9">
    <w:name w:val="Plain Text"/>
    <w:basedOn w:val="1"/>
    <w:qFormat/>
    <w:uiPriority w:val="0"/>
    <w:rPr>
      <w:rFonts w:ascii="宋体" w:hAnsi="Courier New" w:eastAsiaTheme="minorEastAsia" w:cstheme="minorBidi"/>
      <w:szCs w:val="22"/>
    </w:rPr>
  </w:style>
  <w:style w:type="paragraph" w:styleId="10">
    <w:name w:val="Date"/>
    <w:basedOn w:val="1"/>
    <w:next w:val="1"/>
    <w:qFormat/>
    <w:uiPriority w:val="0"/>
    <w:pPr>
      <w:adjustRightInd w:val="0"/>
      <w:spacing w:line="360" w:lineRule="atLeast"/>
      <w:ind w:firstLine="454"/>
      <w:textAlignment w:val="baseline"/>
    </w:pPr>
    <w:rPr>
      <w:kern w:val="0"/>
    </w:rPr>
  </w:style>
  <w:style w:type="paragraph" w:styleId="11">
    <w:name w:val="Body Text Indent 2"/>
    <w:basedOn w:val="1"/>
    <w:qFormat/>
    <w:uiPriority w:val="0"/>
    <w:pPr>
      <w:ind w:firstLine="480"/>
    </w:pPr>
    <w:rPr>
      <w:rFonts w:ascii="宋体" w:hAnsi="宋体"/>
      <w:sz w:val="30"/>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6">
    <w:name w:val="Title"/>
    <w:basedOn w:val="1"/>
    <w:next w:val="1"/>
    <w:qFormat/>
    <w:uiPriority w:val="0"/>
    <w:pPr>
      <w:spacing w:before="240" w:after="60"/>
      <w:jc w:val="center"/>
      <w:outlineLvl w:val="0"/>
    </w:pPr>
    <w:rPr>
      <w:rFonts w:ascii="Cambria" w:hAnsi="Cambria"/>
      <w:b/>
      <w:sz w:val="32"/>
      <w:szCs w:val="24"/>
    </w:rPr>
  </w:style>
  <w:style w:type="paragraph" w:styleId="17">
    <w:name w:val="Body Text First Indent"/>
    <w:basedOn w:val="7"/>
    <w:next w:val="1"/>
    <w:unhideWhenUsed/>
    <w:qFormat/>
    <w:uiPriority w:val="99"/>
    <w:pPr>
      <w:ind w:firstLine="420" w:firstLineChars="100"/>
    </w:pPr>
  </w:style>
  <w:style w:type="paragraph" w:styleId="18">
    <w:name w:val="Body Text First Indent 2"/>
    <w:basedOn w:val="8"/>
    <w:next w:val="1"/>
    <w:qFormat/>
    <w:uiPriority w:val="99"/>
    <w:pPr>
      <w:ind w:firstLine="420" w:firstLineChars="200"/>
    </w:pPr>
    <w:rPr>
      <w:rFonts w:ascii="仿宋_GB2312" w:hAnsi="Calibri" w:eastAsia="Times New Roman"/>
      <w:color w:val="000000"/>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0"/>
    <w:rPr>
      <w:color w:val="771CAA"/>
      <w:u w:val="none"/>
    </w:rPr>
  </w:style>
  <w:style w:type="character" w:styleId="24">
    <w:name w:val="Emphasis"/>
    <w:basedOn w:val="21"/>
    <w:qFormat/>
    <w:uiPriority w:val="0"/>
    <w:rPr>
      <w:color w:val="F73131"/>
    </w:rPr>
  </w:style>
  <w:style w:type="character" w:styleId="25">
    <w:name w:val="Hyperlink"/>
    <w:basedOn w:val="21"/>
    <w:qFormat/>
    <w:uiPriority w:val="0"/>
    <w:rPr>
      <w:color w:val="2440B3"/>
      <w:u w:val="none"/>
    </w:rPr>
  </w:style>
  <w:style w:type="character" w:styleId="26">
    <w:name w:val="HTML Cite"/>
    <w:basedOn w:val="21"/>
    <w:qFormat/>
    <w:uiPriority w:val="0"/>
    <w:rPr>
      <w:color w:val="008000"/>
    </w:rPr>
  </w:style>
  <w:style w:type="paragraph" w:customStyle="1" w:styleId="2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31">
    <w:name w:val="索引 11"/>
    <w:basedOn w:val="1"/>
    <w:next w:val="1"/>
    <w:qFormat/>
    <w:uiPriority w:val="0"/>
    <w:pPr>
      <w:spacing w:line="360" w:lineRule="auto"/>
    </w:pPr>
    <w:rPr>
      <w:rFonts w:ascii="仿宋_GB2312" w:eastAsia="仿宋_GB2312"/>
      <w:sz w:val="24"/>
    </w:rPr>
  </w:style>
  <w:style w:type="paragraph" w:customStyle="1" w:styleId="32">
    <w:name w:val="纯文本1"/>
    <w:basedOn w:val="1"/>
    <w:qFormat/>
    <w:uiPriority w:val="0"/>
    <w:rPr>
      <w:rFonts w:ascii="宋体" w:hAnsi="Courier New" w:eastAsiaTheme="minorEastAsia" w:cstheme="minorBidi"/>
      <w:szCs w:val="22"/>
    </w:rPr>
  </w:style>
  <w:style w:type="paragraph" w:customStyle="1" w:styleId="33">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34">
    <w:name w:val="c-icon28"/>
    <w:basedOn w:val="21"/>
    <w:qFormat/>
    <w:uiPriority w:val="0"/>
  </w:style>
  <w:style w:type="character" w:customStyle="1" w:styleId="35">
    <w:name w:val="hover23"/>
    <w:basedOn w:val="21"/>
    <w:qFormat/>
    <w:uiPriority w:val="0"/>
  </w:style>
  <w:style w:type="character" w:customStyle="1" w:styleId="36">
    <w:name w:val="hover24"/>
    <w:basedOn w:val="21"/>
    <w:qFormat/>
    <w:uiPriority w:val="0"/>
    <w:rPr>
      <w:color w:val="315EFB"/>
    </w:rPr>
  </w:style>
  <w:style w:type="character" w:customStyle="1" w:styleId="37">
    <w:name w:val="hover25"/>
    <w:basedOn w:val="21"/>
    <w:qFormat/>
    <w:uiPriority w:val="0"/>
    <w:rPr>
      <w:color w:val="315EFB"/>
    </w:rPr>
  </w:style>
  <w:style w:type="character" w:customStyle="1" w:styleId="38">
    <w:name w:val="hover26"/>
    <w:basedOn w:val="21"/>
    <w:qFormat/>
    <w:uiPriority w:val="0"/>
  </w:style>
  <w:style w:type="character" w:customStyle="1" w:styleId="39">
    <w:name w:val="hover27"/>
    <w:basedOn w:val="21"/>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32140</Words>
  <Characters>34104</Characters>
  <Lines>0</Lines>
  <Paragraphs>0</Paragraphs>
  <TotalTime>37</TotalTime>
  <ScaleCrop>false</ScaleCrop>
  <LinksUpToDate>false</LinksUpToDate>
  <CharactersWithSpaces>37373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2023-05-04T12:42:00Z</dcterms:created>
  <dc:creator>李萌@</dc:creator>
  <cp:lastModifiedBy>WPS_1676732208</cp:lastModifiedBy>
  <dcterms:modified xsi:type="dcterms:W3CDTF">2023-07-02T05:25:09Z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3890312458E64CBE98B1268128BA3499_11</vt:lpwstr>
  </property>
</Properties>
</file>