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pStyle w:val="11"/>
        <w:spacing w:line="300" w:lineRule="auto"/>
        <w:jc w:val="center"/>
        <w:rPr>
          <w:rFonts w:hint="eastAsia" w:ascii="宋体" w:hAnsi="宋体"/>
          <w:sz w:val="48"/>
          <w:szCs w:val="48"/>
          <w:highlight w:val="none"/>
        </w:rPr>
      </w:pPr>
    </w:p>
    <w:p>
      <w:pPr>
        <w:pStyle w:val="23"/>
        <w:jc w:val="center"/>
        <w:rPr>
          <w:rStyle w:val="38"/>
          <w:rFonts w:hint="default"/>
          <w:sz w:val="52"/>
          <w:szCs w:val="52"/>
          <w:lang w:val="en-US"/>
        </w:rPr>
      </w:pPr>
      <w:r>
        <w:rPr>
          <w:rStyle w:val="38"/>
          <w:rFonts w:hint="eastAsia"/>
          <w:sz w:val="52"/>
          <w:szCs w:val="52"/>
          <w:lang w:eastAsia="zh-CN"/>
        </w:rPr>
        <w:t>2023年困难群众</w:t>
      </w:r>
      <w:r>
        <w:rPr>
          <w:rStyle w:val="38"/>
          <w:rFonts w:hint="eastAsia"/>
          <w:sz w:val="52"/>
          <w:szCs w:val="52"/>
          <w:lang w:val="en-US" w:eastAsia="zh-CN"/>
        </w:rPr>
        <w:t>救</w:t>
      </w:r>
      <w:r>
        <w:rPr>
          <w:rStyle w:val="38"/>
          <w:rFonts w:hint="eastAsia"/>
          <w:sz w:val="52"/>
          <w:szCs w:val="52"/>
          <w:lang w:eastAsia="zh-CN"/>
        </w:rPr>
        <w:t>助燃煤采购项目(一标段)</w:t>
      </w:r>
      <w:r>
        <w:rPr>
          <w:rStyle w:val="38"/>
          <w:rFonts w:hint="eastAsia"/>
          <w:sz w:val="52"/>
          <w:szCs w:val="52"/>
          <w:lang w:val="en-US" w:eastAsia="zh-CN"/>
        </w:rPr>
        <w:t>二次</w:t>
      </w:r>
    </w:p>
    <w:p>
      <w:pPr>
        <w:pStyle w:val="23"/>
        <w:rPr>
          <w:rFonts w:hint="eastAsia"/>
        </w:rPr>
      </w:pPr>
    </w:p>
    <w:p>
      <w:pPr>
        <w:pStyle w:val="23"/>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3"/>
        <w:rPr>
          <w:rFonts w:hint="eastAsia" w:ascii="黑体" w:hAnsi="黑体" w:eastAsia="黑体"/>
          <w:b/>
          <w:sz w:val="33"/>
          <w:highlight w:val="none"/>
        </w:rPr>
      </w:pPr>
    </w:p>
    <w:p>
      <w:pPr>
        <w:pStyle w:val="23"/>
        <w:rPr>
          <w:rFonts w:hint="eastAsia" w:ascii="黑体" w:hAnsi="黑体" w:eastAsia="黑体"/>
          <w:b/>
          <w:sz w:val="33"/>
          <w:highlight w:val="none"/>
        </w:rPr>
      </w:pPr>
    </w:p>
    <w:p>
      <w:pPr>
        <w:pStyle w:val="23"/>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eastAsia" w:ascii="黑体" w:hAnsi="黑体" w:eastAsia="黑体"/>
          <w:b/>
          <w:sz w:val="36"/>
          <w:szCs w:val="36"/>
          <w:highlight w:val="none"/>
          <w:lang w:val="en-US" w:eastAsia="zh-CN"/>
        </w:rPr>
      </w:pPr>
      <w:r>
        <w:rPr>
          <w:rFonts w:hint="eastAsia" w:ascii="黑体" w:hAnsi="黑体" w:eastAsia="黑体"/>
          <w:b/>
          <w:sz w:val="36"/>
          <w:szCs w:val="36"/>
          <w:highlight w:val="none"/>
        </w:rPr>
        <w:t>项目编号：W</w:t>
      </w:r>
      <w:r>
        <w:rPr>
          <w:rFonts w:hint="eastAsia" w:ascii="黑体" w:hAnsi="黑体" w:eastAsia="黑体"/>
          <w:b/>
          <w:sz w:val="36"/>
          <w:szCs w:val="36"/>
          <w:highlight w:val="none"/>
          <w:lang w:val="en-US" w:eastAsia="zh-CN"/>
        </w:rPr>
        <w:t>SX[</w:t>
      </w:r>
      <w:r>
        <w:rPr>
          <w:rFonts w:hint="eastAsia" w:ascii="黑体" w:hAnsi="黑体" w:eastAsia="黑体"/>
          <w:b/>
          <w:sz w:val="36"/>
          <w:szCs w:val="36"/>
          <w:highlight w:val="none"/>
        </w:rPr>
        <w:t>2023</w:t>
      </w:r>
      <w:r>
        <w:rPr>
          <w:rFonts w:hint="eastAsia" w:ascii="黑体" w:hAnsi="黑体" w:eastAsia="黑体"/>
          <w:b/>
          <w:sz w:val="36"/>
          <w:szCs w:val="36"/>
          <w:highlight w:val="none"/>
          <w:lang w:val="en-US" w:eastAsia="zh-CN"/>
        </w:rPr>
        <w:t>]</w:t>
      </w:r>
      <w:r>
        <w:rPr>
          <w:rFonts w:hint="eastAsia" w:ascii="黑体" w:hAnsi="黑体" w:eastAsia="黑体"/>
          <w:b/>
          <w:sz w:val="36"/>
          <w:szCs w:val="36"/>
          <w:highlight w:val="none"/>
        </w:rPr>
        <w:t>-</w:t>
      </w:r>
      <w:r>
        <w:rPr>
          <w:rFonts w:hint="eastAsia" w:ascii="黑体" w:hAnsi="黑体" w:eastAsia="黑体"/>
          <w:b/>
          <w:sz w:val="36"/>
          <w:szCs w:val="36"/>
          <w:highlight w:val="none"/>
          <w:lang w:val="en-US" w:eastAsia="zh-CN"/>
        </w:rPr>
        <w:t>067-01</w:t>
      </w:r>
    </w:p>
    <w:p>
      <w:pPr>
        <w:spacing w:line="480" w:lineRule="auto"/>
        <w:jc w:val="both"/>
        <w:rPr>
          <w:rFonts w:hint="default"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w:t>
      </w:r>
      <w:r>
        <w:rPr>
          <w:rFonts w:hint="eastAsia" w:ascii="黑体" w:hAnsi="黑体" w:eastAsia="黑体"/>
          <w:b/>
          <w:sz w:val="32"/>
          <w:szCs w:val="32"/>
          <w:highlight w:val="none"/>
          <w:lang w:val="en-US" w:eastAsia="zh-CN"/>
        </w:rPr>
        <w:t>乌什县民政局</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w:t>
      </w:r>
      <w:r>
        <w:rPr>
          <w:rFonts w:hint="eastAsia" w:ascii="黑体" w:hAnsi="黑体" w:eastAsia="黑体"/>
          <w:b/>
          <w:sz w:val="32"/>
          <w:szCs w:val="32"/>
          <w:highlight w:val="none"/>
          <w:lang w:val="en-US" w:eastAsia="zh-CN"/>
        </w:rPr>
        <w:t>新疆瀚哲项目管理有限公司</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黑体" w:hAnsi="黑体" w:eastAsia="黑体"/>
          <w:b/>
          <w:sz w:val="32"/>
          <w:highlight w:val="none"/>
        </w:rPr>
        <w:t>日    期：</w:t>
      </w:r>
      <w:r>
        <w:rPr>
          <w:rFonts w:hint="eastAsia" w:ascii="黑体" w:hAnsi="黑体" w:eastAsia="黑体"/>
          <w:b/>
          <w:sz w:val="32"/>
          <w:highlight w:val="none"/>
          <w:lang w:val="en-US" w:eastAsia="zh-CN"/>
        </w:rPr>
        <w:t>2023年7月</w:t>
      </w:r>
      <w:r>
        <w:rPr>
          <w:rFonts w:hint="eastAsia" w:ascii="仿宋" w:hAnsi="仿宋" w:eastAsia="仿宋" w:cs="仿宋"/>
          <w:b/>
          <w:color w:val="auto"/>
          <w:spacing w:val="20"/>
          <w:sz w:val="36"/>
          <w:szCs w:val="36"/>
          <w:highlight w:val="none"/>
          <w:lang w:val="en-US" w:eastAsia="zh-CN"/>
        </w:rPr>
        <w:br w:type="page"/>
      </w:r>
    </w:p>
    <w:p>
      <w:pPr>
        <w:spacing w:before="112" w:line="222" w:lineRule="auto"/>
        <w:ind w:left="2236"/>
        <w:rPr>
          <w:rFonts w:ascii="宋体" w:hAnsi="宋体" w:eastAsia="宋体" w:cs="宋体"/>
          <w:spacing w:val="10"/>
          <w:sz w:val="55"/>
          <w:szCs w:val="55"/>
        </w:rPr>
      </w:pPr>
    </w:p>
    <w:p>
      <w:pPr>
        <w:spacing w:before="112" w:line="222" w:lineRule="auto"/>
        <w:ind w:left="2236"/>
        <w:rPr>
          <w:rFonts w:ascii="宋体" w:hAnsi="宋体" w:eastAsia="宋体" w:cs="宋体"/>
          <w:sz w:val="55"/>
          <w:szCs w:val="55"/>
        </w:rPr>
      </w:pPr>
      <w:r>
        <w:rPr>
          <w:rFonts w:ascii="宋体" w:hAnsi="宋体" w:eastAsia="宋体" w:cs="宋体"/>
          <w:spacing w:val="10"/>
          <w:sz w:val="55"/>
          <w:szCs w:val="55"/>
        </w:rPr>
        <w:t>竞</w:t>
      </w:r>
      <w:r>
        <w:rPr>
          <w:rFonts w:ascii="宋体" w:hAnsi="宋体" w:eastAsia="宋体" w:cs="宋体"/>
          <w:spacing w:val="5"/>
          <w:sz w:val="55"/>
          <w:szCs w:val="55"/>
        </w:rPr>
        <w:t>争性</w:t>
      </w:r>
      <w:r>
        <w:rPr>
          <w:rFonts w:hint="eastAsia" w:ascii="宋体" w:hAnsi="宋体" w:eastAsia="宋体" w:cs="宋体"/>
          <w:spacing w:val="5"/>
          <w:sz w:val="55"/>
          <w:szCs w:val="55"/>
          <w:lang w:val="en-US" w:eastAsia="zh-CN"/>
        </w:rPr>
        <w:t>谈判</w:t>
      </w:r>
      <w:r>
        <w:rPr>
          <w:rFonts w:ascii="宋体" w:hAnsi="宋体" w:eastAsia="宋体" w:cs="宋体"/>
          <w:spacing w:val="5"/>
          <w:sz w:val="55"/>
          <w:szCs w:val="55"/>
        </w:rPr>
        <w:t>文件</w:t>
      </w:r>
    </w:p>
    <w:p>
      <w:pPr>
        <w:spacing w:line="320" w:lineRule="auto"/>
        <w:rPr>
          <w:rFonts w:ascii="Arial"/>
          <w:sz w:val="21"/>
        </w:rPr>
      </w:pPr>
    </w:p>
    <w:p>
      <w:pPr>
        <w:pStyle w:val="2"/>
      </w:pPr>
    </w:p>
    <w:p>
      <w:pPr>
        <w:pStyle w:val="2"/>
      </w:pPr>
    </w:p>
    <w:p>
      <w:pPr>
        <w:bidi w:val="0"/>
        <w:rPr>
          <w:rFonts w:hint="default"/>
          <w:lang w:val="en-US"/>
        </w:rPr>
      </w:pPr>
      <w:r>
        <w:rPr>
          <w:rFonts w:hint="eastAsia"/>
        </w:rPr>
        <w:t>项目名称：</w:t>
      </w:r>
      <w:r>
        <w:rPr>
          <w:rFonts w:hint="eastAsia"/>
          <w:lang w:eastAsia="zh-CN"/>
        </w:rPr>
        <w:t>2023年困难群众</w:t>
      </w:r>
      <w:r>
        <w:rPr>
          <w:rFonts w:hint="eastAsia"/>
          <w:lang w:val="en-US" w:eastAsia="zh-CN"/>
        </w:rPr>
        <w:t>救</w:t>
      </w:r>
      <w:r>
        <w:rPr>
          <w:rFonts w:hint="eastAsia"/>
          <w:lang w:eastAsia="zh-CN"/>
        </w:rPr>
        <w:t>助燃煤采购项目(一标段)</w:t>
      </w:r>
      <w:r>
        <w:rPr>
          <w:rFonts w:hint="eastAsia"/>
          <w:lang w:val="en-US" w:eastAsia="zh-CN"/>
        </w:rPr>
        <w:t>二次</w:t>
      </w:r>
    </w:p>
    <w:p>
      <w:pPr>
        <w:bidi w:val="0"/>
        <w:rPr>
          <w:rFonts w:hint="eastAsia"/>
        </w:rPr>
      </w:pPr>
    </w:p>
    <w:p>
      <w:pPr>
        <w:bidi w:val="0"/>
        <w:rPr>
          <w:rFonts w:hint="eastAsia"/>
          <w:lang w:val="en-US" w:eastAsia="zh-CN"/>
        </w:rPr>
      </w:pPr>
      <w:r>
        <w:rPr>
          <w:rFonts w:hint="eastAsia"/>
        </w:rPr>
        <w:t>采购人：</w:t>
      </w:r>
      <w:r>
        <w:rPr>
          <w:rFonts w:hint="eastAsia"/>
          <w:lang w:val="en-US" w:eastAsia="zh-CN"/>
        </w:rPr>
        <w:t xml:space="preserve"> 乌什县民政局</w:t>
      </w:r>
    </w:p>
    <w:p>
      <w:pPr>
        <w:bidi w:val="0"/>
        <w:rPr>
          <w:rFonts w:hint="eastAsia"/>
        </w:rPr>
      </w:pPr>
    </w:p>
    <w:p>
      <w:pPr>
        <w:bidi w:val="0"/>
        <w:rPr>
          <w:rFonts w:hint="eastAsia"/>
        </w:rPr>
      </w:pPr>
      <w:r>
        <w:rPr>
          <w:rFonts w:hint="eastAsia"/>
        </w:rPr>
        <w:t>法定代表人或其委托代理人 (签字或盖章) ：</w:t>
      </w:r>
    </w:p>
    <w:p>
      <w:pPr>
        <w:bidi w:val="0"/>
        <w:rPr>
          <w:rFonts w:hint="eastAsia"/>
        </w:rPr>
      </w:pPr>
    </w:p>
    <w:p>
      <w:pPr>
        <w:bidi w:val="0"/>
        <w:rPr>
          <w:rFonts w:hint="eastAsia"/>
        </w:rPr>
      </w:pPr>
      <w:r>
        <w:rPr>
          <w:rFonts w:hint="eastAsia"/>
        </w:rPr>
        <w:t>联系人：</w:t>
      </w:r>
      <w:r>
        <w:rPr>
          <w:rFonts w:hint="eastAsia"/>
          <w:lang w:eastAsia="zh-CN"/>
        </w:rPr>
        <w:t>阿</w:t>
      </w:r>
      <w:r>
        <w:rPr>
          <w:rFonts w:hint="eastAsia"/>
          <w:lang w:val="en-US" w:eastAsia="zh-CN"/>
        </w:rPr>
        <w:t xml:space="preserve">布力克木 </w:t>
      </w:r>
    </w:p>
    <w:p>
      <w:pPr>
        <w:bidi w:val="0"/>
        <w:rPr>
          <w:rFonts w:hint="eastAsia"/>
        </w:rPr>
      </w:pPr>
    </w:p>
    <w:p>
      <w:pPr>
        <w:bidi w:val="0"/>
        <w:rPr>
          <w:rFonts w:hint="eastAsia"/>
          <w:lang w:val="en-US" w:eastAsia="zh-CN"/>
        </w:rPr>
      </w:pPr>
      <w:r>
        <w:rPr>
          <w:rFonts w:hint="eastAsia"/>
        </w:rPr>
        <w:t>联系电话：</w:t>
      </w:r>
      <w:r>
        <w:rPr>
          <w:rFonts w:hint="eastAsia"/>
          <w:lang w:val="en-US" w:eastAsia="zh-CN"/>
        </w:rPr>
        <w:t>15569078050</w:t>
      </w:r>
    </w:p>
    <w:p>
      <w:pPr>
        <w:bidi w:val="0"/>
        <w:rPr>
          <w:rFonts w:hint="default"/>
          <w:lang w:val="en-US"/>
        </w:rPr>
      </w:pPr>
    </w:p>
    <w:p>
      <w:pPr>
        <w:bidi w:val="0"/>
        <w:rPr>
          <w:rFonts w:hint="eastAsia"/>
        </w:rPr>
      </w:pPr>
      <w:r>
        <w:rPr>
          <w:rFonts w:hint="eastAsia"/>
        </w:rPr>
        <w:t>地址：乌什县新城路民政综合大楼</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r>
        <w:rPr>
          <w:rFonts w:hint="eastAsia"/>
        </w:rPr>
        <w:t>采购代理机构：新疆瀚哲项目管理有限公司</w:t>
      </w:r>
    </w:p>
    <w:p>
      <w:pPr>
        <w:bidi w:val="0"/>
        <w:rPr>
          <w:rFonts w:hint="eastAsia"/>
        </w:rPr>
      </w:pPr>
    </w:p>
    <w:p>
      <w:pPr>
        <w:bidi w:val="0"/>
        <w:rPr>
          <w:rFonts w:hint="eastAsia"/>
        </w:rPr>
      </w:pPr>
      <w:r>
        <w:rPr>
          <w:rFonts w:hint="eastAsia"/>
        </w:rPr>
        <w:t>法定代表人或其委托代理人 (签章) ：</w:t>
      </w:r>
    </w:p>
    <w:p>
      <w:pPr>
        <w:bidi w:val="0"/>
        <w:rPr>
          <w:rFonts w:hint="eastAsia"/>
        </w:rPr>
      </w:pPr>
    </w:p>
    <w:p>
      <w:pPr>
        <w:bidi w:val="0"/>
        <w:rPr>
          <w:rFonts w:hint="eastAsia"/>
        </w:rPr>
      </w:pPr>
      <w:r>
        <w:rPr>
          <w:rFonts w:hint="eastAsia"/>
        </w:rPr>
        <w:t>联系人：</w:t>
      </w:r>
      <w:r>
        <w:rPr>
          <w:rFonts w:hint="eastAsia"/>
          <w:lang w:val="en-US" w:eastAsia="zh-CN"/>
        </w:rPr>
        <w:t>李露</w:t>
      </w:r>
    </w:p>
    <w:p>
      <w:pPr>
        <w:bidi w:val="0"/>
        <w:rPr>
          <w:rFonts w:hint="eastAsia"/>
        </w:rPr>
      </w:pPr>
    </w:p>
    <w:p>
      <w:pPr>
        <w:bidi w:val="0"/>
        <w:rPr>
          <w:rFonts w:hint="eastAsia"/>
        </w:rPr>
      </w:pPr>
      <w:r>
        <w:rPr>
          <w:rFonts w:hint="eastAsia"/>
        </w:rPr>
        <w:t>联系电话：</w:t>
      </w:r>
      <w:r>
        <w:rPr>
          <w:rFonts w:hint="eastAsia"/>
          <w:lang w:val="en-US" w:eastAsia="zh-CN"/>
        </w:rPr>
        <w:t>15770060777</w:t>
      </w:r>
    </w:p>
    <w:p>
      <w:pPr>
        <w:bidi w:val="0"/>
        <w:rPr>
          <w:rFonts w:hint="eastAsia"/>
        </w:rPr>
      </w:pPr>
    </w:p>
    <w:p>
      <w:pPr>
        <w:bidi w:val="0"/>
        <w:rPr>
          <w:rFonts w:hint="eastAsia"/>
        </w:rPr>
      </w:pPr>
      <w:r>
        <w:rPr>
          <w:rFonts w:hint="eastAsia"/>
        </w:rPr>
        <w:t>联系地址：阿克苏市疆南名居 4 号楼 3 单元 101 室</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二零二三年</w:t>
      </w:r>
      <w:r>
        <w:rPr>
          <w:rFonts w:hint="eastAsia" w:ascii="宋体" w:hAnsi="宋体" w:cs="宋体"/>
          <w:lang w:val="en-US" w:eastAsia="zh-CN"/>
        </w:rPr>
        <w:t>七</w:t>
      </w:r>
      <w:r>
        <w:rPr>
          <w:rFonts w:hint="eastAsia" w:ascii="宋体" w:hAnsi="宋体" w:eastAsia="宋体" w:cs="宋体"/>
          <w:lang w:val="en-US" w:eastAsia="zh-CN"/>
        </w:rPr>
        <w:t>月</w:t>
      </w:r>
    </w:p>
    <w:p>
      <w:pPr>
        <w:widowControl/>
        <w:spacing w:line="360" w:lineRule="auto"/>
        <w:jc w:val="left"/>
        <w:rPr>
          <w:rFonts w:hint="eastAsia" w:ascii="宋体" w:hAnsi="宋体" w:eastAsia="宋体" w:cs="宋体"/>
          <w:bCs/>
          <w:sz w:val="28"/>
          <w:szCs w:val="28"/>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29</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9</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ind w:firstLine="1325" w:firstLineChars="300"/>
        <w:jc w:val="center"/>
        <w:rPr>
          <w:color w:val="auto"/>
          <w:u w:val="none"/>
        </w:rPr>
      </w:pPr>
      <w:bookmarkStart w:id="0" w:name="_Toc17636_WPSOffice_Level1"/>
      <w:bookmarkStart w:id="1" w:name="_Toc10674_WPSOffice_Level1"/>
      <w:bookmarkStart w:id="2" w:name="_Toc29724_WPSOffice_Level1"/>
      <w:bookmarkStart w:id="3" w:name="_Toc19717_WPSOffice_Level1"/>
      <w:r>
        <w:rPr>
          <w:rFonts w:hint="eastAsia"/>
          <w:b/>
          <w:bCs/>
          <w:sz w:val="44"/>
          <w:szCs w:val="44"/>
          <w:lang w:val="en-US" w:eastAsia="zh-CN"/>
        </w:rPr>
        <w:t>第一章</w:t>
      </w:r>
    </w:p>
    <w:p>
      <w:pPr>
        <w:pStyle w:val="2"/>
        <w:bidi w:val="0"/>
        <w:jc w:val="center"/>
        <w:rPr>
          <w:rFonts w:hint="eastAsia"/>
          <w:sz w:val="44"/>
          <w:szCs w:val="44"/>
          <w:lang w:val="en-US" w:eastAsia="zh-CN"/>
        </w:rPr>
      </w:pPr>
      <w:r>
        <w:rPr>
          <w:rFonts w:hint="eastAsia"/>
          <w:sz w:val="44"/>
          <w:szCs w:val="44"/>
          <w:lang w:val="en-US" w:eastAsia="zh-CN"/>
        </w:rPr>
        <w:t>2023年困难群众救助燃煤采购项目(一标段)二次竞争性谈判公告</w:t>
      </w:r>
    </w:p>
    <w:p>
      <w:pPr>
        <w:pStyle w:val="2"/>
        <w:rPr>
          <w:rFonts w:hint="eastAsia"/>
          <w:lang w:val="en-US" w:eastAsia="zh-CN"/>
        </w:rPr>
      </w:pPr>
      <w:r>
        <w:rPr>
          <w:rFonts w:hint="eastAsia"/>
          <w:lang w:val="en-US" w:eastAsia="zh-CN"/>
        </w:rPr>
        <w:t>    项目概况                                                    </w:t>
      </w:r>
    </w:p>
    <w:p>
      <w:pPr>
        <w:pStyle w:val="2"/>
        <w:rPr>
          <w:rFonts w:hint="eastAsia"/>
          <w:lang w:val="en-US" w:eastAsia="zh-CN"/>
        </w:rPr>
      </w:pPr>
      <w:r>
        <w:rPr>
          <w:rFonts w:hint="eastAsia"/>
          <w:lang w:val="en-US" w:eastAsia="zh-CN"/>
        </w:rPr>
        <w:t>    2023年困难群众救助燃煤采购项目(一标段)二次的潜在供应商应在新疆政府采购网（政采云平台）获取采购文件，并于</w:t>
      </w:r>
      <w:r>
        <w:rPr>
          <w:rFonts w:hint="eastAsia"/>
          <w:color w:val="0000FF"/>
          <w:lang w:val="en-US" w:eastAsia="zh-CN"/>
        </w:rPr>
        <w:t>2023年07月14日</w:t>
      </w:r>
      <w:r>
        <w:rPr>
          <w:rFonts w:hint="eastAsia"/>
          <w:lang w:val="en-US" w:eastAsia="zh-CN"/>
        </w:rPr>
        <w:t xml:space="preserve"> 11:00（北京时间）前提交响应文件。                            </w:t>
      </w:r>
    </w:p>
    <w:p>
      <w:pPr>
        <w:pStyle w:val="2"/>
        <w:rPr>
          <w:rFonts w:hint="eastAsia"/>
          <w:lang w:val="en-US" w:eastAsia="zh-CN"/>
        </w:rPr>
      </w:pPr>
      <w:r>
        <w:rPr>
          <w:rFonts w:hint="eastAsia"/>
          <w:lang w:val="en-US" w:eastAsia="zh-CN"/>
        </w:rPr>
        <w:t>一、项目基本情况     </w:t>
      </w:r>
    </w:p>
    <w:p>
      <w:pPr>
        <w:pStyle w:val="2"/>
        <w:rPr>
          <w:rFonts w:hint="eastAsia"/>
          <w:color w:val="0000FF"/>
          <w:lang w:val="en-US" w:eastAsia="zh-CN"/>
        </w:rPr>
      </w:pPr>
      <w:r>
        <w:rPr>
          <w:rFonts w:hint="eastAsia"/>
          <w:lang w:val="en-US" w:eastAsia="zh-CN"/>
        </w:rPr>
        <w:t>    项目编号：</w:t>
      </w:r>
      <w:r>
        <w:rPr>
          <w:rFonts w:hint="eastAsia"/>
          <w:color w:val="0000FF"/>
          <w:lang w:val="en-US" w:eastAsia="zh-CN"/>
        </w:rPr>
        <w:t>WSX[2023]-067-01</w:t>
      </w:r>
    </w:p>
    <w:p>
      <w:pPr>
        <w:pStyle w:val="2"/>
        <w:rPr>
          <w:rFonts w:hint="eastAsia"/>
          <w:lang w:val="en-US" w:eastAsia="zh-CN"/>
        </w:rPr>
      </w:pPr>
      <w:r>
        <w:rPr>
          <w:rFonts w:hint="eastAsia"/>
          <w:lang w:val="en-US" w:eastAsia="zh-CN"/>
        </w:rPr>
        <w:t>    项目名称：</w:t>
      </w:r>
      <w:r>
        <w:rPr>
          <w:rFonts w:hint="eastAsia"/>
          <w:color w:val="0000FF"/>
          <w:lang w:val="en-US" w:eastAsia="zh-CN"/>
        </w:rPr>
        <w:t> 2023年困难群众救助燃煤采购项目(一标段)二次 </w:t>
      </w:r>
    </w:p>
    <w:p>
      <w:pPr>
        <w:pStyle w:val="2"/>
        <w:rPr>
          <w:rFonts w:hint="eastAsia"/>
          <w:lang w:val="en-US" w:eastAsia="zh-CN"/>
        </w:rPr>
      </w:pPr>
      <w:r>
        <w:rPr>
          <w:rFonts w:hint="eastAsia"/>
          <w:lang w:val="en-US" w:eastAsia="zh-CN"/>
        </w:rPr>
        <w:t>    采购方式：竞争性谈判 </w:t>
      </w:r>
    </w:p>
    <w:p>
      <w:pPr>
        <w:pStyle w:val="2"/>
        <w:rPr>
          <w:rFonts w:hint="eastAsia"/>
          <w:lang w:val="en-US" w:eastAsia="zh-CN"/>
        </w:rPr>
      </w:pPr>
      <w:r>
        <w:rPr>
          <w:rFonts w:hint="eastAsia"/>
          <w:lang w:val="en-US" w:eastAsia="zh-CN"/>
        </w:rPr>
        <w:t>预算金额（元）：1909908.00</w:t>
      </w:r>
    </w:p>
    <w:p>
      <w:pPr>
        <w:pStyle w:val="2"/>
        <w:rPr>
          <w:rFonts w:hint="eastAsia"/>
          <w:lang w:val="en-US" w:eastAsia="zh-CN"/>
        </w:rPr>
      </w:pPr>
      <w:r>
        <w:rPr>
          <w:rFonts w:hint="eastAsia"/>
          <w:lang w:val="en-US" w:eastAsia="zh-CN"/>
        </w:rPr>
        <w:t>    最高限价（元）：1909908.00</w:t>
      </w:r>
    </w:p>
    <w:p>
      <w:pPr>
        <w:pStyle w:val="2"/>
        <w:rPr>
          <w:rFonts w:hint="eastAsia"/>
          <w:lang w:val="en-US" w:eastAsia="zh-CN"/>
        </w:rPr>
      </w:pPr>
      <w:r>
        <w:rPr>
          <w:rFonts w:hint="eastAsia"/>
          <w:lang w:val="en-US" w:eastAsia="zh-CN"/>
        </w:rPr>
        <w:t>    采购需求：详见谈判文件</w:t>
      </w:r>
    </w:p>
    <w:p>
      <w:pPr>
        <w:pStyle w:val="2"/>
        <w:rPr>
          <w:rFonts w:hint="eastAsia"/>
          <w:color w:val="0000FF"/>
          <w:lang w:val="en-US" w:eastAsia="zh-CN"/>
        </w:rPr>
      </w:pPr>
      <w:r>
        <w:rPr>
          <w:rFonts w:hint="eastAsia"/>
          <w:lang w:val="en-US" w:eastAsia="zh-CN"/>
        </w:rPr>
        <w:t>    标项名称： </w:t>
      </w:r>
      <w:r>
        <w:rPr>
          <w:rFonts w:hint="eastAsia"/>
          <w:color w:val="0000FF"/>
          <w:lang w:val="en-US" w:eastAsia="zh-CN"/>
        </w:rPr>
        <w:t> 2023年困难群众救助燃煤采购项目(一标段)二次  </w:t>
      </w:r>
    </w:p>
    <w:p>
      <w:pPr>
        <w:pStyle w:val="2"/>
        <w:rPr>
          <w:rFonts w:hint="eastAsia"/>
          <w:lang w:val="en-US" w:eastAsia="zh-CN"/>
        </w:rPr>
      </w:pPr>
      <w:r>
        <w:rPr>
          <w:rFonts w:hint="eastAsia"/>
          <w:lang w:val="en-US" w:eastAsia="zh-CN"/>
        </w:rPr>
        <w:t>    数量： 不限 </w:t>
      </w:r>
    </w:p>
    <w:p>
      <w:pPr>
        <w:pStyle w:val="2"/>
        <w:rPr>
          <w:rFonts w:hint="eastAsia"/>
          <w:lang w:val="en-US" w:eastAsia="zh-CN"/>
        </w:rPr>
      </w:pPr>
      <w:r>
        <w:rPr>
          <w:rFonts w:hint="eastAsia"/>
          <w:lang w:val="en-US" w:eastAsia="zh-CN"/>
        </w:rPr>
        <w:t>    预算金额（元）： 1909908.00</w:t>
      </w:r>
    </w:p>
    <w:p>
      <w:pPr>
        <w:pStyle w:val="2"/>
        <w:rPr>
          <w:rFonts w:hint="eastAsia"/>
          <w:lang w:val="en-US" w:eastAsia="zh-CN"/>
        </w:rPr>
      </w:pPr>
      <w:r>
        <w:rPr>
          <w:rFonts w:hint="eastAsia"/>
          <w:lang w:val="en-US" w:eastAsia="zh-CN"/>
        </w:rPr>
        <w:t>    单位： 一批 </w:t>
      </w:r>
    </w:p>
    <w:p>
      <w:pPr>
        <w:pStyle w:val="2"/>
        <w:rPr>
          <w:rFonts w:hint="eastAsia"/>
          <w:lang w:val="en-US" w:eastAsia="zh-CN"/>
        </w:rPr>
      </w:pPr>
      <w:r>
        <w:rPr>
          <w:rFonts w:hint="eastAsia"/>
          <w:lang w:val="en-US" w:eastAsia="zh-CN"/>
        </w:rPr>
        <w:t>   简要规格描述： 为困难群众发放冬季取暖煤（详见谈判文件） </w:t>
      </w:r>
    </w:p>
    <w:p>
      <w:pPr>
        <w:pStyle w:val="2"/>
        <w:rPr>
          <w:rFonts w:hint="eastAsia"/>
          <w:lang w:val="en-US" w:eastAsia="zh-CN"/>
        </w:rPr>
      </w:pPr>
      <w:r>
        <w:rPr>
          <w:rFonts w:hint="eastAsia"/>
          <w:lang w:val="en-US" w:eastAsia="zh-CN"/>
        </w:rPr>
        <w:t>    合同履约期限：甲乙双方签订合同时约定。 </w:t>
      </w:r>
    </w:p>
    <w:p>
      <w:pPr>
        <w:pStyle w:val="2"/>
        <w:rPr>
          <w:rFonts w:hint="eastAsia"/>
          <w:lang w:val="en-US" w:eastAsia="zh-CN"/>
        </w:rPr>
      </w:pPr>
      <w:r>
        <w:rPr>
          <w:rFonts w:hint="eastAsia"/>
          <w:lang w:val="en-US" w:eastAsia="zh-CN"/>
        </w:rPr>
        <w:t>    本项目（否）接受联合体投标。</w:t>
      </w:r>
    </w:p>
    <w:p>
      <w:pPr>
        <w:pStyle w:val="2"/>
        <w:rPr>
          <w:rFonts w:hint="eastAsia"/>
          <w:lang w:val="en-US" w:eastAsia="zh-CN"/>
        </w:rPr>
      </w:pPr>
      <w:r>
        <w:rPr>
          <w:rFonts w:hint="eastAsia"/>
          <w:lang w:val="en-US" w:eastAsia="zh-CN"/>
        </w:rPr>
        <w:t>二、申请人的资格要求：</w:t>
      </w:r>
    </w:p>
    <w:p>
      <w:pPr>
        <w:pStyle w:val="2"/>
        <w:rPr>
          <w:rFonts w:hint="eastAsia"/>
          <w:lang w:val="en-US" w:eastAsia="zh-CN"/>
        </w:rPr>
      </w:pPr>
      <w:r>
        <w:rPr>
          <w:rFonts w:hint="eastAsia"/>
          <w:lang w:val="en-US" w:eastAsia="zh-CN"/>
        </w:rPr>
        <w:t>    1.满足《中华人民共和国政府采购法》第二十二条规定；</w:t>
      </w:r>
    </w:p>
    <w:p>
      <w:pPr>
        <w:pStyle w:val="2"/>
        <w:rPr>
          <w:rFonts w:hint="eastAsia"/>
          <w:lang w:val="en-US" w:eastAsia="zh-CN"/>
        </w:rPr>
      </w:pPr>
      <w:r>
        <w:rPr>
          <w:rFonts w:hint="eastAsia"/>
          <w:lang w:val="en-US" w:eastAsia="zh-CN"/>
        </w:rPr>
        <w:t>    2.落实政府采购政策需满足的资格要求：（1）《新疆维吾尔自治区政府采购促进中小企业发展管理实施办法》（新财规〔2021〕6号）；</w:t>
      </w:r>
    </w:p>
    <w:p>
      <w:pPr>
        <w:pStyle w:val="2"/>
        <w:rPr>
          <w:rFonts w:hint="eastAsia"/>
          <w:lang w:val="en-US" w:eastAsia="zh-CN"/>
        </w:rPr>
      </w:pPr>
      <w:r>
        <w:rPr>
          <w:rFonts w:hint="eastAsia"/>
          <w:lang w:val="en-US" w:eastAsia="zh-CN"/>
        </w:rPr>
        <w:t>（2）《财政部、司法部关于政府采购支持监狱企业发展有关问题的通知》（财库〔2014〕68号）；</w:t>
      </w:r>
    </w:p>
    <w:p>
      <w:pPr>
        <w:pStyle w:val="2"/>
        <w:rPr>
          <w:rFonts w:hint="eastAsia"/>
          <w:lang w:val="en-US" w:eastAsia="zh-CN"/>
        </w:rPr>
      </w:pPr>
      <w:r>
        <w:rPr>
          <w:rFonts w:hint="eastAsia"/>
          <w:lang w:val="en-US" w:eastAsia="zh-CN"/>
        </w:rPr>
        <w:t>（3）财政部 生态环境部关于印发环境标志产品政府采购品目清单的通知（财库〔2019〕18号）；</w:t>
      </w:r>
    </w:p>
    <w:p>
      <w:pPr>
        <w:pStyle w:val="2"/>
        <w:rPr>
          <w:rFonts w:hint="eastAsia"/>
          <w:lang w:val="en-US" w:eastAsia="zh-CN"/>
        </w:rPr>
      </w:pPr>
      <w:r>
        <w:rPr>
          <w:rFonts w:hint="eastAsia"/>
          <w:lang w:val="en-US" w:eastAsia="zh-CN"/>
        </w:rPr>
        <w:t>（4）《财政部 民政部 中国残疾人联合会关于促进残疾人就业政府采购政策的通知》财库〔2017〕141号；</w:t>
      </w:r>
    </w:p>
    <w:p>
      <w:pPr>
        <w:pStyle w:val="2"/>
        <w:rPr>
          <w:rFonts w:hint="eastAsia"/>
          <w:lang w:val="en-US" w:eastAsia="zh-CN"/>
        </w:rPr>
      </w:pPr>
      <w:r>
        <w:rPr>
          <w:rFonts w:hint="eastAsia"/>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2"/>
        <w:rPr>
          <w:rFonts w:hint="eastAsia"/>
          <w:lang w:val="en-US" w:eastAsia="zh-CN"/>
        </w:rPr>
      </w:pPr>
      <w:r>
        <w:rPr>
          <w:rFonts w:hint="eastAsia"/>
          <w:lang w:val="en-US" w:eastAsia="zh-CN"/>
        </w:rPr>
        <w:t>（6）财政部、发展改革委《关于印发节能产品政府采购品目清单的通知》（财库[2019]19号文）；</w:t>
      </w:r>
    </w:p>
    <w:p>
      <w:pPr>
        <w:pStyle w:val="2"/>
        <w:rPr>
          <w:rFonts w:hint="eastAsia"/>
          <w:lang w:val="en-US" w:eastAsia="zh-CN"/>
        </w:rPr>
      </w:pPr>
      <w:r>
        <w:rPr>
          <w:rFonts w:hint="eastAsia"/>
          <w:lang w:val="en-US" w:eastAsia="zh-CN"/>
        </w:rPr>
        <w:t>（7）市场监管总局《市场监管总局关于发布参与实施政府采购节能产品、环境标志产品认证机构名录的公告》（2019年第16号）； </w:t>
      </w:r>
    </w:p>
    <w:p>
      <w:pPr>
        <w:pStyle w:val="2"/>
        <w:rPr>
          <w:rFonts w:hint="eastAsia"/>
          <w:lang w:val="en-US" w:eastAsia="zh-CN"/>
        </w:rPr>
      </w:pPr>
      <w:r>
        <w:rPr>
          <w:rFonts w:hint="eastAsia"/>
          <w:lang w:val="en-US" w:eastAsia="zh-CN"/>
        </w:rPr>
        <w:t>3.本项目的特定资格要求：</w:t>
      </w:r>
    </w:p>
    <w:p>
      <w:pPr>
        <w:pStyle w:val="2"/>
        <w:ind w:firstLine="480" w:firstLineChars="200"/>
        <w:rPr>
          <w:rFonts w:hint="eastAsia"/>
          <w:lang w:val="en-US" w:eastAsia="zh-CN"/>
        </w:rPr>
      </w:pPr>
      <w:r>
        <w:rPr>
          <w:rFonts w:hint="eastAsia"/>
          <w:lang w:val="en-US" w:eastAsia="zh-CN"/>
        </w:rPr>
        <w:t>供应商为煤矿生产企业的;须具备《采矿许可证》、《矿长资格证》、《矿长安全资格证》; 同时应提供资质认定检测机构的 (近 1个月) 煤炭质量检验报告。</w:t>
      </w:r>
    </w:p>
    <w:p>
      <w:pPr>
        <w:pStyle w:val="2"/>
        <w:rPr>
          <w:rFonts w:hint="eastAsia"/>
          <w:lang w:val="en-US" w:eastAsia="zh-CN"/>
        </w:rPr>
      </w:pPr>
      <w:r>
        <w:rPr>
          <w:rFonts w:hint="eastAsia"/>
          <w:lang w:val="en-US" w:eastAsia="zh-CN"/>
        </w:rPr>
        <w:t>三、获取采购文件</w:t>
      </w:r>
    </w:p>
    <w:p>
      <w:pPr>
        <w:pStyle w:val="2"/>
        <w:rPr>
          <w:rFonts w:hint="eastAsia"/>
          <w:lang w:val="en-US" w:eastAsia="zh-CN"/>
        </w:rPr>
      </w:pPr>
      <w:r>
        <w:rPr>
          <w:rFonts w:hint="eastAsia"/>
          <w:lang w:val="en-US" w:eastAsia="zh-CN"/>
        </w:rPr>
        <w:t>    时间：</w:t>
      </w:r>
      <w:r>
        <w:rPr>
          <w:rFonts w:hint="eastAsia"/>
          <w:color w:val="0000FF"/>
          <w:lang w:val="en-US" w:eastAsia="zh-CN"/>
        </w:rPr>
        <w:t>2023年07月05日至2023年07月07日，每天上午10:00至14:00，下午16:00至20:00（北京时间，法定节假日除外）</w:t>
      </w:r>
    </w:p>
    <w:p>
      <w:pPr>
        <w:pStyle w:val="2"/>
        <w:rPr>
          <w:rFonts w:hint="eastAsia"/>
          <w:lang w:val="en-US" w:eastAsia="zh-CN"/>
        </w:rPr>
      </w:pPr>
      <w:r>
        <w:rPr>
          <w:rFonts w:hint="eastAsia"/>
          <w:lang w:val="en-US" w:eastAsia="zh-CN"/>
        </w:rPr>
        <w:t>    地点：新疆政府采购网（政采云平台）  </w:t>
      </w:r>
    </w:p>
    <w:p>
      <w:pPr>
        <w:pStyle w:val="2"/>
        <w:rPr>
          <w:rFonts w:hint="eastAsia"/>
          <w:lang w:val="en-US" w:eastAsia="zh-CN"/>
        </w:rPr>
      </w:pPr>
      <w:r>
        <w:rPr>
          <w:rFonts w:hint="eastAsia"/>
          <w:lang w:val="en-US" w:eastAsia="zh-CN"/>
        </w:rPr>
        <w:t>    方式：供应商登录政采云平台https://www.zcygov.cn/在线申请获取采购文件（进入“项目采购”应用，在获取采购文件菜单中选择项目，申请获取采购文件）  </w:t>
      </w:r>
    </w:p>
    <w:p>
      <w:pPr>
        <w:pStyle w:val="2"/>
        <w:rPr>
          <w:rFonts w:hint="eastAsia"/>
          <w:lang w:val="en-US" w:eastAsia="zh-CN"/>
        </w:rPr>
      </w:pPr>
      <w:r>
        <w:rPr>
          <w:rFonts w:hint="eastAsia"/>
          <w:lang w:val="en-US" w:eastAsia="zh-CN"/>
        </w:rPr>
        <w:t>四、响应文件提交</w:t>
      </w:r>
    </w:p>
    <w:p>
      <w:pPr>
        <w:pStyle w:val="2"/>
        <w:rPr>
          <w:rFonts w:hint="eastAsia"/>
          <w:lang w:val="en-US" w:eastAsia="zh-CN"/>
        </w:rPr>
      </w:pPr>
      <w:r>
        <w:rPr>
          <w:rFonts w:hint="eastAsia"/>
          <w:lang w:val="en-US" w:eastAsia="zh-CN"/>
        </w:rPr>
        <w:t>    截止时间：</w:t>
      </w:r>
      <w:r>
        <w:rPr>
          <w:rFonts w:hint="eastAsia"/>
          <w:color w:val="0000FF"/>
          <w:lang w:val="en-US" w:eastAsia="zh-CN"/>
        </w:rPr>
        <w:t>2023年07月14日 11:00</w:t>
      </w:r>
      <w:r>
        <w:rPr>
          <w:rFonts w:hint="eastAsia"/>
          <w:lang w:val="en-US" w:eastAsia="zh-CN"/>
        </w:rPr>
        <w:t>（北京时间）</w:t>
      </w:r>
    </w:p>
    <w:p>
      <w:pPr>
        <w:pStyle w:val="2"/>
        <w:rPr>
          <w:rFonts w:hint="eastAsia"/>
          <w:lang w:val="en-US" w:eastAsia="zh-CN"/>
        </w:rPr>
      </w:pPr>
      <w:r>
        <w:rPr>
          <w:rFonts w:hint="eastAsia"/>
          <w:lang w:val="en-US" w:eastAsia="zh-CN"/>
        </w:rPr>
        <w:t>    地点：请登录政采云投标客户端投标 </w:t>
      </w:r>
    </w:p>
    <w:p>
      <w:pPr>
        <w:pStyle w:val="2"/>
        <w:rPr>
          <w:rFonts w:hint="eastAsia"/>
          <w:lang w:val="en-US" w:eastAsia="zh-CN"/>
        </w:rPr>
      </w:pPr>
      <w:r>
        <w:rPr>
          <w:rFonts w:hint="eastAsia"/>
          <w:lang w:val="en-US" w:eastAsia="zh-CN"/>
        </w:rPr>
        <w:t>五、响应文件开启 </w:t>
      </w:r>
    </w:p>
    <w:p>
      <w:pPr>
        <w:pStyle w:val="2"/>
        <w:rPr>
          <w:rFonts w:hint="eastAsia"/>
          <w:lang w:val="en-US" w:eastAsia="zh-CN"/>
        </w:rPr>
      </w:pPr>
      <w:r>
        <w:rPr>
          <w:rFonts w:hint="eastAsia"/>
          <w:lang w:val="en-US" w:eastAsia="zh-CN"/>
        </w:rPr>
        <w:t>    开启时间</w:t>
      </w:r>
      <w:r>
        <w:rPr>
          <w:rFonts w:hint="eastAsia"/>
          <w:color w:val="0000FF"/>
          <w:lang w:val="en-US" w:eastAsia="zh-CN"/>
        </w:rPr>
        <w:t>：2023年07月14日 11:00</w:t>
      </w:r>
      <w:r>
        <w:rPr>
          <w:rFonts w:hint="eastAsia"/>
          <w:lang w:val="en-US" w:eastAsia="zh-CN"/>
        </w:rPr>
        <w:t>（北京时间）</w:t>
      </w:r>
    </w:p>
    <w:p>
      <w:pPr>
        <w:pStyle w:val="2"/>
        <w:rPr>
          <w:rFonts w:hint="eastAsia"/>
          <w:lang w:val="en-US" w:eastAsia="zh-CN"/>
        </w:rPr>
      </w:pPr>
      <w:r>
        <w:rPr>
          <w:rFonts w:hint="eastAsia"/>
          <w:lang w:val="en-US" w:eastAsia="zh-CN"/>
        </w:rPr>
        <w:t>    地点：政采云网上不见面开标系统 </w:t>
      </w:r>
    </w:p>
    <w:p>
      <w:pPr>
        <w:pStyle w:val="2"/>
        <w:rPr>
          <w:rFonts w:hint="eastAsia"/>
          <w:lang w:val="en-US" w:eastAsia="zh-CN"/>
        </w:rPr>
      </w:pPr>
      <w:r>
        <w:rPr>
          <w:rFonts w:hint="eastAsia"/>
          <w:lang w:val="en-US" w:eastAsia="zh-CN"/>
        </w:rPr>
        <w:t>六、公告期限 </w:t>
      </w:r>
    </w:p>
    <w:p>
      <w:pPr>
        <w:pStyle w:val="2"/>
        <w:rPr>
          <w:rFonts w:hint="eastAsia"/>
          <w:lang w:val="en-US" w:eastAsia="zh-CN"/>
        </w:rPr>
      </w:pPr>
      <w:r>
        <w:rPr>
          <w:rFonts w:hint="eastAsia"/>
          <w:lang w:val="en-US" w:eastAsia="zh-CN"/>
        </w:rPr>
        <w:t>    自本公告发布之日起3个工作日。</w:t>
      </w:r>
    </w:p>
    <w:p>
      <w:pPr>
        <w:pStyle w:val="2"/>
        <w:rPr>
          <w:rFonts w:hint="eastAsia"/>
          <w:lang w:val="en-US" w:eastAsia="zh-CN"/>
        </w:rPr>
      </w:pPr>
      <w:r>
        <w:rPr>
          <w:rFonts w:hint="eastAsia"/>
          <w:lang w:val="en-US" w:eastAsia="zh-CN"/>
        </w:rPr>
        <w:t>其他补充事宜 </w:t>
      </w:r>
    </w:p>
    <w:p>
      <w:pPr>
        <w:pStyle w:val="2"/>
        <w:rPr>
          <w:rFonts w:hint="eastAsia"/>
          <w:lang w:val="en-US" w:eastAsia="zh-CN"/>
        </w:rPr>
      </w:pPr>
      <w:r>
        <w:rPr>
          <w:rFonts w:hint="eastAsia"/>
          <w:lang w:val="en-US" w:eastAsia="zh-CN"/>
        </w:rPr>
        <w:t>本次公告在新疆政府采购网、阿克苏行政公署网、乌什县人民政府网同时发布；</w:t>
      </w:r>
    </w:p>
    <w:p>
      <w:pPr>
        <w:pStyle w:val="2"/>
        <w:rPr>
          <w:rFonts w:hint="eastAsia"/>
          <w:lang w:val="en-US" w:eastAsia="zh-CN"/>
        </w:rPr>
      </w:pPr>
      <w:r>
        <w:rPr>
          <w:rFonts w:hint="eastAsia"/>
          <w:lang w:val="en-US" w:eastAsia="zh-CN"/>
        </w:rPr>
        <w:t>1、本项目实行电子招投标，供应商须登录政采云平台申请获取招标文件，并通过政采云电子投标客户端制作响应文件，同时自行承担与投标有关的一切费用。</w:t>
      </w:r>
    </w:p>
    <w:p>
      <w:pPr>
        <w:pStyle w:val="2"/>
        <w:rPr>
          <w:rFonts w:hint="eastAsia"/>
          <w:lang w:val="en-US" w:eastAsia="zh-CN"/>
        </w:rPr>
      </w:pPr>
      <w:r>
        <w:rPr>
          <w:rFonts w:hint="eastAsia"/>
          <w:lang w:val="en-US" w:eastAsia="zh-CN"/>
        </w:rPr>
        <w:t>2、各供应商应在开标前确保成为新疆维吾尔自治区政府采购网正式注册入库供应商，并完成CA数字证书申领。因未注册入库、未办理CA数字证书等原因造成无法投标或投标失败等后果由供应商自行承担。</w:t>
      </w:r>
    </w:p>
    <w:p>
      <w:pPr>
        <w:pStyle w:val="2"/>
        <w:rPr>
          <w:rFonts w:hint="eastAsia"/>
          <w:lang w:val="en-US" w:eastAsia="zh-CN"/>
        </w:rPr>
      </w:pPr>
      <w:r>
        <w:rPr>
          <w:rFonts w:hint="eastAsia"/>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pStyle w:val="2"/>
        <w:rPr>
          <w:rFonts w:hint="eastAsia"/>
          <w:lang w:val="en-US" w:eastAsia="zh-CN"/>
        </w:rPr>
      </w:pPr>
      <w:r>
        <w:rPr>
          <w:rFonts w:hint="eastAsia"/>
          <w:lang w:val="en-US" w:eastAsia="zh-CN"/>
        </w:rPr>
        <w:t>4、本项目采用不见面开标，供应商须在投标截止时间前通过CA在政采云平台上传加密的电子响应文件。</w:t>
      </w:r>
    </w:p>
    <w:p>
      <w:pPr>
        <w:pStyle w:val="2"/>
        <w:rPr>
          <w:rFonts w:hint="eastAsia"/>
          <w:lang w:val="en-US" w:eastAsia="zh-CN"/>
        </w:rPr>
      </w:pPr>
      <w:r>
        <w:rPr>
          <w:rFonts w:hint="eastAsia"/>
          <w:lang w:val="en-US" w:eastAsia="zh-CN"/>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2"/>
        <w:rPr>
          <w:rFonts w:hint="eastAsia"/>
          <w:lang w:val="en-US" w:eastAsia="zh-CN"/>
        </w:rPr>
      </w:pPr>
      <w:r>
        <w:rPr>
          <w:rFonts w:hint="eastAsia"/>
          <w:lang w:val="en-US" w:eastAsia="zh-CN"/>
        </w:rPr>
        <w:t>特别提示：</w:t>
      </w:r>
    </w:p>
    <w:p>
      <w:pPr>
        <w:pStyle w:val="2"/>
        <w:rPr>
          <w:rFonts w:hint="eastAsia"/>
          <w:lang w:val="en-US" w:eastAsia="zh-CN"/>
        </w:rPr>
      </w:pPr>
      <w:r>
        <w:rPr>
          <w:rFonts w:hint="eastAsia"/>
          <w:lang w:val="en-US" w:eastAsia="zh-CN"/>
        </w:rPr>
        <w:t>1、采购限额标准以上，200万元以下的货物和服务采购项目、400万元以下的工程采购项目，适宜由中小企业提供的，采购人应当专门面向中小企业采购。</w:t>
      </w:r>
    </w:p>
    <w:p>
      <w:pPr>
        <w:pStyle w:val="2"/>
        <w:rPr>
          <w:rFonts w:hint="eastAsia"/>
          <w:lang w:val="en-US" w:eastAsia="zh-CN"/>
        </w:rPr>
      </w:pPr>
      <w:r>
        <w:rPr>
          <w:rFonts w:hint="eastAsia"/>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2"/>
        <w:rPr>
          <w:rFonts w:hint="eastAsia"/>
          <w:lang w:val="en-US" w:eastAsia="zh-CN"/>
        </w:rPr>
      </w:pPr>
      <w:r>
        <w:rPr>
          <w:rFonts w:hint="eastAsia"/>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
        <w:rPr>
          <w:rFonts w:hint="eastAsia"/>
          <w:lang w:val="en-US" w:eastAsia="zh-CN"/>
        </w:rPr>
      </w:pPr>
      <w:r>
        <w:rPr>
          <w:rFonts w:hint="eastAsia"/>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
        <w:rPr>
          <w:rFonts w:hint="eastAsia"/>
          <w:lang w:val="en-US" w:eastAsia="zh-CN"/>
        </w:rPr>
      </w:pPr>
      <w:r>
        <w:rPr>
          <w:rFonts w:hint="eastAsia"/>
          <w:lang w:val="en-US" w:eastAsia="zh-CN"/>
        </w:rPr>
        <w:t>八、凡对本次招标提出询问，请按以下方式联系</w:t>
      </w:r>
    </w:p>
    <w:p>
      <w:pPr>
        <w:pStyle w:val="2"/>
        <w:rPr>
          <w:rFonts w:hint="eastAsia"/>
          <w:lang w:val="en-US" w:eastAsia="zh-CN"/>
        </w:rPr>
      </w:pPr>
      <w:r>
        <w:rPr>
          <w:rFonts w:hint="eastAsia"/>
          <w:lang w:val="en-US" w:eastAsia="zh-CN"/>
        </w:rPr>
        <w:t>1.采购人信息</w:t>
      </w:r>
    </w:p>
    <w:p>
      <w:pPr>
        <w:pStyle w:val="2"/>
        <w:rPr>
          <w:rFonts w:hint="eastAsia"/>
          <w:lang w:val="en-US" w:eastAsia="zh-CN"/>
        </w:rPr>
      </w:pPr>
      <w:r>
        <w:rPr>
          <w:rFonts w:hint="eastAsia"/>
          <w:lang w:val="en-US" w:eastAsia="zh-CN"/>
        </w:rPr>
        <w:t>名 称：乌什县民政局</w:t>
      </w:r>
    </w:p>
    <w:p>
      <w:pPr>
        <w:pStyle w:val="2"/>
        <w:rPr>
          <w:rFonts w:hint="eastAsia"/>
          <w:lang w:val="en-US" w:eastAsia="zh-CN"/>
        </w:rPr>
      </w:pPr>
      <w:r>
        <w:rPr>
          <w:rFonts w:hint="eastAsia"/>
          <w:lang w:val="en-US" w:eastAsia="zh-CN"/>
        </w:rPr>
        <w:t>地 址：乌什县新城路民政综合大楼</w:t>
      </w:r>
    </w:p>
    <w:p>
      <w:pPr>
        <w:pStyle w:val="2"/>
        <w:rPr>
          <w:rFonts w:hint="eastAsia"/>
          <w:lang w:val="en-US" w:eastAsia="zh-CN"/>
        </w:rPr>
      </w:pPr>
      <w:r>
        <w:rPr>
          <w:rFonts w:hint="eastAsia"/>
          <w:lang w:val="en-US" w:eastAsia="zh-CN"/>
        </w:rPr>
        <w:t>联系方式：15569078050</w:t>
      </w:r>
    </w:p>
    <w:p>
      <w:pPr>
        <w:pStyle w:val="2"/>
        <w:rPr>
          <w:rFonts w:hint="eastAsia"/>
          <w:lang w:val="en-US" w:eastAsia="zh-CN"/>
        </w:rPr>
      </w:pPr>
      <w:r>
        <w:rPr>
          <w:rFonts w:hint="eastAsia"/>
          <w:lang w:val="en-US" w:eastAsia="zh-CN"/>
        </w:rPr>
        <w:t>2.采购代理机构信息</w:t>
      </w:r>
    </w:p>
    <w:p>
      <w:pPr>
        <w:pStyle w:val="2"/>
        <w:rPr>
          <w:rFonts w:hint="eastAsia"/>
          <w:lang w:val="en-US" w:eastAsia="zh-CN"/>
        </w:rPr>
      </w:pPr>
      <w:r>
        <w:rPr>
          <w:rFonts w:hint="eastAsia"/>
          <w:lang w:val="en-US" w:eastAsia="zh-CN"/>
        </w:rPr>
        <w:t>名 称：新疆瀚哲项目管理有限公司</w:t>
      </w:r>
    </w:p>
    <w:p>
      <w:pPr>
        <w:pStyle w:val="2"/>
        <w:rPr>
          <w:rFonts w:hint="eastAsia"/>
          <w:lang w:val="en-US" w:eastAsia="zh-CN"/>
        </w:rPr>
      </w:pPr>
      <w:r>
        <w:rPr>
          <w:rFonts w:hint="eastAsia"/>
          <w:lang w:val="en-US" w:eastAsia="zh-CN"/>
        </w:rPr>
        <w:t>地 址：阿克苏市解放中路疆南名居4号楼3单元101室</w:t>
      </w:r>
    </w:p>
    <w:p>
      <w:pPr>
        <w:pStyle w:val="2"/>
        <w:rPr>
          <w:rFonts w:hint="eastAsia"/>
          <w:lang w:val="en-US" w:eastAsia="zh-CN"/>
        </w:rPr>
      </w:pPr>
      <w:r>
        <w:rPr>
          <w:rFonts w:hint="eastAsia"/>
          <w:lang w:val="en-US" w:eastAsia="zh-CN"/>
        </w:rPr>
        <w:t>联系方式：15770060777</w:t>
      </w:r>
    </w:p>
    <w:p>
      <w:pPr>
        <w:pStyle w:val="2"/>
        <w:rPr>
          <w:rFonts w:hint="eastAsia"/>
          <w:lang w:val="en-US" w:eastAsia="zh-CN"/>
        </w:rPr>
      </w:pPr>
      <w:r>
        <w:rPr>
          <w:rFonts w:hint="eastAsia"/>
          <w:lang w:val="en-US" w:eastAsia="zh-CN"/>
        </w:rPr>
        <w:t>3.项目联系方式</w:t>
      </w:r>
    </w:p>
    <w:p>
      <w:pPr>
        <w:pStyle w:val="2"/>
        <w:rPr>
          <w:rFonts w:hint="eastAsia"/>
          <w:lang w:val="en-US" w:eastAsia="zh-CN"/>
        </w:rPr>
      </w:pPr>
      <w:r>
        <w:rPr>
          <w:rFonts w:hint="eastAsia"/>
          <w:lang w:val="en-US" w:eastAsia="zh-CN"/>
        </w:rPr>
        <w:t>项目联系人：李露</w:t>
      </w:r>
    </w:p>
    <w:p>
      <w:pPr>
        <w:pStyle w:val="2"/>
        <w:rPr>
          <w:rFonts w:hint="eastAsia"/>
          <w:lang w:val="en-US" w:eastAsia="zh-CN"/>
        </w:rPr>
      </w:pPr>
      <w:r>
        <w:rPr>
          <w:rFonts w:hint="eastAsia"/>
          <w:lang w:val="en-US" w:eastAsia="zh-CN"/>
        </w:rPr>
        <w:t>电 话：15770060777</w:t>
      </w:r>
    </w:p>
    <w:p>
      <w:pPr>
        <w:pStyle w:val="2"/>
        <w:rPr>
          <w:rFonts w:hint="eastAsia"/>
          <w:lang w:val="en-US"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both"/>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both"/>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8"/>
        <w:tblpPr w:leftFromText="180" w:rightFromText="180" w:vertAnchor="text" w:horzAnchor="page" w:tblpX="1587" w:tblpY="357"/>
        <w:tblOverlap w:val="never"/>
        <w:tblW w:w="90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2230"/>
        <w:gridCol w:w="60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  目</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项目名称</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2023年困难群众救助燃煤采购项目(一标段)</w:t>
            </w:r>
            <w:r>
              <w:rPr>
                <w:rFonts w:hint="eastAsia" w:ascii="宋体" w:hAnsi="宋体" w:cs="宋体"/>
                <w:b w:val="0"/>
                <w:bCs w:val="0"/>
                <w:color w:val="000000" w:themeColor="text1"/>
                <w:kern w:val="0"/>
                <w:sz w:val="24"/>
                <w:szCs w:val="24"/>
                <w:lang w:val="en-US" w:eastAsia="zh-CN"/>
                <w14:textFill>
                  <w14:solidFill>
                    <w14:schemeClr w14:val="tx1"/>
                  </w14:solidFill>
                </w14:textFill>
              </w:rPr>
              <w:t>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项目编号</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default" w:ascii="宋体" w:hAnsi="宋体" w:cs="宋体"/>
                <w:b w:val="0"/>
                <w:bCs w:val="0"/>
                <w:color w:val="000000" w:themeColor="text1"/>
                <w:kern w:val="0"/>
                <w:sz w:val="24"/>
                <w:szCs w:val="24"/>
                <w:lang w:val="en-US" w:eastAsia="zh-CN"/>
                <w14:textFill>
                  <w14:solidFill>
                    <w14:schemeClr w14:val="tx1"/>
                  </w14:solidFill>
                </w14:textFill>
              </w:rPr>
              <w:t>WSX[2023]-067-</w:t>
            </w:r>
            <w:r>
              <w:rPr>
                <w:rFonts w:hint="eastAsia" w:ascii="宋体" w:hAnsi="宋体" w:cs="宋体"/>
                <w:b w:val="0"/>
                <w:bCs w:val="0"/>
                <w:color w:val="000000" w:themeColor="text1"/>
                <w:kern w:val="0"/>
                <w:sz w:val="24"/>
                <w:szCs w:val="24"/>
                <w:lang w:val="en-US" w:eastAsia="zh-CN"/>
                <w14:textFill>
                  <w14:solidFill>
                    <w14:schemeClr w14:val="tx1"/>
                  </w14:solidFill>
                </w14:textFill>
              </w:rPr>
              <w:t>0</w:t>
            </w:r>
            <w:r>
              <w:rPr>
                <w:rFonts w:hint="default" w:ascii="宋体" w:hAnsi="宋体" w:cs="宋体"/>
                <w:b w:val="0"/>
                <w:bCs w:val="0"/>
                <w:color w:val="000000" w:themeColor="text1"/>
                <w:kern w:val="0"/>
                <w:sz w:val="24"/>
                <w:szCs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项目地点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 xml:space="preserve"> 全县各乡镇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7"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采购内容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default" w:ascii="宋体" w:hAnsi="宋体" w:cs="宋体"/>
                <w:b w:val="0"/>
                <w:bCs w:val="0"/>
                <w:color w:val="000000" w:themeColor="text1"/>
                <w:kern w:val="0"/>
                <w:sz w:val="24"/>
                <w:szCs w:val="24"/>
                <w:lang w:val="en-US" w:eastAsia="zh-CN"/>
                <w14:textFill>
                  <w14:solidFill>
                    <w14:schemeClr w14:val="tx1"/>
                  </w14:solidFill>
                </w14:textFill>
              </w:rPr>
              <w:t>为困难群众发放冬季取暖煤（详见招标文件采购需求）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5</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预算金额</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1909908.00元，大写：</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壹佰玖拾万零玖仟玖佰零捌元整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6</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采购人</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乌什县民政局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供货期</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8</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进口产品情况</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无进口产品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9</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投标保证金</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9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投标人资质条件、能力和信誉</w:t>
            </w:r>
          </w:p>
        </w:tc>
        <w:tc>
          <w:tcPr>
            <w:tcW w:w="6067" w:type="dxa"/>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2.落实政府采购政策需满足的资格要求：标项1：供应商为中小微企业（1）《新疆维吾尔自治区政府采购促进中小企业发展管理实施办法》（新财规〔2021〕6号）；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（2）《财政部、司法部关于政府采购支持监狱企业发展有关问题的通知》（财库〔2014〕68号）；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（3）财政部 生态环境部关于印发环境标志产品政府采购品目清单的通知（财库〔2019〕18号）；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（4）《财政部 民政部 中国残疾人联合会关于促进残疾人就业政府采购政策的通知》财库〔2017〕141号；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（5）《财政部发展改革委生态环境部市场监管总局关于调整优化节能产品 环境标志产品政府采购执行机制的通知》（财库〔2019〕9号），投标产品遵照《关于印发节能产品政府采购品目清单的通知》（财库〔2019〕19号）相关规定执行。 </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（6）财政部、发展改革委《关于印发节能产品政府采购品目清单的通知》（财库[2019]19号文）；</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（7）市场监管总局《市场监管总局关于发布参与实施政府采购节能</w:t>
            </w:r>
            <w:r>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t>产品、环境标志产品认证机构名录的公告》（2019年第16号）； </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t>3.本项目的特定资格要求：(1) 供应商为煤矿生产企业的;须具备《采矿许可证》、《矿长资格证》、《矿长安全资格证》; 同时应提供资质认定检测机构的 (近 1个月) 煤炭质量检验报告。</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t>（</w:t>
            </w:r>
            <w:r>
              <w:rPr>
                <w:rFonts w:hint="eastAsia" w:ascii="宋体" w:hAnsi="宋体" w:cs="宋体"/>
                <w:b w:val="0"/>
                <w:bCs w:val="0"/>
                <w:color w:val="000000" w:themeColor="text1"/>
                <w:kern w:val="0"/>
                <w:sz w:val="18"/>
                <w:szCs w:val="18"/>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t>）</w:t>
            </w:r>
            <w:r>
              <w:rPr>
                <w:rFonts w:hint="eastAsia" w:ascii="宋体" w:hAnsi="宋体" w:cs="宋体"/>
                <w:b w:val="0"/>
                <w:bCs w:val="0"/>
                <w:color w:val="000000" w:themeColor="text1"/>
                <w:kern w:val="0"/>
                <w:sz w:val="18"/>
                <w:szCs w:val="18"/>
                <w:lang w:val="en-US" w:eastAsia="zh-CN"/>
                <w14:textFill>
                  <w14:solidFill>
                    <w14:schemeClr w14:val="tx1"/>
                  </w14:solidFill>
                </w14:textFill>
              </w:rPr>
              <w:t>法人代表资格证明书及授权书、被授权人身份证；(法人投标需提供法人身份证及法人代表资格证明书)；</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（4）依法缴纳近三个月的社会保险缴纳凭据；</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（5）税务部门出具的近三个月的完税证明；</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（5）与招标人存在利害关系可能影响招标公正性的单位，不得参加投标。单位负责人为同一人或存在控股、管理关系的不同单位，不得参加同一标段投标，否则，相关投标均无效。</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cs="宋体"/>
                <w:b w:val="0"/>
                <w:bCs w:val="0"/>
                <w:color w:val="000000" w:themeColor="text1"/>
                <w:kern w:val="0"/>
                <w:sz w:val="16"/>
                <w:szCs w:val="16"/>
                <w:lang w:val="en-US" w:eastAsia="zh-CN"/>
                <w14:textFill>
                  <w14:solidFill>
                    <w14:schemeClr w14:val="tx1"/>
                  </w14:solidFill>
                </w14:textFill>
              </w:rPr>
            </w:pP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16"/>
                <w:szCs w:val="16"/>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73"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11</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投标文件加密、上传</w:t>
            </w: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bCs/>
                <w:sz w:val="20"/>
                <w:szCs w:val="20"/>
              </w:rPr>
            </w:pPr>
            <w:r>
              <w:rPr>
                <w:rFonts w:hint="eastAsia" w:ascii="宋体" w:hAnsi="宋体"/>
                <w:bCs/>
                <w:sz w:val="20"/>
                <w:szCs w:val="20"/>
              </w:rPr>
              <w:t>本项目采用不见面开标，供应商须在投标截止时间前，将生成的“电子加密响应文件”上传递交至“政府采购云平台”，投标截止时间以后上传递交的响应文件将被“政府采购云平台”拒收。备注：供应商对不见面开评标系统技术操作咨询，可通过</w:t>
            </w:r>
            <w:r>
              <w:rPr>
                <w:sz w:val="20"/>
                <w:szCs w:val="20"/>
              </w:rPr>
              <w:fldChar w:fldCharType="begin"/>
            </w:r>
            <w:r>
              <w:rPr>
                <w:sz w:val="20"/>
                <w:szCs w:val="20"/>
              </w:rPr>
              <w:instrText xml:space="preserve"> HYPERLINK "https://edu.zcygov.cn/luban/xinjiang-e-biding" </w:instrText>
            </w:r>
            <w:r>
              <w:rPr>
                <w:sz w:val="20"/>
                <w:szCs w:val="20"/>
              </w:rPr>
              <w:fldChar w:fldCharType="separate"/>
            </w:r>
            <w:r>
              <w:rPr>
                <w:rFonts w:hint="eastAsia" w:ascii="宋体" w:hAnsi="宋体"/>
                <w:bCs/>
                <w:sz w:val="20"/>
                <w:szCs w:val="20"/>
              </w:rPr>
              <w:t>https://edu.zcygov.cn/luban/xinjiang-e-biding</w:t>
            </w:r>
            <w:r>
              <w:rPr>
                <w:rFonts w:hint="eastAsia" w:ascii="宋体" w:hAnsi="宋体"/>
                <w:bCs/>
                <w:sz w:val="20"/>
                <w:szCs w:val="20"/>
              </w:rPr>
              <w:fldChar w:fldCharType="end"/>
            </w:r>
          </w:p>
          <w:p>
            <w:pPr>
              <w:pStyle w:val="23"/>
              <w:jc w:val="both"/>
              <w:rPr>
                <w:rFonts w:hint="default" w:ascii="宋体" w:hAnsi="宋体"/>
                <w:bCs/>
                <w:sz w:val="20"/>
                <w:szCs w:val="20"/>
                <w:lang w:val="en-US" w:eastAsia="zh-CN"/>
              </w:rPr>
            </w:pPr>
            <w:r>
              <w:rPr>
                <w:rFonts w:hint="eastAsia" w:ascii="宋体" w:hAnsi="宋体"/>
                <w:bCs/>
                <w:sz w:val="20"/>
                <w:szCs w:val="20"/>
              </w:rPr>
              <w:t>自助查询，也可在政采云帮助中心常见问题解答和操作流程讲解视频中自助查询，网址为：</w:t>
            </w:r>
            <w:r>
              <w:rPr>
                <w:sz w:val="20"/>
                <w:szCs w:val="20"/>
              </w:rPr>
              <w:fldChar w:fldCharType="begin"/>
            </w:r>
            <w:r>
              <w:rPr>
                <w:sz w:val="20"/>
                <w:szCs w:val="20"/>
              </w:rPr>
              <w:instrText xml:space="preserve"> HYPERLINK "https://service.zcygov.cn/" \l "/help" </w:instrText>
            </w:r>
            <w:r>
              <w:rPr>
                <w:sz w:val="20"/>
                <w:szCs w:val="20"/>
              </w:rPr>
              <w:fldChar w:fldCharType="separate"/>
            </w:r>
            <w:r>
              <w:rPr>
                <w:rFonts w:hint="eastAsia" w:ascii="宋体" w:hAnsi="宋体"/>
                <w:bCs/>
                <w:sz w:val="20"/>
                <w:szCs w:val="20"/>
              </w:rPr>
              <w:t>https://service.zcygov.cn/#/help</w:t>
            </w:r>
            <w:r>
              <w:rPr>
                <w:rFonts w:hint="eastAsia" w:ascii="宋体" w:hAnsi="宋体"/>
                <w:bCs/>
                <w:sz w:val="20"/>
                <w:szCs w:val="20"/>
              </w:rPr>
              <w:fldChar w:fldCharType="end"/>
            </w:r>
            <w:r>
              <w:rPr>
                <w:rFonts w:hint="eastAsia" w:ascii="宋体" w:hAnsi="宋体"/>
                <w:bCs/>
                <w:sz w:val="20"/>
                <w:szCs w:val="20"/>
              </w:rPr>
              <w:t>，“项目采购”—“操作流程-电子招投标”—“政府采购项目电子交易管理操作指南-供应商”版面获取操作指南，同时对自助查询无法解决的问题可通过钉钉群及政采云在线客服获取服务支持。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78"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12</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0"/>
                <w:szCs w:val="20"/>
                <w:lang w:val="en-US" w:eastAsia="zh-CN"/>
                <w14:textFill>
                  <w14:solidFill>
                    <w14:schemeClr w14:val="tx1"/>
                  </w14:solidFill>
                </w14:textFill>
              </w:rPr>
            </w:pPr>
            <w:r>
              <w:rPr>
                <w:rFonts w:hint="eastAsia" w:ascii="宋体" w:hAnsi="宋体" w:cs="宋体"/>
                <w:b w:val="0"/>
                <w:bCs w:val="0"/>
                <w:color w:val="000000" w:themeColor="text1"/>
                <w:kern w:val="0"/>
                <w:sz w:val="20"/>
                <w:szCs w:val="20"/>
                <w:lang w:val="en-US" w:eastAsia="zh-CN"/>
                <w14:textFill>
                  <w14:solidFill>
                    <w14:schemeClr w14:val="tx1"/>
                  </w14:solidFill>
                </w14:textFill>
              </w:rPr>
              <w:t>投标响应文件编制</w:t>
            </w:r>
          </w:p>
        </w:tc>
        <w:tc>
          <w:tcPr>
            <w:tcW w:w="6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0"/>
                <w:szCs w:val="20"/>
              </w:rPr>
            </w:pPr>
            <w:r>
              <w:rPr>
                <w:rFonts w:hint="eastAsia" w:ascii="宋体" w:hAnsi="宋体"/>
                <w:bCs/>
                <w:sz w:val="20"/>
                <w:szCs w:val="20"/>
              </w:rPr>
              <w:t>1.本项目采用电子交易方式，供应商可前往新疆政府采购网 (http://www.ccgp-xinjiang.gov.cn/) 下载专区，下载政采云电子投标客户端，安装完成后， 可通过账号密码或 CA 登录客户端进行响应文件制作。 在使用政采云电子投标客户端时，建议使用 WIN7 及以 上操作系统。如有问题可拨打政采云客户服务热线 400-881-7190 进行咨询。</w:t>
            </w:r>
          </w:p>
          <w:p>
            <w:pPr>
              <w:spacing w:line="360" w:lineRule="auto"/>
              <w:rPr>
                <w:rFonts w:ascii="宋体" w:hAnsi="宋体"/>
                <w:bCs/>
                <w:sz w:val="20"/>
                <w:szCs w:val="20"/>
              </w:rPr>
            </w:pPr>
            <w:r>
              <w:rPr>
                <w:rFonts w:hint="eastAsia" w:ascii="宋体" w:hAnsi="宋体"/>
                <w:bCs/>
                <w:sz w:val="20"/>
                <w:szCs w:val="20"/>
              </w:rPr>
              <w:t>2.响应文件分技术文件、商务文件。</w:t>
            </w:r>
          </w:p>
          <w:p>
            <w:pPr>
              <w:spacing w:line="360" w:lineRule="auto"/>
              <w:rPr>
                <w:rFonts w:ascii="宋体" w:hAnsi="宋体"/>
                <w:bCs/>
                <w:sz w:val="20"/>
                <w:szCs w:val="20"/>
              </w:rPr>
            </w:pPr>
            <w:r>
              <w:rPr>
                <w:rFonts w:hint="eastAsia" w:ascii="宋体" w:hAnsi="宋体"/>
                <w:bCs/>
                <w:sz w:val="20"/>
                <w:szCs w:val="20"/>
              </w:rPr>
              <w:t>3.响应文件内容。供应商应按照招标文件的要求编写响应文件；对招标文件要求填写的表格或者资料不得缺少或者留空，响应文件不得加行。</w:t>
            </w:r>
          </w:p>
          <w:p>
            <w:pPr>
              <w:spacing w:line="360" w:lineRule="auto"/>
              <w:rPr>
                <w:rFonts w:ascii="宋体" w:hAnsi="宋体"/>
                <w:bCs/>
                <w:sz w:val="20"/>
                <w:szCs w:val="20"/>
              </w:rPr>
            </w:pPr>
            <w:r>
              <w:rPr>
                <w:rFonts w:hint="eastAsia" w:ascii="宋体" w:hAnsi="宋体"/>
                <w:bCs/>
                <w:sz w:val="20"/>
                <w:szCs w:val="20"/>
              </w:rPr>
              <w:t>4.响应文件应编制目录，目录、内容标注连续页码，页码从目录编起，标注于页面底部居中位置。</w:t>
            </w:r>
          </w:p>
          <w:p>
            <w:pPr>
              <w:tabs>
                <w:tab w:val="left" w:pos="4260"/>
              </w:tabs>
              <w:spacing w:line="360" w:lineRule="auto"/>
              <w:jc w:val="left"/>
              <w:outlineLvl w:val="0"/>
              <w:rPr>
                <w:rFonts w:hint="eastAsia" w:ascii="宋体" w:hAnsi="宋体" w:cs="宋体"/>
                <w:b w:val="0"/>
                <w:bCs w:val="0"/>
                <w:color w:val="000000" w:themeColor="text1"/>
                <w:kern w:val="0"/>
                <w:sz w:val="20"/>
                <w:szCs w:val="20"/>
                <w:lang w:val="en-US" w:eastAsia="zh-CN"/>
                <w14:textFill>
                  <w14:solidFill>
                    <w14:schemeClr w14:val="tx1"/>
                  </w14:solidFill>
                </w14:textFill>
              </w:rPr>
            </w:pPr>
            <w:r>
              <w:rPr>
                <w:rFonts w:hint="eastAsia" w:ascii="宋体" w:hAnsi="宋体"/>
                <w:bCs/>
                <w:sz w:val="20"/>
                <w:szCs w:val="20"/>
              </w:rPr>
              <w:t>供应商中标后应按要求提供纸质响应文件。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8"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b w:val="0"/>
                <w:bCs/>
                <w:kern w:val="0"/>
                <w:sz w:val="24"/>
              </w:rPr>
              <w:t>供应商签到及电子响应 文件解密</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bCs/>
                <w:sz w:val="24"/>
              </w:rPr>
            </w:pPr>
            <w:r>
              <w:rPr>
                <w:rFonts w:hint="eastAsia" w:ascii="宋体" w:hAnsi="宋体"/>
                <w:bCs/>
                <w:sz w:val="24"/>
              </w:rPr>
              <w:t>供应商登录政采云平台，在投标截止时间前必须完成签到，(本项目解密时长为：30分钟) 开标时间后30分钟内 (用“项目采购 - 开标评标”功能进行解密响应文件。若供应商在规 定时间内未按时签到或解密的，视为无效投标。解密与加密响应文件须为同一个 CA。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投标文件提交截止时间</w:t>
            </w:r>
          </w:p>
        </w:tc>
        <w:tc>
          <w:tcPr>
            <w:tcW w:w="60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0000FF"/>
                <w:kern w:val="0"/>
                <w:sz w:val="24"/>
                <w:szCs w:val="24"/>
                <w:lang w:val="en-US" w:eastAsia="zh-CN"/>
              </w:rPr>
            </w:pPr>
            <w:r>
              <w:rPr>
                <w:rFonts w:hint="eastAsia" w:ascii="宋体" w:hAnsi="宋体" w:cs="宋体"/>
                <w:b w:val="0"/>
                <w:bCs w:val="0"/>
                <w:color w:val="0000FF"/>
                <w:kern w:val="0"/>
                <w:sz w:val="24"/>
                <w:szCs w:val="24"/>
                <w:lang w:val="en-US" w:eastAsia="zh-CN"/>
              </w:rPr>
              <w:t>2023年07月14日 11:00（北京时间），逾期代表自动放弃。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14</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投标文件提交地点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政采云网上不见面开标系统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15</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开标时间</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aps w:val="0"/>
                <w:color w:val="0000FF"/>
                <w:spacing w:val="0"/>
                <w:sz w:val="24"/>
                <w:szCs w:val="24"/>
                <w:highlight w:val="none"/>
                <w:lang w:bidi="ar-SA"/>
              </w:rPr>
              <w:t>202</w:t>
            </w:r>
            <w:r>
              <w:rPr>
                <w:rFonts w:hint="eastAsia" w:ascii="宋体" w:hAnsi="宋体" w:cs="宋体"/>
                <w:i w:val="0"/>
                <w:iCs w:val="0"/>
                <w:caps w:val="0"/>
                <w:color w:val="0000FF"/>
                <w:spacing w:val="0"/>
                <w:sz w:val="24"/>
                <w:szCs w:val="24"/>
                <w:highlight w:val="none"/>
                <w:lang w:val="en-US" w:eastAsia="zh-CN" w:bidi="ar-SA"/>
              </w:rPr>
              <w:t>3</w:t>
            </w:r>
            <w:r>
              <w:rPr>
                <w:rFonts w:hint="eastAsia" w:ascii="宋体" w:hAnsi="宋体" w:eastAsia="宋体" w:cs="宋体"/>
                <w:i w:val="0"/>
                <w:iCs w:val="0"/>
                <w:caps w:val="0"/>
                <w:color w:val="0000FF"/>
                <w:spacing w:val="0"/>
                <w:sz w:val="24"/>
                <w:szCs w:val="24"/>
                <w:highlight w:val="none"/>
                <w:lang w:bidi="ar-SA"/>
              </w:rPr>
              <w:t>年</w:t>
            </w:r>
            <w:r>
              <w:rPr>
                <w:rFonts w:hint="eastAsia" w:ascii="宋体" w:hAnsi="宋体" w:cs="宋体"/>
                <w:i w:val="0"/>
                <w:iCs w:val="0"/>
                <w:caps w:val="0"/>
                <w:color w:val="0000FF"/>
                <w:spacing w:val="0"/>
                <w:sz w:val="24"/>
                <w:szCs w:val="24"/>
                <w:highlight w:val="none"/>
                <w:lang w:val="en-US" w:eastAsia="zh-CN" w:bidi="ar-SA"/>
              </w:rPr>
              <w:t>07</w:t>
            </w:r>
            <w:r>
              <w:rPr>
                <w:rFonts w:hint="eastAsia" w:ascii="宋体" w:hAnsi="宋体" w:eastAsia="宋体" w:cs="宋体"/>
                <w:i w:val="0"/>
                <w:iCs w:val="0"/>
                <w:caps w:val="0"/>
                <w:color w:val="0000FF"/>
                <w:spacing w:val="0"/>
                <w:sz w:val="24"/>
                <w:szCs w:val="24"/>
                <w:highlight w:val="none"/>
                <w:lang w:bidi="ar-SA"/>
              </w:rPr>
              <w:t>月</w:t>
            </w:r>
            <w:r>
              <w:rPr>
                <w:rFonts w:hint="eastAsia" w:ascii="宋体" w:hAnsi="宋体" w:cs="宋体"/>
                <w:i w:val="0"/>
                <w:iCs w:val="0"/>
                <w:caps w:val="0"/>
                <w:color w:val="0000FF"/>
                <w:spacing w:val="0"/>
                <w:sz w:val="24"/>
                <w:szCs w:val="24"/>
                <w:highlight w:val="none"/>
                <w:lang w:val="en-US" w:eastAsia="zh-CN" w:bidi="ar-SA"/>
              </w:rPr>
              <w:t>14</w:t>
            </w:r>
            <w:bookmarkStart w:id="58" w:name="_GoBack"/>
            <w:bookmarkEnd w:id="58"/>
            <w:r>
              <w:rPr>
                <w:rFonts w:hint="eastAsia" w:ascii="宋体" w:hAnsi="宋体" w:eastAsia="宋体" w:cs="宋体"/>
                <w:i w:val="0"/>
                <w:iCs w:val="0"/>
                <w:caps w:val="0"/>
                <w:color w:val="0000FF"/>
                <w:spacing w:val="0"/>
                <w:sz w:val="24"/>
                <w:szCs w:val="24"/>
                <w:highlight w:val="none"/>
                <w:lang w:bidi="ar-SA"/>
              </w:rPr>
              <w:t>日 11:00（北京时间</w:t>
            </w:r>
            <w:r>
              <w:rPr>
                <w:rFonts w:hint="eastAsia" w:ascii="宋体" w:hAnsi="宋体" w:eastAsia="宋体" w:cs="宋体"/>
                <w:i w:val="0"/>
                <w:iCs w:val="0"/>
                <w:caps w:val="0"/>
                <w:color w:val="0000FF"/>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16</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开标地点</w:t>
            </w:r>
          </w:p>
        </w:tc>
        <w:tc>
          <w:tcPr>
            <w:tcW w:w="60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政采云网上不见面开标系统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8"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17</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履约保证金</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18</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评标办法及标准</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14"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bookmarkStart w:id="4" w:name="_Toc18885_WPSOffice_Level2"/>
            <w:bookmarkStart w:id="5" w:name="_Toc31200"/>
            <w:bookmarkStart w:id="6" w:name="_Toc175644016"/>
            <w:bookmarkStart w:id="7" w:name="_Toc86202581"/>
            <w:r>
              <w:rPr>
                <w:rFonts w:hint="eastAsia" w:ascii="宋体" w:hAnsi="宋体" w:cs="宋体"/>
                <w:b w:val="0"/>
                <w:bCs w:val="0"/>
                <w:color w:val="000000" w:themeColor="text1"/>
                <w:kern w:val="0"/>
                <w:sz w:val="24"/>
                <w:szCs w:val="24"/>
                <w:lang w:val="en-US" w:eastAsia="zh-CN"/>
                <w14:textFill>
                  <w14:solidFill>
                    <w14:schemeClr w14:val="tx1"/>
                  </w14:solidFill>
                </w14:textFill>
              </w:rPr>
              <w:t>19</w:t>
            </w:r>
          </w:p>
        </w:tc>
        <w:tc>
          <w:tcPr>
            <w:tcW w:w="223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特别提示</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7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低于成本价不正当竞争预防措施</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4260"/>
              </w:tabs>
              <w:spacing w:line="360" w:lineRule="auto"/>
              <w:jc w:val="both"/>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25"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招标文件的澄清和质疑</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1、综合说明</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2、对招标文件的澄清和质疑</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应尽早领取招标文件，若对招标文件有疑问需要澄清或质疑，须在开标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000000" w:themeColor="text1"/>
                <w:sz w:val="24"/>
                <w:highlight w:val="none"/>
                <w:lang w:val="en-US" w:eastAsia="zh-CN"/>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澄清或质疑使用”字样，并由身份证持有人签字确</w:t>
            </w: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color w:val="000000" w:themeColor="text1"/>
                <w14:textFill>
                  <w14:solidFill>
                    <w14:schemeClr w14:val="tx1"/>
                  </w14:solidFill>
                </w14:textFill>
              </w:rPr>
            </w:pPr>
          </w:p>
          <w:p>
            <w:pPr>
              <w:spacing w:line="360" w:lineRule="auto"/>
              <w:rPr>
                <w:rFonts w:hint="eastAsia" w:ascii="宋体" w:hAnsi="宋体" w:cs="宋体"/>
                <w:bCs/>
                <w:color w:val="000000" w:themeColor="text1"/>
                <w:sz w:val="24"/>
                <w:highlight w:val="none"/>
                <w14:textFill>
                  <w14:solidFill>
                    <w14:schemeClr w14:val="tx1"/>
                  </w14:solidFill>
                </w14:textFill>
              </w:rPr>
            </w:pP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认。上述资料均须加盖公章。</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000000" w:themeColor="text1"/>
                <w:sz w:val="24"/>
                <w:highlight w:val="none"/>
                <w:lang w:val="en-US" w:eastAsia="zh-CN"/>
                <w14:textFill>
                  <w14:solidFill>
                    <w14:schemeClr w14:val="tx1"/>
                  </w14:solidFill>
                </w14:textFill>
              </w:rPr>
              <w:t>新疆政府采购网</w:t>
            </w:r>
            <w:r>
              <w:rPr>
                <w:rFonts w:hint="eastAsia" w:ascii="宋体" w:hAnsi="宋体" w:cs="宋体"/>
                <w:bCs/>
                <w:color w:val="000000" w:themeColor="text1"/>
                <w:sz w:val="24"/>
                <w:highlight w:val="none"/>
                <w14:textFill>
                  <w14:solidFill>
                    <w14:schemeClr w14:val="tx1"/>
                  </w14:solidFill>
                </w14:textFill>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3、对招标过程和拟中标结果的质疑</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投标人认为招标过程和拟中标结果使自己的权益受到损害的，可以在投标人于</w:t>
            </w:r>
            <w:r>
              <w:rPr>
                <w:rFonts w:hint="eastAsia" w:ascii="宋体" w:hAnsi="宋体" w:cs="宋体"/>
                <w:bCs/>
                <w:color w:val="000000" w:themeColor="text1"/>
                <w:sz w:val="24"/>
                <w:highlight w:val="none"/>
                <w:lang w:val="en-US" w:eastAsia="zh-CN"/>
                <w14:textFill>
                  <w14:solidFill>
                    <w14:schemeClr w14:val="tx1"/>
                  </w14:solidFill>
                </w14:textFill>
              </w:rPr>
              <w:t>新疆政府采购网</w:t>
            </w:r>
            <w:r>
              <w:rPr>
                <w:rFonts w:hint="eastAsia" w:ascii="宋体" w:hAnsi="宋体" w:cs="宋体"/>
                <w:bCs/>
                <w:color w:val="000000" w:themeColor="text1"/>
                <w:sz w:val="24"/>
                <w:highlight w:val="none"/>
                <w14:textFill>
                  <w14:solidFill>
                    <w14:schemeClr w14:val="tx1"/>
                  </w14:solidFill>
                </w14:textFill>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000000" w:themeColor="text1"/>
                <w:sz w:val="24"/>
                <w:highlight w:val="none"/>
                <w:lang w:eastAsia="zh-CN"/>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”字样，并由身份证持有人签字确认。上述资料均须加盖公章。</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(一)不是参与该政府采购项目活动供应商的;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(二)被质疑人为采购人或政府采购代理机构之外的；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(三)所有质疑事项超过质疑有效期的；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(四)以具有法律效力的文书送达之外方式提出的；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 未按上述规定递交澄清或质疑函的；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 其它不符合受理条件的情形。</w:t>
            </w:r>
          </w:p>
          <w:p>
            <w:pPr>
              <w:tabs>
                <w:tab w:val="left" w:pos="4260"/>
              </w:tabs>
              <w:spacing w:line="360" w:lineRule="auto"/>
              <w:jc w:val="left"/>
              <w:outlineLvl w:val="0"/>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25" w:hRule="exact"/>
        </w:trPr>
        <w:tc>
          <w:tcPr>
            <w:tcW w:w="721"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确认。上述资料均须加盖公章。</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4、澄清或质疑不予受理的情况，有下列情形之一的，属于无效质疑，被质疑人不予受理，由此产生的影响由投标人自行承担：</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(一)不是参与该政府采购项目活动供应商的;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(二)被质疑人为采购人或政府采购代理机构之外的；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(三)所有质疑事项超过质疑有效期的；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(四)以具有法律效力的文书送达之外方式提出的；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 未按上述规定递交澄清或质疑函的；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 其它不符合受理条件的情形。</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5、其他</w:t>
            </w:r>
          </w:p>
          <w:p>
            <w:pPr>
              <w:spacing w:line="360" w:lineRule="auto"/>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澄清或质疑函递交地点：</w:t>
            </w:r>
            <w:r>
              <w:rPr>
                <w:rFonts w:hint="eastAsia" w:ascii="宋体" w:hAnsi="宋体" w:cs="宋体"/>
                <w:bCs/>
                <w:color w:val="000000" w:themeColor="text1"/>
                <w:sz w:val="24"/>
                <w:highlight w:val="none"/>
                <w:lang w:val="en-US" w:eastAsia="zh-CN"/>
                <w14:textFill>
                  <w14:solidFill>
                    <w14:schemeClr w14:val="tx1"/>
                  </w14:solidFill>
                </w14:textFill>
              </w:rPr>
              <w:t>新疆阿克苏市疆南名居4号楼三单元101室</w:t>
            </w: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15770060777</w:t>
            </w:r>
          </w:p>
          <w:p>
            <w:pPr>
              <w:tabs>
                <w:tab w:val="left" w:pos="4260"/>
              </w:tabs>
              <w:spacing w:line="360" w:lineRule="auto"/>
              <w:jc w:val="both"/>
              <w:outlineLvl w:val="0"/>
              <w:rPr>
                <w:rFonts w:hint="eastAsia" w:ascii="宋体" w:hAnsi="宋体" w:cs="宋体"/>
                <w:bCs/>
                <w:color w:val="000000" w:themeColor="text1"/>
                <w:sz w:val="24"/>
                <w:highlight w:val="none"/>
                <w14:textFill>
                  <w14:solidFill>
                    <w14:schemeClr w14:val="tx1"/>
                  </w14:solidFill>
                </w14:textFill>
              </w:rPr>
            </w:pPr>
          </w:p>
        </w:tc>
      </w:tr>
    </w:tbl>
    <w:p>
      <w:pPr>
        <w:jc w:val="both"/>
        <w:rPr>
          <w:rFonts w:hint="eastAsia" w:ascii="仿宋" w:hAnsi="仿宋" w:eastAsia="仿宋" w:cs="仿宋"/>
          <w:b/>
          <w:bCs/>
          <w:color w:val="auto"/>
          <w:spacing w:val="10"/>
          <w:kern w:val="44"/>
          <w:sz w:val="28"/>
          <w:szCs w:val="28"/>
          <w:highlight w:val="none"/>
          <w:lang w:val="en-US" w:eastAsia="zh-CN" w:bidi="ar-SA"/>
        </w:rPr>
      </w:pPr>
    </w:p>
    <w:p>
      <w:pPr>
        <w:jc w:val="both"/>
        <w:rPr>
          <w:rFonts w:hint="eastAsia" w:ascii="仿宋" w:hAnsi="仿宋" w:eastAsia="仿宋" w:cs="仿宋"/>
          <w:b w:val="0"/>
          <w:color w:val="auto"/>
          <w:spacing w:val="10"/>
          <w:szCs w:val="28"/>
          <w:highlight w:val="none"/>
        </w:rPr>
      </w:pPr>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6"/>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6"/>
        <w:numPr>
          <w:ilvl w:val="0"/>
          <w:numId w:val="3"/>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7"/>
          <w:rFonts w:hint="eastAsia" w:ascii="仿宋" w:hAnsi="仿宋" w:eastAsia="仿宋" w:cs="仿宋"/>
          <w:color w:val="auto"/>
          <w:spacing w:val="10"/>
          <w:sz w:val="28"/>
          <w:szCs w:val="28"/>
          <w:highlight w:val="none"/>
        </w:rPr>
        <w:t>2.2“服务”指本谈判文件所述报价人应该履行的承诺和义务。</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6"/>
        <w:numPr>
          <w:ilvl w:val="0"/>
          <w:numId w:val="3"/>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eastAsia="zh-CN"/>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r>
        <w:rPr>
          <w:rFonts w:hint="eastAsia" w:ascii="仿宋" w:hAnsi="仿宋" w:eastAsia="仿宋" w:cs="仿宋"/>
          <w:b w:val="0"/>
          <w:bCs/>
          <w:color w:val="auto"/>
          <w:spacing w:val="10"/>
          <w:sz w:val="28"/>
          <w:szCs w:val="28"/>
          <w:highlight w:val="none"/>
          <w:lang w:eastAsia="zh-CN"/>
        </w:rPr>
        <w:t>。</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3.6为保证政府采购活动公平、公正、诚实信用，投标人提供的货物及参数应真实有效，投标文件内必须提供诚信投标承诺书。</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3.7为保证本次招标活动公平竞争，杜绝任何形式的商业贿赂行为，投标文件内必须提供反商业贿赂承诺书。</w:t>
      </w:r>
    </w:p>
    <w:p>
      <w:pPr>
        <w:pStyle w:val="26"/>
        <w:snapToGrid w:val="0"/>
        <w:spacing w:line="500" w:lineRule="exact"/>
        <w:ind w:firstLine="600" w:firstLineChars="200"/>
        <w:textAlignment w:val="auto"/>
        <w:rPr>
          <w:rFonts w:hint="default"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3.8投标人参加政府采购活动近三年内无违法违规记录和法律诉讼说明。</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lang w:val="en-US" w:eastAsia="zh-CN"/>
        </w:rPr>
        <w:t>3.9不符合以上条款规定的投标人，其投标无效。</w:t>
      </w:r>
    </w:p>
    <w:p>
      <w:pPr>
        <w:pStyle w:val="26"/>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lang w:eastAsia="zh-CN"/>
        </w:rPr>
      </w:pPr>
      <w:bookmarkStart w:id="13" w:name="_Toc28370"/>
      <w:r>
        <w:rPr>
          <w:rFonts w:hint="eastAsia" w:ascii="仿宋" w:hAnsi="仿宋" w:eastAsia="仿宋" w:cs="仿宋"/>
          <w:color w:val="auto"/>
          <w:spacing w:val="10"/>
          <w:sz w:val="28"/>
          <w:szCs w:val="28"/>
          <w:highlight w:val="none"/>
        </w:rPr>
        <w:t>4.4无论结果如何，成交报价人的应谈文件不予退还</w:t>
      </w:r>
      <w:bookmarkEnd w:id="13"/>
      <w:bookmarkStart w:id="14" w:name="_Toc909"/>
      <w:r>
        <w:rPr>
          <w:rFonts w:hint="eastAsia" w:ascii="仿宋" w:hAnsi="仿宋" w:eastAsia="仿宋" w:cs="仿宋"/>
          <w:color w:val="auto"/>
          <w:spacing w:val="10"/>
          <w:sz w:val="28"/>
          <w:szCs w:val="28"/>
          <w:highlight w:val="none"/>
          <w:lang w:eastAsia="zh-CN"/>
        </w:rPr>
        <w:t>。</w:t>
      </w:r>
    </w:p>
    <w:p>
      <w:pPr>
        <w:pStyle w:val="26"/>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6"/>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21291"/>
      <w:bookmarkStart w:id="17" w:name="_Toc12185_WPSOffice_Level2"/>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份数要求见投标人须知前附表。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单位名称：</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开户银行：</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账    号：</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6"/>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6118_WPSOffice_Level2"/>
      <w:bookmarkStart w:id="20" w:name="_Toc10707"/>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6"/>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6"/>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6"/>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日内与采购人签订政府采购合同。</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26"/>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6"/>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6"/>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32032"/>
      <w:bookmarkStart w:id="30" w:name="_Toc25283_WPSOffice_Level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2268_WPSOffice_Level2"/>
      <w:bookmarkStart w:id="32" w:name="_Toc1046"/>
      <w:r>
        <w:rPr>
          <w:rFonts w:hint="eastAsia" w:ascii="仿宋" w:hAnsi="仿宋" w:eastAsia="仿宋" w:cs="仿宋"/>
          <w:b/>
          <w:color w:val="auto"/>
          <w:spacing w:val="10"/>
          <w:sz w:val="28"/>
          <w:szCs w:val="28"/>
          <w:highlight w:val="none"/>
        </w:rPr>
        <w:t>九、违约处罚</w:t>
      </w:r>
      <w:bookmarkEnd w:id="31"/>
      <w:bookmarkEnd w:id="32"/>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5"/>
        <w:numPr>
          <w:ilvl w:val="0"/>
          <w:numId w:val="0"/>
        </w:numPr>
        <w:snapToGrid w:val="0"/>
        <w:spacing w:before="0" w:after="0" w:line="500" w:lineRule="exact"/>
        <w:jc w:val="both"/>
        <w:outlineLvl w:val="0"/>
        <w:rPr>
          <w:rFonts w:hint="eastAsia" w:ascii="仿宋" w:hAnsi="仿宋" w:eastAsia="仿宋" w:cs="仿宋"/>
          <w:b/>
          <w:bCs w:val="0"/>
          <w:color w:val="auto"/>
          <w:spacing w:val="10"/>
          <w:sz w:val="28"/>
          <w:szCs w:val="28"/>
          <w:highlight w:val="none"/>
        </w:rPr>
      </w:pPr>
      <w:bookmarkStart w:id="34" w:name="_Toc6657"/>
    </w:p>
    <w:p>
      <w:pPr>
        <w:pStyle w:val="25"/>
        <w:numPr>
          <w:ilvl w:val="0"/>
          <w:numId w:val="0"/>
        </w:numPr>
        <w:snapToGrid w:val="0"/>
        <w:spacing w:before="0" w:after="0" w:line="500" w:lineRule="exact"/>
        <w:jc w:val="both"/>
        <w:outlineLvl w:val="0"/>
        <w:rPr>
          <w:rFonts w:hint="eastAsia" w:ascii="仿宋" w:hAnsi="仿宋" w:eastAsia="仿宋" w:cs="仿宋"/>
          <w:b/>
          <w:bCs w:val="0"/>
          <w:color w:val="auto"/>
          <w:spacing w:val="10"/>
          <w:sz w:val="28"/>
          <w:szCs w:val="28"/>
          <w:highlight w:val="none"/>
        </w:rPr>
      </w:pPr>
    </w:p>
    <w:p>
      <w:pPr>
        <w:pStyle w:val="25"/>
        <w:numPr>
          <w:ilvl w:val="0"/>
          <w:numId w:val="0"/>
        </w:numPr>
        <w:snapToGrid w:val="0"/>
        <w:spacing w:before="0" w:after="0" w:line="500" w:lineRule="exact"/>
        <w:jc w:val="both"/>
        <w:outlineLvl w:val="0"/>
        <w:rPr>
          <w:rFonts w:hint="eastAsia" w:ascii="仿宋" w:hAnsi="仿宋" w:eastAsia="仿宋" w:cs="仿宋"/>
          <w:b w:val="0"/>
          <w:bCs/>
          <w:color w:val="auto"/>
          <w:spacing w:val="20"/>
          <w:szCs w:val="28"/>
          <w:highlight w:val="none"/>
          <w:lang w:eastAsia="zh-CN"/>
        </w:rPr>
      </w:pPr>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5"/>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8"/>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3"/>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3"/>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5"/>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8"/>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cols w:space="425" w:num="1"/>
          <w:docGrid w:type="lines" w:linePitch="312" w:charSpace="0"/>
        </w:sectPr>
      </w:pPr>
    </w:p>
    <w:p>
      <w:pPr>
        <w:pStyle w:val="25"/>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5"/>
        <w:keepNext/>
        <w:keepLines/>
        <w:pageBreakBefore w:val="0"/>
        <w:widowControl w:val="0"/>
        <w:numPr>
          <w:ilvl w:val="0"/>
          <w:numId w:val="6"/>
        </w:numPr>
        <w:kinsoku/>
        <w:wordWrap/>
        <w:overflowPunct/>
        <w:topLinePunct w:val="0"/>
        <w:autoSpaceDE/>
        <w:autoSpaceDN/>
        <w:bidi w:val="0"/>
        <w:adjustRightInd w:val="0"/>
        <w:snapToGrid w:val="0"/>
        <w:spacing w:before="0" w:after="0" w:line="360" w:lineRule="auto"/>
        <w:jc w:val="center"/>
        <w:textAlignment w:val="baseline"/>
        <w:outlineLvl w:val="0"/>
        <w:rPr>
          <w:rFonts w:hint="default" w:ascii="Times New Roman" w:hAnsi="Times New Roman" w:eastAsia="Times New Roman" w:cs="Times New Roman"/>
          <w:vertAlign w:val="baseline"/>
          <w:lang w:val="en-US"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pStyle w:val="23"/>
        <w:numPr>
          <w:ilvl w:val="0"/>
          <w:numId w:val="0"/>
        </w:numPr>
        <w:rPr>
          <w:rFonts w:hint="default"/>
          <w:lang w:val="en-US" w:eastAsia="zh-CN"/>
        </w:rPr>
      </w:pPr>
    </w:p>
    <w:p>
      <w:pPr>
        <w:pStyle w:val="14"/>
        <w:rPr>
          <w:rFonts w:hint="default" w:ascii="仿宋" w:hAnsi="仿宋" w:eastAsia="仿宋" w:cs="仿宋"/>
          <w:b/>
          <w:bCs/>
          <w:color w:val="auto"/>
          <w:spacing w:val="10"/>
          <w:sz w:val="32"/>
          <w:szCs w:val="32"/>
          <w:highlight w:val="none"/>
          <w:lang w:val="en-US" w:eastAsia="zh-CN"/>
        </w:rPr>
      </w:pPr>
      <w:r>
        <w:rPr>
          <w:rFonts w:hint="default" w:ascii="仿宋" w:hAnsi="仿宋" w:eastAsia="仿宋" w:cs="仿宋"/>
          <w:b/>
          <w:bCs/>
          <w:color w:val="auto"/>
          <w:spacing w:val="10"/>
          <w:sz w:val="32"/>
          <w:szCs w:val="32"/>
          <w:highlight w:val="none"/>
          <w:lang w:val="en-US" w:eastAsia="zh-CN"/>
        </w:rPr>
        <w:t> 2023年困难群众救助燃煤采购项目(一标段) 具体招标参数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20"/>
        <w:gridCol w:w="1365"/>
        <w:gridCol w:w="950"/>
        <w:gridCol w:w="967"/>
        <w:gridCol w:w="1483"/>
        <w:gridCol w:w="1250"/>
        <w:gridCol w:w="1433"/>
        <w:gridCol w:w="1467"/>
        <w:gridCol w:w="1067"/>
        <w:gridCol w:w="1433"/>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序号</w:t>
            </w:r>
          </w:p>
        </w:tc>
        <w:tc>
          <w:tcPr>
            <w:tcW w:w="62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标段</w:t>
            </w:r>
          </w:p>
        </w:tc>
        <w:tc>
          <w:tcPr>
            <w:tcW w:w="1365"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用煤单位</w:t>
            </w:r>
          </w:p>
        </w:tc>
        <w:tc>
          <w:tcPr>
            <w:tcW w:w="9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拉运地点</w:t>
            </w:r>
          </w:p>
        </w:tc>
        <w:tc>
          <w:tcPr>
            <w:tcW w:w="967"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总户数</w:t>
            </w:r>
          </w:p>
        </w:tc>
        <w:tc>
          <w:tcPr>
            <w:tcW w:w="1483"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低保对象（户）</w:t>
            </w:r>
          </w:p>
        </w:tc>
        <w:tc>
          <w:tcPr>
            <w:tcW w:w="12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五保户（户）</w:t>
            </w:r>
          </w:p>
        </w:tc>
        <w:tc>
          <w:tcPr>
            <w:tcW w:w="1433"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煤改电总户数</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集中供暖</w:t>
            </w:r>
          </w:p>
        </w:tc>
        <w:tc>
          <w:tcPr>
            <w:tcW w:w="2500" w:type="dxa"/>
            <w:gridSpan w:val="2"/>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无烟块煤</w:t>
            </w:r>
          </w:p>
        </w:tc>
        <w:tc>
          <w:tcPr>
            <w:tcW w:w="13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标段合计（吨）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9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967"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483"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2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433"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户数</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发放户数</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合计吨数（每户/1吨）</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2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第一标段</w:t>
            </w:r>
          </w:p>
        </w:tc>
        <w:tc>
          <w:tcPr>
            <w:tcW w:w="1365"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阿合雅镇人民政府</w:t>
            </w:r>
          </w:p>
        </w:tc>
        <w:tc>
          <w:tcPr>
            <w:tcW w:w="9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阿合雅镇</w:t>
            </w:r>
          </w:p>
        </w:tc>
        <w:tc>
          <w:tcPr>
            <w:tcW w:w="9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1188</w:t>
            </w:r>
          </w:p>
        </w:tc>
        <w:tc>
          <w:tcPr>
            <w:tcW w:w="148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i w:val="0"/>
                <w:iCs w:val="0"/>
                <w:color w:val="000000"/>
                <w:kern w:val="0"/>
                <w:sz w:val="20"/>
                <w:szCs w:val="20"/>
                <w:u w:val="none"/>
                <w:lang w:val="en-US" w:eastAsia="zh-CN" w:bidi="ar"/>
              </w:rPr>
              <w:t>1182</w:t>
            </w:r>
          </w:p>
        </w:tc>
        <w:tc>
          <w:tcPr>
            <w:tcW w:w="12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43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437</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721</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721</w:t>
            </w:r>
          </w:p>
        </w:tc>
        <w:tc>
          <w:tcPr>
            <w:tcW w:w="13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阿恰塔格乡人民政府</w:t>
            </w:r>
          </w:p>
        </w:tc>
        <w:tc>
          <w:tcPr>
            <w:tcW w:w="9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阿恰塔格乡</w:t>
            </w:r>
          </w:p>
        </w:tc>
        <w:tc>
          <w:tcPr>
            <w:tcW w:w="9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848</w:t>
            </w:r>
          </w:p>
        </w:tc>
        <w:tc>
          <w:tcPr>
            <w:tcW w:w="148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i w:val="0"/>
                <w:iCs w:val="0"/>
                <w:color w:val="000000"/>
                <w:kern w:val="0"/>
                <w:sz w:val="20"/>
                <w:szCs w:val="20"/>
                <w:u w:val="none"/>
                <w:lang w:val="en-US" w:eastAsia="zh-CN" w:bidi="ar"/>
              </w:rPr>
              <w:t>839</w:t>
            </w:r>
          </w:p>
        </w:tc>
        <w:tc>
          <w:tcPr>
            <w:tcW w:w="12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43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435</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413</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413</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依麻木镇人民政府</w:t>
            </w:r>
          </w:p>
        </w:tc>
        <w:tc>
          <w:tcPr>
            <w:tcW w:w="9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依麻木镇</w:t>
            </w:r>
          </w:p>
        </w:tc>
        <w:tc>
          <w:tcPr>
            <w:tcW w:w="9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1277</w:t>
            </w:r>
          </w:p>
        </w:tc>
        <w:tc>
          <w:tcPr>
            <w:tcW w:w="148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i w:val="0"/>
                <w:iCs w:val="0"/>
                <w:color w:val="000000"/>
                <w:kern w:val="0"/>
                <w:sz w:val="20"/>
                <w:szCs w:val="20"/>
                <w:u w:val="none"/>
                <w:lang w:val="en-US" w:eastAsia="zh-CN" w:bidi="ar"/>
              </w:rPr>
              <w:t>1259</w:t>
            </w:r>
          </w:p>
        </w:tc>
        <w:tc>
          <w:tcPr>
            <w:tcW w:w="12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43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258</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1019</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1019</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英阿瓦提乡人民政府</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英阿瓦提乡</w:t>
            </w:r>
          </w:p>
        </w:tc>
        <w:tc>
          <w:tcPr>
            <w:tcW w:w="9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1282</w:t>
            </w:r>
          </w:p>
        </w:tc>
        <w:tc>
          <w:tcPr>
            <w:tcW w:w="1483"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1279</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679</w:t>
            </w:r>
          </w:p>
        </w:tc>
        <w:tc>
          <w:tcPr>
            <w:tcW w:w="14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w:t>
            </w:r>
          </w:p>
        </w:tc>
        <w:tc>
          <w:tcPr>
            <w:tcW w:w="14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bl>
    <w:p>
      <w:pPr>
        <w:pStyle w:val="14"/>
        <w:rPr>
          <w:rFonts w:hint="default" w:ascii="仿宋" w:hAnsi="仿宋" w:eastAsia="仿宋" w:cs="仿宋"/>
          <w:b/>
          <w:bCs/>
          <w:color w:val="auto"/>
          <w:spacing w:val="10"/>
          <w:sz w:val="32"/>
          <w:szCs w:val="32"/>
          <w:highlight w:val="none"/>
          <w:lang w:val="en-US" w:eastAsia="zh-CN"/>
        </w:rPr>
      </w:pPr>
    </w:p>
    <w:p/>
    <w:p>
      <w:pPr>
        <w:pStyle w:val="14"/>
      </w:pPr>
    </w:p>
    <w:p>
      <w:pPr>
        <w:pStyle w:val="14"/>
      </w:pPr>
    </w:p>
    <w:p/>
    <w:p>
      <w:pPr>
        <w:pStyle w:val="14"/>
      </w:pPr>
    </w:p>
    <w:p>
      <w:pPr>
        <w:pStyle w:val="14"/>
      </w:pPr>
    </w:p>
    <w:p>
      <w:pPr>
        <w:pStyle w:val="14"/>
      </w:pPr>
    </w:p>
    <w:p>
      <w:pPr>
        <w:pStyle w:val="14"/>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8"/>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14887_WPSOffice_Level2"/>
      <w:bookmarkStart w:id="43" w:name="_Toc5920"/>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6"/>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6838" w:h="11906" w:orient="landscape"/>
          <w:pgMar w:top="1800" w:right="1440" w:bottom="1706" w:left="144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360" w:lineRule="auto"/>
        <w:jc w:val="center"/>
        <w:rPr>
          <w:color w:val="000000"/>
        </w:rPr>
      </w:pPr>
      <w:bookmarkStart w:id="44" w:name="_Toc307_WPSOffice_Level2"/>
      <w:r>
        <w:rPr>
          <w:rFonts w:hint="eastAsia"/>
          <w:b/>
          <w:bCs/>
          <w:color w:val="000000"/>
          <w:sz w:val="32"/>
          <w:szCs w:val="32"/>
        </w:rPr>
        <w:t>（</w:t>
      </w:r>
      <w:r>
        <w:rPr>
          <w:rFonts w:hint="eastAsia"/>
          <w:b/>
          <w:bCs/>
          <w:color w:val="000000"/>
          <w:sz w:val="32"/>
          <w:szCs w:val="32"/>
          <w:lang w:eastAsia="zh-CN"/>
        </w:rPr>
        <w:t>响应文件</w:t>
      </w:r>
      <w:r>
        <w:rPr>
          <w:rFonts w:hint="eastAsia"/>
          <w:b/>
          <w:bCs/>
          <w:color w:val="000000"/>
          <w:sz w:val="32"/>
          <w:szCs w:val="32"/>
        </w:rPr>
        <w:t>标书封皮）</w:t>
      </w:r>
    </w:p>
    <w:p>
      <w:pPr>
        <w:spacing w:line="360" w:lineRule="auto"/>
        <w:jc w:val="right"/>
        <w:rPr>
          <w:color w:val="000000"/>
        </w:rPr>
      </w:pPr>
      <w:r>
        <w:rPr>
          <w:rFonts w:hint="eastAsia" w:ascii="宋体" w:hAnsi="宋体" w:cs="宋体"/>
          <w:b/>
          <w:bCs/>
          <w:color w:val="000000"/>
          <w:kern w:val="1"/>
          <w:sz w:val="36"/>
          <w:szCs w:val="36"/>
        </w:rPr>
        <w:t>正（副）本</w:t>
      </w:r>
    </w:p>
    <w:p>
      <w:pPr>
        <w:spacing w:line="360" w:lineRule="auto"/>
        <w:rPr>
          <w:color w:val="000000"/>
        </w:rPr>
      </w:pPr>
    </w:p>
    <w:p>
      <w:pPr>
        <w:spacing w:line="360" w:lineRule="auto"/>
        <w:jc w:val="center"/>
        <w:rPr>
          <w:color w:val="000000"/>
        </w:rPr>
      </w:pPr>
      <w:r>
        <w:rPr>
          <w:rFonts w:hint="eastAsia"/>
          <w:b/>
          <w:bCs/>
          <w:color w:val="000000"/>
          <w:sz w:val="52"/>
          <w:szCs w:val="52"/>
          <w:u w:val="single"/>
        </w:rPr>
        <w:t xml:space="preserve">****          </w:t>
      </w:r>
      <w:r>
        <w:rPr>
          <w:rFonts w:hint="eastAsia"/>
          <w:b/>
          <w:bCs/>
          <w:color w:val="000000"/>
          <w:sz w:val="52"/>
          <w:szCs w:val="52"/>
        </w:rPr>
        <w:t>项目</w:t>
      </w:r>
    </w:p>
    <w:p>
      <w:pPr>
        <w:spacing w:line="360" w:lineRule="auto"/>
        <w:jc w:val="center"/>
        <w:rPr>
          <w:color w:val="000000"/>
          <w:sz w:val="24"/>
          <w:szCs w:val="28"/>
        </w:rPr>
      </w:pPr>
      <w:r>
        <w:rPr>
          <w:rFonts w:hint="eastAsia"/>
          <w:color w:val="000000"/>
          <w:sz w:val="24"/>
          <w:szCs w:val="28"/>
        </w:rPr>
        <w:t>项目编号：</w:t>
      </w: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jc w:val="center"/>
        <w:rPr>
          <w:color w:val="000000"/>
          <w:sz w:val="28"/>
          <w:szCs w:val="28"/>
        </w:rPr>
      </w:pPr>
      <w:r>
        <w:rPr>
          <w:rFonts w:hint="eastAsia"/>
          <w:b/>
          <w:bCs/>
          <w:color w:val="000000"/>
          <w:sz w:val="72"/>
          <w:szCs w:val="144"/>
          <w:lang w:val="en-US" w:eastAsia="zh-CN"/>
        </w:rPr>
        <w:t>响 应</w:t>
      </w:r>
      <w:r>
        <w:rPr>
          <w:rFonts w:hint="eastAsia"/>
          <w:b/>
          <w:bCs/>
          <w:color w:val="000000"/>
          <w:sz w:val="72"/>
          <w:szCs w:val="144"/>
        </w:rPr>
        <w:t xml:space="preserve"> 文 件</w:t>
      </w: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bookmarkStart w:id="45" w:name="_Toc17052"/>
      <w:r>
        <w:rPr>
          <w:rFonts w:hint="eastAsia"/>
          <w:color w:val="000000"/>
          <w:sz w:val="28"/>
          <w:szCs w:val="28"/>
          <w:lang w:eastAsia="zh-CN"/>
        </w:rPr>
        <w:t>供应商</w:t>
      </w:r>
      <w:r>
        <w:rPr>
          <w:rFonts w:hint="eastAsia"/>
          <w:color w:val="000000"/>
          <w:sz w:val="28"/>
          <w:szCs w:val="28"/>
        </w:rPr>
        <w:t>名称：</w:t>
      </w:r>
      <w:r>
        <w:rPr>
          <w:rFonts w:hint="eastAsia"/>
          <w:color w:val="000000"/>
          <w:sz w:val="28"/>
          <w:szCs w:val="28"/>
          <w:u w:val="single"/>
        </w:rPr>
        <w:t xml:space="preserve">               </w:t>
      </w:r>
      <w:r>
        <w:rPr>
          <w:rFonts w:hint="eastAsia"/>
          <w:color w:val="000000"/>
          <w:sz w:val="28"/>
          <w:szCs w:val="28"/>
        </w:rPr>
        <w:t>（盖章）</w:t>
      </w:r>
      <w:bookmarkEnd w:id="45"/>
    </w:p>
    <w:p>
      <w:pPr>
        <w:spacing w:line="360" w:lineRule="auto"/>
        <w:rPr>
          <w:color w:val="000000"/>
          <w:sz w:val="28"/>
          <w:szCs w:val="28"/>
        </w:rPr>
      </w:pPr>
      <w:bookmarkStart w:id="46" w:name="_Toc21270"/>
      <w:r>
        <w:rPr>
          <w:rFonts w:hint="eastAsia"/>
          <w:color w:val="000000"/>
          <w:sz w:val="28"/>
          <w:szCs w:val="28"/>
        </w:rPr>
        <w:t>法定代表人：</w:t>
      </w:r>
      <w:r>
        <w:rPr>
          <w:rFonts w:hint="eastAsia"/>
          <w:color w:val="000000"/>
          <w:sz w:val="28"/>
          <w:szCs w:val="28"/>
          <w:u w:val="single"/>
        </w:rPr>
        <w:t xml:space="preserve">               </w:t>
      </w:r>
      <w:r>
        <w:rPr>
          <w:rFonts w:hint="eastAsia"/>
          <w:color w:val="000000"/>
          <w:sz w:val="28"/>
          <w:szCs w:val="28"/>
        </w:rPr>
        <w:t>（签字或盖章）</w:t>
      </w:r>
      <w:bookmarkEnd w:id="46"/>
    </w:p>
    <w:p>
      <w:pPr>
        <w:widowControl/>
        <w:autoSpaceDE w:val="0"/>
        <w:autoSpaceDN w:val="0"/>
        <w:adjustRightInd w:val="0"/>
        <w:spacing w:line="360" w:lineRule="auto"/>
        <w:ind w:firstLine="1120" w:firstLineChars="400"/>
        <w:jc w:val="center"/>
        <w:rPr>
          <w:rFonts w:ascii="仿宋" w:hAnsi="仿宋" w:eastAsia="仿宋"/>
          <w:color w:val="000000"/>
          <w:kern w:val="1"/>
          <w:sz w:val="32"/>
          <w:szCs w:val="32"/>
        </w:rPr>
      </w:pPr>
      <w:bookmarkStart w:id="47" w:name="_Toc26551"/>
      <w:r>
        <w:rPr>
          <w:rFonts w:hint="eastAsia"/>
          <w:color w:val="000000"/>
          <w:sz w:val="28"/>
          <w:szCs w:val="28"/>
        </w:rPr>
        <w:t>年     月     日</w:t>
      </w:r>
      <w:bookmarkEnd w:id="47"/>
    </w:p>
    <w:p>
      <w:pPr>
        <w:spacing w:line="500" w:lineRule="exact"/>
        <w:jc w:val="center"/>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6"/>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 xml:space="preserve">联系电话：              </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8"/>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9" w:name="_Toc175644065"/>
      <w:bookmarkStart w:id="50"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8"/>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1" w:name="_Toc18429_WPSOffice_Level2"/>
      <w:r>
        <w:rPr>
          <w:rFonts w:hint="eastAsia" w:ascii="仿宋" w:hAnsi="仿宋" w:eastAsia="仿宋" w:cs="仿宋"/>
          <w:b/>
          <w:bCs/>
          <w:color w:val="auto"/>
          <w:spacing w:val="20"/>
          <w:sz w:val="36"/>
          <w:szCs w:val="36"/>
          <w:highlight w:val="none"/>
          <w:lang w:eastAsia="zh-CN"/>
        </w:rPr>
        <w:t>四、</w:t>
      </w:r>
      <w:bookmarkEnd w:id="49"/>
      <w:bookmarkEnd w:id="50"/>
      <w:r>
        <w:rPr>
          <w:rFonts w:hint="eastAsia" w:ascii="仿宋" w:hAnsi="仿宋" w:eastAsia="仿宋" w:cs="仿宋"/>
          <w:b/>
          <w:bCs/>
          <w:color w:val="auto"/>
          <w:spacing w:val="20"/>
          <w:sz w:val="36"/>
          <w:szCs w:val="36"/>
          <w:highlight w:val="none"/>
          <w:lang w:eastAsia="zh-CN"/>
        </w:rPr>
        <w:t>法人授权委托书原件  （格式）</w:t>
      </w:r>
      <w:bookmarkEnd w:id="51"/>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b/>
          <w:bCs/>
          <w:color w:val="auto"/>
          <w:spacing w:val="20"/>
          <w:sz w:val="36"/>
          <w:szCs w:val="36"/>
          <w:highlight w:val="none"/>
          <w:lang w:eastAsia="zh-CN"/>
        </w:rPr>
      </w:pPr>
      <w:bookmarkStart w:id="52"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52"/>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5"/>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5"/>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5"/>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5"/>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5"/>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3"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3"/>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5"/>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5"/>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5"/>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134"/>
        <w:gridCol w:w="669"/>
        <w:gridCol w:w="682"/>
        <w:gridCol w:w="770"/>
        <w:gridCol w:w="1073"/>
        <w:gridCol w:w="107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序号</w:t>
            </w:r>
          </w:p>
        </w:tc>
        <w:tc>
          <w:tcPr>
            <w:tcW w:w="2166"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采购项目名称</w:t>
            </w:r>
          </w:p>
        </w:tc>
        <w:tc>
          <w:tcPr>
            <w:tcW w:w="675"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规格参数</w:t>
            </w:r>
          </w:p>
        </w:tc>
        <w:tc>
          <w:tcPr>
            <w:tcW w:w="688"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单位</w:t>
            </w:r>
          </w:p>
        </w:tc>
        <w:tc>
          <w:tcPr>
            <w:tcW w:w="779"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数量</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单价（元）</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合计（元）</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675" w:type="dxa"/>
            <w:vMerge w:val="restart"/>
          </w:tcPr>
          <w:p>
            <w:pPr>
              <w:pStyle w:val="23"/>
              <w:numPr>
                <w:ilvl w:val="0"/>
                <w:numId w:val="0"/>
              </w:numPr>
              <w:rPr>
                <w:rFonts w:hint="eastAsia" w:ascii="Times New Roman" w:hAnsi="Times New Roman" w:eastAsia="Times New Roman" w:cs="Times New Roman"/>
                <w:sz w:val="24"/>
                <w:szCs w:val="24"/>
                <w:vertAlign w:val="baseline"/>
                <w:lang w:val="en-US" w:eastAsia="zh-CN"/>
              </w:rPr>
            </w:pPr>
          </w:p>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详见技术规格参数</w:t>
            </w:r>
          </w:p>
        </w:tc>
        <w:tc>
          <w:tcPr>
            <w:tcW w:w="688"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779"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3</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4</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5</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6</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7</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8</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9</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10</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11</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合计（元）</w:t>
            </w:r>
          </w:p>
        </w:tc>
        <w:tc>
          <w:tcPr>
            <w:tcW w:w="1363" w:type="dxa"/>
            <w:gridSpan w:val="2"/>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小写：</w:t>
            </w:r>
          </w:p>
        </w:tc>
        <w:tc>
          <w:tcPr>
            <w:tcW w:w="1856" w:type="dxa"/>
            <w:gridSpan w:val="2"/>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大写：</w:t>
            </w: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bl>
    <w:p>
      <w:pPr>
        <w:pStyle w:val="35"/>
        <w:widowControl w:val="0"/>
        <w:adjustRightInd w:val="0"/>
        <w:snapToGrid w:val="0"/>
        <w:spacing w:before="0" w:after="0" w:line="500" w:lineRule="exact"/>
        <w:ind w:left="0" w:firstLine="0"/>
        <w:jc w:val="left"/>
        <w:rPr>
          <w:rFonts w:hint="eastAsia" w:ascii="宋体" w:hAnsi="宋体"/>
          <w:szCs w:val="28"/>
          <w:highlight w:val="none"/>
        </w:rPr>
      </w:pPr>
    </w:p>
    <w:p>
      <w:pPr>
        <w:pStyle w:val="35"/>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采购清单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5"/>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宋体" w:hAnsi="宋体"/>
          <w:b/>
          <w:bCs/>
          <w:color w:val="auto"/>
          <w:spacing w:val="20"/>
          <w:sz w:val="32"/>
          <w:szCs w:val="32"/>
          <w:highlight w:val="none"/>
          <w:lang w:eastAsia="zh-CN"/>
        </w:rPr>
      </w:pPr>
      <w:bookmarkStart w:id="54" w:name="_Toc175644078"/>
      <w:bookmarkStart w:id="55" w:name="_Toc31525_WPSOffice_Level2"/>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4"/>
      <w:r>
        <w:rPr>
          <w:rFonts w:hint="eastAsia" w:ascii="仿宋" w:hAnsi="仿宋" w:eastAsia="仿宋" w:cs="仿宋"/>
          <w:b/>
          <w:bCs/>
          <w:color w:val="auto"/>
          <w:spacing w:val="20"/>
          <w:sz w:val="36"/>
          <w:szCs w:val="36"/>
          <w:highlight w:val="none"/>
          <w:lang w:eastAsia="zh-CN"/>
        </w:rPr>
        <w:t>（格式）</w:t>
      </w:r>
      <w:bookmarkEnd w:id="55"/>
    </w:p>
    <w:p>
      <w:pPr>
        <w:spacing w:line="500" w:lineRule="exact"/>
        <w:jc w:val="center"/>
        <w:rPr>
          <w:rFonts w:hint="eastAsia" w:ascii="宋体" w:hAnsi="宋体"/>
          <w:color w:val="auto"/>
          <w:sz w:val="28"/>
          <w:szCs w:val="28"/>
          <w:highlight w:val="none"/>
        </w:rPr>
      </w:pPr>
    </w:p>
    <w:tbl>
      <w:tblPr>
        <w:tblStyle w:val="18"/>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37"/>
        <w:gridCol w:w="2593"/>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13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59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谈判文件要求的参数</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pStyle w:val="14"/>
        <w:rPr>
          <w:rFonts w:hint="eastAsia"/>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6"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6"/>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7"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7"/>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（5）有依法缴纳税收和社会保障资金的良好记录</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2、投标人认为需要提供的其他材料</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p>
      <w:pPr>
        <w:rPr>
          <w:rFonts w:hint="eastAsia" w:eastAsiaTheme="minorEastAsia"/>
          <w:lang w:eastAsia="zh-CN"/>
        </w:rPr>
      </w:pPr>
    </w:p>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4">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8"/>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56D6133"/>
    <w:multiLevelType w:val="multilevel"/>
    <w:tmpl w:val="656D6133"/>
    <w:lvl w:ilvl="0" w:tentative="0">
      <w:start w:val="1"/>
      <w:numFmt w:val="chineseCountingThousand"/>
      <w:pStyle w:val="3"/>
      <w:suff w:val="nothing"/>
      <w:lvlText w:val="第%1部分"/>
      <w:lvlJc w:val="center"/>
      <w:pPr>
        <w:ind w:left="432"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OWE1MTYyODA3MzE5MTU5MTJmNTVhMTU3OGM3NjEifQ=="/>
  </w:docVars>
  <w:rsids>
    <w:rsidRoot w:val="0CDB663F"/>
    <w:rsid w:val="00587BD8"/>
    <w:rsid w:val="00A72874"/>
    <w:rsid w:val="010671A9"/>
    <w:rsid w:val="016C1222"/>
    <w:rsid w:val="017056D5"/>
    <w:rsid w:val="01A21C7E"/>
    <w:rsid w:val="01A2536F"/>
    <w:rsid w:val="03436758"/>
    <w:rsid w:val="039E3610"/>
    <w:rsid w:val="03AF33C7"/>
    <w:rsid w:val="03BD501B"/>
    <w:rsid w:val="043B481C"/>
    <w:rsid w:val="0444340E"/>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A96637"/>
    <w:rsid w:val="08C07AD1"/>
    <w:rsid w:val="08C2548E"/>
    <w:rsid w:val="08CB7DB1"/>
    <w:rsid w:val="08ED51A9"/>
    <w:rsid w:val="096D2081"/>
    <w:rsid w:val="0A000AAD"/>
    <w:rsid w:val="0A425BD8"/>
    <w:rsid w:val="0B12691F"/>
    <w:rsid w:val="0B2801D3"/>
    <w:rsid w:val="0BE42329"/>
    <w:rsid w:val="0C107B89"/>
    <w:rsid w:val="0C562C87"/>
    <w:rsid w:val="0C7A481C"/>
    <w:rsid w:val="0CDB663F"/>
    <w:rsid w:val="0D141FA2"/>
    <w:rsid w:val="0E2D6749"/>
    <w:rsid w:val="0E332FDD"/>
    <w:rsid w:val="0EB156C9"/>
    <w:rsid w:val="0EC51461"/>
    <w:rsid w:val="0F241D37"/>
    <w:rsid w:val="10396AEB"/>
    <w:rsid w:val="10E35647"/>
    <w:rsid w:val="111C039E"/>
    <w:rsid w:val="121D0E76"/>
    <w:rsid w:val="125F71B2"/>
    <w:rsid w:val="132A5C5A"/>
    <w:rsid w:val="134F1C1B"/>
    <w:rsid w:val="141D1D6F"/>
    <w:rsid w:val="147B1C49"/>
    <w:rsid w:val="14DE6B54"/>
    <w:rsid w:val="150C7C6B"/>
    <w:rsid w:val="15CA6427"/>
    <w:rsid w:val="161C19B9"/>
    <w:rsid w:val="161F5B2D"/>
    <w:rsid w:val="166631F9"/>
    <w:rsid w:val="166B6BCF"/>
    <w:rsid w:val="16776202"/>
    <w:rsid w:val="1687263B"/>
    <w:rsid w:val="16BA21CA"/>
    <w:rsid w:val="16C12588"/>
    <w:rsid w:val="175D1D76"/>
    <w:rsid w:val="176D0C70"/>
    <w:rsid w:val="179D1A5D"/>
    <w:rsid w:val="17A252C5"/>
    <w:rsid w:val="17BD1F85"/>
    <w:rsid w:val="18832604"/>
    <w:rsid w:val="18D951CA"/>
    <w:rsid w:val="18DA4C2C"/>
    <w:rsid w:val="18EF04F7"/>
    <w:rsid w:val="195D1088"/>
    <w:rsid w:val="196B4B95"/>
    <w:rsid w:val="19AB185A"/>
    <w:rsid w:val="1A0E0967"/>
    <w:rsid w:val="1AFE69B5"/>
    <w:rsid w:val="1B625F8B"/>
    <w:rsid w:val="1B776837"/>
    <w:rsid w:val="1BDF2C69"/>
    <w:rsid w:val="1C2E49E1"/>
    <w:rsid w:val="1C2E7A24"/>
    <w:rsid w:val="1C623A71"/>
    <w:rsid w:val="1CD25790"/>
    <w:rsid w:val="1CFC1D8C"/>
    <w:rsid w:val="1D676A0B"/>
    <w:rsid w:val="1D882E55"/>
    <w:rsid w:val="1DB63701"/>
    <w:rsid w:val="1DBF212D"/>
    <w:rsid w:val="1DBF22B8"/>
    <w:rsid w:val="1DDC0F00"/>
    <w:rsid w:val="1E7B08F1"/>
    <w:rsid w:val="1E7F3942"/>
    <w:rsid w:val="1EB23A57"/>
    <w:rsid w:val="1EE53C73"/>
    <w:rsid w:val="1F047C8A"/>
    <w:rsid w:val="1F4D2ACC"/>
    <w:rsid w:val="1F5166B7"/>
    <w:rsid w:val="1FFF0175"/>
    <w:rsid w:val="20967F9F"/>
    <w:rsid w:val="21821CEE"/>
    <w:rsid w:val="21AC63E1"/>
    <w:rsid w:val="21B773A6"/>
    <w:rsid w:val="21CA2512"/>
    <w:rsid w:val="22810850"/>
    <w:rsid w:val="2292058C"/>
    <w:rsid w:val="22B91D58"/>
    <w:rsid w:val="22D840BA"/>
    <w:rsid w:val="230D5513"/>
    <w:rsid w:val="232B6A28"/>
    <w:rsid w:val="23DB7E06"/>
    <w:rsid w:val="24756C99"/>
    <w:rsid w:val="247E5D21"/>
    <w:rsid w:val="24924FDB"/>
    <w:rsid w:val="24AF5C5B"/>
    <w:rsid w:val="24EC7BA3"/>
    <w:rsid w:val="24F50BBB"/>
    <w:rsid w:val="258210E5"/>
    <w:rsid w:val="25A23093"/>
    <w:rsid w:val="25FB3BC6"/>
    <w:rsid w:val="26410AC1"/>
    <w:rsid w:val="26780114"/>
    <w:rsid w:val="273A64AB"/>
    <w:rsid w:val="276C1439"/>
    <w:rsid w:val="27B05D59"/>
    <w:rsid w:val="27B33B42"/>
    <w:rsid w:val="28932E8A"/>
    <w:rsid w:val="28DD33B5"/>
    <w:rsid w:val="28F62E6C"/>
    <w:rsid w:val="2917789B"/>
    <w:rsid w:val="29476878"/>
    <w:rsid w:val="29B53EDF"/>
    <w:rsid w:val="29C36C52"/>
    <w:rsid w:val="2A0065D8"/>
    <w:rsid w:val="2A037239"/>
    <w:rsid w:val="2A2C38DB"/>
    <w:rsid w:val="2A2D3541"/>
    <w:rsid w:val="2A930558"/>
    <w:rsid w:val="2ADB23E9"/>
    <w:rsid w:val="2B163C40"/>
    <w:rsid w:val="2B6451D7"/>
    <w:rsid w:val="2BA35A37"/>
    <w:rsid w:val="2C123D20"/>
    <w:rsid w:val="2C3D0E13"/>
    <w:rsid w:val="2D492FC5"/>
    <w:rsid w:val="2D6F38F0"/>
    <w:rsid w:val="2DB9562B"/>
    <w:rsid w:val="2DBA14F0"/>
    <w:rsid w:val="2DC1126D"/>
    <w:rsid w:val="2DFD5800"/>
    <w:rsid w:val="2E331763"/>
    <w:rsid w:val="2EE83CE2"/>
    <w:rsid w:val="2EF2020D"/>
    <w:rsid w:val="2F27355D"/>
    <w:rsid w:val="2F3E1212"/>
    <w:rsid w:val="2F672DDD"/>
    <w:rsid w:val="2F8F3D46"/>
    <w:rsid w:val="2F9A05DE"/>
    <w:rsid w:val="305F0360"/>
    <w:rsid w:val="30ED689F"/>
    <w:rsid w:val="30F12CEA"/>
    <w:rsid w:val="313B7114"/>
    <w:rsid w:val="31B57E20"/>
    <w:rsid w:val="31D00019"/>
    <w:rsid w:val="31F10C4C"/>
    <w:rsid w:val="328032E2"/>
    <w:rsid w:val="3284589B"/>
    <w:rsid w:val="32EC0D02"/>
    <w:rsid w:val="33372F15"/>
    <w:rsid w:val="336A280F"/>
    <w:rsid w:val="336E1014"/>
    <w:rsid w:val="3399369C"/>
    <w:rsid w:val="33B93FF5"/>
    <w:rsid w:val="344F2E2A"/>
    <w:rsid w:val="35725E7F"/>
    <w:rsid w:val="35867B7C"/>
    <w:rsid w:val="359E724C"/>
    <w:rsid w:val="35A346ED"/>
    <w:rsid w:val="35CB3AA4"/>
    <w:rsid w:val="363132B6"/>
    <w:rsid w:val="36812362"/>
    <w:rsid w:val="37265207"/>
    <w:rsid w:val="378E5D83"/>
    <w:rsid w:val="37943882"/>
    <w:rsid w:val="37BA7652"/>
    <w:rsid w:val="37F4321E"/>
    <w:rsid w:val="382A05C1"/>
    <w:rsid w:val="3903314B"/>
    <w:rsid w:val="39631353"/>
    <w:rsid w:val="396947FD"/>
    <w:rsid w:val="39F471F4"/>
    <w:rsid w:val="3A634590"/>
    <w:rsid w:val="3AA36655"/>
    <w:rsid w:val="3ABD2CAF"/>
    <w:rsid w:val="3AD435F7"/>
    <w:rsid w:val="3B3F02D6"/>
    <w:rsid w:val="3B725780"/>
    <w:rsid w:val="3BB5760A"/>
    <w:rsid w:val="3BED3E82"/>
    <w:rsid w:val="3D0D2610"/>
    <w:rsid w:val="3D3E23F8"/>
    <w:rsid w:val="3D7F308E"/>
    <w:rsid w:val="3E2977ED"/>
    <w:rsid w:val="3EB65E62"/>
    <w:rsid w:val="3F0C679F"/>
    <w:rsid w:val="3F1E5503"/>
    <w:rsid w:val="3F434A92"/>
    <w:rsid w:val="3F4C23E8"/>
    <w:rsid w:val="3F587B83"/>
    <w:rsid w:val="3F862D76"/>
    <w:rsid w:val="3FB520AB"/>
    <w:rsid w:val="40002CE8"/>
    <w:rsid w:val="4072059F"/>
    <w:rsid w:val="41292919"/>
    <w:rsid w:val="416A44B8"/>
    <w:rsid w:val="42192127"/>
    <w:rsid w:val="42292682"/>
    <w:rsid w:val="42786286"/>
    <w:rsid w:val="435646C2"/>
    <w:rsid w:val="43BB718C"/>
    <w:rsid w:val="43D54C75"/>
    <w:rsid w:val="44740DA0"/>
    <w:rsid w:val="44785723"/>
    <w:rsid w:val="447945BC"/>
    <w:rsid w:val="44A32EE2"/>
    <w:rsid w:val="44BA306C"/>
    <w:rsid w:val="44D4232C"/>
    <w:rsid w:val="4530554C"/>
    <w:rsid w:val="453F0AFE"/>
    <w:rsid w:val="458A3789"/>
    <w:rsid w:val="459923B0"/>
    <w:rsid w:val="45D90E95"/>
    <w:rsid w:val="46966D69"/>
    <w:rsid w:val="47171C1C"/>
    <w:rsid w:val="47400DA6"/>
    <w:rsid w:val="47A22DE1"/>
    <w:rsid w:val="47AF6C87"/>
    <w:rsid w:val="47CF760D"/>
    <w:rsid w:val="48142F58"/>
    <w:rsid w:val="481A41F1"/>
    <w:rsid w:val="491044AF"/>
    <w:rsid w:val="499C199B"/>
    <w:rsid w:val="49A41693"/>
    <w:rsid w:val="4A9813B6"/>
    <w:rsid w:val="4AA519B9"/>
    <w:rsid w:val="4B386D93"/>
    <w:rsid w:val="4B894E13"/>
    <w:rsid w:val="4C4C3999"/>
    <w:rsid w:val="4C7F7B04"/>
    <w:rsid w:val="4C917296"/>
    <w:rsid w:val="4C9B3800"/>
    <w:rsid w:val="4D2A4CDF"/>
    <w:rsid w:val="4D757129"/>
    <w:rsid w:val="4E3A2999"/>
    <w:rsid w:val="4EA676D8"/>
    <w:rsid w:val="4EA812F6"/>
    <w:rsid w:val="4EDC56E9"/>
    <w:rsid w:val="4F20506F"/>
    <w:rsid w:val="501D04DB"/>
    <w:rsid w:val="51BC4505"/>
    <w:rsid w:val="51D331CE"/>
    <w:rsid w:val="52037BB1"/>
    <w:rsid w:val="523C182C"/>
    <w:rsid w:val="5314478E"/>
    <w:rsid w:val="53C742DB"/>
    <w:rsid w:val="549748F0"/>
    <w:rsid w:val="550F6538"/>
    <w:rsid w:val="55517E87"/>
    <w:rsid w:val="55FE5756"/>
    <w:rsid w:val="56046C15"/>
    <w:rsid w:val="56112E69"/>
    <w:rsid w:val="561E1385"/>
    <w:rsid w:val="5633273E"/>
    <w:rsid w:val="568A233C"/>
    <w:rsid w:val="56DC6B00"/>
    <w:rsid w:val="57014DC2"/>
    <w:rsid w:val="57C617C9"/>
    <w:rsid w:val="57D23087"/>
    <w:rsid w:val="57FF46A8"/>
    <w:rsid w:val="58856201"/>
    <w:rsid w:val="589D52F9"/>
    <w:rsid w:val="58B4475B"/>
    <w:rsid w:val="58BA67A4"/>
    <w:rsid w:val="58D2465D"/>
    <w:rsid w:val="58E379D1"/>
    <w:rsid w:val="596C503B"/>
    <w:rsid w:val="59D6795E"/>
    <w:rsid w:val="5A0E5B06"/>
    <w:rsid w:val="5A332F93"/>
    <w:rsid w:val="5A3F1F24"/>
    <w:rsid w:val="5AE61AEC"/>
    <w:rsid w:val="5CBD119B"/>
    <w:rsid w:val="5D7C1D13"/>
    <w:rsid w:val="5DFA7307"/>
    <w:rsid w:val="5E1F618C"/>
    <w:rsid w:val="5E2B2D38"/>
    <w:rsid w:val="5E3D7315"/>
    <w:rsid w:val="5E703611"/>
    <w:rsid w:val="5F5238D8"/>
    <w:rsid w:val="5FB32D4E"/>
    <w:rsid w:val="5FCC0F84"/>
    <w:rsid w:val="60326445"/>
    <w:rsid w:val="6044413E"/>
    <w:rsid w:val="60462887"/>
    <w:rsid w:val="60A46997"/>
    <w:rsid w:val="60A934ED"/>
    <w:rsid w:val="60B53552"/>
    <w:rsid w:val="60CF55CD"/>
    <w:rsid w:val="61076123"/>
    <w:rsid w:val="61601D50"/>
    <w:rsid w:val="61A05176"/>
    <w:rsid w:val="61F56C97"/>
    <w:rsid w:val="62072CE6"/>
    <w:rsid w:val="63054908"/>
    <w:rsid w:val="63302271"/>
    <w:rsid w:val="63922F7C"/>
    <w:rsid w:val="639C6075"/>
    <w:rsid w:val="63B557F6"/>
    <w:rsid w:val="63F47880"/>
    <w:rsid w:val="644665A5"/>
    <w:rsid w:val="64872D90"/>
    <w:rsid w:val="64C7212E"/>
    <w:rsid w:val="64D63D1D"/>
    <w:rsid w:val="654E2C69"/>
    <w:rsid w:val="655F5252"/>
    <w:rsid w:val="657D078A"/>
    <w:rsid w:val="659B089E"/>
    <w:rsid w:val="65DC7A38"/>
    <w:rsid w:val="66193ECB"/>
    <w:rsid w:val="66285F62"/>
    <w:rsid w:val="66526EDF"/>
    <w:rsid w:val="665B7192"/>
    <w:rsid w:val="66E75F45"/>
    <w:rsid w:val="676E3222"/>
    <w:rsid w:val="67DD3747"/>
    <w:rsid w:val="67DF0B50"/>
    <w:rsid w:val="67F8169E"/>
    <w:rsid w:val="68DE215D"/>
    <w:rsid w:val="69A51335"/>
    <w:rsid w:val="69AE4139"/>
    <w:rsid w:val="6A0E4CB0"/>
    <w:rsid w:val="6A6809E4"/>
    <w:rsid w:val="6A756DC2"/>
    <w:rsid w:val="6A782A2F"/>
    <w:rsid w:val="6A8477FC"/>
    <w:rsid w:val="6A892ECF"/>
    <w:rsid w:val="6AFF0A12"/>
    <w:rsid w:val="6B0074AE"/>
    <w:rsid w:val="6B2A0087"/>
    <w:rsid w:val="6B2C2F1B"/>
    <w:rsid w:val="6C175565"/>
    <w:rsid w:val="6C6C0E5A"/>
    <w:rsid w:val="6C815E1C"/>
    <w:rsid w:val="6CD42699"/>
    <w:rsid w:val="6D535020"/>
    <w:rsid w:val="6E7D54F5"/>
    <w:rsid w:val="6E825A33"/>
    <w:rsid w:val="6E8478F8"/>
    <w:rsid w:val="6EEA2046"/>
    <w:rsid w:val="6F294D44"/>
    <w:rsid w:val="6F945D1A"/>
    <w:rsid w:val="6FF425FC"/>
    <w:rsid w:val="70407812"/>
    <w:rsid w:val="70815E0A"/>
    <w:rsid w:val="708414DA"/>
    <w:rsid w:val="70A9663D"/>
    <w:rsid w:val="70B45608"/>
    <w:rsid w:val="70B70735"/>
    <w:rsid w:val="70DD71AB"/>
    <w:rsid w:val="70E24870"/>
    <w:rsid w:val="70EB5104"/>
    <w:rsid w:val="715A18A6"/>
    <w:rsid w:val="71795FD3"/>
    <w:rsid w:val="71C96711"/>
    <w:rsid w:val="720228B8"/>
    <w:rsid w:val="723F156D"/>
    <w:rsid w:val="729E355A"/>
    <w:rsid w:val="72EB0AFA"/>
    <w:rsid w:val="731000D1"/>
    <w:rsid w:val="73957B10"/>
    <w:rsid w:val="73D66716"/>
    <w:rsid w:val="73F156A9"/>
    <w:rsid w:val="74150C80"/>
    <w:rsid w:val="749A7906"/>
    <w:rsid w:val="74E94D66"/>
    <w:rsid w:val="75C35001"/>
    <w:rsid w:val="762A663E"/>
    <w:rsid w:val="768E1655"/>
    <w:rsid w:val="76E60ABD"/>
    <w:rsid w:val="77627781"/>
    <w:rsid w:val="778046D5"/>
    <w:rsid w:val="77C456D5"/>
    <w:rsid w:val="781463B8"/>
    <w:rsid w:val="781F6BCC"/>
    <w:rsid w:val="78226904"/>
    <w:rsid w:val="78365965"/>
    <w:rsid w:val="785A0687"/>
    <w:rsid w:val="78A05715"/>
    <w:rsid w:val="78DE6954"/>
    <w:rsid w:val="7908577F"/>
    <w:rsid w:val="79222D41"/>
    <w:rsid w:val="7927578D"/>
    <w:rsid w:val="796349D7"/>
    <w:rsid w:val="7A2623EA"/>
    <w:rsid w:val="7AB93EF7"/>
    <w:rsid w:val="7AD15EDF"/>
    <w:rsid w:val="7BBE7E9D"/>
    <w:rsid w:val="7C181AE8"/>
    <w:rsid w:val="7C851C07"/>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ind w:left="0" w:right="0"/>
      <w:jc w:val="center"/>
      <w:outlineLvl w:val="1"/>
    </w:pPr>
    <w:rPr>
      <w:rFonts w:ascii="Arial" w:hAnsi="Arial" w:eastAsia="黑体" w:cs="Arial"/>
      <w:b/>
      <w:bCs/>
      <w:kern w:val="2"/>
      <w:sz w:val="52"/>
      <w:szCs w:val="32"/>
      <w:lang w:val="en-US" w:eastAsia="zh-CN" w:bidi="ar-SA"/>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Indent"/>
    <w:basedOn w:val="1"/>
    <w:qFormat/>
    <w:uiPriority w:val="0"/>
    <w:pPr>
      <w:spacing w:line="440" w:lineRule="exact"/>
      <w:ind w:firstLine="480" w:firstLineChars="200"/>
    </w:pPr>
    <w:rPr>
      <w:sz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footnote text"/>
    <w:basedOn w:val="1"/>
    <w:qFormat/>
    <w:uiPriority w:val="99"/>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TML Sample"/>
    <w:basedOn w:val="20"/>
    <w:qFormat/>
    <w:uiPriority w:val="0"/>
    <w:rPr>
      <w:rFonts w:ascii="Courier New" w:hAnsi="Courier New"/>
    </w:rPr>
  </w:style>
  <w:style w:type="paragraph" w:styleId="2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 标题 1 + 四号 居中 段前: 12 磅 段后: 12 磅 行距: 单倍行距"/>
    <w:basedOn w:val="3"/>
    <w:link w:val="38"/>
    <w:qFormat/>
    <w:uiPriority w:val="0"/>
    <w:pPr>
      <w:spacing w:before="240" w:after="240" w:line="240" w:lineRule="auto"/>
      <w:jc w:val="center"/>
    </w:pPr>
    <w:rPr>
      <w:rFonts w:cs="宋体"/>
      <w:sz w:val="28"/>
      <w:szCs w:val="20"/>
    </w:rPr>
  </w:style>
  <w:style w:type="paragraph" w:customStyle="1" w:styleId="26">
    <w:name w:val="样式1"/>
    <w:basedOn w:val="1"/>
    <w:qFormat/>
    <w:uiPriority w:val="0"/>
    <w:pPr>
      <w:spacing w:line="240" w:lineRule="auto"/>
      <w:jc w:val="both"/>
    </w:pPr>
    <w:rPr>
      <w:rFonts w:ascii="宋体" w:hAnsi="宋体"/>
      <w:sz w:val="21"/>
      <w:szCs w:val="21"/>
    </w:rPr>
  </w:style>
  <w:style w:type="character" w:customStyle="1" w:styleId="27">
    <w:name w:val="px_10"/>
    <w:basedOn w:val="20"/>
    <w:qFormat/>
    <w:uiPriority w:val="0"/>
  </w:style>
  <w:style w:type="paragraph" w:customStyle="1" w:styleId="28">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character" w:customStyle="1" w:styleId="31">
    <w:name w:val="font51"/>
    <w:basedOn w:val="20"/>
    <w:qFormat/>
    <w:uiPriority w:val="0"/>
    <w:rPr>
      <w:rFonts w:hint="default" w:ascii="Tahoma" w:hAnsi="Tahoma" w:eastAsia="Tahoma" w:cs="Tahoma"/>
      <w:color w:val="000000"/>
      <w:sz w:val="20"/>
      <w:szCs w:val="20"/>
      <w:u w:val="none"/>
    </w:rPr>
  </w:style>
  <w:style w:type="character" w:customStyle="1" w:styleId="32">
    <w:name w:val="font61"/>
    <w:basedOn w:val="20"/>
    <w:qFormat/>
    <w:uiPriority w:val="0"/>
    <w:rPr>
      <w:rFonts w:hint="eastAsia" w:ascii="宋体" w:hAnsi="宋体" w:eastAsia="宋体" w:cs="宋体"/>
      <w:color w:val="000000"/>
      <w:sz w:val="20"/>
      <w:szCs w:val="20"/>
      <w:u w:val="none"/>
    </w:rPr>
  </w:style>
  <w:style w:type="character" w:customStyle="1" w:styleId="33">
    <w:name w:val="font71"/>
    <w:basedOn w:val="20"/>
    <w:qFormat/>
    <w:uiPriority w:val="0"/>
    <w:rPr>
      <w:rFonts w:hint="default" w:ascii="Tahoma" w:hAnsi="Tahoma" w:eastAsia="Tahoma" w:cs="Tahoma"/>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paragraph" w:customStyle="1" w:styleId="35">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36">
    <w:name w:val="List Paragraph"/>
    <w:basedOn w:val="1"/>
    <w:qFormat/>
    <w:uiPriority w:val="34"/>
    <w:pPr>
      <w:ind w:firstLine="420" w:firstLineChars="200"/>
    </w:pPr>
  </w:style>
  <w:style w:type="character" w:customStyle="1" w:styleId="37">
    <w:name w:val="font21"/>
    <w:basedOn w:val="20"/>
    <w:qFormat/>
    <w:uiPriority w:val="0"/>
    <w:rPr>
      <w:rFonts w:hint="eastAsia" w:ascii="宋体" w:hAnsi="宋体" w:eastAsia="宋体" w:cs="宋体"/>
      <w:color w:val="000000"/>
      <w:sz w:val="28"/>
      <w:szCs w:val="28"/>
      <w:u w:val="none"/>
    </w:rPr>
  </w:style>
  <w:style w:type="character" w:customStyle="1" w:styleId="38">
    <w:name w:val="样式 标题 1 + 四号 居中 段前: 12 磅 段后: 12 磅 行距: 单倍行距 Char"/>
    <w:link w:val="25"/>
    <w:qFormat/>
    <w:uiPriority w:val="0"/>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44</Pages>
  <Words>17766</Words>
  <Characters>18787</Characters>
  <Lines>0</Lines>
  <Paragraphs>0</Paragraphs>
  <TotalTime>14</TotalTime>
  <ScaleCrop>false</ScaleCrop>
  <LinksUpToDate>false</LinksUpToDate>
  <CharactersWithSpaces>20978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人心難懂i</cp:lastModifiedBy>
  <cp:lastPrinted>2022-07-26T09:58:00Z</cp:lastPrinted>
  <dcterms:modified xsi:type="dcterms:W3CDTF">2023-07-08T14:37:49Z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F78232B031DC42C4A765F82630FFC5BE</vt:lpwstr>
  </property>
</Properties>
</file>