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48"/>
          <w:szCs w:val="48"/>
          <w:lang w:val="en-US" w:eastAsia="zh-CN"/>
        </w:rPr>
      </w:pPr>
    </w:p>
    <w:p>
      <w:pPr>
        <w:jc w:val="center"/>
        <w:rPr>
          <w:rFonts w:hint="eastAsia" w:ascii="仿宋_GB2312" w:eastAsia="仿宋_GB2312"/>
          <w:b/>
          <w:sz w:val="48"/>
          <w:szCs w:val="48"/>
          <w:lang w:val="en-US" w:eastAsia="zh-CN"/>
        </w:rPr>
      </w:pPr>
      <w:r>
        <w:rPr>
          <w:rFonts w:hint="eastAsia" w:ascii="仿宋_GB2312" w:eastAsia="仿宋_GB2312"/>
          <w:b/>
          <w:sz w:val="48"/>
          <w:szCs w:val="48"/>
          <w:lang w:val="en-US" w:eastAsia="zh-CN"/>
        </w:rPr>
        <w:t>青河县青河镇阿克郎克村—村集体经济—</w:t>
      </w:r>
    </w:p>
    <w:p>
      <w:pPr>
        <w:jc w:val="center"/>
        <w:rPr>
          <w:rFonts w:hint="eastAsia" w:ascii="仿宋_GB2312" w:eastAsia="仿宋_GB2312"/>
          <w:b/>
          <w:sz w:val="48"/>
          <w:szCs w:val="48"/>
          <w:lang w:val="en-US" w:eastAsia="zh-CN"/>
        </w:rPr>
      </w:pPr>
    </w:p>
    <w:p>
      <w:pPr>
        <w:jc w:val="center"/>
        <w:rPr>
          <w:rFonts w:hint="eastAsia" w:ascii="仿宋_GB2312" w:eastAsia="仿宋_GB2312"/>
          <w:b/>
          <w:sz w:val="48"/>
          <w:szCs w:val="48"/>
          <w:lang w:val="en-US" w:eastAsia="zh-CN"/>
        </w:rPr>
      </w:pPr>
      <w:r>
        <w:rPr>
          <w:rFonts w:hint="eastAsia" w:ascii="仿宋_GB2312" w:eastAsia="仿宋_GB2312"/>
          <w:b/>
          <w:sz w:val="48"/>
          <w:szCs w:val="48"/>
          <w:lang w:val="en-US" w:eastAsia="zh-CN"/>
        </w:rPr>
        <w:t>建材租赁市场项目</w:t>
      </w:r>
    </w:p>
    <w:p>
      <w:pPr>
        <w:ind w:firstLine="4337" w:firstLineChars="900"/>
        <w:jc w:val="left"/>
        <w:rPr>
          <w:rFonts w:hint="eastAsia" w:ascii="仿宋_GB2312" w:eastAsia="仿宋_GB2312"/>
          <w:b/>
          <w:sz w:val="48"/>
          <w:szCs w:val="48"/>
        </w:rPr>
      </w:pPr>
    </w:p>
    <w:p>
      <w:pPr>
        <w:ind w:firstLine="4337" w:firstLineChars="900"/>
        <w:jc w:val="both"/>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ascii="仿宋_GB2312" w:eastAsia="仿宋_GB2312"/>
          <w:b/>
          <w:sz w:val="48"/>
          <w:szCs w:val="48"/>
        </w:rPr>
      </w:pPr>
      <w:r>
        <w:rPr>
          <w:rFonts w:hint="eastAsia" w:ascii="仿宋_GB2312" w:eastAsia="仿宋_GB2312"/>
          <w:b/>
          <w:sz w:val="48"/>
          <w:szCs w:val="48"/>
        </w:rPr>
        <w:t>性</w:t>
      </w:r>
    </w:p>
    <w:p>
      <w:pPr>
        <w:jc w:val="center"/>
        <w:rPr>
          <w:rFonts w:ascii="仿宋_GB2312" w:eastAsia="仿宋_GB2312"/>
          <w:b/>
          <w:sz w:val="48"/>
          <w:szCs w:val="48"/>
        </w:rPr>
      </w:pPr>
      <w:r>
        <w:rPr>
          <w:rFonts w:hint="eastAsia" w:ascii="仿宋_GB2312" w:eastAsia="仿宋_GB2312"/>
          <w:b/>
          <w:sz w:val="48"/>
          <w:szCs w:val="48"/>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48"/>
          <w:szCs w:val="48"/>
        </w:rPr>
      </w:pPr>
      <w:r>
        <w:rPr>
          <w:rFonts w:hint="eastAsia" w:ascii="仿宋_GB2312" w:eastAsia="仿宋_GB2312"/>
          <w:b/>
          <w:sz w:val="48"/>
          <w:szCs w:val="48"/>
        </w:rPr>
        <w:t>件</w:t>
      </w:r>
    </w:p>
    <w:p>
      <w:pPr>
        <w:pStyle w:val="5"/>
        <w:rPr>
          <w:rFonts w:hint="eastAsia" w:ascii="仿宋_GB2312" w:eastAsia="仿宋_GB2312"/>
          <w:b/>
          <w:sz w:val="48"/>
          <w:szCs w:val="48"/>
        </w:rPr>
      </w:pPr>
    </w:p>
    <w:p>
      <w:pPr>
        <w:pStyle w:val="5"/>
        <w:rPr>
          <w:rFonts w:hint="eastAsia" w:ascii="仿宋_GB2312" w:eastAsia="仿宋_GB2312"/>
          <w:b/>
          <w:sz w:val="48"/>
          <w:szCs w:val="48"/>
        </w:rPr>
      </w:pPr>
    </w:p>
    <w:p>
      <w:pPr>
        <w:pStyle w:val="5"/>
        <w:rPr>
          <w:rFonts w:hint="eastAsia" w:ascii="仿宋_GB2312" w:eastAsia="仿宋_GB2312"/>
          <w:b/>
          <w:sz w:val="48"/>
          <w:szCs w:val="48"/>
        </w:rPr>
      </w:pPr>
    </w:p>
    <w:p>
      <w:pPr>
        <w:pStyle w:val="5"/>
        <w:rPr>
          <w:rFonts w:hint="eastAsia" w:ascii="仿宋_GB2312" w:eastAsia="仿宋_GB2312"/>
          <w:b/>
          <w:sz w:val="48"/>
          <w:szCs w:val="48"/>
        </w:rPr>
      </w:pPr>
    </w:p>
    <w:p>
      <w:pPr>
        <w:spacing w:line="360" w:lineRule="auto"/>
        <w:ind w:firstLine="241" w:firstLineChars="100"/>
        <w:rPr>
          <w:rFonts w:ascii="仿宋_GB2312" w:hAnsi="宋体" w:eastAsia="仿宋_GB2312"/>
          <w:b/>
          <w:sz w:val="24"/>
          <w:szCs w:val="24"/>
        </w:rPr>
      </w:pP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招标单位：</w:t>
      </w:r>
      <w:r>
        <w:rPr>
          <w:rFonts w:hint="eastAsia" w:ascii="仿宋_GB2312" w:hAnsi="宋体" w:eastAsia="仿宋_GB2312"/>
          <w:b/>
          <w:sz w:val="28"/>
          <w:szCs w:val="28"/>
          <w:lang w:eastAsia="zh-CN"/>
        </w:rPr>
        <w:t>青河县青河镇人民政府</w:t>
      </w:r>
      <w:r>
        <w:rPr>
          <w:rFonts w:hint="eastAsia" w:ascii="仿宋_GB2312" w:hAnsi="宋体" w:eastAsia="仿宋_GB2312"/>
          <w:b/>
          <w:sz w:val="28"/>
          <w:szCs w:val="28"/>
        </w:rPr>
        <w:t>(公章)</w:t>
      </w:r>
    </w:p>
    <w:p>
      <w:pPr>
        <w:spacing w:line="360" w:lineRule="auto"/>
        <w:ind w:firstLine="562" w:firstLineChars="200"/>
        <w:rPr>
          <w:rFonts w:hint="default" w:ascii="仿宋_GB2312" w:hAnsi="宋体" w:eastAsia="仿宋_GB2312"/>
          <w:b/>
          <w:sz w:val="28"/>
          <w:szCs w:val="28"/>
          <w:lang w:val="en-US"/>
        </w:rPr>
      </w:pPr>
      <w:r>
        <w:rPr>
          <w:rFonts w:hint="eastAsia" w:ascii="仿宋_GB2312" w:hAnsi="宋体" w:eastAsia="仿宋_GB2312"/>
          <w:b/>
          <w:sz w:val="28"/>
          <w:szCs w:val="28"/>
        </w:rPr>
        <w:t>文件编号：</w:t>
      </w:r>
      <w:r>
        <w:rPr>
          <w:rFonts w:hint="eastAsia" w:ascii="仿宋_GB2312" w:hAnsi="宋体" w:eastAsia="仿宋_GB2312"/>
          <w:b/>
          <w:sz w:val="28"/>
          <w:szCs w:val="28"/>
          <w:lang w:val="en-US" w:eastAsia="zh-CN"/>
        </w:rPr>
        <w:t>ZFCGQ-JTSZZB2023-44</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招标代理公司: 新疆</w:t>
      </w:r>
      <w:r>
        <w:rPr>
          <w:rFonts w:hint="eastAsia" w:ascii="仿宋_GB2312" w:hAnsi="宋体" w:eastAsia="仿宋_GB2312"/>
          <w:b/>
          <w:sz w:val="28"/>
          <w:szCs w:val="28"/>
          <w:lang w:eastAsia="zh-CN"/>
        </w:rPr>
        <w:t>金泰首致</w:t>
      </w:r>
      <w:r>
        <w:rPr>
          <w:rFonts w:hint="eastAsia" w:ascii="仿宋_GB2312" w:hAnsi="宋体" w:eastAsia="仿宋_GB2312"/>
          <w:b/>
          <w:sz w:val="28"/>
          <w:szCs w:val="28"/>
        </w:rPr>
        <w:t>项目管理咨询有限公司(公章)</w:t>
      </w:r>
    </w:p>
    <w:p>
      <w:pPr>
        <w:spacing w:line="360" w:lineRule="auto"/>
        <w:ind w:left="1924" w:leftChars="247" w:hanging="1405" w:hangingChars="500"/>
        <w:rPr>
          <w:rFonts w:ascii="仿宋_GB2312" w:hAnsi="宋体" w:eastAsia="仿宋_GB2312"/>
          <w:b/>
          <w:sz w:val="28"/>
          <w:szCs w:val="28"/>
        </w:rPr>
      </w:pPr>
      <w:r>
        <w:rPr>
          <w:rFonts w:hint="eastAsia" w:ascii="仿宋_GB2312" w:hAnsi="宋体" w:eastAsia="仿宋_GB2312"/>
          <w:b/>
          <w:sz w:val="28"/>
          <w:szCs w:val="28"/>
        </w:rPr>
        <w:t xml:space="preserve">法定代表人(签章):          </w:t>
      </w:r>
    </w:p>
    <w:p>
      <w:pPr>
        <w:spacing w:line="360" w:lineRule="auto"/>
        <w:ind w:left="1924" w:leftChars="247" w:hanging="1405" w:hangingChars="500"/>
        <w:rPr>
          <w:rFonts w:ascii="仿宋_GB2312" w:hAnsi="宋体" w:eastAsia="仿宋_GB2312"/>
          <w:b/>
          <w:sz w:val="28"/>
          <w:szCs w:val="28"/>
        </w:rPr>
      </w:pPr>
      <w:r>
        <w:rPr>
          <w:rFonts w:hint="eastAsia" w:ascii="仿宋_GB2312" w:hAnsi="宋体" w:eastAsia="仿宋_GB2312"/>
          <w:b/>
          <w:sz w:val="28"/>
          <w:szCs w:val="28"/>
        </w:rPr>
        <w:t>项目联系人:</w:t>
      </w:r>
      <w:r>
        <w:rPr>
          <w:rFonts w:hint="eastAsia" w:ascii="仿宋_GB2312" w:hAnsi="宋体" w:eastAsia="仿宋_GB2312"/>
          <w:b/>
          <w:sz w:val="28"/>
          <w:szCs w:val="28"/>
          <w:lang w:eastAsia="zh-CN"/>
        </w:rPr>
        <w:t>贾梦华</w:t>
      </w:r>
      <w:r>
        <w:rPr>
          <w:rFonts w:hint="eastAsia" w:ascii="仿宋_GB2312" w:hAnsi="宋体" w:eastAsia="仿宋_GB2312"/>
          <w:b/>
          <w:sz w:val="28"/>
          <w:szCs w:val="28"/>
        </w:rPr>
        <w:t xml:space="preserve">       </w:t>
      </w:r>
    </w:p>
    <w:p>
      <w:pPr>
        <w:spacing w:line="360" w:lineRule="auto"/>
        <w:ind w:left="1924" w:leftChars="247" w:hanging="1405" w:hangingChars="500"/>
        <w:rPr>
          <w:rFonts w:hint="default" w:ascii="仿宋_GB2312" w:hAnsi="宋体" w:eastAsia="仿宋_GB2312"/>
          <w:b/>
          <w:sz w:val="28"/>
          <w:szCs w:val="28"/>
          <w:lang w:val="en-US" w:eastAsia="zh-CN"/>
        </w:rPr>
      </w:pPr>
      <w:r>
        <w:rPr>
          <w:rFonts w:hint="eastAsia" w:ascii="仿宋_GB2312" w:hAnsi="宋体" w:eastAsia="仿宋_GB2312"/>
          <w:b/>
          <w:sz w:val="28"/>
          <w:szCs w:val="28"/>
        </w:rPr>
        <w:t>联系电话:</w:t>
      </w:r>
      <w:r>
        <w:rPr>
          <w:rFonts w:hint="eastAsia" w:asciiTheme="minorEastAsia" w:hAnsiTheme="minorEastAsia" w:eastAsiaTheme="minorEastAsia" w:cstheme="minorEastAsia"/>
          <w:b/>
          <w:sz w:val="28"/>
          <w:szCs w:val="28"/>
        </w:rPr>
        <w:t>13</w:t>
      </w:r>
      <w:r>
        <w:rPr>
          <w:rFonts w:hint="eastAsia" w:asciiTheme="minorEastAsia" w:hAnsiTheme="minorEastAsia" w:eastAsiaTheme="minorEastAsia" w:cstheme="minorEastAsia"/>
          <w:b/>
          <w:sz w:val="28"/>
          <w:szCs w:val="28"/>
          <w:lang w:val="en-US" w:eastAsia="zh-CN"/>
        </w:rPr>
        <w:t>669957007</w:t>
      </w:r>
    </w:p>
    <w:p>
      <w:pPr>
        <w:pStyle w:val="5"/>
        <w:ind w:firstLine="0"/>
        <w:rPr>
          <w:rFonts w:ascii="仿宋_GB2312" w:hAnsi="宋体" w:eastAsia="仿宋_GB2312"/>
          <w:b/>
          <w:sz w:val="28"/>
          <w:szCs w:val="28"/>
        </w:rPr>
      </w:pPr>
    </w:p>
    <w:p>
      <w:pPr>
        <w:pStyle w:val="5"/>
        <w:ind w:firstLine="0"/>
        <w:rPr>
          <w:rFonts w:ascii="仿宋_GB2312" w:hAnsi="宋体" w:eastAsia="仿宋_GB2312"/>
          <w:b/>
          <w:sz w:val="28"/>
          <w:szCs w:val="28"/>
        </w:rPr>
      </w:pPr>
    </w:p>
    <w:p>
      <w:pPr>
        <w:pStyle w:val="5"/>
        <w:rPr>
          <w:rFonts w:ascii="仿宋_GB2312" w:hAnsi="宋体" w:eastAsia="仿宋_GB2312"/>
          <w:b/>
          <w:sz w:val="28"/>
          <w:szCs w:val="28"/>
        </w:rPr>
      </w:pPr>
    </w:p>
    <w:p>
      <w:pPr>
        <w:pStyle w:val="5"/>
        <w:ind w:firstLine="0"/>
        <w:rPr>
          <w:rFonts w:ascii="宋体" w:hAnsi="宋体"/>
          <w:kern w:val="0"/>
          <w:sz w:val="28"/>
          <w:szCs w:val="28"/>
        </w:rPr>
      </w:pPr>
    </w:p>
    <w:p>
      <w:pPr>
        <w:pStyle w:val="5"/>
        <w:rPr>
          <w:rFonts w:ascii="宋体" w:hAnsi="宋体"/>
          <w:kern w:val="0"/>
          <w:sz w:val="28"/>
          <w:szCs w:val="28"/>
        </w:rPr>
      </w:pPr>
    </w:p>
    <w:p>
      <w:pPr>
        <w:pStyle w:val="3"/>
        <w:tabs>
          <w:tab w:val="left" w:pos="0"/>
        </w:tabs>
        <w:autoSpaceDE w:val="0"/>
        <w:autoSpaceDN w:val="0"/>
        <w:adjustRightInd w:val="0"/>
        <w:spacing w:before="0" w:after="0" w:line="360" w:lineRule="auto"/>
        <w:rPr>
          <w:rFonts w:ascii="华文中宋" w:hAnsi="华文中宋" w:eastAsia="华文中宋"/>
        </w:rPr>
      </w:pPr>
      <w:bookmarkStart w:id="0" w:name="_Toc35393797"/>
      <w:bookmarkStart w:id="1" w:name="_Toc28359011"/>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8"/>
        <w:rPr>
          <w:b/>
          <w:bCs/>
          <w:sz w:val="56"/>
          <w:szCs w:val="52"/>
        </w:rPr>
      </w:pPr>
    </w:p>
    <w:p>
      <w:pPr>
        <w:pStyle w:val="9"/>
      </w:pPr>
    </w:p>
    <w:bookmarkEnd w:id="0"/>
    <w:bookmarkEnd w:id="1"/>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u w:val="single"/>
        </w:rPr>
      </w:pPr>
      <w:r>
        <w:rPr>
          <w:rFonts w:hint="eastAsia" w:ascii="仿宋" w:hAnsi="仿宋" w:eastAsia="仿宋" w:cs="Times New Roman"/>
          <w:sz w:val="28"/>
          <w:szCs w:val="28"/>
          <w:u w:val="single"/>
          <w:lang w:val="en-US" w:eastAsia="zh-CN"/>
        </w:rPr>
        <w:t>青河县青河镇阿克郎克村—村集体经济—建材租赁市场项目</w:t>
      </w:r>
      <w:r>
        <w:rPr>
          <w:rFonts w:hint="eastAsia" w:ascii="仿宋" w:hAnsi="仿宋" w:eastAsia="仿宋" w:cs="Times New Roman"/>
          <w:sz w:val="28"/>
          <w:szCs w:val="28"/>
          <w:u w:val="none"/>
          <w:lang w:val="en-US" w:eastAsia="zh-CN"/>
        </w:rPr>
        <w:t>项目的潜在供应商应在政采云平台https://www.zcygov.cn/在线申请获取采购</w:t>
      </w:r>
      <w:r>
        <w:rPr>
          <w:rFonts w:hint="eastAsia" w:ascii="仿宋" w:hAnsi="仿宋" w:eastAsia="仿宋"/>
          <w:sz w:val="28"/>
          <w:szCs w:val="28"/>
        </w:rPr>
        <w:t>文件（进入“项目采购”应用，在获取采购文件菜单中选择项目，申请获取采购文件） ，</w:t>
      </w:r>
      <w:r>
        <w:rPr>
          <w:rFonts w:hint="eastAsia" w:ascii="仿宋" w:hAnsi="仿宋" w:eastAsia="仿宋"/>
          <w:sz w:val="28"/>
          <w:szCs w:val="28"/>
          <w:highlight w:val="none"/>
          <w:u w:val="single"/>
        </w:rPr>
        <w:t xml:space="preserve">并于 </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07</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分（北京时间）前提交</w:t>
      </w:r>
      <w:r>
        <w:rPr>
          <w:rFonts w:hint="eastAsia" w:ascii="仿宋" w:hAnsi="仿宋" w:eastAsia="仿宋"/>
          <w:sz w:val="28"/>
          <w:szCs w:val="28"/>
          <w:highlight w:val="none"/>
          <w:u w:val="single"/>
          <w:lang w:eastAsia="zh-CN"/>
        </w:rPr>
        <w:t>响应</w:t>
      </w:r>
      <w:r>
        <w:rPr>
          <w:rFonts w:hint="eastAsia" w:ascii="仿宋" w:hAnsi="仿宋" w:eastAsia="仿宋"/>
          <w:sz w:val="28"/>
          <w:szCs w:val="28"/>
          <w:highlight w:val="none"/>
          <w:u w:val="single"/>
        </w:rPr>
        <w:t>文件。</w:t>
      </w:r>
    </w:p>
    <w:p/>
    <w:p>
      <w:pPr>
        <w:pStyle w:val="4"/>
        <w:spacing w:line="360" w:lineRule="auto"/>
        <w:rPr>
          <w:rFonts w:ascii="黑体" w:hAnsi="黑体" w:cs="宋体"/>
          <w:b w:val="0"/>
          <w:sz w:val="28"/>
          <w:szCs w:val="28"/>
        </w:rPr>
      </w:pPr>
      <w:bookmarkStart w:id="2" w:name="_Toc35393629"/>
      <w:bookmarkStart w:id="3" w:name="_Toc28359089"/>
      <w:bookmarkStart w:id="4" w:name="_Toc35393798"/>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rPr>
        <w:t>项目编</w:t>
      </w:r>
      <w:r>
        <w:rPr>
          <w:rFonts w:hint="eastAsia" w:ascii="仿宋" w:hAnsi="仿宋" w:eastAsia="仿宋"/>
          <w:sz w:val="28"/>
          <w:szCs w:val="28"/>
          <w:highlight w:val="none"/>
        </w:rPr>
        <w:t>号：</w:t>
      </w:r>
      <w:r>
        <w:rPr>
          <w:rFonts w:hint="eastAsia" w:ascii="仿宋" w:hAnsi="仿宋" w:eastAsia="仿宋"/>
          <w:sz w:val="28"/>
          <w:szCs w:val="28"/>
          <w:highlight w:val="none"/>
          <w:lang w:val="en-US" w:eastAsia="zh-CN"/>
        </w:rPr>
        <w:t xml:space="preserve"> ZFCGQ-JTSZZB2023-44</w:t>
      </w:r>
    </w:p>
    <w:p>
      <w:pPr>
        <w:ind w:left="1959" w:leftChars="266" w:hanging="1400" w:hangingChars="5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lang w:val="en-US" w:eastAsia="zh-CN"/>
        </w:rPr>
        <w:t>青河县青河镇阿克郎克村—村集体经济—建材租赁市场项目</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w:t>
      </w:r>
      <w:r>
        <w:rPr>
          <w:rFonts w:hint="eastAsia" w:ascii="仿宋" w:hAnsi="仿宋" w:eastAsia="仿宋"/>
          <w:sz w:val="28"/>
          <w:szCs w:val="28"/>
          <w:lang w:eastAsia="zh-CN"/>
        </w:rPr>
        <w:t>谈判</w:t>
      </w:r>
      <w:r>
        <w:rPr>
          <w:rFonts w:hint="eastAsia" w:ascii="仿宋" w:hAnsi="仿宋" w:eastAsia="仿宋"/>
          <w:sz w:val="28"/>
          <w:szCs w:val="28"/>
        </w:rPr>
        <w:t xml:space="preserve"> □询价</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994860.00</w:t>
      </w:r>
      <w:r>
        <w:rPr>
          <w:rFonts w:hint="eastAsia" w:ascii="仿宋" w:hAnsi="仿宋" w:eastAsia="仿宋"/>
          <w:sz w:val="28"/>
          <w:szCs w:val="28"/>
          <w:lang w:eastAsia="zh-CN"/>
        </w:rPr>
        <w:t>元</w:t>
      </w:r>
    </w:p>
    <w:p>
      <w:pPr>
        <w:ind w:left="559" w:leftChars="266" w:firstLine="0" w:firstLineChars="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阿克郎克村自建建材租赁市场，采购立杆、横杆、斜拉杆、上托、下托、电动吊篮（含配重），详见谈判文件。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p>
    <w:p>
      <w:pPr>
        <w:pStyle w:val="4"/>
        <w:spacing w:line="240" w:lineRule="auto"/>
        <w:rPr>
          <w:rFonts w:ascii="黑体" w:hAnsi="黑体" w:cs="宋体"/>
          <w:b w:val="0"/>
          <w:color w:val="auto"/>
          <w:sz w:val="28"/>
          <w:szCs w:val="28"/>
          <w:highlight w:val="none"/>
          <w:u w:val="none"/>
        </w:rPr>
      </w:pPr>
      <w:bookmarkStart w:id="6" w:name="_Toc35393800"/>
      <w:bookmarkStart w:id="7" w:name="_Toc28359091"/>
      <w:bookmarkStart w:id="8" w:name="_Toc35393631"/>
      <w:bookmarkStart w:id="9" w:name="_Toc28359014"/>
      <w:bookmarkStart w:id="10" w:name="_Toc28359097"/>
      <w:bookmarkStart w:id="11" w:name="_Toc28359020"/>
      <w:bookmarkStart w:id="12" w:name="_Toc35393807"/>
      <w:bookmarkStart w:id="13" w:name="_Toc35393638"/>
      <w:r>
        <w:rPr>
          <w:rFonts w:hint="eastAsia" w:ascii="黑体" w:hAnsi="黑体" w:cs="宋体"/>
          <w:b w:val="0"/>
          <w:color w:val="auto"/>
          <w:sz w:val="28"/>
          <w:szCs w:val="28"/>
          <w:highlight w:val="none"/>
          <w:u w:val="none"/>
        </w:rPr>
        <w:t>二、申请人的资格要求：</w:t>
      </w:r>
    </w:p>
    <w:p>
      <w:pPr>
        <w:spacing w:line="240" w:lineRule="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pPr>
        <w:spacing w:line="240" w:lineRule="auto"/>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2</w:t>
      </w:r>
      <w:r>
        <w:rPr>
          <w:rFonts w:hint="eastAsia" w:ascii="仿宋" w:hAnsi="仿宋" w:eastAsia="仿宋"/>
          <w:color w:val="auto"/>
          <w:sz w:val="28"/>
          <w:szCs w:val="28"/>
          <w:highlight w:val="none"/>
          <w:u w:val="none"/>
        </w:rPr>
        <w:t>.落实政府采购政策需满足的资格要求：2.1 中小企业政策</w:t>
      </w:r>
    </w:p>
    <w:p>
      <w:pPr>
        <w:spacing w:line="240" w:lineRule="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符合《政府采购促进中小企业发展管理办法》(财库〔2020〕46号)；本项目专门面向中小企业采购。即：提供的</w:t>
      </w:r>
      <w:r>
        <w:rPr>
          <w:rFonts w:hint="eastAsia" w:ascii="仿宋" w:hAnsi="仿宋" w:eastAsia="仿宋"/>
          <w:color w:val="auto"/>
          <w:sz w:val="28"/>
          <w:szCs w:val="28"/>
          <w:highlight w:val="none"/>
          <w:u w:val="none"/>
          <w:lang w:val="en-US" w:eastAsia="zh-CN"/>
        </w:rPr>
        <w:t>服务</w:t>
      </w:r>
      <w:r>
        <w:rPr>
          <w:rFonts w:hint="eastAsia" w:ascii="仿宋" w:hAnsi="仿宋" w:eastAsia="仿宋"/>
          <w:color w:val="auto"/>
          <w:sz w:val="28"/>
          <w:szCs w:val="28"/>
          <w:highlight w:val="none"/>
          <w:u w:val="none"/>
        </w:rPr>
        <w:t>全部由符合政策要求的中小企业提供。</w:t>
      </w:r>
    </w:p>
    <w:p>
      <w:pPr>
        <w:spacing w:line="240" w:lineRule="auto"/>
        <w:rPr>
          <w:rFonts w:hint="default" w:ascii="仿宋" w:hAnsi="仿宋" w:eastAsia="仿宋" w:cs="仿宋"/>
          <w:i w:val="0"/>
          <w:iCs w:val="0"/>
          <w:caps w:val="0"/>
          <w:color w:val="auto"/>
          <w:spacing w:val="0"/>
          <w:kern w:val="2"/>
          <w:sz w:val="28"/>
          <w:szCs w:val="28"/>
          <w:highlight w:val="none"/>
          <w:lang w:val="en-US" w:eastAsia="zh-CN" w:bidi="ar-SA"/>
        </w:rPr>
      </w:pPr>
      <w:r>
        <w:rPr>
          <w:rFonts w:hint="eastAsia" w:ascii="仿宋" w:hAnsi="仿宋" w:eastAsia="仿宋"/>
          <w:color w:val="auto"/>
          <w:sz w:val="28"/>
          <w:szCs w:val="28"/>
          <w:highlight w:val="none"/>
          <w:u w:val="none"/>
        </w:rPr>
        <w:t>2.2 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1、以上政策不重复享受。2、如属于上述企业需按招标文件要求提供相关资料）。</w:t>
      </w:r>
    </w:p>
    <w:p>
      <w:pPr>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lang w:val="en-US" w:eastAsia="zh-CN"/>
        </w:rPr>
        <w:t>3、</w:t>
      </w:r>
      <w:r>
        <w:rPr>
          <w:rFonts w:hint="eastAsia" w:ascii="仿宋" w:hAnsi="仿宋" w:eastAsia="仿宋"/>
          <w:color w:val="auto"/>
          <w:sz w:val="28"/>
          <w:szCs w:val="28"/>
          <w:highlight w:val="none"/>
          <w:u w:val="none"/>
        </w:rPr>
        <w:t>本项目的特定资格要求：</w:t>
      </w:r>
      <w:r>
        <w:rPr>
          <w:rFonts w:hint="eastAsia" w:ascii="仿宋" w:hAnsi="仿宋" w:eastAsia="仿宋"/>
          <w:color w:val="auto"/>
          <w:sz w:val="28"/>
          <w:szCs w:val="28"/>
          <w:highlight w:val="none"/>
          <w:u w:val="none"/>
          <w:lang w:val="en-US" w:eastAsia="zh-CN"/>
        </w:rPr>
        <w:t>1）、投标人应具有独立法人资格，具有有效“三证合一”的营业执照；2）、投标单位需具有良好的企业信用；3）、</w:t>
      </w:r>
      <w:r>
        <w:rPr>
          <w:rFonts w:hint="eastAsia" w:ascii="仿宋" w:hAnsi="仿宋" w:eastAsia="仿宋"/>
          <w:color w:val="auto"/>
          <w:sz w:val="28"/>
          <w:szCs w:val="28"/>
          <w:highlight w:val="none"/>
        </w:rPr>
        <w:t>投标方的法定代表人身份证或法定代表人授权委托书原件;</w:t>
      </w:r>
      <w:r>
        <w:rPr>
          <w:rFonts w:hint="eastAsia" w:ascii="仿宋" w:hAnsi="仿宋" w:eastAsia="仿宋"/>
          <w:color w:val="auto"/>
          <w:sz w:val="28"/>
          <w:szCs w:val="28"/>
          <w:highlight w:val="none"/>
          <w:lang w:val="en-US" w:eastAsia="zh-CN"/>
        </w:rPr>
        <w:t>4）、投标人必须是有提供招标公告中所采购货物的能力、独立完成供货、安装及维护其正常运转的能力；并具有良好的售后服务能力和相应的质量保证措施；</w:t>
      </w:r>
    </w:p>
    <w:p>
      <w:pPr>
        <w:numPr>
          <w:ilvl w:val="0"/>
          <w:numId w:val="0"/>
        </w:numPr>
        <w:spacing w:line="240" w:lineRule="auto"/>
        <w:ind w:leftChars="0"/>
        <w:rPr>
          <w:rFonts w:hint="eastAsia" w:ascii="仿宋" w:hAnsi="仿宋" w:eastAsia="仿宋" w:cs="仿宋"/>
          <w:color w:val="auto"/>
          <w:kern w:val="0"/>
          <w:sz w:val="27"/>
          <w:szCs w:val="27"/>
          <w:highlight w:val="none"/>
          <w:lang w:val="en-US" w:eastAsia="zh-CN" w:bidi="ar"/>
        </w:rPr>
      </w:pPr>
      <w:r>
        <w:rPr>
          <w:rFonts w:hint="eastAsia" w:ascii="仿宋" w:hAnsi="仿宋" w:eastAsia="仿宋"/>
          <w:color w:val="auto"/>
          <w:sz w:val="28"/>
          <w:szCs w:val="28"/>
          <w:highlight w:val="none"/>
          <w:u w:val="none"/>
          <w:lang w:val="en-US" w:eastAsia="zh-CN"/>
        </w:rPr>
        <w:t>4</w:t>
      </w:r>
      <w:r>
        <w:rPr>
          <w:rFonts w:hint="eastAsia" w:ascii="仿宋" w:hAnsi="仿宋" w:eastAsia="仿宋"/>
          <w:color w:val="auto"/>
          <w:sz w:val="28"/>
          <w:szCs w:val="28"/>
          <w:highlight w:val="none"/>
          <w:u w:val="none"/>
        </w:rPr>
        <w:t>、其他说明:  (1) 与招标人存在利害关系可能影响招标公正性的法人、其他组织或者个人，不得参加投标:  (2) 单位负责人为同一人或者存在控股、管理关系的不同单位，不得参加同一标段投标或者未划分标段的同一招标项目投标</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违反上述两款规定的，相关投标均无效</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lang w:val="en-US" w:eastAsia="zh-CN"/>
        </w:rPr>
        <w:t xml:space="preserve">  </w:t>
      </w:r>
      <w:r>
        <w:rPr>
          <w:rFonts w:hint="eastAsia" w:ascii="仿宋" w:hAnsi="仿宋" w:eastAsia="仿宋"/>
          <w:color w:val="auto"/>
          <w:sz w:val="28"/>
          <w:szCs w:val="28"/>
          <w:highlight w:val="none"/>
          <w:u w:val="none"/>
        </w:rPr>
        <w:t xml:space="preserve">   </w:t>
      </w:r>
      <w:r>
        <w:rPr>
          <w:rFonts w:hint="eastAsia" w:ascii="仿宋" w:hAnsi="仿宋" w:eastAsia="仿宋" w:cs="仿宋"/>
          <w:color w:val="auto"/>
          <w:kern w:val="0"/>
          <w:sz w:val="27"/>
          <w:szCs w:val="27"/>
          <w:highlight w:val="none"/>
          <w:lang w:val="en-US" w:eastAsia="zh-CN" w:bidi="ar"/>
        </w:rPr>
        <w:t xml:space="preserve">   </w:t>
      </w:r>
    </w:p>
    <w:p>
      <w:pPr>
        <w:pStyle w:val="4"/>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6"/>
      <w:bookmarkEnd w:id="7"/>
      <w:bookmarkEnd w:id="8"/>
      <w:bookmarkEnd w:id="9"/>
    </w:p>
    <w:p>
      <w:pPr>
        <w:spacing w:line="360" w:lineRule="auto"/>
        <w:ind w:firstLine="540"/>
        <w:rPr>
          <w:rFonts w:ascii="仿宋" w:hAnsi="仿宋" w:eastAsia="仿宋" w:cs="宋体"/>
          <w:color w:val="auto"/>
          <w:sz w:val="28"/>
          <w:szCs w:val="28"/>
          <w:highlight w:val="none"/>
        </w:rPr>
      </w:pPr>
      <w:bookmarkStart w:id="14" w:name="_Toc28359015"/>
      <w:bookmarkStart w:id="15" w:name="_Toc35393801"/>
      <w:bookmarkStart w:id="16" w:name="_Toc28359092"/>
      <w:bookmarkStart w:id="17" w:name="_Toc35393632"/>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pPr>
        <w:pStyle w:val="24"/>
        <w:ind w:left="1400" w:hanging="1400" w:hangingChars="500"/>
        <w:rPr>
          <w:rFonts w:hint="default"/>
          <w:color w:val="auto"/>
          <w:highlight w:val="none"/>
          <w:lang w:val="en-US" w:eastAsia="zh-CN"/>
        </w:rPr>
      </w:pP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新疆金泰首致项目管理咨询有限公司（阿勒泰地区阿勒泰市迎宾路佰颂广场亦岚酒店6楼）</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4"/>
      <w:bookmarkEnd w:id="15"/>
      <w:bookmarkEnd w:id="16"/>
      <w:bookmarkEnd w:id="17"/>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24"/>
        <w:ind w:left="1400" w:hanging="1400" w:hangingChars="5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ascii="仿宋" w:hAnsi="仿宋" w:eastAsia="仿宋" w:cs="仿宋"/>
          <w:i w:val="0"/>
          <w:iCs w:val="0"/>
          <w:caps w:val="0"/>
          <w:color w:val="auto"/>
          <w:spacing w:val="0"/>
          <w:sz w:val="27"/>
          <w:szCs w:val="27"/>
          <w:highlight w:val="none"/>
        </w:rPr>
        <w:t>政采云平台https://www.zcygov.cn</w:t>
      </w:r>
    </w:p>
    <w:p>
      <w:pPr>
        <w:pStyle w:val="4"/>
        <w:spacing w:line="360" w:lineRule="auto"/>
        <w:rPr>
          <w:rFonts w:hint="eastAsia" w:ascii="黑体" w:hAnsi="黑体" w:eastAsia="黑体" w:cs="宋体"/>
          <w:b w:val="0"/>
          <w:color w:val="auto"/>
          <w:sz w:val="28"/>
          <w:szCs w:val="28"/>
          <w:highlight w:val="none"/>
          <w:lang w:eastAsia="zh-CN"/>
        </w:rPr>
      </w:pPr>
      <w:bookmarkStart w:id="18" w:name="_Toc35393802"/>
      <w:bookmarkStart w:id="19" w:name="_Toc28359093"/>
      <w:bookmarkStart w:id="20" w:name="_Toc35393633"/>
      <w:bookmarkStart w:id="21" w:name="_Toc28359016"/>
      <w:r>
        <w:rPr>
          <w:rFonts w:hint="eastAsia" w:ascii="黑体" w:hAnsi="黑体" w:cs="宋体"/>
          <w:b w:val="0"/>
          <w:color w:val="auto"/>
          <w:sz w:val="28"/>
          <w:szCs w:val="28"/>
          <w:highlight w:val="none"/>
        </w:rPr>
        <w:t>五、开</w:t>
      </w:r>
      <w:bookmarkEnd w:id="18"/>
      <w:bookmarkEnd w:id="19"/>
      <w:bookmarkEnd w:id="20"/>
      <w:bookmarkEnd w:id="21"/>
      <w:r>
        <w:rPr>
          <w:rFonts w:hint="eastAsia" w:ascii="黑体" w:hAnsi="黑体" w:cs="宋体"/>
          <w:b w:val="0"/>
          <w:color w:val="auto"/>
          <w:sz w:val="28"/>
          <w:szCs w:val="28"/>
          <w:highlight w:val="none"/>
          <w:lang w:eastAsia="zh-CN"/>
        </w:rPr>
        <w:t>标</w:t>
      </w:r>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w:t>
      </w:r>
    </w:p>
    <w:p>
      <w:pPr>
        <w:pStyle w:val="24"/>
        <w:ind w:left="840" w:leftChars="0" w:hanging="840" w:hangingChars="300"/>
        <w:rPr>
          <w:rFonts w:hint="eastAsia" w:ascii="仿宋" w:hAnsi="仿宋" w:eastAsia="仿宋" w:cs="宋体"/>
          <w:color w:val="auto"/>
          <w:sz w:val="28"/>
          <w:szCs w:val="28"/>
          <w:highlight w:val="none"/>
          <w:lang w:val="en-US" w:eastAsia="zh-CN"/>
        </w:rPr>
      </w:pPr>
      <w:r>
        <w:rPr>
          <w:rFonts w:hint="eastAsia" w:ascii="仿宋" w:hAnsi="仿宋" w:eastAsia="仿宋"/>
          <w:color w:val="auto"/>
          <w:sz w:val="28"/>
          <w:szCs w:val="28"/>
          <w:highlight w:val="none"/>
        </w:rPr>
        <w:t>地点：政采云平台https://www.zcygov.cn</w:t>
      </w:r>
    </w:p>
    <w:p>
      <w:pPr>
        <w:pStyle w:val="4"/>
        <w:spacing w:line="360" w:lineRule="auto"/>
        <w:rPr>
          <w:rFonts w:ascii="黑体" w:hAnsi="黑体" w:cs="宋体"/>
          <w:b w:val="0"/>
          <w:color w:val="auto"/>
          <w:sz w:val="28"/>
          <w:szCs w:val="28"/>
          <w:highlight w:val="none"/>
        </w:rPr>
      </w:pPr>
      <w:bookmarkStart w:id="22" w:name="_Toc35393803"/>
      <w:bookmarkStart w:id="23" w:name="_Toc35393634"/>
      <w:bookmarkStart w:id="24" w:name="_Toc28359017"/>
      <w:bookmarkStart w:id="25" w:name="_Toc28359094"/>
      <w:r>
        <w:rPr>
          <w:rFonts w:hint="eastAsia" w:ascii="黑体" w:hAnsi="黑体" w:cs="宋体"/>
          <w:b w:val="0"/>
          <w:color w:val="auto"/>
          <w:sz w:val="28"/>
          <w:szCs w:val="28"/>
          <w:highlight w:val="none"/>
        </w:rPr>
        <w:t>六、公告期限</w:t>
      </w:r>
      <w:bookmarkEnd w:id="22"/>
      <w:bookmarkEnd w:id="23"/>
      <w:bookmarkEnd w:id="24"/>
      <w:bookmarkEnd w:id="25"/>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1"/>
        </w:numPr>
        <w:spacing w:line="360" w:lineRule="auto"/>
        <w:rPr>
          <w:rFonts w:hint="eastAsia" w:ascii="黑体" w:hAnsi="黑体" w:cs="宋体"/>
          <w:b w:val="0"/>
          <w:color w:val="auto"/>
          <w:sz w:val="28"/>
          <w:szCs w:val="28"/>
          <w:highlight w:val="none"/>
        </w:rPr>
      </w:pPr>
      <w:bookmarkStart w:id="26" w:name="_Toc35393804"/>
      <w:bookmarkStart w:id="27" w:name="_Toc35393635"/>
      <w:r>
        <w:rPr>
          <w:rFonts w:hint="eastAsia" w:ascii="黑体" w:hAnsi="黑体" w:cs="宋体"/>
          <w:b w:val="0"/>
          <w:color w:val="auto"/>
          <w:sz w:val="28"/>
          <w:szCs w:val="28"/>
          <w:highlight w:val="none"/>
        </w:rPr>
        <w:t>其他补充事宜</w:t>
      </w:r>
      <w:bookmarkEnd w:id="26"/>
      <w:bookmarkEnd w:id="27"/>
    </w:p>
    <w:p>
      <w:pPr>
        <w:numPr>
          <w:ilvl w:val="0"/>
          <w:numId w:val="2"/>
        </w:numPr>
        <w:spacing w:line="360" w:lineRule="auto"/>
        <w:rPr>
          <w:rFonts w:hint="eastAsia" w:ascii="仿宋" w:hAnsi="仿宋" w:eastAsia="仿宋" w:cs="宋体"/>
          <w:color w:val="auto"/>
          <w:kern w:val="0"/>
          <w:sz w:val="28"/>
          <w:szCs w:val="28"/>
          <w:highlight w:val="none"/>
        </w:rPr>
      </w:pPr>
      <w:bookmarkStart w:id="28" w:name="_Toc35393805"/>
      <w:bookmarkStart w:id="29" w:name="_Toc28359018"/>
      <w:bookmarkStart w:id="30" w:name="_Toc35393636"/>
      <w:bookmarkStart w:id="31" w:name="_Toc28359095"/>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numPr>
          <w:ilvl w:val="0"/>
          <w:numId w:val="2"/>
        </w:numPr>
        <w:spacing w:line="360" w:lineRule="auto"/>
        <w:rPr>
          <w:rFonts w:hint="eastAsia"/>
          <w:color w:val="auto"/>
          <w:highlight w:val="none"/>
        </w:rPr>
      </w:pPr>
      <w:r>
        <w:rPr>
          <w:rFonts w:ascii="仿宋" w:hAnsi="仿宋" w:eastAsia="仿宋" w:cs="仿宋"/>
          <w:i w:val="0"/>
          <w:iCs w:val="0"/>
          <w:caps w:val="0"/>
          <w:color w:val="auto"/>
          <w:spacing w:val="0"/>
          <w:sz w:val="27"/>
          <w:szCs w:val="27"/>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w:t>
      </w:r>
      <w:r>
        <w:rPr>
          <w:rFonts w:hint="eastAsia" w:ascii="仿宋" w:hAnsi="仿宋" w:eastAsia="仿宋" w:cs="仿宋"/>
          <w:i w:val="0"/>
          <w:iCs w:val="0"/>
          <w:caps w:val="0"/>
          <w:color w:val="auto"/>
          <w:spacing w:val="0"/>
          <w:sz w:val="27"/>
          <w:szCs w:val="27"/>
          <w:highlight w:val="none"/>
        </w:rPr>
        <w:t>  </w:t>
      </w:r>
    </w:p>
    <w:p>
      <w:pPr>
        <w:numPr>
          <w:ilvl w:val="0"/>
          <w:numId w:val="0"/>
        </w:numPr>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lang w:val="en-US" w:eastAsia="zh-CN"/>
        </w:rPr>
        <w:t>八、</w:t>
      </w:r>
      <w:r>
        <w:rPr>
          <w:rFonts w:hint="eastAsia" w:ascii="黑体" w:hAnsi="黑体" w:cs="宋体"/>
          <w:b w:val="0"/>
          <w:color w:val="auto"/>
          <w:sz w:val="28"/>
          <w:szCs w:val="28"/>
          <w:highlight w:val="none"/>
        </w:rPr>
        <w:t> </w:t>
      </w:r>
      <w:r>
        <w:rPr>
          <w:rFonts w:ascii="仿宋" w:hAnsi="仿宋" w:eastAsia="仿宋" w:cs="仿宋"/>
          <w:i w:val="0"/>
          <w:iCs w:val="0"/>
          <w:caps w:val="0"/>
          <w:color w:val="auto"/>
          <w:spacing w:val="0"/>
          <w:sz w:val="27"/>
          <w:szCs w:val="27"/>
          <w:highlight w:val="none"/>
        </w:rPr>
        <w:t> </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8"/>
      <w:bookmarkEnd w:id="29"/>
      <w:bookmarkEnd w:id="30"/>
      <w:bookmarkEnd w:id="31"/>
      <w:bookmarkStart w:id="32" w:name="_Toc28359096"/>
      <w:bookmarkStart w:id="33" w:name="_Toc35393637"/>
      <w:bookmarkStart w:id="34" w:name="_Toc35393806"/>
      <w:bookmarkStart w:id="35" w:name="_Toc28359019"/>
    </w:p>
    <w:p>
      <w:pPr>
        <w:numPr>
          <w:ilvl w:val="0"/>
          <w:numId w:val="0"/>
        </w:numPr>
        <w:spacing w:line="360" w:lineRule="auto"/>
        <w:ind w:leftChars="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1.采购人信息</w:t>
      </w:r>
      <w:bookmarkEnd w:id="32"/>
      <w:bookmarkEnd w:id="33"/>
      <w:bookmarkEnd w:id="34"/>
      <w:bookmarkEnd w:id="35"/>
    </w:p>
    <w:p>
      <w:pPr>
        <w:spacing w:line="360" w:lineRule="auto"/>
        <w:ind w:left="2238" w:leftChars="399" w:hanging="1400" w:hangingChars="5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青河县青河镇人民政府</w:t>
      </w:r>
    </w:p>
    <w:p>
      <w:pPr>
        <w:spacing w:line="360" w:lineRule="auto"/>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青河县</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人</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樊娟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18609061201</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bookmarkEnd w:id="10"/>
      <w:bookmarkEnd w:id="11"/>
      <w:bookmarkEnd w:id="12"/>
      <w:bookmarkEnd w:id="13"/>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贾梦华</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13</w:t>
      </w:r>
      <w:r>
        <w:rPr>
          <w:rFonts w:hint="eastAsia" w:ascii="仿宋" w:hAnsi="仿宋" w:eastAsia="仿宋"/>
          <w:sz w:val="28"/>
          <w:szCs w:val="28"/>
          <w:u w:val="single"/>
          <w:lang w:val="en-US" w:eastAsia="zh-CN"/>
        </w:rPr>
        <w:t>669957007</w:t>
      </w:r>
      <w:r>
        <w:rPr>
          <w:rFonts w:hint="eastAsia" w:ascii="仿宋" w:hAnsi="仿宋" w:eastAsia="仿宋"/>
          <w:sz w:val="28"/>
          <w:szCs w:val="28"/>
          <w:u w:val="single"/>
        </w:rPr>
        <w:t>　　　　　　　　　　</w:t>
      </w:r>
    </w:p>
    <w:p/>
    <w:p/>
    <w:p/>
    <w:p/>
    <w:p/>
    <w:p/>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before="312" w:beforeLines="100" w:after="156" w:afterLines="50"/>
        <w:jc w:val="center"/>
        <w:rPr>
          <w:rFonts w:ascii="宋体" w:hAnsi="宋体" w:cs="宋体"/>
          <w:b/>
          <w:sz w:val="44"/>
          <w:szCs w:val="44"/>
        </w:rPr>
      </w:pPr>
    </w:p>
    <w:p>
      <w:pPr>
        <w:pStyle w:val="24"/>
        <w:rPr>
          <w:rFonts w:hint="default" w:cs="宋体"/>
          <w:b/>
          <w:sz w:val="44"/>
          <w:szCs w:val="44"/>
        </w:rPr>
      </w:pPr>
    </w:p>
    <w:p>
      <w:pPr>
        <w:pStyle w:val="24"/>
        <w:rPr>
          <w:rFonts w:hint="default" w:cs="宋体"/>
          <w:b/>
          <w:sz w:val="44"/>
          <w:szCs w:val="44"/>
        </w:rPr>
      </w:pPr>
    </w:p>
    <w:p>
      <w:pPr>
        <w:pStyle w:val="24"/>
        <w:rPr>
          <w:rFonts w:hint="default" w:cs="宋体"/>
          <w:b/>
          <w:sz w:val="44"/>
          <w:szCs w:val="44"/>
        </w:rPr>
      </w:pPr>
    </w:p>
    <w:p>
      <w:pPr>
        <w:rPr>
          <w:rFonts w:hint="default" w:cs="宋体"/>
          <w:b/>
          <w:sz w:val="44"/>
          <w:szCs w:val="44"/>
        </w:rPr>
      </w:pPr>
    </w:p>
    <w:p>
      <w:pPr>
        <w:spacing w:before="312" w:beforeLines="100" w:after="156" w:afterLines="50"/>
        <w:jc w:val="center"/>
        <w:outlineLvl w:val="0"/>
        <w:rPr>
          <w:rFonts w:ascii="宋体" w:hAnsi="宋体" w:cs="宋体"/>
          <w:b/>
          <w:sz w:val="44"/>
          <w:szCs w:val="44"/>
        </w:rPr>
      </w:pPr>
      <w:bookmarkStart w:id="36" w:name="_Toc7599"/>
      <w:r>
        <w:rPr>
          <w:rFonts w:hint="eastAsia" w:ascii="宋体" w:hAnsi="宋体" w:cs="宋体"/>
          <w:b/>
          <w:sz w:val="44"/>
          <w:szCs w:val="44"/>
        </w:rPr>
        <w:t>第一章   投标人须知</w:t>
      </w:r>
      <w:bookmarkEnd w:id="36"/>
    </w:p>
    <w:p>
      <w:pPr>
        <w:spacing w:line="560" w:lineRule="exact"/>
        <w:jc w:val="center"/>
        <w:outlineLvl w:val="0"/>
        <w:rPr>
          <w:rFonts w:ascii="宋体" w:hAnsi="宋体" w:cs="宋体"/>
          <w:sz w:val="32"/>
          <w:szCs w:val="32"/>
        </w:rPr>
      </w:pPr>
      <w:bookmarkStart w:id="37" w:name="_Toc29856"/>
      <w:r>
        <w:rPr>
          <w:rFonts w:hint="eastAsia" w:ascii="宋体" w:hAnsi="宋体" w:cs="宋体"/>
          <w:sz w:val="32"/>
          <w:szCs w:val="32"/>
        </w:rPr>
        <w:t>投标人须知前附表</w:t>
      </w:r>
      <w:bookmarkEnd w:id="37"/>
    </w:p>
    <w:p>
      <w:pPr>
        <w:spacing w:line="380" w:lineRule="exact"/>
        <w:rPr>
          <w:rFonts w:ascii="宋体" w:hAnsi="宋体" w:cs="宋体"/>
          <w:b/>
          <w:sz w:val="24"/>
          <w:szCs w:val="24"/>
        </w:rPr>
      </w:pPr>
      <w:r>
        <w:rPr>
          <w:rFonts w:hint="eastAsia" w:ascii="宋体" w:hAnsi="宋体" w:cs="宋体"/>
          <w:b/>
          <w:sz w:val="24"/>
          <w:szCs w:val="24"/>
        </w:rPr>
        <w:t>各投标人注意：凡竞争性谈判文件本章的其他部分相关内容与本《投标人须知前附表》中的相关内容不一致的，以本《前附表》为准。</w:t>
      </w:r>
    </w:p>
    <w:tbl>
      <w:tblPr>
        <w:tblStyle w:val="18"/>
        <w:tblW w:w="9569" w:type="dxa"/>
        <w:jc w:val="center"/>
        <w:tblLayout w:type="fixed"/>
        <w:tblCellMar>
          <w:top w:w="0" w:type="dxa"/>
          <w:left w:w="108" w:type="dxa"/>
          <w:bottom w:w="0" w:type="dxa"/>
          <w:right w:w="108" w:type="dxa"/>
        </w:tblCellMar>
      </w:tblPr>
      <w:tblGrid>
        <w:gridCol w:w="675"/>
        <w:gridCol w:w="1582"/>
        <w:gridCol w:w="7312"/>
      </w:tblGrid>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ind w:firstLine="0" w:firstLineChars="0"/>
              <w:jc w:val="center"/>
              <w:rPr>
                <w:rFonts w:ascii="宋体" w:hAnsi="宋体" w:eastAsia="宋体" w:cs="宋体"/>
                <w:sz w:val="21"/>
                <w:szCs w:val="21"/>
              </w:rPr>
            </w:pPr>
            <w:r>
              <w:rPr>
                <w:rFonts w:hint="eastAsia" w:ascii="宋体" w:hAnsi="宋体" w:eastAsia="宋体" w:cs="宋体"/>
                <w:sz w:val="21"/>
                <w:szCs w:val="21"/>
              </w:rPr>
              <w:t>序号</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ind w:firstLine="0" w:firstLineChars="0"/>
              <w:jc w:val="center"/>
              <w:rPr>
                <w:rFonts w:ascii="宋体" w:hAnsi="宋体" w:eastAsia="宋体" w:cs="宋体"/>
                <w:sz w:val="24"/>
                <w:szCs w:val="24"/>
              </w:rPr>
            </w:pPr>
            <w:r>
              <w:rPr>
                <w:rFonts w:hint="eastAsia" w:ascii="宋体" w:hAnsi="宋体" w:eastAsia="宋体" w:cs="宋体"/>
                <w:sz w:val="24"/>
                <w:szCs w:val="24"/>
              </w:rPr>
              <w:t>项目</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ind w:firstLine="0" w:firstLineChars="0"/>
              <w:jc w:val="center"/>
              <w:rPr>
                <w:rFonts w:ascii="宋体" w:hAnsi="宋体" w:eastAsia="宋体" w:cs="宋体"/>
                <w:sz w:val="24"/>
                <w:szCs w:val="24"/>
              </w:rPr>
            </w:pPr>
            <w:r>
              <w:rPr>
                <w:rFonts w:hint="eastAsia" w:ascii="宋体" w:hAnsi="宋体" w:eastAsia="宋体" w:cs="宋体"/>
                <w:sz w:val="24"/>
                <w:szCs w:val="24"/>
              </w:rPr>
              <w:t>内     容</w:t>
            </w:r>
          </w:p>
        </w:tc>
      </w:tr>
      <w:tr>
        <w:tblPrEx>
          <w:tblCellMar>
            <w:top w:w="0" w:type="dxa"/>
            <w:left w:w="108" w:type="dxa"/>
            <w:bottom w:w="0" w:type="dxa"/>
            <w:right w:w="108" w:type="dxa"/>
          </w:tblCellMar>
        </w:tblPrEx>
        <w:trPr>
          <w:trHeight w:val="565"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left="1200" w:hanging="1100" w:hangingChars="500"/>
              <w:rPr>
                <w:rFonts w:hint="eastAsia" w:ascii="宋体" w:hAnsi="宋体" w:eastAsia="宋体" w:cs="宋体"/>
                <w:sz w:val="22"/>
                <w:szCs w:val="22"/>
              </w:rPr>
            </w:pPr>
            <w:r>
              <w:rPr>
                <w:rFonts w:hint="eastAsia" w:ascii="宋体" w:hAnsi="宋体" w:eastAsia="宋体" w:cs="宋体"/>
                <w:sz w:val="22"/>
                <w:szCs w:val="22"/>
              </w:rPr>
              <w:t>招标项目名称</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left="1200" w:hanging="1100" w:hangingChars="500"/>
              <w:rPr>
                <w:rFonts w:hint="eastAsia" w:ascii="宋体" w:hAnsi="宋体" w:eastAsia="宋体" w:cs="宋体"/>
                <w:sz w:val="22"/>
                <w:szCs w:val="22"/>
              </w:rPr>
            </w:pPr>
            <w:r>
              <w:rPr>
                <w:rFonts w:hint="eastAsia" w:ascii="宋体" w:hAnsi="宋体" w:eastAsia="宋体" w:cs="宋体"/>
                <w:sz w:val="22"/>
                <w:szCs w:val="22"/>
                <w:lang w:val="en-US" w:eastAsia="zh-CN"/>
              </w:rPr>
              <w:t>青河县青河镇阿克郎克村—村集体经济—建材租赁市场项目</w:t>
            </w:r>
          </w:p>
        </w:tc>
      </w:tr>
      <w:tr>
        <w:tblPrEx>
          <w:tblCellMar>
            <w:top w:w="0" w:type="dxa"/>
            <w:left w:w="108" w:type="dxa"/>
            <w:bottom w:w="0" w:type="dxa"/>
            <w:right w:w="108" w:type="dxa"/>
          </w:tblCellMar>
        </w:tblPrEx>
        <w:trPr>
          <w:trHeight w:val="467"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sz w:val="24"/>
                <w:szCs w:val="24"/>
              </w:rPr>
            </w:pPr>
            <w:r>
              <w:rPr>
                <w:rFonts w:hint="eastAsia" w:ascii="宋体" w:hAnsi="宋体" w:eastAsia="宋体" w:cs="宋体"/>
                <w:sz w:val="24"/>
                <w:szCs w:val="24"/>
              </w:rPr>
              <w:t>招标编号</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ZFCGQ-JTSZZB2023-44</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sz w:val="24"/>
                <w:szCs w:val="24"/>
              </w:rPr>
            </w:pPr>
            <w:r>
              <w:rPr>
                <w:rFonts w:hint="eastAsia" w:ascii="宋体" w:hAnsi="宋体" w:eastAsia="宋体" w:cs="宋体"/>
                <w:sz w:val="24"/>
                <w:szCs w:val="24"/>
              </w:rPr>
              <w:t>采购内容</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sz w:val="24"/>
                <w:szCs w:val="24"/>
              </w:rPr>
            </w:pPr>
            <w:r>
              <w:rPr>
                <w:rFonts w:hint="eastAsia" w:ascii="宋体" w:hAnsi="宋体" w:eastAsia="宋体" w:cs="宋体"/>
                <w:sz w:val="24"/>
                <w:szCs w:val="24"/>
                <w:lang w:val="en-US" w:eastAsia="zh-CN"/>
              </w:rPr>
              <w:t>阿克郎克村自建建材租赁市场，采购立杆、横杆、斜拉杆、上托、下托、电动吊篮（含配重），详见谈判文件。</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default" w:ascii="宋体" w:hAnsi="宋体" w:eastAsia="宋体" w:cs="宋体"/>
                <w:sz w:val="24"/>
                <w:szCs w:val="24"/>
                <w:highlight w:val="none"/>
                <w:lang w:val="en-US"/>
              </w:rPr>
            </w:pPr>
            <w:r>
              <w:rPr>
                <w:rFonts w:hint="default" w:ascii="宋体" w:hAnsi="宋体" w:eastAsia="宋体" w:cs="宋体"/>
                <w:sz w:val="24"/>
                <w:szCs w:val="24"/>
                <w:highlight w:val="none"/>
                <w:lang w:val="en-US" w:eastAsia="zh-CN"/>
              </w:rPr>
              <w:t>中央第二批次财政衔接推进乡村补助资金</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投标人主要条件</w:t>
            </w:r>
          </w:p>
          <w:p>
            <w:pPr>
              <w:pStyle w:val="33"/>
              <w:spacing w:line="380" w:lineRule="exact"/>
              <w:ind w:firstLine="0" w:firstLineChars="0"/>
              <w:rPr>
                <w:rFonts w:hint="eastAsia" w:ascii="宋体" w:hAnsi="宋体" w:eastAsia="宋体" w:cs="宋体"/>
                <w:sz w:val="24"/>
                <w:szCs w:val="24"/>
                <w:highlight w:val="none"/>
              </w:rPr>
            </w:pP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2.落实政府采购政策需满足的资格要求：2.1 中小企业政策</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符合《政府采购促进中小企业发展管理办法》(财库〔2020〕46号)；本项目专门面向中小企业采购。即：提供的服务全部由符合政策要求的中小企业提供。</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1、以上政策不重复享受。2、如属于上述企业需按招标文件要求提供相关资料）。</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1）、投标人应具有独立法人资格，具有有效“三证合一”的营业执照；2）、投标单位需具有良好的企业信用；3）、投标方的法定代表人身份证或法定代表人授权委托书原件;4）、投标人必须是有提供招标公告中所采购货物的能力、独立完成供货、安装及维护其正常运转的能力；并具有良好的售后服务能力和相应的质量保证措施；</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4、其他说明:  (1) 与招标人存在利害关系可能影响招标公正性的法人、其他组织或者个人，不得参加投标: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5、参加政府采购活动前三年内，在经营活动中没有重大违法记录，无不良行为记录；需提供“信用中国”网站(www.creditchina.gov.cn).“中国政府采购网”(www. </w:t>
            </w:r>
          </w:p>
          <w:p>
            <w:pPr>
              <w:pStyle w:val="33"/>
              <w:spacing w:line="3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ccgp. gov.cn)、“国家企业信用信息公示系统”网站(www. gsxt.gov.cn)、“中国裁判文书网”(http://wenshu. coert.gov.cn)中国裁判文书网站查询还需体现法定代表人及授权委托人姓名，查询时间不能早于本项目采购公告发布之日；在以上4个网站中任何一个网站查询出现对列入失信被执行人名单、重大税收违法案件当事人名单，政府采购严重违法失信行为记录名单，行政处罚记录名单的投标企业，采购人、采购代理机构有权拒绝其参与本项目采购活动，(查询时间必须在开标时间之前)</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kern w:val="2"/>
                <w:sz w:val="24"/>
                <w:szCs w:val="24"/>
                <w:lang w:val="en-US" w:eastAsia="zh-CN" w:bidi="ar-SA"/>
              </w:rPr>
            </w:pPr>
            <w:r>
              <w:rPr>
                <w:rFonts w:hint="eastAsia" w:ascii="宋体" w:hAnsi="宋体" w:eastAsia="宋体" w:cs="宋体"/>
                <w:sz w:val="24"/>
                <w:szCs w:val="24"/>
              </w:rPr>
              <w:t>6</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color w:val="0000FF"/>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：30时（北京时间）</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kern w:val="2"/>
                <w:sz w:val="24"/>
                <w:szCs w:val="24"/>
                <w:lang w:val="en-US" w:eastAsia="zh-CN" w:bidi="ar-SA"/>
              </w:rPr>
            </w:pPr>
            <w:r>
              <w:rPr>
                <w:rFonts w:hint="eastAsia" w:ascii="宋体" w:hAnsi="宋体" w:eastAsia="宋体" w:cs="宋体"/>
                <w:sz w:val="24"/>
                <w:szCs w:val="24"/>
              </w:rPr>
              <w:t>7</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开标时间</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color w:val="0000FF"/>
                <w:kern w:val="2"/>
                <w:sz w:val="24"/>
                <w:szCs w:val="24"/>
                <w:highlight w:val="none"/>
                <w:lang w:val="en-US" w:eastAsia="zh-CN" w:bidi="ar-SA"/>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：30时（北京时间）</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kern w:val="2"/>
                <w:sz w:val="24"/>
                <w:szCs w:val="24"/>
                <w:lang w:val="en-US" w:eastAsia="zh-CN" w:bidi="ar-SA"/>
              </w:rPr>
            </w:pPr>
            <w:r>
              <w:rPr>
                <w:rFonts w:hint="eastAsia" w:ascii="宋体" w:hAnsi="宋体" w:eastAsia="宋体" w:cs="宋体"/>
                <w:sz w:val="24"/>
                <w:szCs w:val="24"/>
              </w:rPr>
              <w:t>8</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投标文件的数目</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份数要求:投标文件所有内容;正本一份、副本二份，电子投标文件U盘1份，光盘2份，电子投标文件U盘、光盘内容:投标文件正本所有内容，将投标文件正本签字盖章后彩色扫描PDF格式考入U盘、光盘内，(电子投标文件应与纸质投标文件一致，电子投标文件U盘、光盘应保证能正常打开及读取，否则按无效标处理)。投标函一份(包括开标一览表、法定代表人身份证复印件、法人授权委托书、被授权人身份证复印件、投标保证金缴纳凭证或投标保证金收据复印件)。</w:t>
            </w:r>
          </w:p>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注：封套上应载明的信息：</w:t>
            </w:r>
          </w:p>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招标人名称： ，招标人地址：   ，项目名称：  ，投标人名称：          </w:t>
            </w:r>
          </w:p>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投标人地址： ，法定代表人：   ，联系人：    ，联系电话：     </w:t>
            </w:r>
          </w:p>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注明在     年   月  日   时   分开标前不得启封、正本、副本字样，没有按规</w:t>
            </w:r>
          </w:p>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定要求本投标文件不接受。</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kern w:val="2"/>
                <w:sz w:val="24"/>
                <w:szCs w:val="24"/>
                <w:lang w:val="en-US" w:eastAsia="zh-CN" w:bidi="ar-SA"/>
              </w:rPr>
            </w:pPr>
            <w:r>
              <w:rPr>
                <w:rFonts w:hint="eastAsia" w:ascii="宋体" w:hAnsi="宋体" w:eastAsia="宋体" w:cs="宋体"/>
                <w:sz w:val="24"/>
                <w:szCs w:val="24"/>
              </w:rPr>
              <w:t>9</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响应文件</w:t>
            </w:r>
            <w:r>
              <w:rPr>
                <w:rFonts w:hint="eastAsia" w:ascii="宋体" w:hAnsi="宋体" w:eastAsia="宋体" w:cs="宋体"/>
                <w:sz w:val="24"/>
                <w:szCs w:val="24"/>
              </w:rPr>
              <w:t>份数</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2、各供应商应在开标前确保是新疆维吾尔自治区政府采购网正式注册入库的供应商，并完成CA数字证书申领。因未注册入库、未办.理CA数字证书等原因造成无法投标或投标失败等后果的由供应商自行承担。3、供应商可前往新疆政府采购网（http://www.ccgp-xiniang:gov.cm/)下载专区，</w:t>
            </w:r>
          </w:p>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下载政府采购云平台电子投标客户端，安装完成后，可通过账号密码或CA登录客户端进行响应文件制作。在使用政府采购云平台电子投标客户端时，建议使用WIN7及以上操作系统。如有问题可拨打政府采购云平台客户服务热线95763进行咨询。 4、供应商在开标时须携带制作加密电子响应文件所使用的CA锁，电脑须提前配置好浏览器(建议使用360浏览器或谷歌浏览器),以便开标时在线解密。 5、投标供应商应当在投标截止时间前，将生成的“JMBS格式电子加密响应文件”上传递交至“政府采购云平台”,投标截止时间以后上传递交的响应文件将被“政府采购云平台”拒收。 </w:t>
            </w:r>
          </w:p>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纸质版响应文件根据采购人存档需要另行提供(所产生的的费用投标单位自理)。纸质版响应文件可通过加密电子版响应文件打印生成，应当与电子版响应文件一致。</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center"/>
              <w:rPr>
                <w:rFonts w:ascii="宋体" w:hAnsi="宋体" w:eastAsia="宋体" w:cs="宋体"/>
                <w:kern w:val="2"/>
                <w:sz w:val="24"/>
                <w:szCs w:val="24"/>
                <w:lang w:val="en-US" w:eastAsia="zh-CN" w:bidi="ar-SA"/>
              </w:rPr>
            </w:pPr>
            <w:r>
              <w:rPr>
                <w:rFonts w:hint="eastAsia" w:ascii="宋体" w:hAnsi="宋体" w:eastAsia="宋体" w:cs="宋体"/>
                <w:sz w:val="24"/>
                <w:szCs w:val="24"/>
              </w:rPr>
              <w:t>10</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开标、评标</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时间：同投标截止时间  </w:t>
            </w:r>
          </w:p>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开标地址：</w:t>
            </w:r>
            <w:r>
              <w:rPr>
                <w:rFonts w:hint="eastAsia" w:ascii="仿宋" w:hAnsi="仿宋" w:eastAsia="仿宋" w:cs="Times New Roman"/>
                <w:sz w:val="28"/>
                <w:szCs w:val="28"/>
                <w:u w:val="none"/>
                <w:lang w:val="en-US" w:eastAsia="zh-CN"/>
              </w:rPr>
              <w:t>https://www.zcygov.cn/</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投标文件有效期</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u w:val="single"/>
                <w:lang w:val="en-US" w:eastAsia="zh-CN"/>
              </w:rPr>
              <w:t>45</w:t>
            </w:r>
            <w:r>
              <w:rPr>
                <w:rFonts w:hint="eastAsia" w:ascii="宋体" w:hAnsi="宋体" w:eastAsia="宋体" w:cs="宋体"/>
                <w:sz w:val="24"/>
                <w:szCs w:val="24"/>
              </w:rPr>
              <w:t>天</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highlight w:val="green"/>
                <w:lang w:val="en-US" w:eastAsia="zh-CN" w:bidi="ar-SA"/>
              </w:rPr>
            </w:pPr>
            <w:r>
              <w:rPr>
                <w:rFonts w:hint="eastAsia" w:ascii="宋体" w:hAnsi="宋体" w:eastAsia="宋体" w:cs="宋体"/>
                <w:sz w:val="24"/>
                <w:szCs w:val="24"/>
                <w:highlight w:val="none"/>
                <w:lang w:val="en-US" w:eastAsia="zh-CN"/>
              </w:rPr>
              <w:t>12</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投标文件密封封套标记</w:t>
            </w:r>
          </w:p>
        </w:tc>
        <w:tc>
          <w:tcPr>
            <w:tcW w:w="7312" w:type="dxa"/>
            <w:tcBorders>
              <w:top w:val="single" w:color="auto" w:sz="12" w:space="0"/>
              <w:left w:val="single" w:color="auto" w:sz="12" w:space="0"/>
              <w:bottom w:val="single" w:color="auto" w:sz="12" w:space="0"/>
              <w:right w:val="single" w:color="auto" w:sz="12" w:space="0"/>
            </w:tcBorders>
            <w:vAlign w:val="center"/>
          </w:tcPr>
          <w:p>
            <w:pPr>
              <w:tabs>
                <w:tab w:val="left" w:pos="1900"/>
              </w:tabs>
              <w:rPr>
                <w:rFonts w:ascii="宋体" w:hAnsi="宋体" w:cs="宋体"/>
              </w:rPr>
            </w:pPr>
            <w:r>
              <w:rPr>
                <w:rFonts w:hint="eastAsia" w:ascii="宋体" w:hAnsi="宋体" w:cs="宋体"/>
                <w:sz w:val="24"/>
                <w:szCs w:val="24"/>
              </w:rPr>
              <w:t>项目名称：</w:t>
            </w:r>
          </w:p>
          <w:p>
            <w:pPr>
              <w:pStyle w:val="30"/>
              <w:spacing w:line="380" w:lineRule="exact"/>
              <w:jc w:val="both"/>
              <w:rPr>
                <w:rFonts w:ascii="宋体" w:hAnsi="宋体" w:cs="宋体"/>
                <w:color w:val="0070C0"/>
                <w:kern w:val="0"/>
              </w:rPr>
            </w:pPr>
            <w:r>
              <w:rPr>
                <w:rFonts w:hint="eastAsia" w:ascii="宋体" w:hAnsi="宋体" w:cs="宋体"/>
                <w:color w:val="auto"/>
              </w:rPr>
              <w:t>招标编号：</w:t>
            </w:r>
          </w:p>
          <w:p>
            <w:pPr>
              <w:pStyle w:val="30"/>
              <w:spacing w:line="380" w:lineRule="exact"/>
              <w:jc w:val="both"/>
              <w:rPr>
                <w:rFonts w:ascii="宋体" w:hAnsi="宋体" w:cs="宋体"/>
                <w:color w:val="auto"/>
              </w:rPr>
            </w:pPr>
            <w:r>
              <w:rPr>
                <w:rFonts w:hint="eastAsia" w:ascii="宋体" w:hAnsi="宋体" w:cs="宋体"/>
                <w:color w:val="auto"/>
              </w:rPr>
              <w:t>投</w:t>
            </w:r>
            <w:r>
              <w:rPr>
                <w:rFonts w:hint="eastAsia" w:ascii="宋体" w:hAnsi="宋体" w:cs="宋体"/>
              </w:rPr>
              <w:t>标企业名称：</w:t>
            </w:r>
          </w:p>
          <w:p>
            <w:pPr>
              <w:pStyle w:val="33"/>
              <w:spacing w:line="380" w:lineRule="exact"/>
              <w:ind w:firstLine="0" w:firstLineChars="0"/>
              <w:jc w:val="left"/>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注明“开标前不准启封”、“正本”、“副本”等字样。</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13</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投标资格审查办法</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资格后审</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rPr>
              <w:t>14</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联合体投标</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不允许</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rPr>
              <w:t>15</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经销（或代理）投标</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允许 </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16</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sz w:val="24"/>
                <w:szCs w:val="22"/>
              </w:rPr>
              <w:t>投标保证金</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60" w:lineRule="exact"/>
              <w:rPr>
                <w:rFonts w:hint="eastAsia" w:ascii="宋体" w:hAnsi="宋体" w:cs="宋体"/>
              </w:rPr>
            </w:pPr>
            <w:r>
              <w:rPr>
                <w:rFonts w:hint="eastAsia" w:ascii="宋体" w:hAnsi="宋体" w:cs="宋体"/>
              </w:rPr>
              <w:t>投标保证金的形式：转账或电汇</w:t>
            </w:r>
          </w:p>
          <w:p>
            <w:pPr>
              <w:pStyle w:val="30"/>
              <w:spacing w:line="360" w:lineRule="exact"/>
              <w:rPr>
                <w:rFonts w:hint="eastAsia" w:ascii="宋体" w:hAnsi="宋体" w:cs="宋体"/>
              </w:rPr>
            </w:pPr>
            <w:r>
              <w:rPr>
                <w:rFonts w:hint="eastAsia" w:ascii="宋体" w:hAnsi="宋体" w:cs="宋体"/>
              </w:rPr>
              <w:t>投标保证金的金额：</w:t>
            </w:r>
            <w:r>
              <w:rPr>
                <w:rFonts w:hint="eastAsia" w:ascii="宋体" w:hAnsi="宋体" w:cs="宋体"/>
                <w:lang w:val="en-US" w:eastAsia="zh-CN"/>
              </w:rPr>
              <w:t>18000</w:t>
            </w:r>
            <w:r>
              <w:rPr>
                <w:rFonts w:hint="eastAsia" w:ascii="宋体" w:hAnsi="宋体" w:cs="宋体"/>
              </w:rPr>
              <w:t>元（</w:t>
            </w:r>
            <w:r>
              <w:rPr>
                <w:rFonts w:hint="eastAsia" w:ascii="宋体" w:hAnsi="宋体" w:cs="宋体"/>
                <w:lang w:val="en-US" w:eastAsia="zh-CN"/>
              </w:rPr>
              <w:t>壹万捌仟元零角零分</w:t>
            </w:r>
            <w:r>
              <w:rPr>
                <w:rFonts w:hint="eastAsia" w:ascii="宋体" w:hAnsi="宋体" w:cs="宋体"/>
              </w:rPr>
              <w:t>）</w:t>
            </w:r>
          </w:p>
          <w:p>
            <w:pPr>
              <w:pStyle w:val="30"/>
              <w:spacing w:line="360" w:lineRule="exact"/>
              <w:rPr>
                <w:rFonts w:hint="eastAsia" w:ascii="宋体" w:hAnsi="宋体" w:cs="宋体"/>
                <w:lang w:eastAsia="zh-CN"/>
              </w:rPr>
            </w:pPr>
            <w:r>
              <w:rPr>
                <w:rFonts w:hint="eastAsia" w:ascii="宋体" w:hAnsi="宋体" w:cs="宋体"/>
                <w:lang w:eastAsia="zh-CN"/>
              </w:rPr>
              <w:t>开户名称：</w:t>
            </w:r>
            <w:r>
              <w:rPr>
                <w:rFonts w:hint="eastAsia" w:ascii="宋体" w:hAnsi="宋体" w:cs="宋体"/>
                <w:lang w:val="en-US" w:eastAsia="zh-CN"/>
              </w:rPr>
              <w:t>新疆金泰首致项目管理咨询有限公司</w:t>
            </w:r>
          </w:p>
          <w:p>
            <w:pPr>
              <w:pStyle w:val="30"/>
              <w:spacing w:line="360" w:lineRule="exact"/>
              <w:rPr>
                <w:rFonts w:hint="eastAsia" w:ascii="宋体" w:hAnsi="宋体" w:cs="宋体"/>
                <w:lang w:val="en-US" w:eastAsia="zh-CN"/>
              </w:rPr>
            </w:pPr>
            <w:r>
              <w:rPr>
                <w:rFonts w:hint="eastAsia" w:ascii="宋体" w:hAnsi="宋体" w:cs="宋体"/>
                <w:lang w:eastAsia="zh-CN"/>
              </w:rPr>
              <w:t>开户银行</w:t>
            </w:r>
            <w:r>
              <w:rPr>
                <w:rFonts w:hint="eastAsia" w:ascii="宋体" w:hAnsi="宋体" w:cs="宋体"/>
              </w:rPr>
              <w:t>：中国农业银行股份有限公司</w:t>
            </w:r>
            <w:r>
              <w:rPr>
                <w:rFonts w:hint="eastAsia" w:ascii="宋体" w:hAnsi="宋体" w:cs="宋体"/>
                <w:lang w:eastAsia="zh-CN"/>
              </w:rPr>
              <w:t>阿勒泰市支行</w:t>
            </w:r>
            <w:r>
              <w:rPr>
                <w:rFonts w:hint="eastAsia" w:ascii="宋体" w:hAnsi="宋体" w:cs="宋体"/>
                <w:lang w:val="en-US" w:eastAsia="zh-CN"/>
              </w:rPr>
              <w:t xml:space="preserve"> </w:t>
            </w:r>
          </w:p>
          <w:p>
            <w:pPr>
              <w:pStyle w:val="30"/>
              <w:spacing w:line="360" w:lineRule="exact"/>
              <w:rPr>
                <w:rFonts w:hint="eastAsia" w:ascii="宋体" w:hAnsi="宋体" w:cs="宋体"/>
                <w:lang w:val="en-US" w:eastAsia="zh-CN"/>
              </w:rPr>
            </w:pPr>
            <w:r>
              <w:rPr>
                <w:rFonts w:hint="eastAsia" w:ascii="宋体" w:hAnsi="宋体" w:cs="宋体"/>
                <w:lang w:val="en-US" w:eastAsia="zh-CN"/>
              </w:rPr>
              <w:t>账    号</w:t>
            </w:r>
            <w:r>
              <w:rPr>
                <w:rFonts w:hint="eastAsia" w:ascii="宋体" w:hAnsi="宋体" w:cs="宋体"/>
              </w:rPr>
              <w:t>：</w:t>
            </w:r>
            <w:r>
              <w:rPr>
                <w:rFonts w:hint="eastAsia" w:ascii="宋体" w:hAnsi="宋体" w:cs="宋体"/>
                <w:lang w:val="en-US" w:eastAsia="zh-CN"/>
              </w:rPr>
              <w:t xml:space="preserve">30150801040007147  </w:t>
            </w:r>
          </w:p>
          <w:p>
            <w:pPr>
              <w:pStyle w:val="30"/>
              <w:spacing w:line="360" w:lineRule="exact"/>
              <w:rPr>
                <w:rFonts w:ascii="宋体" w:hAnsi="宋体" w:eastAsia="宋体" w:cs="宋体"/>
                <w:color w:val="000000"/>
                <w:kern w:val="2"/>
                <w:sz w:val="24"/>
                <w:szCs w:val="24"/>
                <w:lang w:val="en-US" w:eastAsia="zh-CN" w:bidi="ar-SA"/>
              </w:rPr>
            </w:pPr>
            <w:r>
              <w:rPr>
                <w:rFonts w:hint="eastAsia" w:ascii="宋体" w:hAnsi="宋体" w:cs="宋体"/>
                <w:highlight w:val="none"/>
              </w:rPr>
              <w:t>注：投标保证金须在20</w:t>
            </w:r>
            <w:r>
              <w:rPr>
                <w:rFonts w:hint="eastAsia" w:ascii="宋体" w:hAnsi="宋体" w:cs="宋体"/>
                <w:highlight w:val="none"/>
                <w:lang w:val="en-US" w:eastAsia="zh-CN"/>
              </w:rPr>
              <w:t>23</w:t>
            </w:r>
            <w:r>
              <w:rPr>
                <w:rFonts w:hint="eastAsia" w:ascii="宋体" w:hAnsi="宋体" w:cs="宋体"/>
                <w:highlight w:val="none"/>
              </w:rPr>
              <w:t>年</w:t>
            </w:r>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14</w:t>
            </w:r>
            <w:r>
              <w:rPr>
                <w:rFonts w:hint="eastAsia" w:ascii="宋体" w:hAnsi="宋体" w:cs="宋体"/>
                <w:highlight w:val="none"/>
              </w:rPr>
              <w:t>日1</w:t>
            </w:r>
            <w:r>
              <w:rPr>
                <w:rFonts w:hint="eastAsia" w:ascii="宋体" w:hAnsi="宋体" w:cs="宋体"/>
                <w:highlight w:val="none"/>
                <w:lang w:val="en-US" w:eastAsia="zh-CN"/>
              </w:rPr>
              <w:t>6</w:t>
            </w:r>
            <w:r>
              <w:rPr>
                <w:rFonts w:hint="eastAsia" w:ascii="宋体" w:hAnsi="宋体" w:cs="宋体"/>
                <w:highlight w:val="none"/>
              </w:rPr>
              <w:t>：</w:t>
            </w:r>
            <w:r>
              <w:rPr>
                <w:rFonts w:hint="eastAsia" w:ascii="宋体" w:hAnsi="宋体" w:cs="宋体"/>
                <w:highlight w:val="none"/>
                <w:lang w:val="en-US" w:eastAsia="zh-CN"/>
              </w:rPr>
              <w:t>3</w:t>
            </w:r>
            <w:r>
              <w:rPr>
                <w:rFonts w:hint="eastAsia" w:ascii="宋体" w:hAnsi="宋体" w:cs="宋体"/>
                <w:highlight w:val="none"/>
              </w:rPr>
              <w:t>0前到帐。投标人按上述要求从</w:t>
            </w:r>
            <w:r>
              <w:rPr>
                <w:rFonts w:hint="eastAsia" w:ascii="宋体" w:hAnsi="宋体" w:cs="宋体"/>
                <w:highlight w:val="none"/>
                <w:lang w:val="en-US" w:eastAsia="zh-CN"/>
              </w:rPr>
              <w:t>公司银行账户</w:t>
            </w:r>
            <w:r>
              <w:rPr>
                <w:rFonts w:hint="eastAsia" w:ascii="宋体" w:hAnsi="宋体" w:cs="宋体"/>
                <w:highlight w:val="none"/>
              </w:rPr>
              <w:t>递交投标保证金后，请携</w:t>
            </w:r>
            <w:r>
              <w:rPr>
                <w:rFonts w:hint="eastAsia" w:ascii="宋体" w:hAnsi="宋体" w:cs="宋体"/>
              </w:rPr>
              <w:t>带银行电汇或转账凭据到阿勒泰地区阿勒泰市迎宾路佰颂广场亦岚酒店6楼领取招标代理机构开具的投标保证金收款收据，联系电话：0</w:t>
            </w:r>
            <w:r>
              <w:rPr>
                <w:rFonts w:hint="eastAsia" w:ascii="宋体" w:hAnsi="宋体" w:cs="宋体"/>
                <w:lang w:eastAsia="zh-CN"/>
              </w:rPr>
              <w:t>90</w:t>
            </w:r>
            <w:r>
              <w:rPr>
                <w:rFonts w:hint="eastAsia" w:ascii="宋体" w:hAnsi="宋体" w:cs="宋体"/>
              </w:rPr>
              <w:t>6-</w:t>
            </w:r>
            <w:r>
              <w:rPr>
                <w:rFonts w:hint="eastAsia" w:ascii="宋体" w:hAnsi="宋体" w:cs="宋体"/>
                <w:lang w:val="en-US" w:eastAsia="zh-CN"/>
              </w:rPr>
              <w:t>2110976</w:t>
            </w:r>
            <w:r>
              <w:rPr>
                <w:rFonts w:hint="eastAsia" w:ascii="宋体" w:hAnsi="宋体" w:cs="宋体"/>
              </w:rPr>
              <w:t>。递交投标保证金时请注明项目编号</w:t>
            </w:r>
            <w:r>
              <w:rPr>
                <w:rFonts w:hint="eastAsia" w:ascii="宋体" w:hAnsi="宋体" w:cs="宋体"/>
                <w:lang w:eastAsia="zh-CN"/>
              </w:rPr>
              <w:t>及用途</w:t>
            </w:r>
            <w:r>
              <w:rPr>
                <w:rFonts w:hint="eastAsia" w:ascii="宋体" w:hAnsi="宋体" w:cs="宋体"/>
                <w:lang w:val="en-US" w:eastAsia="zh-CN"/>
              </w:rPr>
              <w:t>.</w:t>
            </w:r>
          </w:p>
        </w:tc>
      </w:tr>
      <w:tr>
        <w:tblPrEx>
          <w:tblCellMar>
            <w:top w:w="0" w:type="dxa"/>
            <w:left w:w="108" w:type="dxa"/>
            <w:bottom w:w="0" w:type="dxa"/>
            <w:right w:w="108" w:type="dxa"/>
          </w:tblCellMar>
        </w:tblPrEx>
        <w:trPr>
          <w:trHeight w:val="43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17</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投标报价方案</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ascii="宋体" w:hAnsi="宋体" w:eastAsia="宋体" w:cs="宋体"/>
                <w:color w:val="auto"/>
                <w:kern w:val="2"/>
                <w:sz w:val="24"/>
                <w:szCs w:val="24"/>
                <w:lang w:val="en-US" w:eastAsia="zh-CN" w:bidi="ar-SA"/>
              </w:rPr>
            </w:pPr>
            <w:r>
              <w:rPr>
                <w:rFonts w:hint="eastAsia" w:ascii="宋体" w:hAnsi="宋体" w:cs="宋体"/>
                <w:color w:val="auto"/>
              </w:rPr>
              <w:t>除非本竞争性谈判文件另有规定，本标只接受一个投标方案的一个报价。任何有选择性的报价将不予接受。</w:t>
            </w:r>
          </w:p>
        </w:tc>
      </w:tr>
      <w:tr>
        <w:tblPrEx>
          <w:tblCellMar>
            <w:top w:w="0" w:type="dxa"/>
            <w:left w:w="108" w:type="dxa"/>
            <w:bottom w:w="0" w:type="dxa"/>
            <w:right w:w="108" w:type="dxa"/>
          </w:tblCellMar>
        </w:tblPrEx>
        <w:trPr>
          <w:trHeight w:val="361"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18</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评标方法</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ascii="宋体" w:hAnsi="宋体" w:eastAsia="宋体" w:cs="宋体"/>
                <w:color w:val="auto"/>
                <w:kern w:val="2"/>
                <w:sz w:val="24"/>
                <w:szCs w:val="24"/>
                <w:lang w:val="en-US" w:eastAsia="zh-CN" w:bidi="ar-SA"/>
              </w:rPr>
            </w:pPr>
            <w:r>
              <w:rPr>
                <w:rFonts w:hint="eastAsia" w:ascii="宋体" w:hAnsi="宋体" w:cs="宋体"/>
                <w:color w:val="auto"/>
              </w:rPr>
              <w:t>竞争性谈判（倾向于最低投标价法）</w:t>
            </w:r>
          </w:p>
        </w:tc>
      </w:tr>
      <w:tr>
        <w:tblPrEx>
          <w:tblCellMar>
            <w:top w:w="0" w:type="dxa"/>
            <w:left w:w="108" w:type="dxa"/>
            <w:bottom w:w="0" w:type="dxa"/>
            <w:right w:w="108" w:type="dxa"/>
          </w:tblCellMar>
        </w:tblPrEx>
        <w:trPr>
          <w:trHeight w:val="344"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19</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投标上限价</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994860</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玖拾玖万肆仟捌佰陆拾元整</w:t>
            </w:r>
            <w:r>
              <w:rPr>
                <w:rFonts w:hint="eastAsia" w:ascii="宋体" w:hAnsi="宋体" w:eastAsia="宋体" w:cs="宋体"/>
                <w:color w:val="auto"/>
                <w:sz w:val="24"/>
                <w:szCs w:val="24"/>
                <w:highlight w:val="none"/>
              </w:rPr>
              <w:t>（注：投标报价超上限价做废标处理）</w:t>
            </w:r>
          </w:p>
        </w:tc>
      </w:tr>
      <w:tr>
        <w:tblPrEx>
          <w:tblCellMar>
            <w:top w:w="0" w:type="dxa"/>
            <w:left w:w="108" w:type="dxa"/>
            <w:bottom w:w="0" w:type="dxa"/>
            <w:right w:w="108" w:type="dxa"/>
          </w:tblCellMar>
        </w:tblPrEx>
        <w:trPr>
          <w:trHeight w:val="378"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20</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lang w:eastAsia="zh-CN"/>
              </w:rPr>
              <w:t>供货</w:t>
            </w:r>
            <w:r>
              <w:rPr>
                <w:rFonts w:hint="eastAsia" w:ascii="宋体" w:hAnsi="宋体" w:eastAsia="宋体" w:cs="宋体"/>
                <w:sz w:val="24"/>
                <w:szCs w:val="24"/>
              </w:rPr>
              <w:t>期限</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ascii="宋体" w:hAnsi="宋体" w:eastAsia="宋体" w:cs="宋体"/>
                <w:color w:val="auto"/>
                <w:kern w:val="2"/>
                <w:sz w:val="24"/>
                <w:szCs w:val="24"/>
                <w:highlight w:val="yellow"/>
                <w:lang w:val="en-US" w:eastAsia="zh-CN" w:bidi="ar-SA"/>
              </w:rPr>
            </w:pPr>
            <w:r>
              <w:rPr>
                <w:rFonts w:hint="eastAsia" w:ascii="宋体" w:hAnsi="宋体" w:cs="宋体"/>
                <w:color w:val="auto"/>
                <w:highlight w:val="none"/>
              </w:rPr>
              <w:t>签订合同后</w:t>
            </w:r>
            <w:r>
              <w:rPr>
                <w:rFonts w:hint="eastAsia" w:ascii="宋体" w:hAnsi="宋体" w:cs="宋体"/>
                <w:color w:val="auto"/>
                <w:highlight w:val="none"/>
                <w:lang w:val="en-US" w:eastAsia="zh-CN"/>
              </w:rPr>
              <w:t>7</w:t>
            </w:r>
            <w:r>
              <w:rPr>
                <w:rFonts w:hint="eastAsia" w:ascii="宋体" w:hAnsi="宋体" w:cs="宋体"/>
                <w:color w:val="auto"/>
                <w:highlight w:val="none"/>
              </w:rPr>
              <w:t>天内（日历天）</w:t>
            </w:r>
          </w:p>
        </w:tc>
      </w:tr>
      <w:tr>
        <w:tblPrEx>
          <w:tblCellMar>
            <w:top w:w="0" w:type="dxa"/>
            <w:left w:w="108" w:type="dxa"/>
            <w:bottom w:w="0" w:type="dxa"/>
            <w:right w:w="108" w:type="dxa"/>
          </w:tblCellMar>
        </w:tblPrEx>
        <w:trPr>
          <w:trHeight w:val="745"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21</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交货地点</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hint="eastAsia" w:ascii="宋体" w:hAnsi="宋体" w:eastAsia="宋体" w:cs="宋体"/>
                <w:color w:val="auto"/>
                <w:kern w:val="2"/>
                <w:sz w:val="24"/>
                <w:szCs w:val="24"/>
                <w:lang w:val="en-US" w:eastAsia="zh-CN" w:bidi="ar-SA"/>
              </w:rPr>
            </w:pPr>
            <w:r>
              <w:rPr>
                <w:rFonts w:hint="eastAsia" w:ascii="宋体" w:hAnsi="宋体" w:cs="宋体"/>
                <w:color w:val="auto"/>
                <w:lang w:eastAsia="zh-CN"/>
              </w:rPr>
              <w:t>青河县</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sz w:val="24"/>
                <w:szCs w:val="24"/>
              </w:rPr>
              <w:t>22</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left="1920" w:leftChars="0" w:hanging="1920" w:hangingChars="800"/>
              <w:rPr>
                <w:rFonts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质保</w:t>
            </w:r>
            <w:r>
              <w:rPr>
                <w:rFonts w:hint="eastAsia" w:ascii="宋体" w:hAnsi="宋体" w:eastAsia="宋体" w:cs="宋体"/>
                <w:sz w:val="24"/>
                <w:szCs w:val="24"/>
                <w:highlight w:val="none"/>
              </w:rPr>
              <w:t>期</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rPr>
                <w:rFonts w:ascii="宋体" w:hAnsi="宋体" w:eastAsia="宋体" w:cs="宋体"/>
                <w:color w:val="auto"/>
                <w:kern w:val="2"/>
                <w:sz w:val="24"/>
                <w:szCs w:val="24"/>
                <w:highlight w:val="yellow"/>
                <w:lang w:val="en-US" w:eastAsia="zh-CN" w:bidi="ar-SA"/>
              </w:rPr>
            </w:pPr>
            <w:r>
              <w:rPr>
                <w:rFonts w:hint="eastAsia" w:ascii="宋体" w:hAnsi="宋体" w:cs="宋体"/>
                <w:color w:val="auto"/>
                <w:highlight w:val="none"/>
                <w:lang w:val="en-US" w:eastAsia="zh-CN"/>
              </w:rPr>
              <w:t>三</w:t>
            </w:r>
            <w:r>
              <w:rPr>
                <w:rFonts w:hint="eastAsia" w:ascii="宋体" w:hAnsi="宋体" w:cs="宋体"/>
                <w:color w:val="auto"/>
                <w:highlight w:val="none"/>
              </w:rPr>
              <w:t>年</w:t>
            </w:r>
          </w:p>
        </w:tc>
      </w:tr>
      <w:tr>
        <w:tblPrEx>
          <w:tblCellMar>
            <w:top w:w="0" w:type="dxa"/>
            <w:left w:w="108" w:type="dxa"/>
            <w:bottom w:w="0" w:type="dxa"/>
            <w:right w:w="108" w:type="dxa"/>
          </w:tblCellMar>
        </w:tblPrEx>
        <w:trPr>
          <w:trHeight w:val="52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ascii="宋体" w:hAnsi="宋体" w:eastAsia="宋体" w:cs="宋体"/>
                <w:kern w:val="2"/>
                <w:sz w:val="24"/>
                <w:szCs w:val="24"/>
                <w:lang w:val="en-US" w:eastAsia="zh-CN" w:bidi="ar-SA"/>
              </w:rPr>
            </w:pPr>
            <w:r>
              <w:rPr>
                <w:rFonts w:hint="eastAsia" w:ascii="宋体" w:hAnsi="宋体" w:eastAsia="宋体" w:cs="宋体"/>
                <w:sz w:val="24"/>
                <w:szCs w:val="24"/>
              </w:rPr>
              <w:t>付款方式</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合同签订后付款50%，货到验收后付款50%</w:t>
            </w:r>
            <w:bookmarkStart w:id="48" w:name="_GoBack"/>
            <w:bookmarkEnd w:id="48"/>
          </w:p>
        </w:tc>
      </w:tr>
      <w:tr>
        <w:tblPrEx>
          <w:tblCellMar>
            <w:top w:w="0" w:type="dxa"/>
            <w:left w:w="108" w:type="dxa"/>
            <w:bottom w:w="0" w:type="dxa"/>
            <w:right w:w="108" w:type="dxa"/>
          </w:tblCellMar>
        </w:tblPrEx>
        <w:trPr>
          <w:trHeight w:val="495"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23</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Times New Roman"/>
                <w:b w:val="0"/>
                <w:bCs w:val="0"/>
                <w:color w:val="auto"/>
                <w:spacing w:val="0"/>
                <w:kern w:val="2"/>
                <w:sz w:val="22"/>
                <w:szCs w:val="24"/>
                <w:lang w:val="en-US" w:eastAsia="zh-CN" w:bidi="ar-SA"/>
              </w:rPr>
              <w:t>政府采购政策</w:t>
            </w:r>
          </w:p>
        </w:tc>
        <w:tc>
          <w:tcPr>
            <w:tcW w:w="7312" w:type="dxa"/>
            <w:tcBorders>
              <w:top w:val="single" w:color="auto" w:sz="12" w:space="0"/>
              <w:left w:val="single" w:color="auto" w:sz="12" w:space="0"/>
              <w:bottom w:val="single" w:color="auto" w:sz="12" w:space="0"/>
              <w:right w:val="single" w:color="auto" w:sz="12" w:space="0"/>
            </w:tcBorders>
            <w:vAlign w:val="center"/>
          </w:tcPr>
          <w:p>
            <w:pPr>
              <w:topLinePunct/>
              <w:ind w:right="-393" w:rightChars="-187"/>
              <w:rPr>
                <w:rFonts w:hint="eastAsia" w:ascii="Times New Roman" w:hAnsi="Times New Roman" w:eastAsia="宋体" w:cs="Times New Roman"/>
                <w:kern w:val="2"/>
                <w:sz w:val="21"/>
                <w:lang w:val="en-US" w:eastAsia="zh-CN" w:bidi="ar-SA"/>
              </w:rPr>
            </w:pPr>
            <w:r>
              <w:rPr>
                <w:rFonts w:hint="eastAsia"/>
                <w:lang w:val="en-US" w:eastAsia="zh-CN"/>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按规定对报价给予评审优惠（注：1、以上政策不重复享受。</w:t>
            </w:r>
          </w:p>
        </w:tc>
      </w:tr>
      <w:tr>
        <w:tblPrEx>
          <w:tblCellMar>
            <w:top w:w="0" w:type="dxa"/>
            <w:left w:w="108" w:type="dxa"/>
            <w:bottom w:w="0" w:type="dxa"/>
            <w:right w:w="108" w:type="dxa"/>
          </w:tblCellMar>
        </w:tblPrEx>
        <w:trPr>
          <w:trHeight w:val="576"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pStyle w:val="33"/>
              <w:spacing w:line="38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rPr>
              <w:t>24</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ind w:left="1440" w:leftChars="0" w:hanging="1440" w:hangingChars="600"/>
              <w:jc w:val="both"/>
              <w:rPr>
                <w:rFonts w:hint="eastAsia" w:ascii="宋体" w:hAnsi="宋体" w:eastAsia="宋体" w:cs="宋体"/>
                <w:color w:val="auto"/>
                <w:kern w:val="2"/>
                <w:sz w:val="24"/>
                <w:szCs w:val="24"/>
                <w:lang w:val="en-US" w:eastAsia="zh-CN" w:bidi="ar-SA"/>
              </w:rPr>
            </w:pPr>
            <w:r>
              <w:rPr>
                <w:rFonts w:hint="eastAsia" w:ascii="宋体" w:hAnsi="宋体" w:cs="宋体"/>
                <w:color w:val="auto"/>
              </w:rPr>
              <w:t>其他事项</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ind w:left="2" w:leftChars="0"/>
              <w:rPr>
                <w:rFonts w:hint="eastAsia" w:ascii="宋体" w:hAnsi="宋体" w:eastAsia="宋体" w:cs="宋体"/>
                <w:color w:val="auto"/>
                <w:kern w:val="2"/>
                <w:sz w:val="24"/>
                <w:szCs w:val="24"/>
                <w:lang w:val="en-US" w:eastAsia="zh-CN" w:bidi="ar-SA"/>
              </w:rPr>
            </w:pPr>
            <w:r>
              <w:rPr>
                <w:rFonts w:hint="eastAsia" w:ascii="宋体" w:hAnsi="宋体" w:cs="宋体"/>
                <w:color w:val="auto"/>
              </w:rPr>
              <w:t>投标人须仔细阅读本竞争性谈判文件的所有条款。如果在投标资格、商务、技术等方面有偏离，投标人须在投标文件中一一列出。投标人应对字体置黑的条款、注有“可能导致废标”或“投标无效”字样的条款、以及加注“*”号（如有）的条款应引起特别地重视，如不满足此类条款的规定，将有可能导致废标。</w:t>
            </w:r>
          </w:p>
        </w:tc>
      </w:tr>
      <w:tr>
        <w:tblPrEx>
          <w:tblCellMar>
            <w:top w:w="0" w:type="dxa"/>
            <w:left w:w="108" w:type="dxa"/>
            <w:bottom w:w="0" w:type="dxa"/>
            <w:right w:w="108" w:type="dxa"/>
          </w:tblCellMar>
        </w:tblPrEx>
        <w:trPr>
          <w:trHeight w:val="378" w:hRule="atLeast"/>
          <w:jc w:val="center"/>
        </w:trPr>
        <w:tc>
          <w:tcPr>
            <w:tcW w:w="675" w:type="dxa"/>
            <w:tcBorders>
              <w:top w:val="single" w:color="auto" w:sz="12" w:space="0"/>
              <w:left w:val="single" w:color="auto" w:sz="12" w:space="0"/>
              <w:bottom w:val="single" w:color="auto" w:sz="12" w:space="0"/>
              <w:right w:val="single" w:color="auto" w:sz="12" w:space="0"/>
            </w:tcBorders>
            <w:vAlign w:val="center"/>
          </w:tcPr>
          <w:p>
            <w:pPr>
              <w:spacing w:line="38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25</w:t>
            </w:r>
          </w:p>
        </w:tc>
        <w:tc>
          <w:tcPr>
            <w:tcW w:w="158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ind w:left="1440" w:leftChars="0" w:hanging="1440" w:hangingChars="600"/>
              <w:jc w:val="both"/>
              <w:rPr>
                <w:rFonts w:hint="eastAsia" w:ascii="宋体" w:hAnsi="宋体" w:eastAsia="宋体" w:cs="宋体"/>
                <w:color w:val="auto"/>
                <w:kern w:val="2"/>
                <w:sz w:val="24"/>
                <w:szCs w:val="24"/>
                <w:lang w:val="en-US" w:eastAsia="zh-CN" w:bidi="ar-SA"/>
              </w:rPr>
            </w:pPr>
            <w:r>
              <w:rPr>
                <w:rFonts w:hint="eastAsia" w:ascii="宋体" w:hAnsi="宋体" w:cs="宋体"/>
                <w:color w:val="auto"/>
              </w:rPr>
              <w:t>特别说明</w:t>
            </w:r>
          </w:p>
        </w:tc>
        <w:tc>
          <w:tcPr>
            <w:tcW w:w="7312" w:type="dxa"/>
            <w:tcBorders>
              <w:top w:val="single" w:color="auto" w:sz="12" w:space="0"/>
              <w:left w:val="single" w:color="auto" w:sz="12" w:space="0"/>
              <w:bottom w:val="single" w:color="auto" w:sz="12" w:space="0"/>
              <w:right w:val="single" w:color="auto" w:sz="12" w:space="0"/>
            </w:tcBorders>
            <w:vAlign w:val="center"/>
          </w:tcPr>
          <w:p>
            <w:pPr>
              <w:pStyle w:val="30"/>
              <w:spacing w:line="380" w:lineRule="exact"/>
              <w:ind w:left="2" w:leftChars="0"/>
              <w:rPr>
                <w:rFonts w:hint="eastAsia" w:ascii="宋体" w:hAnsi="宋体" w:eastAsia="宋体" w:cs="宋体"/>
                <w:color w:val="auto"/>
                <w:kern w:val="2"/>
                <w:sz w:val="24"/>
                <w:szCs w:val="24"/>
                <w:lang w:val="en-US" w:eastAsia="zh-CN" w:bidi="ar-SA"/>
              </w:rPr>
            </w:pPr>
            <w:r>
              <w:rPr>
                <w:rFonts w:hint="eastAsia" w:ascii="宋体" w:hAnsi="宋体" w:cs="宋体"/>
                <w:color w:val="auto"/>
              </w:rPr>
              <w:t>本标书招标规范书中列出的各种品牌，除特别说明的，均为技术上的最低要求，投标人可提供等于或优于该品牌产品的投标设备，而不得提供低于该品牌的各项技术参数的设备。</w:t>
            </w:r>
          </w:p>
        </w:tc>
      </w:tr>
      <w:tr>
        <w:tblPrEx>
          <w:tblCellMar>
            <w:top w:w="0" w:type="dxa"/>
            <w:left w:w="108" w:type="dxa"/>
            <w:bottom w:w="0" w:type="dxa"/>
            <w:right w:w="108" w:type="dxa"/>
          </w:tblCellMar>
        </w:tblPrEx>
        <w:trPr>
          <w:trHeight w:val="526" w:hRule="atLeast"/>
          <w:jc w:val="center"/>
        </w:trPr>
        <w:tc>
          <w:tcPr>
            <w:tcW w:w="9569" w:type="dxa"/>
            <w:gridSpan w:val="3"/>
            <w:tcBorders>
              <w:top w:val="single" w:color="auto" w:sz="12" w:space="0"/>
              <w:left w:val="single" w:color="auto" w:sz="12" w:space="0"/>
              <w:bottom w:val="single" w:color="auto" w:sz="12" w:space="0"/>
              <w:right w:val="single" w:color="auto" w:sz="12" w:space="0"/>
            </w:tcBorders>
            <w:vAlign w:val="center"/>
          </w:tcPr>
          <w:p>
            <w:pPr>
              <w:pStyle w:val="30"/>
              <w:spacing w:line="380" w:lineRule="exact"/>
              <w:ind w:left="2"/>
              <w:rPr>
                <w:rFonts w:ascii="宋体" w:hAnsi="宋体" w:cs="宋体"/>
                <w:color w:val="auto"/>
              </w:rPr>
            </w:pPr>
            <w:r>
              <w:rPr>
                <w:rFonts w:hint="eastAsia" w:ascii="宋体" w:hAnsi="宋体" w:cs="宋体"/>
                <w:color w:val="auto"/>
                <w:kern w:val="0"/>
                <w:sz w:val="22"/>
                <w:szCs w:val="22"/>
              </w:rPr>
              <w:t>根据财政部发布的《政府采购促进中小企业发展暂行办法》规定，本项目对小型和微型企业产品的价格给予</w:t>
            </w:r>
            <w:r>
              <w:rPr>
                <w:rFonts w:hint="eastAsia" w:ascii="宋体" w:hAnsi="宋体" w:cs="宋体"/>
                <w:color w:val="auto"/>
                <w:kern w:val="0"/>
                <w:sz w:val="22"/>
                <w:szCs w:val="22"/>
                <w:lang w:val="en-US" w:eastAsia="zh-CN"/>
              </w:rPr>
              <w:t>10</w:t>
            </w:r>
            <w:r>
              <w:rPr>
                <w:rFonts w:hint="eastAsia" w:ascii="宋体" w:hAnsi="宋体" w:cs="宋体"/>
                <w:color w:val="auto"/>
                <w:kern w:val="0"/>
                <w:sz w:val="22"/>
                <w:szCs w:val="22"/>
              </w:rPr>
              <w:t>%的扣除。小微企业以供应商填写的《中小企业声明函》为判定标准。</w:t>
            </w:r>
          </w:p>
        </w:tc>
      </w:tr>
    </w:tbl>
    <w:p>
      <w:pPr>
        <w:ind w:firstLine="3465" w:firstLineChars="1650"/>
        <w:outlineLvl w:val="0"/>
        <w:rPr>
          <w:rFonts w:ascii="宋体" w:hAnsi="宋体" w:cs="宋体"/>
          <w:bCs/>
          <w:kern w:val="0"/>
          <w:sz w:val="28"/>
          <w:szCs w:val="28"/>
        </w:rPr>
      </w:pPr>
      <w:r>
        <w:rPr>
          <w:rFonts w:hint="eastAsia" w:ascii="宋体" w:hAnsi="宋体" w:cs="宋体"/>
        </w:rPr>
        <w:br w:type="page"/>
      </w:r>
      <w:bookmarkStart w:id="38" w:name="_Toc1357"/>
      <w:r>
        <w:rPr>
          <w:rFonts w:hint="eastAsia" w:ascii="宋体" w:hAnsi="宋体" w:cs="宋体"/>
          <w:b/>
          <w:sz w:val="44"/>
          <w:szCs w:val="44"/>
        </w:rPr>
        <w:t>投 标 人 须 知</w:t>
      </w:r>
      <w:bookmarkEnd w:id="38"/>
    </w:p>
    <w:p>
      <w:pPr>
        <w:spacing w:line="400" w:lineRule="exact"/>
        <w:jc w:val="center"/>
        <w:outlineLvl w:val="0"/>
        <w:rPr>
          <w:rFonts w:ascii="宋体" w:hAnsi="宋体" w:cs="宋体"/>
          <w:b/>
          <w:sz w:val="32"/>
          <w:szCs w:val="32"/>
        </w:rPr>
      </w:pPr>
      <w:bookmarkStart w:id="39" w:name="_Toc2107"/>
      <w:r>
        <w:rPr>
          <w:rFonts w:hint="eastAsia" w:ascii="宋体" w:hAnsi="宋体" w:cs="宋体"/>
          <w:b/>
          <w:sz w:val="32"/>
          <w:szCs w:val="32"/>
        </w:rPr>
        <w:t>一、总 则</w:t>
      </w:r>
      <w:bookmarkEnd w:id="39"/>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 合格的投标人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1.1 凡在中国境内注册并具有独立法人资格，具有有效的营业执照、税务登记证、组织机构代码证（或三证合一的营业执照）,承认和履行竞争性谈判文件中的各项规定者，均可参加投标。</w:t>
      </w:r>
    </w:p>
    <w:p>
      <w:pPr>
        <w:pStyle w:val="30"/>
        <w:spacing w:line="540" w:lineRule="exact"/>
        <w:ind w:firstLine="560" w:firstLineChars="200"/>
        <w:jc w:val="both"/>
        <w:rPr>
          <w:rFonts w:hint="eastAsia" w:ascii="宋体" w:hAnsi="宋体" w:cs="宋体"/>
          <w:color w:val="auto"/>
          <w:sz w:val="28"/>
        </w:rPr>
      </w:pPr>
      <w:r>
        <w:rPr>
          <w:rFonts w:hint="eastAsia" w:ascii="宋体" w:hAnsi="宋体" w:cs="宋体"/>
          <w:color w:val="auto"/>
          <w:sz w:val="28"/>
        </w:rPr>
        <w:t>1.2 凡参加投标的国内制造商必须信誉可靠，且应具有履行本竞争性谈判文件规定的有关义务的能力。</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1.3 投标人在本次招标活动中，必须遵循《</w:t>
      </w:r>
      <w:r>
        <w:rPr>
          <w:rFonts w:hint="eastAsia" w:ascii="宋体" w:hAnsi="宋体" w:eastAsia="宋体" w:cs="Times New Roman"/>
          <w:color w:val="auto"/>
          <w:sz w:val="28"/>
          <w:szCs w:val="28"/>
          <w:highlight w:val="none"/>
        </w:rPr>
        <w:t>中华人民共和国政府采购法</w:t>
      </w:r>
      <w:r>
        <w:rPr>
          <w:rFonts w:hint="eastAsia" w:ascii="宋体" w:hAnsi="宋体" w:cs="宋体"/>
          <w:color w:val="auto"/>
          <w:sz w:val="28"/>
        </w:rPr>
        <w:t>》的规定。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 定义</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2.1“招标代理机构”系指</w:t>
      </w:r>
      <w:r>
        <w:rPr>
          <w:rFonts w:hint="eastAsia" w:ascii="宋体" w:hAnsi="宋体" w:cs="宋体"/>
          <w:sz w:val="28"/>
          <w:szCs w:val="28"/>
        </w:rPr>
        <w:t>新疆</w:t>
      </w:r>
      <w:r>
        <w:rPr>
          <w:rFonts w:hint="eastAsia" w:ascii="宋体" w:hAnsi="宋体" w:cs="宋体"/>
          <w:sz w:val="28"/>
          <w:szCs w:val="28"/>
          <w:lang w:eastAsia="zh-CN"/>
        </w:rPr>
        <w:t>金泰首致</w:t>
      </w:r>
      <w:r>
        <w:rPr>
          <w:rFonts w:hint="eastAsia" w:ascii="宋体" w:hAnsi="宋体" w:cs="宋体"/>
          <w:sz w:val="28"/>
          <w:szCs w:val="28"/>
        </w:rPr>
        <w:t>项目管理咨询有限公司。</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2.2“投标人”系指向招标代理机构提交投标文件的设备生产供应商、经销商或承包人。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2.3“货物”系指卖方按合同要求，须向买方提供的设计文件、设备、机械、材料、备品、手册及其他技术资料和材料。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2.4“服务”系指按合同规定卖方须承担的运输、装卸、协助安装调试、技术协助、培训和交付使用后保修期内应履行的义务及售后服务等其他类似的义务。</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2.5“卖方”系指提供合同货物和服务的经济实体。本次招标指有关中标人。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2.6“买方”系指购买货物和服务的单位，即为本次招标的招标人。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3.投标费用</w:t>
      </w:r>
    </w:p>
    <w:p>
      <w:pPr>
        <w:pStyle w:val="30"/>
        <w:spacing w:line="540" w:lineRule="exact"/>
        <w:ind w:firstLine="560" w:firstLineChars="200"/>
        <w:jc w:val="both"/>
        <w:rPr>
          <w:rFonts w:hint="eastAsia" w:ascii="宋体" w:hAnsi="宋体" w:cs="宋体"/>
          <w:color w:val="auto"/>
          <w:sz w:val="28"/>
        </w:rPr>
      </w:pPr>
      <w:r>
        <w:rPr>
          <w:rFonts w:hint="eastAsia" w:ascii="宋体" w:hAnsi="宋体" w:cs="宋体"/>
          <w:color w:val="auto"/>
          <w:sz w:val="28"/>
        </w:rPr>
        <w:t xml:space="preserve">3.1 投标人应自行承担所有与本次招标投标有关的费用，而不论投标的结果如何。 </w:t>
      </w:r>
    </w:p>
    <w:p>
      <w:pPr>
        <w:pStyle w:val="30"/>
        <w:spacing w:line="540" w:lineRule="exact"/>
        <w:ind w:firstLine="560" w:firstLineChars="200"/>
        <w:jc w:val="both"/>
        <w:rPr>
          <w:rFonts w:hint="eastAsia" w:ascii="宋体" w:hAnsi="宋体" w:cs="宋体"/>
          <w:color w:val="auto"/>
          <w:sz w:val="28"/>
        </w:rPr>
      </w:pPr>
    </w:p>
    <w:p>
      <w:pPr>
        <w:pStyle w:val="30"/>
        <w:spacing w:before="312" w:beforeLines="100" w:after="156" w:afterLines="50" w:line="540" w:lineRule="exact"/>
        <w:jc w:val="center"/>
        <w:outlineLvl w:val="0"/>
        <w:rPr>
          <w:rFonts w:ascii="宋体" w:hAnsi="宋体" w:cs="宋体"/>
          <w:b/>
          <w:color w:val="auto"/>
          <w:sz w:val="32"/>
          <w:szCs w:val="32"/>
        </w:rPr>
      </w:pPr>
      <w:bookmarkStart w:id="40" w:name="_Toc16450"/>
      <w:r>
        <w:rPr>
          <w:rFonts w:hint="eastAsia" w:ascii="宋体" w:hAnsi="宋体" w:cs="宋体"/>
          <w:b/>
          <w:color w:val="auto"/>
          <w:sz w:val="32"/>
          <w:szCs w:val="32"/>
        </w:rPr>
        <w:t>二、 招 标 文 件</w:t>
      </w:r>
      <w:bookmarkEnd w:id="40"/>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 竞争性谈判文件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4.1 竞争性谈判文件用以阐明所需货物和服务、招标投标程序和合同条款。包括：</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4.1.1 招标书</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4.1.2 投标人须知</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4.1.3 招标货物需求一览表及其技术要求</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4.1.4 合同条款</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附件：（投标书格式）</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第一部分：投标报价</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1、投标承诺书</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2、法定代表人授权委托书</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3、开标一览表</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4、投标产品名称、数量、规格及报价分析表</w:t>
      </w:r>
    </w:p>
    <w:p>
      <w:pPr>
        <w:pStyle w:val="30"/>
        <w:spacing w:line="540" w:lineRule="exact"/>
        <w:ind w:firstLine="555"/>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第二部分：商务响应文件</w:t>
      </w:r>
    </w:p>
    <w:p>
      <w:pPr>
        <w:pStyle w:val="30"/>
        <w:spacing w:line="540" w:lineRule="exact"/>
        <w:ind w:firstLine="555"/>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 xml:space="preserve">      1、资格证明文件</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2、技术规格、商务偏离表（如有偏离需提供）</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3、投标方在国内主要业绩表</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4、售后服务及培训计划、备品备件</w:t>
      </w:r>
    </w:p>
    <w:p>
      <w:pPr>
        <w:pStyle w:val="30"/>
        <w:spacing w:line="540" w:lineRule="exact"/>
        <w:ind w:firstLine="1361"/>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5、其它相关资质</w:t>
      </w:r>
    </w:p>
    <w:p>
      <w:pPr>
        <w:pStyle w:val="30"/>
        <w:spacing w:line="540" w:lineRule="exact"/>
        <w:ind w:firstLine="555"/>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第三部分：技术响应性文件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4.2  投标人应认真阅读竞争性谈判文件中所有的事项、格式、条款和规范等要求。如果没有按照竞争性谈判文件要求提交全部资料或者投标文件没有对竞争性谈判文件做出实质性响应，其投标文件有可能被拒绝。</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5.  竞争性谈判文件的澄清</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5.1  任何要求澄清竞争性谈判文件的投标人，均应在投标截止日期前2天内以书面形式通知招标代理机构。招标代理机构将以书面形式予以答复，同时将书面答复通知每个购买竞争性谈判文件的投标人，但不指明问题的来源。</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6.  竞争性谈判文件的修改</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6.1  在投标截止日期3天前的任何时候，无论出于何种原因，招标代理机构可主动地或在解答投标人提出的问题时对竞争性谈判文件进行修改。</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6.2  竞争性谈判文件的修改将以书面形式通知所有购买竞争性谈判文件的投标人，并对他们具有约束力。</w:t>
      </w:r>
    </w:p>
    <w:p>
      <w:pPr>
        <w:pStyle w:val="30"/>
        <w:spacing w:before="312" w:beforeLines="100" w:after="156" w:afterLines="50" w:line="540" w:lineRule="exact"/>
        <w:jc w:val="center"/>
        <w:outlineLvl w:val="0"/>
        <w:rPr>
          <w:rFonts w:ascii="宋体" w:hAnsi="宋体" w:cs="宋体"/>
          <w:b/>
          <w:color w:val="auto"/>
          <w:sz w:val="32"/>
          <w:szCs w:val="32"/>
        </w:rPr>
      </w:pPr>
      <w:bookmarkStart w:id="41" w:name="_Toc30371"/>
      <w:r>
        <w:rPr>
          <w:rFonts w:hint="eastAsia" w:ascii="宋体" w:hAnsi="宋体" w:cs="宋体"/>
          <w:b/>
          <w:color w:val="auto"/>
          <w:sz w:val="32"/>
          <w:szCs w:val="32"/>
        </w:rPr>
        <w:t>三、投标文件的编制</w:t>
      </w:r>
      <w:bookmarkEnd w:id="41"/>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7.  投标文件的编写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7.1  投标人应仔细阅读竞争性谈判文件,了解竞争性谈判文件的要求，并在充分理解竞争性谈判文件提出的设备技术规范、设备配套、服务和商务条款后的基础上制作投标文件。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8.  投标的语言及计量单位</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8.1  投标人的投标文件以及投标人与招标代理机构就有关招标活动的所有来往函电均应使用中文。如果投标文件或与投标有关的其它文件、信件及来往函电以其它语言书写的，投标人应将其译成中文。</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8.2  投标文件中所使用的计量单位除竞争性谈判文件中有特殊规定外，一律使用法定计量单位。</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  投标文件构成</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9.1  投标人编写的投标文件应按下列顺序及内容提供:</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9.1.1资格证明文件(以下文件必须在有效期内)</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 法人营业执照（经年检）、组织机构代码证、税务登记证企业公章的或（三证合一的营业执照）。</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 法定代表人签署并加盖投标单位公章的投标代表授权委托书。</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 xml:space="preserve">(3) </w:t>
      </w:r>
      <w:r>
        <w:rPr>
          <w:rFonts w:hint="eastAsia" w:ascii="宋体" w:hAnsi="宋体" w:cs="宋体"/>
          <w:color w:val="auto"/>
          <w:sz w:val="28"/>
          <w:lang w:eastAsia="zh-CN"/>
        </w:rPr>
        <w:t>投标文件中需附保证金收据、开户许可证、打款凭证</w:t>
      </w:r>
      <w:r>
        <w:rPr>
          <w:rFonts w:hint="eastAsia" w:ascii="宋体" w:hAnsi="宋体" w:cs="宋体"/>
          <w:color w:val="auto"/>
          <w:sz w:val="28"/>
        </w:rPr>
        <w:t>；</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（4）网上信用查询记录加盖公章；</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9.1.2 商务投标书</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 开标一览表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 投标产品名称、数量、规格及报价明细表。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 本地售后服务承诺书（包含具体的培训计划）。</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(4)投标人认为有必要提供的声明及文件资料。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9.1.3 技术投标书</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 本次投标的设备配置方案及清单。</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 技术资料及其图纸（如有）。</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 技术规格偏离表。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(4) 产品使用说明书、图纸技术资料（如有）及产品质量获奖荣誉证书复印件。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(5) 投标人认为有必要提供的声明及文件资料。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9.2 投标人在投标文件中必须提供有关材料。如果缺项，将可能导致投标失败。</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9.3 投标人在投标中违反国家有关法律法规的强制性规定的，其投标按废标处理。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10.  投标书格式</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10.1  投标人应按竞争性谈判文件提供的格式完整地填写所提供的货物、服务、数量及价格。</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11.  投标报价</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11.1  投标人应按竞争性谈判文件所附的《开标一览表》和《投标产品名称、数量、规格及报价分析表》中的项目，标明拟提供货物和服务的单价和总价。如单价和总价不符，以单价累计为准。</w:t>
      </w:r>
    </w:p>
    <w:p>
      <w:pPr>
        <w:pStyle w:val="30"/>
        <w:spacing w:line="540" w:lineRule="exact"/>
        <w:ind w:firstLine="562" w:firstLineChars="200"/>
        <w:jc w:val="both"/>
        <w:rPr>
          <w:rFonts w:ascii="宋体" w:hAnsi="宋体" w:cs="宋体"/>
          <w:b/>
          <w:color w:val="auto"/>
          <w:sz w:val="28"/>
        </w:rPr>
      </w:pPr>
      <w:r>
        <w:rPr>
          <w:rFonts w:hint="eastAsia" w:ascii="宋体" w:hAnsi="宋体" w:cs="宋体"/>
          <w:b/>
          <w:color w:val="auto"/>
          <w:sz w:val="28"/>
        </w:rPr>
        <w:t>11.2  投标报价方案：请详见《投标人须知前附表》的相关规定。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11.3  投标人应按竞争性谈判文件的要求对有关设计、设备及其配套服务的全部内容进行报价。投标报价应包括：</w:t>
      </w:r>
    </w:p>
    <w:p>
      <w:pPr>
        <w:pStyle w:val="30"/>
        <w:spacing w:line="540" w:lineRule="exact"/>
        <w:ind w:firstLine="420" w:firstLineChars="150"/>
        <w:jc w:val="both"/>
        <w:rPr>
          <w:rFonts w:ascii="宋体" w:hAnsi="宋体" w:cs="宋体"/>
          <w:color w:val="auto"/>
          <w:sz w:val="28"/>
        </w:rPr>
      </w:pPr>
      <w:r>
        <w:rPr>
          <w:rFonts w:hint="eastAsia" w:ascii="宋体" w:hAnsi="宋体" w:cs="宋体"/>
          <w:color w:val="auto"/>
          <w:sz w:val="28"/>
        </w:rPr>
        <w:t xml:space="preserve"> 11.3.1  外购、外协、配套件、原材料、备品备件、专用工具及功能设计生产制造、检验、油漆、包装、保险、利税、管理、运杂、安装调试、运输费、装卸费、效验（检验）费等费用。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11.3.2  竞争性谈判文件中特别要求的零、备件费用。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12.   投标货币</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12.1  投标应以人民币报价。</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13.  证明投标人合格和资格的文件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13.1  按照第9条规定，投标人应提交证明其有资格参加投标和一旦其投标被接受则有能力履行合同的文件，并作为其投标文件的一部分。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13.2 投标人应填写并提交竞争性谈判文件所要求的资格证明类文件。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  证明货物的合格性和符合竞争性谈判文件规定的文件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14.1  按照第9条规定，投标人应提交竞争性谈判文件要求的货物及其服务的合格性及符合竞争性谈判文件规定的证明文件。证明文件可以是手册、图纸和资料，并作为投标文件的一部分。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14.2  投标人应逐条阅读竞争性谈判文件要求的技术规格条款要求，指出自己提供的货物和服务是否对竞争性谈判文件做出实质性的响应，并认真填写竞争性谈判文件所附的“技术规格偏离表”和“合同条款偏离表”。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14.3  证明货物的合格性和符合竞争性谈判文件规定的文件应包括下列内容：</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14.3.1  投标货物的合格证（设备到货时提供）；</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14.3.2  执行的制造、验收标准；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14.3.3  有关的产品样本、手册、图纸和资料；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14.3.4   投标人认为有必要提供的其它证明文件；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15.  投标文件的有效期</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15.1  投标文件从实际开标之日起</w:t>
      </w:r>
      <w:r>
        <w:rPr>
          <w:rFonts w:hint="eastAsia" w:ascii="宋体" w:hAnsi="宋体" w:cs="宋体"/>
          <w:color w:val="auto"/>
          <w:sz w:val="28"/>
          <w:u w:val="single"/>
        </w:rPr>
        <w:t xml:space="preserve"> </w:t>
      </w:r>
      <w:r>
        <w:rPr>
          <w:rFonts w:hint="eastAsia" w:ascii="宋体" w:hAnsi="宋体" w:cs="宋体"/>
          <w:color w:val="auto"/>
          <w:sz w:val="28"/>
          <w:u w:val="single"/>
          <w:lang w:val="en-US" w:eastAsia="zh-CN"/>
        </w:rPr>
        <w:t>45</w:t>
      </w:r>
      <w:r>
        <w:rPr>
          <w:rFonts w:hint="eastAsia" w:ascii="宋体" w:hAnsi="宋体" w:cs="宋体"/>
          <w:color w:val="auto"/>
          <w:sz w:val="28"/>
        </w:rPr>
        <w:t xml:space="preserve"> 天内有效。</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15.2  在特殊情况下, 在原投标有效期届满之前，招标代理机构可与投标单位协商延长投标文件的有效期，并经投标方确认。</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  投标文件的书写要求、签署及份数。</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16.1  投标文件正本须用不褪色的墨水笔书写或打印。</w:t>
      </w:r>
    </w:p>
    <w:p>
      <w:pPr>
        <w:spacing w:line="540" w:lineRule="exact"/>
        <w:ind w:firstLine="560" w:firstLineChars="200"/>
        <w:rPr>
          <w:rFonts w:ascii="宋体" w:hAnsi="宋体" w:cs="宋体"/>
          <w:sz w:val="28"/>
        </w:rPr>
      </w:pPr>
      <w:r>
        <w:rPr>
          <w:rFonts w:hint="eastAsia" w:ascii="宋体" w:hAnsi="宋体" w:cs="宋体"/>
          <w:sz w:val="28"/>
        </w:rPr>
        <w:t>16.2  投标文件的书写应清楚工整，修改处应由投标人授权代表签字或盖章。</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16.3  未实质性响应竞争性谈判文件、或者关键字迹潦草、关键内容表达不清、或者未按要求填写或可能导致非唯一理解的投标文件将被定为废标。</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16.4  投标文件应有企业法人或法人授权代表逐页签署并在规定处加盖单位的公章。</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16.5  投标文件的份数：详见《投标人须知前附表》。投标人应在投标文件封面右上角注明“正本”、“副本”字样，一旦正本和副本不符，以正本为准，参考资料不限量。</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16.6  投标人可根据投标设备的具体需要自行编制其它文件一式贰份纳入投标书中。</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  投标保证金</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17.1  投标保证金金额：请详见《投标人须知前附表》的相关规定。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17.2  投标保证金用于保护本次招标免受投标人的违规、违约行为而引起的风险。</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17.3  投标保证金应用人民币，由投标人按第一章《招标书》中明确的银行、帐号，按17.1条要求的数额办理，于投标时交招标代理机构。对未按要求提交投标保证金的投标书，招标代理机构将视为不响应投标而予以拒绝。</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17.4  本次投标项目的投标保证金递交形式：请详见《投标人须知前附表》的相关规定。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17.5  未中标人的投标保证金在中标通知书7个工作日后予以退还，不计利息。</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17.6  发生以下情况投标保证金可能被没收：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17.6.1  如果投标人在投标有效期内撤回投标；</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17.6.2  如果中标人：</w:t>
      </w:r>
    </w:p>
    <w:p>
      <w:pPr>
        <w:pStyle w:val="33"/>
        <w:spacing w:line="540" w:lineRule="exact"/>
        <w:ind w:firstLine="560"/>
        <w:rPr>
          <w:rFonts w:ascii="宋体" w:hAnsi="宋体" w:eastAsia="宋体" w:cs="宋体"/>
        </w:rPr>
      </w:pPr>
      <w:r>
        <w:rPr>
          <w:rFonts w:hint="eastAsia" w:ascii="宋体" w:hAnsi="宋体" w:eastAsia="宋体" w:cs="宋体"/>
        </w:rPr>
        <w:t>a. 未能按要求和竞争性谈判文件的规定签定合同；</w:t>
      </w:r>
    </w:p>
    <w:p>
      <w:pPr>
        <w:pStyle w:val="33"/>
        <w:spacing w:line="540" w:lineRule="exact"/>
        <w:ind w:firstLine="560"/>
        <w:rPr>
          <w:rFonts w:ascii="宋体" w:hAnsi="宋体" w:eastAsia="宋体" w:cs="宋体"/>
        </w:rPr>
      </w:pPr>
      <w:r>
        <w:rPr>
          <w:rFonts w:hint="eastAsia" w:ascii="宋体" w:hAnsi="宋体" w:eastAsia="宋体" w:cs="宋体"/>
        </w:rPr>
        <w:t>b. 未能按期缴纳招标代理服务费；</w:t>
      </w:r>
    </w:p>
    <w:p>
      <w:pPr>
        <w:pStyle w:val="33"/>
        <w:spacing w:line="540" w:lineRule="exact"/>
        <w:ind w:firstLine="560"/>
        <w:rPr>
          <w:rFonts w:ascii="宋体" w:hAnsi="宋体" w:eastAsia="宋体" w:cs="宋体"/>
        </w:rPr>
      </w:pPr>
      <w:r>
        <w:rPr>
          <w:rFonts w:hint="eastAsia" w:ascii="宋体" w:hAnsi="宋体" w:eastAsia="宋体" w:cs="宋体"/>
        </w:rPr>
        <w:t>c. 如竞争性谈判文件要求提交合同履约保证金，而中标人未按规定提交的。</w:t>
      </w: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rPr>
          <w:rFonts w:ascii="宋体" w:hAnsi="宋体" w:cs="宋体"/>
          <w:b/>
          <w:color w:val="000000"/>
          <w:sz w:val="32"/>
        </w:rPr>
      </w:pPr>
    </w:p>
    <w:p>
      <w:pPr>
        <w:pStyle w:val="4"/>
      </w:pPr>
    </w:p>
    <w:p>
      <w:pPr>
        <w:pStyle w:val="30"/>
        <w:spacing w:before="312" w:beforeLines="100" w:after="156" w:afterLines="50" w:line="540" w:lineRule="exact"/>
        <w:ind w:firstLine="3213" w:firstLineChars="1000"/>
        <w:jc w:val="both"/>
        <w:outlineLvl w:val="0"/>
        <w:rPr>
          <w:rFonts w:hint="eastAsia" w:ascii="宋体" w:hAnsi="宋体" w:cs="宋体"/>
          <w:b/>
          <w:color w:val="auto"/>
          <w:sz w:val="32"/>
          <w:szCs w:val="32"/>
        </w:rPr>
      </w:pPr>
      <w:bookmarkStart w:id="42" w:name="_Toc27527"/>
    </w:p>
    <w:p>
      <w:pPr>
        <w:pStyle w:val="30"/>
        <w:spacing w:before="312" w:beforeLines="100" w:after="156" w:afterLines="50" w:line="540" w:lineRule="exact"/>
        <w:ind w:firstLine="3213" w:firstLineChars="1000"/>
        <w:jc w:val="both"/>
        <w:outlineLvl w:val="0"/>
        <w:rPr>
          <w:rFonts w:hint="eastAsia" w:ascii="宋体" w:hAnsi="宋体" w:cs="宋体"/>
          <w:b/>
          <w:color w:val="auto"/>
          <w:sz w:val="32"/>
          <w:szCs w:val="32"/>
        </w:rPr>
      </w:pPr>
    </w:p>
    <w:p>
      <w:pPr>
        <w:pStyle w:val="30"/>
        <w:spacing w:before="312" w:beforeLines="100" w:after="156" w:afterLines="50" w:line="540" w:lineRule="exact"/>
        <w:ind w:firstLine="3213" w:firstLineChars="1000"/>
        <w:jc w:val="both"/>
        <w:outlineLvl w:val="0"/>
        <w:rPr>
          <w:rFonts w:hint="eastAsia" w:ascii="宋体" w:hAnsi="宋体" w:cs="宋体"/>
          <w:b/>
          <w:color w:val="auto"/>
          <w:sz w:val="32"/>
          <w:szCs w:val="32"/>
        </w:rPr>
      </w:pPr>
    </w:p>
    <w:p>
      <w:pPr>
        <w:pStyle w:val="30"/>
        <w:spacing w:before="312" w:beforeLines="100" w:after="156" w:afterLines="50" w:line="540" w:lineRule="exact"/>
        <w:ind w:firstLine="3213" w:firstLineChars="1000"/>
        <w:jc w:val="both"/>
        <w:outlineLvl w:val="0"/>
        <w:rPr>
          <w:rFonts w:hint="eastAsia" w:ascii="宋体" w:hAnsi="宋体" w:cs="宋体"/>
          <w:b/>
          <w:color w:val="auto"/>
          <w:sz w:val="32"/>
          <w:szCs w:val="32"/>
        </w:rPr>
      </w:pPr>
    </w:p>
    <w:p>
      <w:pPr>
        <w:pStyle w:val="30"/>
        <w:spacing w:before="312" w:beforeLines="100" w:after="156" w:afterLines="50" w:line="540" w:lineRule="exact"/>
        <w:ind w:firstLine="3213" w:firstLineChars="1000"/>
        <w:jc w:val="both"/>
        <w:outlineLvl w:val="0"/>
        <w:rPr>
          <w:rFonts w:hint="eastAsia" w:ascii="宋体" w:hAnsi="宋体" w:cs="宋体"/>
          <w:b/>
          <w:color w:val="auto"/>
          <w:sz w:val="32"/>
          <w:szCs w:val="32"/>
        </w:rPr>
      </w:pPr>
    </w:p>
    <w:p>
      <w:pPr>
        <w:pStyle w:val="30"/>
        <w:spacing w:before="312" w:beforeLines="100" w:after="156" w:afterLines="50" w:line="540" w:lineRule="exact"/>
        <w:ind w:firstLine="3213" w:firstLineChars="1000"/>
        <w:jc w:val="both"/>
        <w:outlineLvl w:val="0"/>
        <w:rPr>
          <w:rFonts w:ascii="宋体" w:hAnsi="宋体" w:cs="宋体"/>
          <w:b/>
          <w:color w:val="auto"/>
          <w:sz w:val="32"/>
          <w:szCs w:val="32"/>
        </w:rPr>
      </w:pPr>
      <w:r>
        <w:rPr>
          <w:rFonts w:hint="eastAsia" w:ascii="宋体" w:hAnsi="宋体" w:cs="宋体"/>
          <w:b/>
          <w:color w:val="auto"/>
          <w:sz w:val="32"/>
          <w:szCs w:val="32"/>
        </w:rPr>
        <w:t>四、投标文件的递交</w:t>
      </w:r>
      <w:bookmarkEnd w:id="42"/>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18.  投标文件的密封与标记</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18.1  投标人应将投标文件正本和副本分别装入信袋内加以密封，分别在信袋上标“正本”或“副本”，并在密封处加盖公章及法人签字。</w:t>
      </w:r>
    </w:p>
    <w:p>
      <w:pPr>
        <w:pStyle w:val="30"/>
        <w:spacing w:line="540" w:lineRule="exact"/>
        <w:ind w:firstLine="560" w:firstLineChars="200"/>
        <w:jc w:val="both"/>
        <w:rPr>
          <w:rFonts w:ascii="宋体" w:hAnsi="宋体" w:cs="宋体"/>
          <w:bCs/>
          <w:color w:val="auto"/>
          <w:sz w:val="28"/>
        </w:rPr>
      </w:pPr>
      <w:r>
        <w:rPr>
          <w:rFonts w:hint="eastAsia" w:ascii="宋体" w:hAnsi="宋体" w:cs="宋体"/>
          <w:bCs/>
          <w:color w:val="auto"/>
          <w:sz w:val="28"/>
        </w:rPr>
        <w:t>18.2  投标人应将填好的开标一览表、投标保证金（打款凭证）</w:t>
      </w:r>
      <w:r>
        <w:rPr>
          <w:rFonts w:hint="eastAsia" w:ascii="宋体" w:hAnsi="宋体" w:cs="宋体"/>
          <w:bCs/>
          <w:color w:val="auto"/>
          <w:sz w:val="28"/>
          <w:em w:val="dot"/>
        </w:rPr>
        <w:t>分别单独装入</w:t>
      </w:r>
      <w:r>
        <w:rPr>
          <w:rFonts w:hint="eastAsia" w:ascii="宋体" w:hAnsi="宋体" w:cs="宋体"/>
          <w:bCs/>
          <w:color w:val="auto"/>
          <w:sz w:val="28"/>
        </w:rPr>
        <w:t>信袋内加以密封，在密封处加盖公章（或合同专用章），在信袋上注明“开标一览表”、“投标保证金”字样，作为投标文件的一部分。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18.3  投标文件所有密封封面标记：请详见《投标人须知前附表》的相关规定。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18.4 未按本须知要求密封、标记和投递的投标文件，其风险由投标人自行承担。（按废标处理）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19.  投标文件递交的截止时间</w:t>
      </w:r>
    </w:p>
    <w:p>
      <w:pPr>
        <w:pStyle w:val="30"/>
        <w:spacing w:line="520" w:lineRule="exact"/>
        <w:ind w:firstLine="560" w:firstLineChars="200"/>
        <w:jc w:val="both"/>
        <w:rPr>
          <w:rFonts w:ascii="宋体" w:hAnsi="宋体" w:cs="宋体"/>
          <w:color w:val="auto"/>
          <w:sz w:val="28"/>
          <w:u w:val="single"/>
        </w:rPr>
      </w:pPr>
      <w:r>
        <w:rPr>
          <w:rFonts w:hint="eastAsia" w:ascii="宋体" w:hAnsi="宋体" w:cs="宋体"/>
          <w:color w:val="auto"/>
          <w:sz w:val="28"/>
        </w:rPr>
        <w:t>19.1  投标人必须在《投标人须知前附表》中规定的时间之前将投标文件送达到规定的地点。</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19.2  在竞争性谈判文件规定的投标截止时间后送达的投标文件将不予接受。</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20.  投标文件的修改和撤销</w:t>
      </w:r>
    </w:p>
    <w:p>
      <w:pPr>
        <w:pStyle w:val="31"/>
        <w:spacing w:line="520" w:lineRule="exact"/>
        <w:ind w:firstLine="560" w:firstLineChars="200"/>
        <w:jc w:val="both"/>
        <w:rPr>
          <w:rFonts w:ascii="宋体" w:hAnsi="宋体" w:cs="宋体"/>
          <w:color w:val="auto"/>
          <w:sz w:val="28"/>
        </w:rPr>
      </w:pPr>
      <w:r>
        <w:rPr>
          <w:rFonts w:hint="eastAsia" w:ascii="宋体" w:hAnsi="宋体" w:cs="宋体"/>
          <w:color w:val="auto"/>
          <w:sz w:val="28"/>
        </w:rPr>
        <w:t>20.1  投标人对其投标文件进行的修改或撤销应以书面形式并在竞争性谈判文件规定的投标截止时间前送达或邮寄到招标代理机构手中。</w:t>
      </w:r>
    </w:p>
    <w:p>
      <w:pPr>
        <w:pStyle w:val="31"/>
        <w:spacing w:line="520" w:lineRule="exact"/>
        <w:ind w:firstLine="560" w:firstLineChars="200"/>
        <w:jc w:val="both"/>
        <w:rPr>
          <w:rFonts w:ascii="宋体" w:hAnsi="宋体" w:cs="宋体"/>
          <w:color w:val="auto"/>
          <w:sz w:val="28"/>
        </w:rPr>
      </w:pPr>
      <w:r>
        <w:rPr>
          <w:rFonts w:hint="eastAsia" w:ascii="宋体" w:hAnsi="宋体" w:cs="宋体"/>
          <w:color w:val="auto"/>
          <w:sz w:val="28"/>
        </w:rPr>
        <w:t>20.2  投标人对投标文件的修改或撤销应按第18和19条规定进行准备、密封、标注和递交。</w:t>
      </w:r>
    </w:p>
    <w:p>
      <w:pPr>
        <w:pStyle w:val="31"/>
        <w:spacing w:line="520" w:lineRule="exact"/>
        <w:ind w:firstLine="560" w:firstLineChars="200"/>
        <w:jc w:val="both"/>
        <w:rPr>
          <w:rFonts w:ascii="宋体" w:hAnsi="宋体" w:cs="宋体"/>
          <w:color w:val="auto"/>
          <w:sz w:val="28"/>
        </w:rPr>
      </w:pPr>
      <w:r>
        <w:rPr>
          <w:rFonts w:hint="eastAsia" w:ascii="宋体" w:hAnsi="宋体" w:cs="宋体"/>
          <w:color w:val="auto"/>
          <w:sz w:val="28"/>
        </w:rPr>
        <w:t>20.3  投标截止时间以后，不允许对投标文件进行修改。</w:t>
      </w:r>
    </w:p>
    <w:p>
      <w:pPr>
        <w:pStyle w:val="31"/>
        <w:spacing w:line="520" w:lineRule="exact"/>
        <w:ind w:firstLine="560" w:firstLineChars="200"/>
        <w:jc w:val="both"/>
        <w:rPr>
          <w:rFonts w:ascii="宋体" w:hAnsi="宋体" w:cs="宋体"/>
          <w:color w:val="auto"/>
          <w:sz w:val="28"/>
        </w:rPr>
      </w:pPr>
      <w:r>
        <w:rPr>
          <w:rFonts w:hint="eastAsia" w:ascii="宋体" w:hAnsi="宋体" w:cs="宋体"/>
          <w:color w:val="auto"/>
          <w:sz w:val="28"/>
        </w:rPr>
        <w:t>20.4  投标人不得在投标截止时间起至投标文件有效期满前撤销投标文件，否则其投标保证金将被没收。</w:t>
      </w:r>
    </w:p>
    <w:p>
      <w:pPr>
        <w:pStyle w:val="30"/>
        <w:spacing w:before="312" w:beforeLines="100" w:after="156" w:afterLines="50" w:line="520" w:lineRule="exact"/>
        <w:jc w:val="center"/>
        <w:rPr>
          <w:rFonts w:ascii="宋体" w:hAnsi="宋体" w:cs="宋体"/>
          <w:b/>
          <w:color w:val="auto"/>
          <w:sz w:val="32"/>
          <w:szCs w:val="32"/>
        </w:rPr>
      </w:pPr>
    </w:p>
    <w:p>
      <w:pPr>
        <w:pStyle w:val="30"/>
        <w:spacing w:before="312" w:beforeLines="100" w:after="156" w:afterLines="50" w:line="520" w:lineRule="exact"/>
        <w:jc w:val="center"/>
        <w:outlineLvl w:val="0"/>
        <w:rPr>
          <w:rFonts w:ascii="宋体" w:hAnsi="宋体" w:cs="宋体"/>
          <w:b/>
          <w:color w:val="auto"/>
          <w:sz w:val="32"/>
          <w:szCs w:val="32"/>
        </w:rPr>
      </w:pPr>
      <w:bookmarkStart w:id="43" w:name="_Toc26774"/>
      <w:r>
        <w:rPr>
          <w:rFonts w:hint="eastAsia" w:ascii="宋体" w:hAnsi="宋体" w:cs="宋体"/>
          <w:b/>
          <w:color w:val="auto"/>
          <w:sz w:val="32"/>
          <w:szCs w:val="32"/>
        </w:rPr>
        <w:t>五、开标</w:t>
      </w:r>
      <w:bookmarkEnd w:id="43"/>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21.  开标</w:t>
      </w:r>
    </w:p>
    <w:p>
      <w:pPr>
        <w:pStyle w:val="30"/>
        <w:spacing w:line="520" w:lineRule="exact"/>
        <w:ind w:left="1" w:firstLine="560" w:firstLineChars="200"/>
        <w:jc w:val="both"/>
        <w:rPr>
          <w:rFonts w:ascii="宋体" w:hAnsi="宋体" w:cs="宋体"/>
          <w:color w:val="auto"/>
          <w:sz w:val="28"/>
          <w:u w:val="single"/>
        </w:rPr>
      </w:pPr>
      <w:r>
        <w:rPr>
          <w:rFonts w:hint="eastAsia" w:ascii="宋体" w:hAnsi="宋体" w:cs="宋体"/>
          <w:color w:val="auto"/>
          <w:sz w:val="28"/>
        </w:rPr>
        <w:t>21.1  除非招标代理机构另外书面通知，本标将按本竞争性谈判文件《投标人须知前附表》中规定的时间和地点开标。</w:t>
      </w:r>
    </w:p>
    <w:p>
      <w:pPr>
        <w:pStyle w:val="30"/>
        <w:spacing w:line="520" w:lineRule="exact"/>
        <w:ind w:left="1" w:firstLine="560" w:firstLineChars="200"/>
        <w:jc w:val="both"/>
        <w:rPr>
          <w:rFonts w:ascii="宋体" w:hAnsi="宋体" w:cs="宋体"/>
          <w:color w:val="auto"/>
          <w:sz w:val="28"/>
        </w:rPr>
      </w:pPr>
      <w:r>
        <w:rPr>
          <w:rFonts w:hint="eastAsia" w:ascii="宋体" w:hAnsi="宋体" w:cs="宋体"/>
          <w:color w:val="auto"/>
          <w:sz w:val="28"/>
        </w:rPr>
        <w:t>21.2 开标前，由投标人分别检查投标文件的密封性情况，并签字予以确认。对密封性检查有异议的，由现场监标人员或公证人员予以裁决。</w:t>
      </w:r>
    </w:p>
    <w:p>
      <w:pPr>
        <w:pStyle w:val="30"/>
        <w:spacing w:line="520" w:lineRule="exact"/>
        <w:ind w:left="1" w:firstLine="560" w:firstLineChars="200"/>
        <w:jc w:val="both"/>
        <w:rPr>
          <w:rFonts w:ascii="宋体" w:hAnsi="宋体" w:cs="宋体"/>
          <w:color w:val="auto"/>
          <w:sz w:val="28"/>
        </w:rPr>
      </w:pPr>
      <w:r>
        <w:rPr>
          <w:rFonts w:hint="eastAsia" w:ascii="宋体" w:hAnsi="宋体" w:cs="宋体"/>
          <w:color w:val="auto"/>
          <w:sz w:val="28"/>
        </w:rPr>
        <w:t>21.3 宣布开标人、唱标人、记录人、监标人等有关人员姓名；</w:t>
      </w:r>
    </w:p>
    <w:p>
      <w:pPr>
        <w:pStyle w:val="33"/>
        <w:spacing w:line="380" w:lineRule="exact"/>
        <w:ind w:firstLine="0" w:firstLineChars="0"/>
        <w:jc w:val="left"/>
        <w:rPr>
          <w:rFonts w:ascii="宋体" w:hAnsi="宋体" w:eastAsia="宋体" w:cs="宋体"/>
          <w:szCs w:val="24"/>
        </w:rPr>
      </w:pPr>
      <w:r>
        <w:rPr>
          <w:rFonts w:hint="eastAsia" w:ascii="宋体" w:hAnsi="宋体" w:eastAsia="宋体" w:cs="宋体"/>
          <w:szCs w:val="24"/>
        </w:rPr>
        <w:t>21.4 开标时，监标人员或公证人员将对投标人的，</w:t>
      </w:r>
    </w:p>
    <w:p>
      <w:pPr>
        <w:pStyle w:val="33"/>
        <w:spacing w:line="380" w:lineRule="exact"/>
        <w:ind w:firstLine="0" w:firstLineChars="0"/>
        <w:jc w:val="left"/>
        <w:rPr>
          <w:rFonts w:ascii="宋体" w:hAnsi="宋体" w:eastAsia="宋体" w:cs="宋体"/>
          <w:szCs w:val="24"/>
        </w:rPr>
      </w:pPr>
      <w:r>
        <w:rPr>
          <w:rFonts w:hint="eastAsia" w:ascii="宋体" w:hAnsi="宋体" w:eastAsia="宋体" w:cs="宋体"/>
          <w:szCs w:val="24"/>
        </w:rPr>
        <w:t>法定代表人身份证明及身份证或授权委托书及被委托人身份证；企业法人营业执照、组组织机构代码证、税务登记证（或三证合一的营业执照）；保证金收据原件；网上信用查询记录加盖公章。</w:t>
      </w:r>
    </w:p>
    <w:p>
      <w:pPr>
        <w:pStyle w:val="30"/>
        <w:spacing w:line="520" w:lineRule="exact"/>
        <w:ind w:left="1" w:firstLine="560" w:firstLineChars="200"/>
        <w:jc w:val="both"/>
        <w:rPr>
          <w:rFonts w:ascii="宋体" w:hAnsi="宋体" w:cs="宋体"/>
          <w:color w:val="auto"/>
          <w:sz w:val="28"/>
        </w:rPr>
      </w:pPr>
      <w:r>
        <w:rPr>
          <w:rFonts w:hint="eastAsia" w:ascii="宋体" w:hAnsi="宋体" w:cs="宋体"/>
          <w:color w:val="auto"/>
          <w:sz w:val="28"/>
        </w:rPr>
        <w:t>21.5 按照投标人须知前附表规定检查投标文件的密封情况；</w:t>
      </w:r>
    </w:p>
    <w:p>
      <w:pPr>
        <w:pStyle w:val="30"/>
        <w:spacing w:line="520" w:lineRule="exact"/>
        <w:ind w:left="1" w:firstLine="560" w:firstLineChars="200"/>
        <w:jc w:val="both"/>
        <w:rPr>
          <w:rFonts w:ascii="宋体" w:hAnsi="宋体" w:cs="宋体"/>
          <w:color w:val="auto"/>
          <w:sz w:val="28"/>
        </w:rPr>
      </w:pPr>
      <w:r>
        <w:rPr>
          <w:rFonts w:hint="eastAsia" w:ascii="宋体" w:hAnsi="宋体" w:cs="宋体"/>
          <w:color w:val="auto"/>
          <w:sz w:val="28"/>
        </w:rPr>
        <w:t>21.6 所有唱标均记录在案，并经监标人员或公证人员的签字，作为各投标人投标文件的组成部分。</w:t>
      </w:r>
    </w:p>
    <w:p>
      <w:pPr>
        <w:autoSpaceDE w:val="0"/>
        <w:autoSpaceDN w:val="0"/>
        <w:spacing w:line="360" w:lineRule="auto"/>
        <w:ind w:firstLine="560"/>
        <w:rPr>
          <w:rFonts w:ascii="宋体"/>
          <w:color w:val="C00000"/>
          <w:sz w:val="28"/>
        </w:rPr>
      </w:pPr>
      <w:r>
        <w:rPr>
          <w:rFonts w:hint="eastAsia" w:ascii="宋体"/>
          <w:sz w:val="28"/>
        </w:rPr>
        <w:t>21.7 召开评标预备会，组建谈判小组按，推荐小组组长；</w:t>
      </w:r>
    </w:p>
    <w:p>
      <w:pPr>
        <w:autoSpaceDE w:val="0"/>
        <w:autoSpaceDN w:val="0"/>
        <w:spacing w:line="360" w:lineRule="auto"/>
        <w:ind w:firstLine="560"/>
        <w:rPr>
          <w:rFonts w:ascii="宋体" w:hAnsi="宋体" w:cs="宋体"/>
          <w:sz w:val="28"/>
        </w:rPr>
      </w:pPr>
      <w:r>
        <w:rPr>
          <w:rFonts w:hint="eastAsia" w:ascii="宋体"/>
          <w:sz w:val="28"/>
        </w:rPr>
        <w:t>21.8 开标结束。</w:t>
      </w:r>
    </w:p>
    <w:p>
      <w:pPr>
        <w:pStyle w:val="30"/>
        <w:spacing w:before="312" w:beforeLines="100" w:after="156" w:afterLines="50" w:line="540" w:lineRule="exact"/>
        <w:jc w:val="center"/>
        <w:outlineLvl w:val="0"/>
        <w:rPr>
          <w:rFonts w:ascii="宋体" w:hAnsi="宋体" w:cs="宋体"/>
          <w:b/>
          <w:color w:val="auto"/>
          <w:sz w:val="32"/>
          <w:szCs w:val="32"/>
        </w:rPr>
      </w:pPr>
      <w:bookmarkStart w:id="44" w:name="_Toc2947"/>
      <w:r>
        <w:rPr>
          <w:rFonts w:hint="eastAsia" w:ascii="宋体" w:hAnsi="宋体" w:cs="宋体"/>
          <w:b/>
          <w:color w:val="auto"/>
          <w:sz w:val="32"/>
          <w:szCs w:val="32"/>
        </w:rPr>
        <w:t>六、评标和定标</w:t>
      </w:r>
      <w:bookmarkEnd w:id="44"/>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 评标原则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22.1本标的评标遵循公平、公正、科学、择优的原则。</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22.2不徇私情，不明招暗定。</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22.3资格审查合格的投标人，均有同等机会参加竞争。</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22.4评标人员不得私自泄露评标内容，不得进行旨在影响评标结果公正、公平的任何活动。</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23. 评标方法</w:t>
      </w:r>
    </w:p>
    <w:p>
      <w:pPr>
        <w:adjustRightInd w:val="0"/>
        <w:snapToGrid w:val="0"/>
        <w:spacing w:line="360" w:lineRule="auto"/>
        <w:ind w:firstLine="560" w:firstLineChars="200"/>
        <w:rPr>
          <w:rFonts w:ascii="宋体" w:hAnsi="宋体" w:cs="宋体"/>
          <w:sz w:val="28"/>
          <w:szCs w:val="24"/>
        </w:rPr>
      </w:pPr>
      <w:r>
        <w:rPr>
          <w:rFonts w:hint="eastAsia" w:ascii="宋体" w:hAnsi="宋体" w:cs="宋体"/>
          <w:sz w:val="28"/>
          <w:szCs w:val="24"/>
        </w:rPr>
        <w:t>23.1总则</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23.2为保证开标的公平和公正，维护招标投标活动当事人的合法权誉，依据《中华人民共和国政府采购法》、国家发展计划委员会等七部委《评标委员会和评标方法暂行规定》、国家发展计划委员会等八部委《工程建设项目勘测设计招标投标办法》、新疆建设厅《新疆维吾尔自治区建筑设计招标投标细则》等有关规定，结合本项目实际情况，特制定本评标办法。</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23.3评标小组</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23.4开标工作由评标小组负责。评标小组成员按有关规定产生，其专家3人将随机抽取产生。评标小组遵循公平、公正、科学、择优的原则对各投标单位的投标文件进行综合评审和比较，推荐中标候选人、提出废标或重新招标等开标意见，编写开标纪要。</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23.4.1评标小组成员应当客观、公正地履行职责，遵守职业道德，对所提出的评审意见承担个人责任。</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23.5 评审程序</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23.5.1开标工作按以下程序进行：</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（1）符合性审查；</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（2）述标；</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（3）评审表；</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（4）谈判；</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（5）编写开标纪要。</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23.5.2投标文件通过符合性审查的主要条件：</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（1）投标文件按照竞争性谈判文件规定的格式、内容填写齐全，字迹和各种证件（复印件）清晰可辨；</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（2）投标文件中法定代表人或法定代表人授权代表人的签字齐全；</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23.5.3评标小组可以要求投标人对投标文件中含义不明确的内容或竞争性谈判文件的偏差作必要的澄清或说明，投标人不得拒绝。投标人须以书面形式提供澄清或说明内容，并作为投标文件的组成部分。澄清和说明不得超出投标文件的范围或者改变投标文件的实质性内容。</w:t>
      </w:r>
    </w:p>
    <w:p>
      <w:pPr>
        <w:pStyle w:val="8"/>
      </w:pPr>
      <w:r>
        <w:rPr>
          <w:rFonts w:hint="eastAsia" w:ascii="宋体" w:hAnsi="宋体" w:cs="宋体"/>
          <w:sz w:val="28"/>
          <w:szCs w:val="24"/>
        </w:rPr>
        <w:t>23.5.3对初步评审一项不通过，直接 按废标处理。</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23.5.4评标小组经评审，认为所有投标都不满足竞争性谈判文件要求的，可以否决所有投标。</w:t>
      </w:r>
    </w:p>
    <w:p>
      <w:pPr>
        <w:spacing w:line="500" w:lineRule="exact"/>
        <w:ind w:left="420" w:hanging="420"/>
        <w:rPr>
          <w:rFonts w:ascii="宋体" w:hAnsi="宋体"/>
          <w:sz w:val="28"/>
          <w:szCs w:val="28"/>
        </w:rPr>
      </w:pPr>
      <w:r>
        <w:rPr>
          <w:rFonts w:hint="eastAsia" w:ascii="宋体" w:hAnsi="宋体"/>
          <w:sz w:val="28"/>
          <w:szCs w:val="28"/>
        </w:rPr>
        <w:t>23.6谈判</w:t>
      </w:r>
    </w:p>
    <w:p>
      <w:pPr>
        <w:spacing w:line="360" w:lineRule="auto"/>
        <w:ind w:firstLine="420"/>
        <w:rPr>
          <w:rFonts w:ascii="宋体"/>
          <w:sz w:val="28"/>
          <w:szCs w:val="22"/>
        </w:rPr>
      </w:pPr>
      <w:r>
        <w:rPr>
          <w:rFonts w:hint="eastAsia" w:ascii="宋体"/>
          <w:sz w:val="28"/>
          <w:szCs w:val="22"/>
        </w:rPr>
        <w:t>23.6.1谈判小组按抽签的谈判顺序，就符合采购需求、质量和服务等进行谈判，并了解其报价组成情况。谈判中，谈判的任何一方不得透露与谈判有关的其他投标单位的技术资料、价格和其他信息。谈判结束后，谈判小组按照谈判文件规定的方法和标准，对响应谈判文件要求的投标单位进行综合评议，并视情况决定是否进行下一轮谈判。</w:t>
      </w:r>
    </w:p>
    <w:p>
      <w:pPr>
        <w:spacing w:line="360" w:lineRule="auto"/>
        <w:ind w:firstLine="420"/>
        <w:rPr>
          <w:rFonts w:ascii="宋体"/>
          <w:sz w:val="28"/>
          <w:szCs w:val="22"/>
        </w:rPr>
      </w:pPr>
      <w:r>
        <w:rPr>
          <w:rFonts w:hint="eastAsia" w:ascii="宋体"/>
          <w:sz w:val="28"/>
          <w:szCs w:val="22"/>
        </w:rPr>
        <w:t>23.6.2谈判过程中,若需修正谈判文件或优化采购方案, 采购代理机构将通知所有谈判投标单位,并给所有谈判投标单位提供较充分的修正时间。谈判投标单位根据谈判文件修改，对原响应文件进行修正，并将修正文件签章后，交至采购代理机构。逾期不交的，视同放弃谈判。修正文件与响应文件同具法律效力。文件修正后，按照规定的时间继续进行谈判。</w:t>
      </w:r>
    </w:p>
    <w:p>
      <w:pPr>
        <w:spacing w:line="360" w:lineRule="auto"/>
        <w:ind w:firstLine="420"/>
        <w:rPr>
          <w:rFonts w:ascii="宋体"/>
          <w:sz w:val="28"/>
          <w:szCs w:val="22"/>
        </w:rPr>
      </w:pPr>
      <w:r>
        <w:rPr>
          <w:rFonts w:hint="eastAsia" w:ascii="宋体"/>
          <w:sz w:val="28"/>
          <w:szCs w:val="22"/>
        </w:rPr>
        <w:t>23.6.3每一次谈判结束后，参加谈判的投标单位均须根据谈判小组的要求在规定的时间内进行报价，并作出有关承诺说明。</w:t>
      </w:r>
    </w:p>
    <w:p>
      <w:pPr>
        <w:spacing w:line="360" w:lineRule="auto"/>
        <w:ind w:firstLine="420"/>
        <w:rPr>
          <w:rFonts w:ascii="宋体"/>
          <w:sz w:val="28"/>
          <w:szCs w:val="22"/>
        </w:rPr>
      </w:pPr>
      <w:r>
        <w:rPr>
          <w:rFonts w:hint="eastAsia" w:ascii="宋体"/>
          <w:sz w:val="28"/>
          <w:szCs w:val="22"/>
        </w:rPr>
        <w:t>23.6.4谈判投标单位作出最后报价，通过授权委托人签字后，交至采购代理机构。谈判小组按谈判情况和最后报价情况，推荐成交中标候选人前三名，形成谈判报告。</w:t>
      </w:r>
    </w:p>
    <w:p>
      <w:pPr>
        <w:spacing w:line="500" w:lineRule="exact"/>
        <w:ind w:firstLine="560" w:firstLineChars="200"/>
        <w:rPr>
          <w:sz w:val="24"/>
        </w:rPr>
      </w:pPr>
      <w:r>
        <w:rPr>
          <w:rFonts w:hint="eastAsia" w:ascii="宋体" w:hAnsi="宋体"/>
          <w:sz w:val="28"/>
          <w:szCs w:val="28"/>
        </w:rPr>
        <w:t>23.6.5谈判投标单位的报价均超过了政府采购预算，采购人不能支付的，谈判活动终止；终止后，采购人需要采取调整采购预算或项目配置标准等，或采取其他采购方式的，应当在招标活动开始前获得政府采购监督管理部门批准。</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23.7评分标准</w:t>
      </w:r>
    </w:p>
    <w:p>
      <w:pPr>
        <w:spacing w:line="360" w:lineRule="auto"/>
        <w:ind w:firstLine="560" w:firstLineChars="200"/>
        <w:jc w:val="left"/>
        <w:rPr>
          <w:rFonts w:ascii="宋体" w:hAnsi="宋体" w:cs="宋体"/>
          <w:sz w:val="28"/>
          <w:szCs w:val="24"/>
        </w:rPr>
      </w:pPr>
      <w:r>
        <w:rPr>
          <w:rFonts w:hint="eastAsia" w:ascii="宋体" w:hAnsi="宋体" w:cs="宋体"/>
          <w:sz w:val="28"/>
          <w:szCs w:val="24"/>
        </w:rPr>
        <w:t>本采购项目符合采购内容、服务、质量同等条件下最低报价中标。</w:t>
      </w:r>
    </w:p>
    <w:p>
      <w:pPr>
        <w:spacing w:line="360" w:lineRule="auto"/>
        <w:ind w:firstLine="482" w:firstLineChars="200"/>
        <w:jc w:val="center"/>
        <w:rPr>
          <w:rFonts w:ascii="宋体" w:hAnsi="宋体"/>
          <w:b/>
          <w:color w:val="000000"/>
          <w:sz w:val="24"/>
          <w:szCs w:val="24"/>
        </w:rPr>
      </w:pPr>
    </w:p>
    <w:p>
      <w:pPr>
        <w:spacing w:line="360" w:lineRule="auto"/>
        <w:ind w:firstLine="3920" w:firstLineChars="1400"/>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p>
      <w:pPr>
        <w:pStyle w:val="8"/>
        <w:rPr>
          <w:rFonts w:ascii="宋体" w:hAnsi="宋体" w:cs="宋体"/>
          <w:sz w:val="28"/>
          <w:szCs w:val="24"/>
        </w:rPr>
      </w:pPr>
    </w:p>
    <w:tbl>
      <w:tblPr>
        <w:tblStyle w:val="18"/>
        <w:tblW w:w="9993" w:type="dxa"/>
        <w:jc w:val="center"/>
        <w:tblLayout w:type="fixed"/>
        <w:tblCellMar>
          <w:top w:w="0" w:type="dxa"/>
          <w:left w:w="108" w:type="dxa"/>
          <w:bottom w:w="0" w:type="dxa"/>
          <w:right w:w="108" w:type="dxa"/>
        </w:tblCellMar>
      </w:tblPr>
      <w:tblGrid>
        <w:gridCol w:w="520"/>
        <w:gridCol w:w="5564"/>
        <w:gridCol w:w="652"/>
        <w:gridCol w:w="652"/>
        <w:gridCol w:w="652"/>
        <w:gridCol w:w="652"/>
        <w:gridCol w:w="649"/>
        <w:gridCol w:w="652"/>
      </w:tblGrid>
      <w:tr>
        <w:tblPrEx>
          <w:tblCellMar>
            <w:top w:w="0" w:type="dxa"/>
            <w:left w:w="108" w:type="dxa"/>
            <w:bottom w:w="0" w:type="dxa"/>
            <w:right w:w="108" w:type="dxa"/>
          </w:tblCellMar>
        </w:tblPrEx>
        <w:trPr>
          <w:trHeight w:val="720" w:hRule="atLeast"/>
          <w:jc w:val="center"/>
        </w:trPr>
        <w:tc>
          <w:tcPr>
            <w:tcW w:w="9993" w:type="dxa"/>
            <w:gridSpan w:val="8"/>
            <w:tcBorders>
              <w:top w:val="nil"/>
              <w:left w:val="nil"/>
              <w:bottom w:val="single" w:color="auto" w:sz="4" w:space="0"/>
              <w:right w:val="nil"/>
            </w:tcBorders>
            <w:vAlign w:val="center"/>
          </w:tcPr>
          <w:p>
            <w:pPr>
              <w:widowControl/>
              <w:jc w:val="center"/>
              <w:rPr>
                <w:rFonts w:ascii="宋体" w:hAnsi="宋体" w:cs="宋体"/>
                <w:b/>
                <w:bCs/>
                <w:kern w:val="0"/>
                <w:sz w:val="24"/>
              </w:rPr>
            </w:pPr>
            <w:r>
              <w:rPr>
                <w:rFonts w:hint="eastAsia" w:ascii="宋体" w:hAnsi="宋体" w:cs="宋体"/>
                <w:b/>
                <w:bCs/>
                <w:kern w:val="0"/>
                <w:sz w:val="24"/>
              </w:rPr>
              <w:t>初步评审</w:t>
            </w:r>
          </w:p>
        </w:tc>
      </w:tr>
      <w:tr>
        <w:tblPrEx>
          <w:tblCellMar>
            <w:top w:w="0" w:type="dxa"/>
            <w:left w:w="108" w:type="dxa"/>
            <w:bottom w:w="0" w:type="dxa"/>
            <w:right w:w="108" w:type="dxa"/>
          </w:tblCellMar>
        </w:tblPrEx>
        <w:trPr>
          <w:trHeight w:val="720" w:hRule="atLeast"/>
          <w:jc w:val="center"/>
        </w:trPr>
        <w:tc>
          <w:tcPr>
            <w:tcW w:w="5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55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评  比  内  容</w:t>
            </w:r>
          </w:p>
        </w:tc>
        <w:tc>
          <w:tcPr>
            <w:tcW w:w="1304" w:type="dxa"/>
            <w:gridSpan w:val="2"/>
            <w:tcBorders>
              <w:top w:val="single" w:color="auto" w:sz="4" w:space="0"/>
              <w:left w:val="nil"/>
              <w:bottom w:val="nil"/>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投标人A</w:t>
            </w:r>
          </w:p>
        </w:tc>
        <w:tc>
          <w:tcPr>
            <w:tcW w:w="1304" w:type="dxa"/>
            <w:gridSpan w:val="2"/>
            <w:tcBorders>
              <w:top w:val="single" w:color="auto" w:sz="4" w:space="0"/>
              <w:left w:val="nil"/>
              <w:bottom w:val="nil"/>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投标人B</w:t>
            </w:r>
          </w:p>
        </w:tc>
        <w:tc>
          <w:tcPr>
            <w:tcW w:w="1301" w:type="dxa"/>
            <w:gridSpan w:val="2"/>
            <w:tcBorders>
              <w:top w:val="single" w:color="auto" w:sz="4" w:space="0"/>
              <w:left w:val="nil"/>
              <w:bottom w:val="nil"/>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w:t>
            </w:r>
          </w:p>
        </w:tc>
      </w:tr>
      <w:tr>
        <w:tblPrEx>
          <w:tblCellMar>
            <w:top w:w="0" w:type="dxa"/>
            <w:left w:w="108" w:type="dxa"/>
            <w:bottom w:w="0" w:type="dxa"/>
            <w:right w:w="108" w:type="dxa"/>
          </w:tblCellMar>
        </w:tblPrEx>
        <w:trPr>
          <w:trHeight w:val="720" w:hRule="atLeast"/>
          <w:jc w:val="center"/>
        </w:trPr>
        <w:tc>
          <w:tcPr>
            <w:tcW w:w="5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55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否</w:t>
            </w:r>
          </w:p>
        </w:tc>
        <w:tc>
          <w:tcPr>
            <w:tcW w:w="6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否</w:t>
            </w:r>
          </w:p>
        </w:tc>
        <w:tc>
          <w:tcPr>
            <w:tcW w:w="6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否</w:t>
            </w: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1</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投标人的投标报价未超出最高投标限价</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2</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是否按要求加盖单位公章或法定代表人或被授权委托人签字的；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3</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highlight w:val="none"/>
                <w:u w:val="none"/>
                <w:lang w:val="en-US" w:eastAsia="zh-CN" w:bidi="ar"/>
              </w:rPr>
              <w:t>是否具有良好的商业信誉和健全的</w:t>
            </w:r>
            <w:r>
              <w:rPr>
                <w:rFonts w:hint="eastAsia" w:ascii="宋体" w:hAnsi="宋体" w:eastAsia="宋体" w:cs="宋体"/>
                <w:i w:val="0"/>
                <w:color w:val="000000"/>
                <w:kern w:val="0"/>
                <w:sz w:val="20"/>
                <w:szCs w:val="20"/>
                <w:highlight w:val="none"/>
                <w:u w:val="none"/>
                <w:lang w:val="en-US" w:eastAsia="zh-CN" w:bidi="ar"/>
              </w:rPr>
              <w:fldChar w:fldCharType="begin"/>
            </w:r>
            <w:r>
              <w:rPr>
                <w:rFonts w:hint="eastAsia" w:ascii="宋体" w:hAnsi="宋体" w:eastAsia="宋体" w:cs="宋体"/>
                <w:i w:val="0"/>
                <w:color w:val="000000"/>
                <w:kern w:val="0"/>
                <w:sz w:val="20"/>
                <w:szCs w:val="20"/>
                <w:highlight w:val="none"/>
                <w:u w:val="none"/>
                <w:lang w:val="en-US" w:eastAsia="zh-CN" w:bidi="ar"/>
              </w:rPr>
              <w:instrText xml:space="preserve"> HYPERLINK "http://www.so.com/s?q=%E8%B4%A2%E5%8A%A1%E4%BC%9A%E8%AE%A1%E5%88%B6%E5%BA%A6&amp;ie=utf-8&amp;src=internal_wenda_recommend_textn" \t "_blank" </w:instrText>
            </w:r>
            <w:r>
              <w:rPr>
                <w:rFonts w:hint="eastAsia" w:ascii="宋体" w:hAnsi="宋体" w:eastAsia="宋体" w:cs="宋体"/>
                <w:i w:val="0"/>
                <w:color w:val="000000"/>
                <w:kern w:val="0"/>
                <w:sz w:val="20"/>
                <w:szCs w:val="20"/>
                <w:highlight w:val="none"/>
                <w:u w:val="none"/>
                <w:lang w:val="en-US" w:eastAsia="zh-CN" w:bidi="ar"/>
              </w:rPr>
              <w:fldChar w:fldCharType="separate"/>
            </w:r>
            <w:r>
              <w:rPr>
                <w:rFonts w:hint="eastAsia" w:ascii="宋体" w:hAnsi="宋体" w:eastAsia="宋体" w:cs="宋体"/>
                <w:i w:val="0"/>
                <w:color w:val="000000"/>
                <w:kern w:val="0"/>
                <w:sz w:val="20"/>
                <w:szCs w:val="20"/>
                <w:highlight w:val="none"/>
                <w:u w:val="none"/>
                <w:lang w:val="en-US" w:eastAsia="zh-CN" w:bidi="ar"/>
              </w:rPr>
              <w:t>财务会计制度</w:t>
            </w:r>
            <w:r>
              <w:rPr>
                <w:rFonts w:hint="eastAsia" w:ascii="宋体" w:hAnsi="宋体" w:eastAsia="宋体" w:cs="宋体"/>
                <w:i w:val="0"/>
                <w:color w:val="000000"/>
                <w:kern w:val="0"/>
                <w:sz w:val="20"/>
                <w:szCs w:val="20"/>
                <w:highlight w:val="none"/>
                <w:u w:val="none"/>
                <w:lang w:val="en-US" w:eastAsia="zh-CN" w:bidi="ar"/>
              </w:rPr>
              <w:fldChar w:fldCharType="end"/>
            </w:r>
            <w:r>
              <w:rPr>
                <w:rFonts w:hint="eastAsia" w:ascii="宋体" w:hAnsi="宋体" w:eastAsia="宋体" w:cs="宋体"/>
                <w:i w:val="0"/>
                <w:color w:val="000000"/>
                <w:kern w:val="0"/>
                <w:sz w:val="20"/>
                <w:szCs w:val="20"/>
                <w:highlight w:val="none"/>
                <w:u w:val="none"/>
                <w:lang w:val="en-US" w:eastAsia="zh-CN" w:bidi="ar"/>
              </w:rPr>
              <w:t>、税务制度；</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582"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4</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投标文件份数和投标文件电子版是否符合招标文件要求；</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424"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0"/>
                <w:szCs w:val="20"/>
                <w:u w:val="none"/>
                <w:lang w:val="en-US" w:eastAsia="zh-CN" w:bidi="ar"/>
              </w:rPr>
              <w:t>投标有效期及质保期是否符合招标文件要求；</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6</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0"/>
                <w:szCs w:val="20"/>
                <w:u w:val="none"/>
                <w:lang w:val="en-US" w:eastAsia="zh-CN" w:bidi="ar"/>
              </w:rPr>
              <w:t>投标文件是否按照规定签署及加盖单位公章的；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54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7</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0"/>
                <w:szCs w:val="20"/>
                <w:u w:val="none"/>
                <w:lang w:val="en-US" w:eastAsia="zh-CN" w:bidi="ar"/>
              </w:rPr>
              <w:t>投标文件的关键内容是否不存在字迹模糊，无法辨认的；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kern w:val="0"/>
                <w:szCs w:val="21"/>
              </w:rPr>
              <w:t>8</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投标文件中是否无相应投标人公章不一致的；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66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9</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投标人是否按照招标文件的要求提供投标保证金</w:t>
            </w:r>
            <w:r>
              <w:rPr>
                <w:rFonts w:hint="eastAsia" w:ascii="宋体" w:hAnsi="宋体" w:cs="宋体"/>
                <w:i w:val="0"/>
                <w:color w:val="000000"/>
                <w:kern w:val="0"/>
                <w:sz w:val="20"/>
                <w:szCs w:val="20"/>
                <w:u w:val="none"/>
                <w:lang w:val="en-US" w:eastAsia="zh-CN" w:bidi="ar"/>
              </w:rPr>
              <w:t>的</w:t>
            </w:r>
            <w:r>
              <w:rPr>
                <w:rFonts w:hint="eastAsia" w:ascii="宋体" w:hAnsi="宋体" w:eastAsia="宋体" w:cs="宋体"/>
                <w:i w:val="0"/>
                <w:color w:val="000000"/>
                <w:kern w:val="0"/>
                <w:sz w:val="20"/>
                <w:szCs w:val="20"/>
                <w:u w:val="none"/>
                <w:lang w:val="en-US" w:eastAsia="zh-CN" w:bidi="ar"/>
              </w:rPr>
              <w:t>；</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532"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Cs w:val="21"/>
              </w:rPr>
            </w:pPr>
            <w:r>
              <w:rPr>
                <w:rFonts w:hint="eastAsia" w:ascii="宋体" w:hAnsi="宋体" w:cs="宋体"/>
                <w:kern w:val="0"/>
                <w:szCs w:val="21"/>
              </w:rPr>
              <w:t>10</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0"/>
                <w:szCs w:val="20"/>
                <w:u w:val="none"/>
                <w:lang w:val="en-US" w:eastAsia="zh-CN" w:bidi="ar"/>
              </w:rPr>
              <w:t>是否</w:t>
            </w:r>
            <w:r>
              <w:rPr>
                <w:rFonts w:hint="eastAsia" w:ascii="宋体" w:hAnsi="宋体" w:cs="宋体"/>
                <w:i w:val="0"/>
                <w:color w:val="000000"/>
                <w:kern w:val="0"/>
                <w:sz w:val="20"/>
                <w:szCs w:val="20"/>
                <w:u w:val="none"/>
                <w:lang w:val="en-US" w:eastAsia="zh-CN" w:bidi="ar"/>
              </w:rPr>
              <w:t>不存在</w:t>
            </w:r>
            <w:r>
              <w:rPr>
                <w:rFonts w:hint="eastAsia" w:ascii="宋体" w:hAnsi="宋体" w:eastAsia="宋体" w:cs="宋体"/>
                <w:i w:val="0"/>
                <w:color w:val="000000"/>
                <w:kern w:val="0"/>
                <w:sz w:val="20"/>
                <w:szCs w:val="20"/>
                <w:u w:val="none"/>
                <w:lang w:val="en-US" w:eastAsia="zh-CN" w:bidi="ar"/>
              </w:rPr>
              <w:t>与其他投保人相互串通报价，或者与招标人串通投标的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72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Cs w:val="21"/>
              </w:rPr>
            </w:pPr>
            <w:r>
              <w:rPr>
                <w:rFonts w:hint="eastAsia" w:ascii="宋体" w:hAnsi="宋体" w:cs="宋体"/>
                <w:kern w:val="0"/>
                <w:szCs w:val="21"/>
              </w:rPr>
              <w:t>11</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是否不存在以他人名义投标，或者以其他方式弄虚作假的；</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p>
        </w:tc>
      </w:tr>
      <w:tr>
        <w:tblPrEx>
          <w:tblCellMar>
            <w:top w:w="0" w:type="dxa"/>
            <w:left w:w="108" w:type="dxa"/>
            <w:bottom w:w="0" w:type="dxa"/>
            <w:right w:w="108" w:type="dxa"/>
          </w:tblCellMar>
        </w:tblPrEx>
        <w:trPr>
          <w:trHeight w:val="690" w:hRule="atLeast"/>
          <w:jc w:val="center"/>
        </w:trPr>
        <w:tc>
          <w:tcPr>
            <w:tcW w:w="520"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Cs w:val="21"/>
              </w:rPr>
            </w:pPr>
            <w:r>
              <w:rPr>
                <w:rFonts w:hint="eastAsia" w:ascii="宋体" w:hAnsi="宋体" w:cs="宋体"/>
                <w:kern w:val="0"/>
                <w:szCs w:val="21"/>
              </w:rPr>
              <w:t>12</w:t>
            </w:r>
          </w:p>
        </w:tc>
        <w:tc>
          <w:tcPr>
            <w:tcW w:w="55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szCs w:val="24"/>
              </w:rPr>
            </w:pPr>
            <w:r>
              <w:rPr>
                <w:rFonts w:hint="eastAsia" w:ascii="宋体" w:hAnsi="宋体" w:eastAsia="宋体" w:cs="宋体"/>
                <w:i w:val="0"/>
                <w:color w:val="000000"/>
                <w:kern w:val="0"/>
                <w:sz w:val="20"/>
                <w:szCs w:val="20"/>
                <w:u w:val="none"/>
                <w:lang w:val="en-US" w:eastAsia="zh-CN" w:bidi="ar"/>
              </w:rPr>
              <w:t>投标文件是否响应招标文件的实质性要求和条件；</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16"/>
                <w:szCs w:val="16"/>
              </w:rPr>
            </w:pPr>
            <w:r>
              <w:rPr>
                <w:rFonts w:hint="eastAsia" w:ascii="仿宋_GB2312" w:hAnsi="宋体" w:eastAsia="仿宋_GB2312" w:cs="宋体"/>
                <w:b/>
                <w:bCs/>
                <w:kern w:val="0"/>
                <w:sz w:val="16"/>
                <w:szCs w:val="16"/>
              </w:rPr>
              <w:t>　</w:t>
            </w:r>
          </w:p>
        </w:tc>
        <w:tc>
          <w:tcPr>
            <w:tcW w:w="649"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5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720" w:hRule="atLeast"/>
          <w:jc w:val="center"/>
        </w:trPr>
        <w:tc>
          <w:tcPr>
            <w:tcW w:w="608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是否符合通过</w:t>
            </w:r>
          </w:p>
        </w:tc>
        <w:tc>
          <w:tcPr>
            <w:tcW w:w="130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130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9993" w:type="dxa"/>
            <w:gridSpan w:val="8"/>
            <w:tcBorders>
              <w:top w:val="single" w:color="auto" w:sz="4" w:space="0"/>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备注：1、上述各项中用“√”表示符合或不符合；</w:t>
            </w:r>
          </w:p>
        </w:tc>
      </w:tr>
      <w:tr>
        <w:tblPrEx>
          <w:tblCellMar>
            <w:top w:w="0" w:type="dxa"/>
            <w:left w:w="108" w:type="dxa"/>
            <w:bottom w:w="0" w:type="dxa"/>
            <w:right w:w="108" w:type="dxa"/>
          </w:tblCellMar>
        </w:tblPrEx>
        <w:trPr>
          <w:trHeight w:val="720" w:hRule="atLeast"/>
          <w:jc w:val="center"/>
        </w:trPr>
        <w:tc>
          <w:tcPr>
            <w:tcW w:w="6084" w:type="dxa"/>
            <w:gridSpan w:val="2"/>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评标小组专家签名：</w:t>
            </w:r>
          </w:p>
        </w:tc>
        <w:tc>
          <w:tcPr>
            <w:tcW w:w="652" w:type="dxa"/>
            <w:tcBorders>
              <w:top w:val="nil"/>
              <w:left w:val="nil"/>
              <w:bottom w:val="nil"/>
              <w:right w:val="nil"/>
            </w:tcBorders>
            <w:vAlign w:val="center"/>
          </w:tcPr>
          <w:p>
            <w:pPr>
              <w:widowControl/>
              <w:jc w:val="left"/>
              <w:rPr>
                <w:rFonts w:ascii="宋体" w:hAnsi="宋体" w:cs="宋体"/>
                <w:kern w:val="0"/>
                <w:sz w:val="24"/>
              </w:rPr>
            </w:pPr>
          </w:p>
        </w:tc>
        <w:tc>
          <w:tcPr>
            <w:tcW w:w="652" w:type="dxa"/>
            <w:tcBorders>
              <w:top w:val="nil"/>
              <w:left w:val="nil"/>
              <w:bottom w:val="nil"/>
              <w:right w:val="nil"/>
            </w:tcBorders>
            <w:vAlign w:val="center"/>
          </w:tcPr>
          <w:p>
            <w:pPr>
              <w:widowControl/>
              <w:jc w:val="left"/>
              <w:rPr>
                <w:rFonts w:ascii="宋体" w:hAnsi="宋体" w:cs="宋体"/>
                <w:kern w:val="0"/>
                <w:sz w:val="24"/>
              </w:rPr>
            </w:pPr>
          </w:p>
        </w:tc>
        <w:tc>
          <w:tcPr>
            <w:tcW w:w="652" w:type="dxa"/>
            <w:tcBorders>
              <w:top w:val="nil"/>
              <w:left w:val="nil"/>
              <w:bottom w:val="nil"/>
              <w:right w:val="nil"/>
            </w:tcBorders>
            <w:vAlign w:val="center"/>
          </w:tcPr>
          <w:p>
            <w:pPr>
              <w:widowControl/>
              <w:jc w:val="left"/>
              <w:rPr>
                <w:rFonts w:ascii="宋体" w:hAnsi="宋体" w:cs="宋体"/>
                <w:kern w:val="0"/>
                <w:sz w:val="24"/>
              </w:rPr>
            </w:pPr>
          </w:p>
        </w:tc>
        <w:tc>
          <w:tcPr>
            <w:tcW w:w="652" w:type="dxa"/>
            <w:tcBorders>
              <w:top w:val="nil"/>
              <w:left w:val="nil"/>
              <w:bottom w:val="nil"/>
              <w:right w:val="nil"/>
            </w:tcBorders>
            <w:vAlign w:val="center"/>
          </w:tcPr>
          <w:p>
            <w:pPr>
              <w:widowControl/>
              <w:jc w:val="left"/>
              <w:rPr>
                <w:rFonts w:ascii="宋体" w:hAnsi="宋体" w:cs="宋体"/>
                <w:kern w:val="0"/>
                <w:sz w:val="24"/>
              </w:rPr>
            </w:pPr>
          </w:p>
        </w:tc>
        <w:tc>
          <w:tcPr>
            <w:tcW w:w="649" w:type="dxa"/>
            <w:tcBorders>
              <w:top w:val="nil"/>
              <w:left w:val="nil"/>
              <w:bottom w:val="nil"/>
              <w:right w:val="nil"/>
            </w:tcBorders>
            <w:vAlign w:val="center"/>
          </w:tcPr>
          <w:p>
            <w:pPr>
              <w:widowControl/>
              <w:jc w:val="left"/>
              <w:rPr>
                <w:rFonts w:ascii="宋体" w:hAnsi="宋体" w:cs="宋体"/>
                <w:b/>
                <w:bCs/>
                <w:kern w:val="0"/>
                <w:sz w:val="28"/>
                <w:szCs w:val="28"/>
              </w:rPr>
            </w:pPr>
          </w:p>
        </w:tc>
        <w:tc>
          <w:tcPr>
            <w:tcW w:w="652" w:type="dxa"/>
            <w:tcBorders>
              <w:top w:val="nil"/>
              <w:left w:val="nil"/>
              <w:bottom w:val="nil"/>
              <w:right w:val="nil"/>
            </w:tcBorders>
            <w:vAlign w:val="center"/>
          </w:tcPr>
          <w:p>
            <w:pPr>
              <w:widowControl/>
              <w:jc w:val="left"/>
              <w:rPr>
                <w:rFonts w:ascii="宋体" w:hAnsi="宋体" w:cs="宋体"/>
                <w:kern w:val="0"/>
                <w:sz w:val="24"/>
              </w:rPr>
            </w:pPr>
          </w:p>
        </w:tc>
      </w:tr>
    </w:tbl>
    <w:p>
      <w:pPr>
        <w:pStyle w:val="30"/>
        <w:spacing w:line="520" w:lineRule="exact"/>
        <w:ind w:firstLine="560" w:firstLineChars="200"/>
        <w:jc w:val="both"/>
        <w:rPr>
          <w:rFonts w:ascii="宋体" w:hAnsi="宋体" w:cs="宋体"/>
          <w:color w:val="auto"/>
          <w:sz w:val="28"/>
        </w:rPr>
      </w:pPr>
    </w:p>
    <w:p>
      <w:pPr>
        <w:pStyle w:val="30"/>
        <w:spacing w:line="520" w:lineRule="exact"/>
        <w:ind w:firstLine="560" w:firstLineChars="200"/>
        <w:jc w:val="both"/>
        <w:rPr>
          <w:rFonts w:hint="eastAsia" w:ascii="宋体" w:hAnsi="宋体" w:cs="宋体"/>
          <w:color w:val="auto"/>
          <w:sz w:val="28"/>
        </w:rPr>
      </w:pP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23.7 初步评审是指对投标文件的符合性检查，以判定其内容是否真实可靠，是否满足竞争性谈判文件的最基本的实质性要求，是否存在重大偏离。重大偏离系指投标文件的有效性、真实性、合同的供货范围、质量、性能和规格等内容在实质上与竞争性谈判文件形成了重大的不一致，而这种不一致可能限制了买方的权力和投标人的义务，纠正或承认这些偏离将会对该投标人和其它投标人合理的竞争地位产生不公正的影响。与竞争性谈判文件有重大偏离的投标文件将被拒绝。具体评审内容系指：</w:t>
      </w:r>
    </w:p>
    <w:p>
      <w:pPr>
        <w:pStyle w:val="16"/>
        <w:spacing w:before="0" w:beforeAutospacing="0" w:after="0" w:afterAutospacing="0" w:line="520" w:lineRule="exact"/>
        <w:ind w:firstLine="560" w:firstLineChars="200"/>
        <w:rPr>
          <w:rFonts w:hint="eastAsia"/>
          <w:sz w:val="28"/>
          <w:highlight w:val="none"/>
        </w:rPr>
      </w:pPr>
      <w:r>
        <w:rPr>
          <w:rFonts w:hint="eastAsia" w:cs="宋体"/>
          <w:sz w:val="28"/>
        </w:rPr>
        <w:t>23.7.1</w:t>
      </w:r>
      <w:r>
        <w:rPr>
          <w:rFonts w:hint="eastAsia"/>
          <w:sz w:val="28"/>
          <w:highlight w:val="none"/>
        </w:rPr>
        <w:t>投标人的投标报价超出最高投标限价；</w:t>
      </w:r>
    </w:p>
    <w:p>
      <w:pPr>
        <w:pStyle w:val="16"/>
        <w:spacing w:before="0" w:beforeAutospacing="0" w:after="0" w:afterAutospacing="0" w:line="520" w:lineRule="exact"/>
        <w:ind w:firstLine="560" w:firstLineChars="200"/>
        <w:rPr>
          <w:rFonts w:hint="eastAsia" w:cs="宋体"/>
          <w:sz w:val="28"/>
        </w:rPr>
      </w:pPr>
      <w:r>
        <w:rPr>
          <w:rFonts w:hint="eastAsia" w:cs="宋体"/>
          <w:sz w:val="28"/>
        </w:rPr>
        <w:t>23.7.2</w:t>
      </w:r>
      <w:r>
        <w:rPr>
          <w:rFonts w:hint="eastAsia" w:cs="宋体"/>
          <w:sz w:val="28"/>
          <w:lang w:eastAsia="zh-CN"/>
        </w:rPr>
        <w:t>未</w:t>
      </w:r>
      <w:r>
        <w:rPr>
          <w:rFonts w:hint="eastAsia" w:cs="宋体"/>
          <w:sz w:val="28"/>
        </w:rPr>
        <w:t>按要求加盖单位公章或法定代表人或被授权委托人签字的；</w:t>
      </w:r>
    </w:p>
    <w:p>
      <w:pPr>
        <w:pStyle w:val="16"/>
        <w:spacing w:before="0" w:beforeAutospacing="0" w:after="0" w:afterAutospacing="0" w:line="520" w:lineRule="exact"/>
        <w:ind w:firstLine="560" w:firstLineChars="200"/>
        <w:rPr>
          <w:rFonts w:cs="宋体"/>
          <w:sz w:val="28"/>
        </w:rPr>
      </w:pPr>
      <w:r>
        <w:rPr>
          <w:rFonts w:hint="eastAsia" w:cs="宋体"/>
          <w:sz w:val="28"/>
        </w:rPr>
        <w:t>23.7.3</w:t>
      </w:r>
      <w:r>
        <w:rPr>
          <w:rFonts w:hint="eastAsia" w:cs="宋体"/>
          <w:sz w:val="28"/>
          <w:lang w:eastAsia="zh-CN"/>
        </w:rPr>
        <w:t>不</w:t>
      </w:r>
      <w:r>
        <w:rPr>
          <w:rFonts w:hint="eastAsia" w:cs="宋体"/>
          <w:sz w:val="28"/>
        </w:rPr>
        <w:t>具有良好的商业信誉和健全的财务会计制度</w:t>
      </w:r>
      <w:r>
        <w:rPr>
          <w:rFonts w:hint="eastAsia" w:cs="宋体"/>
          <w:sz w:val="28"/>
          <w:lang w:val="en-US" w:eastAsia="zh-CN"/>
        </w:rPr>
        <w:t>、税务制度；；</w:t>
      </w:r>
    </w:p>
    <w:p>
      <w:pPr>
        <w:pStyle w:val="16"/>
        <w:spacing w:before="0" w:beforeAutospacing="0" w:after="0" w:afterAutospacing="0" w:line="520" w:lineRule="exact"/>
        <w:ind w:firstLine="560" w:firstLineChars="200"/>
        <w:rPr>
          <w:rFonts w:hint="eastAsia" w:cs="宋体"/>
          <w:sz w:val="28"/>
        </w:rPr>
      </w:pPr>
      <w:r>
        <w:rPr>
          <w:rFonts w:hint="eastAsia" w:cs="宋体"/>
          <w:sz w:val="28"/>
        </w:rPr>
        <w:t>23.7.4投标文件份数和投标文件电子版</w:t>
      </w:r>
      <w:r>
        <w:rPr>
          <w:rFonts w:hint="eastAsia" w:cs="宋体"/>
          <w:sz w:val="28"/>
          <w:lang w:eastAsia="zh-CN"/>
        </w:rPr>
        <w:t>不</w:t>
      </w:r>
      <w:r>
        <w:rPr>
          <w:rFonts w:hint="eastAsia" w:cs="宋体"/>
          <w:sz w:val="28"/>
        </w:rPr>
        <w:t>符合招标文件要求；</w:t>
      </w:r>
    </w:p>
    <w:p>
      <w:pPr>
        <w:pStyle w:val="16"/>
        <w:spacing w:before="0" w:beforeAutospacing="0" w:after="0" w:afterAutospacing="0" w:line="520" w:lineRule="exact"/>
        <w:ind w:firstLine="560" w:firstLineChars="200"/>
        <w:rPr>
          <w:rFonts w:hint="eastAsia" w:cs="宋体"/>
          <w:sz w:val="28"/>
        </w:rPr>
      </w:pPr>
      <w:r>
        <w:rPr>
          <w:rFonts w:hint="eastAsia" w:cs="宋体"/>
          <w:sz w:val="28"/>
        </w:rPr>
        <w:t>23.7.5</w:t>
      </w:r>
      <w:r>
        <w:rPr>
          <w:rFonts w:hint="eastAsia" w:cs="宋体"/>
          <w:sz w:val="28"/>
          <w:lang w:val="en-US" w:eastAsia="zh-CN"/>
        </w:rPr>
        <w:t>投标有效期及质保期不符合招标文件要求；</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23.7.6投标文件</w:t>
      </w:r>
      <w:r>
        <w:rPr>
          <w:rFonts w:hint="eastAsia" w:ascii="宋体" w:hAnsi="宋体" w:cs="宋体"/>
          <w:color w:val="auto"/>
          <w:sz w:val="28"/>
          <w:lang w:eastAsia="zh-CN"/>
        </w:rPr>
        <w:t>是否</w:t>
      </w:r>
      <w:r>
        <w:rPr>
          <w:rFonts w:hint="eastAsia" w:ascii="宋体" w:hAnsi="宋体" w:cs="宋体"/>
          <w:color w:val="auto"/>
          <w:sz w:val="28"/>
        </w:rPr>
        <w:t>按照规定逐页签署及加盖单位公章的</w:t>
      </w:r>
      <w:r>
        <w:rPr>
          <w:rFonts w:hint="eastAsia" w:ascii="宋体" w:hAnsi="宋体" w:cs="宋体"/>
          <w:color w:val="auto"/>
          <w:sz w:val="28"/>
          <w:lang w:eastAsia="zh-CN"/>
        </w:rPr>
        <w:t>；</w:t>
      </w:r>
    </w:p>
    <w:p>
      <w:pPr>
        <w:pStyle w:val="16"/>
        <w:spacing w:before="0" w:beforeAutospacing="0" w:after="0" w:afterAutospacing="0" w:line="520" w:lineRule="exact"/>
        <w:ind w:firstLine="560" w:firstLineChars="200"/>
        <w:rPr>
          <w:rFonts w:cs="宋体"/>
          <w:sz w:val="28"/>
        </w:rPr>
      </w:pPr>
      <w:r>
        <w:rPr>
          <w:rFonts w:hint="eastAsia" w:cs="宋体"/>
          <w:sz w:val="28"/>
        </w:rPr>
        <w:t>23.7.7 投标文件的关键内容有字迹模糊，无法辨认的；</w:t>
      </w:r>
    </w:p>
    <w:p>
      <w:pPr>
        <w:pStyle w:val="16"/>
        <w:spacing w:before="0" w:beforeAutospacing="0" w:after="0" w:afterAutospacing="0" w:line="520" w:lineRule="exact"/>
        <w:ind w:firstLine="560" w:firstLineChars="200"/>
        <w:rPr>
          <w:rFonts w:hint="eastAsia" w:cs="宋体"/>
          <w:sz w:val="28"/>
        </w:rPr>
      </w:pPr>
      <w:r>
        <w:rPr>
          <w:rFonts w:hint="eastAsia" w:cs="宋体"/>
          <w:sz w:val="28"/>
        </w:rPr>
        <w:t>23.7.8</w:t>
      </w:r>
      <w:r>
        <w:rPr>
          <w:rFonts w:hint="eastAsia" w:cs="宋体"/>
          <w:sz w:val="28"/>
        </w:rPr>
        <w:tab/>
      </w:r>
      <w:r>
        <w:rPr>
          <w:rFonts w:hint="eastAsia" w:cs="宋体"/>
          <w:sz w:val="28"/>
        </w:rPr>
        <w:t>投标文件中相应投标人公章不一致的；</w:t>
      </w:r>
    </w:p>
    <w:p>
      <w:pPr>
        <w:pStyle w:val="16"/>
        <w:spacing w:before="0" w:beforeAutospacing="0" w:after="0" w:afterAutospacing="0" w:line="520" w:lineRule="exact"/>
        <w:ind w:firstLine="560" w:firstLineChars="200"/>
        <w:rPr>
          <w:rFonts w:hint="eastAsia" w:cs="宋体"/>
          <w:sz w:val="28"/>
        </w:rPr>
      </w:pPr>
      <w:r>
        <w:rPr>
          <w:rFonts w:hint="eastAsia" w:cs="宋体"/>
          <w:sz w:val="28"/>
        </w:rPr>
        <w:t>23.7.9投标人</w:t>
      </w:r>
      <w:r>
        <w:rPr>
          <w:rFonts w:hint="eastAsia" w:cs="宋体"/>
          <w:sz w:val="28"/>
          <w:lang w:eastAsia="zh-CN"/>
        </w:rPr>
        <w:t>未</w:t>
      </w:r>
      <w:r>
        <w:rPr>
          <w:rFonts w:hint="eastAsia" w:cs="宋体"/>
          <w:sz w:val="28"/>
        </w:rPr>
        <w:t>按照招标文件的要求提供投标保证金或投标保函的；</w:t>
      </w:r>
    </w:p>
    <w:p>
      <w:pPr>
        <w:pStyle w:val="16"/>
        <w:spacing w:before="0" w:beforeAutospacing="0" w:after="0" w:afterAutospacing="0" w:line="520" w:lineRule="exact"/>
        <w:ind w:firstLine="560" w:firstLineChars="200"/>
        <w:rPr>
          <w:rFonts w:hint="eastAsia" w:cs="宋体"/>
          <w:sz w:val="28"/>
        </w:rPr>
      </w:pPr>
      <w:r>
        <w:rPr>
          <w:rFonts w:hint="eastAsia" w:cs="宋体"/>
          <w:sz w:val="28"/>
        </w:rPr>
        <w:t>23.7.10与其他投保人相互串通报价，或者与招标人串通投标的</w:t>
      </w:r>
    </w:p>
    <w:p>
      <w:pPr>
        <w:pStyle w:val="16"/>
        <w:spacing w:before="0" w:beforeAutospacing="0" w:after="0" w:afterAutospacing="0" w:line="520" w:lineRule="exact"/>
        <w:ind w:firstLine="560" w:firstLineChars="200"/>
        <w:rPr>
          <w:rFonts w:cs="宋体"/>
          <w:sz w:val="28"/>
        </w:rPr>
      </w:pPr>
      <w:r>
        <w:rPr>
          <w:rFonts w:hint="eastAsia" w:cs="宋体"/>
          <w:sz w:val="28"/>
        </w:rPr>
        <w:t>23.7.11投标文件载明的供货范围、货物包装方式、检验标准和方法、运输方式等</w:t>
      </w:r>
      <w:r>
        <w:rPr>
          <w:rFonts w:hint="eastAsia" w:cs="宋体"/>
          <w:sz w:val="28"/>
          <w:lang w:eastAsia="zh-CN"/>
        </w:rPr>
        <w:t>是否</w:t>
      </w:r>
      <w:r>
        <w:rPr>
          <w:rFonts w:hint="eastAsia" w:cs="宋体"/>
          <w:sz w:val="28"/>
        </w:rPr>
        <w:t>符合竞争性谈判文件的要求；</w:t>
      </w:r>
    </w:p>
    <w:p>
      <w:pPr>
        <w:pStyle w:val="16"/>
        <w:spacing w:before="0" w:beforeAutospacing="0" w:after="0" w:afterAutospacing="0" w:line="520" w:lineRule="exact"/>
        <w:ind w:firstLine="560" w:firstLineChars="200"/>
        <w:rPr>
          <w:rFonts w:cs="宋体"/>
          <w:sz w:val="28"/>
        </w:rPr>
      </w:pPr>
      <w:r>
        <w:rPr>
          <w:rFonts w:hint="eastAsia" w:cs="宋体"/>
          <w:sz w:val="28"/>
        </w:rPr>
        <w:t>23.7.12投标文件中标明的投标人与资格审查时的申请人在名称和组织机构上不一致的；</w:t>
      </w:r>
    </w:p>
    <w:p>
      <w:pPr>
        <w:pStyle w:val="16"/>
        <w:spacing w:before="0" w:beforeAutospacing="0" w:after="0" w:afterAutospacing="0" w:line="520" w:lineRule="exact"/>
        <w:ind w:firstLine="560" w:firstLineChars="200"/>
        <w:rPr>
          <w:rFonts w:hint="eastAsia" w:eastAsia="宋体" w:cs="宋体"/>
          <w:sz w:val="28"/>
          <w:lang w:eastAsia="zh-CN"/>
        </w:rPr>
      </w:pPr>
      <w:r>
        <w:rPr>
          <w:rFonts w:hint="eastAsia" w:cs="宋体"/>
          <w:sz w:val="28"/>
        </w:rPr>
        <w:t>23.7.13投标文件</w:t>
      </w:r>
      <w:r>
        <w:rPr>
          <w:rFonts w:hint="eastAsia" w:cs="宋体"/>
          <w:sz w:val="28"/>
          <w:lang w:eastAsia="zh-CN"/>
        </w:rPr>
        <w:t>未</w:t>
      </w:r>
      <w:r>
        <w:rPr>
          <w:rFonts w:hint="eastAsia" w:cs="宋体"/>
          <w:sz w:val="28"/>
        </w:rPr>
        <w:t>响应招标文件的实质性要求和条件；</w:t>
      </w:r>
    </w:p>
    <w:p>
      <w:pPr>
        <w:pStyle w:val="33"/>
        <w:spacing w:line="520" w:lineRule="exact"/>
        <w:ind w:firstLine="560"/>
        <w:rPr>
          <w:rFonts w:ascii="宋体" w:hAnsi="宋体" w:eastAsia="宋体" w:cs="宋体"/>
        </w:rPr>
      </w:pPr>
      <w:r>
        <w:rPr>
          <w:rFonts w:hint="eastAsia" w:ascii="宋体" w:hAnsi="宋体" w:eastAsia="宋体" w:cs="宋体"/>
        </w:rPr>
        <w:t>23.8 对通过初步评审的投标文件，评标委员会将对其进行算术性修正。算术性修正是指对投标文件的报价明细进行校核，并对其算术上和运算上的差错给予修正。修正的原则如下：</w:t>
      </w:r>
    </w:p>
    <w:p>
      <w:pPr>
        <w:pStyle w:val="33"/>
        <w:spacing w:line="520" w:lineRule="exact"/>
        <w:ind w:firstLine="560"/>
        <w:rPr>
          <w:rFonts w:ascii="宋体" w:hAnsi="宋体" w:eastAsia="宋体" w:cs="宋体"/>
        </w:rPr>
      </w:pPr>
      <w:r>
        <w:rPr>
          <w:rFonts w:hint="eastAsia" w:ascii="宋体" w:hAnsi="宋体" w:eastAsia="宋体" w:cs="宋体"/>
        </w:rPr>
        <w:t>23.8.1 当以数字表示的金额与文字表示的金额有差异时，以文字表示的金额为准（有明细报价和单价的，应以23.8.2条和23.8.3条的表述为准）；</w:t>
      </w:r>
    </w:p>
    <w:p>
      <w:pPr>
        <w:pStyle w:val="33"/>
        <w:spacing w:line="520" w:lineRule="exact"/>
        <w:ind w:firstLine="560"/>
        <w:rPr>
          <w:rFonts w:ascii="宋体" w:hAnsi="宋体" w:eastAsia="宋体" w:cs="宋体"/>
        </w:rPr>
      </w:pPr>
      <w:r>
        <w:rPr>
          <w:rFonts w:hint="eastAsia" w:ascii="宋体" w:hAnsi="宋体" w:eastAsia="宋体" w:cs="宋体"/>
        </w:rPr>
        <w:t>23.8.2 当单价与数量相乘不等于合价时，以单价计算为准。如果单价有明显的小数点位置差错，应以标出的合价为准，同时对单价予以修正；</w:t>
      </w:r>
    </w:p>
    <w:p>
      <w:pPr>
        <w:pStyle w:val="33"/>
        <w:spacing w:line="520" w:lineRule="exact"/>
        <w:ind w:firstLine="560"/>
        <w:rPr>
          <w:rFonts w:ascii="宋体" w:hAnsi="宋体" w:eastAsia="宋体" w:cs="宋体"/>
        </w:rPr>
      </w:pPr>
      <w:r>
        <w:rPr>
          <w:rFonts w:hint="eastAsia" w:ascii="宋体" w:hAnsi="宋体" w:eastAsia="宋体" w:cs="宋体"/>
        </w:rPr>
        <w:t>23.8.3 当各明细部分的价格累计不等于合价时，应以各明细的累计数为准，修正合价。</w:t>
      </w:r>
    </w:p>
    <w:p>
      <w:pPr>
        <w:pStyle w:val="32"/>
        <w:spacing w:line="520" w:lineRule="exact"/>
        <w:ind w:firstLine="560"/>
        <w:jc w:val="both"/>
        <w:rPr>
          <w:rFonts w:ascii="宋体" w:hAnsi="宋体" w:eastAsia="宋体" w:cs="宋体"/>
          <w:b w:val="0"/>
          <w:kern w:val="0"/>
          <w:sz w:val="28"/>
        </w:rPr>
      </w:pPr>
      <w:r>
        <w:rPr>
          <w:rFonts w:hint="eastAsia" w:ascii="宋体" w:hAnsi="宋体" w:eastAsia="宋体" w:cs="宋体"/>
          <w:b w:val="0"/>
          <w:kern w:val="0"/>
          <w:sz w:val="28"/>
        </w:rPr>
        <w:t>23.8.4 按以上原则对算术性差错的修正，应取得投标人的同意，并确认修正后的最终投标价。如果投标人拒绝确认，则其投标文件将不予以评审并按废标处理，没收其投标担保。</w:t>
      </w:r>
    </w:p>
    <w:p>
      <w:pPr>
        <w:pStyle w:val="32"/>
        <w:spacing w:line="520" w:lineRule="exact"/>
        <w:ind w:firstLine="560"/>
        <w:jc w:val="both"/>
        <w:rPr>
          <w:rFonts w:ascii="宋体" w:hAnsi="宋体" w:eastAsia="宋体" w:cs="宋体"/>
          <w:b w:val="0"/>
          <w:kern w:val="0"/>
          <w:sz w:val="28"/>
        </w:rPr>
      </w:pPr>
      <w:r>
        <w:rPr>
          <w:rFonts w:hint="eastAsia" w:ascii="宋体" w:hAnsi="宋体" w:eastAsia="宋体" w:cs="宋体"/>
          <w:b w:val="0"/>
          <w:kern w:val="0"/>
          <w:sz w:val="28"/>
        </w:rPr>
        <w:t>23.8.5评标委员会将拒绝被定为实质上非响应性的投标，投标人不能通过修正或撤销不符之处而使其投标成为响应性投标。</w:t>
      </w:r>
    </w:p>
    <w:p>
      <w:pPr>
        <w:pStyle w:val="32"/>
        <w:spacing w:line="520" w:lineRule="exact"/>
        <w:ind w:firstLine="560"/>
        <w:jc w:val="both"/>
        <w:rPr>
          <w:rFonts w:ascii="宋体" w:hAnsi="宋体" w:eastAsia="宋体" w:cs="宋体"/>
          <w:b w:val="0"/>
          <w:kern w:val="0"/>
          <w:sz w:val="28"/>
        </w:rPr>
      </w:pPr>
      <w:r>
        <w:rPr>
          <w:rFonts w:hint="eastAsia" w:ascii="宋体" w:hAnsi="宋体" w:eastAsia="宋体" w:cs="宋体"/>
          <w:b w:val="0"/>
          <w:kern w:val="0"/>
          <w:sz w:val="28"/>
        </w:rPr>
        <w:t>23.8.6 评标委员会将允许投标中有微小的不正规、不一致或不规则，而该微小之处不构成重大偏离。</w:t>
      </w:r>
    </w:p>
    <w:p>
      <w:pPr>
        <w:pStyle w:val="32"/>
        <w:spacing w:line="520" w:lineRule="exact"/>
        <w:ind w:firstLine="560"/>
        <w:jc w:val="both"/>
        <w:rPr>
          <w:rFonts w:ascii="宋体" w:hAnsi="宋体" w:eastAsia="宋体" w:cs="宋体"/>
          <w:b w:val="0"/>
          <w:kern w:val="0"/>
          <w:sz w:val="28"/>
        </w:rPr>
      </w:pPr>
      <w:r>
        <w:rPr>
          <w:rFonts w:hint="eastAsia" w:ascii="宋体" w:hAnsi="宋体" w:eastAsia="宋体" w:cs="宋体"/>
          <w:b w:val="0"/>
          <w:kern w:val="0"/>
          <w:sz w:val="28"/>
        </w:rPr>
        <w:t>23.9 通过初步评审及算术性修正的投标文件将进入竞争性谈判。</w:t>
      </w:r>
    </w:p>
    <w:p>
      <w:pPr>
        <w:spacing w:line="520" w:lineRule="exact"/>
        <w:ind w:firstLine="560" w:firstLineChars="200"/>
        <w:rPr>
          <w:rFonts w:ascii="宋体" w:hAnsi="宋体" w:cs="宋体"/>
          <w:kern w:val="0"/>
          <w:sz w:val="28"/>
          <w:szCs w:val="22"/>
        </w:rPr>
      </w:pPr>
      <w:r>
        <w:rPr>
          <w:rFonts w:hint="eastAsia" w:ascii="宋体" w:hAnsi="宋体" w:cs="宋体"/>
          <w:kern w:val="0"/>
          <w:sz w:val="28"/>
        </w:rPr>
        <w:t xml:space="preserve">23.9.1 </w:t>
      </w:r>
      <w:r>
        <w:rPr>
          <w:rFonts w:hint="eastAsia" w:ascii="宋体" w:hAnsi="宋体" w:cs="宋体"/>
          <w:kern w:val="0"/>
          <w:sz w:val="28"/>
          <w:szCs w:val="22"/>
        </w:rPr>
        <w:t>本采购项目符合采购内容、服务、质量同等条件下最低报价中标。</w:t>
      </w:r>
    </w:p>
    <w:p>
      <w:pPr>
        <w:spacing w:line="360" w:lineRule="auto"/>
        <w:ind w:firstLine="560" w:firstLineChars="200"/>
        <w:rPr>
          <w:rFonts w:ascii="宋体" w:hAnsi="宋体" w:cs="宋体"/>
          <w:sz w:val="28"/>
          <w:szCs w:val="22"/>
        </w:rPr>
      </w:pPr>
      <w:r>
        <w:rPr>
          <w:rFonts w:hint="eastAsia" w:ascii="宋体" w:hAnsi="宋体" w:cs="宋体"/>
          <w:sz w:val="28"/>
          <w:szCs w:val="22"/>
        </w:rPr>
        <w:t>23.9.2. 在价格评审中，若评标委员会发现投标人以明显低于市场或成本的价格投标，而投标人又未在投标文件中提供有力证据证明其报价合理的，评标委员会可以认定该投标以低于成本的价格投标。</w:t>
      </w:r>
    </w:p>
    <w:p>
      <w:pPr>
        <w:pStyle w:val="32"/>
        <w:autoSpaceDE w:val="0"/>
        <w:autoSpaceDN w:val="0"/>
        <w:adjustRightInd w:val="0"/>
        <w:snapToGrid w:val="0"/>
        <w:spacing w:line="520" w:lineRule="exact"/>
        <w:ind w:firstLine="567" w:firstLineChars="0"/>
        <w:jc w:val="both"/>
        <w:rPr>
          <w:rFonts w:ascii="宋体" w:hAnsi="宋体" w:eastAsia="宋体" w:cs="宋体"/>
          <w:b w:val="0"/>
          <w:sz w:val="28"/>
        </w:rPr>
      </w:pPr>
      <w:r>
        <w:rPr>
          <w:rFonts w:hint="eastAsia" w:ascii="宋体" w:hAnsi="宋体" w:eastAsia="宋体" w:cs="宋体"/>
          <w:b w:val="0"/>
          <w:sz w:val="28"/>
        </w:rPr>
        <w:t>23.9.3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国内业绩应当考虑投标企业近三年的类似销售业绩，以确定投标人类似项目的经验及组织管理能力等。</w:t>
      </w:r>
    </w:p>
    <w:p>
      <w:pPr>
        <w:pStyle w:val="30"/>
        <w:spacing w:line="540" w:lineRule="exact"/>
        <w:ind w:firstLine="560" w:firstLineChars="200"/>
        <w:jc w:val="both"/>
        <w:rPr>
          <w:rFonts w:ascii="宋体" w:hAnsi="宋体" w:cs="宋体"/>
          <w:b/>
          <w:color w:val="auto"/>
          <w:sz w:val="28"/>
          <w:szCs w:val="28"/>
        </w:rPr>
      </w:pPr>
      <w:r>
        <w:rPr>
          <w:rFonts w:hint="eastAsia" w:ascii="宋体" w:hAnsi="宋体" w:cs="宋体"/>
          <w:color w:val="auto"/>
          <w:sz w:val="28"/>
        </w:rPr>
        <w:t>23.9.4各评标委员会成员对每个投标人的最低报价作为中标候选人。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23.9.5 经评标委员会评议，认为所有投标报价过高、并且超出了招标人承受能力的项目，可以不确立中标人，做为流标处理。</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 投标文件的澄清</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24.1  评标委员会在评标过程中有权随时请投标人就投标文件中含混之处加以澄清或答疑。</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24.2  投标人对要求澄清的问题应以书面形式明确答复，并应有法人授权代表的签署。</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24.3  投标人的澄清文件是投标文件的组成部分，并取代投标文件中被澄清的部分。</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24.4  投标文件的澄清不得改变投标的实质内容。</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24.5  如果投标人在投标文件中未对竞争性谈判文件中的条款或参数要求提出偏离意见或澄清，将视同投标人同意、确认或接受竞争性谈判文件的全部或相应部分的要求。</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25 中标人的确定</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25.1  评标委员会按照竞争性谈判文件的要求向招标人推荐中标候选人。评标委员会有权推荐一家或者一至三家投标人为中标候选人、或者拒绝所有的投标人的投标。评标委员会成员无义务向投标人做出有关对评标的任何解释工作。</w:t>
      </w:r>
    </w:p>
    <w:p>
      <w:pPr>
        <w:pStyle w:val="16"/>
        <w:spacing w:before="0" w:beforeAutospacing="0" w:after="0" w:afterAutospacing="0" w:line="540" w:lineRule="exact"/>
        <w:ind w:firstLine="560" w:firstLineChars="200"/>
        <w:rPr>
          <w:rFonts w:cs="宋体"/>
          <w:color w:val="000000" w:themeColor="text1"/>
          <w:kern w:val="2"/>
          <w:sz w:val="28"/>
          <w:szCs w:val="24"/>
          <w14:textFill>
            <w14:solidFill>
              <w14:schemeClr w14:val="tx1"/>
            </w14:solidFill>
          </w14:textFill>
        </w:rPr>
      </w:pPr>
      <w:r>
        <w:rPr>
          <w:rFonts w:hint="eastAsia" w:cs="宋体"/>
          <w:sz w:val="28"/>
        </w:rPr>
        <w:t>25.2</w:t>
      </w:r>
      <w:r>
        <w:rPr>
          <w:rFonts w:hint="eastAsia" w:cs="宋体"/>
          <w:b/>
          <w:sz w:val="28"/>
        </w:rPr>
        <w:t xml:space="preserve">  </w:t>
      </w:r>
      <w:r>
        <w:rPr>
          <w:rFonts w:hint="eastAsia" w:cs="宋体"/>
          <w:color w:val="000000" w:themeColor="text1"/>
          <w:kern w:val="2"/>
          <w:sz w:val="28"/>
          <w:szCs w:val="24"/>
          <w14:textFill>
            <w14:solidFill>
              <w14:schemeClr w14:val="tx1"/>
            </w14:solidFill>
          </w14:textFill>
        </w:rPr>
        <w:t>使用国有资金投资或者国家融资的项目，招标人应当确定排名第一的中标候选人为中标人。排名第一的中标候选人放弃中标、因不可抗力提出不能履行合同，或者竞争性谈判文件规定应当提交合同履约保证金而在规定的期限内未能提交的，招标人可以确定排名第二的中标候选人为中标人。排名第二的中标候选人因前款规定的同样原因不能签定合同的，招标人可以确定排名第三的中标候选人为中标人。</w:t>
      </w:r>
    </w:p>
    <w:p>
      <w:pPr>
        <w:pStyle w:val="30"/>
        <w:spacing w:line="540" w:lineRule="exact"/>
        <w:ind w:firstLine="560" w:firstLineChars="200"/>
        <w:jc w:val="both"/>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26 中标的标准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26.1  资格审查文件完整无缺；</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26.2  已交纳投标保证金；</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26.3  报价合理;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26.4  满足设计、技术要求和产品功能，技术规格与竞争性谈判文件无重大偏离；</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26.5  有先进的生产设备及检测手段，能保证产品质量，保证交货期；</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26.6  能提供最佳的服务，有较好的社会信誉。</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27.  中标通知</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27.1  招标代理机构根据评委会的评标报告和招标人的定标结果，以书面形式向中标单位发出《中标通知书》。</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27.2  在定标或《中标通知书》发出的同时，招标代理机构将通知未中标单位，并于7日内退回投标保证金。招标代理机构无义务解释落标原因，对于所有投标人的投标文件均</w:t>
      </w:r>
      <w:r>
        <w:rPr>
          <w:rFonts w:hint="eastAsia" w:ascii="宋体" w:hAnsi="宋体" w:cs="宋体"/>
          <w:color w:val="auto"/>
          <w:sz w:val="28"/>
          <w:shd w:val="clear" w:color="auto" w:fill="FFFFFF"/>
        </w:rPr>
        <w:t>不予以退还，但对其承担保密责任。</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28 拒绝某些或所有投标的权力。</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28.1招标人或招标代理机构有权在《中标通知书》发放之前的任何时候拒绝任何有不正当行为或扰乱正常招标工作的投标人，由此对相关投标人造成的损失不负责任。</w:t>
      </w:r>
    </w:p>
    <w:p>
      <w:pPr>
        <w:pStyle w:val="30"/>
        <w:spacing w:before="312" w:beforeLines="100" w:after="156" w:afterLines="50" w:line="540" w:lineRule="exact"/>
        <w:jc w:val="center"/>
        <w:outlineLvl w:val="0"/>
        <w:rPr>
          <w:rFonts w:ascii="宋体" w:hAnsi="宋体" w:cs="宋体"/>
          <w:b/>
          <w:color w:val="auto"/>
          <w:sz w:val="32"/>
          <w:szCs w:val="32"/>
        </w:rPr>
      </w:pPr>
      <w:bookmarkStart w:id="45" w:name="_Toc8097"/>
      <w:r>
        <w:rPr>
          <w:rFonts w:hint="eastAsia" w:ascii="宋体" w:hAnsi="宋体" w:cs="宋体"/>
          <w:b/>
          <w:color w:val="auto"/>
          <w:sz w:val="32"/>
          <w:szCs w:val="32"/>
        </w:rPr>
        <w:t>七、授予合同</w:t>
      </w:r>
      <w:bookmarkEnd w:id="45"/>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  签定合同</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29.1  中标人收到《中标通知书》后，须按有关规定与招标方签定经济合同。合同的签定一般在《中标通知书》发出后7天内进行，但招标人事先约定的情况除外。</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29.2  合同签定后，卖方应按合同的规定履行合同，未按规定履约的，招标人有权取消合同，并且不退还中标人的投标保证金。</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29.3  中标合同不得转让或分包。如需对合同的非主体部分进行转让或分包，投标人必须在投标文件中予以说明，并需经招标人同意。否则，招标人有权取消中标人的中标资格。</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29.4  如中标人未按有关规定与招标人签定合同的, 招标人可以选择其他中标候选人为中标人，并组织中标人和招标人签定经济合同。</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29.5  招标人在与中标人合同签订后5个工作日内，将中标人的投标保证金予以退还，不计利息。</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30.  合同的组成</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30.1  下列文件均为经济合同不可分割的组成部分：</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30.1.1  竞争性谈判文件及其附件、补遗文件；</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 xml:space="preserve">30.1.2  中标的投标文件、图纸及其他附件； </w:t>
      </w:r>
    </w:p>
    <w:p>
      <w:pPr>
        <w:pStyle w:val="30"/>
        <w:spacing w:line="540" w:lineRule="exact"/>
        <w:ind w:firstLine="560" w:firstLineChars="200"/>
        <w:jc w:val="both"/>
        <w:rPr>
          <w:rFonts w:ascii="宋体" w:hAnsi="宋体" w:cs="宋体"/>
          <w:color w:val="auto"/>
          <w:sz w:val="28"/>
        </w:rPr>
      </w:pPr>
      <w:r>
        <w:rPr>
          <w:rFonts w:hint="eastAsia" w:ascii="宋体" w:hAnsi="宋体" w:cs="宋体"/>
          <w:color w:val="auto"/>
          <w:sz w:val="28"/>
        </w:rPr>
        <w:t>30.1.3  经确认的答疑记录；</w:t>
      </w:r>
    </w:p>
    <w:p>
      <w:pPr>
        <w:pStyle w:val="30"/>
        <w:spacing w:line="540" w:lineRule="exact"/>
        <w:ind w:firstLine="560" w:firstLineChars="200"/>
        <w:jc w:val="both"/>
        <w:rPr>
          <w:rFonts w:hint="eastAsia" w:ascii="宋体" w:hAnsi="宋体" w:cs="宋体"/>
          <w:color w:val="auto"/>
          <w:sz w:val="28"/>
        </w:rPr>
      </w:pPr>
      <w:r>
        <w:rPr>
          <w:rFonts w:hint="eastAsia" w:ascii="宋体" w:hAnsi="宋体" w:cs="宋体"/>
          <w:color w:val="auto"/>
          <w:sz w:val="28"/>
        </w:rPr>
        <w:t>30.1.4  中标通知书。</w:t>
      </w:r>
    </w:p>
    <w:p>
      <w:pPr>
        <w:widowControl/>
        <w:spacing w:line="360" w:lineRule="auto"/>
        <w:ind w:firstLine="3240" w:firstLineChars="900"/>
        <w:jc w:val="both"/>
        <w:rPr>
          <w:rFonts w:hint="eastAsia" w:eastAsia="黑体"/>
          <w:color w:val="000000"/>
          <w:sz w:val="36"/>
          <w:szCs w:val="36"/>
        </w:rPr>
      </w:pPr>
      <w:r>
        <w:rPr>
          <w:rFonts w:hint="eastAsia" w:eastAsia="黑体"/>
          <w:color w:val="000000"/>
          <w:sz w:val="36"/>
          <w:szCs w:val="36"/>
        </w:rPr>
        <w:t xml:space="preserve"> 政府采购合同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第四部分  合同主要条款</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甲方（即招标人）：</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乙方（即中标人）：</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根据本</w:t>
      </w:r>
      <w:r>
        <w:rPr>
          <w:rFonts w:hint="eastAsia" w:ascii="宋体" w:hAnsi="宋体"/>
          <w:color w:val="000000"/>
          <w:sz w:val="24"/>
          <w:szCs w:val="24"/>
          <w:lang w:eastAsia="zh-CN"/>
        </w:rPr>
        <w:t>谈判</w:t>
      </w:r>
      <w:r>
        <w:rPr>
          <w:rFonts w:hint="eastAsia" w:ascii="宋体" w:hAnsi="宋体"/>
          <w:color w:val="000000"/>
          <w:sz w:val="24"/>
          <w:szCs w:val="24"/>
        </w:rPr>
        <w:t>文件及中标人投标文件，甲方与乙方双方协商一致，就</w:t>
      </w:r>
      <w:r>
        <w:rPr>
          <w:rFonts w:hint="eastAsia" w:ascii="宋体" w:hAnsi="宋体"/>
          <w:color w:val="000000"/>
          <w:sz w:val="24"/>
          <w:szCs w:val="24"/>
          <w:lang w:val="en-US" w:eastAsia="zh-CN"/>
        </w:rPr>
        <w:t>***********</w:t>
      </w:r>
      <w:r>
        <w:rPr>
          <w:rFonts w:hint="eastAsia" w:ascii="宋体" w:hAnsi="宋体"/>
          <w:color w:val="000000"/>
          <w:sz w:val="24"/>
          <w:szCs w:val="24"/>
        </w:rPr>
        <w:t>项目采购买卖，同意按下列条款签订本合同，并共同执行。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一、制订“合同条款”的依据：</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制订“合同基本条款”的依据是《中华人民共和国</w:t>
      </w:r>
      <w:r>
        <w:rPr>
          <w:rFonts w:hint="eastAsia" w:ascii="宋体" w:hAnsi="宋体"/>
          <w:color w:val="000000"/>
          <w:sz w:val="24"/>
          <w:szCs w:val="24"/>
          <w:lang w:eastAsia="zh-CN"/>
        </w:rPr>
        <w:t>民法典</w:t>
      </w:r>
      <w:r>
        <w:rPr>
          <w:rFonts w:hint="eastAsia" w:ascii="宋体" w:hAnsi="宋体"/>
          <w:color w:val="000000"/>
          <w:sz w:val="24"/>
          <w:szCs w:val="24"/>
        </w:rPr>
        <w:t>》。</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二、供货范围及价格：</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甲、乙双方应将</w:t>
      </w:r>
      <w:r>
        <w:rPr>
          <w:rFonts w:hint="eastAsia" w:ascii="宋体" w:hAnsi="宋体"/>
          <w:color w:val="000000"/>
          <w:sz w:val="24"/>
          <w:szCs w:val="24"/>
          <w:lang w:eastAsia="zh-CN"/>
        </w:rPr>
        <w:t>谈判</w:t>
      </w:r>
      <w:r>
        <w:rPr>
          <w:rFonts w:hint="eastAsia" w:ascii="宋体" w:hAnsi="宋体"/>
          <w:color w:val="000000"/>
          <w:sz w:val="24"/>
          <w:szCs w:val="24"/>
        </w:rPr>
        <w:t>文件、投标文件及评标委员会确认的价格、质量标准、数量和交货日期等作为本条款的基础。</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三、技术资料：</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1、乙方应向甲方提供所购货物的相关技术资料。</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四、合同文件的优先次序：</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构成本合同的文件可视为是能相互说明的，如果合同文件存在歧义或不一致，则根据如下优先次序来判断：</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1、合同书及补充协议</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2、中标通知书</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3、评标报告</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4、甲乙双方签署的文件、电传、协商纪要等文件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谈判</w:t>
      </w:r>
      <w:r>
        <w:rPr>
          <w:rFonts w:hint="eastAsia" w:ascii="宋体" w:hAnsi="宋体"/>
          <w:color w:val="000000"/>
          <w:sz w:val="24"/>
          <w:szCs w:val="24"/>
        </w:rPr>
        <w:t>文件及其补充文件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6、投标文件及其补充文件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五、履约保证金</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卖方在收到中标通知书后30天内，向买方提交本项目下的货物合同总价的   的履约保证金，有效期为到货物验收合格后。</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六、</w:t>
      </w:r>
      <w:r>
        <w:rPr>
          <w:rFonts w:hint="eastAsia" w:ascii="宋体" w:hAnsi="宋体"/>
          <w:color w:val="000000"/>
          <w:sz w:val="24"/>
          <w:szCs w:val="24"/>
          <w:lang w:eastAsia="zh-CN"/>
        </w:rPr>
        <w:t>服务</w:t>
      </w:r>
      <w:r>
        <w:rPr>
          <w:rFonts w:hint="eastAsia" w:ascii="宋体" w:hAnsi="宋体"/>
          <w:color w:val="000000"/>
          <w:sz w:val="24"/>
          <w:szCs w:val="24"/>
        </w:rPr>
        <w:t>地点</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eastAsia="zh-CN"/>
        </w:rPr>
        <w:t>服务</w:t>
      </w:r>
      <w:r>
        <w:rPr>
          <w:rFonts w:hint="eastAsia" w:ascii="宋体" w:hAnsi="宋体"/>
          <w:color w:val="000000"/>
          <w:sz w:val="24"/>
          <w:szCs w:val="24"/>
        </w:rPr>
        <w:t>地点：</w:t>
      </w:r>
      <w:r>
        <w:rPr>
          <w:rFonts w:hint="eastAsia" w:ascii="宋体" w:hAnsi="宋体"/>
          <w:color w:val="000000"/>
          <w:sz w:val="24"/>
          <w:szCs w:val="24"/>
          <w:lang w:eastAsia="zh-CN"/>
        </w:rPr>
        <w:t>按合同约定</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七、</w:t>
      </w:r>
      <w:r>
        <w:rPr>
          <w:rFonts w:hint="eastAsia" w:ascii="宋体" w:hAnsi="宋体"/>
          <w:color w:val="000000"/>
          <w:sz w:val="24"/>
          <w:szCs w:val="24"/>
          <w:lang w:eastAsia="zh-CN"/>
        </w:rPr>
        <w:t>服务</w:t>
      </w:r>
      <w:r>
        <w:rPr>
          <w:rFonts w:hint="eastAsia" w:ascii="宋体" w:hAnsi="宋体"/>
          <w:color w:val="000000"/>
          <w:sz w:val="24"/>
          <w:szCs w:val="24"/>
        </w:rPr>
        <w:t>时间：</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服务</w:t>
      </w:r>
      <w:r>
        <w:rPr>
          <w:rFonts w:hint="eastAsia" w:ascii="宋体" w:hAnsi="宋体"/>
          <w:color w:val="000000"/>
          <w:sz w:val="24"/>
          <w:szCs w:val="24"/>
        </w:rPr>
        <w:t>时间：按合同约定</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八、付款方式：（注：必须响应，否则视为无效标）</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按合同约定</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eastAsia="zh-CN"/>
        </w:rPr>
        <w:t>九</w:t>
      </w:r>
      <w:r>
        <w:rPr>
          <w:rFonts w:hint="eastAsia" w:ascii="宋体" w:hAnsi="宋体"/>
          <w:color w:val="000000"/>
          <w:sz w:val="24"/>
          <w:szCs w:val="24"/>
        </w:rPr>
        <w:t>、交货方式：</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合同签订后，按甲方每批计划乙方必须按服务承诺负责将</w:t>
      </w:r>
      <w:r>
        <w:rPr>
          <w:rFonts w:hint="eastAsia" w:ascii="宋体" w:hAnsi="宋体"/>
          <w:color w:val="000000"/>
          <w:sz w:val="24"/>
          <w:szCs w:val="24"/>
          <w:lang w:eastAsia="zh-CN"/>
        </w:rPr>
        <w:t>达成服务合作</w:t>
      </w:r>
      <w:r>
        <w:rPr>
          <w:rFonts w:hint="eastAsia" w:ascii="宋体" w:hAnsi="宋体"/>
          <w:color w:val="000000"/>
          <w:sz w:val="24"/>
          <w:szCs w:val="24"/>
        </w:rPr>
        <w:t>，由甲方负责验收。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十、质量保证及售后服务：</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1、产品的质量、技术标准按国家有关约定及</w:t>
      </w:r>
      <w:r>
        <w:rPr>
          <w:rFonts w:hint="eastAsia" w:ascii="宋体" w:hAnsi="宋体"/>
          <w:color w:val="000000"/>
          <w:sz w:val="24"/>
          <w:szCs w:val="24"/>
          <w:lang w:eastAsia="zh-CN"/>
        </w:rPr>
        <w:t>谈判</w:t>
      </w:r>
      <w:r>
        <w:rPr>
          <w:rFonts w:hint="eastAsia" w:ascii="宋体" w:hAnsi="宋体"/>
          <w:color w:val="000000"/>
          <w:sz w:val="24"/>
          <w:szCs w:val="24"/>
        </w:rPr>
        <w:t>文件和投标文件。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2、货物运至甲方指定的地点后,在验收之前,由投标人承担一切保管责任。</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4、乙方提供货物的质量保证期为经有关部门验收合格并交付甲方使用之日起</w:t>
      </w:r>
      <w:r>
        <w:rPr>
          <w:rFonts w:hint="eastAsia" w:ascii="宋体" w:hAnsi="宋体"/>
          <w:color w:val="000000"/>
          <w:sz w:val="24"/>
          <w:szCs w:val="24"/>
          <w:lang w:val="en-US" w:eastAsia="zh-CN"/>
        </w:rPr>
        <w:t xml:space="preserve">    </w:t>
      </w:r>
      <w:r>
        <w:rPr>
          <w:rFonts w:hint="eastAsia" w:ascii="宋体" w:hAnsi="宋体"/>
          <w:color w:val="000000"/>
          <w:sz w:val="24"/>
          <w:szCs w:val="24"/>
        </w:rPr>
        <w:t>日（日历日）内。在保证期内对达不到使用要求者，经双方协商，可按以下办法处理：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（1）退货处理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（2）更换货物，由乙方承担由此所发生的所有费用。</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十一、违约责任：</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产品质量责任：在产品质量保证期内，凡发现货物的质量问题，由乙方负责处理，实行包换、包退、直至产品符合质量要求。乙方承担调换、退货发生的一切费用和甲方的直接经济损失。</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十四、违约赔偿</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除不可抗力外，如乙方发生不能按期交货或提供服务，甲方发生中途退货等情况，应及时以书面形式通知对方。甲、乙双方应本着友好的态度进行协商，妥善解决。如协商无效，按下列规定处以罚金：</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1、逾期交货：乙方逾期交货，按逾期交货部分总价计算向甲方偿付违约金，每逾期一天，罚款合同价 </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2、乙方不能交货：乙方不能交货，应向甲方偿付违约金，按不能交货部分货款价值的   10%。</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3、由于乙方原因甲方提出中途退货，由乙方承担合同价 10 %的罚金。</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4、逾期交货的违约赔偿最高限额为迟交货合同总价的 10%，如违约金达到最高限额时乙方仍不能交货，甲方可考虑终止合同。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5、经甲乙双方协商同意延期交货和经双方友好协商同意退货且无需罚款者不在此列。</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w:t>
      </w:r>
      <w:r>
        <w:rPr>
          <w:rFonts w:hint="eastAsia" w:ascii="宋体" w:hAnsi="宋体"/>
          <w:color w:val="000000"/>
          <w:sz w:val="24"/>
          <w:szCs w:val="24"/>
          <w:lang w:eastAsia="zh-CN"/>
        </w:rPr>
        <w:t>二</w:t>
      </w:r>
      <w:r>
        <w:rPr>
          <w:rFonts w:hint="eastAsia" w:ascii="宋体" w:hAnsi="宋体"/>
          <w:color w:val="000000"/>
          <w:sz w:val="24"/>
          <w:szCs w:val="24"/>
        </w:rPr>
        <w:t>、违约终止合同：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1、甲方在乙方存在如下违约情况时，有权考虑并提出终止全部或部分合同。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（1）乙方未能在合同规定期限或甲方同意延长的期限内交付全部或部分货物。</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（2）乙方未能履行合同规定的其它义务。</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（3）在发生上述情况后，乙方收到甲方的违约通知后30天内未能纠正其过失。</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2、乙方应继续执行合同中未中止部分。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3、在甲方提出终止部分合同的情况下，并不解除乙方未能在合同规定期限或甲方同意延长的期限内交付全部或部分设备的产品质量责任。</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w:t>
      </w:r>
      <w:r>
        <w:rPr>
          <w:rFonts w:hint="eastAsia" w:ascii="宋体" w:hAnsi="宋体"/>
          <w:color w:val="000000"/>
          <w:sz w:val="24"/>
          <w:szCs w:val="24"/>
          <w:lang w:eastAsia="zh-CN"/>
        </w:rPr>
        <w:t>三</w:t>
      </w:r>
      <w:r>
        <w:rPr>
          <w:rFonts w:hint="eastAsia" w:ascii="宋体" w:hAnsi="宋体"/>
          <w:color w:val="000000"/>
          <w:sz w:val="24"/>
          <w:szCs w:val="24"/>
        </w:rPr>
        <w:t>、不可抗力事件处理：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1、在执行合同期限内，任何一方因不可抗力事件所致不能履行合同，则合同履行期可延长，其延长期与不可抗力影响期相同。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2、不可抗力事件发生后，应立即通知对方，并寄送有关权威机构出具的证明。</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3、不可抗力事件延续二十天以上，双方应通过友好协商，确定是否继续履行合同，以及终止合同后的善后事宜。</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w:t>
      </w:r>
      <w:r>
        <w:rPr>
          <w:rFonts w:hint="eastAsia" w:ascii="宋体" w:hAnsi="宋体"/>
          <w:color w:val="000000"/>
          <w:sz w:val="24"/>
          <w:szCs w:val="24"/>
          <w:lang w:eastAsia="zh-CN"/>
        </w:rPr>
        <w:t>四</w:t>
      </w:r>
      <w:r>
        <w:rPr>
          <w:rFonts w:hint="eastAsia" w:ascii="宋体" w:hAnsi="宋体"/>
          <w:color w:val="000000"/>
          <w:sz w:val="24"/>
          <w:szCs w:val="24"/>
        </w:rPr>
        <w:t>、仲裁或诉讼：</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1、双方在执行合同中所发生的一切争议，应通过协商解决。如协商不成，可提交甲方法定地址所在仲裁机构进行仲裁，也可直接向甲方法定地址所在人民法院起诉。</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2、在仲裁期间，除正在进行仲裁的部分外，本合同其它部分应继续执行。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3、仲裁费用除仲裁机构另行有裁决外，由败诉方承担。</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十</w:t>
      </w:r>
      <w:r>
        <w:rPr>
          <w:rFonts w:hint="eastAsia" w:ascii="宋体" w:hAnsi="宋体"/>
          <w:color w:val="000000"/>
          <w:sz w:val="24"/>
          <w:szCs w:val="24"/>
          <w:lang w:eastAsia="zh-CN"/>
        </w:rPr>
        <w:t>五</w:t>
      </w:r>
      <w:r>
        <w:rPr>
          <w:rFonts w:hint="eastAsia" w:ascii="宋体" w:hAnsi="宋体"/>
          <w:color w:val="000000"/>
          <w:sz w:val="24"/>
          <w:szCs w:val="24"/>
        </w:rPr>
        <w:t>、合同生效及其它</w:t>
      </w:r>
    </w:p>
    <w:p>
      <w:pPr>
        <w:adjustRightInd w:val="0"/>
        <w:snapToGrid w:val="0"/>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 xml:space="preserve"> 1、甲、乙双方签字加盖公章后，本合同即行生效。</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2、合同执行过程中出现未尽事宜，双方在不违背本合同</w:t>
      </w:r>
      <w:r>
        <w:rPr>
          <w:rFonts w:hint="eastAsia" w:ascii="宋体" w:hAnsi="宋体"/>
          <w:color w:val="000000"/>
          <w:sz w:val="24"/>
          <w:szCs w:val="24"/>
          <w:lang w:eastAsia="zh-CN"/>
        </w:rPr>
        <w:t>谈判</w:t>
      </w:r>
      <w:r>
        <w:rPr>
          <w:rFonts w:hint="eastAsia" w:ascii="宋体" w:hAnsi="宋体"/>
          <w:color w:val="000000"/>
          <w:sz w:val="24"/>
          <w:szCs w:val="24"/>
        </w:rPr>
        <w:t>文件的原则下进行友好协商，协商结果以“纪要”的形式作为本合同不可分割的部分。</w:t>
      </w:r>
    </w:p>
    <w:p>
      <w:pPr>
        <w:adjustRightInd w:val="0"/>
        <w:snapToGrid w:val="0"/>
        <w:spacing w:line="360" w:lineRule="auto"/>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3、买方如对本合同产品进行额外装潢，或在相关的部位增设其他设施，买卖双方应协商解决。如方案未经卖方技术部门确认，则责任由买方自负。如方案交卖方之日起逾期十五天未回复，则视为卖方认可该方案</w:t>
      </w:r>
      <w:r>
        <w:rPr>
          <w:rFonts w:hint="eastAsia" w:ascii="宋体" w:hAnsi="宋体"/>
          <w:color w:val="000000"/>
          <w:sz w:val="24"/>
          <w:szCs w:val="24"/>
          <w:lang w:eastAsia="zh-CN"/>
        </w:rPr>
        <w:t>，</w:t>
      </w:r>
      <w:r>
        <w:rPr>
          <w:rFonts w:hint="eastAsia" w:ascii="宋体" w:hAnsi="宋体"/>
          <w:color w:val="000000"/>
          <w:sz w:val="24"/>
          <w:szCs w:val="24"/>
          <w:lang w:val="en-US" w:eastAsia="zh-CN"/>
        </w:rPr>
        <w:t>所有条款最终以甲乙双方签订的合同为准.</w:t>
      </w: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4、下列文件均为本合同不可分割的部分：</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（1）合同书及补充协议</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（2）中标通知书</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（3）询标纪要</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（4）甲乙双方签署的文件、电传、协商纪要等文件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谈判</w:t>
      </w:r>
      <w:r>
        <w:rPr>
          <w:rFonts w:hint="eastAsia" w:ascii="宋体" w:hAnsi="宋体"/>
          <w:color w:val="000000"/>
          <w:sz w:val="24"/>
          <w:szCs w:val="24"/>
        </w:rPr>
        <w:t>文件及其补充文件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（6）投标文件及其补充文件</w:t>
      </w: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单位：（盖章）                     单位：（盖章）</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授权代表：                         授权代表：</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联系电话：                         联系电话：</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传真：                             传真：</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地址：                             地址：</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邮编：                             邮编：</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开户银行：                         开户银行：</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帐号：                             帐号：</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税号：                             税号：</w:t>
      </w:r>
    </w:p>
    <w:p>
      <w:pPr>
        <w:pStyle w:val="9"/>
      </w:pPr>
    </w:p>
    <w:p>
      <w:pPr>
        <w:pStyle w:val="30"/>
        <w:spacing w:line="520" w:lineRule="exact"/>
        <w:outlineLvl w:val="0"/>
        <w:rPr>
          <w:rFonts w:hint="eastAsia" w:ascii="宋体" w:hAnsi="宋体" w:cs="宋体"/>
          <w:b/>
          <w:color w:val="auto"/>
          <w:sz w:val="32"/>
          <w:szCs w:val="32"/>
        </w:rPr>
      </w:pPr>
      <w:bookmarkStart w:id="46" w:name="_Toc19208"/>
    </w:p>
    <w:p>
      <w:pPr>
        <w:pStyle w:val="30"/>
        <w:spacing w:line="520" w:lineRule="exact"/>
        <w:outlineLvl w:val="0"/>
        <w:rPr>
          <w:rFonts w:hint="eastAsia" w:ascii="宋体" w:hAnsi="宋体" w:cs="宋体"/>
          <w:b/>
          <w:color w:val="auto"/>
          <w:sz w:val="32"/>
          <w:szCs w:val="32"/>
        </w:rPr>
      </w:pPr>
    </w:p>
    <w:p>
      <w:pPr>
        <w:pStyle w:val="30"/>
        <w:spacing w:line="520" w:lineRule="exact"/>
        <w:outlineLvl w:val="0"/>
        <w:rPr>
          <w:rFonts w:hint="eastAsia" w:ascii="宋体" w:hAnsi="宋体" w:cs="宋体"/>
          <w:b/>
          <w:color w:val="auto"/>
          <w:sz w:val="32"/>
          <w:szCs w:val="32"/>
        </w:rPr>
      </w:pPr>
    </w:p>
    <w:p>
      <w:pPr>
        <w:pStyle w:val="30"/>
        <w:spacing w:line="520" w:lineRule="exact"/>
        <w:outlineLvl w:val="0"/>
        <w:rPr>
          <w:rFonts w:hint="eastAsia" w:ascii="宋体" w:hAnsi="宋体" w:cs="宋体"/>
          <w:b/>
          <w:color w:val="auto"/>
          <w:sz w:val="32"/>
          <w:szCs w:val="32"/>
        </w:rPr>
      </w:pPr>
    </w:p>
    <w:p>
      <w:pPr>
        <w:pStyle w:val="30"/>
        <w:spacing w:line="520" w:lineRule="exact"/>
        <w:outlineLvl w:val="0"/>
        <w:rPr>
          <w:rFonts w:ascii="宋体" w:hAnsi="宋体" w:cs="宋体"/>
          <w:b/>
          <w:color w:val="auto"/>
          <w:sz w:val="32"/>
          <w:szCs w:val="32"/>
        </w:rPr>
      </w:pPr>
      <w:r>
        <w:rPr>
          <w:rFonts w:hint="eastAsia" w:ascii="宋体" w:hAnsi="宋体" w:cs="宋体"/>
          <w:b/>
          <w:color w:val="auto"/>
          <w:sz w:val="32"/>
          <w:szCs w:val="32"/>
        </w:rPr>
        <w:t>八、买方授标时更改采购货物数量的权利</w:t>
      </w:r>
      <w:bookmarkEnd w:id="46"/>
    </w:p>
    <w:p>
      <w:pPr>
        <w:pStyle w:val="33"/>
        <w:spacing w:line="520" w:lineRule="exact"/>
        <w:ind w:firstLine="560"/>
        <w:rPr>
          <w:rFonts w:ascii="宋体" w:hAnsi="宋体" w:eastAsia="宋体" w:cs="宋体"/>
        </w:rPr>
      </w:pPr>
      <w:r>
        <w:rPr>
          <w:rFonts w:hint="eastAsia" w:ascii="宋体" w:hAnsi="宋体" w:eastAsia="宋体" w:cs="宋体"/>
        </w:rPr>
        <w:t>31. 招标方在授予合同时有权对“货物需求一览表”中规定的货物数量和服务予以增加或减少，但正负值不得超过中标数量的百分之十，也不得对增减部分的单价或其它实质性内容做出变更。</w:t>
      </w:r>
    </w:p>
    <w:p>
      <w:pPr>
        <w:pStyle w:val="33"/>
        <w:spacing w:line="520" w:lineRule="exact"/>
        <w:ind w:firstLine="560"/>
        <w:rPr>
          <w:rFonts w:ascii="宋体" w:hAnsi="宋体" w:eastAsia="宋体" w:cs="宋体"/>
        </w:rPr>
      </w:pPr>
    </w:p>
    <w:p>
      <w:pPr>
        <w:pStyle w:val="30"/>
        <w:spacing w:line="520" w:lineRule="exact"/>
        <w:jc w:val="both"/>
        <w:rPr>
          <w:rFonts w:ascii="宋体" w:hAnsi="宋体" w:cs="宋体"/>
          <w:color w:val="auto"/>
          <w:sz w:val="28"/>
        </w:rPr>
      </w:pPr>
    </w:p>
    <w:p>
      <w:pPr>
        <w:pStyle w:val="30"/>
        <w:spacing w:line="520" w:lineRule="exact"/>
        <w:jc w:val="both"/>
        <w:outlineLvl w:val="0"/>
        <w:rPr>
          <w:rFonts w:ascii="宋体" w:hAnsi="宋体" w:cs="宋体"/>
          <w:b/>
          <w:color w:val="auto"/>
          <w:sz w:val="32"/>
          <w:szCs w:val="32"/>
        </w:rPr>
      </w:pPr>
      <w:r>
        <w:rPr>
          <w:rFonts w:hint="eastAsia" w:ascii="宋体" w:hAnsi="宋体" w:cs="宋体"/>
          <w:b/>
          <w:color w:val="auto"/>
          <w:sz w:val="32"/>
          <w:szCs w:val="32"/>
        </w:rPr>
        <w:t xml:space="preserve">                </w:t>
      </w:r>
      <w:bookmarkStart w:id="47" w:name="_Toc13888"/>
    </w:p>
    <w:p>
      <w:pPr>
        <w:pStyle w:val="30"/>
        <w:spacing w:line="520" w:lineRule="exact"/>
        <w:jc w:val="both"/>
        <w:outlineLvl w:val="0"/>
        <w:rPr>
          <w:rFonts w:ascii="宋体" w:hAnsi="宋体" w:cs="宋体"/>
          <w:b/>
          <w:color w:val="auto"/>
          <w:sz w:val="32"/>
          <w:szCs w:val="32"/>
        </w:rPr>
      </w:pPr>
    </w:p>
    <w:p>
      <w:pPr>
        <w:pStyle w:val="30"/>
        <w:spacing w:line="520" w:lineRule="exact"/>
        <w:ind w:firstLine="643" w:firstLineChars="200"/>
        <w:jc w:val="both"/>
        <w:outlineLvl w:val="0"/>
        <w:rPr>
          <w:rFonts w:hint="eastAsia" w:ascii="宋体" w:hAnsi="宋体" w:cs="宋体"/>
          <w:b/>
          <w:color w:val="auto"/>
          <w:sz w:val="32"/>
          <w:szCs w:val="32"/>
        </w:rPr>
      </w:pPr>
    </w:p>
    <w:p>
      <w:pPr>
        <w:pStyle w:val="30"/>
        <w:spacing w:line="520" w:lineRule="exact"/>
        <w:ind w:firstLine="643" w:firstLineChars="200"/>
        <w:jc w:val="both"/>
        <w:outlineLvl w:val="0"/>
        <w:rPr>
          <w:rFonts w:ascii="宋体" w:hAnsi="宋体" w:cs="宋体"/>
          <w:b/>
          <w:color w:val="auto"/>
          <w:sz w:val="32"/>
          <w:szCs w:val="32"/>
        </w:rPr>
      </w:pPr>
      <w:r>
        <w:rPr>
          <w:rFonts w:hint="eastAsia" w:ascii="宋体" w:hAnsi="宋体" w:cs="宋体"/>
          <w:b/>
          <w:color w:val="auto"/>
          <w:sz w:val="32"/>
          <w:szCs w:val="32"/>
        </w:rPr>
        <w:t>九、其他事项</w:t>
      </w:r>
      <w:bookmarkEnd w:id="47"/>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32.  招标代理服务费</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32.1计算标准和方法按原国家计委［2002］1980号文件、发改价格[2011]534号文件和发改办价格[2003]857号文件的有关规定执行。</w:t>
      </w:r>
    </w:p>
    <w:p>
      <w:pPr>
        <w:pStyle w:val="30"/>
        <w:tabs>
          <w:tab w:val="left" w:pos="420"/>
        </w:tabs>
        <w:spacing w:line="520" w:lineRule="exact"/>
        <w:ind w:firstLine="560" w:firstLineChars="200"/>
        <w:jc w:val="both"/>
        <w:rPr>
          <w:rFonts w:ascii="宋体" w:hAnsi="宋体" w:cs="宋体"/>
          <w:color w:val="auto"/>
          <w:sz w:val="28"/>
        </w:rPr>
      </w:pPr>
      <w:r>
        <w:rPr>
          <w:rFonts w:hint="eastAsia" w:ascii="宋体" w:hAnsi="宋体" w:cs="宋体"/>
          <w:color w:val="auto"/>
          <w:sz w:val="28"/>
        </w:rPr>
        <w:t xml:space="preserve">32.2 招标代理服务费的计算基数是中标人投标报价的总金额，即中标通知书中载明的总金额。代理费由中标单位支付。  </w:t>
      </w:r>
    </w:p>
    <w:p>
      <w:pPr>
        <w:widowControl/>
        <w:shd w:val="clear" w:color="auto" w:fill="FFFFFF"/>
        <w:spacing w:line="390" w:lineRule="atLeast"/>
        <w:ind w:firstLine="560" w:firstLineChars="200"/>
        <w:rPr>
          <w:rFonts w:ascii="宋体" w:hAnsi="宋体" w:cs="宋体"/>
          <w:color w:val="333333"/>
          <w:kern w:val="0"/>
          <w:sz w:val="24"/>
          <w:szCs w:val="24"/>
        </w:rPr>
      </w:pPr>
      <w:r>
        <w:rPr>
          <w:rFonts w:hint="eastAsia" w:ascii="宋体" w:hAnsi="宋体" w:cs="宋体"/>
          <w:sz w:val="28"/>
        </w:rPr>
        <w:t>32.3 本竞争性谈判文件是根据《中华人民共和国招标投标法》规定编制的，</w:t>
      </w:r>
      <w:r>
        <w:rPr>
          <w:rFonts w:hint="eastAsia" w:ascii="宋体" w:hAnsi="宋体" w:cs="宋体"/>
          <w:b/>
          <w:sz w:val="28"/>
          <w:szCs w:val="28"/>
        </w:rPr>
        <w:t>解释权属</w:t>
      </w:r>
      <w:r>
        <w:rPr>
          <w:rFonts w:hint="eastAsia" w:ascii="宋体" w:hAnsi="宋体" w:cs="宋体"/>
          <w:b/>
          <w:kern w:val="0"/>
          <w:sz w:val="28"/>
          <w:szCs w:val="28"/>
        </w:rPr>
        <w:t>新疆</w:t>
      </w:r>
      <w:r>
        <w:rPr>
          <w:rFonts w:hint="eastAsia" w:ascii="宋体" w:hAnsi="宋体" w:cs="宋体"/>
          <w:b/>
          <w:kern w:val="0"/>
          <w:sz w:val="28"/>
          <w:szCs w:val="28"/>
          <w:lang w:eastAsia="zh-CN"/>
        </w:rPr>
        <w:t>金泰首致</w:t>
      </w:r>
      <w:r>
        <w:rPr>
          <w:rFonts w:hint="eastAsia" w:ascii="宋体" w:hAnsi="宋体" w:cs="宋体"/>
          <w:b/>
          <w:kern w:val="0"/>
          <w:sz w:val="28"/>
          <w:szCs w:val="28"/>
        </w:rPr>
        <w:t>项目管理咨询有限公司</w:t>
      </w:r>
      <w:r>
        <w:rPr>
          <w:rFonts w:hint="eastAsia" w:ascii="宋体" w:hAnsi="宋体" w:cs="宋体"/>
          <w:b/>
          <w:sz w:val="28"/>
          <w:szCs w:val="28"/>
        </w:rPr>
        <w:t>。</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32.4 为了做好投标工作，投标方应组织有关商务和技术人员，认真解答或澄清评标委员会在评标过程中提出的有关商务和技术问题。</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所有与本标书有关的函电请按下列通讯地址联系：</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招标代理机构：新疆</w:t>
      </w:r>
      <w:r>
        <w:rPr>
          <w:rFonts w:hint="eastAsia" w:ascii="宋体" w:hAnsi="宋体" w:cs="宋体"/>
          <w:color w:val="auto"/>
          <w:sz w:val="28"/>
          <w:lang w:eastAsia="zh-CN"/>
        </w:rPr>
        <w:t>金泰首致</w:t>
      </w:r>
      <w:r>
        <w:rPr>
          <w:rFonts w:hint="eastAsia" w:ascii="宋体" w:hAnsi="宋体" w:cs="宋体"/>
          <w:color w:val="auto"/>
          <w:sz w:val="28"/>
        </w:rPr>
        <w:t>项目管理咨询有限公司</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通讯地址：阿勒泰地区阿勒泰市迎宾路佰颂广场亦岚酒店6楼</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邮    编： 836599</w:t>
      </w:r>
    </w:p>
    <w:p>
      <w:pPr>
        <w:pStyle w:val="30"/>
        <w:spacing w:line="520" w:lineRule="exact"/>
        <w:ind w:firstLine="560" w:firstLineChars="200"/>
        <w:jc w:val="both"/>
        <w:rPr>
          <w:rFonts w:hint="eastAsia" w:ascii="宋体" w:hAnsi="宋体" w:eastAsia="宋体" w:cs="宋体"/>
          <w:color w:val="auto"/>
          <w:sz w:val="28"/>
          <w:lang w:eastAsia="zh-CN"/>
        </w:rPr>
      </w:pPr>
      <w:r>
        <w:rPr>
          <w:rFonts w:hint="eastAsia" w:ascii="宋体" w:hAnsi="宋体" w:cs="宋体"/>
          <w:color w:val="auto"/>
          <w:sz w:val="28"/>
        </w:rPr>
        <w:t xml:space="preserve">联 系 人： </w:t>
      </w:r>
      <w:r>
        <w:rPr>
          <w:rFonts w:hint="eastAsia" w:ascii="宋体" w:hAnsi="宋体" w:cs="宋体"/>
          <w:color w:val="auto"/>
          <w:sz w:val="28"/>
          <w:lang w:eastAsia="zh-CN"/>
        </w:rPr>
        <w:t>贾梦华</w:t>
      </w:r>
    </w:p>
    <w:p>
      <w:pPr>
        <w:pStyle w:val="30"/>
        <w:spacing w:line="520" w:lineRule="exact"/>
        <w:ind w:firstLine="560" w:firstLineChars="200"/>
        <w:jc w:val="both"/>
        <w:rPr>
          <w:rFonts w:ascii="宋体" w:hAnsi="宋体" w:cs="宋体"/>
          <w:color w:val="auto"/>
          <w:sz w:val="28"/>
        </w:rPr>
      </w:pPr>
      <w:r>
        <w:rPr>
          <w:rFonts w:hint="eastAsia" w:ascii="宋体" w:hAnsi="宋体" w:cs="宋体"/>
          <w:color w:val="auto"/>
          <w:sz w:val="28"/>
        </w:rPr>
        <w:t>电    话：0906-2110617</w:t>
      </w:r>
    </w:p>
    <w:p>
      <w:pPr>
        <w:pStyle w:val="30"/>
        <w:spacing w:line="520" w:lineRule="exact"/>
        <w:jc w:val="center"/>
        <w:rPr>
          <w:rFonts w:ascii="宋体" w:hAnsi="宋体" w:cs="宋体"/>
          <w:b/>
          <w:sz w:val="28"/>
          <w:szCs w:val="28"/>
        </w:rPr>
      </w:pPr>
    </w:p>
    <w:p>
      <w:pPr>
        <w:pStyle w:val="30"/>
        <w:spacing w:line="520" w:lineRule="exact"/>
        <w:jc w:val="center"/>
        <w:rPr>
          <w:rFonts w:ascii="宋体" w:hAnsi="宋体" w:cs="宋体"/>
          <w:b/>
          <w:color w:val="000000" w:themeColor="text1"/>
          <w:sz w:val="28"/>
          <w:szCs w:val="28"/>
          <w14:textFill>
            <w14:solidFill>
              <w14:schemeClr w14:val="tx1"/>
            </w14:solidFill>
          </w14:textFill>
        </w:rPr>
      </w:pPr>
    </w:p>
    <w:p>
      <w:pPr>
        <w:pStyle w:val="30"/>
        <w:spacing w:line="520" w:lineRule="exact"/>
        <w:jc w:val="center"/>
        <w:rPr>
          <w:rFonts w:ascii="宋体" w:hAnsi="宋体" w:cs="宋体"/>
          <w:b/>
          <w:color w:val="000000" w:themeColor="text1"/>
          <w:sz w:val="28"/>
          <w:szCs w:val="28"/>
          <w14:textFill>
            <w14:solidFill>
              <w14:schemeClr w14:val="tx1"/>
            </w14:solidFill>
          </w14:textFill>
        </w:rPr>
      </w:pPr>
    </w:p>
    <w:p>
      <w:pPr>
        <w:pStyle w:val="30"/>
        <w:spacing w:line="520" w:lineRule="exact"/>
        <w:jc w:val="center"/>
        <w:rPr>
          <w:rFonts w:ascii="宋体" w:hAnsi="宋体" w:cs="宋体"/>
          <w:b/>
          <w:color w:val="000000" w:themeColor="text1"/>
          <w:sz w:val="28"/>
          <w:szCs w:val="28"/>
          <w14:textFill>
            <w14:solidFill>
              <w14:schemeClr w14:val="tx1"/>
            </w14:solidFill>
          </w14:textFill>
        </w:rPr>
      </w:pPr>
    </w:p>
    <w:p>
      <w:pPr>
        <w:pStyle w:val="30"/>
        <w:spacing w:line="520" w:lineRule="exact"/>
        <w:jc w:val="center"/>
        <w:rPr>
          <w:rFonts w:ascii="宋体" w:hAnsi="宋体" w:cs="宋体"/>
          <w:b/>
          <w:color w:val="000000" w:themeColor="text1"/>
          <w:sz w:val="28"/>
          <w:szCs w:val="28"/>
          <w14:textFill>
            <w14:solidFill>
              <w14:schemeClr w14:val="tx1"/>
            </w14:solidFill>
          </w14:textFill>
        </w:rPr>
      </w:pPr>
    </w:p>
    <w:p>
      <w:pPr>
        <w:pStyle w:val="8"/>
        <w:jc w:val="center"/>
        <w:rPr>
          <w:rFonts w:hint="eastAsia" w:ascii="方正大标宋简体" w:hAnsi="方正大标宋简体" w:eastAsia="方正大标宋简体" w:cs="方正大标宋简体"/>
          <w:sz w:val="36"/>
          <w:szCs w:val="36"/>
          <w:highlight w:val="none"/>
        </w:rPr>
      </w:pPr>
      <w:r>
        <w:rPr>
          <w:rFonts w:hint="eastAsia" w:ascii="方正大标宋简体" w:hAnsi="方正大标宋简体" w:eastAsia="方正大标宋简体" w:cs="方正大标宋简体"/>
          <w:sz w:val="36"/>
          <w:szCs w:val="36"/>
          <w:highlight w:val="none"/>
        </w:rPr>
        <w:t>技术规格和要求</w:t>
      </w:r>
    </w:p>
    <w:p>
      <w:pPr>
        <w:tabs>
          <w:tab w:val="left" w:pos="5047"/>
        </w:tabs>
        <w:spacing w:line="360" w:lineRule="auto"/>
        <w:jc w:val="center"/>
        <w:rPr>
          <w:rFonts w:hint="eastAsia" w:hAnsi="宋体"/>
          <w:b/>
          <w:bCs/>
          <w:sz w:val="32"/>
          <w:szCs w:val="32"/>
          <w:lang w:val="en-US" w:eastAsia="zh-CN"/>
        </w:rPr>
      </w:pPr>
      <w:r>
        <w:rPr>
          <w:rFonts w:hint="eastAsia" w:hAnsi="宋体"/>
          <w:b/>
          <w:bCs/>
          <w:sz w:val="32"/>
          <w:szCs w:val="32"/>
          <w:lang w:val="en-US" w:eastAsia="zh-CN"/>
        </w:rPr>
        <w:t>分项清单计价表</w:t>
      </w:r>
    </w:p>
    <w:p>
      <w:pPr>
        <w:tabs>
          <w:tab w:val="left" w:pos="5047"/>
        </w:tabs>
        <w:spacing w:line="360" w:lineRule="auto"/>
        <w:jc w:val="left"/>
        <w:rPr>
          <w:rFonts w:hint="default" w:hAnsi="宋体"/>
          <w:b/>
          <w:bCs/>
          <w:sz w:val="32"/>
          <w:szCs w:val="32"/>
          <w:lang w:val="en-US" w:eastAsia="zh-CN"/>
        </w:rPr>
      </w:pPr>
      <w:r>
        <w:rPr>
          <w:rFonts w:hint="eastAsia" w:hAnsi="宋体"/>
          <w:b/>
          <w:bCs/>
          <w:sz w:val="24"/>
          <w:szCs w:val="24"/>
          <w:lang w:val="en-US" w:eastAsia="zh-CN"/>
        </w:rPr>
        <w:t>项目名称：青河县青河镇阿克郎克村—村集体经济—建材租赁市场项目</w:t>
      </w:r>
    </w:p>
    <w:tbl>
      <w:tblPr>
        <w:tblStyle w:val="18"/>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23"/>
        <w:gridCol w:w="2700"/>
        <w:gridCol w:w="557"/>
        <w:gridCol w:w="761"/>
        <w:gridCol w:w="953"/>
        <w:gridCol w:w="1275"/>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10" w:type="dxa"/>
            <w:tcBorders>
              <w:top w:val="single" w:color="auto" w:sz="12" w:space="0"/>
              <w:left w:val="single" w:color="auto" w:sz="12" w:space="0"/>
            </w:tcBorders>
            <w:vAlign w:val="center"/>
          </w:tcPr>
          <w:p>
            <w:pPr>
              <w:tabs>
                <w:tab w:val="left" w:pos="5047"/>
              </w:tabs>
              <w:spacing w:line="360" w:lineRule="auto"/>
              <w:jc w:val="center"/>
            </w:pPr>
            <w:r>
              <w:rPr>
                <w:rFonts w:hint="eastAsia" w:hAnsi="宋体"/>
              </w:rPr>
              <w:t>序号</w:t>
            </w:r>
          </w:p>
        </w:tc>
        <w:tc>
          <w:tcPr>
            <w:tcW w:w="1123" w:type="dxa"/>
            <w:tcBorders>
              <w:top w:val="single" w:color="auto" w:sz="12" w:space="0"/>
            </w:tcBorders>
            <w:vAlign w:val="center"/>
          </w:tcPr>
          <w:p>
            <w:pPr>
              <w:tabs>
                <w:tab w:val="left" w:pos="5047"/>
              </w:tabs>
              <w:spacing w:line="360" w:lineRule="auto"/>
              <w:jc w:val="center"/>
            </w:pPr>
            <w:r>
              <w:rPr>
                <w:rFonts w:hint="eastAsia" w:hAnsi="宋体"/>
              </w:rPr>
              <w:t>设备名称</w:t>
            </w:r>
          </w:p>
        </w:tc>
        <w:tc>
          <w:tcPr>
            <w:tcW w:w="2700" w:type="dxa"/>
            <w:tcBorders>
              <w:top w:val="single" w:color="auto" w:sz="12" w:space="0"/>
            </w:tcBorders>
            <w:vAlign w:val="center"/>
          </w:tcPr>
          <w:p>
            <w:pPr>
              <w:spacing w:line="360" w:lineRule="auto"/>
              <w:jc w:val="center"/>
              <w:rPr>
                <w:rFonts w:hAnsi="宋体"/>
              </w:rPr>
            </w:pPr>
            <w:r>
              <w:rPr>
                <w:rFonts w:hint="eastAsia" w:hAnsi="宋体"/>
              </w:rPr>
              <w:t>规格型号及</w:t>
            </w:r>
          </w:p>
          <w:p>
            <w:pPr>
              <w:tabs>
                <w:tab w:val="left" w:pos="5047"/>
              </w:tabs>
              <w:spacing w:line="360" w:lineRule="auto"/>
              <w:jc w:val="center"/>
            </w:pPr>
            <w:r>
              <w:rPr>
                <w:rFonts w:hint="eastAsia" w:hAnsi="宋体"/>
              </w:rPr>
              <w:t>主要技术参数</w:t>
            </w:r>
          </w:p>
        </w:tc>
        <w:tc>
          <w:tcPr>
            <w:tcW w:w="557" w:type="dxa"/>
            <w:tcBorders>
              <w:top w:val="single" w:color="auto" w:sz="12" w:space="0"/>
            </w:tcBorders>
            <w:vAlign w:val="center"/>
          </w:tcPr>
          <w:p>
            <w:pPr>
              <w:tabs>
                <w:tab w:val="left" w:pos="5047"/>
              </w:tabs>
              <w:spacing w:line="360" w:lineRule="auto"/>
              <w:jc w:val="center"/>
            </w:pPr>
            <w:r>
              <w:rPr>
                <w:rFonts w:hint="eastAsia" w:hAnsi="宋体"/>
              </w:rPr>
              <w:t>数量</w:t>
            </w:r>
          </w:p>
        </w:tc>
        <w:tc>
          <w:tcPr>
            <w:tcW w:w="761" w:type="dxa"/>
            <w:tcBorders>
              <w:top w:val="single" w:color="auto" w:sz="12" w:space="0"/>
            </w:tcBorders>
            <w:vAlign w:val="center"/>
          </w:tcPr>
          <w:p>
            <w:pPr>
              <w:tabs>
                <w:tab w:val="left" w:pos="5047"/>
              </w:tabs>
              <w:spacing w:line="360" w:lineRule="auto"/>
              <w:jc w:val="center"/>
              <w:rPr>
                <w:rFonts w:hint="eastAsia" w:hAnsi="宋体" w:eastAsia="宋体"/>
                <w:lang w:val="en-US" w:eastAsia="zh-CN"/>
              </w:rPr>
            </w:pPr>
            <w:r>
              <w:rPr>
                <w:rFonts w:hint="eastAsia" w:hAnsi="宋体"/>
                <w:lang w:val="en-US" w:eastAsia="zh-CN"/>
              </w:rPr>
              <w:t>单位</w:t>
            </w:r>
          </w:p>
        </w:tc>
        <w:tc>
          <w:tcPr>
            <w:tcW w:w="953" w:type="dxa"/>
            <w:tcBorders>
              <w:top w:val="single" w:color="auto" w:sz="12" w:space="0"/>
            </w:tcBorders>
            <w:vAlign w:val="center"/>
          </w:tcPr>
          <w:p>
            <w:pPr>
              <w:tabs>
                <w:tab w:val="left" w:pos="5047"/>
              </w:tabs>
              <w:spacing w:line="360" w:lineRule="auto"/>
              <w:jc w:val="center"/>
              <w:rPr>
                <w:rFonts w:hAnsi="宋体"/>
              </w:rPr>
            </w:pPr>
            <w:r>
              <w:rPr>
                <w:rFonts w:hint="eastAsia" w:hAnsi="宋体"/>
              </w:rPr>
              <w:t>单价</w:t>
            </w:r>
          </w:p>
          <w:p>
            <w:pPr>
              <w:tabs>
                <w:tab w:val="left" w:pos="5047"/>
              </w:tabs>
              <w:spacing w:line="360" w:lineRule="auto"/>
              <w:jc w:val="center"/>
            </w:pPr>
            <w:r>
              <w:rPr>
                <w:rFonts w:hint="eastAsia" w:hAnsi="宋体"/>
              </w:rPr>
              <w:t>（元）</w:t>
            </w:r>
          </w:p>
        </w:tc>
        <w:tc>
          <w:tcPr>
            <w:tcW w:w="1275" w:type="dxa"/>
            <w:tcBorders>
              <w:top w:val="single" w:color="auto" w:sz="12" w:space="0"/>
            </w:tcBorders>
            <w:vAlign w:val="center"/>
          </w:tcPr>
          <w:p>
            <w:pPr>
              <w:tabs>
                <w:tab w:val="left" w:pos="5047"/>
              </w:tabs>
              <w:spacing w:line="360" w:lineRule="auto"/>
              <w:jc w:val="center"/>
            </w:pPr>
            <w:r>
              <w:rPr>
                <w:rFonts w:hint="eastAsia"/>
              </w:rPr>
              <w:t>合计金额</w:t>
            </w:r>
          </w:p>
          <w:p>
            <w:pPr>
              <w:pStyle w:val="61"/>
              <w:ind w:firstLine="0" w:firstLineChars="0"/>
              <w:jc w:val="center"/>
              <w:rPr>
                <w:sz w:val="21"/>
                <w:szCs w:val="21"/>
              </w:rPr>
            </w:pPr>
            <w:r>
              <w:rPr>
                <w:rFonts w:hint="eastAsia"/>
                <w:sz w:val="21"/>
                <w:szCs w:val="21"/>
              </w:rPr>
              <w:t>（元）</w:t>
            </w:r>
          </w:p>
        </w:tc>
        <w:tc>
          <w:tcPr>
            <w:tcW w:w="978" w:type="dxa"/>
            <w:tcBorders>
              <w:top w:val="single" w:color="auto" w:sz="12" w:space="0"/>
              <w:right w:val="single" w:color="auto" w:sz="12" w:space="0"/>
            </w:tcBorders>
            <w:vAlign w:val="center"/>
          </w:tcPr>
          <w:p>
            <w:pPr>
              <w:tabs>
                <w:tab w:val="left" w:pos="5047"/>
              </w:tabs>
              <w:spacing w:line="360" w:lineRule="auto"/>
              <w:jc w:val="cente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10" w:type="dxa"/>
            <w:tcBorders>
              <w:lef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lang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钢管</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Φ48.3×3.0</w:t>
            </w:r>
            <w:r>
              <w:rPr>
                <w:rFonts w:hint="eastAsia" w:ascii="宋体" w:hAnsi="宋体" w:cs="宋体"/>
                <w:b w:val="0"/>
                <w:bCs w:val="0"/>
                <w:sz w:val="21"/>
                <w:szCs w:val="21"/>
                <w:lang w:eastAsia="zh-CN"/>
              </w:rPr>
              <w:t>，含税、含运费、含装卸费、符合现行国家标准《建筑施工扣件式钢管脚手架 安全技术规范》JGJ 130—2011，，检测需合格</w:t>
            </w:r>
          </w:p>
        </w:tc>
        <w:tc>
          <w:tcPr>
            <w:tcW w:w="557" w:type="dxa"/>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吨</w:t>
            </w:r>
          </w:p>
        </w:tc>
        <w:tc>
          <w:tcPr>
            <w:tcW w:w="761"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150</w:t>
            </w:r>
          </w:p>
        </w:tc>
        <w:tc>
          <w:tcPr>
            <w:tcW w:w="953" w:type="dxa"/>
            <w:vAlign w:val="center"/>
          </w:tcPr>
          <w:p>
            <w:pPr>
              <w:tabs>
                <w:tab w:val="left" w:pos="5047"/>
              </w:tabs>
              <w:spacing w:line="360" w:lineRule="auto"/>
              <w:jc w:val="center"/>
              <w:rPr>
                <w:rFonts w:hint="default"/>
                <w:lang w:val="en-US" w:eastAsia="zh-CN"/>
              </w:rPr>
            </w:pP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10" w:type="dxa"/>
            <w:tcBorders>
              <w:left w:val="single" w:color="auto" w:sz="12" w:space="0"/>
            </w:tcBorders>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十字扣</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含税、含运费、含装卸费、符合现行国家标准《钢管脚手架扣件》GB15831，检测需合格</w:t>
            </w:r>
          </w:p>
        </w:tc>
        <w:tc>
          <w:tcPr>
            <w:tcW w:w="557"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个</w:t>
            </w:r>
          </w:p>
        </w:tc>
        <w:tc>
          <w:tcPr>
            <w:tcW w:w="761" w:type="dxa"/>
            <w:vAlign w:val="center"/>
          </w:tcPr>
          <w:p>
            <w:pPr>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10500</w:t>
            </w:r>
          </w:p>
        </w:tc>
        <w:tc>
          <w:tcPr>
            <w:tcW w:w="953"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275" w:type="dxa"/>
            <w:vAlign w:val="center"/>
          </w:tcPr>
          <w:p>
            <w:pPr>
              <w:tabs>
                <w:tab w:val="left" w:pos="5047"/>
              </w:tabs>
              <w:spacing w:line="360" w:lineRule="auto"/>
              <w:jc w:val="center"/>
              <w:rPr>
                <w:rFonts w:hint="default"/>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10" w:type="dxa"/>
            <w:tcBorders>
              <w:left w:val="single" w:color="auto" w:sz="12" w:space="0"/>
            </w:tcBorders>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直接扣</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含税、含运费、含装卸费、符合现行国家标准《钢管脚手架扣件》GB15831，检测需合格</w:t>
            </w:r>
          </w:p>
        </w:tc>
        <w:tc>
          <w:tcPr>
            <w:tcW w:w="557" w:type="dxa"/>
            <w:vAlign w:val="center"/>
          </w:tcPr>
          <w:p>
            <w:pPr>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个</w:t>
            </w:r>
          </w:p>
        </w:tc>
        <w:tc>
          <w:tcPr>
            <w:tcW w:w="761" w:type="dxa"/>
            <w:vAlign w:val="center"/>
          </w:tcPr>
          <w:p>
            <w:pPr>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4300</w:t>
            </w:r>
          </w:p>
        </w:tc>
        <w:tc>
          <w:tcPr>
            <w:tcW w:w="953"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10" w:type="dxa"/>
            <w:tcBorders>
              <w:left w:val="single" w:color="auto" w:sz="12" w:space="0"/>
            </w:tcBorders>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转向扣</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含税、含运费、含装卸费、符合现行国家标准《钢管脚手架扣件》GB15831，检测需合格</w:t>
            </w:r>
          </w:p>
        </w:tc>
        <w:tc>
          <w:tcPr>
            <w:tcW w:w="557" w:type="dxa"/>
            <w:vAlign w:val="center"/>
          </w:tcPr>
          <w:p>
            <w:pPr>
              <w:jc w:val="center"/>
              <w:rPr>
                <w:rFonts w:hint="default"/>
                <w:lang w:val="en-US" w:eastAsia="zh-CN"/>
              </w:rPr>
            </w:pPr>
            <w:r>
              <w:rPr>
                <w:rFonts w:hint="eastAsia"/>
                <w:lang w:val="en-US" w:eastAsia="zh-CN"/>
              </w:rPr>
              <w:t>个</w:t>
            </w:r>
          </w:p>
        </w:tc>
        <w:tc>
          <w:tcPr>
            <w:tcW w:w="761" w:type="dxa"/>
            <w:vAlign w:val="center"/>
          </w:tcPr>
          <w:p>
            <w:pPr>
              <w:jc w:val="center"/>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4300</w:t>
            </w:r>
          </w:p>
        </w:tc>
        <w:tc>
          <w:tcPr>
            <w:tcW w:w="953" w:type="dxa"/>
            <w:vAlign w:val="center"/>
          </w:tcPr>
          <w:p>
            <w:pPr>
              <w:tabs>
                <w:tab w:val="left" w:pos="5047"/>
              </w:tabs>
              <w:spacing w:line="360" w:lineRule="auto"/>
              <w:jc w:val="center"/>
              <w:rPr>
                <w:rFonts w:hint="default"/>
                <w:lang w:val="en-US" w:eastAsia="zh-CN"/>
              </w:rPr>
            </w:pP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10" w:type="dxa"/>
            <w:tcBorders>
              <w:left w:val="single" w:color="auto" w:sz="12" w:space="0"/>
            </w:tcBorders>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顶丝</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含税、含运费、含装卸费、符合现行国家标准《钢管脚手架扣件》GB15831，检测需合格</w:t>
            </w:r>
          </w:p>
        </w:tc>
        <w:tc>
          <w:tcPr>
            <w:tcW w:w="557" w:type="dxa"/>
            <w:vAlign w:val="center"/>
          </w:tcPr>
          <w:p>
            <w:pPr>
              <w:jc w:val="center"/>
              <w:rPr>
                <w:rFonts w:hint="default"/>
                <w:lang w:val="en-US" w:eastAsia="zh-CN"/>
              </w:rPr>
            </w:pPr>
            <w:r>
              <w:rPr>
                <w:rFonts w:hint="eastAsia"/>
                <w:lang w:val="en-US" w:eastAsia="zh-CN"/>
              </w:rPr>
              <w:t>个</w:t>
            </w:r>
          </w:p>
        </w:tc>
        <w:tc>
          <w:tcPr>
            <w:tcW w:w="761"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2300</w:t>
            </w:r>
          </w:p>
        </w:tc>
        <w:tc>
          <w:tcPr>
            <w:tcW w:w="953" w:type="dxa"/>
            <w:vAlign w:val="center"/>
          </w:tcPr>
          <w:p>
            <w:pPr>
              <w:tabs>
                <w:tab w:val="left" w:pos="5047"/>
              </w:tabs>
              <w:spacing w:line="360" w:lineRule="auto"/>
              <w:jc w:val="center"/>
              <w:rPr>
                <w:rFonts w:hint="default"/>
                <w:lang w:val="en-US" w:eastAsia="zh-CN"/>
              </w:rPr>
            </w:pP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10" w:type="dxa"/>
            <w:tcBorders>
              <w:left w:val="single" w:color="auto" w:sz="12" w:space="0"/>
            </w:tcBorders>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123" w:type="dxa"/>
            <w:vAlign w:val="center"/>
          </w:tcPr>
          <w:p>
            <w:pPr>
              <w:tabs>
                <w:tab w:val="left" w:pos="5047"/>
              </w:tabs>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电动吊篮（含配重）</w:t>
            </w:r>
          </w:p>
        </w:tc>
        <w:tc>
          <w:tcPr>
            <w:tcW w:w="2700" w:type="dxa"/>
            <w:vAlign w:val="center"/>
          </w:tcPr>
          <w:p>
            <w:pPr>
              <w:tabs>
                <w:tab w:val="left" w:pos="5047"/>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电动吊篮 载重630kg 长度6m 宽度70cm 材料为表面热镀锌处理耐腐蚀 附带吊篮配重20块 每块25kg</w:t>
            </w:r>
          </w:p>
        </w:tc>
        <w:tc>
          <w:tcPr>
            <w:tcW w:w="557"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部</w:t>
            </w:r>
          </w:p>
        </w:tc>
        <w:tc>
          <w:tcPr>
            <w:tcW w:w="761"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953"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604" w:type="dxa"/>
            <w:gridSpan w:val="6"/>
            <w:tcBorders>
              <w:lef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总计（元）</w:t>
            </w:r>
          </w:p>
        </w:tc>
        <w:tc>
          <w:tcPr>
            <w:tcW w:w="1275" w:type="dxa"/>
            <w:vAlign w:val="center"/>
          </w:tcPr>
          <w:p>
            <w:pPr>
              <w:tabs>
                <w:tab w:val="left" w:pos="5047"/>
              </w:tabs>
              <w:spacing w:line="360" w:lineRule="auto"/>
              <w:jc w:val="center"/>
              <w:rPr>
                <w:rFonts w:hint="default" w:ascii="宋体" w:hAnsi="宋体" w:eastAsia="宋体" w:cs="宋体"/>
                <w:b w:val="0"/>
                <w:bCs w:val="0"/>
                <w:sz w:val="21"/>
                <w:szCs w:val="21"/>
                <w:lang w:val="en-US" w:eastAsia="zh-CN"/>
              </w:rPr>
            </w:pPr>
          </w:p>
        </w:tc>
        <w:tc>
          <w:tcPr>
            <w:tcW w:w="978" w:type="dxa"/>
            <w:tcBorders>
              <w:right w:val="single" w:color="auto" w:sz="12" w:space="0"/>
            </w:tcBorders>
            <w:vAlign w:val="center"/>
          </w:tcPr>
          <w:p>
            <w:pPr>
              <w:tabs>
                <w:tab w:val="left" w:pos="5047"/>
              </w:tabs>
              <w:spacing w:line="360" w:lineRule="auto"/>
              <w:jc w:val="center"/>
              <w:rPr>
                <w:rFonts w:hint="eastAsia" w:ascii="宋体" w:hAnsi="宋体" w:eastAsia="宋体" w:cs="宋体"/>
                <w:b w:val="0"/>
                <w:bCs w:val="0"/>
                <w:sz w:val="21"/>
                <w:szCs w:val="21"/>
              </w:rPr>
            </w:pPr>
          </w:p>
        </w:tc>
      </w:tr>
    </w:tbl>
    <w:p>
      <w:pPr>
        <w:pStyle w:val="9"/>
        <w:ind w:left="0" w:leftChars="0" w:firstLine="360" w:firstLineChars="200"/>
        <w:rPr>
          <w:rFonts w:hint="eastAsia" w:ascii="宋体" w:hAnsi="宋体" w:eastAsia="宋体" w:cs="宋体"/>
          <w:b w:val="0"/>
          <w:bCs w:val="0"/>
          <w:spacing w:val="0"/>
          <w:sz w:val="18"/>
          <w:szCs w:val="18"/>
        </w:rPr>
      </w:pPr>
    </w:p>
    <w:p>
      <w:pPr>
        <w:pStyle w:val="9"/>
        <w:ind w:left="0" w:leftChars="0" w:firstLine="360" w:firstLineChars="200"/>
        <w:rPr>
          <w:rFonts w:hint="eastAsia" w:ascii="宋体" w:hAnsi="宋体" w:eastAsia="宋体" w:cs="宋体"/>
          <w:b w:val="0"/>
          <w:bCs w:val="0"/>
          <w:spacing w:val="0"/>
          <w:sz w:val="18"/>
          <w:szCs w:val="18"/>
        </w:rPr>
      </w:pPr>
    </w:p>
    <w:p>
      <w:pPr>
        <w:pStyle w:val="9"/>
        <w:ind w:left="0" w:leftChars="0" w:firstLine="360" w:firstLineChars="200"/>
        <w:rPr>
          <w:rFonts w:hint="eastAsia" w:ascii="宋体" w:hAnsi="宋体" w:eastAsia="宋体" w:cs="宋体"/>
          <w:b w:val="0"/>
          <w:bCs w:val="0"/>
          <w:spacing w:val="0"/>
          <w:sz w:val="18"/>
          <w:szCs w:val="18"/>
        </w:rPr>
      </w:pPr>
    </w:p>
    <w:p>
      <w:pPr>
        <w:pStyle w:val="9"/>
        <w:ind w:left="0" w:leftChars="0" w:firstLine="360" w:firstLineChars="200"/>
        <w:rPr>
          <w:rFonts w:hint="eastAsia" w:ascii="宋体" w:hAnsi="宋体" w:eastAsia="宋体" w:cs="宋体"/>
          <w:b w:val="0"/>
          <w:bCs w:val="0"/>
          <w:spacing w:val="0"/>
          <w:sz w:val="18"/>
          <w:szCs w:val="18"/>
        </w:rPr>
      </w:pPr>
    </w:p>
    <w:p>
      <w:pPr>
        <w:rPr>
          <w:rFonts w:hint="eastAsia"/>
        </w:rPr>
      </w:pPr>
      <w:r>
        <w:rPr>
          <w:rFonts w:hint="eastAsia" w:ascii="宋体" w:hAnsi="宋体" w:eastAsia="宋体" w:cs="宋体"/>
          <w:b w:val="0"/>
          <w:bCs w:val="0"/>
          <w:spacing w:val="0"/>
          <w:sz w:val="18"/>
          <w:szCs w:val="18"/>
        </w:rPr>
        <w:t>备注：以上材料设备价格包含：运输费、装</w:t>
      </w:r>
      <w:r>
        <w:rPr>
          <w:rFonts w:hint="eastAsia" w:ascii="宋体" w:hAnsi="宋体" w:eastAsia="宋体" w:cs="宋体"/>
          <w:b w:val="0"/>
          <w:bCs w:val="0"/>
          <w:spacing w:val="0"/>
          <w:sz w:val="18"/>
          <w:szCs w:val="18"/>
          <w:lang w:val="en-US" w:eastAsia="zh-CN"/>
        </w:rPr>
        <w:t>车</w:t>
      </w:r>
      <w:r>
        <w:rPr>
          <w:rFonts w:hint="eastAsia" w:ascii="宋体" w:hAnsi="宋体" w:eastAsia="宋体" w:cs="宋体"/>
          <w:b w:val="0"/>
          <w:bCs w:val="0"/>
          <w:spacing w:val="0"/>
          <w:sz w:val="18"/>
          <w:szCs w:val="18"/>
        </w:rPr>
        <w:t>费、</w:t>
      </w:r>
      <w:r>
        <w:rPr>
          <w:rFonts w:hint="eastAsia" w:ascii="宋体" w:hAnsi="宋体" w:eastAsia="宋体" w:cs="宋体"/>
          <w:b w:val="0"/>
          <w:bCs w:val="0"/>
          <w:spacing w:val="0"/>
          <w:sz w:val="18"/>
          <w:szCs w:val="18"/>
          <w:lang w:val="en-US" w:eastAsia="zh-CN"/>
        </w:rPr>
        <w:t>税费</w:t>
      </w:r>
    </w:p>
    <w:p>
      <w:pPr>
        <w:spacing w:line="360" w:lineRule="auto"/>
        <w:jc w:val="both"/>
        <w:rPr>
          <w:rFonts w:hint="eastAsia" w:hAnsi="宋体"/>
        </w:rPr>
      </w:pPr>
    </w:p>
    <w:p>
      <w:pPr>
        <w:tabs>
          <w:tab w:val="left" w:pos="5047"/>
        </w:tabs>
        <w:spacing w:line="360" w:lineRule="auto"/>
        <w:jc w:val="both"/>
        <w:rPr>
          <w:rFonts w:hint="eastAsia" w:hAnsi="宋体"/>
          <w:b/>
          <w:bCs/>
          <w:sz w:val="32"/>
          <w:szCs w:val="32"/>
          <w:lang w:val="en-US"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jc w:val="center"/>
        <w:rPr>
          <w:rFonts w:ascii="宋体" w:hAnsi="宋体" w:cs="宋体"/>
          <w:b/>
          <w:color w:val="000000"/>
          <w:sz w:val="32"/>
        </w:rPr>
      </w:pPr>
      <w:r>
        <w:rPr>
          <w:rFonts w:hint="eastAsia" w:ascii="宋体" w:hAnsi="宋体" w:cs="宋体"/>
          <w:b/>
          <w:color w:val="000000"/>
          <w:sz w:val="32"/>
        </w:rPr>
        <w:t>投标文件格式</w:t>
      </w:r>
    </w:p>
    <w:p>
      <w:pPr>
        <w:spacing w:line="360" w:lineRule="auto"/>
        <w:rPr>
          <w:rFonts w:ascii="宋体" w:hAnsi="宋体" w:cs="宋体"/>
          <w:b/>
          <w:color w:val="000000"/>
          <w:sz w:val="32"/>
        </w:rPr>
      </w:pPr>
      <w:r>
        <w:rPr>
          <w:rFonts w:hint="eastAsia" w:ascii="宋体" w:hAnsi="宋体" w:cs="宋体"/>
          <w:b/>
          <w:color w:val="000000"/>
          <w:sz w:val="32"/>
        </w:rPr>
        <w:t>附件1：</w:t>
      </w:r>
    </w:p>
    <w:p>
      <w:pPr>
        <w:spacing w:line="360" w:lineRule="auto"/>
        <w:jc w:val="center"/>
        <w:outlineLvl w:val="0"/>
        <w:rPr>
          <w:rFonts w:ascii="宋体" w:hAnsi="宋体" w:cs="宋体"/>
          <w:b/>
          <w:color w:val="000000"/>
          <w:sz w:val="30"/>
        </w:rPr>
      </w:pPr>
      <w:r>
        <w:rPr>
          <w:rFonts w:hint="eastAsia" w:ascii="宋体" w:hAnsi="宋体" w:cs="宋体"/>
          <w:b/>
          <w:color w:val="000000"/>
          <w:sz w:val="30"/>
        </w:rPr>
        <w:t>投 标 承 诺 书（一）</w:t>
      </w:r>
    </w:p>
    <w:p>
      <w:pPr>
        <w:spacing w:line="360" w:lineRule="auto"/>
        <w:jc w:val="center"/>
        <w:rPr>
          <w:rFonts w:ascii="宋体" w:hAnsi="宋体" w:cs="宋体"/>
          <w:b/>
          <w:color w:val="000000"/>
          <w:sz w:val="28"/>
        </w:rPr>
      </w:pPr>
      <w:r>
        <w:rPr>
          <w:rFonts w:hint="eastAsia" w:ascii="宋体" w:hAnsi="宋体" w:cs="宋体"/>
          <w:b/>
          <w:color w:val="000000"/>
          <w:sz w:val="28"/>
        </w:rPr>
        <w:t>（投标文件商务标）</w:t>
      </w:r>
    </w:p>
    <w:p>
      <w:pPr>
        <w:spacing w:line="360" w:lineRule="auto"/>
        <w:jc w:val="center"/>
        <w:rPr>
          <w:rFonts w:ascii="宋体" w:hAnsi="宋体" w:cs="宋体"/>
          <w:b/>
          <w:color w:val="000000"/>
        </w:rPr>
      </w:pPr>
    </w:p>
    <w:p>
      <w:pPr>
        <w:spacing w:line="360" w:lineRule="auto"/>
        <w:rPr>
          <w:rFonts w:ascii="宋体" w:hAnsi="宋体" w:cs="宋体"/>
          <w:color w:val="000000"/>
          <w:sz w:val="24"/>
          <w:u w:val="single"/>
        </w:rPr>
      </w:pPr>
      <w:r>
        <w:rPr>
          <w:rFonts w:hint="eastAsia" w:ascii="宋体" w:hAnsi="宋体" w:cs="宋体"/>
          <w:color w:val="000000"/>
          <w:sz w:val="24"/>
        </w:rPr>
        <w:t>招标人：</w:t>
      </w:r>
      <w:r>
        <w:rPr>
          <w:rFonts w:hint="eastAsia" w:ascii="宋体" w:hAnsi="宋体" w:cs="宋体"/>
          <w:color w:val="000000"/>
          <w:sz w:val="24"/>
          <w:u w:val="single"/>
        </w:rPr>
        <w:t xml:space="preserve">                 </w:t>
      </w:r>
    </w:p>
    <w:p>
      <w:pPr>
        <w:spacing w:line="360" w:lineRule="auto"/>
        <w:rPr>
          <w:rFonts w:ascii="宋体" w:hAnsi="宋体" w:cs="宋体"/>
          <w:color w:val="000000"/>
          <w:sz w:val="24"/>
          <w:u w:val="single"/>
        </w:rPr>
      </w:pPr>
    </w:p>
    <w:p>
      <w:pPr>
        <w:spacing w:line="360" w:lineRule="auto"/>
        <w:ind w:firstLine="540" w:firstLineChars="225"/>
        <w:rPr>
          <w:rFonts w:ascii="宋体" w:hAnsi="宋体" w:cs="宋体"/>
          <w:color w:val="000000"/>
          <w:sz w:val="24"/>
        </w:rPr>
      </w:pPr>
      <w:r>
        <w:rPr>
          <w:rFonts w:hint="eastAsia" w:ascii="宋体" w:hAnsi="宋体" w:cs="宋体"/>
          <w:color w:val="000000"/>
          <w:sz w:val="24"/>
        </w:rPr>
        <w:t>1、根据已收到的</w:t>
      </w:r>
      <w:r>
        <w:rPr>
          <w:rFonts w:hint="eastAsia" w:ascii="宋体" w:hAnsi="宋体" w:cs="宋体"/>
          <w:color w:val="000000"/>
          <w:sz w:val="24"/>
          <w:u w:val="single"/>
        </w:rPr>
        <w:t xml:space="preserve">           </w:t>
      </w:r>
      <w:r>
        <w:rPr>
          <w:rFonts w:hint="eastAsia" w:ascii="宋体" w:hAnsi="宋体" w:cs="宋体"/>
          <w:color w:val="000000"/>
          <w:sz w:val="24"/>
        </w:rPr>
        <w:t>工程的竞争性谈判文件，遵照国家、地方招标投标法律法规的规定，我单位经考察现场和研究贵方的竞争性谈判文件后愿以</w:t>
      </w:r>
      <w:r>
        <w:rPr>
          <w:rFonts w:hint="eastAsia" w:ascii="宋体" w:hAnsi="宋体" w:cs="宋体"/>
          <w:color w:val="000000"/>
          <w:sz w:val="24"/>
          <w:u w:val="single"/>
        </w:rPr>
        <w:t xml:space="preserve">           (</w:t>
      </w:r>
      <w:r>
        <w:rPr>
          <w:rFonts w:hint="eastAsia" w:ascii="宋体" w:hAnsi="宋体" w:cs="宋体"/>
          <w:color w:val="000000"/>
          <w:sz w:val="24"/>
        </w:rPr>
        <w:t>元)的投标价格承担本招标范围内的采购任务。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2、一旦我方中标，我方保证在签订合同后立即开始采购工作，并在</w:t>
      </w:r>
      <w:r>
        <w:rPr>
          <w:rFonts w:hint="eastAsia" w:ascii="宋体" w:hAnsi="宋体" w:cs="宋体"/>
          <w:color w:val="000000"/>
          <w:sz w:val="24"/>
          <w:u w:val="single"/>
        </w:rPr>
        <w:t xml:space="preserve">      </w:t>
      </w:r>
      <w:r>
        <w:rPr>
          <w:rFonts w:hint="eastAsia" w:ascii="宋体" w:hAnsi="宋体" w:cs="宋体"/>
          <w:color w:val="000000"/>
          <w:sz w:val="24"/>
        </w:rPr>
        <w:t>日（日历日）内完成采购任务。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3、一旦我方中标，我方将履行竞争性谈判文件中规定的每项要求，按质、按量完成采购任务，如我方违约，违约赔偿金我方将按招标人要约予以赔偿。</w:t>
      </w:r>
    </w:p>
    <w:p>
      <w:pPr>
        <w:spacing w:line="360" w:lineRule="auto"/>
        <w:ind w:firstLine="480" w:firstLineChars="200"/>
        <w:rPr>
          <w:rFonts w:ascii="宋体" w:hAnsi="宋体" w:cs="宋体"/>
          <w:color w:val="000000"/>
          <w:sz w:val="24"/>
        </w:rPr>
      </w:pPr>
      <w:r>
        <w:rPr>
          <w:rFonts w:hint="eastAsia" w:ascii="宋体" w:hAnsi="宋体" w:cs="宋体"/>
          <w:color w:val="000000"/>
          <w:sz w:val="24"/>
        </w:rPr>
        <w:t>4、如果我方中标，我方将在竞争性谈判文件规定的时间内签订采购合同。如果我方违约，除投标保证金外，另外，我方愿以合同价</w:t>
      </w:r>
      <w:r>
        <w:rPr>
          <w:rFonts w:hint="eastAsia" w:ascii="宋体" w:hAnsi="宋体" w:cs="宋体"/>
          <w:color w:val="000000"/>
          <w:sz w:val="24"/>
          <w:u w:val="single"/>
        </w:rPr>
        <w:t xml:space="preserve">      ‰</w:t>
      </w:r>
      <w:r>
        <w:rPr>
          <w:rFonts w:hint="eastAsia" w:ascii="宋体" w:hAnsi="宋体" w:cs="宋体"/>
          <w:color w:val="000000"/>
          <w:sz w:val="24"/>
        </w:rPr>
        <w:t>作为赔偿金，同时贵方有权终止我方中标并选择其它中标人。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5、贵方的中标通知书和本投标文件将构成约束双方的合同一部分。</w:t>
      </w:r>
    </w:p>
    <w:p>
      <w:pPr>
        <w:spacing w:line="360" w:lineRule="auto"/>
        <w:rPr>
          <w:rFonts w:ascii="宋体" w:hAnsi="宋体" w:cs="宋体"/>
          <w:color w:val="000000"/>
        </w:rPr>
      </w:pPr>
    </w:p>
    <w:p>
      <w:pPr>
        <w:spacing w:line="360" w:lineRule="auto"/>
        <w:rPr>
          <w:rFonts w:ascii="宋体" w:hAnsi="宋体" w:cs="宋体"/>
          <w:color w:val="000000"/>
        </w:rPr>
      </w:pPr>
    </w:p>
    <w:p>
      <w:pPr>
        <w:spacing w:line="360" w:lineRule="auto"/>
        <w:rPr>
          <w:rFonts w:ascii="宋体" w:hAnsi="宋体" w:cs="宋体"/>
          <w:color w:val="000000"/>
          <w:sz w:val="24"/>
        </w:rPr>
      </w:pPr>
      <w:r>
        <w:rPr>
          <w:rFonts w:hint="eastAsia" w:ascii="宋体" w:hAnsi="宋体" w:cs="宋体"/>
          <w:color w:val="000000"/>
          <w:sz w:val="24"/>
        </w:rPr>
        <w:t>投  标  人（盖章）：</w:t>
      </w:r>
    </w:p>
    <w:p>
      <w:pPr>
        <w:spacing w:line="360" w:lineRule="auto"/>
        <w:rPr>
          <w:rFonts w:ascii="宋体" w:hAnsi="宋体" w:cs="宋体"/>
          <w:color w:val="000000"/>
          <w:sz w:val="24"/>
          <w:highlight w:val="none"/>
        </w:rPr>
      </w:pPr>
      <w:r>
        <w:rPr>
          <w:rFonts w:hint="eastAsia" w:ascii="宋体" w:hAnsi="宋体" w:cs="宋体"/>
          <w:color w:val="000000"/>
          <w:sz w:val="24"/>
          <w:highlight w:val="none"/>
        </w:rPr>
        <w:t>法定代表人或委托代理人（签字</w:t>
      </w:r>
      <w:r>
        <w:rPr>
          <w:rFonts w:hint="eastAsia" w:ascii="宋体" w:hAnsi="宋体" w:cs="宋体"/>
          <w:color w:val="000000"/>
          <w:sz w:val="24"/>
          <w:highlight w:val="none"/>
          <w:lang w:eastAsia="zh-CN"/>
        </w:rPr>
        <w:t>及盖章</w:t>
      </w:r>
      <w:r>
        <w:rPr>
          <w:rFonts w:hint="eastAsia" w:ascii="宋体" w:hAnsi="宋体" w:cs="宋体"/>
          <w:color w:val="000000"/>
          <w:sz w:val="24"/>
          <w:highlight w:val="none"/>
        </w:rPr>
        <w:t>）：</w:t>
      </w:r>
    </w:p>
    <w:p>
      <w:pPr>
        <w:wordWrap w:val="0"/>
        <w:spacing w:line="360" w:lineRule="auto"/>
        <w:rPr>
          <w:rFonts w:ascii="宋体" w:hAnsi="宋体" w:cs="宋体"/>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560" w:lineRule="exact"/>
        <w:jc w:val="center"/>
        <w:rPr>
          <w:rFonts w:ascii="宋体" w:hAnsi="宋体" w:cs="宋体"/>
          <w:b/>
          <w:color w:val="000000"/>
          <w:sz w:val="30"/>
        </w:rPr>
      </w:pPr>
    </w:p>
    <w:p>
      <w:pPr>
        <w:spacing w:line="360" w:lineRule="auto"/>
        <w:rPr>
          <w:rFonts w:ascii="宋体" w:hAnsi="宋体" w:cs="宋体"/>
          <w:b/>
          <w:color w:val="000000"/>
          <w:sz w:val="32"/>
        </w:rPr>
      </w:pPr>
    </w:p>
    <w:p>
      <w:pPr>
        <w:pStyle w:val="8"/>
      </w:pPr>
    </w:p>
    <w:p>
      <w:pPr>
        <w:spacing w:line="360" w:lineRule="auto"/>
        <w:outlineLvl w:val="0"/>
        <w:rPr>
          <w:rFonts w:ascii="宋体" w:hAnsi="宋体" w:cs="宋体"/>
          <w:b/>
          <w:color w:val="000000"/>
          <w:sz w:val="32"/>
        </w:rPr>
      </w:pPr>
      <w:r>
        <w:rPr>
          <w:rFonts w:hint="eastAsia" w:ascii="宋体" w:hAnsi="宋体" w:cs="宋体"/>
          <w:b/>
          <w:color w:val="000000"/>
          <w:sz w:val="32"/>
        </w:rPr>
        <w:t>附件2：</w:t>
      </w:r>
    </w:p>
    <w:p>
      <w:pPr>
        <w:spacing w:line="360" w:lineRule="auto"/>
        <w:jc w:val="center"/>
        <w:outlineLvl w:val="0"/>
        <w:rPr>
          <w:rFonts w:ascii="宋体" w:hAnsi="宋体" w:cs="宋体"/>
          <w:b/>
          <w:color w:val="000000"/>
          <w:sz w:val="30"/>
        </w:rPr>
      </w:pPr>
      <w:r>
        <w:rPr>
          <w:rFonts w:hint="eastAsia" w:ascii="宋体" w:hAnsi="宋体" w:cs="宋体"/>
          <w:b/>
          <w:color w:val="000000"/>
          <w:sz w:val="30"/>
        </w:rPr>
        <w:t>法定代表人身份证明书</w:t>
      </w:r>
    </w:p>
    <w:p>
      <w:pPr>
        <w:spacing w:line="360" w:lineRule="auto"/>
        <w:jc w:val="center"/>
        <w:rPr>
          <w:rFonts w:ascii="宋体" w:hAnsi="宋体" w:cs="宋体"/>
          <w:b/>
          <w:color w:val="000000"/>
          <w:sz w:val="28"/>
        </w:rPr>
      </w:pPr>
      <w:r>
        <w:rPr>
          <w:rFonts w:hint="eastAsia" w:ascii="宋体" w:hAnsi="宋体" w:cs="宋体"/>
          <w:b/>
          <w:color w:val="000000"/>
          <w:sz w:val="28"/>
        </w:rPr>
        <w:t>（投标文件商务标）</w:t>
      </w:r>
    </w:p>
    <w:p>
      <w:pPr>
        <w:spacing w:line="360" w:lineRule="auto"/>
        <w:jc w:val="center"/>
        <w:rPr>
          <w:rFonts w:ascii="宋体" w:hAnsi="宋体" w:cs="宋体"/>
          <w:b/>
          <w:color w:val="000000"/>
        </w:rPr>
      </w:pPr>
    </w:p>
    <w:p>
      <w:pPr>
        <w:spacing w:line="360" w:lineRule="auto"/>
        <w:jc w:val="center"/>
        <w:rPr>
          <w:rFonts w:ascii="宋体" w:hAnsi="宋体" w:cs="宋体"/>
          <w:bCs/>
          <w:color w:val="000000"/>
        </w:rPr>
      </w:pPr>
    </w:p>
    <w:p>
      <w:pPr>
        <w:spacing w:line="360" w:lineRule="auto"/>
        <w:rPr>
          <w:rFonts w:ascii="宋体" w:hAnsi="宋体" w:cs="宋体"/>
          <w:bCs/>
          <w:color w:val="000000"/>
          <w:sz w:val="24"/>
          <w:u w:val="single"/>
        </w:rPr>
      </w:pPr>
      <w:r>
        <w:rPr>
          <w:rFonts w:hint="eastAsia" w:ascii="宋体" w:hAnsi="宋体" w:cs="宋体"/>
          <w:bCs/>
          <w:color w:val="000000"/>
          <w:sz w:val="24"/>
        </w:rPr>
        <w:t>单位名称：</w:t>
      </w:r>
      <w:r>
        <w:rPr>
          <w:rFonts w:hint="eastAsia" w:ascii="宋体" w:hAnsi="宋体" w:cs="宋体"/>
          <w:bCs/>
          <w:color w:val="000000"/>
          <w:sz w:val="24"/>
          <w:u w:val="single"/>
        </w:rPr>
        <w:t xml:space="preserve">                                                   </w:t>
      </w:r>
    </w:p>
    <w:p>
      <w:pPr>
        <w:spacing w:line="360" w:lineRule="auto"/>
        <w:rPr>
          <w:rFonts w:ascii="宋体" w:hAnsi="宋体" w:cs="宋体"/>
          <w:bCs/>
          <w:color w:val="000000"/>
          <w:sz w:val="24"/>
          <w:u w:val="single"/>
        </w:rPr>
      </w:pPr>
    </w:p>
    <w:p>
      <w:pPr>
        <w:spacing w:line="360" w:lineRule="auto"/>
        <w:rPr>
          <w:rFonts w:ascii="宋体" w:hAnsi="宋体" w:cs="宋体"/>
          <w:bCs/>
          <w:color w:val="000000"/>
          <w:sz w:val="24"/>
          <w:u w:val="single"/>
        </w:rPr>
      </w:pPr>
      <w:r>
        <w:rPr>
          <w:rFonts w:hint="eastAsia" w:ascii="宋体" w:hAnsi="宋体" w:cs="宋体"/>
          <w:bCs/>
          <w:color w:val="000000"/>
          <w:sz w:val="24"/>
        </w:rPr>
        <w:t>企业类型：</w:t>
      </w:r>
      <w:r>
        <w:rPr>
          <w:rFonts w:hint="eastAsia" w:ascii="宋体" w:hAnsi="宋体" w:cs="宋体"/>
          <w:bCs/>
          <w:color w:val="000000"/>
          <w:sz w:val="24"/>
          <w:u w:val="single"/>
        </w:rPr>
        <w:t xml:space="preserve">                                                   </w:t>
      </w:r>
    </w:p>
    <w:p>
      <w:pPr>
        <w:spacing w:line="360" w:lineRule="auto"/>
        <w:rPr>
          <w:rFonts w:ascii="宋体" w:hAnsi="宋体" w:cs="宋体"/>
          <w:bCs/>
          <w:color w:val="000000"/>
          <w:sz w:val="24"/>
        </w:rPr>
      </w:pPr>
    </w:p>
    <w:p>
      <w:pPr>
        <w:spacing w:line="360" w:lineRule="auto"/>
        <w:rPr>
          <w:rFonts w:ascii="宋体" w:hAnsi="宋体" w:cs="宋体"/>
          <w:bCs/>
          <w:color w:val="000000"/>
          <w:sz w:val="24"/>
          <w:u w:val="single"/>
        </w:rPr>
      </w:pPr>
      <w:r>
        <w:rPr>
          <w:rFonts w:hint="eastAsia" w:ascii="宋体" w:hAnsi="宋体" w:cs="宋体"/>
          <w:bCs/>
          <w:color w:val="000000"/>
          <w:sz w:val="24"/>
        </w:rPr>
        <w:t>地    址：</w:t>
      </w:r>
      <w:r>
        <w:rPr>
          <w:rFonts w:hint="eastAsia" w:ascii="宋体" w:hAnsi="宋体" w:cs="宋体"/>
          <w:bCs/>
          <w:color w:val="000000"/>
          <w:sz w:val="24"/>
          <w:u w:val="single"/>
        </w:rPr>
        <w:t xml:space="preserve">                                                   </w:t>
      </w:r>
    </w:p>
    <w:p>
      <w:pPr>
        <w:spacing w:line="360" w:lineRule="auto"/>
        <w:rPr>
          <w:rFonts w:ascii="宋体" w:hAnsi="宋体" w:cs="宋体"/>
          <w:bCs/>
          <w:color w:val="000000"/>
          <w:sz w:val="24"/>
        </w:rPr>
      </w:pPr>
    </w:p>
    <w:p>
      <w:pPr>
        <w:spacing w:line="360" w:lineRule="auto"/>
        <w:rPr>
          <w:rFonts w:ascii="宋体" w:hAnsi="宋体" w:cs="宋体"/>
          <w:bCs/>
          <w:color w:val="000000"/>
          <w:sz w:val="24"/>
          <w:u w:val="single"/>
        </w:rPr>
      </w:pPr>
      <w:r>
        <w:rPr>
          <w:rFonts w:hint="eastAsia" w:ascii="宋体" w:hAnsi="宋体" w:cs="宋体"/>
          <w:bCs/>
          <w:color w:val="000000"/>
          <w:sz w:val="24"/>
        </w:rPr>
        <w:t>营业期限：</w:t>
      </w:r>
      <w:r>
        <w:rPr>
          <w:rFonts w:hint="eastAsia" w:ascii="宋体" w:hAnsi="宋体" w:cs="宋体"/>
          <w:bCs/>
          <w:color w:val="000000"/>
          <w:sz w:val="24"/>
          <w:u w:val="single"/>
        </w:rPr>
        <w:t xml:space="preserve">                                                   </w:t>
      </w:r>
    </w:p>
    <w:p>
      <w:pPr>
        <w:spacing w:line="360" w:lineRule="auto"/>
        <w:rPr>
          <w:rFonts w:ascii="宋体" w:hAnsi="宋体" w:cs="宋体"/>
          <w:bCs/>
          <w:color w:val="000000"/>
          <w:sz w:val="24"/>
        </w:rPr>
      </w:pPr>
    </w:p>
    <w:p>
      <w:pPr>
        <w:spacing w:line="360" w:lineRule="auto"/>
        <w:rPr>
          <w:rFonts w:ascii="宋体" w:hAnsi="宋体" w:cs="宋体"/>
          <w:bCs/>
          <w:color w:val="000000"/>
          <w:sz w:val="24"/>
          <w:u w:val="single"/>
        </w:rPr>
      </w:pPr>
      <w:r>
        <w:rPr>
          <w:rFonts w:hint="eastAsia" w:ascii="宋体" w:hAnsi="宋体" w:cs="宋体"/>
          <w:bCs/>
          <w:color w:val="000000"/>
          <w:sz w:val="24"/>
        </w:rPr>
        <w:t>成立时间：</w:t>
      </w:r>
      <w:r>
        <w:rPr>
          <w:rFonts w:hint="eastAsia" w:ascii="宋体" w:hAnsi="宋体" w:cs="宋体"/>
          <w:bCs/>
          <w:color w:val="000000"/>
          <w:sz w:val="24"/>
          <w:u w:val="single"/>
        </w:rPr>
        <w:t xml:space="preserve">                                                   </w:t>
      </w:r>
    </w:p>
    <w:p>
      <w:pPr>
        <w:spacing w:line="360" w:lineRule="auto"/>
        <w:rPr>
          <w:rFonts w:ascii="宋体" w:hAnsi="宋体" w:cs="宋体"/>
          <w:bCs/>
          <w:color w:val="000000"/>
          <w:u w:val="single"/>
        </w:rPr>
      </w:pPr>
    </w:p>
    <w:p>
      <w:pPr>
        <w:spacing w:line="360" w:lineRule="auto"/>
        <w:rPr>
          <w:rFonts w:ascii="宋体" w:hAnsi="宋体" w:cs="宋体"/>
          <w:bCs/>
          <w:color w:val="000000"/>
          <w:u w:val="single"/>
        </w:rPr>
      </w:pPr>
    </w:p>
    <w:p>
      <w:pPr>
        <w:spacing w:line="360" w:lineRule="auto"/>
        <w:rPr>
          <w:rFonts w:ascii="宋体" w:hAnsi="宋体" w:cs="宋体"/>
          <w:bCs/>
          <w:color w:val="000000"/>
          <w:u w:val="single"/>
        </w:rPr>
      </w:pPr>
    </w:p>
    <w:p>
      <w:pPr>
        <w:spacing w:line="360" w:lineRule="auto"/>
        <w:rPr>
          <w:rFonts w:ascii="宋体" w:hAnsi="宋体" w:cs="宋体"/>
          <w:bCs/>
          <w:color w:val="000000"/>
          <w:sz w:val="24"/>
          <w:u w:val="single"/>
        </w:rPr>
      </w:pPr>
      <w:r>
        <w:rPr>
          <w:rFonts w:hint="eastAsia" w:ascii="宋体" w:hAnsi="宋体" w:cs="宋体"/>
          <w:bCs/>
          <w:color w:val="000000"/>
          <w:sz w:val="24"/>
        </w:rPr>
        <w:t>姓名：</w:t>
      </w:r>
      <w:r>
        <w:rPr>
          <w:rFonts w:hint="eastAsia" w:ascii="宋体" w:hAnsi="宋体" w:cs="宋体"/>
          <w:bCs/>
          <w:color w:val="000000"/>
          <w:sz w:val="24"/>
          <w:u w:val="single"/>
        </w:rPr>
        <w:t xml:space="preserve">              </w:t>
      </w:r>
      <w:r>
        <w:rPr>
          <w:rFonts w:hint="eastAsia" w:ascii="宋体" w:hAnsi="宋体" w:cs="宋体"/>
          <w:bCs/>
          <w:color w:val="000000"/>
          <w:sz w:val="24"/>
        </w:rPr>
        <w:t>性别：</w:t>
      </w:r>
      <w:r>
        <w:rPr>
          <w:rFonts w:hint="eastAsia" w:ascii="宋体" w:hAnsi="宋体" w:cs="宋体"/>
          <w:bCs/>
          <w:color w:val="000000"/>
          <w:sz w:val="24"/>
          <w:u w:val="single"/>
        </w:rPr>
        <w:t xml:space="preserve">             </w:t>
      </w:r>
      <w:r>
        <w:rPr>
          <w:rFonts w:hint="eastAsia" w:ascii="宋体" w:hAnsi="宋体" w:cs="宋体"/>
          <w:bCs/>
          <w:color w:val="000000"/>
          <w:sz w:val="24"/>
        </w:rPr>
        <w:t>年龄：</w:t>
      </w:r>
      <w:r>
        <w:rPr>
          <w:rFonts w:hint="eastAsia" w:ascii="宋体" w:hAnsi="宋体" w:cs="宋体"/>
          <w:bCs/>
          <w:color w:val="000000"/>
          <w:sz w:val="24"/>
          <w:u w:val="single"/>
        </w:rPr>
        <w:t xml:space="preserve">            </w:t>
      </w:r>
      <w:r>
        <w:rPr>
          <w:rFonts w:hint="eastAsia" w:ascii="宋体" w:hAnsi="宋体" w:cs="宋体"/>
          <w:bCs/>
          <w:color w:val="000000"/>
          <w:sz w:val="24"/>
        </w:rPr>
        <w:t>职务：</w:t>
      </w:r>
      <w:r>
        <w:rPr>
          <w:rFonts w:hint="eastAsia" w:ascii="宋体" w:hAnsi="宋体" w:cs="宋体"/>
          <w:bCs/>
          <w:color w:val="000000"/>
          <w:sz w:val="24"/>
          <w:u w:val="single"/>
        </w:rPr>
        <w:t xml:space="preserve">               </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 xml:space="preserve">系 </w:t>
      </w:r>
      <w:r>
        <w:rPr>
          <w:rFonts w:hint="eastAsia" w:ascii="宋体" w:hAnsi="宋体" w:cs="宋体"/>
          <w:bCs/>
          <w:color w:val="000000"/>
          <w:sz w:val="24"/>
          <w:u w:val="single"/>
        </w:rPr>
        <w:t xml:space="preserve">         （投标人单位名称）               </w:t>
      </w:r>
      <w:r>
        <w:rPr>
          <w:rFonts w:hint="eastAsia" w:ascii="宋体" w:hAnsi="宋体" w:cs="宋体"/>
          <w:bCs/>
          <w:color w:val="000000"/>
          <w:sz w:val="24"/>
        </w:rPr>
        <w:t>的法定代表人。（附法人身份证正反面）</w:t>
      </w:r>
    </w:p>
    <w:p>
      <w:pPr>
        <w:spacing w:line="360" w:lineRule="auto"/>
        <w:rPr>
          <w:rFonts w:ascii="宋体" w:hAnsi="宋体" w:cs="宋体"/>
          <w:bCs/>
          <w:color w:val="000000"/>
          <w:sz w:val="24"/>
        </w:rPr>
      </w:pP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特此证明。</w:t>
      </w:r>
    </w:p>
    <w:p>
      <w:pPr>
        <w:spacing w:line="360" w:lineRule="auto"/>
        <w:rPr>
          <w:rFonts w:ascii="宋体" w:hAnsi="宋体" w:cs="宋体"/>
          <w:bCs/>
          <w:color w:val="000000"/>
          <w:sz w:val="24"/>
        </w:rPr>
      </w:pPr>
    </w:p>
    <w:p>
      <w:pPr>
        <w:spacing w:line="360" w:lineRule="auto"/>
        <w:jc w:val="right"/>
        <w:rPr>
          <w:rFonts w:ascii="宋体" w:hAnsi="宋体" w:cs="宋体"/>
          <w:bCs/>
          <w:color w:val="000000"/>
          <w:sz w:val="24"/>
          <w:u w:val="single"/>
        </w:rPr>
      </w:pPr>
      <w:r>
        <w:rPr>
          <w:rFonts w:hint="eastAsia" w:ascii="宋体" w:hAnsi="宋体" w:cs="宋体"/>
          <w:bCs/>
          <w:color w:val="000000"/>
          <w:sz w:val="24"/>
        </w:rPr>
        <w:t>投标人：</w:t>
      </w:r>
      <w:r>
        <w:rPr>
          <w:rFonts w:hint="eastAsia" w:ascii="宋体" w:hAnsi="宋体" w:cs="宋体"/>
          <w:bCs/>
          <w:color w:val="000000"/>
          <w:sz w:val="24"/>
          <w:u w:val="single"/>
        </w:rPr>
        <w:t xml:space="preserve">                      （盖章）</w:t>
      </w:r>
    </w:p>
    <w:p>
      <w:pPr>
        <w:spacing w:line="360" w:lineRule="auto"/>
        <w:jc w:val="righ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w:t>
      </w:r>
    </w:p>
    <w:p>
      <w:pPr>
        <w:pStyle w:val="5"/>
        <w:ind w:firstLine="0"/>
      </w:pPr>
    </w:p>
    <w:p>
      <w:pPr>
        <w:pStyle w:val="5"/>
        <w:ind w:firstLine="0"/>
      </w:pPr>
    </w:p>
    <w:p>
      <w:pPr>
        <w:pStyle w:val="5"/>
        <w:ind w:firstLine="0"/>
      </w:pPr>
    </w:p>
    <w:p>
      <w:pPr>
        <w:spacing w:line="360" w:lineRule="auto"/>
        <w:rPr>
          <w:rFonts w:ascii="宋体" w:hAnsi="宋体" w:cs="宋体"/>
          <w:b/>
          <w:color w:val="000000"/>
          <w:sz w:val="32"/>
        </w:rPr>
      </w:pPr>
      <w:r>
        <w:rPr>
          <w:rFonts w:hint="eastAsia" w:ascii="宋体" w:hAnsi="宋体" w:cs="宋体"/>
          <w:b/>
          <w:color w:val="000000"/>
          <w:sz w:val="32"/>
        </w:rPr>
        <w:t>附件3：</w:t>
      </w:r>
    </w:p>
    <w:p>
      <w:pPr>
        <w:spacing w:line="360" w:lineRule="auto"/>
        <w:jc w:val="center"/>
        <w:outlineLvl w:val="0"/>
        <w:rPr>
          <w:rFonts w:ascii="宋体" w:hAnsi="宋体" w:cs="宋体"/>
          <w:b/>
          <w:color w:val="000000"/>
          <w:sz w:val="30"/>
        </w:rPr>
      </w:pPr>
      <w:r>
        <w:rPr>
          <w:rFonts w:hint="eastAsia" w:ascii="宋体" w:hAnsi="宋体" w:cs="宋体"/>
          <w:b/>
          <w:color w:val="000000"/>
          <w:sz w:val="30"/>
        </w:rPr>
        <w:t>授  权  委  托  书</w:t>
      </w:r>
    </w:p>
    <w:p>
      <w:pPr>
        <w:spacing w:line="360" w:lineRule="auto"/>
        <w:jc w:val="center"/>
        <w:rPr>
          <w:rFonts w:ascii="宋体" w:hAnsi="宋体" w:cs="宋体"/>
          <w:b/>
          <w:color w:val="000000"/>
          <w:sz w:val="24"/>
        </w:rPr>
      </w:pPr>
      <w:r>
        <w:rPr>
          <w:rFonts w:hint="eastAsia" w:ascii="宋体" w:hAnsi="宋体" w:cs="宋体"/>
          <w:b/>
          <w:color w:val="000000"/>
          <w:sz w:val="24"/>
        </w:rPr>
        <w:t>（投标文件商务标）</w:t>
      </w:r>
    </w:p>
    <w:p>
      <w:pPr>
        <w:spacing w:line="360" w:lineRule="auto"/>
        <w:rPr>
          <w:rFonts w:ascii="宋体" w:hAnsi="宋体" w:cs="宋体"/>
          <w:color w:val="000000"/>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本授权委托书声明：我</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（投标人名称）的法人代表人，现授权委托</w:t>
      </w:r>
      <w:r>
        <w:rPr>
          <w:rFonts w:hint="eastAsia" w:ascii="宋体" w:hAnsi="宋体" w:cs="宋体"/>
          <w:color w:val="000000"/>
          <w:sz w:val="24"/>
          <w:u w:val="single"/>
        </w:rPr>
        <w:t xml:space="preserve">                    </w:t>
      </w:r>
      <w:r>
        <w:rPr>
          <w:rFonts w:hint="eastAsia" w:ascii="宋体" w:hAnsi="宋体" w:cs="宋体"/>
          <w:color w:val="000000"/>
          <w:sz w:val="24"/>
        </w:rPr>
        <w:t>（投标人名称）的</w:t>
      </w:r>
      <w:r>
        <w:rPr>
          <w:rFonts w:hint="eastAsia" w:ascii="宋体" w:hAnsi="宋体" w:cs="宋体"/>
          <w:color w:val="000000"/>
          <w:sz w:val="24"/>
          <w:u w:val="single"/>
        </w:rPr>
        <w:t xml:space="preserve">           </w:t>
      </w:r>
      <w:r>
        <w:rPr>
          <w:rFonts w:hint="eastAsia" w:ascii="宋体" w:hAnsi="宋体" w:cs="宋体"/>
          <w:color w:val="000000"/>
          <w:sz w:val="24"/>
        </w:rPr>
        <w:t>（姓名）为我公司代理人，以本公司的名义参加</w:t>
      </w:r>
      <w:r>
        <w:rPr>
          <w:rFonts w:hint="eastAsia" w:ascii="宋体" w:hAnsi="宋体" w:cs="宋体"/>
          <w:color w:val="000000"/>
          <w:sz w:val="24"/>
          <w:u w:val="single"/>
        </w:rPr>
        <w:t xml:space="preserve">          </w:t>
      </w:r>
      <w:r>
        <w:rPr>
          <w:rFonts w:hint="eastAsia" w:ascii="宋体" w:hAnsi="宋体" w:cs="宋体"/>
          <w:color w:val="000000"/>
          <w:sz w:val="24"/>
        </w:rPr>
        <w:t>（招标人）的</w:t>
      </w:r>
      <w:r>
        <w:rPr>
          <w:rFonts w:hint="eastAsia" w:ascii="宋体" w:hAnsi="宋体" w:cs="宋体"/>
          <w:color w:val="000000"/>
          <w:sz w:val="24"/>
          <w:szCs w:val="22"/>
          <w:u w:val="single"/>
        </w:rPr>
        <w:t xml:space="preserve">         </w:t>
      </w:r>
      <w:r>
        <w:rPr>
          <w:rFonts w:hint="eastAsia" w:ascii="宋体" w:hAnsi="宋体" w:cs="宋体"/>
          <w:color w:val="000000"/>
          <w:sz w:val="24"/>
          <w:szCs w:val="22"/>
        </w:rPr>
        <w:t>（项目名称）</w:t>
      </w:r>
      <w:r>
        <w:rPr>
          <w:rFonts w:hint="eastAsia" w:ascii="宋体" w:hAnsi="宋体" w:cs="宋体"/>
          <w:color w:val="000000"/>
          <w:sz w:val="24"/>
        </w:rPr>
        <w:t>的投标活动。授权日期为</w:t>
      </w:r>
      <w:r>
        <w:rPr>
          <w:rFonts w:hint="eastAsia" w:ascii="宋体" w:hAnsi="宋体" w:cs="宋体"/>
          <w:color w:val="000000"/>
          <w:sz w:val="24"/>
          <w:u w:val="single"/>
        </w:rPr>
        <w:t xml:space="preserve">       </w:t>
      </w:r>
      <w:r>
        <w:rPr>
          <w:rFonts w:hint="eastAsia" w:ascii="宋体" w:hAnsi="宋体" w:cs="宋体"/>
          <w:color w:val="000000"/>
          <w:sz w:val="24"/>
        </w:rPr>
        <w:t>代理人在参加整个采购招标投标活动、合同谈判过程中所签署的一切文件和处理与之有关的一切事物，我均予以承认。（附被授权人身份证正反面）</w:t>
      </w:r>
    </w:p>
    <w:p>
      <w:pPr>
        <w:spacing w:line="360" w:lineRule="auto"/>
        <w:rPr>
          <w:sz w:val="24"/>
        </w:rPr>
      </w:pPr>
      <w:r>
        <w:rPr>
          <w:rFonts w:hint="eastAsia"/>
          <w:sz w:val="24"/>
          <w:lang w:val="en-US" w:eastAsia="zh-CN"/>
        </w:rPr>
        <w:t>委托期限：</w:t>
      </w:r>
      <w:r>
        <w:rPr>
          <w:rFonts w:hint="eastAsia"/>
          <w:sz w:val="24"/>
          <w:u w:val="single"/>
          <w:lang w:val="en-US" w:eastAsia="zh-CN"/>
        </w:rPr>
        <w:t xml:space="preserve">                  </w:t>
      </w:r>
      <w:r>
        <w:rPr>
          <w:rFonts w:hint="eastAsia"/>
          <w:sz w:val="24"/>
        </w:rPr>
        <w:t>， 特此声明。</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代理人：</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color w:val="000000"/>
          <w:sz w:val="24"/>
          <w:u w:val="single"/>
        </w:rPr>
        <w:t xml:space="preserve">             </w:t>
      </w:r>
      <w:r>
        <w:rPr>
          <w:rFonts w:hint="eastAsia" w:ascii="宋体" w:hAnsi="宋体" w:cs="宋体"/>
          <w:color w:val="000000"/>
          <w:sz w:val="24"/>
        </w:rPr>
        <w:t>年龄：</w:t>
      </w:r>
      <w:r>
        <w:rPr>
          <w:rFonts w:hint="eastAsia" w:ascii="宋体" w:hAnsi="宋体" w:cs="宋体"/>
          <w:color w:val="000000"/>
          <w:sz w:val="24"/>
          <w:u w:val="single"/>
        </w:rPr>
        <w:t xml:space="preserve">                           </w:t>
      </w: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单  位：</w:t>
      </w:r>
      <w:r>
        <w:rPr>
          <w:rFonts w:hint="eastAsia" w:ascii="宋体" w:hAnsi="宋体" w:cs="宋体"/>
          <w:color w:val="000000"/>
          <w:sz w:val="24"/>
          <w:u w:val="single"/>
        </w:rPr>
        <w:t xml:space="preserve">              </w:t>
      </w:r>
      <w:r>
        <w:rPr>
          <w:rFonts w:hint="eastAsia" w:ascii="宋体" w:hAnsi="宋体" w:cs="宋体"/>
          <w:color w:val="000000"/>
          <w:sz w:val="24"/>
        </w:rPr>
        <w:t>部门：</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代理人无转委权。特此委托。</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投标人（盖章）：</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highlight w:val="none"/>
        </w:rPr>
      </w:pPr>
      <w:r>
        <w:rPr>
          <w:rFonts w:hint="eastAsia" w:ascii="宋体" w:hAnsi="宋体" w:cs="宋体"/>
          <w:color w:val="000000"/>
          <w:sz w:val="24"/>
          <w:highlight w:val="none"/>
        </w:rPr>
        <w:t>法定代表人（签字</w:t>
      </w:r>
      <w:r>
        <w:rPr>
          <w:rFonts w:hint="eastAsia" w:ascii="宋体" w:hAnsi="宋体" w:cs="宋体"/>
          <w:color w:val="000000"/>
          <w:sz w:val="24"/>
          <w:highlight w:val="none"/>
          <w:lang w:eastAsia="zh-CN"/>
        </w:rPr>
        <w:t>及盖章</w:t>
      </w:r>
      <w:r>
        <w:rPr>
          <w:rFonts w:hint="eastAsia" w:ascii="宋体" w:hAnsi="宋体" w:cs="宋体"/>
          <w:color w:val="000000"/>
          <w:sz w:val="24"/>
          <w:highlight w:val="none"/>
        </w:rPr>
        <w:t>）：</w:t>
      </w:r>
    </w:p>
    <w:p>
      <w:pPr>
        <w:spacing w:line="360" w:lineRule="auto"/>
        <w:rPr>
          <w:rFonts w:ascii="宋体" w:hAnsi="宋体" w:cs="宋体"/>
          <w:color w:val="000000"/>
          <w:sz w:val="24"/>
        </w:rPr>
      </w:pPr>
    </w:p>
    <w:p>
      <w:pPr>
        <w:spacing w:line="360" w:lineRule="auto"/>
        <w:jc w:val="center"/>
        <w:rPr>
          <w:rFonts w:ascii="宋体" w:hAnsi="宋体" w:cs="宋体"/>
          <w:b/>
          <w:color w:val="000000"/>
          <w:sz w:val="24"/>
        </w:rPr>
      </w:pPr>
    </w:p>
    <w:p>
      <w:pPr>
        <w:spacing w:line="360" w:lineRule="auto"/>
        <w:jc w:val="right"/>
        <w:rPr>
          <w:rFonts w:ascii="宋体" w:hAnsi="宋体" w:cs="宋体"/>
          <w:b/>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30"/>
        <w:spacing w:line="540" w:lineRule="exact"/>
        <w:ind w:firstLine="482" w:firstLineChars="200"/>
        <w:jc w:val="both"/>
        <w:rPr>
          <w:rFonts w:ascii="宋体" w:hAnsi="宋体" w:cs="宋体"/>
          <w:b/>
          <w:bCs/>
        </w:rPr>
      </w:pPr>
      <w:r>
        <w:rPr>
          <w:rFonts w:hint="eastAsia" w:ascii="宋体" w:hAnsi="宋体" w:cs="宋体"/>
          <w:b/>
          <w:bCs/>
        </w:rPr>
        <w:br w:type="page"/>
      </w:r>
    </w:p>
    <w:p>
      <w:pPr>
        <w:spacing w:line="440" w:lineRule="exact"/>
        <w:ind w:left="319" w:leftChars="152" w:firstLine="3164" w:firstLineChars="1130"/>
        <w:rPr>
          <w:rFonts w:ascii="宋体" w:hAnsi="宋体"/>
          <w:bCs/>
          <w:sz w:val="28"/>
          <w:szCs w:val="28"/>
        </w:rPr>
      </w:pPr>
    </w:p>
    <w:p>
      <w:pPr>
        <w:spacing w:line="440" w:lineRule="exact"/>
        <w:ind w:left="319" w:leftChars="152" w:firstLine="3164" w:firstLineChars="1130"/>
        <w:rPr>
          <w:rFonts w:ascii="宋体"/>
          <w:sz w:val="28"/>
          <w:szCs w:val="28"/>
        </w:rPr>
      </w:pPr>
      <w:r>
        <w:rPr>
          <w:rFonts w:hint="eastAsia" w:ascii="宋体" w:hAnsi="宋体"/>
          <w:sz w:val="28"/>
          <w:szCs w:val="28"/>
        </w:rPr>
        <w:t>一、开标一览表</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投标人名称：</w:t>
      </w:r>
    </w:p>
    <w:p>
      <w:pPr>
        <w:spacing w:line="360" w:lineRule="auto"/>
        <w:rPr>
          <w:rFonts w:hint="eastAsia" w:ascii="宋体" w:hAnsi="宋体" w:cs="宋体"/>
          <w:color w:val="000000"/>
          <w:sz w:val="24"/>
        </w:rPr>
      </w:pPr>
      <w:r>
        <w:rPr>
          <w:rFonts w:hint="eastAsia" w:ascii="宋体" w:hAnsi="宋体" w:cs="宋体"/>
          <w:color w:val="000000"/>
          <w:sz w:val="24"/>
        </w:rPr>
        <w:t>招标项目名称：</w:t>
      </w:r>
    </w:p>
    <w:p>
      <w:pPr>
        <w:spacing w:line="360" w:lineRule="auto"/>
        <w:rPr>
          <w:rFonts w:hint="eastAsia" w:ascii="宋体" w:hAnsi="宋体" w:cs="宋体"/>
          <w:color w:val="000000"/>
          <w:sz w:val="24"/>
        </w:rPr>
      </w:pPr>
      <w:r>
        <w:rPr>
          <w:rFonts w:hint="eastAsia" w:ascii="宋体" w:hAnsi="宋体" w:cs="宋体"/>
          <w:color w:val="000000"/>
          <w:sz w:val="24"/>
        </w:rPr>
        <w:t>招标文件编号：</w:t>
      </w:r>
    </w:p>
    <w:p>
      <w:pPr>
        <w:spacing w:line="360" w:lineRule="auto"/>
        <w:rPr>
          <w:rFonts w:hint="eastAsia" w:ascii="宋体" w:hAnsi="宋体" w:cs="宋体"/>
          <w:color w:val="000000"/>
          <w:sz w:val="24"/>
        </w:rPr>
      </w:pPr>
    </w:p>
    <w:tbl>
      <w:tblPr>
        <w:tblStyle w:val="18"/>
        <w:tblW w:w="9660" w:type="dxa"/>
        <w:tblInd w:w="0" w:type="dxa"/>
        <w:tblLayout w:type="fixed"/>
        <w:tblCellMar>
          <w:top w:w="0" w:type="dxa"/>
          <w:left w:w="108" w:type="dxa"/>
          <w:bottom w:w="0" w:type="dxa"/>
          <w:right w:w="108" w:type="dxa"/>
        </w:tblCellMar>
      </w:tblPr>
      <w:tblGrid>
        <w:gridCol w:w="1289"/>
        <w:gridCol w:w="1612"/>
        <w:gridCol w:w="3209"/>
        <w:gridCol w:w="1841"/>
        <w:gridCol w:w="1709"/>
      </w:tblGrid>
      <w:tr>
        <w:tblPrEx>
          <w:tblCellMar>
            <w:top w:w="0" w:type="dxa"/>
            <w:left w:w="108" w:type="dxa"/>
            <w:bottom w:w="0" w:type="dxa"/>
            <w:right w:w="108" w:type="dxa"/>
          </w:tblCellMar>
        </w:tblPrEx>
        <w:trPr>
          <w:trHeight w:val="423" w:hRule="atLeast"/>
        </w:trPr>
        <w:tc>
          <w:tcPr>
            <w:tcW w:w="1289" w:type="dxa"/>
          </w:tcPr>
          <w:p>
            <w:pPr>
              <w:spacing w:line="360" w:lineRule="auto"/>
              <w:rPr>
                <w:rFonts w:hint="eastAsia" w:ascii="宋体" w:hAnsi="宋体" w:cs="宋体"/>
                <w:color w:val="000000"/>
                <w:sz w:val="24"/>
              </w:rPr>
            </w:pPr>
          </w:p>
        </w:tc>
        <w:tc>
          <w:tcPr>
            <w:tcW w:w="1612" w:type="dxa"/>
          </w:tcPr>
          <w:p>
            <w:pPr>
              <w:spacing w:line="360" w:lineRule="auto"/>
              <w:rPr>
                <w:rFonts w:hint="eastAsia" w:ascii="宋体" w:hAnsi="宋体" w:cs="宋体"/>
                <w:color w:val="000000"/>
                <w:sz w:val="24"/>
              </w:rPr>
            </w:pPr>
            <w:r>
              <w:rPr>
                <w:rFonts w:hint="eastAsia" w:ascii="宋体" w:hAnsi="宋体" w:cs="宋体"/>
                <w:color w:val="000000"/>
                <w:sz w:val="24"/>
              </w:rPr>
              <w:t>设备名称</w:t>
            </w:r>
          </w:p>
        </w:tc>
        <w:tc>
          <w:tcPr>
            <w:tcW w:w="3209" w:type="dxa"/>
          </w:tcPr>
          <w:p>
            <w:pPr>
              <w:spacing w:line="360" w:lineRule="auto"/>
              <w:rPr>
                <w:rFonts w:hint="eastAsia" w:ascii="宋体" w:hAnsi="宋体" w:cs="宋体"/>
                <w:color w:val="000000"/>
                <w:sz w:val="24"/>
              </w:rPr>
            </w:pPr>
            <w:r>
              <w:rPr>
                <w:rFonts w:hint="eastAsia" w:ascii="宋体" w:hAnsi="宋体" w:cs="宋体"/>
                <w:color w:val="000000"/>
                <w:sz w:val="24"/>
              </w:rPr>
              <w:t>投标报价（万元）</w:t>
            </w:r>
          </w:p>
        </w:tc>
        <w:tc>
          <w:tcPr>
            <w:tcW w:w="1841" w:type="dxa"/>
          </w:tcPr>
          <w:p>
            <w:pPr>
              <w:spacing w:line="360" w:lineRule="auto"/>
              <w:rPr>
                <w:rFonts w:hint="eastAsia" w:ascii="宋体" w:hAnsi="宋体" w:cs="宋体"/>
                <w:color w:val="000000"/>
                <w:sz w:val="24"/>
              </w:rPr>
            </w:pPr>
            <w:r>
              <w:rPr>
                <w:rFonts w:hint="eastAsia" w:ascii="宋体" w:hAnsi="宋体" w:cs="宋体"/>
                <w:color w:val="000000"/>
                <w:sz w:val="24"/>
              </w:rPr>
              <w:t>交货日期</w:t>
            </w:r>
          </w:p>
        </w:tc>
        <w:tc>
          <w:tcPr>
            <w:tcW w:w="1709" w:type="dxa"/>
          </w:tcPr>
          <w:p>
            <w:pPr>
              <w:spacing w:line="360" w:lineRule="auto"/>
              <w:rPr>
                <w:rFonts w:hint="eastAsia" w:ascii="宋体" w:hAnsi="宋体" w:cs="宋体"/>
                <w:color w:val="000000"/>
                <w:sz w:val="24"/>
              </w:rPr>
            </w:pPr>
            <w:r>
              <w:rPr>
                <w:rFonts w:hint="eastAsia" w:ascii="宋体" w:hAnsi="宋体" w:cs="宋体"/>
                <w:color w:val="000000"/>
                <w:sz w:val="24"/>
              </w:rPr>
              <w:t>备注（质保期）</w:t>
            </w:r>
          </w:p>
        </w:tc>
      </w:tr>
      <w:tr>
        <w:tblPrEx>
          <w:tblCellMar>
            <w:top w:w="0" w:type="dxa"/>
            <w:left w:w="108" w:type="dxa"/>
            <w:bottom w:w="0" w:type="dxa"/>
            <w:right w:w="108" w:type="dxa"/>
          </w:tblCellMar>
        </w:tblPrEx>
        <w:trPr>
          <w:trHeight w:val="1808" w:hRule="atLeast"/>
        </w:trPr>
        <w:tc>
          <w:tcPr>
            <w:tcW w:w="1289" w:type="dxa"/>
          </w:tcPr>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w:t>
            </w:r>
          </w:p>
        </w:tc>
        <w:tc>
          <w:tcPr>
            <w:tcW w:w="1612" w:type="dxa"/>
          </w:tcPr>
          <w:p>
            <w:pPr>
              <w:spacing w:line="360" w:lineRule="auto"/>
              <w:rPr>
                <w:rFonts w:hint="eastAsia" w:ascii="宋体" w:hAnsi="宋体" w:cs="宋体"/>
                <w:color w:val="000000"/>
                <w:sz w:val="24"/>
              </w:rPr>
            </w:pPr>
          </w:p>
        </w:tc>
        <w:tc>
          <w:tcPr>
            <w:tcW w:w="3209" w:type="dxa"/>
          </w:tcPr>
          <w:p>
            <w:pPr>
              <w:spacing w:line="360" w:lineRule="auto"/>
              <w:rPr>
                <w:rFonts w:hint="eastAsia" w:ascii="宋体" w:hAnsi="宋体" w:cs="宋体"/>
                <w:color w:val="000000"/>
                <w:sz w:val="24"/>
              </w:rPr>
            </w:pPr>
          </w:p>
        </w:tc>
        <w:tc>
          <w:tcPr>
            <w:tcW w:w="1841" w:type="dxa"/>
          </w:tcPr>
          <w:p>
            <w:pPr>
              <w:spacing w:line="360" w:lineRule="auto"/>
              <w:rPr>
                <w:rFonts w:hint="eastAsia" w:ascii="宋体" w:hAnsi="宋体" w:cs="宋体"/>
                <w:color w:val="000000"/>
                <w:sz w:val="24"/>
              </w:rPr>
            </w:pPr>
          </w:p>
        </w:tc>
        <w:tc>
          <w:tcPr>
            <w:tcW w:w="1709" w:type="dxa"/>
          </w:tcPr>
          <w:p>
            <w:pPr>
              <w:spacing w:line="360" w:lineRule="auto"/>
              <w:rPr>
                <w:rFonts w:hint="eastAsia" w:ascii="宋体" w:hAnsi="宋体" w:cs="宋体"/>
                <w:color w:val="000000"/>
                <w:sz w:val="24"/>
              </w:rPr>
            </w:pPr>
          </w:p>
        </w:tc>
      </w:tr>
    </w:tbl>
    <w:p>
      <w:pPr>
        <w:spacing w:line="360" w:lineRule="auto"/>
        <w:rPr>
          <w:rFonts w:hint="eastAsia" w:ascii="宋体" w:hAnsi="宋体" w:cs="宋体"/>
          <w:color w:val="000000"/>
          <w:sz w:val="24"/>
        </w:rPr>
      </w:pPr>
      <w:r>
        <w:rPr>
          <w:rFonts w:hint="eastAsia" w:ascii="宋体" w:hAnsi="宋体" w:cs="宋体"/>
          <w:color w:val="000000"/>
          <w:sz w:val="24"/>
        </w:rPr>
        <w:t>注：投标报价包括：安装费、运输费、设备费、施工费、税金等。</w:t>
      </w:r>
    </w:p>
    <w:p>
      <w:pPr>
        <w:pStyle w:val="8"/>
        <w:rPr>
          <w:rFonts w:hint="eastAsia" w:ascii="宋体" w:hAnsi="宋体" w:cs="宋体"/>
          <w:color w:val="000000"/>
          <w:sz w:val="24"/>
        </w:rPr>
      </w:pPr>
    </w:p>
    <w:p>
      <w:pPr>
        <w:pStyle w:val="9"/>
        <w:rPr>
          <w:rFonts w:hint="eastAsia" w:ascii="宋体" w:hAnsi="宋体" w:cs="宋体"/>
          <w:color w:val="000000"/>
          <w:sz w:val="24"/>
        </w:rPr>
      </w:pPr>
    </w:p>
    <w:p>
      <w:pPr>
        <w:rPr>
          <w:rFonts w:hint="eastAsia" w:ascii="宋体" w:hAnsi="宋体" w:cs="宋体"/>
          <w:color w:val="000000"/>
          <w:sz w:val="24"/>
        </w:rPr>
      </w:pPr>
    </w:p>
    <w:p>
      <w:pPr>
        <w:pStyle w:val="8"/>
        <w:rPr>
          <w:rFonts w:hint="eastAsia" w:ascii="宋体" w:hAnsi="宋体" w:cs="宋体"/>
          <w:color w:val="000000"/>
          <w:sz w:val="24"/>
        </w:rPr>
      </w:pPr>
    </w:p>
    <w:p>
      <w:pPr>
        <w:pStyle w:val="9"/>
        <w:rPr>
          <w:rFonts w:hint="eastAsia"/>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pStyle w:val="8"/>
        <w:rPr>
          <w:rFonts w:hint="eastAsia" w:ascii="宋体" w:hAnsi="宋体" w:cs="宋体"/>
          <w:color w:val="000000"/>
          <w:sz w:val="24"/>
        </w:rPr>
      </w:pPr>
    </w:p>
    <w:p>
      <w:pPr>
        <w:pStyle w:val="9"/>
        <w:rPr>
          <w:rFonts w:hint="eastAsia" w:ascii="宋体" w:hAnsi="宋体" w:cs="宋体"/>
          <w:color w:val="000000"/>
          <w:sz w:val="24"/>
        </w:rPr>
      </w:pPr>
    </w:p>
    <w:p>
      <w:pPr>
        <w:rPr>
          <w:rFonts w:hint="eastAsia" w:ascii="宋体" w:hAnsi="宋体" w:cs="宋体"/>
          <w:color w:val="000000"/>
          <w:sz w:val="24"/>
        </w:rPr>
      </w:pPr>
    </w:p>
    <w:p>
      <w:pPr>
        <w:pStyle w:val="8"/>
        <w:rPr>
          <w:rFonts w:hint="eastAsia" w:ascii="宋体" w:hAnsi="宋体" w:cs="宋体"/>
          <w:color w:val="000000"/>
          <w:sz w:val="24"/>
        </w:rPr>
      </w:pPr>
    </w:p>
    <w:p>
      <w:pPr>
        <w:pStyle w:val="9"/>
        <w:rPr>
          <w:rFonts w:hint="eastAsia" w:ascii="宋体" w:hAnsi="宋体" w:cs="宋体"/>
          <w:color w:val="000000"/>
          <w:sz w:val="24"/>
        </w:rPr>
      </w:pPr>
    </w:p>
    <w:p>
      <w:pPr>
        <w:rPr>
          <w:rFonts w:hint="eastAsia" w:ascii="宋体" w:hAnsi="宋体" w:cs="宋体"/>
          <w:color w:val="000000"/>
          <w:sz w:val="24"/>
        </w:rPr>
      </w:pPr>
    </w:p>
    <w:p>
      <w:pPr>
        <w:pStyle w:val="8"/>
        <w:rPr>
          <w:rFonts w:hint="eastAsia"/>
        </w:rPr>
      </w:pPr>
    </w:p>
    <w:p>
      <w:pPr>
        <w:spacing w:line="360" w:lineRule="auto"/>
        <w:ind w:firstLine="4800" w:firstLineChars="2000"/>
        <w:jc w:val="left"/>
        <w:rPr>
          <w:rFonts w:hint="eastAsia" w:ascii="宋体" w:hAnsi="宋体" w:cs="宋体"/>
          <w:color w:val="000000"/>
          <w:sz w:val="24"/>
        </w:rPr>
      </w:pPr>
      <w:r>
        <w:rPr>
          <w:rFonts w:hint="eastAsia" w:ascii="宋体" w:hAnsi="宋体" w:cs="宋体"/>
          <w:color w:val="000000"/>
          <w:sz w:val="24"/>
        </w:rPr>
        <w:t>投标人名称（盖章）：</w:t>
      </w:r>
    </w:p>
    <w:p>
      <w:pPr>
        <w:spacing w:line="360" w:lineRule="auto"/>
        <w:ind w:firstLine="4800" w:firstLineChars="2000"/>
        <w:jc w:val="left"/>
        <w:rPr>
          <w:rFonts w:hint="eastAsia" w:ascii="宋体" w:hAnsi="宋体" w:cs="宋体"/>
          <w:color w:val="000000"/>
          <w:sz w:val="24"/>
          <w:highlight w:val="none"/>
        </w:rPr>
      </w:pPr>
      <w:r>
        <w:rPr>
          <w:rFonts w:hint="eastAsia" w:ascii="宋体" w:hAnsi="宋体" w:cs="宋体"/>
          <w:color w:val="000000"/>
          <w:sz w:val="24"/>
          <w:highlight w:val="none"/>
        </w:rPr>
        <w:t>法定代表人或授权代理人（盖章</w:t>
      </w:r>
      <w:r>
        <w:rPr>
          <w:rFonts w:hint="eastAsia" w:ascii="宋体" w:hAnsi="宋体" w:cs="宋体"/>
          <w:color w:val="000000"/>
          <w:sz w:val="24"/>
          <w:highlight w:val="none"/>
          <w:lang w:eastAsia="zh-CN"/>
        </w:rPr>
        <w:t>及</w:t>
      </w:r>
      <w:r>
        <w:rPr>
          <w:rFonts w:hint="eastAsia" w:ascii="宋体" w:hAnsi="宋体" w:cs="宋体"/>
          <w:color w:val="000000"/>
          <w:sz w:val="24"/>
          <w:highlight w:val="none"/>
        </w:rPr>
        <w:t>签字）：</w:t>
      </w:r>
    </w:p>
    <w:p>
      <w:pPr>
        <w:spacing w:line="360" w:lineRule="auto"/>
        <w:jc w:val="left"/>
        <w:rPr>
          <w:rFonts w:hint="eastAsia" w:ascii="宋体" w:hAnsi="宋体" w:cs="宋体"/>
          <w:color w:val="000000"/>
          <w:sz w:val="24"/>
        </w:rPr>
      </w:pPr>
    </w:p>
    <w:p>
      <w:pPr>
        <w:spacing w:line="360" w:lineRule="auto"/>
        <w:ind w:firstLine="6000" w:firstLineChars="2500"/>
        <w:jc w:val="left"/>
        <w:rPr>
          <w:rFonts w:hint="eastAsia" w:ascii="宋体" w:hAnsi="宋体" w:cs="宋体"/>
          <w:color w:val="000000"/>
          <w:sz w:val="24"/>
        </w:rPr>
      </w:pPr>
      <w:r>
        <w:rPr>
          <w:rFonts w:hint="eastAsia" w:ascii="宋体" w:hAnsi="宋体" w:cs="宋体"/>
          <w:color w:val="000000"/>
          <w:sz w:val="24"/>
        </w:rPr>
        <w:t>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pStyle w:val="24"/>
        <w:ind w:firstLine="280" w:firstLineChars="100"/>
        <w:rPr>
          <w:rFonts w:hint="default" w:cs="宋体"/>
          <w:b/>
        </w:rPr>
      </w:pPr>
      <w:r>
        <w:rPr>
          <w:rFonts w:cs="宋体"/>
          <w:color w:val="auto"/>
          <w:sz w:val="28"/>
        </w:rPr>
        <w:t>二、投标产品名称、数量、规格及报价明细表</w:t>
      </w:r>
      <w:r>
        <w:rPr>
          <w:rFonts w:cs="宋体"/>
          <w:b/>
        </w:rPr>
        <w:t xml:space="preserve">  </w:t>
      </w:r>
      <w:r>
        <w:rPr>
          <w:rFonts w:cs="宋体"/>
          <w:color w:val="auto"/>
          <w:sz w:val="28"/>
          <w:szCs w:val="22"/>
        </w:rPr>
        <w:t>（投标文件商务标）</w:t>
      </w:r>
    </w:p>
    <w:p>
      <w:pPr>
        <w:pStyle w:val="24"/>
        <w:ind w:firstLine="421"/>
        <w:rPr>
          <w:rFonts w:hint="default" w:cs="宋体"/>
        </w:rPr>
      </w:pPr>
      <w:r>
        <w:rPr>
          <w:rFonts w:cs="宋体"/>
        </w:rPr>
        <w:t>项目名称：</w:t>
      </w:r>
    </w:p>
    <w:p>
      <w:pPr>
        <w:pStyle w:val="24"/>
        <w:ind w:firstLine="421"/>
        <w:rPr>
          <w:rFonts w:hint="default" w:cs="宋体"/>
        </w:rPr>
      </w:pPr>
      <w:r>
        <w:rPr>
          <w:rFonts w:cs="宋体"/>
        </w:rPr>
        <w:t>项目编号：</w:t>
      </w:r>
    </w:p>
    <w:p>
      <w:pPr>
        <w:pStyle w:val="24"/>
        <w:ind w:firstLine="421"/>
        <w:rPr>
          <w:rFonts w:hint="default" w:cs="宋体"/>
        </w:rPr>
      </w:pPr>
    </w:p>
    <w:p>
      <w:pPr>
        <w:pStyle w:val="24"/>
        <w:ind w:firstLine="421"/>
        <w:rPr>
          <w:rFonts w:cs="宋体"/>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458"/>
        <w:gridCol w:w="1488"/>
        <w:gridCol w:w="1204"/>
        <w:gridCol w:w="832"/>
        <w:gridCol w:w="1250"/>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ascii="宋体"/>
                <w:sz w:val="24"/>
              </w:rPr>
            </w:pPr>
            <w:r>
              <w:rPr>
                <w:rFonts w:hint="eastAsia" w:ascii="宋体" w:hAnsi="宋体"/>
                <w:sz w:val="24"/>
              </w:rPr>
              <w:t>序号</w:t>
            </w: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设备名称</w:t>
            </w: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规格型号</w:t>
            </w: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制造商</w:t>
            </w: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数量</w:t>
            </w: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单价</w:t>
            </w: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785"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801"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44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67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c>
          <w:tcPr>
            <w:tcW w:w="11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pct"/>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szCs w:val="21"/>
              </w:rPr>
            </w:pPr>
            <w:r>
              <w:rPr>
                <w:rFonts w:hint="eastAsia" w:ascii="宋体" w:hAnsi="宋体"/>
                <w:sz w:val="24"/>
                <w:szCs w:val="21"/>
              </w:rPr>
              <w:t xml:space="preserve"> 投标总报价（大写）</w:t>
            </w:r>
          </w:p>
        </w:tc>
        <w:tc>
          <w:tcPr>
            <w:tcW w:w="3693" w:type="pct"/>
            <w:gridSpan w:val="5"/>
            <w:tcBorders>
              <w:top w:val="single" w:color="auto" w:sz="4" w:space="0"/>
              <w:left w:val="single" w:color="auto" w:sz="4" w:space="0"/>
              <w:bottom w:val="single" w:color="auto" w:sz="4" w:space="0"/>
              <w:right w:val="single" w:color="auto" w:sz="4" w:space="0"/>
            </w:tcBorders>
          </w:tcPr>
          <w:p>
            <w:pPr>
              <w:spacing w:before="100" w:beforeAutospacing="1" w:after="100" w:afterAutospacing="1" w:line="440" w:lineRule="exact"/>
              <w:jc w:val="center"/>
              <w:rPr>
                <w:rFonts w:hint="eastAsia" w:ascii="宋体"/>
                <w:sz w:val="24"/>
              </w:rPr>
            </w:pPr>
          </w:p>
        </w:tc>
      </w:tr>
    </w:tbl>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注：1、表中每项必须填写。</w:t>
      </w:r>
    </w:p>
    <w:p>
      <w:pPr>
        <w:numPr>
          <w:ilvl w:val="0"/>
          <w:numId w:val="3"/>
        </w:numPr>
        <w:spacing w:line="360" w:lineRule="auto"/>
        <w:ind w:firstLine="480" w:firstLineChars="200"/>
        <w:rPr>
          <w:rFonts w:ascii="宋体" w:hAnsi="宋体" w:cs="宋体"/>
          <w:color w:val="000000"/>
          <w:sz w:val="24"/>
        </w:rPr>
      </w:pPr>
      <w:r>
        <w:rPr>
          <w:rFonts w:hint="eastAsia" w:ascii="宋体" w:hAnsi="宋体" w:cs="宋体"/>
          <w:color w:val="000000"/>
          <w:sz w:val="24"/>
        </w:rPr>
        <w:t>表中大小写不一致时，以大写为准。</w:t>
      </w:r>
    </w:p>
    <w:p>
      <w:pPr>
        <w:numPr>
          <w:ilvl w:val="0"/>
          <w:numId w:val="3"/>
        </w:numPr>
        <w:spacing w:line="360" w:lineRule="auto"/>
        <w:ind w:firstLine="480" w:firstLineChars="200"/>
        <w:rPr>
          <w:rFonts w:ascii="宋体" w:hAnsi="宋体" w:cs="宋体"/>
          <w:sz w:val="24"/>
        </w:rPr>
      </w:pPr>
      <w:r>
        <w:rPr>
          <w:rFonts w:hint="eastAsia" w:ascii="宋体" w:hAnsi="宋体" w:cs="宋体"/>
          <w:sz w:val="24"/>
        </w:rPr>
        <w:t>此报价包含税金、运杂费、装卸费、人工费等。</w:t>
      </w:r>
    </w:p>
    <w:p>
      <w:pPr>
        <w:spacing w:line="360" w:lineRule="auto"/>
        <w:ind w:firstLine="480" w:firstLineChars="200"/>
        <w:rPr>
          <w:rFonts w:ascii="宋体" w:hAnsi="宋体" w:cs="宋体"/>
          <w:bCs/>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投 标 人（盖章）：</w:t>
      </w:r>
    </w:p>
    <w:p>
      <w:pPr>
        <w:spacing w:line="360" w:lineRule="auto"/>
        <w:rPr>
          <w:rFonts w:ascii="宋体" w:hAnsi="宋体" w:cs="宋体"/>
          <w:color w:val="000000"/>
          <w:sz w:val="24"/>
        </w:rPr>
      </w:pPr>
    </w:p>
    <w:p>
      <w:pPr>
        <w:spacing w:line="360" w:lineRule="auto"/>
        <w:rPr>
          <w:rFonts w:ascii="宋体" w:hAnsi="宋体" w:cs="宋体"/>
          <w:color w:val="000000"/>
          <w:sz w:val="24"/>
          <w:highlight w:val="none"/>
        </w:rPr>
      </w:pPr>
      <w:r>
        <w:rPr>
          <w:rFonts w:hint="eastAsia" w:ascii="宋体" w:hAnsi="宋体" w:cs="宋体"/>
          <w:color w:val="000000"/>
          <w:sz w:val="24"/>
          <w:highlight w:val="none"/>
        </w:rPr>
        <w:t>法定代表人或委托代理人（签字）：</w:t>
      </w:r>
    </w:p>
    <w:p>
      <w:pPr>
        <w:spacing w:line="360" w:lineRule="auto"/>
        <w:rPr>
          <w:rFonts w:ascii="宋体" w:hAnsi="宋体" w:cs="宋体"/>
          <w:color w:val="000000"/>
          <w:sz w:val="24"/>
        </w:rPr>
      </w:pPr>
    </w:p>
    <w:p>
      <w:pPr>
        <w:spacing w:line="360" w:lineRule="auto"/>
        <w:jc w:val="right"/>
        <w:rPr>
          <w:rFonts w:ascii="宋体" w:hAnsi="宋体" w:cs="宋体"/>
          <w:b/>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rPr>
          <w:rFonts w:ascii="宋体" w:hAnsi="宋体" w:cs="宋体"/>
          <w:b/>
          <w:bCs/>
          <w:color w:val="000000"/>
          <w:sz w:val="32"/>
        </w:rPr>
      </w:pPr>
    </w:p>
    <w:p>
      <w:pPr>
        <w:spacing w:line="360" w:lineRule="auto"/>
        <w:jc w:val="right"/>
        <w:rPr>
          <w:rFonts w:ascii="宋体" w:hAnsi="宋体" w:cs="宋体"/>
          <w:b/>
          <w:color w:val="000000"/>
          <w:sz w:val="24"/>
        </w:rPr>
      </w:pPr>
    </w:p>
    <w:p>
      <w:pPr>
        <w:spacing w:line="360" w:lineRule="auto"/>
        <w:rPr>
          <w:rFonts w:ascii="宋体" w:hAnsi="宋体" w:cs="宋体"/>
          <w:b/>
          <w:bCs/>
          <w:color w:val="000000"/>
          <w:sz w:val="32"/>
        </w:rPr>
      </w:pPr>
    </w:p>
    <w:p>
      <w:pPr>
        <w:pStyle w:val="30"/>
        <w:spacing w:before="312" w:beforeLines="100" w:after="156" w:afterLines="50" w:line="540" w:lineRule="exact"/>
        <w:jc w:val="both"/>
        <w:rPr>
          <w:rFonts w:ascii="宋体" w:hAnsi="宋体" w:cs="宋体"/>
          <w:b/>
          <w:color w:val="auto"/>
          <w:sz w:val="32"/>
          <w:szCs w:val="32"/>
        </w:rPr>
      </w:pPr>
    </w:p>
    <w:p>
      <w:pPr>
        <w:pStyle w:val="30"/>
        <w:spacing w:before="312" w:beforeLines="100" w:after="156" w:afterLines="50" w:line="540" w:lineRule="exact"/>
        <w:jc w:val="both"/>
        <w:rPr>
          <w:rFonts w:ascii="宋体" w:hAnsi="宋体" w:cs="宋体"/>
          <w:b/>
          <w:color w:val="auto"/>
          <w:sz w:val="32"/>
          <w:szCs w:val="32"/>
        </w:rPr>
      </w:pPr>
    </w:p>
    <w:p>
      <w:pPr>
        <w:autoSpaceDE w:val="0"/>
        <w:autoSpaceDN w:val="0"/>
        <w:adjustRightInd w:val="0"/>
        <w:spacing w:line="331" w:lineRule="exact"/>
        <w:jc w:val="center"/>
        <w:rPr>
          <w:rFonts w:ascii="宋体" w:hAnsi="宋体"/>
          <w:sz w:val="28"/>
          <w:szCs w:val="28"/>
        </w:rPr>
      </w:pPr>
      <w:r>
        <w:rPr>
          <w:rFonts w:hint="eastAsia" w:ascii="宋体" w:hAnsi="宋体"/>
          <w:sz w:val="28"/>
          <w:szCs w:val="28"/>
        </w:rPr>
        <w:t>三、投标方资质证明文件</w:t>
      </w:r>
    </w:p>
    <w:p>
      <w:pPr>
        <w:autoSpaceDE w:val="0"/>
        <w:autoSpaceDN w:val="0"/>
        <w:adjustRightInd w:val="0"/>
        <w:spacing w:line="331" w:lineRule="exact"/>
        <w:rPr>
          <w:rFonts w:ascii="宋体" w:hAnsi="宋体"/>
          <w:sz w:val="28"/>
          <w:szCs w:val="28"/>
          <w:highlight w:val="yellow"/>
        </w:rPr>
      </w:pP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包括：</w:t>
      </w:r>
      <w:r>
        <w:rPr>
          <w:rFonts w:hint="eastAsia" w:ascii="宋体" w:hAnsi="宋体" w:cs="Courier New"/>
          <w:kern w:val="0"/>
          <w:szCs w:val="21"/>
        </w:rPr>
        <w:t>1、营业执照（三证合一）2、 其他证明文件</w:t>
      </w: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ind w:left="319" w:leftChars="152" w:firstLine="2614" w:firstLineChars="930"/>
        <w:rPr>
          <w:rFonts w:ascii="宋体" w:hAnsi="宋体"/>
          <w:b/>
          <w:sz w:val="28"/>
          <w:szCs w:val="28"/>
        </w:rPr>
      </w:pPr>
    </w:p>
    <w:p>
      <w:pPr>
        <w:spacing w:line="440" w:lineRule="exact"/>
        <w:rPr>
          <w:rFonts w:ascii="宋体" w:hAnsi="宋体"/>
          <w:b/>
          <w:sz w:val="28"/>
          <w:szCs w:val="28"/>
        </w:rPr>
      </w:pPr>
    </w:p>
    <w:p>
      <w:pPr>
        <w:spacing w:line="440" w:lineRule="exact"/>
        <w:ind w:left="319" w:leftChars="152" w:firstLine="2614" w:firstLineChars="930"/>
        <w:rPr>
          <w:rFonts w:ascii="宋体" w:hAnsi="宋体"/>
          <w:b/>
          <w:sz w:val="28"/>
          <w:szCs w:val="28"/>
        </w:rPr>
      </w:pPr>
    </w:p>
    <w:p>
      <w:pPr>
        <w:pStyle w:val="24"/>
        <w:rPr>
          <w:rFonts w:hint="default"/>
          <w:color w:val="auto"/>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jc w:val="center"/>
        <w:rPr>
          <w:rFonts w:hint="eastAsia" w:ascii="宋体" w:eastAsia="宋体"/>
          <w:sz w:val="28"/>
          <w:szCs w:val="28"/>
          <w:lang w:eastAsia="zh-CN"/>
        </w:rPr>
      </w:pPr>
      <w:r>
        <w:rPr>
          <w:rFonts w:hint="eastAsia" w:ascii="宋体" w:hAnsi="宋体"/>
          <w:b/>
          <w:sz w:val="28"/>
          <w:szCs w:val="28"/>
        </w:rPr>
        <w:t>四、</w:t>
      </w:r>
      <w:r>
        <w:rPr>
          <w:rFonts w:hint="eastAsia" w:ascii="宋体" w:hAnsi="宋体"/>
          <w:sz w:val="28"/>
          <w:szCs w:val="28"/>
        </w:rPr>
        <w:t>投标保证金收据复印件</w:t>
      </w:r>
      <w:r>
        <w:rPr>
          <w:rFonts w:hint="eastAsia" w:ascii="宋体" w:hAnsi="宋体"/>
          <w:sz w:val="28"/>
          <w:szCs w:val="28"/>
          <w:lang w:eastAsia="zh-CN"/>
        </w:rPr>
        <w:t>、凭证、开户许可证</w:t>
      </w: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ind w:firstLine="5355" w:firstLineChars="2550"/>
        <w:rPr>
          <w:rFonts w:ascii="宋体"/>
        </w:rPr>
      </w:pPr>
    </w:p>
    <w:p>
      <w:pPr>
        <w:ind w:firstLine="5355" w:firstLineChars="2550"/>
        <w:rPr>
          <w:rFonts w:ascii="宋体"/>
        </w:rPr>
      </w:pPr>
    </w:p>
    <w:p>
      <w:pPr>
        <w:ind w:firstLine="5355" w:firstLineChars="2550"/>
        <w:rPr>
          <w:rFonts w:ascii="宋体"/>
        </w:rPr>
      </w:pPr>
    </w:p>
    <w:p>
      <w:pPr>
        <w:ind w:firstLine="5355" w:firstLineChars="2550"/>
        <w:rPr>
          <w:rFonts w:ascii="宋体"/>
        </w:rPr>
      </w:pPr>
    </w:p>
    <w:p>
      <w:pPr>
        <w:ind w:firstLine="5355" w:firstLineChars="2550"/>
        <w:rPr>
          <w:rFonts w:ascii="宋体"/>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pStyle w:val="5"/>
        <w:rPr>
          <w:rFonts w:ascii="宋体"/>
          <w:b/>
          <w:sz w:val="28"/>
          <w:szCs w:val="28"/>
        </w:rPr>
      </w:pPr>
    </w:p>
    <w:p>
      <w:pPr>
        <w:spacing w:line="440" w:lineRule="exact"/>
        <w:ind w:left="319" w:leftChars="152" w:firstLine="2604" w:firstLineChars="930"/>
        <w:rPr>
          <w:rFonts w:ascii="宋体"/>
          <w:sz w:val="28"/>
          <w:szCs w:val="28"/>
        </w:rPr>
      </w:pPr>
      <w:r>
        <w:rPr>
          <w:rFonts w:hint="eastAsia" w:ascii="宋体" w:hAnsi="宋体"/>
          <w:sz w:val="28"/>
          <w:szCs w:val="28"/>
        </w:rPr>
        <w:t>五、技术参数、功能偏离表</w:t>
      </w:r>
    </w:p>
    <w:p>
      <w:pPr>
        <w:jc w:val="center"/>
        <w:rPr>
          <w:rFonts w:ascii="宋体"/>
          <w:sz w:val="28"/>
          <w:szCs w:val="28"/>
        </w:rPr>
      </w:pPr>
    </w:p>
    <w:p>
      <w:pPr>
        <w:spacing w:line="440" w:lineRule="exact"/>
        <w:ind w:firstLine="420" w:firstLineChars="200"/>
        <w:rPr>
          <w:rFonts w:ascii="宋体"/>
        </w:rPr>
      </w:pPr>
      <w:r>
        <w:rPr>
          <w:rFonts w:hint="eastAsia" w:ascii="宋体" w:hAnsi="宋体"/>
        </w:rPr>
        <w:t>投标人名称（公章）：</w:t>
      </w:r>
    </w:p>
    <w:p>
      <w:pPr>
        <w:spacing w:line="440" w:lineRule="exact"/>
        <w:ind w:firstLine="420" w:firstLineChars="200"/>
        <w:rPr>
          <w:rFonts w:ascii="宋体"/>
        </w:rPr>
      </w:pPr>
      <w:r>
        <w:rPr>
          <w:rFonts w:hint="eastAsia" w:ascii="宋体" w:hAnsi="宋体"/>
        </w:rPr>
        <w:t>招标编号：</w:t>
      </w:r>
    </w:p>
    <w:tbl>
      <w:tblPr>
        <w:tblStyle w:val="18"/>
        <w:tblpPr w:leftFromText="180" w:rightFromText="180" w:vertAnchor="text" w:horzAnchor="margin" w:tblpXSpec="center" w:tblpY="398"/>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4"/>
        <w:gridCol w:w="1654"/>
        <w:gridCol w:w="1654"/>
        <w:gridCol w:w="123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rPr>
                <w:rFonts w:ascii="宋体"/>
              </w:rPr>
            </w:pPr>
            <w:r>
              <w:rPr>
                <w:rFonts w:hint="eastAsia" w:ascii="宋体" w:hAnsi="宋体"/>
              </w:rPr>
              <w:t>序号</w:t>
            </w:r>
          </w:p>
        </w:tc>
        <w:tc>
          <w:tcPr>
            <w:tcW w:w="1654" w:type="dxa"/>
          </w:tcPr>
          <w:p>
            <w:pPr>
              <w:spacing w:line="440" w:lineRule="exact"/>
              <w:ind w:left="319" w:firstLine="99"/>
              <w:rPr>
                <w:rFonts w:ascii="宋体"/>
              </w:rPr>
            </w:pPr>
            <w:r>
              <w:rPr>
                <w:rFonts w:hint="eastAsia" w:ascii="宋体" w:hAnsi="宋体"/>
              </w:rPr>
              <w:t>产品名称</w:t>
            </w:r>
          </w:p>
        </w:tc>
        <w:tc>
          <w:tcPr>
            <w:tcW w:w="1654" w:type="dxa"/>
          </w:tcPr>
          <w:p>
            <w:pPr>
              <w:spacing w:line="440" w:lineRule="exact"/>
              <w:ind w:left="319" w:firstLine="99"/>
              <w:rPr>
                <w:rFonts w:ascii="宋体"/>
              </w:rPr>
            </w:pPr>
            <w:r>
              <w:rPr>
                <w:rFonts w:hint="eastAsia" w:ascii="宋体" w:hAnsi="宋体"/>
              </w:rPr>
              <w:t>招标规格</w:t>
            </w:r>
          </w:p>
        </w:tc>
        <w:tc>
          <w:tcPr>
            <w:tcW w:w="1654" w:type="dxa"/>
          </w:tcPr>
          <w:p>
            <w:pPr>
              <w:spacing w:line="440" w:lineRule="exact"/>
              <w:ind w:left="319" w:firstLine="99"/>
              <w:rPr>
                <w:rFonts w:ascii="宋体"/>
              </w:rPr>
            </w:pPr>
            <w:r>
              <w:rPr>
                <w:rFonts w:hint="eastAsia" w:ascii="宋体" w:hAnsi="宋体"/>
              </w:rPr>
              <w:t>投标规格</w:t>
            </w:r>
          </w:p>
        </w:tc>
        <w:tc>
          <w:tcPr>
            <w:tcW w:w="1234" w:type="dxa"/>
          </w:tcPr>
          <w:p>
            <w:pPr>
              <w:spacing w:line="440" w:lineRule="exact"/>
              <w:ind w:left="319" w:firstLine="99"/>
              <w:rPr>
                <w:rFonts w:ascii="宋体"/>
              </w:rPr>
            </w:pPr>
            <w:r>
              <w:rPr>
                <w:rFonts w:hint="eastAsia" w:ascii="宋体" w:hAnsi="宋体"/>
              </w:rPr>
              <w:t>偏离</w:t>
            </w:r>
          </w:p>
        </w:tc>
        <w:tc>
          <w:tcPr>
            <w:tcW w:w="1654" w:type="dxa"/>
          </w:tcPr>
          <w:p>
            <w:pPr>
              <w:spacing w:line="440" w:lineRule="exact"/>
              <w:ind w:left="319" w:firstLine="99"/>
              <w:rPr>
                <w:rFonts w:ascii="宋体"/>
              </w:rPr>
            </w:pPr>
            <w:r>
              <w:rPr>
                <w:rFonts w:hint="eastAsia"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1</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2</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3</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4</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5</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bl>
    <w:p>
      <w:pPr>
        <w:autoSpaceDE w:val="0"/>
        <w:autoSpaceDN w:val="0"/>
        <w:adjustRightInd w:val="0"/>
        <w:spacing w:line="331" w:lineRule="exact"/>
        <w:jc w:val="left"/>
        <w:rPr>
          <w:rFonts w:ascii="宋体"/>
          <w:kern w:val="0"/>
          <w:sz w:val="24"/>
        </w:rPr>
      </w:pPr>
    </w:p>
    <w:p>
      <w:pPr>
        <w:autoSpaceDE w:val="0"/>
        <w:autoSpaceDN w:val="0"/>
        <w:adjustRightInd w:val="0"/>
        <w:spacing w:line="331" w:lineRule="exact"/>
        <w:jc w:val="left"/>
        <w:rPr>
          <w:rFonts w:ascii="宋体"/>
          <w:kern w:val="0"/>
          <w:sz w:val="24"/>
        </w:rPr>
      </w:pPr>
    </w:p>
    <w:p>
      <w:pPr>
        <w:autoSpaceDE w:val="0"/>
        <w:autoSpaceDN w:val="0"/>
        <w:adjustRightInd w:val="0"/>
        <w:jc w:val="left"/>
        <w:rPr>
          <w:rFonts w:ascii="宋体" w:hAnsi="宋体" w:cs="Courier New"/>
          <w:kern w:val="0"/>
          <w:szCs w:val="21"/>
        </w:rPr>
      </w:pPr>
      <w:r>
        <w:rPr>
          <w:rFonts w:hint="eastAsia" w:ascii="宋体" w:hAnsi="宋体"/>
          <w:kern w:val="0"/>
          <w:szCs w:val="21"/>
        </w:rPr>
        <w:t>注：此表需详列投标的每种设备</w:t>
      </w:r>
    </w:p>
    <w:p>
      <w:pPr>
        <w:autoSpaceDE w:val="0"/>
        <w:autoSpaceDN w:val="0"/>
        <w:adjustRightInd w:val="0"/>
        <w:spacing w:line="331" w:lineRule="exact"/>
        <w:jc w:val="left"/>
        <w:rPr>
          <w:rFonts w:ascii="宋体"/>
          <w:kern w:val="0"/>
          <w:szCs w:val="21"/>
        </w:rPr>
      </w:pPr>
    </w:p>
    <w:p>
      <w:pPr>
        <w:autoSpaceDE w:val="0"/>
        <w:autoSpaceDN w:val="0"/>
        <w:adjustRightInd w:val="0"/>
        <w:spacing w:line="331" w:lineRule="exact"/>
        <w:jc w:val="left"/>
        <w:rPr>
          <w:rFonts w:ascii="宋体"/>
          <w:kern w:val="0"/>
          <w:szCs w:val="21"/>
        </w:rPr>
      </w:pPr>
    </w:p>
    <w:p>
      <w:pPr>
        <w:autoSpaceDE w:val="0"/>
        <w:autoSpaceDN w:val="0"/>
        <w:adjustRightInd w:val="0"/>
        <w:spacing w:line="331" w:lineRule="exact"/>
        <w:ind w:firstLine="5565" w:firstLineChars="2650"/>
        <w:jc w:val="left"/>
        <w:rPr>
          <w:rFonts w:ascii="宋体"/>
          <w:kern w:val="0"/>
          <w:szCs w:val="21"/>
          <w:highlight w:val="none"/>
        </w:rPr>
      </w:pPr>
      <w:r>
        <w:rPr>
          <w:rFonts w:hint="eastAsia" w:ascii="宋体" w:hAnsi="宋体"/>
          <w:kern w:val="0"/>
          <w:szCs w:val="21"/>
          <w:highlight w:val="none"/>
        </w:rPr>
        <w:t>投标人代表（签字</w:t>
      </w:r>
      <w:r>
        <w:rPr>
          <w:rFonts w:hint="eastAsia" w:ascii="宋体" w:hAnsi="宋体"/>
          <w:kern w:val="0"/>
          <w:szCs w:val="21"/>
          <w:highlight w:val="none"/>
          <w:lang w:eastAsia="zh-CN"/>
        </w:rPr>
        <w:t>及</w:t>
      </w:r>
      <w:r>
        <w:rPr>
          <w:rFonts w:hint="eastAsia" w:ascii="宋体" w:hAnsi="宋体"/>
          <w:kern w:val="0"/>
          <w:szCs w:val="21"/>
          <w:highlight w:val="none"/>
        </w:rPr>
        <w:t>盖章）：</w:t>
      </w:r>
    </w:p>
    <w:p>
      <w:pPr>
        <w:spacing w:line="360" w:lineRule="auto"/>
        <w:jc w:val="right"/>
        <w:rPr>
          <w:rFonts w:ascii="宋体" w:hAnsi="宋体" w:cs="宋体"/>
          <w:b/>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pStyle w:val="5"/>
      </w:pPr>
    </w:p>
    <w:p>
      <w:pPr>
        <w:spacing w:line="440" w:lineRule="exact"/>
        <w:jc w:val="center"/>
        <w:rPr>
          <w:rFonts w:ascii="宋体" w:hAnsi="宋体"/>
          <w:b/>
          <w:sz w:val="28"/>
          <w:szCs w:val="28"/>
        </w:rPr>
      </w:pPr>
    </w:p>
    <w:p>
      <w:pPr>
        <w:numPr>
          <w:ilvl w:val="0"/>
          <w:numId w:val="4"/>
        </w:numPr>
        <w:spacing w:line="276" w:lineRule="auto"/>
        <w:ind w:firstLine="2640" w:firstLineChars="1100"/>
        <w:rPr>
          <w:rFonts w:hint="eastAsia" w:ascii="宋体" w:hAnsi="宋体" w:cs="宋体"/>
          <w:sz w:val="24"/>
        </w:rPr>
      </w:pPr>
      <w:r>
        <w:rPr>
          <w:rFonts w:hint="eastAsia" w:ascii="宋体" w:hAnsi="宋体" w:cs="宋体"/>
          <w:sz w:val="24"/>
        </w:rPr>
        <w:t>商务条款偏离表</w:t>
      </w:r>
    </w:p>
    <w:p>
      <w:pPr>
        <w:pStyle w:val="4"/>
        <w:rPr>
          <w:rFonts w:hint="eastAsia" w:ascii="宋体" w:hAnsi="宋体" w:eastAsia="宋体" w:cs="宋体"/>
          <w:b w:val="0"/>
          <w:bCs w:val="0"/>
          <w:kern w:val="2"/>
          <w:sz w:val="24"/>
          <w:szCs w:val="20"/>
          <w:lang w:val="en-US" w:eastAsia="zh-CN" w:bidi="ar-SA"/>
        </w:rPr>
      </w:pPr>
      <w:r>
        <w:rPr>
          <w:rFonts w:hint="eastAsia" w:ascii="宋体" w:hAnsi="宋体" w:eastAsia="宋体" w:cs="宋体"/>
          <w:b w:val="0"/>
          <w:bCs w:val="0"/>
          <w:kern w:val="2"/>
          <w:sz w:val="24"/>
          <w:szCs w:val="20"/>
          <w:lang w:val="en-US" w:eastAsia="zh-CN" w:bidi="ar-SA"/>
        </w:rPr>
        <w:t>投标人名称：                           招标编号：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14"/>
        <w:gridCol w:w="2511"/>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jc w:val="center"/>
              <w:rPr>
                <w:sz w:val="24"/>
              </w:rPr>
            </w:pPr>
            <w:r>
              <w:rPr>
                <w:rFonts w:hint="eastAsia"/>
                <w:sz w:val="24"/>
              </w:rPr>
              <w:t>序号</w:t>
            </w:r>
          </w:p>
        </w:tc>
        <w:tc>
          <w:tcPr>
            <w:tcW w:w="3914" w:type="dxa"/>
            <w:noWrap w:val="0"/>
            <w:vAlign w:val="top"/>
          </w:tcPr>
          <w:p>
            <w:pPr>
              <w:spacing w:line="360" w:lineRule="auto"/>
              <w:jc w:val="center"/>
              <w:rPr>
                <w:sz w:val="24"/>
              </w:rPr>
            </w:pPr>
            <w:r>
              <w:rPr>
                <w:rFonts w:hint="eastAsia"/>
                <w:sz w:val="24"/>
              </w:rPr>
              <w:t>招标文件商务条款</w:t>
            </w:r>
          </w:p>
        </w:tc>
        <w:tc>
          <w:tcPr>
            <w:tcW w:w="2511" w:type="dxa"/>
            <w:noWrap w:val="0"/>
            <w:vAlign w:val="top"/>
          </w:tcPr>
          <w:p>
            <w:pPr>
              <w:spacing w:line="360" w:lineRule="auto"/>
              <w:jc w:val="center"/>
              <w:rPr>
                <w:sz w:val="24"/>
              </w:rPr>
            </w:pPr>
            <w:r>
              <w:rPr>
                <w:rFonts w:hint="eastAsia"/>
                <w:sz w:val="24"/>
              </w:rPr>
              <w:t>投标文件商务条款</w:t>
            </w:r>
          </w:p>
        </w:tc>
        <w:tc>
          <w:tcPr>
            <w:tcW w:w="2222" w:type="dxa"/>
            <w:noWrap w:val="0"/>
            <w:vAlign w:val="top"/>
          </w:tcPr>
          <w:p>
            <w:pPr>
              <w:spacing w:line="360" w:lineRule="auto"/>
              <w:jc w:val="center"/>
              <w:rPr>
                <w:sz w:val="24"/>
              </w:rPr>
            </w:pPr>
            <w:r>
              <w:rPr>
                <w:rFonts w:hint="eastAsia"/>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noWrap w:val="0"/>
            <w:vAlign w:val="top"/>
          </w:tcPr>
          <w:p>
            <w:pPr>
              <w:spacing w:line="360" w:lineRule="auto"/>
              <w:jc w:val="center"/>
              <w:rPr>
                <w:sz w:val="24"/>
              </w:rPr>
            </w:pPr>
            <w:r>
              <w:rPr>
                <w:rFonts w:hint="eastAsia"/>
                <w:sz w:val="24"/>
              </w:rPr>
              <w:t>1</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noWrap w:val="0"/>
            <w:vAlign w:val="top"/>
          </w:tcPr>
          <w:p>
            <w:pPr>
              <w:spacing w:line="360" w:lineRule="auto"/>
              <w:jc w:val="center"/>
              <w:rPr>
                <w:sz w:val="24"/>
              </w:rPr>
            </w:pPr>
            <w:r>
              <w:rPr>
                <w:rFonts w:hint="eastAsia"/>
                <w:sz w:val="24"/>
              </w:rPr>
              <w:t>2</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noWrap w:val="0"/>
            <w:vAlign w:val="top"/>
          </w:tcPr>
          <w:p>
            <w:pPr>
              <w:spacing w:line="360" w:lineRule="auto"/>
              <w:jc w:val="center"/>
              <w:rPr>
                <w:sz w:val="24"/>
              </w:rPr>
            </w:pPr>
            <w:r>
              <w:rPr>
                <w:rFonts w:hint="eastAsia"/>
                <w:sz w:val="24"/>
              </w:rPr>
              <w:t>3</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17" w:type="dxa"/>
            <w:noWrap w:val="0"/>
            <w:vAlign w:val="top"/>
          </w:tcPr>
          <w:p>
            <w:pPr>
              <w:spacing w:line="360" w:lineRule="auto"/>
              <w:jc w:val="center"/>
              <w:rPr>
                <w:sz w:val="24"/>
              </w:rPr>
            </w:pPr>
            <w:r>
              <w:rPr>
                <w:rFonts w:hint="eastAsia"/>
                <w:sz w:val="24"/>
              </w:rPr>
              <w:t>4</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noWrap w:val="0"/>
            <w:vAlign w:val="top"/>
          </w:tcPr>
          <w:p>
            <w:pPr>
              <w:spacing w:line="360" w:lineRule="auto"/>
              <w:jc w:val="center"/>
              <w:rPr>
                <w:sz w:val="24"/>
              </w:rPr>
            </w:pPr>
            <w:r>
              <w:rPr>
                <w:rFonts w:hint="eastAsia"/>
                <w:sz w:val="24"/>
              </w:rPr>
              <w:t>5</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sz w:val="24"/>
              </w:rPr>
            </w:pPr>
            <w:r>
              <w:rPr>
                <w:rFonts w:hint="eastAsia"/>
                <w:sz w:val="24"/>
              </w:rPr>
              <w:t>6</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sz w:val="24"/>
              </w:rPr>
            </w:pPr>
            <w:r>
              <w:rPr>
                <w:rFonts w:hint="eastAsia"/>
                <w:sz w:val="24"/>
              </w:rPr>
              <w:t>7</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jc w:val="center"/>
              <w:rPr>
                <w:sz w:val="24"/>
              </w:rPr>
            </w:pPr>
            <w:r>
              <w:rPr>
                <w:rFonts w:hint="eastAsia"/>
                <w:sz w:val="24"/>
              </w:rPr>
              <w:t>8</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sz w:val="24"/>
              </w:rPr>
            </w:pPr>
            <w:r>
              <w:rPr>
                <w:rFonts w:hint="eastAsia"/>
                <w:sz w:val="24"/>
              </w:rPr>
              <w:t>9</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7" w:type="dxa"/>
            <w:noWrap w:val="0"/>
            <w:vAlign w:val="top"/>
          </w:tcPr>
          <w:p>
            <w:pPr>
              <w:spacing w:line="360" w:lineRule="auto"/>
              <w:jc w:val="center"/>
              <w:rPr>
                <w:sz w:val="24"/>
              </w:rPr>
            </w:pPr>
            <w:r>
              <w:rPr>
                <w:rFonts w:hint="eastAsia"/>
                <w:sz w:val="24"/>
              </w:rPr>
              <w:t>10</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sz w:val="24"/>
              </w:rPr>
            </w:pPr>
            <w:r>
              <w:rPr>
                <w:rFonts w:hint="eastAsia"/>
                <w:sz w:val="24"/>
              </w:rPr>
              <w:t>11</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17" w:type="dxa"/>
            <w:noWrap w:val="0"/>
            <w:vAlign w:val="top"/>
          </w:tcPr>
          <w:p>
            <w:pPr>
              <w:spacing w:line="360" w:lineRule="auto"/>
              <w:jc w:val="center"/>
              <w:rPr>
                <w:sz w:val="24"/>
              </w:rPr>
            </w:pPr>
            <w:r>
              <w:rPr>
                <w:rFonts w:hint="eastAsia"/>
                <w:sz w:val="24"/>
              </w:rPr>
              <w:t>12</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noWrap w:val="0"/>
            <w:vAlign w:val="top"/>
          </w:tcPr>
          <w:p>
            <w:pPr>
              <w:spacing w:line="360" w:lineRule="auto"/>
              <w:jc w:val="center"/>
              <w:rPr>
                <w:sz w:val="24"/>
              </w:rPr>
            </w:pPr>
            <w:r>
              <w:rPr>
                <w:rFonts w:hint="eastAsia"/>
                <w:sz w:val="24"/>
              </w:rPr>
              <w:t>13</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rFonts w:hint="eastAsia"/>
                <w:sz w:val="24"/>
              </w:rPr>
            </w:pPr>
            <w:r>
              <w:rPr>
                <w:rFonts w:hint="eastAsia"/>
                <w:sz w:val="24"/>
              </w:rPr>
              <w:t>14</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top"/>
          </w:tcPr>
          <w:p>
            <w:pPr>
              <w:spacing w:line="360" w:lineRule="auto"/>
              <w:jc w:val="center"/>
              <w:rPr>
                <w:rFonts w:hint="eastAsia"/>
                <w:sz w:val="24"/>
              </w:rPr>
            </w:pPr>
            <w:r>
              <w:rPr>
                <w:rFonts w:hint="eastAsia"/>
                <w:sz w:val="24"/>
              </w:rPr>
              <w:t>15</w:t>
            </w:r>
          </w:p>
        </w:tc>
        <w:tc>
          <w:tcPr>
            <w:tcW w:w="3914" w:type="dxa"/>
            <w:noWrap w:val="0"/>
            <w:vAlign w:val="top"/>
          </w:tcPr>
          <w:p>
            <w:pPr>
              <w:spacing w:line="360" w:lineRule="auto"/>
              <w:rPr>
                <w:kern w:val="2"/>
                <w:sz w:val="24"/>
                <w:szCs w:val="24"/>
                <w:lang w:val="en-US" w:eastAsia="zh-CN" w:bidi="ar-SA"/>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7" w:type="dxa"/>
            <w:noWrap w:val="0"/>
            <w:vAlign w:val="top"/>
          </w:tcPr>
          <w:p>
            <w:pPr>
              <w:spacing w:line="360" w:lineRule="auto"/>
              <w:jc w:val="center"/>
              <w:rPr>
                <w:sz w:val="24"/>
              </w:rPr>
            </w:pPr>
            <w:r>
              <w:rPr>
                <w:sz w:val="24"/>
              </w:rPr>
              <w:t>…</w:t>
            </w:r>
          </w:p>
        </w:tc>
        <w:tc>
          <w:tcPr>
            <w:tcW w:w="3914" w:type="dxa"/>
            <w:noWrap w:val="0"/>
            <w:vAlign w:val="top"/>
          </w:tcPr>
          <w:p>
            <w:pPr>
              <w:spacing w:line="360" w:lineRule="auto"/>
              <w:rPr>
                <w:sz w:val="24"/>
              </w:rPr>
            </w:pPr>
          </w:p>
        </w:tc>
        <w:tc>
          <w:tcPr>
            <w:tcW w:w="2511" w:type="dxa"/>
            <w:noWrap w:val="0"/>
            <w:vAlign w:val="top"/>
          </w:tcPr>
          <w:p>
            <w:pPr>
              <w:spacing w:line="360" w:lineRule="auto"/>
              <w:rPr>
                <w:sz w:val="24"/>
              </w:rPr>
            </w:pPr>
          </w:p>
        </w:tc>
        <w:tc>
          <w:tcPr>
            <w:tcW w:w="2222" w:type="dxa"/>
            <w:noWrap w:val="0"/>
            <w:vAlign w:val="top"/>
          </w:tcPr>
          <w:p>
            <w:pPr>
              <w:spacing w:line="360" w:lineRule="auto"/>
              <w:rPr>
                <w:sz w:val="24"/>
              </w:rPr>
            </w:pPr>
          </w:p>
        </w:tc>
      </w:tr>
    </w:tbl>
    <w:p>
      <w:pPr>
        <w:pStyle w:val="4"/>
        <w:numPr>
          <w:ilvl w:val="0"/>
          <w:numId w:val="0"/>
        </w:num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360" w:lineRule="auto"/>
        <w:jc w:val="center"/>
        <w:rPr>
          <w:rFonts w:hint="eastAsia" w:ascii="宋体" w:hAnsi="宋体" w:cs="宋体"/>
          <w:color w:val="000000"/>
          <w:sz w:val="24"/>
        </w:rPr>
      </w:pPr>
      <w:r>
        <w:rPr>
          <w:rFonts w:hint="eastAsia" w:ascii="宋体" w:hAnsi="宋体" w:cs="宋体"/>
          <w:color w:val="000000"/>
          <w:sz w:val="24"/>
        </w:rPr>
        <w:t>七、关于资格的声明</w:t>
      </w:r>
    </w:p>
    <w:p>
      <w:pPr>
        <w:spacing w:line="360" w:lineRule="auto"/>
        <w:jc w:val="left"/>
        <w:rPr>
          <w:rFonts w:hint="eastAsia" w:ascii="宋体" w:hAnsi="宋体" w:cs="宋体"/>
          <w:color w:val="000000"/>
          <w:sz w:val="24"/>
        </w:rPr>
      </w:pPr>
      <w:r>
        <w:rPr>
          <w:rFonts w:hint="eastAsia" w:ascii="宋体" w:hAnsi="宋体" w:cs="宋体"/>
          <w:color w:val="000000"/>
          <w:sz w:val="24"/>
        </w:rPr>
        <w:t>致：</w:t>
      </w:r>
    </w:p>
    <w:p>
      <w:pPr>
        <w:spacing w:line="360" w:lineRule="auto"/>
        <w:jc w:val="left"/>
        <w:rPr>
          <w:rFonts w:hint="eastAsia" w:ascii="宋体" w:hAnsi="宋体" w:cs="宋体"/>
          <w:color w:val="000000"/>
          <w:sz w:val="24"/>
        </w:rPr>
      </w:pPr>
      <w:r>
        <w:rPr>
          <w:rFonts w:hint="eastAsia" w:ascii="宋体" w:hAnsi="宋体" w:cs="宋体"/>
          <w:color w:val="000000"/>
          <w:sz w:val="24"/>
        </w:rPr>
        <w:t>关于贵方20   年月日第（招标编号）招标公告关于的招标项目，本签字人愿意参加投标，并有能力提供（项目名称）项目中的（包号及货物名称）招标货物及相关服务，并保证所提交的所有文件和说明是真实和准确的。</w:t>
      </w:r>
    </w:p>
    <w:p>
      <w:pPr>
        <w:spacing w:line="360" w:lineRule="auto"/>
        <w:jc w:val="left"/>
        <w:rPr>
          <w:rFonts w:hint="eastAsia" w:ascii="宋体" w:hAnsi="宋体" w:cs="宋体"/>
          <w:color w:val="000000"/>
          <w:sz w:val="24"/>
        </w:rPr>
      </w:pPr>
      <w:r>
        <w:rPr>
          <w:rFonts w:hint="eastAsia" w:ascii="宋体" w:hAnsi="宋体" w:cs="宋体"/>
          <w:color w:val="000000"/>
          <w:sz w:val="24"/>
        </w:rPr>
        <w:t xml:space="preserve">    特此声明。</w:t>
      </w: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r>
        <w:rPr>
          <w:rFonts w:hint="eastAsia" w:ascii="宋体" w:hAnsi="宋体" w:cs="宋体"/>
          <w:color w:val="000000"/>
          <w:sz w:val="24"/>
        </w:rPr>
        <w:t>投标人名称：</w:t>
      </w:r>
    </w:p>
    <w:p>
      <w:pPr>
        <w:spacing w:line="360" w:lineRule="auto"/>
        <w:jc w:val="left"/>
        <w:rPr>
          <w:rFonts w:hint="eastAsia" w:ascii="宋体" w:hAnsi="宋体" w:cs="宋体"/>
          <w:color w:val="000000"/>
          <w:sz w:val="24"/>
        </w:rPr>
      </w:pPr>
      <w:r>
        <w:rPr>
          <w:rFonts w:hint="eastAsia" w:ascii="宋体" w:hAnsi="宋体" w:cs="宋体"/>
          <w:color w:val="000000"/>
          <w:sz w:val="24"/>
          <w:lang w:eastAsia="zh-CN"/>
        </w:rPr>
        <w:t>授</w:t>
      </w:r>
      <w:r>
        <w:rPr>
          <w:rFonts w:hint="eastAsia" w:ascii="宋体" w:hAnsi="宋体" w:cs="宋体"/>
          <w:color w:val="000000"/>
          <w:sz w:val="24"/>
          <w:lang w:val="en-US" w:eastAsia="zh-CN"/>
        </w:rPr>
        <w:t xml:space="preserve"> </w:t>
      </w:r>
      <w:r>
        <w:rPr>
          <w:rFonts w:hint="eastAsia" w:ascii="宋体" w:hAnsi="宋体" w:cs="宋体"/>
          <w:color w:val="000000"/>
          <w:sz w:val="24"/>
        </w:rPr>
        <w:t>权签署本资格文件人：</w:t>
      </w:r>
    </w:p>
    <w:p>
      <w:pPr>
        <w:spacing w:line="360" w:lineRule="auto"/>
        <w:jc w:val="left"/>
        <w:rPr>
          <w:rFonts w:hint="eastAsia" w:ascii="宋体" w:hAnsi="宋体" w:cs="宋体"/>
          <w:color w:val="000000"/>
          <w:sz w:val="24"/>
        </w:rPr>
      </w:pPr>
      <w:r>
        <w:rPr>
          <w:rFonts w:hint="eastAsia" w:ascii="宋体" w:hAnsi="宋体" w:cs="宋体"/>
          <w:color w:val="000000"/>
          <w:sz w:val="24"/>
        </w:rPr>
        <w:t>签字人姓名、职务：</w:t>
      </w:r>
    </w:p>
    <w:p>
      <w:pPr>
        <w:spacing w:line="360" w:lineRule="auto"/>
        <w:jc w:val="left"/>
        <w:rPr>
          <w:rFonts w:hint="eastAsia" w:ascii="宋体" w:hAnsi="宋体" w:cs="宋体"/>
          <w:color w:val="000000"/>
          <w:sz w:val="24"/>
        </w:rPr>
      </w:pPr>
      <w:r>
        <w:rPr>
          <w:rFonts w:hint="eastAsia" w:ascii="宋体" w:hAnsi="宋体" w:cs="宋体"/>
          <w:color w:val="000000"/>
          <w:sz w:val="24"/>
        </w:rPr>
        <w:t>被授权人姓名、职务：</w:t>
      </w:r>
    </w:p>
    <w:p>
      <w:pPr>
        <w:spacing w:line="360" w:lineRule="auto"/>
        <w:jc w:val="left"/>
        <w:rPr>
          <w:rFonts w:hint="eastAsia" w:ascii="宋体" w:hAnsi="宋体" w:cs="宋体"/>
          <w:color w:val="000000"/>
          <w:sz w:val="24"/>
        </w:rPr>
      </w:pPr>
      <w:r>
        <w:rPr>
          <w:rFonts w:hint="eastAsia" w:ascii="宋体" w:hAnsi="宋体" w:cs="宋体"/>
          <w:color w:val="000000"/>
          <w:sz w:val="24"/>
        </w:rPr>
        <w:t>被授权人姓名：</w:t>
      </w:r>
    </w:p>
    <w:p>
      <w:pPr>
        <w:spacing w:line="360" w:lineRule="auto"/>
        <w:jc w:val="left"/>
        <w:rPr>
          <w:rFonts w:hint="eastAsia" w:ascii="宋体" w:hAnsi="宋体" w:cs="宋体"/>
          <w:color w:val="000000"/>
          <w:sz w:val="24"/>
        </w:rPr>
      </w:pPr>
      <w:r>
        <w:rPr>
          <w:rFonts w:hint="eastAsia" w:ascii="宋体" w:hAnsi="宋体" w:cs="宋体"/>
          <w:color w:val="000000"/>
          <w:sz w:val="24"/>
        </w:rPr>
        <w:t>电话：</w:t>
      </w:r>
    </w:p>
    <w:p>
      <w:pPr>
        <w:spacing w:line="360" w:lineRule="auto"/>
        <w:jc w:val="left"/>
        <w:rPr>
          <w:rFonts w:hint="eastAsia" w:ascii="宋体" w:hAnsi="宋体" w:cs="宋体"/>
          <w:color w:val="000000"/>
          <w:sz w:val="24"/>
        </w:rPr>
      </w:pPr>
      <w:r>
        <w:rPr>
          <w:rFonts w:hint="eastAsia" w:ascii="宋体" w:hAnsi="宋体" w:cs="宋体"/>
          <w:color w:val="000000"/>
          <w:sz w:val="24"/>
        </w:rPr>
        <w:t>地址：</w:t>
      </w:r>
    </w:p>
    <w:p>
      <w:pPr>
        <w:spacing w:line="360" w:lineRule="auto"/>
        <w:jc w:val="left"/>
        <w:rPr>
          <w:rFonts w:hint="eastAsia" w:ascii="宋体" w:hAnsi="宋体" w:cs="宋体"/>
          <w:color w:val="000000"/>
          <w:sz w:val="24"/>
        </w:rPr>
      </w:pPr>
      <w:r>
        <w:rPr>
          <w:rFonts w:hint="eastAsia" w:ascii="宋体" w:hAnsi="宋体" w:cs="宋体"/>
          <w:color w:val="000000"/>
          <w:sz w:val="24"/>
        </w:rPr>
        <w:t>传真：</w:t>
      </w:r>
    </w:p>
    <w:p>
      <w:pPr>
        <w:spacing w:line="360" w:lineRule="auto"/>
        <w:jc w:val="left"/>
        <w:rPr>
          <w:rFonts w:hint="eastAsia" w:ascii="宋体" w:hAnsi="宋体" w:cs="宋体"/>
          <w:color w:val="000000"/>
          <w:sz w:val="24"/>
        </w:rPr>
      </w:pPr>
      <w:r>
        <w:rPr>
          <w:rFonts w:hint="eastAsia" w:ascii="宋体" w:hAnsi="宋体" w:cs="宋体"/>
          <w:color w:val="000000"/>
          <w:sz w:val="24"/>
        </w:rPr>
        <w:t>邮编：</w:t>
      </w:r>
    </w:p>
    <w:p>
      <w:pPr>
        <w:spacing w:line="360" w:lineRule="auto"/>
        <w:jc w:val="left"/>
        <w:rPr>
          <w:rFonts w:hint="eastAsia" w:ascii="宋体" w:hAnsi="宋体" w:cs="宋体"/>
          <w:color w:val="000000"/>
          <w:sz w:val="24"/>
        </w:rPr>
      </w:pPr>
      <w:r>
        <w:rPr>
          <w:rFonts w:hint="eastAsia" w:ascii="宋体" w:hAnsi="宋体" w:cs="宋体"/>
          <w:color w:val="000000"/>
          <w:sz w:val="24"/>
        </w:rPr>
        <w:t>盖章：</w:t>
      </w:r>
    </w:p>
    <w:p>
      <w:pPr>
        <w:spacing w:line="360" w:lineRule="auto"/>
        <w:jc w:val="left"/>
        <w:rPr>
          <w:rFonts w:hint="eastAsia" w:ascii="宋体" w:hAnsi="宋体" w:cs="宋体"/>
          <w:color w:val="000000"/>
          <w:sz w:val="24"/>
        </w:rPr>
      </w:pP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spacing w:line="360" w:lineRule="auto"/>
        <w:jc w:val="right"/>
        <w:rPr>
          <w:rFonts w:ascii="宋体" w:hAnsi="宋体" w:cs="宋体"/>
          <w:b/>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pStyle w:val="8"/>
        <w:rPr>
          <w:rFonts w:ascii="宋体" w:hAnsi="宋体"/>
          <w:b/>
          <w:sz w:val="28"/>
          <w:szCs w:val="28"/>
        </w:rPr>
      </w:pPr>
    </w:p>
    <w:p>
      <w:pPr>
        <w:pStyle w:val="9"/>
      </w:pPr>
    </w:p>
    <w:p>
      <w:pPr>
        <w:spacing w:line="440" w:lineRule="exact"/>
        <w:jc w:val="center"/>
        <w:rPr>
          <w:rFonts w:ascii="宋体" w:hAnsi="宋体"/>
          <w:b/>
          <w:sz w:val="28"/>
          <w:szCs w:val="28"/>
        </w:rPr>
      </w:pPr>
    </w:p>
    <w:p>
      <w:pPr>
        <w:spacing w:line="440" w:lineRule="exact"/>
        <w:jc w:val="center"/>
        <w:rPr>
          <w:rFonts w:ascii="宋体"/>
          <w:szCs w:val="21"/>
        </w:rPr>
      </w:pPr>
      <w:r>
        <w:rPr>
          <w:rFonts w:hint="eastAsia" w:ascii="宋体" w:hAnsi="宋体"/>
          <w:sz w:val="28"/>
          <w:szCs w:val="28"/>
        </w:rPr>
        <w:t>八、投标单位（供应商）反商业贿赂承诺书</w:t>
      </w:r>
    </w:p>
    <w:p>
      <w:pPr>
        <w:autoSpaceDE w:val="0"/>
        <w:autoSpaceDN w:val="0"/>
        <w:adjustRightInd w:val="0"/>
        <w:spacing w:line="417" w:lineRule="exact"/>
        <w:jc w:val="left"/>
        <w:rPr>
          <w:rFonts w:ascii="宋体"/>
          <w:kern w:val="0"/>
          <w:sz w:val="24"/>
        </w:rPr>
      </w:pPr>
    </w:p>
    <w:p>
      <w:pPr>
        <w:autoSpaceDE w:val="0"/>
        <w:autoSpaceDN w:val="0"/>
        <w:adjustRightInd w:val="0"/>
        <w:spacing w:line="417" w:lineRule="exact"/>
        <w:ind w:firstLine="432"/>
        <w:jc w:val="left"/>
        <w:rPr>
          <w:rFonts w:ascii="宋体" w:cs="Courier New"/>
          <w:b/>
          <w:bCs/>
          <w:kern w:val="0"/>
          <w:sz w:val="27"/>
          <w:szCs w:val="27"/>
        </w:rPr>
      </w:pPr>
      <w:r>
        <w:rPr>
          <w:rFonts w:hint="eastAsia" w:ascii="宋体" w:hAnsi="宋体"/>
          <w:kern w:val="0"/>
          <w:szCs w:val="21"/>
        </w:rPr>
        <w:t>我公司承诺在</w:t>
      </w:r>
      <w:r>
        <w:rPr>
          <w:rFonts w:hint="eastAsia" w:ascii="宋体" w:hAnsi="宋体"/>
          <w:kern w:val="0"/>
          <w:szCs w:val="21"/>
          <w:u w:val="single"/>
        </w:rPr>
        <w:t>（项目编号、项目名称）</w:t>
      </w:r>
      <w:r>
        <w:rPr>
          <w:rFonts w:hint="eastAsia" w:ascii="宋体" w:hAnsi="宋体"/>
          <w:kern w:val="0"/>
          <w:szCs w:val="21"/>
        </w:rPr>
        <w:t>招标活动中，不给予国家工作人员以及中介机构工作人员及其亲属各种形式的商业贿赂（包括送礼金礼品、有价证券、购物券、回扣、佣金、咨询费、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231" w:lineRule="exact"/>
        <w:jc w:val="left"/>
        <w:rPr>
          <w:rFonts w:ascii="宋体"/>
          <w:kern w:val="0"/>
          <w:sz w:val="24"/>
        </w:rPr>
      </w:pPr>
    </w:p>
    <w:p>
      <w:pPr>
        <w:autoSpaceDE w:val="0"/>
        <w:autoSpaceDN w:val="0"/>
        <w:adjustRightInd w:val="0"/>
        <w:spacing w:line="231" w:lineRule="exact"/>
        <w:jc w:val="left"/>
        <w:rPr>
          <w:rFonts w:ascii="宋体"/>
          <w:kern w:val="0"/>
          <w:sz w:val="24"/>
        </w:rPr>
      </w:pPr>
    </w:p>
    <w:p>
      <w:pPr>
        <w:autoSpaceDE w:val="0"/>
        <w:autoSpaceDN w:val="0"/>
        <w:adjustRightInd w:val="0"/>
        <w:spacing w:line="231" w:lineRule="exact"/>
        <w:ind w:firstLine="897"/>
        <w:jc w:val="left"/>
        <w:rPr>
          <w:rFonts w:ascii="宋体" w:cs="Courier New"/>
          <w:b/>
          <w:bCs/>
          <w:kern w:val="0"/>
          <w:sz w:val="27"/>
          <w:szCs w:val="27"/>
        </w:rPr>
      </w:pPr>
      <w:r>
        <w:rPr>
          <w:rFonts w:hint="eastAsia" w:ascii="宋体" w:hAnsi="宋体"/>
          <w:kern w:val="0"/>
          <w:szCs w:val="21"/>
        </w:rPr>
        <w:t>法定代表人：</w:t>
      </w:r>
    </w:p>
    <w:p>
      <w:pPr>
        <w:autoSpaceDE w:val="0"/>
        <w:autoSpaceDN w:val="0"/>
        <w:adjustRightInd w:val="0"/>
        <w:spacing w:line="307" w:lineRule="exact"/>
        <w:jc w:val="left"/>
        <w:rPr>
          <w:rFonts w:ascii="宋体"/>
          <w:kern w:val="0"/>
          <w:sz w:val="24"/>
        </w:rPr>
      </w:pPr>
    </w:p>
    <w:p>
      <w:pPr>
        <w:autoSpaceDE w:val="0"/>
        <w:autoSpaceDN w:val="0"/>
        <w:adjustRightInd w:val="0"/>
        <w:spacing w:line="307" w:lineRule="exact"/>
        <w:ind w:firstLine="897"/>
        <w:jc w:val="left"/>
        <w:rPr>
          <w:rFonts w:ascii="宋体" w:cs="Courier New"/>
          <w:b/>
          <w:bCs/>
          <w:kern w:val="0"/>
          <w:sz w:val="27"/>
          <w:szCs w:val="27"/>
        </w:rPr>
      </w:pPr>
      <w:r>
        <w:rPr>
          <w:rFonts w:hint="eastAsia" w:ascii="宋体" w:hAnsi="宋体"/>
          <w:kern w:val="0"/>
          <w:szCs w:val="21"/>
        </w:rPr>
        <w:t>法人授权代表：</w:t>
      </w:r>
    </w:p>
    <w:p>
      <w:pPr>
        <w:autoSpaceDE w:val="0"/>
        <w:autoSpaceDN w:val="0"/>
        <w:adjustRightInd w:val="0"/>
        <w:spacing w:line="304" w:lineRule="exact"/>
        <w:jc w:val="left"/>
        <w:rPr>
          <w:rFonts w:ascii="宋体"/>
          <w:kern w:val="0"/>
          <w:sz w:val="24"/>
        </w:rPr>
      </w:pPr>
    </w:p>
    <w:p>
      <w:pPr>
        <w:autoSpaceDE w:val="0"/>
        <w:autoSpaceDN w:val="0"/>
        <w:adjustRightInd w:val="0"/>
        <w:spacing w:line="304" w:lineRule="exact"/>
        <w:ind w:firstLine="897"/>
        <w:jc w:val="left"/>
        <w:rPr>
          <w:rFonts w:ascii="宋体" w:cs="Courier New"/>
          <w:b/>
          <w:bCs/>
          <w:kern w:val="0"/>
          <w:sz w:val="27"/>
          <w:szCs w:val="27"/>
        </w:rPr>
      </w:pPr>
      <w:r>
        <w:rPr>
          <w:rFonts w:hint="eastAsia" w:ascii="宋体" w:hAnsi="宋体"/>
          <w:kern w:val="0"/>
          <w:szCs w:val="21"/>
        </w:rPr>
        <w:t>项目经办人：</w:t>
      </w:r>
    </w:p>
    <w:p>
      <w:pPr>
        <w:autoSpaceDE w:val="0"/>
        <w:autoSpaceDN w:val="0"/>
        <w:adjustRightInd w:val="0"/>
        <w:spacing w:line="355" w:lineRule="exact"/>
        <w:jc w:val="left"/>
        <w:rPr>
          <w:rFonts w:ascii="宋体"/>
          <w:kern w:val="0"/>
          <w:sz w:val="24"/>
        </w:rPr>
      </w:pPr>
    </w:p>
    <w:p>
      <w:pPr>
        <w:autoSpaceDE w:val="0"/>
        <w:autoSpaceDN w:val="0"/>
        <w:adjustRightInd w:val="0"/>
        <w:spacing w:line="355" w:lineRule="exact"/>
        <w:ind w:firstLine="480"/>
        <w:jc w:val="left"/>
        <w:rPr>
          <w:rFonts w:ascii="宋体" w:cs="Courier New"/>
          <w:b/>
          <w:bCs/>
          <w:kern w:val="0"/>
          <w:sz w:val="27"/>
          <w:szCs w:val="27"/>
        </w:rPr>
      </w:pPr>
      <w:r>
        <w:rPr>
          <w:rFonts w:hint="eastAsia" w:ascii="宋体" w:hAnsi="宋体"/>
          <w:kern w:val="0"/>
          <w:szCs w:val="21"/>
        </w:rPr>
        <w:t>我公司承诺在参加本次投标前三年内，无以下行为：</w:t>
      </w:r>
    </w:p>
    <w:p>
      <w:pPr>
        <w:autoSpaceDE w:val="0"/>
        <w:autoSpaceDN w:val="0"/>
        <w:adjustRightInd w:val="0"/>
        <w:spacing w:line="220" w:lineRule="exact"/>
        <w:jc w:val="left"/>
        <w:rPr>
          <w:rFonts w:ascii="宋体"/>
          <w:kern w:val="0"/>
          <w:sz w:val="24"/>
        </w:rPr>
      </w:pPr>
    </w:p>
    <w:p>
      <w:pPr>
        <w:autoSpaceDE w:val="0"/>
        <w:autoSpaceDN w:val="0"/>
        <w:adjustRightInd w:val="0"/>
        <w:spacing w:line="220" w:lineRule="exact"/>
        <w:ind w:firstLine="480"/>
        <w:jc w:val="left"/>
        <w:rPr>
          <w:rFonts w:ascii="宋体" w:cs="Courier New"/>
          <w:b/>
          <w:bCs/>
          <w:kern w:val="0"/>
          <w:sz w:val="27"/>
          <w:szCs w:val="27"/>
        </w:rPr>
      </w:pPr>
      <w:r>
        <w:rPr>
          <w:rFonts w:hint="eastAsia" w:ascii="宋体" w:hAnsi="宋体"/>
          <w:kern w:val="0"/>
          <w:szCs w:val="21"/>
        </w:rPr>
        <w:t>重大违法行为；</w:t>
      </w:r>
    </w:p>
    <w:p>
      <w:pPr>
        <w:autoSpaceDE w:val="0"/>
        <w:autoSpaceDN w:val="0"/>
        <w:adjustRightInd w:val="0"/>
        <w:spacing w:line="218" w:lineRule="exact"/>
        <w:jc w:val="left"/>
        <w:rPr>
          <w:rFonts w:ascii="宋体"/>
          <w:kern w:val="0"/>
          <w:sz w:val="24"/>
        </w:rPr>
      </w:pPr>
    </w:p>
    <w:p>
      <w:pPr>
        <w:autoSpaceDE w:val="0"/>
        <w:autoSpaceDN w:val="0"/>
        <w:adjustRightInd w:val="0"/>
        <w:spacing w:line="218" w:lineRule="exact"/>
        <w:ind w:firstLine="480"/>
        <w:jc w:val="left"/>
        <w:rPr>
          <w:rFonts w:ascii="宋体" w:cs="Courier New"/>
          <w:b/>
          <w:bCs/>
          <w:kern w:val="0"/>
          <w:sz w:val="27"/>
          <w:szCs w:val="27"/>
        </w:rPr>
      </w:pPr>
      <w:r>
        <w:rPr>
          <w:rFonts w:hint="eastAsia" w:ascii="宋体" w:hAnsi="宋体"/>
          <w:kern w:val="0"/>
          <w:szCs w:val="21"/>
        </w:rPr>
        <w:t>商业贿赂行为；</w:t>
      </w:r>
    </w:p>
    <w:p>
      <w:pPr>
        <w:autoSpaceDE w:val="0"/>
        <w:autoSpaceDN w:val="0"/>
        <w:adjustRightInd w:val="0"/>
        <w:spacing w:line="220" w:lineRule="exact"/>
        <w:jc w:val="left"/>
        <w:rPr>
          <w:rFonts w:ascii="宋体"/>
          <w:kern w:val="0"/>
          <w:sz w:val="24"/>
        </w:rPr>
      </w:pPr>
    </w:p>
    <w:p>
      <w:pPr>
        <w:autoSpaceDE w:val="0"/>
        <w:autoSpaceDN w:val="0"/>
        <w:adjustRightInd w:val="0"/>
        <w:spacing w:line="220" w:lineRule="exact"/>
        <w:ind w:firstLine="480"/>
        <w:jc w:val="left"/>
        <w:rPr>
          <w:rFonts w:ascii="宋体" w:cs="Courier New"/>
          <w:b/>
          <w:bCs/>
          <w:kern w:val="0"/>
          <w:sz w:val="27"/>
          <w:szCs w:val="27"/>
        </w:rPr>
      </w:pPr>
      <w:r>
        <w:rPr>
          <w:rFonts w:hint="eastAsia" w:ascii="宋体" w:hAnsi="宋体"/>
          <w:kern w:val="0"/>
          <w:szCs w:val="21"/>
        </w:rPr>
        <w:t>政府采购法《第七十七条》，列入不良行为记录名单的各种行为；</w:t>
      </w:r>
    </w:p>
    <w:p>
      <w:pPr>
        <w:autoSpaceDE w:val="0"/>
        <w:autoSpaceDN w:val="0"/>
        <w:adjustRightInd w:val="0"/>
        <w:spacing w:line="220" w:lineRule="exact"/>
        <w:jc w:val="left"/>
        <w:rPr>
          <w:rFonts w:ascii="宋体"/>
          <w:kern w:val="0"/>
          <w:sz w:val="24"/>
        </w:rPr>
      </w:pPr>
    </w:p>
    <w:p>
      <w:pPr>
        <w:autoSpaceDE w:val="0"/>
        <w:autoSpaceDN w:val="0"/>
        <w:adjustRightInd w:val="0"/>
        <w:spacing w:line="520" w:lineRule="exact"/>
        <w:jc w:val="left"/>
        <w:rPr>
          <w:rFonts w:ascii="宋体" w:cs="Courier New"/>
          <w:b/>
          <w:bCs/>
          <w:kern w:val="0"/>
          <w:sz w:val="27"/>
          <w:szCs w:val="27"/>
        </w:rPr>
      </w:pPr>
      <w:r>
        <w:rPr>
          <w:rFonts w:hint="eastAsia" w:ascii="宋体" w:hAnsi="宋体"/>
          <w:kern w:val="0"/>
          <w:szCs w:val="21"/>
        </w:rPr>
        <w:t>如有上述行为，我公司及项目参与人员自愿放弃本次项目的投标、报价资格，若为预中标、成交人，也自愿放弃中标、成交资格</w:t>
      </w:r>
    </w:p>
    <w:p>
      <w:pPr>
        <w:autoSpaceDE w:val="0"/>
        <w:autoSpaceDN w:val="0"/>
        <w:adjustRightInd w:val="0"/>
        <w:spacing w:line="220" w:lineRule="exact"/>
        <w:ind w:firstLine="480"/>
        <w:jc w:val="left"/>
        <w:rPr>
          <w:rFonts w:ascii="宋体" w:cs="Courier New"/>
          <w:b/>
          <w:bCs/>
          <w:kern w:val="0"/>
          <w:sz w:val="27"/>
          <w:szCs w:val="27"/>
        </w:rPr>
      </w:pPr>
    </w:p>
    <w:p>
      <w:pPr>
        <w:autoSpaceDE w:val="0"/>
        <w:autoSpaceDN w:val="0"/>
        <w:adjustRightInd w:val="0"/>
        <w:spacing w:line="218" w:lineRule="exact"/>
        <w:jc w:val="left"/>
        <w:rPr>
          <w:rFonts w:ascii="宋体"/>
          <w:kern w:val="0"/>
          <w:sz w:val="24"/>
        </w:rPr>
      </w:pPr>
    </w:p>
    <w:p>
      <w:pPr>
        <w:rPr>
          <w:rFonts w:ascii="宋体"/>
          <w:sz w:val="28"/>
          <w:szCs w:val="28"/>
        </w:rPr>
      </w:pPr>
    </w:p>
    <w:p>
      <w:pPr>
        <w:spacing w:line="440" w:lineRule="exact"/>
        <w:ind w:left="319" w:firstLine="99"/>
        <w:jc w:val="center"/>
        <w:rPr>
          <w:rFonts w:ascii="宋体"/>
        </w:rPr>
      </w:pPr>
      <w:r>
        <w:rPr>
          <w:rFonts w:hint="eastAsia" w:ascii="宋体" w:hAnsi="宋体"/>
          <w:lang w:val="en-US" w:eastAsia="zh-CN"/>
        </w:rPr>
        <w:t xml:space="preserve">                          </w:t>
      </w:r>
      <w:r>
        <w:rPr>
          <w:rFonts w:hint="eastAsia" w:ascii="宋体" w:hAnsi="宋体"/>
        </w:rPr>
        <w:t>投标人名称（盖章）：</w:t>
      </w:r>
    </w:p>
    <w:p>
      <w:pPr>
        <w:spacing w:line="440" w:lineRule="exact"/>
        <w:ind w:left="319" w:firstLine="99"/>
        <w:jc w:val="right"/>
        <w:rPr>
          <w:rFonts w:ascii="宋体"/>
          <w:highlight w:val="none"/>
        </w:rPr>
      </w:pPr>
      <w:r>
        <w:rPr>
          <w:rFonts w:hint="eastAsia" w:ascii="宋体" w:hAnsi="宋体"/>
          <w:highlight w:val="none"/>
        </w:rPr>
        <w:t>法定代表人或授权代理人（签字或盖章）：</w:t>
      </w:r>
    </w:p>
    <w:p>
      <w:pPr>
        <w:spacing w:line="440" w:lineRule="exact"/>
        <w:ind w:left="319" w:firstLine="99"/>
        <w:jc w:val="right"/>
        <w:rPr>
          <w:rFonts w:ascii="宋体"/>
        </w:rPr>
      </w:pPr>
    </w:p>
    <w:p>
      <w:pPr>
        <w:spacing w:line="440" w:lineRule="exact"/>
        <w:ind w:left="319" w:firstLine="99"/>
        <w:jc w:val="right"/>
        <w:rPr>
          <w:rFonts w:ascii="宋体" w:hAnsi="宋体"/>
        </w:rPr>
      </w:pP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440" w:lineRule="exact"/>
        <w:ind w:left="319" w:firstLine="99"/>
        <w:jc w:val="right"/>
        <w:rPr>
          <w:rFonts w:ascii="宋体" w:hAnsi="宋体"/>
        </w:rPr>
      </w:pPr>
    </w:p>
    <w:p>
      <w:pPr>
        <w:spacing w:line="440" w:lineRule="exact"/>
        <w:ind w:left="319" w:firstLine="99"/>
        <w:jc w:val="right"/>
        <w:rPr>
          <w:rFonts w:ascii="宋体" w:hAnsi="宋体"/>
        </w:rPr>
      </w:pPr>
    </w:p>
    <w:p>
      <w:pPr>
        <w:spacing w:line="440" w:lineRule="exact"/>
        <w:ind w:left="319" w:firstLine="99"/>
        <w:rPr>
          <w:rFonts w:ascii="宋体" w:hAnsi="宋体"/>
        </w:rPr>
      </w:pPr>
    </w:p>
    <w:p>
      <w:pPr>
        <w:spacing w:line="440" w:lineRule="exact"/>
        <w:ind w:left="319" w:firstLine="99"/>
        <w:rPr>
          <w:rFonts w:ascii="宋体" w:hAnsi="宋体"/>
        </w:rPr>
      </w:pPr>
    </w:p>
    <w:p>
      <w:pPr>
        <w:spacing w:line="440" w:lineRule="exact"/>
        <w:ind w:left="319" w:firstLine="99"/>
        <w:rPr>
          <w:rFonts w:ascii="宋体" w:hAnsi="宋体"/>
        </w:rPr>
      </w:pPr>
    </w:p>
    <w:p>
      <w:pPr>
        <w:spacing w:line="440" w:lineRule="exact"/>
        <w:ind w:left="319" w:firstLine="99"/>
        <w:rPr>
          <w:rFonts w:ascii="宋体" w:hAnsi="宋体"/>
        </w:rPr>
      </w:pPr>
    </w:p>
    <w:p>
      <w:pPr>
        <w:spacing w:line="440" w:lineRule="exact"/>
        <w:ind w:left="319" w:firstLine="99"/>
        <w:rPr>
          <w:rFonts w:ascii="宋体" w:hAnsi="宋体"/>
        </w:rPr>
      </w:pPr>
    </w:p>
    <w:p>
      <w:pPr>
        <w:spacing w:line="440" w:lineRule="exact"/>
        <w:jc w:val="center"/>
        <w:rPr>
          <w:rFonts w:hint="eastAsia" w:ascii="宋体" w:hAnsi="宋体"/>
          <w:sz w:val="28"/>
          <w:szCs w:val="28"/>
        </w:rPr>
      </w:pPr>
    </w:p>
    <w:p>
      <w:pPr>
        <w:numPr>
          <w:ilvl w:val="0"/>
          <w:numId w:val="5"/>
        </w:numPr>
        <w:spacing w:line="440" w:lineRule="exact"/>
        <w:jc w:val="center"/>
        <w:rPr>
          <w:rFonts w:hint="eastAsia" w:ascii="宋体" w:hAnsi="宋体"/>
          <w:bCs/>
          <w:sz w:val="28"/>
          <w:szCs w:val="28"/>
        </w:rPr>
      </w:pPr>
      <w:r>
        <w:rPr>
          <w:rFonts w:hint="eastAsia" w:ascii="宋体" w:hAnsi="宋体"/>
          <w:bCs/>
          <w:sz w:val="28"/>
          <w:szCs w:val="28"/>
        </w:rPr>
        <w:t>网上信用记录证明加盖公章复印件</w:t>
      </w:r>
    </w:p>
    <w:p>
      <w:pPr>
        <w:pStyle w:val="5"/>
        <w:widowControl w:val="0"/>
        <w:numPr>
          <w:ilvl w:val="0"/>
          <w:numId w:val="0"/>
        </w:numPr>
        <w:jc w:val="both"/>
      </w:pPr>
    </w:p>
    <w:p>
      <w:pPr>
        <w:pStyle w:val="5"/>
        <w:widowControl w:val="0"/>
        <w:numPr>
          <w:ilvl w:val="0"/>
          <w:numId w:val="0"/>
        </w:numPr>
        <w:jc w:val="both"/>
      </w:pPr>
    </w:p>
    <w:p>
      <w:pPr>
        <w:numPr>
          <w:ilvl w:val="0"/>
          <w:numId w:val="5"/>
        </w:numPr>
        <w:spacing w:line="440" w:lineRule="exact"/>
        <w:jc w:val="center"/>
        <w:rPr>
          <w:rFonts w:hint="eastAsia" w:ascii="宋体" w:hAnsi="宋体"/>
          <w:bCs/>
          <w:sz w:val="28"/>
          <w:szCs w:val="28"/>
        </w:rPr>
      </w:pPr>
      <w:r>
        <w:rPr>
          <w:rFonts w:hint="eastAsia" w:ascii="宋体" w:hAnsi="宋体"/>
          <w:bCs/>
          <w:sz w:val="28"/>
          <w:szCs w:val="28"/>
        </w:rPr>
        <w:t>中小企业声明函(货物)</w:t>
      </w:r>
    </w:p>
    <w:p>
      <w:pPr>
        <w:numPr>
          <w:ilvl w:val="0"/>
          <w:numId w:val="0"/>
        </w:numPr>
        <w:spacing w:line="440" w:lineRule="exact"/>
        <w:jc w:val="both"/>
        <w:rPr>
          <w:rFonts w:hint="eastAsia" w:ascii="宋体" w:hAnsi="宋体"/>
          <w:bCs/>
          <w:sz w:val="28"/>
          <w:szCs w:val="28"/>
        </w:rPr>
      </w:pPr>
    </w:p>
    <w:p>
      <w:pPr>
        <w:numPr>
          <w:ilvl w:val="0"/>
          <w:numId w:val="0"/>
        </w:numPr>
        <w:spacing w:line="440" w:lineRule="exact"/>
        <w:jc w:val="both"/>
        <w:rPr>
          <w:rFonts w:hint="eastAsia" w:ascii="宋体" w:hAnsi="宋体"/>
          <w:bCs/>
          <w:sz w:val="28"/>
          <w:szCs w:val="28"/>
        </w:rPr>
      </w:pPr>
      <w:r>
        <w:rPr>
          <w:rFonts w:hint="eastAsia" w:ascii="宋体" w:hAnsi="宋体"/>
          <w:bCs/>
          <w:sz w:val="28"/>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0"/>
        </w:numPr>
        <w:spacing w:line="440" w:lineRule="exact"/>
        <w:jc w:val="both"/>
        <w:rPr>
          <w:rFonts w:hint="eastAsia" w:ascii="宋体" w:hAnsi="宋体"/>
          <w:bCs/>
          <w:sz w:val="28"/>
          <w:szCs w:val="28"/>
        </w:rPr>
      </w:pPr>
      <w:r>
        <w:rPr>
          <w:rFonts w:hint="eastAsia" w:ascii="宋体" w:hAnsi="宋体"/>
          <w:bCs/>
          <w:sz w:val="28"/>
          <w:szCs w:val="28"/>
        </w:rPr>
        <w:t>1.（标的名称），属于（采购文件中明确的所属行业）；制造商为（企业名称），从业人员  人，营业收入为  万元，资产总额为  万元，属于（中型企业、小型企业、微型企业）；</w:t>
      </w:r>
    </w:p>
    <w:p>
      <w:pPr>
        <w:numPr>
          <w:ilvl w:val="0"/>
          <w:numId w:val="0"/>
        </w:numPr>
        <w:spacing w:line="440" w:lineRule="exact"/>
        <w:jc w:val="both"/>
        <w:rPr>
          <w:rFonts w:hint="eastAsia" w:ascii="宋体" w:hAnsi="宋体"/>
          <w:bCs/>
          <w:sz w:val="28"/>
          <w:szCs w:val="28"/>
        </w:rPr>
      </w:pPr>
      <w:r>
        <w:rPr>
          <w:rFonts w:hint="eastAsia" w:ascii="宋体" w:hAnsi="宋体"/>
          <w:bCs/>
          <w:sz w:val="28"/>
          <w:szCs w:val="28"/>
        </w:rPr>
        <w:t>2. （标的名称），属于（采购文件中明确的所属行业）；制造商为（企业名称），从业人员  人，营业收入为  万元，资产总额为  万元，属于（中型企业、小型企业、微型企业）；……</w:t>
      </w:r>
    </w:p>
    <w:p>
      <w:pPr>
        <w:numPr>
          <w:ilvl w:val="0"/>
          <w:numId w:val="0"/>
        </w:numPr>
        <w:spacing w:line="440" w:lineRule="exact"/>
        <w:jc w:val="both"/>
        <w:rPr>
          <w:rFonts w:hint="eastAsia" w:ascii="宋体" w:hAnsi="宋体"/>
          <w:bCs/>
          <w:sz w:val="28"/>
          <w:szCs w:val="28"/>
        </w:rPr>
      </w:pPr>
      <w:r>
        <w:rPr>
          <w:rFonts w:hint="eastAsia" w:ascii="宋体" w:hAnsi="宋体"/>
          <w:bCs/>
          <w:sz w:val="28"/>
          <w:szCs w:val="28"/>
        </w:rPr>
        <w:t>以上企业，不属于大企业的分支机构，不存在控股股东为大企业的情形，也不存在与大企业的负责人为同一人的情形。</w:t>
      </w:r>
    </w:p>
    <w:p>
      <w:pPr>
        <w:numPr>
          <w:ilvl w:val="0"/>
          <w:numId w:val="0"/>
        </w:numPr>
        <w:spacing w:line="440" w:lineRule="exact"/>
        <w:jc w:val="both"/>
        <w:rPr>
          <w:rFonts w:hint="eastAsia" w:ascii="宋体" w:hAnsi="宋体"/>
          <w:bCs/>
          <w:sz w:val="28"/>
          <w:szCs w:val="28"/>
        </w:rPr>
      </w:pPr>
      <w:r>
        <w:rPr>
          <w:rFonts w:hint="eastAsia" w:ascii="宋体" w:hAnsi="宋体"/>
          <w:bCs/>
          <w:sz w:val="28"/>
          <w:szCs w:val="28"/>
        </w:rPr>
        <w:t>本企业对上述声明内容的真实性负责。如有虚假，将依法承担相应责任。</w:t>
      </w:r>
    </w:p>
    <w:p>
      <w:pPr>
        <w:pStyle w:val="8"/>
        <w:rPr>
          <w:rFonts w:hint="eastAsia" w:ascii="宋体" w:hAnsi="宋体"/>
          <w:bCs/>
          <w:sz w:val="28"/>
          <w:szCs w:val="28"/>
        </w:rPr>
      </w:pPr>
    </w:p>
    <w:p>
      <w:pPr>
        <w:pStyle w:val="9"/>
        <w:rPr>
          <w:rFonts w:hint="eastAsia" w:ascii="宋体" w:hAnsi="宋体"/>
          <w:bCs/>
          <w:sz w:val="28"/>
          <w:szCs w:val="28"/>
        </w:rPr>
      </w:pPr>
    </w:p>
    <w:p>
      <w:pPr>
        <w:rPr>
          <w:rFonts w:hint="eastAsia" w:ascii="宋体" w:hAnsi="宋体"/>
          <w:bCs/>
          <w:sz w:val="28"/>
          <w:szCs w:val="28"/>
        </w:rPr>
      </w:pPr>
    </w:p>
    <w:p>
      <w:pPr>
        <w:pStyle w:val="8"/>
        <w:rPr>
          <w:rFonts w:hint="eastAsia" w:ascii="宋体" w:hAnsi="宋体"/>
          <w:bCs/>
          <w:sz w:val="28"/>
          <w:szCs w:val="28"/>
        </w:rPr>
      </w:pPr>
    </w:p>
    <w:p>
      <w:pPr>
        <w:pStyle w:val="9"/>
        <w:rPr>
          <w:rFonts w:hint="eastAsia" w:ascii="宋体" w:hAnsi="宋体"/>
          <w:bCs/>
          <w:sz w:val="28"/>
          <w:szCs w:val="28"/>
        </w:rPr>
      </w:pPr>
    </w:p>
    <w:p>
      <w:pPr>
        <w:rPr>
          <w:rFonts w:hint="eastAsia"/>
        </w:rPr>
      </w:pPr>
    </w:p>
    <w:p>
      <w:pPr>
        <w:numPr>
          <w:ilvl w:val="0"/>
          <w:numId w:val="0"/>
        </w:numPr>
        <w:spacing w:line="440" w:lineRule="exact"/>
        <w:jc w:val="right"/>
        <w:rPr>
          <w:rFonts w:hint="eastAsia" w:ascii="宋体" w:hAnsi="宋体"/>
          <w:bCs/>
          <w:sz w:val="28"/>
          <w:szCs w:val="28"/>
        </w:rPr>
      </w:pPr>
      <w:r>
        <w:rPr>
          <w:rFonts w:hint="eastAsia" w:ascii="宋体" w:hAnsi="宋体"/>
          <w:bCs/>
          <w:sz w:val="28"/>
          <w:szCs w:val="28"/>
        </w:rPr>
        <w:t xml:space="preserve">                      企业名称（盖章）：</w:t>
      </w:r>
    </w:p>
    <w:p>
      <w:pPr>
        <w:numPr>
          <w:ilvl w:val="0"/>
          <w:numId w:val="0"/>
        </w:numPr>
        <w:spacing w:line="440" w:lineRule="exact"/>
        <w:jc w:val="right"/>
        <w:rPr>
          <w:rFonts w:hint="eastAsia" w:ascii="宋体" w:hAnsi="宋体"/>
          <w:bCs/>
          <w:sz w:val="28"/>
          <w:szCs w:val="28"/>
        </w:rPr>
      </w:pPr>
      <w:r>
        <w:rPr>
          <w:rFonts w:hint="eastAsia" w:ascii="宋体" w:hAnsi="宋体"/>
          <w:bCs/>
          <w:sz w:val="28"/>
          <w:szCs w:val="28"/>
        </w:rPr>
        <w:t xml:space="preserve">             日期：</w:t>
      </w:r>
    </w:p>
    <w:p>
      <w:pPr>
        <w:spacing w:line="360" w:lineRule="auto"/>
        <w:jc w:val="center"/>
        <w:rPr>
          <w:rFonts w:hint="eastAsia" w:ascii="Times New Roman" w:hAnsi="Times New Roman" w:eastAsia="宋体" w:cs="Times New Roman"/>
          <w:b/>
          <w:sz w:val="28"/>
        </w:rPr>
      </w:pPr>
    </w:p>
    <w:p>
      <w:pPr>
        <w:spacing w:line="360" w:lineRule="auto"/>
        <w:jc w:val="center"/>
        <w:rPr>
          <w:rFonts w:hint="eastAsia" w:ascii="Times New Roman" w:hAnsi="Times New Roman" w:eastAsia="宋体" w:cs="Times New Roman"/>
          <w:b/>
          <w:sz w:val="28"/>
        </w:rPr>
      </w:pPr>
    </w:p>
    <w:p>
      <w:pPr>
        <w:spacing w:line="560" w:lineRule="exact"/>
        <w:ind w:firstLine="528" w:firstLineChars="220"/>
        <w:jc w:val="center"/>
        <w:rPr>
          <w:rFonts w:hint="eastAsia" w:ascii="宋体" w:hAnsi="宋体" w:eastAsia="宋体" w:cs="宋体"/>
          <w:sz w:val="24"/>
          <w:szCs w:val="24"/>
        </w:rPr>
      </w:pPr>
      <w:r>
        <w:rPr>
          <w:rFonts w:hint="eastAsia" w:ascii="宋体" w:hAnsi="宋体" w:eastAsia="宋体" w:cs="宋体"/>
          <w:sz w:val="24"/>
          <w:szCs w:val="24"/>
          <w:lang w:eastAsia="zh-CN"/>
        </w:rPr>
        <w:t>十一、</w:t>
      </w:r>
      <w:r>
        <w:rPr>
          <w:rFonts w:hint="eastAsia" w:ascii="宋体" w:hAnsi="宋体" w:eastAsia="宋体" w:cs="宋体"/>
          <w:sz w:val="24"/>
          <w:szCs w:val="24"/>
        </w:rPr>
        <w:t>不参与建设工程招标投标恶意投诉承诺书</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致：（招标人）</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xml:space="preserve">   （招标代理机构）</w:t>
      </w:r>
      <w:r>
        <w:rPr>
          <w:rFonts w:hint="eastAsia" w:ascii="宋体" w:hAnsi="宋体" w:eastAsia="宋体" w:cs="宋体"/>
          <w:sz w:val="24"/>
          <w:szCs w:val="24"/>
          <w:u w:val="single"/>
        </w:rPr>
        <w:t xml:space="preserve">                     </w:t>
      </w:r>
    </w:p>
    <w:p>
      <w:pPr>
        <w:spacing w:line="560" w:lineRule="exact"/>
        <w:ind w:firstLine="528" w:firstLineChars="220"/>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(投标人名称)作为</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(项目名称)项目(以下简称“本项目”)的投标人在此郑重承诺。</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一、我单位已熟知并全面理解《本招标项目禁止投标人串标弄虚作假投标及恶意投诉特别条款》第3条关于“投标人恶意投诉的主要情形”全部条款的规定内容。</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二、我单位自觉遵循公平、公正、公开和诚实守信的原则，依法依规参与本项目投标活动；</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三、我单位在本项目招标投标活动中，做到所提供的一切材料（包括招投标投诉材料）都是真实、合法、有效的；</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四、我单位在本项目招标投标活动中，不参与建设工程招标投标的恶意投诉；</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五、我单位若有违反本承诺内容的行为，或存在《本招标项目禁止投标人串标弄虚作假投标及恶意投诉特别条款》中所列恶意投诉行为的，我公司愿意承担一切法律责任并认可采购人或采购代理机构作出的取消中标资格、罚没保证金等决定。</w:t>
      </w:r>
    </w:p>
    <w:p>
      <w:pPr>
        <w:spacing w:line="560" w:lineRule="exact"/>
        <w:ind w:firstLine="530" w:firstLineChars="22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六、我单位不存在以下情况：</w:t>
      </w:r>
    </w:p>
    <w:p>
      <w:pPr>
        <w:spacing w:line="560" w:lineRule="exact"/>
        <w:ind w:firstLine="530" w:firstLineChars="221"/>
        <w:rPr>
          <w:rFonts w:hint="eastAsia" w:ascii="宋体" w:hAnsi="宋体" w:eastAsia="宋体" w:cs="宋体"/>
          <w:sz w:val="24"/>
          <w:szCs w:val="24"/>
          <w:lang w:eastAsia="zh-CN"/>
        </w:rPr>
      </w:pPr>
      <w:r>
        <w:rPr>
          <w:rFonts w:hint="eastAsia" w:ascii="宋体" w:hAnsi="宋体" w:eastAsia="宋体" w:cs="宋体"/>
          <w:sz w:val="24"/>
          <w:szCs w:val="24"/>
          <w:lang w:val="en-US" w:eastAsia="zh-CN"/>
        </w:rPr>
        <w:t>参加投标的企业负责人为同一人或者存在直接控股、管理关系的不同供应商，参加同一合同项下的政府采购活动。</w:t>
      </w:r>
    </w:p>
    <w:p>
      <w:pPr>
        <w:spacing w:line="56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特此承诺！</w:t>
      </w:r>
    </w:p>
    <w:p>
      <w:pPr>
        <w:spacing w:line="560" w:lineRule="exact"/>
        <w:ind w:firstLine="530" w:firstLineChars="221"/>
        <w:rPr>
          <w:rFonts w:hint="eastAsia" w:ascii="宋体" w:hAnsi="宋体" w:eastAsia="宋体" w:cs="宋体"/>
          <w:sz w:val="24"/>
          <w:szCs w:val="24"/>
        </w:rPr>
      </w:pPr>
    </w:p>
    <w:p>
      <w:pPr>
        <w:spacing w:line="560" w:lineRule="exact"/>
        <w:ind w:firstLine="530" w:firstLineChars="221"/>
        <w:rPr>
          <w:rFonts w:hint="eastAsia" w:ascii="宋体" w:hAnsi="宋体" w:eastAsia="宋体" w:cs="宋体"/>
          <w:sz w:val="24"/>
          <w:szCs w:val="24"/>
        </w:rPr>
      </w:pPr>
    </w:p>
    <w:p>
      <w:pPr>
        <w:spacing w:line="560" w:lineRule="exact"/>
        <w:ind w:firstLine="530" w:firstLineChars="221"/>
        <w:rPr>
          <w:rFonts w:hint="eastAsia" w:ascii="宋体" w:hAnsi="宋体" w:eastAsia="宋体" w:cs="宋体"/>
          <w:sz w:val="24"/>
          <w:szCs w:val="24"/>
        </w:rPr>
      </w:pPr>
    </w:p>
    <w:p>
      <w:pPr>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rPr>
        <w:t>投标单位（盖章）：</w:t>
      </w:r>
      <w:r>
        <w:rPr>
          <w:rFonts w:hint="eastAsia" w:ascii="宋体" w:hAnsi="宋体" w:eastAsia="宋体" w:cs="宋体"/>
          <w:sz w:val="24"/>
          <w:szCs w:val="24"/>
          <w:u w:val="single"/>
        </w:rPr>
        <w:t xml:space="preserve">                       </w:t>
      </w:r>
    </w:p>
    <w:p>
      <w:pPr>
        <w:spacing w:line="560" w:lineRule="exact"/>
        <w:ind w:firstLine="1440" w:firstLineChars="600"/>
        <w:rPr>
          <w:rFonts w:hint="eastAsia" w:ascii="宋体" w:hAnsi="宋体" w:eastAsia="宋体" w:cs="宋体"/>
          <w:sz w:val="24"/>
          <w:szCs w:val="24"/>
        </w:rPr>
      </w:pPr>
      <w:r>
        <w:rPr>
          <w:rFonts w:hint="eastAsia" w:ascii="宋体" w:hAnsi="宋体" w:eastAsia="宋体" w:cs="宋体"/>
          <w:sz w:val="24"/>
          <w:szCs w:val="24"/>
        </w:rPr>
        <w:t>法定代表人（盖章）：</w:t>
      </w:r>
      <w:r>
        <w:rPr>
          <w:rFonts w:hint="eastAsia" w:ascii="宋体" w:hAnsi="宋体" w:eastAsia="宋体" w:cs="宋体"/>
          <w:sz w:val="24"/>
          <w:szCs w:val="24"/>
          <w:u w:val="single"/>
        </w:rPr>
        <w:t xml:space="preserve">                     </w:t>
      </w:r>
    </w:p>
    <w:p>
      <w:pPr>
        <w:spacing w:line="560" w:lineRule="exact"/>
        <w:ind w:firstLine="1440" w:firstLineChars="6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1560" w:firstLineChars="650"/>
        <w:jc w:val="center"/>
        <w:rPr>
          <w:rFonts w:hint="eastAsia" w:ascii="Times New Roman" w:hAnsi="Times New Roman" w:cs="Times New Roman"/>
          <w:sz w:val="24"/>
          <w:lang w:eastAsia="zh-CN"/>
        </w:rPr>
      </w:pPr>
      <w:r>
        <w:rPr>
          <w:rFonts w:hint="eastAsia" w:ascii="Times New Roman" w:hAnsi="Times New Roman" w:cs="Times New Roman"/>
          <w:sz w:val="24"/>
          <w:lang w:eastAsia="zh-CN"/>
        </w:rPr>
        <w:t>十二、响应专用合同承诺书</w:t>
      </w:r>
    </w:p>
    <w:p>
      <w:pPr>
        <w:spacing w:line="360" w:lineRule="auto"/>
        <w:jc w:val="center"/>
        <w:rPr>
          <w:sz w:val="24"/>
          <w:highlight w:val="none"/>
        </w:rPr>
      </w:pPr>
      <w:r>
        <w:rPr>
          <w:rFonts w:hint="eastAsia"/>
          <w:sz w:val="24"/>
          <w:highlight w:val="none"/>
        </w:rPr>
        <w:t>(格式内容自拟</w:t>
      </w:r>
      <w:r>
        <w:rPr>
          <w:rFonts w:hint="eastAsia"/>
          <w:sz w:val="24"/>
          <w:highlight w:val="none"/>
          <w:lang w:eastAsia="zh-CN"/>
        </w:rPr>
        <w:t>，需包含最新款设备承诺</w:t>
      </w:r>
      <w:r>
        <w:rPr>
          <w:rFonts w:hint="eastAsia"/>
          <w:sz w:val="24"/>
          <w:highlight w:val="none"/>
        </w:rPr>
        <w:t>)</w:t>
      </w:r>
    </w:p>
    <w:p>
      <w:pPr>
        <w:spacing w:line="360" w:lineRule="auto"/>
        <w:jc w:val="center"/>
        <w:rPr>
          <w:sz w:val="24"/>
        </w:rPr>
      </w:pPr>
    </w:p>
    <w:p>
      <w:pPr>
        <w:pStyle w:val="4"/>
        <w:rPr>
          <w:sz w:val="24"/>
        </w:rPr>
      </w:pPr>
    </w:p>
    <w:p>
      <w:pPr>
        <w:rPr>
          <w:sz w:val="24"/>
        </w:rPr>
      </w:pPr>
    </w:p>
    <w:p>
      <w:pPr>
        <w:pStyle w:val="4"/>
        <w:rPr>
          <w:sz w:val="24"/>
        </w:rPr>
      </w:pPr>
    </w:p>
    <w:p>
      <w:pPr>
        <w:rPr>
          <w:sz w:val="24"/>
        </w:rPr>
      </w:pPr>
    </w:p>
    <w:p>
      <w:pPr>
        <w:pStyle w:val="4"/>
        <w:rPr>
          <w:sz w:val="24"/>
        </w:rPr>
      </w:pPr>
    </w:p>
    <w:p>
      <w:pPr>
        <w:rPr>
          <w:sz w:val="24"/>
        </w:rPr>
      </w:pPr>
    </w:p>
    <w:p>
      <w:pPr>
        <w:pStyle w:val="4"/>
        <w:rPr>
          <w:sz w:val="24"/>
        </w:rPr>
      </w:pPr>
    </w:p>
    <w:p>
      <w:pPr>
        <w:rPr>
          <w:sz w:val="24"/>
        </w:rPr>
      </w:pPr>
    </w:p>
    <w:p>
      <w:pPr>
        <w:pStyle w:val="4"/>
        <w:rPr>
          <w:sz w:val="24"/>
        </w:rPr>
      </w:pPr>
    </w:p>
    <w:p>
      <w:pPr>
        <w:rPr>
          <w:sz w:val="24"/>
        </w:rPr>
      </w:pPr>
    </w:p>
    <w:p>
      <w:pPr>
        <w:pStyle w:val="4"/>
        <w:rPr>
          <w:sz w:val="24"/>
        </w:rPr>
      </w:pPr>
    </w:p>
    <w:p>
      <w:pPr>
        <w:rPr>
          <w:sz w:val="24"/>
        </w:rPr>
      </w:pPr>
    </w:p>
    <w:p>
      <w:pPr>
        <w:pStyle w:val="4"/>
        <w:rPr>
          <w:sz w:val="24"/>
        </w:rPr>
      </w:pPr>
    </w:p>
    <w:p/>
    <w:p>
      <w:pPr>
        <w:spacing w:line="360" w:lineRule="auto"/>
        <w:jc w:val="center"/>
        <w:rPr>
          <w:sz w:val="24"/>
        </w:rPr>
      </w:pPr>
    </w:p>
    <w:p>
      <w:pPr>
        <w:spacing w:line="360" w:lineRule="auto"/>
        <w:ind w:firstLine="1560" w:firstLineChars="650"/>
        <w:rPr>
          <w:sz w:val="24"/>
          <w:u w:val="single"/>
        </w:rPr>
      </w:pPr>
      <w:r>
        <w:rPr>
          <w:rFonts w:hint="eastAsia"/>
          <w:sz w:val="24"/>
        </w:rPr>
        <w:t>法定代表人或委托代理人（签字</w:t>
      </w:r>
      <w:r>
        <w:rPr>
          <w:rFonts w:hint="eastAsia"/>
          <w:sz w:val="24"/>
          <w:lang w:eastAsia="zh-CN"/>
        </w:rPr>
        <w:t>或盖章</w:t>
      </w:r>
      <w:r>
        <w:rPr>
          <w:rFonts w:hint="eastAsia"/>
          <w:sz w:val="24"/>
        </w:rPr>
        <w:t>）：</w:t>
      </w:r>
      <w:r>
        <w:rPr>
          <w:rFonts w:hint="eastAsia"/>
          <w:sz w:val="24"/>
          <w:u w:val="single"/>
        </w:rPr>
        <w:t xml:space="preserve">                         </w:t>
      </w:r>
    </w:p>
    <w:p>
      <w:pPr>
        <w:spacing w:line="360" w:lineRule="auto"/>
        <w:ind w:firstLine="2760" w:firstLineChars="1150"/>
        <w:rPr>
          <w:sz w:val="24"/>
          <w:u w:val="single"/>
        </w:rPr>
      </w:pPr>
      <w:r>
        <w:rPr>
          <w:rFonts w:hint="eastAsia"/>
          <w:sz w:val="24"/>
        </w:rPr>
        <w:t>投标人（盖单位公章）：</w:t>
      </w:r>
      <w:r>
        <w:rPr>
          <w:rFonts w:hint="eastAsia"/>
          <w:sz w:val="24"/>
          <w:u w:val="single"/>
        </w:rPr>
        <w:t xml:space="preserve">                         </w:t>
      </w:r>
    </w:p>
    <w:p>
      <w:pPr>
        <w:spacing w:line="360" w:lineRule="auto"/>
        <w:ind w:firstLine="5040" w:firstLineChars="210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sz w:val="24"/>
        </w:rPr>
      </w:pPr>
    </w:p>
    <w:p>
      <w:pPr>
        <w:spacing w:line="360" w:lineRule="auto"/>
        <w:jc w:val="both"/>
        <w:rPr>
          <w:rFonts w:hint="eastAsia" w:ascii="Times New Roman" w:hAnsi="Times New Roman" w:eastAsia="宋体" w:cs="Times New Roman"/>
          <w:b/>
          <w:sz w:val="28"/>
          <w:lang w:eastAsia="zh-CN"/>
        </w:rPr>
      </w:pPr>
    </w:p>
    <w:p>
      <w:pPr>
        <w:spacing w:line="360" w:lineRule="auto"/>
        <w:jc w:val="center"/>
        <w:rPr>
          <w:rFonts w:hint="eastAsia" w:ascii="Times New Roman" w:hAnsi="Times New Roman" w:eastAsia="宋体" w:cs="Times New Roman"/>
          <w:b/>
          <w:sz w:val="28"/>
          <w:lang w:eastAsia="zh-CN"/>
        </w:rPr>
      </w:pPr>
      <w:r>
        <w:rPr>
          <w:rFonts w:hint="eastAsia" w:ascii="Times New Roman" w:hAnsi="Times New Roman" w:cs="Times New Roman"/>
          <w:b/>
          <w:sz w:val="28"/>
          <w:lang w:eastAsia="zh-CN"/>
        </w:rPr>
        <w:t>十三、</w:t>
      </w:r>
      <w:r>
        <w:rPr>
          <w:rFonts w:hint="eastAsia" w:ascii="Times New Roman" w:hAnsi="Times New Roman" w:eastAsia="宋体" w:cs="Times New Roman"/>
          <w:b/>
          <w:sz w:val="28"/>
          <w:lang w:eastAsia="zh-CN"/>
        </w:rPr>
        <w:t>投标承诺书</w:t>
      </w:r>
    </w:p>
    <w:p>
      <w:pPr>
        <w:autoSpaceDE/>
        <w:autoSpaceDN/>
        <w:snapToGrid/>
        <w:spacing w:before="0" w:after="0" w:line="240" w:lineRule="auto"/>
        <w:ind w:left="0" w:firstLine="0"/>
        <w:jc w:val="both"/>
        <w:rPr>
          <w:rFonts w:hint="eastAsia" w:ascii="Times New Roman" w:hAnsi="Times New Roman"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u w:val="single"/>
        </w:rPr>
        <w:t xml:space="preserve">             </w:t>
      </w:r>
      <w:r>
        <w:rPr>
          <w:rFonts w:hint="eastAsia" w:ascii="宋体" w:hAnsi="宋体" w:eastAsia="宋体"/>
          <w:color w:val="auto"/>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4、不提供虚假材料谋取中标成交</w:t>
      </w:r>
      <w:r>
        <w:rPr>
          <w:rFonts w:hint="eastAsia" w:ascii="宋体" w:hAnsi="宋体" w:eastAsia="宋体"/>
          <w:color w:val="auto"/>
          <w:w w:val="100"/>
          <w:sz w:val="21"/>
          <w:lang w:eastAsia="zh-CN"/>
        </w:rPr>
        <w:t>，保证真实</w:t>
      </w:r>
      <w:r>
        <w:rPr>
          <w:rFonts w:hint="eastAsia" w:ascii="宋体" w:hAnsi="宋体" w:eastAsia="宋体"/>
          <w:color w:val="auto"/>
          <w:w w:val="100"/>
          <w:sz w:val="21"/>
        </w:rPr>
        <w:t>。</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5、</w:t>
      </w:r>
      <w:r>
        <w:rPr>
          <w:rFonts w:hint="eastAsia" w:ascii="宋体" w:hAnsi="宋体" w:eastAsia="宋体"/>
          <w:color w:val="auto"/>
          <w:w w:val="100"/>
          <w:sz w:val="21"/>
          <w:lang w:eastAsia="zh-CN"/>
        </w:rPr>
        <w:t>承诺所提供产品为最新款、保证质量</w:t>
      </w:r>
      <w:r>
        <w:rPr>
          <w:rFonts w:hint="eastAsia" w:ascii="宋体" w:hAnsi="宋体" w:eastAsia="宋体"/>
          <w:color w:val="auto"/>
          <w:w w:val="100"/>
          <w:sz w:val="21"/>
        </w:rPr>
        <w:t>。</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lang w:val="en-US" w:eastAsia="zh-CN"/>
        </w:rPr>
        <w:t>10</w:t>
      </w:r>
      <w:r>
        <w:rPr>
          <w:rFonts w:hint="eastAsia" w:ascii="宋体" w:hAnsi="宋体" w:eastAsia="宋体"/>
          <w:color w:val="auto"/>
          <w:w w:val="100"/>
          <w:sz w:val="21"/>
        </w:rPr>
        <w:t>、主动接受、配合监督部门的监督检查。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1"/>
        </w:rPr>
      </w:pPr>
    </w:p>
    <w:p>
      <w:pPr>
        <w:pStyle w:val="8"/>
        <w:rPr>
          <w:rFonts w:hint="eastAsia" w:ascii="宋体" w:hAnsi="宋体" w:eastAsia="宋体"/>
          <w:color w:val="auto"/>
          <w:w w:val="100"/>
          <w:sz w:val="21"/>
        </w:rPr>
      </w:pPr>
    </w:p>
    <w:p>
      <w:pPr>
        <w:pStyle w:val="9"/>
        <w:rPr>
          <w:rFonts w:hint="eastAsia" w:ascii="宋体" w:hAnsi="宋体" w:eastAsia="宋体"/>
          <w:color w:val="auto"/>
          <w:w w:val="100"/>
          <w:sz w:val="21"/>
        </w:rPr>
      </w:pPr>
    </w:p>
    <w:p>
      <w:pPr>
        <w:rPr>
          <w:rFonts w:hint="eastAsia" w:ascii="宋体" w:hAnsi="宋体" w:eastAsia="宋体"/>
          <w:color w:val="auto"/>
          <w:w w:val="100"/>
          <w:sz w:val="21"/>
        </w:rPr>
      </w:pPr>
    </w:p>
    <w:p>
      <w:pPr>
        <w:pStyle w:val="8"/>
        <w:rPr>
          <w:rFonts w:hint="eastAsia" w:ascii="宋体" w:hAnsi="宋体" w:eastAsia="宋体"/>
          <w:color w:val="auto"/>
          <w:w w:val="100"/>
          <w:sz w:val="21"/>
        </w:rPr>
      </w:pPr>
    </w:p>
    <w:p>
      <w:pPr>
        <w:pStyle w:val="9"/>
        <w:rPr>
          <w:rFonts w:hint="eastAsia" w:ascii="宋体" w:hAnsi="宋体" w:eastAsia="宋体"/>
          <w:color w:val="auto"/>
          <w:w w:val="100"/>
          <w:sz w:val="21"/>
        </w:rPr>
      </w:pPr>
    </w:p>
    <w:p>
      <w:pPr>
        <w:rPr>
          <w:rFonts w:hint="eastAsia" w:ascii="宋体" w:hAnsi="宋体" w:eastAsia="宋体"/>
          <w:color w:val="auto"/>
          <w:w w:val="100"/>
          <w:sz w:val="21"/>
        </w:rPr>
      </w:pPr>
    </w:p>
    <w:p>
      <w:pPr>
        <w:pStyle w:val="8"/>
        <w:rPr>
          <w:rFonts w:hint="eastAsia" w:ascii="宋体" w:hAnsi="宋体" w:eastAsia="宋体"/>
          <w:color w:val="auto"/>
          <w:w w:val="100"/>
          <w:sz w:val="21"/>
        </w:rPr>
      </w:pPr>
    </w:p>
    <w:p>
      <w:pPr>
        <w:pStyle w:val="9"/>
        <w:rPr>
          <w:rFonts w:hint="eastAsia" w:ascii="宋体" w:hAnsi="宋体" w:eastAsia="宋体"/>
          <w:color w:val="auto"/>
          <w:w w:val="100"/>
          <w:sz w:val="21"/>
        </w:rPr>
      </w:pPr>
    </w:p>
    <w:p>
      <w:pPr>
        <w:rPr>
          <w:rFonts w:hint="eastAsia" w:eastAsia="宋体"/>
          <w:lang w:val="en-US" w:eastAsia="zh-CN"/>
        </w:rPr>
      </w:pPr>
      <w:r>
        <w:rPr>
          <w:rFonts w:hint="eastAsia" w:ascii="宋体" w:hAnsi="宋体"/>
          <w:color w:val="auto"/>
          <w:w w:val="100"/>
          <w:sz w:val="21"/>
          <w:lang w:val="en-US" w:eastAsia="zh-CN"/>
        </w:rPr>
        <w:t xml:space="preserve"> </w:t>
      </w:r>
    </w:p>
    <w:p>
      <w:pPr>
        <w:autoSpaceDE/>
        <w:autoSpaceDN/>
        <w:snapToGrid/>
        <w:spacing w:before="0" w:after="0" w:line="440" w:lineRule="exact"/>
        <w:ind w:left="0" w:firstLine="420"/>
        <w:jc w:val="both"/>
        <w:rPr>
          <w:rFonts w:hint="eastAsia" w:ascii="宋体" w:hAnsi="宋体" w:eastAsia="宋体"/>
          <w:color w:val="auto"/>
          <w:w w:val="100"/>
          <w:sz w:val="21"/>
        </w:rPr>
      </w:pPr>
    </w:p>
    <w:p>
      <w:pPr>
        <w:autoSpaceDE/>
        <w:autoSpaceDN/>
        <w:snapToGrid/>
        <w:spacing w:before="0" w:after="0" w:line="240" w:lineRule="auto"/>
        <w:ind w:left="0" w:firstLine="3990" w:firstLineChars="1900"/>
        <w:jc w:val="both"/>
        <w:rPr>
          <w:rFonts w:hint="eastAsia" w:ascii="黑体" w:hAnsi="宋体" w:eastAsia="黑体"/>
          <w:color w:val="auto"/>
          <w:w w:val="100"/>
          <w:sz w:val="28"/>
        </w:rPr>
      </w:pPr>
      <w:r>
        <w:rPr>
          <w:rFonts w:hint="eastAsia" w:ascii="宋体" w:hAnsi="宋体" w:eastAsia="宋体"/>
          <w:color w:val="auto"/>
          <w:w w:val="100"/>
          <w:sz w:val="21"/>
        </w:rPr>
        <w:t>承诺单位（盖章）　　　　　法人代表（盖章）</w:t>
      </w:r>
    </w:p>
    <w:p>
      <w:pPr>
        <w:spacing w:line="276" w:lineRule="auto"/>
        <w:rPr>
          <w:rFonts w:ascii="宋体" w:hAnsi="宋体" w:cs="宋体"/>
          <w:sz w:val="24"/>
        </w:rPr>
      </w:pPr>
    </w:p>
    <w:p>
      <w:pPr>
        <w:autoSpaceDE/>
        <w:autoSpaceDN/>
        <w:snapToGrid/>
        <w:spacing w:before="0" w:after="0" w:line="440" w:lineRule="exact"/>
        <w:jc w:val="center"/>
        <w:rPr>
          <w:rFonts w:hint="default" w:ascii="宋体" w:hAnsi="宋体" w:eastAsia="宋体" w:cs="Times New Roman"/>
          <w:color w:val="auto"/>
          <w:w w:val="100"/>
          <w:sz w:val="21"/>
          <w:lang w:val="en-US" w:eastAsia="zh-CN"/>
        </w:rPr>
      </w:pPr>
      <w:r>
        <w:rPr>
          <w:rFonts w:hint="eastAsia" w:ascii="宋体" w:hAnsi="宋体" w:eastAsia="宋体" w:cs="Times New Roman"/>
          <w:color w:val="auto"/>
          <w:w w:val="100"/>
          <w:sz w:val="21"/>
        </w:rPr>
        <w:t>投标人认为有必要提供的其它材料</w:t>
      </w:r>
      <w:r>
        <w:rPr>
          <w:rFonts w:hint="eastAsia" w:ascii="宋体" w:hAnsi="宋体" w:eastAsia="宋体" w:cs="Times New Roman"/>
          <w:color w:val="auto"/>
          <w:w w:val="100"/>
          <w:sz w:val="21"/>
          <w:lang w:eastAsia="zh-CN"/>
        </w:rPr>
        <w:t>。</w:t>
      </w:r>
    </w:p>
    <w:p>
      <w:pPr>
        <w:autoSpaceDE/>
        <w:autoSpaceDN/>
        <w:snapToGrid/>
        <w:spacing w:before="0" w:after="0" w:line="440" w:lineRule="exact"/>
        <w:ind w:left="0" w:firstLine="420"/>
        <w:jc w:val="center"/>
      </w:pPr>
      <w:r>
        <w:rPr>
          <w:rFonts w:hint="eastAsia" w:ascii="宋体" w:hAnsi="宋体" w:eastAsia="宋体" w:cs="Times New Roman"/>
          <w:color w:val="auto"/>
          <w:w w:val="100"/>
          <w:sz w:val="21"/>
          <w:lang w:val="en-US" w:eastAsia="zh-CN"/>
        </w:rPr>
        <w:t>备注：技术部分必须响应本招标文件服务要求的全部内容。</w:t>
      </w:r>
    </w:p>
    <w:sectPr>
      <w:headerReference r:id="rId3" w:type="default"/>
      <w:footerReference r:id="rId4" w:type="default"/>
      <w:pgSz w:w="11906" w:h="16838"/>
      <w:pgMar w:top="993" w:right="1416"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EU-F1">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p>
    <w:pPr>
      <w:pStyle w:val="15"/>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69ABF"/>
    <w:multiLevelType w:val="singleLevel"/>
    <w:tmpl w:val="8DD69ABF"/>
    <w:lvl w:ilvl="0" w:tentative="0">
      <w:start w:val="6"/>
      <w:numFmt w:val="chineseCounting"/>
      <w:suff w:val="nothing"/>
      <w:lvlText w:val="%1、"/>
      <w:lvlJc w:val="left"/>
      <w:rPr>
        <w:rFonts w:hint="eastAsia"/>
      </w:rPr>
    </w:lvl>
  </w:abstractNum>
  <w:abstractNum w:abstractNumId="1">
    <w:nsid w:val="8E85B5C0"/>
    <w:multiLevelType w:val="singleLevel"/>
    <w:tmpl w:val="8E85B5C0"/>
    <w:lvl w:ilvl="0" w:tentative="0">
      <w:start w:val="7"/>
      <w:numFmt w:val="chineseCounting"/>
      <w:suff w:val="nothing"/>
      <w:lvlText w:val="%1、"/>
      <w:lvlJc w:val="left"/>
      <w:rPr>
        <w:rFonts w:hint="eastAsia"/>
      </w:rPr>
    </w:lvl>
  </w:abstractNum>
  <w:abstractNum w:abstractNumId="2">
    <w:nsid w:val="D10A7DF2"/>
    <w:multiLevelType w:val="singleLevel"/>
    <w:tmpl w:val="D10A7DF2"/>
    <w:lvl w:ilvl="0" w:tentative="0">
      <w:start w:val="1"/>
      <w:numFmt w:val="decimal"/>
      <w:lvlText w:val="%1."/>
      <w:lvlJc w:val="left"/>
      <w:pPr>
        <w:tabs>
          <w:tab w:val="left" w:pos="312"/>
        </w:tabs>
      </w:pPr>
    </w:lvl>
  </w:abstractNum>
  <w:abstractNum w:abstractNumId="3">
    <w:nsid w:val="58A2864B"/>
    <w:multiLevelType w:val="singleLevel"/>
    <w:tmpl w:val="58A2864B"/>
    <w:lvl w:ilvl="0" w:tentative="0">
      <w:start w:val="2"/>
      <w:numFmt w:val="decimal"/>
      <w:suff w:val="nothing"/>
      <w:lvlText w:val="%1、"/>
      <w:lvlJc w:val="left"/>
    </w:lvl>
  </w:abstractNum>
  <w:abstractNum w:abstractNumId="4">
    <w:nsid w:val="6224EDF5"/>
    <w:multiLevelType w:val="singleLevel"/>
    <w:tmpl w:val="6224EDF5"/>
    <w:lvl w:ilvl="0" w:tentative="0">
      <w:start w:val="9"/>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00795B90"/>
    <w:rsid w:val="0002604F"/>
    <w:rsid w:val="00055180"/>
    <w:rsid w:val="000553A0"/>
    <w:rsid w:val="00074721"/>
    <w:rsid w:val="00075706"/>
    <w:rsid w:val="000A14B3"/>
    <w:rsid w:val="000A275F"/>
    <w:rsid w:val="000C20F2"/>
    <w:rsid w:val="000E15F9"/>
    <w:rsid w:val="000E19C1"/>
    <w:rsid w:val="00100EF7"/>
    <w:rsid w:val="00105645"/>
    <w:rsid w:val="00120393"/>
    <w:rsid w:val="001344A1"/>
    <w:rsid w:val="00155641"/>
    <w:rsid w:val="001669D2"/>
    <w:rsid w:val="001A3427"/>
    <w:rsid w:val="001E3ED8"/>
    <w:rsid w:val="001F2952"/>
    <w:rsid w:val="00216AA0"/>
    <w:rsid w:val="00217AD4"/>
    <w:rsid w:val="002459F3"/>
    <w:rsid w:val="0026225B"/>
    <w:rsid w:val="00266544"/>
    <w:rsid w:val="002826FD"/>
    <w:rsid w:val="002A0F0B"/>
    <w:rsid w:val="002B253B"/>
    <w:rsid w:val="002B3332"/>
    <w:rsid w:val="002B6CC3"/>
    <w:rsid w:val="002C7A82"/>
    <w:rsid w:val="002D4FDA"/>
    <w:rsid w:val="002E4049"/>
    <w:rsid w:val="002E6011"/>
    <w:rsid w:val="002F4BAC"/>
    <w:rsid w:val="00303C24"/>
    <w:rsid w:val="00310DDB"/>
    <w:rsid w:val="003226ED"/>
    <w:rsid w:val="00340813"/>
    <w:rsid w:val="0035619C"/>
    <w:rsid w:val="003A7F1A"/>
    <w:rsid w:val="003B7BDF"/>
    <w:rsid w:val="003F0927"/>
    <w:rsid w:val="0044010C"/>
    <w:rsid w:val="00441793"/>
    <w:rsid w:val="004448E7"/>
    <w:rsid w:val="004537E6"/>
    <w:rsid w:val="00456B92"/>
    <w:rsid w:val="00485A76"/>
    <w:rsid w:val="004C259D"/>
    <w:rsid w:val="004F1E19"/>
    <w:rsid w:val="00506B3A"/>
    <w:rsid w:val="00523C2D"/>
    <w:rsid w:val="00527C98"/>
    <w:rsid w:val="00554577"/>
    <w:rsid w:val="00574A61"/>
    <w:rsid w:val="0059126D"/>
    <w:rsid w:val="005A27DF"/>
    <w:rsid w:val="005A7E8B"/>
    <w:rsid w:val="005C6B4F"/>
    <w:rsid w:val="005D14E6"/>
    <w:rsid w:val="005F55C4"/>
    <w:rsid w:val="005F639C"/>
    <w:rsid w:val="005F6F01"/>
    <w:rsid w:val="00603BCE"/>
    <w:rsid w:val="00612E32"/>
    <w:rsid w:val="00613261"/>
    <w:rsid w:val="00621822"/>
    <w:rsid w:val="00644B5F"/>
    <w:rsid w:val="00657386"/>
    <w:rsid w:val="006668B4"/>
    <w:rsid w:val="006D253B"/>
    <w:rsid w:val="006E2082"/>
    <w:rsid w:val="006F6A25"/>
    <w:rsid w:val="007225F0"/>
    <w:rsid w:val="0072773F"/>
    <w:rsid w:val="0073041D"/>
    <w:rsid w:val="00731D4A"/>
    <w:rsid w:val="00733E26"/>
    <w:rsid w:val="00744094"/>
    <w:rsid w:val="00752724"/>
    <w:rsid w:val="00770A48"/>
    <w:rsid w:val="007945BC"/>
    <w:rsid w:val="00795B90"/>
    <w:rsid w:val="007A3669"/>
    <w:rsid w:val="007B20F5"/>
    <w:rsid w:val="007C6B00"/>
    <w:rsid w:val="007D68E7"/>
    <w:rsid w:val="007D6E67"/>
    <w:rsid w:val="00815168"/>
    <w:rsid w:val="00823C12"/>
    <w:rsid w:val="008271FA"/>
    <w:rsid w:val="00843436"/>
    <w:rsid w:val="008438DE"/>
    <w:rsid w:val="00847145"/>
    <w:rsid w:val="00857AD3"/>
    <w:rsid w:val="00861401"/>
    <w:rsid w:val="00861FB1"/>
    <w:rsid w:val="00876DC3"/>
    <w:rsid w:val="008878D0"/>
    <w:rsid w:val="008C156F"/>
    <w:rsid w:val="008D486B"/>
    <w:rsid w:val="008D78A4"/>
    <w:rsid w:val="008E56BA"/>
    <w:rsid w:val="008F3C47"/>
    <w:rsid w:val="008F6231"/>
    <w:rsid w:val="008F64F6"/>
    <w:rsid w:val="0091115F"/>
    <w:rsid w:val="009179B4"/>
    <w:rsid w:val="00923A16"/>
    <w:rsid w:val="00936901"/>
    <w:rsid w:val="00943F86"/>
    <w:rsid w:val="0096050C"/>
    <w:rsid w:val="009667D8"/>
    <w:rsid w:val="0097359E"/>
    <w:rsid w:val="00973FA0"/>
    <w:rsid w:val="009A6808"/>
    <w:rsid w:val="00A10D5C"/>
    <w:rsid w:val="00A30B91"/>
    <w:rsid w:val="00A37045"/>
    <w:rsid w:val="00A60B5C"/>
    <w:rsid w:val="00A77ACF"/>
    <w:rsid w:val="00AA5F17"/>
    <w:rsid w:val="00AA6776"/>
    <w:rsid w:val="00AC29D6"/>
    <w:rsid w:val="00AD6AE2"/>
    <w:rsid w:val="00AE25F9"/>
    <w:rsid w:val="00AE42D6"/>
    <w:rsid w:val="00AE5EE0"/>
    <w:rsid w:val="00AF2870"/>
    <w:rsid w:val="00B16C5C"/>
    <w:rsid w:val="00B20B0C"/>
    <w:rsid w:val="00B25453"/>
    <w:rsid w:val="00B34E76"/>
    <w:rsid w:val="00B46169"/>
    <w:rsid w:val="00B52690"/>
    <w:rsid w:val="00B52BE1"/>
    <w:rsid w:val="00B52DBD"/>
    <w:rsid w:val="00B903BF"/>
    <w:rsid w:val="00BE32F3"/>
    <w:rsid w:val="00BF2766"/>
    <w:rsid w:val="00BF6B00"/>
    <w:rsid w:val="00C364E8"/>
    <w:rsid w:val="00C372F3"/>
    <w:rsid w:val="00C53F58"/>
    <w:rsid w:val="00C6007C"/>
    <w:rsid w:val="00C642E6"/>
    <w:rsid w:val="00C81B13"/>
    <w:rsid w:val="00C84346"/>
    <w:rsid w:val="00C84904"/>
    <w:rsid w:val="00CA561F"/>
    <w:rsid w:val="00CA615E"/>
    <w:rsid w:val="00CC3B6D"/>
    <w:rsid w:val="00CD79DA"/>
    <w:rsid w:val="00D12826"/>
    <w:rsid w:val="00D34771"/>
    <w:rsid w:val="00D57FA6"/>
    <w:rsid w:val="00D60DC0"/>
    <w:rsid w:val="00D64D71"/>
    <w:rsid w:val="00D86B34"/>
    <w:rsid w:val="00DA4A85"/>
    <w:rsid w:val="00DA55A3"/>
    <w:rsid w:val="00DC406B"/>
    <w:rsid w:val="00DD3821"/>
    <w:rsid w:val="00DF760C"/>
    <w:rsid w:val="00E03C8E"/>
    <w:rsid w:val="00E065C1"/>
    <w:rsid w:val="00E125E3"/>
    <w:rsid w:val="00E26615"/>
    <w:rsid w:val="00E304A9"/>
    <w:rsid w:val="00E31F42"/>
    <w:rsid w:val="00E5317F"/>
    <w:rsid w:val="00E552D4"/>
    <w:rsid w:val="00E645F8"/>
    <w:rsid w:val="00E74A2E"/>
    <w:rsid w:val="00EA4F6B"/>
    <w:rsid w:val="00EB4708"/>
    <w:rsid w:val="00F4236C"/>
    <w:rsid w:val="00F724D7"/>
    <w:rsid w:val="00F76967"/>
    <w:rsid w:val="00F9762B"/>
    <w:rsid w:val="00FB1CD3"/>
    <w:rsid w:val="00FF30E5"/>
    <w:rsid w:val="00FF6938"/>
    <w:rsid w:val="00FF7468"/>
    <w:rsid w:val="011253ED"/>
    <w:rsid w:val="012F7E1F"/>
    <w:rsid w:val="01852063"/>
    <w:rsid w:val="01A77B87"/>
    <w:rsid w:val="01D32343"/>
    <w:rsid w:val="01DA4657"/>
    <w:rsid w:val="01F24F84"/>
    <w:rsid w:val="0202764C"/>
    <w:rsid w:val="0247556A"/>
    <w:rsid w:val="024B370B"/>
    <w:rsid w:val="02627845"/>
    <w:rsid w:val="026845C2"/>
    <w:rsid w:val="02866093"/>
    <w:rsid w:val="02873BB9"/>
    <w:rsid w:val="029F0264"/>
    <w:rsid w:val="02C44E0D"/>
    <w:rsid w:val="02D452AB"/>
    <w:rsid w:val="02D63E5F"/>
    <w:rsid w:val="02D87B14"/>
    <w:rsid w:val="030C6127"/>
    <w:rsid w:val="035663BF"/>
    <w:rsid w:val="03973F53"/>
    <w:rsid w:val="03AC7D3F"/>
    <w:rsid w:val="03D07E6A"/>
    <w:rsid w:val="03EE3EEF"/>
    <w:rsid w:val="03FA3377"/>
    <w:rsid w:val="04096DC8"/>
    <w:rsid w:val="04207E21"/>
    <w:rsid w:val="04247911"/>
    <w:rsid w:val="043617AB"/>
    <w:rsid w:val="04395D7F"/>
    <w:rsid w:val="04483DF3"/>
    <w:rsid w:val="04650B15"/>
    <w:rsid w:val="04706009"/>
    <w:rsid w:val="04826D2E"/>
    <w:rsid w:val="04860FD8"/>
    <w:rsid w:val="0495366F"/>
    <w:rsid w:val="04DE7BED"/>
    <w:rsid w:val="04E828F3"/>
    <w:rsid w:val="04E8331F"/>
    <w:rsid w:val="04E9454D"/>
    <w:rsid w:val="052F6F5D"/>
    <w:rsid w:val="053A4F12"/>
    <w:rsid w:val="05615377"/>
    <w:rsid w:val="05AE3027"/>
    <w:rsid w:val="05D32F2F"/>
    <w:rsid w:val="05D344BF"/>
    <w:rsid w:val="05D709B3"/>
    <w:rsid w:val="05F15F19"/>
    <w:rsid w:val="05F61781"/>
    <w:rsid w:val="06617897"/>
    <w:rsid w:val="066B5890"/>
    <w:rsid w:val="067A5F0E"/>
    <w:rsid w:val="067D59FE"/>
    <w:rsid w:val="06A10D2E"/>
    <w:rsid w:val="06A90759"/>
    <w:rsid w:val="06AE3E0A"/>
    <w:rsid w:val="070A02CD"/>
    <w:rsid w:val="070D77FD"/>
    <w:rsid w:val="072B0FB7"/>
    <w:rsid w:val="074402CA"/>
    <w:rsid w:val="074E0C4B"/>
    <w:rsid w:val="0777244E"/>
    <w:rsid w:val="077A5F2A"/>
    <w:rsid w:val="077C04EF"/>
    <w:rsid w:val="07854B6B"/>
    <w:rsid w:val="078B7CA7"/>
    <w:rsid w:val="078E1545"/>
    <w:rsid w:val="079249FD"/>
    <w:rsid w:val="07B02E25"/>
    <w:rsid w:val="07B471FE"/>
    <w:rsid w:val="07C00FF2"/>
    <w:rsid w:val="07EC4BEA"/>
    <w:rsid w:val="08253C58"/>
    <w:rsid w:val="082A74C0"/>
    <w:rsid w:val="08305C37"/>
    <w:rsid w:val="084E4347"/>
    <w:rsid w:val="0870649C"/>
    <w:rsid w:val="087370B9"/>
    <w:rsid w:val="0887371F"/>
    <w:rsid w:val="088E0A24"/>
    <w:rsid w:val="08AE644A"/>
    <w:rsid w:val="08AF1CA5"/>
    <w:rsid w:val="08AF4115"/>
    <w:rsid w:val="08CA1B19"/>
    <w:rsid w:val="08CD657F"/>
    <w:rsid w:val="08DB7287"/>
    <w:rsid w:val="090831D5"/>
    <w:rsid w:val="09525181"/>
    <w:rsid w:val="09710183"/>
    <w:rsid w:val="097940D9"/>
    <w:rsid w:val="097C5767"/>
    <w:rsid w:val="09827CAD"/>
    <w:rsid w:val="098719AF"/>
    <w:rsid w:val="09972504"/>
    <w:rsid w:val="09C67497"/>
    <w:rsid w:val="09F17FAC"/>
    <w:rsid w:val="0A037FC9"/>
    <w:rsid w:val="0A0F7091"/>
    <w:rsid w:val="0A141FBA"/>
    <w:rsid w:val="0A1568AA"/>
    <w:rsid w:val="0A221F75"/>
    <w:rsid w:val="0A256191"/>
    <w:rsid w:val="0A5A45D8"/>
    <w:rsid w:val="0A650C83"/>
    <w:rsid w:val="0AB33156"/>
    <w:rsid w:val="0AE17CF3"/>
    <w:rsid w:val="0AE41BA8"/>
    <w:rsid w:val="0AEC4F01"/>
    <w:rsid w:val="0AFE3314"/>
    <w:rsid w:val="0B0C2503"/>
    <w:rsid w:val="0B396EEB"/>
    <w:rsid w:val="0B6A01AA"/>
    <w:rsid w:val="0B9E4217"/>
    <w:rsid w:val="0B9F7F02"/>
    <w:rsid w:val="0BAD4E77"/>
    <w:rsid w:val="0BE2674A"/>
    <w:rsid w:val="0BF2624C"/>
    <w:rsid w:val="0BFB5C1A"/>
    <w:rsid w:val="0C1803D6"/>
    <w:rsid w:val="0C5B625F"/>
    <w:rsid w:val="0C6A3B37"/>
    <w:rsid w:val="0C6B453E"/>
    <w:rsid w:val="0CAA5073"/>
    <w:rsid w:val="0CAC4948"/>
    <w:rsid w:val="0CB73CC2"/>
    <w:rsid w:val="0CFF2500"/>
    <w:rsid w:val="0D0A586E"/>
    <w:rsid w:val="0D29243C"/>
    <w:rsid w:val="0D550DF6"/>
    <w:rsid w:val="0D682D2A"/>
    <w:rsid w:val="0D6E0DE8"/>
    <w:rsid w:val="0D835E35"/>
    <w:rsid w:val="0E4C3C31"/>
    <w:rsid w:val="0E5A0274"/>
    <w:rsid w:val="0E751943"/>
    <w:rsid w:val="0ED56916"/>
    <w:rsid w:val="0EE77EB9"/>
    <w:rsid w:val="0EF44C31"/>
    <w:rsid w:val="0F0E391B"/>
    <w:rsid w:val="0F3155D8"/>
    <w:rsid w:val="0FA7589A"/>
    <w:rsid w:val="0FA85BC5"/>
    <w:rsid w:val="0FB56D42"/>
    <w:rsid w:val="0FBC30F4"/>
    <w:rsid w:val="0FBC5065"/>
    <w:rsid w:val="0FC24482"/>
    <w:rsid w:val="100B0B88"/>
    <w:rsid w:val="10284C2D"/>
    <w:rsid w:val="1043135E"/>
    <w:rsid w:val="104C4349"/>
    <w:rsid w:val="104F30AB"/>
    <w:rsid w:val="10656069"/>
    <w:rsid w:val="106D0892"/>
    <w:rsid w:val="109A1B67"/>
    <w:rsid w:val="11186A50"/>
    <w:rsid w:val="112D6CA1"/>
    <w:rsid w:val="1138332A"/>
    <w:rsid w:val="11A16A45"/>
    <w:rsid w:val="11EA5A9B"/>
    <w:rsid w:val="12154D3D"/>
    <w:rsid w:val="122C10B3"/>
    <w:rsid w:val="1232769D"/>
    <w:rsid w:val="124A65A4"/>
    <w:rsid w:val="12EF7CAE"/>
    <w:rsid w:val="12F04BA9"/>
    <w:rsid w:val="12F157AA"/>
    <w:rsid w:val="12F52A27"/>
    <w:rsid w:val="13070B2A"/>
    <w:rsid w:val="130C0080"/>
    <w:rsid w:val="13166D91"/>
    <w:rsid w:val="13183C2C"/>
    <w:rsid w:val="134B4BF4"/>
    <w:rsid w:val="135A0319"/>
    <w:rsid w:val="135D0664"/>
    <w:rsid w:val="13767C84"/>
    <w:rsid w:val="13A51632"/>
    <w:rsid w:val="13B62550"/>
    <w:rsid w:val="13D6674E"/>
    <w:rsid w:val="13E9022F"/>
    <w:rsid w:val="14011A1D"/>
    <w:rsid w:val="140C2764"/>
    <w:rsid w:val="14930A55"/>
    <w:rsid w:val="14B04E22"/>
    <w:rsid w:val="14BF49D2"/>
    <w:rsid w:val="14E37374"/>
    <w:rsid w:val="15681C5F"/>
    <w:rsid w:val="15742FC0"/>
    <w:rsid w:val="157B135B"/>
    <w:rsid w:val="15962639"/>
    <w:rsid w:val="15972DA8"/>
    <w:rsid w:val="159F14ED"/>
    <w:rsid w:val="16005D04"/>
    <w:rsid w:val="16184CF4"/>
    <w:rsid w:val="1637719A"/>
    <w:rsid w:val="164B51D1"/>
    <w:rsid w:val="1665596D"/>
    <w:rsid w:val="16B0447A"/>
    <w:rsid w:val="1737030B"/>
    <w:rsid w:val="17457069"/>
    <w:rsid w:val="17584126"/>
    <w:rsid w:val="17602EFE"/>
    <w:rsid w:val="177B1AE6"/>
    <w:rsid w:val="178B4DD4"/>
    <w:rsid w:val="17AA4179"/>
    <w:rsid w:val="182713D4"/>
    <w:rsid w:val="186E51A7"/>
    <w:rsid w:val="19687E48"/>
    <w:rsid w:val="19876030"/>
    <w:rsid w:val="19944EAD"/>
    <w:rsid w:val="199E33E0"/>
    <w:rsid w:val="19D96384"/>
    <w:rsid w:val="19DE7AF7"/>
    <w:rsid w:val="19EB55BF"/>
    <w:rsid w:val="1A07140F"/>
    <w:rsid w:val="1A0C4C78"/>
    <w:rsid w:val="1A1B2F69"/>
    <w:rsid w:val="1A7F18ED"/>
    <w:rsid w:val="1A954C6D"/>
    <w:rsid w:val="1AFB58DA"/>
    <w:rsid w:val="1B163B09"/>
    <w:rsid w:val="1B233700"/>
    <w:rsid w:val="1B43291B"/>
    <w:rsid w:val="1B666609"/>
    <w:rsid w:val="1BA17714"/>
    <w:rsid w:val="1BE22134"/>
    <w:rsid w:val="1BE55780"/>
    <w:rsid w:val="1BED742B"/>
    <w:rsid w:val="1BFB31E0"/>
    <w:rsid w:val="1C183DA8"/>
    <w:rsid w:val="1C6074FD"/>
    <w:rsid w:val="1C6F7740"/>
    <w:rsid w:val="1C796955"/>
    <w:rsid w:val="1C95098B"/>
    <w:rsid w:val="1CA473E9"/>
    <w:rsid w:val="1CFC7225"/>
    <w:rsid w:val="1D152095"/>
    <w:rsid w:val="1D2E0A4C"/>
    <w:rsid w:val="1DB63878"/>
    <w:rsid w:val="1DBB78C4"/>
    <w:rsid w:val="1DF20628"/>
    <w:rsid w:val="1E063C97"/>
    <w:rsid w:val="1E0B6058"/>
    <w:rsid w:val="1E1A28B6"/>
    <w:rsid w:val="1E7B3202"/>
    <w:rsid w:val="1E933BB9"/>
    <w:rsid w:val="1EAF0270"/>
    <w:rsid w:val="1EB703D7"/>
    <w:rsid w:val="1ED344C8"/>
    <w:rsid w:val="1EF04B68"/>
    <w:rsid w:val="1F0A2C61"/>
    <w:rsid w:val="1F176598"/>
    <w:rsid w:val="1F226CEB"/>
    <w:rsid w:val="1F2348AD"/>
    <w:rsid w:val="1F244811"/>
    <w:rsid w:val="1F6E1660"/>
    <w:rsid w:val="1F731DBA"/>
    <w:rsid w:val="1F903C55"/>
    <w:rsid w:val="1F9B59E7"/>
    <w:rsid w:val="1FAE7372"/>
    <w:rsid w:val="1FB21E1D"/>
    <w:rsid w:val="1FE81488"/>
    <w:rsid w:val="204C04C4"/>
    <w:rsid w:val="20603269"/>
    <w:rsid w:val="20794236"/>
    <w:rsid w:val="20967EF6"/>
    <w:rsid w:val="20A0436C"/>
    <w:rsid w:val="20BD5BFE"/>
    <w:rsid w:val="20D364EF"/>
    <w:rsid w:val="20F36B91"/>
    <w:rsid w:val="210C5D90"/>
    <w:rsid w:val="210E5EA9"/>
    <w:rsid w:val="211515AA"/>
    <w:rsid w:val="212335B9"/>
    <w:rsid w:val="21246D4B"/>
    <w:rsid w:val="21333432"/>
    <w:rsid w:val="214A3C08"/>
    <w:rsid w:val="21542200"/>
    <w:rsid w:val="21577120"/>
    <w:rsid w:val="218872DA"/>
    <w:rsid w:val="2190618E"/>
    <w:rsid w:val="21AF05AA"/>
    <w:rsid w:val="21C30312"/>
    <w:rsid w:val="21E96A74"/>
    <w:rsid w:val="220156A6"/>
    <w:rsid w:val="22185AF6"/>
    <w:rsid w:val="221C5C74"/>
    <w:rsid w:val="222254E4"/>
    <w:rsid w:val="229455FB"/>
    <w:rsid w:val="22BF3453"/>
    <w:rsid w:val="22FC5D86"/>
    <w:rsid w:val="230A1F70"/>
    <w:rsid w:val="232E5C5F"/>
    <w:rsid w:val="2331574F"/>
    <w:rsid w:val="233A0AA7"/>
    <w:rsid w:val="233B037C"/>
    <w:rsid w:val="23505BC3"/>
    <w:rsid w:val="23682531"/>
    <w:rsid w:val="23A10B26"/>
    <w:rsid w:val="23A262E1"/>
    <w:rsid w:val="23A34F0F"/>
    <w:rsid w:val="23EE5D15"/>
    <w:rsid w:val="23FC5D5D"/>
    <w:rsid w:val="244A2848"/>
    <w:rsid w:val="24B4671B"/>
    <w:rsid w:val="24DA567A"/>
    <w:rsid w:val="251729E4"/>
    <w:rsid w:val="252257E4"/>
    <w:rsid w:val="25227CA1"/>
    <w:rsid w:val="2523295F"/>
    <w:rsid w:val="25313ACC"/>
    <w:rsid w:val="253B28B5"/>
    <w:rsid w:val="25505950"/>
    <w:rsid w:val="25506360"/>
    <w:rsid w:val="255126D6"/>
    <w:rsid w:val="25B82157"/>
    <w:rsid w:val="25C44658"/>
    <w:rsid w:val="25D52D09"/>
    <w:rsid w:val="261E020C"/>
    <w:rsid w:val="269535BF"/>
    <w:rsid w:val="26E062B4"/>
    <w:rsid w:val="26E655A3"/>
    <w:rsid w:val="26E86A6C"/>
    <w:rsid w:val="26EA2757"/>
    <w:rsid w:val="2746320C"/>
    <w:rsid w:val="274E7C63"/>
    <w:rsid w:val="2762425F"/>
    <w:rsid w:val="27865825"/>
    <w:rsid w:val="27912C60"/>
    <w:rsid w:val="279A7D67"/>
    <w:rsid w:val="27B43ACC"/>
    <w:rsid w:val="27CB3A9B"/>
    <w:rsid w:val="27CE3347"/>
    <w:rsid w:val="27D12D15"/>
    <w:rsid w:val="27EE0D7C"/>
    <w:rsid w:val="282615FA"/>
    <w:rsid w:val="282F380E"/>
    <w:rsid w:val="28302479"/>
    <w:rsid w:val="286524AA"/>
    <w:rsid w:val="286E1C2A"/>
    <w:rsid w:val="287265EE"/>
    <w:rsid w:val="28840101"/>
    <w:rsid w:val="28955102"/>
    <w:rsid w:val="2895649A"/>
    <w:rsid w:val="28AD7754"/>
    <w:rsid w:val="28CD5BB2"/>
    <w:rsid w:val="28E374EB"/>
    <w:rsid w:val="28E868B0"/>
    <w:rsid w:val="28ED0063"/>
    <w:rsid w:val="293B7327"/>
    <w:rsid w:val="2940493E"/>
    <w:rsid w:val="29567CBD"/>
    <w:rsid w:val="29B03871"/>
    <w:rsid w:val="29BC4718"/>
    <w:rsid w:val="29D061F2"/>
    <w:rsid w:val="29E31034"/>
    <w:rsid w:val="29F00112"/>
    <w:rsid w:val="29F23E8A"/>
    <w:rsid w:val="29F82F90"/>
    <w:rsid w:val="2A2D4EC2"/>
    <w:rsid w:val="2A4D436D"/>
    <w:rsid w:val="2A4F6558"/>
    <w:rsid w:val="2A6D3510"/>
    <w:rsid w:val="2A707EB4"/>
    <w:rsid w:val="2A7D22CB"/>
    <w:rsid w:val="2A7E3970"/>
    <w:rsid w:val="2AB949A8"/>
    <w:rsid w:val="2AC3320A"/>
    <w:rsid w:val="2ADC0696"/>
    <w:rsid w:val="2AED3D53"/>
    <w:rsid w:val="2B066843"/>
    <w:rsid w:val="2B200583"/>
    <w:rsid w:val="2B265A64"/>
    <w:rsid w:val="2B4471D7"/>
    <w:rsid w:val="2B4F2CC3"/>
    <w:rsid w:val="2B5E554F"/>
    <w:rsid w:val="2B9F456D"/>
    <w:rsid w:val="2BA80578"/>
    <w:rsid w:val="2BB31622"/>
    <w:rsid w:val="2BF72012"/>
    <w:rsid w:val="2BFC6240"/>
    <w:rsid w:val="2C0021EC"/>
    <w:rsid w:val="2C070AC8"/>
    <w:rsid w:val="2C576226"/>
    <w:rsid w:val="2C725C73"/>
    <w:rsid w:val="2C7742D9"/>
    <w:rsid w:val="2C882B57"/>
    <w:rsid w:val="2CCA6FF3"/>
    <w:rsid w:val="2D27229C"/>
    <w:rsid w:val="2DC02BCF"/>
    <w:rsid w:val="2DCD1AF6"/>
    <w:rsid w:val="2DD45269"/>
    <w:rsid w:val="2DD5298E"/>
    <w:rsid w:val="2DF96B5A"/>
    <w:rsid w:val="2E0F2A9F"/>
    <w:rsid w:val="2E2D5497"/>
    <w:rsid w:val="2E6D2218"/>
    <w:rsid w:val="2EA75904"/>
    <w:rsid w:val="2EDA313F"/>
    <w:rsid w:val="2F1A178D"/>
    <w:rsid w:val="2F401E0A"/>
    <w:rsid w:val="2F407445"/>
    <w:rsid w:val="2F4D1B62"/>
    <w:rsid w:val="2F6425FA"/>
    <w:rsid w:val="2F860074"/>
    <w:rsid w:val="2FAB7DB8"/>
    <w:rsid w:val="2FAF30FE"/>
    <w:rsid w:val="2FB971F8"/>
    <w:rsid w:val="2FEA3CEA"/>
    <w:rsid w:val="30071FB3"/>
    <w:rsid w:val="300E30A0"/>
    <w:rsid w:val="30106BF6"/>
    <w:rsid w:val="301E705B"/>
    <w:rsid w:val="30305BA7"/>
    <w:rsid w:val="304052A2"/>
    <w:rsid w:val="30907279"/>
    <w:rsid w:val="30A95C56"/>
    <w:rsid w:val="30C96FC7"/>
    <w:rsid w:val="30EC2B5B"/>
    <w:rsid w:val="3125033B"/>
    <w:rsid w:val="313E5C07"/>
    <w:rsid w:val="313E7FC9"/>
    <w:rsid w:val="3148257E"/>
    <w:rsid w:val="3159005A"/>
    <w:rsid w:val="315E0057"/>
    <w:rsid w:val="316D7D2C"/>
    <w:rsid w:val="318A0E4C"/>
    <w:rsid w:val="319667CC"/>
    <w:rsid w:val="319770C5"/>
    <w:rsid w:val="31CF3975"/>
    <w:rsid w:val="31F93F50"/>
    <w:rsid w:val="31FD161E"/>
    <w:rsid w:val="325B10DA"/>
    <w:rsid w:val="32793586"/>
    <w:rsid w:val="32A1074D"/>
    <w:rsid w:val="32AA2E28"/>
    <w:rsid w:val="32FC1305"/>
    <w:rsid w:val="33014AD7"/>
    <w:rsid w:val="331177C9"/>
    <w:rsid w:val="332463DF"/>
    <w:rsid w:val="33692F31"/>
    <w:rsid w:val="33811FA5"/>
    <w:rsid w:val="338F4AE9"/>
    <w:rsid w:val="33B751EE"/>
    <w:rsid w:val="33B91A85"/>
    <w:rsid w:val="33DE0FDB"/>
    <w:rsid w:val="33DE722D"/>
    <w:rsid w:val="33E81E5A"/>
    <w:rsid w:val="33FB1B8D"/>
    <w:rsid w:val="33FD02B7"/>
    <w:rsid w:val="341113B0"/>
    <w:rsid w:val="341B48A9"/>
    <w:rsid w:val="343B642D"/>
    <w:rsid w:val="34454D6E"/>
    <w:rsid w:val="34533777"/>
    <w:rsid w:val="34667368"/>
    <w:rsid w:val="34937A8D"/>
    <w:rsid w:val="34DD0435"/>
    <w:rsid w:val="354C655A"/>
    <w:rsid w:val="35661F67"/>
    <w:rsid w:val="358B53C2"/>
    <w:rsid w:val="358F5A44"/>
    <w:rsid w:val="360C040C"/>
    <w:rsid w:val="36203B2D"/>
    <w:rsid w:val="3623361D"/>
    <w:rsid w:val="36323856"/>
    <w:rsid w:val="363C053D"/>
    <w:rsid w:val="364642A9"/>
    <w:rsid w:val="36486BE0"/>
    <w:rsid w:val="365612FD"/>
    <w:rsid w:val="365B705D"/>
    <w:rsid w:val="36730100"/>
    <w:rsid w:val="36783FC3"/>
    <w:rsid w:val="36803C70"/>
    <w:rsid w:val="3683176F"/>
    <w:rsid w:val="36A0208C"/>
    <w:rsid w:val="36A4650C"/>
    <w:rsid w:val="36B64491"/>
    <w:rsid w:val="36FF31C7"/>
    <w:rsid w:val="371D2A70"/>
    <w:rsid w:val="372B2F02"/>
    <w:rsid w:val="376E6B1A"/>
    <w:rsid w:val="377D1455"/>
    <w:rsid w:val="37840064"/>
    <w:rsid w:val="378B6A27"/>
    <w:rsid w:val="37921D55"/>
    <w:rsid w:val="37D3697D"/>
    <w:rsid w:val="37E24754"/>
    <w:rsid w:val="37EC710D"/>
    <w:rsid w:val="380F20AB"/>
    <w:rsid w:val="384A04FA"/>
    <w:rsid w:val="385D692C"/>
    <w:rsid w:val="386A72E1"/>
    <w:rsid w:val="388320D8"/>
    <w:rsid w:val="3894610C"/>
    <w:rsid w:val="38C37971"/>
    <w:rsid w:val="38FA2F8F"/>
    <w:rsid w:val="390705B8"/>
    <w:rsid w:val="3921237D"/>
    <w:rsid w:val="39431E2B"/>
    <w:rsid w:val="398048E2"/>
    <w:rsid w:val="399D4D97"/>
    <w:rsid w:val="39AE76A2"/>
    <w:rsid w:val="39CA5C7A"/>
    <w:rsid w:val="39F23A32"/>
    <w:rsid w:val="39FC2240"/>
    <w:rsid w:val="3A06303A"/>
    <w:rsid w:val="3A8F6311"/>
    <w:rsid w:val="3AA12D62"/>
    <w:rsid w:val="3AB807D8"/>
    <w:rsid w:val="3AF04631"/>
    <w:rsid w:val="3B0D5947"/>
    <w:rsid w:val="3B0E56E5"/>
    <w:rsid w:val="3B565CD5"/>
    <w:rsid w:val="3B597775"/>
    <w:rsid w:val="3BAC2A99"/>
    <w:rsid w:val="3BDA5CD3"/>
    <w:rsid w:val="3BEB58D7"/>
    <w:rsid w:val="3C0B4937"/>
    <w:rsid w:val="3C642299"/>
    <w:rsid w:val="3C6C4C45"/>
    <w:rsid w:val="3C7229BA"/>
    <w:rsid w:val="3CA24C33"/>
    <w:rsid w:val="3CAE71D7"/>
    <w:rsid w:val="3CB52AF5"/>
    <w:rsid w:val="3CCF7ABA"/>
    <w:rsid w:val="3CFC7DE4"/>
    <w:rsid w:val="3D1B504E"/>
    <w:rsid w:val="3D7566F8"/>
    <w:rsid w:val="3DBF7BA4"/>
    <w:rsid w:val="3DE37AE2"/>
    <w:rsid w:val="3E020018"/>
    <w:rsid w:val="3E2854BC"/>
    <w:rsid w:val="3E2E7003"/>
    <w:rsid w:val="3E337DDC"/>
    <w:rsid w:val="3E7B05EB"/>
    <w:rsid w:val="3E917BA8"/>
    <w:rsid w:val="3EB17EEF"/>
    <w:rsid w:val="3EB5675D"/>
    <w:rsid w:val="3ED54124"/>
    <w:rsid w:val="3EF6571A"/>
    <w:rsid w:val="3F04232A"/>
    <w:rsid w:val="3F1D5E36"/>
    <w:rsid w:val="3F5A0BE6"/>
    <w:rsid w:val="3F7361EE"/>
    <w:rsid w:val="3FAB0703"/>
    <w:rsid w:val="3FB62E0C"/>
    <w:rsid w:val="3FBF5269"/>
    <w:rsid w:val="3FC512A1"/>
    <w:rsid w:val="3FF322B2"/>
    <w:rsid w:val="3FFD0A3B"/>
    <w:rsid w:val="401D6698"/>
    <w:rsid w:val="40330901"/>
    <w:rsid w:val="403E1264"/>
    <w:rsid w:val="406511B9"/>
    <w:rsid w:val="406C1F06"/>
    <w:rsid w:val="40833636"/>
    <w:rsid w:val="408B132F"/>
    <w:rsid w:val="40A11D0E"/>
    <w:rsid w:val="40B25CC9"/>
    <w:rsid w:val="40EA7211"/>
    <w:rsid w:val="414A518C"/>
    <w:rsid w:val="418036D2"/>
    <w:rsid w:val="418176B3"/>
    <w:rsid w:val="419158DF"/>
    <w:rsid w:val="41BB76A3"/>
    <w:rsid w:val="41C54578"/>
    <w:rsid w:val="41E3784D"/>
    <w:rsid w:val="42154762"/>
    <w:rsid w:val="42317777"/>
    <w:rsid w:val="4253564C"/>
    <w:rsid w:val="425B28A2"/>
    <w:rsid w:val="4286740D"/>
    <w:rsid w:val="4288615C"/>
    <w:rsid w:val="429621B1"/>
    <w:rsid w:val="429C6418"/>
    <w:rsid w:val="429F227D"/>
    <w:rsid w:val="42A3690E"/>
    <w:rsid w:val="42C57D9C"/>
    <w:rsid w:val="430345BA"/>
    <w:rsid w:val="43326C4D"/>
    <w:rsid w:val="434E02A3"/>
    <w:rsid w:val="434F0695"/>
    <w:rsid w:val="43574906"/>
    <w:rsid w:val="437C6ED7"/>
    <w:rsid w:val="437E1D2D"/>
    <w:rsid w:val="43A12C82"/>
    <w:rsid w:val="43CF26EE"/>
    <w:rsid w:val="43D372BA"/>
    <w:rsid w:val="43E5174C"/>
    <w:rsid w:val="43EF4B3E"/>
    <w:rsid w:val="44070225"/>
    <w:rsid w:val="442665A2"/>
    <w:rsid w:val="44291739"/>
    <w:rsid w:val="443C585C"/>
    <w:rsid w:val="445001D1"/>
    <w:rsid w:val="44820C8C"/>
    <w:rsid w:val="44C71617"/>
    <w:rsid w:val="44D424A7"/>
    <w:rsid w:val="44D64ADA"/>
    <w:rsid w:val="44DF1866"/>
    <w:rsid w:val="44E26451"/>
    <w:rsid w:val="44E6741A"/>
    <w:rsid w:val="450A279A"/>
    <w:rsid w:val="45163328"/>
    <w:rsid w:val="45641C58"/>
    <w:rsid w:val="456652D4"/>
    <w:rsid w:val="457D1910"/>
    <w:rsid w:val="458624D9"/>
    <w:rsid w:val="45A721BC"/>
    <w:rsid w:val="45E84CD0"/>
    <w:rsid w:val="45EA380F"/>
    <w:rsid w:val="461B7E6D"/>
    <w:rsid w:val="466A4436"/>
    <w:rsid w:val="467A3EF6"/>
    <w:rsid w:val="467C2E05"/>
    <w:rsid w:val="468477C0"/>
    <w:rsid w:val="468C4958"/>
    <w:rsid w:val="469D1703"/>
    <w:rsid w:val="46B34BEA"/>
    <w:rsid w:val="46B560DC"/>
    <w:rsid w:val="46D71FE6"/>
    <w:rsid w:val="46E85839"/>
    <w:rsid w:val="46F60841"/>
    <w:rsid w:val="471833E1"/>
    <w:rsid w:val="47383BB7"/>
    <w:rsid w:val="47482EE3"/>
    <w:rsid w:val="475E5C3B"/>
    <w:rsid w:val="4779294C"/>
    <w:rsid w:val="47971775"/>
    <w:rsid w:val="47993833"/>
    <w:rsid w:val="47C707E3"/>
    <w:rsid w:val="47D153F3"/>
    <w:rsid w:val="47DB5B06"/>
    <w:rsid w:val="47F00E85"/>
    <w:rsid w:val="47FF4671"/>
    <w:rsid w:val="481E1E96"/>
    <w:rsid w:val="482C4F41"/>
    <w:rsid w:val="483376F0"/>
    <w:rsid w:val="4855264E"/>
    <w:rsid w:val="48592ECE"/>
    <w:rsid w:val="487A6FCD"/>
    <w:rsid w:val="48F41004"/>
    <w:rsid w:val="491B1403"/>
    <w:rsid w:val="49211C3E"/>
    <w:rsid w:val="4926713D"/>
    <w:rsid w:val="493C5E34"/>
    <w:rsid w:val="49465285"/>
    <w:rsid w:val="4948607D"/>
    <w:rsid w:val="4957740E"/>
    <w:rsid w:val="497A0A35"/>
    <w:rsid w:val="49A2346F"/>
    <w:rsid w:val="49C32CF5"/>
    <w:rsid w:val="49EB5DA8"/>
    <w:rsid w:val="49EF0F09"/>
    <w:rsid w:val="4A074A3F"/>
    <w:rsid w:val="4A3E180D"/>
    <w:rsid w:val="4A592C6E"/>
    <w:rsid w:val="4A745D9D"/>
    <w:rsid w:val="4A7F0BD1"/>
    <w:rsid w:val="4A9F78CB"/>
    <w:rsid w:val="4AC16FDE"/>
    <w:rsid w:val="4AE300DF"/>
    <w:rsid w:val="4B103D18"/>
    <w:rsid w:val="4B275B6E"/>
    <w:rsid w:val="4B38326F"/>
    <w:rsid w:val="4B7E5126"/>
    <w:rsid w:val="4B7F2C4C"/>
    <w:rsid w:val="4B920EBF"/>
    <w:rsid w:val="4BA426B2"/>
    <w:rsid w:val="4BAB6A91"/>
    <w:rsid w:val="4BC863A1"/>
    <w:rsid w:val="4BCB19C0"/>
    <w:rsid w:val="4BEE2E6A"/>
    <w:rsid w:val="4C121752"/>
    <w:rsid w:val="4C1E008C"/>
    <w:rsid w:val="4C2F6420"/>
    <w:rsid w:val="4C675BBA"/>
    <w:rsid w:val="4C7076EF"/>
    <w:rsid w:val="4C7745C2"/>
    <w:rsid w:val="4C7B1416"/>
    <w:rsid w:val="4C7B515A"/>
    <w:rsid w:val="4CB66B41"/>
    <w:rsid w:val="4CD44834"/>
    <w:rsid w:val="4CE21EAC"/>
    <w:rsid w:val="4CF73B5B"/>
    <w:rsid w:val="4D3D4B6D"/>
    <w:rsid w:val="4D4A054B"/>
    <w:rsid w:val="4D6F15EA"/>
    <w:rsid w:val="4D720CBA"/>
    <w:rsid w:val="4D7560B4"/>
    <w:rsid w:val="4DAB5F7A"/>
    <w:rsid w:val="4DAD1CF2"/>
    <w:rsid w:val="4DBA440F"/>
    <w:rsid w:val="4DC112FA"/>
    <w:rsid w:val="4DDA19B4"/>
    <w:rsid w:val="4E00138D"/>
    <w:rsid w:val="4E4641B0"/>
    <w:rsid w:val="4E4D0875"/>
    <w:rsid w:val="4E510905"/>
    <w:rsid w:val="4E695B3A"/>
    <w:rsid w:val="4E6E0DE9"/>
    <w:rsid w:val="4E837E82"/>
    <w:rsid w:val="4E84252E"/>
    <w:rsid w:val="4EA135A7"/>
    <w:rsid w:val="4EA16019"/>
    <w:rsid w:val="4EAD157E"/>
    <w:rsid w:val="4EBA25D8"/>
    <w:rsid w:val="4EBB043F"/>
    <w:rsid w:val="4ED137BE"/>
    <w:rsid w:val="4EDD2163"/>
    <w:rsid w:val="4EF676C9"/>
    <w:rsid w:val="4EFC4D30"/>
    <w:rsid w:val="4F0337E3"/>
    <w:rsid w:val="4F107F81"/>
    <w:rsid w:val="4F1A2B12"/>
    <w:rsid w:val="4F2324D0"/>
    <w:rsid w:val="4F2573E2"/>
    <w:rsid w:val="4F701229"/>
    <w:rsid w:val="4F786330"/>
    <w:rsid w:val="4F813436"/>
    <w:rsid w:val="4F9B5B7A"/>
    <w:rsid w:val="4FBE01E7"/>
    <w:rsid w:val="4FE5264C"/>
    <w:rsid w:val="501159EA"/>
    <w:rsid w:val="50237D5A"/>
    <w:rsid w:val="506E6D38"/>
    <w:rsid w:val="507C775A"/>
    <w:rsid w:val="50AB1D49"/>
    <w:rsid w:val="50D94BAC"/>
    <w:rsid w:val="50FB013F"/>
    <w:rsid w:val="51134562"/>
    <w:rsid w:val="51334D29"/>
    <w:rsid w:val="517661FC"/>
    <w:rsid w:val="518C60C3"/>
    <w:rsid w:val="51A10486"/>
    <w:rsid w:val="51B54272"/>
    <w:rsid w:val="52195BA8"/>
    <w:rsid w:val="52261847"/>
    <w:rsid w:val="524418E2"/>
    <w:rsid w:val="52484C2D"/>
    <w:rsid w:val="526F3A1A"/>
    <w:rsid w:val="52882636"/>
    <w:rsid w:val="528B1154"/>
    <w:rsid w:val="52A5429A"/>
    <w:rsid w:val="52B0193D"/>
    <w:rsid w:val="52B23907"/>
    <w:rsid w:val="52B45DDF"/>
    <w:rsid w:val="52C52118"/>
    <w:rsid w:val="52CA29FF"/>
    <w:rsid w:val="52EE326C"/>
    <w:rsid w:val="52FC320D"/>
    <w:rsid w:val="53093F5C"/>
    <w:rsid w:val="53395DD6"/>
    <w:rsid w:val="533C1D7E"/>
    <w:rsid w:val="53456529"/>
    <w:rsid w:val="534F639E"/>
    <w:rsid w:val="53981248"/>
    <w:rsid w:val="539E42B0"/>
    <w:rsid w:val="53A11DD1"/>
    <w:rsid w:val="53A419FE"/>
    <w:rsid w:val="53B92A73"/>
    <w:rsid w:val="53BD1ECD"/>
    <w:rsid w:val="53BF4472"/>
    <w:rsid w:val="53F03B9D"/>
    <w:rsid w:val="53F51CFD"/>
    <w:rsid w:val="5413794E"/>
    <w:rsid w:val="545A58CA"/>
    <w:rsid w:val="54AD4386"/>
    <w:rsid w:val="54B022F5"/>
    <w:rsid w:val="54B43966"/>
    <w:rsid w:val="55346855"/>
    <w:rsid w:val="55411F68"/>
    <w:rsid w:val="555E00E8"/>
    <w:rsid w:val="55877C95"/>
    <w:rsid w:val="55AE6B6F"/>
    <w:rsid w:val="55BD27A0"/>
    <w:rsid w:val="55EC35D4"/>
    <w:rsid w:val="5603703E"/>
    <w:rsid w:val="564F3E7C"/>
    <w:rsid w:val="56543A36"/>
    <w:rsid w:val="566B44F9"/>
    <w:rsid w:val="567A3BBA"/>
    <w:rsid w:val="5688453F"/>
    <w:rsid w:val="5689438C"/>
    <w:rsid w:val="569F41A2"/>
    <w:rsid w:val="56AE5501"/>
    <w:rsid w:val="56D633ED"/>
    <w:rsid w:val="56E31E97"/>
    <w:rsid w:val="56FC6617"/>
    <w:rsid w:val="571A2894"/>
    <w:rsid w:val="572973B8"/>
    <w:rsid w:val="57413A9B"/>
    <w:rsid w:val="576A7C8D"/>
    <w:rsid w:val="5778305E"/>
    <w:rsid w:val="57875362"/>
    <w:rsid w:val="579176FC"/>
    <w:rsid w:val="57BC5989"/>
    <w:rsid w:val="582D2B23"/>
    <w:rsid w:val="584808A7"/>
    <w:rsid w:val="58936925"/>
    <w:rsid w:val="58B71C77"/>
    <w:rsid w:val="58CD6D19"/>
    <w:rsid w:val="58D2085F"/>
    <w:rsid w:val="58FC3B2E"/>
    <w:rsid w:val="58FE692E"/>
    <w:rsid w:val="593D3AC5"/>
    <w:rsid w:val="595B497B"/>
    <w:rsid w:val="595F636A"/>
    <w:rsid w:val="5987789B"/>
    <w:rsid w:val="59DF7CE4"/>
    <w:rsid w:val="59E07329"/>
    <w:rsid w:val="59EE791A"/>
    <w:rsid w:val="5A005090"/>
    <w:rsid w:val="5A3B240C"/>
    <w:rsid w:val="5A3E3CD2"/>
    <w:rsid w:val="5A5156A0"/>
    <w:rsid w:val="5A6B5B85"/>
    <w:rsid w:val="5A7476F4"/>
    <w:rsid w:val="5A8E19BB"/>
    <w:rsid w:val="5A955FE8"/>
    <w:rsid w:val="5AB758E8"/>
    <w:rsid w:val="5ADE798F"/>
    <w:rsid w:val="5AE66600"/>
    <w:rsid w:val="5AFD1E67"/>
    <w:rsid w:val="5B324E06"/>
    <w:rsid w:val="5B394BE2"/>
    <w:rsid w:val="5B527A35"/>
    <w:rsid w:val="5B5419FF"/>
    <w:rsid w:val="5B7025B1"/>
    <w:rsid w:val="5B753D95"/>
    <w:rsid w:val="5B7E7EF4"/>
    <w:rsid w:val="5B8816A9"/>
    <w:rsid w:val="5BBE1082"/>
    <w:rsid w:val="5BCF615D"/>
    <w:rsid w:val="5BE87614"/>
    <w:rsid w:val="5BED087E"/>
    <w:rsid w:val="5BFD499B"/>
    <w:rsid w:val="5C007491"/>
    <w:rsid w:val="5C195413"/>
    <w:rsid w:val="5C294C3A"/>
    <w:rsid w:val="5C3B65F0"/>
    <w:rsid w:val="5C71213D"/>
    <w:rsid w:val="5CA22419"/>
    <w:rsid w:val="5CD94A79"/>
    <w:rsid w:val="5D04470B"/>
    <w:rsid w:val="5D1A4582"/>
    <w:rsid w:val="5D2378DB"/>
    <w:rsid w:val="5D3A2B7F"/>
    <w:rsid w:val="5D426213"/>
    <w:rsid w:val="5D4510C8"/>
    <w:rsid w:val="5DA046DC"/>
    <w:rsid w:val="5DA327CA"/>
    <w:rsid w:val="5DB96FC7"/>
    <w:rsid w:val="5DD4371D"/>
    <w:rsid w:val="5DD8725A"/>
    <w:rsid w:val="5DEB443D"/>
    <w:rsid w:val="5E003331"/>
    <w:rsid w:val="5E1D3068"/>
    <w:rsid w:val="5E9574F2"/>
    <w:rsid w:val="5EC46E9C"/>
    <w:rsid w:val="5ED05841"/>
    <w:rsid w:val="5EE326D2"/>
    <w:rsid w:val="5F0059FA"/>
    <w:rsid w:val="5F1E0228"/>
    <w:rsid w:val="5F221DB2"/>
    <w:rsid w:val="5F3A715E"/>
    <w:rsid w:val="5F3E6BCB"/>
    <w:rsid w:val="5F591114"/>
    <w:rsid w:val="5F596C1D"/>
    <w:rsid w:val="5F655836"/>
    <w:rsid w:val="5F663B07"/>
    <w:rsid w:val="5F6E5059"/>
    <w:rsid w:val="5F724B4A"/>
    <w:rsid w:val="5FE570CA"/>
    <w:rsid w:val="60822FE7"/>
    <w:rsid w:val="61264709"/>
    <w:rsid w:val="61300818"/>
    <w:rsid w:val="61367216"/>
    <w:rsid w:val="613B0F6B"/>
    <w:rsid w:val="61483DB4"/>
    <w:rsid w:val="61A3042A"/>
    <w:rsid w:val="61CB22EF"/>
    <w:rsid w:val="61E0223F"/>
    <w:rsid w:val="61ED6709"/>
    <w:rsid w:val="61F07FA8"/>
    <w:rsid w:val="61FA2BD4"/>
    <w:rsid w:val="62083543"/>
    <w:rsid w:val="62326812"/>
    <w:rsid w:val="623B56C7"/>
    <w:rsid w:val="6247352E"/>
    <w:rsid w:val="624D673F"/>
    <w:rsid w:val="62580652"/>
    <w:rsid w:val="626A672E"/>
    <w:rsid w:val="627123D3"/>
    <w:rsid w:val="62761566"/>
    <w:rsid w:val="62783B4F"/>
    <w:rsid w:val="62946B85"/>
    <w:rsid w:val="62B57111"/>
    <w:rsid w:val="62BE1E54"/>
    <w:rsid w:val="62D912DF"/>
    <w:rsid w:val="62FC1978"/>
    <w:rsid w:val="630F6495"/>
    <w:rsid w:val="632279C5"/>
    <w:rsid w:val="632C75CB"/>
    <w:rsid w:val="632F68AE"/>
    <w:rsid w:val="63663BF2"/>
    <w:rsid w:val="63715118"/>
    <w:rsid w:val="639E415F"/>
    <w:rsid w:val="63FB4A4C"/>
    <w:rsid w:val="64025D70"/>
    <w:rsid w:val="6413266C"/>
    <w:rsid w:val="6429154F"/>
    <w:rsid w:val="643107A9"/>
    <w:rsid w:val="64790728"/>
    <w:rsid w:val="64805613"/>
    <w:rsid w:val="64A63A30"/>
    <w:rsid w:val="64B90B25"/>
    <w:rsid w:val="64F61D79"/>
    <w:rsid w:val="650E53E2"/>
    <w:rsid w:val="652B6436"/>
    <w:rsid w:val="65350849"/>
    <w:rsid w:val="65461273"/>
    <w:rsid w:val="654F4FE5"/>
    <w:rsid w:val="65562CB3"/>
    <w:rsid w:val="657F1E04"/>
    <w:rsid w:val="65876F2D"/>
    <w:rsid w:val="658B24C1"/>
    <w:rsid w:val="658F0592"/>
    <w:rsid w:val="65B601BB"/>
    <w:rsid w:val="65C91AB7"/>
    <w:rsid w:val="66070306"/>
    <w:rsid w:val="662D7D19"/>
    <w:rsid w:val="66551E8A"/>
    <w:rsid w:val="66630D48"/>
    <w:rsid w:val="667E2026"/>
    <w:rsid w:val="667E3DD4"/>
    <w:rsid w:val="66926F50"/>
    <w:rsid w:val="66A0711F"/>
    <w:rsid w:val="66B871E9"/>
    <w:rsid w:val="66C33EDD"/>
    <w:rsid w:val="66C34ED6"/>
    <w:rsid w:val="66C64700"/>
    <w:rsid w:val="66CE7C81"/>
    <w:rsid w:val="66FE4B47"/>
    <w:rsid w:val="671F55B7"/>
    <w:rsid w:val="67422D85"/>
    <w:rsid w:val="6745507E"/>
    <w:rsid w:val="678371C8"/>
    <w:rsid w:val="679715F1"/>
    <w:rsid w:val="67994A92"/>
    <w:rsid w:val="67A15EB9"/>
    <w:rsid w:val="67A43700"/>
    <w:rsid w:val="67B050E6"/>
    <w:rsid w:val="67FB2B15"/>
    <w:rsid w:val="680C5410"/>
    <w:rsid w:val="681B29BA"/>
    <w:rsid w:val="681F6858"/>
    <w:rsid w:val="683D09A2"/>
    <w:rsid w:val="68647261"/>
    <w:rsid w:val="688F4E56"/>
    <w:rsid w:val="68C91EEB"/>
    <w:rsid w:val="68C9322F"/>
    <w:rsid w:val="68F65188"/>
    <w:rsid w:val="691E53FA"/>
    <w:rsid w:val="69227188"/>
    <w:rsid w:val="69332255"/>
    <w:rsid w:val="69660CF0"/>
    <w:rsid w:val="697D6B1B"/>
    <w:rsid w:val="69965C1A"/>
    <w:rsid w:val="69A1222B"/>
    <w:rsid w:val="69A16802"/>
    <w:rsid w:val="69A55B1C"/>
    <w:rsid w:val="69AC2A06"/>
    <w:rsid w:val="69CC61E8"/>
    <w:rsid w:val="69D34437"/>
    <w:rsid w:val="69DF39F5"/>
    <w:rsid w:val="6A051F34"/>
    <w:rsid w:val="6A0E5DBE"/>
    <w:rsid w:val="6A2627B9"/>
    <w:rsid w:val="6A4E739E"/>
    <w:rsid w:val="6A9144D2"/>
    <w:rsid w:val="6A9E4A45"/>
    <w:rsid w:val="6AA87672"/>
    <w:rsid w:val="6AB53B3C"/>
    <w:rsid w:val="6ACD12E7"/>
    <w:rsid w:val="6AF5621B"/>
    <w:rsid w:val="6AF57389"/>
    <w:rsid w:val="6B630B69"/>
    <w:rsid w:val="6B7524C3"/>
    <w:rsid w:val="6B8E5E76"/>
    <w:rsid w:val="6BA0061E"/>
    <w:rsid w:val="6BD57512"/>
    <w:rsid w:val="6BD66460"/>
    <w:rsid w:val="6BD7292F"/>
    <w:rsid w:val="6BFC00D2"/>
    <w:rsid w:val="6C0B435C"/>
    <w:rsid w:val="6C384A25"/>
    <w:rsid w:val="6C427652"/>
    <w:rsid w:val="6C4F61D2"/>
    <w:rsid w:val="6C9530EB"/>
    <w:rsid w:val="6CB93DB8"/>
    <w:rsid w:val="6D1045EB"/>
    <w:rsid w:val="6D1B05CF"/>
    <w:rsid w:val="6D2F407A"/>
    <w:rsid w:val="6D594C53"/>
    <w:rsid w:val="6D9E622B"/>
    <w:rsid w:val="6DA73182"/>
    <w:rsid w:val="6DB02E68"/>
    <w:rsid w:val="6DC16A65"/>
    <w:rsid w:val="6DEE106A"/>
    <w:rsid w:val="6DFB3F5C"/>
    <w:rsid w:val="6E283B8F"/>
    <w:rsid w:val="6E2D5666"/>
    <w:rsid w:val="6E4B7975"/>
    <w:rsid w:val="6E7A7959"/>
    <w:rsid w:val="6E9A4B91"/>
    <w:rsid w:val="6EA559F3"/>
    <w:rsid w:val="6EA629D2"/>
    <w:rsid w:val="6EBB479E"/>
    <w:rsid w:val="6ECE73D4"/>
    <w:rsid w:val="6EDA0478"/>
    <w:rsid w:val="6EE42C42"/>
    <w:rsid w:val="6EEC4725"/>
    <w:rsid w:val="6EF43EF5"/>
    <w:rsid w:val="6F25589F"/>
    <w:rsid w:val="6F2D6397"/>
    <w:rsid w:val="6F481423"/>
    <w:rsid w:val="6F4F4382"/>
    <w:rsid w:val="6F5F6590"/>
    <w:rsid w:val="6F8434EA"/>
    <w:rsid w:val="6FB3197D"/>
    <w:rsid w:val="6FB645DF"/>
    <w:rsid w:val="6FC5287A"/>
    <w:rsid w:val="6FD00F17"/>
    <w:rsid w:val="6FF17E5F"/>
    <w:rsid w:val="6FF3138F"/>
    <w:rsid w:val="70253512"/>
    <w:rsid w:val="703445BB"/>
    <w:rsid w:val="703849B6"/>
    <w:rsid w:val="706C69EE"/>
    <w:rsid w:val="71060A5E"/>
    <w:rsid w:val="710947E2"/>
    <w:rsid w:val="711A0B9D"/>
    <w:rsid w:val="71290DE0"/>
    <w:rsid w:val="71A745FF"/>
    <w:rsid w:val="71D0223F"/>
    <w:rsid w:val="71E40C0E"/>
    <w:rsid w:val="720D2D03"/>
    <w:rsid w:val="72174D91"/>
    <w:rsid w:val="72313610"/>
    <w:rsid w:val="72344E59"/>
    <w:rsid w:val="72435ED2"/>
    <w:rsid w:val="724E549B"/>
    <w:rsid w:val="72541E8D"/>
    <w:rsid w:val="725956F5"/>
    <w:rsid w:val="72861B31"/>
    <w:rsid w:val="72952BD1"/>
    <w:rsid w:val="72FF23AF"/>
    <w:rsid w:val="73027B3B"/>
    <w:rsid w:val="732323DC"/>
    <w:rsid w:val="73273F84"/>
    <w:rsid w:val="7341404F"/>
    <w:rsid w:val="7343262D"/>
    <w:rsid w:val="734C4485"/>
    <w:rsid w:val="7383606B"/>
    <w:rsid w:val="738F5872"/>
    <w:rsid w:val="73C66DBA"/>
    <w:rsid w:val="73DA1CE4"/>
    <w:rsid w:val="73F667F8"/>
    <w:rsid w:val="748546CE"/>
    <w:rsid w:val="74AB2AF1"/>
    <w:rsid w:val="752A4EF8"/>
    <w:rsid w:val="75B45A2F"/>
    <w:rsid w:val="75E672A0"/>
    <w:rsid w:val="75F526DA"/>
    <w:rsid w:val="7608301B"/>
    <w:rsid w:val="76192278"/>
    <w:rsid w:val="762213FE"/>
    <w:rsid w:val="764D731F"/>
    <w:rsid w:val="765A6EB6"/>
    <w:rsid w:val="768865A9"/>
    <w:rsid w:val="769F641B"/>
    <w:rsid w:val="76AE6010"/>
    <w:rsid w:val="76BC2DBF"/>
    <w:rsid w:val="76D0693C"/>
    <w:rsid w:val="772171FE"/>
    <w:rsid w:val="77362367"/>
    <w:rsid w:val="773A5544"/>
    <w:rsid w:val="77482845"/>
    <w:rsid w:val="779F004E"/>
    <w:rsid w:val="77B668D4"/>
    <w:rsid w:val="77BD2757"/>
    <w:rsid w:val="77CD68FE"/>
    <w:rsid w:val="77DC4DFE"/>
    <w:rsid w:val="77EA751B"/>
    <w:rsid w:val="77F72214"/>
    <w:rsid w:val="77FB36E0"/>
    <w:rsid w:val="782A5B6A"/>
    <w:rsid w:val="78342545"/>
    <w:rsid w:val="784D6164"/>
    <w:rsid w:val="784F3822"/>
    <w:rsid w:val="78543095"/>
    <w:rsid w:val="787768D5"/>
    <w:rsid w:val="788971B7"/>
    <w:rsid w:val="78B6120E"/>
    <w:rsid w:val="78C90224"/>
    <w:rsid w:val="78D930EC"/>
    <w:rsid w:val="78E76248"/>
    <w:rsid w:val="790652DA"/>
    <w:rsid w:val="79111BA0"/>
    <w:rsid w:val="79222CE5"/>
    <w:rsid w:val="79437FD4"/>
    <w:rsid w:val="79517126"/>
    <w:rsid w:val="79646C21"/>
    <w:rsid w:val="7980642F"/>
    <w:rsid w:val="79967768"/>
    <w:rsid w:val="799D05BD"/>
    <w:rsid w:val="79A96B72"/>
    <w:rsid w:val="79B855E1"/>
    <w:rsid w:val="79BD2A0E"/>
    <w:rsid w:val="79F04C85"/>
    <w:rsid w:val="7A592B71"/>
    <w:rsid w:val="7A831561"/>
    <w:rsid w:val="7ABB519F"/>
    <w:rsid w:val="7AD251AF"/>
    <w:rsid w:val="7AD908D9"/>
    <w:rsid w:val="7AF45E60"/>
    <w:rsid w:val="7B017339"/>
    <w:rsid w:val="7B1011C6"/>
    <w:rsid w:val="7B1C39CB"/>
    <w:rsid w:val="7B1C4518"/>
    <w:rsid w:val="7B234DE7"/>
    <w:rsid w:val="7B2808A6"/>
    <w:rsid w:val="7B3A5797"/>
    <w:rsid w:val="7B3D7C92"/>
    <w:rsid w:val="7B4F2E15"/>
    <w:rsid w:val="7B650ECE"/>
    <w:rsid w:val="7B8C1B63"/>
    <w:rsid w:val="7BC56FE8"/>
    <w:rsid w:val="7BD44F03"/>
    <w:rsid w:val="7BF832A5"/>
    <w:rsid w:val="7C0447CE"/>
    <w:rsid w:val="7C246D74"/>
    <w:rsid w:val="7C492337"/>
    <w:rsid w:val="7C65075C"/>
    <w:rsid w:val="7C682691"/>
    <w:rsid w:val="7C8617DD"/>
    <w:rsid w:val="7CA13F21"/>
    <w:rsid w:val="7CAB4D9F"/>
    <w:rsid w:val="7CE2061D"/>
    <w:rsid w:val="7D197F5B"/>
    <w:rsid w:val="7D3025AB"/>
    <w:rsid w:val="7D312ECF"/>
    <w:rsid w:val="7D3B3F20"/>
    <w:rsid w:val="7D3F78E2"/>
    <w:rsid w:val="7D4E3B12"/>
    <w:rsid w:val="7D6E3EC3"/>
    <w:rsid w:val="7D740D50"/>
    <w:rsid w:val="7D9D71F1"/>
    <w:rsid w:val="7DB22B0D"/>
    <w:rsid w:val="7DC97BD3"/>
    <w:rsid w:val="7DE06CCB"/>
    <w:rsid w:val="7E4D6413"/>
    <w:rsid w:val="7E676393"/>
    <w:rsid w:val="7EEA4F48"/>
    <w:rsid w:val="7EF60B64"/>
    <w:rsid w:val="7EF706D4"/>
    <w:rsid w:val="7F273375"/>
    <w:rsid w:val="7F307FC4"/>
    <w:rsid w:val="7F367E95"/>
    <w:rsid w:val="7F5D7F56"/>
    <w:rsid w:val="7FA57BF9"/>
    <w:rsid w:val="7FAA05A6"/>
    <w:rsid w:val="7FCE7723"/>
    <w:rsid w:val="7FD65998"/>
    <w:rsid w:val="7FDD34C2"/>
    <w:rsid w:val="7FEA774B"/>
    <w:rsid w:val="7FEC7BA9"/>
    <w:rsid w:val="7FFC37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locked/>
    <w:uiPriority w:val="0"/>
    <w:pPr>
      <w:keepNext/>
      <w:keepLines/>
      <w:tabs>
        <w:tab w:val="left" w:pos="1800"/>
      </w:tabs>
      <w:suppressAutoHyphens/>
      <w:spacing w:before="260" w:beforeLines="0" w:after="260" w:afterLines="0" w:line="415" w:lineRule="auto"/>
      <w:ind w:left="1800" w:hanging="420"/>
      <w:jc w:val="left"/>
      <w:textAlignment w:val="baseline"/>
      <w:outlineLvl w:val="2"/>
    </w:pPr>
    <w:rPr>
      <w:rFonts w:cs="Tahoma"/>
      <w:b/>
      <w:bCs/>
      <w:w w:val="80"/>
      <w:kern w:val="1"/>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rPr>
      <w:szCs w:val="20"/>
    </w:rPr>
  </w:style>
  <w:style w:type="paragraph" w:styleId="8">
    <w:name w:val="Body Text"/>
    <w:basedOn w:val="1"/>
    <w:next w:val="9"/>
    <w:unhideWhenUsed/>
    <w:qFormat/>
    <w:uiPriority w:val="99"/>
    <w:pPr>
      <w:spacing w:after="120"/>
    </w:pPr>
  </w:style>
  <w:style w:type="paragraph" w:styleId="9">
    <w:name w:val="Body Text First Indent"/>
    <w:basedOn w:val="8"/>
    <w:next w:val="1"/>
    <w:qFormat/>
    <w:uiPriority w:val="0"/>
    <w:pPr>
      <w:spacing w:after="120"/>
      <w:ind w:left="-17" w:firstLine="420" w:firstLineChars="100"/>
    </w:pPr>
    <w:rPr>
      <w:rFonts w:ascii="宋体" w:hAnsi="宋体"/>
      <w:kern w:val="2"/>
      <w:sz w:val="21"/>
    </w:rPr>
  </w:style>
  <w:style w:type="paragraph" w:styleId="10">
    <w:name w:val="Body Text Indent"/>
    <w:basedOn w:val="1"/>
    <w:qFormat/>
    <w:uiPriority w:val="0"/>
    <w:pPr>
      <w:spacing w:before="100" w:beforeAutospacing="1" w:afterLines="50" w:line="360" w:lineRule="auto"/>
      <w:ind w:firstLine="437"/>
    </w:pPr>
    <w:rPr>
      <w:sz w:val="24"/>
    </w:rPr>
  </w:style>
  <w:style w:type="paragraph" w:styleId="11">
    <w:name w:val="Plain Text"/>
    <w:basedOn w:val="1"/>
    <w:link w:val="25"/>
    <w:qFormat/>
    <w:uiPriority w:val="99"/>
    <w:rPr>
      <w:rFonts w:ascii="宋体" w:hAnsi="Calibri"/>
    </w:rPr>
  </w:style>
  <w:style w:type="paragraph" w:styleId="12">
    <w:name w:val="Date"/>
    <w:basedOn w:val="1"/>
    <w:next w:val="1"/>
    <w:link w:val="26"/>
    <w:qFormat/>
    <w:uiPriority w:val="99"/>
    <w:pPr>
      <w:ind w:left="100" w:leftChars="2500"/>
    </w:pPr>
    <w:rPr>
      <w:kern w:val="0"/>
      <w:sz w:val="20"/>
    </w:rPr>
  </w:style>
  <w:style w:type="paragraph" w:styleId="13">
    <w:name w:val="Balloon Text"/>
    <w:basedOn w:val="1"/>
    <w:link w:val="45"/>
    <w:semiHidden/>
    <w:unhideWhenUsed/>
    <w:qFormat/>
    <w:uiPriority w:val="99"/>
    <w:rPr>
      <w:sz w:val="18"/>
      <w:szCs w:val="18"/>
    </w:rPr>
  </w:style>
  <w:style w:type="paragraph" w:styleId="14">
    <w:name w:val="footer"/>
    <w:basedOn w:val="1"/>
    <w:link w:val="27"/>
    <w:semiHidden/>
    <w:qFormat/>
    <w:uiPriority w:val="99"/>
    <w:pPr>
      <w:tabs>
        <w:tab w:val="center" w:pos="4153"/>
        <w:tab w:val="right" w:pos="8306"/>
      </w:tabs>
      <w:snapToGrid w:val="0"/>
      <w:jc w:val="left"/>
    </w:pPr>
    <w:rPr>
      <w:kern w:val="0"/>
      <w:sz w:val="18"/>
      <w:szCs w:val="18"/>
    </w:rPr>
  </w:style>
  <w:style w:type="paragraph" w:styleId="15">
    <w:name w:val="header"/>
    <w:basedOn w:val="1"/>
    <w:link w:val="2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Body Text First Indent 2"/>
    <w:basedOn w:val="10"/>
    <w:qFormat/>
    <w:uiPriority w:val="0"/>
    <w:pPr>
      <w:spacing w:after="120" w:line="240" w:lineRule="auto"/>
      <w:ind w:left="420" w:leftChars="200" w:firstLine="482" w:firstLineChars="200"/>
    </w:pPr>
    <w:rPr>
      <w:rFonts w:ascii="Calibri" w:hAnsi="Calibri"/>
      <w:b/>
    </w:rPr>
  </w:style>
  <w:style w:type="table" w:styleId="19">
    <w:name w:val="Table Grid"/>
    <w:basedOn w:val="1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99"/>
    <w:rPr>
      <w:rFonts w:cs="Times New Roman"/>
      <w:b/>
    </w:rPr>
  </w:style>
  <w:style w:type="character" w:styleId="22">
    <w:name w:val="page number"/>
    <w:basedOn w:val="20"/>
    <w:qFormat/>
    <w:uiPriority w:val="0"/>
  </w:style>
  <w:style w:type="character" w:styleId="23">
    <w:name w:val="Hyperlink"/>
    <w:basedOn w:val="20"/>
    <w:qFormat/>
    <w:uiPriority w:val="99"/>
    <w:rPr>
      <w:rFonts w:cs="Times New Roman"/>
      <w:color w:val="0000FF"/>
      <w:sz w:val="24"/>
      <w:u w:val="single"/>
    </w:rPr>
  </w:style>
  <w:style w:type="paragraph" w:customStyle="1" w:styleId="2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5">
    <w:name w:val="纯文本 字符"/>
    <w:basedOn w:val="20"/>
    <w:link w:val="11"/>
    <w:qFormat/>
    <w:locked/>
    <w:uiPriority w:val="99"/>
    <w:rPr>
      <w:rFonts w:ascii="宋体" w:eastAsia="宋体" w:cs="Times New Roman"/>
      <w:kern w:val="2"/>
      <w:sz w:val="21"/>
      <w:lang w:val="en-US" w:eastAsia="zh-CN"/>
    </w:rPr>
  </w:style>
  <w:style w:type="character" w:customStyle="1" w:styleId="26">
    <w:name w:val="日期 字符"/>
    <w:basedOn w:val="20"/>
    <w:link w:val="12"/>
    <w:semiHidden/>
    <w:qFormat/>
    <w:locked/>
    <w:uiPriority w:val="99"/>
    <w:rPr>
      <w:rFonts w:ascii="Times New Roman" w:hAnsi="Times New Roman" w:cs="Times New Roman"/>
      <w:sz w:val="20"/>
    </w:rPr>
  </w:style>
  <w:style w:type="character" w:customStyle="1" w:styleId="27">
    <w:name w:val="页脚 字符"/>
    <w:basedOn w:val="20"/>
    <w:link w:val="14"/>
    <w:semiHidden/>
    <w:qFormat/>
    <w:locked/>
    <w:uiPriority w:val="99"/>
    <w:rPr>
      <w:rFonts w:ascii="Times New Roman" w:hAnsi="Times New Roman" w:eastAsia="宋体" w:cs="Times New Roman"/>
      <w:sz w:val="18"/>
    </w:rPr>
  </w:style>
  <w:style w:type="character" w:customStyle="1" w:styleId="28">
    <w:name w:val="页眉 字符"/>
    <w:basedOn w:val="20"/>
    <w:link w:val="15"/>
    <w:semiHidden/>
    <w:qFormat/>
    <w:locked/>
    <w:uiPriority w:val="99"/>
    <w:rPr>
      <w:rFonts w:ascii="Times New Roman" w:hAnsi="Times New Roman" w:eastAsia="宋体" w:cs="Times New Roman"/>
      <w:sz w:val="18"/>
    </w:rPr>
  </w:style>
  <w:style w:type="character" w:customStyle="1" w:styleId="29">
    <w:name w:val="Default Text Char"/>
    <w:link w:val="30"/>
    <w:qFormat/>
    <w:locked/>
    <w:uiPriority w:val="99"/>
    <w:rPr>
      <w:color w:val="000000"/>
      <w:kern w:val="2"/>
      <w:sz w:val="24"/>
      <w:lang w:val="en-US" w:eastAsia="zh-CN"/>
    </w:rPr>
  </w:style>
  <w:style w:type="paragraph" w:customStyle="1" w:styleId="30">
    <w:name w:val="Default Text"/>
    <w:link w:val="29"/>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1">
    <w:name w:val="缺省文本"/>
    <w:qFormat/>
    <w:uiPriority w:val="99"/>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2">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33">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4">
    <w:name w:val="Char1 Char Char Char"/>
    <w:basedOn w:val="1"/>
    <w:qFormat/>
    <w:uiPriority w:val="99"/>
    <w:rPr>
      <w:szCs w:val="24"/>
    </w:rPr>
  </w:style>
  <w:style w:type="character" w:customStyle="1" w:styleId="35">
    <w:name w:val="font51"/>
    <w:basedOn w:val="20"/>
    <w:qFormat/>
    <w:uiPriority w:val="0"/>
    <w:rPr>
      <w:rFonts w:hint="eastAsia" w:ascii="宋体" w:hAnsi="宋体" w:eastAsia="宋体" w:cs="宋体"/>
      <w:color w:val="000000"/>
      <w:sz w:val="18"/>
      <w:szCs w:val="18"/>
      <w:u w:val="none"/>
    </w:rPr>
  </w:style>
  <w:style w:type="character" w:customStyle="1" w:styleId="36">
    <w:name w:val="font61"/>
    <w:basedOn w:val="20"/>
    <w:qFormat/>
    <w:uiPriority w:val="0"/>
    <w:rPr>
      <w:rFonts w:hint="eastAsia" w:ascii="宋体" w:hAnsi="宋体" w:eastAsia="宋体" w:cs="宋体"/>
      <w:color w:val="000000"/>
      <w:sz w:val="18"/>
      <w:szCs w:val="18"/>
      <w:u w:val="none"/>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
    <w:name w:val="font112"/>
    <w:basedOn w:val="20"/>
    <w:qFormat/>
    <w:uiPriority w:val="0"/>
    <w:rPr>
      <w:rFonts w:hint="eastAsia" w:ascii="宋体" w:hAnsi="宋体" w:eastAsia="宋体" w:cs="宋体"/>
      <w:color w:val="000000"/>
      <w:sz w:val="24"/>
      <w:szCs w:val="24"/>
      <w:u w:val="none"/>
    </w:rPr>
  </w:style>
  <w:style w:type="character" w:customStyle="1" w:styleId="41">
    <w:name w:val="font161"/>
    <w:basedOn w:val="20"/>
    <w:qFormat/>
    <w:uiPriority w:val="0"/>
    <w:rPr>
      <w:rFonts w:hint="eastAsia" w:ascii="宋体" w:hAnsi="宋体" w:eastAsia="宋体" w:cs="宋体"/>
      <w:b/>
      <w:color w:val="000000"/>
      <w:sz w:val="16"/>
      <w:szCs w:val="16"/>
      <w:u w:val="none"/>
    </w:rPr>
  </w:style>
  <w:style w:type="character" w:customStyle="1" w:styleId="42">
    <w:name w:val="font101"/>
    <w:basedOn w:val="20"/>
    <w:qFormat/>
    <w:uiPriority w:val="0"/>
    <w:rPr>
      <w:rFonts w:hint="default" w:ascii="Cambria" w:hAnsi="Cambria" w:eastAsia="Cambria" w:cs="Cambria"/>
      <w:b/>
      <w:color w:val="000000"/>
      <w:sz w:val="16"/>
      <w:szCs w:val="16"/>
      <w:u w:val="none"/>
    </w:rPr>
  </w:style>
  <w:style w:type="character" w:customStyle="1" w:styleId="43">
    <w:name w:val="font21"/>
    <w:basedOn w:val="20"/>
    <w:qFormat/>
    <w:uiPriority w:val="0"/>
    <w:rPr>
      <w:rFonts w:hint="eastAsia" w:ascii="宋体" w:hAnsi="宋体" w:eastAsia="宋体" w:cs="宋体"/>
      <w:b/>
      <w:color w:val="000000"/>
      <w:sz w:val="16"/>
      <w:szCs w:val="16"/>
      <w:u w:val="none"/>
    </w:rPr>
  </w:style>
  <w:style w:type="character" w:customStyle="1" w:styleId="44">
    <w:name w:val="font13"/>
    <w:basedOn w:val="20"/>
    <w:qFormat/>
    <w:uiPriority w:val="0"/>
    <w:rPr>
      <w:rFonts w:hint="eastAsia" w:ascii="宋体" w:hAnsi="宋体" w:eastAsia="宋体" w:cs="宋体"/>
      <w:color w:val="000000"/>
      <w:sz w:val="24"/>
      <w:szCs w:val="24"/>
      <w:u w:val="none"/>
    </w:rPr>
  </w:style>
  <w:style w:type="character" w:customStyle="1" w:styleId="45">
    <w:name w:val="批注框文本 字符"/>
    <w:basedOn w:val="20"/>
    <w:link w:val="13"/>
    <w:semiHidden/>
    <w:qFormat/>
    <w:uiPriority w:val="99"/>
    <w:rPr>
      <w:rFonts w:eastAsia="宋体"/>
      <w:kern w:val="2"/>
      <w:sz w:val="18"/>
      <w:szCs w:val="18"/>
    </w:rPr>
  </w:style>
  <w:style w:type="character" w:customStyle="1" w:styleId="46">
    <w:name w:val="font11"/>
    <w:basedOn w:val="20"/>
    <w:qFormat/>
    <w:uiPriority w:val="0"/>
    <w:rPr>
      <w:rFonts w:hint="eastAsia" w:ascii="宋体" w:hAnsi="宋体" w:eastAsia="宋体" w:cs="宋体"/>
      <w:color w:val="000000"/>
      <w:sz w:val="24"/>
      <w:szCs w:val="24"/>
      <w:u w:val="none"/>
    </w:rPr>
  </w:style>
  <w:style w:type="character" w:customStyle="1" w:styleId="47">
    <w:name w:val="font231"/>
    <w:basedOn w:val="20"/>
    <w:qFormat/>
    <w:uiPriority w:val="0"/>
    <w:rPr>
      <w:rFonts w:hint="eastAsia" w:ascii="宋体" w:hAnsi="宋体" w:eastAsia="宋体" w:cs="宋体"/>
      <w:b/>
      <w:color w:val="000000"/>
      <w:sz w:val="22"/>
      <w:szCs w:val="22"/>
      <w:u w:val="none"/>
    </w:rPr>
  </w:style>
  <w:style w:type="character" w:customStyle="1" w:styleId="48">
    <w:name w:val="font141"/>
    <w:basedOn w:val="20"/>
    <w:qFormat/>
    <w:uiPriority w:val="0"/>
    <w:rPr>
      <w:rFonts w:hint="eastAsia" w:ascii="宋体" w:hAnsi="宋体" w:eastAsia="宋体" w:cs="宋体"/>
      <w:color w:val="000000"/>
      <w:sz w:val="20"/>
      <w:szCs w:val="20"/>
      <w:u w:val="none"/>
    </w:rPr>
  </w:style>
  <w:style w:type="character" w:customStyle="1" w:styleId="49">
    <w:name w:val="font191"/>
    <w:basedOn w:val="20"/>
    <w:qFormat/>
    <w:uiPriority w:val="0"/>
    <w:rPr>
      <w:rFonts w:hint="default" w:ascii="Times New Roman" w:hAnsi="Times New Roman" w:cs="Times New Roman"/>
      <w:color w:val="000000"/>
      <w:sz w:val="20"/>
      <w:szCs w:val="20"/>
      <w:u w:val="none"/>
    </w:rPr>
  </w:style>
  <w:style w:type="character" w:customStyle="1" w:styleId="50">
    <w:name w:val="font181"/>
    <w:basedOn w:val="20"/>
    <w:qFormat/>
    <w:uiPriority w:val="0"/>
    <w:rPr>
      <w:rFonts w:hint="eastAsia" w:ascii="宋体" w:hAnsi="宋体" w:eastAsia="宋体" w:cs="宋体"/>
      <w:color w:val="000000"/>
      <w:sz w:val="20"/>
      <w:szCs w:val="20"/>
      <w:u w:val="none"/>
    </w:rPr>
  </w:style>
  <w:style w:type="character" w:customStyle="1" w:styleId="51">
    <w:name w:val="font261"/>
    <w:basedOn w:val="20"/>
    <w:qFormat/>
    <w:uiPriority w:val="0"/>
    <w:rPr>
      <w:rFonts w:ascii="等线" w:hAnsi="等线" w:eastAsia="等线" w:cs="等线"/>
      <w:color w:val="000000"/>
      <w:sz w:val="20"/>
      <w:szCs w:val="20"/>
      <w:u w:val="none"/>
    </w:rPr>
  </w:style>
  <w:style w:type="character" w:customStyle="1" w:styleId="52">
    <w:name w:val="font251"/>
    <w:basedOn w:val="20"/>
    <w:qFormat/>
    <w:uiPriority w:val="0"/>
    <w:rPr>
      <w:rFonts w:hint="default" w:ascii="Arial" w:hAnsi="Arial" w:cs="Arial"/>
      <w:color w:val="000000"/>
      <w:sz w:val="20"/>
      <w:szCs w:val="20"/>
      <w:u w:val="none"/>
    </w:rPr>
  </w:style>
  <w:style w:type="character" w:customStyle="1" w:styleId="53">
    <w:name w:val="font271"/>
    <w:basedOn w:val="20"/>
    <w:qFormat/>
    <w:uiPriority w:val="0"/>
    <w:rPr>
      <w:rFonts w:hint="default" w:ascii="Arial" w:hAnsi="Arial" w:cs="Arial"/>
      <w:b/>
      <w:color w:val="FF0000"/>
      <w:sz w:val="20"/>
      <w:szCs w:val="20"/>
      <w:u w:val="none"/>
    </w:rPr>
  </w:style>
  <w:style w:type="character" w:customStyle="1" w:styleId="54">
    <w:name w:val="font301"/>
    <w:basedOn w:val="20"/>
    <w:qFormat/>
    <w:uiPriority w:val="0"/>
    <w:rPr>
      <w:rFonts w:hint="eastAsia" w:ascii="宋体" w:hAnsi="宋体" w:eastAsia="宋体" w:cs="宋体"/>
      <w:b/>
      <w:color w:val="FF0000"/>
      <w:sz w:val="20"/>
      <w:szCs w:val="20"/>
      <w:u w:val="none"/>
    </w:rPr>
  </w:style>
  <w:style w:type="character" w:customStyle="1" w:styleId="55">
    <w:name w:val="font291"/>
    <w:basedOn w:val="20"/>
    <w:qFormat/>
    <w:uiPriority w:val="0"/>
    <w:rPr>
      <w:rFonts w:hint="default" w:ascii="Arial" w:hAnsi="Arial" w:cs="Arial"/>
      <w:color w:val="FF0000"/>
      <w:sz w:val="20"/>
      <w:szCs w:val="20"/>
      <w:u w:val="none"/>
    </w:rPr>
  </w:style>
  <w:style w:type="character" w:customStyle="1" w:styleId="56">
    <w:name w:val="font281"/>
    <w:basedOn w:val="20"/>
    <w:qFormat/>
    <w:uiPriority w:val="0"/>
    <w:rPr>
      <w:rFonts w:hint="eastAsia" w:ascii="宋体" w:hAnsi="宋体" w:eastAsia="宋体" w:cs="宋体"/>
      <w:color w:val="FF0000"/>
      <w:sz w:val="20"/>
      <w:szCs w:val="20"/>
      <w:u w:val="none"/>
    </w:rPr>
  </w:style>
  <w:style w:type="character" w:customStyle="1" w:styleId="57">
    <w:name w:val="font312"/>
    <w:basedOn w:val="20"/>
    <w:qFormat/>
    <w:uiPriority w:val="0"/>
    <w:rPr>
      <w:rFonts w:hint="default" w:ascii="Arial" w:hAnsi="Arial" w:cs="Arial"/>
      <w:b/>
      <w:color w:val="993300"/>
      <w:sz w:val="20"/>
      <w:szCs w:val="20"/>
      <w:u w:val="none"/>
    </w:rPr>
  </w:style>
  <w:style w:type="character" w:customStyle="1" w:styleId="58">
    <w:name w:val="font321"/>
    <w:basedOn w:val="20"/>
    <w:qFormat/>
    <w:uiPriority w:val="0"/>
    <w:rPr>
      <w:rFonts w:hint="eastAsia" w:ascii="宋体" w:hAnsi="宋体" w:eastAsia="宋体" w:cs="宋体"/>
      <w:b/>
      <w:color w:val="993300"/>
      <w:sz w:val="20"/>
      <w:szCs w:val="20"/>
      <w:u w:val="none"/>
    </w:rPr>
  </w:style>
  <w:style w:type="character" w:customStyle="1" w:styleId="59">
    <w:name w:val="font331"/>
    <w:basedOn w:val="20"/>
    <w:qFormat/>
    <w:uiPriority w:val="0"/>
    <w:rPr>
      <w:rFonts w:hint="default" w:ascii="Arial" w:hAnsi="Arial" w:cs="Arial"/>
      <w:b/>
      <w:color w:val="000000"/>
      <w:sz w:val="20"/>
      <w:szCs w:val="20"/>
      <w:u w:val="none"/>
    </w:rPr>
  </w:style>
  <w:style w:type="character" w:customStyle="1" w:styleId="60">
    <w:name w:val="font131"/>
    <w:basedOn w:val="20"/>
    <w:qFormat/>
    <w:uiPriority w:val="0"/>
    <w:rPr>
      <w:rFonts w:hint="eastAsia" w:ascii="宋体" w:hAnsi="宋体" w:eastAsia="宋体" w:cs="宋体"/>
      <w:b/>
      <w:color w:val="000000"/>
      <w:sz w:val="20"/>
      <w:szCs w:val="20"/>
      <w:u w:val="none"/>
    </w:rPr>
  </w:style>
  <w:style w:type="paragraph" w:customStyle="1" w:styleId="61">
    <w:name w:val="首行缩进"/>
    <w:basedOn w:val="1"/>
    <w:qFormat/>
    <w:uiPriority w:val="0"/>
    <w:pPr>
      <w:spacing w:line="360" w:lineRule="auto"/>
      <w:ind w:firstLine="480" w:firstLineChars="200"/>
    </w:pPr>
    <w:rPr>
      <w:rFonts w:ascii="宋体" w:hAnsi="宋体" w:cs="宋体"/>
      <w:sz w:val="24"/>
    </w:rPr>
  </w:style>
  <w:style w:type="paragraph" w:customStyle="1" w:styleId="62">
    <w:name w:val="D1"/>
    <w:basedOn w:val="1"/>
    <w:qFormat/>
    <w:uiPriority w:val="0"/>
    <w:pPr>
      <w:spacing w:line="480" w:lineRule="auto"/>
    </w:pPr>
    <w:rPr>
      <w:rFonts w:ascii="EU-F1" w:hAnsi="Times New Roman" w:eastAsia="黑体" w:cs="Times New Roman"/>
      <w:sz w:val="21"/>
      <w:szCs w:val="21"/>
    </w:rPr>
  </w:style>
  <w:style w:type="character" w:customStyle="1" w:styleId="63">
    <w:name w:val="数字EU Char"/>
    <w:link w:val="64"/>
    <w:qFormat/>
    <w:uiPriority w:val="0"/>
    <w:rPr>
      <w:rFonts w:ascii="EU-F1" w:hAnsi="Times New Roman" w:eastAsia="宋体" w:cs="Times New Roman"/>
      <w:kern w:val="21"/>
      <w:sz w:val="21"/>
      <w:szCs w:val="21"/>
    </w:rPr>
  </w:style>
  <w:style w:type="paragraph" w:customStyle="1" w:styleId="64">
    <w:name w:val="数字EU"/>
    <w:basedOn w:val="1"/>
    <w:link w:val="63"/>
    <w:qFormat/>
    <w:uiPriority w:val="0"/>
    <w:pPr>
      <w:wordWrap w:val="0"/>
      <w:overflowPunct w:val="0"/>
      <w:topLinePunct/>
    </w:pPr>
    <w:rPr>
      <w:rFonts w:ascii="EU-F1" w:hAnsi="Times New Roman" w:eastAsia="宋体" w:cs="Times New Roman"/>
      <w:kern w:val="21"/>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19120</Words>
  <Characters>20540</Characters>
  <Lines>207</Lines>
  <Paragraphs>58</Paragraphs>
  <TotalTime>2</TotalTime>
  <ScaleCrop>false</ScaleCrop>
  <LinksUpToDate>false</LinksUpToDate>
  <CharactersWithSpaces>22446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2016-07-14T12:09:00Z</dcterms:created>
  <dc:creator>lenovo</dc:creator>
  <cp:lastModifiedBy>WPS_1618539004</cp:lastModifiedBy>
  <cp:lastPrinted>2020-11-04T10:01:00Z</cp:lastPrinted>
  <dcterms:modified xsi:type="dcterms:W3CDTF">2023-07-10T09:36:30Z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5EBAF0631BB142F685E905C54CAAECEF_13</vt:lpwstr>
  </property>
</Properties>
</file>