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adjustRightInd w:val="0"/>
        <w:snapToGrid w:val="0"/>
        <w:spacing w:line="360" w:lineRule="auto"/>
        <w:jc w:val="center"/>
        <w:rPr>
          <w:rFonts w:ascii="仿宋" w:hAnsi="仿宋" w:eastAsia="仿宋"/>
          <w:sz w:val="52"/>
          <w:szCs w:val="52"/>
          <w:highlight w:val="none"/>
        </w:rPr>
      </w:pPr>
    </w:p>
    <w:p>
      <w:pPr>
        <w:pStyle w:val="22"/>
        <w:adjustRightInd w:val="0"/>
        <w:snapToGrid w:val="0"/>
        <w:spacing w:line="480" w:lineRule="auto"/>
        <w:jc w:val="center"/>
        <w:rPr>
          <w:rFonts w:hint="eastAsia" w:ascii="仿宋" w:hAnsi="仿宋" w:eastAsia="仿宋"/>
          <w:b/>
          <w:bCs/>
          <w:sz w:val="48"/>
          <w:szCs w:val="48"/>
          <w:highlight w:val="none"/>
          <w:lang w:eastAsia="zh-CN"/>
        </w:rPr>
      </w:pPr>
      <w:r>
        <w:rPr>
          <w:rFonts w:hint="eastAsia" w:ascii="仿宋" w:hAnsi="仿宋" w:eastAsia="仿宋"/>
          <w:b/>
          <w:bCs/>
          <w:sz w:val="56"/>
          <w:szCs w:val="56"/>
          <w:highlight w:val="none"/>
          <w:lang w:eastAsia="zh-CN"/>
        </w:rPr>
        <w:t>2023年国土变更调查与卫片执法工作服务项目</w:t>
      </w:r>
    </w:p>
    <w:p>
      <w:pPr>
        <w:pStyle w:val="22"/>
        <w:adjustRightInd w:val="0"/>
        <w:snapToGrid w:val="0"/>
        <w:spacing w:line="360" w:lineRule="auto"/>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pPr>
        <w:pStyle w:val="22"/>
        <w:adjustRightInd w:val="0"/>
        <w:snapToGrid w:val="0"/>
        <w:spacing w:line="360" w:lineRule="auto"/>
        <w:jc w:val="cente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rPr>
        <w:t>项目编号：JWZB（202</w:t>
      </w:r>
      <w:r>
        <w:rPr>
          <w:rFonts w:hint="eastAsia" w:ascii="仿宋" w:hAnsi="仿宋" w:eastAsia="仿宋"/>
          <w:b/>
          <w:bCs/>
          <w:sz w:val="24"/>
          <w:szCs w:val="24"/>
          <w:highlight w:val="none"/>
          <w:lang w:val="en-US" w:eastAsia="zh-CN"/>
        </w:rPr>
        <w:t>3</w:t>
      </w:r>
      <w:r>
        <w:rPr>
          <w:rFonts w:hint="eastAsia" w:ascii="仿宋" w:hAnsi="仿宋" w:eastAsia="仿宋"/>
          <w:b/>
          <w:bCs/>
          <w:sz w:val="24"/>
          <w:szCs w:val="24"/>
          <w:highlight w:val="none"/>
        </w:rPr>
        <w:t>）Z-</w:t>
      </w:r>
      <w:r>
        <w:rPr>
          <w:rFonts w:hint="eastAsia" w:ascii="仿宋" w:hAnsi="仿宋" w:eastAsia="仿宋"/>
          <w:b/>
          <w:bCs/>
          <w:sz w:val="24"/>
          <w:szCs w:val="24"/>
          <w:highlight w:val="none"/>
          <w:lang w:val="en-US" w:eastAsia="zh-CN"/>
        </w:rPr>
        <w:t>261</w:t>
      </w:r>
    </w:p>
    <w:p>
      <w:pPr>
        <w:pStyle w:val="22"/>
        <w:adjustRightInd w:val="0"/>
        <w:snapToGrid w:val="0"/>
        <w:spacing w:before="120" w:beforeLines="50" w:line="360" w:lineRule="auto"/>
        <w:ind w:left="846" w:leftChars="403" w:firstLine="148" w:firstLineChars="49"/>
        <w:rPr>
          <w:rFonts w:ascii="仿宋" w:hAnsi="仿宋" w:eastAsia="仿宋"/>
          <w:b/>
          <w:bCs/>
          <w:sz w:val="30"/>
          <w:szCs w:val="30"/>
          <w:highlight w:val="none"/>
        </w:rPr>
      </w:pPr>
    </w:p>
    <w:p>
      <w:pPr>
        <w:pStyle w:val="22"/>
        <w:adjustRightInd w:val="0"/>
        <w:snapToGrid w:val="0"/>
        <w:spacing w:before="120" w:beforeLines="50" w:line="360" w:lineRule="auto"/>
        <w:ind w:left="846" w:leftChars="403" w:firstLine="148" w:firstLineChars="49"/>
        <w:rPr>
          <w:rFonts w:ascii="仿宋" w:hAnsi="仿宋" w:eastAsia="仿宋"/>
          <w:b/>
          <w:bCs/>
          <w:sz w:val="30"/>
          <w:szCs w:val="30"/>
          <w:highlight w:val="none"/>
        </w:rPr>
      </w:pPr>
    </w:p>
    <w:p>
      <w:pPr>
        <w:pStyle w:val="22"/>
        <w:adjustRightInd w:val="0"/>
        <w:snapToGrid w:val="0"/>
        <w:spacing w:before="120" w:beforeLines="50" w:line="360" w:lineRule="auto"/>
        <w:ind w:left="846" w:leftChars="403" w:firstLine="157" w:firstLineChars="49"/>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jc w:val="center"/>
        <w:rPr>
          <w:rFonts w:hint="eastAsia" w:ascii="仿宋" w:hAnsi="仿宋" w:eastAsia="仿宋"/>
          <w:b/>
          <w:bCs/>
          <w:color w:val="000000"/>
          <w:sz w:val="32"/>
          <w:szCs w:val="32"/>
          <w:highlight w:val="none"/>
          <w:lang w:val="en-US" w:eastAsia="zh-CN"/>
        </w:rPr>
      </w:pPr>
      <w:r>
        <w:rPr>
          <w:rFonts w:hint="eastAsia" w:ascii="仿宋" w:hAnsi="仿宋" w:eastAsia="仿宋"/>
          <w:b/>
          <w:bCs/>
          <w:color w:val="000000"/>
          <w:sz w:val="32"/>
          <w:szCs w:val="32"/>
          <w:highlight w:val="none"/>
        </w:rPr>
        <w:t>采购人：</w:t>
      </w:r>
      <w:r>
        <w:rPr>
          <w:rFonts w:hint="eastAsia" w:ascii="仿宋" w:hAnsi="仿宋" w:eastAsia="仿宋"/>
          <w:b/>
          <w:bCs/>
          <w:color w:val="000000"/>
          <w:sz w:val="32"/>
          <w:szCs w:val="32"/>
          <w:highlight w:val="none"/>
          <w:lang w:eastAsia="zh-CN"/>
        </w:rPr>
        <w:t>哈密市自然资源局</w:t>
      </w:r>
      <w:r>
        <w:rPr>
          <w:rFonts w:hint="eastAsia" w:ascii="仿宋" w:hAnsi="仿宋" w:eastAsia="仿宋"/>
          <w:b/>
          <w:bCs/>
          <w:color w:val="000000"/>
          <w:sz w:val="32"/>
          <w:szCs w:val="32"/>
          <w:highlight w:val="none"/>
          <w:lang w:val="en-US" w:eastAsia="zh-CN"/>
        </w:rPr>
        <w:t>伊州分局</w:t>
      </w:r>
    </w:p>
    <w:p>
      <w:pPr>
        <w:pStyle w:val="22"/>
        <w:adjustRightInd w:val="0"/>
        <w:snapToGrid w:val="0"/>
        <w:spacing w:line="360" w:lineRule="auto"/>
        <w:jc w:val="center"/>
        <w:rPr>
          <w:rFonts w:hint="default" w:ascii="仿宋" w:hAnsi="仿宋" w:eastAsia="仿宋"/>
          <w:b/>
          <w:bCs/>
          <w:color w:val="000000"/>
          <w:sz w:val="32"/>
          <w:szCs w:val="32"/>
          <w:highlight w:val="none"/>
          <w:lang w:val="en-US" w:eastAsia="zh-CN"/>
        </w:rPr>
      </w:pPr>
    </w:p>
    <w:p>
      <w:pPr>
        <w:pStyle w:val="22"/>
        <w:adjustRightInd w:val="0"/>
        <w:snapToGrid w:val="0"/>
        <w:spacing w:line="360" w:lineRule="auto"/>
        <w:jc w:val="center"/>
        <w:rPr>
          <w:rFonts w:hint="eastAsia" w:ascii="仿宋" w:hAnsi="仿宋" w:eastAsia="仿宋"/>
          <w:b/>
          <w:bCs/>
          <w:sz w:val="32"/>
          <w:szCs w:val="32"/>
          <w:highlight w:val="none"/>
        </w:rPr>
      </w:pPr>
      <w:r>
        <w:rPr>
          <w:rFonts w:hint="eastAsia" w:ascii="仿宋" w:hAnsi="仿宋" w:eastAsia="仿宋"/>
          <w:b/>
          <w:bCs/>
          <w:sz w:val="32"/>
          <w:szCs w:val="32"/>
          <w:highlight w:val="none"/>
        </w:rPr>
        <w:t>采购代理机构：新疆经纬招标有限责任公司</w:t>
      </w:r>
    </w:p>
    <w:p>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pPr>
        <w:rPr>
          <w:rFonts w:hint="eastAsia" w:ascii="仿宋" w:hAnsi="仿宋" w:eastAsia="仿宋"/>
          <w:b/>
          <w:bCs/>
          <w:sz w:val="32"/>
          <w:szCs w:val="32"/>
          <w:highlight w:val="none"/>
        </w:rPr>
      </w:pPr>
      <w:r>
        <w:rPr>
          <w:rFonts w:hint="eastAsia" w:ascii="仿宋" w:hAnsi="仿宋" w:eastAsia="仿宋"/>
          <w:b/>
          <w:bCs/>
          <w:sz w:val="32"/>
          <w:szCs w:val="32"/>
          <w:highlight w:val="none"/>
        </w:rPr>
        <w:br w:type="page"/>
      </w:r>
    </w:p>
    <w:p>
      <w:pPr>
        <w:pStyle w:val="22"/>
        <w:adjustRightInd w:val="0"/>
        <w:snapToGrid w:val="0"/>
        <w:spacing w:line="360" w:lineRule="auto"/>
        <w:jc w:val="center"/>
        <w:rPr>
          <w:rFonts w:hint="eastAsia" w:ascii="仿宋" w:hAnsi="仿宋" w:eastAsia="仿宋"/>
          <w:b/>
          <w:bCs/>
          <w:sz w:val="32"/>
          <w:szCs w:val="32"/>
          <w:highlight w:val="none"/>
        </w:rPr>
        <w:sectPr>
          <w:footerReference r:id="rId4" w:type="first"/>
          <w:footerReference r:id="rId3" w:type="default"/>
          <w:pgSz w:w="11906" w:h="16838"/>
          <w:pgMar w:top="1440" w:right="1800" w:bottom="1440" w:left="1800" w:header="851" w:footer="992" w:gutter="0"/>
          <w:pgNumType w:start="1"/>
          <w:cols w:space="720" w:num="1"/>
          <w:titlePg/>
          <w:docGrid w:linePitch="312" w:charSpace="0"/>
        </w:sectPr>
      </w:pPr>
    </w:p>
    <w:p>
      <w:pPr>
        <w:pStyle w:val="22"/>
        <w:adjustRightInd w:val="0"/>
        <w:snapToGrid w:val="0"/>
        <w:spacing w:line="360" w:lineRule="auto"/>
        <w:jc w:val="center"/>
        <w:rPr>
          <w:rFonts w:ascii="仿宋" w:hAnsi="仿宋" w:eastAsia="仿宋"/>
          <w:b/>
          <w:bCs/>
          <w:sz w:val="32"/>
          <w:szCs w:val="32"/>
          <w:highlight w:val="none"/>
        </w:rPr>
      </w:pPr>
    </w:p>
    <w:p>
      <w:pPr>
        <w:spacing w:line="500" w:lineRule="exact"/>
        <w:ind w:left="620" w:hanging="620" w:hangingChars="193"/>
        <w:jc w:val="center"/>
        <w:rPr>
          <w:rFonts w:ascii="仿宋" w:hAnsi="仿宋" w:eastAsia="仿宋"/>
          <w:b/>
          <w:color w:val="000000"/>
          <w:sz w:val="32"/>
          <w:szCs w:val="18"/>
          <w:highlight w:val="none"/>
          <w:lang w:val="zh-CN"/>
        </w:rPr>
      </w:pPr>
      <w:r>
        <w:rPr>
          <w:rFonts w:ascii="仿宋" w:hAnsi="仿宋" w:eastAsia="仿宋"/>
          <w:b/>
          <w:color w:val="000000"/>
          <w:sz w:val="32"/>
          <w:szCs w:val="18"/>
          <w:highlight w:val="none"/>
          <w:lang w:val="zh-CN"/>
        </w:rPr>
        <w:t>目录</w:t>
      </w:r>
    </w:p>
    <w:p>
      <w:pPr>
        <w:pStyle w:val="28"/>
        <w:tabs>
          <w:tab w:val="right" w:leader="dot" w:pos="8302"/>
        </w:tabs>
        <w:rPr>
          <w:rFonts w:ascii="仿宋" w:hAnsi="仿宋" w:eastAsia="仿宋" w:cstheme="minorBidi"/>
          <w:b w:val="0"/>
          <w:bCs w:val="0"/>
          <w:caps w:val="0"/>
          <w:sz w:val="22"/>
          <w:szCs w:val="22"/>
          <w:highlight w:val="none"/>
        </w:rPr>
      </w:pPr>
      <w:bookmarkStart w:id="0" w:name="_Toc531075007"/>
      <w:bookmarkStart w:id="1" w:name="_Toc456718476"/>
      <w:r>
        <w:rPr>
          <w:rFonts w:ascii="仿宋" w:hAnsi="仿宋" w:eastAsia="仿宋"/>
          <w:b w:val="0"/>
          <w:bCs w:val="0"/>
          <w:caps w:val="0"/>
          <w:color w:val="000000"/>
          <w:sz w:val="22"/>
          <w:szCs w:val="22"/>
          <w:highlight w:val="none"/>
        </w:rPr>
        <w:fldChar w:fldCharType="begin"/>
      </w:r>
      <w:r>
        <w:rPr>
          <w:rFonts w:ascii="仿宋" w:hAnsi="仿宋" w:eastAsia="仿宋"/>
          <w:b w:val="0"/>
          <w:bCs w:val="0"/>
          <w:caps w:val="0"/>
          <w:color w:val="000000"/>
          <w:sz w:val="22"/>
          <w:szCs w:val="22"/>
          <w:highlight w:val="none"/>
        </w:rPr>
        <w:instrText xml:space="preserve"> TOC \o "1-3" \h \z \u </w:instrText>
      </w:r>
      <w:r>
        <w:rPr>
          <w:rFonts w:ascii="仿宋" w:hAnsi="仿宋" w:eastAsia="仿宋"/>
          <w:b w:val="0"/>
          <w:bCs w:val="0"/>
          <w:caps w:val="0"/>
          <w:color w:val="000000"/>
          <w:sz w:val="22"/>
          <w:szCs w:val="22"/>
          <w:highlight w:val="none"/>
        </w:rPr>
        <w:fldChar w:fldCharType="separate"/>
      </w:r>
      <w:r>
        <w:rPr>
          <w:highlight w:val="none"/>
        </w:rPr>
        <w:fldChar w:fldCharType="begin"/>
      </w:r>
      <w:r>
        <w:rPr>
          <w:highlight w:val="none"/>
        </w:rPr>
        <w:instrText xml:space="preserve"> HYPERLINK \l "_Toc106383952" </w:instrText>
      </w:r>
      <w:r>
        <w:rPr>
          <w:highlight w:val="none"/>
        </w:rPr>
        <w:fldChar w:fldCharType="separate"/>
      </w:r>
      <w:r>
        <w:rPr>
          <w:rStyle w:val="44"/>
          <w:rFonts w:ascii="仿宋" w:hAnsi="仿宋" w:eastAsia="仿宋"/>
          <w:b w:val="0"/>
          <w:bCs w:val="0"/>
          <w:sz w:val="22"/>
          <w:szCs w:val="22"/>
          <w:highlight w:val="none"/>
        </w:rPr>
        <w:t>第一章竞争性磋商公告</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_Toc106383952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5</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"_Toc106383953" </w:instrText>
      </w:r>
      <w:r>
        <w:rPr>
          <w:highlight w:val="none"/>
        </w:rPr>
        <w:fldChar w:fldCharType="separate"/>
      </w:r>
      <w:r>
        <w:rPr>
          <w:rStyle w:val="44"/>
          <w:rFonts w:ascii="仿宋" w:hAnsi="仿宋" w:eastAsia="仿宋"/>
          <w:b w:val="0"/>
          <w:bCs w:val="0"/>
          <w:sz w:val="22"/>
          <w:szCs w:val="22"/>
          <w:highlight w:val="none"/>
        </w:rPr>
        <w:t>第二章供应商须知</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_Toc106383953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8</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"_Toc106383954" </w:instrText>
      </w:r>
      <w:r>
        <w:rPr>
          <w:highlight w:val="none"/>
        </w:rPr>
        <w:fldChar w:fldCharType="separate"/>
      </w:r>
      <w:r>
        <w:rPr>
          <w:rStyle w:val="44"/>
          <w:rFonts w:ascii="仿宋" w:hAnsi="仿宋" w:eastAsia="仿宋" w:cs="宋体"/>
          <w:sz w:val="22"/>
          <w:szCs w:val="22"/>
          <w:highlight w:val="none"/>
        </w:rPr>
        <w:t>磋商须知前附表</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_Toc106383954 \h </w:instrText>
      </w:r>
      <w:r>
        <w:rPr>
          <w:rFonts w:ascii="仿宋" w:hAnsi="仿宋" w:eastAsia="仿宋"/>
          <w:sz w:val="22"/>
          <w:szCs w:val="22"/>
          <w:highlight w:val="none"/>
        </w:rPr>
        <w:fldChar w:fldCharType="separate"/>
      </w:r>
      <w:r>
        <w:rPr>
          <w:rFonts w:ascii="仿宋" w:hAnsi="仿宋" w:eastAsia="仿宋"/>
          <w:sz w:val="22"/>
          <w:szCs w:val="22"/>
          <w:highlight w:val="none"/>
        </w:rPr>
        <w:t>8</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"_Toc106383955" </w:instrText>
      </w:r>
      <w:r>
        <w:rPr>
          <w:highlight w:val="none"/>
        </w:rPr>
        <w:fldChar w:fldCharType="separate"/>
      </w:r>
      <w:r>
        <w:rPr>
          <w:rStyle w:val="44"/>
          <w:rFonts w:ascii="仿宋" w:hAnsi="仿宋" w:eastAsia="仿宋"/>
          <w:sz w:val="22"/>
          <w:szCs w:val="22"/>
          <w:highlight w:val="none"/>
        </w:rPr>
        <w:t>一、说明</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_Toc106383955 \h </w:instrText>
      </w:r>
      <w:r>
        <w:rPr>
          <w:rFonts w:ascii="仿宋" w:hAnsi="仿宋" w:eastAsia="仿宋"/>
          <w:sz w:val="22"/>
          <w:szCs w:val="22"/>
          <w:highlight w:val="none"/>
        </w:rPr>
        <w:fldChar w:fldCharType="separate"/>
      </w:r>
      <w:r>
        <w:rPr>
          <w:rFonts w:ascii="仿宋" w:hAnsi="仿宋" w:eastAsia="仿宋"/>
          <w:sz w:val="22"/>
          <w:szCs w:val="22"/>
          <w:highlight w:val="none"/>
        </w:rPr>
        <w:t>13</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"_Toc106383956" </w:instrText>
      </w:r>
      <w:r>
        <w:rPr>
          <w:highlight w:val="none"/>
        </w:rPr>
        <w:fldChar w:fldCharType="separate"/>
      </w:r>
      <w:r>
        <w:rPr>
          <w:rStyle w:val="44"/>
          <w:rFonts w:ascii="仿宋" w:hAnsi="仿宋" w:eastAsia="仿宋"/>
          <w:sz w:val="22"/>
          <w:szCs w:val="22"/>
          <w:highlight w:val="none"/>
        </w:rPr>
        <w:t>二、磋商文件</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_Toc106383956 \h </w:instrText>
      </w:r>
      <w:r>
        <w:rPr>
          <w:rFonts w:ascii="仿宋" w:hAnsi="仿宋" w:eastAsia="仿宋"/>
          <w:sz w:val="22"/>
          <w:szCs w:val="22"/>
          <w:highlight w:val="none"/>
        </w:rPr>
        <w:fldChar w:fldCharType="separate"/>
      </w:r>
      <w:r>
        <w:rPr>
          <w:rFonts w:ascii="仿宋" w:hAnsi="仿宋" w:eastAsia="仿宋"/>
          <w:sz w:val="22"/>
          <w:szCs w:val="22"/>
          <w:highlight w:val="none"/>
        </w:rPr>
        <w:t>14</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"_Toc106383957" </w:instrText>
      </w:r>
      <w:r>
        <w:rPr>
          <w:highlight w:val="none"/>
        </w:rPr>
        <w:fldChar w:fldCharType="separate"/>
      </w:r>
      <w:r>
        <w:rPr>
          <w:rStyle w:val="44"/>
          <w:rFonts w:ascii="仿宋" w:hAnsi="仿宋" w:eastAsia="仿宋"/>
          <w:sz w:val="22"/>
          <w:szCs w:val="22"/>
          <w:highlight w:val="none"/>
        </w:rPr>
        <w:t>三、响应文件的编制和数量</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_Toc106383957 \h </w:instrText>
      </w:r>
      <w:r>
        <w:rPr>
          <w:rFonts w:ascii="仿宋" w:hAnsi="仿宋" w:eastAsia="仿宋"/>
          <w:sz w:val="22"/>
          <w:szCs w:val="22"/>
          <w:highlight w:val="none"/>
        </w:rPr>
        <w:fldChar w:fldCharType="separate"/>
      </w:r>
      <w:r>
        <w:rPr>
          <w:rFonts w:ascii="仿宋" w:hAnsi="仿宋" w:eastAsia="仿宋"/>
          <w:sz w:val="22"/>
          <w:szCs w:val="22"/>
          <w:highlight w:val="none"/>
        </w:rPr>
        <w:t>15</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"_Toc106383958" </w:instrText>
      </w:r>
      <w:r>
        <w:rPr>
          <w:highlight w:val="none"/>
        </w:rPr>
        <w:fldChar w:fldCharType="separate"/>
      </w:r>
      <w:r>
        <w:rPr>
          <w:rStyle w:val="44"/>
          <w:rFonts w:ascii="仿宋" w:hAnsi="仿宋" w:eastAsia="仿宋"/>
          <w:sz w:val="22"/>
          <w:szCs w:val="22"/>
          <w:highlight w:val="none"/>
        </w:rPr>
        <w:t>四、响应文件的递交及开启</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_Toc106383958 \h </w:instrText>
      </w:r>
      <w:r>
        <w:rPr>
          <w:rFonts w:ascii="仿宋" w:hAnsi="仿宋" w:eastAsia="仿宋"/>
          <w:sz w:val="22"/>
          <w:szCs w:val="22"/>
          <w:highlight w:val="none"/>
        </w:rPr>
        <w:fldChar w:fldCharType="separate"/>
      </w:r>
      <w:r>
        <w:rPr>
          <w:rFonts w:ascii="仿宋" w:hAnsi="仿宋" w:eastAsia="仿宋"/>
          <w:sz w:val="22"/>
          <w:szCs w:val="22"/>
          <w:highlight w:val="none"/>
        </w:rPr>
        <w:t>19</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"_Toc106383959" </w:instrText>
      </w:r>
      <w:r>
        <w:rPr>
          <w:highlight w:val="none"/>
        </w:rPr>
        <w:fldChar w:fldCharType="separate"/>
      </w:r>
      <w:r>
        <w:rPr>
          <w:rStyle w:val="44"/>
          <w:rFonts w:ascii="仿宋" w:hAnsi="仿宋" w:eastAsia="仿宋"/>
          <w:sz w:val="22"/>
          <w:szCs w:val="22"/>
          <w:highlight w:val="none"/>
        </w:rPr>
        <w:t>五、竞争性磋商程序</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_Toc106383959 \h </w:instrText>
      </w:r>
      <w:r>
        <w:rPr>
          <w:rFonts w:ascii="仿宋" w:hAnsi="仿宋" w:eastAsia="仿宋"/>
          <w:sz w:val="22"/>
          <w:szCs w:val="22"/>
          <w:highlight w:val="none"/>
        </w:rPr>
        <w:fldChar w:fldCharType="separate"/>
      </w:r>
      <w:r>
        <w:rPr>
          <w:rFonts w:ascii="仿宋" w:hAnsi="仿宋" w:eastAsia="仿宋"/>
          <w:sz w:val="22"/>
          <w:szCs w:val="22"/>
          <w:highlight w:val="none"/>
        </w:rPr>
        <w:t>19</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"_Toc106383960" </w:instrText>
      </w:r>
      <w:r>
        <w:rPr>
          <w:highlight w:val="none"/>
        </w:rPr>
        <w:fldChar w:fldCharType="separate"/>
      </w:r>
      <w:r>
        <w:rPr>
          <w:rStyle w:val="44"/>
          <w:rFonts w:ascii="仿宋" w:hAnsi="仿宋" w:eastAsia="仿宋"/>
          <w:sz w:val="22"/>
          <w:szCs w:val="22"/>
          <w:highlight w:val="none"/>
        </w:rPr>
        <w:t>六、授予合同</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_Toc106383960 \h </w:instrText>
      </w:r>
      <w:r>
        <w:rPr>
          <w:rFonts w:ascii="仿宋" w:hAnsi="仿宋" w:eastAsia="仿宋"/>
          <w:sz w:val="22"/>
          <w:szCs w:val="22"/>
          <w:highlight w:val="none"/>
        </w:rPr>
        <w:fldChar w:fldCharType="separate"/>
      </w:r>
      <w:r>
        <w:rPr>
          <w:rFonts w:ascii="仿宋" w:hAnsi="仿宋" w:eastAsia="仿宋"/>
          <w:sz w:val="22"/>
          <w:szCs w:val="22"/>
          <w:highlight w:val="none"/>
        </w:rPr>
        <w:t>23</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"_Toc106383961" </w:instrText>
      </w:r>
      <w:r>
        <w:rPr>
          <w:highlight w:val="none"/>
        </w:rPr>
        <w:fldChar w:fldCharType="separate"/>
      </w:r>
      <w:r>
        <w:rPr>
          <w:rStyle w:val="44"/>
          <w:rFonts w:ascii="仿宋" w:hAnsi="仿宋" w:eastAsia="仿宋"/>
          <w:sz w:val="22"/>
          <w:szCs w:val="22"/>
          <w:highlight w:val="none"/>
        </w:rPr>
        <w:t>七、质疑和投诉</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_Toc106383961 \h </w:instrText>
      </w:r>
      <w:r>
        <w:rPr>
          <w:rFonts w:ascii="仿宋" w:hAnsi="仿宋" w:eastAsia="仿宋"/>
          <w:sz w:val="22"/>
          <w:szCs w:val="22"/>
          <w:highlight w:val="none"/>
        </w:rPr>
        <w:fldChar w:fldCharType="separate"/>
      </w:r>
      <w:r>
        <w:rPr>
          <w:rFonts w:ascii="仿宋" w:hAnsi="仿宋" w:eastAsia="仿宋"/>
          <w:sz w:val="22"/>
          <w:szCs w:val="22"/>
          <w:highlight w:val="none"/>
        </w:rPr>
        <w:t>24</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"_Toc106383962" </w:instrText>
      </w:r>
      <w:r>
        <w:rPr>
          <w:highlight w:val="none"/>
        </w:rPr>
        <w:fldChar w:fldCharType="separate"/>
      </w:r>
      <w:r>
        <w:rPr>
          <w:rStyle w:val="44"/>
          <w:rFonts w:ascii="仿宋" w:hAnsi="仿宋" w:eastAsia="仿宋"/>
          <w:sz w:val="22"/>
          <w:szCs w:val="22"/>
          <w:highlight w:val="none"/>
        </w:rPr>
        <w:t>八、项目验收</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_Toc106383962 \h </w:instrText>
      </w:r>
      <w:r>
        <w:rPr>
          <w:rFonts w:ascii="仿宋" w:hAnsi="仿宋" w:eastAsia="仿宋"/>
          <w:sz w:val="22"/>
          <w:szCs w:val="22"/>
          <w:highlight w:val="none"/>
        </w:rPr>
        <w:fldChar w:fldCharType="separate"/>
      </w:r>
      <w:r>
        <w:rPr>
          <w:rFonts w:ascii="仿宋" w:hAnsi="仿宋" w:eastAsia="仿宋"/>
          <w:sz w:val="22"/>
          <w:szCs w:val="22"/>
          <w:highlight w:val="none"/>
        </w:rPr>
        <w:t>25</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"_Toc106383963" </w:instrText>
      </w:r>
      <w:r>
        <w:rPr>
          <w:highlight w:val="none"/>
        </w:rPr>
        <w:fldChar w:fldCharType="separate"/>
      </w:r>
      <w:r>
        <w:rPr>
          <w:rStyle w:val="44"/>
          <w:rFonts w:ascii="仿宋" w:hAnsi="仿宋" w:eastAsia="仿宋"/>
          <w:sz w:val="22"/>
          <w:szCs w:val="22"/>
          <w:highlight w:val="none"/>
        </w:rPr>
        <w:t>九、适用法律</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_Toc106383963 \h </w:instrText>
      </w:r>
      <w:r>
        <w:rPr>
          <w:rFonts w:ascii="仿宋" w:hAnsi="仿宋" w:eastAsia="仿宋"/>
          <w:sz w:val="22"/>
          <w:szCs w:val="22"/>
          <w:highlight w:val="none"/>
        </w:rPr>
        <w:fldChar w:fldCharType="separate"/>
      </w:r>
      <w:r>
        <w:rPr>
          <w:rFonts w:ascii="仿宋" w:hAnsi="仿宋" w:eastAsia="仿宋"/>
          <w:sz w:val="22"/>
          <w:szCs w:val="22"/>
          <w:highlight w:val="none"/>
        </w:rPr>
        <w:t>26</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"_Toc106383964" </w:instrText>
      </w:r>
      <w:r>
        <w:rPr>
          <w:highlight w:val="none"/>
        </w:rPr>
        <w:fldChar w:fldCharType="separate"/>
      </w:r>
      <w:r>
        <w:rPr>
          <w:rStyle w:val="44"/>
          <w:rFonts w:ascii="仿宋" w:hAnsi="仿宋" w:eastAsia="仿宋"/>
          <w:sz w:val="22"/>
          <w:szCs w:val="22"/>
          <w:highlight w:val="none"/>
        </w:rPr>
        <w:t>十、磋商文件的解释权</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_Toc106383964 \h </w:instrText>
      </w:r>
      <w:r>
        <w:rPr>
          <w:rFonts w:ascii="仿宋" w:hAnsi="仿宋" w:eastAsia="仿宋"/>
          <w:sz w:val="22"/>
          <w:szCs w:val="22"/>
          <w:highlight w:val="none"/>
        </w:rPr>
        <w:fldChar w:fldCharType="separate"/>
      </w:r>
      <w:r>
        <w:rPr>
          <w:rFonts w:ascii="仿宋" w:hAnsi="仿宋" w:eastAsia="仿宋"/>
          <w:sz w:val="22"/>
          <w:szCs w:val="22"/>
          <w:highlight w:val="none"/>
        </w:rPr>
        <w:t>26</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"_Toc106383965" </w:instrText>
      </w:r>
      <w:r>
        <w:rPr>
          <w:highlight w:val="none"/>
        </w:rPr>
        <w:fldChar w:fldCharType="separate"/>
      </w:r>
      <w:r>
        <w:rPr>
          <w:rStyle w:val="44"/>
          <w:rFonts w:ascii="仿宋" w:hAnsi="仿宋" w:eastAsia="仿宋"/>
          <w:sz w:val="22"/>
          <w:szCs w:val="22"/>
          <w:highlight w:val="none"/>
        </w:rPr>
        <w:t>十一、其他注意事项</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_Toc106383965 \h </w:instrText>
      </w:r>
      <w:r>
        <w:rPr>
          <w:rFonts w:ascii="仿宋" w:hAnsi="仿宋" w:eastAsia="仿宋"/>
          <w:sz w:val="22"/>
          <w:szCs w:val="22"/>
          <w:highlight w:val="none"/>
        </w:rPr>
        <w:fldChar w:fldCharType="separate"/>
      </w:r>
      <w:r>
        <w:rPr>
          <w:rFonts w:ascii="仿宋" w:hAnsi="仿宋" w:eastAsia="仿宋"/>
          <w:sz w:val="22"/>
          <w:szCs w:val="22"/>
          <w:highlight w:val="none"/>
        </w:rPr>
        <w:t>26</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"_Toc106383966" </w:instrText>
      </w:r>
      <w:r>
        <w:rPr>
          <w:highlight w:val="none"/>
        </w:rPr>
        <w:fldChar w:fldCharType="separate"/>
      </w:r>
      <w:r>
        <w:rPr>
          <w:rStyle w:val="44"/>
          <w:rFonts w:ascii="仿宋" w:hAnsi="仿宋" w:eastAsia="仿宋"/>
          <w:b w:val="0"/>
          <w:bCs w:val="0"/>
          <w:sz w:val="22"/>
          <w:szCs w:val="22"/>
          <w:highlight w:val="none"/>
        </w:rPr>
        <w:t>第三章采购需求</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_Toc106383966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27</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"_Toc106383967" </w:instrText>
      </w:r>
      <w:r>
        <w:rPr>
          <w:highlight w:val="none"/>
        </w:rPr>
        <w:fldChar w:fldCharType="separate"/>
      </w:r>
      <w:r>
        <w:rPr>
          <w:rStyle w:val="44"/>
          <w:rFonts w:ascii="仿宋" w:hAnsi="仿宋" w:eastAsia="仿宋"/>
          <w:b w:val="0"/>
          <w:bCs w:val="0"/>
          <w:sz w:val="22"/>
          <w:szCs w:val="22"/>
          <w:highlight w:val="none"/>
        </w:rPr>
        <w:t>第四章评审方法</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_Toc106383967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30</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"_Toc106383968" </w:instrText>
      </w:r>
      <w:r>
        <w:rPr>
          <w:highlight w:val="none"/>
        </w:rPr>
        <w:fldChar w:fldCharType="separate"/>
      </w:r>
      <w:r>
        <w:rPr>
          <w:rStyle w:val="44"/>
          <w:rFonts w:ascii="仿宋" w:hAnsi="仿宋" w:eastAsia="仿宋"/>
          <w:sz w:val="22"/>
          <w:szCs w:val="22"/>
          <w:highlight w:val="none"/>
        </w:rPr>
        <w:t>一、综合评分</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_Toc106383968 \h </w:instrText>
      </w:r>
      <w:r>
        <w:rPr>
          <w:rFonts w:ascii="仿宋" w:hAnsi="仿宋" w:eastAsia="仿宋"/>
          <w:sz w:val="22"/>
          <w:szCs w:val="22"/>
          <w:highlight w:val="none"/>
        </w:rPr>
        <w:fldChar w:fldCharType="separate"/>
      </w:r>
      <w:r>
        <w:rPr>
          <w:rFonts w:ascii="仿宋" w:hAnsi="仿宋" w:eastAsia="仿宋"/>
          <w:sz w:val="22"/>
          <w:szCs w:val="22"/>
          <w:highlight w:val="none"/>
        </w:rPr>
        <w:t>32</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"_Toc106383969" </w:instrText>
      </w:r>
      <w:r>
        <w:rPr>
          <w:highlight w:val="none"/>
        </w:rPr>
        <w:fldChar w:fldCharType="separate"/>
      </w:r>
      <w:r>
        <w:rPr>
          <w:rStyle w:val="44"/>
          <w:rFonts w:ascii="仿宋" w:hAnsi="仿宋" w:eastAsia="仿宋"/>
          <w:sz w:val="22"/>
          <w:szCs w:val="22"/>
          <w:highlight w:val="none"/>
        </w:rPr>
        <w:t>二、综合评分细则表</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_Toc106383969 \h </w:instrText>
      </w:r>
      <w:r>
        <w:rPr>
          <w:rFonts w:ascii="仿宋" w:hAnsi="仿宋" w:eastAsia="仿宋"/>
          <w:sz w:val="22"/>
          <w:szCs w:val="22"/>
          <w:highlight w:val="none"/>
        </w:rPr>
        <w:fldChar w:fldCharType="separate"/>
      </w:r>
      <w:r>
        <w:rPr>
          <w:rFonts w:ascii="仿宋" w:hAnsi="仿宋" w:eastAsia="仿宋"/>
          <w:sz w:val="22"/>
          <w:szCs w:val="22"/>
          <w:highlight w:val="none"/>
        </w:rPr>
        <w:t>32</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"_Toc106383970" </w:instrText>
      </w:r>
      <w:r>
        <w:rPr>
          <w:highlight w:val="none"/>
        </w:rPr>
        <w:fldChar w:fldCharType="separate"/>
      </w:r>
      <w:r>
        <w:rPr>
          <w:rStyle w:val="44"/>
          <w:rFonts w:ascii="仿宋" w:hAnsi="仿宋" w:eastAsia="仿宋"/>
          <w:sz w:val="22"/>
          <w:szCs w:val="22"/>
          <w:highlight w:val="none"/>
        </w:rPr>
        <w:t>三、推荐成交供应商</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_Toc106383970 \h </w:instrText>
      </w:r>
      <w:r>
        <w:rPr>
          <w:rFonts w:ascii="仿宋" w:hAnsi="仿宋" w:eastAsia="仿宋"/>
          <w:sz w:val="22"/>
          <w:szCs w:val="22"/>
          <w:highlight w:val="none"/>
        </w:rPr>
        <w:fldChar w:fldCharType="separate"/>
      </w:r>
      <w:r>
        <w:rPr>
          <w:rFonts w:ascii="仿宋" w:hAnsi="仿宋" w:eastAsia="仿宋"/>
          <w:sz w:val="22"/>
          <w:szCs w:val="22"/>
          <w:highlight w:val="none"/>
        </w:rPr>
        <w:t>34</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"_Toc106383971" </w:instrText>
      </w:r>
      <w:r>
        <w:rPr>
          <w:highlight w:val="none"/>
        </w:rPr>
        <w:fldChar w:fldCharType="separate"/>
      </w:r>
      <w:r>
        <w:rPr>
          <w:rStyle w:val="44"/>
          <w:rFonts w:ascii="仿宋" w:hAnsi="仿宋" w:eastAsia="仿宋"/>
          <w:sz w:val="22"/>
          <w:szCs w:val="22"/>
          <w:highlight w:val="none"/>
        </w:rPr>
        <w:t>四、确定成交供应商</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_Toc106383971 \h </w:instrText>
      </w:r>
      <w:r>
        <w:rPr>
          <w:rFonts w:ascii="仿宋" w:hAnsi="仿宋" w:eastAsia="仿宋"/>
          <w:sz w:val="22"/>
          <w:szCs w:val="22"/>
          <w:highlight w:val="none"/>
        </w:rPr>
        <w:fldChar w:fldCharType="separate"/>
      </w:r>
      <w:r>
        <w:rPr>
          <w:rFonts w:ascii="仿宋" w:hAnsi="仿宋" w:eastAsia="仿宋"/>
          <w:sz w:val="22"/>
          <w:szCs w:val="22"/>
          <w:highlight w:val="none"/>
        </w:rPr>
        <w:t>35</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"_Toc106383972" </w:instrText>
      </w:r>
      <w:r>
        <w:rPr>
          <w:highlight w:val="none"/>
        </w:rPr>
        <w:fldChar w:fldCharType="separate"/>
      </w:r>
      <w:r>
        <w:rPr>
          <w:rStyle w:val="44"/>
          <w:rFonts w:ascii="仿宋" w:hAnsi="仿宋" w:eastAsia="仿宋"/>
          <w:b w:val="0"/>
          <w:bCs w:val="0"/>
          <w:sz w:val="22"/>
          <w:szCs w:val="22"/>
          <w:highlight w:val="none"/>
        </w:rPr>
        <w:t>第五章合同格式及合同条款</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_Toc106383972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36</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"_Toc106383973" </w:instrText>
      </w:r>
      <w:r>
        <w:rPr>
          <w:highlight w:val="none"/>
        </w:rPr>
        <w:fldChar w:fldCharType="separate"/>
      </w:r>
      <w:r>
        <w:rPr>
          <w:rStyle w:val="44"/>
          <w:rFonts w:ascii="仿宋" w:hAnsi="仿宋" w:eastAsia="仿宋"/>
          <w:sz w:val="22"/>
          <w:szCs w:val="22"/>
          <w:highlight w:val="none"/>
        </w:rPr>
        <w:t>第一部分合同书</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_Toc106383973 \h </w:instrText>
      </w:r>
      <w:r>
        <w:rPr>
          <w:rFonts w:ascii="仿宋" w:hAnsi="仿宋" w:eastAsia="仿宋"/>
          <w:sz w:val="22"/>
          <w:szCs w:val="22"/>
          <w:highlight w:val="none"/>
        </w:rPr>
        <w:fldChar w:fldCharType="separate"/>
      </w:r>
      <w:r>
        <w:rPr>
          <w:rFonts w:ascii="仿宋" w:hAnsi="仿宋" w:eastAsia="仿宋"/>
          <w:sz w:val="22"/>
          <w:szCs w:val="22"/>
          <w:highlight w:val="none"/>
        </w:rPr>
        <w:t>36</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"_Toc106383974" </w:instrText>
      </w:r>
      <w:r>
        <w:rPr>
          <w:highlight w:val="none"/>
        </w:rPr>
        <w:fldChar w:fldCharType="separate"/>
      </w:r>
      <w:r>
        <w:rPr>
          <w:rStyle w:val="44"/>
          <w:rFonts w:ascii="仿宋" w:hAnsi="仿宋" w:eastAsia="仿宋"/>
          <w:i w:val="0"/>
          <w:iCs w:val="0"/>
          <w:sz w:val="22"/>
          <w:szCs w:val="22"/>
          <w:highlight w:val="none"/>
        </w:rPr>
        <w:t>1.1合同组成部分</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_Toc106383974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"_Toc106383975" </w:instrText>
      </w:r>
      <w:r>
        <w:rPr>
          <w:highlight w:val="none"/>
        </w:rPr>
        <w:fldChar w:fldCharType="separate"/>
      </w:r>
      <w:r>
        <w:rPr>
          <w:rStyle w:val="44"/>
          <w:rFonts w:ascii="仿宋" w:hAnsi="仿宋" w:eastAsia="仿宋"/>
          <w:i w:val="0"/>
          <w:iCs w:val="0"/>
          <w:sz w:val="22"/>
          <w:szCs w:val="22"/>
          <w:highlight w:val="none"/>
        </w:rPr>
        <w:t>1.2标的</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_Toc106383975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"_Toc106383976" </w:instrText>
      </w:r>
      <w:r>
        <w:rPr>
          <w:highlight w:val="none"/>
        </w:rPr>
        <w:fldChar w:fldCharType="separate"/>
      </w:r>
      <w:r>
        <w:rPr>
          <w:rStyle w:val="44"/>
          <w:rFonts w:ascii="仿宋" w:hAnsi="仿宋" w:eastAsia="仿宋"/>
          <w:i w:val="0"/>
          <w:iCs w:val="0"/>
          <w:sz w:val="22"/>
          <w:szCs w:val="22"/>
          <w:highlight w:val="none"/>
        </w:rPr>
        <w:t>1.3价款</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_Toc106383976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"_Toc106383977" </w:instrText>
      </w:r>
      <w:r>
        <w:rPr>
          <w:highlight w:val="none"/>
        </w:rPr>
        <w:fldChar w:fldCharType="separate"/>
      </w:r>
      <w:r>
        <w:rPr>
          <w:rStyle w:val="44"/>
          <w:rFonts w:ascii="仿宋" w:hAnsi="仿宋" w:eastAsia="仿宋"/>
          <w:i w:val="0"/>
          <w:iCs w:val="0"/>
          <w:sz w:val="22"/>
          <w:szCs w:val="22"/>
          <w:highlight w:val="none"/>
        </w:rPr>
        <w:t>1.4付款方式和发票开具方式</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"_Toc106383978" </w:instrText>
      </w:r>
      <w:r>
        <w:rPr>
          <w:highlight w:val="none"/>
        </w:rPr>
        <w:fldChar w:fldCharType="separate"/>
      </w:r>
      <w:r>
        <w:rPr>
          <w:rStyle w:val="44"/>
          <w:rFonts w:ascii="仿宋" w:hAnsi="仿宋" w:eastAsia="仿宋"/>
          <w:i w:val="0"/>
          <w:iCs w:val="0"/>
          <w:sz w:val="22"/>
          <w:szCs w:val="22"/>
          <w:highlight w:val="none"/>
        </w:rPr>
        <w:t>1.5履行期限、地点和方式</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"_Toc106383979" </w:instrText>
      </w:r>
      <w:r>
        <w:rPr>
          <w:highlight w:val="none"/>
        </w:rPr>
        <w:fldChar w:fldCharType="separate"/>
      </w:r>
      <w:r>
        <w:rPr>
          <w:rStyle w:val="44"/>
          <w:rFonts w:ascii="仿宋" w:hAnsi="仿宋" w:eastAsia="仿宋"/>
          <w:i w:val="0"/>
          <w:iCs w:val="0"/>
          <w:sz w:val="22"/>
          <w:szCs w:val="22"/>
          <w:highlight w:val="none"/>
        </w:rPr>
        <w:t>1.6违约责任</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_Toc106383979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"_Toc106383980" </w:instrText>
      </w:r>
      <w:r>
        <w:rPr>
          <w:highlight w:val="none"/>
        </w:rPr>
        <w:fldChar w:fldCharType="separate"/>
      </w:r>
      <w:r>
        <w:rPr>
          <w:rStyle w:val="44"/>
          <w:rFonts w:ascii="仿宋" w:hAnsi="仿宋" w:eastAsia="仿宋"/>
          <w:i w:val="0"/>
          <w:iCs w:val="0"/>
          <w:sz w:val="22"/>
          <w:szCs w:val="22"/>
          <w:highlight w:val="none"/>
        </w:rPr>
        <w:t>1.7合同争议的解决</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_Toc106383980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39</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"_Toc106383981" </w:instrText>
      </w:r>
      <w:r>
        <w:rPr>
          <w:highlight w:val="none"/>
        </w:rPr>
        <w:fldChar w:fldCharType="separate"/>
      </w:r>
      <w:r>
        <w:rPr>
          <w:rStyle w:val="44"/>
          <w:rFonts w:ascii="仿宋" w:hAnsi="仿宋" w:eastAsia="仿宋"/>
          <w:i w:val="0"/>
          <w:iCs w:val="0"/>
          <w:sz w:val="22"/>
          <w:szCs w:val="22"/>
          <w:highlight w:val="none"/>
        </w:rPr>
        <w:t>1.8合同生效</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_Toc106383981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39</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"_Toc106383982" </w:instrText>
      </w:r>
      <w:r>
        <w:rPr>
          <w:highlight w:val="none"/>
        </w:rPr>
        <w:fldChar w:fldCharType="separate"/>
      </w:r>
      <w:r>
        <w:rPr>
          <w:rStyle w:val="44"/>
          <w:rFonts w:ascii="仿宋" w:hAnsi="仿宋" w:eastAsia="仿宋"/>
          <w:sz w:val="22"/>
          <w:szCs w:val="22"/>
          <w:highlight w:val="none"/>
        </w:rPr>
        <w:t>第二部分合同一般条款</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_Toc106383982 \h </w:instrText>
      </w:r>
      <w:r>
        <w:rPr>
          <w:rFonts w:ascii="仿宋" w:hAnsi="仿宋" w:eastAsia="仿宋"/>
          <w:sz w:val="22"/>
          <w:szCs w:val="22"/>
          <w:highlight w:val="none"/>
        </w:rPr>
        <w:fldChar w:fldCharType="separate"/>
      </w:r>
      <w:r>
        <w:rPr>
          <w:rFonts w:ascii="仿宋" w:hAnsi="仿宋" w:eastAsia="仿宋"/>
          <w:sz w:val="22"/>
          <w:szCs w:val="22"/>
          <w:highlight w:val="none"/>
        </w:rPr>
        <w:t>41</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"_Toc106383983" </w:instrText>
      </w:r>
      <w:r>
        <w:rPr>
          <w:highlight w:val="none"/>
        </w:rPr>
        <w:fldChar w:fldCharType="separate"/>
      </w:r>
      <w:r>
        <w:rPr>
          <w:rStyle w:val="44"/>
          <w:rFonts w:ascii="仿宋" w:hAnsi="仿宋" w:eastAsia="仿宋"/>
          <w:i w:val="0"/>
          <w:iCs w:val="0"/>
          <w:sz w:val="22"/>
          <w:szCs w:val="22"/>
          <w:highlight w:val="none"/>
        </w:rPr>
        <w:t>2.1定义</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_Toc106383983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41</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"_Toc106383984" </w:instrText>
      </w:r>
      <w:r>
        <w:rPr>
          <w:highlight w:val="none"/>
        </w:rPr>
        <w:fldChar w:fldCharType="separate"/>
      </w:r>
      <w:r>
        <w:rPr>
          <w:rStyle w:val="44"/>
          <w:rFonts w:ascii="仿宋" w:hAnsi="仿宋" w:eastAsia="仿宋"/>
          <w:i w:val="0"/>
          <w:iCs w:val="0"/>
          <w:sz w:val="22"/>
          <w:szCs w:val="22"/>
          <w:highlight w:val="none"/>
        </w:rPr>
        <w:t>2.2技术规范</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_Toc106383984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41</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"_Toc106383985" </w:instrText>
      </w:r>
      <w:r>
        <w:rPr>
          <w:highlight w:val="none"/>
        </w:rPr>
        <w:fldChar w:fldCharType="separate"/>
      </w:r>
      <w:r>
        <w:rPr>
          <w:rStyle w:val="44"/>
          <w:rFonts w:ascii="仿宋" w:hAnsi="仿宋" w:eastAsia="仿宋"/>
          <w:i w:val="0"/>
          <w:iCs w:val="0"/>
          <w:sz w:val="22"/>
          <w:szCs w:val="22"/>
          <w:highlight w:val="none"/>
        </w:rPr>
        <w:t>2.3知识产权</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_Toc106383985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41</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"_Toc106383986" </w:instrText>
      </w:r>
      <w:r>
        <w:rPr>
          <w:highlight w:val="none"/>
        </w:rPr>
        <w:fldChar w:fldCharType="separate"/>
      </w:r>
      <w:r>
        <w:rPr>
          <w:rStyle w:val="44"/>
          <w:rFonts w:ascii="仿宋" w:hAnsi="仿宋" w:eastAsia="仿宋"/>
          <w:i w:val="0"/>
          <w:iCs w:val="0"/>
          <w:sz w:val="22"/>
          <w:szCs w:val="22"/>
          <w:highlight w:val="none"/>
        </w:rPr>
        <w:t>2.4履约检查和问题反馈</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_Toc106383986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"_Toc106383987" </w:instrText>
      </w:r>
      <w:r>
        <w:rPr>
          <w:highlight w:val="none"/>
        </w:rPr>
        <w:fldChar w:fldCharType="separate"/>
      </w:r>
      <w:r>
        <w:rPr>
          <w:rStyle w:val="44"/>
          <w:rFonts w:ascii="仿宋" w:hAnsi="仿宋" w:eastAsia="仿宋"/>
          <w:i w:val="0"/>
          <w:iCs w:val="0"/>
          <w:sz w:val="22"/>
          <w:szCs w:val="22"/>
          <w:highlight w:val="none"/>
        </w:rPr>
        <w:t>2.5结算方式和付款条件</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"_Toc106383988" </w:instrText>
      </w:r>
      <w:r>
        <w:rPr>
          <w:highlight w:val="none"/>
        </w:rPr>
        <w:fldChar w:fldCharType="separate"/>
      </w:r>
      <w:r>
        <w:rPr>
          <w:rStyle w:val="44"/>
          <w:rFonts w:ascii="仿宋" w:hAnsi="仿宋" w:eastAsia="仿宋"/>
          <w:i w:val="0"/>
          <w:iCs w:val="0"/>
          <w:sz w:val="22"/>
          <w:szCs w:val="22"/>
          <w:highlight w:val="none"/>
        </w:rPr>
        <w:t>2.6技术资料和保密义务</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"_Toc106383989" </w:instrText>
      </w:r>
      <w:r>
        <w:rPr>
          <w:highlight w:val="none"/>
        </w:rPr>
        <w:fldChar w:fldCharType="separate"/>
      </w:r>
      <w:r>
        <w:rPr>
          <w:rStyle w:val="44"/>
          <w:rFonts w:ascii="仿宋" w:hAnsi="仿宋" w:eastAsia="仿宋"/>
          <w:i w:val="0"/>
          <w:iCs w:val="0"/>
          <w:sz w:val="22"/>
          <w:szCs w:val="22"/>
          <w:highlight w:val="none"/>
        </w:rPr>
        <w:t>2.7质量保证</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_Toc106383989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"_Toc106383990" </w:instrText>
      </w:r>
      <w:r>
        <w:rPr>
          <w:highlight w:val="none"/>
        </w:rPr>
        <w:fldChar w:fldCharType="separate"/>
      </w:r>
      <w:r>
        <w:rPr>
          <w:rStyle w:val="44"/>
          <w:rFonts w:ascii="仿宋" w:hAnsi="仿宋" w:eastAsia="仿宋"/>
          <w:i w:val="0"/>
          <w:iCs w:val="0"/>
          <w:sz w:val="22"/>
          <w:szCs w:val="22"/>
          <w:highlight w:val="none"/>
        </w:rPr>
        <w:t>2.8延迟履行</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_Toc106383990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"_Toc106383991" </w:instrText>
      </w:r>
      <w:r>
        <w:rPr>
          <w:highlight w:val="none"/>
        </w:rPr>
        <w:fldChar w:fldCharType="separate"/>
      </w:r>
      <w:r>
        <w:rPr>
          <w:rStyle w:val="44"/>
          <w:rFonts w:ascii="仿宋" w:hAnsi="仿宋" w:eastAsia="仿宋"/>
          <w:i w:val="0"/>
          <w:iCs w:val="0"/>
          <w:sz w:val="22"/>
          <w:szCs w:val="22"/>
          <w:highlight w:val="none"/>
        </w:rPr>
        <w:t>2.9合同变更</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_Toc106383991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"_Toc106383992" </w:instrText>
      </w:r>
      <w:r>
        <w:rPr>
          <w:highlight w:val="none"/>
        </w:rPr>
        <w:fldChar w:fldCharType="separate"/>
      </w:r>
      <w:r>
        <w:rPr>
          <w:rStyle w:val="44"/>
          <w:rFonts w:ascii="仿宋" w:hAnsi="仿宋" w:eastAsia="仿宋"/>
          <w:i w:val="0"/>
          <w:iCs w:val="0"/>
          <w:sz w:val="22"/>
          <w:szCs w:val="22"/>
          <w:highlight w:val="none"/>
        </w:rPr>
        <w:t>2.10合同转让和分包</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_Toc106383992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"_Toc106383993" </w:instrText>
      </w:r>
      <w:r>
        <w:rPr>
          <w:highlight w:val="none"/>
        </w:rPr>
        <w:fldChar w:fldCharType="separate"/>
      </w:r>
      <w:r>
        <w:rPr>
          <w:rStyle w:val="44"/>
          <w:rFonts w:ascii="仿宋" w:hAnsi="仿宋" w:eastAsia="仿宋"/>
          <w:i w:val="0"/>
          <w:iCs w:val="0"/>
          <w:sz w:val="22"/>
          <w:szCs w:val="22"/>
          <w:highlight w:val="none"/>
        </w:rPr>
        <w:t>2.11不可抗力</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_Toc106383993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"_Toc106383994" </w:instrText>
      </w:r>
      <w:r>
        <w:rPr>
          <w:highlight w:val="none"/>
        </w:rPr>
        <w:fldChar w:fldCharType="separate"/>
      </w:r>
      <w:r>
        <w:rPr>
          <w:rStyle w:val="44"/>
          <w:rFonts w:ascii="仿宋" w:hAnsi="仿宋" w:eastAsia="仿宋"/>
          <w:i w:val="0"/>
          <w:iCs w:val="0"/>
          <w:sz w:val="22"/>
          <w:szCs w:val="22"/>
          <w:highlight w:val="none"/>
        </w:rPr>
        <w:t>2.12税费</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_Toc106383994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"_Toc106383995" </w:instrText>
      </w:r>
      <w:r>
        <w:rPr>
          <w:highlight w:val="none"/>
        </w:rPr>
        <w:fldChar w:fldCharType="separate"/>
      </w:r>
      <w:r>
        <w:rPr>
          <w:rStyle w:val="44"/>
          <w:rFonts w:ascii="仿宋" w:hAnsi="仿宋" w:eastAsia="仿宋"/>
          <w:i w:val="0"/>
          <w:iCs w:val="0"/>
          <w:sz w:val="22"/>
          <w:szCs w:val="22"/>
          <w:highlight w:val="none"/>
        </w:rPr>
        <w:t>2.13乙方破产</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_Toc106383995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"_Toc106383996" </w:instrText>
      </w:r>
      <w:r>
        <w:rPr>
          <w:highlight w:val="none"/>
        </w:rPr>
        <w:fldChar w:fldCharType="separate"/>
      </w:r>
      <w:r>
        <w:rPr>
          <w:rStyle w:val="44"/>
          <w:rFonts w:ascii="仿宋" w:hAnsi="仿宋" w:eastAsia="仿宋"/>
          <w:i w:val="0"/>
          <w:iCs w:val="0"/>
          <w:sz w:val="22"/>
          <w:szCs w:val="22"/>
          <w:highlight w:val="none"/>
        </w:rPr>
        <w:t>2.14合同中止、终止</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_Toc106383996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"_Toc106383997" </w:instrText>
      </w:r>
      <w:r>
        <w:rPr>
          <w:highlight w:val="none"/>
        </w:rPr>
        <w:fldChar w:fldCharType="separate"/>
      </w:r>
      <w:r>
        <w:rPr>
          <w:rStyle w:val="44"/>
          <w:rFonts w:ascii="仿宋" w:hAnsi="仿宋" w:eastAsia="仿宋"/>
          <w:i w:val="0"/>
          <w:iCs w:val="0"/>
          <w:sz w:val="22"/>
          <w:szCs w:val="22"/>
          <w:highlight w:val="none"/>
        </w:rPr>
        <w:t>2.15检验和验收</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"_Toc106383998" </w:instrText>
      </w:r>
      <w:r>
        <w:rPr>
          <w:highlight w:val="none"/>
        </w:rPr>
        <w:fldChar w:fldCharType="separate"/>
      </w:r>
      <w:r>
        <w:rPr>
          <w:rStyle w:val="44"/>
          <w:rFonts w:ascii="仿宋" w:hAnsi="仿宋" w:eastAsia="仿宋"/>
          <w:i w:val="0"/>
          <w:iCs w:val="0"/>
          <w:sz w:val="22"/>
          <w:szCs w:val="22"/>
          <w:highlight w:val="none"/>
        </w:rPr>
        <w:t>2.16通知和送达</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"_Toc106383999" </w:instrText>
      </w:r>
      <w:r>
        <w:rPr>
          <w:highlight w:val="none"/>
        </w:rPr>
        <w:fldChar w:fldCharType="separate"/>
      </w:r>
      <w:r>
        <w:rPr>
          <w:rStyle w:val="44"/>
          <w:rFonts w:ascii="仿宋" w:hAnsi="仿宋" w:eastAsia="仿宋"/>
          <w:i w:val="0"/>
          <w:iCs w:val="0"/>
          <w:sz w:val="22"/>
          <w:szCs w:val="22"/>
          <w:highlight w:val="none"/>
        </w:rPr>
        <w:t>2.17合同使用的文字和适用的法律</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_Toc106383999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"_Toc106384000" </w:instrText>
      </w:r>
      <w:r>
        <w:rPr>
          <w:highlight w:val="none"/>
        </w:rPr>
        <w:fldChar w:fldCharType="separate"/>
      </w:r>
      <w:r>
        <w:rPr>
          <w:rStyle w:val="44"/>
          <w:rFonts w:ascii="仿宋" w:hAnsi="仿宋" w:eastAsia="仿宋"/>
          <w:i w:val="0"/>
          <w:iCs w:val="0"/>
          <w:sz w:val="22"/>
          <w:szCs w:val="22"/>
          <w:highlight w:val="none"/>
        </w:rPr>
        <w:t>2.18履约保证金</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_Toc106384000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"_Toc106384001" </w:instrText>
      </w:r>
      <w:r>
        <w:rPr>
          <w:highlight w:val="none"/>
        </w:rPr>
        <w:fldChar w:fldCharType="separate"/>
      </w:r>
      <w:r>
        <w:rPr>
          <w:rStyle w:val="44"/>
          <w:rFonts w:ascii="仿宋" w:hAnsi="仿宋" w:eastAsia="仿宋"/>
          <w:i w:val="0"/>
          <w:iCs w:val="0"/>
          <w:sz w:val="22"/>
          <w:szCs w:val="22"/>
          <w:highlight w:val="none"/>
        </w:rPr>
        <w:t>2.19合同份数</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_Toc106384001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45</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"_Toc106384002" </w:instrText>
      </w:r>
      <w:r>
        <w:rPr>
          <w:highlight w:val="none"/>
        </w:rPr>
        <w:fldChar w:fldCharType="separate"/>
      </w:r>
      <w:r>
        <w:rPr>
          <w:rStyle w:val="44"/>
          <w:rFonts w:ascii="仿宋" w:hAnsi="仿宋" w:eastAsia="仿宋"/>
          <w:sz w:val="22"/>
          <w:szCs w:val="22"/>
          <w:highlight w:val="none"/>
        </w:rPr>
        <w:t>第三部分合同专用条款</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_Toc106384002 \h </w:instrText>
      </w:r>
      <w:r>
        <w:rPr>
          <w:rFonts w:ascii="仿宋" w:hAnsi="仿宋" w:eastAsia="仿宋"/>
          <w:sz w:val="22"/>
          <w:szCs w:val="22"/>
          <w:highlight w:val="none"/>
        </w:rPr>
        <w:fldChar w:fldCharType="separate"/>
      </w:r>
      <w:r>
        <w:rPr>
          <w:rFonts w:ascii="仿宋" w:hAnsi="仿宋" w:eastAsia="仿宋"/>
          <w:sz w:val="22"/>
          <w:szCs w:val="22"/>
          <w:highlight w:val="none"/>
        </w:rPr>
        <w:t>46</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"_Toc106384003" </w:instrText>
      </w:r>
      <w:r>
        <w:rPr>
          <w:highlight w:val="none"/>
        </w:rPr>
        <w:fldChar w:fldCharType="separate"/>
      </w:r>
      <w:r>
        <w:rPr>
          <w:rStyle w:val="44"/>
          <w:rFonts w:ascii="仿宋" w:hAnsi="仿宋" w:eastAsia="仿宋"/>
          <w:b w:val="0"/>
          <w:bCs w:val="0"/>
          <w:sz w:val="22"/>
          <w:szCs w:val="22"/>
          <w:highlight w:val="none"/>
        </w:rPr>
        <w:t>第六章竞争性磋商响应文件格式</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_Toc106384003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47</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"_Toc106384004" </w:instrText>
      </w:r>
      <w:r>
        <w:rPr>
          <w:highlight w:val="none"/>
        </w:rPr>
        <w:fldChar w:fldCharType="separate"/>
      </w:r>
      <w:r>
        <w:rPr>
          <w:rStyle w:val="44"/>
          <w:rFonts w:ascii="仿宋" w:hAnsi="仿宋" w:eastAsia="仿宋"/>
          <w:sz w:val="22"/>
          <w:szCs w:val="22"/>
          <w:highlight w:val="none"/>
        </w:rPr>
        <w:t>一、资格审查材料</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_Toc106384004 \h </w:instrText>
      </w:r>
      <w:r>
        <w:rPr>
          <w:rFonts w:ascii="仿宋" w:hAnsi="仿宋" w:eastAsia="仿宋"/>
          <w:sz w:val="22"/>
          <w:szCs w:val="22"/>
          <w:highlight w:val="none"/>
        </w:rPr>
        <w:fldChar w:fldCharType="separate"/>
      </w:r>
      <w:r>
        <w:rPr>
          <w:rFonts w:ascii="仿宋" w:hAnsi="仿宋" w:eastAsia="仿宋"/>
          <w:sz w:val="22"/>
          <w:szCs w:val="22"/>
          <w:highlight w:val="none"/>
        </w:rPr>
        <w:t>49</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"_Toc106384005" </w:instrText>
      </w:r>
      <w:r>
        <w:rPr>
          <w:highlight w:val="none"/>
        </w:rPr>
        <w:fldChar w:fldCharType="separate"/>
      </w:r>
      <w:r>
        <w:rPr>
          <w:rStyle w:val="44"/>
          <w:rFonts w:ascii="仿宋" w:hAnsi="仿宋" w:eastAsia="仿宋"/>
          <w:i w:val="0"/>
          <w:iCs w:val="0"/>
          <w:sz w:val="22"/>
          <w:szCs w:val="22"/>
          <w:highlight w:val="none"/>
        </w:rPr>
        <w:t>（一）具有独立承担民事责任的能力；</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_Toc106384005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50</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"_Toc106384006" </w:instrText>
      </w:r>
      <w:r>
        <w:rPr>
          <w:highlight w:val="none"/>
        </w:rPr>
        <w:fldChar w:fldCharType="separate"/>
      </w:r>
      <w:r>
        <w:rPr>
          <w:rStyle w:val="44"/>
          <w:rFonts w:ascii="仿宋" w:hAnsi="仿宋" w:eastAsia="仿宋"/>
          <w:i w:val="0"/>
          <w:iCs w:val="0"/>
          <w:sz w:val="22"/>
          <w:szCs w:val="22"/>
          <w:highlight w:val="none"/>
        </w:rPr>
        <w:t>（二）具有良好的商业信誉和健全的财务会计制度；</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_Toc106384006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50</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"_Toc106384007" </w:instrText>
      </w:r>
      <w:r>
        <w:rPr>
          <w:highlight w:val="none"/>
        </w:rPr>
        <w:fldChar w:fldCharType="separate"/>
      </w:r>
      <w:r>
        <w:rPr>
          <w:rStyle w:val="44"/>
          <w:rFonts w:ascii="仿宋" w:hAnsi="仿宋" w:eastAsia="仿宋"/>
          <w:i w:val="0"/>
          <w:iCs w:val="0"/>
          <w:sz w:val="22"/>
          <w:szCs w:val="22"/>
          <w:highlight w:val="none"/>
        </w:rPr>
        <w:t>（三）具有履行合同所必需的设备和专业技术能力；</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51</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"_Toc106384008" </w:instrText>
      </w:r>
      <w:r>
        <w:rPr>
          <w:highlight w:val="none"/>
        </w:rPr>
        <w:fldChar w:fldCharType="separate"/>
      </w:r>
      <w:r>
        <w:rPr>
          <w:rStyle w:val="44"/>
          <w:rFonts w:ascii="仿宋" w:hAnsi="仿宋" w:eastAsia="仿宋"/>
          <w:i w:val="0"/>
          <w:iCs w:val="0"/>
          <w:sz w:val="22"/>
          <w:szCs w:val="22"/>
          <w:highlight w:val="none"/>
        </w:rPr>
        <w:t>（四）有依法缴纳税收和社会保障资金的良好记录；</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52</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"_Toc106384009" </w:instrText>
      </w:r>
      <w:r>
        <w:rPr>
          <w:highlight w:val="none"/>
        </w:rPr>
        <w:fldChar w:fldCharType="separate"/>
      </w:r>
      <w:r>
        <w:rPr>
          <w:rStyle w:val="44"/>
          <w:rFonts w:ascii="仿宋" w:hAnsi="仿宋" w:eastAsia="仿宋"/>
          <w:i w:val="0"/>
          <w:iCs w:val="0"/>
          <w:sz w:val="22"/>
          <w:szCs w:val="22"/>
          <w:highlight w:val="none"/>
        </w:rPr>
        <w:t>（五）参加政府采购活动前三年内，在经营活动中没有重大违法记录；</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_Toc106384009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"_Toc106384010" </w:instrText>
      </w:r>
      <w:r>
        <w:rPr>
          <w:highlight w:val="none"/>
        </w:rPr>
        <w:fldChar w:fldCharType="separate"/>
      </w:r>
      <w:r>
        <w:rPr>
          <w:rStyle w:val="44"/>
          <w:rFonts w:ascii="仿宋" w:hAnsi="仿宋" w:eastAsia="仿宋"/>
          <w:i w:val="0"/>
          <w:iCs w:val="0"/>
          <w:sz w:val="22"/>
          <w:szCs w:val="22"/>
          <w:highlight w:val="none"/>
        </w:rPr>
        <w:t>（六）特定资格要求</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_Toc106384010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53</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"_Toc106384011" </w:instrText>
      </w:r>
      <w:r>
        <w:rPr>
          <w:highlight w:val="none"/>
        </w:rPr>
        <w:fldChar w:fldCharType="separate"/>
      </w:r>
      <w:r>
        <w:rPr>
          <w:rStyle w:val="44"/>
          <w:rFonts w:ascii="仿宋" w:hAnsi="仿宋" w:eastAsia="仿宋"/>
          <w:i w:val="0"/>
          <w:iCs w:val="0"/>
          <w:sz w:val="22"/>
          <w:szCs w:val="22"/>
          <w:highlight w:val="none"/>
        </w:rPr>
        <w:t>（七）联合体协议书</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_Toc106384011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"_Toc106384012" </w:instrText>
      </w:r>
      <w:r>
        <w:rPr>
          <w:highlight w:val="none"/>
        </w:rPr>
        <w:fldChar w:fldCharType="separate"/>
      </w:r>
      <w:r>
        <w:rPr>
          <w:rStyle w:val="44"/>
          <w:rFonts w:ascii="仿宋" w:hAnsi="仿宋" w:eastAsia="仿宋"/>
          <w:i w:val="0"/>
          <w:iCs w:val="0"/>
          <w:sz w:val="22"/>
          <w:szCs w:val="22"/>
          <w:highlight w:val="none"/>
        </w:rPr>
        <w:t>（八）信用记录查询</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_Toc106384012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55</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"_Toc106384013" </w:instrText>
      </w:r>
      <w:r>
        <w:rPr>
          <w:highlight w:val="none"/>
        </w:rPr>
        <w:fldChar w:fldCharType="separate"/>
      </w:r>
      <w:r>
        <w:rPr>
          <w:rStyle w:val="44"/>
          <w:rFonts w:ascii="仿宋" w:hAnsi="仿宋" w:eastAsia="仿宋"/>
          <w:i w:val="0"/>
          <w:iCs w:val="0"/>
          <w:sz w:val="22"/>
          <w:szCs w:val="22"/>
          <w:highlight w:val="none"/>
        </w:rPr>
        <w:t>（九）磋商保证金</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_Toc106384013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56</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"_Toc106384014" </w:instrText>
      </w:r>
      <w:r>
        <w:rPr>
          <w:highlight w:val="none"/>
        </w:rPr>
        <w:fldChar w:fldCharType="separate"/>
      </w:r>
      <w:r>
        <w:rPr>
          <w:rStyle w:val="44"/>
          <w:rFonts w:ascii="仿宋" w:hAnsi="仿宋" w:eastAsia="仿宋"/>
          <w:i w:val="0"/>
          <w:iCs w:val="0"/>
          <w:sz w:val="22"/>
          <w:szCs w:val="22"/>
          <w:highlight w:val="none"/>
        </w:rPr>
        <w:t>（十）不参与围标串标承诺书</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_Toc106384014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"_Toc106384015" </w:instrText>
      </w:r>
      <w:r>
        <w:rPr>
          <w:highlight w:val="none"/>
        </w:rPr>
        <w:fldChar w:fldCharType="separate"/>
      </w:r>
      <w:r>
        <w:rPr>
          <w:rStyle w:val="44"/>
          <w:rFonts w:ascii="仿宋" w:hAnsi="仿宋" w:eastAsia="仿宋"/>
          <w:i w:val="0"/>
          <w:iCs w:val="0"/>
          <w:sz w:val="22"/>
          <w:szCs w:val="22"/>
          <w:highlight w:val="none"/>
        </w:rPr>
        <w:t>（十一）法律、行政法规规定的其他条件</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_Toc106384015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58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"_Toc106384016" </w:instrText>
      </w:r>
      <w:r>
        <w:rPr>
          <w:highlight w:val="none"/>
        </w:rPr>
        <w:fldChar w:fldCharType="separate"/>
      </w:r>
      <w:r>
        <w:rPr>
          <w:rStyle w:val="44"/>
          <w:rFonts w:ascii="仿宋" w:hAnsi="仿宋" w:eastAsia="仿宋"/>
          <w:sz w:val="22"/>
          <w:szCs w:val="22"/>
          <w:highlight w:val="none"/>
        </w:rPr>
        <w:t>二、商务文件组成</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_Toc106384016 \h </w:instrText>
      </w:r>
      <w:r>
        <w:rPr>
          <w:rFonts w:ascii="仿宋" w:hAnsi="仿宋" w:eastAsia="仿宋"/>
          <w:sz w:val="22"/>
          <w:szCs w:val="22"/>
          <w:highlight w:val="none"/>
        </w:rPr>
        <w:fldChar w:fldCharType="separate"/>
      </w:r>
      <w:r>
        <w:rPr>
          <w:rFonts w:ascii="仿宋" w:hAnsi="仿宋" w:eastAsia="仿宋"/>
          <w:sz w:val="22"/>
          <w:szCs w:val="22"/>
          <w:highlight w:val="none"/>
        </w:rPr>
        <w:t>59</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"_Toc106384017" </w:instrText>
      </w:r>
      <w:r>
        <w:rPr>
          <w:highlight w:val="none"/>
        </w:rPr>
        <w:fldChar w:fldCharType="separate"/>
      </w:r>
      <w:r>
        <w:rPr>
          <w:rStyle w:val="44"/>
          <w:rFonts w:ascii="仿宋" w:hAnsi="仿宋" w:eastAsia="仿宋"/>
          <w:i w:val="0"/>
          <w:iCs w:val="0"/>
          <w:sz w:val="22"/>
          <w:szCs w:val="22"/>
          <w:highlight w:val="none"/>
        </w:rPr>
        <w:t>（一）竞争性磋商函</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60</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"_Toc106384018" </w:instrText>
      </w:r>
      <w:r>
        <w:rPr>
          <w:highlight w:val="none"/>
        </w:rPr>
        <w:fldChar w:fldCharType="separate"/>
      </w:r>
      <w:r>
        <w:rPr>
          <w:rStyle w:val="44"/>
          <w:rFonts w:ascii="仿宋" w:hAnsi="仿宋" w:eastAsia="仿宋"/>
          <w:i w:val="0"/>
          <w:iCs w:val="0"/>
          <w:sz w:val="22"/>
          <w:szCs w:val="22"/>
          <w:highlight w:val="none"/>
        </w:rPr>
        <w:t>（二）磋商报价一览表</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"_Toc106384019" </w:instrText>
      </w:r>
      <w:r>
        <w:rPr>
          <w:highlight w:val="none"/>
        </w:rPr>
        <w:fldChar w:fldCharType="separate"/>
      </w:r>
      <w:r>
        <w:rPr>
          <w:rStyle w:val="44"/>
          <w:rFonts w:ascii="仿宋" w:hAnsi="仿宋" w:eastAsia="仿宋"/>
          <w:i w:val="0"/>
          <w:iCs w:val="0"/>
          <w:sz w:val="22"/>
          <w:szCs w:val="22"/>
          <w:highlight w:val="none"/>
        </w:rPr>
        <w:t>（三）竞争性磋商报价明细表</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_Toc106384019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65</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"_Toc106384020" </w:instrText>
      </w:r>
      <w:r>
        <w:rPr>
          <w:highlight w:val="none"/>
        </w:rPr>
        <w:fldChar w:fldCharType="separate"/>
      </w:r>
      <w:r>
        <w:rPr>
          <w:rStyle w:val="44"/>
          <w:rFonts w:ascii="仿宋" w:hAnsi="仿宋" w:eastAsia="仿宋"/>
          <w:i w:val="0"/>
          <w:iCs w:val="0"/>
          <w:sz w:val="22"/>
          <w:szCs w:val="22"/>
          <w:highlight w:val="none"/>
        </w:rPr>
        <w:t>（四）商务响应、偏离说明表</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_Toc106384020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66</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"_Toc106384021" </w:instrText>
      </w:r>
      <w:r>
        <w:rPr>
          <w:highlight w:val="none"/>
        </w:rPr>
        <w:fldChar w:fldCharType="separate"/>
      </w:r>
      <w:r>
        <w:rPr>
          <w:rStyle w:val="44"/>
          <w:rFonts w:ascii="仿宋" w:hAnsi="仿宋" w:eastAsia="仿宋"/>
          <w:i w:val="0"/>
          <w:iCs w:val="0"/>
          <w:sz w:val="22"/>
          <w:szCs w:val="22"/>
          <w:highlight w:val="none"/>
        </w:rPr>
        <w:t>（五）供应商项目业绩表</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_Toc106384021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"_Toc106384022" </w:instrText>
      </w:r>
      <w:r>
        <w:rPr>
          <w:highlight w:val="none"/>
        </w:rPr>
        <w:fldChar w:fldCharType="separate"/>
      </w:r>
      <w:r>
        <w:rPr>
          <w:rStyle w:val="44"/>
          <w:rFonts w:ascii="仿宋" w:hAnsi="仿宋" w:eastAsia="仿宋"/>
          <w:i w:val="0"/>
          <w:iCs w:val="0"/>
          <w:sz w:val="22"/>
          <w:szCs w:val="22"/>
          <w:highlight w:val="none"/>
        </w:rPr>
        <w:t>（六）组织服务能力</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_Toc106384022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68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"_Toc106384023" </w:instrText>
      </w:r>
      <w:r>
        <w:rPr>
          <w:highlight w:val="none"/>
        </w:rPr>
        <w:fldChar w:fldCharType="separate"/>
      </w:r>
      <w:r>
        <w:rPr>
          <w:rStyle w:val="44"/>
          <w:rFonts w:ascii="仿宋" w:hAnsi="仿宋" w:eastAsia="仿宋"/>
          <w:i w:val="0"/>
          <w:iCs w:val="0"/>
          <w:sz w:val="22"/>
          <w:szCs w:val="22"/>
          <w:highlight w:val="none"/>
        </w:rPr>
        <w:t>（七）中小企业声明函</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_Toc106384023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71</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"_Toc106384024" </w:instrText>
      </w:r>
      <w:r>
        <w:rPr>
          <w:highlight w:val="none"/>
        </w:rPr>
        <w:fldChar w:fldCharType="separate"/>
      </w:r>
      <w:r>
        <w:rPr>
          <w:rStyle w:val="44"/>
          <w:rFonts w:ascii="仿宋" w:hAnsi="仿宋" w:eastAsia="仿宋"/>
          <w:i w:val="0"/>
          <w:iCs w:val="0"/>
          <w:sz w:val="22"/>
          <w:szCs w:val="22"/>
          <w:highlight w:val="none"/>
        </w:rPr>
        <w:t>（八）供应商认为需要提交的其他材料</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_Toc106384024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74</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33"/>
        <w:tabs>
          <w:tab w:val="right" w:leader="dot" w:pos="8302"/>
        </w:tabs>
        <w:rPr>
          <w:rFonts w:ascii="仿宋" w:hAnsi="仿宋" w:eastAsia="仿宋" w:cstheme="minorBidi"/>
          <w:smallCaps w:val="0"/>
          <w:sz w:val="22"/>
          <w:szCs w:val="22"/>
          <w:highlight w:val="none"/>
        </w:rPr>
      </w:pPr>
      <w:r>
        <w:rPr>
          <w:highlight w:val="none"/>
        </w:rPr>
        <w:fldChar w:fldCharType="begin"/>
      </w:r>
      <w:r>
        <w:rPr>
          <w:highlight w:val="none"/>
        </w:rPr>
        <w:instrText xml:space="preserve"> HYPERLINK \l "_Toc106384025" </w:instrText>
      </w:r>
      <w:r>
        <w:rPr>
          <w:highlight w:val="none"/>
        </w:rPr>
        <w:fldChar w:fldCharType="separate"/>
      </w:r>
      <w:r>
        <w:rPr>
          <w:rStyle w:val="44"/>
          <w:rFonts w:ascii="仿宋" w:hAnsi="仿宋" w:eastAsia="仿宋"/>
          <w:sz w:val="22"/>
          <w:szCs w:val="22"/>
          <w:highlight w:val="none"/>
        </w:rPr>
        <w:t>三、技术文件组成</w:t>
      </w:r>
      <w:r>
        <w:rPr>
          <w:rFonts w:ascii="仿宋" w:hAnsi="仿宋" w:eastAsia="仿宋"/>
          <w:sz w:val="22"/>
          <w:szCs w:val="22"/>
          <w:highlight w:val="none"/>
        </w:rPr>
        <w:tab/>
      </w:r>
      <w:r>
        <w:rPr>
          <w:rFonts w:ascii="仿宋" w:hAnsi="仿宋" w:eastAsia="仿宋"/>
          <w:sz w:val="22"/>
          <w:szCs w:val="22"/>
          <w:highlight w:val="none"/>
        </w:rPr>
        <w:fldChar w:fldCharType="begin"/>
      </w:r>
      <w:r>
        <w:rPr>
          <w:rFonts w:ascii="仿宋" w:hAnsi="仿宋" w:eastAsia="仿宋"/>
          <w:sz w:val="22"/>
          <w:szCs w:val="22"/>
          <w:highlight w:val="none"/>
        </w:rPr>
        <w:instrText xml:space="preserve"> PAGEREF _Toc106384025 \h </w:instrText>
      </w:r>
      <w:r>
        <w:rPr>
          <w:rFonts w:ascii="仿宋" w:hAnsi="仿宋" w:eastAsia="仿宋"/>
          <w:sz w:val="22"/>
          <w:szCs w:val="22"/>
          <w:highlight w:val="none"/>
        </w:rPr>
        <w:fldChar w:fldCharType="separate"/>
      </w:r>
      <w:r>
        <w:rPr>
          <w:rFonts w:ascii="仿宋" w:hAnsi="仿宋" w:eastAsia="仿宋"/>
          <w:sz w:val="22"/>
          <w:szCs w:val="22"/>
          <w:highlight w:val="none"/>
        </w:rPr>
        <w:t>75</w:t>
      </w:r>
      <w:r>
        <w:rPr>
          <w:rFonts w:ascii="仿宋" w:hAnsi="仿宋" w:eastAsia="仿宋"/>
          <w:sz w:val="22"/>
          <w:szCs w:val="22"/>
          <w:highlight w:val="none"/>
        </w:rPr>
        <w:fldChar w:fldCharType="end"/>
      </w:r>
      <w:r>
        <w:rPr>
          <w:rFonts w:ascii="仿宋" w:hAnsi="仿宋" w:eastAsia="仿宋"/>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"_Toc106384026" </w:instrText>
      </w:r>
      <w:r>
        <w:rPr>
          <w:highlight w:val="none"/>
        </w:rPr>
        <w:fldChar w:fldCharType="separate"/>
      </w:r>
      <w:r>
        <w:rPr>
          <w:rStyle w:val="44"/>
          <w:rFonts w:ascii="仿宋" w:hAnsi="仿宋" w:eastAsia="仿宋"/>
          <w:i w:val="0"/>
          <w:iCs w:val="0"/>
          <w:sz w:val="22"/>
          <w:szCs w:val="22"/>
          <w:highlight w:val="none"/>
        </w:rPr>
        <w:t>（一）技术响应、偏离说明表</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_Toc106384026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76</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"_Toc106384027" </w:instrText>
      </w:r>
      <w:r>
        <w:rPr>
          <w:highlight w:val="none"/>
        </w:rPr>
        <w:fldChar w:fldCharType="separate"/>
      </w:r>
      <w:r>
        <w:rPr>
          <w:rStyle w:val="44"/>
          <w:rFonts w:ascii="仿宋" w:hAnsi="仿宋" w:eastAsia="仿宋"/>
          <w:i w:val="0"/>
          <w:iCs w:val="0"/>
          <w:sz w:val="22"/>
          <w:szCs w:val="22"/>
          <w:highlight w:val="none"/>
        </w:rPr>
        <w:t>（二）技术方案</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_Toc106384027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77</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pStyle w:val="21"/>
        <w:tabs>
          <w:tab w:val="right" w:leader="dot" w:pos="8302"/>
        </w:tabs>
        <w:rPr>
          <w:rFonts w:ascii="仿宋" w:hAnsi="仿宋" w:eastAsia="仿宋" w:cstheme="minorBidi"/>
          <w:i w:val="0"/>
          <w:iCs w:val="0"/>
          <w:sz w:val="22"/>
          <w:szCs w:val="22"/>
          <w:highlight w:val="none"/>
        </w:rPr>
      </w:pPr>
      <w:r>
        <w:rPr>
          <w:highlight w:val="none"/>
        </w:rPr>
        <w:fldChar w:fldCharType="begin"/>
      </w:r>
      <w:r>
        <w:rPr>
          <w:highlight w:val="none"/>
        </w:rPr>
        <w:instrText xml:space="preserve"> HYPERLINK \l "_Toc106384028" </w:instrText>
      </w:r>
      <w:r>
        <w:rPr>
          <w:highlight w:val="none"/>
        </w:rPr>
        <w:fldChar w:fldCharType="separate"/>
      </w:r>
      <w:r>
        <w:rPr>
          <w:rStyle w:val="44"/>
          <w:rFonts w:ascii="仿宋" w:hAnsi="仿宋" w:eastAsia="仿宋"/>
          <w:i w:val="0"/>
          <w:iCs w:val="0"/>
          <w:kern w:val="0"/>
          <w:sz w:val="22"/>
          <w:szCs w:val="22"/>
          <w:highlight w:val="none"/>
        </w:rPr>
        <w:t>（三）供应商认为需要说明的其他技术方案</w:t>
      </w:r>
      <w:r>
        <w:rPr>
          <w:rFonts w:ascii="仿宋" w:hAnsi="仿宋" w:eastAsia="仿宋"/>
          <w:i w:val="0"/>
          <w:iCs w:val="0"/>
          <w:sz w:val="22"/>
          <w:szCs w:val="22"/>
          <w:highlight w:val="none"/>
        </w:rPr>
        <w:tab/>
      </w:r>
      <w:r>
        <w:rPr>
          <w:rFonts w:ascii="仿宋" w:hAnsi="仿宋" w:eastAsia="仿宋"/>
          <w:i w:val="0"/>
          <w:iCs w:val="0"/>
          <w:sz w:val="22"/>
          <w:szCs w:val="22"/>
          <w:highlight w:val="none"/>
        </w:rPr>
        <w:fldChar w:fldCharType="begin"/>
      </w:r>
      <w:r>
        <w:rPr>
          <w:rFonts w:ascii="仿宋" w:hAnsi="仿宋" w:eastAsia="仿宋"/>
          <w:i w:val="0"/>
          <w:iCs w:val="0"/>
          <w:sz w:val="22"/>
          <w:szCs w:val="22"/>
          <w:highlight w:val="none"/>
        </w:rPr>
        <w:instrText xml:space="preserve"> PAGEREF _Toc106384028 \h </w:instrText>
      </w:r>
      <w:r>
        <w:rPr>
          <w:rFonts w:ascii="仿宋" w:hAnsi="仿宋" w:eastAsia="仿宋"/>
          <w:i w:val="0"/>
          <w:iCs w:val="0"/>
          <w:sz w:val="22"/>
          <w:szCs w:val="22"/>
          <w:highlight w:val="none"/>
        </w:rPr>
        <w:fldChar w:fldCharType="separate"/>
      </w:r>
      <w:r>
        <w:rPr>
          <w:rFonts w:ascii="仿宋" w:hAnsi="仿宋" w:eastAsia="仿宋"/>
          <w:i w:val="0"/>
          <w:iCs w:val="0"/>
          <w:sz w:val="22"/>
          <w:szCs w:val="22"/>
          <w:highlight w:val="none"/>
        </w:rPr>
        <w:t>78</w:t>
      </w:r>
      <w:r>
        <w:rPr>
          <w:rFonts w:ascii="仿宋" w:hAnsi="仿宋" w:eastAsia="仿宋"/>
          <w:i w:val="0"/>
          <w:iCs w:val="0"/>
          <w:sz w:val="22"/>
          <w:szCs w:val="22"/>
          <w:highlight w:val="none"/>
        </w:rPr>
        <w:fldChar w:fldCharType="end"/>
      </w:r>
      <w:r>
        <w:rPr>
          <w:rFonts w:ascii="仿宋" w:hAnsi="仿宋" w:eastAsia="仿宋"/>
          <w:i w:val="0"/>
          <w:iCs w:val="0"/>
          <w:sz w:val="22"/>
          <w:szCs w:val="22"/>
          <w:highlight w:val="none"/>
        </w:rPr>
        <w:fldChar w:fldCharType="end"/>
      </w:r>
    </w:p>
    <w:p>
      <w:pPr>
        <w:tabs>
          <w:tab w:val="right" w:leader="dot" w:pos="8222"/>
        </w:tabs>
        <w:spacing w:line="276" w:lineRule="auto"/>
        <w:ind w:right="-50" w:rightChars="-24"/>
        <w:rPr>
          <w:rFonts w:ascii="仿宋" w:hAnsi="仿宋" w:eastAsia="仿宋"/>
          <w:sz w:val="22"/>
          <w:highlight w:val="none"/>
          <w:lang w:val="zh-CN"/>
        </w:rPr>
      </w:pPr>
      <w:r>
        <w:rPr>
          <w:rFonts w:ascii="仿宋" w:hAnsi="仿宋" w:eastAsia="仿宋" w:cstheme="minorHAnsi"/>
          <w:caps/>
          <w:color w:val="000000"/>
          <w:sz w:val="22"/>
          <w:highlight w:val="none"/>
        </w:rPr>
        <w:fldChar w:fldCharType="end"/>
      </w:r>
    </w:p>
    <w:p>
      <w:pPr>
        <w:pStyle w:val="5"/>
        <w:spacing w:before="0" w:after="0" w:line="240" w:lineRule="auto"/>
        <w:jc w:val="center"/>
        <w:rPr>
          <w:rFonts w:ascii="仿宋" w:hAnsi="仿宋" w:eastAsia="仿宋"/>
          <w:b/>
          <w:bCs w:val="0"/>
          <w:color w:val="000000"/>
          <w:sz w:val="32"/>
          <w:szCs w:val="32"/>
          <w:highlight w:val="none"/>
        </w:rPr>
      </w:pPr>
      <w:r>
        <w:rPr>
          <w:rFonts w:ascii="仿宋" w:hAnsi="仿宋" w:eastAsia="仿宋"/>
          <w:color w:val="000000"/>
          <w:szCs w:val="20"/>
          <w:highlight w:val="none"/>
        </w:rPr>
        <w:br w:type="page"/>
      </w:r>
      <w:bookmarkStart w:id="2" w:name="_Toc532543563"/>
      <w:bookmarkStart w:id="3" w:name="_Toc106383952"/>
      <w:r>
        <w:rPr>
          <w:rFonts w:hint="eastAsia" w:ascii="仿宋" w:hAnsi="仿宋" w:eastAsia="仿宋"/>
          <w:b/>
          <w:bCs w:val="0"/>
          <w:color w:val="000000"/>
          <w:sz w:val="32"/>
          <w:szCs w:val="32"/>
          <w:highlight w:val="none"/>
        </w:rPr>
        <w:t>第一章竞争性磋商</w:t>
      </w:r>
      <w:bookmarkEnd w:id="0"/>
      <w:bookmarkEnd w:id="2"/>
      <w:r>
        <w:rPr>
          <w:rFonts w:hint="eastAsia" w:ascii="仿宋" w:hAnsi="仿宋" w:eastAsia="仿宋"/>
          <w:b/>
          <w:bCs w:val="0"/>
          <w:color w:val="000000"/>
          <w:sz w:val="32"/>
          <w:szCs w:val="32"/>
          <w:highlight w:val="none"/>
        </w:rPr>
        <w:t>公告</w:t>
      </w:r>
      <w:bookmarkEnd w:id="3"/>
    </w:p>
    <w:p>
      <w:pPr>
        <w:pBdr>
          <w:top w:val="single" w:color="auto" w:sz="4" w:space="1"/>
          <w:left w:val="single" w:color="auto" w:sz="4" w:space="4"/>
          <w:bottom w:val="single" w:color="auto" w:sz="4" w:space="1"/>
          <w:right w:val="single" w:color="auto" w:sz="4" w:space="4"/>
        </w:pBdr>
        <w:spacing w:line="312" w:lineRule="auto"/>
        <w:rPr>
          <w:rFonts w:ascii="仿宋" w:hAnsi="仿宋" w:eastAsia="仿宋"/>
          <w:sz w:val="24"/>
          <w:highlight w:val="none"/>
        </w:rPr>
      </w:pPr>
      <w:bookmarkStart w:id="4" w:name="EBc884e50b9a914054b9124fad1c99d853"/>
      <w:r>
        <w:rPr>
          <w:rFonts w:hint="eastAsia" w:ascii="仿宋" w:hAnsi="仿宋" w:eastAsia="仿宋"/>
          <w:sz w:val="24"/>
          <w:highlight w:val="none"/>
        </w:rPr>
        <w:t>项目概况</w:t>
      </w:r>
    </w:p>
    <w:p>
      <w:pPr>
        <w:pBdr>
          <w:top w:val="single" w:color="auto" w:sz="4" w:space="1"/>
          <w:left w:val="single" w:color="auto" w:sz="4" w:space="4"/>
          <w:bottom w:val="single" w:color="auto" w:sz="4" w:space="1"/>
          <w:right w:val="single" w:color="auto" w:sz="4" w:space="4"/>
        </w:pBdr>
        <w:spacing w:line="312" w:lineRule="auto"/>
        <w:ind w:firstLine="480" w:firstLineChars="200"/>
        <w:rPr>
          <w:rFonts w:ascii="仿宋" w:hAnsi="仿宋" w:eastAsia="仿宋"/>
          <w:sz w:val="24"/>
          <w:highlight w:val="none"/>
        </w:rPr>
      </w:pPr>
      <w:r>
        <w:rPr>
          <w:rFonts w:hint="eastAsia" w:ascii="仿宋" w:hAnsi="仿宋" w:eastAsia="仿宋"/>
          <w:sz w:val="24"/>
          <w:highlight w:val="none"/>
          <w:u w:val="single"/>
          <w:lang w:eastAsia="zh-CN"/>
        </w:rPr>
        <w:t>2023年国土变更调查与卫片执法工作服务项目</w:t>
      </w:r>
      <w:r>
        <w:rPr>
          <w:rFonts w:hint="eastAsia" w:ascii="仿宋" w:hAnsi="仿宋" w:eastAsia="仿宋"/>
          <w:sz w:val="24"/>
          <w:highlight w:val="none"/>
        </w:rPr>
        <w:t>的潜在供应商应在</w:t>
      </w:r>
      <w:r>
        <w:rPr>
          <w:rFonts w:hint="eastAsia" w:ascii="仿宋" w:hAnsi="仿宋" w:eastAsia="仿宋"/>
          <w:sz w:val="24"/>
          <w:highlight w:val="none"/>
          <w:u w:val="single"/>
        </w:rPr>
        <w:t>政采云系统平台（https://www.zcygov.cn/）线上获取采购文件</w:t>
      </w:r>
      <w:r>
        <w:rPr>
          <w:rFonts w:hint="eastAsia" w:ascii="仿宋" w:hAnsi="仿宋" w:eastAsia="仿宋"/>
          <w:sz w:val="24"/>
          <w:highlight w:val="none"/>
        </w:rPr>
        <w:t>，并于</w:t>
      </w:r>
      <w:r>
        <w:rPr>
          <w:rFonts w:ascii="仿宋" w:hAnsi="仿宋" w:eastAsia="仿宋"/>
          <w:sz w:val="24"/>
          <w:highlight w:val="none"/>
          <w:u w:val="single"/>
        </w:rPr>
        <w:t>202</w:t>
      </w:r>
      <w:r>
        <w:rPr>
          <w:rFonts w:hint="eastAsia" w:ascii="仿宋" w:hAnsi="仿宋" w:eastAsia="仿宋"/>
          <w:sz w:val="24"/>
          <w:highlight w:val="none"/>
          <w:u w:val="single"/>
          <w:lang w:val="en-US" w:eastAsia="zh-CN"/>
        </w:rPr>
        <w:t>3</w:t>
      </w:r>
      <w:r>
        <w:rPr>
          <w:rFonts w:hint="eastAsia" w:ascii="仿宋" w:hAnsi="仿宋" w:eastAsia="仿宋"/>
          <w:bCs/>
          <w:sz w:val="24"/>
          <w:highlight w:val="none"/>
          <w:u w:val="single"/>
        </w:rPr>
        <w:t>年</w:t>
      </w:r>
      <w:r>
        <w:rPr>
          <w:rFonts w:hint="eastAsia" w:ascii="仿宋" w:hAnsi="仿宋" w:eastAsia="仿宋"/>
          <w:bCs/>
          <w:sz w:val="24"/>
          <w:highlight w:val="none"/>
          <w:u w:val="single"/>
          <w:lang w:val="en-US" w:eastAsia="zh-CN"/>
        </w:rPr>
        <w:t>7</w:t>
      </w:r>
      <w:r>
        <w:rPr>
          <w:rFonts w:ascii="仿宋" w:hAnsi="仿宋" w:eastAsia="仿宋"/>
          <w:bCs/>
          <w:sz w:val="24"/>
          <w:highlight w:val="none"/>
          <w:u w:val="single"/>
        </w:rPr>
        <w:t>月</w:t>
      </w:r>
      <w:r>
        <w:rPr>
          <w:rFonts w:hint="eastAsia" w:ascii="仿宋" w:hAnsi="仿宋" w:eastAsia="仿宋"/>
          <w:bCs/>
          <w:sz w:val="24"/>
          <w:highlight w:val="none"/>
          <w:u w:val="single"/>
          <w:lang w:val="en-US" w:eastAsia="zh-CN"/>
        </w:rPr>
        <w:t>14</w:t>
      </w:r>
      <w:r>
        <w:rPr>
          <w:rFonts w:ascii="仿宋" w:hAnsi="仿宋" w:eastAsia="仿宋"/>
          <w:bCs/>
          <w:sz w:val="24"/>
          <w:highlight w:val="none"/>
          <w:u w:val="single"/>
        </w:rPr>
        <w:t>日10点00分</w:t>
      </w:r>
      <w:r>
        <w:rPr>
          <w:rFonts w:hint="eastAsia" w:ascii="仿宋" w:hAnsi="仿宋" w:eastAsia="仿宋"/>
          <w:bCs/>
          <w:sz w:val="24"/>
          <w:highlight w:val="none"/>
        </w:rPr>
        <w:t>（北京时间）前提交响应</w:t>
      </w:r>
      <w:r>
        <w:rPr>
          <w:rFonts w:ascii="仿宋" w:hAnsi="仿宋" w:eastAsia="仿宋"/>
          <w:bCs/>
          <w:sz w:val="24"/>
          <w:highlight w:val="none"/>
        </w:rPr>
        <w:t>文件</w:t>
      </w:r>
      <w:r>
        <w:rPr>
          <w:rFonts w:hint="eastAsia" w:ascii="仿宋" w:hAnsi="仿宋" w:eastAsia="仿宋"/>
          <w:sz w:val="24"/>
          <w:highlight w:val="none"/>
        </w:rPr>
        <w:t>。</w:t>
      </w:r>
    </w:p>
    <w:p>
      <w:pPr>
        <w:spacing w:before="120" w:beforeLines="50" w:after="120" w:afterLines="50" w:line="360" w:lineRule="auto"/>
        <w:rPr>
          <w:rFonts w:ascii="仿宋" w:hAnsi="仿宋" w:eastAsia="仿宋"/>
          <w:b/>
          <w:sz w:val="24"/>
          <w:highlight w:val="none"/>
        </w:rPr>
      </w:pPr>
      <w:bookmarkStart w:id="5" w:name="_Toc35393629"/>
      <w:bookmarkStart w:id="6" w:name="_Toc35393798"/>
      <w:bookmarkStart w:id="7" w:name="_Toc28359089"/>
      <w:bookmarkStart w:id="8" w:name="_Toc28359012"/>
      <w:r>
        <w:rPr>
          <w:rFonts w:hint="eastAsia" w:ascii="仿宋" w:hAnsi="仿宋" w:eastAsia="仿宋"/>
          <w:b/>
          <w:sz w:val="24"/>
          <w:highlight w:val="none"/>
        </w:rPr>
        <w:t>一、项目基本情况</w:t>
      </w:r>
      <w:bookmarkEnd w:id="5"/>
      <w:bookmarkEnd w:id="6"/>
      <w:bookmarkEnd w:id="7"/>
      <w:bookmarkEnd w:id="8"/>
    </w:p>
    <w:p>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项目编号：JWZB（202</w:t>
      </w:r>
      <w:r>
        <w:rPr>
          <w:rFonts w:hint="eastAsia" w:ascii="仿宋" w:hAnsi="仿宋" w:eastAsia="仿宋"/>
          <w:sz w:val="24"/>
          <w:highlight w:val="none"/>
          <w:lang w:val="en-US" w:eastAsia="zh-CN"/>
        </w:rPr>
        <w:t>3</w:t>
      </w:r>
      <w:r>
        <w:rPr>
          <w:rFonts w:hint="eastAsia" w:ascii="仿宋" w:hAnsi="仿宋" w:eastAsia="仿宋"/>
          <w:sz w:val="24"/>
          <w:highlight w:val="none"/>
        </w:rPr>
        <w:t>）Z-</w:t>
      </w:r>
      <w:r>
        <w:rPr>
          <w:rFonts w:hint="eastAsia" w:ascii="仿宋" w:hAnsi="仿宋" w:eastAsia="仿宋"/>
          <w:sz w:val="24"/>
          <w:highlight w:val="none"/>
          <w:lang w:val="en-US" w:eastAsia="zh-CN"/>
        </w:rPr>
        <w:t>261</w:t>
      </w:r>
    </w:p>
    <w:p>
      <w:pPr>
        <w:spacing w:line="360" w:lineRule="auto"/>
        <w:ind w:firstLine="480" w:firstLineChars="200"/>
        <w:rPr>
          <w:rFonts w:hint="eastAsia" w:ascii="仿宋" w:hAnsi="仿宋" w:eastAsia="仿宋"/>
          <w:sz w:val="24"/>
          <w:highlight w:val="none"/>
          <w:u w:val="single"/>
          <w:lang w:eastAsia="zh-CN"/>
        </w:rPr>
      </w:pPr>
      <w:r>
        <w:rPr>
          <w:rFonts w:hint="eastAsia" w:ascii="仿宋" w:hAnsi="仿宋" w:eastAsia="仿宋"/>
          <w:sz w:val="24"/>
          <w:highlight w:val="none"/>
        </w:rPr>
        <w:t>项目名称：</w:t>
      </w:r>
      <w:r>
        <w:rPr>
          <w:rFonts w:hint="eastAsia" w:ascii="仿宋" w:hAnsi="仿宋" w:eastAsia="仿宋"/>
          <w:sz w:val="24"/>
          <w:highlight w:val="none"/>
          <w:lang w:eastAsia="zh-CN"/>
        </w:rPr>
        <w:t>2023年国土变更调查与卫片执法工作服务项目</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采购方式：竞争性磋商</w:t>
      </w:r>
    </w:p>
    <w:p>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预算金额：</w:t>
      </w:r>
      <w:r>
        <w:rPr>
          <w:rFonts w:hint="eastAsia" w:ascii="仿宋" w:hAnsi="仿宋" w:eastAsia="仿宋"/>
          <w:sz w:val="24"/>
          <w:highlight w:val="none"/>
          <w:lang w:val="en-US" w:eastAsia="zh-CN"/>
        </w:rPr>
        <w:t>50</w:t>
      </w:r>
      <w:r>
        <w:rPr>
          <w:rFonts w:hint="eastAsia" w:ascii="仿宋" w:hAnsi="仿宋" w:eastAsia="仿宋"/>
          <w:sz w:val="24"/>
          <w:highlight w:val="none"/>
        </w:rPr>
        <w:t>0000元</w:t>
      </w:r>
      <w:r>
        <w:rPr>
          <w:rFonts w:hint="eastAsia" w:ascii="仿宋" w:hAnsi="仿宋" w:eastAsia="仿宋"/>
          <w:sz w:val="24"/>
          <w:highlight w:val="none"/>
          <w:lang w:val="en-US" w:eastAsia="zh-CN"/>
        </w:rPr>
        <w:t>(控制价：其中图斑核查单价130元/个；总价：50</w:t>
      </w:r>
      <w:r>
        <w:rPr>
          <w:rFonts w:hint="eastAsia" w:ascii="仿宋" w:hAnsi="仿宋" w:eastAsia="仿宋"/>
          <w:sz w:val="24"/>
          <w:highlight w:val="none"/>
        </w:rPr>
        <w:t>0000元</w:t>
      </w:r>
      <w:r>
        <w:rPr>
          <w:rFonts w:hint="eastAsia" w:ascii="仿宋" w:hAnsi="仿宋" w:eastAsia="仿宋"/>
          <w:sz w:val="24"/>
          <w:highlight w:val="none"/>
          <w:lang w:val="en-US" w:eastAsia="zh-CN"/>
        </w:rPr>
        <w:t>)</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采购需求：按照新疆维吾尔自治区自然资源厅关于变更调查与卫片执法外业核查工作要求在限期内及时对自治区下发的图斑进行实地现场信息核实，并通过专用APP拍照举证。</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合同履行期限：</w:t>
      </w:r>
      <w:r>
        <w:rPr>
          <w:rFonts w:hint="eastAsia" w:ascii="仿宋" w:hAnsi="仿宋" w:eastAsia="仿宋"/>
          <w:sz w:val="24"/>
          <w:highlight w:val="none"/>
          <w:lang w:val="en-US" w:eastAsia="zh-CN"/>
        </w:rPr>
        <w:t>自合同签订之日起至成果通过国家核查为截止时间。</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本项目不接受联合体。</w:t>
      </w:r>
    </w:p>
    <w:p>
      <w:pPr>
        <w:spacing w:before="120" w:beforeLines="50" w:after="120" w:afterLines="50" w:line="360" w:lineRule="auto"/>
        <w:rPr>
          <w:rFonts w:ascii="仿宋" w:hAnsi="仿宋" w:eastAsia="仿宋"/>
          <w:b/>
          <w:sz w:val="24"/>
          <w:highlight w:val="none"/>
        </w:rPr>
      </w:pPr>
      <w:bookmarkStart w:id="9" w:name="_Toc35393799"/>
      <w:bookmarkStart w:id="10" w:name="_Toc35393630"/>
      <w:bookmarkStart w:id="11" w:name="_Toc28359090"/>
      <w:bookmarkStart w:id="12" w:name="_Toc28359013"/>
      <w:r>
        <w:rPr>
          <w:rFonts w:hint="eastAsia" w:ascii="仿宋" w:hAnsi="仿宋" w:eastAsia="仿宋"/>
          <w:b/>
          <w:sz w:val="24"/>
          <w:highlight w:val="none"/>
        </w:rPr>
        <w:t>二、申请人的资格要求：</w:t>
      </w:r>
      <w:bookmarkEnd w:id="9"/>
      <w:bookmarkEnd w:id="10"/>
      <w:bookmarkEnd w:id="11"/>
      <w:bookmarkEnd w:id="12"/>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1.满足《中华人民共和国政府采购法》第二十二条规定：</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1）具有独立承担民事责任的能力；</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2）具有健全的财务会计制度；</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3）具有履行合同所必需的设备和专业技术能力；</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4）有依法缴纳税收和社会保障资金的良好记录；</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5）参加政府采购活动前三年内，在经营活动中没有重大违法记录；</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6）法律、行政法规规定的其他条件。</w:t>
      </w:r>
    </w:p>
    <w:p>
      <w:pPr>
        <w:spacing w:line="360" w:lineRule="auto"/>
        <w:ind w:firstLine="480" w:firstLineChars="200"/>
        <w:rPr>
          <w:rFonts w:ascii="仿宋" w:hAnsi="仿宋" w:eastAsia="仿宋"/>
          <w:sz w:val="24"/>
          <w:highlight w:val="none"/>
        </w:rPr>
      </w:pPr>
      <w:bookmarkStart w:id="13" w:name="_Toc28359014"/>
      <w:bookmarkStart w:id="14" w:name="_Toc28359091"/>
      <w:r>
        <w:rPr>
          <w:rFonts w:ascii="仿宋" w:hAnsi="仿宋" w:eastAsia="仿宋"/>
          <w:sz w:val="24"/>
          <w:highlight w:val="none"/>
        </w:rPr>
        <w:t>2</w:t>
      </w:r>
      <w:r>
        <w:rPr>
          <w:rFonts w:hint="eastAsia" w:ascii="仿宋" w:hAnsi="仿宋" w:eastAsia="仿宋"/>
          <w:sz w:val="24"/>
          <w:highlight w:val="none"/>
        </w:rPr>
        <w:t>.落实政府采购政策需满足的资格要求：本项目为专门面向小微企业采购项目，应商须按要求提供中小微企业申明函或监狱企业的证明文件或残疾人福利性单位声明函；</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3.本项目的特定资格要求：在“信用中国”或“中国执行信息公开网”网站被列入失信被执行人、重大税收违法案件当事人名单，在中国政府采购网被列入严重违法失信行为记录名单的（尚在处罚期内的），将拒绝其参加本次采购活动；</w:t>
      </w:r>
    </w:p>
    <w:p>
      <w:pPr>
        <w:spacing w:before="120" w:beforeLines="50" w:after="120" w:afterLines="50" w:line="360" w:lineRule="auto"/>
        <w:rPr>
          <w:rFonts w:ascii="仿宋" w:hAnsi="仿宋" w:eastAsia="仿宋"/>
          <w:b/>
          <w:sz w:val="24"/>
          <w:highlight w:val="none"/>
        </w:rPr>
      </w:pPr>
      <w:bookmarkStart w:id="15" w:name="_Toc35393800"/>
      <w:bookmarkStart w:id="16" w:name="_Toc35393631"/>
      <w:r>
        <w:rPr>
          <w:rFonts w:hint="eastAsia" w:ascii="仿宋" w:hAnsi="仿宋" w:eastAsia="仿宋"/>
          <w:b/>
          <w:sz w:val="24"/>
          <w:highlight w:val="none"/>
        </w:rPr>
        <w:t>三、获取采购文件</w:t>
      </w:r>
      <w:bookmarkEnd w:id="13"/>
      <w:bookmarkEnd w:id="14"/>
      <w:bookmarkEnd w:id="15"/>
      <w:bookmarkEnd w:id="16"/>
    </w:p>
    <w:p>
      <w:pPr>
        <w:spacing w:line="360" w:lineRule="auto"/>
        <w:ind w:firstLine="540"/>
        <w:rPr>
          <w:rFonts w:hint="eastAsia" w:ascii="仿宋" w:hAnsi="仿宋" w:eastAsia="仿宋" w:cs="宋体"/>
          <w:sz w:val="24"/>
          <w:highlight w:val="none"/>
          <w:lang w:eastAsia="zh-CN"/>
        </w:rPr>
      </w:pPr>
      <w:r>
        <w:rPr>
          <w:rFonts w:hint="eastAsia" w:ascii="仿宋" w:hAnsi="仿宋" w:eastAsia="仿宋" w:cs="宋体"/>
          <w:sz w:val="24"/>
          <w:highlight w:val="none"/>
        </w:rPr>
        <w:t>时间：</w:t>
      </w:r>
      <w:r>
        <w:rPr>
          <w:rFonts w:ascii="仿宋" w:hAnsi="仿宋" w:eastAsia="仿宋" w:cs="宋体"/>
          <w:sz w:val="24"/>
          <w:highlight w:val="none"/>
          <w:u w:val="single"/>
        </w:rPr>
        <w:t>202</w:t>
      </w:r>
      <w:r>
        <w:rPr>
          <w:rFonts w:hint="eastAsia" w:ascii="仿宋" w:hAnsi="仿宋" w:eastAsia="仿宋" w:cs="宋体"/>
          <w:sz w:val="24"/>
          <w:highlight w:val="none"/>
          <w:u w:val="single"/>
          <w:lang w:val="en-US" w:eastAsia="zh-CN"/>
        </w:rPr>
        <w:t>3</w:t>
      </w:r>
      <w:r>
        <w:rPr>
          <w:rFonts w:ascii="仿宋" w:hAnsi="仿宋" w:eastAsia="仿宋" w:cs="宋体"/>
          <w:sz w:val="24"/>
          <w:highlight w:val="none"/>
          <w:u w:val="single"/>
        </w:rPr>
        <w:t>年</w:t>
      </w:r>
      <w:r>
        <w:rPr>
          <w:rFonts w:hint="eastAsia" w:ascii="仿宋" w:hAnsi="仿宋" w:eastAsia="仿宋" w:cs="宋体"/>
          <w:sz w:val="24"/>
          <w:highlight w:val="none"/>
          <w:u w:val="single"/>
          <w:lang w:val="en-US" w:eastAsia="zh-CN"/>
        </w:rPr>
        <w:t>7</w:t>
      </w:r>
      <w:r>
        <w:rPr>
          <w:rFonts w:ascii="仿宋" w:hAnsi="仿宋" w:eastAsia="仿宋" w:cs="宋体"/>
          <w:sz w:val="24"/>
          <w:highlight w:val="none"/>
          <w:u w:val="single"/>
        </w:rPr>
        <w:t>月</w:t>
      </w:r>
      <w:r>
        <w:rPr>
          <w:rFonts w:hint="eastAsia" w:ascii="仿宋" w:hAnsi="仿宋" w:eastAsia="仿宋" w:cs="宋体"/>
          <w:sz w:val="24"/>
          <w:highlight w:val="none"/>
          <w:u w:val="single"/>
          <w:lang w:val="en-US" w:eastAsia="zh-CN"/>
        </w:rPr>
        <w:t>4</w:t>
      </w:r>
      <w:r>
        <w:rPr>
          <w:rFonts w:ascii="仿宋" w:hAnsi="仿宋" w:eastAsia="仿宋" w:cs="宋体"/>
          <w:sz w:val="24"/>
          <w:highlight w:val="none"/>
          <w:u w:val="single"/>
        </w:rPr>
        <w:t>日至202</w:t>
      </w:r>
      <w:r>
        <w:rPr>
          <w:rFonts w:hint="eastAsia" w:ascii="仿宋" w:hAnsi="仿宋" w:eastAsia="仿宋" w:cs="宋体"/>
          <w:sz w:val="24"/>
          <w:highlight w:val="none"/>
          <w:u w:val="single"/>
          <w:lang w:val="en-US" w:eastAsia="zh-CN"/>
        </w:rPr>
        <w:t>3</w:t>
      </w:r>
      <w:r>
        <w:rPr>
          <w:rFonts w:ascii="仿宋" w:hAnsi="仿宋" w:eastAsia="仿宋" w:cs="宋体"/>
          <w:sz w:val="24"/>
          <w:highlight w:val="none"/>
          <w:u w:val="single"/>
        </w:rPr>
        <w:t>年</w:t>
      </w:r>
      <w:r>
        <w:rPr>
          <w:rFonts w:hint="eastAsia" w:ascii="仿宋" w:hAnsi="仿宋" w:eastAsia="仿宋" w:cs="宋体"/>
          <w:sz w:val="24"/>
          <w:highlight w:val="none"/>
          <w:u w:val="single"/>
          <w:lang w:val="en-US" w:eastAsia="zh-CN"/>
        </w:rPr>
        <w:t>7</w:t>
      </w:r>
      <w:r>
        <w:rPr>
          <w:rFonts w:ascii="仿宋" w:hAnsi="仿宋" w:eastAsia="仿宋" w:cs="宋体"/>
          <w:sz w:val="24"/>
          <w:highlight w:val="none"/>
          <w:u w:val="single"/>
        </w:rPr>
        <w:t>月</w:t>
      </w:r>
      <w:r>
        <w:rPr>
          <w:rFonts w:hint="eastAsia" w:ascii="仿宋" w:hAnsi="仿宋" w:eastAsia="仿宋" w:cs="宋体"/>
          <w:sz w:val="24"/>
          <w:highlight w:val="none"/>
          <w:u w:val="single"/>
          <w:lang w:val="en-US" w:eastAsia="zh-CN"/>
        </w:rPr>
        <w:t>11</w:t>
      </w:r>
      <w:r>
        <w:rPr>
          <w:rFonts w:ascii="仿宋" w:hAnsi="仿宋" w:eastAsia="仿宋" w:cs="宋体"/>
          <w:sz w:val="24"/>
          <w:highlight w:val="none"/>
          <w:u w:val="single"/>
        </w:rPr>
        <w:t>日（节假日除外），上午：00:00-12:00（北京时间），下午：12:00-23:59（北京时间）</w:t>
      </w:r>
    </w:p>
    <w:p>
      <w:pPr>
        <w:spacing w:line="360" w:lineRule="auto"/>
        <w:ind w:firstLine="540"/>
        <w:rPr>
          <w:rFonts w:ascii="仿宋" w:hAnsi="仿宋" w:eastAsia="仿宋" w:cs="宋体"/>
          <w:sz w:val="24"/>
          <w:highlight w:val="none"/>
          <w:u w:val="single"/>
        </w:rPr>
      </w:pPr>
      <w:r>
        <w:rPr>
          <w:rFonts w:hint="eastAsia" w:ascii="仿宋" w:hAnsi="仿宋" w:eastAsia="仿宋" w:cs="宋体"/>
          <w:sz w:val="24"/>
          <w:highlight w:val="none"/>
        </w:rPr>
        <w:t>地点：登录政采云系统平台线上获取采购文件</w:t>
      </w:r>
    </w:p>
    <w:p>
      <w:pPr>
        <w:spacing w:line="360" w:lineRule="auto"/>
        <w:ind w:firstLine="540"/>
        <w:rPr>
          <w:rFonts w:ascii="仿宋" w:hAnsi="仿宋" w:eastAsia="仿宋" w:cs="宋体"/>
          <w:sz w:val="24"/>
          <w:highlight w:val="none"/>
          <w:u w:val="single"/>
        </w:rPr>
      </w:pPr>
      <w:r>
        <w:rPr>
          <w:rFonts w:hint="eastAsia" w:ascii="仿宋" w:hAnsi="仿宋" w:eastAsia="仿宋" w:cs="宋体"/>
          <w:sz w:val="24"/>
          <w:highlight w:val="none"/>
        </w:rPr>
        <w:t>方式：供应商登录政采云平台https://www.zcygov.cn/在线申请获取采购文件（进入“项目采购”应用，在获取采购文件菜单中选择项目，申请获取采购文件）。</w:t>
      </w:r>
    </w:p>
    <w:p>
      <w:pPr>
        <w:spacing w:line="360" w:lineRule="auto"/>
        <w:ind w:firstLine="540"/>
        <w:rPr>
          <w:rFonts w:ascii="仿宋" w:hAnsi="仿宋" w:eastAsia="仿宋" w:cs="宋体"/>
          <w:sz w:val="24"/>
          <w:highlight w:val="none"/>
        </w:rPr>
      </w:pPr>
      <w:r>
        <w:rPr>
          <w:rFonts w:hint="eastAsia" w:ascii="仿宋" w:hAnsi="仿宋" w:eastAsia="仿宋" w:cs="宋体"/>
          <w:sz w:val="24"/>
          <w:highlight w:val="none"/>
        </w:rPr>
        <w:t>售价：</w:t>
      </w:r>
      <w:r>
        <w:rPr>
          <w:rFonts w:ascii="仿宋" w:hAnsi="仿宋" w:eastAsia="仿宋" w:cs="宋体"/>
          <w:sz w:val="24"/>
          <w:highlight w:val="none"/>
        </w:rPr>
        <w:t>0</w:t>
      </w:r>
      <w:r>
        <w:rPr>
          <w:rFonts w:hint="eastAsia" w:ascii="仿宋" w:hAnsi="仿宋" w:eastAsia="仿宋" w:cs="宋体"/>
          <w:sz w:val="24"/>
          <w:highlight w:val="none"/>
        </w:rPr>
        <w:t>元</w:t>
      </w:r>
    </w:p>
    <w:p>
      <w:pPr>
        <w:spacing w:before="120" w:beforeLines="50" w:after="120" w:afterLines="50" w:line="360" w:lineRule="auto"/>
        <w:rPr>
          <w:rFonts w:ascii="仿宋" w:hAnsi="仿宋" w:eastAsia="仿宋"/>
          <w:b/>
          <w:sz w:val="24"/>
          <w:highlight w:val="none"/>
        </w:rPr>
      </w:pPr>
      <w:bookmarkStart w:id="17" w:name="_Toc35393801"/>
      <w:bookmarkStart w:id="18" w:name="_Toc28359015"/>
      <w:bookmarkStart w:id="19" w:name="_Toc35393632"/>
      <w:bookmarkStart w:id="20" w:name="_Toc28359092"/>
      <w:r>
        <w:rPr>
          <w:rFonts w:hint="eastAsia" w:ascii="仿宋" w:hAnsi="仿宋" w:eastAsia="仿宋"/>
          <w:b/>
          <w:sz w:val="24"/>
          <w:highlight w:val="none"/>
        </w:rPr>
        <w:t>四、响应文件提交</w:t>
      </w:r>
      <w:bookmarkEnd w:id="17"/>
      <w:bookmarkEnd w:id="18"/>
      <w:bookmarkEnd w:id="19"/>
      <w:bookmarkEnd w:id="20"/>
    </w:p>
    <w:p>
      <w:pPr>
        <w:spacing w:line="360" w:lineRule="auto"/>
        <w:ind w:firstLine="480" w:firstLineChars="200"/>
        <w:rPr>
          <w:rFonts w:ascii="仿宋" w:hAnsi="仿宋" w:eastAsia="仿宋"/>
          <w:bCs/>
          <w:sz w:val="24"/>
          <w:highlight w:val="none"/>
          <w:u w:val="single"/>
        </w:rPr>
      </w:pPr>
      <w:bookmarkStart w:id="21" w:name="OLE_LINK1"/>
      <w:bookmarkStart w:id="22" w:name="OLE_LINK2"/>
      <w:r>
        <w:rPr>
          <w:rFonts w:hint="eastAsia" w:ascii="仿宋" w:hAnsi="仿宋" w:eastAsia="仿宋"/>
          <w:sz w:val="24"/>
          <w:highlight w:val="none"/>
        </w:rPr>
        <w:t>截止时间：</w:t>
      </w:r>
      <w:bookmarkStart w:id="23" w:name="_Hlk43290170"/>
      <w:r>
        <w:rPr>
          <w:rFonts w:ascii="仿宋" w:hAnsi="仿宋" w:eastAsia="仿宋"/>
          <w:sz w:val="24"/>
          <w:highlight w:val="none"/>
          <w:u w:val="single"/>
        </w:rPr>
        <w:t>202</w:t>
      </w:r>
      <w:r>
        <w:rPr>
          <w:rFonts w:hint="eastAsia" w:ascii="仿宋" w:hAnsi="仿宋" w:eastAsia="仿宋"/>
          <w:sz w:val="24"/>
          <w:highlight w:val="none"/>
          <w:u w:val="single"/>
          <w:lang w:val="en-US" w:eastAsia="zh-CN"/>
        </w:rPr>
        <w:t>3</w:t>
      </w:r>
      <w:r>
        <w:rPr>
          <w:rFonts w:hint="eastAsia" w:ascii="仿宋" w:hAnsi="仿宋" w:eastAsia="仿宋"/>
          <w:bCs/>
          <w:sz w:val="24"/>
          <w:highlight w:val="none"/>
          <w:u w:val="single"/>
        </w:rPr>
        <w:t>年</w:t>
      </w:r>
      <w:r>
        <w:rPr>
          <w:rFonts w:hint="eastAsia" w:ascii="仿宋" w:hAnsi="仿宋" w:eastAsia="仿宋"/>
          <w:bCs/>
          <w:sz w:val="24"/>
          <w:highlight w:val="none"/>
          <w:u w:val="single"/>
          <w:lang w:val="en-US" w:eastAsia="zh-CN"/>
        </w:rPr>
        <w:t>7</w:t>
      </w:r>
      <w:r>
        <w:rPr>
          <w:rFonts w:ascii="仿宋" w:hAnsi="仿宋" w:eastAsia="仿宋"/>
          <w:bCs/>
          <w:sz w:val="24"/>
          <w:highlight w:val="none"/>
          <w:u w:val="single"/>
        </w:rPr>
        <w:t>月</w:t>
      </w:r>
      <w:r>
        <w:rPr>
          <w:rFonts w:hint="eastAsia" w:ascii="仿宋" w:hAnsi="仿宋" w:eastAsia="仿宋"/>
          <w:bCs/>
          <w:sz w:val="24"/>
          <w:highlight w:val="none"/>
          <w:u w:val="single"/>
          <w:lang w:val="en-US" w:eastAsia="zh-CN"/>
        </w:rPr>
        <w:t>14</w:t>
      </w:r>
      <w:r>
        <w:rPr>
          <w:rFonts w:ascii="仿宋" w:hAnsi="仿宋" w:eastAsia="仿宋"/>
          <w:bCs/>
          <w:sz w:val="24"/>
          <w:highlight w:val="none"/>
          <w:u w:val="single"/>
        </w:rPr>
        <w:t>日10点00分</w:t>
      </w:r>
      <w:r>
        <w:rPr>
          <w:rFonts w:hint="eastAsia" w:ascii="仿宋" w:hAnsi="仿宋" w:eastAsia="仿宋"/>
          <w:bCs/>
          <w:sz w:val="24"/>
          <w:highlight w:val="none"/>
        </w:rPr>
        <w:t>（北京时间）</w:t>
      </w:r>
      <w:bookmarkEnd w:id="21"/>
      <w:bookmarkEnd w:id="22"/>
      <w:bookmarkEnd w:id="23"/>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地点：政采云系统平台（https://www.zcygov.cn/）</w:t>
      </w:r>
    </w:p>
    <w:p>
      <w:pPr>
        <w:spacing w:before="120" w:beforeLines="50" w:after="120" w:afterLines="50" w:line="360" w:lineRule="auto"/>
        <w:rPr>
          <w:rFonts w:ascii="仿宋" w:hAnsi="仿宋" w:eastAsia="仿宋"/>
          <w:b/>
          <w:sz w:val="24"/>
          <w:highlight w:val="none"/>
        </w:rPr>
      </w:pPr>
      <w:bookmarkStart w:id="24" w:name="_Toc35393802"/>
      <w:bookmarkStart w:id="25" w:name="_Toc28359093"/>
      <w:bookmarkStart w:id="26" w:name="_Toc35393633"/>
      <w:bookmarkStart w:id="27" w:name="_Toc28359016"/>
      <w:r>
        <w:rPr>
          <w:rFonts w:hint="eastAsia" w:ascii="仿宋" w:hAnsi="仿宋" w:eastAsia="仿宋"/>
          <w:b/>
          <w:sz w:val="24"/>
          <w:highlight w:val="none"/>
        </w:rPr>
        <w:t>五、开启</w:t>
      </w:r>
      <w:bookmarkEnd w:id="24"/>
      <w:bookmarkEnd w:id="25"/>
      <w:bookmarkEnd w:id="26"/>
      <w:bookmarkEnd w:id="27"/>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时间：</w:t>
      </w:r>
      <w:r>
        <w:rPr>
          <w:rFonts w:ascii="仿宋" w:hAnsi="仿宋" w:eastAsia="仿宋"/>
          <w:sz w:val="24"/>
          <w:highlight w:val="none"/>
          <w:u w:val="single"/>
        </w:rPr>
        <w:t>202</w:t>
      </w:r>
      <w:r>
        <w:rPr>
          <w:rFonts w:hint="eastAsia" w:ascii="仿宋" w:hAnsi="仿宋" w:eastAsia="仿宋"/>
          <w:sz w:val="24"/>
          <w:highlight w:val="none"/>
          <w:u w:val="single"/>
          <w:lang w:val="en-US" w:eastAsia="zh-CN"/>
        </w:rPr>
        <w:t>3</w:t>
      </w:r>
      <w:r>
        <w:rPr>
          <w:rFonts w:ascii="仿宋" w:hAnsi="仿宋" w:eastAsia="仿宋"/>
          <w:sz w:val="24"/>
          <w:highlight w:val="none"/>
          <w:u w:val="single"/>
        </w:rPr>
        <w:t>年</w:t>
      </w:r>
      <w:r>
        <w:rPr>
          <w:rFonts w:hint="eastAsia" w:ascii="仿宋" w:hAnsi="仿宋" w:eastAsia="仿宋"/>
          <w:sz w:val="24"/>
          <w:highlight w:val="none"/>
          <w:u w:val="single"/>
          <w:lang w:val="en-US" w:eastAsia="zh-CN"/>
        </w:rPr>
        <w:t>7</w:t>
      </w:r>
      <w:r>
        <w:rPr>
          <w:rFonts w:ascii="仿宋" w:hAnsi="仿宋" w:eastAsia="仿宋"/>
          <w:sz w:val="24"/>
          <w:highlight w:val="none"/>
          <w:u w:val="single"/>
        </w:rPr>
        <w:t>月</w:t>
      </w:r>
      <w:r>
        <w:rPr>
          <w:rFonts w:hint="eastAsia" w:ascii="仿宋" w:hAnsi="仿宋" w:eastAsia="仿宋"/>
          <w:sz w:val="24"/>
          <w:highlight w:val="none"/>
          <w:u w:val="single"/>
          <w:lang w:val="en-US" w:eastAsia="zh-CN"/>
        </w:rPr>
        <w:t>14</w:t>
      </w:r>
      <w:r>
        <w:rPr>
          <w:rFonts w:ascii="仿宋" w:hAnsi="仿宋" w:eastAsia="仿宋"/>
          <w:sz w:val="24"/>
          <w:highlight w:val="none"/>
          <w:u w:val="single"/>
        </w:rPr>
        <w:t>日10点00分（北京时间）</w:t>
      </w:r>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地点：政采云系统平台（https://www.zcygov.cn/）不见面开标大厅</w:t>
      </w:r>
    </w:p>
    <w:p>
      <w:pPr>
        <w:spacing w:before="120" w:beforeLines="50" w:after="120" w:afterLines="50" w:line="360" w:lineRule="auto"/>
        <w:rPr>
          <w:rFonts w:ascii="仿宋" w:hAnsi="仿宋" w:eastAsia="仿宋"/>
          <w:b/>
          <w:sz w:val="24"/>
          <w:highlight w:val="none"/>
        </w:rPr>
      </w:pPr>
      <w:bookmarkStart w:id="28" w:name="_Toc28359017"/>
      <w:bookmarkStart w:id="29" w:name="_Toc28359094"/>
      <w:bookmarkStart w:id="30" w:name="_Toc35393803"/>
      <w:bookmarkStart w:id="31" w:name="_Toc35393634"/>
      <w:r>
        <w:rPr>
          <w:rFonts w:hint="eastAsia" w:ascii="仿宋" w:hAnsi="仿宋" w:eastAsia="仿宋"/>
          <w:b/>
          <w:sz w:val="24"/>
          <w:highlight w:val="none"/>
        </w:rPr>
        <w:t>六、公告期限</w:t>
      </w:r>
      <w:bookmarkEnd w:id="28"/>
      <w:bookmarkEnd w:id="29"/>
      <w:bookmarkEnd w:id="30"/>
      <w:bookmarkEnd w:id="31"/>
    </w:p>
    <w:p>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自本公告发布之日起</w:t>
      </w:r>
      <w:r>
        <w:rPr>
          <w:rFonts w:ascii="仿宋" w:hAnsi="仿宋" w:eastAsia="仿宋" w:cs="宋体"/>
          <w:kern w:val="0"/>
          <w:sz w:val="24"/>
          <w:highlight w:val="none"/>
        </w:rPr>
        <w:t>3</w:t>
      </w:r>
      <w:r>
        <w:rPr>
          <w:rFonts w:hint="eastAsia" w:ascii="仿宋" w:hAnsi="仿宋" w:eastAsia="仿宋" w:cs="宋体"/>
          <w:kern w:val="0"/>
          <w:sz w:val="24"/>
          <w:highlight w:val="none"/>
        </w:rPr>
        <w:t>个工作日。</w:t>
      </w:r>
    </w:p>
    <w:p>
      <w:pPr>
        <w:spacing w:before="120" w:beforeLines="50" w:after="120" w:afterLines="50" w:line="360" w:lineRule="auto"/>
        <w:rPr>
          <w:rFonts w:ascii="仿宋" w:hAnsi="仿宋" w:eastAsia="仿宋"/>
          <w:b/>
          <w:sz w:val="24"/>
          <w:highlight w:val="none"/>
        </w:rPr>
      </w:pPr>
      <w:bookmarkStart w:id="32" w:name="_Toc35393635"/>
      <w:bookmarkStart w:id="33" w:name="_Toc35393804"/>
      <w:r>
        <w:rPr>
          <w:rFonts w:hint="eastAsia" w:ascii="仿宋" w:hAnsi="仿宋" w:eastAsia="仿宋"/>
          <w:b/>
          <w:sz w:val="24"/>
          <w:highlight w:val="none"/>
        </w:rPr>
        <w:t>七、其他补充事宜</w:t>
      </w:r>
      <w:bookmarkEnd w:id="32"/>
      <w:bookmarkEnd w:id="33"/>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本项目需要落实的政府采购政策：《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4、加密的电子响应文件（.jmbs格式）应在响应文件递交截止时间前通过政采云平台上传完成。</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6、逾期上传或者未上传指定地点的响应文件，采购人不予受理。</w:t>
      </w:r>
    </w:p>
    <w:p>
      <w:pPr>
        <w:spacing w:before="120" w:beforeLines="50" w:after="120" w:afterLines="50" w:line="440" w:lineRule="exact"/>
        <w:rPr>
          <w:rFonts w:ascii="仿宋" w:hAnsi="仿宋" w:eastAsia="仿宋" w:cs="宋体"/>
          <w:bCs/>
          <w:sz w:val="24"/>
          <w:highlight w:val="none"/>
        </w:rPr>
      </w:pPr>
      <w:bookmarkStart w:id="34" w:name="_Toc35393805"/>
      <w:bookmarkStart w:id="35" w:name="_Toc28359018"/>
      <w:bookmarkStart w:id="36" w:name="_Toc35393636"/>
      <w:bookmarkStart w:id="37" w:name="_Toc28359095"/>
      <w:r>
        <w:rPr>
          <w:rFonts w:hint="eastAsia" w:ascii="仿宋" w:hAnsi="仿宋" w:eastAsia="仿宋"/>
          <w:b/>
          <w:sz w:val="24"/>
          <w:highlight w:val="none"/>
        </w:rPr>
        <w:t>八、凡对本次采购提出询问，请按</w:t>
      </w:r>
      <w:r>
        <w:rPr>
          <w:rFonts w:ascii="仿宋" w:hAnsi="仿宋" w:eastAsia="仿宋"/>
          <w:b/>
          <w:sz w:val="24"/>
          <w:highlight w:val="none"/>
        </w:rPr>
        <w:t>以下方式</w:t>
      </w:r>
      <w:r>
        <w:rPr>
          <w:rFonts w:hint="eastAsia" w:ascii="仿宋" w:hAnsi="仿宋" w:eastAsia="仿宋"/>
          <w:b/>
          <w:sz w:val="24"/>
          <w:highlight w:val="none"/>
        </w:rPr>
        <w:t>联系。</w:t>
      </w:r>
      <w:bookmarkEnd w:id="34"/>
      <w:bookmarkEnd w:id="35"/>
      <w:bookmarkEnd w:id="36"/>
      <w:bookmarkEnd w:id="37"/>
    </w:p>
    <w:p>
      <w:pPr>
        <w:spacing w:line="44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采购人名称：哈密市自然资源局伊州分局</w:t>
      </w:r>
    </w:p>
    <w:p>
      <w:pPr>
        <w:spacing w:line="44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采购项目联系人：</w:t>
      </w:r>
      <w:r>
        <w:rPr>
          <w:rFonts w:hint="eastAsia" w:ascii="仿宋" w:hAnsi="仿宋" w:eastAsia="仿宋"/>
          <w:sz w:val="24"/>
          <w:highlight w:val="none"/>
          <w:lang w:val="en-US" w:eastAsia="zh-CN"/>
        </w:rPr>
        <w:t>白海涛</w:t>
      </w:r>
    </w:p>
    <w:p>
      <w:pPr>
        <w:spacing w:line="44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val="en-US" w:eastAsia="zh-CN"/>
        </w:rPr>
        <w:t>15199552758</w:t>
      </w:r>
    </w:p>
    <w:p>
      <w:pPr>
        <w:spacing w:before="120" w:beforeLines="50" w:line="440" w:lineRule="exact"/>
        <w:ind w:firstLine="480" w:firstLineChars="200"/>
        <w:rPr>
          <w:rFonts w:ascii="仿宋" w:hAnsi="仿宋" w:eastAsia="仿宋"/>
          <w:sz w:val="24"/>
          <w:highlight w:val="none"/>
        </w:rPr>
      </w:pPr>
      <w:r>
        <w:rPr>
          <w:rFonts w:hint="eastAsia" w:ascii="仿宋" w:hAnsi="仿宋" w:eastAsia="仿宋"/>
          <w:sz w:val="24"/>
          <w:highlight w:val="none"/>
        </w:rPr>
        <w:t>采购代理机构名称：新疆经纬招标有限责任公司</w:t>
      </w:r>
    </w:p>
    <w:p>
      <w:pPr>
        <w:spacing w:line="44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联系人：</w:t>
      </w:r>
      <w:r>
        <w:rPr>
          <w:rFonts w:hint="eastAsia" w:ascii="仿宋" w:hAnsi="仿宋" w:eastAsia="仿宋"/>
          <w:sz w:val="24"/>
          <w:highlight w:val="none"/>
          <w:lang w:val="en-US" w:eastAsia="zh-CN"/>
        </w:rPr>
        <w:t>张立丹</w:t>
      </w:r>
    </w:p>
    <w:p>
      <w:pPr>
        <w:spacing w:line="44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ascii="仿宋" w:hAnsi="仿宋" w:eastAsia="仿宋"/>
          <w:sz w:val="24"/>
          <w:highlight w:val="none"/>
        </w:rPr>
        <w:t>1</w:t>
      </w:r>
      <w:r>
        <w:rPr>
          <w:rFonts w:hint="eastAsia" w:ascii="仿宋" w:hAnsi="仿宋" w:eastAsia="仿宋"/>
          <w:sz w:val="24"/>
          <w:highlight w:val="none"/>
          <w:lang w:val="en-US" w:eastAsia="zh-CN"/>
        </w:rPr>
        <w:t>3150367772</w:t>
      </w:r>
    </w:p>
    <w:p>
      <w:pPr>
        <w:spacing w:line="440" w:lineRule="exact"/>
        <w:ind w:firstLine="480" w:firstLineChars="200"/>
        <w:rPr>
          <w:rFonts w:hint="eastAsia" w:ascii="仿宋" w:hAnsi="仿宋" w:eastAsia="仿宋"/>
          <w:sz w:val="24"/>
          <w:highlight w:val="none"/>
        </w:rPr>
      </w:pPr>
      <w:r>
        <w:rPr>
          <w:rFonts w:hint="eastAsia" w:ascii="仿宋" w:hAnsi="仿宋" w:eastAsia="仿宋"/>
          <w:sz w:val="24"/>
          <w:highlight w:val="none"/>
        </w:rPr>
        <w:t>地址：哈密市伊州区天山北路35号京龙大厦7楼</w:t>
      </w:r>
    </w:p>
    <w:p>
      <w:pPr>
        <w:rPr>
          <w:rFonts w:hint="eastAsia" w:ascii="仿宋" w:hAnsi="仿宋" w:eastAsia="仿宋"/>
          <w:sz w:val="24"/>
          <w:highlight w:val="none"/>
        </w:rPr>
      </w:pPr>
      <w:r>
        <w:rPr>
          <w:rFonts w:hint="eastAsia" w:ascii="仿宋" w:hAnsi="仿宋" w:eastAsia="仿宋"/>
          <w:sz w:val="24"/>
          <w:highlight w:val="none"/>
        </w:rPr>
        <w:br w:type="page"/>
      </w:r>
    </w:p>
    <w:bookmarkEnd w:id="4"/>
    <w:p>
      <w:pPr>
        <w:rPr>
          <w:rFonts w:ascii="仿宋" w:hAnsi="仿宋" w:eastAsia="仿宋"/>
          <w:highlight w:val="none"/>
        </w:rPr>
      </w:pPr>
    </w:p>
    <w:p>
      <w:pPr>
        <w:pStyle w:val="5"/>
        <w:spacing w:before="0" w:after="0" w:line="240" w:lineRule="auto"/>
        <w:jc w:val="center"/>
        <w:rPr>
          <w:rFonts w:ascii="仿宋" w:hAnsi="仿宋" w:eastAsia="仿宋"/>
          <w:b/>
          <w:bCs w:val="0"/>
          <w:sz w:val="32"/>
          <w:szCs w:val="32"/>
          <w:highlight w:val="none"/>
        </w:rPr>
      </w:pPr>
      <w:bookmarkStart w:id="38" w:name="_Toc10571"/>
      <w:bookmarkStart w:id="39" w:name="_Toc531075008"/>
      <w:bookmarkStart w:id="40" w:name="_Toc532543564"/>
      <w:bookmarkStart w:id="41" w:name="_Toc106383953"/>
      <w:r>
        <w:rPr>
          <w:rFonts w:hint="eastAsia" w:ascii="仿宋" w:hAnsi="仿宋" w:eastAsia="仿宋"/>
          <w:b/>
          <w:bCs w:val="0"/>
          <w:color w:val="000000"/>
          <w:sz w:val="32"/>
          <w:szCs w:val="32"/>
          <w:highlight w:val="none"/>
        </w:rPr>
        <w:t>第二章</w:t>
      </w:r>
      <w:r>
        <w:rPr>
          <w:rFonts w:hint="eastAsia" w:ascii="仿宋" w:hAnsi="仿宋" w:eastAsia="仿宋"/>
          <w:b/>
          <w:bCs w:val="0"/>
          <w:sz w:val="32"/>
          <w:szCs w:val="32"/>
          <w:highlight w:val="none"/>
        </w:rPr>
        <w:t>供应商须知</w:t>
      </w:r>
      <w:bookmarkEnd w:id="38"/>
      <w:bookmarkEnd w:id="39"/>
      <w:bookmarkEnd w:id="40"/>
      <w:bookmarkEnd w:id="41"/>
    </w:p>
    <w:p>
      <w:pPr>
        <w:pStyle w:val="6"/>
        <w:jc w:val="center"/>
        <w:rPr>
          <w:rFonts w:ascii="仿宋" w:hAnsi="仿宋" w:eastAsia="仿宋" w:cs="宋体"/>
          <w:sz w:val="24"/>
          <w:szCs w:val="36"/>
          <w:highlight w:val="none"/>
        </w:rPr>
      </w:pPr>
      <w:bookmarkStart w:id="42" w:name="_Toc106383954"/>
      <w:bookmarkStart w:id="43" w:name="_Toc531624142"/>
      <w:bookmarkStart w:id="44" w:name="_Toc21720"/>
      <w:bookmarkStart w:id="45" w:name="EB99f3ffc62d4744a9abed5da111a780a5"/>
      <w:r>
        <w:rPr>
          <w:rFonts w:hint="eastAsia" w:ascii="仿宋" w:hAnsi="仿宋" w:eastAsia="仿宋" w:cs="宋体"/>
          <w:sz w:val="24"/>
          <w:szCs w:val="36"/>
          <w:highlight w:val="none"/>
        </w:rPr>
        <w:t>磋商须知前附表</w:t>
      </w:r>
      <w:bookmarkEnd w:id="42"/>
      <w:bookmarkEnd w:id="43"/>
    </w:p>
    <w:tbl>
      <w:tblPr>
        <w:tblStyle w:val="38"/>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002"/>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17" w:type="dxa"/>
            <w:vAlign w:val="center"/>
          </w:tcPr>
          <w:p>
            <w:pPr>
              <w:pStyle w:val="66"/>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序列号</w:t>
            </w:r>
          </w:p>
        </w:tc>
        <w:tc>
          <w:tcPr>
            <w:tcW w:w="2002" w:type="dxa"/>
            <w:vAlign w:val="center"/>
          </w:tcPr>
          <w:p>
            <w:pPr>
              <w:pStyle w:val="66"/>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条款名称</w:t>
            </w:r>
          </w:p>
        </w:tc>
        <w:tc>
          <w:tcPr>
            <w:tcW w:w="7095" w:type="dxa"/>
            <w:vAlign w:val="center"/>
          </w:tcPr>
          <w:p>
            <w:pPr>
              <w:pStyle w:val="66"/>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项目名称</w:t>
            </w:r>
          </w:p>
        </w:tc>
        <w:tc>
          <w:tcPr>
            <w:tcW w:w="7095" w:type="dxa"/>
            <w:vAlign w:val="center"/>
          </w:tcPr>
          <w:p>
            <w:pPr>
              <w:pStyle w:val="66"/>
              <w:adjustRightInd w:val="0"/>
              <w:snapToGrid w:val="0"/>
              <w:spacing w:line="400" w:lineRule="exact"/>
              <w:jc w:val="left"/>
              <w:rPr>
                <w:rFonts w:hint="eastAsia" w:ascii="仿宋" w:hAnsi="仿宋" w:eastAsia="仿宋" w:cs="宋体"/>
                <w:color w:val="000000"/>
                <w:sz w:val="24"/>
                <w:szCs w:val="24"/>
                <w:highlight w:val="none"/>
                <w:lang w:eastAsia="zh-CN"/>
              </w:rPr>
            </w:pPr>
            <w:r>
              <w:rPr>
                <w:rFonts w:hint="eastAsia" w:ascii="仿宋" w:hAnsi="仿宋" w:eastAsia="仿宋"/>
                <w:sz w:val="24"/>
                <w:szCs w:val="24"/>
                <w:highlight w:val="none"/>
                <w:lang w:eastAsia="zh-CN"/>
              </w:rPr>
              <w:t>2023年国土变更调查与卫片执法工作服务项目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采购人</w:t>
            </w:r>
          </w:p>
        </w:tc>
        <w:tc>
          <w:tcPr>
            <w:tcW w:w="7095" w:type="dxa"/>
            <w:vAlign w:val="center"/>
          </w:tcPr>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名称：哈密市自然资源局伊州分局</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联系人：</w:t>
            </w:r>
            <w:r>
              <w:rPr>
                <w:rFonts w:hint="eastAsia" w:ascii="仿宋" w:hAnsi="仿宋" w:eastAsia="仿宋"/>
                <w:sz w:val="24"/>
                <w:highlight w:val="none"/>
                <w:lang w:val="en-US" w:eastAsia="zh-CN"/>
              </w:rPr>
              <w:t>白海涛</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联系电话：</w:t>
            </w:r>
            <w:r>
              <w:rPr>
                <w:rFonts w:hint="eastAsia" w:ascii="仿宋" w:hAnsi="仿宋" w:eastAsia="仿宋"/>
                <w:sz w:val="24"/>
                <w:highlight w:val="none"/>
                <w:lang w:val="en-US" w:eastAsia="zh-CN"/>
              </w:rPr>
              <w:t>15199552758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3</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采购代理机构</w:t>
            </w:r>
          </w:p>
        </w:tc>
        <w:tc>
          <w:tcPr>
            <w:tcW w:w="7095" w:type="dxa"/>
            <w:vAlign w:val="center"/>
          </w:tcPr>
          <w:p>
            <w:pPr>
              <w:spacing w:line="400" w:lineRule="exact"/>
              <w:ind w:left="420" w:hanging="420"/>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名称：新疆经纬招标有限责任公司</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联系人：</w:t>
            </w:r>
            <w:r>
              <w:rPr>
                <w:rFonts w:hint="eastAsia" w:ascii="仿宋" w:hAnsi="仿宋" w:eastAsia="仿宋"/>
                <w:color w:val="000000"/>
                <w:sz w:val="24"/>
                <w:szCs w:val="24"/>
                <w:highlight w:val="none"/>
                <w:lang w:eastAsia="zh-CN"/>
              </w:rPr>
              <w:t>张立丹</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联系电话：</w:t>
            </w:r>
            <w:r>
              <w:rPr>
                <w:rFonts w:hint="eastAsia" w:ascii="仿宋" w:hAnsi="仿宋" w:eastAsia="仿宋"/>
                <w:color w:val="000000"/>
                <w:sz w:val="24"/>
                <w:szCs w:val="24"/>
                <w:highlight w:val="none"/>
                <w:lang w:eastAsia="zh-CN"/>
              </w:rPr>
              <w:t>13150367772</w:t>
            </w:r>
          </w:p>
          <w:p>
            <w:pPr>
              <w:spacing w:line="400" w:lineRule="exact"/>
              <w:ind w:left="420" w:hanging="420"/>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地址：哈密市伊州区天山北路35号京龙大厦7楼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4</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监管部门</w:t>
            </w:r>
          </w:p>
        </w:tc>
        <w:tc>
          <w:tcPr>
            <w:tcW w:w="7095" w:type="dxa"/>
            <w:vAlign w:val="center"/>
          </w:tcPr>
          <w:p>
            <w:pPr>
              <w:pStyle w:val="69"/>
              <w:spacing w:line="400" w:lineRule="exact"/>
              <w:rPr>
                <w:rFonts w:ascii="仿宋" w:hAnsi="仿宋" w:eastAsia="仿宋"/>
                <w:sz w:val="24"/>
                <w:szCs w:val="24"/>
                <w:highlight w:val="none"/>
              </w:rPr>
            </w:pPr>
            <w:r>
              <w:rPr>
                <w:rFonts w:hint="eastAsia" w:ascii="仿宋" w:hAnsi="仿宋" w:eastAsia="仿宋"/>
                <w:sz w:val="24"/>
                <w:szCs w:val="24"/>
                <w:highlight w:val="none"/>
              </w:rPr>
              <w:t>哈密市财政局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5</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项目预算</w:t>
            </w:r>
          </w:p>
        </w:tc>
        <w:tc>
          <w:tcPr>
            <w:tcW w:w="7095" w:type="dxa"/>
            <w:vAlign w:val="center"/>
          </w:tcPr>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en-US" w:eastAsia="zh-CN"/>
              </w:rPr>
              <w:t>50</w:t>
            </w:r>
            <w:r>
              <w:rPr>
                <w:rFonts w:hint="eastAsia" w:ascii="仿宋" w:hAnsi="仿宋" w:eastAsia="仿宋" w:cs="宋体"/>
                <w:sz w:val="24"/>
                <w:szCs w:val="24"/>
                <w:highlight w:val="none"/>
                <w:lang w:val="zh-CN"/>
              </w:rPr>
              <w:t>0000元</w:t>
            </w:r>
            <w:r>
              <w:rPr>
                <w:rFonts w:hint="eastAsia" w:ascii="仿宋" w:hAnsi="仿宋" w:eastAsia="仿宋"/>
                <w:sz w:val="24"/>
                <w:highlight w:val="none"/>
                <w:lang w:val="en-US" w:eastAsia="zh-CN"/>
              </w:rPr>
              <w:t>(控制价：其中图斑核查单价130元/个；总价：50</w:t>
            </w:r>
            <w:r>
              <w:rPr>
                <w:rFonts w:hint="eastAsia" w:ascii="仿宋" w:hAnsi="仿宋" w:eastAsia="仿宋"/>
                <w:sz w:val="24"/>
                <w:highlight w:val="none"/>
              </w:rPr>
              <w:t>0000元</w:t>
            </w:r>
            <w:r>
              <w:rPr>
                <w:rFonts w:hint="eastAsia" w:ascii="仿宋" w:hAnsi="仿宋" w:eastAsia="仿宋"/>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6</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供应商资格条件</w:t>
            </w:r>
          </w:p>
        </w:tc>
        <w:tc>
          <w:tcPr>
            <w:tcW w:w="7095" w:type="dxa"/>
            <w:vAlign w:val="center"/>
          </w:tcPr>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1.满足《中华人民共和国政府采购法》第二十二条规定：</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（1）具有独立承担民事责任的能力；</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（2）具有健全的财务会计制度；</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（3）具有履行合同所必需的设备和专业技术能力；</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（4）有依法缴纳税收和社会保障资金的良好记录；</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（5）参加政府采购活动前三年内，在经营活动中没有重大违法记录；</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（6）法律、行政法规规定的其他条件。</w:t>
            </w:r>
          </w:p>
          <w:p>
            <w:pPr>
              <w:pStyle w:val="66"/>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zh-CN"/>
              </w:rPr>
              <w:t>2.落实政府采购政策需满足的资格要求：本项目为专门面向小微企业采购项目，应商须按要求提供中小微企业申明函或监狱企业的证明文件或残疾人福利性单位声明函；</w:t>
            </w:r>
          </w:p>
          <w:p>
            <w:pPr>
              <w:pStyle w:val="66"/>
              <w:adjustRightInd w:val="0"/>
              <w:snapToGrid w:val="0"/>
              <w:spacing w:line="400" w:lineRule="exact"/>
              <w:jc w:val="left"/>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zh-CN"/>
              </w:rPr>
              <w:t>3.本项目的特定资格要求：在“信用中国”或“中国执行信息公开网”网站被列入失信被执行人、重大税收违法案件当事人名单，在中国政府采购网被列入严重违法失信行为记录名单的（尚在处罚期内的），将拒绝其参加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7</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联合体响应</w:t>
            </w:r>
          </w:p>
        </w:tc>
        <w:tc>
          <w:tcPr>
            <w:tcW w:w="7095" w:type="dxa"/>
            <w:vAlign w:val="center"/>
          </w:tcPr>
          <w:p>
            <w:pPr>
              <w:pStyle w:val="66"/>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sz w:val="24"/>
                <w:szCs w:val="24"/>
                <w:highlight w:val="none"/>
              </w:rPr>
              <w:t>不接受</w:t>
            </w:r>
          </w:p>
          <w:p>
            <w:pPr>
              <w:pStyle w:val="66"/>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□接受：采样单位与实验室分析单位应为不同单位，以采样单位作为联合体牵头人，提供有效的联合体协议书并明确约定联合体各方承担的工作和相应的责任。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8</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备选方案</w:t>
            </w:r>
          </w:p>
        </w:tc>
        <w:tc>
          <w:tcPr>
            <w:tcW w:w="7095" w:type="dxa"/>
            <w:vAlign w:val="center"/>
          </w:tcPr>
          <w:p>
            <w:pPr>
              <w:pStyle w:val="66"/>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sz w:val="24"/>
                <w:szCs w:val="24"/>
                <w:highlight w:val="none"/>
              </w:rPr>
              <w:t>不接受</w:t>
            </w:r>
          </w:p>
          <w:p>
            <w:pPr>
              <w:pStyle w:val="66"/>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9</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信息公告媒体</w:t>
            </w:r>
          </w:p>
        </w:tc>
        <w:tc>
          <w:tcPr>
            <w:tcW w:w="7095" w:type="dxa"/>
            <w:vAlign w:val="center"/>
          </w:tcPr>
          <w:p>
            <w:pPr>
              <w:pStyle w:val="66"/>
              <w:adjustRightInd w:val="0"/>
              <w:snapToGrid w:val="0"/>
              <w:spacing w:line="400" w:lineRule="exact"/>
              <w:jc w:val="left"/>
              <w:rPr>
                <w:rFonts w:ascii="仿宋" w:hAnsi="仿宋" w:eastAsia="仿宋" w:cs="宋体"/>
                <w:color w:val="000000"/>
                <w:sz w:val="24"/>
                <w:szCs w:val="24"/>
                <w:highlight w:val="none"/>
              </w:rPr>
            </w:pPr>
            <w:r>
              <w:rPr>
                <w:rFonts w:hint="eastAsia" w:ascii="仿宋" w:hAnsi="仿宋" w:eastAsia="仿宋"/>
                <w:sz w:val="24"/>
                <w:szCs w:val="24"/>
                <w:highlight w:val="none"/>
              </w:rPr>
              <w:t>新疆</w:t>
            </w:r>
            <w:r>
              <w:rPr>
                <w:rFonts w:ascii="仿宋" w:hAnsi="仿宋" w:eastAsia="仿宋"/>
                <w:sz w:val="24"/>
                <w:szCs w:val="24"/>
                <w:highlight w:val="none"/>
              </w:rPr>
              <w:t>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10</w:t>
            </w:r>
          </w:p>
        </w:tc>
        <w:tc>
          <w:tcPr>
            <w:tcW w:w="2002" w:type="dxa"/>
            <w:vAlign w:val="center"/>
          </w:tcPr>
          <w:p>
            <w:pPr>
              <w:pStyle w:val="66"/>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响应文件递交截止时间</w:t>
            </w:r>
          </w:p>
        </w:tc>
        <w:tc>
          <w:tcPr>
            <w:tcW w:w="7095" w:type="dxa"/>
            <w:vAlign w:val="center"/>
          </w:tcPr>
          <w:p>
            <w:pPr>
              <w:pStyle w:val="66"/>
              <w:adjustRightInd w:val="0"/>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3</w:t>
            </w:r>
            <w:r>
              <w:rPr>
                <w:rFonts w:hint="eastAsia" w:ascii="仿宋" w:hAnsi="仿宋" w:eastAsia="仿宋" w:cs="宋体"/>
                <w:sz w:val="24"/>
                <w:szCs w:val="24"/>
                <w:highlight w:val="none"/>
              </w:rPr>
              <w:t>年</w:t>
            </w:r>
            <w:r>
              <w:rPr>
                <w:rFonts w:hint="eastAsia" w:ascii="仿宋" w:hAnsi="仿宋" w:eastAsia="仿宋" w:cs="宋体"/>
                <w:sz w:val="24"/>
                <w:szCs w:val="24"/>
                <w:highlight w:val="none"/>
                <w:lang w:val="en-US" w:eastAsia="zh-CN"/>
              </w:rPr>
              <w:t>7</w:t>
            </w:r>
            <w:r>
              <w:rPr>
                <w:rFonts w:hint="eastAsia" w:ascii="仿宋" w:hAnsi="仿宋" w:eastAsia="仿宋" w:cs="宋体"/>
                <w:sz w:val="24"/>
                <w:szCs w:val="24"/>
                <w:highlight w:val="none"/>
              </w:rPr>
              <w:t>月</w:t>
            </w:r>
            <w:r>
              <w:rPr>
                <w:rFonts w:hint="eastAsia" w:ascii="仿宋" w:hAnsi="仿宋" w:eastAsia="仿宋" w:cs="宋体"/>
                <w:sz w:val="24"/>
                <w:szCs w:val="24"/>
                <w:highlight w:val="none"/>
                <w:lang w:val="en-US" w:eastAsia="zh-CN"/>
              </w:rPr>
              <w:t>14</w:t>
            </w:r>
            <w:r>
              <w:rPr>
                <w:rFonts w:hint="eastAsia" w:ascii="仿宋" w:hAnsi="仿宋" w:eastAsia="仿宋" w:cs="宋体"/>
                <w:sz w:val="24"/>
                <w:szCs w:val="24"/>
                <w:highlight w:val="none"/>
              </w:rPr>
              <w:t>日10点00分（北京时间）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11</w:t>
            </w:r>
          </w:p>
        </w:tc>
        <w:tc>
          <w:tcPr>
            <w:tcW w:w="2002" w:type="dxa"/>
            <w:vAlign w:val="center"/>
          </w:tcPr>
          <w:p>
            <w:pPr>
              <w:pStyle w:val="66"/>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磋商时间、地点</w:t>
            </w:r>
          </w:p>
        </w:tc>
        <w:tc>
          <w:tcPr>
            <w:tcW w:w="7095" w:type="dxa"/>
            <w:vAlign w:val="center"/>
          </w:tcPr>
          <w:p>
            <w:pPr>
              <w:pStyle w:val="92"/>
              <w:spacing w:line="400" w:lineRule="exact"/>
              <w:ind w:leftChars="-1" w:hanging="2" w:hangingChars="1"/>
              <w:rPr>
                <w:rFonts w:ascii="仿宋" w:hAnsi="仿宋" w:eastAsia="仿宋" w:cs="宋体"/>
                <w:sz w:val="24"/>
                <w:szCs w:val="24"/>
                <w:highlight w:val="none"/>
              </w:rPr>
            </w:pPr>
            <w:r>
              <w:rPr>
                <w:rFonts w:hint="eastAsia" w:ascii="仿宋" w:hAnsi="仿宋" w:eastAsia="仿宋" w:cs="宋体"/>
                <w:kern w:val="0"/>
                <w:sz w:val="24"/>
                <w:szCs w:val="24"/>
                <w:highlight w:val="none"/>
              </w:rPr>
              <w:t>磋商时间：2</w:t>
            </w:r>
            <w:r>
              <w:rPr>
                <w:rFonts w:hint="eastAsia" w:ascii="仿宋" w:hAnsi="仿宋" w:eastAsia="仿宋" w:cs="宋体"/>
                <w:bCs/>
                <w:sz w:val="24"/>
                <w:szCs w:val="24"/>
                <w:highlight w:val="none"/>
              </w:rPr>
              <w:t>02</w:t>
            </w:r>
            <w:r>
              <w:rPr>
                <w:rFonts w:hint="eastAsia" w:ascii="仿宋" w:hAnsi="仿宋" w:eastAsia="仿宋" w:cs="宋体"/>
                <w:bCs/>
                <w:sz w:val="24"/>
                <w:szCs w:val="24"/>
                <w:highlight w:val="none"/>
                <w:lang w:val="en-US" w:eastAsia="zh-CN"/>
              </w:rPr>
              <w:t>3</w:t>
            </w:r>
            <w:r>
              <w:rPr>
                <w:rFonts w:hint="eastAsia" w:ascii="仿宋" w:hAnsi="仿宋" w:eastAsia="仿宋" w:cs="宋体"/>
                <w:bCs/>
                <w:sz w:val="24"/>
                <w:szCs w:val="24"/>
                <w:highlight w:val="none"/>
              </w:rPr>
              <w:t>年</w:t>
            </w:r>
            <w:r>
              <w:rPr>
                <w:rFonts w:hint="eastAsia" w:ascii="仿宋" w:hAnsi="仿宋" w:eastAsia="仿宋" w:cs="宋体"/>
                <w:bCs/>
                <w:sz w:val="24"/>
                <w:szCs w:val="24"/>
                <w:highlight w:val="none"/>
                <w:lang w:val="en-US" w:eastAsia="zh-CN"/>
              </w:rPr>
              <w:t>7</w:t>
            </w:r>
            <w:r>
              <w:rPr>
                <w:rFonts w:hint="eastAsia" w:ascii="仿宋" w:hAnsi="仿宋" w:eastAsia="仿宋" w:cs="宋体"/>
                <w:bCs/>
                <w:sz w:val="24"/>
                <w:szCs w:val="24"/>
                <w:highlight w:val="none"/>
              </w:rPr>
              <w:t>月</w:t>
            </w:r>
            <w:r>
              <w:rPr>
                <w:rFonts w:hint="eastAsia" w:ascii="仿宋" w:hAnsi="仿宋" w:eastAsia="仿宋" w:cs="宋体"/>
                <w:bCs/>
                <w:sz w:val="24"/>
                <w:szCs w:val="24"/>
                <w:highlight w:val="none"/>
                <w:lang w:val="en-US" w:eastAsia="zh-CN"/>
              </w:rPr>
              <w:t>14</w:t>
            </w:r>
            <w:r>
              <w:rPr>
                <w:rFonts w:hint="eastAsia" w:ascii="仿宋" w:hAnsi="仿宋" w:eastAsia="仿宋" w:cs="宋体"/>
                <w:bCs/>
                <w:sz w:val="24"/>
                <w:szCs w:val="24"/>
                <w:highlight w:val="none"/>
              </w:rPr>
              <w:t>日10点00分(北京时间)</w:t>
            </w:r>
          </w:p>
          <w:p>
            <w:pPr>
              <w:pStyle w:val="92"/>
              <w:spacing w:line="400" w:lineRule="exact"/>
              <w:jc w:val="left"/>
              <w:rPr>
                <w:rFonts w:ascii="仿宋" w:hAnsi="仿宋" w:eastAsia="仿宋"/>
                <w:sz w:val="24"/>
                <w:szCs w:val="24"/>
                <w:highlight w:val="none"/>
              </w:rPr>
            </w:pPr>
            <w:r>
              <w:rPr>
                <w:rFonts w:hint="eastAsia" w:ascii="仿宋" w:hAnsi="仿宋" w:eastAsia="仿宋" w:cs="宋体"/>
                <w:kern w:val="0"/>
                <w:sz w:val="24"/>
                <w:szCs w:val="24"/>
                <w:highlight w:val="none"/>
              </w:rPr>
              <w:t>磋商地点：</w:t>
            </w:r>
            <w:r>
              <w:rPr>
                <w:rFonts w:hint="eastAsia" w:ascii="仿宋" w:hAnsi="仿宋" w:eastAsia="仿宋"/>
                <w:sz w:val="24"/>
                <w:szCs w:val="24"/>
                <w:highlight w:val="none"/>
              </w:rPr>
              <w:t>哈密市伊州区天山北路3</w:t>
            </w:r>
            <w:r>
              <w:rPr>
                <w:rFonts w:ascii="仿宋" w:hAnsi="仿宋" w:eastAsia="仿宋"/>
                <w:sz w:val="24"/>
                <w:szCs w:val="24"/>
                <w:highlight w:val="none"/>
              </w:rPr>
              <w:t>5</w:t>
            </w:r>
            <w:r>
              <w:rPr>
                <w:rFonts w:hint="eastAsia" w:ascii="仿宋" w:hAnsi="仿宋" w:eastAsia="仿宋"/>
                <w:sz w:val="24"/>
                <w:szCs w:val="24"/>
                <w:highlight w:val="none"/>
              </w:rPr>
              <w:t>号京龙大厦7</w:t>
            </w:r>
            <w:r>
              <w:rPr>
                <w:rFonts w:ascii="仿宋" w:hAnsi="仿宋" w:eastAsia="仿宋"/>
                <w:sz w:val="24"/>
                <w:szCs w:val="24"/>
                <w:highlight w:val="none"/>
              </w:rPr>
              <w:t>03</w:t>
            </w:r>
            <w:r>
              <w:rPr>
                <w:rFonts w:hint="eastAsia" w:ascii="仿宋" w:hAnsi="仿宋" w:eastAsia="仿宋"/>
                <w:sz w:val="24"/>
                <w:szCs w:val="24"/>
                <w:highlight w:val="none"/>
              </w:rPr>
              <w:t>（政采云（https://www.zcygov.cn/）不见面开标大厅）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12</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磋商小组的组建及评审专家的确定方式</w:t>
            </w:r>
          </w:p>
        </w:tc>
        <w:tc>
          <w:tcPr>
            <w:tcW w:w="7095" w:type="dxa"/>
            <w:vAlign w:val="center"/>
          </w:tcPr>
          <w:p>
            <w:pPr>
              <w:pStyle w:val="66"/>
              <w:adjustRightInd w:val="0"/>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磋商小组构成：磋商小组由采购人代表和评审专家共3人以上单数组成，其中评审专家人数不得少于磋商小组成员总数的2/3。</w:t>
            </w:r>
          </w:p>
          <w:p>
            <w:pPr>
              <w:pStyle w:val="66"/>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sz w:val="24"/>
                <w:szCs w:val="24"/>
                <w:highlight w:val="none"/>
              </w:rPr>
              <w:t>磋商小组确定方式：专家库随机抽取。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13</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磋商保证金</w:t>
            </w:r>
          </w:p>
        </w:tc>
        <w:tc>
          <w:tcPr>
            <w:tcW w:w="7095" w:type="dxa"/>
            <w:vAlign w:val="center"/>
          </w:tcPr>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1、磋商保证金数额：</w:t>
            </w:r>
            <w:r>
              <w:rPr>
                <w:rFonts w:hint="eastAsia" w:ascii="仿宋" w:hAnsi="仿宋" w:eastAsia="仿宋" w:cs="宋体"/>
                <w:color w:val="000000"/>
                <w:sz w:val="24"/>
                <w:szCs w:val="24"/>
                <w:highlight w:val="none"/>
                <w:lang w:val="en-US" w:eastAsia="zh-CN"/>
              </w:rPr>
              <w:t>80</w:t>
            </w:r>
            <w:r>
              <w:rPr>
                <w:rFonts w:ascii="仿宋" w:hAnsi="仿宋" w:eastAsia="仿宋" w:cs="宋体"/>
                <w:color w:val="000000"/>
                <w:sz w:val="24"/>
                <w:szCs w:val="24"/>
                <w:highlight w:val="none"/>
              </w:rPr>
              <w:t>00</w:t>
            </w:r>
            <w:r>
              <w:rPr>
                <w:rFonts w:hint="eastAsia" w:ascii="仿宋" w:hAnsi="仿宋" w:eastAsia="仿宋" w:cs="宋体"/>
                <w:color w:val="000000"/>
                <w:sz w:val="24"/>
                <w:szCs w:val="24"/>
                <w:highlight w:val="none"/>
              </w:rPr>
              <w:t>元(人民币</w:t>
            </w:r>
            <w:r>
              <w:rPr>
                <w:rFonts w:hint="eastAsia" w:ascii="仿宋" w:hAnsi="仿宋" w:eastAsia="仿宋" w:cs="宋体"/>
                <w:color w:val="000000"/>
                <w:sz w:val="24"/>
                <w:szCs w:val="24"/>
                <w:highlight w:val="none"/>
                <w:lang w:val="en-US" w:eastAsia="zh-CN"/>
              </w:rPr>
              <w:t>捌仟元</w:t>
            </w:r>
            <w:r>
              <w:rPr>
                <w:rFonts w:hint="eastAsia" w:ascii="仿宋" w:hAnsi="仿宋" w:eastAsia="仿宋" w:cs="宋体"/>
                <w:color w:val="000000"/>
                <w:sz w:val="24"/>
                <w:szCs w:val="24"/>
                <w:highlight w:val="none"/>
              </w:rPr>
              <w:t>整)；</w:t>
            </w:r>
          </w:p>
          <w:p>
            <w:pPr>
              <w:pStyle w:val="66"/>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2、保证金缴纳方式：</w:t>
            </w:r>
            <w:r>
              <w:rPr>
                <w:rFonts w:hint="eastAsia" w:ascii="仿宋" w:hAnsi="仿宋" w:eastAsia="仿宋" w:cs="宋体"/>
                <w:color w:val="000000"/>
                <w:sz w:val="24"/>
                <w:szCs w:val="24"/>
                <w:highlight w:val="none"/>
                <w:lang w:val="en-US" w:eastAsia="zh-CN"/>
              </w:rPr>
              <w:t>供应商</w:t>
            </w:r>
            <w:r>
              <w:rPr>
                <w:rFonts w:hint="eastAsia" w:ascii="仿宋" w:hAnsi="仿宋" w:eastAsia="仿宋" w:cs="宋体"/>
                <w:color w:val="000000"/>
                <w:sz w:val="24"/>
                <w:szCs w:val="24"/>
                <w:highlight w:val="none"/>
              </w:rPr>
              <w:t>根据自身实际自行选择银行电汇（从其基本账户通过网银转账或银行电汇形式转出）、银行保函或保险保单；</w:t>
            </w:r>
          </w:p>
          <w:p>
            <w:pPr>
              <w:pStyle w:val="66"/>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3、递交时间：在投标截止时间前递交（以到账时间为准）；</w:t>
            </w:r>
          </w:p>
          <w:p>
            <w:pPr>
              <w:pStyle w:val="66"/>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4、保证金凭证：投标单位提供打款凭证截图加盖公章；银行保函或保险保单由</w:t>
            </w:r>
            <w:r>
              <w:rPr>
                <w:rFonts w:hint="eastAsia" w:ascii="仿宋" w:hAnsi="仿宋" w:eastAsia="仿宋" w:cs="宋体"/>
                <w:color w:val="000000"/>
                <w:sz w:val="24"/>
                <w:szCs w:val="24"/>
                <w:highlight w:val="none"/>
                <w:lang w:val="en-US" w:eastAsia="zh-CN"/>
              </w:rPr>
              <w:t>政采云平台机构</w:t>
            </w:r>
            <w:r>
              <w:rPr>
                <w:rFonts w:hint="eastAsia" w:ascii="仿宋" w:hAnsi="仿宋" w:eastAsia="仿宋" w:cs="宋体"/>
                <w:color w:val="000000"/>
                <w:sz w:val="24"/>
                <w:szCs w:val="24"/>
                <w:highlight w:val="none"/>
              </w:rPr>
              <w:t>出具</w:t>
            </w:r>
            <w:r>
              <w:rPr>
                <w:rFonts w:hint="eastAsia" w:ascii="仿宋" w:hAnsi="仿宋" w:eastAsia="仿宋" w:cs="宋体"/>
                <w:color w:val="000000"/>
                <w:sz w:val="24"/>
                <w:szCs w:val="24"/>
                <w:highlight w:val="none"/>
                <w:lang w:val="en-US" w:eastAsia="zh-CN"/>
              </w:rPr>
              <w:t>的</w:t>
            </w:r>
            <w:r>
              <w:rPr>
                <w:rFonts w:hint="eastAsia" w:ascii="仿宋" w:hAnsi="仿宋" w:eastAsia="仿宋" w:cs="宋体"/>
                <w:color w:val="000000"/>
                <w:sz w:val="24"/>
                <w:szCs w:val="24"/>
                <w:highlight w:val="none"/>
              </w:rPr>
              <w:t>有效证件，其他不予认可。</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5、账户信息：</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单位名称：新疆经纬招标有限责任公司哈密分公司</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账号：3011000109200121419</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开户行：中国工商银行股份有限公司哈密分行营业部</w:t>
            </w:r>
          </w:p>
          <w:p>
            <w:pPr>
              <w:pStyle w:val="121"/>
              <w:topLinePunct/>
              <w:spacing w:line="400" w:lineRule="exact"/>
              <w:ind w:firstLine="0" w:firstLineChars="0"/>
              <w:rPr>
                <w:rFonts w:ascii="仿宋" w:hAnsi="仿宋" w:eastAsia="仿宋" w:cs="宋体"/>
                <w:bCs/>
                <w:color w:val="000000"/>
                <w:sz w:val="24"/>
                <w:szCs w:val="24"/>
                <w:highlight w:val="none"/>
              </w:rPr>
            </w:pPr>
            <w:r>
              <w:rPr>
                <w:rFonts w:hint="eastAsia" w:ascii="仿宋" w:hAnsi="仿宋" w:eastAsia="仿宋" w:cs="宋体"/>
                <w:color w:val="000000"/>
                <w:sz w:val="24"/>
                <w:szCs w:val="24"/>
                <w:highlight w:val="none"/>
              </w:rPr>
              <w:t>行号：102884000049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14</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评审办法</w:t>
            </w:r>
          </w:p>
        </w:tc>
        <w:tc>
          <w:tcPr>
            <w:tcW w:w="7095" w:type="dxa"/>
            <w:vAlign w:val="center"/>
          </w:tcPr>
          <w:p>
            <w:pPr>
              <w:pStyle w:val="66"/>
              <w:spacing w:line="400" w:lineRule="exact"/>
              <w:ind w:left="520" w:leftChars="1" w:hanging="518" w:hangingChars="216"/>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15</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磋商有效期</w:t>
            </w:r>
          </w:p>
        </w:tc>
        <w:tc>
          <w:tcPr>
            <w:tcW w:w="7095" w:type="dxa"/>
            <w:vAlign w:val="center"/>
          </w:tcPr>
          <w:p>
            <w:pPr>
              <w:pStyle w:val="66"/>
              <w:adjustRightInd w:val="0"/>
              <w:snapToGrid w:val="0"/>
              <w:spacing w:line="400" w:lineRule="exact"/>
              <w:rPr>
                <w:rFonts w:ascii="仿宋" w:hAnsi="仿宋" w:eastAsia="仿宋" w:cs="宋体"/>
                <w:bCs/>
                <w:color w:val="000000"/>
                <w:sz w:val="24"/>
                <w:szCs w:val="24"/>
                <w:highlight w:val="none"/>
              </w:rPr>
            </w:pPr>
            <w:r>
              <w:rPr>
                <w:rFonts w:hint="eastAsia" w:ascii="仿宋" w:hAnsi="仿宋" w:eastAsia="仿宋" w:cs="宋体"/>
                <w:color w:val="000000"/>
                <w:sz w:val="24"/>
                <w:szCs w:val="24"/>
                <w:highlight w:val="none"/>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16</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响应文件份数</w:t>
            </w:r>
          </w:p>
        </w:tc>
        <w:tc>
          <w:tcPr>
            <w:tcW w:w="7095" w:type="dxa"/>
            <w:vAlign w:val="center"/>
          </w:tcPr>
          <w:p>
            <w:pPr>
              <w:pStyle w:val="66"/>
              <w:adjustRightInd w:val="0"/>
              <w:snapToGrid w:val="0"/>
              <w:spacing w:line="400" w:lineRule="exact"/>
              <w:rPr>
                <w:rFonts w:ascii="仿宋" w:hAnsi="仿宋" w:eastAsia="仿宋" w:cs="宋体"/>
                <w:color w:val="000000"/>
                <w:sz w:val="24"/>
                <w:szCs w:val="24"/>
                <w:highlight w:val="none"/>
              </w:rPr>
            </w:pPr>
            <w:r>
              <w:rPr>
                <w:rFonts w:ascii="仿宋" w:hAnsi="仿宋" w:eastAsia="仿宋" w:cs="宋体"/>
                <w:color w:val="000000"/>
                <w:sz w:val="24"/>
                <w:szCs w:val="24"/>
                <w:highlight w:val="none"/>
              </w:rPr>
              <w:t>1</w:t>
            </w:r>
            <w:r>
              <w:rPr>
                <w:rFonts w:hint="eastAsia" w:ascii="仿宋" w:hAnsi="仿宋" w:eastAsia="仿宋" w:cs="宋体"/>
                <w:color w:val="000000"/>
                <w:sz w:val="24"/>
                <w:szCs w:val="24"/>
                <w:highlight w:val="none"/>
              </w:rPr>
              <w:t>、</w:t>
            </w:r>
            <w:r>
              <w:rPr>
                <w:rFonts w:ascii="仿宋" w:hAnsi="仿宋" w:eastAsia="仿宋" w:cs="宋体"/>
                <w:color w:val="000000"/>
                <w:sz w:val="24"/>
                <w:szCs w:val="24"/>
                <w:highlight w:val="none"/>
              </w:rPr>
              <w:t>本项目采用不见面</w:t>
            </w:r>
            <w:r>
              <w:rPr>
                <w:rFonts w:hint="eastAsia" w:ascii="仿宋" w:hAnsi="仿宋" w:eastAsia="仿宋" w:cs="宋体"/>
                <w:color w:val="000000"/>
                <w:sz w:val="24"/>
                <w:szCs w:val="24"/>
                <w:highlight w:val="none"/>
              </w:rPr>
              <w:t>磋商</w:t>
            </w:r>
            <w:r>
              <w:rPr>
                <w:rFonts w:ascii="仿宋" w:hAnsi="仿宋" w:eastAsia="仿宋" w:cs="宋体"/>
                <w:color w:val="000000"/>
                <w:sz w:val="24"/>
                <w:szCs w:val="24"/>
                <w:highlight w:val="none"/>
              </w:rPr>
              <w:t>、</w:t>
            </w:r>
            <w:r>
              <w:rPr>
                <w:rFonts w:hint="eastAsia" w:ascii="仿宋" w:hAnsi="仿宋" w:eastAsia="仿宋" w:cs="宋体"/>
                <w:color w:val="000000"/>
                <w:sz w:val="24"/>
                <w:szCs w:val="24"/>
                <w:highlight w:val="none"/>
              </w:rPr>
              <w:t>供应商</w:t>
            </w:r>
            <w:r>
              <w:rPr>
                <w:rFonts w:ascii="仿宋" w:hAnsi="仿宋" w:eastAsia="仿宋" w:cs="宋体"/>
                <w:color w:val="000000"/>
                <w:sz w:val="24"/>
                <w:szCs w:val="24"/>
                <w:highlight w:val="none"/>
              </w:rPr>
              <w:t>需要递交电子</w:t>
            </w:r>
            <w:r>
              <w:rPr>
                <w:rFonts w:hint="eastAsia" w:ascii="仿宋" w:hAnsi="仿宋" w:eastAsia="仿宋" w:cs="宋体"/>
                <w:color w:val="000000"/>
                <w:sz w:val="24"/>
                <w:szCs w:val="24"/>
                <w:highlight w:val="none"/>
              </w:rPr>
              <w:t>响应</w:t>
            </w:r>
            <w:r>
              <w:rPr>
                <w:rFonts w:ascii="仿宋" w:hAnsi="仿宋" w:eastAsia="仿宋" w:cs="宋体"/>
                <w:color w:val="000000"/>
                <w:sz w:val="24"/>
                <w:szCs w:val="24"/>
                <w:highlight w:val="none"/>
              </w:rPr>
              <w:t>文件，</w:t>
            </w:r>
            <w:r>
              <w:rPr>
                <w:rFonts w:hint="eastAsia" w:ascii="仿宋" w:hAnsi="仿宋" w:eastAsia="仿宋" w:cs="宋体"/>
                <w:color w:val="000000"/>
                <w:sz w:val="24"/>
                <w:szCs w:val="24"/>
                <w:highlight w:val="none"/>
              </w:rPr>
              <w:t>加密的电子响应文件，在磋商截止时间前上传至</w:t>
            </w:r>
            <w:r>
              <w:rPr>
                <w:rFonts w:ascii="仿宋" w:hAnsi="仿宋" w:eastAsia="仿宋" w:cs="宋体"/>
                <w:color w:val="000000"/>
                <w:kern w:val="0"/>
                <w:sz w:val="24"/>
                <w:szCs w:val="24"/>
                <w:highlight w:val="none"/>
              </w:rPr>
              <w:t>政府采购网政采云平台</w:t>
            </w:r>
            <w:r>
              <w:rPr>
                <w:rFonts w:hint="eastAsia" w:ascii="仿宋" w:hAnsi="仿宋" w:eastAsia="仿宋" w:cs="宋体"/>
                <w:color w:val="000000"/>
                <w:sz w:val="24"/>
                <w:szCs w:val="24"/>
                <w:highlight w:val="none"/>
              </w:rPr>
              <w:t>指定位置，</w:t>
            </w:r>
            <w:r>
              <w:rPr>
                <w:rFonts w:ascii="仿宋" w:hAnsi="仿宋" w:eastAsia="仿宋" w:cs="宋体"/>
                <w:color w:val="000000"/>
                <w:sz w:val="24"/>
                <w:szCs w:val="24"/>
                <w:highlight w:val="none"/>
              </w:rPr>
              <w:t>无需</w:t>
            </w:r>
            <w:r>
              <w:rPr>
                <w:rFonts w:hint="eastAsia" w:ascii="仿宋" w:hAnsi="仿宋" w:eastAsia="仿宋" w:cs="宋体"/>
                <w:color w:val="000000"/>
                <w:sz w:val="24"/>
                <w:szCs w:val="24"/>
                <w:highlight w:val="none"/>
              </w:rPr>
              <w:t>磋商现场</w:t>
            </w:r>
            <w:r>
              <w:rPr>
                <w:rFonts w:ascii="仿宋" w:hAnsi="仿宋" w:eastAsia="仿宋" w:cs="宋体"/>
                <w:color w:val="000000"/>
                <w:sz w:val="24"/>
                <w:szCs w:val="24"/>
                <w:highlight w:val="none"/>
              </w:rPr>
              <w:t>递交纸质文件。</w:t>
            </w:r>
          </w:p>
          <w:p>
            <w:pPr>
              <w:pStyle w:val="66"/>
              <w:adjustRightInd w:val="0"/>
              <w:snapToGrid w:val="0"/>
              <w:spacing w:line="400" w:lineRule="exact"/>
              <w:rPr>
                <w:rFonts w:ascii="仿宋" w:hAnsi="仿宋" w:eastAsia="仿宋" w:cs="宋体"/>
                <w:color w:val="000000"/>
                <w:sz w:val="24"/>
                <w:szCs w:val="24"/>
                <w:highlight w:val="none"/>
              </w:rPr>
            </w:pPr>
            <w:r>
              <w:rPr>
                <w:rFonts w:ascii="仿宋" w:hAnsi="仿宋" w:eastAsia="仿宋" w:cs="宋体"/>
                <w:color w:val="000000"/>
                <w:sz w:val="24"/>
                <w:szCs w:val="24"/>
                <w:highlight w:val="none"/>
              </w:rPr>
              <w:t>2</w:t>
            </w:r>
            <w:r>
              <w:rPr>
                <w:rFonts w:hint="eastAsia" w:ascii="仿宋" w:hAnsi="仿宋" w:eastAsia="仿宋" w:cs="宋体"/>
                <w:color w:val="000000"/>
                <w:sz w:val="24"/>
                <w:szCs w:val="24"/>
                <w:highlight w:val="none"/>
              </w:rPr>
              <w:t>、响应文件开启当日，供应商无需到达磋商现场，仅需通过政采云平台“不见面”开标大厅完成远程解密、磋商澄清、在线多轮报价、结果公布等交互环节。供应商</w:t>
            </w:r>
            <w:r>
              <w:rPr>
                <w:rFonts w:ascii="仿宋" w:hAnsi="仿宋" w:eastAsia="仿宋" w:cs="宋体"/>
                <w:color w:val="000000"/>
                <w:sz w:val="24"/>
                <w:szCs w:val="24"/>
                <w:highlight w:val="none"/>
              </w:rPr>
              <w:t>必须使用能正确解密</w:t>
            </w:r>
            <w:r>
              <w:rPr>
                <w:rFonts w:hint="eastAsia" w:ascii="仿宋" w:hAnsi="仿宋" w:eastAsia="仿宋" w:cs="宋体"/>
                <w:color w:val="000000"/>
                <w:sz w:val="24"/>
                <w:szCs w:val="24"/>
                <w:highlight w:val="none"/>
              </w:rPr>
              <w:t>响应</w:t>
            </w:r>
            <w:r>
              <w:rPr>
                <w:rFonts w:ascii="仿宋" w:hAnsi="仿宋" w:eastAsia="仿宋" w:cs="宋体"/>
                <w:color w:val="000000"/>
                <w:sz w:val="24"/>
                <w:szCs w:val="24"/>
                <w:highlight w:val="none"/>
              </w:rPr>
              <w:t>文件的“CA锁”在规定的时间内完成远程解密，因</w:t>
            </w:r>
            <w:r>
              <w:rPr>
                <w:rFonts w:hint="eastAsia" w:ascii="仿宋" w:hAnsi="仿宋" w:eastAsia="仿宋" w:cs="宋体"/>
                <w:color w:val="000000"/>
                <w:sz w:val="24"/>
                <w:szCs w:val="24"/>
                <w:highlight w:val="none"/>
              </w:rPr>
              <w:t>供应商</w:t>
            </w:r>
            <w:r>
              <w:rPr>
                <w:rFonts w:ascii="仿宋" w:hAnsi="仿宋" w:eastAsia="仿宋" w:cs="宋体"/>
                <w:color w:val="000000"/>
                <w:sz w:val="24"/>
                <w:szCs w:val="24"/>
                <w:highlight w:val="none"/>
              </w:rPr>
              <w:t>原因未能解密、解密失败或解密超时，视为</w:t>
            </w:r>
            <w:r>
              <w:rPr>
                <w:rFonts w:hint="eastAsia" w:ascii="仿宋" w:hAnsi="仿宋" w:eastAsia="仿宋" w:cs="宋体"/>
                <w:color w:val="000000"/>
                <w:sz w:val="24"/>
                <w:szCs w:val="24"/>
                <w:highlight w:val="none"/>
              </w:rPr>
              <w:t>供应商</w:t>
            </w:r>
            <w:r>
              <w:rPr>
                <w:rFonts w:ascii="仿宋" w:hAnsi="仿宋" w:eastAsia="仿宋" w:cs="宋体"/>
                <w:color w:val="000000"/>
                <w:sz w:val="24"/>
                <w:szCs w:val="24"/>
                <w:highlight w:val="none"/>
              </w:rPr>
              <w:t>撤销其</w:t>
            </w:r>
            <w:r>
              <w:rPr>
                <w:rFonts w:hint="eastAsia" w:ascii="仿宋" w:hAnsi="仿宋" w:eastAsia="仿宋" w:cs="宋体"/>
                <w:color w:val="000000"/>
                <w:sz w:val="24"/>
                <w:szCs w:val="24"/>
                <w:highlight w:val="none"/>
              </w:rPr>
              <w:t>响应</w:t>
            </w:r>
            <w:r>
              <w:rPr>
                <w:rFonts w:ascii="仿宋" w:hAnsi="仿宋" w:eastAsia="仿宋" w:cs="宋体"/>
                <w:color w:val="000000"/>
                <w:sz w:val="24"/>
                <w:szCs w:val="24"/>
                <w:highlight w:val="none"/>
              </w:rPr>
              <w:t>文件，系统内</w:t>
            </w:r>
            <w:r>
              <w:rPr>
                <w:rFonts w:hint="eastAsia" w:ascii="仿宋" w:hAnsi="仿宋" w:eastAsia="仿宋" w:cs="宋体"/>
                <w:color w:val="000000"/>
                <w:sz w:val="24"/>
                <w:szCs w:val="24"/>
                <w:highlight w:val="none"/>
              </w:rPr>
              <w:t>响应</w:t>
            </w:r>
            <w:r>
              <w:rPr>
                <w:rFonts w:ascii="仿宋" w:hAnsi="仿宋" w:eastAsia="仿宋" w:cs="宋体"/>
                <w:color w:val="000000"/>
                <w:sz w:val="24"/>
                <w:szCs w:val="24"/>
                <w:highlight w:val="none"/>
              </w:rPr>
              <w:t>文件将被退回；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17</w:t>
            </w:r>
          </w:p>
        </w:tc>
        <w:tc>
          <w:tcPr>
            <w:tcW w:w="2002" w:type="dxa"/>
            <w:vAlign w:val="center"/>
          </w:tcPr>
          <w:p>
            <w:pPr>
              <w:pStyle w:val="66"/>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踏勘现场</w:t>
            </w:r>
          </w:p>
        </w:tc>
        <w:tc>
          <w:tcPr>
            <w:tcW w:w="7095" w:type="dxa"/>
            <w:vAlign w:val="center"/>
          </w:tcPr>
          <w:p>
            <w:pPr>
              <w:pStyle w:val="66"/>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kern w:val="0"/>
                <w:sz w:val="24"/>
                <w:szCs w:val="24"/>
                <w:highlight w:val="none"/>
              </w:rPr>
              <w:t>自行踏勘。</w:t>
            </w:r>
          </w:p>
          <w:p>
            <w:pPr>
              <w:pStyle w:val="66"/>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□统一组织。</w:t>
            </w:r>
          </w:p>
          <w:p>
            <w:pPr>
              <w:pStyle w:val="66"/>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联系人：联系电话：</w:t>
            </w:r>
          </w:p>
          <w:p>
            <w:pPr>
              <w:pStyle w:val="66"/>
              <w:autoSpaceDE w:val="0"/>
              <w:autoSpaceDN w:val="0"/>
              <w:adjustRightInd w:val="0"/>
              <w:spacing w:line="400" w:lineRule="exact"/>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踏勘时间：踏勘地点：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18</w:t>
            </w:r>
          </w:p>
        </w:tc>
        <w:tc>
          <w:tcPr>
            <w:tcW w:w="2002" w:type="dxa"/>
            <w:vAlign w:val="center"/>
          </w:tcPr>
          <w:p>
            <w:pPr>
              <w:pStyle w:val="66"/>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kern w:val="0"/>
                <w:sz w:val="24"/>
                <w:szCs w:val="24"/>
                <w:highlight w:val="none"/>
              </w:rPr>
              <w:t>节能、环保要求</w:t>
            </w:r>
          </w:p>
        </w:tc>
        <w:tc>
          <w:tcPr>
            <w:tcW w:w="7095" w:type="dxa"/>
            <w:vAlign w:val="center"/>
          </w:tcPr>
          <w:p>
            <w:pPr>
              <w:pStyle w:val="66"/>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按国家有关节能环保政策执行：</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1、财政部、国家发展改革委、生态环境部、市场监管总局《关于调整优化节能产品、环境标志产品政府采购执行机制的通知》（财库[2019]9号文）；</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2、财政部、生态环境部《关于印发环境标志产品政府采购品目清单的通知》（财库[2019]18号文）；</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3、财政部、发展改革委《关于印发节能产品政府采购品目清单的通知》（财库[2019]19号文）；</w:t>
            </w:r>
          </w:p>
          <w:p>
            <w:pPr>
              <w:pStyle w:val="66"/>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19</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代理服务费</w:t>
            </w:r>
          </w:p>
        </w:tc>
        <w:tc>
          <w:tcPr>
            <w:tcW w:w="7095" w:type="dxa"/>
            <w:vAlign w:val="center"/>
          </w:tcPr>
          <w:p>
            <w:pPr>
              <w:pStyle w:val="66"/>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以中标价为基准按《国家发展改革委关于进一步放开建设项目专业服务价格的通知》（发改价格【2015】299号）执行，参照国家发展计划委员会计价格【2002】1980号文计算办法计取后作为我方服务的酬金报价。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6"/>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20</w:t>
            </w:r>
          </w:p>
        </w:tc>
        <w:tc>
          <w:tcPr>
            <w:tcW w:w="2002" w:type="dxa"/>
            <w:vAlign w:val="center"/>
          </w:tcPr>
          <w:p>
            <w:pPr>
              <w:pStyle w:val="66"/>
              <w:spacing w:line="40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中小微型企业</w:t>
            </w:r>
          </w:p>
          <w:p>
            <w:pPr>
              <w:pStyle w:val="66"/>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kern w:val="0"/>
                <w:sz w:val="24"/>
                <w:szCs w:val="24"/>
                <w:highlight w:val="none"/>
              </w:rPr>
              <w:t>有关政策</w:t>
            </w:r>
          </w:p>
        </w:tc>
        <w:tc>
          <w:tcPr>
            <w:tcW w:w="7095" w:type="dxa"/>
            <w:vAlign w:val="center"/>
          </w:tcPr>
          <w:p>
            <w:pPr>
              <w:adjustRightInd w:val="0"/>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1、根据《关于印发政府采购促进中小企业发展管理办法的通知》（财库[2020]46号文）、《关于进一步加大政府采购支持中小企业力度的通知》（财库〔2022〕19号）规定要求，给予小型和微型企业产品或服务的价格给予</w:t>
            </w:r>
            <w:r>
              <w:rPr>
                <w:rFonts w:ascii="仿宋" w:hAnsi="仿宋" w:eastAsia="仿宋"/>
                <w:sz w:val="24"/>
                <w:szCs w:val="24"/>
                <w:highlight w:val="none"/>
              </w:rPr>
              <w:t>10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0%的扣除，用扣除后的价格参与评审（监狱企业、残疾人福利性质单位视同为小微企业）。本项目具体扣除优惠为：</w:t>
            </w:r>
            <w:r>
              <w:rPr>
                <w:rFonts w:ascii="仿宋" w:hAnsi="仿宋" w:eastAsia="仿宋"/>
                <w:sz w:val="24"/>
                <w:szCs w:val="24"/>
                <w:highlight w:val="none"/>
                <w:u w:val="single"/>
              </w:rPr>
              <w:t>10</w:t>
            </w:r>
            <w:r>
              <w:rPr>
                <w:rFonts w:ascii="仿宋" w:hAnsi="仿宋" w:eastAsia="仿宋"/>
                <w:sz w:val="24"/>
                <w:szCs w:val="24"/>
                <w:highlight w:val="none"/>
              </w:rPr>
              <w:t>%</w:t>
            </w:r>
            <w:r>
              <w:rPr>
                <w:rFonts w:hint="eastAsia" w:ascii="仿宋" w:hAnsi="仿宋" w:eastAsia="仿宋"/>
                <w:sz w:val="24"/>
                <w:szCs w:val="24"/>
                <w:highlight w:val="none"/>
              </w:rPr>
              <w:t>。</w:t>
            </w:r>
          </w:p>
          <w:p>
            <w:pPr>
              <w:pStyle w:val="66"/>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2、根据《关于印发中小企业划型标准规定的通知》(工信部联企业[2011]300号)文件的规定，本项目所属行业：</w:t>
            </w:r>
            <w:r>
              <w:rPr>
                <w:rFonts w:hint="eastAsia" w:ascii="仿宋" w:hAnsi="仿宋" w:eastAsia="仿宋"/>
                <w:sz w:val="24"/>
                <w:szCs w:val="24"/>
                <w:highlight w:val="none"/>
                <w:u w:val="single"/>
              </w:rPr>
              <w:t>其他未列明行业</w:t>
            </w:r>
            <w:r>
              <w:rPr>
                <w:rFonts w:hint="eastAsia" w:ascii="仿宋" w:hAnsi="仿宋" w:eastAsia="仿宋"/>
                <w:sz w:val="24"/>
                <w:szCs w:val="24"/>
                <w:highlight w:val="none"/>
              </w:rPr>
              <w:t>。</w:t>
            </w:r>
          </w:p>
          <w:p>
            <w:pPr>
              <w:pStyle w:val="66"/>
              <w:spacing w:line="400" w:lineRule="exact"/>
              <w:rPr>
                <w:rFonts w:hint="eastAsia" w:ascii="仿宋" w:hAnsi="仿宋" w:eastAsia="仿宋"/>
                <w:sz w:val="24"/>
                <w:szCs w:val="24"/>
                <w:highlight w:val="none"/>
              </w:rPr>
            </w:pPr>
            <w:r>
              <w:rPr>
                <w:rFonts w:hint="eastAsia" w:ascii="仿宋" w:hAnsi="仿宋" w:eastAsia="仿宋"/>
                <w:sz w:val="24"/>
                <w:szCs w:val="24"/>
                <w:highlight w:val="none"/>
                <w:u w:val="single"/>
              </w:rPr>
              <w:t>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17" w:type="dxa"/>
            <w:vAlign w:val="center"/>
          </w:tcPr>
          <w:p>
            <w:pPr>
              <w:pStyle w:val="66"/>
              <w:tabs>
                <w:tab w:val="left" w:pos="265"/>
              </w:tabs>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21</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kern w:val="0"/>
                <w:sz w:val="24"/>
                <w:szCs w:val="24"/>
                <w:highlight w:val="none"/>
              </w:rPr>
              <w:t>履约保证金</w:t>
            </w:r>
          </w:p>
        </w:tc>
        <w:tc>
          <w:tcPr>
            <w:tcW w:w="7095" w:type="dxa"/>
            <w:vAlign w:val="center"/>
          </w:tcPr>
          <w:p>
            <w:pPr>
              <w:pStyle w:val="124"/>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1、履约保证金金额：成交价的10%</w:t>
            </w:r>
          </w:p>
          <w:p>
            <w:pPr>
              <w:pStyle w:val="124"/>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2、履约保证金递交：成交供应商收到成交通知书后签订合同前向采购人缴纳；</w:t>
            </w:r>
          </w:p>
          <w:p>
            <w:pPr>
              <w:pStyle w:val="124"/>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3、履约保证金形式：以支票、汇票、本票等招标人认可的非现金形式递交；</w:t>
            </w:r>
          </w:p>
          <w:p>
            <w:pPr>
              <w:pStyle w:val="66"/>
              <w:spacing w:line="400" w:lineRule="exact"/>
              <w:rPr>
                <w:rFonts w:ascii="仿宋" w:hAnsi="仿宋" w:eastAsia="仿宋" w:cs="宋体"/>
                <w:color w:val="FF0000"/>
                <w:sz w:val="24"/>
                <w:szCs w:val="24"/>
                <w:highlight w:val="none"/>
              </w:rPr>
            </w:pPr>
            <w:r>
              <w:rPr>
                <w:rFonts w:hint="eastAsia" w:ascii="仿宋" w:hAnsi="仿宋" w:eastAsia="仿宋" w:cs="宋体"/>
                <w:sz w:val="24"/>
                <w:szCs w:val="24"/>
                <w:highlight w:val="none"/>
              </w:rPr>
              <w:t>说明：供应商未按磋商文件规定缴纳履约保证金的，视为自动放弃此次成交项目，磋商保证金将不予退还。项目合同履行完毕、供应商提出书面申请后，30个工作日履约保证金无息退还。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22</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kern w:val="0"/>
                <w:sz w:val="24"/>
                <w:szCs w:val="24"/>
                <w:highlight w:val="none"/>
              </w:rPr>
              <w:t>合同履行期限</w:t>
            </w:r>
          </w:p>
        </w:tc>
        <w:tc>
          <w:tcPr>
            <w:tcW w:w="7095" w:type="dxa"/>
            <w:vAlign w:val="center"/>
          </w:tcPr>
          <w:p>
            <w:pPr>
              <w:pStyle w:val="66"/>
              <w:spacing w:line="400" w:lineRule="exact"/>
              <w:rPr>
                <w:rFonts w:ascii="仿宋" w:hAnsi="仿宋" w:eastAsia="仿宋" w:cs="宋体"/>
                <w:color w:val="FF0000"/>
                <w:sz w:val="24"/>
                <w:szCs w:val="24"/>
                <w:highlight w:val="none"/>
              </w:rPr>
            </w:pPr>
            <w:r>
              <w:rPr>
                <w:rFonts w:hint="eastAsia" w:ascii="仿宋" w:hAnsi="仿宋" w:eastAsia="仿宋"/>
                <w:color w:val="000000"/>
                <w:sz w:val="24"/>
                <w:szCs w:val="24"/>
                <w:highlight w:val="none"/>
              </w:rPr>
              <w:t>自合同签订之日起至成果通过国家核查为截止时间。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23</w:t>
            </w:r>
          </w:p>
        </w:tc>
        <w:tc>
          <w:tcPr>
            <w:tcW w:w="2002" w:type="dxa"/>
            <w:vAlign w:val="center"/>
          </w:tcPr>
          <w:p>
            <w:pPr>
              <w:pStyle w:val="66"/>
              <w:adjustRightInd w:val="0"/>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cs="宋体"/>
                <w:sz w:val="24"/>
                <w:szCs w:val="24"/>
                <w:highlight w:val="none"/>
              </w:rPr>
              <w:t>付款方式</w:t>
            </w:r>
          </w:p>
        </w:tc>
        <w:tc>
          <w:tcPr>
            <w:tcW w:w="7095" w:type="dxa"/>
            <w:vAlign w:val="center"/>
          </w:tcPr>
          <w:p>
            <w:pPr>
              <w:pStyle w:val="66"/>
              <w:spacing w:line="400" w:lineRule="exact"/>
              <w:rPr>
                <w:rFonts w:ascii="仿宋" w:hAnsi="仿宋" w:eastAsia="仿宋" w:cs="宋体"/>
                <w:sz w:val="24"/>
                <w:szCs w:val="24"/>
                <w:highlight w:val="none"/>
              </w:rPr>
            </w:pPr>
            <w:r>
              <w:rPr>
                <w:rFonts w:hint="eastAsia" w:ascii="仿宋" w:hAnsi="仿宋" w:eastAsia="仿宋" w:cs="仿宋_GB2312"/>
                <w:sz w:val="24"/>
                <w:szCs w:val="24"/>
                <w:highlight w:val="none"/>
              </w:rPr>
              <w:t>合同签订后</w:t>
            </w:r>
            <w:r>
              <w:rPr>
                <w:rFonts w:hint="eastAsia" w:ascii="仿宋" w:hAnsi="仿宋" w:eastAsia="仿宋" w:cs="仿宋_GB2312"/>
                <w:sz w:val="24"/>
                <w:szCs w:val="24"/>
                <w:highlight w:val="none"/>
                <w:lang w:val="en-US" w:eastAsia="zh-CN"/>
              </w:rPr>
              <w:t>一月内支付合同总价款的30%，剩余部分按进度拨付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7"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24</w:t>
            </w:r>
          </w:p>
        </w:tc>
        <w:tc>
          <w:tcPr>
            <w:tcW w:w="2002" w:type="dxa"/>
            <w:vAlign w:val="center"/>
          </w:tcPr>
          <w:p>
            <w:pPr>
              <w:pStyle w:val="66"/>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采购人认为应该补充的其他内容</w:t>
            </w:r>
          </w:p>
        </w:tc>
        <w:tc>
          <w:tcPr>
            <w:tcW w:w="7095" w:type="dxa"/>
            <w:vAlign w:val="center"/>
          </w:tcPr>
          <w:p>
            <w:pPr>
              <w:pStyle w:val="66"/>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针对同一采购程序环节的质疑次数：</w:t>
            </w:r>
          </w:p>
          <w:p>
            <w:pPr>
              <w:pStyle w:val="66"/>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质疑供应商应按照财政部制定的《政府采购质疑函范本》格式（可从财政部官方网站下载）和《政府采购质疑和投诉办法》的要求，在法定质疑期内以书面形式提出质疑。超出法定质疑期提交的质疑将被拒绝。</w:t>
            </w:r>
          </w:p>
          <w:p>
            <w:pPr>
              <w:pStyle w:val="66"/>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2、针对同一采购程序环节的质疑要求一次性提出。重复或分次提出的、内容或形式不符合《政府采购质疑和投诉办法》的，质疑供应商将依法承担不利后果。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121"/>
              <w:spacing w:line="400" w:lineRule="exact"/>
              <w:ind w:left="480" w:hanging="480" w:hangingChars="200"/>
              <w:contextualSpacing/>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注意</w:t>
            </w:r>
          </w:p>
          <w:p>
            <w:pPr>
              <w:pStyle w:val="121"/>
              <w:spacing w:line="400" w:lineRule="exact"/>
              <w:ind w:left="480" w:hanging="480" w:hangingChars="200"/>
              <w:contextualSpacing/>
              <w:jc w:val="center"/>
              <w:rPr>
                <w:rFonts w:ascii="仿宋" w:hAnsi="仿宋" w:eastAsia="仿宋" w:cs="宋体"/>
                <w:color w:val="000000"/>
                <w:sz w:val="24"/>
                <w:szCs w:val="24"/>
                <w:highlight w:val="none"/>
              </w:rPr>
            </w:pPr>
            <w:r>
              <w:rPr>
                <w:rFonts w:hint="eastAsia" w:ascii="仿宋" w:hAnsi="仿宋" w:eastAsia="仿宋" w:cs="宋体"/>
                <w:bCs/>
                <w:color w:val="000000"/>
                <w:sz w:val="24"/>
                <w:szCs w:val="24"/>
                <w:highlight w:val="none"/>
              </w:rPr>
              <w:t>事项</w:t>
            </w:r>
          </w:p>
        </w:tc>
        <w:tc>
          <w:tcPr>
            <w:tcW w:w="9097" w:type="dxa"/>
            <w:gridSpan w:val="2"/>
            <w:vAlign w:val="center"/>
          </w:tcPr>
          <w:p>
            <w:pPr>
              <w:pStyle w:val="121"/>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p>
            <w:pPr>
              <w:pStyle w:val="121"/>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pPr>
              <w:pStyle w:val="121"/>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2、本次采购采用电子交易方式，电子交易平台为“政府采购云平台（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121"/>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w:t>
            </w:r>
            <w:r>
              <w:rPr>
                <w:rFonts w:ascii="仿宋" w:hAnsi="仿宋" w:eastAsia="仿宋" w:cs="宋体"/>
                <w:sz w:val="24"/>
                <w:szCs w:val="24"/>
                <w:highlight w:val="none"/>
              </w:rPr>
              <w:t>30</w:t>
            </w:r>
            <w:r>
              <w:rPr>
                <w:rFonts w:hint="eastAsia" w:ascii="仿宋" w:hAnsi="仿宋" w:eastAsia="仿宋" w:cs="宋体"/>
                <w:sz w:val="24"/>
                <w:szCs w:val="24"/>
                <w:highlight w:val="none"/>
              </w:rPr>
              <w:t>分钟，如因供应商自身原因导致无法正常解密，后果由供应商自行承担。</w:t>
            </w:r>
          </w:p>
          <w:p>
            <w:pPr>
              <w:pStyle w:val="121"/>
              <w:spacing w:line="400" w:lineRule="exact"/>
              <w:ind w:firstLine="0" w:firstLineChars="0"/>
              <w:contextualSpacing/>
              <w:rPr>
                <w:rFonts w:ascii="仿宋" w:hAnsi="仿宋" w:eastAsia="仿宋" w:cs="宋体"/>
                <w:color w:val="000000"/>
                <w:sz w:val="24"/>
                <w:szCs w:val="24"/>
                <w:highlight w:val="none"/>
              </w:rPr>
            </w:pPr>
            <w:r>
              <w:rPr>
                <w:rFonts w:hint="eastAsia" w:ascii="仿宋" w:hAnsi="仿宋" w:eastAsia="仿宋" w:cs="宋体"/>
                <w:sz w:val="24"/>
                <w:szCs w:val="24"/>
                <w:highlight w:val="none"/>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pPr>
        <w:pStyle w:val="66"/>
        <w:spacing w:line="360" w:lineRule="auto"/>
        <w:rPr>
          <w:rFonts w:ascii="仿宋" w:hAnsi="仿宋" w:eastAsia="仿宋" w:cs="宋体"/>
          <w:kern w:val="0"/>
          <w:sz w:val="24"/>
          <w:szCs w:val="24"/>
          <w:highlight w:val="none"/>
        </w:rPr>
      </w:pPr>
      <w:r>
        <w:rPr>
          <w:rFonts w:hint="eastAsia" w:ascii="仿宋" w:hAnsi="仿宋" w:eastAsia="仿宋" w:cs="宋体"/>
          <w:b/>
          <w:bCs/>
          <w:kern w:val="0"/>
          <w:sz w:val="24"/>
          <w:szCs w:val="24"/>
          <w:highlight w:val="none"/>
        </w:rPr>
        <w:t>注：</w:t>
      </w:r>
      <w:r>
        <w:rPr>
          <w:rFonts w:hint="eastAsia" w:ascii="仿宋" w:hAnsi="仿宋" w:eastAsia="仿宋" w:cs="宋体"/>
          <w:sz w:val="24"/>
          <w:szCs w:val="24"/>
          <w:highlight w:val="none"/>
        </w:rPr>
        <w:t>1、本表内容与采购文件其它内容不一致的，应当以本表内容为准。</w:t>
      </w:r>
    </w:p>
    <w:p>
      <w:pPr>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rPr>
        <w:t>2、本表中“</w:t>
      </w: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”标示选择使用该项</w:t>
      </w:r>
      <w:bookmarkEnd w:id="44"/>
      <w:bookmarkStart w:id="46" w:name="_Toc16938518"/>
      <w:bookmarkEnd w:id="46"/>
      <w:bookmarkStart w:id="47" w:name="_Toc455227390"/>
      <w:bookmarkEnd w:id="47"/>
      <w:bookmarkStart w:id="48" w:name="_Toc20823274"/>
      <w:bookmarkEnd w:id="48"/>
      <w:bookmarkStart w:id="49" w:name="_Toc513029202"/>
      <w:bookmarkEnd w:id="49"/>
      <w:bookmarkStart w:id="50" w:name="_Toc120614213"/>
      <w:bookmarkEnd w:id="50"/>
      <w:r>
        <w:rPr>
          <w:rFonts w:hint="eastAsia" w:ascii="仿宋" w:hAnsi="仿宋" w:eastAsia="仿宋" w:cs="宋体"/>
          <w:kern w:val="0"/>
          <w:sz w:val="24"/>
          <w:szCs w:val="24"/>
          <w:highlight w:val="none"/>
        </w:rPr>
        <w:t>。</w:t>
      </w:r>
    </w:p>
    <w:p>
      <w:pPr>
        <w:widowControl/>
        <w:jc w:val="left"/>
        <w:rPr>
          <w:rFonts w:ascii="仿宋" w:hAnsi="仿宋" w:eastAsia="仿宋"/>
          <w:b/>
          <w:szCs w:val="21"/>
          <w:highlight w:val="none"/>
        </w:rPr>
      </w:pPr>
      <w:bookmarkStart w:id="51" w:name="_Toc1621"/>
      <w:bookmarkStart w:id="52" w:name="_Toc256000002"/>
      <w:bookmarkStart w:id="53" w:name="_Toc20759"/>
      <w:r>
        <w:rPr>
          <w:rFonts w:ascii="仿宋" w:hAnsi="仿宋" w:eastAsia="仿宋"/>
          <w:szCs w:val="21"/>
          <w:highlight w:val="none"/>
        </w:rPr>
        <w:br w:type="page"/>
      </w:r>
    </w:p>
    <w:p>
      <w:pPr>
        <w:pStyle w:val="91"/>
        <w:spacing w:line="360" w:lineRule="auto"/>
        <w:ind w:left="0" w:leftChars="0"/>
        <w:jc w:val="both"/>
        <w:rPr>
          <w:rFonts w:ascii="仿宋" w:hAnsi="仿宋" w:eastAsia="仿宋"/>
          <w:sz w:val="24"/>
          <w:szCs w:val="24"/>
          <w:highlight w:val="none"/>
        </w:rPr>
      </w:pPr>
      <w:bookmarkStart w:id="54" w:name="_Toc106383955"/>
      <w:r>
        <w:rPr>
          <w:rFonts w:hint="eastAsia" w:ascii="仿宋" w:hAnsi="仿宋" w:eastAsia="仿宋"/>
          <w:sz w:val="24"/>
          <w:szCs w:val="24"/>
          <w:highlight w:val="none"/>
        </w:rPr>
        <w:t>一、说明</w:t>
      </w:r>
      <w:bookmarkEnd w:id="51"/>
      <w:bookmarkEnd w:id="52"/>
      <w:bookmarkEnd w:id="53"/>
      <w:bookmarkEnd w:id="54"/>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1.1适用范围</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1.1.1本磋商文件仅适用于本磋商邀请函中所述项目的货物及相关服务的采购。</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1.2定义</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1.2.1“采购人”是指：详见供应商须知前附表。</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1.2.2“采购代理机构”是指：详见供应商须知前附表。</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1.2.3“监管部门”是指：详见供应商须知前附表。</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1.2.4“供应商”是指：响应磋商文件要求并且符合磋商文件规定资格条件和参加竞争性磋商的法人、其他组织或者自然人。</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1.2.5“响应文件</w:t>
      </w:r>
      <w:r>
        <w:rPr>
          <w:rFonts w:ascii="仿宋" w:hAnsi="仿宋" w:eastAsia="仿宋"/>
          <w:sz w:val="24"/>
          <w:szCs w:val="24"/>
          <w:highlight w:val="none"/>
        </w:rPr>
        <w:t>”</w:t>
      </w:r>
      <w:r>
        <w:rPr>
          <w:rFonts w:hint="eastAsia" w:ascii="仿宋" w:hAnsi="仿宋" w:eastAsia="仿宋"/>
          <w:sz w:val="24"/>
          <w:szCs w:val="24"/>
          <w:highlight w:val="none"/>
        </w:rPr>
        <w:t>是指：根据采购代理机构发出的竞争性磋商文件要求编制并递交的纸质版及电子版投标响应文件。</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1.2.6“成交供应商”是指：是指经磋商小组评审推荐，被采购人认可并授予合同的供应商。</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1.2.7采购人和采购代理机构统称为招标采购单位。</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1.3供应商的资格要求</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1.3.1供应商应当符合磋商须知前附表中规定供应商资格条件。</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1.3.2供应商不得存在下列情形之一：</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（l）与采购人、代理机构存在利害关系。</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（2）单位负责人为同一人或者存在直接控股、管理关系的不同供应商，不得参加同一合同项下的政府采购活动。</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（3）除单一来源采购项目外，为采购项目提供整体设计、规范编制或者项目管理、监理、检测等服务的供应商，不得再参加该采购项目的其他采购活动。</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（4）供应商被列入失信被执行人、重大税收违法案件当事人名单、政府采购严重违法失信行为记录名单（处罚决定规定的时间内）。</w:t>
      </w:r>
    </w:p>
    <w:p>
      <w:pPr>
        <w:pStyle w:val="121"/>
        <w:spacing w:line="360" w:lineRule="auto"/>
        <w:ind w:firstLine="482"/>
        <w:jc w:val="left"/>
        <w:rPr>
          <w:rFonts w:ascii="仿宋" w:hAnsi="仿宋" w:eastAsia="仿宋"/>
          <w:b/>
          <w:sz w:val="24"/>
          <w:szCs w:val="24"/>
          <w:highlight w:val="none"/>
        </w:rPr>
      </w:pPr>
      <w:r>
        <w:rPr>
          <w:rFonts w:hint="eastAsia" w:ascii="仿宋" w:hAnsi="仿宋" w:eastAsia="仿宋"/>
          <w:b/>
          <w:sz w:val="24"/>
          <w:szCs w:val="24"/>
          <w:highlight w:val="none"/>
        </w:rPr>
        <w:t>1.4费用和知识产权</w:t>
      </w:r>
    </w:p>
    <w:p>
      <w:pPr>
        <w:pStyle w:val="121"/>
        <w:spacing w:line="360" w:lineRule="auto"/>
        <w:ind w:firstLine="480"/>
        <w:jc w:val="left"/>
        <w:rPr>
          <w:rFonts w:ascii="仿宋" w:hAnsi="仿宋" w:eastAsia="仿宋"/>
          <w:sz w:val="24"/>
          <w:szCs w:val="24"/>
          <w:highlight w:val="none"/>
        </w:rPr>
      </w:pPr>
      <w:bookmarkStart w:id="55" w:name="_Toc293736054"/>
      <w:bookmarkStart w:id="56" w:name="_Toc3092"/>
      <w:bookmarkStart w:id="57" w:name="_Toc293736011"/>
      <w:bookmarkStart w:id="58" w:name="_Toc256000003"/>
      <w:bookmarkStart w:id="59" w:name="_Toc446599311"/>
      <w:bookmarkStart w:id="60" w:name="_Toc293738992"/>
      <w:bookmarkStart w:id="61" w:name="_Toc18317"/>
      <w:r>
        <w:rPr>
          <w:rFonts w:hint="eastAsia" w:ascii="仿宋" w:hAnsi="仿宋" w:eastAsia="仿宋"/>
          <w:sz w:val="24"/>
          <w:szCs w:val="24"/>
          <w:highlight w:val="none"/>
        </w:rPr>
        <w:t>1.4.1供应商应承担其参加本采购活动自身所发生的费用。采购文件所提供的资料，是采购人现有的能被供应商利用的资料，采购人对供应商做出的任何推论、理解和结论均不负责任。</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91"/>
        <w:spacing w:line="360" w:lineRule="auto"/>
        <w:jc w:val="both"/>
        <w:rPr>
          <w:rFonts w:ascii="仿宋" w:hAnsi="仿宋" w:eastAsia="仿宋"/>
          <w:sz w:val="24"/>
          <w:szCs w:val="24"/>
          <w:highlight w:val="none"/>
        </w:rPr>
      </w:pPr>
      <w:bookmarkStart w:id="62" w:name="_Toc106383956"/>
      <w:r>
        <w:rPr>
          <w:rFonts w:hint="eastAsia" w:ascii="仿宋" w:hAnsi="仿宋" w:eastAsia="仿宋"/>
          <w:sz w:val="24"/>
          <w:szCs w:val="24"/>
          <w:highlight w:val="none"/>
        </w:rPr>
        <w:t>二、磋商文件</w:t>
      </w:r>
      <w:bookmarkEnd w:id="55"/>
      <w:bookmarkEnd w:id="56"/>
      <w:bookmarkEnd w:id="57"/>
      <w:bookmarkEnd w:id="58"/>
      <w:bookmarkEnd w:id="59"/>
      <w:bookmarkEnd w:id="60"/>
      <w:bookmarkEnd w:id="61"/>
      <w:bookmarkEnd w:id="62"/>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2.1.磋商文件的构成</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2.1.1磋商文件由下列文件以及在采购过程中发出的修正和补充文件组成：</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(1)磋商邀请函；</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(2)供应商须知；</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(3)采购需求；</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(4)评审方法、步骤、标准；</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(5)</w:t>
      </w:r>
      <w:bookmarkStart w:id="63" w:name="_Hlk103859850"/>
      <w:r>
        <w:rPr>
          <w:rFonts w:hint="eastAsia" w:ascii="仿宋" w:hAnsi="仿宋" w:eastAsia="仿宋"/>
          <w:sz w:val="24"/>
          <w:szCs w:val="24"/>
          <w:highlight w:val="none"/>
        </w:rPr>
        <w:t>合同格式及合同条款</w:t>
      </w:r>
      <w:bookmarkEnd w:id="63"/>
      <w:r>
        <w:rPr>
          <w:rFonts w:hint="eastAsia" w:ascii="仿宋" w:hAnsi="仿宋" w:eastAsia="仿宋"/>
          <w:sz w:val="24"/>
          <w:szCs w:val="24"/>
          <w:highlight w:val="none"/>
        </w:rPr>
        <w:t>；</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(6)响应文件格式；</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(7)在磋商过程中由采购单位发出的澄清和补充文件等。</w:t>
      </w:r>
    </w:p>
    <w:p>
      <w:pPr>
        <w:pStyle w:val="121"/>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2.2.磋商文件的澄清</w:t>
      </w:r>
    </w:p>
    <w:p>
      <w:pPr>
        <w:pStyle w:val="121"/>
        <w:wordWrap w:val="0"/>
        <w:topLinePunct/>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pPr>
        <w:pStyle w:val="121"/>
        <w:wordWrap w:val="0"/>
        <w:topLinePunct/>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2.2.2供应商在本项目采购公告期限届满之日起7个工作日内未对磋商文件提出异议的，采购单位将视其为同意。在规定的时间后就磋商文件内容提出的质疑将不予受理。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2.3.磋商文件的修改</w:t>
      </w:r>
    </w:p>
    <w:p>
      <w:pPr>
        <w:pStyle w:val="121"/>
        <w:topLinePunct/>
        <w:spacing w:line="360" w:lineRule="auto"/>
        <w:ind w:firstLine="480"/>
        <w:rPr>
          <w:rFonts w:ascii="仿宋" w:hAnsi="仿宋" w:eastAsia="仿宋"/>
          <w:sz w:val="24"/>
          <w:szCs w:val="24"/>
          <w:highlight w:val="none"/>
        </w:rPr>
      </w:pPr>
      <w:bookmarkStart w:id="64" w:name="_Toc13231"/>
      <w:bookmarkStart w:id="65" w:name="_Toc293738993"/>
      <w:bookmarkStart w:id="66" w:name="_Toc293736055"/>
      <w:bookmarkStart w:id="67" w:name="_Toc256000004"/>
      <w:bookmarkStart w:id="68" w:name="_Toc293736012"/>
      <w:bookmarkStart w:id="69" w:name="_Toc446599312"/>
      <w:bookmarkStart w:id="70" w:name="_Toc1735"/>
      <w:r>
        <w:rPr>
          <w:rFonts w:hint="eastAsia" w:ascii="仿宋" w:hAnsi="仿宋" w:eastAsia="仿宋"/>
          <w:sz w:val="24"/>
          <w:szCs w:val="24"/>
          <w:highlight w:val="none"/>
        </w:rPr>
        <w:t>2.3.1采购单位可以对已发出的磋商文件进行必要的澄清或者修改。澄清或者修改的内容可能影响响应文件编制的，采购单位将在响应文件递交截止时间5日前在</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发布更正公告。</w:t>
      </w:r>
    </w:p>
    <w:p>
      <w:pPr>
        <w:pStyle w:val="121"/>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2.3.2澄清或者修改的内容是磋商文件的组成部分，将在</w:t>
      </w:r>
      <w:r>
        <w:rPr>
          <w:rFonts w:ascii="仿宋" w:hAnsi="仿宋" w:eastAsia="仿宋"/>
          <w:sz w:val="24"/>
          <w:szCs w:val="24"/>
          <w:highlight w:val="none"/>
        </w:rPr>
        <w:t>采云平台</w:t>
      </w:r>
      <w:r>
        <w:rPr>
          <w:rFonts w:hint="eastAsia" w:ascii="仿宋" w:hAnsi="仿宋" w:eastAsia="仿宋"/>
          <w:sz w:val="24"/>
          <w:szCs w:val="24"/>
          <w:highlight w:val="none"/>
        </w:rPr>
        <w:t>向所有供应商公布，并对供应商具有约束力。</w:t>
      </w:r>
    </w:p>
    <w:p>
      <w:pPr>
        <w:pStyle w:val="121"/>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2.3.3为使供应商有充足的时间对磋商文件的修改部分进行研究，距离响应文件递交截止时间不足5日时，采购单位可适当推迟响应文件截止期，并通过在</w:t>
      </w:r>
      <w:r>
        <w:rPr>
          <w:rFonts w:ascii="仿宋" w:hAnsi="仿宋" w:eastAsia="仿宋"/>
          <w:sz w:val="24"/>
          <w:szCs w:val="24"/>
          <w:highlight w:val="none"/>
        </w:rPr>
        <w:t>政采云平台</w:t>
      </w:r>
      <w:r>
        <w:rPr>
          <w:rFonts w:hint="eastAsia" w:ascii="仿宋" w:hAnsi="仿宋" w:eastAsia="仿宋"/>
          <w:sz w:val="24"/>
          <w:szCs w:val="24"/>
          <w:highlight w:val="none"/>
        </w:rPr>
        <w:t>上发布公告方式通知所有下载磋商文件的供应商。</w:t>
      </w:r>
    </w:p>
    <w:p>
      <w:pPr>
        <w:pStyle w:val="121"/>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2.3.4供应商应注意及时浏览网上发布的澄清或修改通知并下载，因供应商原因未及时获知澄清、修改或补充内容而导致的任何后果将由供应商自行承担。</w:t>
      </w:r>
    </w:p>
    <w:p>
      <w:pPr>
        <w:pStyle w:val="91"/>
        <w:spacing w:line="360" w:lineRule="auto"/>
        <w:jc w:val="both"/>
        <w:rPr>
          <w:rFonts w:ascii="仿宋" w:hAnsi="仿宋" w:eastAsia="仿宋"/>
          <w:sz w:val="24"/>
          <w:szCs w:val="24"/>
          <w:highlight w:val="none"/>
        </w:rPr>
      </w:pPr>
      <w:bookmarkStart w:id="71" w:name="_Toc106383957"/>
      <w:r>
        <w:rPr>
          <w:rFonts w:hint="eastAsia" w:ascii="仿宋" w:hAnsi="仿宋" w:eastAsia="仿宋"/>
          <w:sz w:val="24"/>
          <w:szCs w:val="24"/>
          <w:highlight w:val="none"/>
        </w:rPr>
        <w:t>三、响应文件的编制和数量</w:t>
      </w:r>
      <w:bookmarkEnd w:id="64"/>
      <w:bookmarkEnd w:id="65"/>
      <w:bookmarkEnd w:id="66"/>
      <w:bookmarkEnd w:id="67"/>
      <w:bookmarkEnd w:id="68"/>
      <w:bookmarkEnd w:id="69"/>
      <w:bookmarkEnd w:id="70"/>
      <w:bookmarkEnd w:id="71"/>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3.1．响应文件的语言</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3.1.1</w:t>
      </w:r>
      <w:r>
        <w:rPr>
          <w:rFonts w:hint="eastAsia" w:ascii="仿宋" w:hAnsi="仿宋" w:eastAsia="仿宋"/>
          <w:spacing w:val="-6"/>
          <w:sz w:val="24"/>
          <w:szCs w:val="24"/>
          <w:highlight w:val="none"/>
        </w:rPr>
        <w:t>★</w:t>
      </w:r>
      <w:r>
        <w:rPr>
          <w:rFonts w:hint="eastAsia" w:ascii="仿宋" w:hAnsi="仿宋" w:eastAsia="仿宋"/>
          <w:sz w:val="24"/>
          <w:szCs w:val="24"/>
          <w:highlight w:val="none"/>
        </w:rPr>
        <w:t>供应商提交的响应文件以及供应商与采购单位就有关磋商的所有来往函均应使用中文。供应商提交的支持文件或印刷的文献可以用另一种语言，但相应内容应附有中文翻译本，在解释响应文件的修改内容时以中文翻译本为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3.2响应文件的构成</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3.2.1供应商编制的响应文件应包括但不少于下列内容：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（1)资格审查材料（详见第六章资格审查材料组成）</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（2)商务文件内容（详见第六章商务文件组成）</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（3)技术文件内容（详见第六章技术文件组成）</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3.3响应文件编制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3.3.1电子响应文件制作时，应按照磋商文件中明确的响应文件目录和采购技术规格、参数及相关要求格式进行编制，保证目录清晰、内容完整。</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3.3.2供应商应按照供应商须知前附表要求的编制响应文件。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3.3.3网上提交的电子响应文件为正本。</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3.3.4供应商因自身原因导致电子响应文件无法导入电子评标系统的，该响应文件视为无效文件。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3.3.5电子响应文件具有法律效力,与其他形式的响应文件在内容和格式上等同，若响应文件与磋商文件要求不一致，其内容影响成交结果时，责任由供应商自行承担。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3.3.6</w:t>
      </w:r>
      <w:r>
        <w:rPr>
          <w:rFonts w:hint="eastAsia" w:ascii="仿宋" w:hAnsi="仿宋" w:eastAsia="仿宋"/>
          <w:spacing w:val="-6"/>
          <w:sz w:val="24"/>
          <w:szCs w:val="24"/>
          <w:highlight w:val="none"/>
        </w:rPr>
        <w:t>★</w:t>
      </w:r>
      <w:r>
        <w:rPr>
          <w:rFonts w:hint="eastAsia" w:ascii="仿宋" w:hAnsi="仿宋" w:eastAsia="仿宋"/>
          <w:sz w:val="24"/>
          <w:szCs w:val="24"/>
          <w:highlight w:val="none"/>
        </w:rPr>
        <w:t>为了保证电子标书的合法性、安全性和完整性，电子响应文件转换完成后，应在规定区域加盖单位和法定代表人CA印章。电子响应文件若无CA电子签章，则视为无效文件。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3.3.7供应商应完整地填写磋商文件中提供的《竞争性磋商函》、《竞争性磋商报价一览表》、《竞争性磋商报价明细表》等磋商文件中规定的所有内容。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3.3.8供应商必须保证响应文件所提供的全部资料真实可靠，并接受采购单位对其中任何资料进一步核实的要求。</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3.3.9★响应文件应由供应商的法定代表人或经其正式委托代理人按磋商文件规定在响应文件上签字并加盖单位印章。委托代理人须持有书面的“法定代表人授权委托书”，并将其附在响应文件中。</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3.4</w:t>
      </w:r>
      <w:r>
        <w:rPr>
          <w:rFonts w:hint="eastAsia" w:ascii="仿宋" w:hAnsi="仿宋" w:eastAsia="仿宋"/>
          <w:sz w:val="24"/>
          <w:szCs w:val="24"/>
          <w:highlight w:val="none"/>
        </w:rPr>
        <w:t>★</w:t>
      </w:r>
      <w:r>
        <w:rPr>
          <w:rFonts w:hint="eastAsia" w:ascii="仿宋" w:hAnsi="仿宋" w:eastAsia="仿宋"/>
          <w:b/>
          <w:sz w:val="24"/>
          <w:szCs w:val="24"/>
          <w:highlight w:val="none"/>
        </w:rPr>
        <w:t>磋商报价要求</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3.4.1供应商所提供的货物和服务均以人民币报价。</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3.4.2商应按照“第三章采购需求”规定的货物、服务内容、责任范围以及合同条款进行报价。并按《竞争性磋商报价一览表》和《竞争性磋商报价明细表》确定的格式报出分项价格和总价。</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3.4.3《竞争性磋商报价明细表》填写时应响应下列要求，所有根据合同或其它原因应由供应商支付的税款和其它应交纳的费用都要包括在供应商提交的磋商总价中；</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3.4.5每一种规格的服务只允许有一个报价，否则将被视为无效响应文件。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3.4.6供应商所报的总价在合同执行过程中是固定不变的，不得以任何理由予以变更。</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3.4.7供应商的最后磋商报价超过项目采购预算的为无效报价。</w:t>
      </w:r>
    </w:p>
    <w:p>
      <w:pPr>
        <w:pStyle w:val="65"/>
        <w:spacing w:line="360" w:lineRule="auto"/>
        <w:ind w:firstLine="484" w:firstLineChars="201"/>
        <w:contextualSpacing/>
        <w:jc w:val="left"/>
        <w:rPr>
          <w:rFonts w:ascii="仿宋" w:hAnsi="仿宋" w:eastAsia="仿宋"/>
          <w:sz w:val="24"/>
          <w:szCs w:val="24"/>
          <w:highlight w:val="none"/>
        </w:rPr>
      </w:pPr>
      <w:r>
        <w:rPr>
          <w:rFonts w:hint="eastAsia" w:ascii="仿宋" w:hAnsi="仿宋" w:eastAsia="仿宋"/>
          <w:b/>
          <w:sz w:val="24"/>
          <w:szCs w:val="24"/>
          <w:highlight w:val="none"/>
        </w:rPr>
        <w:t>3.5备选方案</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3.5.1★供应商应按照供应商须知前附表要求编制磋商备选方案，否则将被视为无效响应文件。</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3.6</w:t>
      </w:r>
      <w:r>
        <w:rPr>
          <w:rFonts w:hint="eastAsia" w:ascii="仿宋" w:hAnsi="仿宋" w:eastAsia="仿宋"/>
          <w:sz w:val="24"/>
          <w:szCs w:val="24"/>
          <w:highlight w:val="none"/>
        </w:rPr>
        <w:t>★</w:t>
      </w:r>
      <w:r>
        <w:rPr>
          <w:rFonts w:hint="eastAsia" w:ascii="仿宋" w:hAnsi="仿宋" w:eastAsia="仿宋"/>
          <w:b/>
          <w:sz w:val="24"/>
          <w:szCs w:val="24"/>
          <w:highlight w:val="none"/>
        </w:rPr>
        <w:t>联合体响应</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3.6.1是否接受联合体详见供应商须知前附表。两个以上供应商可以组成一个联合体，以一个供应商的身份共同参与磋商。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3.6.3联合体各方之间必须签订联合磋商协议，明确约定联合体主体及各方承担的工作和相应的责任，其响应文件中必须提供联合磋商协议。</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3.6.4以联合体形式参加政府采购活动的，联合体各方不得再单独参加或者与其他供应商另外组成联合体参加同一合同项下的政府采购活动。</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3.6.5采取联合体形式响应的，其响应文件必须由联合体所有成员或其各自正式书面授权的代表签署（盖章），以便对所有成员作为整体及作为个体均具有法律约束力。</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3.6.6联合体成交的，联合体各方应当共同与采购人签订采购合同。</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3.6.7联合体中有同类资质的供应商按照联合体分工承担相同工作的，应当按照资质等级较低的供应商确定资质等级。</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3.7.供应商资格证明文件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3.7.1供应商应提交证明其有资格参加磋商和成交后有能力履行合同的文件，并作为其响应文件的一部分。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3.7.2资格证明文件必须真实可靠、不得伪造。</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3.7.3供应商相关资格证明文件：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（1）法人或者其他组织的营业执照等证明文件，自然人的身份证明；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（2）财务状况报告，依法缴纳税收和社会保障资金的相关材料；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（3）具备履行合同所必需的设备和专业技术能力的证明材料；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（4）参加政府采购活动前3年内在经营活动中没有重大违法记录的书面声明；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（5）具备法律、行政法规规定的其他条件的证明材料；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（6）采购项目有特殊要求的，供应商还应当提供其符合特殊要求的证明材料或者情况说明；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（7）信用信息查询记录；</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（8）磋商文件要求或供应商认为需提供的其它相关资格证明材料。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3.7.4证明响应货物、服务的合格性和符合磋商文件规定的文件。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采取资格预审方式项目的供应商在递交响应文件时，其资格条件与资格预审时发生变化的，提交变化后的资料。</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3.8.</w:t>
      </w:r>
      <w:r>
        <w:rPr>
          <w:rFonts w:hint="eastAsia" w:ascii="仿宋" w:hAnsi="仿宋" w:eastAsia="仿宋"/>
          <w:sz w:val="24"/>
          <w:szCs w:val="24"/>
          <w:highlight w:val="none"/>
        </w:rPr>
        <w:t>★</w:t>
      </w:r>
      <w:r>
        <w:rPr>
          <w:rFonts w:hint="eastAsia" w:ascii="仿宋" w:hAnsi="仿宋" w:eastAsia="仿宋"/>
          <w:b/>
          <w:sz w:val="24"/>
          <w:szCs w:val="24"/>
          <w:highlight w:val="none"/>
        </w:rPr>
        <w:t>磋商保证金</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3.8.2联合体投标的，可以由联合体中的一方或者共同提交投标保证金。以一方名义提交投标保证金的，对联合体各方均具有约束力。对于未能按要求提交保证金的将视为未响应磋商文件的要求，其响应文件无效。</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3.8.4成交供应商的磋商保证金,在供应商与采购人签订合同后（将合同提交至采购代理机构）5个工作日内，按照保证金的来款渠道原路退还至供应商缴纳保证金的企业银行账户内。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3.8.5有下列情形之一的，保证金将不予退还：</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（1）供应商在响应文件中提供虚假资料的；</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（2）除因不可抗力或磋商文件认可的情形以外，成交供应商不与采购人签订合同的；</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（3）供应商与采购人、其他供应商或者采购代理机构恶意串通的；</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（4）磋商文件规定的其他情形。</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3.9.</w:t>
      </w:r>
      <w:r>
        <w:rPr>
          <w:rFonts w:hint="eastAsia" w:ascii="仿宋" w:hAnsi="仿宋" w:eastAsia="仿宋"/>
          <w:sz w:val="24"/>
          <w:szCs w:val="24"/>
          <w:highlight w:val="none"/>
        </w:rPr>
        <w:t>★</w:t>
      </w:r>
      <w:r>
        <w:rPr>
          <w:rFonts w:hint="eastAsia" w:ascii="仿宋" w:hAnsi="仿宋" w:eastAsia="仿宋"/>
          <w:b/>
          <w:sz w:val="24"/>
          <w:szCs w:val="24"/>
          <w:highlight w:val="none"/>
        </w:rPr>
        <w:t>磋商的有效期</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3.9.1磋商有效期详见供应商须知前附表。供应商响应文件中有效期不足的将被视为无效文件。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3.9.2有效期内供应商未经采购结果确认谈判达成一致不得改变其磋商最后报价及承诺的全部义务。</w:t>
      </w:r>
    </w:p>
    <w:p>
      <w:pPr>
        <w:pStyle w:val="91"/>
        <w:spacing w:line="360" w:lineRule="auto"/>
        <w:jc w:val="both"/>
        <w:rPr>
          <w:rFonts w:ascii="仿宋" w:hAnsi="仿宋" w:eastAsia="仿宋"/>
          <w:sz w:val="24"/>
          <w:szCs w:val="24"/>
          <w:highlight w:val="none"/>
        </w:rPr>
      </w:pPr>
      <w:bookmarkStart w:id="72" w:name="_Toc446599313"/>
      <w:bookmarkStart w:id="73" w:name="_Toc293736013"/>
      <w:bookmarkStart w:id="74" w:name="_Toc293738994"/>
      <w:bookmarkStart w:id="75" w:name="_Toc293736056"/>
      <w:bookmarkStart w:id="76" w:name="_Toc106383958"/>
      <w:r>
        <w:rPr>
          <w:rFonts w:hint="eastAsia" w:ascii="仿宋" w:hAnsi="仿宋" w:eastAsia="仿宋"/>
          <w:sz w:val="24"/>
          <w:szCs w:val="24"/>
          <w:highlight w:val="none"/>
        </w:rPr>
        <w:t>四、响应文件的递交</w:t>
      </w:r>
      <w:bookmarkEnd w:id="72"/>
      <w:bookmarkEnd w:id="73"/>
      <w:bookmarkEnd w:id="74"/>
      <w:bookmarkEnd w:id="75"/>
      <w:r>
        <w:rPr>
          <w:rFonts w:hint="eastAsia" w:ascii="仿宋" w:hAnsi="仿宋" w:eastAsia="仿宋"/>
          <w:sz w:val="24"/>
          <w:szCs w:val="24"/>
          <w:highlight w:val="none"/>
        </w:rPr>
        <w:t>及开启</w:t>
      </w:r>
      <w:bookmarkEnd w:id="76"/>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4.1响应文件的密封和标记</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4.1.1响应文件的密封和标记。电子响应文件的内容按要求进行签章。未按要求进行数字证书认证的响应文件，电子评标系统将无法接受,采购单位不予受理。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4.2</w:t>
      </w:r>
      <w:r>
        <w:rPr>
          <w:rFonts w:hint="eastAsia" w:ascii="仿宋" w:hAnsi="仿宋" w:eastAsia="仿宋"/>
          <w:b/>
          <w:color w:val="000000"/>
          <w:sz w:val="24"/>
          <w:szCs w:val="24"/>
          <w:highlight w:val="none"/>
        </w:rPr>
        <w:t>响</w:t>
      </w:r>
      <w:r>
        <w:rPr>
          <w:rFonts w:hint="eastAsia" w:ascii="仿宋" w:hAnsi="仿宋" w:eastAsia="仿宋"/>
          <w:b/>
          <w:sz w:val="24"/>
          <w:szCs w:val="24"/>
          <w:highlight w:val="none"/>
        </w:rPr>
        <w:t>应文件</w:t>
      </w:r>
      <w:r>
        <w:rPr>
          <w:rFonts w:hint="eastAsia" w:ascii="仿宋" w:hAnsi="仿宋" w:eastAsia="仿宋"/>
          <w:b/>
          <w:color w:val="000000"/>
          <w:sz w:val="24"/>
          <w:szCs w:val="24"/>
          <w:highlight w:val="none"/>
        </w:rPr>
        <w:t>的</w:t>
      </w:r>
      <w:r>
        <w:rPr>
          <w:rFonts w:hint="eastAsia" w:ascii="仿宋" w:hAnsi="仿宋" w:eastAsia="仿宋"/>
          <w:b/>
          <w:sz w:val="24"/>
          <w:szCs w:val="24"/>
          <w:highlight w:val="none"/>
        </w:rPr>
        <w:t>递交</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4.2.1供应商应在磋商文件规定的响应文件递交截止时间前将电子响应文件上传到指定</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。未在响应文件递交截止时间前完成上传的电子响应文件视为逾期送达。逾期上传或未按规定方式上传的电子响应文件，采购单位不予受理。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4.2.2是否采用不见面开标详见磋商须知前附表。若项目采用不见面开标，只需将电子响应文件在磋商响应文件递交截止时间前通过</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上传完成。逾期上传的或者未上传到平台的响应文件，采购人不予受理。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4.3迟交的响应文件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4.3.1采购单位将拒绝并原封退回在规定的响应文件递交截止期后送达的任何响应文件。由于对网上操作不熟悉或自身电脑、网络的原因导致不能在响应文件递交截止时间之前上传响应文件，</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将不负任何责任。</w:t>
      </w:r>
    </w:p>
    <w:p>
      <w:pPr>
        <w:pStyle w:val="121"/>
        <w:topLinePunct/>
        <w:spacing w:line="360" w:lineRule="auto"/>
        <w:ind w:firstLine="482"/>
        <w:rPr>
          <w:rFonts w:ascii="仿宋" w:hAnsi="仿宋" w:eastAsia="仿宋" w:cs="仿宋_GB2312"/>
          <w:color w:val="000000"/>
          <w:kern w:val="0"/>
          <w:sz w:val="24"/>
          <w:szCs w:val="24"/>
          <w:highlight w:val="none"/>
        </w:rPr>
      </w:pPr>
      <w:r>
        <w:rPr>
          <w:rFonts w:hint="eastAsia" w:ascii="仿宋" w:hAnsi="仿宋" w:eastAsia="仿宋"/>
          <w:b/>
          <w:sz w:val="24"/>
          <w:szCs w:val="24"/>
          <w:highlight w:val="none"/>
        </w:rPr>
        <w:t>4.4响应文件的修改和撤回</w:t>
      </w:r>
    </w:p>
    <w:p>
      <w:pPr>
        <w:pStyle w:val="121"/>
        <w:topLinePunct/>
        <w:spacing w:line="360" w:lineRule="auto"/>
        <w:ind w:firstLine="480"/>
        <w:rPr>
          <w:rFonts w:ascii="仿宋" w:hAnsi="仿宋" w:eastAsia="仿宋"/>
          <w:sz w:val="24"/>
          <w:szCs w:val="24"/>
          <w:highlight w:val="none"/>
        </w:rPr>
      </w:pPr>
      <w:bookmarkStart w:id="77" w:name="_Toc446599314"/>
      <w:bookmarkStart w:id="78" w:name="_Toc293736057"/>
      <w:bookmarkStart w:id="79" w:name="_Toc293736014"/>
      <w:bookmarkStart w:id="80" w:name="_Toc293738995"/>
      <w:bookmarkStart w:id="81" w:name="_Toc4087"/>
      <w:bookmarkStart w:id="82" w:name="_Toc256000005"/>
      <w:bookmarkStart w:id="83" w:name="_Toc9220"/>
      <w:r>
        <w:rPr>
          <w:rFonts w:hint="eastAsia" w:ascii="仿宋" w:hAnsi="仿宋" w:eastAsia="仿宋"/>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4.4.2供应商所提交的响应文件在评审结束后，无论中标与否都不退还。</w:t>
      </w:r>
    </w:p>
    <w:p>
      <w:pPr>
        <w:pStyle w:val="91"/>
        <w:spacing w:line="360" w:lineRule="auto"/>
        <w:jc w:val="both"/>
        <w:rPr>
          <w:rFonts w:ascii="仿宋" w:hAnsi="仿宋" w:eastAsia="仿宋"/>
          <w:sz w:val="24"/>
          <w:szCs w:val="24"/>
          <w:highlight w:val="none"/>
        </w:rPr>
      </w:pPr>
      <w:bookmarkStart w:id="84" w:name="_Toc106383959"/>
      <w:r>
        <w:rPr>
          <w:rFonts w:hint="eastAsia" w:ascii="仿宋" w:hAnsi="仿宋" w:eastAsia="仿宋"/>
          <w:sz w:val="24"/>
          <w:szCs w:val="24"/>
          <w:highlight w:val="none"/>
        </w:rPr>
        <w:t>五、</w:t>
      </w:r>
      <w:bookmarkEnd w:id="77"/>
      <w:bookmarkEnd w:id="78"/>
      <w:bookmarkEnd w:id="79"/>
      <w:bookmarkEnd w:id="80"/>
      <w:r>
        <w:rPr>
          <w:rFonts w:hint="eastAsia" w:ascii="仿宋" w:hAnsi="仿宋" w:eastAsia="仿宋"/>
          <w:sz w:val="24"/>
          <w:szCs w:val="24"/>
          <w:highlight w:val="none"/>
        </w:rPr>
        <w:t>竞争性磋商程序</w:t>
      </w:r>
      <w:bookmarkEnd w:id="81"/>
      <w:bookmarkEnd w:id="82"/>
      <w:bookmarkEnd w:id="83"/>
      <w:bookmarkEnd w:id="84"/>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5.1磋商小组的组成</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highlight w:val="none"/>
        </w:rPr>
        <w:fldChar w:fldCharType="begin"/>
      </w:r>
      <w:r>
        <w:rPr>
          <w:highlight w:val="none"/>
        </w:rPr>
        <w:instrText xml:space="preserve"> HYPERLINK "file:/D:/Documents/WeChat%20Files/weidexinshang/WordForm/e944b4b1-01b6-4e42-b170-f783fcf7903a.doc" \l "_评标委员会" </w:instrText>
      </w:r>
      <w:r>
        <w:rPr>
          <w:highlight w:val="none"/>
        </w:rPr>
        <w:fldChar w:fldCharType="separate"/>
      </w:r>
      <w:r>
        <w:rPr>
          <w:rFonts w:hint="eastAsia" w:ascii="仿宋" w:hAnsi="仿宋" w:eastAsia="仿宋"/>
          <w:sz w:val="24"/>
          <w:szCs w:val="24"/>
          <w:highlight w:val="none"/>
        </w:rPr>
        <w:t>供应商须知前附表</w:t>
      </w:r>
      <w:r>
        <w:rPr>
          <w:rFonts w:hint="eastAsia" w:ascii="仿宋" w:hAnsi="仿宋" w:eastAsia="仿宋"/>
          <w:sz w:val="24"/>
          <w:szCs w:val="24"/>
          <w:highlight w:val="none"/>
        </w:rPr>
        <w:fldChar w:fldCharType="end"/>
      </w:r>
      <w:r>
        <w:rPr>
          <w:rFonts w:hint="eastAsia" w:ascii="仿宋" w:hAnsi="仿宋" w:eastAsia="仿宋"/>
          <w:sz w:val="24"/>
          <w:szCs w:val="24"/>
          <w:highlight w:val="none"/>
        </w:rPr>
        <w:t>。</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5.2磋商方法</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5.2.1采购人在规定的递交响应文件截止时间（磋商时间）和供应商须知前附表规定的地点进行磋商。供应商的法定代表人或其委托代理人无需到达开标现场，仅需在任意地点通过</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，完成远程解密、提疑澄清、磋商、结果公布等交互环节。</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5.2.2磋商小组将按照磋商文件确定的评审方法进行评审。磋商小组对响应文件的评审分为响应文件初审、澄清有关问题、比较与评价响应文件、推荐中标候选人名单。</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5.2.3项目评审方法详见磋商文件“第四章评审方法”。</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5.3响应文件的初审</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初审分为资格性检查和符合性检查。</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5.3.1资格性检查</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（1）磋商小组根据评审办法前附表规定的评审因素和评审标准，对供应商的响应文件进行资格评审。资格性检查不合格的供应商的响应文件作无效文件处理。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（2）磋商小组在进行资格检查时，不得改变磋商文件中已载明的资格条件、标准和办法。资格性检查不合格的供应商的响应文件作无效文件处理。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（3）供应商在递交响应文件的同时，应逐项对照上述资格性检查要求提交相应的原件扫描件和资格证明文件供磋商小组核查，否则评委将不予采信。</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（4）磋商小组在评审中必要时可按供应商提供的联系方式就有关问题进行查询核实，或要求供应商做出书面澄清，查询及澄清结果将作为审查的依据。</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（5）通过全部资格性检查条件合格的供应商才能通过资格检查，其响应文件方可进入下一个检查阶段（符合性检查）。</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5.3.2符合性检查</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磋商小组根据评审办法前附表规定的评审因素和评审标准，对供应商的响应文件进行符合性检查。符合性检查不合格的供应商的响应文件作无效文件处理。</w:t>
      </w:r>
    </w:p>
    <w:p>
      <w:pPr>
        <w:pStyle w:val="65"/>
        <w:spacing w:line="360" w:lineRule="auto"/>
        <w:ind w:firstLine="484" w:firstLineChars="201"/>
        <w:contextualSpacing/>
        <w:jc w:val="left"/>
        <w:rPr>
          <w:rFonts w:hint="eastAsia" w:ascii="仿宋" w:hAnsi="仿宋" w:eastAsia="仿宋"/>
          <w:b/>
          <w:sz w:val="24"/>
          <w:szCs w:val="24"/>
          <w:highlight w:val="none"/>
          <w:lang w:eastAsia="zh-CN"/>
        </w:rPr>
      </w:pPr>
      <w:r>
        <w:rPr>
          <w:rFonts w:hint="eastAsia" w:ascii="仿宋" w:hAnsi="仿宋" w:eastAsia="仿宋"/>
          <w:b/>
          <w:sz w:val="24"/>
          <w:szCs w:val="24"/>
          <w:highlight w:val="none"/>
        </w:rPr>
        <w:t>5.4违法违规行为</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5.4.1★在评审过程中，磋商小组发现供应商有下列情形之一的，作无效文件处理：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（1）属于同一集团、协会、商会等组织成员的供应商按照该组织要求协同投标；</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（2）不同供应商的响应文件由同一单位或者个人编制；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（3）不同供应商委托同一单位或者个人办理投标事宜；</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（4）不同供应商的响应文件载明的项目管理成员为同一人；</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（5）不同供应商的响应文件异常一致或者投标报价呈规律性差异；</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（6）不同供应商的响应文件相互混装；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（7）不同供应商的保证金从同一单位或者个人的账户转出；</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（8）使用伪造、变造的行政许可证件；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（9）提供虚假的财务状况或者业绩；</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（10）提供虚假的项目负责人或者主要技术人员简历、劳动关系证明；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（11）提供虚假的信用状况；</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（12）其他弄虚作假的行为。</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5.5磋商小组审查响应文件是否完整、有无计算上的错误等。</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5.5.1★响应文件的修正及澄清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（1）磋商小组对确定为实质上响应磋商文件要求的响应文件进行校核，看其是否有计算或表达上的错误，算术错误将按以下方法更正：</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5.5.3实质上没有响应磋商文件要求的响应文件将被视为无效文件。供应商不得通过修正或撤销不合要求的偏离从而使其成为实质上响应的文件。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5.5.5供应商的澄清文件是其响应文件的组成部分。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5.6磋商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5.6.1磋商小组所有成员应当集中与单一供应商分别进行磋商，并给予所有参加磋商的供应商平等的磋商机会。</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5.6.3对磋商文件作出的实质性变动是磋商文件的有效组成部分，磋商小组应当及时以书面形式同时通知所有参加磋商的供应商。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磋商小组没有对磋商文件作实质性变动采购需求中的技术、服务要求以及合同草案条款时，后一轮报价不得高于前一轮报价。</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5.6.7已提交响应文件的供应商，在提交最后报价之前，可以根据磋商情况退出磋商。其磋商保证金将予以退还。</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5.6.8最后报价是供应商响应文件的有效组成部分。符合《政府采购竞争性磋商采购方式管理暂行办法》（财库〔2014〕214号）第三条第四项情形的，提交最后报价的供应商可以为2家。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5.6.9经磋商确定最终采购需求和提交最后报价的供应商后，由磋商小组采用综合评分法对提交最后报价的供应商的响应文件和最后报价进行综合评分。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5.6.10采购结果确认</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5.7公示或公告</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5.7.1成交供应商确定后，采购代理机构将发布成交公告，同时向成交供应商发出《成交通知书》。《成交通知书》是合同的组成部分,对成交供应商和采购人具有同等法律效力。</w:t>
      </w:r>
    </w:p>
    <w:p>
      <w:pPr>
        <w:pStyle w:val="91"/>
        <w:spacing w:line="360" w:lineRule="auto"/>
        <w:jc w:val="both"/>
        <w:rPr>
          <w:rFonts w:ascii="仿宋" w:hAnsi="仿宋" w:eastAsia="仿宋"/>
          <w:sz w:val="24"/>
          <w:szCs w:val="24"/>
          <w:highlight w:val="none"/>
        </w:rPr>
      </w:pPr>
      <w:bookmarkStart w:id="85" w:name="_Toc293738996"/>
      <w:bookmarkStart w:id="86" w:name="_Toc256000006"/>
      <w:bookmarkStart w:id="87" w:name="_Toc106383960"/>
      <w:bookmarkStart w:id="88" w:name="_Toc293736058"/>
      <w:bookmarkStart w:id="89" w:name="_Toc21441"/>
      <w:bookmarkStart w:id="90" w:name="_Toc10373"/>
      <w:bookmarkStart w:id="91" w:name="_Toc446599315"/>
      <w:bookmarkStart w:id="92" w:name="_Toc293736015"/>
      <w:r>
        <w:rPr>
          <w:rFonts w:hint="eastAsia" w:ascii="仿宋" w:hAnsi="仿宋" w:eastAsia="仿宋"/>
          <w:sz w:val="24"/>
          <w:szCs w:val="24"/>
          <w:highlight w:val="none"/>
        </w:rPr>
        <w:t>六、授予合同</w:t>
      </w:r>
      <w:bookmarkEnd w:id="85"/>
      <w:bookmarkEnd w:id="86"/>
      <w:bookmarkEnd w:id="87"/>
      <w:bookmarkEnd w:id="88"/>
      <w:bookmarkEnd w:id="89"/>
      <w:bookmarkEnd w:id="90"/>
      <w:bookmarkEnd w:id="91"/>
      <w:bookmarkEnd w:id="92"/>
    </w:p>
    <w:p>
      <w:pPr>
        <w:pStyle w:val="65"/>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6.1签订合同</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6.1.1采购人应在《中标通知书》发出之日起30天内与成交供应商签订政府采购合同。签订政府采购合同后7个工作日内，采购人应将政府采购合同副本报政府采购监管部门和政府采购代理机构备案。</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6.1.2采购人应按磋商文件要求和成交供应商的响应文件承诺订立书面合同，不得超出磋商文件和成交供应商响应文件的范围，也不得再另行订立背离合同实质性内容的其他协议。</w:t>
      </w:r>
    </w:p>
    <w:p>
      <w:pPr>
        <w:pStyle w:val="91"/>
        <w:spacing w:line="360" w:lineRule="auto"/>
        <w:jc w:val="both"/>
        <w:rPr>
          <w:rFonts w:ascii="仿宋" w:hAnsi="仿宋" w:eastAsia="仿宋"/>
          <w:sz w:val="24"/>
          <w:szCs w:val="24"/>
          <w:highlight w:val="none"/>
        </w:rPr>
      </w:pPr>
      <w:bookmarkStart w:id="93" w:name="_Toc446599316"/>
      <w:bookmarkStart w:id="94" w:name="_Toc293736016"/>
      <w:bookmarkStart w:id="95" w:name="_Toc293736059"/>
      <w:bookmarkStart w:id="96" w:name="_Toc293738997"/>
      <w:bookmarkStart w:id="97" w:name="_Toc14775"/>
      <w:bookmarkStart w:id="98" w:name="_Toc3715"/>
      <w:bookmarkStart w:id="99" w:name="_Toc106383961"/>
      <w:bookmarkStart w:id="100" w:name="_Toc256000007"/>
      <w:r>
        <w:rPr>
          <w:rFonts w:hint="eastAsia" w:ascii="仿宋" w:hAnsi="仿宋" w:eastAsia="仿宋"/>
          <w:sz w:val="24"/>
          <w:szCs w:val="24"/>
          <w:highlight w:val="none"/>
        </w:rPr>
        <w:t>七、质疑</w:t>
      </w:r>
      <w:bookmarkEnd w:id="93"/>
      <w:bookmarkEnd w:id="94"/>
      <w:bookmarkEnd w:id="95"/>
      <w:bookmarkEnd w:id="96"/>
      <w:r>
        <w:rPr>
          <w:rFonts w:hint="eastAsia" w:ascii="仿宋" w:hAnsi="仿宋" w:eastAsia="仿宋"/>
          <w:sz w:val="24"/>
          <w:szCs w:val="24"/>
          <w:highlight w:val="none"/>
        </w:rPr>
        <w:t>和投诉</w:t>
      </w:r>
      <w:bookmarkEnd w:id="97"/>
      <w:bookmarkEnd w:id="98"/>
      <w:bookmarkEnd w:id="99"/>
      <w:bookmarkEnd w:id="100"/>
    </w:p>
    <w:p>
      <w:pPr>
        <w:pStyle w:val="65"/>
        <w:spacing w:line="360" w:lineRule="auto"/>
        <w:ind w:firstLine="484" w:firstLineChars="201"/>
        <w:contextualSpacing/>
        <w:jc w:val="left"/>
        <w:rPr>
          <w:rFonts w:ascii="仿宋" w:hAnsi="仿宋" w:eastAsia="仿宋"/>
          <w:b/>
          <w:sz w:val="24"/>
          <w:szCs w:val="24"/>
          <w:highlight w:val="none"/>
        </w:rPr>
      </w:pPr>
      <w:bookmarkStart w:id="101" w:name="_Toc446599317"/>
      <w:bookmarkStart w:id="102" w:name="_Toc293736060"/>
      <w:bookmarkStart w:id="103" w:name="_Toc294515577"/>
      <w:bookmarkStart w:id="104" w:name="_Toc293736017"/>
      <w:bookmarkStart w:id="105" w:name="_Toc293738998"/>
      <w:r>
        <w:rPr>
          <w:rFonts w:hint="eastAsia" w:ascii="仿宋" w:hAnsi="仿宋" w:eastAsia="仿宋"/>
          <w:b/>
          <w:sz w:val="24"/>
          <w:szCs w:val="24"/>
          <w:highlight w:val="none"/>
        </w:rPr>
        <w:t>7</w:t>
      </w:r>
      <w:r>
        <w:rPr>
          <w:rFonts w:ascii="仿宋" w:hAnsi="仿宋" w:eastAsia="仿宋"/>
          <w:b/>
          <w:sz w:val="24"/>
          <w:szCs w:val="24"/>
          <w:highlight w:val="none"/>
        </w:rPr>
        <w:t>.</w:t>
      </w:r>
      <w:r>
        <w:rPr>
          <w:rFonts w:hint="eastAsia" w:ascii="仿宋" w:hAnsi="仿宋" w:eastAsia="仿宋"/>
          <w:b/>
          <w:sz w:val="24"/>
          <w:szCs w:val="24"/>
          <w:highlight w:val="none"/>
        </w:rPr>
        <w:t>1质疑</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1供应商提出质疑应当符合以下条件：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如果供应商对此次采购活动有疑问，可依据《政府采购法》等相关规定，在规定的时间内以书面形式向采购人或代理机构提出质疑。质疑书应当包括下列主要内容：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（1）质疑人的名称、地址、电话等；</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（2）质疑人法人签章和单位公章；</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（3）具体的质疑事项及事实依据；</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（4）明确的请求和必要（合法来源）的证明材料；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（5）以联合体形式参与资格预审的，则必须联合体各方共同签署、盖章；</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（6）提起质疑的日期。</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特注：未按上述程序规定的必备内容进行质疑的，采购人或代理机构将不予以受理。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3质疑人可以委托代理人办理质疑事项，代理人办理质疑事项时，除提交质疑书外，还应当提交质疑人的授权委托书及代理人的有效身份证明，授权委托书应当载明委托代理的具体权限和事项。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4被质疑人应当在受理质疑后</w:t>
      </w:r>
      <w:r>
        <w:rPr>
          <w:rFonts w:ascii="仿宋" w:hAnsi="仿宋" w:eastAsia="仿宋"/>
          <w:sz w:val="24"/>
          <w:szCs w:val="24"/>
          <w:highlight w:val="none"/>
        </w:rPr>
        <w:t>7</w:t>
      </w:r>
      <w:r>
        <w:rPr>
          <w:rFonts w:hint="eastAsia" w:ascii="仿宋" w:hAnsi="仿宋" w:eastAsia="仿宋"/>
          <w:sz w:val="24"/>
          <w:szCs w:val="24"/>
          <w:highlight w:val="none"/>
        </w:rPr>
        <w:t>个工作日内作出答复，并以书面形式通知质疑人和其他有关供应商，答复内容仅限于供应商所质疑的内容，不得涉及国家秘密和商业秘密。</w:t>
      </w:r>
    </w:p>
    <w:p>
      <w:pPr>
        <w:pStyle w:val="65"/>
        <w:spacing w:line="360" w:lineRule="auto"/>
        <w:ind w:firstLine="484" w:firstLineChars="201"/>
        <w:contextualSpacing/>
        <w:jc w:val="left"/>
        <w:rPr>
          <w:rFonts w:ascii="仿宋" w:hAnsi="仿宋" w:eastAsia="仿宋"/>
          <w:b/>
          <w:sz w:val="24"/>
          <w:szCs w:val="24"/>
          <w:highlight w:val="none"/>
        </w:rPr>
      </w:pPr>
      <w:bookmarkStart w:id="106" w:name="_Toc450546725"/>
      <w:bookmarkStart w:id="107" w:name="_Toc483174929"/>
      <w:bookmarkStart w:id="108" w:name="_Toc9365"/>
      <w:bookmarkStart w:id="109" w:name="_Toc456336161"/>
      <w:r>
        <w:rPr>
          <w:rFonts w:hint="eastAsia" w:ascii="仿宋" w:hAnsi="仿宋" w:eastAsia="仿宋"/>
          <w:b/>
          <w:sz w:val="24"/>
          <w:szCs w:val="24"/>
          <w:highlight w:val="none"/>
        </w:rPr>
        <w:t>7</w:t>
      </w:r>
      <w:r>
        <w:rPr>
          <w:rFonts w:ascii="仿宋" w:hAnsi="仿宋" w:eastAsia="仿宋"/>
          <w:b/>
          <w:sz w:val="24"/>
          <w:szCs w:val="24"/>
          <w:highlight w:val="none"/>
        </w:rPr>
        <w:t>.</w:t>
      </w:r>
      <w:r>
        <w:rPr>
          <w:rFonts w:hint="eastAsia" w:ascii="仿宋" w:hAnsi="仿宋" w:eastAsia="仿宋"/>
          <w:b/>
          <w:sz w:val="24"/>
          <w:szCs w:val="24"/>
          <w:highlight w:val="none"/>
        </w:rPr>
        <w:t>2投诉</w:t>
      </w:r>
      <w:bookmarkEnd w:id="106"/>
      <w:bookmarkEnd w:id="107"/>
      <w:bookmarkEnd w:id="108"/>
      <w:bookmarkEnd w:id="109"/>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质疑人如对被质疑人的质疑回复不满意或在规定时间内未做出回复的，可在答复期满后</w:t>
      </w:r>
      <w:r>
        <w:rPr>
          <w:rFonts w:ascii="仿宋" w:hAnsi="仿宋" w:eastAsia="仿宋"/>
          <w:sz w:val="24"/>
          <w:szCs w:val="24"/>
          <w:highlight w:val="none"/>
        </w:rPr>
        <w:t>15</w:t>
      </w:r>
      <w:r>
        <w:rPr>
          <w:rFonts w:hint="eastAsia" w:ascii="仿宋" w:hAnsi="仿宋" w:eastAsia="仿宋"/>
          <w:sz w:val="24"/>
          <w:szCs w:val="24"/>
          <w:highlight w:val="none"/>
        </w:rPr>
        <w:t>个工作日内向本项目管辖内的政府采购监督部门提起投诉。供应商投诉应当有明确的请求和必要的证明材料。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.2</w:t>
      </w:r>
      <w:r>
        <w:rPr>
          <w:rFonts w:hint="eastAsia" w:ascii="仿宋" w:hAnsi="仿宋" w:eastAsia="仿宋"/>
          <w:sz w:val="24"/>
          <w:szCs w:val="24"/>
          <w:highlight w:val="none"/>
        </w:rPr>
        <w:t>投诉人提起投诉应符合以下条件：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(1)投诉人应是参与项目的供应商；</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(2)投诉前已依法进行质疑；</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(3)投诉书内容符合中华人民共和国财政部94号令《政府采购质疑和投诉办法》的规定；</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(4)在投诉有效期内；</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(5)同一投诉事项未经处理的；</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(6)相关法律、法规和省级以上人民政府财政部门规定的其他条件。</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.3</w:t>
      </w:r>
      <w:r>
        <w:rPr>
          <w:rFonts w:hint="eastAsia" w:ascii="仿宋" w:hAnsi="仿宋" w:eastAsia="仿宋"/>
          <w:sz w:val="24"/>
          <w:szCs w:val="24"/>
          <w:highlight w:val="none"/>
        </w:rPr>
        <w:t>供应商投诉时，应当当面提交投诉书，投诉书应当包括下列主要内容：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(1)投诉人的姓名或者名称、住所、联系方式及相关证明；</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(2)被投诉人的名称、住所、联系方式；</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(3)具体的投诉事项、事实根据和法律依据；</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(4)质疑和质疑答复情况及相关证明材料；</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(5)提起投诉的日期。</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投诉人为自然人的，应当由本人签字。投诉人为法人的，应当由其法定代表人签字并加盖单位公章。投诉人为其他组织的，应当由其主要负责人签字盖章并加盖单位公章。</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.4</w:t>
      </w:r>
      <w:r>
        <w:rPr>
          <w:rFonts w:hint="eastAsia" w:ascii="仿宋" w:hAnsi="仿宋" w:eastAsia="仿宋"/>
          <w:sz w:val="24"/>
          <w:szCs w:val="24"/>
          <w:highlight w:val="none"/>
        </w:rPr>
        <w:t>投诉人可以授权代理人办理投诉事务。代理人办理投诉事务时，除提交投诉书外，还应当向监督部门提交投诉人的授权委托书，授权委托书应当载明委托代理的具体权限和事项。</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.5</w:t>
      </w:r>
      <w:r>
        <w:rPr>
          <w:rFonts w:hint="eastAsia" w:ascii="仿宋" w:hAnsi="仿宋" w:eastAsia="仿宋"/>
          <w:sz w:val="24"/>
          <w:szCs w:val="24"/>
          <w:highlight w:val="none"/>
        </w:rPr>
        <w:t>投诉人不符合上述规定提起的投诉，政府采购监督部门不予受理。</w:t>
      </w:r>
    </w:p>
    <w:p>
      <w:pPr>
        <w:pStyle w:val="91"/>
        <w:spacing w:line="360" w:lineRule="auto"/>
        <w:jc w:val="both"/>
        <w:rPr>
          <w:rFonts w:ascii="仿宋" w:hAnsi="仿宋" w:eastAsia="仿宋"/>
          <w:kern w:val="0"/>
          <w:sz w:val="24"/>
          <w:szCs w:val="24"/>
          <w:highlight w:val="none"/>
        </w:rPr>
      </w:pPr>
      <w:bookmarkStart w:id="110" w:name="_Toc3182"/>
      <w:bookmarkStart w:id="111" w:name="_Toc256000008"/>
      <w:bookmarkStart w:id="112" w:name="_Toc8018"/>
      <w:bookmarkStart w:id="113" w:name="_Toc106383962"/>
      <w:r>
        <w:rPr>
          <w:rFonts w:hint="eastAsia" w:ascii="仿宋" w:hAnsi="仿宋" w:eastAsia="仿宋"/>
          <w:sz w:val="24"/>
          <w:szCs w:val="24"/>
          <w:highlight w:val="none"/>
        </w:rPr>
        <w:t>八、项目验收</w:t>
      </w:r>
      <w:bookmarkEnd w:id="101"/>
      <w:bookmarkEnd w:id="102"/>
      <w:bookmarkEnd w:id="103"/>
      <w:bookmarkEnd w:id="104"/>
      <w:bookmarkEnd w:id="105"/>
      <w:bookmarkEnd w:id="110"/>
      <w:bookmarkEnd w:id="111"/>
      <w:bookmarkEnd w:id="112"/>
      <w:bookmarkEnd w:id="113"/>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8.1采购单位按照政府采购合同规定的技术、服务、安全标准对供应商履约情况进行验收，并出具验收书。验收书包括每一项技术、服务、安全标准的履约情况。</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8.2验收标准：磋商文件、响应文件、政府采购合同规定的标准。</w:t>
      </w:r>
    </w:p>
    <w:p>
      <w:pPr>
        <w:pStyle w:val="91"/>
        <w:spacing w:line="360" w:lineRule="auto"/>
        <w:jc w:val="both"/>
        <w:rPr>
          <w:rFonts w:ascii="仿宋" w:hAnsi="仿宋" w:eastAsia="仿宋"/>
          <w:sz w:val="24"/>
          <w:szCs w:val="24"/>
          <w:highlight w:val="none"/>
        </w:rPr>
      </w:pPr>
      <w:bookmarkStart w:id="114" w:name="_Toc293738999"/>
      <w:bookmarkStart w:id="115" w:name="_Toc293736061"/>
      <w:bookmarkStart w:id="116" w:name="_Toc446599318"/>
      <w:bookmarkStart w:id="117" w:name="_Toc28499"/>
      <w:bookmarkStart w:id="118" w:name="_Toc256000009"/>
      <w:bookmarkStart w:id="119" w:name="_Toc106383963"/>
      <w:bookmarkStart w:id="120" w:name="_Toc293736018"/>
      <w:bookmarkStart w:id="121" w:name="_Toc6671"/>
      <w:r>
        <w:rPr>
          <w:rFonts w:hint="eastAsia" w:ascii="仿宋" w:hAnsi="仿宋" w:eastAsia="仿宋"/>
          <w:sz w:val="24"/>
          <w:szCs w:val="24"/>
          <w:highlight w:val="none"/>
        </w:rPr>
        <w:t>九、适用法律</w:t>
      </w:r>
      <w:bookmarkEnd w:id="114"/>
      <w:bookmarkEnd w:id="115"/>
      <w:bookmarkEnd w:id="116"/>
      <w:bookmarkEnd w:id="117"/>
      <w:bookmarkEnd w:id="118"/>
      <w:bookmarkEnd w:id="119"/>
      <w:bookmarkEnd w:id="120"/>
      <w:bookmarkEnd w:id="121"/>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9.1招标采购单位和供应商的一切采购活动均适用于《政府采购法》、《政府采购实施条例》、《政府采购竞争性磋商采购方式管理办法》等相关规定。</w:t>
      </w:r>
    </w:p>
    <w:p>
      <w:pPr>
        <w:pStyle w:val="91"/>
        <w:spacing w:line="360" w:lineRule="auto"/>
        <w:jc w:val="both"/>
        <w:rPr>
          <w:rFonts w:ascii="仿宋" w:hAnsi="仿宋" w:eastAsia="仿宋"/>
          <w:sz w:val="24"/>
          <w:szCs w:val="24"/>
          <w:highlight w:val="none"/>
        </w:rPr>
      </w:pPr>
      <w:bookmarkStart w:id="122" w:name="_Toc21968"/>
      <w:bookmarkStart w:id="123" w:name="_Toc446599319"/>
      <w:bookmarkStart w:id="124" w:name="_Toc26356"/>
      <w:bookmarkStart w:id="125" w:name="_Toc256000010"/>
      <w:bookmarkStart w:id="126" w:name="_Toc278891599"/>
      <w:bookmarkStart w:id="127" w:name="_Toc106383964"/>
      <w:bookmarkStart w:id="128" w:name="_Toc437611460"/>
      <w:bookmarkStart w:id="129" w:name="_Toc272247702"/>
      <w:r>
        <w:rPr>
          <w:rFonts w:hint="eastAsia" w:ascii="仿宋" w:hAnsi="仿宋" w:eastAsia="仿宋"/>
          <w:sz w:val="24"/>
          <w:szCs w:val="24"/>
          <w:highlight w:val="none"/>
        </w:rPr>
        <w:t>十、磋商文件的解释权</w:t>
      </w:r>
      <w:bookmarkEnd w:id="122"/>
      <w:bookmarkEnd w:id="123"/>
      <w:bookmarkEnd w:id="124"/>
      <w:bookmarkEnd w:id="125"/>
      <w:bookmarkEnd w:id="126"/>
      <w:bookmarkEnd w:id="127"/>
      <w:bookmarkEnd w:id="128"/>
      <w:bookmarkEnd w:id="129"/>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10.1本项目磋商文件的最终解释权为采购单位所有。</w:t>
      </w:r>
    </w:p>
    <w:p>
      <w:pPr>
        <w:pStyle w:val="91"/>
        <w:spacing w:line="360" w:lineRule="auto"/>
        <w:jc w:val="both"/>
        <w:rPr>
          <w:rFonts w:ascii="仿宋" w:hAnsi="仿宋" w:eastAsia="仿宋"/>
          <w:sz w:val="24"/>
          <w:szCs w:val="24"/>
          <w:highlight w:val="none"/>
        </w:rPr>
      </w:pPr>
      <w:bookmarkStart w:id="130" w:name="_Toc15447"/>
      <w:bookmarkStart w:id="131" w:name="_Toc437611461"/>
      <w:bookmarkStart w:id="132" w:name="_Toc256000011"/>
      <w:bookmarkStart w:id="133" w:name="_Toc106383965"/>
      <w:bookmarkStart w:id="134" w:name="_Toc21207"/>
      <w:bookmarkStart w:id="135" w:name="_Toc446599320"/>
      <w:r>
        <w:rPr>
          <w:rFonts w:hint="eastAsia" w:ascii="仿宋" w:hAnsi="仿宋" w:eastAsia="仿宋"/>
          <w:sz w:val="24"/>
          <w:szCs w:val="24"/>
          <w:highlight w:val="none"/>
        </w:rPr>
        <w:t>十一、其他注意事项</w:t>
      </w:r>
      <w:bookmarkEnd w:id="130"/>
      <w:bookmarkEnd w:id="131"/>
      <w:bookmarkEnd w:id="132"/>
      <w:bookmarkEnd w:id="133"/>
      <w:bookmarkEnd w:id="134"/>
      <w:bookmarkEnd w:id="135"/>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11.1单位负责人为同一人或者存在直接控股、管理关系的不同供应商，不得参加同一合同项下的政府采购活动。</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11.2供应商为采购项目提供整体设计、规范编制或者项目管理、监理、检测等服务的供应商，不得再参加该采购项目的其他采购活动。</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11.3政府采购法第二十二条第一款第五项所称重大违法记录，是指供应商因违法经营受到刑事处罚或者责令停产停业、吊销许可证或者执照、较大数额罚款等行政处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21"/>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11.5供应商在参加政府采购活动前3年内因违法经营被禁止在一定期限内参加政府采购活动，期限届满的，可以参加政府采购活动。</w:t>
      </w:r>
    </w:p>
    <w:bookmarkEnd w:id="1"/>
    <w:bookmarkEnd w:id="45"/>
    <w:p>
      <w:pPr>
        <w:widowControl/>
        <w:jc w:val="left"/>
        <w:rPr>
          <w:rFonts w:ascii="仿宋" w:hAnsi="仿宋" w:eastAsia="仿宋"/>
          <w:b/>
          <w:color w:val="000000"/>
          <w:kern w:val="44"/>
          <w:sz w:val="32"/>
          <w:szCs w:val="32"/>
          <w:highlight w:val="none"/>
        </w:rPr>
      </w:pPr>
      <w:bookmarkStart w:id="136" w:name="_Toc293736019"/>
      <w:bookmarkStart w:id="137" w:name="_Toc28752"/>
      <w:bookmarkStart w:id="138" w:name="_Toc531075009"/>
      <w:bookmarkStart w:id="139" w:name="_Toc532543565"/>
      <w:bookmarkStart w:id="140" w:name="_Toc293739000"/>
      <w:bookmarkStart w:id="141" w:name="_Toc446599321"/>
      <w:bookmarkStart w:id="142" w:name="_Toc293736062"/>
      <w:bookmarkStart w:id="143" w:name="_Toc293736020"/>
      <w:bookmarkStart w:id="144" w:name="_Toc293736063"/>
      <w:bookmarkStart w:id="145" w:name="_Toc446599322"/>
      <w:bookmarkStart w:id="146" w:name="_Toc293739001"/>
      <w:r>
        <w:rPr>
          <w:rFonts w:ascii="仿宋" w:hAnsi="仿宋" w:eastAsia="仿宋"/>
          <w:b/>
          <w:bCs/>
          <w:color w:val="000000"/>
          <w:sz w:val="32"/>
          <w:szCs w:val="32"/>
          <w:highlight w:val="none"/>
        </w:rPr>
        <w:br w:type="page"/>
      </w:r>
    </w:p>
    <w:p>
      <w:pPr>
        <w:pStyle w:val="5"/>
        <w:spacing w:before="0" w:after="0" w:line="240" w:lineRule="auto"/>
        <w:jc w:val="center"/>
        <w:rPr>
          <w:rFonts w:ascii="仿宋" w:hAnsi="仿宋" w:eastAsia="仿宋"/>
          <w:b/>
          <w:bCs w:val="0"/>
          <w:sz w:val="32"/>
          <w:szCs w:val="32"/>
          <w:highlight w:val="none"/>
        </w:rPr>
      </w:pPr>
      <w:bookmarkStart w:id="147" w:name="_Toc106383966"/>
      <w:r>
        <w:rPr>
          <w:rFonts w:hint="eastAsia" w:ascii="仿宋" w:hAnsi="仿宋" w:eastAsia="仿宋"/>
          <w:b/>
          <w:bCs w:val="0"/>
          <w:color w:val="000000"/>
          <w:sz w:val="32"/>
          <w:szCs w:val="32"/>
          <w:highlight w:val="none"/>
        </w:rPr>
        <w:t>第三章</w:t>
      </w:r>
      <w:bookmarkEnd w:id="136"/>
      <w:bookmarkEnd w:id="137"/>
      <w:bookmarkEnd w:id="138"/>
      <w:bookmarkEnd w:id="139"/>
      <w:bookmarkEnd w:id="140"/>
      <w:bookmarkEnd w:id="141"/>
      <w:bookmarkEnd w:id="142"/>
      <w:bookmarkStart w:id="148" w:name="_Toc294515580"/>
      <w:r>
        <w:rPr>
          <w:rFonts w:hint="eastAsia" w:ascii="仿宋" w:hAnsi="仿宋" w:eastAsia="仿宋"/>
          <w:b/>
          <w:bCs w:val="0"/>
          <w:sz w:val="32"/>
          <w:szCs w:val="32"/>
          <w:highlight w:val="none"/>
        </w:rPr>
        <w:t>采购需求</w:t>
      </w:r>
      <w:bookmarkEnd w:id="147"/>
    </w:p>
    <w:bookmarkEnd w:id="148"/>
    <w:p>
      <w:pPr>
        <w:spacing w:line="520" w:lineRule="exact"/>
        <w:ind w:firstLine="482" w:firstLineChars="200"/>
        <w:rPr>
          <w:rFonts w:hint="eastAsia" w:ascii="仿宋" w:hAnsi="仿宋" w:eastAsia="仿宋" w:cs="仿宋_GB2312"/>
          <w:sz w:val="24"/>
          <w:szCs w:val="24"/>
          <w:highlight w:val="none"/>
          <w:lang w:eastAsia="zh-CN"/>
        </w:rPr>
      </w:pPr>
      <w:bookmarkStart w:id="149" w:name="_Toc10724"/>
      <w:bookmarkStart w:id="150" w:name="_Toc76665107"/>
      <w:bookmarkStart w:id="151" w:name="_Toc532543566"/>
      <w:bookmarkStart w:id="152" w:name="_Toc531075010"/>
      <w:r>
        <w:rPr>
          <w:rFonts w:hint="eastAsia" w:ascii="仿宋" w:hAnsi="仿宋" w:eastAsia="仿宋" w:cs="仿宋_GB2312"/>
          <w:b/>
          <w:bCs/>
          <w:sz w:val="24"/>
          <w:szCs w:val="24"/>
          <w:highlight w:val="none"/>
        </w:rPr>
        <w:t>一、项目名称：</w:t>
      </w:r>
      <w:r>
        <w:rPr>
          <w:rFonts w:hint="eastAsia" w:ascii="仿宋" w:hAnsi="仿宋" w:eastAsia="仿宋" w:cs="仿宋_GB2312"/>
          <w:sz w:val="24"/>
          <w:szCs w:val="24"/>
          <w:highlight w:val="none"/>
          <w:lang w:eastAsia="zh-CN"/>
        </w:rPr>
        <w:t>2023年国土变更调查与卫片执法工作服务项目</w:t>
      </w:r>
    </w:p>
    <w:p>
      <w:pPr>
        <w:spacing w:line="520" w:lineRule="exact"/>
        <w:ind w:firstLine="482" w:firstLineChars="200"/>
        <w:rPr>
          <w:rFonts w:ascii="仿宋" w:hAnsi="仿宋" w:eastAsia="仿宋" w:cs="仿宋_GB2312"/>
          <w:sz w:val="24"/>
          <w:szCs w:val="24"/>
          <w:highlight w:val="none"/>
        </w:rPr>
      </w:pPr>
      <w:r>
        <w:rPr>
          <w:rFonts w:hint="eastAsia" w:ascii="仿宋" w:hAnsi="仿宋" w:eastAsia="仿宋" w:cs="仿宋_GB2312"/>
          <w:b/>
          <w:bCs/>
          <w:sz w:val="24"/>
          <w:szCs w:val="24"/>
          <w:highlight w:val="none"/>
        </w:rPr>
        <w:t>二、服务期限：</w:t>
      </w:r>
      <w:r>
        <w:rPr>
          <w:rFonts w:hint="eastAsia" w:ascii="仿宋" w:hAnsi="仿宋" w:eastAsia="仿宋" w:cs="仿宋_GB2312"/>
          <w:sz w:val="24"/>
          <w:szCs w:val="24"/>
          <w:highlight w:val="none"/>
          <w:lang w:val="en-US" w:eastAsia="zh-CN"/>
        </w:rPr>
        <w:t>自合同签订之日起至成果通过国家核查为截止时间。</w:t>
      </w:r>
    </w:p>
    <w:p>
      <w:pPr>
        <w:spacing w:line="520" w:lineRule="exact"/>
        <w:ind w:firstLine="482" w:firstLineChars="200"/>
        <w:rPr>
          <w:rFonts w:hint="default" w:ascii="Times New Roman" w:hAnsi="Times New Roman" w:eastAsia="仿宋" w:cs="Times New Roman"/>
          <w:b/>
          <w:bCs w:val="0"/>
          <w:color w:val="auto"/>
          <w:kern w:val="2"/>
          <w:sz w:val="24"/>
          <w:szCs w:val="24"/>
          <w:highlight w:val="none"/>
          <w:lang w:val="en-US" w:eastAsia="zh-CN" w:bidi="ar-SA"/>
        </w:rPr>
      </w:pPr>
      <w:r>
        <w:rPr>
          <w:rFonts w:hint="eastAsia" w:ascii="仿宋" w:hAnsi="仿宋" w:eastAsia="仿宋" w:cs="仿宋_GB2312"/>
          <w:b/>
          <w:bCs/>
          <w:sz w:val="24"/>
          <w:szCs w:val="24"/>
          <w:highlight w:val="none"/>
        </w:rPr>
        <w:t>三、</w:t>
      </w:r>
      <w:bookmarkStart w:id="153" w:name="_Toc106383967"/>
      <w:r>
        <w:rPr>
          <w:rFonts w:hint="default" w:ascii="Times New Roman" w:hAnsi="Times New Roman" w:eastAsia="仿宋" w:cs="Times New Roman"/>
          <w:b/>
          <w:bCs w:val="0"/>
          <w:color w:val="auto"/>
          <w:kern w:val="2"/>
          <w:sz w:val="24"/>
          <w:szCs w:val="24"/>
          <w:highlight w:val="none"/>
          <w:lang w:val="en-US" w:eastAsia="zh-CN" w:bidi="ar-SA"/>
        </w:rPr>
        <w:t>工作范围</w:t>
      </w:r>
    </w:p>
    <w:p>
      <w:pPr>
        <w:spacing w:line="520" w:lineRule="exact"/>
        <w:ind w:firstLine="482" w:firstLineChars="200"/>
        <w:rPr>
          <w:rFonts w:hint="eastAsia" w:ascii="仿宋" w:hAnsi="仿宋" w:eastAsia="仿宋" w:cs="仿宋_GB2312"/>
          <w:sz w:val="24"/>
          <w:szCs w:val="24"/>
          <w:highlight w:val="none"/>
          <w:lang w:val="en-US" w:eastAsia="zh-CN"/>
        </w:rPr>
      </w:pPr>
      <w:r>
        <w:rPr>
          <w:rFonts w:hint="eastAsia" w:ascii="仿宋" w:hAnsi="仿宋" w:eastAsia="仿宋" w:cs="仿宋_GB2312"/>
          <w:b/>
          <w:bCs/>
          <w:sz w:val="24"/>
          <w:szCs w:val="24"/>
          <w:highlight w:val="none"/>
          <w:lang w:val="en-US" w:eastAsia="zh-CN"/>
        </w:rPr>
        <w:t>工作内容主要包括：</w:t>
      </w:r>
      <w:r>
        <w:rPr>
          <w:rFonts w:hint="eastAsia" w:ascii="仿宋" w:hAnsi="仿宋" w:eastAsia="仿宋" w:cs="仿宋_GB2312"/>
          <w:b w:val="0"/>
          <w:bCs w:val="0"/>
          <w:sz w:val="24"/>
          <w:szCs w:val="24"/>
          <w:highlight w:val="none"/>
          <w:lang w:val="en-US" w:eastAsia="zh-CN"/>
        </w:rPr>
        <w:t>按照新疆维吾尔自治区自然资源厅关于变更调查与卫片执法外业核查工作要求在限期内及时对自治区下发的图斑进行实地现场信息核实，并通过专用APP拍照举证</w:t>
      </w:r>
      <w:r>
        <w:rPr>
          <w:rFonts w:hint="eastAsia" w:ascii="仿宋" w:hAnsi="仿宋" w:eastAsia="仿宋" w:cs="仿宋_GB2312"/>
          <w:sz w:val="24"/>
          <w:szCs w:val="24"/>
          <w:highlight w:val="none"/>
          <w:lang w:val="en-US" w:eastAsia="zh-CN"/>
        </w:rPr>
        <w:t>。</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县级调查单元在开展外业调查的同时，应使用具有卫星定位和方向传感器的设备，利用“互联网+”举证软件，对需举证的图斑地块拍摄包含图斑实地卫星定位坐标、拍摄方位角、拍摄时间的实地照片，并将举证照片及举证说明等综合信息形成加密举证数据包，上传至“国土调查云”平台。使用自主举证平台的省份，应依据《国土调查监测实地核实举证技术规范》开展工作，并提前与部联系“国土调查云”平台接口转换事宜，确保所有举证照片上传至"国土调查云"平台。</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对于部下发的疑似新增建设图斑，为保证建设用地和设施农用地调查的准确性，调查时要逐图斑拍照举证(依据影像能够明显判断为建设用地地类的，可不举证)。按建设用地调查的图斑，如果外部举证照片不足以确认为建设用地的，还应拍摄内部照片；按设施农用地调查的图斑，应拍摄建筑物内、外部照片或能反映用途的建、构筑物照片(依据影像特征能够准确认定的打谷场等可不举证);部下发的疑似建筑物的图斑，实地不是建设用地或设施农用地的，应拍摄举证照片；对影像反映明显是建筑物的图斑，未按照建设用地或设施农用地调查的，应拍摄建筑物内部举证照片，证明建筑物内部是利用地表种植的现状特征。</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对于2022年度新增耕地、水田变更为水浇地或旱地、水浇地变更为旱地等耕地内部二级类变化的图斑，不论影像是否支持以上地类变更，必须全部实地举证，不得承诺举证。对于2021年度耕地流出问题排查整改和日常变更调查工作中，举证照片为正在种植的粮棉油糖菜且农作物已出土长苗的新增耕地图斑，最新遥感影像仍为耕地特征的，可不再重复调查举证。</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2021年度国土调查数据库的农用地图斑变更为其他草地，以及盐碱地、沼泽地、沙地、裸土地、裸岩石砾地等未利用地的，必须全部实地举证。省级自然资源主管部门应对此类情况进行审核，并征求农业农村、林草等部门意见，了解变化原因、分布及面积，说明省级核实情况及汇总面积(属于省级以上移民搬迁或生态修复等工程的，应提供能够落实空间范围的批文或规划等相关证明材料),形成专题报告，报部审核。对于2022年度因灾毁引起的农用地变更为其他草地或未利用地的，应提供省级相关部门证明材料、相关的灾毁媒体报道和灾毁情况报告。对于其他变化更新图斑，如果遥感影像不能准确判断更新地类正确的，应全部予以举证。</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为减轻地方重复举证工作量，对于在2022年上半年地类变化监测、卫片执法工作、耕地进出平衡日常监管、耕地卫片监督、补充耕地核实、城乡建设用地增减挂钩项目核实、农村乱占耕地建房问题专项整治、林草湿调查监测等工作中已经举证的图斑，按照以下原则共享应用：一是2022年底的遥感影像特征与地块图斑举证照片反映的地类一致的，不需重复举证，按照《国土调查监测实地核实举证技术规范》转换到"国土调查云"平台，将2022年内的各类图斑举证照片上传到“国土调查云”平台；二是2022年底的遥感影像特征相对地块图斑举证照片发生变化的，必须重新举证。</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各地要按照国家统一标准和要求，在条件允许的情况下，坚持应举尽举。对于人工拍摄困难的图斑，可采取无人机举证、连续图斑分段举证、类似图斑典型举证、局部航飞影像举证、承诺举证等优化举证方式，在保证真实反映实地现状的前提下，组织开展调查举证工作。对无人类生产生活活动、无道路通达条件的区域，东北、西北、西南及藏区等地区中人类活动较少区域，可依据遥感影像特征判断地类，不进行举证。</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对于采用类型举证、承诺举证、高清影像举证、或因降雪等天气及其他自然灾害原因实际无法开展补充举证的，必须在举证信息表的类举标注字段，填写“类型举证”、“承诺举证"、"高清影像举证"、“积雪覆盖"、"按规程无需举证"或“无法到达”等情况，未填写相关情况的视为未举证。采用高清影像举证的县区，应提交省级测绘部门检查合格的整个县区的高清影像和检查报告。采用类型举证方式进行举证的，所有类举的图斑均需挂接类举照片，不符合类型举证要求的(如影像特征不一致、举证区域非集中连片等),不得采用类型举证方式进行举证。"承诺举证"、“无法到达”等图斑将列入下一年度的跟踪图斑。涉及行政区划调整的图斑，在行政区划调整前已经举证的，必须按调整后的行政区划重新举证。日常变更不得采用承诺举证、类型举证等举证方式。</w:t>
      </w:r>
    </w:p>
    <w:p>
      <w:pPr>
        <w:spacing w:line="520" w:lineRule="exact"/>
        <w:ind w:firstLine="480" w:firstLineChars="200"/>
        <w:rPr>
          <w:rFonts w:hint="eastAsia" w:ascii="仿宋" w:hAnsi="仿宋" w:eastAsia="仿宋" w:cs="仿宋_GB2312"/>
          <w:sz w:val="24"/>
          <w:szCs w:val="24"/>
          <w:highlight w:val="none"/>
          <w:lang w:val="en-US" w:eastAsia="en-US"/>
        </w:rPr>
      </w:pPr>
      <w:r>
        <w:rPr>
          <w:rFonts w:hint="eastAsia" w:ascii="仿宋" w:hAnsi="仿宋" w:eastAsia="仿宋" w:cs="仿宋_GB2312"/>
          <w:sz w:val="24"/>
          <w:szCs w:val="24"/>
          <w:highlight w:val="none"/>
          <w:lang w:val="en-US" w:eastAsia="en-US"/>
        </w:rPr>
        <w:t>所有举证平台(包括国家平台和自建平台)均需提供举证成果调用接口用于在线核查，确保国家级核查能随时调用所有举证成果(包括其他相关专项工作的举证成果)</w:t>
      </w:r>
    </w:p>
    <w:p>
      <w:pPr>
        <w:spacing w:line="520" w:lineRule="exact"/>
        <w:ind w:firstLine="482" w:firstLineChars="200"/>
        <w:rPr>
          <w:rFonts w:ascii="仿宋" w:hAnsi="仿宋" w:eastAsia="仿宋" w:cs="仿宋_GB2312"/>
          <w:b/>
          <w:bCs/>
          <w:sz w:val="24"/>
          <w:szCs w:val="24"/>
          <w:highlight w:val="none"/>
        </w:rPr>
      </w:pPr>
      <w:r>
        <w:rPr>
          <w:rFonts w:hint="eastAsia" w:ascii="仿宋" w:hAnsi="仿宋" w:eastAsia="仿宋" w:cs="仿宋_GB2312"/>
          <w:b/>
          <w:bCs/>
          <w:sz w:val="24"/>
          <w:szCs w:val="24"/>
          <w:highlight w:val="none"/>
          <w:lang w:val="en-US" w:eastAsia="zh-CN"/>
        </w:rPr>
        <w:t>四</w:t>
      </w:r>
      <w:r>
        <w:rPr>
          <w:rFonts w:hint="eastAsia" w:ascii="仿宋" w:hAnsi="仿宋" w:eastAsia="仿宋" w:cs="仿宋_GB2312"/>
          <w:b/>
          <w:bCs/>
          <w:sz w:val="24"/>
          <w:szCs w:val="24"/>
          <w:highlight w:val="none"/>
        </w:rPr>
        <w:t>、付款方式</w:t>
      </w:r>
    </w:p>
    <w:p>
      <w:pPr>
        <w:spacing w:line="520" w:lineRule="exact"/>
        <w:ind w:firstLine="480" w:firstLineChars="200"/>
        <w:rPr>
          <w:highlight w:val="none"/>
        </w:rPr>
      </w:pPr>
      <w:r>
        <w:rPr>
          <w:rFonts w:hint="eastAsia" w:ascii="仿宋" w:hAnsi="仿宋" w:eastAsia="仿宋" w:cs="仿宋_GB2312"/>
          <w:sz w:val="24"/>
          <w:szCs w:val="24"/>
          <w:highlight w:val="none"/>
        </w:rPr>
        <w:t>合同签订后</w:t>
      </w:r>
      <w:r>
        <w:rPr>
          <w:rFonts w:hint="eastAsia" w:ascii="仿宋" w:hAnsi="仿宋" w:eastAsia="仿宋" w:cs="仿宋_GB2312"/>
          <w:sz w:val="24"/>
          <w:szCs w:val="24"/>
          <w:highlight w:val="none"/>
          <w:lang w:val="en-US" w:eastAsia="zh-CN"/>
        </w:rPr>
        <w:t>一月内支付合同总价款的30%，剩余部分按进度拨付</w:t>
      </w:r>
      <w:r>
        <w:rPr>
          <w:rFonts w:hint="eastAsia" w:ascii="仿宋" w:hAnsi="仿宋" w:eastAsia="仿宋" w:cs="仿宋_GB2312"/>
          <w:sz w:val="24"/>
          <w:szCs w:val="24"/>
          <w:highlight w:val="none"/>
        </w:rPr>
        <w:t>。</w:t>
      </w:r>
    </w:p>
    <w:p>
      <w:pPr>
        <w:spacing w:line="520" w:lineRule="exact"/>
        <w:ind w:firstLine="482" w:firstLineChars="200"/>
        <w:rPr>
          <w:rFonts w:ascii="仿宋" w:hAnsi="仿宋" w:eastAsia="仿宋" w:cs="仿宋_GB2312"/>
          <w:b/>
          <w:bCs/>
          <w:sz w:val="24"/>
          <w:szCs w:val="24"/>
          <w:highlight w:val="none"/>
        </w:rPr>
      </w:pPr>
      <w:r>
        <w:rPr>
          <w:rFonts w:hint="eastAsia" w:ascii="仿宋" w:hAnsi="仿宋" w:eastAsia="仿宋" w:cs="仿宋_GB2312"/>
          <w:b/>
          <w:bCs/>
          <w:sz w:val="24"/>
          <w:szCs w:val="24"/>
          <w:highlight w:val="none"/>
          <w:lang w:val="en-US" w:eastAsia="zh-CN"/>
        </w:rPr>
        <w:t>五</w:t>
      </w:r>
      <w:r>
        <w:rPr>
          <w:rFonts w:hint="eastAsia" w:ascii="仿宋" w:hAnsi="仿宋" w:eastAsia="仿宋" w:cs="仿宋_GB2312"/>
          <w:b/>
          <w:bCs/>
          <w:sz w:val="24"/>
          <w:szCs w:val="24"/>
          <w:highlight w:val="none"/>
        </w:rPr>
        <w:t>、</w:t>
      </w:r>
      <w:r>
        <w:rPr>
          <w:rFonts w:hint="eastAsia" w:ascii="仿宋" w:hAnsi="仿宋" w:eastAsia="仿宋" w:cs="仿宋_GB2312"/>
          <w:b/>
          <w:bCs/>
          <w:sz w:val="24"/>
          <w:szCs w:val="24"/>
          <w:highlight w:val="none"/>
          <w:lang w:val="en-US" w:eastAsia="zh-CN"/>
        </w:rPr>
        <w:t>质量</w:t>
      </w:r>
      <w:r>
        <w:rPr>
          <w:rFonts w:hint="eastAsia" w:ascii="仿宋" w:hAnsi="仿宋" w:eastAsia="仿宋" w:cs="仿宋_GB2312"/>
          <w:b/>
          <w:bCs/>
          <w:sz w:val="24"/>
          <w:szCs w:val="24"/>
          <w:highlight w:val="none"/>
        </w:rPr>
        <w:t>要求</w:t>
      </w:r>
    </w:p>
    <w:p>
      <w:pPr>
        <w:spacing w:line="520" w:lineRule="exact"/>
        <w:ind w:firstLine="480" w:firstLineChars="200"/>
        <w:rPr>
          <w:rFonts w:hint="eastAsia"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通过国家、省级核查。</w:t>
      </w:r>
    </w:p>
    <w:p>
      <w:pPr>
        <w:numPr>
          <w:ilvl w:val="0"/>
          <w:numId w:val="0"/>
        </w:numPr>
        <w:spacing w:line="520" w:lineRule="exact"/>
        <w:ind w:firstLine="482" w:firstLineChars="200"/>
        <w:rPr>
          <w:rFonts w:hint="eastAsia" w:ascii="仿宋" w:hAnsi="仿宋" w:eastAsia="仿宋" w:cs="仿宋_GB2312"/>
          <w:b/>
          <w:bCs/>
          <w:sz w:val="24"/>
          <w:szCs w:val="24"/>
          <w:highlight w:val="none"/>
          <w:lang w:val="en-US" w:eastAsia="zh-CN"/>
        </w:rPr>
      </w:pPr>
      <w:r>
        <w:rPr>
          <w:rFonts w:hint="eastAsia" w:ascii="仿宋" w:hAnsi="仿宋" w:eastAsia="仿宋" w:cs="仿宋_GB2312"/>
          <w:b/>
          <w:bCs/>
          <w:sz w:val="24"/>
          <w:szCs w:val="24"/>
          <w:highlight w:val="none"/>
          <w:lang w:val="en-US" w:eastAsia="zh-CN"/>
        </w:rPr>
        <w:t>六、服务要求</w:t>
      </w:r>
    </w:p>
    <w:p>
      <w:pPr>
        <w:spacing w:line="520" w:lineRule="exact"/>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lang w:val="en-US" w:eastAsia="zh-CN"/>
        </w:rPr>
        <w:t>一</w:t>
      </w:r>
      <w:r>
        <w:rPr>
          <w:rFonts w:hint="eastAsia" w:ascii="仿宋" w:hAnsi="仿宋" w:eastAsia="仿宋" w:cs="仿宋_GB2312"/>
          <w:sz w:val="24"/>
          <w:szCs w:val="24"/>
          <w:highlight w:val="none"/>
        </w:rPr>
        <w:t>）有成熟的服务团队，合理科学制定服务方案。</w:t>
      </w:r>
    </w:p>
    <w:p>
      <w:pPr>
        <w:spacing w:line="520" w:lineRule="exact"/>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（二）因常规工作需要或临时性工作安排团队内工作人员不能按时到岗开展工作的，中标单位（乙方）必须抽调其他专业和职称符合要求的人员进行顶替，确保咨询服务工作有序开展。</w:t>
      </w:r>
    </w:p>
    <w:p>
      <w:pPr>
        <w:spacing w:line="520" w:lineRule="exact"/>
        <w:ind w:firstLine="480" w:firstLineChars="200"/>
        <w:rPr>
          <w:rFonts w:hint="default" w:ascii="仿宋" w:hAnsi="仿宋" w:eastAsia="仿宋" w:cs="仿宋_GB2312"/>
          <w:sz w:val="24"/>
          <w:szCs w:val="24"/>
          <w:highlight w:val="none"/>
        </w:rPr>
      </w:pPr>
      <w:r>
        <w:rPr>
          <w:rFonts w:hint="eastAsia" w:ascii="仿宋" w:hAnsi="仿宋" w:eastAsia="仿宋" w:cs="仿宋_GB2312"/>
          <w:sz w:val="24"/>
          <w:szCs w:val="24"/>
          <w:highlight w:val="none"/>
        </w:rPr>
        <w:t>（三）中标单位（乙方）必须遵守</w:t>
      </w:r>
      <w:r>
        <w:rPr>
          <w:rFonts w:hint="eastAsia" w:ascii="仿宋" w:hAnsi="仿宋" w:eastAsia="仿宋" w:cs="仿宋_GB2312"/>
          <w:sz w:val="24"/>
          <w:szCs w:val="24"/>
          <w:highlight w:val="none"/>
          <w:lang w:eastAsia="zh-CN"/>
        </w:rPr>
        <w:t>哈密市自然资源局</w:t>
      </w:r>
      <w:r>
        <w:rPr>
          <w:rFonts w:hint="eastAsia" w:ascii="仿宋" w:hAnsi="仿宋" w:eastAsia="仿宋" w:cs="仿宋_GB2312"/>
          <w:sz w:val="24"/>
          <w:szCs w:val="24"/>
          <w:highlight w:val="none"/>
          <w:lang w:val="en-US" w:eastAsia="zh-CN"/>
        </w:rPr>
        <w:t>伊州分局</w:t>
      </w:r>
      <w:r>
        <w:rPr>
          <w:rFonts w:hint="eastAsia" w:ascii="仿宋" w:hAnsi="仿宋" w:eastAsia="仿宋" w:cs="仿宋_GB2312"/>
          <w:sz w:val="24"/>
          <w:szCs w:val="24"/>
          <w:highlight w:val="none"/>
        </w:rPr>
        <w:t>（甲方）提出的其他合理合法的要求和相关规定。</w:t>
      </w:r>
    </w:p>
    <w:p>
      <w:pPr>
        <w:spacing w:line="520" w:lineRule="exact"/>
        <w:ind w:firstLine="480" w:firstLineChars="200"/>
        <w:rPr>
          <w:rFonts w:hint="eastAsia" w:ascii="仿宋" w:hAnsi="仿宋" w:eastAsia="仿宋" w:cs="仿宋_GB2312"/>
          <w:sz w:val="24"/>
          <w:szCs w:val="24"/>
          <w:highlight w:val="none"/>
        </w:rPr>
      </w:pPr>
    </w:p>
    <w:p>
      <w:p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br w:type="page"/>
      </w:r>
    </w:p>
    <w:p>
      <w:pPr>
        <w:pStyle w:val="2"/>
        <w:rPr>
          <w:highlight w:val="none"/>
        </w:rPr>
      </w:pPr>
    </w:p>
    <w:p>
      <w:pPr>
        <w:pStyle w:val="5"/>
        <w:spacing w:before="0" w:after="0" w:line="240" w:lineRule="auto"/>
        <w:jc w:val="center"/>
        <w:rPr>
          <w:rFonts w:ascii="仿宋" w:hAnsi="仿宋" w:eastAsia="仿宋"/>
          <w:b/>
          <w:bCs w:val="0"/>
          <w:color w:val="000000"/>
          <w:sz w:val="32"/>
          <w:szCs w:val="32"/>
          <w:highlight w:val="none"/>
        </w:rPr>
      </w:pPr>
      <w:r>
        <w:rPr>
          <w:rFonts w:hint="eastAsia" w:ascii="仿宋" w:hAnsi="仿宋" w:eastAsia="仿宋"/>
          <w:b/>
          <w:bCs w:val="0"/>
          <w:color w:val="000000"/>
          <w:sz w:val="32"/>
          <w:szCs w:val="32"/>
          <w:highlight w:val="none"/>
        </w:rPr>
        <w:t>第四章评审方法</w:t>
      </w:r>
      <w:bookmarkEnd w:id="143"/>
      <w:bookmarkEnd w:id="144"/>
      <w:bookmarkEnd w:id="145"/>
      <w:bookmarkEnd w:id="146"/>
      <w:bookmarkEnd w:id="149"/>
      <w:bookmarkEnd w:id="150"/>
      <w:bookmarkEnd w:id="151"/>
      <w:bookmarkEnd w:id="152"/>
      <w:bookmarkEnd w:id="153"/>
    </w:p>
    <w:p>
      <w:pPr>
        <w:pStyle w:val="91"/>
        <w:spacing w:line="360" w:lineRule="auto"/>
        <w:jc w:val="left"/>
        <w:rPr>
          <w:rFonts w:ascii="仿宋" w:hAnsi="仿宋" w:eastAsia="仿宋"/>
          <w:sz w:val="24"/>
          <w:szCs w:val="24"/>
          <w:highlight w:val="none"/>
        </w:rPr>
      </w:pPr>
      <w:bookmarkStart w:id="154" w:name="_Toc106383968"/>
      <w:bookmarkStart w:id="155" w:name="_Toc76665108"/>
      <w:bookmarkStart w:id="156" w:name="_Toc293736024"/>
      <w:bookmarkStart w:id="157" w:name="_Toc293736067"/>
      <w:bookmarkStart w:id="158" w:name="_Toc446599330"/>
      <w:bookmarkStart w:id="159" w:name="_Toc293739005"/>
      <w:r>
        <w:rPr>
          <w:rFonts w:hint="eastAsia" w:ascii="仿宋" w:hAnsi="仿宋" w:eastAsia="仿宋"/>
          <w:sz w:val="24"/>
          <w:szCs w:val="24"/>
          <w:highlight w:val="none"/>
        </w:rPr>
        <w:t>一、综合评分</w:t>
      </w:r>
      <w:bookmarkEnd w:id="154"/>
      <w:bookmarkEnd w:id="155"/>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18"/>
        <w:spacing w:line="360" w:lineRule="auto"/>
        <w:ind w:firstLine="540" w:firstLineChars="225"/>
        <w:rPr>
          <w:rFonts w:ascii="仿宋" w:hAnsi="仿宋" w:eastAsia="仿宋"/>
          <w:sz w:val="24"/>
          <w:szCs w:val="24"/>
          <w:highlight w:val="none"/>
        </w:rPr>
      </w:pPr>
      <w:r>
        <w:rPr>
          <w:rFonts w:hint="eastAsia" w:ascii="仿宋" w:hAnsi="仿宋" w:eastAsia="仿宋"/>
          <w:sz w:val="24"/>
          <w:szCs w:val="24"/>
          <w:highlight w:val="none"/>
        </w:rPr>
        <w:t>4.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w:t>
      </w:r>
      <w:r>
        <w:rPr>
          <w:rFonts w:ascii="仿宋" w:hAnsi="仿宋" w:eastAsia="仿宋"/>
          <w:sz w:val="24"/>
          <w:szCs w:val="24"/>
          <w:highlight w:val="none"/>
        </w:rPr>
        <w:t>10</w:t>
      </w:r>
      <w:r>
        <w:rPr>
          <w:rFonts w:hint="eastAsia" w:ascii="仿宋" w:hAnsi="仿宋" w:eastAsia="仿宋"/>
          <w:sz w:val="24"/>
          <w:szCs w:val="24"/>
          <w:highlight w:val="none"/>
        </w:rPr>
        <w:t>%后参与评审。对于同时属于小微企业、监狱企业或残疾人福利性单位的，不重复进行投标报价扣除。</w:t>
      </w:r>
    </w:p>
    <w:p>
      <w:pPr>
        <w:pStyle w:val="91"/>
        <w:spacing w:line="360" w:lineRule="auto"/>
        <w:ind w:left="0" w:leftChars="0"/>
        <w:jc w:val="left"/>
        <w:rPr>
          <w:rFonts w:ascii="仿宋" w:hAnsi="仿宋" w:eastAsia="仿宋"/>
          <w:sz w:val="24"/>
          <w:szCs w:val="24"/>
          <w:highlight w:val="none"/>
        </w:rPr>
      </w:pPr>
      <w:bookmarkStart w:id="160" w:name="_Toc76665109"/>
      <w:bookmarkStart w:id="161" w:name="_Toc106383969"/>
      <w:r>
        <w:rPr>
          <w:rFonts w:hint="eastAsia" w:ascii="仿宋" w:hAnsi="仿宋" w:eastAsia="仿宋"/>
          <w:sz w:val="24"/>
          <w:szCs w:val="24"/>
          <w:highlight w:val="none"/>
        </w:rPr>
        <w:t>二、综合评分细则表</w:t>
      </w:r>
      <w:bookmarkEnd w:id="160"/>
      <w:bookmarkEnd w:id="161"/>
    </w:p>
    <w:p>
      <w:pPr>
        <w:adjustRightInd w:val="0"/>
        <w:snapToGrid w:val="0"/>
        <w:spacing w:line="360" w:lineRule="auto"/>
        <w:ind w:firstLine="482" w:firstLineChars="200"/>
        <w:jc w:val="center"/>
        <w:rPr>
          <w:rFonts w:ascii="仿宋" w:hAnsi="仿宋" w:eastAsia="仿宋" w:cs="Arial"/>
          <w:b/>
          <w:bCs/>
          <w:kern w:val="0"/>
          <w:sz w:val="24"/>
          <w:szCs w:val="24"/>
          <w:highlight w:val="none"/>
          <w:u w:val="single"/>
        </w:rPr>
      </w:pPr>
      <w:bookmarkStart w:id="162" w:name="_Toc76665110"/>
      <w:r>
        <w:rPr>
          <w:rFonts w:hint="eastAsia" w:ascii="仿宋" w:hAnsi="仿宋" w:eastAsia="仿宋"/>
          <w:b/>
          <w:bCs/>
          <w:sz w:val="24"/>
          <w:szCs w:val="24"/>
          <w:highlight w:val="none"/>
        </w:rPr>
        <w:t>初步审查表</w:t>
      </w:r>
    </w:p>
    <w:tbl>
      <w:tblPr>
        <w:tblStyle w:val="3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835"/>
        <w:gridCol w:w="571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7" w:type="dxa"/>
            <w:vAlign w:val="center"/>
          </w:tcPr>
          <w:p>
            <w:pPr>
              <w:spacing w:line="440" w:lineRule="exact"/>
              <w:jc w:val="center"/>
              <w:rPr>
                <w:rFonts w:ascii="仿宋" w:hAnsi="仿宋" w:eastAsia="仿宋"/>
                <w:b/>
                <w:szCs w:val="21"/>
                <w:highlight w:val="none"/>
              </w:rPr>
            </w:pPr>
            <w:r>
              <w:rPr>
                <w:rFonts w:hint="eastAsia" w:ascii="仿宋" w:hAnsi="仿宋" w:eastAsia="仿宋"/>
                <w:b/>
                <w:szCs w:val="21"/>
                <w:highlight w:val="none"/>
              </w:rPr>
              <w:t>项目</w:t>
            </w:r>
          </w:p>
        </w:tc>
        <w:tc>
          <w:tcPr>
            <w:tcW w:w="1835" w:type="dxa"/>
            <w:vAlign w:val="center"/>
          </w:tcPr>
          <w:p>
            <w:pPr>
              <w:spacing w:line="440" w:lineRule="exact"/>
              <w:jc w:val="center"/>
              <w:rPr>
                <w:rFonts w:ascii="仿宋" w:hAnsi="仿宋" w:eastAsia="仿宋"/>
                <w:b/>
                <w:szCs w:val="21"/>
                <w:highlight w:val="none"/>
              </w:rPr>
            </w:pPr>
            <w:r>
              <w:rPr>
                <w:rFonts w:ascii="仿宋" w:hAnsi="仿宋" w:eastAsia="仿宋"/>
                <w:b/>
                <w:szCs w:val="21"/>
                <w:highlight w:val="none"/>
              </w:rPr>
              <w:t>评审因素</w:t>
            </w:r>
          </w:p>
        </w:tc>
        <w:tc>
          <w:tcPr>
            <w:tcW w:w="5717" w:type="dxa"/>
            <w:vAlign w:val="center"/>
          </w:tcPr>
          <w:p>
            <w:pPr>
              <w:spacing w:line="440" w:lineRule="exact"/>
              <w:jc w:val="center"/>
              <w:rPr>
                <w:rFonts w:ascii="仿宋" w:hAnsi="仿宋" w:eastAsia="仿宋"/>
                <w:b/>
                <w:szCs w:val="21"/>
                <w:highlight w:val="none"/>
              </w:rPr>
            </w:pPr>
            <w:r>
              <w:rPr>
                <w:rFonts w:ascii="仿宋" w:hAnsi="仿宋" w:eastAsia="仿宋"/>
                <w:b/>
                <w:szCs w:val="21"/>
                <w:highlight w:val="none"/>
              </w:rPr>
              <w:t>评审标准</w:t>
            </w:r>
          </w:p>
        </w:tc>
        <w:tc>
          <w:tcPr>
            <w:tcW w:w="778" w:type="dxa"/>
            <w:vAlign w:val="center"/>
          </w:tcPr>
          <w:p>
            <w:pPr>
              <w:jc w:val="center"/>
              <w:rPr>
                <w:rFonts w:ascii="仿宋" w:hAnsi="仿宋" w:eastAsia="仿宋"/>
                <w:szCs w:val="24"/>
                <w:highlight w:val="none"/>
              </w:rPr>
            </w:pPr>
            <w:r>
              <w:rPr>
                <w:rFonts w:hint="eastAsia" w:ascii="仿宋" w:hAnsi="仿宋" w:eastAsia="仿宋"/>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27" w:type="dxa"/>
            <w:vMerge w:val="restart"/>
            <w:vAlign w:val="center"/>
          </w:tcPr>
          <w:p>
            <w:pPr>
              <w:spacing w:line="440" w:lineRule="exact"/>
              <w:jc w:val="center"/>
              <w:rPr>
                <w:rFonts w:ascii="仿宋" w:hAnsi="仿宋" w:eastAsia="仿宋"/>
                <w:b/>
                <w:bCs/>
                <w:szCs w:val="21"/>
                <w:highlight w:val="none"/>
              </w:rPr>
            </w:pPr>
            <w:r>
              <w:rPr>
                <w:rFonts w:hint="eastAsia" w:ascii="仿宋" w:hAnsi="仿宋" w:eastAsia="仿宋"/>
                <w:b/>
                <w:bCs/>
                <w:szCs w:val="21"/>
                <w:highlight w:val="none"/>
              </w:rPr>
              <w:t>资格性审查</w:t>
            </w: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具有独立承担民事责任的能力</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提供有效的营业执照复印件</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具有健全的财务会计制度</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提供2</w:t>
            </w:r>
            <w:r>
              <w:rPr>
                <w:rFonts w:ascii="仿宋" w:hAnsi="仿宋" w:eastAsia="仿宋"/>
                <w:szCs w:val="24"/>
                <w:highlight w:val="none"/>
              </w:rPr>
              <w:t>021</w:t>
            </w:r>
            <w:r>
              <w:rPr>
                <w:rFonts w:hint="eastAsia" w:ascii="仿宋" w:hAnsi="仿宋" w:eastAsia="仿宋"/>
                <w:szCs w:val="24"/>
                <w:highlight w:val="none"/>
              </w:rPr>
              <w:t>年度</w:t>
            </w:r>
            <w:r>
              <w:rPr>
                <w:rFonts w:hint="eastAsia" w:ascii="仿宋" w:hAnsi="仿宋" w:eastAsia="仿宋"/>
                <w:szCs w:val="24"/>
                <w:highlight w:val="none"/>
                <w:lang w:val="en-US" w:eastAsia="zh-CN"/>
              </w:rPr>
              <w:t>或2022年度</w:t>
            </w:r>
            <w:r>
              <w:rPr>
                <w:rFonts w:hint="eastAsia" w:ascii="仿宋" w:hAnsi="仿宋" w:eastAsia="仿宋"/>
                <w:szCs w:val="24"/>
                <w:highlight w:val="none"/>
              </w:rPr>
              <w:t>或近期的财务状况报告（表）或其基本开户银行出具的资信证明复印件，本年度新成立或成立不满一年的组织和自然人无法提供财务状况报告（表）的，可提供银行出具的资信证明复印件。</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具有履行合同所必需的设备和专业技术能力</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供应商提供书面声明或相关证明材料</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有依法缴纳税收和社会保障资金的良好记录</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（1）提供税务登记证复印件或依法缴纳税收证明；</w:t>
            </w:r>
          </w:p>
          <w:p>
            <w:pPr>
              <w:rPr>
                <w:rFonts w:ascii="仿宋" w:hAnsi="仿宋" w:eastAsia="仿宋"/>
                <w:szCs w:val="24"/>
                <w:highlight w:val="none"/>
              </w:rPr>
            </w:pPr>
            <w:r>
              <w:rPr>
                <w:rFonts w:hint="eastAsia" w:ascii="仿宋" w:hAnsi="仿宋" w:eastAsia="仿宋"/>
                <w:szCs w:val="24"/>
                <w:highlight w:val="none"/>
              </w:rPr>
              <w:t>（2）提供社会保险登记证或社保机构出具的近半年内任一月社保缴纳证明或社保缴纳凭证</w:t>
            </w:r>
          </w:p>
          <w:p>
            <w:pPr>
              <w:rPr>
                <w:rFonts w:ascii="仿宋" w:hAnsi="仿宋" w:eastAsia="仿宋"/>
                <w:szCs w:val="24"/>
                <w:highlight w:val="none"/>
              </w:rPr>
            </w:pPr>
            <w:r>
              <w:rPr>
                <w:rFonts w:hint="eastAsia" w:ascii="仿宋" w:hAnsi="仿宋" w:eastAsia="仿宋"/>
                <w:szCs w:val="24"/>
                <w:highlight w:val="none"/>
              </w:rPr>
              <w:t>（3）供应商是其他组织和自然人的，需要提供近半年内任意一个月的缴纳税收和社会保险的凭据</w:t>
            </w:r>
          </w:p>
          <w:p>
            <w:pPr>
              <w:rPr>
                <w:rFonts w:ascii="仿宋" w:hAnsi="仿宋" w:eastAsia="仿宋"/>
                <w:szCs w:val="24"/>
                <w:highlight w:val="none"/>
              </w:rPr>
            </w:pPr>
            <w:r>
              <w:rPr>
                <w:rFonts w:hint="eastAsia" w:ascii="仿宋" w:hAnsi="仿宋" w:eastAsia="仿宋"/>
                <w:szCs w:val="24"/>
                <w:highlight w:val="none"/>
              </w:rPr>
              <w:t>（</w:t>
            </w:r>
            <w:r>
              <w:rPr>
                <w:rFonts w:ascii="仿宋" w:hAnsi="仿宋" w:eastAsia="仿宋"/>
                <w:szCs w:val="24"/>
                <w:highlight w:val="none"/>
              </w:rPr>
              <w:t>4</w:t>
            </w:r>
            <w:r>
              <w:rPr>
                <w:rFonts w:hint="eastAsia" w:ascii="仿宋" w:hAnsi="仿宋" w:eastAsia="仿宋"/>
                <w:szCs w:val="24"/>
                <w:highlight w:val="none"/>
              </w:rPr>
              <w:t>）依法免税或不需要缴纳社会保障资金的供应商，应提供相应文件证明其依法免税或不需要缴纳社会保障资金。</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参加政府采购活动前三年内，在经营活动中没有重大违法记录</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磋商声明按竞争性磋商文件规定格式完整提供</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jc w:val="center"/>
              <w:rPr>
                <w:rFonts w:hint="eastAsia" w:ascii="仿宋" w:hAnsi="仿宋" w:eastAsia="仿宋" w:cs="Times New Roman"/>
                <w:kern w:val="2"/>
                <w:sz w:val="21"/>
                <w:szCs w:val="24"/>
                <w:highlight w:val="none"/>
                <w:lang w:val="en-US" w:eastAsia="zh-CN" w:bidi="ar-SA"/>
              </w:rPr>
            </w:pPr>
            <w:r>
              <w:rPr>
                <w:rFonts w:hint="eastAsia" w:ascii="仿宋" w:hAnsi="仿宋" w:eastAsia="仿宋"/>
                <w:szCs w:val="24"/>
                <w:highlight w:val="none"/>
              </w:rPr>
              <w:t>企业信用信息查询</w:t>
            </w:r>
          </w:p>
        </w:tc>
        <w:tc>
          <w:tcPr>
            <w:tcW w:w="5717" w:type="dxa"/>
            <w:vAlign w:val="center"/>
          </w:tcPr>
          <w:p>
            <w:pPr>
              <w:rPr>
                <w:rFonts w:hint="eastAsia" w:ascii="仿宋" w:hAnsi="仿宋" w:eastAsia="仿宋" w:cs="Times New Roman"/>
                <w:kern w:val="2"/>
                <w:sz w:val="21"/>
                <w:szCs w:val="24"/>
                <w:highlight w:val="none"/>
                <w:lang w:val="en-US" w:eastAsia="zh-CN" w:bidi="ar-SA"/>
              </w:rPr>
            </w:pPr>
            <w:r>
              <w:rPr>
                <w:rFonts w:hint="eastAsia" w:ascii="仿宋" w:hAnsi="仿宋" w:eastAsia="仿宋"/>
                <w:szCs w:val="24"/>
                <w:highlight w:val="none"/>
              </w:rPr>
              <w:t>供应商未被“信用中国”或“中国执行信息公开网”网站及中国政府采购网列入被列入失信被执行人、重大税收违法案件当事人名单的供应商、列入政府采购严重违法失信行为记录名单（磋商现场查询为准）</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pacing w:line="440" w:lineRule="exact"/>
              <w:jc w:val="center"/>
              <w:rPr>
                <w:rFonts w:ascii="仿宋" w:hAnsi="仿宋" w:eastAsia="仿宋"/>
                <w:b/>
                <w:bCs/>
                <w:szCs w:val="21"/>
                <w:highlight w:val="none"/>
              </w:rPr>
            </w:pPr>
          </w:p>
        </w:tc>
        <w:tc>
          <w:tcPr>
            <w:tcW w:w="1835" w:type="dxa"/>
            <w:vAlign w:val="center"/>
          </w:tcPr>
          <w:p>
            <w:pPr>
              <w:rPr>
                <w:rFonts w:ascii="仿宋" w:hAnsi="仿宋" w:eastAsia="仿宋"/>
                <w:szCs w:val="24"/>
                <w:highlight w:val="none"/>
              </w:rPr>
            </w:pPr>
            <w:r>
              <w:rPr>
                <w:rFonts w:hint="eastAsia" w:ascii="仿宋" w:hAnsi="仿宋" w:eastAsia="仿宋" w:cs="Times New Roman"/>
                <w:szCs w:val="21"/>
                <w:highlight w:val="none"/>
              </w:rPr>
              <w:t>中小企业申明函</w:t>
            </w:r>
          </w:p>
        </w:tc>
        <w:tc>
          <w:tcPr>
            <w:tcW w:w="5717" w:type="dxa"/>
            <w:vAlign w:val="center"/>
          </w:tcPr>
          <w:p>
            <w:pPr>
              <w:rPr>
                <w:rFonts w:ascii="仿宋" w:hAnsi="仿宋" w:eastAsia="仿宋"/>
                <w:szCs w:val="24"/>
                <w:highlight w:val="none"/>
              </w:rPr>
            </w:pPr>
            <w:r>
              <w:rPr>
                <w:rFonts w:hint="eastAsia" w:ascii="仿宋" w:hAnsi="仿宋" w:eastAsia="仿宋" w:cs="Times New Roman"/>
                <w:szCs w:val="21"/>
                <w:highlight w:val="none"/>
              </w:rPr>
              <w:t>本项目为专门面向中小微企业采购项目，供应商须按要求提供中小企业申明函或监狱企业的证明文件或残疾人福利性单位声明函。</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27" w:type="dxa"/>
            <w:vMerge w:val="restart"/>
            <w:vAlign w:val="center"/>
          </w:tcPr>
          <w:p>
            <w:pPr>
              <w:spacing w:line="440" w:lineRule="exact"/>
              <w:jc w:val="center"/>
              <w:rPr>
                <w:rFonts w:ascii="仿宋" w:hAnsi="仿宋" w:eastAsia="仿宋"/>
                <w:b/>
                <w:bCs/>
                <w:szCs w:val="21"/>
                <w:highlight w:val="none"/>
              </w:rPr>
            </w:pPr>
            <w:r>
              <w:rPr>
                <w:rFonts w:hint="eastAsia" w:ascii="仿宋" w:hAnsi="仿宋" w:eastAsia="仿宋"/>
                <w:b/>
                <w:bCs/>
                <w:szCs w:val="21"/>
                <w:highlight w:val="none"/>
              </w:rPr>
              <w:t>符合性审查</w:t>
            </w: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响应文件格式</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响应文件字迹清晰可辨。</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磋商授权委托</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响应文件提供法定代表人授权委托书或提供法定代表人身份证明</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签字盖章</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响应文件上法定代表人或其授权代理人的签字、供应商的单位章齐全符合竞争性磋商文件规定</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权利与义务</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响应文件未附有采购人不能接受的条件或不符合竞争性磋商文件的其他要求</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报价唯一</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报价唯一且不超过控制价</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响应文件有效期</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响应文件有效期满足竞争性磋商文件要求</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ascii="仿宋" w:hAnsi="仿宋" w:eastAsia="仿宋"/>
                <w:szCs w:val="24"/>
                <w:highlight w:val="none"/>
              </w:rPr>
              <w:t>磋商保证金</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按要求递交并在响应文件中附保证金递交证明材料</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其他</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符合法律、法规的规定</w:t>
            </w:r>
          </w:p>
        </w:tc>
        <w:tc>
          <w:tcPr>
            <w:tcW w:w="778" w:type="dxa"/>
            <w:vAlign w:val="center"/>
          </w:tcPr>
          <w:p>
            <w:pPr>
              <w:jc w:val="center"/>
              <w:rPr>
                <w:rFonts w:ascii="Times New Roman" w:hAnsi="Times New Roman"/>
                <w:szCs w:val="24"/>
                <w:highlight w:val="none"/>
              </w:rPr>
            </w:pPr>
          </w:p>
        </w:tc>
      </w:tr>
    </w:tbl>
    <w:p>
      <w:pPr>
        <w:rPr>
          <w:rFonts w:ascii="仿宋" w:hAnsi="仿宋" w:eastAsia="仿宋"/>
          <w:b/>
          <w:bCs/>
          <w:szCs w:val="24"/>
          <w:highlight w:val="none"/>
        </w:rPr>
      </w:pPr>
      <w:r>
        <w:rPr>
          <w:rFonts w:hint="eastAsia" w:ascii="仿宋" w:hAnsi="仿宋" w:eastAsia="仿宋"/>
          <w:b/>
          <w:bCs/>
          <w:szCs w:val="24"/>
          <w:highlight w:val="none"/>
        </w:rPr>
        <w:t>（1）“是否通过并进入下一阶段评审”一栏应写“通过”或“不通过”。</w:t>
      </w:r>
    </w:p>
    <w:p>
      <w:pPr>
        <w:rPr>
          <w:rFonts w:ascii="仿宋" w:hAnsi="仿宋" w:eastAsia="仿宋"/>
          <w:b/>
          <w:bCs/>
          <w:szCs w:val="24"/>
          <w:highlight w:val="none"/>
        </w:rPr>
      </w:pPr>
      <w:r>
        <w:rPr>
          <w:rFonts w:hint="eastAsia" w:ascii="仿宋" w:hAnsi="仿宋" w:eastAsia="仿宋"/>
          <w:b/>
          <w:bCs/>
          <w:szCs w:val="24"/>
          <w:highlight w:val="none"/>
        </w:rPr>
        <w:t>（2）出现一个“×”的结论为“不通过”。表中全部为“√”，同意进入下一阶段评审。</w:t>
      </w:r>
    </w:p>
    <w:p>
      <w:pPr>
        <w:rPr>
          <w:rFonts w:ascii="仿宋" w:hAnsi="仿宋" w:eastAsia="仿宋"/>
          <w:b/>
          <w:bCs/>
          <w:szCs w:val="24"/>
          <w:highlight w:val="none"/>
        </w:rPr>
      </w:pPr>
      <w:r>
        <w:rPr>
          <w:rFonts w:hint="eastAsia" w:ascii="仿宋" w:hAnsi="仿宋" w:eastAsia="仿宋"/>
          <w:b/>
          <w:bCs/>
          <w:szCs w:val="24"/>
          <w:highlight w:val="none"/>
        </w:rPr>
        <w:t>（3）若专家意见不一致时，则按少数服从多数的原则，由专家投票决定该供应商是否通过审查，进入下一阶段评审。</w:t>
      </w:r>
    </w:p>
    <w:p>
      <w:pPr>
        <w:widowControl/>
        <w:jc w:val="left"/>
        <w:rPr>
          <w:highlight w:val="none"/>
        </w:rPr>
      </w:pPr>
      <w:r>
        <w:rPr>
          <w:highlight w:val="none"/>
        </w:rPr>
        <w:br w:type="page"/>
      </w:r>
    </w:p>
    <w:p>
      <w:pPr>
        <w:spacing w:before="120" w:beforeLines="50" w:after="120" w:afterLines="50"/>
        <w:jc w:val="center"/>
        <w:rPr>
          <w:rFonts w:ascii="仿宋" w:hAnsi="仿宋" w:eastAsia="仿宋"/>
          <w:b/>
          <w:bCs/>
          <w:sz w:val="28"/>
          <w:szCs w:val="32"/>
          <w:highlight w:val="none"/>
        </w:rPr>
      </w:pPr>
      <w:bookmarkStart w:id="163" w:name="_Toc106383970"/>
      <w:r>
        <w:rPr>
          <w:rFonts w:hint="eastAsia" w:ascii="仿宋" w:hAnsi="仿宋" w:eastAsia="仿宋"/>
          <w:b/>
          <w:bCs/>
          <w:sz w:val="28"/>
          <w:szCs w:val="32"/>
          <w:highlight w:val="none"/>
        </w:rPr>
        <w:t>详细评审表</w:t>
      </w:r>
    </w:p>
    <w:tbl>
      <w:tblPr>
        <w:tblStyle w:val="38"/>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79"/>
        <w:gridCol w:w="851"/>
        <w:gridCol w:w="1506"/>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序号</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分值</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仿宋" w:hAnsi="仿宋" w:eastAsia="仿宋"/>
                <w:b/>
                <w:szCs w:val="24"/>
                <w:highlight w:val="none"/>
              </w:rPr>
            </w:pPr>
            <w:r>
              <w:rPr>
                <w:rFonts w:hint="eastAsia" w:ascii="仿宋" w:hAnsi="仿宋" w:eastAsia="仿宋"/>
                <w:b/>
                <w:szCs w:val="24"/>
                <w:highlight w:val="none"/>
              </w:rPr>
              <w:t>A</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仿宋" w:hAnsi="仿宋" w:eastAsia="仿宋"/>
                <w:b/>
                <w:szCs w:val="24"/>
                <w:highlight w:val="none"/>
              </w:rPr>
            </w:pPr>
            <w:r>
              <w:rPr>
                <w:rFonts w:hint="eastAsia" w:ascii="仿宋" w:hAnsi="仿宋" w:eastAsia="仿宋"/>
                <w:b/>
                <w:szCs w:val="24"/>
                <w:highlight w:val="none"/>
              </w:rPr>
              <w:t>磋商报价</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szCs w:val="24"/>
                <w:highlight w:val="none"/>
                <w:lang w:val="en-US" w:eastAsia="zh-CN"/>
              </w:rPr>
            </w:pPr>
            <w:r>
              <w:rPr>
                <w:rFonts w:hint="eastAsia" w:ascii="仿宋" w:hAnsi="仿宋" w:eastAsia="仿宋"/>
                <w:b/>
                <w:szCs w:val="24"/>
                <w:highlight w:val="none"/>
                <w:lang w:val="en-US" w:eastAsia="zh-CN"/>
              </w:rPr>
              <w:t>10</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4"/>
                <w:highlight w:val="none"/>
              </w:rPr>
            </w:pPr>
            <w:r>
              <w:rPr>
                <w:rFonts w:hint="eastAsia" w:ascii="仿宋" w:hAnsi="仿宋" w:eastAsia="仿宋"/>
                <w:szCs w:val="24"/>
                <w:highlight w:val="none"/>
              </w:rPr>
              <w:t>磋商报价得分＝（评标基准价/磋商报价）×最高分值</w:t>
            </w:r>
          </w:p>
          <w:p>
            <w:pPr>
              <w:rPr>
                <w:rFonts w:ascii="仿宋" w:hAnsi="仿宋" w:eastAsia="仿宋"/>
                <w:szCs w:val="24"/>
                <w:highlight w:val="none"/>
              </w:rPr>
            </w:pPr>
            <w:r>
              <w:rPr>
                <w:rFonts w:hint="eastAsia" w:ascii="仿宋" w:hAnsi="仿宋" w:eastAsia="仿宋"/>
                <w:szCs w:val="24"/>
                <w:highlight w:val="none"/>
              </w:rPr>
              <w:t>1.磋商价格评分采用低价优先法计算；</w:t>
            </w:r>
          </w:p>
          <w:p>
            <w:pPr>
              <w:rPr>
                <w:rFonts w:ascii="仿宋" w:hAnsi="仿宋" w:eastAsia="仿宋"/>
                <w:szCs w:val="24"/>
                <w:highlight w:val="none"/>
              </w:rPr>
            </w:pPr>
            <w:r>
              <w:rPr>
                <w:rFonts w:hint="eastAsia" w:ascii="仿宋" w:hAnsi="仿宋" w:eastAsia="仿宋"/>
                <w:szCs w:val="24"/>
                <w:highlight w:val="none"/>
              </w:rPr>
              <w:t>2.评标基准价：满足竞争性磋商文件要求且经算术修正，依据政府采购政策进行价格扣除后的最低报价为评标基准价；</w:t>
            </w:r>
          </w:p>
          <w:p>
            <w:pPr>
              <w:rPr>
                <w:rFonts w:ascii="仿宋" w:hAnsi="仿宋" w:eastAsia="仿宋"/>
                <w:szCs w:val="24"/>
                <w:highlight w:val="none"/>
              </w:rPr>
            </w:pPr>
            <w:r>
              <w:rPr>
                <w:rFonts w:hint="eastAsia" w:ascii="仿宋" w:hAnsi="仿宋" w:eastAsia="仿宋"/>
                <w:szCs w:val="24"/>
                <w:highlight w:val="none"/>
              </w:rPr>
              <w:t>3.修正后磋商报价：评标委员会以开标一览表中磋商报价为基础，对其进行算术修正，依据政府采购政策进行价格扣除后，作为磋商报价计算的依据。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4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B</w:t>
            </w:r>
          </w:p>
        </w:tc>
        <w:tc>
          <w:tcPr>
            <w:tcW w:w="1179"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bCs/>
                <w:szCs w:val="24"/>
                <w:highlight w:val="none"/>
              </w:rPr>
            </w:pPr>
            <w:r>
              <w:rPr>
                <w:rFonts w:hint="eastAsia" w:ascii="仿宋" w:hAnsi="仿宋" w:eastAsia="仿宋"/>
                <w:b/>
                <w:bCs/>
                <w:szCs w:val="24"/>
                <w:highlight w:val="none"/>
              </w:rPr>
              <w:t>技术服务方案</w:t>
            </w:r>
          </w:p>
        </w:tc>
        <w:tc>
          <w:tcPr>
            <w:tcW w:w="851"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b/>
                <w:szCs w:val="24"/>
                <w:highlight w:val="none"/>
                <w:lang w:val="en-US" w:eastAsia="zh-CN"/>
              </w:rPr>
            </w:pPr>
            <w:r>
              <w:rPr>
                <w:rFonts w:hint="eastAsia" w:ascii="仿宋" w:hAnsi="仿宋" w:eastAsia="仿宋"/>
                <w:b/>
                <w:szCs w:val="24"/>
                <w:highlight w:val="none"/>
                <w:lang w:val="en-US" w:eastAsia="zh-CN"/>
              </w:rPr>
              <w:t>90</w:t>
            </w: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项目实施方案（20分）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根据供应商针对本项目的综合说明（含服务理念、工作目标、整体设想和策划）：</w:t>
            </w:r>
            <w:r>
              <w:rPr>
                <w:rFonts w:hint="eastAsia" w:ascii="仿宋" w:hAnsi="仿宋" w:eastAsia="仿宋"/>
                <w:szCs w:val="24"/>
                <w:highlight w:val="none"/>
                <w:lang w:val="en-US" w:eastAsia="zh-CN"/>
              </w:rPr>
              <w:t>对本项目理解深刻，实施任务目标明确，总体思路清晰，技术路线设计全面无缺项的，得20分；对本项目工作方案描述比较详细、全面，可行性较强，满足项目实施要求的，得15分；对本项目工作方案描述简略，欠缺可行性，仅满足项目实施基本要求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工作组织管理</w:t>
            </w:r>
          </w:p>
          <w:p>
            <w:pPr>
              <w:rPr>
                <w:rFonts w:hint="eastAsia" w:ascii="仿宋" w:hAnsi="仿宋" w:eastAsia="仿宋"/>
                <w:szCs w:val="24"/>
                <w:highlight w:val="none"/>
              </w:rPr>
            </w:pPr>
            <w:r>
              <w:rPr>
                <w:rFonts w:hint="eastAsia" w:ascii="仿宋" w:hAnsi="仿宋" w:eastAsia="仿宋"/>
                <w:szCs w:val="24"/>
                <w:highlight w:val="none"/>
                <w:lang w:val="en-US" w:eastAsia="zh-CN"/>
              </w:rPr>
              <w:t>（20分）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根据供应商对本项目的工作组织、工作管理进行综合</w:t>
            </w:r>
          </w:p>
          <w:p>
            <w:pPr>
              <w:rPr>
                <w:rFonts w:hint="eastAsia" w:ascii="仿宋" w:hAnsi="仿宋" w:eastAsia="仿宋"/>
                <w:szCs w:val="24"/>
                <w:highlight w:val="none"/>
              </w:rPr>
            </w:pPr>
            <w:r>
              <w:rPr>
                <w:rFonts w:hint="eastAsia" w:ascii="仿宋" w:hAnsi="仿宋" w:eastAsia="仿宋"/>
                <w:szCs w:val="24"/>
                <w:highlight w:val="none"/>
              </w:rPr>
              <w:t>评价：工作组织及工作管理合理、科学、适用性强，人员、</w:t>
            </w:r>
          </w:p>
          <w:p>
            <w:pPr>
              <w:rPr>
                <w:rFonts w:hint="eastAsia" w:ascii="仿宋" w:hAnsi="仿宋" w:eastAsia="仿宋"/>
                <w:szCs w:val="24"/>
                <w:highlight w:val="none"/>
              </w:rPr>
            </w:pPr>
            <w:r>
              <w:rPr>
                <w:rFonts w:hint="eastAsia" w:ascii="仿宋" w:hAnsi="仿宋" w:eastAsia="仿宋"/>
                <w:szCs w:val="24"/>
                <w:highlight w:val="none"/>
              </w:rPr>
              <w:t>仪器配备充足、专业性强，满足项目有效实施的，得</w:t>
            </w:r>
            <w:r>
              <w:rPr>
                <w:rFonts w:hint="eastAsia" w:ascii="仿宋" w:hAnsi="仿宋" w:eastAsia="仿宋"/>
                <w:szCs w:val="24"/>
                <w:highlight w:val="none"/>
                <w:lang w:val="en-US" w:eastAsia="zh-CN"/>
              </w:rPr>
              <w:t>20</w:t>
            </w:r>
            <w:r>
              <w:rPr>
                <w:rFonts w:hint="eastAsia" w:ascii="仿宋" w:hAnsi="仿宋" w:eastAsia="仿宋"/>
                <w:szCs w:val="24"/>
                <w:highlight w:val="none"/>
              </w:rPr>
              <w:t>分；</w:t>
            </w:r>
          </w:p>
          <w:p>
            <w:pPr>
              <w:rPr>
                <w:rFonts w:hint="eastAsia" w:ascii="仿宋" w:hAnsi="仿宋" w:eastAsia="仿宋"/>
                <w:szCs w:val="24"/>
                <w:highlight w:val="none"/>
              </w:rPr>
            </w:pPr>
            <w:r>
              <w:rPr>
                <w:rFonts w:hint="eastAsia" w:ascii="仿宋" w:hAnsi="仿宋" w:eastAsia="仿宋"/>
                <w:szCs w:val="24"/>
                <w:highlight w:val="none"/>
              </w:rPr>
              <w:t>工作组织及工作管理较为合理、适用性较强，人员、仪器</w:t>
            </w:r>
          </w:p>
          <w:p>
            <w:pPr>
              <w:rPr>
                <w:rFonts w:hint="eastAsia" w:ascii="仿宋" w:hAnsi="仿宋" w:eastAsia="仿宋"/>
                <w:szCs w:val="24"/>
                <w:highlight w:val="none"/>
              </w:rPr>
            </w:pPr>
            <w:r>
              <w:rPr>
                <w:rFonts w:hint="eastAsia" w:ascii="仿宋" w:hAnsi="仿宋" w:eastAsia="仿宋"/>
                <w:szCs w:val="24"/>
                <w:highlight w:val="none"/>
              </w:rPr>
              <w:t>配备满足需求、专业性较强，满足项目实施的，得1</w:t>
            </w:r>
            <w:r>
              <w:rPr>
                <w:rFonts w:hint="eastAsia" w:ascii="仿宋" w:hAnsi="仿宋" w:eastAsia="仿宋"/>
                <w:szCs w:val="24"/>
                <w:highlight w:val="none"/>
                <w:lang w:val="en-US" w:eastAsia="zh-CN"/>
              </w:rPr>
              <w:t>5</w:t>
            </w:r>
            <w:r>
              <w:rPr>
                <w:rFonts w:hint="eastAsia" w:ascii="仿宋" w:hAnsi="仿宋" w:eastAsia="仿宋"/>
                <w:szCs w:val="24"/>
                <w:highlight w:val="none"/>
              </w:rPr>
              <w:t>分；</w:t>
            </w:r>
          </w:p>
          <w:p>
            <w:pPr>
              <w:rPr>
                <w:rFonts w:hint="eastAsia" w:ascii="仿宋" w:hAnsi="仿宋" w:eastAsia="仿宋"/>
                <w:szCs w:val="24"/>
                <w:highlight w:val="none"/>
              </w:rPr>
            </w:pPr>
            <w:r>
              <w:rPr>
                <w:rFonts w:hint="eastAsia" w:ascii="仿宋" w:hAnsi="仿宋" w:eastAsia="仿宋"/>
                <w:szCs w:val="24"/>
                <w:highlight w:val="none"/>
              </w:rPr>
              <w:t>工作组织及工作管理能力一般，仅满足项目实施基础要求</w:t>
            </w:r>
          </w:p>
          <w:p>
            <w:pPr>
              <w:rPr>
                <w:rFonts w:hint="eastAsia" w:ascii="仿宋" w:hAnsi="仿宋" w:eastAsia="仿宋"/>
                <w:szCs w:val="24"/>
                <w:highlight w:val="none"/>
              </w:rPr>
            </w:pPr>
            <w:r>
              <w:rPr>
                <w:rFonts w:hint="eastAsia" w:ascii="仿宋" w:hAnsi="仿宋" w:eastAsia="仿宋"/>
                <w:szCs w:val="24"/>
                <w:highlight w:val="none"/>
              </w:rPr>
              <w:t>的，得</w:t>
            </w:r>
            <w:r>
              <w:rPr>
                <w:rFonts w:hint="eastAsia" w:ascii="仿宋" w:hAnsi="仿宋" w:eastAsia="仿宋"/>
                <w:szCs w:val="24"/>
                <w:highlight w:val="none"/>
                <w:lang w:val="en-US" w:eastAsia="zh-CN"/>
              </w:rPr>
              <w:t>10</w:t>
            </w:r>
            <w:r>
              <w:rPr>
                <w:rFonts w:hint="eastAsia" w:ascii="仿宋" w:hAnsi="仿宋" w:eastAsia="仿宋"/>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进度安排及控制方案（15分）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根据供应商提供的详细说明工作进度计划及控制方案，是否科学合理，措施是否得力进行综合评价。方案标准全面、合理、符合要求，得15分；方案标准较全面、合理、符合要求，得12分；方案标准仅满足招标文件要求，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保证措施（1</w:t>
            </w:r>
            <w:r>
              <w:rPr>
                <w:rFonts w:hint="eastAsia" w:ascii="仿宋" w:hAnsi="仿宋" w:eastAsia="仿宋"/>
                <w:szCs w:val="24"/>
                <w:highlight w:val="none"/>
                <w:lang w:val="en-US" w:eastAsia="zh-CN"/>
              </w:rPr>
              <w:t>5</w:t>
            </w:r>
            <w:r>
              <w:rPr>
                <w:rFonts w:hint="eastAsia" w:ascii="仿宋" w:hAnsi="仿宋" w:eastAsia="仿宋"/>
                <w:szCs w:val="24"/>
                <w:highlight w:val="none"/>
              </w:rPr>
              <w:t>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跟据供应商提供的对本项目的保障措施齐全，质量保</w:t>
            </w:r>
          </w:p>
          <w:p>
            <w:pPr>
              <w:rPr>
                <w:rFonts w:hint="eastAsia" w:ascii="仿宋" w:hAnsi="仿宋" w:eastAsia="仿宋"/>
                <w:szCs w:val="24"/>
                <w:highlight w:val="none"/>
              </w:rPr>
            </w:pPr>
            <w:r>
              <w:rPr>
                <w:rFonts w:hint="eastAsia" w:ascii="仿宋" w:hAnsi="仿宋" w:eastAsia="仿宋"/>
                <w:szCs w:val="24"/>
                <w:highlight w:val="none"/>
              </w:rPr>
              <w:t>证措施、安全保证措施、保密措施是否全面、完善；是否</w:t>
            </w:r>
          </w:p>
          <w:p>
            <w:pPr>
              <w:rPr>
                <w:rFonts w:hint="eastAsia" w:ascii="仿宋" w:hAnsi="仿宋" w:eastAsia="仿宋"/>
                <w:szCs w:val="24"/>
                <w:highlight w:val="none"/>
              </w:rPr>
            </w:pPr>
            <w:r>
              <w:rPr>
                <w:rFonts w:hint="eastAsia" w:ascii="仿宋" w:hAnsi="仿宋" w:eastAsia="仿宋"/>
                <w:szCs w:val="24"/>
                <w:highlight w:val="none"/>
              </w:rPr>
              <w:t>具有针对性、可行性；是否能够保证以上措施满足本项目</w:t>
            </w:r>
          </w:p>
          <w:p>
            <w:pPr>
              <w:rPr>
                <w:rFonts w:hint="eastAsia" w:ascii="仿宋" w:hAnsi="仿宋" w:eastAsia="仿宋"/>
                <w:szCs w:val="24"/>
                <w:highlight w:val="none"/>
                <w:lang w:eastAsia="zh-CN"/>
              </w:rPr>
            </w:pPr>
            <w:r>
              <w:rPr>
                <w:rFonts w:hint="eastAsia" w:ascii="仿宋" w:hAnsi="仿宋" w:eastAsia="仿宋"/>
                <w:szCs w:val="24"/>
                <w:highlight w:val="none"/>
              </w:rPr>
              <w:t>要求进行综合评价，提供齐全且完全满足实际需求的得1</w:t>
            </w:r>
            <w:r>
              <w:rPr>
                <w:rFonts w:hint="eastAsia" w:ascii="仿宋" w:hAnsi="仿宋" w:eastAsia="仿宋"/>
                <w:szCs w:val="24"/>
                <w:highlight w:val="none"/>
                <w:lang w:val="en-US" w:eastAsia="zh-CN"/>
              </w:rPr>
              <w:t>5</w:t>
            </w:r>
          </w:p>
          <w:p>
            <w:pPr>
              <w:rPr>
                <w:rFonts w:hint="eastAsia" w:ascii="仿宋" w:hAnsi="仿宋" w:eastAsia="仿宋"/>
                <w:szCs w:val="24"/>
                <w:highlight w:val="none"/>
              </w:rPr>
            </w:pPr>
            <w:r>
              <w:rPr>
                <w:rFonts w:hint="eastAsia" w:ascii="仿宋" w:hAnsi="仿宋" w:eastAsia="仿宋"/>
                <w:szCs w:val="24"/>
                <w:highlight w:val="none"/>
              </w:rPr>
              <w:t>分，提供资料欠缺但能满足实际需求的得</w:t>
            </w:r>
            <w:r>
              <w:rPr>
                <w:rFonts w:hint="eastAsia" w:ascii="仿宋" w:hAnsi="仿宋" w:eastAsia="仿宋"/>
                <w:szCs w:val="24"/>
                <w:highlight w:val="none"/>
                <w:lang w:val="en-US" w:eastAsia="zh-CN"/>
              </w:rPr>
              <w:t>12</w:t>
            </w:r>
            <w:r>
              <w:rPr>
                <w:rFonts w:hint="eastAsia" w:ascii="仿宋" w:hAnsi="仿宋" w:eastAsia="仿宋"/>
                <w:szCs w:val="24"/>
                <w:highlight w:val="none"/>
              </w:rPr>
              <w:t>分，提供资料</w:t>
            </w:r>
          </w:p>
          <w:p>
            <w:pPr>
              <w:rPr>
                <w:rFonts w:hint="eastAsia" w:ascii="仿宋" w:hAnsi="仿宋" w:eastAsia="仿宋"/>
                <w:szCs w:val="24"/>
                <w:highlight w:val="none"/>
              </w:rPr>
            </w:pPr>
            <w:r>
              <w:rPr>
                <w:rFonts w:hint="eastAsia" w:ascii="仿宋" w:hAnsi="仿宋" w:eastAsia="仿宋"/>
                <w:szCs w:val="24"/>
                <w:highlight w:val="none"/>
              </w:rPr>
              <w:t>欠缺不能满足实际需求的得</w:t>
            </w:r>
            <w:r>
              <w:rPr>
                <w:rFonts w:hint="eastAsia" w:ascii="仿宋" w:hAnsi="仿宋" w:eastAsia="仿宋"/>
                <w:szCs w:val="24"/>
                <w:highlight w:val="none"/>
                <w:lang w:val="en-US" w:eastAsia="zh-CN"/>
              </w:rPr>
              <w:t>8</w:t>
            </w:r>
            <w:r>
              <w:rPr>
                <w:rFonts w:hint="eastAsia" w:ascii="仿宋" w:hAnsi="仿宋" w:eastAsia="仿宋"/>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 xml:space="preserve">服务承诺 </w:t>
            </w:r>
          </w:p>
          <w:p>
            <w:pPr>
              <w:rPr>
                <w:rFonts w:hint="eastAsia" w:ascii="仿宋" w:hAnsi="仿宋" w:eastAsia="仿宋"/>
                <w:szCs w:val="24"/>
                <w:highlight w:val="none"/>
              </w:rPr>
            </w:pPr>
            <w:r>
              <w:rPr>
                <w:rFonts w:hint="eastAsia" w:ascii="仿宋" w:hAnsi="仿宋" w:eastAsia="仿宋"/>
                <w:szCs w:val="24"/>
                <w:highlight w:val="none"/>
              </w:rPr>
              <w:t>（10分）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针对供应商对本项目后期服务承诺进行综合评价，承</w:t>
            </w:r>
          </w:p>
          <w:p>
            <w:pPr>
              <w:rPr>
                <w:rFonts w:hint="eastAsia" w:ascii="仿宋" w:hAnsi="仿宋" w:eastAsia="仿宋"/>
                <w:szCs w:val="24"/>
                <w:highlight w:val="none"/>
              </w:rPr>
            </w:pPr>
            <w:r>
              <w:rPr>
                <w:rFonts w:hint="eastAsia" w:ascii="仿宋" w:hAnsi="仿宋" w:eastAsia="仿宋"/>
                <w:szCs w:val="24"/>
                <w:highlight w:val="none"/>
              </w:rPr>
              <w:t>诺提供的售后服务方案详细，维护人员充足，服务承诺完</w:t>
            </w:r>
          </w:p>
          <w:p>
            <w:pPr>
              <w:rPr>
                <w:rFonts w:hint="eastAsia" w:ascii="仿宋" w:hAnsi="仿宋" w:eastAsia="仿宋"/>
                <w:szCs w:val="24"/>
                <w:highlight w:val="none"/>
              </w:rPr>
            </w:pPr>
            <w:r>
              <w:rPr>
                <w:rFonts w:hint="eastAsia" w:ascii="仿宋" w:hAnsi="仿宋" w:eastAsia="仿宋"/>
                <w:szCs w:val="24"/>
                <w:highlight w:val="none"/>
              </w:rPr>
              <w:t>整、保障性强，服务承诺落实的保障措施完备的，得10分；</w:t>
            </w:r>
          </w:p>
          <w:p>
            <w:pPr>
              <w:rPr>
                <w:rFonts w:hint="eastAsia" w:ascii="仿宋" w:hAnsi="仿宋" w:eastAsia="仿宋"/>
                <w:szCs w:val="24"/>
                <w:highlight w:val="none"/>
              </w:rPr>
            </w:pPr>
            <w:r>
              <w:rPr>
                <w:rFonts w:hint="eastAsia" w:ascii="仿宋" w:hAnsi="仿宋" w:eastAsia="仿宋"/>
                <w:szCs w:val="24"/>
                <w:highlight w:val="none"/>
              </w:rPr>
              <w:t>承诺提供的售后服务方案完整，维护人员满足项目需求，</w:t>
            </w:r>
          </w:p>
          <w:p>
            <w:pPr>
              <w:rPr>
                <w:rFonts w:hint="eastAsia" w:ascii="仿宋" w:hAnsi="仿宋" w:eastAsia="仿宋"/>
                <w:szCs w:val="24"/>
                <w:highlight w:val="none"/>
              </w:rPr>
            </w:pPr>
            <w:r>
              <w:rPr>
                <w:rFonts w:hint="eastAsia" w:ascii="仿宋" w:hAnsi="仿宋" w:eastAsia="仿宋"/>
                <w:szCs w:val="24"/>
                <w:highlight w:val="none"/>
              </w:rPr>
              <w:t>服务承诺较完整、保障性较强，服务承诺落实的保障措施</w:t>
            </w:r>
          </w:p>
          <w:p>
            <w:pPr>
              <w:rPr>
                <w:rFonts w:hint="eastAsia" w:ascii="仿宋" w:hAnsi="仿宋" w:eastAsia="仿宋"/>
                <w:szCs w:val="24"/>
                <w:highlight w:val="none"/>
              </w:rPr>
            </w:pPr>
            <w:r>
              <w:rPr>
                <w:rFonts w:hint="eastAsia" w:ascii="仿宋" w:hAnsi="仿宋" w:eastAsia="仿宋"/>
                <w:szCs w:val="24"/>
                <w:highlight w:val="none"/>
              </w:rPr>
              <w:t>完整的，得7.5分；售后服务描述简略，仅满足项目实施基</w:t>
            </w:r>
          </w:p>
          <w:p>
            <w:pPr>
              <w:rPr>
                <w:rFonts w:hint="eastAsia" w:ascii="仿宋" w:hAnsi="仿宋" w:eastAsia="仿宋"/>
                <w:szCs w:val="24"/>
                <w:highlight w:val="none"/>
              </w:rPr>
            </w:pPr>
            <w:r>
              <w:rPr>
                <w:rFonts w:hint="eastAsia" w:ascii="仿宋" w:hAnsi="仿宋" w:eastAsia="仿宋"/>
                <w:szCs w:val="24"/>
                <w:highlight w:val="none"/>
              </w:rPr>
              <w:t>础要求的，得5分；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rPr>
              <w:t>合理化建</w:t>
            </w:r>
          </w:p>
          <w:p>
            <w:pPr>
              <w:rPr>
                <w:rFonts w:hint="eastAsia" w:ascii="仿宋" w:hAnsi="仿宋" w:eastAsia="仿宋"/>
                <w:szCs w:val="24"/>
                <w:highlight w:val="none"/>
              </w:rPr>
            </w:pPr>
            <w:r>
              <w:rPr>
                <w:rFonts w:hint="eastAsia" w:ascii="仿宋" w:hAnsi="仿宋" w:eastAsia="仿宋"/>
                <w:szCs w:val="24"/>
                <w:highlight w:val="none"/>
              </w:rPr>
              <w:t>议（</w:t>
            </w:r>
            <w:r>
              <w:rPr>
                <w:rFonts w:hint="eastAsia" w:ascii="仿宋" w:hAnsi="仿宋" w:eastAsia="仿宋"/>
                <w:szCs w:val="24"/>
                <w:highlight w:val="none"/>
                <w:lang w:val="en-US" w:eastAsia="zh-CN"/>
              </w:rPr>
              <w:t>10</w:t>
            </w:r>
            <w:r>
              <w:rPr>
                <w:rFonts w:hint="eastAsia" w:ascii="仿宋" w:hAnsi="仿宋" w:eastAsia="仿宋"/>
                <w:szCs w:val="24"/>
                <w:highlight w:val="none"/>
              </w:rPr>
              <w:t>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 xml:space="preserve">根据供应商提供的下一步工作意见或合理化建议进行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综合评价，建议合理且完全满足实际需求的得10分，建议较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合理但能满足实际需求的得7.5分，建议不合理且不能满足实 </w:t>
            </w:r>
          </w:p>
          <w:p>
            <w:pPr>
              <w:rPr>
                <w:rFonts w:hint="eastAsia" w:ascii="仿宋" w:hAnsi="仿宋" w:eastAsia="仿宋"/>
                <w:szCs w:val="24"/>
                <w:highlight w:val="none"/>
              </w:rPr>
            </w:pPr>
            <w:r>
              <w:rPr>
                <w:rFonts w:hint="eastAsia" w:ascii="仿宋" w:hAnsi="仿宋" w:eastAsia="仿宋"/>
                <w:szCs w:val="24"/>
                <w:highlight w:val="none"/>
                <w:lang w:val="en-US" w:eastAsia="zh-CN"/>
              </w:rPr>
              <w:t>际需求的得5分。</w:t>
            </w:r>
          </w:p>
        </w:tc>
      </w:tr>
    </w:tbl>
    <w:p>
      <w:pPr>
        <w:pStyle w:val="91"/>
        <w:spacing w:line="360" w:lineRule="auto"/>
        <w:jc w:val="left"/>
        <w:rPr>
          <w:rFonts w:ascii="仿宋" w:hAnsi="仿宋" w:eastAsia="仿宋"/>
          <w:sz w:val="24"/>
          <w:szCs w:val="24"/>
          <w:highlight w:val="none"/>
        </w:rPr>
      </w:pPr>
      <w:r>
        <w:rPr>
          <w:rFonts w:hint="eastAsia" w:ascii="仿宋" w:hAnsi="仿宋" w:eastAsia="仿宋"/>
          <w:sz w:val="24"/>
          <w:szCs w:val="24"/>
          <w:highlight w:val="none"/>
        </w:rPr>
        <w:t>三、推荐成交供应商</w:t>
      </w:r>
      <w:bookmarkEnd w:id="162"/>
      <w:bookmarkEnd w:id="163"/>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2、评分计算方法解释</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（2）计算过程中，算术平均值保留2位小数（百分比亦取2位小数），第三位小数四舍五入。</w:t>
      </w:r>
    </w:p>
    <w:p>
      <w:pPr>
        <w:pStyle w:val="91"/>
        <w:spacing w:line="360" w:lineRule="auto"/>
        <w:jc w:val="left"/>
        <w:rPr>
          <w:rFonts w:ascii="仿宋" w:hAnsi="仿宋" w:eastAsia="仿宋"/>
          <w:sz w:val="24"/>
          <w:szCs w:val="24"/>
          <w:highlight w:val="none"/>
        </w:rPr>
      </w:pPr>
      <w:bookmarkStart w:id="164" w:name="_Toc76665111"/>
      <w:bookmarkStart w:id="165" w:name="_Toc106383971"/>
      <w:r>
        <w:rPr>
          <w:rFonts w:hint="eastAsia" w:ascii="仿宋" w:hAnsi="仿宋" w:eastAsia="仿宋"/>
          <w:sz w:val="24"/>
          <w:szCs w:val="24"/>
          <w:highlight w:val="none"/>
        </w:rPr>
        <w:t>四、确定成交供应商</w:t>
      </w:r>
      <w:bookmarkEnd w:id="164"/>
      <w:bookmarkEnd w:id="165"/>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jc w:val="left"/>
        <w:rPr>
          <w:rFonts w:ascii="仿宋" w:hAnsi="仿宋" w:eastAsia="仿宋"/>
          <w:b/>
          <w:color w:val="000000"/>
          <w:kern w:val="44"/>
          <w:sz w:val="32"/>
          <w:szCs w:val="32"/>
          <w:highlight w:val="none"/>
        </w:rPr>
      </w:pPr>
      <w:bookmarkStart w:id="166" w:name="_Toc531075011"/>
      <w:bookmarkStart w:id="167" w:name="_Toc532543567"/>
      <w:bookmarkStart w:id="168" w:name="_Toc6170"/>
      <w:r>
        <w:rPr>
          <w:rFonts w:ascii="仿宋" w:hAnsi="仿宋" w:eastAsia="仿宋"/>
          <w:b/>
          <w:bCs/>
          <w:color w:val="000000"/>
          <w:sz w:val="32"/>
          <w:szCs w:val="32"/>
          <w:highlight w:val="none"/>
        </w:rPr>
        <w:br w:type="page"/>
      </w:r>
    </w:p>
    <w:p>
      <w:pPr>
        <w:pStyle w:val="5"/>
        <w:spacing w:before="0" w:after="0" w:line="240" w:lineRule="auto"/>
        <w:jc w:val="center"/>
        <w:rPr>
          <w:rFonts w:ascii="仿宋" w:hAnsi="仿宋" w:eastAsia="仿宋"/>
          <w:b/>
          <w:bCs w:val="0"/>
          <w:sz w:val="32"/>
          <w:szCs w:val="32"/>
          <w:highlight w:val="none"/>
        </w:rPr>
      </w:pPr>
      <w:bookmarkStart w:id="169" w:name="_Toc106383972"/>
      <w:r>
        <w:rPr>
          <w:rFonts w:hint="eastAsia" w:ascii="仿宋" w:hAnsi="仿宋" w:eastAsia="仿宋"/>
          <w:b/>
          <w:bCs w:val="0"/>
          <w:color w:val="000000"/>
          <w:sz w:val="32"/>
          <w:szCs w:val="32"/>
          <w:highlight w:val="none"/>
        </w:rPr>
        <w:t>第五章</w:t>
      </w:r>
      <w:bookmarkEnd w:id="156"/>
      <w:bookmarkEnd w:id="157"/>
      <w:bookmarkEnd w:id="158"/>
      <w:bookmarkEnd w:id="159"/>
      <w:bookmarkEnd w:id="166"/>
      <w:bookmarkEnd w:id="167"/>
      <w:bookmarkEnd w:id="168"/>
      <w:r>
        <w:rPr>
          <w:rFonts w:hint="eastAsia" w:ascii="仿宋" w:hAnsi="仿宋" w:eastAsia="仿宋"/>
          <w:b/>
          <w:bCs w:val="0"/>
          <w:color w:val="000000"/>
          <w:sz w:val="32"/>
          <w:szCs w:val="32"/>
          <w:highlight w:val="none"/>
        </w:rPr>
        <w:t>合同格式及合同条款</w:t>
      </w:r>
      <w:bookmarkEnd w:id="169"/>
    </w:p>
    <w:p>
      <w:pPr>
        <w:spacing w:line="360" w:lineRule="auto"/>
        <w:rPr>
          <w:rFonts w:ascii="仿宋" w:hAnsi="仿宋" w:eastAsia="仿宋"/>
          <w:szCs w:val="21"/>
          <w:highlight w:val="none"/>
        </w:rPr>
      </w:pPr>
    </w:p>
    <w:p>
      <w:pPr>
        <w:keepNext/>
        <w:keepLines/>
        <w:spacing w:line="360" w:lineRule="auto"/>
        <w:jc w:val="center"/>
        <w:outlineLvl w:val="1"/>
        <w:rPr>
          <w:rFonts w:ascii="Arial" w:hAnsi="Arial" w:eastAsia="仿宋"/>
          <w:b/>
          <w:bCs/>
          <w:sz w:val="32"/>
          <w:szCs w:val="32"/>
          <w:highlight w:val="none"/>
        </w:rPr>
      </w:pPr>
      <w:bookmarkStart w:id="170" w:name="_Toc54784639"/>
      <w:bookmarkStart w:id="171" w:name="_Toc106383973"/>
      <w:bookmarkStart w:id="172" w:name="_Toc42365073"/>
      <w:bookmarkStart w:id="173" w:name="EB9d606367ac1f420b9a48beb34cf7bfed"/>
      <w:bookmarkStart w:id="174" w:name="_Toc257633148"/>
      <w:r>
        <w:rPr>
          <w:rFonts w:hint="eastAsia" w:ascii="Arial" w:hAnsi="Arial" w:eastAsia="仿宋"/>
          <w:b/>
          <w:bCs/>
          <w:sz w:val="32"/>
          <w:szCs w:val="32"/>
          <w:highlight w:val="none"/>
        </w:rPr>
        <w:t>第一部分合同书</w:t>
      </w:r>
      <w:bookmarkEnd w:id="170"/>
      <w:bookmarkEnd w:id="171"/>
      <w:bookmarkEnd w:id="172"/>
    </w:p>
    <w:p>
      <w:pPr>
        <w:autoSpaceDE w:val="0"/>
        <w:autoSpaceDN w:val="0"/>
        <w:adjustRightInd w:val="0"/>
        <w:jc w:val="left"/>
        <w:rPr>
          <w:rFonts w:ascii="仿宋" w:hAnsi="仿宋" w:eastAsia="仿宋"/>
          <w:sz w:val="24"/>
          <w:szCs w:val="24"/>
          <w:highlight w:val="none"/>
        </w:rPr>
      </w:pPr>
    </w:p>
    <w:p>
      <w:pPr>
        <w:autoSpaceDE w:val="0"/>
        <w:autoSpaceDN w:val="0"/>
        <w:adjustRightInd w:val="0"/>
        <w:jc w:val="left"/>
        <w:rPr>
          <w:rFonts w:ascii="仿宋" w:hAnsi="仿宋" w:eastAsia="仿宋"/>
          <w:sz w:val="24"/>
          <w:szCs w:val="24"/>
          <w:highlight w:val="none"/>
        </w:rPr>
      </w:pPr>
    </w:p>
    <w:p>
      <w:pPr>
        <w:spacing w:before="120" w:line="22" w:lineRule="atLeast"/>
        <w:rPr>
          <w:rFonts w:ascii="仿宋" w:hAnsi="仿宋" w:eastAsia="仿宋"/>
          <w:sz w:val="24"/>
          <w:szCs w:val="24"/>
          <w:highlight w:val="none"/>
        </w:rPr>
      </w:pPr>
    </w:p>
    <w:p>
      <w:pPr>
        <w:spacing w:before="120" w:line="22" w:lineRule="atLeast"/>
        <w:ind w:left="960"/>
        <w:rPr>
          <w:rFonts w:hint="eastAsia" w:ascii="仿宋" w:hAnsi="仿宋" w:eastAsia="仿宋"/>
          <w:sz w:val="24"/>
          <w:szCs w:val="24"/>
          <w:highlight w:val="none"/>
          <w:lang w:eastAsia="zh-CN"/>
        </w:rPr>
      </w:pPr>
      <w:r>
        <w:rPr>
          <w:rFonts w:hint="eastAsia" w:ascii="仿宋" w:hAnsi="仿宋" w:eastAsia="仿宋"/>
          <w:sz w:val="24"/>
          <w:szCs w:val="24"/>
          <w:highlight w:val="none"/>
        </w:rPr>
        <w:t>项目名称：</w:t>
      </w:r>
    </w:p>
    <w:p>
      <w:pPr>
        <w:rPr>
          <w:rFonts w:ascii="仿宋" w:hAnsi="仿宋" w:eastAsia="仿宋"/>
          <w:szCs w:val="24"/>
          <w:highlight w:val="none"/>
        </w:rPr>
      </w:pPr>
    </w:p>
    <w:p>
      <w:pPr>
        <w:spacing w:before="120" w:line="22" w:lineRule="atLeast"/>
        <w:ind w:left="96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甲方：</w:t>
      </w:r>
    </w:p>
    <w:p>
      <w:pPr>
        <w:spacing w:before="120" w:line="22" w:lineRule="atLeast"/>
        <w:rPr>
          <w:rFonts w:ascii="仿宋" w:hAnsi="仿宋" w:eastAsia="仿宋"/>
          <w:sz w:val="24"/>
          <w:szCs w:val="24"/>
          <w:highlight w:val="none"/>
        </w:rPr>
      </w:pPr>
    </w:p>
    <w:p>
      <w:pPr>
        <w:spacing w:before="120" w:line="22" w:lineRule="atLeast"/>
        <w:ind w:left="96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乙方：</w:t>
      </w:r>
    </w:p>
    <w:p>
      <w:pPr>
        <w:spacing w:before="120" w:line="22" w:lineRule="atLeast"/>
        <w:rPr>
          <w:rFonts w:ascii="仿宋" w:hAnsi="仿宋" w:eastAsia="仿宋"/>
          <w:sz w:val="24"/>
          <w:szCs w:val="24"/>
          <w:highlight w:val="none"/>
        </w:rPr>
      </w:pPr>
    </w:p>
    <w:p>
      <w:pPr>
        <w:spacing w:before="120" w:line="22" w:lineRule="atLeast"/>
        <w:ind w:firstLine="960" w:firstLineChars="40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签订地：</w:t>
      </w:r>
    </w:p>
    <w:p>
      <w:pPr>
        <w:spacing w:before="120" w:line="22" w:lineRule="atLeast"/>
        <w:rPr>
          <w:rFonts w:ascii="仿宋" w:hAnsi="仿宋" w:eastAsia="仿宋"/>
          <w:sz w:val="24"/>
          <w:szCs w:val="24"/>
          <w:highlight w:val="none"/>
        </w:rPr>
      </w:pPr>
    </w:p>
    <w:p>
      <w:pPr>
        <w:spacing w:before="120" w:line="22" w:lineRule="atLeast"/>
        <w:ind w:firstLine="960" w:firstLineChars="400"/>
        <w:rPr>
          <w:rFonts w:ascii="仿宋" w:hAnsi="仿宋" w:eastAsia="仿宋"/>
          <w:sz w:val="24"/>
          <w:szCs w:val="24"/>
          <w:highlight w:val="none"/>
          <w:u w:val="single"/>
        </w:rPr>
      </w:pPr>
      <w:r>
        <w:rPr>
          <w:rFonts w:hint="eastAsia" w:ascii="仿宋" w:hAnsi="仿宋" w:eastAsia="仿宋"/>
          <w:sz w:val="24"/>
          <w:szCs w:val="24"/>
          <w:highlight w:val="none"/>
        </w:rPr>
        <w:t>签订日期：年月日</w:t>
      </w:r>
    </w:p>
    <w:p>
      <w:pPr>
        <w:autoSpaceDE w:val="0"/>
        <w:autoSpaceDN w:val="0"/>
        <w:adjustRightInd w:val="0"/>
        <w:spacing w:line="600" w:lineRule="exact"/>
        <w:ind w:firstLine="640"/>
        <w:jc w:val="center"/>
        <w:rPr>
          <w:rFonts w:ascii="仿宋" w:hAnsi="仿宋" w:eastAsia="仿宋"/>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zh-CN"/>
        </w:rPr>
        <w:t>年月日</w:t>
      </w:r>
      <w:r>
        <w:rPr>
          <w:rFonts w:hint="eastAsia" w:ascii="仿宋" w:hAnsi="仿宋" w:eastAsia="仿宋"/>
          <w:sz w:val="24"/>
          <w:szCs w:val="24"/>
          <w:highlight w:val="none"/>
        </w:rPr>
        <w:t>，</w:t>
      </w:r>
      <w:r>
        <w:rPr>
          <w:rFonts w:hint="eastAsia" w:ascii="仿宋" w:hAnsi="仿宋" w:eastAsia="仿宋"/>
          <w:sz w:val="24"/>
          <w:szCs w:val="24"/>
          <w:highlight w:val="none"/>
          <w:u w:val="single"/>
        </w:rPr>
        <w:t>（采购人名称）</w:t>
      </w:r>
      <w:r>
        <w:rPr>
          <w:rFonts w:hint="eastAsia" w:ascii="仿宋" w:hAnsi="仿宋" w:eastAsia="仿宋"/>
          <w:sz w:val="24"/>
          <w:szCs w:val="24"/>
          <w:highlight w:val="none"/>
        </w:rPr>
        <w:t>以</w:t>
      </w:r>
      <w:r>
        <w:rPr>
          <w:rFonts w:hint="eastAsia" w:ascii="仿宋" w:hAnsi="仿宋" w:eastAsia="仿宋"/>
          <w:sz w:val="24"/>
          <w:szCs w:val="24"/>
          <w:highlight w:val="none"/>
          <w:u w:val="single"/>
        </w:rPr>
        <w:t>（政府采购方式）</w:t>
      </w:r>
      <w:r>
        <w:rPr>
          <w:rFonts w:hint="eastAsia" w:ascii="仿宋" w:hAnsi="仿宋" w:eastAsia="仿宋"/>
          <w:sz w:val="24"/>
          <w:szCs w:val="24"/>
          <w:highlight w:val="none"/>
        </w:rPr>
        <w:t>对</w:t>
      </w:r>
      <w:r>
        <w:rPr>
          <w:rFonts w:hint="eastAsia" w:ascii="仿宋" w:hAnsi="仿宋" w:eastAsia="仿宋"/>
          <w:sz w:val="24"/>
          <w:szCs w:val="24"/>
          <w:highlight w:val="none"/>
          <w:u w:val="single"/>
        </w:rPr>
        <w:t>（同前页项目名称）</w:t>
      </w:r>
      <w:r>
        <w:rPr>
          <w:rFonts w:hint="eastAsia" w:ascii="仿宋" w:hAnsi="仿宋" w:eastAsia="仿宋"/>
          <w:sz w:val="24"/>
          <w:szCs w:val="24"/>
          <w:highlight w:val="none"/>
        </w:rPr>
        <w:t>项目进行了采购。经</w:t>
      </w:r>
      <w:r>
        <w:rPr>
          <w:rFonts w:hint="eastAsia" w:ascii="仿宋" w:hAnsi="仿宋" w:eastAsia="仿宋"/>
          <w:sz w:val="24"/>
          <w:szCs w:val="24"/>
          <w:highlight w:val="none"/>
          <w:u w:val="single"/>
        </w:rPr>
        <w:t>（相关评定主体名称）</w:t>
      </w:r>
      <w:r>
        <w:rPr>
          <w:rFonts w:hint="eastAsia" w:ascii="仿宋" w:hAnsi="仿宋" w:eastAsia="仿宋"/>
          <w:sz w:val="24"/>
          <w:szCs w:val="24"/>
          <w:highlight w:val="none"/>
        </w:rPr>
        <w:t>评定，</w:t>
      </w:r>
      <w:r>
        <w:rPr>
          <w:rFonts w:hint="eastAsia" w:ascii="仿宋" w:hAnsi="仿宋" w:eastAsia="仿宋"/>
          <w:sz w:val="24"/>
          <w:szCs w:val="24"/>
          <w:highlight w:val="none"/>
          <w:u w:val="single"/>
        </w:rPr>
        <w:t>（成交供应商名称）</w:t>
      </w:r>
      <w:r>
        <w:rPr>
          <w:rFonts w:hint="eastAsia" w:ascii="仿宋" w:hAnsi="仿宋" w:eastAsia="仿宋"/>
          <w:sz w:val="24"/>
          <w:szCs w:val="24"/>
          <w:highlight w:val="none"/>
        </w:rPr>
        <w:t>为该项目成交供应商。现于成交通知书发出之日起三十日内，按照采购文件确定的事项签订本合同。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sz w:val="24"/>
          <w:szCs w:val="24"/>
          <w:highlight w:val="none"/>
          <w:u w:val="single"/>
        </w:rPr>
        <w:t>（采购人名称）</w:t>
      </w:r>
      <w:r>
        <w:rPr>
          <w:rFonts w:hint="eastAsia" w:ascii="仿宋" w:hAnsi="仿宋" w:eastAsia="仿宋"/>
          <w:sz w:val="24"/>
          <w:szCs w:val="24"/>
          <w:highlight w:val="none"/>
          <w:lang w:val="zh-CN"/>
        </w:rPr>
        <w:t>(以下简称：甲方)和</w:t>
      </w:r>
      <w:r>
        <w:rPr>
          <w:rFonts w:hint="eastAsia" w:ascii="仿宋" w:hAnsi="仿宋" w:eastAsia="仿宋"/>
          <w:sz w:val="24"/>
          <w:szCs w:val="24"/>
          <w:highlight w:val="none"/>
          <w:u w:val="single"/>
        </w:rPr>
        <w:t>（成交供应商名称）</w:t>
      </w:r>
      <w:r>
        <w:rPr>
          <w:rFonts w:hint="eastAsia" w:ascii="仿宋" w:hAnsi="仿宋" w:eastAsia="仿宋"/>
          <w:sz w:val="24"/>
          <w:szCs w:val="24"/>
          <w:highlight w:val="none"/>
          <w:lang w:val="zh-CN"/>
        </w:rPr>
        <w:t>(以下简称：乙方)协商一致，约定以下合同</w:t>
      </w:r>
      <w:r>
        <w:rPr>
          <w:rFonts w:hint="eastAsia" w:ascii="仿宋" w:hAnsi="仿宋" w:eastAsia="仿宋"/>
          <w:sz w:val="24"/>
          <w:szCs w:val="24"/>
          <w:highlight w:val="none"/>
        </w:rPr>
        <w:t>条款，以兹共同遵守、全面履行。</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75" w:name="_Toc106383974"/>
      <w:bookmarkStart w:id="176" w:name="_Toc54784640"/>
      <w:bookmarkStart w:id="177" w:name="_Toc22967"/>
      <w:bookmarkStart w:id="178" w:name="_Toc28855"/>
      <w:bookmarkStart w:id="179" w:name="_Toc19273"/>
      <w:bookmarkStart w:id="180" w:name="_Toc20421"/>
      <w:bookmarkStart w:id="181" w:name="_Toc15367"/>
      <w:bookmarkStart w:id="182" w:name="_Toc42365074"/>
      <w:r>
        <w:rPr>
          <w:rFonts w:hint="eastAsia" w:ascii="Times New Roman" w:hAnsi="Times New Roman" w:eastAsia="仿宋"/>
          <w:b/>
          <w:bCs/>
          <w:sz w:val="30"/>
          <w:szCs w:val="32"/>
          <w:highlight w:val="none"/>
        </w:rPr>
        <w:t>1.1合同组成部分</w:t>
      </w:r>
      <w:bookmarkEnd w:id="175"/>
      <w:bookmarkEnd w:id="176"/>
      <w:bookmarkEnd w:id="177"/>
      <w:bookmarkEnd w:id="178"/>
      <w:bookmarkEnd w:id="179"/>
      <w:bookmarkEnd w:id="180"/>
      <w:bookmarkEnd w:id="181"/>
      <w:bookmarkEnd w:id="182"/>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1.1.1本合同及其补充合同、变更协议；</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1.1.2成交通知书；</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1.1.3响应文件（含澄清或者说明文件）；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1.1.4采购文件（含澄清或者修改文件）；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1.1.5其他相关采购文件。</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83" w:name="_Toc2918"/>
      <w:bookmarkStart w:id="184" w:name="_Toc6773"/>
      <w:bookmarkStart w:id="185" w:name="_Toc54784641"/>
      <w:bookmarkStart w:id="186" w:name="_Toc22185"/>
      <w:bookmarkStart w:id="187" w:name="_Toc106383975"/>
      <w:bookmarkStart w:id="188" w:name="_Toc18585"/>
      <w:bookmarkStart w:id="189" w:name="_Toc6311"/>
      <w:bookmarkStart w:id="190" w:name="_Toc42365075"/>
      <w:r>
        <w:rPr>
          <w:rFonts w:hint="eastAsia" w:ascii="Times New Roman" w:hAnsi="Times New Roman" w:eastAsia="仿宋"/>
          <w:b/>
          <w:bCs/>
          <w:sz w:val="30"/>
          <w:szCs w:val="32"/>
          <w:highlight w:val="none"/>
        </w:rPr>
        <w:t>1.2标的</w:t>
      </w:r>
      <w:bookmarkEnd w:id="183"/>
      <w:bookmarkEnd w:id="184"/>
      <w:bookmarkEnd w:id="185"/>
      <w:bookmarkEnd w:id="186"/>
      <w:bookmarkEnd w:id="187"/>
      <w:bookmarkEnd w:id="188"/>
      <w:bookmarkEnd w:id="189"/>
      <w:bookmarkEnd w:id="190"/>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1.2.1标的</w:t>
      </w:r>
      <w:r>
        <w:rPr>
          <w:rFonts w:ascii="仿宋" w:hAnsi="仿宋" w:eastAsia="仿宋"/>
          <w:sz w:val="24"/>
          <w:szCs w:val="24"/>
          <w:highlight w:val="none"/>
        </w:rPr>
        <w:t>名称：</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1.2.2标的</w:t>
      </w:r>
      <w:r>
        <w:rPr>
          <w:rFonts w:ascii="仿宋" w:hAnsi="仿宋" w:eastAsia="仿宋"/>
          <w:sz w:val="24"/>
          <w:szCs w:val="24"/>
          <w:highlight w:val="none"/>
        </w:rPr>
        <w:t>数量：</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1.2.3标的质量：</w:t>
      </w:r>
      <w:r>
        <w:rPr>
          <w:rFonts w:ascii="仿宋" w:hAnsi="仿宋" w:eastAsia="仿宋"/>
          <w:sz w:val="24"/>
          <w:szCs w:val="24"/>
          <w:highlight w:val="none"/>
          <w:u w:val="single"/>
        </w:rPr>
        <w:t>　　　　　　　　　　</w:t>
      </w:r>
      <w:r>
        <w:rPr>
          <w:rFonts w:hint="eastAsia" w:ascii="仿宋" w:hAnsi="仿宋" w:eastAsia="仿宋"/>
          <w:sz w:val="24"/>
          <w:szCs w:val="24"/>
          <w:highlight w:val="none"/>
        </w:rPr>
        <w:t>。</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91" w:name="_Toc4929"/>
      <w:bookmarkStart w:id="192" w:name="_Toc106383976"/>
      <w:bookmarkStart w:id="193" w:name="_Toc54784642"/>
      <w:bookmarkStart w:id="194" w:name="_Toc13918"/>
      <w:bookmarkStart w:id="195" w:name="_Toc21124"/>
      <w:bookmarkStart w:id="196" w:name="_Toc42365076"/>
      <w:bookmarkStart w:id="197" w:name="_Toc5635"/>
      <w:bookmarkStart w:id="198" w:name="_Toc1386"/>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3</w:t>
      </w:r>
      <w:r>
        <w:rPr>
          <w:rFonts w:hint="eastAsia" w:ascii="Times New Roman" w:hAnsi="Times New Roman" w:eastAsia="仿宋"/>
          <w:b/>
          <w:bCs/>
          <w:sz w:val="30"/>
          <w:szCs w:val="32"/>
          <w:highlight w:val="none"/>
        </w:rPr>
        <w:t>价款</w:t>
      </w:r>
      <w:bookmarkEnd w:id="191"/>
      <w:bookmarkEnd w:id="192"/>
      <w:bookmarkEnd w:id="193"/>
      <w:bookmarkEnd w:id="194"/>
      <w:bookmarkEnd w:id="195"/>
      <w:bookmarkEnd w:id="196"/>
      <w:bookmarkEnd w:id="197"/>
      <w:bookmarkEnd w:id="198"/>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本合同总价为</w:t>
      </w:r>
      <w:r>
        <w:rPr>
          <w:rFonts w:hint="eastAsia" w:ascii="仿宋" w:hAnsi="仿宋" w:eastAsia="仿宋"/>
          <w:sz w:val="24"/>
          <w:szCs w:val="24"/>
          <w:highlight w:val="none"/>
        </w:rPr>
        <w:t>：￥</w:t>
      </w:r>
      <w:r>
        <w:rPr>
          <w:rFonts w:ascii="仿宋" w:hAnsi="仿宋" w:eastAsia="仿宋"/>
          <w:sz w:val="24"/>
          <w:szCs w:val="24"/>
          <w:highlight w:val="none"/>
        </w:rPr>
        <w:t>元</w:t>
      </w:r>
      <w:r>
        <w:rPr>
          <w:rFonts w:hint="eastAsia" w:ascii="仿宋" w:hAnsi="仿宋" w:eastAsia="仿宋"/>
          <w:sz w:val="24"/>
          <w:szCs w:val="24"/>
          <w:highlight w:val="none"/>
        </w:rPr>
        <w:t>（大写：元人民币）</w:t>
      </w:r>
      <w:r>
        <w:rPr>
          <w:rFonts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ascii="仿宋" w:hAnsi="仿宋" w:eastAsia="仿宋"/>
          <w:sz w:val="24"/>
          <w:szCs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jc w:val="center"/>
              <w:rPr>
                <w:rFonts w:ascii="仿宋" w:hAnsi="仿宋" w:eastAsia="仿宋"/>
                <w:sz w:val="24"/>
                <w:szCs w:val="24"/>
                <w:highlight w:val="none"/>
              </w:rPr>
            </w:pPr>
            <w:r>
              <w:rPr>
                <w:rFonts w:ascii="仿宋" w:hAnsi="仿宋" w:eastAsia="仿宋"/>
                <w:sz w:val="24"/>
                <w:szCs w:val="24"/>
                <w:highlight w:val="none"/>
              </w:rPr>
              <w:t>序号</w:t>
            </w:r>
          </w:p>
        </w:tc>
        <w:tc>
          <w:tcPr>
            <w:tcW w:w="3402" w:type="dxa"/>
            <w:vAlign w:val="center"/>
          </w:tcPr>
          <w:p>
            <w:pPr>
              <w:spacing w:line="360" w:lineRule="auto"/>
              <w:ind w:firstLine="200"/>
              <w:jc w:val="center"/>
              <w:rPr>
                <w:rFonts w:ascii="仿宋" w:hAnsi="仿宋" w:eastAsia="仿宋"/>
                <w:sz w:val="24"/>
                <w:szCs w:val="24"/>
                <w:highlight w:val="none"/>
              </w:rPr>
            </w:pPr>
            <w:r>
              <w:rPr>
                <w:rFonts w:hint="eastAsia" w:ascii="仿宋" w:hAnsi="仿宋" w:eastAsia="仿宋"/>
                <w:sz w:val="24"/>
                <w:szCs w:val="24"/>
                <w:highlight w:val="none"/>
              </w:rPr>
              <w:t>分项名称</w:t>
            </w:r>
          </w:p>
        </w:tc>
        <w:tc>
          <w:tcPr>
            <w:tcW w:w="2552" w:type="dxa"/>
            <w:vAlign w:val="center"/>
          </w:tcPr>
          <w:p>
            <w:pPr>
              <w:spacing w:line="360" w:lineRule="auto"/>
              <w:jc w:val="center"/>
              <w:rPr>
                <w:rFonts w:ascii="仿宋" w:hAnsi="仿宋" w:eastAsia="仿宋"/>
                <w:sz w:val="24"/>
                <w:szCs w:val="24"/>
                <w:highlight w:val="none"/>
              </w:rPr>
            </w:pPr>
            <w:r>
              <w:rPr>
                <w:rFonts w:ascii="仿宋" w:hAnsi="仿宋" w:eastAsia="仿宋"/>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spacing w:line="360" w:lineRule="auto"/>
              <w:ind w:firstLine="200"/>
              <w:jc w:val="center"/>
              <w:rPr>
                <w:rFonts w:ascii="仿宋" w:hAnsi="仿宋" w:eastAsia="仿宋"/>
                <w:sz w:val="24"/>
                <w:szCs w:val="24"/>
                <w:highlight w:val="none"/>
              </w:rPr>
            </w:pPr>
            <w:r>
              <w:rPr>
                <w:rFonts w:hint="eastAsia" w:ascii="仿宋" w:hAnsi="仿宋" w:eastAsia="仿宋"/>
                <w:sz w:val="24"/>
                <w:szCs w:val="24"/>
                <w:highlight w:val="none"/>
              </w:rPr>
              <w:t>总价</w:t>
            </w:r>
          </w:p>
        </w:tc>
        <w:tc>
          <w:tcPr>
            <w:tcW w:w="2552" w:type="dxa"/>
            <w:vAlign w:val="center"/>
          </w:tcPr>
          <w:p>
            <w:pPr>
              <w:spacing w:line="360" w:lineRule="auto"/>
              <w:ind w:firstLine="200"/>
              <w:jc w:val="center"/>
              <w:rPr>
                <w:rFonts w:ascii="仿宋" w:hAnsi="仿宋" w:eastAsia="仿宋"/>
                <w:sz w:val="24"/>
                <w:szCs w:val="24"/>
                <w:highlight w:val="none"/>
              </w:rPr>
            </w:pPr>
          </w:p>
        </w:tc>
      </w:tr>
    </w:tbl>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99" w:name="_Toc106383977"/>
      <w:bookmarkStart w:id="200" w:name="_Toc30506"/>
      <w:bookmarkStart w:id="201" w:name="_Toc26916"/>
      <w:bookmarkStart w:id="202" w:name="_Toc3654"/>
      <w:bookmarkStart w:id="203" w:name="_Toc54784643"/>
      <w:bookmarkStart w:id="204" w:name="_Toc30158"/>
      <w:bookmarkStart w:id="205" w:name="_Toc42365077"/>
      <w:bookmarkStart w:id="206" w:name="_Toc14993"/>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4付款方式和发票开具方式</w:t>
      </w:r>
      <w:bookmarkEnd w:id="199"/>
      <w:bookmarkEnd w:id="200"/>
      <w:bookmarkEnd w:id="201"/>
      <w:bookmarkEnd w:id="202"/>
      <w:bookmarkEnd w:id="203"/>
      <w:bookmarkEnd w:id="204"/>
      <w:bookmarkEnd w:id="205"/>
      <w:bookmarkEnd w:id="206"/>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1.4.1</w:t>
      </w:r>
      <w:r>
        <w:rPr>
          <w:rFonts w:ascii="仿宋" w:hAnsi="仿宋" w:eastAsia="仿宋"/>
          <w:sz w:val="24"/>
          <w:szCs w:val="24"/>
          <w:highlight w:val="none"/>
        </w:rPr>
        <w:t>付款方式：</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1.4.2发票开具方式：。</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07" w:name="_Toc31421"/>
      <w:bookmarkStart w:id="208" w:name="_Toc11108"/>
      <w:bookmarkStart w:id="209" w:name="_Toc3625"/>
      <w:bookmarkStart w:id="210" w:name="_Toc8772"/>
      <w:bookmarkStart w:id="211" w:name="_Toc4760"/>
      <w:bookmarkStart w:id="212" w:name="_Toc106383978"/>
      <w:bookmarkStart w:id="213" w:name="_Toc54784644"/>
      <w:bookmarkStart w:id="214" w:name="_Toc42365078"/>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5</w:t>
      </w:r>
      <w:r>
        <w:rPr>
          <w:rFonts w:hint="eastAsia" w:ascii="Times New Roman" w:hAnsi="Times New Roman" w:eastAsia="仿宋"/>
          <w:b/>
          <w:bCs/>
          <w:sz w:val="30"/>
          <w:szCs w:val="32"/>
          <w:highlight w:val="none"/>
        </w:rPr>
        <w:t>履行</w:t>
      </w:r>
      <w:r>
        <w:rPr>
          <w:rFonts w:ascii="Times New Roman" w:hAnsi="Times New Roman" w:eastAsia="仿宋"/>
          <w:b/>
          <w:bCs/>
          <w:sz w:val="30"/>
          <w:szCs w:val="32"/>
          <w:highlight w:val="none"/>
        </w:rPr>
        <w:t>期限</w:t>
      </w:r>
      <w:r>
        <w:rPr>
          <w:rFonts w:hint="eastAsia" w:ascii="Times New Roman" w:hAnsi="Times New Roman" w:eastAsia="仿宋"/>
          <w:b/>
          <w:bCs/>
          <w:sz w:val="30"/>
          <w:szCs w:val="32"/>
          <w:highlight w:val="none"/>
        </w:rPr>
        <w:t>、地点和方式</w:t>
      </w:r>
      <w:bookmarkEnd w:id="207"/>
      <w:bookmarkEnd w:id="208"/>
      <w:bookmarkEnd w:id="209"/>
      <w:bookmarkEnd w:id="210"/>
      <w:bookmarkEnd w:id="211"/>
      <w:bookmarkEnd w:id="212"/>
      <w:bookmarkEnd w:id="213"/>
      <w:bookmarkEnd w:id="214"/>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1.5.1履行期限</w:t>
      </w:r>
      <w:r>
        <w:rPr>
          <w:rFonts w:ascii="仿宋" w:hAnsi="仿宋" w:eastAsia="仿宋"/>
          <w:sz w:val="24"/>
          <w:szCs w:val="24"/>
          <w:highlight w:val="none"/>
        </w:rPr>
        <w:t>：</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1.5.2履行地点</w:t>
      </w:r>
      <w:r>
        <w:rPr>
          <w:rFonts w:ascii="仿宋" w:hAnsi="仿宋" w:eastAsia="仿宋"/>
          <w:sz w:val="24"/>
          <w:szCs w:val="24"/>
          <w:highlight w:val="none"/>
        </w:rPr>
        <w:t>：</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1.5.3履行方式：。</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15" w:name="_Toc2375"/>
      <w:bookmarkStart w:id="216" w:name="_Toc8586"/>
      <w:bookmarkStart w:id="217" w:name="_Toc54784645"/>
      <w:bookmarkStart w:id="218" w:name="_Toc24662"/>
      <w:bookmarkStart w:id="219" w:name="_Toc106383979"/>
      <w:bookmarkStart w:id="220" w:name="_Toc5698"/>
      <w:bookmarkStart w:id="221" w:name="_Toc42365079"/>
      <w:bookmarkStart w:id="222" w:name="_Toc3079"/>
      <w:r>
        <w:rPr>
          <w:rFonts w:hint="eastAsia" w:ascii="Times New Roman" w:hAnsi="Times New Roman" w:eastAsia="仿宋"/>
          <w:b/>
          <w:bCs/>
          <w:sz w:val="30"/>
          <w:szCs w:val="32"/>
          <w:highlight w:val="none"/>
        </w:rPr>
        <w:t>1.6违约责任</w:t>
      </w:r>
      <w:bookmarkEnd w:id="215"/>
      <w:bookmarkEnd w:id="216"/>
      <w:bookmarkEnd w:id="217"/>
      <w:bookmarkEnd w:id="218"/>
      <w:bookmarkEnd w:id="219"/>
      <w:bookmarkEnd w:id="220"/>
      <w:bookmarkEnd w:id="221"/>
      <w:bookmarkEnd w:id="222"/>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1.6.1</w:t>
      </w:r>
      <w:r>
        <w:rPr>
          <w:rFonts w:ascii="仿宋" w:hAnsi="仿宋" w:eastAsia="仿宋"/>
          <w:sz w:val="24"/>
          <w:szCs w:val="24"/>
          <w:highlight w:val="none"/>
        </w:rPr>
        <w:t>除不可抗力外，如果乙方没有按照本合同约定的期限</w:t>
      </w:r>
      <w:r>
        <w:rPr>
          <w:rFonts w:hint="eastAsia" w:ascii="仿宋" w:hAnsi="仿宋" w:eastAsia="仿宋"/>
          <w:sz w:val="24"/>
          <w:szCs w:val="24"/>
          <w:highlight w:val="none"/>
        </w:rPr>
        <w:t>、</w:t>
      </w:r>
      <w:r>
        <w:rPr>
          <w:rFonts w:ascii="仿宋" w:hAnsi="仿宋" w:eastAsia="仿宋"/>
          <w:sz w:val="24"/>
          <w:szCs w:val="24"/>
          <w:highlight w:val="none"/>
        </w:rPr>
        <w:t>地点和方式</w:t>
      </w:r>
      <w:r>
        <w:rPr>
          <w:rFonts w:hint="eastAsia" w:ascii="仿宋" w:hAnsi="仿宋" w:eastAsia="仿宋"/>
          <w:sz w:val="24"/>
          <w:szCs w:val="24"/>
          <w:highlight w:val="none"/>
        </w:rPr>
        <w:t>履行</w:t>
      </w:r>
      <w:r>
        <w:rPr>
          <w:rFonts w:ascii="仿宋" w:hAnsi="仿宋" w:eastAsia="仿宋"/>
          <w:sz w:val="24"/>
          <w:szCs w:val="24"/>
          <w:highlight w:val="none"/>
        </w:rPr>
        <w:t>，那么甲方可要求乙方支付违约金</w:t>
      </w:r>
      <w:r>
        <w:rPr>
          <w:rFonts w:hint="eastAsia" w:ascii="仿宋" w:hAnsi="仿宋" w:eastAsia="仿宋"/>
          <w:sz w:val="24"/>
          <w:szCs w:val="24"/>
          <w:highlight w:val="none"/>
        </w:rPr>
        <w:t>，</w:t>
      </w:r>
      <w:r>
        <w:rPr>
          <w:rFonts w:ascii="仿宋" w:hAnsi="仿宋" w:eastAsia="仿宋"/>
          <w:sz w:val="24"/>
          <w:szCs w:val="24"/>
          <w:highlight w:val="none"/>
        </w:rPr>
        <w:t>违约金按每迟延</w:t>
      </w:r>
      <w:r>
        <w:rPr>
          <w:rFonts w:hint="eastAsia" w:ascii="仿宋" w:hAnsi="仿宋" w:eastAsia="仿宋"/>
          <w:sz w:val="24"/>
          <w:szCs w:val="24"/>
          <w:highlight w:val="none"/>
        </w:rPr>
        <w:t>履行</w:t>
      </w:r>
      <w:r>
        <w:rPr>
          <w:rFonts w:ascii="仿宋" w:hAnsi="仿宋" w:eastAsia="仿宋"/>
          <w:sz w:val="24"/>
          <w:szCs w:val="24"/>
          <w:highlight w:val="none"/>
        </w:rPr>
        <w:t>一日的应提供而未</w:t>
      </w:r>
      <w:r>
        <w:rPr>
          <w:rFonts w:hint="eastAsia" w:ascii="仿宋" w:hAnsi="仿宋" w:eastAsia="仿宋"/>
          <w:sz w:val="24"/>
          <w:szCs w:val="24"/>
          <w:highlight w:val="none"/>
        </w:rPr>
        <w:t>提供</w:t>
      </w:r>
      <w:r>
        <w:rPr>
          <w:rFonts w:ascii="仿宋" w:hAnsi="仿宋" w:eastAsia="仿宋"/>
          <w:sz w:val="24"/>
          <w:szCs w:val="24"/>
          <w:highlight w:val="none"/>
        </w:rPr>
        <w:t>服务价格的</w:t>
      </w:r>
      <w:r>
        <w:rPr>
          <w:rFonts w:hint="eastAsia" w:ascii="仿宋" w:hAnsi="仿宋" w:eastAsia="仿宋"/>
          <w:sz w:val="24"/>
          <w:szCs w:val="24"/>
          <w:highlight w:val="none"/>
          <w:u w:val="single"/>
        </w:rPr>
        <w:t>0.3</w:t>
      </w:r>
      <w:r>
        <w:rPr>
          <w:rFonts w:ascii="仿宋" w:hAnsi="仿宋" w:eastAsia="仿宋"/>
          <w:sz w:val="24"/>
          <w:szCs w:val="24"/>
          <w:highlight w:val="none"/>
        </w:rPr>
        <w:t>%计算</w:t>
      </w:r>
      <w:r>
        <w:rPr>
          <w:rFonts w:hint="eastAsia" w:ascii="仿宋" w:hAnsi="仿宋" w:eastAsia="仿宋"/>
          <w:sz w:val="24"/>
          <w:szCs w:val="24"/>
          <w:highlight w:val="none"/>
        </w:rPr>
        <w:t>，</w:t>
      </w:r>
      <w:r>
        <w:rPr>
          <w:rFonts w:ascii="仿宋" w:hAnsi="仿宋" w:eastAsia="仿宋"/>
          <w:sz w:val="24"/>
          <w:szCs w:val="24"/>
          <w:highlight w:val="none"/>
        </w:rPr>
        <w:t>最高限额为</w:t>
      </w:r>
      <w:r>
        <w:rPr>
          <w:rFonts w:hint="eastAsia" w:ascii="仿宋" w:hAnsi="仿宋" w:eastAsia="仿宋"/>
          <w:sz w:val="24"/>
          <w:szCs w:val="24"/>
          <w:highlight w:val="none"/>
        </w:rPr>
        <w:t>本</w:t>
      </w:r>
      <w:r>
        <w:rPr>
          <w:rFonts w:ascii="仿宋" w:hAnsi="仿宋" w:eastAsia="仿宋"/>
          <w:sz w:val="24"/>
          <w:szCs w:val="24"/>
          <w:highlight w:val="none"/>
        </w:rPr>
        <w:t>合同总价的</w:t>
      </w:r>
      <w:r>
        <w:rPr>
          <w:rFonts w:hint="eastAsia" w:ascii="仿宋" w:hAnsi="仿宋" w:eastAsia="仿宋"/>
          <w:sz w:val="24"/>
          <w:szCs w:val="24"/>
          <w:highlight w:val="none"/>
          <w:u w:val="single"/>
        </w:rPr>
        <w:t>5</w:t>
      </w: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迟延</w:t>
      </w:r>
      <w:r>
        <w:rPr>
          <w:rFonts w:hint="eastAsia" w:ascii="仿宋" w:hAnsi="仿宋" w:eastAsia="仿宋"/>
          <w:sz w:val="24"/>
          <w:szCs w:val="24"/>
          <w:highlight w:val="none"/>
        </w:rPr>
        <w:t>履行</w:t>
      </w:r>
      <w:r>
        <w:rPr>
          <w:rFonts w:ascii="仿宋" w:hAnsi="仿宋" w:eastAsia="仿宋"/>
          <w:sz w:val="24"/>
          <w:szCs w:val="24"/>
          <w:highlight w:val="none"/>
        </w:rPr>
        <w:t>的违约金计算数额达到前述最高限额之日起</w:t>
      </w:r>
      <w:r>
        <w:rPr>
          <w:rFonts w:hint="eastAsia" w:ascii="仿宋" w:hAnsi="仿宋" w:eastAsia="仿宋"/>
          <w:sz w:val="24"/>
          <w:szCs w:val="24"/>
          <w:highlight w:val="none"/>
        </w:rPr>
        <w:t>，</w:t>
      </w:r>
      <w:r>
        <w:rPr>
          <w:rFonts w:ascii="仿宋" w:hAnsi="仿宋" w:eastAsia="仿宋"/>
          <w:sz w:val="24"/>
          <w:szCs w:val="24"/>
          <w:highlight w:val="none"/>
        </w:rPr>
        <w:t>甲方有权在要求乙方支付违约金的同时</w:t>
      </w:r>
      <w:r>
        <w:rPr>
          <w:rFonts w:hint="eastAsia" w:ascii="仿宋" w:hAnsi="仿宋" w:eastAsia="仿宋"/>
          <w:sz w:val="24"/>
          <w:szCs w:val="24"/>
          <w:highlight w:val="none"/>
        </w:rPr>
        <w:t>，书面通知乙方</w:t>
      </w:r>
      <w:r>
        <w:rPr>
          <w:rFonts w:ascii="仿宋" w:hAnsi="仿宋" w:eastAsia="仿宋"/>
          <w:sz w:val="24"/>
          <w:szCs w:val="24"/>
          <w:highlight w:val="none"/>
        </w:rPr>
        <w:t>解除本合同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1.6.2</w:t>
      </w:r>
      <w:r>
        <w:rPr>
          <w:rFonts w:ascii="仿宋" w:hAnsi="仿宋" w:eastAsia="仿宋"/>
          <w:sz w:val="24"/>
          <w:szCs w:val="24"/>
          <w:highlight w:val="none"/>
        </w:rPr>
        <w:t>除不可抗力外，如果甲方没有按照本合同约定的付款方式付款，那么乙方可要求甲方支付违约金</w:t>
      </w:r>
      <w:r>
        <w:rPr>
          <w:rFonts w:hint="eastAsia" w:ascii="仿宋" w:hAnsi="仿宋" w:eastAsia="仿宋"/>
          <w:sz w:val="24"/>
          <w:szCs w:val="24"/>
          <w:highlight w:val="none"/>
        </w:rPr>
        <w:t>，</w:t>
      </w:r>
      <w:r>
        <w:rPr>
          <w:rFonts w:ascii="仿宋" w:hAnsi="仿宋" w:eastAsia="仿宋"/>
          <w:sz w:val="24"/>
          <w:szCs w:val="24"/>
          <w:highlight w:val="none"/>
        </w:rPr>
        <w:t>违约金按每迟延</w:t>
      </w:r>
      <w:r>
        <w:rPr>
          <w:rFonts w:hint="eastAsia" w:ascii="仿宋" w:hAnsi="仿宋" w:eastAsia="仿宋"/>
          <w:sz w:val="24"/>
          <w:szCs w:val="24"/>
          <w:highlight w:val="none"/>
        </w:rPr>
        <w:t>付款</w:t>
      </w:r>
      <w:r>
        <w:rPr>
          <w:rFonts w:ascii="仿宋" w:hAnsi="仿宋" w:eastAsia="仿宋"/>
          <w:sz w:val="24"/>
          <w:szCs w:val="24"/>
          <w:highlight w:val="none"/>
        </w:rPr>
        <w:t>一日的应付而未付款的</w:t>
      </w:r>
      <w:r>
        <w:rPr>
          <w:rFonts w:hint="eastAsia" w:ascii="仿宋" w:hAnsi="仿宋" w:eastAsia="仿宋"/>
          <w:sz w:val="24"/>
          <w:szCs w:val="24"/>
          <w:highlight w:val="none"/>
          <w:u w:val="single"/>
        </w:rPr>
        <w:t>0.3</w:t>
      </w:r>
      <w:r>
        <w:rPr>
          <w:rFonts w:ascii="仿宋" w:hAnsi="仿宋" w:eastAsia="仿宋"/>
          <w:sz w:val="24"/>
          <w:szCs w:val="24"/>
          <w:highlight w:val="none"/>
        </w:rPr>
        <w:t>%计算</w:t>
      </w:r>
      <w:r>
        <w:rPr>
          <w:rFonts w:hint="eastAsia" w:ascii="仿宋" w:hAnsi="仿宋" w:eastAsia="仿宋"/>
          <w:sz w:val="24"/>
          <w:szCs w:val="24"/>
          <w:highlight w:val="none"/>
        </w:rPr>
        <w:t>，</w:t>
      </w:r>
      <w:r>
        <w:rPr>
          <w:rFonts w:ascii="仿宋" w:hAnsi="仿宋" w:eastAsia="仿宋"/>
          <w:sz w:val="24"/>
          <w:szCs w:val="24"/>
          <w:highlight w:val="none"/>
        </w:rPr>
        <w:t>最高限额为</w:t>
      </w:r>
      <w:r>
        <w:rPr>
          <w:rFonts w:hint="eastAsia" w:ascii="仿宋" w:hAnsi="仿宋" w:eastAsia="仿宋"/>
          <w:sz w:val="24"/>
          <w:szCs w:val="24"/>
          <w:highlight w:val="none"/>
        </w:rPr>
        <w:t>本</w:t>
      </w:r>
      <w:r>
        <w:rPr>
          <w:rFonts w:ascii="仿宋" w:hAnsi="仿宋" w:eastAsia="仿宋"/>
          <w:sz w:val="24"/>
          <w:szCs w:val="24"/>
          <w:highlight w:val="none"/>
        </w:rPr>
        <w:t>合同总价的</w:t>
      </w:r>
      <w:r>
        <w:rPr>
          <w:rFonts w:hint="eastAsia" w:ascii="仿宋" w:hAnsi="仿宋" w:eastAsia="仿宋"/>
          <w:sz w:val="24"/>
          <w:szCs w:val="24"/>
          <w:highlight w:val="none"/>
          <w:u w:val="single"/>
        </w:rPr>
        <w:t>5</w:t>
      </w: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迟延</w:t>
      </w:r>
      <w:r>
        <w:rPr>
          <w:rFonts w:hint="eastAsia" w:ascii="仿宋" w:hAnsi="仿宋" w:eastAsia="仿宋"/>
          <w:sz w:val="24"/>
          <w:szCs w:val="24"/>
          <w:highlight w:val="none"/>
        </w:rPr>
        <w:t>付款</w:t>
      </w:r>
      <w:r>
        <w:rPr>
          <w:rFonts w:ascii="仿宋" w:hAnsi="仿宋" w:eastAsia="仿宋"/>
          <w:sz w:val="24"/>
          <w:szCs w:val="24"/>
          <w:highlight w:val="none"/>
        </w:rPr>
        <w:t>的违约金计算数额达到前述最高限额之日起</w:t>
      </w:r>
      <w:r>
        <w:rPr>
          <w:rFonts w:hint="eastAsia" w:ascii="仿宋" w:hAnsi="仿宋" w:eastAsia="仿宋"/>
          <w:sz w:val="24"/>
          <w:szCs w:val="24"/>
          <w:highlight w:val="none"/>
        </w:rPr>
        <w:t>，乙</w:t>
      </w:r>
      <w:r>
        <w:rPr>
          <w:rFonts w:ascii="仿宋" w:hAnsi="仿宋" w:eastAsia="仿宋"/>
          <w:sz w:val="24"/>
          <w:szCs w:val="24"/>
          <w:highlight w:val="none"/>
        </w:rPr>
        <w:t>方有权在要求甲方支付违约金的同时</w:t>
      </w:r>
      <w:r>
        <w:rPr>
          <w:rFonts w:hint="eastAsia" w:ascii="仿宋" w:hAnsi="仿宋" w:eastAsia="仿宋"/>
          <w:sz w:val="24"/>
          <w:szCs w:val="24"/>
          <w:highlight w:val="none"/>
        </w:rPr>
        <w:t>，书面通知甲方</w:t>
      </w:r>
      <w:r>
        <w:rPr>
          <w:rFonts w:ascii="仿宋" w:hAnsi="仿宋" w:eastAsia="仿宋"/>
          <w:sz w:val="24"/>
          <w:szCs w:val="24"/>
          <w:highlight w:val="none"/>
        </w:rPr>
        <w:t>解除本合同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23" w:name="_Toc106383980"/>
      <w:bookmarkStart w:id="224" w:name="_Toc26807"/>
      <w:bookmarkStart w:id="225" w:name="_Toc18683"/>
      <w:bookmarkStart w:id="226" w:name="_Toc42365080"/>
      <w:bookmarkStart w:id="227" w:name="_Toc54784646"/>
      <w:bookmarkStart w:id="228" w:name="_Toc30329"/>
      <w:bookmarkStart w:id="229" w:name="_Toc32454"/>
      <w:bookmarkStart w:id="230" w:name="_Toc9497"/>
      <w:r>
        <w:rPr>
          <w:rFonts w:hint="eastAsia" w:ascii="Times New Roman" w:hAnsi="Times New Roman" w:eastAsia="仿宋"/>
          <w:b/>
          <w:bCs/>
          <w:sz w:val="30"/>
          <w:szCs w:val="32"/>
          <w:highlight w:val="none"/>
        </w:rPr>
        <w:t>1.7合同</w:t>
      </w:r>
      <w:r>
        <w:rPr>
          <w:rFonts w:ascii="Times New Roman" w:hAnsi="Times New Roman" w:eastAsia="仿宋"/>
          <w:b/>
          <w:bCs/>
          <w:sz w:val="30"/>
          <w:szCs w:val="32"/>
          <w:highlight w:val="none"/>
        </w:rPr>
        <w:t>争议的解决</w:t>
      </w:r>
      <w:bookmarkEnd w:id="223"/>
      <w:bookmarkEnd w:id="224"/>
      <w:bookmarkEnd w:id="225"/>
      <w:bookmarkEnd w:id="226"/>
      <w:bookmarkEnd w:id="227"/>
      <w:bookmarkEnd w:id="228"/>
      <w:bookmarkEnd w:id="229"/>
      <w:bookmarkEnd w:id="230"/>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本合</w:t>
      </w:r>
      <w:r>
        <w:rPr>
          <w:rFonts w:ascii="仿宋" w:hAnsi="仿宋" w:eastAsia="仿宋"/>
          <w:sz w:val="24"/>
          <w:szCs w:val="24"/>
          <w:highlight w:val="none"/>
        </w:rPr>
        <w:t>同履行过程中发生的任何争议，双方当事人均可</w:t>
      </w:r>
      <w:r>
        <w:rPr>
          <w:rFonts w:hint="eastAsia" w:ascii="仿宋" w:hAnsi="仿宋" w:eastAsia="仿宋"/>
          <w:sz w:val="24"/>
          <w:szCs w:val="24"/>
          <w:highlight w:val="none"/>
        </w:rPr>
        <w:t>通过和解或者调解解决；不愿和解、调解或者和解、调解不成的，可以选择下列第</w:t>
      </w:r>
      <w:r>
        <w:rPr>
          <w:rFonts w:hint="eastAsia" w:ascii="仿宋" w:hAnsi="仿宋" w:eastAsia="仿宋"/>
          <w:sz w:val="24"/>
          <w:szCs w:val="24"/>
          <w:highlight w:val="none"/>
          <w:u w:val="single"/>
        </w:rPr>
        <w:t>2</w:t>
      </w:r>
      <w:r>
        <w:rPr>
          <w:rFonts w:hint="eastAsia" w:ascii="仿宋" w:hAnsi="仿宋" w:eastAsia="仿宋"/>
          <w:sz w:val="24"/>
          <w:szCs w:val="24"/>
          <w:highlight w:val="none"/>
        </w:rPr>
        <w:t>种方式解决：</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1.7.1将争议提交仲裁委员会依申请仲裁时其现行有效的仲裁规则裁决；</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1.7.2向</w:t>
      </w:r>
      <w:r>
        <w:rPr>
          <w:rFonts w:hint="eastAsia" w:ascii="仿宋" w:hAnsi="仿宋" w:eastAsia="仿宋"/>
          <w:sz w:val="24"/>
          <w:szCs w:val="24"/>
          <w:highlight w:val="none"/>
          <w:u w:val="single"/>
        </w:rPr>
        <w:t>合同履行地</w:t>
      </w:r>
      <w:r>
        <w:rPr>
          <w:rFonts w:hint="eastAsia" w:ascii="仿宋" w:hAnsi="仿宋" w:eastAsia="仿宋"/>
          <w:sz w:val="24"/>
          <w:szCs w:val="24"/>
          <w:highlight w:val="none"/>
        </w:rPr>
        <w:t>人民法院起诉。</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31" w:name="_Toc54784647"/>
      <w:bookmarkStart w:id="232" w:name="_Toc12273"/>
      <w:bookmarkStart w:id="233" w:name="_Toc15827"/>
      <w:bookmarkStart w:id="234" w:name="_Toc26227"/>
      <w:bookmarkStart w:id="235" w:name="_Toc16417"/>
      <w:bookmarkStart w:id="236" w:name="_Toc106383981"/>
      <w:bookmarkStart w:id="237" w:name="_Toc42365081"/>
      <w:bookmarkStart w:id="238" w:name="_Toc23784"/>
      <w:r>
        <w:rPr>
          <w:rFonts w:hint="eastAsia" w:ascii="Times New Roman" w:hAnsi="Times New Roman" w:eastAsia="仿宋"/>
          <w:b/>
          <w:bCs/>
          <w:sz w:val="30"/>
          <w:szCs w:val="32"/>
          <w:highlight w:val="none"/>
        </w:rPr>
        <w:t>1.8</w:t>
      </w:r>
      <w:r>
        <w:rPr>
          <w:rFonts w:ascii="Times New Roman" w:hAnsi="Times New Roman" w:eastAsia="仿宋"/>
          <w:b/>
          <w:bCs/>
          <w:sz w:val="30"/>
          <w:szCs w:val="32"/>
          <w:highlight w:val="none"/>
        </w:rPr>
        <w:t>合同生效</w:t>
      </w:r>
      <w:bookmarkEnd w:id="231"/>
      <w:bookmarkEnd w:id="232"/>
      <w:bookmarkEnd w:id="233"/>
      <w:bookmarkEnd w:id="234"/>
      <w:bookmarkEnd w:id="235"/>
      <w:bookmarkEnd w:id="236"/>
      <w:bookmarkEnd w:id="237"/>
      <w:bookmarkEnd w:id="238"/>
    </w:p>
    <w:p>
      <w:pPr>
        <w:spacing w:line="360" w:lineRule="auto"/>
        <w:ind w:firstLine="480" w:firstLineChars="200"/>
        <w:rPr>
          <w:rFonts w:ascii="仿宋" w:hAnsi="仿宋" w:eastAsia="仿宋"/>
          <w:b/>
          <w:sz w:val="24"/>
          <w:szCs w:val="24"/>
          <w:highlight w:val="none"/>
        </w:rPr>
      </w:pPr>
      <w:r>
        <w:rPr>
          <w:rFonts w:ascii="仿宋" w:hAnsi="仿宋" w:eastAsia="仿宋"/>
          <w:sz w:val="24"/>
          <w:szCs w:val="24"/>
          <w:highlight w:val="none"/>
        </w:rPr>
        <w:t>本合同自</w:t>
      </w:r>
      <w:r>
        <w:rPr>
          <w:rFonts w:hint="eastAsia" w:ascii="仿宋" w:hAnsi="仿宋" w:eastAsia="仿宋"/>
          <w:sz w:val="24"/>
          <w:szCs w:val="24"/>
          <w:highlight w:val="none"/>
        </w:rPr>
        <w:t>双方当事人盖章或者签字时</w:t>
      </w:r>
      <w:r>
        <w:rPr>
          <w:rFonts w:ascii="仿宋" w:hAnsi="仿宋" w:eastAsia="仿宋"/>
          <w:sz w:val="24"/>
          <w:szCs w:val="24"/>
          <w:highlight w:val="none"/>
        </w:rPr>
        <w:t>生效。</w:t>
      </w:r>
    </w:p>
    <w:p>
      <w:pPr>
        <w:autoSpaceDE w:val="0"/>
        <w:autoSpaceDN w:val="0"/>
        <w:adjustRightInd w:val="0"/>
        <w:spacing w:line="560" w:lineRule="exact"/>
        <w:rPr>
          <w:rFonts w:ascii="仿宋" w:hAnsi="仿宋" w:eastAsia="仿宋"/>
          <w:sz w:val="24"/>
          <w:szCs w:val="24"/>
          <w:highlight w:val="none"/>
          <w:lang w:val="zh-CN"/>
        </w:rPr>
      </w:pPr>
      <w:r>
        <w:rPr>
          <w:rFonts w:ascii="仿宋" w:hAnsi="仿宋" w:eastAsia="仿宋"/>
          <w:b/>
          <w:sz w:val="24"/>
          <w:szCs w:val="24"/>
          <w:highlight w:val="none"/>
          <w:lang w:val="zh-CN"/>
        </w:rPr>
        <w:br w:type="page"/>
      </w:r>
      <w:r>
        <w:rPr>
          <w:rFonts w:hint="eastAsia" w:ascii="仿宋" w:hAnsi="仿宋" w:eastAsia="仿宋"/>
          <w:b/>
          <w:sz w:val="24"/>
          <w:szCs w:val="24"/>
          <w:highlight w:val="none"/>
          <w:lang w:val="zh-CN"/>
        </w:rPr>
        <w:t>甲方</w:t>
      </w:r>
      <w:r>
        <w:rPr>
          <w:rFonts w:hint="eastAsia" w:ascii="仿宋" w:hAnsi="仿宋" w:eastAsia="仿宋"/>
          <w:sz w:val="24"/>
          <w:szCs w:val="24"/>
          <w:highlight w:val="none"/>
          <w:lang w:val="zh-CN"/>
        </w:rPr>
        <w:t>：</w:t>
      </w:r>
      <w:r>
        <w:rPr>
          <w:rFonts w:hint="eastAsia" w:ascii="仿宋" w:hAnsi="仿宋" w:eastAsia="仿宋"/>
          <w:b/>
          <w:sz w:val="24"/>
          <w:szCs w:val="24"/>
          <w:highlight w:val="none"/>
          <w:lang w:val="zh-CN"/>
        </w:rPr>
        <w:t>乙方</w:t>
      </w:r>
      <w:r>
        <w:rPr>
          <w:rFonts w:hint="eastAsia" w:ascii="仿宋" w:hAnsi="仿宋" w:eastAsia="仿宋"/>
          <w:sz w:val="24"/>
          <w:szCs w:val="24"/>
          <w:highlight w:val="none"/>
          <w:lang w:val="zh-CN"/>
        </w:rPr>
        <w:t>：</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统一社会信用代码：统一社会信用代码或身份证号码：</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住所：住所：</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法定代表人或法定代表人</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授权代表（签字）：或授权代表（签字）:</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联系人：联系人：</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约定送达地址：约定送达地址：</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邮政编码：邮政编码：</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电话:电话:</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传真:传真:</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lang w:val="zh-CN"/>
        </w:rPr>
        <w:t>电子邮箱：电子邮箱：</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开户银行：开户银行：</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开户名称：开户名称：</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开户账号：开户账号：</w:t>
      </w:r>
      <w:bookmarkStart w:id="239" w:name="_Toc331685783"/>
    </w:p>
    <w:p>
      <w:pPr>
        <w:keepNext/>
        <w:keepLines/>
        <w:spacing w:line="360" w:lineRule="auto"/>
        <w:jc w:val="center"/>
        <w:outlineLvl w:val="1"/>
        <w:rPr>
          <w:rFonts w:ascii="Arial" w:hAnsi="Arial" w:eastAsia="仿宋"/>
          <w:b/>
          <w:bCs/>
          <w:sz w:val="32"/>
          <w:szCs w:val="32"/>
          <w:highlight w:val="none"/>
        </w:rPr>
      </w:pPr>
      <w:r>
        <w:rPr>
          <w:rFonts w:ascii="Arial" w:hAnsi="Arial" w:eastAsia="仿宋"/>
          <w:b/>
          <w:bCs/>
          <w:sz w:val="32"/>
          <w:szCs w:val="32"/>
          <w:highlight w:val="none"/>
        </w:rPr>
        <w:br w:type="page"/>
      </w:r>
      <w:bookmarkStart w:id="240" w:name="_Toc106383982"/>
      <w:bookmarkStart w:id="241" w:name="_Toc54784648"/>
      <w:bookmarkStart w:id="242" w:name="_Toc42365082"/>
      <w:r>
        <w:rPr>
          <w:rFonts w:hint="eastAsia" w:ascii="Arial" w:hAnsi="Arial" w:eastAsia="仿宋"/>
          <w:b/>
          <w:bCs/>
          <w:sz w:val="32"/>
          <w:szCs w:val="32"/>
          <w:highlight w:val="none"/>
        </w:rPr>
        <w:t>第二部分合同一般条款</w:t>
      </w:r>
      <w:bookmarkEnd w:id="239"/>
      <w:bookmarkEnd w:id="240"/>
      <w:bookmarkEnd w:id="241"/>
      <w:bookmarkEnd w:id="242"/>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43" w:name="_Ref467379214"/>
      <w:bookmarkStart w:id="244" w:name="_Ref467378404"/>
      <w:bookmarkStart w:id="245" w:name="_Toc106383983"/>
      <w:bookmarkStart w:id="246" w:name="_Ref467379205"/>
      <w:bookmarkStart w:id="247" w:name="_Ref467379094"/>
      <w:bookmarkStart w:id="248" w:name="_Toc19680"/>
      <w:bookmarkStart w:id="249" w:name="_Toc31297"/>
      <w:bookmarkStart w:id="250" w:name="_Ref467378463"/>
      <w:bookmarkStart w:id="251" w:name="_Ref467379195"/>
      <w:bookmarkStart w:id="252" w:name="_Toc42365083"/>
      <w:bookmarkStart w:id="253" w:name="_Toc25079"/>
      <w:bookmarkStart w:id="254" w:name="_Toc14021"/>
      <w:bookmarkStart w:id="255" w:name="_Toc5228"/>
      <w:bookmarkStart w:id="256" w:name="_Toc54784649"/>
      <w:bookmarkStart w:id="257" w:name="_Toc279701240"/>
      <w:bookmarkStart w:id="258" w:name="_Toc259093669"/>
      <w:bookmarkStart w:id="259" w:name="_Ref467379101"/>
      <w:bookmarkStart w:id="260" w:name="_Toc487900349"/>
      <w:bookmarkStart w:id="261" w:name="_Ref467379225"/>
      <w:bookmarkStart w:id="262" w:name="_Ref467378499"/>
      <w:bookmarkStart w:id="263" w:name="_Ref467379109"/>
      <w:r>
        <w:rPr>
          <w:rFonts w:hint="eastAsia" w:ascii="Times New Roman" w:hAnsi="Times New Roman" w:eastAsia="仿宋"/>
          <w:b/>
          <w:bCs/>
          <w:sz w:val="30"/>
          <w:szCs w:val="32"/>
          <w:highlight w:val="none"/>
        </w:rPr>
        <w:t>2.1</w:t>
      </w:r>
      <w:r>
        <w:rPr>
          <w:rFonts w:ascii="Times New Roman" w:hAnsi="Times New Roman" w:eastAsia="仿宋"/>
          <w:b/>
          <w:bCs/>
          <w:sz w:val="30"/>
          <w:szCs w:val="32"/>
          <w:highlight w:val="none"/>
        </w:rPr>
        <w:t>定义</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本合同中的下列</w:t>
      </w:r>
      <w:r>
        <w:rPr>
          <w:rFonts w:hint="eastAsia" w:ascii="仿宋" w:hAnsi="仿宋" w:eastAsia="仿宋"/>
          <w:sz w:val="24"/>
          <w:szCs w:val="24"/>
          <w:highlight w:val="none"/>
        </w:rPr>
        <w:t>词</w:t>
      </w:r>
      <w:r>
        <w:rPr>
          <w:rFonts w:ascii="仿宋" w:hAnsi="仿宋" w:eastAsia="仿宋"/>
          <w:sz w:val="24"/>
          <w:szCs w:val="24"/>
          <w:highlight w:val="none"/>
        </w:rPr>
        <w:t>语应</w:t>
      </w:r>
      <w:r>
        <w:rPr>
          <w:rFonts w:hint="eastAsia" w:ascii="仿宋" w:hAnsi="仿宋" w:eastAsia="仿宋"/>
          <w:sz w:val="24"/>
          <w:szCs w:val="24"/>
          <w:highlight w:val="none"/>
        </w:rPr>
        <w:t>按以下内容进行</w:t>
      </w:r>
      <w:r>
        <w:rPr>
          <w:rFonts w:ascii="仿宋" w:hAnsi="仿宋" w:eastAsia="仿宋"/>
          <w:sz w:val="24"/>
          <w:szCs w:val="24"/>
          <w:highlight w:val="none"/>
        </w:rPr>
        <w:t>解释：</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.1</w:t>
      </w:r>
      <w:r>
        <w:rPr>
          <w:rFonts w:ascii="仿宋" w:hAnsi="仿宋" w:eastAsia="仿宋"/>
          <w:sz w:val="24"/>
          <w:szCs w:val="24"/>
          <w:highlight w:val="none"/>
        </w:rPr>
        <w:t>“合同”系指采购人和成交供应商签订的载明双方当事人所达成的协议，并包括所有的附件、附录和构成合同的其他文件。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1.2“合同价”系指根据合同约定，成交供应商在完全履行合同义务后</w:t>
      </w:r>
      <w:r>
        <w:rPr>
          <w:rFonts w:hint="eastAsia" w:ascii="仿宋" w:hAnsi="仿宋" w:eastAsia="仿宋"/>
          <w:sz w:val="24"/>
          <w:szCs w:val="24"/>
          <w:highlight w:val="none"/>
        </w:rPr>
        <w:t>，</w:t>
      </w:r>
      <w:r>
        <w:rPr>
          <w:rFonts w:ascii="仿宋" w:hAnsi="仿宋" w:eastAsia="仿宋"/>
          <w:sz w:val="24"/>
          <w:szCs w:val="24"/>
          <w:highlight w:val="none"/>
        </w:rPr>
        <w:t>采购人应支付给成交供应商的价格。</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1.3“</w:t>
      </w:r>
      <w:r>
        <w:rPr>
          <w:rFonts w:hint="eastAsia" w:ascii="仿宋" w:hAnsi="仿宋" w:eastAsia="仿宋"/>
          <w:sz w:val="24"/>
          <w:szCs w:val="24"/>
          <w:highlight w:val="none"/>
        </w:rPr>
        <w:t>服务</w:t>
      </w:r>
      <w:r>
        <w:rPr>
          <w:rFonts w:ascii="仿宋" w:hAnsi="仿宋" w:eastAsia="仿宋"/>
          <w:sz w:val="24"/>
          <w:szCs w:val="24"/>
          <w:highlight w:val="none"/>
        </w:rPr>
        <w:t>”系指</w:t>
      </w:r>
      <w:r>
        <w:rPr>
          <w:rFonts w:hint="eastAsia" w:ascii="仿宋" w:hAnsi="仿宋" w:eastAsia="仿宋"/>
          <w:sz w:val="24"/>
          <w:szCs w:val="24"/>
          <w:highlight w:val="none"/>
        </w:rPr>
        <w:t>成交供应商</w:t>
      </w:r>
      <w:r>
        <w:rPr>
          <w:rFonts w:ascii="仿宋" w:hAnsi="仿宋" w:eastAsia="仿宋"/>
          <w:sz w:val="24"/>
          <w:szCs w:val="24"/>
          <w:highlight w:val="none"/>
        </w:rPr>
        <w:t>根据合同约定应向采购人</w:t>
      </w:r>
      <w:r>
        <w:rPr>
          <w:rFonts w:hint="eastAsia" w:ascii="仿宋" w:hAnsi="仿宋" w:eastAsia="仿宋"/>
          <w:sz w:val="24"/>
          <w:szCs w:val="24"/>
          <w:highlight w:val="none"/>
        </w:rPr>
        <w:t>履行</w:t>
      </w:r>
      <w:r>
        <w:rPr>
          <w:rFonts w:ascii="仿宋" w:hAnsi="仿宋" w:eastAsia="仿宋"/>
          <w:sz w:val="24"/>
          <w:szCs w:val="24"/>
          <w:highlight w:val="none"/>
        </w:rPr>
        <w:t>的</w:t>
      </w:r>
      <w:r>
        <w:rPr>
          <w:rFonts w:hint="eastAsia" w:ascii="仿宋" w:hAnsi="仿宋" w:eastAsia="仿宋"/>
          <w:sz w:val="24"/>
          <w:szCs w:val="24"/>
          <w:highlight w:val="none"/>
        </w:rPr>
        <w:t>除货物和工程以外的其他政府采购对象，包括采购人自身需要的服务和向社会公众提供的公共服务。</w:t>
      </w:r>
    </w:p>
    <w:p>
      <w:pPr>
        <w:spacing w:line="360" w:lineRule="auto"/>
        <w:ind w:firstLine="480" w:firstLineChars="200"/>
        <w:rPr>
          <w:rFonts w:ascii="仿宋" w:hAnsi="仿宋" w:eastAsia="仿宋"/>
          <w:sz w:val="24"/>
          <w:szCs w:val="24"/>
          <w:highlight w:val="none"/>
        </w:rPr>
      </w:pPr>
      <w:bookmarkStart w:id="264" w:name="_Ref467378840"/>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4</w:t>
      </w:r>
      <w:r>
        <w:rPr>
          <w:rFonts w:ascii="仿宋" w:hAnsi="仿宋" w:eastAsia="仿宋"/>
          <w:sz w:val="24"/>
          <w:szCs w:val="24"/>
          <w:highlight w:val="none"/>
        </w:rPr>
        <w:t>“</w:t>
      </w:r>
      <w:r>
        <w:rPr>
          <w:rFonts w:hint="eastAsia" w:ascii="仿宋" w:hAnsi="仿宋" w:eastAsia="仿宋"/>
          <w:sz w:val="24"/>
          <w:szCs w:val="24"/>
          <w:highlight w:val="none"/>
        </w:rPr>
        <w:t>甲方</w:t>
      </w:r>
      <w:r>
        <w:rPr>
          <w:rFonts w:ascii="仿宋" w:hAnsi="仿宋" w:eastAsia="仿宋"/>
          <w:sz w:val="24"/>
          <w:szCs w:val="24"/>
          <w:highlight w:val="none"/>
        </w:rPr>
        <w:t>”系指与</w:t>
      </w:r>
      <w:r>
        <w:rPr>
          <w:rFonts w:hint="eastAsia" w:ascii="仿宋" w:hAnsi="仿宋" w:eastAsia="仿宋"/>
          <w:sz w:val="24"/>
          <w:szCs w:val="24"/>
          <w:highlight w:val="none"/>
        </w:rPr>
        <w:t>成交供应商</w:t>
      </w:r>
      <w:r>
        <w:rPr>
          <w:rFonts w:ascii="仿宋" w:hAnsi="仿宋" w:eastAsia="仿宋"/>
          <w:sz w:val="24"/>
          <w:szCs w:val="24"/>
          <w:highlight w:val="none"/>
        </w:rPr>
        <w:t>签署合同的采购人</w:t>
      </w:r>
      <w:bookmarkEnd w:id="264"/>
      <w:r>
        <w:rPr>
          <w:rFonts w:hint="eastAsia" w:ascii="仿宋" w:hAnsi="仿宋" w:eastAsia="仿宋"/>
          <w:sz w:val="24"/>
          <w:szCs w:val="24"/>
          <w:highlight w:val="none"/>
        </w:rPr>
        <w:t>；采购人委托采购代理机构代表其与乙方签订合同的，采购人的授权委托书作为合同附件。</w:t>
      </w:r>
    </w:p>
    <w:p>
      <w:pPr>
        <w:spacing w:line="360" w:lineRule="auto"/>
        <w:ind w:firstLine="480" w:firstLineChars="200"/>
        <w:rPr>
          <w:rFonts w:ascii="仿宋" w:hAnsi="仿宋" w:eastAsia="仿宋"/>
          <w:sz w:val="24"/>
          <w:szCs w:val="24"/>
          <w:highlight w:val="none"/>
        </w:rPr>
      </w:pPr>
      <w:bookmarkStart w:id="265" w:name="_Ref467379400"/>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5</w:t>
      </w:r>
      <w:r>
        <w:rPr>
          <w:rFonts w:ascii="仿宋" w:hAnsi="仿宋" w:eastAsia="仿宋"/>
          <w:sz w:val="24"/>
          <w:szCs w:val="24"/>
          <w:highlight w:val="none"/>
        </w:rPr>
        <w:t>“乙方”系指根据合同约定提供服务的成交供应商</w:t>
      </w:r>
      <w:bookmarkEnd w:id="265"/>
      <w:r>
        <w:rPr>
          <w:rFonts w:hint="eastAsia" w:ascii="仿宋" w:hAnsi="仿宋" w:eastAsia="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仿宋" w:hAnsi="仿宋" w:eastAsia="仿宋"/>
          <w:sz w:val="24"/>
          <w:szCs w:val="24"/>
          <w:highlight w:val="none"/>
        </w:rPr>
      </w:pPr>
      <w:bookmarkStart w:id="266" w:name="_Ref467379436"/>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“现场”系指合同约定提供服务的地点。</w:t>
      </w:r>
      <w:bookmarkEnd w:id="266"/>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67" w:name="_Toc16752"/>
      <w:bookmarkStart w:id="268" w:name="_Toc54784650"/>
      <w:bookmarkStart w:id="269" w:name="_Toc259093670"/>
      <w:bookmarkStart w:id="270" w:name="_Toc106383984"/>
      <w:bookmarkStart w:id="271" w:name="_Toc279701241"/>
      <w:bookmarkStart w:id="272" w:name="_Toc19539"/>
      <w:bookmarkStart w:id="273" w:name="_Toc23289"/>
      <w:bookmarkStart w:id="274" w:name="_Toc31402"/>
      <w:bookmarkStart w:id="275" w:name="_Toc487900350"/>
      <w:bookmarkStart w:id="276" w:name="_Toc42365084"/>
      <w:bookmarkStart w:id="277" w:name="_Toc3769"/>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2技术规范</w:t>
      </w:r>
      <w:bookmarkEnd w:id="267"/>
      <w:bookmarkEnd w:id="268"/>
      <w:bookmarkEnd w:id="269"/>
      <w:bookmarkEnd w:id="270"/>
      <w:bookmarkEnd w:id="271"/>
      <w:bookmarkEnd w:id="272"/>
      <w:bookmarkEnd w:id="273"/>
      <w:bookmarkEnd w:id="274"/>
      <w:bookmarkEnd w:id="275"/>
      <w:bookmarkEnd w:id="276"/>
      <w:bookmarkEnd w:id="277"/>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服务</w:t>
      </w:r>
      <w:r>
        <w:rPr>
          <w:rFonts w:ascii="仿宋" w:hAnsi="仿宋" w:eastAsia="仿宋"/>
          <w:sz w:val="24"/>
          <w:szCs w:val="24"/>
          <w:highlight w:val="none"/>
        </w:rPr>
        <w:t>所应遵守的技术规范应与采购文件规定的技术规范和技术规范附件(如果有的话)及其技术规范偏差表(如果被甲方接受的话)相一致</w:t>
      </w:r>
      <w:r>
        <w:rPr>
          <w:rFonts w:hint="eastAsia" w:ascii="仿宋" w:hAnsi="仿宋" w:eastAsia="仿宋"/>
          <w:sz w:val="24"/>
          <w:szCs w:val="24"/>
          <w:highlight w:val="none"/>
        </w:rPr>
        <w:t>；</w:t>
      </w:r>
      <w:r>
        <w:rPr>
          <w:rFonts w:ascii="仿宋" w:hAnsi="仿宋" w:eastAsia="仿宋"/>
          <w:sz w:val="24"/>
          <w:szCs w:val="24"/>
          <w:highlight w:val="none"/>
        </w:rPr>
        <w:t>如果采购文件中没有技术规范的相应说明，那么应以国家有关部门最新颁布的相应标准</w:t>
      </w:r>
      <w:r>
        <w:rPr>
          <w:rFonts w:hint="eastAsia" w:ascii="仿宋" w:hAnsi="仿宋" w:eastAsia="仿宋"/>
          <w:sz w:val="24"/>
          <w:szCs w:val="24"/>
          <w:highlight w:val="none"/>
        </w:rPr>
        <w:t>和</w:t>
      </w:r>
      <w:r>
        <w:rPr>
          <w:rFonts w:ascii="仿宋" w:hAnsi="仿宋" w:eastAsia="仿宋"/>
          <w:sz w:val="24"/>
          <w:szCs w:val="24"/>
          <w:highlight w:val="none"/>
        </w:rPr>
        <w:t>规范为准。</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78" w:name="_Toc4133"/>
      <w:bookmarkStart w:id="279" w:name="_Toc9161"/>
      <w:bookmarkStart w:id="280" w:name="_Toc42365085"/>
      <w:bookmarkStart w:id="281" w:name="_Toc54784651"/>
      <w:bookmarkStart w:id="282" w:name="_Toc487900351"/>
      <w:bookmarkStart w:id="283" w:name="_Toc106383985"/>
      <w:bookmarkStart w:id="284" w:name="_Toc13673"/>
      <w:bookmarkStart w:id="285" w:name="_Toc27945"/>
      <w:bookmarkStart w:id="286" w:name="_Toc259093671"/>
      <w:bookmarkStart w:id="287" w:name="_Toc279701242"/>
      <w:bookmarkStart w:id="288" w:name="_Toc12412"/>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3知识产权</w:t>
      </w:r>
      <w:bookmarkEnd w:id="278"/>
      <w:bookmarkEnd w:id="279"/>
      <w:bookmarkEnd w:id="280"/>
      <w:bookmarkEnd w:id="281"/>
      <w:bookmarkEnd w:id="282"/>
      <w:bookmarkEnd w:id="283"/>
      <w:bookmarkEnd w:id="284"/>
      <w:bookmarkEnd w:id="285"/>
      <w:bookmarkEnd w:id="286"/>
      <w:bookmarkEnd w:id="287"/>
      <w:bookmarkEnd w:id="288"/>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2.3.1乙</w:t>
      </w:r>
      <w:r>
        <w:rPr>
          <w:rFonts w:ascii="仿宋" w:hAnsi="仿宋" w:eastAsia="仿宋"/>
          <w:sz w:val="24"/>
          <w:szCs w:val="24"/>
          <w:highlight w:val="none"/>
        </w:rPr>
        <w:t>方应保证</w:t>
      </w:r>
      <w:r>
        <w:rPr>
          <w:rFonts w:hint="eastAsia" w:ascii="仿宋" w:hAnsi="仿宋" w:eastAsia="仿宋"/>
          <w:sz w:val="24"/>
          <w:szCs w:val="24"/>
          <w:highlight w:val="none"/>
        </w:rPr>
        <w:t>其提供的服务</w:t>
      </w:r>
      <w:r>
        <w:rPr>
          <w:rFonts w:ascii="仿宋" w:hAnsi="仿宋" w:eastAsia="仿宋"/>
          <w:sz w:val="24"/>
          <w:szCs w:val="24"/>
          <w:highlight w:val="none"/>
        </w:rPr>
        <w:t>不受任何第三方提出的侵犯其著作权、商标权、专利权等知识产权方面的起诉</w:t>
      </w:r>
      <w:r>
        <w:rPr>
          <w:rFonts w:hint="eastAsia" w:ascii="仿宋" w:hAnsi="仿宋" w:eastAsia="仿宋"/>
          <w:sz w:val="24"/>
          <w:szCs w:val="24"/>
          <w:highlight w:val="none"/>
        </w:rPr>
        <w:t>；</w:t>
      </w:r>
      <w:r>
        <w:rPr>
          <w:rFonts w:ascii="仿宋" w:hAnsi="仿宋" w:eastAsia="仿宋"/>
          <w:sz w:val="24"/>
          <w:szCs w:val="24"/>
          <w:highlight w:val="none"/>
        </w:rPr>
        <w:t>如果任何第三方提出侵权</w:t>
      </w:r>
      <w:r>
        <w:rPr>
          <w:rFonts w:hint="eastAsia" w:ascii="仿宋" w:hAnsi="仿宋" w:eastAsia="仿宋"/>
          <w:sz w:val="24"/>
          <w:szCs w:val="24"/>
          <w:highlight w:val="none"/>
        </w:rPr>
        <w:t>指控</w:t>
      </w:r>
      <w:r>
        <w:rPr>
          <w:rFonts w:ascii="仿宋" w:hAnsi="仿宋" w:eastAsia="仿宋"/>
          <w:sz w:val="24"/>
          <w:szCs w:val="24"/>
          <w:highlight w:val="none"/>
        </w:rPr>
        <w:t>，那么乙方须与该第三方交涉并承担由此发生的一切责任、费用和赔偿</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2.3.2合同涉及技术成果的归属和收益的分成办法的，</w:t>
      </w:r>
      <w:r>
        <w:rPr>
          <w:rFonts w:ascii="仿宋" w:hAnsi="仿宋" w:eastAsia="仿宋"/>
          <w:sz w:val="24"/>
          <w:szCs w:val="24"/>
          <w:highlight w:val="none"/>
        </w:rPr>
        <w:t>详见</w:t>
      </w:r>
      <w:r>
        <w:rPr>
          <w:rFonts w:ascii="仿宋" w:hAnsi="仿宋" w:eastAsia="仿宋"/>
          <w:b/>
          <w:i/>
          <w:sz w:val="24"/>
          <w:szCs w:val="24"/>
          <w:highlight w:val="none"/>
          <w:u w:val="single"/>
        </w:rPr>
        <w:t>合同专用条款</w:t>
      </w:r>
      <w:r>
        <w:rPr>
          <w:rFonts w:ascii="仿宋" w:hAnsi="仿宋" w:eastAsia="仿宋"/>
          <w:sz w:val="24"/>
          <w:szCs w:val="24"/>
          <w:highlight w:val="none"/>
        </w:rPr>
        <w:t>。</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89" w:name="_Toc42365086"/>
      <w:bookmarkStart w:id="290" w:name="_Toc54784652"/>
      <w:bookmarkStart w:id="291" w:name="_Toc106383986"/>
      <w:r>
        <w:rPr>
          <w:rFonts w:hint="eastAsia" w:ascii="Times New Roman" w:hAnsi="Times New Roman" w:eastAsia="仿宋"/>
          <w:b/>
          <w:bCs/>
          <w:sz w:val="30"/>
          <w:szCs w:val="32"/>
          <w:highlight w:val="none"/>
        </w:rPr>
        <w:t>2.4履约检查和问题反馈</w:t>
      </w:r>
      <w:bookmarkEnd w:id="289"/>
      <w:bookmarkEnd w:id="290"/>
      <w:bookmarkEnd w:id="291"/>
    </w:p>
    <w:p>
      <w:pPr>
        <w:spacing w:line="360" w:lineRule="auto"/>
        <w:ind w:firstLine="480" w:firstLineChars="200"/>
        <w:rPr>
          <w:rFonts w:ascii="仿宋" w:hAnsi="仿宋" w:eastAsia="仿宋"/>
          <w:sz w:val="24"/>
          <w:szCs w:val="24"/>
          <w:highlight w:val="none"/>
        </w:rPr>
      </w:pPr>
      <w:bookmarkStart w:id="292" w:name="_Ref467379657"/>
      <w:r>
        <w:rPr>
          <w:rFonts w:hint="eastAsia" w:ascii="仿宋" w:hAnsi="仿宋" w:eastAsia="仿宋"/>
          <w:sz w:val="24"/>
          <w:szCs w:val="24"/>
          <w:highlight w:val="none"/>
        </w:rPr>
        <w:t>2.4</w:t>
      </w:r>
      <w:r>
        <w:rPr>
          <w:rFonts w:ascii="仿宋" w:hAnsi="仿宋" w:eastAsia="仿宋"/>
          <w:sz w:val="24"/>
          <w:szCs w:val="24"/>
          <w:highlight w:val="none"/>
        </w:rPr>
        <w:t>.1</w:t>
      </w:r>
      <w:bookmarkEnd w:id="292"/>
      <w:bookmarkStart w:id="293" w:name="_Toc186431854"/>
      <w:bookmarkStart w:id="294" w:name="_Toc487900357"/>
      <w:bookmarkStart w:id="295" w:name="_Ref467379793"/>
      <w:bookmarkStart w:id="296" w:name="_Ref467379807"/>
      <w:bookmarkStart w:id="297" w:name="_Toc259093676"/>
      <w:bookmarkStart w:id="298" w:name="_Toc279701247"/>
      <w:r>
        <w:rPr>
          <w:rFonts w:ascii="仿宋" w:hAnsi="仿宋" w:eastAsia="仿宋"/>
          <w:sz w:val="24"/>
          <w:szCs w:val="24"/>
          <w:highlight w:val="none"/>
        </w:rPr>
        <w:t>甲方</w:t>
      </w:r>
      <w:r>
        <w:rPr>
          <w:rFonts w:hint="eastAsia" w:ascii="仿宋" w:hAnsi="仿宋" w:eastAsia="仿宋"/>
          <w:sz w:val="24"/>
          <w:szCs w:val="24"/>
          <w:highlight w:val="none"/>
        </w:rPr>
        <w:t>有权</w:t>
      </w:r>
      <w:r>
        <w:rPr>
          <w:rFonts w:ascii="仿宋" w:hAnsi="仿宋" w:eastAsia="仿宋"/>
          <w:sz w:val="24"/>
          <w:szCs w:val="24"/>
          <w:highlight w:val="none"/>
        </w:rPr>
        <w:t>在其认为必要时</w:t>
      </w:r>
      <w:r>
        <w:rPr>
          <w:rFonts w:hint="eastAsia" w:ascii="仿宋" w:hAnsi="仿宋" w:eastAsia="仿宋"/>
          <w:sz w:val="24"/>
          <w:szCs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2.4.2合同履行期间，甲方有权将履行过程中出现的问题反馈给乙方，双方当事人应以书面形式约定需要完善和改进的内容</w:t>
      </w:r>
      <w:bookmarkEnd w:id="293"/>
      <w:bookmarkStart w:id="299" w:name="_Toc186431855"/>
      <w:r>
        <w:rPr>
          <w:rFonts w:hint="eastAsia" w:ascii="仿宋" w:hAnsi="仿宋" w:eastAsia="仿宋"/>
          <w:sz w:val="24"/>
          <w:szCs w:val="24"/>
          <w:highlight w:val="none"/>
        </w:rPr>
        <w:t>。</w:t>
      </w:r>
    </w:p>
    <w:bookmarkEnd w:id="299"/>
    <w:p>
      <w:pPr>
        <w:keepNext/>
        <w:keepLines/>
        <w:spacing w:before="120" w:beforeLines="50" w:after="120" w:afterLines="50"/>
        <w:outlineLvl w:val="2"/>
        <w:rPr>
          <w:rFonts w:ascii="Times New Roman" w:hAnsi="Times New Roman" w:eastAsia="仿宋"/>
          <w:b/>
          <w:bCs/>
          <w:sz w:val="30"/>
          <w:szCs w:val="32"/>
          <w:highlight w:val="none"/>
        </w:rPr>
      </w:pPr>
      <w:bookmarkStart w:id="300" w:name="_Toc26555"/>
      <w:bookmarkStart w:id="301" w:name="_Toc32670"/>
      <w:bookmarkStart w:id="302" w:name="_Toc42365087"/>
      <w:bookmarkStart w:id="303" w:name="_Toc22011"/>
      <w:bookmarkStart w:id="304" w:name="_Toc106383987"/>
      <w:bookmarkStart w:id="305" w:name="_Toc31233"/>
      <w:bookmarkStart w:id="306" w:name="_Toc54784653"/>
      <w:r>
        <w:rPr>
          <w:rFonts w:hint="eastAsia" w:ascii="Times New Roman" w:hAnsi="Times New Roman" w:eastAsia="仿宋"/>
          <w:b/>
          <w:bCs/>
          <w:sz w:val="30"/>
          <w:szCs w:val="32"/>
          <w:highlight w:val="none"/>
        </w:rPr>
        <w:t>2.5</w:t>
      </w:r>
      <w:r>
        <w:rPr>
          <w:rFonts w:ascii="Times New Roman" w:hAnsi="Times New Roman" w:eastAsia="仿宋"/>
          <w:b/>
          <w:bCs/>
          <w:sz w:val="30"/>
          <w:szCs w:val="32"/>
          <w:highlight w:val="none"/>
        </w:rPr>
        <w:t>结算方式和付款条件</w:t>
      </w:r>
      <w:bookmarkEnd w:id="294"/>
      <w:bookmarkEnd w:id="295"/>
      <w:bookmarkEnd w:id="296"/>
      <w:bookmarkEnd w:id="297"/>
      <w:bookmarkEnd w:id="298"/>
      <w:bookmarkEnd w:id="300"/>
      <w:bookmarkEnd w:id="301"/>
      <w:bookmarkEnd w:id="302"/>
      <w:bookmarkEnd w:id="303"/>
      <w:bookmarkEnd w:id="304"/>
      <w:bookmarkEnd w:id="305"/>
      <w:bookmarkEnd w:id="306"/>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详见</w:t>
      </w:r>
      <w:r>
        <w:rPr>
          <w:rFonts w:ascii="仿宋" w:hAnsi="仿宋" w:eastAsia="仿宋"/>
          <w:b/>
          <w:i/>
          <w:sz w:val="24"/>
          <w:szCs w:val="24"/>
          <w:highlight w:val="none"/>
          <w:u w:val="single"/>
        </w:rPr>
        <w:t>合同专用条款</w:t>
      </w:r>
      <w:r>
        <w:rPr>
          <w:rFonts w:ascii="仿宋" w:hAnsi="仿宋" w:eastAsia="仿宋"/>
          <w:sz w:val="24"/>
          <w:szCs w:val="24"/>
          <w:highlight w:val="none"/>
        </w:rPr>
        <w:t>。</w:t>
      </w:r>
    </w:p>
    <w:p>
      <w:pPr>
        <w:keepNext/>
        <w:keepLines/>
        <w:spacing w:before="120" w:beforeLines="50" w:after="120" w:afterLines="50"/>
        <w:outlineLvl w:val="2"/>
        <w:rPr>
          <w:rFonts w:ascii="Times New Roman" w:hAnsi="Times New Roman" w:eastAsia="仿宋"/>
          <w:b/>
          <w:bCs/>
          <w:sz w:val="30"/>
          <w:szCs w:val="32"/>
          <w:highlight w:val="none"/>
        </w:rPr>
      </w:pPr>
      <w:bookmarkStart w:id="307" w:name="_Toc259093677"/>
      <w:bookmarkStart w:id="308" w:name="_Ref467379852"/>
      <w:bookmarkStart w:id="309" w:name="_Toc487900358"/>
      <w:bookmarkStart w:id="310" w:name="_Ref467379863"/>
      <w:bookmarkStart w:id="311" w:name="_Toc279701248"/>
      <w:bookmarkStart w:id="312" w:name="_Ref467379923"/>
      <w:bookmarkStart w:id="313" w:name="_Toc54784654"/>
      <w:bookmarkStart w:id="314" w:name="_Toc18990"/>
      <w:bookmarkStart w:id="315" w:name="_Toc106383988"/>
      <w:bookmarkStart w:id="316" w:name="_Toc42365088"/>
      <w:bookmarkStart w:id="317" w:name="_Toc30507"/>
      <w:bookmarkStart w:id="318" w:name="_Toc13154"/>
      <w:bookmarkStart w:id="319" w:name="_Toc16163"/>
      <w:bookmarkStart w:id="320" w:name="_Toc13467"/>
      <w:r>
        <w:rPr>
          <w:rFonts w:hint="eastAsia" w:ascii="Times New Roman" w:hAnsi="Times New Roman" w:eastAsia="仿宋"/>
          <w:b/>
          <w:bCs/>
          <w:sz w:val="30"/>
          <w:szCs w:val="32"/>
          <w:highlight w:val="none"/>
        </w:rPr>
        <w:t>2.6</w:t>
      </w:r>
      <w:r>
        <w:rPr>
          <w:rFonts w:ascii="Times New Roman" w:hAnsi="Times New Roman" w:eastAsia="仿宋"/>
          <w:b/>
          <w:bCs/>
          <w:sz w:val="30"/>
          <w:szCs w:val="32"/>
          <w:highlight w:val="none"/>
        </w:rPr>
        <w:t>技术资料</w:t>
      </w:r>
      <w:bookmarkEnd w:id="307"/>
      <w:bookmarkEnd w:id="308"/>
      <w:bookmarkEnd w:id="309"/>
      <w:bookmarkEnd w:id="310"/>
      <w:bookmarkEnd w:id="311"/>
      <w:bookmarkEnd w:id="312"/>
      <w:r>
        <w:rPr>
          <w:rFonts w:ascii="Times New Roman" w:hAnsi="Times New Roman" w:eastAsia="仿宋"/>
          <w:b/>
          <w:bCs/>
          <w:sz w:val="30"/>
          <w:szCs w:val="32"/>
          <w:highlight w:val="none"/>
        </w:rPr>
        <w:t>和保密义务</w:t>
      </w:r>
      <w:bookmarkEnd w:id="313"/>
      <w:bookmarkEnd w:id="314"/>
      <w:bookmarkEnd w:id="315"/>
      <w:bookmarkEnd w:id="316"/>
      <w:bookmarkEnd w:id="317"/>
      <w:bookmarkEnd w:id="318"/>
      <w:bookmarkEnd w:id="319"/>
      <w:bookmarkEnd w:id="320"/>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w:t>
      </w:r>
      <w:r>
        <w:rPr>
          <w:rFonts w:ascii="仿宋" w:hAnsi="仿宋" w:eastAsia="仿宋"/>
          <w:sz w:val="24"/>
          <w:szCs w:val="24"/>
          <w:highlight w:val="none"/>
        </w:rPr>
        <w:t>.1</w:t>
      </w:r>
      <w:r>
        <w:rPr>
          <w:rFonts w:hint="eastAsia" w:ascii="仿宋" w:hAnsi="仿宋" w:eastAsia="仿宋"/>
          <w:sz w:val="24"/>
          <w:szCs w:val="24"/>
          <w:highlight w:val="none"/>
        </w:rPr>
        <w:t>乙方有权依据合同约定和项目需要，向甲方了解有关情况，调阅有关资料等，甲方应予积极配合；</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2.6.2乙方有义务妥善保管和保护由甲方提供的前款信息和资料等；</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w:t>
      </w:r>
      <w:r>
        <w:rPr>
          <w:rFonts w:ascii="仿宋" w:hAnsi="仿宋" w:eastAsia="仿宋"/>
          <w:sz w:val="24"/>
          <w:szCs w:val="24"/>
          <w:highlight w:val="none"/>
        </w:rPr>
        <w:t>.</w:t>
      </w:r>
      <w:r>
        <w:rPr>
          <w:rFonts w:hint="eastAsia" w:ascii="仿宋" w:hAnsi="仿宋" w:eastAsia="仿宋"/>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4"/>
          <w:szCs w:val="24"/>
          <w:highlight w:val="none"/>
        </w:rPr>
        <w:t>技术情报</w:t>
      </w:r>
      <w:r>
        <w:rPr>
          <w:rFonts w:hint="eastAsia" w:ascii="仿宋" w:hAnsi="仿宋" w:eastAsia="仿宋"/>
          <w:sz w:val="24"/>
          <w:szCs w:val="24"/>
          <w:highlight w:val="none"/>
        </w:rPr>
        <w:t>、</w:t>
      </w:r>
      <w:r>
        <w:rPr>
          <w:rFonts w:ascii="仿宋" w:hAnsi="仿宋" w:eastAsia="仿宋"/>
          <w:sz w:val="24"/>
          <w:szCs w:val="24"/>
          <w:highlight w:val="none"/>
        </w:rPr>
        <w:t>技术资料</w:t>
      </w:r>
      <w:r>
        <w:rPr>
          <w:rFonts w:hint="eastAsia" w:ascii="仿宋" w:hAnsi="仿宋" w:eastAsia="仿宋"/>
          <w:sz w:val="24"/>
          <w:szCs w:val="24"/>
          <w:highlight w:val="none"/>
        </w:rPr>
        <w:t>、商业秘密和商业信息等，并采取一切合理和必要措施和方式防止任何第三方接触到对方当事人的上述保密信息和资料。</w:t>
      </w:r>
    </w:p>
    <w:p>
      <w:pPr>
        <w:keepNext/>
        <w:keepLines/>
        <w:spacing w:before="120" w:beforeLines="50" w:after="120" w:afterLines="50"/>
        <w:outlineLvl w:val="2"/>
        <w:rPr>
          <w:rFonts w:ascii="Times New Roman" w:hAnsi="Times New Roman" w:eastAsia="仿宋"/>
          <w:b/>
          <w:bCs/>
          <w:sz w:val="30"/>
          <w:szCs w:val="32"/>
          <w:highlight w:val="none"/>
        </w:rPr>
      </w:pPr>
      <w:bookmarkStart w:id="321" w:name="_Toc42365089"/>
      <w:bookmarkStart w:id="322" w:name="_Toc19069"/>
      <w:bookmarkStart w:id="323" w:name="_Toc106383989"/>
      <w:bookmarkStart w:id="324" w:name="_Toc54784655"/>
      <w:bookmarkStart w:id="325" w:name="_Toc487900362"/>
      <w:bookmarkStart w:id="326" w:name="_Toc259093681"/>
      <w:bookmarkStart w:id="327" w:name="_Toc279701252"/>
      <w:r>
        <w:rPr>
          <w:rFonts w:hint="eastAsia" w:ascii="Times New Roman" w:hAnsi="Times New Roman" w:eastAsia="仿宋"/>
          <w:b/>
          <w:bCs/>
          <w:sz w:val="30"/>
          <w:szCs w:val="32"/>
          <w:highlight w:val="none"/>
        </w:rPr>
        <w:t>2.7质量保证</w:t>
      </w:r>
      <w:bookmarkEnd w:id="321"/>
      <w:bookmarkEnd w:id="322"/>
      <w:bookmarkEnd w:id="323"/>
      <w:bookmarkEnd w:id="324"/>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2.7.1乙方应建立和完善履行合同的内部质量保证体系，并提供相关内部规章制度给甲方，以便甲方进行监督检查；</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2.7.2乙方应保证履行合同的人员数量和素质、软件和硬件设备的配置、场地、环境和设施等满足全面履行合同的要求，并应接受甲方的监督检查。</w:t>
      </w:r>
    </w:p>
    <w:p>
      <w:pPr>
        <w:keepNext/>
        <w:keepLines/>
        <w:spacing w:before="120" w:beforeLines="50" w:after="120" w:afterLines="50"/>
        <w:outlineLvl w:val="2"/>
        <w:rPr>
          <w:rFonts w:ascii="Times New Roman" w:hAnsi="Times New Roman" w:eastAsia="仿宋"/>
          <w:b/>
          <w:bCs/>
          <w:sz w:val="30"/>
          <w:szCs w:val="32"/>
          <w:highlight w:val="none"/>
        </w:rPr>
      </w:pPr>
      <w:bookmarkStart w:id="328" w:name="_Toc106383990"/>
      <w:bookmarkStart w:id="329" w:name="_Toc54784656"/>
      <w:bookmarkStart w:id="330" w:name="_Toc42365090"/>
      <w:bookmarkStart w:id="331" w:name="_Toc22267"/>
      <w:r>
        <w:rPr>
          <w:rFonts w:hint="eastAsia" w:ascii="Times New Roman" w:hAnsi="Times New Roman" w:eastAsia="仿宋"/>
          <w:b/>
          <w:bCs/>
          <w:sz w:val="30"/>
          <w:szCs w:val="32"/>
          <w:highlight w:val="none"/>
        </w:rPr>
        <w:t>2.8延迟</w:t>
      </w:r>
      <w:bookmarkEnd w:id="325"/>
      <w:bookmarkEnd w:id="326"/>
      <w:bookmarkEnd w:id="327"/>
      <w:r>
        <w:rPr>
          <w:rFonts w:hint="eastAsia" w:ascii="Times New Roman" w:hAnsi="Times New Roman" w:eastAsia="仿宋"/>
          <w:b/>
          <w:bCs/>
          <w:sz w:val="30"/>
          <w:szCs w:val="32"/>
          <w:highlight w:val="none"/>
        </w:rPr>
        <w:t>履行</w:t>
      </w:r>
      <w:bookmarkEnd w:id="328"/>
      <w:bookmarkEnd w:id="329"/>
      <w:bookmarkEnd w:id="330"/>
      <w:bookmarkEnd w:id="331"/>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在合同履行过程中，如果乙方遇到不能按时</w:t>
      </w:r>
      <w:r>
        <w:rPr>
          <w:rFonts w:hint="eastAsia" w:ascii="仿宋" w:hAnsi="仿宋" w:eastAsia="仿宋"/>
          <w:sz w:val="24"/>
          <w:szCs w:val="24"/>
          <w:highlight w:val="none"/>
        </w:rPr>
        <w:t>提供服务</w:t>
      </w:r>
      <w:r>
        <w:rPr>
          <w:rFonts w:ascii="仿宋" w:hAnsi="仿宋" w:eastAsia="仿宋"/>
          <w:sz w:val="24"/>
          <w:szCs w:val="24"/>
          <w:highlight w:val="none"/>
        </w:rPr>
        <w:t>的情况，应及时以书面形式将不能按时</w:t>
      </w:r>
      <w:r>
        <w:rPr>
          <w:rFonts w:hint="eastAsia" w:ascii="仿宋" w:hAnsi="仿宋" w:eastAsia="仿宋"/>
          <w:sz w:val="24"/>
          <w:szCs w:val="24"/>
          <w:highlight w:val="none"/>
        </w:rPr>
        <w:t>提供服务</w:t>
      </w:r>
      <w:r>
        <w:rPr>
          <w:rFonts w:ascii="仿宋" w:hAnsi="仿宋" w:eastAsia="仿宋"/>
          <w:sz w:val="24"/>
          <w:szCs w:val="24"/>
          <w:highlight w:val="none"/>
        </w:rPr>
        <w:t>的理由、预期延误时间通知甲方</w:t>
      </w:r>
      <w:r>
        <w:rPr>
          <w:rFonts w:hint="eastAsia" w:ascii="仿宋" w:hAnsi="仿宋" w:eastAsia="仿宋"/>
          <w:sz w:val="24"/>
          <w:szCs w:val="24"/>
          <w:highlight w:val="none"/>
        </w:rPr>
        <w:t>；甲</w:t>
      </w:r>
      <w:r>
        <w:rPr>
          <w:rFonts w:ascii="仿宋" w:hAnsi="仿宋" w:eastAsia="仿宋"/>
          <w:sz w:val="24"/>
          <w:szCs w:val="24"/>
          <w:highlight w:val="none"/>
        </w:rPr>
        <w:t>方收到乙方通知后，认为其理由正当的，可以书面形式酌情同意乙方可以延长</w:t>
      </w:r>
      <w:r>
        <w:rPr>
          <w:rFonts w:hint="eastAsia" w:ascii="仿宋" w:hAnsi="仿宋" w:eastAsia="仿宋"/>
          <w:sz w:val="24"/>
          <w:szCs w:val="24"/>
          <w:highlight w:val="none"/>
        </w:rPr>
        <w:t>履行</w:t>
      </w:r>
      <w:r>
        <w:rPr>
          <w:rFonts w:ascii="仿宋" w:hAnsi="仿宋" w:eastAsia="仿宋"/>
          <w:sz w:val="24"/>
          <w:szCs w:val="24"/>
          <w:highlight w:val="none"/>
        </w:rPr>
        <w:t>的具体时间。</w:t>
      </w:r>
    </w:p>
    <w:p>
      <w:pPr>
        <w:keepNext/>
        <w:keepLines/>
        <w:spacing w:before="120" w:beforeLines="50" w:after="120" w:afterLines="50"/>
        <w:outlineLvl w:val="2"/>
        <w:rPr>
          <w:rFonts w:ascii="Times New Roman" w:hAnsi="Times New Roman" w:eastAsia="仿宋"/>
          <w:b/>
          <w:bCs/>
          <w:sz w:val="30"/>
          <w:szCs w:val="32"/>
          <w:highlight w:val="none"/>
        </w:rPr>
      </w:pPr>
      <w:bookmarkStart w:id="332" w:name="_Toc54784657"/>
      <w:bookmarkStart w:id="333" w:name="_Toc42365091"/>
      <w:bookmarkStart w:id="334" w:name="_Toc10611"/>
      <w:bookmarkStart w:id="335" w:name="_Toc106383991"/>
      <w:bookmarkStart w:id="336" w:name="_Toc279701254"/>
      <w:bookmarkStart w:id="337" w:name="_Toc487900364"/>
      <w:bookmarkStart w:id="338" w:name="_Toc259093683"/>
      <w:bookmarkStart w:id="339" w:name="_Ref467378121"/>
      <w:r>
        <w:rPr>
          <w:rFonts w:hint="eastAsia" w:ascii="Times New Roman" w:hAnsi="Times New Roman" w:eastAsia="仿宋"/>
          <w:b/>
          <w:bCs/>
          <w:sz w:val="30"/>
          <w:szCs w:val="32"/>
          <w:highlight w:val="none"/>
        </w:rPr>
        <w:t>2.9合同变更</w:t>
      </w:r>
      <w:bookmarkEnd w:id="332"/>
      <w:bookmarkEnd w:id="333"/>
      <w:bookmarkEnd w:id="334"/>
      <w:bookmarkEnd w:id="335"/>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40" w:name="_Toc279701259"/>
      <w:bookmarkStart w:id="341" w:name="_Toc487900369"/>
      <w:bookmarkStart w:id="342" w:name="_Toc259093688"/>
    </w:p>
    <w:p>
      <w:pPr>
        <w:keepNext/>
        <w:keepLines/>
        <w:spacing w:before="120" w:beforeLines="50" w:after="120" w:afterLines="50"/>
        <w:outlineLvl w:val="2"/>
        <w:rPr>
          <w:rFonts w:ascii="Times New Roman" w:hAnsi="Times New Roman" w:eastAsia="仿宋"/>
          <w:b/>
          <w:bCs/>
          <w:sz w:val="30"/>
          <w:szCs w:val="32"/>
          <w:highlight w:val="none"/>
        </w:rPr>
      </w:pPr>
      <w:bookmarkStart w:id="343" w:name="_Toc23368"/>
      <w:bookmarkStart w:id="344" w:name="_Toc42365092"/>
      <w:bookmarkStart w:id="345" w:name="_Toc10663"/>
      <w:bookmarkStart w:id="346" w:name="_Toc21830"/>
      <w:bookmarkStart w:id="347" w:name="_Toc54784658"/>
      <w:bookmarkStart w:id="348" w:name="_Toc42"/>
      <w:bookmarkStart w:id="349" w:name="_Toc106383992"/>
      <w:bookmarkStart w:id="350" w:name="_Toc26689"/>
      <w:r>
        <w:rPr>
          <w:rFonts w:hint="eastAsia" w:ascii="Times New Roman" w:hAnsi="Times New Roman" w:eastAsia="仿宋"/>
          <w:b/>
          <w:bCs/>
          <w:sz w:val="30"/>
          <w:szCs w:val="32"/>
          <w:highlight w:val="none"/>
        </w:rPr>
        <w:t>2.10</w:t>
      </w:r>
      <w:r>
        <w:rPr>
          <w:rFonts w:ascii="Times New Roman" w:hAnsi="Times New Roman" w:eastAsia="仿宋"/>
          <w:b/>
          <w:bCs/>
          <w:sz w:val="30"/>
          <w:szCs w:val="32"/>
          <w:highlight w:val="none"/>
        </w:rPr>
        <w:t>合同转让</w:t>
      </w:r>
      <w:bookmarkEnd w:id="340"/>
      <w:bookmarkEnd w:id="341"/>
      <w:bookmarkEnd w:id="342"/>
      <w:r>
        <w:rPr>
          <w:rFonts w:ascii="Times New Roman" w:hAnsi="Times New Roman" w:eastAsia="仿宋"/>
          <w:b/>
          <w:bCs/>
          <w:sz w:val="30"/>
          <w:szCs w:val="32"/>
          <w:highlight w:val="none"/>
        </w:rPr>
        <w:t>和分包</w:t>
      </w:r>
      <w:bookmarkEnd w:id="343"/>
      <w:bookmarkEnd w:id="344"/>
      <w:bookmarkEnd w:id="345"/>
      <w:bookmarkEnd w:id="346"/>
      <w:bookmarkEnd w:id="347"/>
      <w:bookmarkEnd w:id="348"/>
      <w:bookmarkEnd w:id="349"/>
      <w:bookmarkEnd w:id="350"/>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合同的权利义务依法不</w:t>
      </w:r>
      <w:r>
        <w:rPr>
          <w:rFonts w:hint="eastAsia" w:ascii="仿宋" w:hAnsi="仿宋" w:eastAsia="仿宋"/>
          <w:sz w:val="24"/>
          <w:szCs w:val="24"/>
          <w:highlight w:val="none"/>
        </w:rPr>
        <w:t>得</w:t>
      </w:r>
      <w:r>
        <w:rPr>
          <w:rFonts w:ascii="仿宋" w:hAnsi="仿宋" w:eastAsia="仿宋"/>
          <w:sz w:val="24"/>
          <w:szCs w:val="24"/>
          <w:highlight w:val="none"/>
        </w:rPr>
        <w:t>转让</w:t>
      </w:r>
      <w:r>
        <w:rPr>
          <w:rFonts w:hint="eastAsia" w:ascii="仿宋" w:hAnsi="仿宋" w:eastAsia="仿宋"/>
          <w:sz w:val="24"/>
          <w:szCs w:val="24"/>
          <w:highlight w:val="none"/>
        </w:rPr>
        <w:t>，</w:t>
      </w:r>
      <w:r>
        <w:rPr>
          <w:rFonts w:ascii="仿宋" w:hAnsi="仿宋" w:eastAsia="仿宋"/>
          <w:sz w:val="24"/>
          <w:szCs w:val="24"/>
          <w:highlight w:val="none"/>
        </w:rPr>
        <w:t>但经甲方</w:t>
      </w:r>
      <w:r>
        <w:rPr>
          <w:rFonts w:hint="eastAsia" w:ascii="仿宋" w:hAnsi="仿宋" w:eastAsia="仿宋"/>
          <w:sz w:val="24"/>
          <w:szCs w:val="24"/>
          <w:highlight w:val="none"/>
        </w:rPr>
        <w:t>同意，乙方可以依法采取分包方式履行合同，即：依法可以</w:t>
      </w:r>
      <w:r>
        <w:rPr>
          <w:rFonts w:ascii="仿宋" w:hAnsi="仿宋" w:eastAsia="仿宋"/>
          <w:sz w:val="24"/>
          <w:szCs w:val="24"/>
          <w:highlight w:val="none"/>
        </w:rPr>
        <w:t>将合同项下的部分非主体、非关键性工作分包给他人完成</w:t>
      </w:r>
      <w:r>
        <w:rPr>
          <w:rFonts w:hint="eastAsia" w:ascii="仿宋" w:hAnsi="仿宋" w:eastAsia="仿宋"/>
          <w:sz w:val="24"/>
          <w:szCs w:val="24"/>
          <w:highlight w:val="none"/>
        </w:rPr>
        <w:t>，</w:t>
      </w:r>
      <w:r>
        <w:rPr>
          <w:rFonts w:ascii="仿宋" w:hAnsi="仿宋" w:eastAsia="仿宋"/>
          <w:sz w:val="24"/>
          <w:szCs w:val="24"/>
          <w:highlight w:val="none"/>
        </w:rPr>
        <w:t>接受分包的人应当具备相应的资格条件，并不得再次分包</w:t>
      </w:r>
      <w:r>
        <w:rPr>
          <w:rFonts w:hint="eastAsia" w:ascii="仿宋" w:hAnsi="仿宋" w:eastAsia="仿宋"/>
          <w:sz w:val="24"/>
          <w:szCs w:val="24"/>
          <w:highlight w:val="none"/>
        </w:rPr>
        <w:t>，</w:t>
      </w:r>
      <w:r>
        <w:rPr>
          <w:rFonts w:ascii="仿宋" w:hAnsi="仿宋" w:eastAsia="仿宋"/>
          <w:sz w:val="24"/>
          <w:szCs w:val="24"/>
          <w:highlight w:val="none"/>
        </w:rPr>
        <w:t>且乙方应就分包项目向甲方负责</w:t>
      </w:r>
      <w:r>
        <w:rPr>
          <w:rFonts w:hint="eastAsia" w:ascii="仿宋" w:hAnsi="仿宋" w:eastAsia="仿宋"/>
          <w:sz w:val="24"/>
          <w:szCs w:val="24"/>
          <w:highlight w:val="none"/>
        </w:rPr>
        <w:t>，</w:t>
      </w:r>
      <w:r>
        <w:rPr>
          <w:rFonts w:ascii="仿宋" w:hAnsi="仿宋" w:eastAsia="仿宋"/>
          <w:sz w:val="24"/>
          <w:szCs w:val="24"/>
          <w:highlight w:val="none"/>
        </w:rPr>
        <w:t>并</w:t>
      </w:r>
      <w:r>
        <w:rPr>
          <w:rFonts w:hint="eastAsia" w:ascii="仿宋" w:hAnsi="仿宋" w:eastAsia="仿宋"/>
          <w:sz w:val="24"/>
          <w:szCs w:val="24"/>
          <w:highlight w:val="none"/>
        </w:rPr>
        <w:t>与分包供应商就分包项目向甲方承担连带责任。</w:t>
      </w:r>
    </w:p>
    <w:p>
      <w:pPr>
        <w:keepNext/>
        <w:keepLines/>
        <w:spacing w:before="120" w:beforeLines="50" w:after="120" w:afterLines="50"/>
        <w:outlineLvl w:val="2"/>
        <w:rPr>
          <w:rFonts w:ascii="Times New Roman" w:hAnsi="Times New Roman" w:eastAsia="仿宋"/>
          <w:b/>
          <w:bCs/>
          <w:sz w:val="30"/>
          <w:szCs w:val="32"/>
          <w:highlight w:val="none"/>
        </w:rPr>
      </w:pPr>
      <w:bookmarkStart w:id="351" w:name="_Toc54784659"/>
      <w:bookmarkStart w:id="352" w:name="_Toc25571"/>
      <w:bookmarkStart w:id="353" w:name="_Toc42365093"/>
      <w:bookmarkStart w:id="354" w:name="_Toc4720"/>
      <w:bookmarkStart w:id="355" w:name="_Toc26633"/>
      <w:bookmarkStart w:id="356" w:name="_Toc32494"/>
      <w:bookmarkStart w:id="357" w:name="_Toc14371"/>
      <w:bookmarkStart w:id="358" w:name="_Toc106383993"/>
      <w:r>
        <w:rPr>
          <w:rFonts w:hint="eastAsia" w:ascii="Times New Roman" w:hAnsi="Times New Roman" w:eastAsia="仿宋"/>
          <w:b/>
          <w:bCs/>
          <w:sz w:val="30"/>
          <w:szCs w:val="32"/>
          <w:highlight w:val="none"/>
        </w:rPr>
        <w:t>2.11</w:t>
      </w:r>
      <w:r>
        <w:rPr>
          <w:rFonts w:ascii="Times New Roman" w:hAnsi="Times New Roman" w:eastAsia="仿宋"/>
          <w:b/>
          <w:bCs/>
          <w:sz w:val="30"/>
          <w:szCs w:val="32"/>
          <w:highlight w:val="none"/>
        </w:rPr>
        <w:t>不可抗力</w:t>
      </w:r>
      <w:bookmarkEnd w:id="351"/>
      <w:bookmarkEnd w:id="352"/>
      <w:bookmarkEnd w:id="353"/>
      <w:bookmarkEnd w:id="354"/>
      <w:bookmarkEnd w:id="355"/>
      <w:bookmarkEnd w:id="356"/>
      <w:bookmarkEnd w:id="357"/>
      <w:bookmarkEnd w:id="358"/>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w:t>
      </w:r>
      <w:r>
        <w:rPr>
          <w:rFonts w:ascii="仿宋" w:hAnsi="仿宋" w:eastAsia="仿宋"/>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2.11.2因不可抗力致使不能实现合同目的的，当事人可以解除合同；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2.11.3因</w:t>
      </w:r>
      <w:r>
        <w:rPr>
          <w:rFonts w:ascii="仿宋" w:hAnsi="仿宋" w:eastAsia="仿宋"/>
          <w:sz w:val="24"/>
          <w:szCs w:val="24"/>
          <w:highlight w:val="none"/>
        </w:rPr>
        <w:t>不可抗力致使合同有变更必要的，双方当事人应在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约定时间内以书面形式变更合同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w:t>
      </w:r>
      <w:r>
        <w:rPr>
          <w:rFonts w:ascii="仿宋" w:hAnsi="仿宋" w:eastAsia="仿宋"/>
          <w:sz w:val="24"/>
          <w:szCs w:val="24"/>
          <w:highlight w:val="none"/>
        </w:rPr>
        <w:t>.</w:t>
      </w:r>
      <w:r>
        <w:rPr>
          <w:rFonts w:hint="eastAsia" w:ascii="仿宋" w:hAnsi="仿宋" w:eastAsia="仿宋"/>
          <w:sz w:val="24"/>
          <w:szCs w:val="24"/>
          <w:highlight w:val="none"/>
        </w:rPr>
        <w:t>4</w:t>
      </w:r>
      <w:r>
        <w:rPr>
          <w:rFonts w:ascii="仿宋" w:hAnsi="仿宋" w:eastAsia="仿宋"/>
          <w:sz w:val="24"/>
          <w:szCs w:val="24"/>
          <w:highlight w:val="none"/>
        </w:rPr>
        <w:t>受</w:t>
      </w:r>
      <w:r>
        <w:rPr>
          <w:rFonts w:hint="eastAsia" w:ascii="仿宋" w:hAnsi="仿宋" w:eastAsia="仿宋"/>
          <w:sz w:val="24"/>
          <w:szCs w:val="24"/>
          <w:highlight w:val="none"/>
        </w:rPr>
        <w:t>不可抗力</w:t>
      </w:r>
      <w:r>
        <w:rPr>
          <w:rFonts w:ascii="仿宋" w:hAnsi="仿宋" w:eastAsia="仿宋"/>
          <w:sz w:val="24"/>
          <w:szCs w:val="24"/>
          <w:highlight w:val="none"/>
        </w:rPr>
        <w:t>影响的一方在不可抗力发生后</w:t>
      </w:r>
      <w:r>
        <w:rPr>
          <w:rFonts w:hint="eastAsia" w:ascii="仿宋" w:hAnsi="仿宋" w:eastAsia="仿宋"/>
          <w:sz w:val="24"/>
          <w:szCs w:val="24"/>
          <w:highlight w:val="none"/>
        </w:rPr>
        <w:t>，</w:t>
      </w:r>
      <w:r>
        <w:rPr>
          <w:rFonts w:ascii="仿宋" w:hAnsi="仿宋" w:eastAsia="仿宋"/>
          <w:sz w:val="24"/>
          <w:szCs w:val="24"/>
          <w:highlight w:val="none"/>
        </w:rPr>
        <w:t>应在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约定时间内以书面形式通知</w:t>
      </w:r>
      <w:r>
        <w:rPr>
          <w:rFonts w:hint="eastAsia" w:ascii="仿宋" w:hAnsi="仿宋" w:eastAsia="仿宋"/>
          <w:sz w:val="24"/>
          <w:szCs w:val="24"/>
          <w:highlight w:val="none"/>
        </w:rPr>
        <w:t>对</w:t>
      </w:r>
      <w:r>
        <w:rPr>
          <w:rFonts w:ascii="仿宋" w:hAnsi="仿宋" w:eastAsia="仿宋"/>
          <w:sz w:val="24"/>
          <w:szCs w:val="24"/>
          <w:highlight w:val="none"/>
        </w:rPr>
        <w:t>方当事人，并在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约定时间内，将有关部门出具的证明文件送达</w:t>
      </w:r>
      <w:r>
        <w:rPr>
          <w:rFonts w:hint="eastAsia" w:ascii="仿宋" w:hAnsi="仿宋" w:eastAsia="仿宋"/>
          <w:sz w:val="24"/>
          <w:szCs w:val="24"/>
          <w:highlight w:val="none"/>
        </w:rPr>
        <w:t>对方当事人</w:t>
      </w:r>
      <w:r>
        <w:rPr>
          <w:rFonts w:ascii="仿宋" w:hAnsi="仿宋" w:eastAsia="仿宋"/>
          <w:sz w:val="24"/>
          <w:szCs w:val="24"/>
          <w:highlight w:val="none"/>
        </w:rPr>
        <w:t>。</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59" w:name="_Toc23854"/>
      <w:bookmarkStart w:id="360" w:name="_Toc279701255"/>
      <w:bookmarkStart w:id="361" w:name="_Toc25783"/>
      <w:bookmarkStart w:id="362" w:name="_Toc259093684"/>
      <w:bookmarkStart w:id="363" w:name="_Toc14115"/>
      <w:bookmarkStart w:id="364" w:name="_Toc42365094"/>
      <w:bookmarkStart w:id="365" w:name="_Toc24465"/>
      <w:bookmarkStart w:id="366" w:name="_Toc54784660"/>
      <w:bookmarkStart w:id="367" w:name="_Toc3638"/>
      <w:bookmarkStart w:id="368" w:name="_Toc106383994"/>
      <w:bookmarkStart w:id="369" w:name="_Toc487900365"/>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1</w:t>
      </w:r>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税费</w:t>
      </w:r>
      <w:bookmarkEnd w:id="359"/>
      <w:bookmarkEnd w:id="360"/>
      <w:bookmarkEnd w:id="361"/>
      <w:bookmarkEnd w:id="362"/>
      <w:bookmarkEnd w:id="363"/>
      <w:bookmarkEnd w:id="364"/>
      <w:bookmarkEnd w:id="365"/>
      <w:bookmarkEnd w:id="366"/>
      <w:bookmarkEnd w:id="367"/>
      <w:bookmarkEnd w:id="368"/>
      <w:bookmarkEnd w:id="369"/>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与合同有关的一切税费</w:t>
      </w:r>
      <w:r>
        <w:rPr>
          <w:rFonts w:hint="eastAsia" w:ascii="仿宋" w:hAnsi="仿宋" w:eastAsia="仿宋"/>
          <w:sz w:val="24"/>
          <w:szCs w:val="24"/>
          <w:highlight w:val="none"/>
        </w:rPr>
        <w:t>，</w:t>
      </w:r>
      <w:r>
        <w:rPr>
          <w:rFonts w:ascii="仿宋" w:hAnsi="仿宋" w:eastAsia="仿宋"/>
          <w:sz w:val="24"/>
          <w:szCs w:val="24"/>
          <w:highlight w:val="none"/>
        </w:rPr>
        <w:t>均按照中华人民共和国法律的相关规定缴纳。</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70" w:name="_Toc487900368"/>
      <w:bookmarkStart w:id="371" w:name="_Toc30105"/>
      <w:bookmarkStart w:id="372" w:name="_Toc14814"/>
      <w:bookmarkStart w:id="373" w:name="_Toc54784661"/>
      <w:bookmarkStart w:id="374" w:name="_Toc7315"/>
      <w:bookmarkStart w:id="375" w:name="_Toc25525"/>
      <w:bookmarkStart w:id="376" w:name="_Toc259093687"/>
      <w:bookmarkStart w:id="377" w:name="_Toc42365095"/>
      <w:bookmarkStart w:id="378" w:name="_Toc279701258"/>
      <w:bookmarkStart w:id="379" w:name="_Toc26883"/>
      <w:bookmarkStart w:id="380" w:name="_Toc106383995"/>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1</w:t>
      </w:r>
      <w:r>
        <w:rPr>
          <w:rFonts w:hint="eastAsia" w:ascii="Times New Roman" w:hAnsi="Times New Roman" w:eastAsia="仿宋"/>
          <w:b/>
          <w:bCs/>
          <w:sz w:val="30"/>
          <w:szCs w:val="32"/>
          <w:highlight w:val="none"/>
        </w:rPr>
        <w:t>3</w:t>
      </w:r>
      <w:r>
        <w:rPr>
          <w:rFonts w:ascii="Times New Roman" w:hAnsi="Times New Roman" w:eastAsia="仿宋"/>
          <w:b/>
          <w:bCs/>
          <w:sz w:val="30"/>
          <w:szCs w:val="32"/>
          <w:highlight w:val="none"/>
        </w:rPr>
        <w:t>乙方破产</w:t>
      </w:r>
      <w:bookmarkEnd w:id="370"/>
      <w:bookmarkEnd w:id="371"/>
      <w:bookmarkEnd w:id="372"/>
      <w:bookmarkEnd w:id="373"/>
      <w:bookmarkEnd w:id="374"/>
      <w:bookmarkEnd w:id="375"/>
      <w:bookmarkEnd w:id="376"/>
      <w:bookmarkEnd w:id="377"/>
      <w:bookmarkEnd w:id="378"/>
      <w:bookmarkEnd w:id="379"/>
      <w:bookmarkEnd w:id="380"/>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如果乙方破产导致合同无法履行时，甲方可以书面形式通知乙方终止合同且不给予乙方任何补偿和赔偿</w:t>
      </w:r>
      <w:r>
        <w:rPr>
          <w:rFonts w:hint="eastAsia" w:ascii="仿宋" w:hAnsi="仿宋" w:eastAsia="仿宋"/>
          <w:sz w:val="24"/>
          <w:szCs w:val="24"/>
          <w:highlight w:val="none"/>
        </w:rPr>
        <w:t>，但合同的</w:t>
      </w:r>
      <w:r>
        <w:rPr>
          <w:rFonts w:ascii="仿宋" w:hAnsi="仿宋" w:eastAsia="仿宋"/>
          <w:sz w:val="24"/>
          <w:szCs w:val="24"/>
          <w:highlight w:val="none"/>
        </w:rPr>
        <w:t>终止不损害或不影响甲方已经采取或将要采取的任何要求乙方支付违约金</w:t>
      </w:r>
      <w:r>
        <w:rPr>
          <w:rFonts w:hint="eastAsia" w:ascii="仿宋" w:hAnsi="仿宋" w:eastAsia="仿宋"/>
          <w:sz w:val="24"/>
          <w:szCs w:val="24"/>
          <w:highlight w:val="none"/>
        </w:rPr>
        <w:t>、</w:t>
      </w:r>
      <w:r>
        <w:rPr>
          <w:rFonts w:ascii="仿宋" w:hAnsi="仿宋" w:eastAsia="仿宋"/>
          <w:sz w:val="24"/>
          <w:szCs w:val="24"/>
          <w:highlight w:val="none"/>
        </w:rPr>
        <w:t>赔偿损失等的行动或补救措施的权利</w:t>
      </w:r>
      <w:r>
        <w:rPr>
          <w:rFonts w:hint="eastAsia" w:ascii="仿宋" w:hAnsi="仿宋" w:eastAsia="仿宋"/>
          <w:sz w:val="24"/>
          <w:szCs w:val="24"/>
          <w:highlight w:val="none"/>
        </w:rPr>
        <w:t>。</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81" w:name="_Toc1123"/>
      <w:bookmarkStart w:id="382" w:name="_Toc54784662"/>
      <w:bookmarkStart w:id="383" w:name="_Toc42365096"/>
      <w:bookmarkStart w:id="384" w:name="_Toc106383996"/>
      <w:bookmarkStart w:id="385" w:name="_Toc2016"/>
      <w:bookmarkStart w:id="386" w:name="_Toc23323"/>
      <w:r>
        <w:rPr>
          <w:rFonts w:ascii="Times New Roman" w:hAnsi="Times New Roman" w:eastAsia="仿宋"/>
          <w:b/>
          <w:bCs/>
          <w:sz w:val="30"/>
          <w:szCs w:val="32"/>
          <w:highlight w:val="none"/>
        </w:rPr>
        <w:t>2.14合同中止、终止</w:t>
      </w:r>
      <w:bookmarkEnd w:id="381"/>
      <w:bookmarkEnd w:id="382"/>
      <w:bookmarkEnd w:id="383"/>
      <w:bookmarkEnd w:id="384"/>
      <w:bookmarkEnd w:id="385"/>
      <w:bookmarkEnd w:id="386"/>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2.14.1双方当事人不得擅自中止或者终止合同；</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87" w:name="_Toc54784663"/>
      <w:bookmarkStart w:id="388" w:name="_Toc17363"/>
      <w:bookmarkStart w:id="389" w:name="_Toc42365097"/>
      <w:bookmarkStart w:id="390" w:name="_Toc1969"/>
      <w:bookmarkStart w:id="391" w:name="_Toc14525"/>
      <w:bookmarkStart w:id="392" w:name="_Toc106383997"/>
      <w:r>
        <w:rPr>
          <w:rFonts w:ascii="Times New Roman" w:hAnsi="Times New Roman" w:eastAsia="仿宋"/>
          <w:b/>
          <w:bCs/>
          <w:sz w:val="30"/>
          <w:szCs w:val="32"/>
          <w:highlight w:val="none"/>
        </w:rPr>
        <w:t>2.15检验和验收</w:t>
      </w:r>
      <w:bookmarkEnd w:id="387"/>
      <w:bookmarkEnd w:id="388"/>
      <w:bookmarkEnd w:id="389"/>
      <w:bookmarkEnd w:id="390"/>
      <w:bookmarkEnd w:id="391"/>
      <w:bookmarkEnd w:id="392"/>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5</w:t>
      </w:r>
      <w:r>
        <w:rPr>
          <w:rFonts w:ascii="仿宋" w:hAnsi="仿宋" w:eastAsia="仿宋"/>
          <w:sz w:val="24"/>
          <w:szCs w:val="24"/>
          <w:highlight w:val="none"/>
        </w:rPr>
        <w:t>.</w:t>
      </w:r>
      <w:r>
        <w:rPr>
          <w:rFonts w:hint="eastAsia" w:ascii="仿宋" w:hAnsi="仿宋" w:eastAsia="仿宋"/>
          <w:sz w:val="24"/>
          <w:szCs w:val="24"/>
          <w:highlight w:val="none"/>
        </w:rPr>
        <w:t>1乙方按照</w:t>
      </w:r>
      <w:r>
        <w:rPr>
          <w:rFonts w:ascii="仿宋" w:hAnsi="仿宋" w:eastAsia="仿宋"/>
          <w:b/>
          <w:i/>
          <w:sz w:val="24"/>
          <w:szCs w:val="24"/>
          <w:highlight w:val="none"/>
          <w:u w:val="single"/>
        </w:rPr>
        <w:t>合同专用条款</w:t>
      </w:r>
      <w:r>
        <w:rPr>
          <w:rFonts w:ascii="仿宋" w:hAnsi="仿宋" w:eastAsia="仿宋"/>
          <w:sz w:val="24"/>
          <w:szCs w:val="24"/>
          <w:highlight w:val="none"/>
        </w:rPr>
        <w:t>的约定</w:t>
      </w:r>
      <w:r>
        <w:rPr>
          <w:rFonts w:hint="eastAsia" w:ascii="仿宋" w:hAnsi="仿宋" w:eastAsia="仿宋"/>
          <w:sz w:val="24"/>
          <w:szCs w:val="24"/>
          <w:highlight w:val="none"/>
        </w:rPr>
        <w:t>，</w:t>
      </w:r>
      <w:r>
        <w:rPr>
          <w:rFonts w:ascii="仿宋" w:hAnsi="仿宋" w:eastAsia="仿宋"/>
          <w:sz w:val="24"/>
          <w:szCs w:val="24"/>
          <w:highlight w:val="none"/>
        </w:rPr>
        <w:t>定期提交服务报告</w:t>
      </w:r>
      <w:r>
        <w:rPr>
          <w:rFonts w:hint="eastAsia" w:ascii="仿宋" w:hAnsi="仿宋" w:eastAsia="仿宋"/>
          <w:sz w:val="24"/>
          <w:szCs w:val="24"/>
          <w:highlight w:val="none"/>
        </w:rPr>
        <w:t>，甲方按照</w:t>
      </w:r>
      <w:r>
        <w:rPr>
          <w:rFonts w:ascii="仿宋" w:hAnsi="仿宋" w:eastAsia="仿宋"/>
          <w:b/>
          <w:i/>
          <w:sz w:val="24"/>
          <w:szCs w:val="24"/>
          <w:highlight w:val="none"/>
          <w:u w:val="single"/>
        </w:rPr>
        <w:t>合同专用条款</w:t>
      </w:r>
      <w:r>
        <w:rPr>
          <w:rFonts w:ascii="仿宋" w:hAnsi="仿宋" w:eastAsia="仿宋"/>
          <w:sz w:val="24"/>
          <w:szCs w:val="24"/>
          <w:highlight w:val="none"/>
        </w:rPr>
        <w:t>的约定进行定期验收</w:t>
      </w:r>
      <w:r>
        <w:rPr>
          <w:rFonts w:hint="eastAsia" w:ascii="仿宋" w:hAnsi="仿宋" w:eastAsia="仿宋"/>
          <w:sz w:val="24"/>
          <w:szCs w:val="24"/>
          <w:highlight w:val="none"/>
        </w:rPr>
        <w:t>；</w:t>
      </w:r>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2.15.3检验和验收标准、程序等具体内容以及前述验收书的效力详见</w:t>
      </w:r>
      <w:r>
        <w:rPr>
          <w:rFonts w:ascii="仿宋" w:hAnsi="仿宋" w:eastAsia="仿宋"/>
          <w:b/>
          <w:i/>
          <w:sz w:val="24"/>
          <w:szCs w:val="24"/>
          <w:highlight w:val="none"/>
          <w:u w:val="single"/>
        </w:rPr>
        <w:t>合同专用条款</w:t>
      </w:r>
      <w:r>
        <w:rPr>
          <w:rFonts w:hint="eastAsia" w:ascii="仿宋" w:hAnsi="仿宋" w:eastAsia="仿宋"/>
          <w:i/>
          <w:sz w:val="24"/>
          <w:szCs w:val="24"/>
          <w:highlight w:val="none"/>
        </w:rPr>
        <w:t>。</w:t>
      </w:r>
    </w:p>
    <w:bookmarkEnd w:id="336"/>
    <w:bookmarkEnd w:id="337"/>
    <w:bookmarkEnd w:id="338"/>
    <w:bookmarkEnd w:id="339"/>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93" w:name="_Toc259093690"/>
      <w:bookmarkStart w:id="394" w:name="_Toc279701261"/>
      <w:bookmarkStart w:id="395" w:name="_Toc487900371"/>
      <w:bookmarkStart w:id="396" w:name="_Toc12666"/>
      <w:bookmarkStart w:id="397" w:name="_Toc106383998"/>
      <w:bookmarkStart w:id="398" w:name="_Toc31892"/>
      <w:bookmarkStart w:id="399" w:name="_Toc9808"/>
      <w:bookmarkStart w:id="400" w:name="_Toc54784664"/>
      <w:bookmarkStart w:id="401" w:name="_Toc25198"/>
      <w:bookmarkStart w:id="402" w:name="_Toc2308"/>
      <w:bookmarkStart w:id="403" w:name="_Toc42365098"/>
      <w:r>
        <w:rPr>
          <w:rFonts w:hint="eastAsia" w:ascii="Times New Roman" w:hAnsi="Times New Roman" w:eastAsia="仿宋"/>
          <w:b/>
          <w:bCs/>
          <w:sz w:val="30"/>
          <w:szCs w:val="32"/>
          <w:highlight w:val="none"/>
        </w:rPr>
        <w:t>2.16</w:t>
      </w:r>
      <w:r>
        <w:rPr>
          <w:rFonts w:ascii="Times New Roman" w:hAnsi="Times New Roman" w:eastAsia="仿宋"/>
          <w:b/>
          <w:bCs/>
          <w:sz w:val="30"/>
          <w:szCs w:val="32"/>
          <w:highlight w:val="none"/>
        </w:rPr>
        <w:t>通知</w:t>
      </w:r>
      <w:bookmarkEnd w:id="393"/>
      <w:bookmarkEnd w:id="394"/>
      <w:bookmarkEnd w:id="395"/>
      <w:r>
        <w:rPr>
          <w:rFonts w:ascii="Times New Roman" w:hAnsi="Times New Roman" w:eastAsia="仿宋"/>
          <w:b/>
          <w:bCs/>
          <w:sz w:val="30"/>
          <w:szCs w:val="32"/>
          <w:highlight w:val="none"/>
        </w:rPr>
        <w:t>和送达</w:t>
      </w:r>
      <w:bookmarkEnd w:id="396"/>
      <w:bookmarkEnd w:id="397"/>
      <w:bookmarkEnd w:id="398"/>
      <w:bookmarkEnd w:id="399"/>
      <w:bookmarkEnd w:id="400"/>
      <w:bookmarkEnd w:id="401"/>
      <w:bookmarkEnd w:id="402"/>
      <w:bookmarkEnd w:id="403"/>
    </w:p>
    <w:p>
      <w:pPr>
        <w:spacing w:line="312" w:lineRule="auto"/>
        <w:ind w:firstLine="480" w:firstLineChars="200"/>
        <w:rPr>
          <w:rFonts w:ascii="仿宋" w:hAnsi="仿宋" w:eastAsia="仿宋"/>
          <w:sz w:val="24"/>
          <w:szCs w:val="24"/>
          <w:highlight w:val="none"/>
        </w:rPr>
      </w:pPr>
      <w:bookmarkStart w:id="404" w:name="_Toc29220"/>
      <w:bookmarkStart w:id="405" w:name="_Toc7073"/>
      <w:bookmarkStart w:id="406" w:name="_Toc487900372"/>
      <w:bookmarkStart w:id="407" w:name="_Toc279701262"/>
      <w:bookmarkStart w:id="408" w:name="_Toc259093691"/>
      <w:r>
        <w:rPr>
          <w:rFonts w:hint="eastAsia" w:ascii="仿宋" w:hAnsi="仿宋" w:eastAsia="仿宋"/>
          <w:sz w:val="24"/>
          <w:szCs w:val="24"/>
          <w:highlight w:val="none"/>
        </w:rPr>
        <w:t>2.16.1任何一方因履行合同而以合同第一部分尾部所列明的</w:t>
      </w:r>
      <w:r>
        <w:rPr>
          <w:rFonts w:hint="eastAsia" w:ascii="仿宋" w:hAnsi="仿宋" w:eastAsia="仿宋"/>
          <w:sz w:val="24"/>
          <w:szCs w:val="24"/>
          <w:highlight w:val="none"/>
          <w:u w:val="single"/>
        </w:rPr>
        <w:t>合同履行地</w:t>
      </w:r>
      <w:r>
        <w:rPr>
          <w:rFonts w:hint="eastAsia" w:ascii="仿宋" w:hAnsi="仿宋" w:eastAsia="仿宋"/>
          <w:sz w:val="24"/>
          <w:szCs w:val="24"/>
          <w:highlight w:val="none"/>
        </w:rPr>
        <w:t>发出的所有通知、文件、材料，均视为已向对方当事人送达；任何一方变更上述送达方式或者地址的，应于</w:t>
      </w:r>
      <w:r>
        <w:rPr>
          <w:rFonts w:hint="eastAsia" w:ascii="仿宋" w:hAnsi="仿宋" w:eastAsia="仿宋"/>
          <w:sz w:val="24"/>
          <w:szCs w:val="24"/>
          <w:highlight w:val="none"/>
          <w:u w:val="single"/>
        </w:rPr>
        <w:t>7</w:t>
      </w:r>
      <w:r>
        <w:rPr>
          <w:rFonts w:hint="eastAsia" w:ascii="仿宋" w:hAnsi="仿宋" w:eastAsia="仿宋"/>
          <w:sz w:val="24"/>
          <w:szCs w:val="24"/>
          <w:highlight w:val="none"/>
        </w:rPr>
        <w:t>个工作日内书面通知对方当事人，在对方当事人收到有关变更通知之前，变更前的约定送达方式或者地址仍视为有效。</w:t>
      </w:r>
      <w:bookmarkEnd w:id="404"/>
      <w:bookmarkEnd w:id="405"/>
    </w:p>
    <w:p>
      <w:pPr>
        <w:spacing w:line="312" w:lineRule="auto"/>
        <w:ind w:firstLine="480" w:firstLineChars="200"/>
        <w:rPr>
          <w:rFonts w:ascii="仿宋" w:hAnsi="仿宋" w:eastAsia="仿宋"/>
          <w:sz w:val="24"/>
          <w:szCs w:val="24"/>
          <w:highlight w:val="none"/>
        </w:rPr>
      </w:pPr>
      <w:bookmarkStart w:id="409" w:name="_Toc18401"/>
      <w:bookmarkStart w:id="410" w:name="_Toc27674"/>
      <w:r>
        <w:rPr>
          <w:rFonts w:hint="eastAsia" w:ascii="仿宋" w:hAnsi="仿宋" w:eastAsia="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9"/>
      <w:bookmarkEnd w:id="410"/>
    </w:p>
    <w:bookmarkEnd w:id="406"/>
    <w:bookmarkEnd w:id="407"/>
    <w:bookmarkEnd w:id="408"/>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11" w:name="_Toc27644"/>
      <w:bookmarkStart w:id="412" w:name="_Toc28906"/>
      <w:bookmarkStart w:id="413" w:name="_Toc259093692"/>
      <w:bookmarkStart w:id="414" w:name="_Toc487900373"/>
      <w:bookmarkStart w:id="415" w:name="_Toc42365099"/>
      <w:bookmarkStart w:id="416" w:name="_Toc106383999"/>
      <w:bookmarkStart w:id="417" w:name="_Toc54784665"/>
      <w:bookmarkStart w:id="418" w:name="_Toc12254"/>
      <w:bookmarkStart w:id="419" w:name="_Toc20808"/>
      <w:bookmarkStart w:id="420" w:name="_Toc279701263"/>
      <w:bookmarkStart w:id="421" w:name="_Toc5063"/>
      <w:r>
        <w:rPr>
          <w:rFonts w:hint="eastAsia" w:ascii="Times New Roman" w:hAnsi="Times New Roman" w:eastAsia="仿宋"/>
          <w:b/>
          <w:bCs/>
          <w:sz w:val="30"/>
          <w:szCs w:val="32"/>
          <w:highlight w:val="none"/>
        </w:rPr>
        <w:t>2.17合同使用的文字和</w:t>
      </w:r>
      <w:r>
        <w:rPr>
          <w:rFonts w:ascii="Times New Roman" w:hAnsi="Times New Roman" w:eastAsia="仿宋"/>
          <w:b/>
          <w:bCs/>
          <w:sz w:val="30"/>
          <w:szCs w:val="32"/>
          <w:highlight w:val="none"/>
        </w:rPr>
        <w:t>适用的法律</w:t>
      </w:r>
      <w:bookmarkEnd w:id="411"/>
      <w:bookmarkEnd w:id="412"/>
      <w:bookmarkEnd w:id="413"/>
      <w:bookmarkEnd w:id="414"/>
      <w:bookmarkEnd w:id="415"/>
      <w:bookmarkEnd w:id="416"/>
      <w:bookmarkEnd w:id="417"/>
      <w:bookmarkEnd w:id="418"/>
      <w:bookmarkEnd w:id="419"/>
      <w:bookmarkEnd w:id="420"/>
      <w:bookmarkEnd w:id="421"/>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2.17</w:t>
      </w:r>
      <w:r>
        <w:rPr>
          <w:rFonts w:ascii="仿宋" w:hAnsi="仿宋" w:eastAsia="仿宋"/>
          <w:sz w:val="24"/>
          <w:szCs w:val="24"/>
          <w:highlight w:val="none"/>
        </w:rPr>
        <w:t>.1合同使用汉语书就</w:t>
      </w:r>
      <w:r>
        <w:rPr>
          <w:rFonts w:hint="eastAsia" w:ascii="仿宋" w:hAnsi="仿宋" w:eastAsia="仿宋"/>
          <w:sz w:val="24"/>
          <w:szCs w:val="24"/>
          <w:highlight w:val="none"/>
        </w:rPr>
        <w:t>、</w:t>
      </w:r>
      <w:r>
        <w:rPr>
          <w:rFonts w:ascii="仿宋" w:hAnsi="仿宋" w:eastAsia="仿宋"/>
          <w:sz w:val="24"/>
          <w:szCs w:val="24"/>
          <w:highlight w:val="none"/>
        </w:rPr>
        <w:t>变更和解释</w:t>
      </w:r>
      <w:r>
        <w:rPr>
          <w:rFonts w:hint="eastAsia" w:ascii="仿宋" w:hAnsi="仿宋" w:eastAsia="仿宋"/>
          <w:sz w:val="24"/>
          <w:szCs w:val="24"/>
          <w:highlight w:val="none"/>
        </w:rPr>
        <w:t>；</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2.17.2合同适用</w:t>
      </w:r>
      <w:r>
        <w:rPr>
          <w:rFonts w:ascii="仿宋" w:hAnsi="仿宋" w:eastAsia="仿宋"/>
          <w:sz w:val="24"/>
          <w:szCs w:val="24"/>
          <w:highlight w:val="none"/>
        </w:rPr>
        <w:t>中华人民共和国法律。</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22" w:name="_Toc30096"/>
      <w:bookmarkStart w:id="423" w:name="_Toc106384000"/>
      <w:bookmarkStart w:id="424" w:name="_Toc54784666"/>
      <w:bookmarkStart w:id="425" w:name="_Toc279701264"/>
      <w:bookmarkStart w:id="426" w:name="_Toc259093693"/>
      <w:bookmarkStart w:id="427" w:name="_Toc1492"/>
      <w:bookmarkStart w:id="428" w:name="_Toc42365100"/>
      <w:bookmarkStart w:id="429" w:name="_Toc27127"/>
      <w:bookmarkStart w:id="430" w:name="_Toc22266"/>
      <w:bookmarkStart w:id="431" w:name="_Toc27403"/>
      <w:bookmarkStart w:id="432" w:name="_Toc487900374"/>
      <w:r>
        <w:rPr>
          <w:rFonts w:hint="eastAsia" w:ascii="Times New Roman" w:hAnsi="Times New Roman" w:eastAsia="仿宋"/>
          <w:b/>
          <w:bCs/>
          <w:sz w:val="30"/>
          <w:szCs w:val="32"/>
          <w:highlight w:val="none"/>
        </w:rPr>
        <w:t>2.18</w:t>
      </w:r>
      <w:r>
        <w:rPr>
          <w:rFonts w:ascii="Times New Roman" w:hAnsi="Times New Roman" w:eastAsia="仿宋"/>
          <w:b/>
          <w:bCs/>
          <w:sz w:val="30"/>
          <w:szCs w:val="32"/>
          <w:highlight w:val="none"/>
        </w:rPr>
        <w:t>履约保证金</w:t>
      </w:r>
      <w:bookmarkEnd w:id="422"/>
      <w:bookmarkEnd w:id="423"/>
      <w:bookmarkEnd w:id="424"/>
      <w:bookmarkEnd w:id="425"/>
      <w:bookmarkEnd w:id="426"/>
      <w:bookmarkEnd w:id="427"/>
      <w:bookmarkEnd w:id="428"/>
      <w:bookmarkEnd w:id="429"/>
      <w:bookmarkEnd w:id="430"/>
      <w:bookmarkEnd w:id="431"/>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2.18.1采购文件要求乙方提交履约保证金的，乙方</w:t>
      </w:r>
      <w:r>
        <w:rPr>
          <w:rFonts w:ascii="仿宋" w:hAnsi="仿宋" w:eastAsia="仿宋"/>
          <w:sz w:val="24"/>
          <w:szCs w:val="24"/>
          <w:highlight w:val="none"/>
        </w:rPr>
        <w:t>应按</w:t>
      </w:r>
      <w:r>
        <w:rPr>
          <w:rFonts w:ascii="仿宋" w:hAnsi="仿宋" w:eastAsia="仿宋"/>
          <w:b/>
          <w:i/>
          <w:sz w:val="24"/>
          <w:szCs w:val="24"/>
          <w:highlight w:val="none"/>
          <w:u w:val="single"/>
        </w:rPr>
        <w:t>合同专用条款</w:t>
      </w:r>
      <w:r>
        <w:rPr>
          <w:rFonts w:ascii="仿宋" w:hAnsi="仿宋" w:eastAsia="仿宋"/>
          <w:sz w:val="24"/>
          <w:szCs w:val="24"/>
          <w:highlight w:val="none"/>
        </w:rPr>
        <w:t>约定的方式</w:t>
      </w:r>
      <w:r>
        <w:rPr>
          <w:rFonts w:hint="eastAsia" w:ascii="仿宋" w:hAnsi="仿宋" w:eastAsia="仿宋"/>
          <w:sz w:val="24"/>
          <w:szCs w:val="24"/>
          <w:highlight w:val="none"/>
        </w:rPr>
        <w:t>，以支票、汇票、本票或者金融机构、担保机构出具的保函等非现金形式，提交不超过合同价10%的履约保证金；</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w:t>
      </w:r>
      <w:r>
        <w:rPr>
          <w:rFonts w:ascii="仿宋" w:hAnsi="仿宋" w:eastAsia="仿宋"/>
          <w:sz w:val="24"/>
          <w:szCs w:val="24"/>
          <w:highlight w:val="none"/>
        </w:rPr>
        <w:t>.2履约保证金在</w:t>
      </w:r>
      <w:r>
        <w:rPr>
          <w:rFonts w:ascii="仿宋" w:hAnsi="仿宋" w:eastAsia="仿宋"/>
          <w:b/>
          <w:i/>
          <w:sz w:val="24"/>
          <w:szCs w:val="24"/>
          <w:highlight w:val="none"/>
          <w:u w:val="single"/>
        </w:rPr>
        <w:t>合同专用条款</w:t>
      </w:r>
      <w:r>
        <w:rPr>
          <w:rFonts w:ascii="仿宋" w:hAnsi="仿宋" w:eastAsia="仿宋"/>
          <w:sz w:val="24"/>
          <w:szCs w:val="24"/>
          <w:highlight w:val="none"/>
        </w:rPr>
        <w:t>约定期间</w:t>
      </w:r>
      <w:r>
        <w:rPr>
          <w:rFonts w:hint="eastAsia" w:ascii="仿宋" w:hAnsi="仿宋" w:eastAsia="仿宋"/>
          <w:sz w:val="24"/>
          <w:szCs w:val="24"/>
          <w:highlight w:val="none"/>
        </w:rPr>
        <w:t>内</w:t>
      </w:r>
      <w:r>
        <w:rPr>
          <w:rFonts w:ascii="仿宋" w:hAnsi="仿宋" w:eastAsia="仿宋"/>
          <w:sz w:val="24"/>
          <w:szCs w:val="24"/>
          <w:highlight w:val="none"/>
        </w:rPr>
        <w:t>不予退还或者应完全有效</w:t>
      </w:r>
      <w:r>
        <w:rPr>
          <w:rFonts w:hint="eastAsia" w:ascii="仿宋" w:hAnsi="仿宋" w:eastAsia="仿宋"/>
          <w:sz w:val="24"/>
          <w:szCs w:val="24"/>
          <w:highlight w:val="none"/>
        </w:rPr>
        <w:t>，前述约定期间</w:t>
      </w:r>
      <w:r>
        <w:rPr>
          <w:rFonts w:ascii="仿宋" w:hAnsi="仿宋" w:eastAsia="仿宋"/>
          <w:sz w:val="24"/>
          <w:szCs w:val="24"/>
          <w:highlight w:val="none"/>
        </w:rPr>
        <w:t>届满之日起</w:t>
      </w:r>
      <w:r>
        <w:rPr>
          <w:rFonts w:hint="eastAsia" w:ascii="仿宋" w:hAnsi="仿宋" w:eastAsia="仿宋"/>
          <w:sz w:val="24"/>
          <w:szCs w:val="24"/>
          <w:highlight w:val="none"/>
          <w:u w:val="single"/>
        </w:rPr>
        <w:t>30</w:t>
      </w:r>
      <w:r>
        <w:rPr>
          <w:rFonts w:hint="eastAsia" w:ascii="仿宋" w:hAnsi="仿宋" w:eastAsia="仿宋"/>
          <w:sz w:val="24"/>
          <w:szCs w:val="24"/>
          <w:highlight w:val="none"/>
        </w:rPr>
        <w:t>个</w:t>
      </w:r>
      <w:r>
        <w:rPr>
          <w:rFonts w:ascii="仿宋" w:hAnsi="仿宋" w:eastAsia="仿宋"/>
          <w:sz w:val="24"/>
          <w:szCs w:val="24"/>
          <w:highlight w:val="none"/>
        </w:rPr>
        <w:t>工作日内，甲方应将履约保证金退还乙方</w:t>
      </w:r>
      <w:r>
        <w:rPr>
          <w:rFonts w:hint="eastAsia" w:ascii="仿宋" w:hAnsi="仿宋" w:eastAsia="仿宋"/>
          <w:sz w:val="24"/>
          <w:szCs w:val="24"/>
          <w:highlight w:val="none"/>
        </w:rPr>
        <w:t>；</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2.18.3</w:t>
      </w:r>
      <w:r>
        <w:rPr>
          <w:rFonts w:ascii="仿宋" w:hAnsi="仿宋" w:eastAsia="仿宋"/>
          <w:sz w:val="24"/>
          <w:szCs w:val="24"/>
          <w:highlight w:val="none"/>
        </w:rPr>
        <w:t>如果乙方不履行合同</w:t>
      </w:r>
      <w:r>
        <w:rPr>
          <w:rFonts w:hint="eastAsia" w:ascii="仿宋" w:hAnsi="仿宋" w:eastAsia="仿宋"/>
          <w:sz w:val="24"/>
          <w:szCs w:val="24"/>
          <w:highlight w:val="none"/>
        </w:rPr>
        <w:t>，履约保证金不予退还；如果乙方</w:t>
      </w:r>
      <w:r>
        <w:rPr>
          <w:rFonts w:ascii="仿宋" w:hAnsi="仿宋" w:eastAsia="仿宋"/>
          <w:sz w:val="24"/>
          <w:szCs w:val="24"/>
          <w:highlight w:val="none"/>
        </w:rPr>
        <w:t>未能按合同</w:t>
      </w:r>
      <w:r>
        <w:rPr>
          <w:rFonts w:hint="eastAsia" w:ascii="仿宋" w:hAnsi="仿宋" w:eastAsia="仿宋"/>
          <w:sz w:val="24"/>
          <w:szCs w:val="24"/>
          <w:highlight w:val="none"/>
        </w:rPr>
        <w:t>约</w:t>
      </w:r>
      <w:r>
        <w:rPr>
          <w:rFonts w:ascii="仿宋" w:hAnsi="仿宋" w:eastAsia="仿宋"/>
          <w:sz w:val="24"/>
          <w:szCs w:val="24"/>
          <w:highlight w:val="none"/>
        </w:rPr>
        <w:t>定全面履行义务，那么甲方有权从履约保证金中取得补偿或赔偿</w:t>
      </w:r>
      <w:r>
        <w:rPr>
          <w:rFonts w:hint="eastAsia" w:ascii="仿宋" w:hAnsi="仿宋" w:eastAsia="仿宋"/>
          <w:sz w:val="24"/>
          <w:szCs w:val="24"/>
          <w:highlight w:val="none"/>
        </w:rPr>
        <w:t>，同时不影响甲方要求乙方承担合同约定的超过履约保证金的违约责任的权利。</w:t>
      </w:r>
    </w:p>
    <w:bookmarkEnd w:id="432"/>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33" w:name="_Toc54784667"/>
      <w:bookmarkStart w:id="434" w:name="_Toc42365101"/>
      <w:bookmarkStart w:id="435" w:name="_Toc106384001"/>
      <w:r>
        <w:rPr>
          <w:rFonts w:hint="eastAsia" w:ascii="Times New Roman" w:hAnsi="Times New Roman" w:eastAsia="仿宋"/>
          <w:b/>
          <w:bCs/>
          <w:sz w:val="30"/>
          <w:szCs w:val="32"/>
          <w:highlight w:val="none"/>
        </w:rPr>
        <w:t>2.19合同份数</w:t>
      </w:r>
      <w:bookmarkEnd w:id="433"/>
      <w:bookmarkEnd w:id="434"/>
      <w:bookmarkEnd w:id="435"/>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合同份数按</w:t>
      </w:r>
      <w:r>
        <w:rPr>
          <w:rFonts w:ascii="仿宋" w:hAnsi="仿宋" w:eastAsia="仿宋"/>
          <w:b/>
          <w:i/>
          <w:sz w:val="24"/>
          <w:szCs w:val="24"/>
          <w:highlight w:val="none"/>
          <w:u w:val="single"/>
        </w:rPr>
        <w:t>合同专用条款</w:t>
      </w:r>
      <w:r>
        <w:rPr>
          <w:rFonts w:ascii="仿宋" w:hAnsi="仿宋" w:eastAsia="仿宋"/>
          <w:sz w:val="24"/>
          <w:szCs w:val="24"/>
          <w:highlight w:val="none"/>
        </w:rPr>
        <w:t>规定</w:t>
      </w:r>
      <w:r>
        <w:rPr>
          <w:rFonts w:hint="eastAsia" w:ascii="仿宋" w:hAnsi="仿宋" w:eastAsia="仿宋"/>
          <w:sz w:val="24"/>
          <w:szCs w:val="24"/>
          <w:highlight w:val="none"/>
        </w:rPr>
        <w:t>，</w:t>
      </w:r>
      <w:r>
        <w:rPr>
          <w:rFonts w:ascii="仿宋" w:hAnsi="仿宋" w:eastAsia="仿宋"/>
          <w:sz w:val="24"/>
          <w:szCs w:val="24"/>
          <w:highlight w:val="none"/>
        </w:rPr>
        <w:t>每份均具有同等法律效力</w:t>
      </w:r>
      <w:r>
        <w:rPr>
          <w:rFonts w:hint="eastAsia" w:ascii="仿宋" w:hAnsi="仿宋" w:eastAsia="仿宋"/>
          <w:sz w:val="24"/>
          <w:szCs w:val="24"/>
          <w:highlight w:val="none"/>
        </w:rPr>
        <w:t>。</w:t>
      </w:r>
    </w:p>
    <w:p>
      <w:pPr>
        <w:keepNext/>
        <w:keepLines/>
        <w:spacing w:line="360" w:lineRule="auto"/>
        <w:jc w:val="center"/>
        <w:outlineLvl w:val="1"/>
        <w:rPr>
          <w:rFonts w:ascii="Arial" w:hAnsi="Arial" w:eastAsia="仿宋"/>
          <w:b/>
          <w:bCs/>
          <w:sz w:val="32"/>
          <w:szCs w:val="32"/>
          <w:highlight w:val="none"/>
        </w:rPr>
      </w:pPr>
      <w:r>
        <w:rPr>
          <w:rFonts w:ascii="Arial" w:hAnsi="Arial" w:eastAsia="仿宋"/>
          <w:b/>
          <w:bCs/>
          <w:sz w:val="32"/>
          <w:szCs w:val="32"/>
          <w:highlight w:val="none"/>
        </w:rPr>
        <w:br w:type="page"/>
      </w:r>
      <w:bookmarkStart w:id="436" w:name="_Toc106384002"/>
      <w:bookmarkStart w:id="437" w:name="_Toc42365102"/>
      <w:bookmarkStart w:id="438" w:name="_Toc54784668"/>
      <w:bookmarkStart w:id="439" w:name="_Toc331685784"/>
      <w:r>
        <w:rPr>
          <w:rFonts w:hint="eastAsia" w:ascii="Arial" w:hAnsi="Arial" w:eastAsia="仿宋"/>
          <w:b/>
          <w:bCs/>
          <w:sz w:val="32"/>
          <w:szCs w:val="32"/>
          <w:highlight w:val="none"/>
        </w:rPr>
        <w:t>第三部分合同专用条款</w:t>
      </w:r>
      <w:bookmarkEnd w:id="436"/>
      <w:bookmarkEnd w:id="437"/>
      <w:bookmarkEnd w:id="438"/>
      <w:bookmarkEnd w:id="439"/>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本部分</w:t>
      </w:r>
      <w:r>
        <w:rPr>
          <w:rFonts w:ascii="仿宋" w:hAnsi="仿宋" w:eastAsia="仿宋"/>
          <w:sz w:val="24"/>
          <w:szCs w:val="24"/>
          <w:highlight w:val="none"/>
        </w:rPr>
        <w:t>是对</w:t>
      </w:r>
      <w:r>
        <w:rPr>
          <w:rFonts w:hint="eastAsia" w:ascii="仿宋" w:hAnsi="仿宋" w:eastAsia="仿宋"/>
          <w:sz w:val="24"/>
          <w:szCs w:val="24"/>
          <w:highlight w:val="none"/>
        </w:rPr>
        <w:t>前两</w:t>
      </w:r>
      <w:r>
        <w:rPr>
          <w:rFonts w:ascii="仿宋" w:hAnsi="仿宋" w:eastAsia="仿宋"/>
          <w:sz w:val="24"/>
          <w:szCs w:val="24"/>
          <w:highlight w:val="none"/>
        </w:rPr>
        <w:t>部分的补充和修改</w:t>
      </w:r>
      <w:r>
        <w:rPr>
          <w:rFonts w:hint="eastAsia" w:ascii="仿宋" w:hAnsi="仿宋" w:eastAsia="仿宋"/>
          <w:sz w:val="24"/>
          <w:szCs w:val="24"/>
          <w:highlight w:val="none"/>
        </w:rPr>
        <w:t>，</w:t>
      </w:r>
      <w:r>
        <w:rPr>
          <w:rFonts w:ascii="仿宋" w:hAnsi="仿宋" w:eastAsia="仿宋"/>
          <w:sz w:val="24"/>
          <w:szCs w:val="24"/>
          <w:highlight w:val="none"/>
        </w:rPr>
        <w:t>如果</w:t>
      </w:r>
      <w:r>
        <w:rPr>
          <w:rFonts w:hint="eastAsia" w:ascii="仿宋" w:hAnsi="仿宋" w:eastAsia="仿宋"/>
          <w:sz w:val="24"/>
          <w:szCs w:val="24"/>
          <w:highlight w:val="none"/>
        </w:rPr>
        <w:t>前两</w:t>
      </w:r>
      <w:r>
        <w:rPr>
          <w:rFonts w:ascii="仿宋" w:hAnsi="仿宋" w:eastAsia="仿宋"/>
          <w:sz w:val="24"/>
          <w:szCs w:val="24"/>
          <w:highlight w:val="none"/>
        </w:rPr>
        <w:t>部分和本部分的约定不一致</w:t>
      </w:r>
      <w:r>
        <w:rPr>
          <w:rFonts w:hint="eastAsia" w:ascii="仿宋" w:hAnsi="仿宋" w:eastAsia="仿宋"/>
          <w:sz w:val="24"/>
          <w:szCs w:val="24"/>
          <w:highlight w:val="none"/>
        </w:rPr>
        <w:t>，</w:t>
      </w:r>
      <w:r>
        <w:rPr>
          <w:rFonts w:ascii="仿宋" w:hAnsi="仿宋" w:eastAsia="仿宋"/>
          <w:sz w:val="24"/>
          <w:szCs w:val="24"/>
          <w:highlight w:val="none"/>
        </w:rPr>
        <w:t>应以本部分的约定为准</w:t>
      </w:r>
      <w:r>
        <w:rPr>
          <w:rFonts w:hint="eastAsia" w:ascii="仿宋" w:hAnsi="仿宋" w:eastAsia="仿宋"/>
          <w:sz w:val="24"/>
          <w:szCs w:val="24"/>
          <w:highlight w:val="none"/>
        </w:rPr>
        <w:t>。</w:t>
      </w:r>
      <w:r>
        <w:rPr>
          <w:rFonts w:ascii="仿宋" w:hAnsi="仿宋" w:eastAsia="仿宋"/>
          <w:sz w:val="24"/>
          <w:szCs w:val="24"/>
          <w:highlight w:val="none"/>
        </w:rPr>
        <w:t>本部分的条款号应与</w:t>
      </w:r>
      <w:r>
        <w:rPr>
          <w:rFonts w:hint="eastAsia" w:ascii="仿宋" w:hAnsi="仿宋" w:eastAsia="仿宋"/>
          <w:sz w:val="24"/>
          <w:szCs w:val="24"/>
          <w:highlight w:val="none"/>
        </w:rPr>
        <w:t>前两部分</w:t>
      </w:r>
      <w:r>
        <w:rPr>
          <w:rFonts w:ascii="仿宋" w:hAnsi="仿宋" w:eastAsia="仿宋"/>
          <w:sz w:val="24"/>
          <w:szCs w:val="24"/>
          <w:highlight w:val="none"/>
        </w:rPr>
        <w:t>的条款号保持对应</w:t>
      </w:r>
      <w:r>
        <w:rPr>
          <w:rFonts w:hint="eastAsia" w:ascii="仿宋" w:hAnsi="仿宋" w:eastAsia="仿宋"/>
          <w:sz w:val="24"/>
          <w:szCs w:val="24"/>
          <w:highlight w:val="none"/>
        </w:rPr>
        <w:t>；与前两部分</w:t>
      </w:r>
      <w:r>
        <w:rPr>
          <w:rFonts w:ascii="仿宋" w:hAnsi="仿宋" w:eastAsia="仿宋"/>
          <w:sz w:val="24"/>
          <w:szCs w:val="24"/>
          <w:highlight w:val="none"/>
        </w:rPr>
        <w:t>无对应关系的内容可另行编制条款号</w:t>
      </w:r>
      <w:r>
        <w:rPr>
          <w:rFonts w:hint="eastAsia" w:ascii="仿宋" w:hAnsi="仿宋" w:eastAsia="仿宋"/>
          <w:sz w:val="24"/>
          <w:szCs w:val="24"/>
          <w:highlight w:val="none"/>
        </w:rPr>
        <w:t>。</w:t>
      </w:r>
    </w:p>
    <w:tbl>
      <w:tblPr>
        <w:tblStyle w:val="3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1"/>
        <w:gridCol w:w="77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91" w:type="dxa"/>
            <w:tcBorders>
              <w:left w:val="single" w:color="auto" w:sz="4" w:space="0"/>
            </w:tcBorders>
            <w:vAlign w:val="center"/>
          </w:tcPr>
          <w:p>
            <w:pPr>
              <w:spacing w:line="560" w:lineRule="exact"/>
              <w:jc w:val="center"/>
              <w:rPr>
                <w:rFonts w:ascii="仿宋" w:hAnsi="仿宋" w:eastAsia="仿宋"/>
                <w:b/>
                <w:sz w:val="24"/>
                <w:szCs w:val="24"/>
                <w:highlight w:val="none"/>
              </w:rPr>
            </w:pPr>
            <w:r>
              <w:rPr>
                <w:rFonts w:ascii="仿宋" w:hAnsi="仿宋" w:eastAsia="仿宋"/>
                <w:b/>
                <w:sz w:val="24"/>
                <w:szCs w:val="24"/>
                <w:highlight w:val="none"/>
              </w:rPr>
              <w:t>条款号</w:t>
            </w:r>
          </w:p>
        </w:tc>
        <w:tc>
          <w:tcPr>
            <w:tcW w:w="7784" w:type="dxa"/>
            <w:vAlign w:val="center"/>
          </w:tcPr>
          <w:p>
            <w:pPr>
              <w:spacing w:line="560" w:lineRule="exact"/>
              <w:jc w:val="center"/>
              <w:rPr>
                <w:rFonts w:ascii="仿宋" w:hAnsi="仿宋" w:eastAsia="仿宋"/>
                <w:b/>
                <w:sz w:val="24"/>
                <w:szCs w:val="24"/>
                <w:highlight w:val="none"/>
              </w:rPr>
            </w:pPr>
            <w:r>
              <w:rPr>
                <w:rFonts w:ascii="仿宋" w:hAnsi="仿宋" w:eastAsia="仿宋"/>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2.3.2</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技术成果的归属为甲乙双方共有。由此产生的收益的分成办法由双方协商。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2.5</w:t>
            </w:r>
          </w:p>
        </w:tc>
        <w:tc>
          <w:tcPr>
            <w:tcW w:w="7784" w:type="dxa"/>
            <w:vAlign w:val="center"/>
          </w:tcPr>
          <w:p>
            <w:pPr>
              <w:rPr>
                <w:rFonts w:ascii="仿宋" w:hAnsi="仿宋" w:eastAsia="仿宋"/>
                <w:b/>
                <w:bCs/>
                <w:sz w:val="22"/>
                <w:szCs w:val="28"/>
                <w:highlight w:val="none"/>
              </w:rPr>
            </w:pPr>
            <w:r>
              <w:rPr>
                <w:rFonts w:hint="eastAsia" w:ascii="仿宋" w:hAnsi="仿宋" w:eastAsia="仿宋" w:cs="仿宋_GB2312"/>
                <w:sz w:val="24"/>
                <w:szCs w:val="24"/>
                <w:highlight w:val="none"/>
              </w:rPr>
              <w:t>合同签订后</w:t>
            </w:r>
            <w:r>
              <w:rPr>
                <w:rFonts w:hint="eastAsia" w:ascii="仿宋" w:hAnsi="仿宋" w:eastAsia="仿宋" w:cs="仿宋_GB2312"/>
                <w:sz w:val="24"/>
                <w:szCs w:val="24"/>
                <w:highlight w:val="none"/>
                <w:lang w:val="en-US" w:eastAsia="zh-CN"/>
              </w:rPr>
              <w:t>一月内支付合同总价款的30%，剩余部分按进度拨付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2.11.3</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双方通过协商在7日内达成进一步履行合同的协议，因不可抗力致使合同不能履行的，合同终止。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2.11.4</w:t>
            </w:r>
          </w:p>
        </w:tc>
        <w:tc>
          <w:tcPr>
            <w:tcW w:w="7784" w:type="dxa"/>
            <w:vAlign w:val="center"/>
          </w:tcPr>
          <w:p>
            <w:pPr>
              <w:rPr>
                <w:rFonts w:ascii="仿宋" w:hAnsi="仿宋" w:eastAsia="仿宋"/>
                <w:sz w:val="22"/>
                <w:szCs w:val="28"/>
                <w:highlight w:val="none"/>
              </w:rPr>
            </w:pPr>
            <w:r>
              <w:rPr>
                <w:rFonts w:ascii="仿宋" w:hAnsi="仿宋" w:eastAsia="仿宋"/>
                <w:sz w:val="22"/>
                <w:szCs w:val="28"/>
                <w:highlight w:val="none"/>
              </w:rPr>
              <w:t>受</w:t>
            </w:r>
            <w:r>
              <w:rPr>
                <w:rFonts w:hint="eastAsia" w:ascii="仿宋" w:hAnsi="仿宋" w:eastAsia="仿宋"/>
                <w:sz w:val="22"/>
                <w:szCs w:val="28"/>
                <w:highlight w:val="none"/>
              </w:rPr>
              <w:t>不可抗力</w:t>
            </w:r>
            <w:r>
              <w:rPr>
                <w:rFonts w:ascii="仿宋" w:hAnsi="仿宋" w:eastAsia="仿宋"/>
                <w:sz w:val="22"/>
                <w:szCs w:val="28"/>
                <w:highlight w:val="none"/>
              </w:rPr>
              <w:t>影响的一方在不可抗力发生后</w:t>
            </w:r>
            <w:r>
              <w:rPr>
                <w:rFonts w:hint="eastAsia" w:ascii="仿宋" w:hAnsi="仿宋" w:eastAsia="仿宋"/>
                <w:sz w:val="22"/>
                <w:szCs w:val="28"/>
                <w:highlight w:val="none"/>
              </w:rPr>
              <w:t>，在24小时内以书面形式通知对方当事人；事故发生后3天内,将有关部门出具的证明文件送达另一方。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2.18.1</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乙方在签订合同后5个工作日内，以支票、汇票、本票等非现金形式，提交不超过合同价</w:t>
            </w:r>
            <w:r>
              <w:rPr>
                <w:rFonts w:hint="eastAsia" w:ascii="仿宋" w:hAnsi="仿宋" w:eastAsia="仿宋"/>
                <w:sz w:val="22"/>
                <w:szCs w:val="28"/>
                <w:highlight w:val="none"/>
                <w:lang w:val="en-US" w:eastAsia="zh-CN"/>
              </w:rPr>
              <w:t>10</w:t>
            </w:r>
            <w:r>
              <w:rPr>
                <w:rFonts w:hint="eastAsia" w:ascii="仿宋" w:hAnsi="仿宋" w:eastAsia="仿宋"/>
                <w:sz w:val="22"/>
                <w:szCs w:val="28"/>
                <w:highlight w:val="none"/>
              </w:rPr>
              <w:t>%的履约保证金。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2.18.2</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履约保证金在合同履行期内不予退还或者完全有效。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2.19</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合同份数：一式伍份，每份均具有同等法律效力。</w:t>
            </w:r>
          </w:p>
        </w:tc>
      </w:tr>
    </w:tbl>
    <w:p>
      <w:pPr>
        <w:rPr>
          <w:rFonts w:ascii="仿宋" w:hAnsi="仿宋" w:eastAsia="仿宋"/>
          <w:highlight w:val="none"/>
        </w:rPr>
      </w:pPr>
      <w:r>
        <w:rPr>
          <w:rFonts w:ascii="仿宋" w:hAnsi="仿宋" w:eastAsia="仿宋"/>
          <w:highlight w:val="none"/>
        </w:rPr>
        <w:br w:type="page"/>
      </w:r>
    </w:p>
    <w:p>
      <w:pPr>
        <w:pStyle w:val="5"/>
        <w:spacing w:before="0" w:after="0" w:line="240" w:lineRule="auto"/>
        <w:jc w:val="center"/>
        <w:rPr>
          <w:rFonts w:ascii="仿宋" w:hAnsi="仿宋" w:eastAsia="仿宋"/>
          <w:b/>
          <w:bCs w:val="0"/>
          <w:color w:val="000000"/>
          <w:sz w:val="32"/>
          <w:szCs w:val="32"/>
          <w:highlight w:val="none"/>
        </w:rPr>
      </w:pPr>
      <w:bookmarkStart w:id="440" w:name="_Toc534380788"/>
      <w:bookmarkStart w:id="441" w:name="_Toc45381200"/>
      <w:bookmarkStart w:id="442" w:name="_Toc106384003"/>
      <w:r>
        <w:rPr>
          <w:rFonts w:hint="eastAsia" w:ascii="仿宋" w:hAnsi="仿宋" w:eastAsia="仿宋"/>
          <w:b/>
          <w:bCs w:val="0"/>
          <w:color w:val="000000"/>
          <w:sz w:val="32"/>
          <w:szCs w:val="32"/>
          <w:highlight w:val="none"/>
        </w:rPr>
        <w:t>第六章竞争性磋商响应文件格式</w:t>
      </w:r>
      <w:bookmarkEnd w:id="440"/>
      <w:bookmarkEnd w:id="441"/>
      <w:bookmarkEnd w:id="442"/>
    </w:p>
    <w:p>
      <w:pPr>
        <w:pStyle w:val="149"/>
        <w:spacing w:line="360" w:lineRule="auto"/>
        <w:jc w:val="center"/>
        <w:rPr>
          <w:rFonts w:ascii="仿宋" w:hAnsi="仿宋" w:eastAsia="仿宋"/>
          <w:highlight w:val="none"/>
        </w:rPr>
      </w:pPr>
    </w:p>
    <w:p>
      <w:pPr>
        <w:pStyle w:val="149"/>
        <w:spacing w:line="360" w:lineRule="auto"/>
        <w:jc w:val="center"/>
        <w:rPr>
          <w:rFonts w:ascii="仿宋" w:hAnsi="仿宋" w:eastAsia="仿宋"/>
          <w:highlight w:val="none"/>
        </w:rPr>
      </w:pPr>
      <w:r>
        <w:rPr>
          <w:rFonts w:ascii="仿宋" w:hAnsi="仿宋" w:eastAsia="仿宋"/>
          <w:highlight w:val="none"/>
        </w:rPr>
        <w:t>目录</w:t>
      </w:r>
    </w:p>
    <w:p>
      <w:pPr>
        <w:pStyle w:val="82"/>
        <w:spacing w:line="360" w:lineRule="auto"/>
        <w:rPr>
          <w:rFonts w:ascii="仿宋" w:hAnsi="仿宋" w:eastAsia="仿宋" w:cs="宋体"/>
          <w:kern w:val="0"/>
          <w:szCs w:val="21"/>
          <w:highlight w:val="none"/>
        </w:rPr>
      </w:pPr>
      <w:r>
        <w:rPr>
          <w:rFonts w:hint="eastAsia" w:ascii="仿宋" w:hAnsi="仿宋" w:eastAsia="仿宋" w:cs="宋体"/>
          <w:kern w:val="0"/>
          <w:szCs w:val="21"/>
          <w:highlight w:val="none"/>
        </w:rPr>
        <w:t>一、资格审查材料</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（一）具有独立承担民事责任的能力</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（二）具有良好的商业信誉和健全的财务会计制度</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（三）具有履行合同所必需的设备和专业技术能力</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（四）有依法缴纳税收和社会保障资金的良好记录</w:t>
      </w:r>
    </w:p>
    <w:p>
      <w:pPr>
        <w:pStyle w:val="82"/>
        <w:spacing w:line="360" w:lineRule="auto"/>
        <w:ind w:firstLine="210" w:firstLineChars="100"/>
        <w:rPr>
          <w:rFonts w:hint="eastAsia" w:ascii="仿宋" w:hAnsi="仿宋" w:eastAsia="仿宋" w:cs="宋体"/>
          <w:kern w:val="0"/>
          <w:szCs w:val="21"/>
          <w:highlight w:val="none"/>
          <w:lang w:eastAsia="zh-CN"/>
        </w:rPr>
      </w:pPr>
      <w:r>
        <w:rPr>
          <w:rFonts w:hint="eastAsia" w:ascii="仿宋" w:hAnsi="仿宋" w:eastAsia="仿宋" w:cs="宋体"/>
          <w:kern w:val="0"/>
          <w:szCs w:val="21"/>
          <w:highlight w:val="none"/>
        </w:rPr>
        <w:t>（五）参加政府采购活动前三年内，在经营活动中没有重大违法记录</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（六）特定资格要求</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（七）联合体协议书</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（八）信用记录查询</w:t>
      </w:r>
    </w:p>
    <w:p>
      <w:pPr>
        <w:pStyle w:val="82"/>
        <w:spacing w:line="360" w:lineRule="auto"/>
        <w:ind w:firstLine="210" w:firstLineChars="100"/>
        <w:rPr>
          <w:rFonts w:ascii="仿宋" w:hAnsi="仿宋" w:eastAsia="仿宋" w:cs="宋体"/>
          <w:kern w:val="0"/>
          <w:szCs w:val="21"/>
          <w:highlight w:val="none"/>
        </w:rPr>
      </w:pPr>
      <w:r>
        <w:rPr>
          <w:rFonts w:ascii="仿宋" w:hAnsi="仿宋" w:eastAsia="仿宋" w:cs="宋体"/>
          <w:kern w:val="0"/>
          <w:szCs w:val="21"/>
          <w:highlight w:val="none"/>
        </w:rPr>
        <w:t>（</w:t>
      </w:r>
      <w:r>
        <w:rPr>
          <w:rFonts w:hint="eastAsia" w:ascii="仿宋" w:hAnsi="仿宋" w:eastAsia="仿宋" w:cs="宋体"/>
          <w:kern w:val="0"/>
          <w:szCs w:val="21"/>
          <w:highlight w:val="none"/>
        </w:rPr>
        <w:t>九</w:t>
      </w:r>
      <w:r>
        <w:rPr>
          <w:rFonts w:ascii="仿宋" w:hAnsi="仿宋" w:eastAsia="仿宋" w:cs="宋体"/>
          <w:kern w:val="0"/>
          <w:szCs w:val="21"/>
          <w:highlight w:val="none"/>
        </w:rPr>
        <w:t>）投标保证金</w:t>
      </w:r>
    </w:p>
    <w:p>
      <w:pPr>
        <w:pStyle w:val="82"/>
        <w:spacing w:line="360" w:lineRule="auto"/>
        <w:ind w:firstLine="210" w:firstLineChars="100"/>
        <w:rPr>
          <w:rFonts w:ascii="仿宋" w:hAnsi="仿宋" w:eastAsia="仿宋" w:cs="宋体"/>
          <w:kern w:val="0"/>
          <w:szCs w:val="21"/>
          <w:highlight w:val="none"/>
        </w:rPr>
      </w:pPr>
      <w:r>
        <w:rPr>
          <w:rFonts w:ascii="仿宋" w:hAnsi="仿宋" w:eastAsia="仿宋" w:cs="宋体"/>
          <w:kern w:val="0"/>
          <w:szCs w:val="21"/>
          <w:highlight w:val="none"/>
        </w:rPr>
        <w:t>（</w:t>
      </w:r>
      <w:r>
        <w:rPr>
          <w:rFonts w:hint="eastAsia" w:ascii="仿宋" w:hAnsi="仿宋" w:eastAsia="仿宋" w:cs="宋体"/>
          <w:kern w:val="0"/>
          <w:szCs w:val="21"/>
          <w:highlight w:val="none"/>
        </w:rPr>
        <w:t>十</w:t>
      </w:r>
      <w:r>
        <w:rPr>
          <w:rFonts w:ascii="仿宋" w:hAnsi="仿宋" w:eastAsia="仿宋" w:cs="宋体"/>
          <w:kern w:val="0"/>
          <w:szCs w:val="21"/>
          <w:highlight w:val="none"/>
        </w:rPr>
        <w:t>）不参与围标串标承诺书</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（十一）法律、行政法规规定的其他条件</w:t>
      </w:r>
    </w:p>
    <w:p>
      <w:pPr>
        <w:pStyle w:val="82"/>
        <w:spacing w:line="360" w:lineRule="auto"/>
        <w:rPr>
          <w:rFonts w:ascii="仿宋" w:hAnsi="仿宋" w:eastAsia="仿宋" w:cs="宋体"/>
          <w:kern w:val="0"/>
          <w:szCs w:val="21"/>
          <w:highlight w:val="none"/>
        </w:rPr>
      </w:pPr>
      <w:r>
        <w:rPr>
          <w:rFonts w:hint="eastAsia" w:ascii="仿宋" w:hAnsi="仿宋" w:eastAsia="仿宋" w:cs="宋体"/>
          <w:kern w:val="0"/>
          <w:szCs w:val="21"/>
          <w:highlight w:val="none"/>
        </w:rPr>
        <w:t>二、商务文件组成</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（一）竞争性磋商函</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（二）磋商报价一览表</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（三）竞争性磋商报价明细表</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（四）商务响应、偏离说明表</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（五）供应商项目业绩表</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（六）组织服务能力</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（七）中小企业声明函</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（八）供应商认为需要提交的其他材料</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三、技术文件组成</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（一）技术响应、偏离说明表</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（二）技术方案</w:t>
      </w:r>
    </w:p>
    <w:p>
      <w:pPr>
        <w:pStyle w:val="82"/>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（三）供应商认为需要说明的其他技术方案</w:t>
      </w:r>
    </w:p>
    <w:p>
      <w:pPr>
        <w:widowControl/>
        <w:jc w:val="left"/>
        <w:rPr>
          <w:rFonts w:ascii="仿宋" w:hAnsi="仿宋" w:eastAsia="仿宋"/>
          <w:b/>
          <w:sz w:val="28"/>
          <w:highlight w:val="none"/>
        </w:rPr>
      </w:pPr>
      <w:r>
        <w:rPr>
          <w:rFonts w:ascii="仿宋" w:hAnsi="仿宋" w:eastAsia="仿宋"/>
          <w:b/>
          <w:sz w:val="28"/>
          <w:highlight w:val="none"/>
        </w:rPr>
        <w:br w:type="page"/>
      </w:r>
    </w:p>
    <w:p>
      <w:pPr>
        <w:pStyle w:val="82"/>
        <w:spacing w:line="360" w:lineRule="auto"/>
        <w:rPr>
          <w:rFonts w:ascii="仿宋" w:hAnsi="仿宋" w:eastAsia="仿宋"/>
          <w:b/>
          <w:sz w:val="28"/>
          <w:highlight w:val="none"/>
        </w:rPr>
      </w:pPr>
      <w:r>
        <w:rPr>
          <w:rFonts w:hint="eastAsia" w:ascii="仿宋" w:hAnsi="仿宋" w:eastAsia="仿宋"/>
          <w:b/>
          <w:sz w:val="28"/>
          <w:highlight w:val="none"/>
        </w:rPr>
        <w:t>响应文件封面</w:t>
      </w:r>
    </w:p>
    <w:p>
      <w:pPr>
        <w:pStyle w:val="82"/>
        <w:spacing w:line="360" w:lineRule="auto"/>
        <w:jc w:val="center"/>
        <w:rPr>
          <w:rFonts w:ascii="仿宋" w:hAnsi="仿宋" w:eastAsia="仿宋"/>
          <w:sz w:val="28"/>
          <w:highlight w:val="none"/>
        </w:rPr>
      </w:pPr>
    </w:p>
    <w:p>
      <w:pPr>
        <w:pStyle w:val="82"/>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（项目名称）</w:t>
      </w:r>
    </w:p>
    <w:p>
      <w:pPr>
        <w:pStyle w:val="82"/>
        <w:spacing w:line="360" w:lineRule="auto"/>
        <w:jc w:val="center"/>
        <w:rPr>
          <w:rFonts w:ascii="仿宋" w:hAnsi="仿宋" w:eastAsia="仿宋"/>
          <w:sz w:val="28"/>
          <w:szCs w:val="28"/>
          <w:highlight w:val="none"/>
        </w:rPr>
      </w:pPr>
    </w:p>
    <w:p>
      <w:pPr>
        <w:pStyle w:val="82"/>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（项目编号）</w:t>
      </w:r>
    </w:p>
    <w:p>
      <w:pPr>
        <w:pStyle w:val="82"/>
        <w:spacing w:line="360" w:lineRule="auto"/>
        <w:jc w:val="center"/>
        <w:rPr>
          <w:rFonts w:ascii="仿宋" w:hAnsi="仿宋" w:eastAsia="仿宋"/>
          <w:sz w:val="28"/>
          <w:szCs w:val="28"/>
          <w:highlight w:val="none"/>
        </w:rPr>
      </w:pPr>
    </w:p>
    <w:p>
      <w:pPr>
        <w:pStyle w:val="82"/>
        <w:spacing w:line="360" w:lineRule="auto"/>
        <w:rPr>
          <w:rFonts w:ascii="仿宋" w:hAnsi="仿宋" w:eastAsia="仿宋"/>
          <w:sz w:val="28"/>
          <w:szCs w:val="28"/>
          <w:highlight w:val="none"/>
        </w:rPr>
      </w:pPr>
    </w:p>
    <w:p>
      <w:pPr>
        <w:pStyle w:val="82"/>
        <w:spacing w:line="360" w:lineRule="auto"/>
        <w:jc w:val="center"/>
        <w:rPr>
          <w:rFonts w:ascii="仿宋" w:hAnsi="仿宋" w:eastAsia="仿宋"/>
          <w:sz w:val="28"/>
          <w:highlight w:val="none"/>
        </w:rPr>
      </w:pPr>
    </w:p>
    <w:p>
      <w:pPr>
        <w:pStyle w:val="82"/>
        <w:spacing w:line="360" w:lineRule="auto"/>
        <w:jc w:val="center"/>
        <w:rPr>
          <w:rFonts w:ascii="仿宋" w:hAnsi="仿宋" w:eastAsia="仿宋"/>
          <w:b/>
          <w:sz w:val="72"/>
          <w:szCs w:val="72"/>
          <w:highlight w:val="none"/>
        </w:rPr>
      </w:pPr>
      <w:r>
        <w:rPr>
          <w:rFonts w:hint="eastAsia" w:ascii="仿宋" w:hAnsi="仿宋" w:eastAsia="仿宋"/>
          <w:b/>
          <w:sz w:val="72"/>
          <w:szCs w:val="72"/>
          <w:highlight w:val="none"/>
        </w:rPr>
        <w:t>响应文件</w:t>
      </w:r>
    </w:p>
    <w:p>
      <w:pPr>
        <w:pStyle w:val="82"/>
        <w:spacing w:line="360" w:lineRule="auto"/>
        <w:jc w:val="center"/>
        <w:rPr>
          <w:rFonts w:ascii="仿宋" w:hAnsi="仿宋" w:eastAsia="仿宋"/>
          <w:sz w:val="28"/>
          <w:highlight w:val="none"/>
        </w:rPr>
      </w:pPr>
    </w:p>
    <w:p>
      <w:pPr>
        <w:pStyle w:val="82"/>
        <w:spacing w:line="360" w:lineRule="auto"/>
        <w:rPr>
          <w:rFonts w:ascii="仿宋" w:hAnsi="仿宋" w:eastAsia="仿宋"/>
          <w:sz w:val="28"/>
          <w:highlight w:val="none"/>
        </w:rPr>
      </w:pPr>
    </w:p>
    <w:p>
      <w:pPr>
        <w:pStyle w:val="82"/>
        <w:spacing w:line="360" w:lineRule="auto"/>
        <w:rPr>
          <w:rFonts w:ascii="仿宋" w:hAnsi="仿宋" w:eastAsia="仿宋"/>
          <w:b/>
          <w:sz w:val="28"/>
          <w:highlight w:val="none"/>
        </w:rPr>
      </w:pPr>
    </w:p>
    <w:p>
      <w:pPr>
        <w:pStyle w:val="82"/>
        <w:spacing w:line="360" w:lineRule="auto"/>
        <w:rPr>
          <w:rFonts w:ascii="仿宋" w:hAnsi="仿宋" w:eastAsia="仿宋"/>
          <w:b/>
          <w:sz w:val="28"/>
          <w:highlight w:val="none"/>
        </w:rPr>
      </w:pPr>
    </w:p>
    <w:p>
      <w:pPr>
        <w:pStyle w:val="82"/>
        <w:spacing w:line="360" w:lineRule="auto"/>
        <w:jc w:val="center"/>
        <w:rPr>
          <w:rFonts w:ascii="仿宋" w:hAnsi="仿宋" w:eastAsia="仿宋"/>
          <w:b/>
          <w:sz w:val="28"/>
          <w:highlight w:val="none"/>
        </w:rPr>
      </w:pPr>
    </w:p>
    <w:p>
      <w:pPr>
        <w:pStyle w:val="82"/>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供应商：（盖章）</w:t>
      </w:r>
    </w:p>
    <w:p>
      <w:pPr>
        <w:pStyle w:val="82"/>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法定代表人或其授权委托人：（签字或盖章）</w:t>
      </w:r>
    </w:p>
    <w:p>
      <w:pPr>
        <w:pStyle w:val="82"/>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日期：（年/月/日）</w:t>
      </w:r>
    </w:p>
    <w:p>
      <w:pPr>
        <w:pStyle w:val="97"/>
        <w:spacing w:line="360" w:lineRule="auto"/>
        <w:jc w:val="center"/>
        <w:outlineLvl w:val="1"/>
        <w:rPr>
          <w:rFonts w:ascii="仿宋" w:hAnsi="仿宋" w:eastAsia="仿宋"/>
          <w:sz w:val="24"/>
          <w:highlight w:val="none"/>
        </w:rPr>
      </w:pPr>
      <w:r>
        <w:rPr>
          <w:rFonts w:ascii="仿宋" w:hAnsi="仿宋" w:eastAsia="仿宋"/>
          <w:highlight w:val="none"/>
        </w:rPr>
        <w:br w:type="page"/>
      </w:r>
      <w:bookmarkStart w:id="443" w:name="_Toc106384004"/>
      <w:r>
        <w:rPr>
          <w:rFonts w:ascii="仿宋" w:hAnsi="仿宋" w:eastAsia="仿宋"/>
          <w:sz w:val="24"/>
          <w:highlight w:val="none"/>
        </w:rPr>
        <w:t>一、资格审查材料</w:t>
      </w:r>
      <w:bookmarkEnd w:id="443"/>
    </w:p>
    <w:p>
      <w:pPr>
        <w:pStyle w:val="100"/>
        <w:spacing w:line="360" w:lineRule="auto"/>
        <w:outlineLvl w:val="2"/>
        <w:rPr>
          <w:rFonts w:ascii="仿宋" w:hAnsi="仿宋" w:eastAsia="仿宋"/>
          <w:sz w:val="24"/>
          <w:highlight w:val="none"/>
        </w:rPr>
      </w:pPr>
      <w:r>
        <w:rPr>
          <w:rFonts w:ascii="仿宋" w:hAnsi="仿宋" w:eastAsia="仿宋"/>
          <w:sz w:val="24"/>
          <w:highlight w:val="none"/>
        </w:rPr>
        <w:br w:type="page"/>
      </w:r>
    </w:p>
    <w:p>
      <w:pPr>
        <w:pStyle w:val="100"/>
        <w:spacing w:line="360" w:lineRule="auto"/>
        <w:outlineLvl w:val="2"/>
        <w:rPr>
          <w:rFonts w:ascii="仿宋" w:hAnsi="仿宋" w:eastAsia="仿宋"/>
          <w:sz w:val="24"/>
          <w:highlight w:val="none"/>
        </w:rPr>
      </w:pPr>
      <w:bookmarkStart w:id="444" w:name="_Toc98436646"/>
      <w:bookmarkStart w:id="445" w:name="_Toc76665144"/>
      <w:bookmarkStart w:id="446" w:name="_Toc106384005"/>
      <w:bookmarkStart w:id="447" w:name="_Toc96426861"/>
      <w:bookmarkStart w:id="448" w:name="_Toc97051800"/>
      <w:bookmarkStart w:id="449" w:name="_Toc76479618"/>
      <w:bookmarkStart w:id="450" w:name="_Toc76680623"/>
      <w:r>
        <w:rPr>
          <w:rFonts w:hint="eastAsia" w:ascii="仿宋" w:hAnsi="仿宋" w:eastAsia="仿宋"/>
          <w:sz w:val="24"/>
          <w:highlight w:val="none"/>
        </w:rPr>
        <w:t>（一）具有独立承担民事责任的能力；</w:t>
      </w:r>
      <w:bookmarkEnd w:id="444"/>
      <w:bookmarkEnd w:id="445"/>
      <w:bookmarkEnd w:id="446"/>
      <w:bookmarkEnd w:id="447"/>
      <w:bookmarkEnd w:id="448"/>
      <w:bookmarkEnd w:id="449"/>
      <w:bookmarkEnd w:id="450"/>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法人或者其他组织的营业执照等证明文件，自然人的身份证明；</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供应商是企业（包括合伙企业）的，应提供其在工商部门注册的有效“企业法人营业执照”或“营业执照”的复印件；</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供应商是事业单位的，应提供其有效的“事业单位法人证书”复印件；</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供应商是非企业专业服务机构的，应提供其有效的执业许可证复印件；</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供应商是个体工商户的，应提供其有效的“个体工商户营业执照”复印件；</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供应商是自然人的，应提供其有效的自然人身份证明；</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联合体各方均应提供</w:t>
      </w:r>
    </w:p>
    <w:p>
      <w:pPr>
        <w:pStyle w:val="100"/>
        <w:spacing w:line="360" w:lineRule="auto"/>
        <w:outlineLvl w:val="2"/>
        <w:rPr>
          <w:rFonts w:ascii="仿宋" w:hAnsi="仿宋" w:eastAsia="仿宋"/>
          <w:sz w:val="24"/>
          <w:highlight w:val="none"/>
        </w:rPr>
      </w:pPr>
      <w:bookmarkStart w:id="451" w:name="_Toc98436647"/>
      <w:bookmarkStart w:id="452" w:name="_Toc76479619"/>
      <w:bookmarkStart w:id="453" w:name="_Toc76680624"/>
      <w:bookmarkStart w:id="454" w:name="_Toc76665145"/>
      <w:bookmarkStart w:id="455" w:name="_Toc97051801"/>
      <w:bookmarkStart w:id="456" w:name="_Toc106384006"/>
      <w:bookmarkStart w:id="457" w:name="_Toc96426862"/>
      <w:r>
        <w:rPr>
          <w:rFonts w:hint="eastAsia" w:ascii="仿宋" w:hAnsi="仿宋" w:eastAsia="仿宋"/>
          <w:sz w:val="24"/>
          <w:highlight w:val="none"/>
        </w:rPr>
        <w:t>（二）具有良好的商业信誉和健全的财务会计制度；</w:t>
      </w:r>
      <w:bookmarkEnd w:id="451"/>
      <w:bookmarkEnd w:id="452"/>
      <w:bookmarkEnd w:id="453"/>
      <w:bookmarkEnd w:id="454"/>
      <w:bookmarkEnd w:id="455"/>
      <w:bookmarkEnd w:id="456"/>
      <w:bookmarkEnd w:id="457"/>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供应商是法人的，应提供本单位上年度（2021年度</w:t>
      </w:r>
      <w:r>
        <w:rPr>
          <w:rFonts w:hint="eastAsia" w:ascii="仿宋" w:hAnsi="仿宋" w:eastAsia="仿宋" w:cs="宋体"/>
          <w:highlight w:val="none"/>
          <w:lang w:val="en-US" w:eastAsia="zh-CN"/>
        </w:rPr>
        <w:t>或2022年度</w:t>
      </w:r>
      <w:r>
        <w:rPr>
          <w:rFonts w:hint="eastAsia" w:ascii="仿宋" w:hAnsi="仿宋" w:eastAsia="仿宋" w:cs="宋体"/>
          <w:highlight w:val="none"/>
        </w:rPr>
        <w:t>）或近期的财务报告（表）复印件，或银行出具的有效的资信证明。</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银行资信证明可提供原件，也可提供银行开具有效期内资信证明的复印件，对于资信证明文件中写明“复印无效”的应提供原件。银行资信证明的抬头可以与采购人或采购代理机构名称不同。</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供应商是其他组织或自然人的，应提供银行出具的资信证明。</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银行资信证明应能说明该供应商与银行之间业务往来正常，无不良记录，企业信誉良好等。银行出具的存款证明不能作为银行资信证明。</w:t>
      </w:r>
    </w:p>
    <w:p>
      <w:pPr>
        <w:widowControl/>
        <w:jc w:val="left"/>
        <w:rPr>
          <w:rFonts w:ascii="仿宋" w:hAnsi="仿宋" w:eastAsia="仿宋"/>
          <w:b/>
          <w:kern w:val="0"/>
          <w:szCs w:val="21"/>
          <w:highlight w:val="none"/>
        </w:rPr>
      </w:pPr>
      <w:bookmarkStart w:id="458" w:name="_Toc76680625"/>
      <w:bookmarkStart w:id="459" w:name="_Toc98436648"/>
      <w:bookmarkStart w:id="460" w:name="_Toc96426863"/>
      <w:bookmarkStart w:id="461" w:name="_Toc97051802"/>
      <w:bookmarkStart w:id="462" w:name="_Toc76479620"/>
      <w:bookmarkStart w:id="463" w:name="_Toc76665146"/>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64" w:name="_Toc106384007"/>
      <w:r>
        <w:rPr>
          <w:rFonts w:hint="eastAsia" w:ascii="仿宋" w:hAnsi="仿宋" w:eastAsia="仿宋"/>
          <w:sz w:val="24"/>
          <w:highlight w:val="none"/>
        </w:rPr>
        <w:t>（三）具有履行合同所必需的设备和专业技术能力；</w:t>
      </w:r>
      <w:bookmarkEnd w:id="458"/>
      <w:bookmarkEnd w:id="459"/>
      <w:bookmarkEnd w:id="460"/>
      <w:bookmarkEnd w:id="461"/>
      <w:bookmarkEnd w:id="462"/>
      <w:bookmarkEnd w:id="463"/>
      <w:bookmarkEnd w:id="464"/>
    </w:p>
    <w:p>
      <w:pPr>
        <w:pStyle w:val="149"/>
        <w:spacing w:line="360" w:lineRule="auto"/>
        <w:ind w:firstLine="240" w:firstLineChars="100"/>
        <w:rPr>
          <w:rFonts w:ascii="仿宋" w:hAnsi="仿宋" w:eastAsia="仿宋" w:cs="宋体"/>
          <w:highlight w:val="none"/>
        </w:rPr>
      </w:pPr>
    </w:p>
    <w:p>
      <w:pPr>
        <w:pStyle w:val="149"/>
        <w:spacing w:line="360" w:lineRule="auto"/>
        <w:ind w:firstLine="241" w:firstLineChars="100"/>
        <w:rPr>
          <w:rFonts w:ascii="仿宋" w:hAnsi="仿宋" w:eastAsia="仿宋" w:cs="宋体"/>
          <w:b/>
          <w:highlight w:val="none"/>
        </w:rPr>
      </w:pPr>
      <w:r>
        <w:rPr>
          <w:rFonts w:hint="eastAsia" w:ascii="仿宋" w:hAnsi="仿宋" w:eastAsia="仿宋" w:cs="宋体"/>
          <w:b/>
          <w:highlight w:val="none"/>
        </w:rPr>
        <w:t>提供承诺书：</w:t>
      </w:r>
    </w:p>
    <w:p>
      <w:pPr>
        <w:adjustRightInd w:val="0"/>
        <w:snapToGrid w:val="0"/>
        <w:spacing w:line="360" w:lineRule="auto"/>
        <w:jc w:val="center"/>
        <w:rPr>
          <w:rFonts w:ascii="仿宋" w:hAnsi="仿宋" w:eastAsia="仿宋" w:cs="宋体"/>
          <w:b/>
          <w:sz w:val="24"/>
          <w:szCs w:val="24"/>
          <w:highlight w:val="none"/>
        </w:rPr>
      </w:pPr>
    </w:p>
    <w:p>
      <w:pPr>
        <w:adjustRightInd w:val="0"/>
        <w:snapToGrid w:val="0"/>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具备履行合同所必需的设备和专业技术能力的承诺</w:t>
      </w:r>
    </w:p>
    <w:p>
      <w:pPr>
        <w:adjustRightInd w:val="0"/>
        <w:snapToGrid w:val="0"/>
        <w:spacing w:line="480" w:lineRule="auto"/>
        <w:rPr>
          <w:rFonts w:ascii="仿宋" w:hAnsi="仿宋" w:eastAsia="仿宋" w:cs="宋体"/>
          <w:sz w:val="24"/>
          <w:szCs w:val="24"/>
          <w:highlight w:val="none"/>
        </w:rPr>
      </w:pPr>
    </w:p>
    <w:p>
      <w:pPr>
        <w:adjustRightInd w:val="0"/>
        <w:snapToGrid w:val="0"/>
        <w:spacing w:line="360" w:lineRule="auto"/>
        <w:rPr>
          <w:rFonts w:ascii="仿宋" w:hAnsi="仿宋" w:eastAsia="仿宋" w:cs="宋体"/>
          <w:sz w:val="24"/>
          <w:szCs w:val="24"/>
          <w:highlight w:val="none"/>
        </w:rPr>
      </w:pPr>
    </w:p>
    <w:p>
      <w:pPr>
        <w:tabs>
          <w:tab w:val="left" w:pos="3060"/>
          <w:tab w:val="left" w:pos="5580"/>
        </w:tabs>
        <w:spacing w:line="360" w:lineRule="auto"/>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本供应商郑重声明：</w:t>
      </w:r>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pPr>
        <w:tabs>
          <w:tab w:val="left" w:pos="3060"/>
          <w:tab w:val="left" w:pos="5580"/>
        </w:tabs>
        <w:spacing w:line="360" w:lineRule="auto"/>
        <w:ind w:firstLine="480" w:firstLineChars="200"/>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特此承诺。</w:t>
      </w:r>
    </w:p>
    <w:p>
      <w:pPr>
        <w:adjustRightInd w:val="0"/>
        <w:snapToGrid w:val="0"/>
        <w:spacing w:line="360" w:lineRule="auto"/>
        <w:ind w:firstLine="480" w:firstLineChars="200"/>
        <w:rPr>
          <w:rFonts w:ascii="仿宋" w:hAnsi="仿宋" w:eastAsia="仿宋" w:cs="宋体"/>
          <w:sz w:val="24"/>
          <w:szCs w:val="24"/>
          <w:highlight w:val="none"/>
        </w:rPr>
      </w:pPr>
    </w:p>
    <w:p>
      <w:pPr>
        <w:adjustRightInd w:val="0"/>
        <w:snapToGrid w:val="0"/>
        <w:spacing w:line="360" w:lineRule="auto"/>
        <w:ind w:firstLine="480" w:firstLineChars="200"/>
        <w:rPr>
          <w:rFonts w:ascii="仿宋" w:hAnsi="仿宋" w:eastAsia="仿宋" w:cs="宋体"/>
          <w:sz w:val="24"/>
          <w:szCs w:val="24"/>
          <w:highlight w:val="none"/>
        </w:rPr>
      </w:pPr>
    </w:p>
    <w:p>
      <w:pPr>
        <w:spacing w:line="360" w:lineRule="auto"/>
        <w:ind w:firstLine="3360" w:firstLineChars="1400"/>
        <w:rPr>
          <w:rFonts w:ascii="仿宋" w:hAnsi="仿宋" w:eastAsia="仿宋" w:cs="宋体"/>
          <w:sz w:val="24"/>
          <w:szCs w:val="24"/>
          <w:highlight w:val="none"/>
          <w:u w:val="single"/>
        </w:rPr>
      </w:pPr>
      <w:r>
        <w:rPr>
          <w:rFonts w:hint="eastAsia" w:ascii="仿宋" w:hAnsi="仿宋" w:eastAsia="仿宋" w:cs="宋体"/>
          <w:sz w:val="24"/>
          <w:szCs w:val="24"/>
          <w:highlight w:val="none"/>
        </w:rPr>
        <w:t>供应商名称（盖单位章）：</w:t>
      </w:r>
    </w:p>
    <w:p>
      <w:pPr>
        <w:spacing w:line="360" w:lineRule="auto"/>
        <w:ind w:firstLine="3360" w:firstLineChars="1400"/>
        <w:rPr>
          <w:rFonts w:ascii="仿宋" w:hAnsi="仿宋" w:eastAsia="仿宋" w:cs="宋体"/>
          <w:sz w:val="24"/>
          <w:szCs w:val="24"/>
          <w:highlight w:val="none"/>
          <w:u w:val="single"/>
        </w:rPr>
      </w:pPr>
      <w:r>
        <w:rPr>
          <w:rFonts w:hint="eastAsia" w:ascii="仿宋" w:hAnsi="仿宋" w:eastAsia="仿宋" w:cs="宋体"/>
          <w:sz w:val="24"/>
          <w:szCs w:val="24"/>
          <w:highlight w:val="none"/>
        </w:rPr>
        <w:t>法定代表人或期授权委托人（签字或盖章）：</w:t>
      </w:r>
    </w:p>
    <w:p>
      <w:pPr>
        <w:spacing w:line="360" w:lineRule="auto"/>
        <w:ind w:firstLine="4003" w:firstLineChars="1668"/>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widowControl/>
        <w:jc w:val="left"/>
        <w:rPr>
          <w:rFonts w:ascii="仿宋" w:hAnsi="仿宋" w:eastAsia="仿宋"/>
          <w:b/>
          <w:kern w:val="0"/>
          <w:szCs w:val="21"/>
          <w:highlight w:val="none"/>
        </w:rPr>
      </w:pPr>
      <w:bookmarkStart w:id="465" w:name="_Toc76479621"/>
      <w:bookmarkStart w:id="466" w:name="_Toc76680626"/>
      <w:bookmarkStart w:id="467" w:name="_Toc76665147"/>
      <w:bookmarkStart w:id="468" w:name="_Toc96426864"/>
      <w:bookmarkStart w:id="469" w:name="_Toc98436649"/>
      <w:bookmarkStart w:id="470" w:name="_Toc97051803"/>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71" w:name="_Toc106384008"/>
      <w:r>
        <w:rPr>
          <w:rFonts w:hint="eastAsia" w:ascii="仿宋" w:hAnsi="仿宋" w:eastAsia="仿宋"/>
          <w:sz w:val="24"/>
          <w:highlight w:val="none"/>
        </w:rPr>
        <w:t>（四）有依法缴纳税收和社会保障资金的良好记录；</w:t>
      </w:r>
      <w:bookmarkEnd w:id="465"/>
      <w:bookmarkEnd w:id="466"/>
      <w:bookmarkEnd w:id="467"/>
      <w:bookmarkEnd w:id="468"/>
      <w:bookmarkEnd w:id="469"/>
      <w:bookmarkEnd w:id="470"/>
      <w:bookmarkEnd w:id="471"/>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缴纳税收的证明材料，应提供磋商响应文件递交截止前半年内任意一个月依法缴纳社保证明凭据复印件，指供应商缴纳增值税、营业税和企业所得税等缴纳凭据（完税证或缴款书或印花税票或银行代扣（代缴）转账凭证等均可）；</w:t>
      </w:r>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（2）缴纳社会保障资金的证明材料，应提供磋商响应文件递交截止前半年内任意一个月的缴纳社会保险的凭据（专用收据或社会保险缴纳清单）；</w:t>
      </w:r>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供应商是其他组织和自然人的，需要提供磋商响应文件递交截止前半年内任意一个月的缴纳税收和社会保险的凭据（专用收据或社会保险缴纳清单）。</w:t>
      </w:r>
    </w:p>
    <w:p>
      <w:pPr>
        <w:tabs>
          <w:tab w:val="left" w:pos="3060"/>
          <w:tab w:val="left" w:pos="5580"/>
        </w:tabs>
        <w:spacing w:line="360" w:lineRule="auto"/>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如供应商的社会保险为委托第三方社会中介机构代缴，还需同时提供供应商与第三方服务机构签署的服务合同（合同中应明确写明第三方为供应商代缴其社会保险）。</w:t>
      </w:r>
    </w:p>
    <w:p>
      <w:pPr>
        <w:widowControl/>
        <w:jc w:val="left"/>
        <w:rPr>
          <w:rFonts w:ascii="仿宋" w:hAnsi="仿宋" w:eastAsia="仿宋"/>
          <w:b/>
          <w:kern w:val="0"/>
          <w:szCs w:val="21"/>
          <w:highlight w:val="none"/>
        </w:rPr>
      </w:pPr>
      <w:bookmarkStart w:id="472" w:name="_Toc98436650"/>
      <w:bookmarkStart w:id="473" w:name="_Toc97051804"/>
      <w:bookmarkStart w:id="474" w:name="_Toc76665148"/>
      <w:bookmarkStart w:id="475" w:name="_Toc76479622"/>
      <w:bookmarkStart w:id="476" w:name="_Toc96426865"/>
      <w:bookmarkStart w:id="477" w:name="_Toc76680627"/>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78" w:name="_Toc106384009"/>
      <w:r>
        <w:rPr>
          <w:rFonts w:hint="eastAsia" w:ascii="仿宋" w:hAnsi="仿宋" w:eastAsia="仿宋"/>
          <w:sz w:val="24"/>
          <w:highlight w:val="none"/>
        </w:rPr>
        <w:t>（五）参加政府采购活动前三年内，在经营活动中没有重大违法记录；</w:t>
      </w:r>
      <w:bookmarkEnd w:id="472"/>
      <w:bookmarkEnd w:id="473"/>
      <w:bookmarkEnd w:id="474"/>
      <w:bookmarkEnd w:id="475"/>
      <w:bookmarkEnd w:id="476"/>
      <w:bookmarkEnd w:id="477"/>
      <w:bookmarkEnd w:id="478"/>
    </w:p>
    <w:p>
      <w:pPr>
        <w:widowControl/>
        <w:adjustRightInd w:val="0"/>
        <w:snapToGrid w:val="0"/>
        <w:spacing w:line="360" w:lineRule="auto"/>
        <w:jc w:val="center"/>
        <w:rPr>
          <w:rFonts w:ascii="仿宋" w:hAnsi="仿宋" w:eastAsia="仿宋" w:cs="宋体"/>
          <w:b/>
          <w:sz w:val="24"/>
          <w:szCs w:val="24"/>
          <w:highlight w:val="none"/>
        </w:rPr>
      </w:pPr>
    </w:p>
    <w:p>
      <w:pPr>
        <w:widowControl/>
        <w:adjustRightInd w:val="0"/>
        <w:snapToGrid w:val="0"/>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近三年内在经营活动中没有重大违法记录的书面声明</w:t>
      </w:r>
    </w:p>
    <w:p>
      <w:pPr>
        <w:widowControl/>
        <w:adjustRightInd w:val="0"/>
        <w:snapToGrid w:val="0"/>
        <w:spacing w:line="360" w:lineRule="auto"/>
        <w:jc w:val="center"/>
        <w:rPr>
          <w:rFonts w:ascii="仿宋" w:hAnsi="仿宋" w:eastAsia="仿宋" w:cs="宋体"/>
          <w:b/>
          <w:sz w:val="24"/>
          <w:szCs w:val="24"/>
          <w:highlight w:val="none"/>
        </w:rPr>
      </w:pPr>
    </w:p>
    <w:p>
      <w:p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u w:val="single"/>
        </w:rPr>
        <w:t>（采购人）</w:t>
      </w:r>
      <w:r>
        <w:rPr>
          <w:rFonts w:hint="eastAsia" w:ascii="仿宋" w:hAnsi="仿宋" w:eastAsia="仿宋"/>
          <w:sz w:val="24"/>
          <w:szCs w:val="24"/>
          <w:highlight w:val="none"/>
        </w:rPr>
        <w:t>：</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我公司参与</w:t>
      </w:r>
      <w:r>
        <w:rPr>
          <w:rFonts w:hint="eastAsia" w:ascii="仿宋" w:hAnsi="仿宋" w:eastAsia="仿宋"/>
          <w:sz w:val="24"/>
          <w:szCs w:val="24"/>
          <w:highlight w:val="none"/>
          <w:u w:val="single"/>
        </w:rPr>
        <w:t>（</w:t>
      </w:r>
      <w:r>
        <w:rPr>
          <w:rFonts w:hint="eastAsia" w:ascii="仿宋" w:hAnsi="仿宋" w:eastAsia="仿宋"/>
          <w:sz w:val="24"/>
          <w:szCs w:val="24"/>
          <w:highlight w:val="none"/>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特此声明。</w:t>
      </w:r>
    </w:p>
    <w:p>
      <w:pPr>
        <w:adjustRightInd w:val="0"/>
        <w:snapToGrid w:val="0"/>
        <w:spacing w:line="360" w:lineRule="auto"/>
        <w:ind w:firstLine="480" w:firstLineChars="200"/>
        <w:rPr>
          <w:rFonts w:ascii="仿宋" w:hAnsi="仿宋" w:eastAsia="仿宋"/>
          <w:sz w:val="24"/>
          <w:szCs w:val="24"/>
          <w:highlight w:val="none"/>
        </w:rPr>
      </w:pPr>
    </w:p>
    <w:p>
      <w:pPr>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360" w:lineRule="auto"/>
        <w:rPr>
          <w:rFonts w:hint="eastAsia" w:ascii="仿宋" w:hAnsi="仿宋" w:eastAsia="仿宋"/>
          <w:sz w:val="24"/>
          <w:szCs w:val="24"/>
          <w:highlight w:val="none"/>
          <w:lang w:eastAsia="zh-CN"/>
        </w:rPr>
      </w:pPr>
      <w:r>
        <w:rPr>
          <w:rFonts w:hint="eastAsia" w:ascii="仿宋" w:hAnsi="仿宋" w:eastAsia="仿宋"/>
          <w:sz w:val="24"/>
          <w:szCs w:val="24"/>
          <w:highlight w:val="none"/>
        </w:rPr>
        <w:t>法定代表人或其委托代理人（</w:t>
      </w:r>
      <w:r>
        <w:rPr>
          <w:rFonts w:hint="eastAsia" w:ascii="仿宋" w:hAnsi="仿宋" w:eastAsia="仿宋" w:cs="宋体"/>
          <w:sz w:val="24"/>
          <w:szCs w:val="24"/>
          <w:highlight w:val="none"/>
        </w:rPr>
        <w:t>签字或盖章</w:t>
      </w:r>
      <w:r>
        <w:rPr>
          <w:rFonts w:hint="eastAsia" w:ascii="仿宋" w:hAnsi="仿宋" w:eastAsia="仿宋"/>
          <w:sz w:val="24"/>
          <w:szCs w:val="24"/>
          <w:highlight w:val="none"/>
        </w:rPr>
        <w:t>）：</w:t>
      </w:r>
    </w:p>
    <w:p>
      <w:pPr>
        <w:adjustRightInd w:val="0"/>
        <w:snapToGrid w:val="0"/>
        <w:spacing w:line="360" w:lineRule="auto"/>
        <w:rPr>
          <w:rFonts w:ascii="仿宋" w:hAnsi="仿宋" w:eastAsia="仿宋"/>
          <w:bCs/>
          <w:sz w:val="24"/>
          <w:szCs w:val="24"/>
          <w:highlight w:val="none"/>
        </w:rPr>
      </w:pPr>
      <w:r>
        <w:rPr>
          <w:rFonts w:hint="eastAsia" w:ascii="仿宋" w:hAnsi="仿宋" w:eastAsia="仿宋"/>
          <w:sz w:val="24"/>
          <w:szCs w:val="24"/>
          <w:highlight w:val="none"/>
        </w:rPr>
        <w:t>日期：年月</w:t>
      </w:r>
      <w:r>
        <w:rPr>
          <w:rFonts w:hint="eastAsia" w:ascii="仿宋" w:hAnsi="仿宋" w:eastAsia="仿宋"/>
          <w:bCs/>
          <w:sz w:val="24"/>
          <w:szCs w:val="24"/>
          <w:highlight w:val="none"/>
        </w:rPr>
        <w:t>日</w:t>
      </w:r>
    </w:p>
    <w:p>
      <w:pPr>
        <w:spacing w:line="360" w:lineRule="auto"/>
        <w:rPr>
          <w:rFonts w:ascii="仿宋" w:hAnsi="仿宋" w:eastAsia="仿宋"/>
          <w:sz w:val="24"/>
          <w:szCs w:val="24"/>
          <w:highlight w:val="none"/>
        </w:rPr>
      </w:pPr>
      <w:r>
        <w:rPr>
          <w:rFonts w:hint="eastAsia" w:ascii="仿宋" w:hAnsi="仿宋" w:eastAsia="仿宋"/>
          <w:sz w:val="24"/>
          <w:szCs w:val="28"/>
          <w:highlight w:val="none"/>
        </w:rPr>
        <w:t>附注：近三年：成立三年以上的，为提交首次响应文件截止时间前三年内；成立不足三年的，为实际时间</w:t>
      </w:r>
      <w:r>
        <w:rPr>
          <w:rFonts w:hint="eastAsia" w:ascii="仿宋" w:hAnsi="仿宋" w:eastAsia="仿宋"/>
          <w:sz w:val="24"/>
          <w:szCs w:val="24"/>
          <w:highlight w:val="none"/>
        </w:rPr>
        <w:t>。</w:t>
      </w:r>
    </w:p>
    <w:p>
      <w:pPr>
        <w:pStyle w:val="100"/>
        <w:spacing w:line="360" w:lineRule="auto"/>
        <w:jc w:val="center"/>
        <w:outlineLvl w:val="2"/>
        <w:rPr>
          <w:rFonts w:ascii="仿宋" w:hAnsi="仿宋" w:eastAsia="仿宋"/>
          <w:sz w:val="24"/>
          <w:highlight w:val="none"/>
        </w:rPr>
      </w:pPr>
      <w:bookmarkStart w:id="479" w:name="_Toc106384010"/>
      <w:bookmarkStart w:id="480" w:name="_Toc76680629"/>
      <w:bookmarkStart w:id="481" w:name="_Toc76479624"/>
      <w:bookmarkStart w:id="482" w:name="_Toc97051806"/>
      <w:bookmarkStart w:id="483" w:name="_Toc96426867"/>
      <w:bookmarkStart w:id="484" w:name="_Toc76665150"/>
      <w:bookmarkStart w:id="485" w:name="_Toc98436652"/>
      <w:r>
        <w:rPr>
          <w:rFonts w:hint="eastAsia" w:ascii="仿宋" w:hAnsi="仿宋" w:eastAsia="仿宋"/>
          <w:sz w:val="24"/>
          <w:highlight w:val="none"/>
        </w:rPr>
        <w:t>（六）特定资格要求</w:t>
      </w:r>
      <w:bookmarkEnd w:id="479"/>
    </w:p>
    <w:p>
      <w:pPr>
        <w:spacing w:line="360" w:lineRule="auto"/>
        <w:ind w:firstLine="420" w:firstLineChars="200"/>
        <w:jc w:val="center"/>
        <w:rPr>
          <w:rFonts w:ascii="仿宋" w:hAnsi="仿宋" w:eastAsia="仿宋"/>
          <w:highlight w:val="none"/>
        </w:rPr>
      </w:pPr>
      <w:r>
        <w:rPr>
          <w:rFonts w:hint="eastAsia" w:ascii="仿宋" w:hAnsi="仿宋" w:eastAsia="仿宋"/>
          <w:highlight w:val="none"/>
        </w:rPr>
        <w:t>本项目无</w:t>
      </w:r>
    </w:p>
    <w:p>
      <w:pPr>
        <w:widowControl/>
        <w:jc w:val="left"/>
        <w:rPr>
          <w:rFonts w:ascii="仿宋" w:hAnsi="仿宋" w:eastAsia="仿宋"/>
          <w:b/>
          <w:kern w:val="0"/>
          <w:szCs w:val="21"/>
          <w:highlight w:val="none"/>
        </w:rPr>
      </w:pPr>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86" w:name="_Toc106384011"/>
      <w:r>
        <w:rPr>
          <w:rFonts w:hint="eastAsia" w:ascii="仿宋" w:hAnsi="仿宋" w:eastAsia="仿宋"/>
          <w:sz w:val="24"/>
          <w:highlight w:val="none"/>
        </w:rPr>
        <w:t>（七）联合体协议书</w:t>
      </w:r>
      <w:bookmarkEnd w:id="486"/>
    </w:p>
    <w:p>
      <w:pPr>
        <w:pStyle w:val="18"/>
        <w:tabs>
          <w:tab w:val="left" w:pos="0"/>
          <w:tab w:val="left" w:pos="2202"/>
          <w:tab w:val="left" w:pos="6000"/>
        </w:tabs>
        <w:kinsoku w:val="0"/>
        <w:overflowPunct w:val="0"/>
        <w:spacing w:line="360" w:lineRule="auto"/>
        <w:ind w:right="-57" w:rightChars="-27" w:firstLine="960" w:firstLineChars="400"/>
        <w:rPr>
          <w:rFonts w:ascii="仿宋" w:hAnsi="仿宋" w:eastAsia="仿宋"/>
          <w:sz w:val="13"/>
          <w:szCs w:val="13"/>
          <w:highlight w:val="none"/>
        </w:rPr>
      </w:pPr>
      <w:r>
        <w:rPr>
          <w:rFonts w:hint="eastAsia" w:ascii="仿宋" w:hAnsi="仿宋" w:eastAsia="仿宋"/>
          <w:sz w:val="24"/>
          <w:szCs w:val="28"/>
          <w:highlight w:val="none"/>
        </w:rPr>
        <w:t>（所</w:t>
      </w:r>
      <w:r>
        <w:rPr>
          <w:rFonts w:hint="eastAsia" w:ascii="仿宋" w:hAnsi="仿宋" w:eastAsia="仿宋"/>
          <w:spacing w:val="-3"/>
          <w:sz w:val="24"/>
          <w:szCs w:val="28"/>
          <w:highlight w:val="none"/>
        </w:rPr>
        <w:t>有</w:t>
      </w:r>
      <w:r>
        <w:rPr>
          <w:rFonts w:hint="eastAsia" w:ascii="仿宋" w:hAnsi="仿宋" w:eastAsia="仿宋"/>
          <w:sz w:val="24"/>
          <w:szCs w:val="28"/>
          <w:highlight w:val="none"/>
        </w:rPr>
        <w:t>成员单位名称）自愿组成（联合体名称）联合体，共同参</w:t>
      </w:r>
      <w:r>
        <w:rPr>
          <w:rFonts w:hint="eastAsia" w:ascii="仿宋" w:hAnsi="仿宋" w:eastAsia="仿宋"/>
          <w:spacing w:val="-1"/>
          <w:sz w:val="24"/>
          <w:szCs w:val="28"/>
          <w:highlight w:val="none"/>
        </w:rPr>
        <w:t>加</w:t>
      </w:r>
      <w:r>
        <w:rPr>
          <w:rFonts w:hint="eastAsia" w:ascii="仿宋" w:hAnsi="仿宋" w:eastAsia="仿宋"/>
          <w:sz w:val="24"/>
          <w:szCs w:val="28"/>
          <w:highlight w:val="none"/>
          <w:u w:val="single"/>
        </w:rPr>
        <w:t>（</w:t>
      </w:r>
      <w:r>
        <w:rPr>
          <w:rFonts w:hint="eastAsia" w:ascii="仿宋" w:hAnsi="仿宋" w:eastAsia="仿宋"/>
          <w:spacing w:val="-3"/>
          <w:sz w:val="24"/>
          <w:szCs w:val="28"/>
          <w:highlight w:val="none"/>
          <w:u w:val="single"/>
        </w:rPr>
        <w:t>项</w:t>
      </w:r>
      <w:r>
        <w:rPr>
          <w:rFonts w:hint="eastAsia" w:ascii="仿宋" w:hAnsi="仿宋" w:eastAsia="仿宋"/>
          <w:sz w:val="24"/>
          <w:szCs w:val="28"/>
          <w:highlight w:val="none"/>
        </w:rPr>
        <w:t>目名</w:t>
      </w:r>
      <w:r>
        <w:rPr>
          <w:rFonts w:hint="eastAsia" w:ascii="仿宋" w:hAnsi="仿宋" w:eastAsia="仿宋"/>
          <w:spacing w:val="-3"/>
          <w:sz w:val="24"/>
          <w:szCs w:val="28"/>
          <w:highlight w:val="none"/>
        </w:rPr>
        <w:t>称</w:t>
      </w:r>
      <w:r>
        <w:rPr>
          <w:rFonts w:hint="eastAsia" w:ascii="仿宋" w:hAnsi="仿宋" w:eastAsia="仿宋"/>
          <w:spacing w:val="-60"/>
          <w:sz w:val="24"/>
          <w:szCs w:val="28"/>
          <w:highlight w:val="none"/>
        </w:rPr>
        <w:t>）</w:t>
      </w:r>
      <w:r>
        <w:rPr>
          <w:rFonts w:hint="eastAsia" w:ascii="仿宋" w:hAnsi="仿宋" w:eastAsia="仿宋"/>
          <w:spacing w:val="-3"/>
          <w:sz w:val="24"/>
          <w:szCs w:val="28"/>
          <w:highlight w:val="none"/>
        </w:rPr>
        <w:t>项</w:t>
      </w:r>
      <w:r>
        <w:rPr>
          <w:rFonts w:hint="eastAsia" w:ascii="仿宋" w:hAnsi="仿宋" w:eastAsia="仿宋"/>
          <w:spacing w:val="-1"/>
          <w:sz w:val="24"/>
          <w:szCs w:val="28"/>
          <w:highlight w:val="none"/>
        </w:rPr>
        <w:t>目</w:t>
      </w:r>
      <w:r>
        <w:rPr>
          <w:rFonts w:hint="eastAsia" w:ascii="仿宋" w:hAnsi="仿宋" w:eastAsia="仿宋"/>
          <w:sz w:val="24"/>
          <w:szCs w:val="28"/>
          <w:highlight w:val="none"/>
        </w:rPr>
        <w:t>磋商</w:t>
      </w:r>
      <w:r>
        <w:rPr>
          <w:rFonts w:hint="eastAsia" w:ascii="仿宋" w:hAnsi="仿宋" w:eastAsia="仿宋"/>
          <w:spacing w:val="-60"/>
          <w:sz w:val="24"/>
          <w:szCs w:val="28"/>
          <w:highlight w:val="none"/>
        </w:rPr>
        <w:t>。</w:t>
      </w:r>
      <w:r>
        <w:rPr>
          <w:rFonts w:hint="eastAsia" w:ascii="仿宋" w:hAnsi="仿宋" w:eastAsia="仿宋"/>
          <w:spacing w:val="-3"/>
          <w:sz w:val="24"/>
          <w:szCs w:val="28"/>
          <w:highlight w:val="none"/>
        </w:rPr>
        <w:t>现</w:t>
      </w:r>
      <w:r>
        <w:rPr>
          <w:rFonts w:hint="eastAsia" w:ascii="仿宋" w:hAnsi="仿宋" w:eastAsia="仿宋"/>
          <w:sz w:val="24"/>
          <w:szCs w:val="28"/>
          <w:highlight w:val="none"/>
        </w:rPr>
        <w:t>就</w:t>
      </w:r>
      <w:r>
        <w:rPr>
          <w:rFonts w:hint="eastAsia" w:ascii="仿宋" w:hAnsi="仿宋" w:eastAsia="仿宋"/>
          <w:spacing w:val="-3"/>
          <w:sz w:val="24"/>
          <w:szCs w:val="28"/>
          <w:highlight w:val="none"/>
        </w:rPr>
        <w:t>联</w:t>
      </w:r>
      <w:r>
        <w:rPr>
          <w:rFonts w:hint="eastAsia" w:ascii="仿宋" w:hAnsi="仿宋" w:eastAsia="仿宋"/>
          <w:sz w:val="24"/>
          <w:szCs w:val="28"/>
          <w:highlight w:val="none"/>
        </w:rPr>
        <w:t>合</w:t>
      </w:r>
      <w:r>
        <w:rPr>
          <w:rFonts w:hint="eastAsia" w:ascii="仿宋" w:hAnsi="仿宋" w:eastAsia="仿宋"/>
          <w:spacing w:val="-3"/>
          <w:sz w:val="24"/>
          <w:szCs w:val="28"/>
          <w:highlight w:val="none"/>
        </w:rPr>
        <w:t>体</w:t>
      </w:r>
      <w:r>
        <w:rPr>
          <w:rFonts w:hint="eastAsia" w:ascii="仿宋" w:hAnsi="仿宋" w:eastAsia="仿宋"/>
          <w:sz w:val="24"/>
          <w:szCs w:val="28"/>
          <w:highlight w:val="none"/>
        </w:rPr>
        <w:t>投</w:t>
      </w:r>
      <w:r>
        <w:rPr>
          <w:rFonts w:hint="eastAsia" w:ascii="仿宋" w:hAnsi="仿宋" w:eastAsia="仿宋"/>
          <w:spacing w:val="-3"/>
          <w:sz w:val="24"/>
          <w:szCs w:val="28"/>
          <w:highlight w:val="none"/>
        </w:rPr>
        <w:t>标</w:t>
      </w:r>
      <w:r>
        <w:rPr>
          <w:rFonts w:hint="eastAsia" w:ascii="仿宋" w:hAnsi="仿宋" w:eastAsia="仿宋"/>
          <w:sz w:val="24"/>
          <w:szCs w:val="28"/>
          <w:highlight w:val="none"/>
        </w:rPr>
        <w:t>事宜</w:t>
      </w:r>
      <w:r>
        <w:rPr>
          <w:rFonts w:hint="eastAsia" w:ascii="仿宋" w:hAnsi="仿宋" w:eastAsia="仿宋"/>
          <w:spacing w:val="-3"/>
          <w:sz w:val="24"/>
          <w:szCs w:val="28"/>
          <w:highlight w:val="none"/>
        </w:rPr>
        <w:t>订</w:t>
      </w:r>
      <w:r>
        <w:rPr>
          <w:rFonts w:hint="eastAsia" w:ascii="仿宋" w:hAnsi="仿宋" w:eastAsia="仿宋"/>
          <w:sz w:val="24"/>
          <w:szCs w:val="28"/>
          <w:highlight w:val="none"/>
        </w:rPr>
        <w:t>立</w:t>
      </w:r>
      <w:r>
        <w:rPr>
          <w:rFonts w:hint="eastAsia" w:ascii="仿宋" w:hAnsi="仿宋" w:eastAsia="仿宋"/>
          <w:spacing w:val="-3"/>
          <w:sz w:val="24"/>
          <w:szCs w:val="28"/>
          <w:highlight w:val="none"/>
        </w:rPr>
        <w:t>如下协议</w:t>
      </w:r>
      <w:r>
        <w:rPr>
          <w:rFonts w:hint="eastAsia" w:ascii="仿宋" w:hAnsi="仿宋" w:eastAsia="仿宋"/>
          <w:sz w:val="24"/>
          <w:szCs w:val="28"/>
          <w:highlight w:val="none"/>
        </w:rPr>
        <w:t>。</w:t>
      </w:r>
    </w:p>
    <w:p>
      <w:pPr>
        <w:pStyle w:val="18"/>
        <w:tabs>
          <w:tab w:val="left" w:pos="2673"/>
          <w:tab w:val="left" w:pos="5614"/>
        </w:tabs>
        <w:kinsoku w:val="0"/>
        <w:overflowPunct w:val="0"/>
        <w:spacing w:line="360" w:lineRule="auto"/>
        <w:ind w:right="-57" w:rightChars="-27" w:firstLine="480" w:firstLineChars="200"/>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pacing w:val="-3"/>
          <w:sz w:val="24"/>
          <w:szCs w:val="28"/>
          <w:highlight w:val="none"/>
        </w:rPr>
        <w:t>（</w:t>
      </w:r>
      <w:r>
        <w:rPr>
          <w:rFonts w:hint="eastAsia" w:ascii="仿宋" w:hAnsi="仿宋" w:eastAsia="仿宋"/>
          <w:sz w:val="24"/>
          <w:szCs w:val="28"/>
          <w:highlight w:val="none"/>
        </w:rPr>
        <w:t>某成</w:t>
      </w:r>
      <w:r>
        <w:rPr>
          <w:rFonts w:hint="eastAsia" w:ascii="仿宋" w:hAnsi="仿宋" w:eastAsia="仿宋"/>
          <w:spacing w:val="-3"/>
          <w:sz w:val="24"/>
          <w:szCs w:val="28"/>
          <w:highlight w:val="none"/>
        </w:rPr>
        <w:t>员</w:t>
      </w:r>
      <w:r>
        <w:rPr>
          <w:rFonts w:hint="eastAsia" w:ascii="仿宋" w:hAnsi="仿宋" w:eastAsia="仿宋"/>
          <w:sz w:val="24"/>
          <w:szCs w:val="28"/>
          <w:highlight w:val="none"/>
        </w:rPr>
        <w:t>单</w:t>
      </w:r>
      <w:r>
        <w:rPr>
          <w:rFonts w:hint="eastAsia" w:ascii="仿宋" w:hAnsi="仿宋" w:eastAsia="仿宋"/>
          <w:spacing w:val="-3"/>
          <w:sz w:val="24"/>
          <w:szCs w:val="28"/>
          <w:highlight w:val="none"/>
        </w:rPr>
        <w:t>位</w:t>
      </w:r>
      <w:r>
        <w:rPr>
          <w:rFonts w:hint="eastAsia" w:ascii="仿宋" w:hAnsi="仿宋" w:eastAsia="仿宋"/>
          <w:sz w:val="24"/>
          <w:szCs w:val="28"/>
          <w:highlight w:val="none"/>
        </w:rPr>
        <w:t>名</w:t>
      </w:r>
      <w:r>
        <w:rPr>
          <w:rFonts w:hint="eastAsia" w:ascii="仿宋" w:hAnsi="仿宋" w:eastAsia="仿宋"/>
          <w:spacing w:val="-3"/>
          <w:sz w:val="24"/>
          <w:szCs w:val="28"/>
          <w:highlight w:val="none"/>
        </w:rPr>
        <w:t>称</w:t>
      </w:r>
      <w:r>
        <w:rPr>
          <w:rFonts w:hint="eastAsia" w:ascii="仿宋" w:hAnsi="仿宋" w:eastAsia="仿宋"/>
          <w:sz w:val="24"/>
          <w:szCs w:val="28"/>
          <w:highlight w:val="none"/>
        </w:rPr>
        <w:t>）</w:t>
      </w:r>
      <w:r>
        <w:rPr>
          <w:rFonts w:hint="eastAsia" w:ascii="仿宋" w:hAnsi="仿宋" w:eastAsia="仿宋"/>
          <w:spacing w:val="-3"/>
          <w:sz w:val="24"/>
          <w:szCs w:val="28"/>
          <w:highlight w:val="none"/>
        </w:rPr>
        <w:t>为（</w:t>
      </w:r>
      <w:r>
        <w:rPr>
          <w:rFonts w:hint="eastAsia" w:ascii="仿宋" w:hAnsi="仿宋" w:eastAsia="仿宋"/>
          <w:sz w:val="24"/>
          <w:szCs w:val="28"/>
          <w:highlight w:val="none"/>
        </w:rPr>
        <w:t>联</w:t>
      </w:r>
      <w:r>
        <w:rPr>
          <w:rFonts w:hint="eastAsia" w:ascii="仿宋" w:hAnsi="仿宋" w:eastAsia="仿宋"/>
          <w:spacing w:val="-3"/>
          <w:sz w:val="24"/>
          <w:szCs w:val="28"/>
          <w:highlight w:val="none"/>
        </w:rPr>
        <w:t>合</w:t>
      </w:r>
      <w:r>
        <w:rPr>
          <w:rFonts w:hint="eastAsia" w:ascii="仿宋" w:hAnsi="仿宋" w:eastAsia="仿宋"/>
          <w:sz w:val="24"/>
          <w:szCs w:val="28"/>
          <w:highlight w:val="none"/>
        </w:rPr>
        <w:t>体</w:t>
      </w:r>
      <w:r>
        <w:rPr>
          <w:rFonts w:hint="eastAsia" w:ascii="仿宋" w:hAnsi="仿宋" w:eastAsia="仿宋"/>
          <w:spacing w:val="-3"/>
          <w:sz w:val="24"/>
          <w:szCs w:val="28"/>
          <w:highlight w:val="none"/>
        </w:rPr>
        <w:t>名</w:t>
      </w:r>
      <w:r>
        <w:rPr>
          <w:rFonts w:hint="eastAsia" w:ascii="仿宋" w:hAnsi="仿宋" w:eastAsia="仿宋"/>
          <w:sz w:val="24"/>
          <w:szCs w:val="28"/>
          <w:highlight w:val="none"/>
        </w:rPr>
        <w:t>称</w:t>
      </w:r>
      <w:r>
        <w:rPr>
          <w:rFonts w:hint="eastAsia" w:ascii="仿宋" w:hAnsi="仿宋" w:eastAsia="仿宋"/>
          <w:spacing w:val="-3"/>
          <w:sz w:val="24"/>
          <w:szCs w:val="28"/>
          <w:highlight w:val="none"/>
        </w:rPr>
        <w:t>）</w:t>
      </w:r>
      <w:r>
        <w:rPr>
          <w:rFonts w:hint="eastAsia" w:ascii="仿宋" w:hAnsi="仿宋" w:eastAsia="仿宋"/>
          <w:sz w:val="24"/>
          <w:szCs w:val="28"/>
          <w:highlight w:val="none"/>
        </w:rPr>
        <w:t>牵</w:t>
      </w:r>
      <w:r>
        <w:rPr>
          <w:rFonts w:hint="eastAsia" w:ascii="仿宋" w:hAnsi="仿宋" w:eastAsia="仿宋"/>
          <w:spacing w:val="-3"/>
          <w:sz w:val="24"/>
          <w:szCs w:val="28"/>
          <w:highlight w:val="none"/>
        </w:rPr>
        <w:t>头人</w:t>
      </w:r>
      <w:r>
        <w:rPr>
          <w:rFonts w:hint="eastAsia" w:ascii="仿宋" w:hAnsi="仿宋" w:eastAsia="仿宋"/>
          <w:sz w:val="24"/>
          <w:szCs w:val="28"/>
          <w:highlight w:val="none"/>
        </w:rPr>
        <w:t>。</w:t>
      </w:r>
    </w:p>
    <w:p>
      <w:pPr>
        <w:pStyle w:val="18"/>
        <w:kinsoku w:val="0"/>
        <w:overflowPunct w:val="0"/>
        <w:spacing w:line="360" w:lineRule="auto"/>
        <w:ind w:right="-57" w:rightChars="-27" w:firstLine="480" w:firstLineChars="200"/>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pacing w:val="-3"/>
          <w:sz w:val="24"/>
          <w:szCs w:val="28"/>
          <w:highlight w:val="none"/>
        </w:rPr>
        <w:t>联</w:t>
      </w:r>
      <w:r>
        <w:rPr>
          <w:rFonts w:hint="eastAsia" w:ascii="仿宋" w:hAnsi="仿宋" w:eastAsia="仿宋"/>
          <w:sz w:val="24"/>
          <w:szCs w:val="28"/>
          <w:highlight w:val="none"/>
        </w:rPr>
        <w:t>合</w:t>
      </w:r>
      <w:r>
        <w:rPr>
          <w:rFonts w:hint="eastAsia" w:ascii="仿宋" w:hAnsi="仿宋" w:eastAsia="仿宋"/>
          <w:spacing w:val="-3"/>
          <w:sz w:val="24"/>
          <w:szCs w:val="28"/>
          <w:highlight w:val="none"/>
        </w:rPr>
        <w:t>体</w:t>
      </w:r>
      <w:r>
        <w:rPr>
          <w:rFonts w:hint="eastAsia" w:ascii="仿宋" w:hAnsi="仿宋" w:eastAsia="仿宋"/>
          <w:sz w:val="24"/>
          <w:szCs w:val="28"/>
          <w:highlight w:val="none"/>
        </w:rPr>
        <w:t>各</w:t>
      </w:r>
      <w:r>
        <w:rPr>
          <w:rFonts w:hint="eastAsia" w:ascii="仿宋" w:hAnsi="仿宋" w:eastAsia="仿宋"/>
          <w:spacing w:val="-3"/>
          <w:sz w:val="24"/>
          <w:szCs w:val="28"/>
          <w:highlight w:val="none"/>
        </w:rPr>
        <w:t>成</w:t>
      </w:r>
      <w:r>
        <w:rPr>
          <w:rFonts w:hint="eastAsia" w:ascii="仿宋" w:hAnsi="仿宋" w:eastAsia="仿宋"/>
          <w:sz w:val="24"/>
          <w:szCs w:val="28"/>
          <w:highlight w:val="none"/>
        </w:rPr>
        <w:t>员</w:t>
      </w:r>
      <w:r>
        <w:rPr>
          <w:rFonts w:hint="eastAsia" w:ascii="仿宋" w:hAnsi="仿宋" w:eastAsia="仿宋"/>
          <w:spacing w:val="-3"/>
          <w:sz w:val="24"/>
          <w:szCs w:val="28"/>
          <w:highlight w:val="none"/>
        </w:rPr>
        <w:t>授</w:t>
      </w:r>
      <w:r>
        <w:rPr>
          <w:rFonts w:hint="eastAsia" w:ascii="仿宋" w:hAnsi="仿宋" w:eastAsia="仿宋"/>
          <w:sz w:val="24"/>
          <w:szCs w:val="28"/>
          <w:highlight w:val="none"/>
        </w:rPr>
        <w:t>权</w:t>
      </w:r>
      <w:r>
        <w:rPr>
          <w:rFonts w:hint="eastAsia" w:ascii="仿宋" w:hAnsi="仿宋" w:eastAsia="仿宋"/>
          <w:spacing w:val="-3"/>
          <w:sz w:val="24"/>
          <w:szCs w:val="28"/>
          <w:highlight w:val="none"/>
        </w:rPr>
        <w:t>牵头</w:t>
      </w:r>
      <w:r>
        <w:rPr>
          <w:rFonts w:hint="eastAsia" w:ascii="仿宋" w:hAnsi="仿宋" w:eastAsia="仿宋"/>
          <w:sz w:val="24"/>
          <w:szCs w:val="28"/>
          <w:highlight w:val="none"/>
        </w:rPr>
        <w:t>人代</w:t>
      </w:r>
      <w:r>
        <w:rPr>
          <w:rFonts w:hint="eastAsia" w:ascii="仿宋" w:hAnsi="仿宋" w:eastAsia="仿宋"/>
          <w:spacing w:val="-3"/>
          <w:sz w:val="24"/>
          <w:szCs w:val="28"/>
          <w:highlight w:val="none"/>
        </w:rPr>
        <w:t>表</w:t>
      </w:r>
      <w:r>
        <w:rPr>
          <w:rFonts w:hint="eastAsia" w:ascii="仿宋" w:hAnsi="仿宋" w:eastAsia="仿宋"/>
          <w:sz w:val="24"/>
          <w:szCs w:val="28"/>
          <w:highlight w:val="none"/>
        </w:rPr>
        <w:t>联</w:t>
      </w:r>
      <w:r>
        <w:rPr>
          <w:rFonts w:hint="eastAsia" w:ascii="仿宋" w:hAnsi="仿宋" w:eastAsia="仿宋"/>
          <w:spacing w:val="-3"/>
          <w:sz w:val="24"/>
          <w:szCs w:val="28"/>
          <w:highlight w:val="none"/>
        </w:rPr>
        <w:t>合</w:t>
      </w:r>
      <w:r>
        <w:rPr>
          <w:rFonts w:hint="eastAsia" w:ascii="仿宋" w:hAnsi="仿宋" w:eastAsia="仿宋"/>
          <w:sz w:val="24"/>
          <w:szCs w:val="28"/>
          <w:highlight w:val="none"/>
        </w:rPr>
        <w:t>体</w:t>
      </w:r>
      <w:r>
        <w:rPr>
          <w:rFonts w:hint="eastAsia" w:ascii="仿宋" w:hAnsi="仿宋" w:eastAsia="仿宋"/>
          <w:spacing w:val="-3"/>
          <w:sz w:val="24"/>
          <w:szCs w:val="28"/>
          <w:highlight w:val="none"/>
        </w:rPr>
        <w:t>参</w:t>
      </w:r>
      <w:r>
        <w:rPr>
          <w:rFonts w:hint="eastAsia" w:ascii="仿宋" w:hAnsi="仿宋" w:eastAsia="仿宋"/>
          <w:sz w:val="24"/>
          <w:szCs w:val="28"/>
          <w:highlight w:val="none"/>
        </w:rPr>
        <w:t>加</w:t>
      </w:r>
      <w:r>
        <w:rPr>
          <w:rFonts w:hint="eastAsia" w:ascii="仿宋" w:hAnsi="仿宋" w:eastAsia="仿宋"/>
          <w:spacing w:val="-3"/>
          <w:sz w:val="24"/>
          <w:szCs w:val="28"/>
          <w:highlight w:val="none"/>
        </w:rPr>
        <w:t>采购活</w:t>
      </w:r>
      <w:r>
        <w:rPr>
          <w:rFonts w:hint="eastAsia" w:ascii="仿宋" w:hAnsi="仿宋" w:eastAsia="仿宋"/>
          <w:sz w:val="24"/>
          <w:szCs w:val="28"/>
          <w:highlight w:val="none"/>
        </w:rPr>
        <w:t>动</w:t>
      </w:r>
      <w:r>
        <w:rPr>
          <w:rFonts w:hint="eastAsia" w:ascii="仿宋" w:hAnsi="仿宋" w:eastAsia="仿宋"/>
          <w:spacing w:val="-65"/>
          <w:sz w:val="24"/>
          <w:szCs w:val="28"/>
          <w:highlight w:val="none"/>
        </w:rPr>
        <w:t>，</w:t>
      </w:r>
      <w:r>
        <w:rPr>
          <w:rFonts w:hint="eastAsia" w:ascii="仿宋" w:hAnsi="仿宋" w:eastAsia="仿宋"/>
          <w:spacing w:val="-3"/>
          <w:sz w:val="24"/>
          <w:szCs w:val="28"/>
          <w:highlight w:val="none"/>
        </w:rPr>
        <w:t>签</w:t>
      </w:r>
      <w:r>
        <w:rPr>
          <w:rFonts w:hint="eastAsia" w:ascii="仿宋" w:hAnsi="仿宋" w:eastAsia="仿宋"/>
          <w:sz w:val="24"/>
          <w:szCs w:val="28"/>
          <w:highlight w:val="none"/>
        </w:rPr>
        <w:t>署</w:t>
      </w:r>
      <w:r>
        <w:rPr>
          <w:rFonts w:hint="eastAsia" w:ascii="仿宋" w:hAnsi="仿宋" w:eastAsia="仿宋"/>
          <w:spacing w:val="-3"/>
          <w:sz w:val="24"/>
          <w:szCs w:val="28"/>
          <w:highlight w:val="none"/>
        </w:rPr>
        <w:t>文</w:t>
      </w:r>
      <w:r>
        <w:rPr>
          <w:rFonts w:hint="eastAsia" w:ascii="仿宋" w:hAnsi="仿宋" w:eastAsia="仿宋"/>
          <w:sz w:val="24"/>
          <w:szCs w:val="28"/>
          <w:highlight w:val="none"/>
        </w:rPr>
        <w:t>件</w:t>
      </w:r>
      <w:r>
        <w:rPr>
          <w:rFonts w:hint="eastAsia" w:ascii="仿宋" w:hAnsi="仿宋" w:eastAsia="仿宋"/>
          <w:spacing w:val="-65"/>
          <w:sz w:val="24"/>
          <w:szCs w:val="28"/>
          <w:highlight w:val="none"/>
        </w:rPr>
        <w:t>，</w:t>
      </w:r>
      <w:r>
        <w:rPr>
          <w:rFonts w:hint="eastAsia" w:ascii="仿宋" w:hAnsi="仿宋" w:eastAsia="仿宋"/>
          <w:spacing w:val="-3"/>
          <w:sz w:val="24"/>
          <w:szCs w:val="28"/>
          <w:highlight w:val="none"/>
        </w:rPr>
        <w:t>提</w:t>
      </w:r>
      <w:r>
        <w:rPr>
          <w:rFonts w:hint="eastAsia" w:ascii="仿宋" w:hAnsi="仿宋" w:eastAsia="仿宋"/>
          <w:sz w:val="24"/>
          <w:szCs w:val="28"/>
          <w:highlight w:val="none"/>
        </w:rPr>
        <w:t>交</w:t>
      </w:r>
      <w:r>
        <w:rPr>
          <w:rFonts w:hint="eastAsia" w:ascii="仿宋" w:hAnsi="仿宋" w:eastAsia="仿宋"/>
          <w:spacing w:val="-3"/>
          <w:sz w:val="24"/>
          <w:szCs w:val="28"/>
          <w:highlight w:val="none"/>
        </w:rPr>
        <w:t>和</w:t>
      </w:r>
      <w:r>
        <w:rPr>
          <w:rFonts w:hint="eastAsia" w:ascii="仿宋" w:hAnsi="仿宋" w:eastAsia="仿宋"/>
          <w:sz w:val="24"/>
          <w:szCs w:val="28"/>
          <w:highlight w:val="none"/>
        </w:rPr>
        <w:t>接</w:t>
      </w:r>
      <w:r>
        <w:rPr>
          <w:rFonts w:hint="eastAsia" w:ascii="仿宋" w:hAnsi="仿宋" w:eastAsia="仿宋"/>
          <w:spacing w:val="-3"/>
          <w:sz w:val="24"/>
          <w:szCs w:val="28"/>
          <w:highlight w:val="none"/>
        </w:rPr>
        <w:t>收</w:t>
      </w:r>
      <w:r>
        <w:rPr>
          <w:rFonts w:hint="eastAsia" w:ascii="仿宋" w:hAnsi="仿宋" w:eastAsia="仿宋"/>
          <w:sz w:val="24"/>
          <w:szCs w:val="28"/>
          <w:highlight w:val="none"/>
        </w:rPr>
        <w:t>相关</w:t>
      </w:r>
      <w:r>
        <w:rPr>
          <w:rFonts w:hint="eastAsia" w:ascii="仿宋" w:hAnsi="仿宋" w:eastAsia="仿宋"/>
          <w:spacing w:val="-3"/>
          <w:sz w:val="24"/>
          <w:szCs w:val="28"/>
          <w:highlight w:val="none"/>
        </w:rPr>
        <w:t>的</w:t>
      </w:r>
      <w:r>
        <w:rPr>
          <w:rFonts w:hint="eastAsia" w:ascii="仿宋" w:hAnsi="仿宋" w:eastAsia="仿宋"/>
          <w:sz w:val="24"/>
          <w:szCs w:val="28"/>
          <w:highlight w:val="none"/>
        </w:rPr>
        <w:t>资</w:t>
      </w:r>
      <w:r>
        <w:rPr>
          <w:rFonts w:hint="eastAsia" w:ascii="仿宋" w:hAnsi="仿宋" w:eastAsia="仿宋"/>
          <w:spacing w:val="-3"/>
          <w:sz w:val="24"/>
          <w:szCs w:val="28"/>
          <w:highlight w:val="none"/>
        </w:rPr>
        <w:t>料</w:t>
      </w:r>
      <w:r>
        <w:rPr>
          <w:rFonts w:hint="eastAsia" w:ascii="仿宋" w:hAnsi="仿宋" w:eastAsia="仿宋"/>
          <w:sz w:val="24"/>
          <w:szCs w:val="28"/>
          <w:highlight w:val="none"/>
        </w:rPr>
        <w:t>、信息及指示，进</w:t>
      </w:r>
      <w:r>
        <w:rPr>
          <w:rFonts w:hint="eastAsia" w:ascii="仿宋" w:hAnsi="仿宋" w:eastAsia="仿宋"/>
          <w:spacing w:val="-3"/>
          <w:sz w:val="24"/>
          <w:szCs w:val="28"/>
          <w:highlight w:val="none"/>
        </w:rPr>
        <w:t>行</w:t>
      </w:r>
      <w:r>
        <w:rPr>
          <w:rFonts w:hint="eastAsia" w:ascii="仿宋" w:hAnsi="仿宋" w:eastAsia="仿宋"/>
          <w:sz w:val="24"/>
          <w:szCs w:val="28"/>
          <w:highlight w:val="none"/>
        </w:rPr>
        <w:t>合同</w:t>
      </w:r>
      <w:r>
        <w:rPr>
          <w:rFonts w:hint="eastAsia" w:ascii="仿宋" w:hAnsi="仿宋" w:eastAsia="仿宋"/>
          <w:spacing w:val="-3"/>
          <w:sz w:val="24"/>
          <w:szCs w:val="28"/>
          <w:highlight w:val="none"/>
        </w:rPr>
        <w:t>谈</w:t>
      </w:r>
      <w:r>
        <w:rPr>
          <w:rFonts w:hint="eastAsia" w:ascii="仿宋" w:hAnsi="仿宋" w:eastAsia="仿宋"/>
          <w:sz w:val="24"/>
          <w:szCs w:val="28"/>
          <w:highlight w:val="none"/>
        </w:rPr>
        <w:t>判活动，负责合</w:t>
      </w:r>
      <w:r>
        <w:rPr>
          <w:rFonts w:hint="eastAsia" w:ascii="仿宋" w:hAnsi="仿宋" w:eastAsia="仿宋"/>
          <w:spacing w:val="-3"/>
          <w:sz w:val="24"/>
          <w:szCs w:val="28"/>
          <w:highlight w:val="none"/>
        </w:rPr>
        <w:t>同</w:t>
      </w:r>
      <w:r>
        <w:rPr>
          <w:rFonts w:hint="eastAsia" w:ascii="仿宋" w:hAnsi="仿宋" w:eastAsia="仿宋"/>
          <w:sz w:val="24"/>
          <w:szCs w:val="28"/>
          <w:highlight w:val="none"/>
        </w:rPr>
        <w:t>实施</w:t>
      </w:r>
      <w:r>
        <w:rPr>
          <w:rFonts w:hint="eastAsia" w:ascii="仿宋" w:hAnsi="仿宋" w:eastAsia="仿宋"/>
          <w:spacing w:val="-3"/>
          <w:sz w:val="24"/>
          <w:szCs w:val="28"/>
          <w:highlight w:val="none"/>
        </w:rPr>
        <w:t>阶</w:t>
      </w:r>
      <w:r>
        <w:rPr>
          <w:rFonts w:hint="eastAsia" w:ascii="仿宋" w:hAnsi="仿宋" w:eastAsia="仿宋"/>
          <w:sz w:val="24"/>
          <w:szCs w:val="28"/>
          <w:highlight w:val="none"/>
        </w:rPr>
        <w:t>段的组织和协调</w:t>
      </w:r>
      <w:r>
        <w:rPr>
          <w:rFonts w:hint="eastAsia" w:ascii="仿宋" w:hAnsi="仿宋" w:eastAsia="仿宋"/>
          <w:spacing w:val="-3"/>
          <w:sz w:val="24"/>
          <w:szCs w:val="28"/>
          <w:highlight w:val="none"/>
        </w:rPr>
        <w:t>工</w:t>
      </w:r>
      <w:r>
        <w:rPr>
          <w:rFonts w:hint="eastAsia" w:ascii="仿宋" w:hAnsi="仿宋" w:eastAsia="仿宋"/>
          <w:sz w:val="24"/>
          <w:szCs w:val="28"/>
          <w:highlight w:val="none"/>
        </w:rPr>
        <w:t>作，</w:t>
      </w:r>
      <w:r>
        <w:rPr>
          <w:rFonts w:hint="eastAsia" w:ascii="仿宋" w:hAnsi="仿宋" w:eastAsia="仿宋"/>
          <w:spacing w:val="-3"/>
          <w:sz w:val="24"/>
          <w:szCs w:val="28"/>
          <w:highlight w:val="none"/>
        </w:rPr>
        <w:t>以</w:t>
      </w:r>
      <w:r>
        <w:rPr>
          <w:rFonts w:hint="eastAsia" w:ascii="仿宋" w:hAnsi="仿宋" w:eastAsia="仿宋"/>
          <w:sz w:val="24"/>
          <w:szCs w:val="28"/>
          <w:highlight w:val="none"/>
        </w:rPr>
        <w:t>及处理与本</w:t>
      </w:r>
      <w:r>
        <w:rPr>
          <w:rFonts w:hint="eastAsia" w:ascii="仿宋" w:hAnsi="仿宋" w:eastAsia="仿宋"/>
          <w:spacing w:val="-3"/>
          <w:sz w:val="24"/>
          <w:szCs w:val="28"/>
          <w:highlight w:val="none"/>
        </w:rPr>
        <w:t>采购</w:t>
      </w:r>
      <w:r>
        <w:rPr>
          <w:rFonts w:hint="eastAsia" w:ascii="仿宋" w:hAnsi="仿宋" w:eastAsia="仿宋"/>
          <w:sz w:val="24"/>
          <w:szCs w:val="28"/>
          <w:highlight w:val="none"/>
        </w:rPr>
        <w:t>项目有</w:t>
      </w:r>
      <w:r>
        <w:rPr>
          <w:rFonts w:hint="eastAsia" w:ascii="仿宋" w:hAnsi="仿宋" w:eastAsia="仿宋"/>
          <w:spacing w:val="-3"/>
          <w:sz w:val="24"/>
          <w:szCs w:val="28"/>
          <w:highlight w:val="none"/>
        </w:rPr>
        <w:t>关</w:t>
      </w:r>
      <w:r>
        <w:rPr>
          <w:rFonts w:hint="eastAsia" w:ascii="仿宋" w:hAnsi="仿宋" w:eastAsia="仿宋"/>
          <w:sz w:val="24"/>
          <w:szCs w:val="28"/>
          <w:highlight w:val="none"/>
        </w:rPr>
        <w:t>的</w:t>
      </w:r>
      <w:r>
        <w:rPr>
          <w:rFonts w:hint="eastAsia" w:ascii="仿宋" w:hAnsi="仿宋" w:eastAsia="仿宋"/>
          <w:spacing w:val="-3"/>
          <w:sz w:val="24"/>
          <w:szCs w:val="28"/>
          <w:highlight w:val="none"/>
        </w:rPr>
        <w:t>一</w:t>
      </w:r>
      <w:r>
        <w:rPr>
          <w:rFonts w:hint="eastAsia" w:ascii="仿宋" w:hAnsi="仿宋" w:eastAsia="仿宋"/>
          <w:sz w:val="24"/>
          <w:szCs w:val="28"/>
          <w:highlight w:val="none"/>
        </w:rPr>
        <w:t>切</w:t>
      </w:r>
      <w:r>
        <w:rPr>
          <w:rFonts w:hint="eastAsia" w:ascii="仿宋" w:hAnsi="仿宋" w:eastAsia="仿宋"/>
          <w:spacing w:val="-3"/>
          <w:sz w:val="24"/>
          <w:szCs w:val="28"/>
          <w:highlight w:val="none"/>
        </w:rPr>
        <w:t>事</w:t>
      </w:r>
      <w:r>
        <w:rPr>
          <w:rFonts w:hint="eastAsia" w:ascii="仿宋" w:hAnsi="仿宋" w:eastAsia="仿宋"/>
          <w:sz w:val="24"/>
          <w:szCs w:val="28"/>
          <w:highlight w:val="none"/>
        </w:rPr>
        <w:t>宜。</w:t>
      </w:r>
    </w:p>
    <w:p>
      <w:pPr>
        <w:pStyle w:val="18"/>
        <w:kinsoku w:val="0"/>
        <w:overflowPunct w:val="0"/>
        <w:spacing w:line="360" w:lineRule="auto"/>
        <w:ind w:right="-57" w:rightChars="-27" w:firstLine="419"/>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pacing w:val="-3"/>
          <w:sz w:val="24"/>
          <w:szCs w:val="28"/>
          <w:highlight w:val="none"/>
        </w:rPr>
        <w:t>联</w:t>
      </w:r>
      <w:r>
        <w:rPr>
          <w:rFonts w:hint="eastAsia" w:ascii="仿宋" w:hAnsi="仿宋" w:eastAsia="仿宋"/>
          <w:sz w:val="24"/>
          <w:szCs w:val="28"/>
          <w:highlight w:val="none"/>
        </w:rPr>
        <w:t>合</w:t>
      </w:r>
      <w:r>
        <w:rPr>
          <w:rFonts w:hint="eastAsia" w:ascii="仿宋" w:hAnsi="仿宋" w:eastAsia="仿宋"/>
          <w:spacing w:val="-3"/>
          <w:sz w:val="24"/>
          <w:szCs w:val="28"/>
          <w:highlight w:val="none"/>
        </w:rPr>
        <w:t>体</w:t>
      </w:r>
      <w:r>
        <w:rPr>
          <w:rFonts w:hint="eastAsia" w:ascii="仿宋" w:hAnsi="仿宋" w:eastAsia="仿宋"/>
          <w:sz w:val="24"/>
          <w:szCs w:val="28"/>
          <w:highlight w:val="none"/>
        </w:rPr>
        <w:t>牵</w:t>
      </w:r>
      <w:r>
        <w:rPr>
          <w:rFonts w:hint="eastAsia" w:ascii="仿宋" w:hAnsi="仿宋" w:eastAsia="仿宋"/>
          <w:spacing w:val="-3"/>
          <w:sz w:val="24"/>
          <w:szCs w:val="28"/>
          <w:highlight w:val="none"/>
        </w:rPr>
        <w:t>头</w:t>
      </w:r>
      <w:r>
        <w:rPr>
          <w:rFonts w:hint="eastAsia" w:ascii="仿宋" w:hAnsi="仿宋" w:eastAsia="仿宋"/>
          <w:sz w:val="24"/>
          <w:szCs w:val="28"/>
          <w:highlight w:val="none"/>
        </w:rPr>
        <w:t>人</w:t>
      </w:r>
      <w:r>
        <w:rPr>
          <w:rFonts w:hint="eastAsia" w:ascii="仿宋" w:hAnsi="仿宋" w:eastAsia="仿宋"/>
          <w:spacing w:val="-3"/>
          <w:sz w:val="24"/>
          <w:szCs w:val="28"/>
          <w:highlight w:val="none"/>
        </w:rPr>
        <w:t>在</w:t>
      </w:r>
      <w:r>
        <w:rPr>
          <w:rFonts w:hint="eastAsia" w:ascii="仿宋" w:hAnsi="仿宋" w:eastAsia="仿宋"/>
          <w:sz w:val="24"/>
          <w:szCs w:val="28"/>
          <w:highlight w:val="none"/>
        </w:rPr>
        <w:t>本</w:t>
      </w:r>
      <w:r>
        <w:rPr>
          <w:rFonts w:hint="eastAsia" w:ascii="仿宋" w:hAnsi="仿宋" w:eastAsia="仿宋"/>
          <w:spacing w:val="-3"/>
          <w:sz w:val="24"/>
          <w:szCs w:val="28"/>
          <w:highlight w:val="none"/>
        </w:rPr>
        <w:t>项目</w:t>
      </w:r>
      <w:r>
        <w:rPr>
          <w:rFonts w:hint="eastAsia" w:ascii="仿宋" w:hAnsi="仿宋" w:eastAsia="仿宋"/>
          <w:sz w:val="24"/>
          <w:szCs w:val="28"/>
          <w:highlight w:val="none"/>
        </w:rPr>
        <w:t>中签</w:t>
      </w:r>
      <w:r>
        <w:rPr>
          <w:rFonts w:hint="eastAsia" w:ascii="仿宋" w:hAnsi="仿宋" w:eastAsia="仿宋"/>
          <w:spacing w:val="-3"/>
          <w:sz w:val="24"/>
          <w:szCs w:val="28"/>
          <w:highlight w:val="none"/>
        </w:rPr>
        <w:t>署</w:t>
      </w:r>
      <w:r>
        <w:rPr>
          <w:rFonts w:hint="eastAsia" w:ascii="仿宋" w:hAnsi="仿宋" w:eastAsia="仿宋"/>
          <w:sz w:val="24"/>
          <w:szCs w:val="28"/>
          <w:highlight w:val="none"/>
        </w:rPr>
        <w:t>的</w:t>
      </w:r>
      <w:r>
        <w:rPr>
          <w:rFonts w:hint="eastAsia" w:ascii="仿宋" w:hAnsi="仿宋" w:eastAsia="仿宋"/>
          <w:spacing w:val="-3"/>
          <w:sz w:val="24"/>
          <w:szCs w:val="28"/>
          <w:highlight w:val="none"/>
        </w:rPr>
        <w:t>一</w:t>
      </w:r>
      <w:r>
        <w:rPr>
          <w:rFonts w:hint="eastAsia" w:ascii="仿宋" w:hAnsi="仿宋" w:eastAsia="仿宋"/>
          <w:sz w:val="24"/>
          <w:szCs w:val="28"/>
          <w:highlight w:val="none"/>
        </w:rPr>
        <w:t>切</w:t>
      </w:r>
      <w:r>
        <w:rPr>
          <w:rFonts w:hint="eastAsia" w:ascii="仿宋" w:hAnsi="仿宋" w:eastAsia="仿宋"/>
          <w:spacing w:val="-3"/>
          <w:sz w:val="24"/>
          <w:szCs w:val="28"/>
          <w:highlight w:val="none"/>
        </w:rPr>
        <w:t>文</w:t>
      </w:r>
      <w:r>
        <w:rPr>
          <w:rFonts w:hint="eastAsia" w:ascii="仿宋" w:hAnsi="仿宋" w:eastAsia="仿宋"/>
          <w:sz w:val="24"/>
          <w:szCs w:val="28"/>
          <w:highlight w:val="none"/>
        </w:rPr>
        <w:t>件</w:t>
      </w:r>
      <w:r>
        <w:rPr>
          <w:rFonts w:hint="eastAsia" w:ascii="仿宋" w:hAnsi="仿宋" w:eastAsia="仿宋"/>
          <w:spacing w:val="-3"/>
          <w:sz w:val="24"/>
          <w:szCs w:val="28"/>
          <w:highlight w:val="none"/>
        </w:rPr>
        <w:t>和</w:t>
      </w:r>
      <w:r>
        <w:rPr>
          <w:rFonts w:hint="eastAsia" w:ascii="仿宋" w:hAnsi="仿宋" w:eastAsia="仿宋"/>
          <w:sz w:val="24"/>
          <w:szCs w:val="28"/>
          <w:highlight w:val="none"/>
        </w:rPr>
        <w:t>处</w:t>
      </w:r>
      <w:r>
        <w:rPr>
          <w:rFonts w:hint="eastAsia" w:ascii="仿宋" w:hAnsi="仿宋" w:eastAsia="仿宋"/>
          <w:spacing w:val="-3"/>
          <w:sz w:val="24"/>
          <w:szCs w:val="28"/>
          <w:highlight w:val="none"/>
        </w:rPr>
        <w:t>理</w:t>
      </w:r>
      <w:r>
        <w:rPr>
          <w:rFonts w:hint="eastAsia" w:ascii="仿宋" w:hAnsi="仿宋" w:eastAsia="仿宋"/>
          <w:sz w:val="24"/>
          <w:szCs w:val="28"/>
          <w:highlight w:val="none"/>
        </w:rPr>
        <w:t>的一</w:t>
      </w:r>
      <w:r>
        <w:rPr>
          <w:rFonts w:hint="eastAsia" w:ascii="仿宋" w:hAnsi="仿宋" w:eastAsia="仿宋"/>
          <w:spacing w:val="-3"/>
          <w:sz w:val="24"/>
          <w:szCs w:val="28"/>
          <w:highlight w:val="none"/>
        </w:rPr>
        <w:t>切</w:t>
      </w:r>
      <w:r>
        <w:rPr>
          <w:rFonts w:hint="eastAsia" w:ascii="仿宋" w:hAnsi="仿宋" w:eastAsia="仿宋"/>
          <w:sz w:val="24"/>
          <w:szCs w:val="28"/>
          <w:highlight w:val="none"/>
        </w:rPr>
        <w:t>事</w:t>
      </w:r>
      <w:r>
        <w:rPr>
          <w:rFonts w:hint="eastAsia" w:ascii="仿宋" w:hAnsi="仿宋" w:eastAsia="仿宋"/>
          <w:spacing w:val="-3"/>
          <w:sz w:val="24"/>
          <w:szCs w:val="28"/>
          <w:highlight w:val="none"/>
        </w:rPr>
        <w:t>宜</w:t>
      </w:r>
      <w:r>
        <w:rPr>
          <w:rFonts w:hint="eastAsia" w:ascii="仿宋" w:hAnsi="仿宋" w:eastAsia="仿宋"/>
          <w:spacing w:val="-25"/>
          <w:sz w:val="24"/>
          <w:szCs w:val="28"/>
          <w:highlight w:val="none"/>
        </w:rPr>
        <w:t>，</w:t>
      </w:r>
      <w:r>
        <w:rPr>
          <w:rFonts w:hint="eastAsia" w:ascii="仿宋" w:hAnsi="仿宋" w:eastAsia="仿宋"/>
          <w:sz w:val="24"/>
          <w:szCs w:val="28"/>
          <w:highlight w:val="none"/>
        </w:rPr>
        <w:t>联</w:t>
      </w:r>
      <w:r>
        <w:rPr>
          <w:rFonts w:hint="eastAsia" w:ascii="仿宋" w:hAnsi="仿宋" w:eastAsia="仿宋"/>
          <w:spacing w:val="-3"/>
          <w:sz w:val="24"/>
          <w:szCs w:val="28"/>
          <w:highlight w:val="none"/>
        </w:rPr>
        <w:t>合</w:t>
      </w:r>
      <w:r>
        <w:rPr>
          <w:rFonts w:hint="eastAsia" w:ascii="仿宋" w:hAnsi="仿宋" w:eastAsia="仿宋"/>
          <w:sz w:val="24"/>
          <w:szCs w:val="28"/>
          <w:highlight w:val="none"/>
        </w:rPr>
        <w:t>体</w:t>
      </w:r>
      <w:r>
        <w:rPr>
          <w:rFonts w:hint="eastAsia" w:ascii="仿宋" w:hAnsi="仿宋" w:eastAsia="仿宋"/>
          <w:spacing w:val="-3"/>
          <w:sz w:val="24"/>
          <w:szCs w:val="28"/>
          <w:highlight w:val="none"/>
        </w:rPr>
        <w:t>各成</w:t>
      </w:r>
      <w:r>
        <w:rPr>
          <w:rFonts w:hint="eastAsia" w:ascii="仿宋" w:hAnsi="仿宋" w:eastAsia="仿宋"/>
          <w:sz w:val="24"/>
          <w:szCs w:val="28"/>
          <w:highlight w:val="none"/>
        </w:rPr>
        <w:t>员均</w:t>
      </w:r>
      <w:r>
        <w:rPr>
          <w:rFonts w:hint="eastAsia" w:ascii="仿宋" w:hAnsi="仿宋" w:eastAsia="仿宋"/>
          <w:spacing w:val="-3"/>
          <w:sz w:val="24"/>
          <w:szCs w:val="28"/>
          <w:highlight w:val="none"/>
        </w:rPr>
        <w:t>予</w:t>
      </w:r>
      <w:r>
        <w:rPr>
          <w:rFonts w:hint="eastAsia" w:ascii="仿宋" w:hAnsi="仿宋" w:eastAsia="仿宋"/>
          <w:sz w:val="24"/>
          <w:szCs w:val="28"/>
          <w:highlight w:val="none"/>
        </w:rPr>
        <w:t>以</w:t>
      </w:r>
      <w:r>
        <w:rPr>
          <w:rFonts w:hint="eastAsia" w:ascii="仿宋" w:hAnsi="仿宋" w:eastAsia="仿宋"/>
          <w:spacing w:val="-3"/>
          <w:sz w:val="24"/>
          <w:szCs w:val="28"/>
          <w:highlight w:val="none"/>
        </w:rPr>
        <w:t>承</w:t>
      </w:r>
      <w:r>
        <w:rPr>
          <w:rFonts w:hint="eastAsia" w:ascii="仿宋" w:hAnsi="仿宋" w:eastAsia="仿宋"/>
          <w:sz w:val="24"/>
          <w:szCs w:val="28"/>
          <w:highlight w:val="none"/>
        </w:rPr>
        <w:t>认。联合体各成员将</w:t>
      </w:r>
      <w:r>
        <w:rPr>
          <w:rFonts w:hint="eastAsia" w:ascii="仿宋" w:hAnsi="仿宋" w:eastAsia="仿宋"/>
          <w:spacing w:val="-3"/>
          <w:sz w:val="24"/>
          <w:szCs w:val="28"/>
          <w:highlight w:val="none"/>
        </w:rPr>
        <w:t>严</w:t>
      </w:r>
      <w:r>
        <w:rPr>
          <w:rFonts w:hint="eastAsia" w:ascii="仿宋" w:hAnsi="仿宋" w:eastAsia="仿宋"/>
          <w:sz w:val="24"/>
          <w:szCs w:val="28"/>
          <w:highlight w:val="none"/>
        </w:rPr>
        <w:t>格按</w:t>
      </w:r>
      <w:r>
        <w:rPr>
          <w:rFonts w:hint="eastAsia" w:ascii="仿宋" w:hAnsi="仿宋" w:eastAsia="仿宋"/>
          <w:spacing w:val="-3"/>
          <w:sz w:val="24"/>
          <w:szCs w:val="28"/>
          <w:highlight w:val="none"/>
        </w:rPr>
        <w:t>照</w:t>
      </w:r>
      <w:r>
        <w:rPr>
          <w:rFonts w:hint="eastAsia" w:ascii="仿宋" w:hAnsi="仿宋" w:eastAsia="仿宋"/>
          <w:sz w:val="24"/>
          <w:szCs w:val="28"/>
          <w:highlight w:val="none"/>
        </w:rPr>
        <w:t>磋商文件、响应</w:t>
      </w:r>
      <w:r>
        <w:rPr>
          <w:rFonts w:hint="eastAsia" w:ascii="仿宋" w:hAnsi="仿宋" w:eastAsia="仿宋"/>
          <w:spacing w:val="-3"/>
          <w:sz w:val="24"/>
          <w:szCs w:val="28"/>
          <w:highlight w:val="none"/>
        </w:rPr>
        <w:t>文</w:t>
      </w:r>
      <w:r>
        <w:rPr>
          <w:rFonts w:hint="eastAsia" w:ascii="仿宋" w:hAnsi="仿宋" w:eastAsia="仿宋"/>
          <w:sz w:val="24"/>
          <w:szCs w:val="28"/>
          <w:highlight w:val="none"/>
        </w:rPr>
        <w:t>件和</w:t>
      </w:r>
      <w:r>
        <w:rPr>
          <w:rFonts w:hint="eastAsia" w:ascii="仿宋" w:hAnsi="仿宋" w:eastAsia="仿宋"/>
          <w:spacing w:val="-3"/>
          <w:sz w:val="24"/>
          <w:szCs w:val="28"/>
          <w:highlight w:val="none"/>
        </w:rPr>
        <w:t>合</w:t>
      </w:r>
      <w:r>
        <w:rPr>
          <w:rFonts w:hint="eastAsia" w:ascii="仿宋" w:hAnsi="仿宋" w:eastAsia="仿宋"/>
          <w:sz w:val="24"/>
          <w:szCs w:val="28"/>
          <w:highlight w:val="none"/>
        </w:rPr>
        <w:t>同的要求全面履</w:t>
      </w:r>
      <w:r>
        <w:rPr>
          <w:rFonts w:hint="eastAsia" w:ascii="仿宋" w:hAnsi="仿宋" w:eastAsia="仿宋"/>
          <w:spacing w:val="-3"/>
          <w:sz w:val="24"/>
          <w:szCs w:val="28"/>
          <w:highlight w:val="none"/>
        </w:rPr>
        <w:t>行</w:t>
      </w:r>
      <w:r>
        <w:rPr>
          <w:rFonts w:hint="eastAsia" w:ascii="仿宋" w:hAnsi="仿宋" w:eastAsia="仿宋"/>
          <w:sz w:val="24"/>
          <w:szCs w:val="28"/>
          <w:highlight w:val="none"/>
        </w:rPr>
        <w:t>义务</w:t>
      </w:r>
      <w:r>
        <w:rPr>
          <w:rFonts w:hint="eastAsia" w:ascii="仿宋" w:hAnsi="仿宋" w:eastAsia="仿宋"/>
          <w:spacing w:val="-3"/>
          <w:sz w:val="24"/>
          <w:szCs w:val="28"/>
          <w:highlight w:val="none"/>
        </w:rPr>
        <w:t>，</w:t>
      </w:r>
      <w:r>
        <w:rPr>
          <w:rFonts w:hint="eastAsia" w:ascii="仿宋" w:hAnsi="仿宋" w:eastAsia="仿宋"/>
          <w:sz w:val="24"/>
          <w:szCs w:val="28"/>
          <w:highlight w:val="none"/>
        </w:rPr>
        <w:t>并向采购人承</w:t>
      </w:r>
      <w:r>
        <w:rPr>
          <w:rFonts w:hint="eastAsia" w:ascii="仿宋" w:hAnsi="仿宋" w:eastAsia="仿宋"/>
          <w:spacing w:val="-3"/>
          <w:sz w:val="24"/>
          <w:szCs w:val="28"/>
          <w:highlight w:val="none"/>
        </w:rPr>
        <w:t>担</w:t>
      </w:r>
      <w:r>
        <w:rPr>
          <w:rFonts w:hint="eastAsia" w:ascii="仿宋" w:hAnsi="仿宋" w:eastAsia="仿宋"/>
          <w:sz w:val="24"/>
          <w:szCs w:val="28"/>
          <w:highlight w:val="none"/>
        </w:rPr>
        <w:t>连带责</w:t>
      </w:r>
      <w:r>
        <w:rPr>
          <w:rFonts w:hint="eastAsia" w:ascii="仿宋" w:hAnsi="仿宋" w:eastAsia="仿宋"/>
          <w:spacing w:val="-3"/>
          <w:sz w:val="24"/>
          <w:szCs w:val="28"/>
          <w:highlight w:val="none"/>
        </w:rPr>
        <w:t>任</w:t>
      </w:r>
      <w:r>
        <w:rPr>
          <w:rFonts w:hint="eastAsia" w:ascii="仿宋" w:hAnsi="仿宋" w:eastAsia="仿宋"/>
          <w:sz w:val="24"/>
          <w:szCs w:val="28"/>
          <w:highlight w:val="none"/>
        </w:rPr>
        <w:t>。</w:t>
      </w:r>
    </w:p>
    <w:p>
      <w:pPr>
        <w:pStyle w:val="18"/>
        <w:tabs>
          <w:tab w:val="left" w:pos="8364"/>
        </w:tabs>
        <w:kinsoku w:val="0"/>
        <w:overflowPunct w:val="0"/>
        <w:spacing w:line="360" w:lineRule="auto"/>
        <w:ind w:right="-57" w:rightChars="-27" w:firstLine="480" w:firstLineChars="200"/>
        <w:rPr>
          <w:rFonts w:ascii="仿宋" w:hAnsi="仿宋" w:eastAsia="仿宋"/>
          <w:sz w:val="24"/>
          <w:szCs w:val="28"/>
          <w:highlight w:val="none"/>
        </w:rPr>
      </w:pPr>
      <w:r>
        <w:rPr>
          <w:rFonts w:ascii="仿宋" w:hAnsi="仿宋" w:eastAsia="仿宋"/>
          <w:sz w:val="24"/>
          <w:szCs w:val="28"/>
          <w:highlight w:val="none"/>
        </w:rPr>
        <w:t>4.</w:t>
      </w:r>
      <w:r>
        <w:rPr>
          <w:rFonts w:hint="eastAsia" w:ascii="仿宋" w:hAnsi="仿宋" w:eastAsia="仿宋"/>
          <w:spacing w:val="-3"/>
          <w:sz w:val="24"/>
          <w:szCs w:val="28"/>
          <w:highlight w:val="none"/>
        </w:rPr>
        <w:t>联</w:t>
      </w:r>
      <w:r>
        <w:rPr>
          <w:rFonts w:hint="eastAsia" w:ascii="仿宋" w:hAnsi="仿宋" w:eastAsia="仿宋"/>
          <w:sz w:val="24"/>
          <w:szCs w:val="28"/>
          <w:highlight w:val="none"/>
        </w:rPr>
        <w:t>合</w:t>
      </w:r>
      <w:r>
        <w:rPr>
          <w:rFonts w:hint="eastAsia" w:ascii="仿宋" w:hAnsi="仿宋" w:eastAsia="仿宋"/>
          <w:spacing w:val="-3"/>
          <w:sz w:val="24"/>
          <w:szCs w:val="28"/>
          <w:highlight w:val="none"/>
        </w:rPr>
        <w:t>体</w:t>
      </w:r>
      <w:r>
        <w:rPr>
          <w:rFonts w:hint="eastAsia" w:ascii="仿宋" w:hAnsi="仿宋" w:eastAsia="仿宋"/>
          <w:sz w:val="24"/>
          <w:szCs w:val="28"/>
          <w:highlight w:val="none"/>
        </w:rPr>
        <w:t>各</w:t>
      </w:r>
      <w:r>
        <w:rPr>
          <w:rFonts w:hint="eastAsia" w:ascii="仿宋" w:hAnsi="仿宋" w:eastAsia="仿宋"/>
          <w:spacing w:val="-3"/>
          <w:sz w:val="24"/>
          <w:szCs w:val="28"/>
          <w:highlight w:val="none"/>
        </w:rPr>
        <w:t>成</w:t>
      </w:r>
      <w:r>
        <w:rPr>
          <w:rFonts w:hint="eastAsia" w:ascii="仿宋" w:hAnsi="仿宋" w:eastAsia="仿宋"/>
          <w:sz w:val="24"/>
          <w:szCs w:val="28"/>
          <w:highlight w:val="none"/>
        </w:rPr>
        <w:t>员</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内部</w:t>
      </w:r>
      <w:r>
        <w:rPr>
          <w:rFonts w:hint="eastAsia" w:ascii="仿宋" w:hAnsi="仿宋" w:eastAsia="仿宋"/>
          <w:sz w:val="24"/>
          <w:szCs w:val="28"/>
          <w:highlight w:val="none"/>
        </w:rPr>
        <w:t>的职</w:t>
      </w:r>
      <w:r>
        <w:rPr>
          <w:rFonts w:hint="eastAsia" w:ascii="仿宋" w:hAnsi="仿宋" w:eastAsia="仿宋"/>
          <w:spacing w:val="-3"/>
          <w:sz w:val="24"/>
          <w:szCs w:val="28"/>
          <w:highlight w:val="none"/>
        </w:rPr>
        <w:t>责</w:t>
      </w:r>
      <w:r>
        <w:rPr>
          <w:rFonts w:hint="eastAsia" w:ascii="仿宋" w:hAnsi="仿宋" w:eastAsia="仿宋"/>
          <w:sz w:val="24"/>
          <w:szCs w:val="28"/>
          <w:highlight w:val="none"/>
        </w:rPr>
        <w:t>分</w:t>
      </w:r>
      <w:r>
        <w:rPr>
          <w:rFonts w:hint="eastAsia" w:ascii="仿宋" w:hAnsi="仿宋" w:eastAsia="仿宋"/>
          <w:spacing w:val="-3"/>
          <w:sz w:val="24"/>
          <w:szCs w:val="28"/>
          <w:highlight w:val="none"/>
        </w:rPr>
        <w:t>工</w:t>
      </w:r>
      <w:r>
        <w:rPr>
          <w:rFonts w:hint="eastAsia" w:ascii="仿宋" w:hAnsi="仿宋" w:eastAsia="仿宋"/>
          <w:sz w:val="24"/>
          <w:szCs w:val="28"/>
          <w:highlight w:val="none"/>
        </w:rPr>
        <w:t>如</w:t>
      </w:r>
      <w:r>
        <w:rPr>
          <w:rFonts w:hint="eastAsia" w:ascii="仿宋" w:hAnsi="仿宋" w:eastAsia="仿宋"/>
          <w:spacing w:val="-3"/>
          <w:sz w:val="24"/>
          <w:szCs w:val="28"/>
          <w:highlight w:val="none"/>
        </w:rPr>
        <w:t>下</w:t>
      </w:r>
      <w:r>
        <w:rPr>
          <w:rFonts w:hint="eastAsia" w:ascii="仿宋" w:hAnsi="仿宋" w:eastAsia="仿宋"/>
          <w:spacing w:val="-25"/>
          <w:sz w:val="24"/>
          <w:szCs w:val="28"/>
          <w:highlight w:val="none"/>
        </w:rPr>
        <w:t>：</w:t>
      </w:r>
      <w:r>
        <w:rPr>
          <w:rFonts w:hint="eastAsia" w:ascii="仿宋" w:hAnsi="仿宋" w:eastAsia="仿宋"/>
          <w:sz w:val="24"/>
          <w:szCs w:val="28"/>
          <w:highlight w:val="none"/>
        </w:rPr>
        <w:t>。</w:t>
      </w:r>
    </w:p>
    <w:p>
      <w:pPr>
        <w:pStyle w:val="18"/>
        <w:tabs>
          <w:tab w:val="left" w:pos="8364"/>
        </w:tabs>
        <w:kinsoku w:val="0"/>
        <w:overflowPunct w:val="0"/>
        <w:spacing w:line="360" w:lineRule="auto"/>
        <w:ind w:right="-57" w:rightChars="-27" w:firstLine="480" w:firstLineChars="200"/>
        <w:rPr>
          <w:rFonts w:ascii="仿宋" w:hAnsi="仿宋" w:eastAsia="仿宋"/>
          <w:sz w:val="24"/>
          <w:szCs w:val="28"/>
          <w:highlight w:val="none"/>
        </w:rPr>
      </w:pPr>
      <w:r>
        <w:rPr>
          <w:rFonts w:hint="eastAsia" w:ascii="仿宋" w:hAnsi="仿宋" w:eastAsia="仿宋"/>
          <w:sz w:val="24"/>
          <w:szCs w:val="28"/>
          <w:highlight w:val="none"/>
        </w:rPr>
        <w:t>5.大中型企业、其他自然人、法人或者非法人组织与小型、微型企业组成联合体共同参加磋商，小型、微型企业的协议合同金额占到共同磋商协议总金额的比例为：。</w:t>
      </w:r>
    </w:p>
    <w:p>
      <w:pPr>
        <w:pStyle w:val="18"/>
        <w:kinsoku w:val="0"/>
        <w:overflowPunct w:val="0"/>
        <w:spacing w:line="360" w:lineRule="auto"/>
        <w:ind w:right="-57" w:rightChars="-27" w:firstLine="480" w:firstLineChars="200"/>
        <w:rPr>
          <w:rFonts w:ascii="仿宋" w:hAnsi="仿宋" w:eastAsia="仿宋"/>
          <w:sz w:val="24"/>
          <w:szCs w:val="28"/>
          <w:highlight w:val="none"/>
        </w:rPr>
      </w:pPr>
      <w:r>
        <w:rPr>
          <w:rFonts w:hint="eastAsia" w:ascii="仿宋" w:hAnsi="仿宋" w:eastAsia="仿宋"/>
          <w:sz w:val="24"/>
          <w:szCs w:val="28"/>
          <w:highlight w:val="none"/>
        </w:rPr>
        <w:t>6</w:t>
      </w:r>
      <w:r>
        <w:rPr>
          <w:rFonts w:ascii="仿宋" w:hAnsi="仿宋" w:eastAsia="仿宋"/>
          <w:sz w:val="24"/>
          <w:szCs w:val="28"/>
          <w:highlight w:val="none"/>
        </w:rPr>
        <w:t>.</w:t>
      </w:r>
      <w:r>
        <w:rPr>
          <w:rFonts w:hint="eastAsia" w:ascii="仿宋" w:hAnsi="仿宋" w:eastAsia="仿宋"/>
          <w:spacing w:val="-3"/>
          <w:sz w:val="24"/>
          <w:szCs w:val="28"/>
          <w:highlight w:val="none"/>
        </w:rPr>
        <w:t>本</w:t>
      </w:r>
      <w:r>
        <w:rPr>
          <w:rFonts w:hint="eastAsia" w:ascii="仿宋" w:hAnsi="仿宋" w:eastAsia="仿宋"/>
          <w:sz w:val="24"/>
          <w:szCs w:val="28"/>
          <w:highlight w:val="none"/>
        </w:rPr>
        <w:t>协</w:t>
      </w:r>
      <w:r>
        <w:rPr>
          <w:rFonts w:hint="eastAsia" w:ascii="仿宋" w:hAnsi="仿宋" w:eastAsia="仿宋"/>
          <w:spacing w:val="-3"/>
          <w:sz w:val="24"/>
          <w:szCs w:val="28"/>
          <w:highlight w:val="none"/>
        </w:rPr>
        <w:t>议</w:t>
      </w:r>
      <w:r>
        <w:rPr>
          <w:rFonts w:hint="eastAsia" w:ascii="仿宋" w:hAnsi="仿宋" w:eastAsia="仿宋"/>
          <w:sz w:val="24"/>
          <w:szCs w:val="28"/>
          <w:highlight w:val="none"/>
        </w:rPr>
        <w:t>书</w:t>
      </w:r>
      <w:r>
        <w:rPr>
          <w:rFonts w:hint="eastAsia" w:ascii="仿宋" w:hAnsi="仿宋" w:eastAsia="仿宋"/>
          <w:spacing w:val="-3"/>
          <w:sz w:val="24"/>
          <w:szCs w:val="28"/>
          <w:highlight w:val="none"/>
        </w:rPr>
        <w:t>自</w:t>
      </w:r>
      <w:r>
        <w:rPr>
          <w:rFonts w:hint="eastAsia" w:ascii="仿宋" w:hAnsi="仿宋" w:eastAsia="仿宋"/>
          <w:sz w:val="24"/>
          <w:szCs w:val="28"/>
          <w:highlight w:val="none"/>
        </w:rPr>
        <w:t>所</w:t>
      </w:r>
      <w:r>
        <w:rPr>
          <w:rFonts w:hint="eastAsia" w:ascii="仿宋" w:hAnsi="仿宋" w:eastAsia="仿宋"/>
          <w:spacing w:val="-3"/>
          <w:sz w:val="24"/>
          <w:szCs w:val="28"/>
          <w:highlight w:val="none"/>
        </w:rPr>
        <w:t>有</w:t>
      </w:r>
      <w:r>
        <w:rPr>
          <w:rFonts w:hint="eastAsia" w:ascii="仿宋" w:hAnsi="仿宋" w:eastAsia="仿宋"/>
          <w:sz w:val="24"/>
          <w:szCs w:val="28"/>
          <w:highlight w:val="none"/>
        </w:rPr>
        <w:t>成</w:t>
      </w:r>
      <w:r>
        <w:rPr>
          <w:rFonts w:hint="eastAsia" w:ascii="仿宋" w:hAnsi="仿宋" w:eastAsia="仿宋"/>
          <w:spacing w:val="-3"/>
          <w:sz w:val="24"/>
          <w:szCs w:val="28"/>
          <w:highlight w:val="none"/>
        </w:rPr>
        <w:t>员单</w:t>
      </w:r>
      <w:r>
        <w:rPr>
          <w:rFonts w:hint="eastAsia" w:ascii="仿宋" w:hAnsi="仿宋" w:eastAsia="仿宋"/>
          <w:sz w:val="24"/>
          <w:szCs w:val="28"/>
          <w:highlight w:val="none"/>
        </w:rPr>
        <w:t>位法</w:t>
      </w:r>
      <w:r>
        <w:rPr>
          <w:rFonts w:hint="eastAsia" w:ascii="仿宋" w:hAnsi="仿宋" w:eastAsia="仿宋"/>
          <w:spacing w:val="-3"/>
          <w:sz w:val="24"/>
          <w:szCs w:val="28"/>
          <w:highlight w:val="none"/>
        </w:rPr>
        <w:t>定</w:t>
      </w:r>
      <w:r>
        <w:rPr>
          <w:rFonts w:hint="eastAsia" w:ascii="仿宋" w:hAnsi="仿宋" w:eastAsia="仿宋"/>
          <w:sz w:val="24"/>
          <w:szCs w:val="28"/>
          <w:highlight w:val="none"/>
        </w:rPr>
        <w:t>代</w:t>
      </w:r>
      <w:r>
        <w:rPr>
          <w:rFonts w:hint="eastAsia" w:ascii="仿宋" w:hAnsi="仿宋" w:eastAsia="仿宋"/>
          <w:spacing w:val="-3"/>
          <w:sz w:val="24"/>
          <w:szCs w:val="28"/>
          <w:highlight w:val="none"/>
        </w:rPr>
        <w:t>表</w:t>
      </w:r>
      <w:r>
        <w:rPr>
          <w:rFonts w:hint="eastAsia" w:ascii="仿宋" w:hAnsi="仿宋" w:eastAsia="仿宋"/>
          <w:spacing w:val="-13"/>
          <w:sz w:val="24"/>
          <w:szCs w:val="28"/>
          <w:highlight w:val="none"/>
        </w:rPr>
        <w:t>人</w:t>
      </w:r>
      <w:r>
        <w:rPr>
          <w:rFonts w:hint="eastAsia" w:ascii="仿宋" w:hAnsi="仿宋" w:eastAsia="仿宋"/>
          <w:spacing w:val="-3"/>
          <w:sz w:val="24"/>
          <w:szCs w:val="28"/>
          <w:highlight w:val="none"/>
        </w:rPr>
        <w:t>（</w:t>
      </w:r>
      <w:r>
        <w:rPr>
          <w:rFonts w:hint="eastAsia" w:ascii="仿宋" w:hAnsi="仿宋" w:eastAsia="仿宋"/>
          <w:sz w:val="24"/>
          <w:szCs w:val="28"/>
          <w:highlight w:val="none"/>
        </w:rPr>
        <w:t>单</w:t>
      </w:r>
      <w:r>
        <w:rPr>
          <w:rFonts w:hint="eastAsia" w:ascii="仿宋" w:hAnsi="仿宋" w:eastAsia="仿宋"/>
          <w:spacing w:val="-3"/>
          <w:sz w:val="24"/>
          <w:szCs w:val="28"/>
          <w:highlight w:val="none"/>
        </w:rPr>
        <w:t>位</w:t>
      </w:r>
      <w:r>
        <w:rPr>
          <w:rFonts w:hint="eastAsia" w:ascii="仿宋" w:hAnsi="仿宋" w:eastAsia="仿宋"/>
          <w:sz w:val="24"/>
          <w:szCs w:val="28"/>
          <w:highlight w:val="none"/>
        </w:rPr>
        <w:t>负</w:t>
      </w:r>
      <w:r>
        <w:rPr>
          <w:rFonts w:hint="eastAsia" w:ascii="仿宋" w:hAnsi="仿宋" w:eastAsia="仿宋"/>
          <w:spacing w:val="-3"/>
          <w:sz w:val="24"/>
          <w:szCs w:val="28"/>
          <w:highlight w:val="none"/>
        </w:rPr>
        <w:t>责</w:t>
      </w:r>
      <w:r>
        <w:rPr>
          <w:rFonts w:hint="eastAsia" w:ascii="仿宋" w:hAnsi="仿宋" w:eastAsia="仿宋"/>
          <w:sz w:val="24"/>
          <w:szCs w:val="28"/>
          <w:highlight w:val="none"/>
        </w:rPr>
        <w:t>人</w:t>
      </w:r>
      <w:r>
        <w:rPr>
          <w:rFonts w:hint="eastAsia" w:ascii="仿宋" w:hAnsi="仿宋" w:eastAsia="仿宋"/>
          <w:spacing w:val="-13"/>
          <w:sz w:val="24"/>
          <w:szCs w:val="28"/>
          <w:highlight w:val="none"/>
        </w:rPr>
        <w:t>）</w:t>
      </w:r>
      <w:r>
        <w:rPr>
          <w:rFonts w:hint="eastAsia" w:ascii="仿宋" w:hAnsi="仿宋" w:eastAsia="仿宋"/>
          <w:spacing w:val="-3"/>
          <w:sz w:val="24"/>
          <w:szCs w:val="28"/>
          <w:highlight w:val="none"/>
        </w:rPr>
        <w:t>或</w:t>
      </w:r>
      <w:r>
        <w:rPr>
          <w:rFonts w:hint="eastAsia" w:ascii="仿宋" w:hAnsi="仿宋" w:eastAsia="仿宋"/>
          <w:sz w:val="24"/>
          <w:szCs w:val="28"/>
          <w:highlight w:val="none"/>
        </w:rPr>
        <w:t>其</w:t>
      </w:r>
      <w:r>
        <w:rPr>
          <w:rFonts w:hint="eastAsia" w:ascii="仿宋" w:hAnsi="仿宋" w:eastAsia="仿宋"/>
          <w:spacing w:val="-3"/>
          <w:sz w:val="24"/>
          <w:szCs w:val="28"/>
          <w:highlight w:val="none"/>
        </w:rPr>
        <w:t>委</w:t>
      </w:r>
      <w:r>
        <w:rPr>
          <w:rFonts w:hint="eastAsia" w:ascii="仿宋" w:hAnsi="仿宋" w:eastAsia="仿宋"/>
          <w:sz w:val="24"/>
          <w:szCs w:val="28"/>
          <w:highlight w:val="none"/>
        </w:rPr>
        <w:t>托</w:t>
      </w:r>
      <w:r>
        <w:rPr>
          <w:rFonts w:hint="eastAsia" w:ascii="仿宋" w:hAnsi="仿宋" w:eastAsia="仿宋"/>
          <w:spacing w:val="-3"/>
          <w:sz w:val="24"/>
          <w:szCs w:val="28"/>
          <w:highlight w:val="none"/>
        </w:rPr>
        <w:t>代</w:t>
      </w:r>
      <w:r>
        <w:rPr>
          <w:rFonts w:hint="eastAsia" w:ascii="仿宋" w:hAnsi="仿宋" w:eastAsia="仿宋"/>
          <w:sz w:val="24"/>
          <w:szCs w:val="28"/>
          <w:highlight w:val="none"/>
        </w:rPr>
        <w:t>理</w:t>
      </w:r>
      <w:r>
        <w:rPr>
          <w:rFonts w:hint="eastAsia" w:ascii="仿宋" w:hAnsi="仿宋" w:eastAsia="仿宋"/>
          <w:spacing w:val="-3"/>
          <w:sz w:val="24"/>
          <w:szCs w:val="28"/>
          <w:highlight w:val="none"/>
        </w:rPr>
        <w:t>人</w:t>
      </w:r>
      <w:r>
        <w:rPr>
          <w:rFonts w:hint="eastAsia" w:ascii="仿宋" w:hAnsi="仿宋" w:eastAsia="仿宋"/>
          <w:sz w:val="24"/>
          <w:szCs w:val="28"/>
          <w:highlight w:val="none"/>
        </w:rPr>
        <w:t>签</w:t>
      </w:r>
      <w:r>
        <w:rPr>
          <w:rFonts w:hint="eastAsia" w:ascii="仿宋" w:hAnsi="仿宋" w:eastAsia="仿宋"/>
          <w:spacing w:val="-3"/>
          <w:sz w:val="24"/>
          <w:szCs w:val="28"/>
          <w:highlight w:val="none"/>
        </w:rPr>
        <w:t>字</w:t>
      </w:r>
      <w:r>
        <w:rPr>
          <w:rFonts w:hint="eastAsia" w:ascii="仿宋" w:hAnsi="仿宋" w:eastAsia="仿宋"/>
          <w:sz w:val="24"/>
          <w:szCs w:val="28"/>
          <w:highlight w:val="none"/>
        </w:rPr>
        <w:t>或盖</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章</w:t>
      </w:r>
      <w:r>
        <w:rPr>
          <w:rFonts w:hint="eastAsia" w:ascii="仿宋" w:hAnsi="仿宋" w:eastAsia="仿宋"/>
          <w:sz w:val="24"/>
          <w:szCs w:val="28"/>
          <w:highlight w:val="none"/>
        </w:rPr>
        <w:t>之日起</w:t>
      </w:r>
      <w:r>
        <w:rPr>
          <w:rFonts w:hint="eastAsia" w:ascii="仿宋" w:hAnsi="仿宋" w:eastAsia="仿宋"/>
          <w:spacing w:val="-3"/>
          <w:sz w:val="24"/>
          <w:szCs w:val="28"/>
          <w:highlight w:val="none"/>
        </w:rPr>
        <w:t>生</w:t>
      </w:r>
      <w:r>
        <w:rPr>
          <w:rFonts w:hint="eastAsia" w:ascii="仿宋" w:hAnsi="仿宋" w:eastAsia="仿宋"/>
          <w:sz w:val="24"/>
          <w:szCs w:val="28"/>
          <w:highlight w:val="none"/>
        </w:rPr>
        <w:t>效</w:t>
      </w:r>
      <w:r>
        <w:rPr>
          <w:rFonts w:hint="eastAsia" w:ascii="仿宋" w:hAnsi="仿宋" w:eastAsia="仿宋"/>
          <w:spacing w:val="-3"/>
          <w:sz w:val="24"/>
          <w:szCs w:val="28"/>
          <w:highlight w:val="none"/>
        </w:rPr>
        <w:t>，</w:t>
      </w:r>
      <w:r>
        <w:rPr>
          <w:rFonts w:hint="eastAsia" w:ascii="仿宋" w:hAnsi="仿宋" w:eastAsia="仿宋"/>
          <w:sz w:val="24"/>
          <w:szCs w:val="28"/>
          <w:highlight w:val="none"/>
        </w:rPr>
        <w:t>合</w:t>
      </w:r>
      <w:r>
        <w:rPr>
          <w:rFonts w:hint="eastAsia" w:ascii="仿宋" w:hAnsi="仿宋" w:eastAsia="仿宋"/>
          <w:spacing w:val="-3"/>
          <w:sz w:val="24"/>
          <w:szCs w:val="28"/>
          <w:highlight w:val="none"/>
        </w:rPr>
        <w:t>同</w:t>
      </w:r>
      <w:r>
        <w:rPr>
          <w:rFonts w:hint="eastAsia" w:ascii="仿宋" w:hAnsi="仿宋" w:eastAsia="仿宋"/>
          <w:sz w:val="24"/>
          <w:szCs w:val="28"/>
          <w:highlight w:val="none"/>
        </w:rPr>
        <w:t>履</w:t>
      </w:r>
      <w:r>
        <w:rPr>
          <w:rFonts w:hint="eastAsia" w:ascii="仿宋" w:hAnsi="仿宋" w:eastAsia="仿宋"/>
          <w:spacing w:val="-3"/>
          <w:sz w:val="24"/>
          <w:szCs w:val="28"/>
          <w:highlight w:val="none"/>
        </w:rPr>
        <w:t>行</w:t>
      </w:r>
      <w:r>
        <w:rPr>
          <w:rFonts w:hint="eastAsia" w:ascii="仿宋" w:hAnsi="仿宋" w:eastAsia="仿宋"/>
          <w:sz w:val="24"/>
          <w:szCs w:val="28"/>
          <w:highlight w:val="none"/>
        </w:rPr>
        <w:t>完</w:t>
      </w:r>
      <w:r>
        <w:rPr>
          <w:rFonts w:hint="eastAsia" w:ascii="仿宋" w:hAnsi="仿宋" w:eastAsia="仿宋"/>
          <w:spacing w:val="-3"/>
          <w:sz w:val="24"/>
          <w:szCs w:val="28"/>
          <w:highlight w:val="none"/>
        </w:rPr>
        <w:t>毕</w:t>
      </w:r>
      <w:r>
        <w:rPr>
          <w:rFonts w:hint="eastAsia" w:ascii="仿宋" w:hAnsi="仿宋" w:eastAsia="仿宋"/>
          <w:sz w:val="24"/>
          <w:szCs w:val="28"/>
          <w:highlight w:val="none"/>
        </w:rPr>
        <w:t>后自</w:t>
      </w:r>
      <w:r>
        <w:rPr>
          <w:rFonts w:hint="eastAsia" w:ascii="仿宋" w:hAnsi="仿宋" w:eastAsia="仿宋"/>
          <w:spacing w:val="-3"/>
          <w:sz w:val="24"/>
          <w:szCs w:val="28"/>
          <w:highlight w:val="none"/>
        </w:rPr>
        <w:t>动</w:t>
      </w:r>
      <w:r>
        <w:rPr>
          <w:rFonts w:hint="eastAsia" w:ascii="仿宋" w:hAnsi="仿宋" w:eastAsia="仿宋"/>
          <w:sz w:val="24"/>
          <w:szCs w:val="28"/>
          <w:highlight w:val="none"/>
        </w:rPr>
        <w:t>失</w:t>
      </w:r>
      <w:r>
        <w:rPr>
          <w:rFonts w:hint="eastAsia" w:ascii="仿宋" w:hAnsi="仿宋" w:eastAsia="仿宋"/>
          <w:spacing w:val="-3"/>
          <w:sz w:val="24"/>
          <w:szCs w:val="28"/>
          <w:highlight w:val="none"/>
        </w:rPr>
        <w:t>效</w:t>
      </w:r>
      <w:r>
        <w:rPr>
          <w:rFonts w:hint="eastAsia" w:ascii="仿宋" w:hAnsi="仿宋" w:eastAsia="仿宋"/>
          <w:sz w:val="24"/>
          <w:szCs w:val="28"/>
          <w:highlight w:val="none"/>
        </w:rPr>
        <w:t>。</w:t>
      </w:r>
    </w:p>
    <w:p>
      <w:pPr>
        <w:pStyle w:val="18"/>
        <w:tabs>
          <w:tab w:val="left" w:pos="2464"/>
        </w:tabs>
        <w:kinsoku w:val="0"/>
        <w:overflowPunct w:val="0"/>
        <w:spacing w:line="360" w:lineRule="auto"/>
        <w:ind w:left="520" w:right="-57" w:rightChars="-27"/>
        <w:rPr>
          <w:rFonts w:ascii="仿宋" w:hAnsi="仿宋" w:eastAsia="仿宋"/>
          <w:sz w:val="24"/>
          <w:szCs w:val="28"/>
          <w:highlight w:val="none"/>
        </w:rPr>
      </w:pPr>
      <w:r>
        <w:rPr>
          <w:rFonts w:hint="eastAsia" w:ascii="仿宋" w:hAnsi="仿宋" w:eastAsia="仿宋"/>
          <w:sz w:val="24"/>
          <w:szCs w:val="28"/>
          <w:highlight w:val="none"/>
        </w:rPr>
        <w:t>7</w:t>
      </w:r>
      <w:r>
        <w:rPr>
          <w:rFonts w:ascii="仿宋" w:hAnsi="仿宋" w:eastAsia="仿宋"/>
          <w:sz w:val="24"/>
          <w:szCs w:val="28"/>
          <w:highlight w:val="none"/>
        </w:rPr>
        <w:t>.</w:t>
      </w:r>
      <w:r>
        <w:rPr>
          <w:rFonts w:hint="eastAsia" w:ascii="仿宋" w:hAnsi="仿宋" w:eastAsia="仿宋"/>
          <w:spacing w:val="-3"/>
          <w:sz w:val="24"/>
          <w:szCs w:val="28"/>
          <w:highlight w:val="none"/>
        </w:rPr>
        <w:t>本</w:t>
      </w:r>
      <w:r>
        <w:rPr>
          <w:rFonts w:hint="eastAsia" w:ascii="仿宋" w:hAnsi="仿宋" w:eastAsia="仿宋"/>
          <w:sz w:val="24"/>
          <w:szCs w:val="28"/>
          <w:highlight w:val="none"/>
        </w:rPr>
        <w:t>协</w:t>
      </w:r>
      <w:r>
        <w:rPr>
          <w:rFonts w:hint="eastAsia" w:ascii="仿宋" w:hAnsi="仿宋" w:eastAsia="仿宋"/>
          <w:spacing w:val="-3"/>
          <w:sz w:val="24"/>
          <w:szCs w:val="28"/>
          <w:highlight w:val="none"/>
        </w:rPr>
        <w:t>议</w:t>
      </w:r>
      <w:r>
        <w:rPr>
          <w:rFonts w:hint="eastAsia" w:ascii="仿宋" w:hAnsi="仿宋" w:eastAsia="仿宋"/>
          <w:sz w:val="24"/>
          <w:szCs w:val="28"/>
          <w:highlight w:val="none"/>
        </w:rPr>
        <w:t>书</w:t>
      </w:r>
      <w:r>
        <w:rPr>
          <w:rFonts w:hint="eastAsia" w:ascii="仿宋" w:hAnsi="仿宋" w:eastAsia="仿宋"/>
          <w:spacing w:val="-3"/>
          <w:sz w:val="24"/>
          <w:szCs w:val="28"/>
          <w:highlight w:val="none"/>
        </w:rPr>
        <w:t>一</w:t>
      </w:r>
      <w:r>
        <w:rPr>
          <w:rFonts w:hint="eastAsia" w:ascii="仿宋" w:hAnsi="仿宋" w:eastAsia="仿宋"/>
          <w:spacing w:val="-1"/>
          <w:sz w:val="24"/>
          <w:szCs w:val="28"/>
          <w:highlight w:val="none"/>
        </w:rPr>
        <w:t>式</w:t>
      </w:r>
      <w:r>
        <w:rPr>
          <w:rFonts w:hint="eastAsia" w:ascii="仿宋" w:hAnsi="仿宋" w:eastAsia="仿宋"/>
          <w:spacing w:val="-3"/>
          <w:sz w:val="24"/>
          <w:szCs w:val="28"/>
          <w:highlight w:val="none"/>
        </w:rPr>
        <w:t>份，</w:t>
      </w:r>
      <w:r>
        <w:rPr>
          <w:rFonts w:hint="eastAsia" w:ascii="仿宋" w:hAnsi="仿宋" w:eastAsia="仿宋"/>
          <w:sz w:val="24"/>
          <w:szCs w:val="28"/>
          <w:highlight w:val="none"/>
        </w:rPr>
        <w:t>联合</w:t>
      </w:r>
      <w:r>
        <w:rPr>
          <w:rFonts w:hint="eastAsia" w:ascii="仿宋" w:hAnsi="仿宋" w:eastAsia="仿宋"/>
          <w:spacing w:val="-3"/>
          <w:sz w:val="24"/>
          <w:szCs w:val="28"/>
          <w:highlight w:val="none"/>
        </w:rPr>
        <w:t>体</w:t>
      </w:r>
      <w:r>
        <w:rPr>
          <w:rFonts w:hint="eastAsia" w:ascii="仿宋" w:hAnsi="仿宋" w:eastAsia="仿宋"/>
          <w:sz w:val="24"/>
          <w:szCs w:val="28"/>
          <w:highlight w:val="none"/>
        </w:rPr>
        <w:t>成</w:t>
      </w:r>
      <w:r>
        <w:rPr>
          <w:rFonts w:hint="eastAsia" w:ascii="仿宋" w:hAnsi="仿宋" w:eastAsia="仿宋"/>
          <w:spacing w:val="-3"/>
          <w:sz w:val="24"/>
          <w:szCs w:val="28"/>
          <w:highlight w:val="none"/>
        </w:rPr>
        <w:t>员</w:t>
      </w:r>
      <w:r>
        <w:rPr>
          <w:rFonts w:hint="eastAsia" w:ascii="仿宋" w:hAnsi="仿宋" w:eastAsia="仿宋"/>
          <w:sz w:val="24"/>
          <w:szCs w:val="28"/>
          <w:highlight w:val="none"/>
        </w:rPr>
        <w:t>和</w:t>
      </w:r>
      <w:r>
        <w:rPr>
          <w:rFonts w:hint="eastAsia" w:ascii="仿宋" w:hAnsi="仿宋" w:eastAsia="仿宋"/>
          <w:spacing w:val="-3"/>
          <w:sz w:val="24"/>
          <w:szCs w:val="28"/>
          <w:highlight w:val="none"/>
        </w:rPr>
        <w:t>采购人</w:t>
      </w:r>
      <w:r>
        <w:rPr>
          <w:rFonts w:hint="eastAsia" w:ascii="仿宋" w:hAnsi="仿宋" w:eastAsia="仿宋"/>
          <w:sz w:val="24"/>
          <w:szCs w:val="28"/>
          <w:highlight w:val="none"/>
        </w:rPr>
        <w:t>各</w:t>
      </w:r>
      <w:r>
        <w:rPr>
          <w:rFonts w:hint="eastAsia" w:ascii="仿宋" w:hAnsi="仿宋" w:eastAsia="仿宋"/>
          <w:spacing w:val="-3"/>
          <w:sz w:val="24"/>
          <w:szCs w:val="28"/>
          <w:highlight w:val="none"/>
        </w:rPr>
        <w:t>执</w:t>
      </w:r>
      <w:r>
        <w:rPr>
          <w:rFonts w:hint="eastAsia" w:ascii="仿宋" w:hAnsi="仿宋" w:eastAsia="仿宋"/>
          <w:sz w:val="24"/>
          <w:szCs w:val="28"/>
          <w:highlight w:val="none"/>
        </w:rPr>
        <w:t>一份。</w:t>
      </w:r>
    </w:p>
    <w:p>
      <w:pPr>
        <w:pStyle w:val="18"/>
        <w:kinsoku w:val="0"/>
        <w:overflowPunct w:val="0"/>
        <w:spacing w:line="360" w:lineRule="auto"/>
        <w:ind w:right="-57" w:rightChars="-27" w:firstLine="468" w:firstLineChars="200"/>
        <w:rPr>
          <w:rFonts w:ascii="仿宋" w:hAnsi="仿宋" w:eastAsia="仿宋"/>
          <w:spacing w:val="-3"/>
          <w:sz w:val="24"/>
          <w:szCs w:val="28"/>
          <w:highlight w:val="none"/>
        </w:rPr>
      </w:pPr>
      <w:r>
        <w:rPr>
          <w:rFonts w:hint="eastAsia" w:ascii="仿宋" w:hAnsi="仿宋" w:eastAsia="仿宋"/>
          <w:spacing w:val="-3"/>
          <w:sz w:val="24"/>
          <w:szCs w:val="28"/>
          <w:highlight w:val="none"/>
        </w:rPr>
        <w:t>注：本协议书由法定代表人（单位负责人）签字的，应附法定代表人（单位负责人）身份证明；由委托代理人签字的，应附授权委托书。</w:t>
      </w:r>
    </w:p>
    <w:p>
      <w:pPr>
        <w:pStyle w:val="18"/>
        <w:tabs>
          <w:tab w:val="left" w:pos="6756"/>
        </w:tabs>
        <w:kinsoku w:val="0"/>
        <w:overflowPunct w:val="0"/>
        <w:spacing w:line="360" w:lineRule="auto"/>
        <w:ind w:right="-57" w:rightChars="-27" w:firstLine="1440" w:firstLineChars="600"/>
        <w:jc w:val="left"/>
        <w:rPr>
          <w:rFonts w:ascii="仿宋" w:hAnsi="仿宋" w:eastAsia="仿宋"/>
          <w:sz w:val="24"/>
          <w:szCs w:val="28"/>
          <w:highlight w:val="none"/>
        </w:rPr>
      </w:pPr>
      <w:r>
        <w:rPr>
          <w:rFonts w:hint="eastAsia" w:ascii="仿宋" w:hAnsi="仿宋" w:eastAsia="仿宋"/>
          <w:sz w:val="24"/>
          <w:szCs w:val="28"/>
          <w:highlight w:val="none"/>
        </w:rPr>
        <w:t>联合</w:t>
      </w:r>
      <w:r>
        <w:rPr>
          <w:rFonts w:hint="eastAsia" w:ascii="仿宋" w:hAnsi="仿宋" w:eastAsia="仿宋"/>
          <w:spacing w:val="-3"/>
          <w:sz w:val="24"/>
          <w:szCs w:val="28"/>
          <w:highlight w:val="none"/>
        </w:rPr>
        <w:t>体</w:t>
      </w:r>
      <w:r>
        <w:rPr>
          <w:rFonts w:hint="eastAsia" w:ascii="仿宋" w:hAnsi="仿宋" w:eastAsia="仿宋"/>
          <w:sz w:val="24"/>
          <w:szCs w:val="28"/>
          <w:highlight w:val="none"/>
        </w:rPr>
        <w:t>牵</w:t>
      </w:r>
      <w:r>
        <w:rPr>
          <w:rFonts w:hint="eastAsia" w:ascii="仿宋" w:hAnsi="仿宋" w:eastAsia="仿宋"/>
          <w:spacing w:val="-3"/>
          <w:sz w:val="24"/>
          <w:szCs w:val="28"/>
          <w:highlight w:val="none"/>
        </w:rPr>
        <w:t>头</w:t>
      </w:r>
      <w:r>
        <w:rPr>
          <w:rFonts w:hint="eastAsia" w:ascii="仿宋" w:hAnsi="仿宋" w:eastAsia="仿宋"/>
          <w:sz w:val="24"/>
          <w:szCs w:val="28"/>
          <w:highlight w:val="none"/>
        </w:rPr>
        <w:t>人</w:t>
      </w:r>
      <w:r>
        <w:rPr>
          <w:rFonts w:hint="eastAsia" w:ascii="仿宋" w:hAnsi="仿宋" w:eastAsia="仿宋"/>
          <w:spacing w:val="-3"/>
          <w:sz w:val="24"/>
          <w:szCs w:val="28"/>
          <w:highlight w:val="none"/>
        </w:rPr>
        <w:t>名</w:t>
      </w:r>
      <w:r>
        <w:rPr>
          <w:rFonts w:hint="eastAsia" w:ascii="仿宋" w:hAnsi="仿宋" w:eastAsia="仿宋"/>
          <w:sz w:val="24"/>
          <w:szCs w:val="28"/>
          <w:highlight w:val="none"/>
        </w:rPr>
        <w:t>称</w:t>
      </w:r>
      <w:r>
        <w:rPr>
          <w:rFonts w:hint="eastAsia" w:ascii="仿宋" w:hAnsi="仿宋" w:eastAsia="仿宋"/>
          <w:spacing w:val="-3"/>
          <w:sz w:val="24"/>
          <w:szCs w:val="28"/>
          <w:highlight w:val="none"/>
        </w:rPr>
        <w:t>：</w:t>
      </w:r>
      <w:r>
        <w:rPr>
          <w:rFonts w:hint="eastAsia" w:ascii="仿宋" w:hAnsi="仿宋" w:eastAsia="仿宋"/>
          <w:sz w:val="24"/>
          <w:szCs w:val="28"/>
          <w:highlight w:val="none"/>
        </w:rPr>
        <w:t>（盖</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章</w:t>
      </w:r>
      <w:r>
        <w:rPr>
          <w:rFonts w:hint="eastAsia" w:ascii="仿宋" w:hAnsi="仿宋" w:eastAsia="仿宋"/>
          <w:sz w:val="24"/>
          <w:szCs w:val="28"/>
          <w:highlight w:val="none"/>
        </w:rPr>
        <w:t>）</w:t>
      </w:r>
    </w:p>
    <w:p>
      <w:pPr>
        <w:pStyle w:val="18"/>
        <w:tabs>
          <w:tab w:val="left" w:pos="7661"/>
        </w:tabs>
        <w:kinsoku w:val="0"/>
        <w:overflowPunct w:val="0"/>
        <w:spacing w:line="360" w:lineRule="auto"/>
        <w:ind w:right="-57" w:rightChars="-27" w:firstLine="1440" w:firstLineChars="600"/>
        <w:jc w:val="left"/>
        <w:rPr>
          <w:rFonts w:ascii="仿宋" w:hAnsi="仿宋" w:eastAsia="仿宋"/>
          <w:sz w:val="24"/>
          <w:szCs w:val="28"/>
          <w:highlight w:val="none"/>
        </w:rPr>
      </w:pPr>
      <w:r>
        <w:rPr>
          <w:rFonts w:hint="eastAsia" w:ascii="仿宋" w:hAnsi="仿宋" w:eastAsia="仿宋"/>
          <w:sz w:val="24"/>
          <w:szCs w:val="28"/>
          <w:highlight w:val="none"/>
        </w:rPr>
        <w:t>法定</w:t>
      </w:r>
      <w:r>
        <w:rPr>
          <w:rFonts w:hint="eastAsia" w:ascii="仿宋" w:hAnsi="仿宋" w:eastAsia="仿宋"/>
          <w:spacing w:val="-3"/>
          <w:sz w:val="24"/>
          <w:szCs w:val="28"/>
          <w:highlight w:val="none"/>
        </w:rPr>
        <w:t>代</w:t>
      </w:r>
      <w:r>
        <w:rPr>
          <w:rFonts w:hint="eastAsia" w:ascii="仿宋" w:hAnsi="仿宋" w:eastAsia="仿宋"/>
          <w:sz w:val="24"/>
          <w:szCs w:val="28"/>
          <w:highlight w:val="none"/>
        </w:rPr>
        <w:t>表</w:t>
      </w:r>
      <w:r>
        <w:rPr>
          <w:rFonts w:hint="eastAsia" w:ascii="仿宋" w:hAnsi="仿宋" w:eastAsia="仿宋"/>
          <w:spacing w:val="-3"/>
          <w:sz w:val="24"/>
          <w:szCs w:val="28"/>
          <w:highlight w:val="none"/>
        </w:rPr>
        <w:t>人</w:t>
      </w:r>
      <w:r>
        <w:rPr>
          <w:rFonts w:hint="eastAsia" w:ascii="仿宋" w:hAnsi="仿宋" w:eastAsia="仿宋"/>
          <w:sz w:val="24"/>
          <w:szCs w:val="28"/>
          <w:highlight w:val="none"/>
        </w:rPr>
        <w:t>（</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负</w:t>
      </w:r>
      <w:r>
        <w:rPr>
          <w:rFonts w:hint="eastAsia" w:ascii="仿宋" w:hAnsi="仿宋" w:eastAsia="仿宋"/>
          <w:sz w:val="24"/>
          <w:szCs w:val="28"/>
          <w:highlight w:val="none"/>
        </w:rPr>
        <w:t>责</w:t>
      </w:r>
      <w:r>
        <w:rPr>
          <w:rFonts w:hint="eastAsia" w:ascii="仿宋" w:hAnsi="仿宋" w:eastAsia="仿宋"/>
          <w:spacing w:val="-3"/>
          <w:sz w:val="24"/>
          <w:szCs w:val="28"/>
          <w:highlight w:val="none"/>
        </w:rPr>
        <w:t>人</w:t>
      </w:r>
      <w:r>
        <w:rPr>
          <w:rFonts w:hint="eastAsia" w:ascii="仿宋" w:hAnsi="仿宋" w:eastAsia="仿宋"/>
          <w:sz w:val="24"/>
          <w:szCs w:val="28"/>
          <w:highlight w:val="none"/>
        </w:rPr>
        <w:t>）或</w:t>
      </w:r>
      <w:r>
        <w:rPr>
          <w:rFonts w:hint="eastAsia" w:ascii="仿宋" w:hAnsi="仿宋" w:eastAsia="仿宋"/>
          <w:spacing w:val="-3"/>
          <w:sz w:val="24"/>
          <w:szCs w:val="28"/>
          <w:highlight w:val="none"/>
        </w:rPr>
        <w:t>其</w:t>
      </w:r>
      <w:r>
        <w:rPr>
          <w:rFonts w:hint="eastAsia" w:ascii="仿宋" w:hAnsi="仿宋" w:eastAsia="仿宋"/>
          <w:sz w:val="24"/>
          <w:szCs w:val="28"/>
          <w:highlight w:val="none"/>
        </w:rPr>
        <w:t>委</w:t>
      </w:r>
      <w:r>
        <w:rPr>
          <w:rFonts w:hint="eastAsia" w:ascii="仿宋" w:hAnsi="仿宋" w:eastAsia="仿宋"/>
          <w:spacing w:val="-3"/>
          <w:sz w:val="24"/>
          <w:szCs w:val="28"/>
          <w:highlight w:val="none"/>
        </w:rPr>
        <w:t>托</w:t>
      </w:r>
      <w:r>
        <w:rPr>
          <w:rFonts w:hint="eastAsia" w:ascii="仿宋" w:hAnsi="仿宋" w:eastAsia="仿宋"/>
          <w:sz w:val="24"/>
          <w:szCs w:val="28"/>
          <w:highlight w:val="none"/>
        </w:rPr>
        <w:t>代</w:t>
      </w:r>
      <w:r>
        <w:rPr>
          <w:rFonts w:hint="eastAsia" w:ascii="仿宋" w:hAnsi="仿宋" w:eastAsia="仿宋"/>
          <w:spacing w:val="-3"/>
          <w:sz w:val="24"/>
          <w:szCs w:val="28"/>
          <w:highlight w:val="none"/>
        </w:rPr>
        <w:t>理</w:t>
      </w:r>
      <w:r>
        <w:rPr>
          <w:rFonts w:hint="eastAsia" w:ascii="仿宋" w:hAnsi="仿宋" w:eastAsia="仿宋"/>
          <w:sz w:val="24"/>
          <w:szCs w:val="28"/>
          <w:highlight w:val="none"/>
        </w:rPr>
        <w:t>人</w:t>
      </w:r>
      <w:r>
        <w:rPr>
          <w:rFonts w:hint="eastAsia" w:ascii="仿宋" w:hAnsi="仿宋" w:eastAsia="仿宋"/>
          <w:spacing w:val="-3"/>
          <w:sz w:val="24"/>
          <w:szCs w:val="28"/>
          <w:highlight w:val="none"/>
        </w:rPr>
        <w:t>：</w:t>
      </w:r>
      <w:r>
        <w:rPr>
          <w:rFonts w:hint="eastAsia" w:ascii="仿宋" w:hAnsi="仿宋" w:eastAsia="仿宋"/>
          <w:sz w:val="24"/>
          <w:szCs w:val="28"/>
          <w:highlight w:val="none"/>
        </w:rPr>
        <w:t>（</w:t>
      </w:r>
      <w:r>
        <w:rPr>
          <w:rFonts w:hint="eastAsia" w:ascii="仿宋" w:hAnsi="仿宋" w:eastAsia="仿宋" w:cs="宋体"/>
          <w:sz w:val="24"/>
          <w:szCs w:val="24"/>
          <w:highlight w:val="none"/>
        </w:rPr>
        <w:t>签字或盖章</w:t>
      </w:r>
      <w:r>
        <w:rPr>
          <w:rFonts w:hint="eastAsia" w:ascii="仿宋" w:hAnsi="仿宋" w:eastAsia="仿宋"/>
          <w:sz w:val="24"/>
          <w:szCs w:val="28"/>
          <w:highlight w:val="none"/>
        </w:rPr>
        <w:t>）</w:t>
      </w:r>
    </w:p>
    <w:p>
      <w:pPr>
        <w:pStyle w:val="18"/>
        <w:tabs>
          <w:tab w:val="left" w:pos="7241"/>
        </w:tabs>
        <w:kinsoku w:val="0"/>
        <w:overflowPunct w:val="0"/>
        <w:spacing w:line="360" w:lineRule="auto"/>
        <w:ind w:right="-57" w:rightChars="-27" w:firstLine="1440" w:firstLineChars="600"/>
        <w:rPr>
          <w:rFonts w:ascii="仿宋" w:hAnsi="仿宋" w:eastAsia="仿宋"/>
          <w:sz w:val="24"/>
          <w:szCs w:val="28"/>
          <w:highlight w:val="none"/>
        </w:rPr>
      </w:pPr>
      <w:r>
        <w:rPr>
          <w:rFonts w:hint="eastAsia" w:ascii="仿宋" w:hAnsi="仿宋" w:eastAsia="仿宋"/>
          <w:sz w:val="24"/>
          <w:szCs w:val="28"/>
          <w:highlight w:val="none"/>
        </w:rPr>
        <w:t>联合</w:t>
      </w:r>
      <w:r>
        <w:rPr>
          <w:rFonts w:hint="eastAsia" w:ascii="仿宋" w:hAnsi="仿宋" w:eastAsia="仿宋"/>
          <w:spacing w:val="-3"/>
          <w:sz w:val="24"/>
          <w:szCs w:val="28"/>
          <w:highlight w:val="none"/>
        </w:rPr>
        <w:t>体</w:t>
      </w:r>
      <w:r>
        <w:rPr>
          <w:rFonts w:hint="eastAsia" w:ascii="仿宋" w:hAnsi="仿宋" w:eastAsia="仿宋"/>
          <w:sz w:val="24"/>
          <w:szCs w:val="28"/>
          <w:highlight w:val="none"/>
        </w:rPr>
        <w:t>成</w:t>
      </w:r>
      <w:r>
        <w:rPr>
          <w:rFonts w:hint="eastAsia" w:ascii="仿宋" w:hAnsi="仿宋" w:eastAsia="仿宋"/>
          <w:spacing w:val="-3"/>
          <w:sz w:val="24"/>
          <w:szCs w:val="28"/>
          <w:highlight w:val="none"/>
        </w:rPr>
        <w:t>员</w:t>
      </w:r>
      <w:r>
        <w:rPr>
          <w:rFonts w:hint="eastAsia" w:ascii="仿宋" w:hAnsi="仿宋" w:eastAsia="仿宋"/>
          <w:sz w:val="24"/>
          <w:szCs w:val="28"/>
          <w:highlight w:val="none"/>
        </w:rPr>
        <w:t>名</w:t>
      </w:r>
      <w:r>
        <w:rPr>
          <w:rFonts w:hint="eastAsia" w:ascii="仿宋" w:hAnsi="仿宋" w:eastAsia="仿宋"/>
          <w:spacing w:val="-3"/>
          <w:sz w:val="24"/>
          <w:szCs w:val="28"/>
          <w:highlight w:val="none"/>
        </w:rPr>
        <w:t>称</w:t>
      </w:r>
      <w:r>
        <w:rPr>
          <w:rFonts w:hint="eastAsia" w:ascii="仿宋" w:hAnsi="仿宋" w:eastAsia="仿宋"/>
          <w:spacing w:val="-1"/>
          <w:sz w:val="24"/>
          <w:szCs w:val="28"/>
          <w:highlight w:val="none"/>
        </w:rPr>
        <w:t>：</w:t>
      </w:r>
      <w:r>
        <w:rPr>
          <w:rFonts w:hint="eastAsia" w:ascii="仿宋" w:hAnsi="仿宋" w:eastAsia="仿宋"/>
          <w:sz w:val="24"/>
          <w:szCs w:val="28"/>
          <w:highlight w:val="none"/>
        </w:rPr>
        <w:t>（盖</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章</w:t>
      </w:r>
      <w:r>
        <w:rPr>
          <w:rFonts w:hint="eastAsia" w:ascii="仿宋" w:hAnsi="仿宋" w:eastAsia="仿宋"/>
          <w:sz w:val="24"/>
          <w:szCs w:val="28"/>
          <w:highlight w:val="none"/>
        </w:rPr>
        <w:t>）</w:t>
      </w:r>
    </w:p>
    <w:p>
      <w:pPr>
        <w:pStyle w:val="18"/>
        <w:tabs>
          <w:tab w:val="left" w:pos="7658"/>
        </w:tabs>
        <w:kinsoku w:val="0"/>
        <w:overflowPunct w:val="0"/>
        <w:spacing w:line="360" w:lineRule="auto"/>
        <w:ind w:right="-57" w:rightChars="-27" w:firstLine="1440" w:firstLineChars="600"/>
        <w:rPr>
          <w:rFonts w:ascii="仿宋" w:hAnsi="仿宋" w:eastAsia="仿宋"/>
          <w:sz w:val="24"/>
          <w:szCs w:val="28"/>
          <w:highlight w:val="none"/>
        </w:rPr>
      </w:pPr>
      <w:r>
        <w:rPr>
          <w:rFonts w:hint="eastAsia" w:ascii="仿宋" w:hAnsi="仿宋" w:eastAsia="仿宋"/>
          <w:sz w:val="24"/>
          <w:szCs w:val="28"/>
          <w:highlight w:val="none"/>
        </w:rPr>
        <w:t>法定</w:t>
      </w:r>
      <w:r>
        <w:rPr>
          <w:rFonts w:hint="eastAsia" w:ascii="仿宋" w:hAnsi="仿宋" w:eastAsia="仿宋"/>
          <w:spacing w:val="-3"/>
          <w:sz w:val="24"/>
          <w:szCs w:val="28"/>
          <w:highlight w:val="none"/>
        </w:rPr>
        <w:t>代</w:t>
      </w:r>
      <w:r>
        <w:rPr>
          <w:rFonts w:hint="eastAsia" w:ascii="仿宋" w:hAnsi="仿宋" w:eastAsia="仿宋"/>
          <w:sz w:val="24"/>
          <w:szCs w:val="28"/>
          <w:highlight w:val="none"/>
        </w:rPr>
        <w:t>表</w:t>
      </w:r>
      <w:r>
        <w:rPr>
          <w:rFonts w:hint="eastAsia" w:ascii="仿宋" w:hAnsi="仿宋" w:eastAsia="仿宋"/>
          <w:spacing w:val="-3"/>
          <w:sz w:val="24"/>
          <w:szCs w:val="28"/>
          <w:highlight w:val="none"/>
        </w:rPr>
        <w:t>人</w:t>
      </w:r>
      <w:r>
        <w:rPr>
          <w:rFonts w:hint="eastAsia" w:ascii="仿宋" w:hAnsi="仿宋" w:eastAsia="仿宋"/>
          <w:sz w:val="24"/>
          <w:szCs w:val="28"/>
          <w:highlight w:val="none"/>
        </w:rPr>
        <w:t>（</w:t>
      </w:r>
      <w:r>
        <w:rPr>
          <w:rFonts w:hint="eastAsia" w:ascii="仿宋" w:hAnsi="仿宋" w:eastAsia="仿宋"/>
          <w:spacing w:val="-3"/>
          <w:sz w:val="24"/>
          <w:szCs w:val="28"/>
          <w:highlight w:val="none"/>
        </w:rPr>
        <w:t>单</w:t>
      </w:r>
      <w:r>
        <w:rPr>
          <w:rFonts w:hint="eastAsia" w:ascii="仿宋" w:hAnsi="仿宋" w:eastAsia="仿宋"/>
          <w:sz w:val="24"/>
          <w:szCs w:val="28"/>
          <w:highlight w:val="none"/>
        </w:rPr>
        <w:t>位</w:t>
      </w:r>
      <w:r>
        <w:rPr>
          <w:rFonts w:hint="eastAsia" w:ascii="仿宋" w:hAnsi="仿宋" w:eastAsia="仿宋"/>
          <w:spacing w:val="-3"/>
          <w:sz w:val="24"/>
          <w:szCs w:val="28"/>
          <w:highlight w:val="none"/>
        </w:rPr>
        <w:t>负</w:t>
      </w:r>
      <w:r>
        <w:rPr>
          <w:rFonts w:hint="eastAsia" w:ascii="仿宋" w:hAnsi="仿宋" w:eastAsia="仿宋"/>
          <w:sz w:val="24"/>
          <w:szCs w:val="28"/>
          <w:highlight w:val="none"/>
        </w:rPr>
        <w:t>责</w:t>
      </w:r>
      <w:r>
        <w:rPr>
          <w:rFonts w:hint="eastAsia" w:ascii="仿宋" w:hAnsi="仿宋" w:eastAsia="仿宋"/>
          <w:spacing w:val="-3"/>
          <w:sz w:val="24"/>
          <w:szCs w:val="28"/>
          <w:highlight w:val="none"/>
        </w:rPr>
        <w:t>人</w:t>
      </w:r>
      <w:r>
        <w:rPr>
          <w:rFonts w:hint="eastAsia" w:ascii="仿宋" w:hAnsi="仿宋" w:eastAsia="仿宋"/>
          <w:sz w:val="24"/>
          <w:szCs w:val="28"/>
          <w:highlight w:val="none"/>
        </w:rPr>
        <w:t>）或</w:t>
      </w:r>
      <w:r>
        <w:rPr>
          <w:rFonts w:hint="eastAsia" w:ascii="仿宋" w:hAnsi="仿宋" w:eastAsia="仿宋"/>
          <w:spacing w:val="-3"/>
          <w:sz w:val="24"/>
          <w:szCs w:val="28"/>
          <w:highlight w:val="none"/>
        </w:rPr>
        <w:t>其</w:t>
      </w:r>
      <w:r>
        <w:rPr>
          <w:rFonts w:hint="eastAsia" w:ascii="仿宋" w:hAnsi="仿宋" w:eastAsia="仿宋"/>
          <w:sz w:val="24"/>
          <w:szCs w:val="28"/>
          <w:highlight w:val="none"/>
        </w:rPr>
        <w:t>委</w:t>
      </w:r>
      <w:r>
        <w:rPr>
          <w:rFonts w:hint="eastAsia" w:ascii="仿宋" w:hAnsi="仿宋" w:eastAsia="仿宋"/>
          <w:spacing w:val="-3"/>
          <w:sz w:val="24"/>
          <w:szCs w:val="28"/>
          <w:highlight w:val="none"/>
        </w:rPr>
        <w:t>托</w:t>
      </w:r>
      <w:r>
        <w:rPr>
          <w:rFonts w:hint="eastAsia" w:ascii="仿宋" w:hAnsi="仿宋" w:eastAsia="仿宋"/>
          <w:sz w:val="24"/>
          <w:szCs w:val="28"/>
          <w:highlight w:val="none"/>
        </w:rPr>
        <w:t>代</w:t>
      </w:r>
      <w:r>
        <w:rPr>
          <w:rFonts w:hint="eastAsia" w:ascii="仿宋" w:hAnsi="仿宋" w:eastAsia="仿宋"/>
          <w:spacing w:val="-3"/>
          <w:sz w:val="24"/>
          <w:szCs w:val="28"/>
          <w:highlight w:val="none"/>
        </w:rPr>
        <w:t>理</w:t>
      </w:r>
      <w:r>
        <w:rPr>
          <w:rFonts w:hint="eastAsia" w:ascii="仿宋" w:hAnsi="仿宋" w:eastAsia="仿宋"/>
          <w:sz w:val="24"/>
          <w:szCs w:val="28"/>
          <w:highlight w:val="none"/>
        </w:rPr>
        <w:t>人</w:t>
      </w:r>
      <w:r>
        <w:rPr>
          <w:rFonts w:hint="eastAsia" w:ascii="仿宋" w:hAnsi="仿宋" w:eastAsia="仿宋"/>
          <w:spacing w:val="-3"/>
          <w:sz w:val="24"/>
          <w:szCs w:val="28"/>
          <w:highlight w:val="none"/>
        </w:rPr>
        <w:t>：（</w:t>
      </w:r>
      <w:r>
        <w:rPr>
          <w:rFonts w:hint="eastAsia" w:ascii="仿宋" w:hAnsi="仿宋" w:eastAsia="仿宋" w:cs="宋体"/>
          <w:sz w:val="24"/>
          <w:szCs w:val="24"/>
          <w:highlight w:val="none"/>
        </w:rPr>
        <w:t>签字或盖章</w:t>
      </w:r>
      <w:r>
        <w:rPr>
          <w:rFonts w:hint="eastAsia" w:ascii="仿宋" w:hAnsi="仿宋" w:eastAsia="仿宋"/>
          <w:sz w:val="24"/>
          <w:szCs w:val="28"/>
          <w:highlight w:val="none"/>
        </w:rPr>
        <w:t>）</w:t>
      </w:r>
    </w:p>
    <w:p>
      <w:pPr>
        <w:pStyle w:val="18"/>
        <w:tabs>
          <w:tab w:val="left" w:pos="4538"/>
          <w:tab w:val="left" w:pos="5484"/>
          <w:tab w:val="left" w:pos="6427"/>
        </w:tabs>
        <w:kinsoku w:val="0"/>
        <w:wordWrap w:val="0"/>
        <w:overflowPunct w:val="0"/>
        <w:spacing w:line="360" w:lineRule="auto"/>
        <w:ind w:right="-57" w:rightChars="-27"/>
        <w:jc w:val="right"/>
        <w:rPr>
          <w:rFonts w:ascii="仿宋" w:hAnsi="仿宋" w:eastAsia="仿宋"/>
          <w:sz w:val="24"/>
          <w:szCs w:val="28"/>
          <w:highlight w:val="none"/>
        </w:rPr>
      </w:pPr>
      <w:r>
        <w:rPr>
          <w:rFonts w:hint="eastAsia" w:ascii="仿宋" w:hAnsi="仿宋" w:eastAsia="仿宋"/>
          <w:sz w:val="24"/>
          <w:szCs w:val="28"/>
          <w:highlight w:val="none"/>
        </w:rPr>
        <w:t>年</w:t>
      </w:r>
      <w:r>
        <w:rPr>
          <w:rFonts w:hint="eastAsia" w:ascii="仿宋" w:hAnsi="仿宋" w:eastAsia="仿宋"/>
          <w:spacing w:val="-3"/>
          <w:sz w:val="24"/>
          <w:szCs w:val="28"/>
          <w:highlight w:val="none"/>
        </w:rPr>
        <w:t>月</w:t>
      </w:r>
      <w:r>
        <w:rPr>
          <w:rFonts w:hint="eastAsia" w:ascii="仿宋" w:hAnsi="仿宋" w:eastAsia="仿宋"/>
          <w:sz w:val="24"/>
          <w:szCs w:val="28"/>
          <w:highlight w:val="none"/>
        </w:rPr>
        <w:t>日</w:t>
      </w:r>
    </w:p>
    <w:p>
      <w:pPr>
        <w:widowControl/>
        <w:jc w:val="left"/>
        <w:rPr>
          <w:rFonts w:ascii="仿宋" w:hAnsi="仿宋" w:eastAsia="仿宋"/>
          <w:b/>
          <w:kern w:val="0"/>
          <w:szCs w:val="21"/>
          <w:highlight w:val="none"/>
        </w:rPr>
      </w:pPr>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87" w:name="_Toc106384012"/>
      <w:r>
        <w:rPr>
          <w:rFonts w:hint="eastAsia" w:ascii="仿宋" w:hAnsi="仿宋" w:eastAsia="仿宋"/>
          <w:sz w:val="24"/>
          <w:highlight w:val="none"/>
        </w:rPr>
        <w:t>（八）</w:t>
      </w:r>
      <w:bookmarkEnd w:id="480"/>
      <w:bookmarkEnd w:id="481"/>
      <w:bookmarkEnd w:id="482"/>
      <w:bookmarkEnd w:id="483"/>
      <w:bookmarkEnd w:id="484"/>
      <w:bookmarkEnd w:id="485"/>
      <w:r>
        <w:rPr>
          <w:rFonts w:hint="eastAsia" w:ascii="仿宋" w:hAnsi="仿宋" w:eastAsia="仿宋"/>
          <w:sz w:val="24"/>
          <w:highlight w:val="none"/>
        </w:rPr>
        <w:t>信用记录查询</w:t>
      </w:r>
      <w:bookmarkEnd w:id="487"/>
    </w:p>
    <w:p>
      <w:pPr>
        <w:autoSpaceDE w:val="0"/>
        <w:autoSpaceDN w:val="0"/>
        <w:adjustRightInd w:val="0"/>
        <w:spacing w:line="360" w:lineRule="auto"/>
        <w:jc w:val="center"/>
        <w:rPr>
          <w:rFonts w:ascii="仿宋" w:hAnsi="仿宋" w:eastAsia="仿宋" w:cs="宋体"/>
          <w:b/>
          <w:kern w:val="0"/>
          <w:szCs w:val="21"/>
          <w:highlight w:val="none"/>
        </w:rPr>
      </w:pPr>
    </w:p>
    <w:p>
      <w:pPr>
        <w:autoSpaceDE w:val="0"/>
        <w:autoSpaceDN w:val="0"/>
        <w:adjustRightInd w:val="0"/>
        <w:spacing w:line="360" w:lineRule="auto"/>
        <w:jc w:val="center"/>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信用记录</w:t>
      </w:r>
    </w:p>
    <w:p>
      <w:pPr>
        <w:widowControl/>
        <w:adjustRightInd w:val="0"/>
        <w:snapToGrid w:val="0"/>
        <w:spacing w:line="360" w:lineRule="auto"/>
        <w:jc w:val="center"/>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（复印件并加盖供应商单位公章）</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依据财库[2016]125号文件规定，供应商须符合《关于在政府采购活动中查询及使用信用记录有关问题的通知》的相关要求，即具有良好的信用记录。</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供应商须提供本单位近3年（采购文件发出起至递交响应文件截止日前）“信用中国”网站（www.creditchina.gov.cn）及中国政府采购网（www.ccgp.gov.cn）已公布的信用记录查询截图。</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截图含1）被列入失信被执行人</w:t>
      </w:r>
    </w:p>
    <w:p>
      <w:pPr>
        <w:widowControl/>
        <w:adjustRightInd w:val="0"/>
        <w:snapToGrid w:val="0"/>
        <w:spacing w:line="360" w:lineRule="auto"/>
        <w:ind w:firstLine="1260" w:firstLineChars="5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2）重大税收违法案件当事人名单的供应商</w:t>
      </w:r>
    </w:p>
    <w:p>
      <w:pPr>
        <w:widowControl/>
        <w:adjustRightInd w:val="0"/>
        <w:snapToGrid w:val="0"/>
        <w:spacing w:line="360" w:lineRule="auto"/>
        <w:ind w:firstLine="1260" w:firstLineChars="5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3）列入政府采购严重违法失信行为记录名单</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例如：网站搜索页输入供应商名称，提供截图查询结果。</w:t>
      </w:r>
    </w:p>
    <w:p>
      <w:pPr>
        <w:pStyle w:val="149"/>
        <w:spacing w:line="360" w:lineRule="auto"/>
        <w:ind w:firstLine="480" w:firstLineChars="200"/>
        <w:rPr>
          <w:rFonts w:ascii="仿宋" w:hAnsi="仿宋" w:eastAsia="仿宋" w:cs="宋体"/>
          <w:highlight w:val="none"/>
        </w:rPr>
      </w:pPr>
      <w:r>
        <w:rPr>
          <w:rFonts w:hint="eastAsia" w:ascii="仿宋" w:hAnsi="仿宋" w:eastAsia="仿宋" w:cs="宋体"/>
          <w:highlight w:val="none"/>
        </w:rPr>
        <w:t>联合体各方均应提供</w:t>
      </w:r>
    </w:p>
    <w:p>
      <w:pPr>
        <w:widowControl/>
        <w:adjustRightInd w:val="0"/>
        <w:snapToGrid w:val="0"/>
        <w:spacing w:line="360" w:lineRule="auto"/>
        <w:ind w:firstLine="506" w:firstLineChars="200"/>
        <w:jc w:val="left"/>
        <w:rPr>
          <w:rFonts w:ascii="仿宋" w:hAnsi="仿宋" w:eastAsia="仿宋" w:cs="宋体"/>
          <w:b/>
          <w:spacing w:val="6"/>
          <w:kern w:val="0"/>
          <w:sz w:val="24"/>
          <w:szCs w:val="24"/>
          <w:highlight w:val="none"/>
        </w:rPr>
      </w:pPr>
      <w:r>
        <w:rPr>
          <w:rFonts w:hint="eastAsia" w:ascii="仿宋" w:hAnsi="仿宋" w:eastAsia="仿宋" w:cs="宋体"/>
          <w:b/>
          <w:spacing w:val="6"/>
          <w:kern w:val="0"/>
          <w:sz w:val="24"/>
          <w:szCs w:val="24"/>
          <w:highlight w:val="none"/>
        </w:rPr>
        <w:t>说明：供应商提供的截图与采购人或采购代理机构查询截图不一致的，以采购人或采购代理机构查询结果为准。</w:t>
      </w:r>
    </w:p>
    <w:p>
      <w:pPr>
        <w:widowControl/>
        <w:jc w:val="left"/>
        <w:rPr>
          <w:rFonts w:ascii="仿宋" w:hAnsi="仿宋" w:eastAsia="仿宋"/>
          <w:b/>
          <w:kern w:val="0"/>
          <w:szCs w:val="21"/>
          <w:highlight w:val="none"/>
        </w:rPr>
      </w:pPr>
      <w:bookmarkStart w:id="488" w:name="_Toc76479626"/>
      <w:bookmarkStart w:id="489" w:name="_Toc76665152"/>
      <w:bookmarkStart w:id="490" w:name="_Toc89860149"/>
      <w:bookmarkStart w:id="491" w:name="_Toc3811"/>
      <w:bookmarkStart w:id="492" w:name="_Toc76680631"/>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493" w:name="_Toc106384013"/>
      <w:r>
        <w:rPr>
          <w:rFonts w:ascii="仿宋" w:hAnsi="仿宋" w:eastAsia="仿宋"/>
          <w:sz w:val="24"/>
          <w:highlight w:val="none"/>
        </w:rPr>
        <w:t>（</w:t>
      </w:r>
      <w:r>
        <w:rPr>
          <w:rFonts w:hint="eastAsia" w:ascii="仿宋" w:hAnsi="仿宋" w:eastAsia="仿宋"/>
          <w:sz w:val="24"/>
          <w:highlight w:val="none"/>
        </w:rPr>
        <w:t>九</w:t>
      </w:r>
      <w:r>
        <w:rPr>
          <w:rFonts w:ascii="仿宋" w:hAnsi="仿宋" w:eastAsia="仿宋"/>
          <w:sz w:val="24"/>
          <w:highlight w:val="none"/>
        </w:rPr>
        <w:t>）</w:t>
      </w:r>
      <w:r>
        <w:rPr>
          <w:rFonts w:hint="eastAsia" w:ascii="仿宋" w:hAnsi="仿宋" w:eastAsia="仿宋"/>
          <w:sz w:val="24"/>
          <w:highlight w:val="none"/>
        </w:rPr>
        <w:t>磋商</w:t>
      </w:r>
      <w:r>
        <w:rPr>
          <w:rFonts w:ascii="仿宋" w:hAnsi="仿宋" w:eastAsia="仿宋"/>
          <w:sz w:val="24"/>
          <w:highlight w:val="none"/>
        </w:rPr>
        <w:t>保证金</w:t>
      </w:r>
      <w:bookmarkEnd w:id="488"/>
      <w:bookmarkEnd w:id="489"/>
      <w:bookmarkEnd w:id="490"/>
      <w:bookmarkEnd w:id="491"/>
      <w:bookmarkEnd w:id="492"/>
      <w:bookmarkEnd w:id="493"/>
    </w:p>
    <w:p>
      <w:pPr>
        <w:pStyle w:val="113"/>
        <w:tabs>
          <w:tab w:val="left" w:pos="8786"/>
        </w:tabs>
        <w:spacing w:after="0" w:line="360" w:lineRule="auto"/>
        <w:jc w:val="center"/>
        <w:rPr>
          <w:rFonts w:ascii="仿宋" w:hAnsi="仿宋" w:eastAsia="仿宋"/>
          <w:szCs w:val="21"/>
          <w:highlight w:val="none"/>
        </w:rPr>
      </w:pPr>
      <w:r>
        <w:rPr>
          <w:rFonts w:hint="eastAsia" w:ascii="仿宋" w:hAnsi="仿宋" w:eastAsia="仿宋"/>
          <w:szCs w:val="21"/>
          <w:highlight w:val="none"/>
        </w:rPr>
        <w:t>说明：此处上传磋商保证金缴纳证明文件</w:t>
      </w:r>
      <w:bookmarkStart w:id="494" w:name="_Toc76665153"/>
      <w:bookmarkStart w:id="495" w:name="_Toc98436656"/>
      <w:bookmarkStart w:id="496" w:name="_Toc96426870"/>
      <w:bookmarkStart w:id="497" w:name="_Toc76680632"/>
      <w:bookmarkStart w:id="498" w:name="_Toc76479627"/>
      <w:bookmarkStart w:id="499" w:name="_Toc97051810"/>
      <w:r>
        <w:rPr>
          <w:rFonts w:hint="eastAsia" w:ascii="仿宋" w:hAnsi="仿宋" w:eastAsia="仿宋"/>
          <w:szCs w:val="21"/>
          <w:highlight w:val="none"/>
        </w:rPr>
        <w:t>（转账凭证）</w:t>
      </w:r>
    </w:p>
    <w:p>
      <w:pPr>
        <w:widowControl/>
        <w:jc w:val="left"/>
        <w:rPr>
          <w:rFonts w:ascii="仿宋" w:hAnsi="仿宋" w:eastAsia="仿宋"/>
          <w:b/>
          <w:kern w:val="0"/>
          <w:szCs w:val="21"/>
          <w:highlight w:val="none"/>
        </w:rPr>
      </w:pPr>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500" w:name="_Toc106384014"/>
      <w:r>
        <w:rPr>
          <w:rFonts w:ascii="仿宋" w:hAnsi="仿宋" w:eastAsia="仿宋"/>
          <w:sz w:val="24"/>
          <w:highlight w:val="none"/>
        </w:rPr>
        <w:t>（</w:t>
      </w:r>
      <w:r>
        <w:rPr>
          <w:rFonts w:hint="eastAsia" w:ascii="仿宋" w:hAnsi="仿宋" w:eastAsia="仿宋"/>
          <w:sz w:val="24"/>
          <w:highlight w:val="none"/>
        </w:rPr>
        <w:t>十</w:t>
      </w:r>
      <w:r>
        <w:rPr>
          <w:rFonts w:ascii="仿宋" w:hAnsi="仿宋" w:eastAsia="仿宋"/>
          <w:sz w:val="24"/>
          <w:highlight w:val="none"/>
        </w:rPr>
        <w:t>）不参与围标串标承诺书</w:t>
      </w:r>
      <w:bookmarkEnd w:id="494"/>
      <w:bookmarkEnd w:id="495"/>
      <w:bookmarkEnd w:id="496"/>
      <w:bookmarkEnd w:id="497"/>
      <w:bookmarkEnd w:id="498"/>
      <w:bookmarkEnd w:id="499"/>
      <w:bookmarkEnd w:id="500"/>
    </w:p>
    <w:p>
      <w:pPr>
        <w:spacing w:before="120" w:beforeLines="50" w:after="240" w:afterLines="100" w:line="360" w:lineRule="auto"/>
        <w:jc w:val="center"/>
        <w:rPr>
          <w:rFonts w:ascii="仿宋" w:hAnsi="仿宋" w:eastAsia="仿宋"/>
          <w:b/>
          <w:bCs/>
          <w:sz w:val="24"/>
          <w:szCs w:val="28"/>
          <w:highlight w:val="none"/>
        </w:rPr>
      </w:pPr>
      <w:bookmarkStart w:id="501" w:name="_Toc98436657"/>
      <w:bookmarkStart w:id="502" w:name="_Toc97051811"/>
      <w:bookmarkStart w:id="503" w:name="_Toc103865248"/>
      <w:bookmarkStart w:id="504" w:name="_Toc96426871"/>
      <w:bookmarkStart w:id="505" w:name="_Toc76680633"/>
      <w:bookmarkStart w:id="506" w:name="_Toc76479628"/>
      <w:bookmarkStart w:id="507" w:name="_Toc103865076"/>
      <w:bookmarkStart w:id="508" w:name="_Toc76665154"/>
      <w:bookmarkStart w:id="509" w:name="_Toc88693305"/>
      <w:r>
        <w:rPr>
          <w:rFonts w:ascii="仿宋" w:hAnsi="仿宋" w:eastAsia="仿宋"/>
          <w:b/>
          <w:bCs/>
          <w:sz w:val="24"/>
          <w:szCs w:val="28"/>
          <w:highlight w:val="none"/>
        </w:rPr>
        <w:t>不参与围标串标</w:t>
      </w:r>
      <w:r>
        <w:rPr>
          <w:rFonts w:hint="eastAsia" w:ascii="仿宋" w:hAnsi="仿宋" w:eastAsia="仿宋"/>
          <w:b/>
          <w:bCs/>
          <w:sz w:val="24"/>
          <w:szCs w:val="28"/>
          <w:highlight w:val="none"/>
        </w:rPr>
        <w:t>承诺书</w:t>
      </w:r>
      <w:bookmarkEnd w:id="501"/>
      <w:bookmarkEnd w:id="502"/>
      <w:bookmarkEnd w:id="503"/>
      <w:bookmarkEnd w:id="504"/>
      <w:bookmarkEnd w:id="505"/>
      <w:bookmarkEnd w:id="506"/>
      <w:bookmarkEnd w:id="507"/>
      <w:bookmarkEnd w:id="508"/>
      <w:bookmarkEnd w:id="509"/>
    </w:p>
    <w:p>
      <w:pPr>
        <w:pStyle w:val="129"/>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本人作为</w:t>
      </w:r>
      <w:r>
        <w:rPr>
          <w:rFonts w:hint="eastAsia" w:ascii="仿宋" w:hAnsi="仿宋" w:eastAsia="仿宋"/>
          <w:color w:val="000000"/>
          <w:sz w:val="24"/>
          <w:highlight w:val="none"/>
          <w:u w:val="single"/>
        </w:rPr>
        <w:t>（单位名称）</w:t>
      </w:r>
      <w:r>
        <w:rPr>
          <w:rFonts w:hint="eastAsia" w:ascii="仿宋" w:hAnsi="仿宋" w:eastAsia="仿宋"/>
          <w:color w:val="000000"/>
          <w:sz w:val="24"/>
          <w:highlight w:val="none"/>
        </w:rPr>
        <w:t>的法人，清楚知晓我公司本项目采购活动，对以下事项作出承诺：</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一、我单位遵循公开、公平、公正、诚实守信的原则，依法依规参与本项目竞标。</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二、我单位在本项目采购活动中，未参与围标串标。</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三、我单位如被查实在本项目采购活动中存在围标串标的，递交响应文件行为作为实施串通投标违法行为的关键环节，本人承担直接责任人员法律责任，接受相应行政处罚和失信惩戒。</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项目编号：</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供应商单位名称：</w:t>
      </w:r>
    </w:p>
    <w:p>
      <w:pPr>
        <w:pStyle w:val="129"/>
        <w:spacing w:line="360" w:lineRule="auto"/>
        <w:jc w:val="left"/>
        <w:rPr>
          <w:rFonts w:ascii="仿宋" w:hAnsi="仿宋" w:eastAsia="仿宋"/>
          <w:color w:val="000000"/>
          <w:sz w:val="24"/>
          <w:highlight w:val="none"/>
        </w:rPr>
      </w:pPr>
    </w:p>
    <w:p>
      <w:pPr>
        <w:pStyle w:val="129"/>
        <w:spacing w:line="360" w:lineRule="auto"/>
        <w:jc w:val="left"/>
        <w:rPr>
          <w:rFonts w:ascii="仿宋" w:hAnsi="仿宋" w:eastAsia="仿宋"/>
          <w:color w:val="000000"/>
          <w:sz w:val="24"/>
          <w:highlight w:val="none"/>
        </w:rPr>
      </w:pPr>
    </w:p>
    <w:p>
      <w:pPr>
        <w:spacing w:line="360" w:lineRule="auto"/>
        <w:jc w:val="right"/>
        <w:rPr>
          <w:rFonts w:ascii="仿宋" w:hAnsi="仿宋" w:eastAsia="仿宋" w:cs="宋体"/>
          <w:sz w:val="24"/>
          <w:szCs w:val="24"/>
          <w:highlight w:val="none"/>
          <w:u w:val="single"/>
        </w:rPr>
      </w:pPr>
      <w:r>
        <w:rPr>
          <w:rFonts w:hint="eastAsia" w:ascii="仿宋" w:hAnsi="仿宋" w:eastAsia="仿宋" w:cs="宋体"/>
          <w:sz w:val="24"/>
          <w:szCs w:val="24"/>
          <w:highlight w:val="none"/>
        </w:rPr>
        <w:t>供应商名称（盖单位章）：</w:t>
      </w:r>
    </w:p>
    <w:p>
      <w:pPr>
        <w:spacing w:line="360" w:lineRule="auto"/>
        <w:jc w:val="right"/>
        <w:rPr>
          <w:rFonts w:ascii="仿宋" w:hAnsi="仿宋" w:eastAsia="仿宋" w:cs="宋体"/>
          <w:sz w:val="24"/>
          <w:szCs w:val="24"/>
          <w:highlight w:val="none"/>
          <w:u w:val="single"/>
        </w:rPr>
      </w:pPr>
      <w:r>
        <w:rPr>
          <w:rFonts w:hint="eastAsia" w:ascii="仿宋" w:hAnsi="仿宋" w:eastAsia="仿宋" w:cs="宋体"/>
          <w:sz w:val="24"/>
          <w:szCs w:val="24"/>
          <w:highlight w:val="none"/>
        </w:rPr>
        <w:t>法定代表人或期授权委托人（签字或盖章）：</w:t>
      </w:r>
    </w:p>
    <w:p>
      <w:pPr>
        <w:spacing w:line="360" w:lineRule="auto"/>
        <w:ind w:firstLine="4003" w:firstLineChars="1668"/>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widowControl/>
        <w:jc w:val="left"/>
        <w:rPr>
          <w:rFonts w:ascii="仿宋" w:hAnsi="仿宋" w:eastAsia="仿宋"/>
          <w:b/>
          <w:kern w:val="0"/>
          <w:szCs w:val="21"/>
          <w:highlight w:val="none"/>
        </w:rPr>
      </w:pPr>
      <w:bookmarkStart w:id="510" w:name="_Toc89860147"/>
      <w:bookmarkStart w:id="511" w:name="_Toc13068"/>
      <w:r>
        <w:rPr>
          <w:rFonts w:ascii="仿宋" w:hAnsi="仿宋" w:eastAsia="仿宋"/>
          <w:szCs w:val="21"/>
          <w:highlight w:val="none"/>
        </w:rPr>
        <w:br w:type="page"/>
      </w:r>
    </w:p>
    <w:p>
      <w:pPr>
        <w:pStyle w:val="100"/>
        <w:spacing w:line="360" w:lineRule="auto"/>
        <w:jc w:val="center"/>
        <w:outlineLvl w:val="2"/>
        <w:rPr>
          <w:rFonts w:ascii="仿宋" w:hAnsi="仿宋" w:eastAsia="仿宋"/>
          <w:sz w:val="24"/>
          <w:highlight w:val="none"/>
        </w:rPr>
      </w:pPr>
      <w:bookmarkStart w:id="512" w:name="_Toc106384015"/>
      <w:r>
        <w:rPr>
          <w:rFonts w:hint="eastAsia" w:ascii="仿宋" w:hAnsi="仿宋" w:eastAsia="仿宋"/>
          <w:sz w:val="24"/>
          <w:highlight w:val="none"/>
        </w:rPr>
        <w:t>（十一）法律、行政法规规定的其他条件</w:t>
      </w:r>
      <w:bookmarkEnd w:id="510"/>
      <w:bookmarkEnd w:id="511"/>
      <w:bookmarkEnd w:id="512"/>
    </w:p>
    <w:p>
      <w:pPr>
        <w:adjustRightInd w:val="0"/>
        <w:snapToGrid w:val="0"/>
        <w:spacing w:line="360" w:lineRule="auto"/>
        <w:ind w:firstLine="420" w:firstLineChars="200"/>
        <w:jc w:val="center"/>
        <w:rPr>
          <w:rFonts w:ascii="仿宋" w:hAnsi="仿宋" w:eastAsia="仿宋" w:cs="宋体"/>
          <w:szCs w:val="21"/>
          <w:highlight w:val="none"/>
        </w:rPr>
      </w:pPr>
      <w:r>
        <w:rPr>
          <w:rFonts w:hint="eastAsia" w:ascii="仿宋" w:hAnsi="仿宋" w:eastAsia="仿宋" w:cs="宋体"/>
          <w:szCs w:val="21"/>
          <w:highlight w:val="none"/>
        </w:rPr>
        <w:t>提供</w:t>
      </w:r>
      <w:r>
        <w:rPr>
          <w:rFonts w:ascii="仿宋" w:hAnsi="仿宋" w:eastAsia="仿宋" w:cs="宋体"/>
          <w:szCs w:val="21"/>
          <w:highlight w:val="none"/>
        </w:rPr>
        <w:t>法律、行政法规规定的其他条件</w:t>
      </w:r>
      <w:r>
        <w:rPr>
          <w:rFonts w:hint="eastAsia" w:ascii="仿宋" w:hAnsi="仿宋" w:eastAsia="仿宋" w:cs="宋体"/>
          <w:szCs w:val="21"/>
          <w:highlight w:val="none"/>
        </w:rPr>
        <w:t>证明材料</w:t>
      </w:r>
    </w:p>
    <w:p>
      <w:pPr>
        <w:rPr>
          <w:rFonts w:ascii="仿宋" w:hAnsi="仿宋" w:eastAsia="仿宋"/>
          <w:highlight w:val="none"/>
        </w:rPr>
      </w:pPr>
    </w:p>
    <w:p>
      <w:pPr>
        <w:pStyle w:val="97"/>
        <w:spacing w:line="360" w:lineRule="auto"/>
        <w:jc w:val="center"/>
        <w:outlineLvl w:val="1"/>
        <w:rPr>
          <w:rFonts w:ascii="仿宋" w:hAnsi="仿宋" w:eastAsia="仿宋"/>
          <w:sz w:val="21"/>
          <w:szCs w:val="21"/>
          <w:highlight w:val="none"/>
        </w:rPr>
      </w:pPr>
      <w:r>
        <w:rPr>
          <w:rFonts w:ascii="仿宋" w:hAnsi="仿宋" w:eastAsia="仿宋"/>
          <w:sz w:val="21"/>
          <w:szCs w:val="21"/>
          <w:highlight w:val="none"/>
        </w:rPr>
        <w:br w:type="page"/>
      </w:r>
      <w:bookmarkStart w:id="513" w:name="_Toc106384016"/>
      <w:r>
        <w:rPr>
          <w:rFonts w:ascii="仿宋" w:hAnsi="仿宋" w:eastAsia="仿宋"/>
          <w:sz w:val="24"/>
          <w:highlight w:val="none"/>
        </w:rPr>
        <w:t>二、商务文件组成</w:t>
      </w:r>
      <w:bookmarkEnd w:id="513"/>
    </w:p>
    <w:p>
      <w:pPr>
        <w:pStyle w:val="89"/>
        <w:spacing w:line="360" w:lineRule="auto"/>
        <w:jc w:val="center"/>
        <w:outlineLvl w:val="2"/>
        <w:rPr>
          <w:rFonts w:ascii="仿宋" w:hAnsi="仿宋" w:eastAsia="仿宋"/>
          <w:sz w:val="24"/>
          <w:highlight w:val="none"/>
        </w:rPr>
      </w:pPr>
      <w:r>
        <w:rPr>
          <w:rFonts w:ascii="仿宋" w:hAnsi="仿宋" w:eastAsia="仿宋"/>
          <w:sz w:val="21"/>
          <w:szCs w:val="21"/>
          <w:highlight w:val="none"/>
        </w:rPr>
        <w:br w:type="page"/>
      </w:r>
      <w:bookmarkStart w:id="514" w:name="_Toc76665156"/>
      <w:bookmarkStart w:id="515" w:name="_Toc98436659"/>
      <w:bookmarkStart w:id="516" w:name="_Toc106384017"/>
      <w:bookmarkStart w:id="517" w:name="_Toc76680635"/>
      <w:bookmarkStart w:id="518" w:name="_Toc76479630"/>
      <w:bookmarkStart w:id="519" w:name="_Toc97051813"/>
      <w:bookmarkStart w:id="520" w:name="_Toc96426873"/>
      <w:r>
        <w:rPr>
          <w:rFonts w:ascii="仿宋" w:hAnsi="仿宋" w:eastAsia="仿宋"/>
          <w:sz w:val="24"/>
          <w:highlight w:val="none"/>
        </w:rPr>
        <w:t>（一）竞争性磋商函</w:t>
      </w:r>
      <w:bookmarkEnd w:id="514"/>
      <w:bookmarkEnd w:id="515"/>
      <w:bookmarkEnd w:id="516"/>
      <w:bookmarkEnd w:id="517"/>
      <w:bookmarkEnd w:id="518"/>
      <w:bookmarkEnd w:id="519"/>
      <w:bookmarkEnd w:id="520"/>
    </w:p>
    <w:p>
      <w:pPr>
        <w:pStyle w:val="130"/>
        <w:adjustRightInd w:val="0"/>
        <w:snapToGrid w:val="0"/>
        <w:spacing w:line="360" w:lineRule="auto"/>
        <w:jc w:val="left"/>
        <w:rPr>
          <w:rFonts w:ascii="仿宋" w:hAnsi="仿宋" w:eastAsia="仿宋"/>
          <w:sz w:val="24"/>
          <w:szCs w:val="24"/>
          <w:highlight w:val="none"/>
          <w:u w:val="single"/>
        </w:rPr>
      </w:pP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致</w:t>
      </w:r>
      <w:r>
        <w:rPr>
          <w:rFonts w:hint="eastAsia" w:ascii="仿宋" w:hAnsi="仿宋" w:eastAsia="仿宋" w:cs="宋体"/>
          <w:sz w:val="24"/>
          <w:szCs w:val="24"/>
          <w:highlight w:val="none"/>
          <w:u w:val="single"/>
        </w:rPr>
        <w:t>(采购人或代理机构)</w:t>
      </w:r>
      <w:r>
        <w:rPr>
          <w:rFonts w:hint="eastAsia" w:ascii="仿宋" w:hAnsi="仿宋" w:eastAsia="仿宋" w:cs="宋体"/>
          <w:sz w:val="24"/>
          <w:szCs w:val="24"/>
          <w:highlight w:val="none"/>
        </w:rPr>
        <w:t>：</w:t>
      </w:r>
    </w:p>
    <w:p>
      <w:pPr>
        <w:adjustRightInd w:val="0"/>
        <w:snapToGrid w:val="0"/>
        <w:spacing w:line="360" w:lineRule="auto"/>
        <w:rPr>
          <w:rFonts w:ascii="仿宋" w:hAnsi="仿宋" w:eastAsia="仿宋" w:cs="宋体"/>
          <w:sz w:val="24"/>
          <w:szCs w:val="24"/>
          <w:highlight w:val="none"/>
        </w:rPr>
      </w:pPr>
    </w:p>
    <w:p>
      <w:pPr>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我方己仔细研究了</w:t>
      </w:r>
      <w:r>
        <w:rPr>
          <w:rFonts w:hint="eastAsia" w:ascii="仿宋" w:hAnsi="仿宋" w:eastAsia="仿宋" w:cs="宋体"/>
          <w:sz w:val="24"/>
          <w:szCs w:val="24"/>
          <w:highlight w:val="none"/>
          <w:u w:val="single"/>
        </w:rPr>
        <w:t>(</w:t>
      </w:r>
      <w:r>
        <w:rPr>
          <w:rFonts w:hint="eastAsia" w:ascii="仿宋" w:hAnsi="仿宋" w:eastAsia="仿宋" w:cs="宋体"/>
          <w:sz w:val="24"/>
          <w:szCs w:val="24"/>
          <w:highlight w:val="none"/>
        </w:rPr>
        <w:t>项目名称)的磋商文件（项目编号：）的全部内容，知悉参加磋商的风险，我方承诺接受磋商文件的全部条款且无任何异议。</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一、我方同意在磋商文件中规定的提交响应文件截止时间起9</w:t>
      </w:r>
      <w:r>
        <w:rPr>
          <w:rFonts w:ascii="仿宋" w:hAnsi="仿宋" w:eastAsia="仿宋" w:cs="宋体"/>
          <w:sz w:val="24"/>
          <w:szCs w:val="24"/>
          <w:highlight w:val="none"/>
        </w:rPr>
        <w:t>0</w:t>
      </w:r>
      <w:r>
        <w:rPr>
          <w:rFonts w:hint="eastAsia" w:ascii="仿宋" w:hAnsi="仿宋" w:eastAsia="仿宋" w:cs="宋体"/>
          <w:sz w:val="24"/>
          <w:szCs w:val="24"/>
          <w:highlight w:val="none"/>
        </w:rPr>
        <w:t>日内(响应文件有效期)遵守本响应文件中的承诺且在此期限期满之前均具有法律约束力。</w:t>
      </w:r>
    </w:p>
    <w:p>
      <w:pPr>
        <w:pStyle w:val="22"/>
        <w:adjustRightInd w:val="0"/>
        <w:snapToGrid w:val="0"/>
        <w:spacing w:line="360" w:lineRule="auto"/>
        <w:ind w:firstLine="480" w:firstLineChars="200"/>
        <w:rPr>
          <w:rFonts w:ascii="仿宋" w:hAnsi="仿宋" w:eastAsia="仿宋" w:cs="宋体"/>
          <w:bCs/>
          <w:sz w:val="24"/>
          <w:szCs w:val="24"/>
          <w:highlight w:val="none"/>
        </w:rPr>
      </w:pPr>
      <w:r>
        <w:rPr>
          <w:rFonts w:hint="eastAsia" w:ascii="仿宋" w:hAnsi="仿宋" w:eastAsia="仿宋" w:cs="宋体"/>
          <w:sz w:val="24"/>
          <w:szCs w:val="24"/>
          <w:highlight w:val="none"/>
        </w:rPr>
        <w:t>二、我方保证递交的响应文件中提供的数据和材料是真实、准确的。否则，愿承担《政府采购法》</w:t>
      </w:r>
      <w:r>
        <w:rPr>
          <w:rFonts w:hint="eastAsia" w:ascii="仿宋" w:hAnsi="仿宋" w:eastAsia="仿宋" w:cs="宋体"/>
          <w:bCs/>
          <w:sz w:val="24"/>
          <w:szCs w:val="24"/>
          <w:highlight w:val="none"/>
        </w:rPr>
        <w:t>第七十七条规定的法律责任。</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三、我方愿意向贵方提供任何与本项采购有关的数据、情况和技术资料。若贵方需要，我方愿意提供我方作出的一切承诺的证明材料。</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四、我方接受磋商文件所列须知中关于没收保证金和递交履约保证金的约定，并保证将按磋商文件的约定履行合同责任和义务。</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五、我方同意提供按照贵方可能要求的与其磋商响应有关的一切数据或资料。</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四、我方承诺遵守《政府采购法》的有关规定，保证在获得成交资格后，按照磋商文件确定的事项签订政府采购合同，履行双方所签订的合同，并承担合同规定的责任和义务。</w:t>
      </w:r>
    </w:p>
    <w:p>
      <w:pPr>
        <w:pStyle w:val="22"/>
        <w:adjustRightInd w:val="0"/>
        <w:snapToGrid w:val="0"/>
        <w:spacing w:line="360" w:lineRule="auto"/>
        <w:ind w:firstLine="480" w:firstLineChars="200"/>
        <w:rPr>
          <w:rFonts w:ascii="仿宋" w:hAnsi="仿宋" w:eastAsia="仿宋" w:cs="宋体"/>
          <w:sz w:val="24"/>
          <w:szCs w:val="24"/>
          <w:highlight w:val="none"/>
        </w:rPr>
      </w:pPr>
    </w:p>
    <w:p>
      <w:pPr>
        <w:adjustRightInd w:val="0"/>
        <w:snapToGrid w:val="0"/>
        <w:spacing w:line="360" w:lineRule="auto"/>
        <w:ind w:right="24"/>
        <w:rPr>
          <w:rFonts w:ascii="仿宋" w:hAnsi="仿宋" w:eastAsia="仿宋" w:cs="宋体"/>
          <w:bCs/>
          <w:sz w:val="24"/>
          <w:szCs w:val="24"/>
          <w:highlight w:val="none"/>
        </w:rPr>
      </w:pPr>
    </w:p>
    <w:p>
      <w:pPr>
        <w:adjustRightInd w:val="0"/>
        <w:snapToGrid w:val="0"/>
        <w:spacing w:line="360" w:lineRule="auto"/>
        <w:ind w:right="24"/>
        <w:rPr>
          <w:rFonts w:ascii="仿宋" w:hAnsi="仿宋" w:eastAsia="仿宋" w:cs="宋体"/>
          <w:bCs/>
          <w:sz w:val="24"/>
          <w:szCs w:val="24"/>
          <w:highlight w:val="none"/>
        </w:rPr>
      </w:pPr>
    </w:p>
    <w:p>
      <w:pPr>
        <w:adjustRightInd w:val="0"/>
        <w:snapToGrid w:val="0"/>
        <w:spacing w:line="360" w:lineRule="auto"/>
        <w:ind w:right="24"/>
        <w:rPr>
          <w:rFonts w:ascii="仿宋" w:hAnsi="仿宋" w:eastAsia="仿宋" w:cs="宋体"/>
          <w:sz w:val="24"/>
          <w:szCs w:val="24"/>
          <w:highlight w:val="none"/>
        </w:rPr>
      </w:pPr>
      <w:r>
        <w:rPr>
          <w:rFonts w:hint="eastAsia" w:ascii="仿宋" w:hAnsi="仿宋" w:eastAsia="仿宋" w:cs="宋体"/>
          <w:bCs/>
          <w:sz w:val="24"/>
          <w:szCs w:val="24"/>
          <w:highlight w:val="none"/>
        </w:rPr>
        <w:t>附件1：</w:t>
      </w:r>
      <w:r>
        <w:rPr>
          <w:rFonts w:hint="eastAsia" w:ascii="仿宋" w:hAnsi="仿宋" w:eastAsia="仿宋" w:cs="宋体"/>
          <w:sz w:val="24"/>
          <w:szCs w:val="24"/>
          <w:highlight w:val="none"/>
        </w:rPr>
        <w:t>法定代表人身份证明(法定代表人参加磋商时提供)</w:t>
      </w:r>
    </w:p>
    <w:p>
      <w:pPr>
        <w:adjustRightInd w:val="0"/>
        <w:snapToGrid w:val="0"/>
        <w:spacing w:line="360" w:lineRule="auto"/>
        <w:ind w:right="24"/>
        <w:rPr>
          <w:rFonts w:ascii="仿宋" w:hAnsi="仿宋" w:eastAsia="仿宋" w:cs="宋体"/>
          <w:sz w:val="24"/>
          <w:szCs w:val="24"/>
          <w:highlight w:val="none"/>
        </w:rPr>
      </w:pPr>
      <w:r>
        <w:rPr>
          <w:rFonts w:hint="eastAsia" w:ascii="仿宋" w:hAnsi="仿宋" w:eastAsia="仿宋" w:cs="宋体"/>
          <w:bCs/>
          <w:sz w:val="24"/>
          <w:szCs w:val="24"/>
          <w:highlight w:val="none"/>
        </w:rPr>
        <w:t>附件2</w:t>
      </w:r>
      <w:r>
        <w:rPr>
          <w:rFonts w:hint="eastAsia" w:ascii="仿宋" w:hAnsi="仿宋" w:eastAsia="仿宋" w:cs="宋体"/>
          <w:sz w:val="24"/>
          <w:szCs w:val="24"/>
          <w:highlight w:val="none"/>
        </w:rPr>
        <w:t>：法定代表人授权书(委托代理人参加磋商时提供)</w:t>
      </w:r>
    </w:p>
    <w:p>
      <w:pPr>
        <w:pStyle w:val="22"/>
        <w:adjustRightInd w:val="0"/>
        <w:snapToGrid w:val="0"/>
        <w:spacing w:line="360" w:lineRule="auto"/>
        <w:rPr>
          <w:rFonts w:ascii="仿宋" w:hAnsi="仿宋" w:eastAsia="仿宋" w:cs="宋体"/>
          <w:sz w:val="24"/>
          <w:szCs w:val="24"/>
          <w:highlight w:val="none"/>
        </w:rPr>
      </w:pPr>
    </w:p>
    <w:p>
      <w:pPr>
        <w:pStyle w:val="22"/>
        <w:adjustRightInd w:val="0"/>
        <w:snapToGrid w:val="0"/>
        <w:spacing w:line="360" w:lineRule="auto"/>
        <w:rPr>
          <w:rFonts w:ascii="仿宋" w:hAnsi="仿宋" w:eastAsia="仿宋" w:cs="宋体"/>
          <w:sz w:val="24"/>
          <w:szCs w:val="24"/>
          <w:highlight w:val="none"/>
        </w:rPr>
      </w:pPr>
    </w:p>
    <w:p>
      <w:pPr>
        <w:pStyle w:val="22"/>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spacing w:line="360" w:lineRule="auto"/>
        <w:rPr>
          <w:rFonts w:ascii="仿宋" w:hAnsi="仿宋" w:eastAsia="仿宋" w:cs="宋体"/>
          <w:sz w:val="24"/>
          <w:szCs w:val="24"/>
          <w:highlight w:val="none"/>
          <w:u w:val="single"/>
        </w:rPr>
      </w:pPr>
      <w:r>
        <w:rPr>
          <w:rFonts w:hint="eastAsia" w:ascii="仿宋" w:hAnsi="仿宋" w:eastAsia="仿宋" w:cs="宋体"/>
          <w:sz w:val="24"/>
          <w:szCs w:val="24"/>
          <w:highlight w:val="none"/>
        </w:rPr>
        <w:t>法定代表人或期授权委托人（签字或盖章）：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pStyle w:val="130"/>
        <w:adjustRightInd w:val="0"/>
        <w:snapToGrid w:val="0"/>
        <w:spacing w:line="360" w:lineRule="auto"/>
        <w:jc w:val="left"/>
        <w:rPr>
          <w:rFonts w:ascii="仿宋" w:hAnsi="仿宋" w:eastAsia="仿宋"/>
          <w:szCs w:val="21"/>
          <w:highlight w:val="none"/>
          <w:u w:val="single"/>
        </w:rPr>
      </w:pPr>
    </w:p>
    <w:p>
      <w:pPr>
        <w:adjustRightInd w:val="0"/>
        <w:snapToGrid w:val="0"/>
        <w:spacing w:before="120" w:beforeLines="50" w:line="360" w:lineRule="auto"/>
        <w:jc w:val="center"/>
        <w:rPr>
          <w:rFonts w:hint="eastAsia" w:ascii="仿宋" w:hAnsi="仿宋" w:eastAsia="仿宋"/>
          <w:b/>
          <w:sz w:val="24"/>
          <w:highlight w:val="none"/>
        </w:rPr>
      </w:pPr>
    </w:p>
    <w:p>
      <w:pPr>
        <w:adjustRightInd w:val="0"/>
        <w:snapToGrid w:val="0"/>
        <w:spacing w:before="120" w:beforeLines="50" w:line="360" w:lineRule="auto"/>
        <w:jc w:val="center"/>
        <w:rPr>
          <w:rFonts w:ascii="仿宋" w:hAnsi="仿宋" w:eastAsia="仿宋"/>
          <w:b/>
          <w:sz w:val="24"/>
          <w:highlight w:val="none"/>
        </w:rPr>
      </w:pPr>
      <w:r>
        <w:rPr>
          <w:rFonts w:hint="eastAsia" w:ascii="仿宋" w:hAnsi="仿宋" w:eastAsia="仿宋"/>
          <w:b/>
          <w:sz w:val="24"/>
          <w:highlight w:val="none"/>
        </w:rPr>
        <w:t>磋商声明</w:t>
      </w:r>
    </w:p>
    <w:p>
      <w:pPr>
        <w:widowControl/>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我们，（供应商名称）已认真阅读</w:t>
      </w:r>
      <w:r>
        <w:rPr>
          <w:rFonts w:hint="eastAsia" w:ascii="仿宋" w:hAnsi="仿宋" w:eastAsia="仿宋" w:cs="宋体"/>
          <w:kern w:val="0"/>
          <w:sz w:val="24"/>
          <w:szCs w:val="24"/>
          <w:highlight w:val="none"/>
        </w:rPr>
        <w:t>《中华人民共和国政府采购法》、《中华人民共和国政府采购法实施条例》及</w:t>
      </w:r>
      <w:r>
        <w:rPr>
          <w:rFonts w:hint="eastAsia" w:ascii="仿宋" w:hAnsi="仿宋" w:eastAsia="仿宋"/>
          <w:sz w:val="24"/>
          <w:szCs w:val="28"/>
          <w:highlight w:val="none"/>
        </w:rPr>
        <w:t>磋商</w:t>
      </w:r>
      <w:r>
        <w:rPr>
          <w:rFonts w:hint="eastAsia" w:ascii="仿宋" w:hAnsi="仿宋" w:eastAsia="仿宋" w:cs="宋体"/>
          <w:kern w:val="0"/>
          <w:sz w:val="24"/>
          <w:szCs w:val="24"/>
          <w:highlight w:val="none"/>
        </w:rPr>
        <w:t>文件[项目名称：</w:t>
      </w:r>
      <w:r>
        <w:rPr>
          <w:rFonts w:hint="eastAsia" w:ascii="仿宋" w:hAnsi="仿宋" w:eastAsia="仿宋"/>
          <w:sz w:val="24"/>
          <w:szCs w:val="24"/>
          <w:highlight w:val="none"/>
        </w:rPr>
        <w:t>，</w:t>
      </w:r>
      <w:r>
        <w:rPr>
          <w:rFonts w:hint="eastAsia" w:ascii="仿宋" w:hAnsi="仿宋" w:eastAsia="仿宋"/>
          <w:sz w:val="24"/>
          <w:szCs w:val="28"/>
          <w:highlight w:val="none"/>
        </w:rPr>
        <w:t>项目</w:t>
      </w:r>
      <w:r>
        <w:rPr>
          <w:rFonts w:hint="eastAsia" w:ascii="仿宋" w:hAnsi="仿宋" w:eastAsia="仿宋"/>
          <w:sz w:val="24"/>
          <w:szCs w:val="24"/>
          <w:highlight w:val="none"/>
        </w:rPr>
        <w:t>编号：]相关内容，知悉供应商参加政府采购活动应当具备的条件。此次按</w:t>
      </w:r>
      <w:r>
        <w:rPr>
          <w:rFonts w:hint="eastAsia" w:ascii="仿宋" w:hAnsi="仿宋" w:eastAsia="仿宋"/>
          <w:sz w:val="24"/>
          <w:szCs w:val="28"/>
          <w:highlight w:val="none"/>
        </w:rPr>
        <w:t>磋商</w:t>
      </w:r>
      <w:r>
        <w:rPr>
          <w:rFonts w:hint="eastAsia" w:ascii="仿宋" w:hAnsi="仿宋" w:eastAsia="仿宋"/>
          <w:sz w:val="24"/>
          <w:szCs w:val="24"/>
          <w:highlight w:val="none"/>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一、我方在此声明：</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（一）我方与采购人或代理机构不存在</w:t>
      </w:r>
      <w:r>
        <w:rPr>
          <w:rFonts w:hint="eastAsia" w:ascii="仿宋" w:hAnsi="仿宋" w:eastAsia="仿宋"/>
          <w:bCs/>
          <w:sz w:val="24"/>
          <w:szCs w:val="24"/>
          <w:highlight w:val="none"/>
        </w:rPr>
        <w:t>隶属关系或者其他利害关系</w:t>
      </w:r>
      <w:r>
        <w:rPr>
          <w:rFonts w:hint="eastAsia" w:ascii="仿宋" w:hAnsi="仿宋" w:eastAsia="仿宋"/>
          <w:sz w:val="24"/>
          <w:szCs w:val="24"/>
          <w:highlight w:val="none"/>
        </w:rPr>
        <w:t>。</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（二）我方与参加本项目的其他供应商不存在控股、关联关系，或者与其他供应商法定代表人（或者负责人）为同一人。</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（三）我方未为本项目前期准备提供设计或技术服务。</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二、我方承诺</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参加政府采购近三年内：</w:t>
      </w:r>
    </w:p>
    <w:p>
      <w:pPr>
        <w:adjustRightInd w:val="0"/>
        <w:snapToGrid w:val="0"/>
        <w:spacing w:line="360" w:lineRule="auto"/>
        <w:ind w:left="1" w:firstLine="480" w:firstLineChars="200"/>
        <w:rPr>
          <w:rFonts w:ascii="仿宋" w:hAnsi="仿宋" w:eastAsia="仿宋"/>
          <w:sz w:val="24"/>
          <w:szCs w:val="24"/>
          <w:highlight w:val="none"/>
        </w:rPr>
      </w:pPr>
      <w:r>
        <w:rPr>
          <w:rFonts w:hint="eastAsia" w:ascii="仿宋" w:hAnsi="仿宋" w:eastAsia="仿宋"/>
          <w:bCs/>
          <w:sz w:val="24"/>
          <w:szCs w:val="24"/>
          <w:highlight w:val="none"/>
        </w:rPr>
        <w:t>（一）我方</w:t>
      </w:r>
      <w:r>
        <w:rPr>
          <w:rFonts w:hint="eastAsia" w:ascii="仿宋" w:hAnsi="仿宋" w:eastAsia="仿宋"/>
          <w:sz w:val="24"/>
          <w:szCs w:val="24"/>
          <w:highlight w:val="none"/>
        </w:rPr>
        <w:t>依法缴纳了各项税费及各项社会保障资金，没有偷税、漏税及欠缴行为。</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（二）我方在经营活动中没有存在下列重大违法记录：</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1、受到刑事处罚；</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2、受到2</w:t>
      </w:r>
      <w:r>
        <w:rPr>
          <w:rFonts w:ascii="仿宋" w:hAnsi="仿宋" w:eastAsia="仿宋"/>
          <w:bCs/>
          <w:sz w:val="24"/>
          <w:szCs w:val="24"/>
          <w:highlight w:val="none"/>
        </w:rPr>
        <w:t>00</w:t>
      </w:r>
      <w:r>
        <w:rPr>
          <w:rFonts w:hint="eastAsia" w:ascii="仿宋" w:hAnsi="仿宋" w:eastAsia="仿宋"/>
          <w:bCs/>
          <w:sz w:val="24"/>
          <w:szCs w:val="24"/>
          <w:highlight w:val="none"/>
        </w:rPr>
        <w:t>万元以上的罚款、责令停产停业、在一至三年内禁止参加政府采购活动、暂扣或者吊销许可证、暂扣或者吊销执照的行政处罚。</w:t>
      </w:r>
    </w:p>
    <w:p>
      <w:pPr>
        <w:adjustRightInd w:val="0"/>
        <w:snapToGrid w:val="0"/>
        <w:spacing w:line="360" w:lineRule="auto"/>
        <w:ind w:firstLine="480" w:firstLineChars="200"/>
        <w:rPr>
          <w:rFonts w:ascii="仿宋" w:hAnsi="仿宋" w:eastAsia="仿宋"/>
          <w:bCs/>
          <w:sz w:val="24"/>
          <w:szCs w:val="24"/>
          <w:highlight w:val="none"/>
        </w:rPr>
      </w:pPr>
    </w:p>
    <w:p>
      <w:pPr>
        <w:adjustRightInd w:val="0"/>
        <w:snapToGrid w:val="0"/>
        <w:spacing w:line="360" w:lineRule="auto"/>
        <w:ind w:firstLine="3112" w:firstLineChars="1297"/>
        <w:rPr>
          <w:rFonts w:ascii="仿宋" w:hAnsi="仿宋" w:eastAsia="仿宋"/>
          <w:sz w:val="24"/>
          <w:szCs w:val="24"/>
          <w:highlight w:val="none"/>
        </w:rPr>
      </w:pPr>
    </w:p>
    <w:p>
      <w:pPr>
        <w:pStyle w:val="22"/>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法定代表人或其委托代理人(签字或盖章)：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adjustRightInd w:val="0"/>
        <w:snapToGrid w:val="0"/>
        <w:spacing w:before="120" w:beforeLines="50" w:line="360" w:lineRule="auto"/>
        <w:rPr>
          <w:rFonts w:ascii="仿宋" w:hAnsi="仿宋" w:eastAsia="仿宋" w:cs="宋体"/>
          <w:bCs/>
          <w:szCs w:val="21"/>
          <w:highlight w:val="none"/>
        </w:rPr>
      </w:pPr>
    </w:p>
    <w:p>
      <w:pPr>
        <w:adjustRightInd w:val="0"/>
        <w:snapToGrid w:val="0"/>
        <w:spacing w:before="120" w:beforeLines="50" w:line="360" w:lineRule="auto"/>
        <w:rPr>
          <w:rFonts w:ascii="仿宋" w:hAnsi="仿宋" w:eastAsia="仿宋" w:cs="宋体"/>
          <w:bCs/>
          <w:szCs w:val="21"/>
          <w:highlight w:val="none"/>
        </w:rPr>
      </w:pPr>
    </w:p>
    <w:p>
      <w:pPr>
        <w:widowControl/>
        <w:jc w:val="left"/>
        <w:rPr>
          <w:rFonts w:ascii="仿宋" w:hAnsi="仿宋" w:eastAsia="仿宋" w:cs="宋体"/>
          <w:bCs/>
          <w:szCs w:val="21"/>
          <w:highlight w:val="none"/>
        </w:rPr>
      </w:pPr>
      <w:r>
        <w:rPr>
          <w:rFonts w:ascii="仿宋" w:hAnsi="仿宋" w:eastAsia="仿宋" w:cs="宋体"/>
          <w:bCs/>
          <w:szCs w:val="21"/>
          <w:highlight w:val="none"/>
        </w:rPr>
        <w:br w:type="page"/>
      </w:r>
    </w:p>
    <w:p>
      <w:pPr>
        <w:adjustRightInd w:val="0"/>
        <w:snapToGrid w:val="0"/>
        <w:spacing w:before="120" w:beforeLines="50" w:line="360" w:lineRule="auto"/>
        <w:rPr>
          <w:rFonts w:ascii="仿宋" w:hAnsi="仿宋" w:eastAsia="仿宋" w:cs="宋体"/>
          <w:bCs/>
          <w:sz w:val="24"/>
          <w:szCs w:val="24"/>
          <w:highlight w:val="none"/>
        </w:rPr>
      </w:pPr>
      <w:r>
        <w:rPr>
          <w:rFonts w:hint="eastAsia" w:ascii="仿宋" w:hAnsi="仿宋" w:eastAsia="仿宋" w:cs="宋体"/>
          <w:bCs/>
          <w:sz w:val="24"/>
          <w:szCs w:val="24"/>
          <w:highlight w:val="none"/>
        </w:rPr>
        <w:t>附件1:</w:t>
      </w:r>
    </w:p>
    <w:p>
      <w:pPr>
        <w:adjustRightInd w:val="0"/>
        <w:snapToGrid w:val="0"/>
        <w:spacing w:line="360" w:lineRule="auto"/>
        <w:ind w:right="24"/>
        <w:jc w:val="center"/>
        <w:rPr>
          <w:rFonts w:ascii="仿宋" w:hAnsi="仿宋" w:eastAsia="仿宋" w:cs="宋体"/>
          <w:b/>
          <w:sz w:val="24"/>
          <w:szCs w:val="24"/>
          <w:highlight w:val="none"/>
        </w:rPr>
      </w:pPr>
      <w:r>
        <w:rPr>
          <w:rFonts w:hint="eastAsia" w:ascii="仿宋" w:hAnsi="仿宋" w:eastAsia="仿宋" w:cs="宋体"/>
          <w:b/>
          <w:sz w:val="24"/>
          <w:szCs w:val="24"/>
          <w:highlight w:val="none"/>
        </w:rPr>
        <w:t>法定代表人身份证明(法定代表人参加磋商)</w:t>
      </w:r>
    </w:p>
    <w:p>
      <w:pPr>
        <w:snapToGrid w:val="0"/>
        <w:spacing w:line="480" w:lineRule="auto"/>
        <w:rPr>
          <w:rFonts w:ascii="仿宋" w:hAnsi="仿宋" w:eastAsia="仿宋" w:cs="宋体"/>
          <w:sz w:val="24"/>
          <w:szCs w:val="24"/>
          <w:highlight w:val="none"/>
        </w:rPr>
      </w:pP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sz w:val="24"/>
          <w:szCs w:val="24"/>
          <w:highlight w:val="none"/>
        </w:rPr>
        <w:t>供应商</w:t>
      </w:r>
      <w:r>
        <w:rPr>
          <w:rFonts w:hint="eastAsia" w:ascii="仿宋" w:hAnsi="仿宋" w:eastAsia="仿宋" w:cs="宋体"/>
          <w:kern w:val="0"/>
          <w:sz w:val="24"/>
          <w:szCs w:val="24"/>
          <w:highlight w:val="none"/>
        </w:rPr>
        <w:t>名称：</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注册号：</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注册地址：</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成立时间：年月日</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u w:val="single"/>
        </w:rPr>
      </w:pPr>
      <w:r>
        <w:rPr>
          <w:rFonts w:hint="eastAsia" w:ascii="仿宋" w:hAnsi="仿宋" w:eastAsia="仿宋" w:cs="宋体"/>
          <w:kern w:val="0"/>
          <w:sz w:val="24"/>
          <w:szCs w:val="24"/>
          <w:highlight w:val="none"/>
        </w:rPr>
        <w:t>经营期限：</w:t>
      </w:r>
    </w:p>
    <w:p>
      <w:pPr>
        <w:autoSpaceDE w:val="0"/>
        <w:autoSpaceDN w:val="0"/>
        <w:adjustRightInd w:val="0"/>
        <w:snapToGrid w:val="0"/>
        <w:spacing w:before="120" w:beforeLines="50" w:line="360" w:lineRule="auto"/>
        <w:jc w:val="left"/>
        <w:rPr>
          <w:rFonts w:hint="eastAsia" w:ascii="仿宋" w:hAnsi="仿宋" w:eastAsia="仿宋" w:cs="宋体"/>
          <w:kern w:val="0"/>
          <w:sz w:val="24"/>
          <w:szCs w:val="24"/>
          <w:highlight w:val="none"/>
          <w:u w:val="single"/>
          <w:lang w:eastAsia="zh-CN"/>
        </w:rPr>
      </w:pPr>
      <w:r>
        <w:rPr>
          <w:rFonts w:hint="eastAsia" w:ascii="仿宋" w:hAnsi="仿宋" w:eastAsia="仿宋" w:cs="宋体"/>
          <w:kern w:val="0"/>
          <w:sz w:val="24"/>
          <w:szCs w:val="24"/>
          <w:highlight w:val="none"/>
        </w:rPr>
        <w:t>经营范围：</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姓名：性别：年龄：系（</w:t>
      </w:r>
      <w:r>
        <w:rPr>
          <w:rFonts w:hint="eastAsia" w:ascii="仿宋" w:hAnsi="仿宋" w:eastAsia="仿宋" w:cs="宋体"/>
          <w:sz w:val="24"/>
          <w:szCs w:val="24"/>
          <w:highlight w:val="none"/>
        </w:rPr>
        <w:t>供应商</w:t>
      </w:r>
      <w:r>
        <w:rPr>
          <w:rFonts w:hint="eastAsia" w:ascii="仿宋" w:hAnsi="仿宋" w:eastAsia="仿宋" w:cs="宋体"/>
          <w:kern w:val="0"/>
          <w:sz w:val="24"/>
          <w:szCs w:val="24"/>
          <w:highlight w:val="none"/>
        </w:rPr>
        <w:t>名称）的法定代表人。</w:t>
      </w: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特此证明。</w:t>
      </w:r>
    </w:p>
    <w:p>
      <w:pPr>
        <w:autoSpaceDE w:val="0"/>
        <w:autoSpaceDN w:val="0"/>
        <w:adjustRightInd w:val="0"/>
        <w:snapToGrid w:val="0"/>
        <w:spacing w:before="120" w:beforeLines="50" w:line="360" w:lineRule="auto"/>
        <w:jc w:val="left"/>
        <w:rPr>
          <w:rFonts w:ascii="仿宋" w:hAnsi="仿宋" w:eastAsia="仿宋" w:cs="宋体"/>
          <w:sz w:val="24"/>
          <w:szCs w:val="24"/>
          <w:highlight w:val="none"/>
        </w:rPr>
      </w:pPr>
    </w:p>
    <w:p>
      <w:pPr>
        <w:autoSpaceDE w:val="0"/>
        <w:autoSpaceDN w:val="0"/>
        <w:adjustRightInd w:val="0"/>
        <w:snapToGrid w:val="0"/>
        <w:spacing w:before="120" w:beforeLines="50" w:line="360" w:lineRule="auto"/>
        <w:jc w:val="left"/>
        <w:rPr>
          <w:rFonts w:ascii="仿宋" w:hAnsi="仿宋" w:eastAsia="仿宋" w:cs="宋体"/>
          <w:kern w:val="0"/>
          <w:sz w:val="24"/>
          <w:szCs w:val="24"/>
          <w:highlight w:val="none"/>
        </w:rPr>
      </w:pPr>
      <w:r>
        <w:rPr>
          <w:rFonts w:hint="eastAsia" w:ascii="仿宋" w:hAnsi="仿宋" w:eastAsia="仿宋" w:cs="宋体"/>
          <w:sz w:val="24"/>
          <w:szCs w:val="24"/>
          <w:highlight w:val="none"/>
        </w:rPr>
        <w:t>附：法定代表人身份证（正反面）复印件</w:t>
      </w:r>
    </w:p>
    <w:p>
      <w:pPr>
        <w:snapToGrid w:val="0"/>
        <w:spacing w:line="360" w:lineRule="auto"/>
        <w:rPr>
          <w:rFonts w:ascii="仿宋" w:hAnsi="仿宋" w:eastAsia="仿宋" w:cs="宋体"/>
          <w:sz w:val="24"/>
          <w:szCs w:val="24"/>
          <w:highlight w:val="none"/>
        </w:rPr>
      </w:pPr>
    </w:p>
    <w:p>
      <w:pPr>
        <w:snapToGrid w:val="0"/>
        <w:spacing w:line="360" w:lineRule="auto"/>
        <w:rPr>
          <w:rFonts w:ascii="仿宋" w:hAnsi="仿宋" w:eastAsia="仿宋" w:cs="宋体"/>
          <w:sz w:val="24"/>
          <w:szCs w:val="24"/>
          <w:highlight w:val="none"/>
        </w:rPr>
      </w:pPr>
    </w:p>
    <w:p>
      <w:pPr>
        <w:snapToGrid w:val="0"/>
        <w:spacing w:line="360" w:lineRule="auto"/>
        <w:rPr>
          <w:rFonts w:ascii="仿宋" w:hAnsi="仿宋" w:eastAsia="仿宋" w:cs="宋体"/>
          <w:sz w:val="24"/>
          <w:szCs w:val="24"/>
          <w:highlight w:val="none"/>
        </w:rPr>
      </w:pPr>
    </w:p>
    <w:p>
      <w:pPr>
        <w:adjustRightInd w:val="0"/>
        <w:snapToGrid w:val="0"/>
        <w:spacing w:line="360" w:lineRule="auto"/>
        <w:rPr>
          <w:rFonts w:ascii="仿宋" w:hAnsi="仿宋" w:eastAsia="仿宋" w:cs="宋体"/>
          <w:sz w:val="24"/>
          <w:szCs w:val="24"/>
          <w:highlight w:val="none"/>
        </w:rPr>
      </w:pP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法定代表人（签字或盖章）：</w:t>
      </w:r>
    </w:p>
    <w:p>
      <w:pPr>
        <w:adjustRightInd w:val="0"/>
        <w:snapToGrid w:val="0"/>
        <w:spacing w:line="360" w:lineRule="auto"/>
        <w:ind w:right="420"/>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rPr>
        <w:t>日期：年月日</w:t>
      </w:r>
    </w:p>
    <w:p>
      <w:pPr>
        <w:widowControl/>
        <w:jc w:val="left"/>
        <w:rPr>
          <w:rFonts w:ascii="仿宋" w:hAnsi="仿宋" w:eastAsia="仿宋" w:cs="宋体"/>
          <w:bCs/>
          <w:szCs w:val="21"/>
          <w:highlight w:val="none"/>
        </w:rPr>
      </w:pPr>
      <w:r>
        <w:rPr>
          <w:rFonts w:ascii="仿宋" w:hAnsi="仿宋" w:eastAsia="仿宋" w:cs="宋体"/>
          <w:bCs/>
          <w:szCs w:val="21"/>
          <w:highlight w:val="none"/>
        </w:rPr>
        <w:br w:type="page"/>
      </w:r>
    </w:p>
    <w:p>
      <w:pPr>
        <w:adjustRightInd w:val="0"/>
        <w:snapToGrid w:val="0"/>
        <w:spacing w:before="120" w:beforeLines="50" w:line="360" w:lineRule="auto"/>
        <w:rPr>
          <w:rFonts w:ascii="仿宋" w:hAnsi="仿宋" w:eastAsia="仿宋" w:cs="宋体"/>
          <w:sz w:val="24"/>
          <w:szCs w:val="24"/>
          <w:highlight w:val="none"/>
        </w:rPr>
      </w:pPr>
      <w:r>
        <w:rPr>
          <w:rFonts w:hint="eastAsia" w:ascii="仿宋" w:hAnsi="仿宋" w:eastAsia="仿宋" w:cs="宋体"/>
          <w:bCs/>
          <w:sz w:val="24"/>
          <w:szCs w:val="24"/>
          <w:highlight w:val="none"/>
        </w:rPr>
        <w:t>附件2:</w:t>
      </w:r>
    </w:p>
    <w:p>
      <w:pPr>
        <w:adjustRightInd w:val="0"/>
        <w:snapToGrid w:val="0"/>
        <w:spacing w:line="360" w:lineRule="auto"/>
        <w:ind w:right="24"/>
        <w:jc w:val="center"/>
        <w:rPr>
          <w:rFonts w:ascii="仿宋" w:hAnsi="仿宋" w:eastAsia="仿宋" w:cs="宋体"/>
          <w:b/>
          <w:sz w:val="24"/>
          <w:szCs w:val="24"/>
          <w:highlight w:val="none"/>
        </w:rPr>
      </w:pPr>
      <w:r>
        <w:rPr>
          <w:rFonts w:hint="eastAsia" w:ascii="仿宋" w:hAnsi="仿宋" w:eastAsia="仿宋" w:cs="宋体"/>
          <w:b/>
          <w:sz w:val="24"/>
          <w:szCs w:val="24"/>
          <w:highlight w:val="none"/>
        </w:rPr>
        <w:t>法定代表人授权书(委托代理人参加磋商)</w:t>
      </w:r>
    </w:p>
    <w:p>
      <w:pPr>
        <w:adjustRightInd w:val="0"/>
        <w:snapToGrid w:val="0"/>
        <w:spacing w:line="360" w:lineRule="auto"/>
        <w:jc w:val="center"/>
        <w:rPr>
          <w:rFonts w:ascii="仿宋" w:hAnsi="仿宋" w:eastAsia="仿宋" w:cs="宋体"/>
          <w:b/>
          <w:sz w:val="24"/>
          <w:szCs w:val="24"/>
          <w:highlight w:val="none"/>
        </w:rPr>
      </w:pPr>
    </w:p>
    <w:p>
      <w:pPr>
        <w:pStyle w:val="176"/>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本授权书声明：注册于</w:t>
      </w:r>
      <w:r>
        <w:rPr>
          <w:rFonts w:hint="eastAsia" w:ascii="仿宋" w:hAnsi="仿宋" w:eastAsia="仿宋"/>
          <w:sz w:val="24"/>
          <w:szCs w:val="24"/>
          <w:highlight w:val="none"/>
          <w:u w:val="single"/>
        </w:rPr>
        <w:t>（供应商住址）</w:t>
      </w:r>
      <w:r>
        <w:rPr>
          <w:rFonts w:hint="eastAsia" w:ascii="仿宋" w:hAnsi="仿宋" w:eastAsia="仿宋"/>
          <w:sz w:val="24"/>
          <w:szCs w:val="24"/>
          <w:highlight w:val="none"/>
        </w:rPr>
        <w:t>的</w:t>
      </w:r>
      <w:r>
        <w:rPr>
          <w:rFonts w:hint="eastAsia" w:ascii="仿宋" w:hAnsi="仿宋" w:eastAsia="仿宋"/>
          <w:sz w:val="24"/>
          <w:szCs w:val="24"/>
          <w:highlight w:val="none"/>
          <w:u w:val="single"/>
        </w:rPr>
        <w:t>（供应商名称）</w:t>
      </w:r>
      <w:r>
        <w:rPr>
          <w:rFonts w:hint="eastAsia" w:ascii="仿宋" w:hAnsi="仿宋" w:eastAsia="仿宋"/>
          <w:sz w:val="24"/>
          <w:szCs w:val="24"/>
          <w:highlight w:val="none"/>
        </w:rPr>
        <w:t>的在下面电子签章的</w:t>
      </w:r>
      <w:r>
        <w:rPr>
          <w:rFonts w:hint="eastAsia" w:ascii="仿宋" w:hAnsi="仿宋" w:eastAsia="仿宋"/>
          <w:sz w:val="24"/>
          <w:szCs w:val="24"/>
          <w:highlight w:val="none"/>
          <w:u w:val="single"/>
        </w:rPr>
        <w:t>（法定代表人姓名、职务</w:t>
      </w:r>
      <w:r>
        <w:rPr>
          <w:rFonts w:hint="eastAsia" w:ascii="仿宋" w:hAnsi="仿宋" w:eastAsia="仿宋"/>
          <w:sz w:val="24"/>
          <w:szCs w:val="24"/>
          <w:highlight w:val="none"/>
        </w:rPr>
        <w:t>代表本公司授权</w:t>
      </w:r>
      <w:r>
        <w:rPr>
          <w:rFonts w:hint="eastAsia" w:ascii="仿宋" w:hAnsi="仿宋" w:eastAsia="仿宋"/>
          <w:sz w:val="24"/>
          <w:szCs w:val="24"/>
          <w:highlight w:val="none"/>
          <w:u w:val="single"/>
        </w:rPr>
        <w:t>（授权代理人的姓名、职务）</w:t>
      </w:r>
      <w:r>
        <w:rPr>
          <w:rFonts w:hint="eastAsia" w:ascii="仿宋" w:hAnsi="仿宋" w:eastAsia="仿宋"/>
          <w:sz w:val="24"/>
          <w:szCs w:val="24"/>
          <w:highlight w:val="none"/>
        </w:rPr>
        <w:t>为本公司的合法代理人，就贵方组织</w:t>
      </w:r>
      <w:r>
        <w:rPr>
          <w:rFonts w:hint="eastAsia" w:ascii="仿宋" w:hAnsi="仿宋" w:eastAsia="仿宋"/>
          <w:sz w:val="24"/>
          <w:szCs w:val="24"/>
          <w:highlight w:val="none"/>
          <w:u w:val="single"/>
        </w:rPr>
        <w:t>（项目名称）</w:t>
      </w:r>
      <w:r>
        <w:rPr>
          <w:rFonts w:hint="eastAsia" w:ascii="仿宋" w:hAnsi="仿宋" w:eastAsia="仿宋"/>
          <w:sz w:val="24"/>
          <w:szCs w:val="24"/>
          <w:highlight w:val="none"/>
        </w:rPr>
        <w:t>项目（项目编号、包号：），以本公司名义处理一切与之有关的事宜。供应商授权代理人在投标过程中所签署的一切文件和处理与之有关的一切事务，本公司均予以认可并对此承担责任。</w:t>
      </w:r>
    </w:p>
    <w:p>
      <w:pPr>
        <w:pStyle w:val="176"/>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供应商授权代理人无转委托权。特此授权。</w:t>
      </w:r>
      <w:r>
        <w:rPr>
          <w:rFonts w:hint="eastAsia" w:ascii="仿宋" w:hAnsi="仿宋" w:eastAsia="仿宋"/>
          <w:sz w:val="24"/>
          <w:szCs w:val="24"/>
          <w:highlight w:val="none"/>
        </w:rPr>
        <w:cr/>
      </w:r>
    </w:p>
    <w:p>
      <w:pPr>
        <w:pStyle w:val="176"/>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本授权书于__________年_____月______日生效，特此声明。</w:t>
      </w:r>
      <w:r>
        <w:rPr>
          <w:rFonts w:hint="eastAsia" w:ascii="仿宋" w:hAnsi="仿宋" w:eastAsia="仿宋"/>
          <w:sz w:val="24"/>
          <w:szCs w:val="24"/>
          <w:highlight w:val="none"/>
        </w:rPr>
        <w:cr/>
      </w:r>
    </w:p>
    <w:p>
      <w:pPr>
        <w:adjustRightInd w:val="0"/>
        <w:snapToGrid w:val="0"/>
        <w:spacing w:before="120" w:beforeLines="50"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附：法定代表人身份证（正反面）复印件</w:t>
      </w:r>
    </w:p>
    <w:p>
      <w:pPr>
        <w:adjustRightInd w:val="0"/>
        <w:snapToGrid w:val="0"/>
        <w:spacing w:before="120" w:beforeLines="50" w:line="360" w:lineRule="auto"/>
        <w:ind w:firstLine="480" w:firstLineChars="200"/>
        <w:rPr>
          <w:rFonts w:ascii="仿宋" w:hAnsi="仿宋" w:eastAsia="仿宋" w:cs="宋体"/>
          <w:sz w:val="24"/>
          <w:szCs w:val="24"/>
          <w:highlight w:val="none"/>
        </w:rPr>
      </w:pPr>
    </w:p>
    <w:p>
      <w:pPr>
        <w:adjustRightInd w:val="0"/>
        <w:snapToGrid w:val="0"/>
        <w:spacing w:before="120" w:beforeLines="50"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附：委托代理人身份证（正反面）复印件</w:t>
      </w:r>
    </w:p>
    <w:p>
      <w:pPr>
        <w:adjustRightInd w:val="0"/>
        <w:snapToGrid w:val="0"/>
        <w:spacing w:before="120" w:beforeLines="50" w:line="360" w:lineRule="auto"/>
        <w:ind w:firstLine="480" w:firstLineChars="200"/>
        <w:rPr>
          <w:rFonts w:ascii="仿宋" w:hAnsi="仿宋" w:eastAsia="仿宋" w:cs="宋体"/>
          <w:sz w:val="24"/>
          <w:szCs w:val="24"/>
          <w:highlight w:val="none"/>
        </w:rPr>
      </w:pPr>
    </w:p>
    <w:p>
      <w:pPr>
        <w:adjustRightInd w:val="0"/>
        <w:snapToGrid w:val="0"/>
        <w:spacing w:line="360" w:lineRule="auto"/>
        <w:ind w:right="420"/>
        <w:rPr>
          <w:rFonts w:ascii="仿宋" w:hAnsi="仿宋" w:eastAsia="仿宋" w:cs="宋体"/>
          <w:sz w:val="24"/>
          <w:szCs w:val="24"/>
          <w:highlight w:val="none"/>
        </w:rPr>
      </w:pP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法定代表人（签字或盖章）：</w:t>
      </w: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委托代理人（签字或盖章）：</w:t>
      </w:r>
    </w:p>
    <w:p>
      <w:pPr>
        <w:adjustRightInd w:val="0"/>
        <w:snapToGrid w:val="0"/>
        <w:spacing w:line="360" w:lineRule="auto"/>
        <w:ind w:right="24"/>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rPr>
          <w:highlight w:val="none"/>
        </w:rPr>
      </w:pPr>
    </w:p>
    <w:p>
      <w:pPr>
        <w:pStyle w:val="80"/>
        <w:spacing w:line="360" w:lineRule="auto"/>
        <w:rPr>
          <w:rFonts w:ascii="仿宋" w:hAnsi="仿宋" w:eastAsia="仿宋"/>
          <w:sz w:val="24"/>
          <w:szCs w:val="24"/>
          <w:highlight w:val="none"/>
        </w:rPr>
      </w:pPr>
      <w:r>
        <w:rPr>
          <w:rFonts w:hint="eastAsia" w:ascii="仿宋" w:hAnsi="仿宋" w:eastAsia="仿宋"/>
          <w:sz w:val="24"/>
          <w:szCs w:val="24"/>
          <w:highlight w:val="none"/>
        </w:rPr>
        <w:t>注：1、本项目只允许有唯一的供应商授权代理人，且必须为供应商在职员工。</w:t>
      </w:r>
    </w:p>
    <w:p>
      <w:pPr>
        <w:pStyle w:val="80"/>
        <w:spacing w:line="360" w:lineRule="auto"/>
        <w:rPr>
          <w:rFonts w:ascii="仿宋" w:hAnsi="仿宋" w:eastAsia="仿宋"/>
          <w:szCs w:val="21"/>
          <w:highlight w:val="none"/>
        </w:rPr>
      </w:pPr>
      <w:r>
        <w:rPr>
          <w:rFonts w:hint="eastAsia" w:ascii="仿宋" w:hAnsi="仿宋" w:eastAsia="仿宋"/>
          <w:sz w:val="24"/>
          <w:szCs w:val="24"/>
          <w:highlight w:val="none"/>
        </w:rPr>
        <w:t>2、供应商法定代表人参加磋商的，可以不提供法定代表人授权委托书，但必须提供上述法定代表人身份证明书，否则将按无效响应处理</w:t>
      </w:r>
      <w:r>
        <w:rPr>
          <w:rFonts w:hint="eastAsia" w:ascii="仿宋" w:hAnsi="仿宋" w:eastAsia="仿宋"/>
          <w:szCs w:val="21"/>
          <w:highlight w:val="none"/>
        </w:rPr>
        <w:t>。</w:t>
      </w:r>
    </w:p>
    <w:p>
      <w:pPr>
        <w:widowControl/>
        <w:jc w:val="left"/>
        <w:rPr>
          <w:rFonts w:ascii="仿宋" w:hAnsi="仿宋" w:eastAsia="仿宋"/>
          <w:b/>
          <w:kern w:val="0"/>
          <w:sz w:val="24"/>
          <w:szCs w:val="24"/>
          <w:highlight w:val="none"/>
        </w:rPr>
      </w:pPr>
      <w:bookmarkStart w:id="521" w:name="_Toc76680636"/>
      <w:bookmarkStart w:id="522" w:name="_Toc96426874"/>
      <w:bookmarkStart w:id="523" w:name="_Toc76479631"/>
      <w:bookmarkStart w:id="524" w:name="_Toc76665157"/>
      <w:bookmarkStart w:id="525" w:name="_Toc98436660"/>
      <w:bookmarkStart w:id="526" w:name="_Toc97051814"/>
      <w:r>
        <w:rPr>
          <w:rFonts w:ascii="仿宋" w:hAnsi="仿宋" w:eastAsia="仿宋"/>
          <w:sz w:val="24"/>
          <w:highlight w:val="none"/>
        </w:rPr>
        <w:br w:type="page"/>
      </w:r>
    </w:p>
    <w:p>
      <w:pPr>
        <w:pStyle w:val="81"/>
        <w:spacing w:line="360" w:lineRule="auto"/>
        <w:jc w:val="center"/>
        <w:outlineLvl w:val="2"/>
        <w:rPr>
          <w:rFonts w:ascii="仿宋" w:hAnsi="仿宋" w:eastAsia="仿宋"/>
          <w:sz w:val="24"/>
          <w:highlight w:val="none"/>
        </w:rPr>
      </w:pPr>
      <w:bookmarkStart w:id="527" w:name="_Toc106384018"/>
      <w:r>
        <w:rPr>
          <w:rFonts w:ascii="仿宋" w:hAnsi="仿宋" w:eastAsia="仿宋"/>
          <w:sz w:val="24"/>
          <w:highlight w:val="none"/>
        </w:rPr>
        <w:t>（二）</w:t>
      </w:r>
      <w:r>
        <w:rPr>
          <w:rFonts w:hint="eastAsia" w:ascii="仿宋" w:hAnsi="仿宋" w:eastAsia="仿宋"/>
          <w:sz w:val="24"/>
          <w:highlight w:val="none"/>
        </w:rPr>
        <w:t>磋商报价</w:t>
      </w:r>
      <w:r>
        <w:rPr>
          <w:rFonts w:ascii="仿宋" w:hAnsi="仿宋" w:eastAsia="仿宋"/>
          <w:sz w:val="24"/>
          <w:highlight w:val="none"/>
        </w:rPr>
        <w:t>一览表</w:t>
      </w:r>
      <w:bookmarkEnd w:id="521"/>
      <w:bookmarkEnd w:id="522"/>
      <w:bookmarkEnd w:id="523"/>
      <w:bookmarkEnd w:id="524"/>
      <w:bookmarkEnd w:id="525"/>
      <w:bookmarkEnd w:id="526"/>
      <w:bookmarkEnd w:id="527"/>
    </w:p>
    <w:p>
      <w:pPr>
        <w:pStyle w:val="133"/>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133"/>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采购项目名称：</w:t>
      </w:r>
    </w:p>
    <w:tbl>
      <w:tblPr>
        <w:tblStyle w:val="3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项目名称</w:t>
            </w:r>
          </w:p>
        </w:tc>
        <w:tc>
          <w:tcPr>
            <w:tcW w:w="5954" w:type="dxa"/>
            <w:tcBorders>
              <w:bottom w:val="single" w:color="auto" w:sz="4" w:space="0"/>
            </w:tcBorders>
            <w:vAlign w:val="center"/>
          </w:tcPr>
          <w:p>
            <w:pPr>
              <w:pStyle w:val="103"/>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03"/>
              <w:tabs>
                <w:tab w:val="left" w:pos="1337"/>
              </w:tabs>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首次磋商</w:t>
            </w:r>
            <w:r>
              <w:rPr>
                <w:rFonts w:hint="eastAsia" w:ascii="仿宋" w:hAnsi="仿宋" w:eastAsia="仿宋"/>
                <w:sz w:val="24"/>
                <w:szCs w:val="24"/>
                <w:highlight w:val="none"/>
                <w:lang w:val="en-US" w:eastAsia="zh-CN"/>
              </w:rPr>
              <w:t>单价</w:t>
            </w:r>
          </w:p>
        </w:tc>
        <w:tc>
          <w:tcPr>
            <w:tcW w:w="5954" w:type="dxa"/>
            <w:tcBorders>
              <w:bottom w:val="single" w:color="auto" w:sz="4" w:space="0"/>
            </w:tcBorders>
            <w:vAlign w:val="center"/>
          </w:tcPr>
          <w:p>
            <w:pPr>
              <w:pStyle w:val="103"/>
              <w:tabs>
                <w:tab w:val="left" w:pos="1337"/>
              </w:tabs>
              <w:spacing w:line="400" w:lineRule="exact"/>
              <w:rPr>
                <w:rFonts w:hint="eastAsia" w:ascii="仿宋" w:hAnsi="仿宋" w:eastAsia="仿宋"/>
                <w:sz w:val="24"/>
                <w:szCs w:val="24"/>
                <w:highlight w:val="none"/>
                <w:lang w:eastAsia="zh-CN"/>
              </w:rPr>
            </w:pPr>
            <w:r>
              <w:rPr>
                <w:rFonts w:hint="eastAsia" w:ascii="仿宋" w:hAnsi="仿宋" w:eastAsia="仿宋"/>
                <w:sz w:val="24"/>
                <w:szCs w:val="24"/>
                <w:highlight w:val="none"/>
              </w:rPr>
              <w:t>小写：</w:t>
            </w:r>
          </w:p>
          <w:p>
            <w:pPr>
              <w:pStyle w:val="103"/>
              <w:tabs>
                <w:tab w:val="left" w:pos="1337"/>
              </w:tabs>
              <w:spacing w:line="400" w:lineRule="exact"/>
              <w:rPr>
                <w:rFonts w:ascii="仿宋" w:hAnsi="仿宋" w:eastAsia="仿宋"/>
                <w:sz w:val="24"/>
                <w:szCs w:val="24"/>
                <w:highlight w:val="none"/>
              </w:rPr>
            </w:pPr>
            <w:r>
              <w:rPr>
                <w:rFonts w:hint="eastAsia" w:ascii="仿宋" w:hAnsi="仿宋" w:eastAsia="仿宋"/>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03"/>
              <w:tabs>
                <w:tab w:val="left" w:pos="1337"/>
              </w:tabs>
              <w:spacing w:line="400" w:lineRule="exact"/>
              <w:jc w:val="center"/>
              <w:rPr>
                <w:rFonts w:hint="eastAsia" w:ascii="仿宋" w:hAnsi="仿宋" w:eastAsia="仿宋"/>
                <w:sz w:val="24"/>
                <w:szCs w:val="24"/>
                <w:highlight w:val="none"/>
              </w:rPr>
            </w:pPr>
            <w:r>
              <w:rPr>
                <w:rFonts w:hint="eastAsia" w:ascii="仿宋" w:hAnsi="仿宋" w:eastAsia="仿宋"/>
                <w:sz w:val="24"/>
                <w:szCs w:val="24"/>
                <w:highlight w:val="none"/>
              </w:rPr>
              <w:t>首次磋商</w:t>
            </w:r>
            <w:r>
              <w:rPr>
                <w:rFonts w:hint="eastAsia" w:ascii="仿宋" w:hAnsi="仿宋" w:eastAsia="仿宋"/>
                <w:sz w:val="24"/>
                <w:szCs w:val="24"/>
                <w:highlight w:val="none"/>
                <w:lang w:val="en-US" w:eastAsia="zh-CN"/>
              </w:rPr>
              <w:t>总价</w:t>
            </w:r>
          </w:p>
        </w:tc>
        <w:tc>
          <w:tcPr>
            <w:tcW w:w="5954" w:type="dxa"/>
            <w:tcBorders>
              <w:bottom w:val="single" w:color="auto" w:sz="4" w:space="0"/>
            </w:tcBorders>
            <w:vAlign w:val="center"/>
          </w:tcPr>
          <w:p>
            <w:pPr>
              <w:pStyle w:val="103"/>
              <w:tabs>
                <w:tab w:val="left" w:pos="1337"/>
              </w:tabs>
              <w:spacing w:line="400" w:lineRule="exact"/>
              <w:rPr>
                <w:rFonts w:hint="eastAsia" w:ascii="仿宋" w:hAnsi="仿宋" w:eastAsia="仿宋"/>
                <w:sz w:val="24"/>
                <w:szCs w:val="24"/>
                <w:highlight w:val="none"/>
                <w:lang w:eastAsia="zh-CN"/>
              </w:rPr>
            </w:pPr>
            <w:r>
              <w:rPr>
                <w:rFonts w:hint="eastAsia" w:ascii="仿宋" w:hAnsi="仿宋" w:eastAsia="仿宋"/>
                <w:sz w:val="24"/>
                <w:szCs w:val="24"/>
                <w:highlight w:val="none"/>
              </w:rPr>
              <w:t>小写：</w:t>
            </w:r>
          </w:p>
          <w:p>
            <w:pPr>
              <w:pStyle w:val="103"/>
              <w:tabs>
                <w:tab w:val="left" w:pos="1337"/>
              </w:tabs>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合同履行期限</w:t>
            </w:r>
          </w:p>
        </w:tc>
        <w:tc>
          <w:tcPr>
            <w:tcW w:w="5954" w:type="dxa"/>
            <w:vAlign w:val="center"/>
          </w:tcPr>
          <w:p>
            <w:pPr>
              <w:pStyle w:val="103"/>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03"/>
              <w:tabs>
                <w:tab w:val="left" w:pos="1337"/>
              </w:tabs>
              <w:spacing w:line="400" w:lineRule="exact"/>
              <w:jc w:val="center"/>
              <w:rPr>
                <w:rFonts w:hint="eastAsia" w:ascii="仿宋" w:hAnsi="仿宋" w:eastAsia="仿宋"/>
                <w:sz w:val="24"/>
                <w:szCs w:val="24"/>
                <w:highlight w:val="none"/>
              </w:rPr>
            </w:pPr>
            <w:r>
              <w:rPr>
                <w:rFonts w:hint="eastAsia" w:ascii="仿宋" w:hAnsi="仿宋" w:eastAsia="仿宋" w:cs="宋体"/>
                <w:bCs/>
                <w:color w:val="000000"/>
                <w:sz w:val="24"/>
                <w:szCs w:val="24"/>
                <w:highlight w:val="none"/>
              </w:rPr>
              <w:t>磋商有效期</w:t>
            </w:r>
          </w:p>
        </w:tc>
        <w:tc>
          <w:tcPr>
            <w:tcW w:w="5954" w:type="dxa"/>
            <w:vAlign w:val="center"/>
          </w:tcPr>
          <w:p>
            <w:pPr>
              <w:pStyle w:val="103"/>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364" w:type="dxa"/>
            <w:gridSpan w:val="2"/>
            <w:vAlign w:val="center"/>
          </w:tcPr>
          <w:p>
            <w:pPr>
              <w:pStyle w:val="103"/>
              <w:tabs>
                <w:tab w:val="left" w:pos="1337"/>
              </w:tabs>
              <w:spacing w:line="400" w:lineRule="exact"/>
              <w:rPr>
                <w:rFonts w:ascii="仿宋" w:hAnsi="仿宋" w:eastAsia="仿宋"/>
                <w:sz w:val="24"/>
                <w:szCs w:val="24"/>
                <w:highlight w:val="none"/>
              </w:rPr>
            </w:pPr>
            <w:r>
              <w:rPr>
                <w:rFonts w:hint="eastAsia" w:ascii="仿宋" w:hAnsi="仿宋" w:eastAsia="仿宋"/>
                <w:sz w:val="24"/>
                <w:szCs w:val="24"/>
                <w:highlight w:val="none"/>
              </w:rPr>
              <w:t>备注：</w:t>
            </w:r>
          </w:p>
        </w:tc>
      </w:tr>
    </w:tbl>
    <w:p>
      <w:pPr>
        <w:pStyle w:val="133"/>
        <w:adjustRightInd w:val="0"/>
        <w:snapToGrid w:val="0"/>
        <w:spacing w:line="360" w:lineRule="auto"/>
        <w:ind w:left="-88" w:leftChars="-42"/>
        <w:rPr>
          <w:rFonts w:ascii="仿宋" w:hAnsi="仿宋" w:eastAsia="仿宋"/>
          <w:sz w:val="24"/>
          <w:szCs w:val="24"/>
          <w:highlight w:val="none"/>
        </w:rPr>
      </w:pPr>
      <w:r>
        <w:rPr>
          <w:rFonts w:hint="eastAsia" w:ascii="仿宋" w:hAnsi="仿宋" w:eastAsia="仿宋"/>
          <w:sz w:val="24"/>
          <w:szCs w:val="24"/>
          <w:highlight w:val="none"/>
        </w:rPr>
        <w:t>说明：1.供应商严格按照规定的格式填写。报价为优惠后报价，并作为评审及定标的依据。</w:t>
      </w:r>
    </w:p>
    <w:p>
      <w:pPr>
        <w:pStyle w:val="133"/>
        <w:numPr>
          <w:ilvl w:val="0"/>
          <w:numId w:val="1"/>
        </w:numPr>
        <w:adjustRightInd w:val="0"/>
        <w:snapToGrid w:val="0"/>
        <w:spacing w:line="360" w:lineRule="auto"/>
        <w:ind w:left="-88" w:leftChars="-42"/>
        <w:rPr>
          <w:rFonts w:hint="eastAsia" w:ascii="仿宋" w:hAnsi="仿宋" w:eastAsia="仿宋"/>
          <w:sz w:val="24"/>
          <w:szCs w:val="24"/>
          <w:highlight w:val="none"/>
        </w:rPr>
      </w:pPr>
      <w:r>
        <w:rPr>
          <w:rFonts w:hint="eastAsia" w:ascii="仿宋" w:hAnsi="仿宋" w:eastAsia="仿宋"/>
          <w:sz w:val="24"/>
          <w:szCs w:val="24"/>
          <w:highlight w:val="none"/>
        </w:rPr>
        <w:t>任何有选择或有条件的投标报价或表中某一包填写多个报价，均将导致相应被拒绝。</w:t>
      </w:r>
    </w:p>
    <w:p>
      <w:pPr>
        <w:pStyle w:val="133"/>
        <w:numPr>
          <w:ilvl w:val="0"/>
          <w:numId w:val="1"/>
        </w:numPr>
        <w:adjustRightInd w:val="0"/>
        <w:snapToGrid w:val="0"/>
        <w:spacing w:line="360" w:lineRule="auto"/>
        <w:ind w:left="-88" w:leftChars="-42"/>
        <w:rPr>
          <w:rFonts w:hint="eastAsia" w:ascii="仿宋" w:hAnsi="仿宋" w:eastAsia="仿宋"/>
          <w:sz w:val="24"/>
          <w:szCs w:val="24"/>
          <w:highlight w:val="none"/>
        </w:rPr>
      </w:pPr>
      <w:r>
        <w:rPr>
          <w:rFonts w:hint="eastAsia" w:ascii="仿宋" w:hAnsi="仿宋" w:eastAsia="仿宋"/>
          <w:sz w:val="24"/>
          <w:highlight w:val="none"/>
          <w:lang w:val="en-US" w:eastAsia="zh-CN"/>
        </w:rPr>
        <w:t>当实际结算金额低于最终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时，按成交单价及实际完成工程量计算后进行结算；当实际结算金额高于最终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时，按最终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进行结算。</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u w:val="single"/>
        </w:rPr>
      </w:pPr>
    </w:p>
    <w:p>
      <w:pPr>
        <w:pStyle w:val="103"/>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03"/>
        <w:spacing w:line="360" w:lineRule="auto"/>
        <w:rPr>
          <w:rFonts w:ascii="仿宋" w:hAnsi="仿宋" w:eastAsia="仿宋"/>
          <w:sz w:val="24"/>
          <w:szCs w:val="24"/>
          <w:highlight w:val="none"/>
        </w:rPr>
      </w:pPr>
    </w:p>
    <w:p>
      <w:pPr>
        <w:pStyle w:val="131"/>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28" w:name="_Toc97051815"/>
      <w:bookmarkStart w:id="529" w:name="_Toc98436661"/>
      <w:bookmarkStart w:id="530" w:name="_Toc96426875"/>
      <w:bookmarkStart w:id="531" w:name="_Toc76680637"/>
      <w:bookmarkStart w:id="532" w:name="_Toc76479632"/>
      <w:bookmarkStart w:id="533" w:name="_Toc76665158"/>
      <w:bookmarkStart w:id="534" w:name="_Toc106384019"/>
      <w:r>
        <w:rPr>
          <w:rFonts w:ascii="仿宋" w:hAnsi="仿宋" w:eastAsia="仿宋"/>
          <w:sz w:val="24"/>
          <w:highlight w:val="none"/>
        </w:rPr>
        <w:t>（三）竞争性磋商报价明细表</w:t>
      </w:r>
      <w:bookmarkEnd w:id="528"/>
      <w:bookmarkEnd w:id="529"/>
      <w:bookmarkEnd w:id="530"/>
      <w:bookmarkEnd w:id="531"/>
      <w:bookmarkEnd w:id="532"/>
      <w:bookmarkEnd w:id="533"/>
      <w:bookmarkEnd w:id="534"/>
    </w:p>
    <w:p>
      <w:pPr>
        <w:pStyle w:val="133"/>
        <w:adjustRightInd w:val="0"/>
        <w:snapToGrid w:val="0"/>
        <w:spacing w:line="360" w:lineRule="auto"/>
        <w:rPr>
          <w:rFonts w:ascii="仿宋" w:hAnsi="仿宋" w:eastAsia="仿宋"/>
          <w:b/>
          <w:sz w:val="24"/>
          <w:szCs w:val="24"/>
          <w:highlight w:val="none"/>
        </w:rPr>
      </w:pPr>
    </w:p>
    <w:p>
      <w:pPr>
        <w:pStyle w:val="133"/>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133"/>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705" w:type="dxa"/>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服务名称</w:t>
            </w:r>
          </w:p>
        </w:tc>
        <w:tc>
          <w:tcPr>
            <w:tcW w:w="1706" w:type="dxa"/>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金额</w:t>
            </w:r>
          </w:p>
        </w:tc>
        <w:tc>
          <w:tcPr>
            <w:tcW w:w="1706" w:type="dxa"/>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包含内容</w:t>
            </w:r>
          </w:p>
        </w:tc>
        <w:tc>
          <w:tcPr>
            <w:tcW w:w="1706" w:type="dxa"/>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33"/>
              <w:adjustRightInd w:val="0"/>
              <w:snapToGrid w:val="0"/>
              <w:spacing w:line="360" w:lineRule="auto"/>
              <w:jc w:val="center"/>
              <w:rPr>
                <w:rFonts w:ascii="仿宋" w:hAnsi="仿宋" w:eastAsia="仿宋"/>
                <w:sz w:val="24"/>
                <w:szCs w:val="24"/>
                <w:highlight w:val="none"/>
              </w:rPr>
            </w:pPr>
          </w:p>
        </w:tc>
        <w:tc>
          <w:tcPr>
            <w:tcW w:w="1705"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33"/>
              <w:adjustRightInd w:val="0"/>
              <w:snapToGrid w:val="0"/>
              <w:spacing w:line="360" w:lineRule="auto"/>
              <w:jc w:val="center"/>
              <w:rPr>
                <w:rFonts w:ascii="仿宋" w:hAnsi="仿宋" w:eastAsia="仿宋"/>
                <w:sz w:val="24"/>
                <w:szCs w:val="24"/>
                <w:highlight w:val="none"/>
              </w:rPr>
            </w:pPr>
          </w:p>
        </w:tc>
        <w:tc>
          <w:tcPr>
            <w:tcW w:w="1705"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33"/>
              <w:adjustRightInd w:val="0"/>
              <w:snapToGrid w:val="0"/>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705"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c>
          <w:tcPr>
            <w:tcW w:w="1706" w:type="dxa"/>
          </w:tcPr>
          <w:p>
            <w:pPr>
              <w:pStyle w:val="133"/>
              <w:adjustRightInd w:val="0"/>
              <w:snapToGrid w:val="0"/>
              <w:spacing w:line="360" w:lineRule="auto"/>
              <w:jc w:val="center"/>
              <w:rPr>
                <w:rFonts w:ascii="仿宋" w:hAnsi="仿宋" w:eastAsia="仿宋"/>
                <w:sz w:val="24"/>
                <w:szCs w:val="24"/>
                <w:highlight w:val="none"/>
              </w:rPr>
            </w:pPr>
          </w:p>
        </w:tc>
      </w:tr>
    </w:tbl>
    <w:p>
      <w:pPr>
        <w:pStyle w:val="133"/>
        <w:adjustRightInd w:val="0"/>
        <w:snapToGrid w:val="0"/>
        <w:spacing w:line="360" w:lineRule="auto"/>
        <w:ind w:left="1027" w:leftChars="342" w:hanging="309" w:hangingChars="129"/>
        <w:rPr>
          <w:rFonts w:ascii="仿宋" w:hAnsi="仿宋" w:eastAsia="仿宋"/>
          <w:sz w:val="24"/>
          <w:szCs w:val="24"/>
          <w:highlight w:val="none"/>
        </w:rPr>
      </w:pPr>
    </w:p>
    <w:p>
      <w:pPr>
        <w:pStyle w:val="133"/>
        <w:adjustRightInd w:val="0"/>
        <w:snapToGrid w:val="0"/>
        <w:spacing w:line="360" w:lineRule="auto"/>
        <w:ind w:left="-88" w:leftChars="-42" w:firstLine="400"/>
        <w:rPr>
          <w:rFonts w:ascii="仿宋" w:hAnsi="仿宋" w:eastAsia="仿宋"/>
          <w:sz w:val="24"/>
          <w:szCs w:val="24"/>
          <w:highlight w:val="none"/>
        </w:rPr>
      </w:pPr>
      <w:r>
        <w:rPr>
          <w:rFonts w:hint="eastAsia" w:ascii="仿宋" w:hAnsi="仿宋" w:eastAsia="仿宋"/>
          <w:sz w:val="24"/>
          <w:szCs w:val="24"/>
          <w:highlight w:val="none"/>
        </w:rPr>
        <w:t>说明：1．所有价格均用人民币表示，单位为元。供应商在填写此表时还可进行详细说明，详细说明后附，具体自行编制。</w:t>
      </w:r>
    </w:p>
    <w:p>
      <w:pPr>
        <w:pStyle w:val="133"/>
        <w:adjustRightInd w:val="0"/>
        <w:snapToGrid w:val="0"/>
        <w:spacing w:line="360" w:lineRule="auto"/>
        <w:ind w:left="-88" w:leftChars="-42" w:firstLine="720" w:firstLineChars="300"/>
        <w:rPr>
          <w:rFonts w:ascii="仿宋" w:hAnsi="仿宋" w:eastAsia="仿宋"/>
          <w:sz w:val="24"/>
          <w:szCs w:val="24"/>
          <w:highlight w:val="none"/>
        </w:rPr>
      </w:pPr>
      <w:r>
        <w:rPr>
          <w:rFonts w:hint="eastAsia" w:ascii="仿宋" w:hAnsi="仿宋" w:eastAsia="仿宋"/>
          <w:sz w:val="24"/>
          <w:szCs w:val="24"/>
          <w:highlight w:val="none"/>
        </w:rPr>
        <w:t>2.此表中总计必须与《磋商报价一览表》中首次磋商报价一致。报价明细名称须与《磋商服务清单》中服务名称对应一致。</w:t>
      </w:r>
    </w:p>
    <w:p>
      <w:pPr>
        <w:pStyle w:val="133"/>
        <w:adjustRightInd w:val="0"/>
        <w:snapToGrid w:val="0"/>
        <w:spacing w:line="360" w:lineRule="auto"/>
        <w:ind w:left="-88" w:leftChars="-42" w:firstLine="720" w:firstLineChars="300"/>
        <w:rPr>
          <w:rFonts w:ascii="仿宋" w:hAnsi="仿宋" w:eastAsia="仿宋"/>
          <w:sz w:val="24"/>
          <w:szCs w:val="24"/>
          <w:highlight w:val="none"/>
        </w:rPr>
      </w:pPr>
      <w:r>
        <w:rPr>
          <w:rFonts w:hint="eastAsia" w:ascii="仿宋" w:hAnsi="仿宋" w:eastAsia="仿宋"/>
          <w:sz w:val="24"/>
          <w:szCs w:val="24"/>
          <w:highlight w:val="none"/>
        </w:rPr>
        <w:t>3.如果不提供详细的投标分项报价表将被视为没有实质性响应磋商文件。</w:t>
      </w:r>
    </w:p>
    <w:p>
      <w:pPr>
        <w:pStyle w:val="133"/>
        <w:adjustRightInd w:val="0"/>
        <w:snapToGrid w:val="0"/>
        <w:spacing w:line="360" w:lineRule="auto"/>
        <w:ind w:left="-88" w:leftChars="-42" w:firstLine="720" w:firstLineChars="300"/>
        <w:rPr>
          <w:rFonts w:ascii="仿宋" w:hAnsi="仿宋" w:eastAsia="仿宋"/>
          <w:sz w:val="24"/>
          <w:szCs w:val="24"/>
          <w:highlight w:val="none"/>
        </w:rPr>
      </w:pPr>
      <w:r>
        <w:rPr>
          <w:rFonts w:hint="eastAsia" w:ascii="仿宋" w:hAnsi="仿宋" w:eastAsia="仿宋"/>
          <w:sz w:val="24"/>
          <w:szCs w:val="24"/>
          <w:highlight w:val="none"/>
        </w:rPr>
        <w:t>4．供应商必须按此表格式中的对应栏目内容填写，若需增加栏目，请在栏目“其它”中填写，并作详细说明。</w:t>
      </w:r>
    </w:p>
    <w:p>
      <w:pPr>
        <w:pStyle w:val="133"/>
        <w:adjustRightInd w:val="0"/>
        <w:snapToGrid w:val="0"/>
        <w:spacing w:line="360" w:lineRule="auto"/>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83"/>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35" w:name="_Toc76479633"/>
      <w:bookmarkStart w:id="536" w:name="_Toc76680638"/>
      <w:bookmarkStart w:id="537" w:name="_Toc76665159"/>
      <w:bookmarkStart w:id="538" w:name="_Toc96426876"/>
      <w:bookmarkStart w:id="539" w:name="_Toc97051816"/>
      <w:bookmarkStart w:id="540" w:name="_Toc98436662"/>
      <w:bookmarkStart w:id="541" w:name="_Toc106384020"/>
      <w:r>
        <w:rPr>
          <w:rFonts w:ascii="仿宋" w:hAnsi="仿宋" w:eastAsia="仿宋"/>
          <w:sz w:val="24"/>
          <w:highlight w:val="none"/>
        </w:rPr>
        <w:t>（四）</w:t>
      </w:r>
      <w:bookmarkEnd w:id="535"/>
      <w:bookmarkEnd w:id="536"/>
      <w:bookmarkEnd w:id="537"/>
      <w:bookmarkStart w:id="542" w:name="_Toc76479634"/>
      <w:bookmarkStart w:id="543" w:name="_Toc76680639"/>
      <w:bookmarkStart w:id="544" w:name="_Toc76665160"/>
      <w:r>
        <w:rPr>
          <w:rFonts w:ascii="仿宋" w:hAnsi="仿宋" w:eastAsia="仿宋"/>
          <w:sz w:val="24"/>
          <w:highlight w:val="none"/>
        </w:rPr>
        <w:t>商务响应、偏离说明表</w:t>
      </w:r>
      <w:bookmarkEnd w:id="538"/>
      <w:bookmarkEnd w:id="539"/>
      <w:bookmarkEnd w:id="540"/>
      <w:bookmarkEnd w:id="541"/>
      <w:bookmarkEnd w:id="542"/>
      <w:bookmarkEnd w:id="543"/>
      <w:bookmarkEnd w:id="544"/>
    </w:p>
    <w:p>
      <w:pPr>
        <w:pStyle w:val="96"/>
        <w:adjustRightInd w:val="0"/>
        <w:snapToGrid w:val="0"/>
        <w:spacing w:line="360" w:lineRule="auto"/>
        <w:rPr>
          <w:rFonts w:ascii="仿宋" w:hAnsi="仿宋" w:eastAsia="仿宋"/>
          <w:b/>
          <w:sz w:val="24"/>
          <w:szCs w:val="24"/>
          <w:highlight w:val="none"/>
        </w:rPr>
      </w:pPr>
    </w:p>
    <w:p>
      <w:pPr>
        <w:pStyle w:val="96"/>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96"/>
        <w:adjustRightInd w:val="0"/>
        <w:snapToGrid w:val="0"/>
        <w:spacing w:line="360" w:lineRule="auto"/>
        <w:rPr>
          <w:rFonts w:ascii="仿宋" w:hAnsi="仿宋" w:eastAsia="仿宋"/>
          <w:sz w:val="24"/>
          <w:szCs w:val="24"/>
          <w:highlight w:val="none"/>
          <w:u w:val="single"/>
        </w:rPr>
      </w:pPr>
      <w:r>
        <w:rPr>
          <w:rFonts w:hint="eastAsia" w:ascii="仿宋" w:hAnsi="仿宋" w:eastAsia="仿宋"/>
          <w:sz w:val="24"/>
          <w:szCs w:val="24"/>
          <w:highlight w:val="none"/>
        </w:rPr>
        <w:t>采购项目名称：</w:t>
      </w:r>
    </w:p>
    <w:tbl>
      <w:tblPr>
        <w:tblStyle w:val="38"/>
        <w:tblW w:w="85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693"/>
        <w:gridCol w:w="1134"/>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磋商文件商务条款内容</w:t>
            </w:r>
          </w:p>
        </w:tc>
        <w:tc>
          <w:tcPr>
            <w:tcW w:w="2693" w:type="dxa"/>
            <w:shd w:val="clear" w:color="auto" w:fill="auto"/>
            <w:vAlign w:val="center"/>
          </w:tcPr>
          <w:p>
            <w:pPr>
              <w:pStyle w:val="103"/>
              <w:tabs>
                <w:tab w:val="left" w:pos="0"/>
              </w:tabs>
              <w:spacing w:line="400" w:lineRule="exact"/>
              <w:ind w:right="-107" w:rightChars="-51"/>
              <w:rPr>
                <w:rFonts w:ascii="仿宋" w:hAnsi="仿宋" w:eastAsia="仿宋"/>
                <w:sz w:val="24"/>
                <w:szCs w:val="24"/>
                <w:highlight w:val="none"/>
              </w:rPr>
            </w:pPr>
            <w:r>
              <w:rPr>
                <w:rFonts w:hint="eastAsia" w:ascii="仿宋" w:hAnsi="仿宋" w:eastAsia="仿宋"/>
                <w:sz w:val="24"/>
                <w:szCs w:val="24"/>
                <w:highlight w:val="none"/>
              </w:rPr>
              <w:t>响应文件商务条款响应部分</w:t>
            </w: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偏离说明</w:t>
            </w:r>
          </w:p>
        </w:tc>
        <w:tc>
          <w:tcPr>
            <w:tcW w:w="1630" w:type="dxa"/>
            <w:shd w:val="clear" w:color="auto" w:fill="auto"/>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241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bl>
    <w:p>
      <w:pPr>
        <w:pStyle w:val="116"/>
        <w:adjustRightInd w:val="0"/>
        <w:snapToGrid w:val="0"/>
        <w:spacing w:line="360" w:lineRule="auto"/>
        <w:ind w:left="139" w:leftChars="62" w:hanging="9" w:hangingChars="4"/>
        <w:rPr>
          <w:rFonts w:ascii="仿宋" w:hAnsi="仿宋" w:eastAsia="仿宋" w:cs="Corbel"/>
          <w:sz w:val="24"/>
          <w:szCs w:val="24"/>
          <w:highlight w:val="none"/>
        </w:rPr>
      </w:pPr>
      <w:r>
        <w:rPr>
          <w:rFonts w:hint="eastAsia" w:ascii="仿宋" w:hAnsi="仿宋" w:eastAsia="仿宋" w:cs="Corbel"/>
          <w:sz w:val="24"/>
          <w:szCs w:val="24"/>
          <w:highlight w:val="none"/>
        </w:rPr>
        <w:t>注：供应商须对照磋商文件中</w:t>
      </w:r>
      <w:r>
        <w:rPr>
          <w:rFonts w:hint="eastAsia" w:ascii="仿宋" w:hAnsi="仿宋" w:eastAsia="仿宋"/>
          <w:sz w:val="24"/>
          <w:szCs w:val="24"/>
          <w:highlight w:val="none"/>
        </w:rPr>
        <w:t>商务条款及要求</w:t>
      </w:r>
      <w:r>
        <w:rPr>
          <w:rFonts w:hint="eastAsia" w:ascii="仿宋" w:hAnsi="仿宋" w:eastAsia="仿宋" w:cs="Corbel"/>
          <w:sz w:val="24"/>
          <w:szCs w:val="24"/>
          <w:highlight w:val="none"/>
        </w:rPr>
        <w:t>进行逐项说明是否满足要求，包括但不限于</w:t>
      </w:r>
      <w:r>
        <w:rPr>
          <w:rFonts w:hint="eastAsia" w:ascii="仿宋" w:hAnsi="仿宋" w:eastAsia="仿宋"/>
          <w:sz w:val="24"/>
          <w:szCs w:val="24"/>
          <w:highlight w:val="none"/>
        </w:rPr>
        <w:t>合同履行期限、付款方式、履约保证金等，</w:t>
      </w:r>
      <w:r>
        <w:rPr>
          <w:rFonts w:hint="eastAsia" w:ascii="仿宋" w:hAnsi="仿宋" w:eastAsia="仿宋" w:cs="Corbel"/>
          <w:sz w:val="24"/>
          <w:szCs w:val="24"/>
          <w:highlight w:val="none"/>
        </w:rPr>
        <w:t>如有需要，应附相关证明文件，同时将相关证明文件的相应页码填写到上表“响应文件中对应的页码”中。如不填写此表，视同无偏离。</w:t>
      </w:r>
    </w:p>
    <w:p>
      <w:pPr>
        <w:rPr>
          <w:highlight w:val="none"/>
        </w:rPr>
      </w:pPr>
    </w:p>
    <w:p>
      <w:pPr>
        <w:pStyle w:val="103"/>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35"/>
        <w:spacing w:line="360" w:lineRule="auto"/>
        <w:outlineLvl w:val="2"/>
        <w:rPr>
          <w:rFonts w:ascii="仿宋" w:hAnsi="仿宋" w:eastAsia="仿宋"/>
          <w:sz w:val="24"/>
          <w:highlight w:val="none"/>
        </w:rPr>
      </w:pPr>
      <w:r>
        <w:rPr>
          <w:rFonts w:ascii="仿宋" w:hAnsi="仿宋" w:eastAsia="仿宋"/>
          <w:sz w:val="24"/>
          <w:highlight w:val="none"/>
        </w:rPr>
        <w:br w:type="page"/>
      </w:r>
      <w:bookmarkStart w:id="545" w:name="_Toc76479636"/>
      <w:bookmarkStart w:id="546" w:name="_Toc76665162"/>
      <w:bookmarkStart w:id="547" w:name="_Toc76680641"/>
    </w:p>
    <w:p>
      <w:pPr>
        <w:pStyle w:val="136"/>
        <w:spacing w:line="360" w:lineRule="auto"/>
        <w:jc w:val="center"/>
        <w:outlineLvl w:val="2"/>
        <w:rPr>
          <w:rFonts w:ascii="仿宋" w:hAnsi="仿宋" w:eastAsia="仿宋"/>
          <w:sz w:val="24"/>
          <w:highlight w:val="none"/>
        </w:rPr>
      </w:pPr>
      <w:bookmarkStart w:id="548" w:name="_Toc106384021"/>
      <w:bookmarkStart w:id="549" w:name="_Toc98436663"/>
      <w:bookmarkStart w:id="550" w:name="_Toc97051817"/>
      <w:bookmarkStart w:id="551" w:name="_Toc96426877"/>
      <w:r>
        <w:rPr>
          <w:rFonts w:ascii="仿宋" w:hAnsi="仿宋" w:eastAsia="仿宋"/>
          <w:sz w:val="24"/>
          <w:highlight w:val="none"/>
        </w:rPr>
        <w:t>（</w:t>
      </w:r>
      <w:r>
        <w:rPr>
          <w:rFonts w:hint="eastAsia" w:ascii="仿宋" w:hAnsi="仿宋" w:eastAsia="仿宋"/>
          <w:sz w:val="24"/>
          <w:highlight w:val="none"/>
        </w:rPr>
        <w:t>五</w:t>
      </w:r>
      <w:r>
        <w:rPr>
          <w:rFonts w:ascii="仿宋" w:hAnsi="仿宋" w:eastAsia="仿宋"/>
          <w:sz w:val="24"/>
          <w:highlight w:val="none"/>
        </w:rPr>
        <w:t>）供应商项目业绩表</w:t>
      </w:r>
      <w:bookmarkEnd w:id="545"/>
      <w:bookmarkEnd w:id="546"/>
      <w:bookmarkEnd w:id="547"/>
      <w:bookmarkEnd w:id="548"/>
      <w:bookmarkEnd w:id="549"/>
      <w:bookmarkEnd w:id="550"/>
      <w:bookmarkEnd w:id="551"/>
    </w:p>
    <w:p>
      <w:pPr>
        <w:pStyle w:val="94"/>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94"/>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采购项目名称：</w:t>
      </w:r>
    </w:p>
    <w:tbl>
      <w:tblPr>
        <w:tblStyle w:val="3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项目名称</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项目单位名称</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项目单位联系人姓名及联系方式</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合同金额</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项目负责人</w:t>
            </w:r>
          </w:p>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姓名</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项目实施时间</w:t>
            </w:r>
          </w:p>
        </w:tc>
        <w:tc>
          <w:tcPr>
            <w:tcW w:w="5928" w:type="dxa"/>
          </w:tcPr>
          <w:p>
            <w:pPr>
              <w:pStyle w:val="103"/>
              <w:tabs>
                <w:tab w:val="left" w:pos="1337"/>
              </w:tabs>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436" w:type="dxa"/>
            <w:vAlign w:val="center"/>
          </w:tcPr>
          <w:p>
            <w:pPr>
              <w:pStyle w:val="103"/>
              <w:tabs>
                <w:tab w:val="left" w:pos="1337"/>
              </w:tabs>
              <w:spacing w:line="400" w:lineRule="exact"/>
              <w:jc w:val="center"/>
              <w:rPr>
                <w:rFonts w:ascii="仿宋" w:hAnsi="仿宋" w:eastAsia="仿宋"/>
                <w:szCs w:val="21"/>
                <w:highlight w:val="none"/>
              </w:rPr>
            </w:pPr>
            <w:r>
              <w:rPr>
                <w:rFonts w:hint="eastAsia" w:ascii="仿宋" w:hAnsi="仿宋" w:eastAsia="仿宋"/>
                <w:szCs w:val="21"/>
                <w:highlight w:val="none"/>
              </w:rPr>
              <w:t>项目内容说明</w:t>
            </w:r>
          </w:p>
        </w:tc>
        <w:tc>
          <w:tcPr>
            <w:tcW w:w="5928" w:type="dxa"/>
          </w:tcPr>
          <w:p>
            <w:pPr>
              <w:pStyle w:val="103"/>
              <w:tabs>
                <w:tab w:val="left" w:pos="1337"/>
              </w:tabs>
              <w:spacing w:line="400" w:lineRule="exact"/>
              <w:jc w:val="center"/>
              <w:rPr>
                <w:rFonts w:ascii="仿宋" w:hAnsi="仿宋" w:eastAsia="仿宋"/>
                <w:szCs w:val="21"/>
                <w:highlight w:val="none"/>
              </w:rPr>
            </w:pPr>
          </w:p>
        </w:tc>
      </w:tr>
    </w:tbl>
    <w:p>
      <w:pPr>
        <w:pStyle w:val="94"/>
        <w:autoSpaceDE w:val="0"/>
        <w:autoSpaceDN w:val="0"/>
        <w:spacing w:line="360" w:lineRule="auto"/>
        <w:rPr>
          <w:rFonts w:ascii="仿宋" w:hAnsi="仿宋" w:eastAsia="仿宋"/>
          <w:szCs w:val="21"/>
          <w:highlight w:val="none"/>
        </w:rPr>
      </w:pPr>
      <w:r>
        <w:rPr>
          <w:rFonts w:hint="eastAsia" w:ascii="仿宋" w:hAnsi="仿宋" w:eastAsia="仿宋"/>
          <w:szCs w:val="21"/>
          <w:highlight w:val="none"/>
        </w:rPr>
        <w:t>说明：1.每个合同须单独附表，并附上相关证明材料，否则专家在评审时将不予采信；</w:t>
      </w:r>
    </w:p>
    <w:p>
      <w:pPr>
        <w:pStyle w:val="94"/>
        <w:spacing w:line="360" w:lineRule="auto"/>
        <w:ind w:firstLine="630" w:firstLineChars="300"/>
        <w:rPr>
          <w:rFonts w:ascii="仿宋" w:hAnsi="仿宋" w:eastAsia="仿宋"/>
          <w:szCs w:val="21"/>
          <w:highlight w:val="none"/>
        </w:rPr>
      </w:pPr>
      <w:r>
        <w:rPr>
          <w:rFonts w:hint="eastAsia" w:ascii="仿宋" w:hAnsi="仿宋" w:eastAsia="仿宋"/>
          <w:szCs w:val="21"/>
          <w:highlight w:val="none"/>
        </w:rPr>
        <w:t>2.项目内容请详细说明所承担的具体工作内容；</w:t>
      </w:r>
    </w:p>
    <w:p>
      <w:pPr>
        <w:pStyle w:val="137"/>
        <w:spacing w:line="360" w:lineRule="auto"/>
        <w:outlineLvl w:val="2"/>
        <w:rPr>
          <w:rFonts w:ascii="仿宋" w:hAnsi="仿宋" w:eastAsia="仿宋"/>
          <w:sz w:val="24"/>
          <w:highlight w:val="none"/>
        </w:rPr>
      </w:pPr>
      <w:r>
        <w:rPr>
          <w:rFonts w:ascii="仿宋" w:hAnsi="仿宋" w:eastAsia="仿宋"/>
          <w:sz w:val="24"/>
          <w:highlight w:val="none"/>
        </w:rPr>
        <w:br w:type="page"/>
      </w:r>
      <w:bookmarkStart w:id="552" w:name="_Toc76680642"/>
      <w:bookmarkStart w:id="553" w:name="_Toc98436664"/>
      <w:bookmarkStart w:id="554" w:name="_Toc76665163"/>
      <w:bookmarkStart w:id="555" w:name="_Toc96426878"/>
      <w:bookmarkStart w:id="556" w:name="_Toc97051818"/>
      <w:bookmarkStart w:id="557" w:name="_Toc76479637"/>
      <w:bookmarkStart w:id="558" w:name="_Toc106384022"/>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w:t>
      </w:r>
      <w:bookmarkEnd w:id="552"/>
      <w:bookmarkEnd w:id="553"/>
      <w:bookmarkEnd w:id="554"/>
      <w:bookmarkEnd w:id="555"/>
      <w:bookmarkEnd w:id="556"/>
      <w:bookmarkEnd w:id="557"/>
      <w:r>
        <w:rPr>
          <w:rFonts w:hint="eastAsia" w:ascii="仿宋" w:hAnsi="仿宋" w:eastAsia="仿宋"/>
          <w:sz w:val="24"/>
          <w:highlight w:val="none"/>
        </w:rPr>
        <w:t>组织服务能力</w:t>
      </w:r>
      <w:bookmarkEnd w:id="558"/>
    </w:p>
    <w:p>
      <w:pPr>
        <w:rPr>
          <w:rFonts w:ascii="仿宋" w:hAnsi="仿宋" w:eastAsia="仿宋"/>
          <w:sz w:val="24"/>
          <w:szCs w:val="24"/>
          <w:highlight w:val="none"/>
        </w:rPr>
      </w:pPr>
      <w:bookmarkStart w:id="559" w:name="_Toc76479639"/>
      <w:r>
        <w:rPr>
          <w:rFonts w:ascii="仿宋" w:hAnsi="仿宋" w:eastAsia="仿宋"/>
          <w:sz w:val="24"/>
          <w:szCs w:val="24"/>
          <w:highlight w:val="none"/>
        </w:rPr>
        <w:t>1</w:t>
      </w:r>
      <w:r>
        <w:rPr>
          <w:rFonts w:hint="eastAsia" w:ascii="仿宋" w:hAnsi="仿宋" w:eastAsia="仿宋"/>
          <w:sz w:val="24"/>
          <w:szCs w:val="24"/>
          <w:highlight w:val="none"/>
        </w:rPr>
        <w:t>、项目团队人员投入</w:t>
      </w:r>
    </w:p>
    <w:p>
      <w:pPr>
        <w:spacing w:before="120" w:beforeLines="50" w:after="120" w:afterLines="50" w:line="360" w:lineRule="auto"/>
        <w:jc w:val="center"/>
        <w:rPr>
          <w:rFonts w:ascii="仿宋" w:hAnsi="仿宋" w:eastAsia="仿宋"/>
          <w:b/>
          <w:bCs/>
          <w:sz w:val="24"/>
          <w:szCs w:val="28"/>
          <w:highlight w:val="none"/>
        </w:rPr>
      </w:pPr>
      <w:bookmarkStart w:id="560" w:name="_Toc103865257"/>
      <w:bookmarkStart w:id="561" w:name="_Toc45381214"/>
      <w:bookmarkStart w:id="562" w:name="_Toc103865085"/>
      <w:bookmarkStart w:id="563" w:name="_Toc45200331"/>
      <w:bookmarkStart w:id="564" w:name="_Toc45200269"/>
      <w:bookmarkStart w:id="565" w:name="_Toc43311026"/>
      <w:bookmarkStart w:id="566" w:name="_Toc45381030"/>
      <w:r>
        <w:rPr>
          <w:rFonts w:hint="eastAsia" w:ascii="仿宋" w:hAnsi="仿宋" w:eastAsia="仿宋"/>
          <w:b/>
          <w:bCs/>
          <w:sz w:val="24"/>
          <w:szCs w:val="28"/>
          <w:highlight w:val="none"/>
        </w:rPr>
        <w:t>项目人员组成表</w:t>
      </w:r>
      <w:bookmarkEnd w:id="560"/>
      <w:bookmarkEnd w:id="561"/>
      <w:bookmarkEnd w:id="562"/>
      <w:bookmarkEnd w:id="563"/>
      <w:bookmarkEnd w:id="564"/>
      <w:bookmarkEnd w:id="565"/>
      <w:bookmarkEnd w:id="566"/>
    </w:p>
    <w:tbl>
      <w:tblPr>
        <w:tblStyle w:val="38"/>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6"/>
        <w:gridCol w:w="721"/>
        <w:gridCol w:w="719"/>
        <w:gridCol w:w="1080"/>
        <w:gridCol w:w="719"/>
        <w:gridCol w:w="721"/>
        <w:gridCol w:w="719"/>
        <w:gridCol w:w="70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岗位职务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职称</w:t>
            </w:r>
          </w:p>
        </w:tc>
        <w:tc>
          <w:tcPr>
            <w:tcW w:w="3240" w:type="dxa"/>
            <w:gridSpan w:val="4"/>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执业或职业资格证明</w:t>
            </w:r>
          </w:p>
        </w:tc>
        <w:tc>
          <w:tcPr>
            <w:tcW w:w="707"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投入时间</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Cs w:val="21"/>
                <w:highlight w:val="none"/>
              </w:rPr>
            </w:pPr>
            <w:r>
              <w:rPr>
                <w:rFonts w:hint="eastAsia" w:ascii="仿宋" w:hAnsi="仿宋" w:eastAsia="仿宋"/>
                <w:szCs w:val="21"/>
                <w:highlight w:val="none"/>
              </w:rPr>
              <w:t>证书名称</w:t>
            </w: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Cs w:val="21"/>
                <w:highlight w:val="none"/>
              </w:rPr>
            </w:pPr>
            <w:r>
              <w:rPr>
                <w:rFonts w:hint="eastAsia" w:ascii="仿宋" w:hAnsi="仿宋" w:eastAsia="仿宋"/>
                <w:szCs w:val="21"/>
                <w:highlight w:val="none"/>
              </w:rPr>
              <w:t>级别</w:t>
            </w: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Cs w:val="21"/>
                <w:highlight w:val="none"/>
              </w:rPr>
            </w:pPr>
            <w:r>
              <w:rPr>
                <w:rFonts w:hint="eastAsia" w:ascii="仿宋" w:hAnsi="仿宋" w:eastAsia="仿宋"/>
                <w:szCs w:val="21"/>
                <w:highlight w:val="none"/>
              </w:rPr>
              <w:t>证号</w:t>
            </w: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Cs w:val="21"/>
                <w:highlight w:val="none"/>
              </w:rPr>
            </w:pPr>
            <w:r>
              <w:rPr>
                <w:rFonts w:hint="eastAsia" w:ascii="仿宋" w:hAnsi="仿宋" w:eastAsia="仿宋"/>
                <w:szCs w:val="21"/>
                <w:highlight w:val="none"/>
              </w:rPr>
              <w:t>专业</w:t>
            </w:r>
          </w:p>
        </w:tc>
        <w:tc>
          <w:tcPr>
            <w:tcW w:w="7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项目负责人</w:t>
            </w: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2"/>
              <w:adjustRightInd w:val="0"/>
              <w:snapToGrid w:val="0"/>
              <w:spacing w:line="320" w:lineRule="exact"/>
              <w:jc w:val="center"/>
              <w:rPr>
                <w:rFonts w:ascii="仿宋" w:hAnsi="仿宋" w:eastAsia="仿宋"/>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320" w:lineRule="exact"/>
              <w:jc w:val="center"/>
              <w:rPr>
                <w:rFonts w:ascii="仿宋" w:hAnsi="仿宋" w:eastAsia="仿宋"/>
                <w:sz w:val="24"/>
                <w:szCs w:val="24"/>
                <w:highlight w:val="none"/>
              </w:rPr>
            </w:pPr>
          </w:p>
        </w:tc>
      </w:tr>
    </w:tbl>
    <w:p>
      <w:pPr>
        <w:pStyle w:val="94"/>
        <w:spacing w:line="360" w:lineRule="auto"/>
        <w:ind w:firstLine="480" w:firstLineChars="200"/>
        <w:rPr>
          <w:rFonts w:ascii="仿宋" w:hAnsi="仿宋" w:eastAsia="仿宋"/>
          <w:sz w:val="24"/>
          <w:szCs w:val="24"/>
          <w:highlight w:val="none"/>
        </w:rPr>
      </w:pPr>
    </w:p>
    <w:p>
      <w:pPr>
        <w:pStyle w:val="186"/>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供应商：（盖单位章）</w:t>
      </w:r>
    </w:p>
    <w:p>
      <w:pPr>
        <w:pStyle w:val="186"/>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法定代表人或其委托代理人：（</w:t>
      </w:r>
      <w:r>
        <w:rPr>
          <w:rFonts w:hint="eastAsia" w:ascii="仿宋" w:hAnsi="仿宋" w:eastAsia="仿宋" w:cs="宋体"/>
          <w:sz w:val="24"/>
          <w:szCs w:val="24"/>
          <w:highlight w:val="none"/>
        </w:rPr>
        <w:t>签字或盖章</w:t>
      </w:r>
      <w:r>
        <w:rPr>
          <w:rFonts w:hint="eastAsia" w:ascii="仿宋" w:hAnsi="仿宋" w:eastAsia="仿宋" w:cs="宋体"/>
          <w:color w:val="000000" w:themeColor="text1"/>
          <w:sz w:val="24"/>
          <w:szCs w:val="24"/>
          <w:highlight w:val="none"/>
          <w14:textFill>
            <w14:solidFill>
              <w14:schemeClr w14:val="tx1"/>
            </w14:solidFill>
          </w14:textFill>
        </w:rPr>
        <w:t>）</w:t>
      </w:r>
    </w:p>
    <w:p>
      <w:pPr>
        <w:pStyle w:val="186"/>
        <w:adjustRightInd w:val="0"/>
        <w:snapToGrid w:val="0"/>
        <w:spacing w:line="360" w:lineRule="auto"/>
        <w:ind w:firstLine="3840" w:firstLineChars="1600"/>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日期：年月</w:t>
      </w:r>
      <w:r>
        <w:rPr>
          <w:rFonts w:hint="eastAsia" w:ascii="仿宋" w:hAnsi="仿宋" w:eastAsia="仿宋" w:cs="宋体"/>
          <w:bCs/>
          <w:color w:val="000000" w:themeColor="text1"/>
          <w:sz w:val="24"/>
          <w:szCs w:val="24"/>
          <w:highlight w:val="none"/>
          <w14:textFill>
            <w14:solidFill>
              <w14:schemeClr w14:val="tx1"/>
            </w14:solidFill>
          </w14:textFill>
        </w:rPr>
        <w:t>日</w:t>
      </w:r>
    </w:p>
    <w:p>
      <w:pPr>
        <w:widowControl/>
        <w:jc w:val="left"/>
        <w:rPr>
          <w:rFonts w:ascii="仿宋" w:hAnsi="仿宋" w:eastAsia="仿宋" w:cs="宋体"/>
          <w:b/>
          <w:kern w:val="0"/>
          <w:sz w:val="28"/>
          <w:szCs w:val="28"/>
          <w:highlight w:val="none"/>
        </w:rPr>
      </w:pPr>
      <w:bookmarkStart w:id="567" w:name="_Toc45200270"/>
      <w:bookmarkStart w:id="568" w:name="_Toc45200332"/>
      <w:bookmarkStart w:id="569" w:name="_Toc43311028"/>
      <w:bookmarkStart w:id="570" w:name="_Toc103865086"/>
      <w:bookmarkStart w:id="571" w:name="_Toc103865258"/>
      <w:bookmarkStart w:id="572" w:name="_Toc45381031"/>
      <w:bookmarkStart w:id="573" w:name="_Toc45381215"/>
      <w:r>
        <w:rPr>
          <w:rFonts w:ascii="仿宋" w:hAnsi="仿宋" w:eastAsia="仿宋" w:cs="宋体"/>
          <w:sz w:val="28"/>
          <w:szCs w:val="28"/>
          <w:highlight w:val="none"/>
        </w:rPr>
        <w:br w:type="page"/>
      </w:r>
    </w:p>
    <w:bookmarkEnd w:id="567"/>
    <w:bookmarkEnd w:id="568"/>
    <w:bookmarkEnd w:id="569"/>
    <w:bookmarkEnd w:id="570"/>
    <w:bookmarkEnd w:id="571"/>
    <w:bookmarkEnd w:id="572"/>
    <w:bookmarkEnd w:id="573"/>
    <w:p>
      <w:pPr>
        <w:adjustRightInd w:val="0"/>
        <w:snapToGrid w:val="0"/>
        <w:ind w:left="-88" w:leftChars="-42" w:firstLine="281" w:firstLineChars="100"/>
        <w:jc w:val="center"/>
        <w:rPr>
          <w:rFonts w:ascii="仿宋" w:hAnsi="仿宋" w:eastAsia="仿宋"/>
          <w:b/>
          <w:sz w:val="28"/>
          <w:szCs w:val="28"/>
          <w:highlight w:val="none"/>
        </w:rPr>
      </w:pPr>
      <w:r>
        <w:rPr>
          <w:rFonts w:hint="eastAsia" w:ascii="仿宋" w:hAnsi="仿宋" w:eastAsia="仿宋"/>
          <w:b/>
          <w:sz w:val="28"/>
          <w:szCs w:val="28"/>
          <w:highlight w:val="none"/>
        </w:rPr>
        <w:t>拟投入本项目的项目负责人简历表</w:t>
      </w:r>
    </w:p>
    <w:p>
      <w:pPr>
        <w:rPr>
          <w:rFonts w:ascii="仿宋" w:hAnsi="仿宋" w:eastAsia="仿宋"/>
          <w:b/>
          <w:szCs w:val="21"/>
          <w:highlight w:val="none"/>
        </w:rPr>
      </w:pP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姓名</w:t>
            </w: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性别</w:t>
            </w: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年龄</w:t>
            </w:r>
          </w:p>
        </w:tc>
        <w:tc>
          <w:tcPr>
            <w:tcW w:w="875"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职务</w:t>
            </w: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职称</w:t>
            </w: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学历</w:t>
            </w:r>
          </w:p>
        </w:tc>
        <w:tc>
          <w:tcPr>
            <w:tcW w:w="875"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从事项目</w:t>
            </w:r>
          </w:p>
          <w:p>
            <w:pPr>
              <w:jc w:val="center"/>
              <w:rPr>
                <w:rFonts w:ascii="仿宋" w:hAnsi="仿宋" w:eastAsia="仿宋"/>
                <w:sz w:val="24"/>
                <w:szCs w:val="21"/>
                <w:highlight w:val="none"/>
              </w:rPr>
            </w:pPr>
            <w:r>
              <w:rPr>
                <w:rFonts w:hint="eastAsia" w:ascii="仿宋" w:hAnsi="仿宋" w:eastAsia="仿宋"/>
                <w:sz w:val="24"/>
                <w:szCs w:val="21"/>
                <w:highlight w:val="none"/>
              </w:rPr>
              <w:t>负责</w:t>
            </w:r>
            <w:r>
              <w:rPr>
                <w:rFonts w:ascii="仿宋" w:hAnsi="仿宋" w:eastAsia="仿宋"/>
                <w:sz w:val="24"/>
                <w:szCs w:val="21"/>
                <w:highlight w:val="none"/>
              </w:rPr>
              <w:t>年限</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项目名称</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ascii="仿宋" w:hAnsi="仿宋" w:eastAsia="仿宋"/>
                <w:sz w:val="24"/>
                <w:szCs w:val="21"/>
                <w:highlight w:val="none"/>
              </w:rPr>
              <w:t>建设规模</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hint="eastAsia" w:ascii="仿宋" w:hAnsi="仿宋" w:eastAsia="仿宋"/>
                <w:sz w:val="24"/>
                <w:szCs w:val="21"/>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hint="eastAsia" w:ascii="仿宋" w:hAnsi="仿宋" w:eastAsia="仿宋"/>
                <w:sz w:val="24"/>
                <w:szCs w:val="21"/>
                <w:highlight w:val="none"/>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hint="eastAsia" w:ascii="仿宋" w:hAnsi="仿宋" w:eastAsia="仿宋"/>
                <w:sz w:val="24"/>
                <w:szCs w:val="21"/>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1"/>
                <w:highlight w:val="none"/>
              </w:rPr>
            </w:pPr>
            <w:r>
              <w:rPr>
                <w:rFonts w:hint="eastAsia" w:ascii="仿宋" w:hAnsi="仿宋" w:eastAsia="仿宋"/>
                <w:sz w:val="24"/>
                <w:szCs w:val="21"/>
                <w:highlight w:val="none"/>
              </w:rPr>
              <w:t>目前正在服务</w:t>
            </w:r>
            <w:r>
              <w:rPr>
                <w:rFonts w:ascii="仿宋" w:hAnsi="仿宋" w:eastAsia="仿宋"/>
                <w:sz w:val="24"/>
                <w:szCs w:val="21"/>
                <w:highlight w:val="none"/>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356"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仿宋" w:hAnsi="仿宋" w:eastAsia="仿宋"/>
                <w:sz w:val="24"/>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sz w:val="24"/>
                <w:szCs w:val="21"/>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sz w:val="24"/>
                <w:szCs w:val="21"/>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sz w:val="24"/>
                <w:szCs w:val="21"/>
                <w:highlight w:val="none"/>
              </w:rPr>
            </w:pPr>
          </w:p>
        </w:tc>
      </w:tr>
    </w:tbl>
    <w:p>
      <w:pPr>
        <w:rPr>
          <w:rFonts w:ascii="仿宋" w:hAnsi="仿宋" w:eastAsia="仿宋"/>
          <w:b/>
          <w:szCs w:val="21"/>
          <w:highlight w:val="none"/>
        </w:rPr>
      </w:pPr>
    </w:p>
    <w:p>
      <w:pPr>
        <w:widowControl/>
        <w:jc w:val="left"/>
        <w:rPr>
          <w:rFonts w:ascii="仿宋" w:hAnsi="仿宋" w:eastAsia="仿宋"/>
          <w:highlight w:val="none"/>
        </w:rPr>
      </w:pPr>
      <w:r>
        <w:rPr>
          <w:rFonts w:hint="eastAsia" w:ascii="仿宋" w:hAnsi="仿宋" w:eastAsia="仿宋"/>
          <w:highlight w:val="none"/>
        </w:rPr>
        <w:br w:type="page"/>
      </w:r>
    </w:p>
    <w:p>
      <w:pPr>
        <w:adjustRightInd w:val="0"/>
        <w:snapToGrid w:val="0"/>
        <w:ind w:left="-88" w:leftChars="-42" w:firstLine="281" w:firstLineChars="100"/>
        <w:jc w:val="center"/>
        <w:rPr>
          <w:rFonts w:ascii="仿宋" w:hAnsi="仿宋" w:eastAsia="仿宋"/>
          <w:b/>
          <w:sz w:val="28"/>
          <w:szCs w:val="28"/>
          <w:highlight w:val="none"/>
        </w:rPr>
      </w:pPr>
      <w:r>
        <w:rPr>
          <w:rFonts w:hint="eastAsia" w:ascii="仿宋" w:hAnsi="仿宋" w:eastAsia="仿宋"/>
          <w:b/>
          <w:sz w:val="28"/>
          <w:szCs w:val="28"/>
          <w:highlight w:val="none"/>
        </w:rPr>
        <w:t>拟投入本项目的设备表</w:t>
      </w:r>
    </w:p>
    <w:p>
      <w:pPr>
        <w:autoSpaceDE w:val="0"/>
        <w:autoSpaceDN w:val="0"/>
        <w:adjustRightInd w:val="0"/>
        <w:jc w:val="center"/>
        <w:rPr>
          <w:rFonts w:ascii="仿宋" w:hAnsi="仿宋" w:eastAsia="仿宋"/>
          <w:b/>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664"/>
        <w:gridCol w:w="1320"/>
        <w:gridCol w:w="1052"/>
        <w:gridCol w:w="1043"/>
        <w:gridCol w:w="821"/>
        <w:gridCol w:w="768"/>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序号</w:t>
            </w:r>
          </w:p>
        </w:tc>
        <w:tc>
          <w:tcPr>
            <w:tcW w:w="1664"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设备、软件名称</w:t>
            </w:r>
          </w:p>
        </w:tc>
        <w:tc>
          <w:tcPr>
            <w:tcW w:w="1320"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规格型号</w:t>
            </w:r>
          </w:p>
        </w:tc>
        <w:tc>
          <w:tcPr>
            <w:tcW w:w="1052"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主要功能</w:t>
            </w:r>
          </w:p>
        </w:tc>
        <w:tc>
          <w:tcPr>
            <w:tcW w:w="1043"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使用年限</w:t>
            </w:r>
          </w:p>
        </w:tc>
        <w:tc>
          <w:tcPr>
            <w:tcW w:w="821"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单位</w:t>
            </w:r>
          </w:p>
        </w:tc>
        <w:tc>
          <w:tcPr>
            <w:tcW w:w="768"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数量</w:t>
            </w:r>
          </w:p>
        </w:tc>
        <w:tc>
          <w:tcPr>
            <w:tcW w:w="877" w:type="dxa"/>
            <w:vAlign w:val="center"/>
          </w:tcPr>
          <w:p>
            <w:pPr>
              <w:autoSpaceDE w:val="0"/>
              <w:autoSpaceDN w:val="0"/>
              <w:adjustRightInd w:val="0"/>
              <w:spacing w:line="400" w:lineRule="exact"/>
              <w:jc w:val="center"/>
              <w:rPr>
                <w:rFonts w:ascii="仿宋" w:hAnsi="仿宋" w:eastAsia="仿宋"/>
                <w:sz w:val="24"/>
                <w:szCs w:val="21"/>
                <w:highlight w:val="none"/>
                <w:lang w:val="en-GB"/>
              </w:rPr>
            </w:pPr>
            <w:r>
              <w:rPr>
                <w:rFonts w:hint="eastAsia" w:ascii="仿宋" w:hAnsi="仿宋" w:eastAsia="仿宋"/>
                <w:sz w:val="24"/>
                <w:szCs w:val="21"/>
                <w:highlight w:val="none"/>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664"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320"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52"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1043"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21"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768" w:type="dxa"/>
            <w:vAlign w:val="center"/>
          </w:tcPr>
          <w:p>
            <w:pPr>
              <w:autoSpaceDE w:val="0"/>
              <w:autoSpaceDN w:val="0"/>
              <w:adjustRightInd w:val="0"/>
              <w:spacing w:line="400" w:lineRule="exact"/>
              <w:jc w:val="center"/>
              <w:rPr>
                <w:rFonts w:ascii="仿宋" w:hAnsi="仿宋" w:eastAsia="仿宋"/>
                <w:szCs w:val="21"/>
                <w:highlight w:val="none"/>
                <w:lang w:val="en-GB"/>
              </w:rPr>
            </w:pPr>
          </w:p>
        </w:tc>
        <w:tc>
          <w:tcPr>
            <w:tcW w:w="877" w:type="dxa"/>
            <w:vAlign w:val="center"/>
          </w:tcPr>
          <w:p>
            <w:pPr>
              <w:autoSpaceDE w:val="0"/>
              <w:autoSpaceDN w:val="0"/>
              <w:adjustRightInd w:val="0"/>
              <w:spacing w:line="400" w:lineRule="exact"/>
              <w:jc w:val="center"/>
              <w:rPr>
                <w:rFonts w:ascii="仿宋" w:hAnsi="仿宋" w:eastAsia="仿宋"/>
                <w:szCs w:val="21"/>
                <w:highlight w:val="none"/>
                <w:lang w:val="en-GB"/>
              </w:rPr>
            </w:pPr>
          </w:p>
        </w:tc>
      </w:tr>
    </w:tbl>
    <w:p>
      <w:pPr>
        <w:autoSpaceDE w:val="0"/>
        <w:autoSpaceDN w:val="0"/>
        <w:adjustRightInd w:val="0"/>
        <w:jc w:val="center"/>
        <w:rPr>
          <w:rFonts w:ascii="仿宋" w:hAnsi="仿宋" w:eastAsia="仿宋"/>
          <w:b/>
          <w:szCs w:val="24"/>
          <w:highlight w:val="none"/>
          <w:lang w:val="en-GB"/>
        </w:rPr>
      </w:pPr>
    </w:p>
    <w:p>
      <w:pPr>
        <w:pStyle w:val="186"/>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p>
    <w:p>
      <w:pPr>
        <w:pStyle w:val="186"/>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供应商：（盖单位章）</w:t>
      </w:r>
    </w:p>
    <w:p>
      <w:pPr>
        <w:pStyle w:val="186"/>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法定代表人或其委托代理人：（</w:t>
      </w:r>
      <w:r>
        <w:rPr>
          <w:rFonts w:hint="eastAsia" w:ascii="仿宋" w:hAnsi="仿宋" w:eastAsia="仿宋" w:cs="宋体"/>
          <w:sz w:val="24"/>
          <w:szCs w:val="24"/>
          <w:highlight w:val="none"/>
        </w:rPr>
        <w:t>签字或盖章</w:t>
      </w:r>
      <w:r>
        <w:rPr>
          <w:rFonts w:hint="eastAsia" w:ascii="仿宋" w:hAnsi="仿宋" w:eastAsia="仿宋" w:cs="宋体"/>
          <w:color w:val="000000" w:themeColor="text1"/>
          <w:sz w:val="24"/>
          <w:szCs w:val="24"/>
          <w:highlight w:val="none"/>
          <w14:textFill>
            <w14:solidFill>
              <w14:schemeClr w14:val="tx1"/>
            </w14:solidFill>
          </w14:textFill>
        </w:rPr>
        <w:t>）</w:t>
      </w:r>
    </w:p>
    <w:p>
      <w:pPr>
        <w:pStyle w:val="186"/>
        <w:adjustRightInd w:val="0"/>
        <w:snapToGrid w:val="0"/>
        <w:spacing w:line="360" w:lineRule="auto"/>
        <w:ind w:firstLine="3840" w:firstLineChars="1600"/>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日期：年月</w:t>
      </w:r>
      <w:r>
        <w:rPr>
          <w:rFonts w:hint="eastAsia" w:ascii="仿宋" w:hAnsi="仿宋" w:eastAsia="仿宋" w:cs="宋体"/>
          <w:bCs/>
          <w:color w:val="000000" w:themeColor="text1"/>
          <w:sz w:val="24"/>
          <w:szCs w:val="24"/>
          <w:highlight w:val="none"/>
          <w14:textFill>
            <w14:solidFill>
              <w14:schemeClr w14:val="tx1"/>
            </w14:solidFill>
          </w14:textFill>
        </w:rPr>
        <w:t>日</w:t>
      </w:r>
    </w:p>
    <w:p>
      <w:pPr>
        <w:widowControl/>
        <w:jc w:val="left"/>
        <w:rPr>
          <w:rFonts w:ascii="仿宋" w:hAnsi="仿宋" w:eastAsia="仿宋"/>
          <w:b/>
          <w:kern w:val="0"/>
          <w:sz w:val="24"/>
          <w:szCs w:val="24"/>
          <w:highlight w:val="none"/>
        </w:rPr>
      </w:pPr>
      <w:bookmarkStart w:id="574" w:name="_Toc76665165"/>
      <w:bookmarkStart w:id="575" w:name="_Toc76680644"/>
      <w:bookmarkStart w:id="576" w:name="_Toc96426880"/>
      <w:bookmarkStart w:id="577" w:name="_Toc97051820"/>
      <w:bookmarkStart w:id="578" w:name="_Toc98436666"/>
      <w:r>
        <w:rPr>
          <w:rFonts w:ascii="仿宋" w:hAnsi="仿宋" w:eastAsia="仿宋"/>
          <w:sz w:val="24"/>
          <w:highlight w:val="none"/>
        </w:rPr>
        <w:br w:type="page"/>
      </w:r>
    </w:p>
    <w:p>
      <w:pPr>
        <w:pStyle w:val="107"/>
        <w:spacing w:line="360" w:lineRule="auto"/>
        <w:outlineLvl w:val="2"/>
        <w:rPr>
          <w:rFonts w:ascii="仿宋" w:hAnsi="仿宋" w:eastAsia="仿宋"/>
          <w:sz w:val="24"/>
          <w:highlight w:val="none"/>
        </w:rPr>
      </w:pPr>
      <w:bookmarkStart w:id="579" w:name="_Toc106384023"/>
      <w:r>
        <w:rPr>
          <w:rFonts w:ascii="仿宋" w:hAnsi="仿宋" w:eastAsia="仿宋"/>
          <w:sz w:val="24"/>
          <w:highlight w:val="none"/>
        </w:rPr>
        <w:t>（</w:t>
      </w:r>
      <w:r>
        <w:rPr>
          <w:rFonts w:hint="eastAsia" w:ascii="仿宋" w:hAnsi="仿宋" w:eastAsia="仿宋"/>
          <w:sz w:val="24"/>
          <w:highlight w:val="none"/>
        </w:rPr>
        <w:t>七</w:t>
      </w:r>
      <w:r>
        <w:rPr>
          <w:rFonts w:ascii="仿宋" w:hAnsi="仿宋" w:eastAsia="仿宋"/>
          <w:sz w:val="24"/>
          <w:highlight w:val="none"/>
        </w:rPr>
        <w:t>）</w:t>
      </w:r>
      <w:bookmarkEnd w:id="559"/>
      <w:bookmarkEnd w:id="574"/>
      <w:bookmarkEnd w:id="575"/>
      <w:r>
        <w:rPr>
          <w:rFonts w:hint="eastAsia" w:ascii="仿宋" w:hAnsi="仿宋" w:eastAsia="仿宋"/>
          <w:sz w:val="24"/>
          <w:highlight w:val="none"/>
        </w:rPr>
        <w:t>中小企业声明函</w:t>
      </w:r>
      <w:bookmarkEnd w:id="576"/>
      <w:bookmarkEnd w:id="577"/>
      <w:bookmarkEnd w:id="578"/>
      <w:bookmarkEnd w:id="579"/>
    </w:p>
    <w:p>
      <w:pPr>
        <w:tabs>
          <w:tab w:val="left" w:pos="0"/>
        </w:tabs>
        <w:adjustRightInd w:val="0"/>
        <w:snapToGrid w:val="0"/>
        <w:jc w:val="center"/>
        <w:rPr>
          <w:rFonts w:ascii="仿宋" w:hAnsi="仿宋" w:eastAsia="仿宋" w:cs="宋体"/>
          <w:b/>
          <w:kern w:val="0"/>
          <w:sz w:val="24"/>
          <w:highlight w:val="none"/>
        </w:rPr>
      </w:pPr>
      <w:r>
        <w:rPr>
          <w:rFonts w:hint="eastAsia" w:ascii="仿宋" w:hAnsi="仿宋" w:eastAsia="仿宋" w:cs="宋体"/>
          <w:b/>
          <w:bCs/>
          <w:spacing w:val="6"/>
          <w:kern w:val="0"/>
          <w:sz w:val="24"/>
          <w:highlight w:val="none"/>
        </w:rPr>
        <w:t>中小企业声明函</w:t>
      </w:r>
    </w:p>
    <w:p>
      <w:pPr>
        <w:widowControl/>
        <w:adjustRightInd w:val="0"/>
        <w:snapToGrid w:val="0"/>
        <w:spacing w:before="120" w:beforeLines="50" w:line="360" w:lineRule="auto"/>
        <w:ind w:firstLine="444" w:firstLineChars="200"/>
        <w:jc w:val="left"/>
        <w:rPr>
          <w:rFonts w:ascii="仿宋" w:hAnsi="仿宋" w:eastAsia="仿宋" w:cs="宋体"/>
          <w:spacing w:val="6"/>
          <w:kern w:val="0"/>
          <w:szCs w:val="21"/>
          <w:highlight w:val="none"/>
        </w:rPr>
      </w:pP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本公司（联合体）郑重声明，根据《政府采购促进中小企业发展管理办法》（财库﹝2020﹞46号）的规定，本公司（联合体）参加</w:t>
      </w:r>
      <w:r>
        <w:rPr>
          <w:rFonts w:hint="eastAsia" w:ascii="仿宋" w:hAnsi="仿宋" w:eastAsia="仿宋" w:cs="宋体"/>
          <w:sz w:val="24"/>
          <w:szCs w:val="24"/>
          <w:highlight w:val="none"/>
          <w:u w:val="single"/>
        </w:rPr>
        <w:t>（单位名称）</w:t>
      </w:r>
      <w:r>
        <w:rPr>
          <w:rFonts w:hint="eastAsia" w:ascii="仿宋" w:hAnsi="仿宋" w:eastAsia="仿宋" w:cs="宋体"/>
          <w:sz w:val="24"/>
          <w:szCs w:val="24"/>
          <w:highlight w:val="none"/>
        </w:rPr>
        <w:t>的</w:t>
      </w:r>
      <w:r>
        <w:rPr>
          <w:rFonts w:hint="eastAsia" w:ascii="仿宋" w:hAnsi="仿宋" w:eastAsia="仿宋" w:cs="宋体"/>
          <w:sz w:val="24"/>
          <w:szCs w:val="24"/>
          <w:highlight w:val="none"/>
          <w:u w:val="single"/>
        </w:rPr>
        <w:t>（项目名称）</w:t>
      </w:r>
      <w:r>
        <w:rPr>
          <w:rFonts w:hint="eastAsia" w:ascii="仿宋" w:hAnsi="仿宋" w:eastAsia="仿宋"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1.</w:t>
      </w:r>
      <w:r>
        <w:rPr>
          <w:rFonts w:hint="eastAsia" w:ascii="仿宋" w:hAnsi="仿宋" w:eastAsia="仿宋" w:cs="宋体"/>
          <w:sz w:val="24"/>
          <w:szCs w:val="24"/>
          <w:highlight w:val="none"/>
          <w:u w:val="single"/>
        </w:rPr>
        <w:t>（标的名称）</w:t>
      </w:r>
      <w:r>
        <w:rPr>
          <w:rFonts w:hint="eastAsia" w:ascii="仿宋" w:hAnsi="仿宋" w:eastAsia="仿宋" w:cs="宋体"/>
          <w:sz w:val="24"/>
          <w:szCs w:val="24"/>
          <w:highlight w:val="none"/>
        </w:rPr>
        <w:t>，属于（采购文件中明确的所属行业）；承建（承接）企业为</w:t>
      </w:r>
      <w:r>
        <w:rPr>
          <w:rFonts w:hint="eastAsia" w:ascii="仿宋" w:hAnsi="仿宋" w:eastAsia="仿宋" w:cs="宋体"/>
          <w:sz w:val="24"/>
          <w:szCs w:val="24"/>
          <w:highlight w:val="none"/>
          <w:u w:val="single"/>
        </w:rPr>
        <w:t>（企业名称）</w:t>
      </w:r>
      <w:r>
        <w:rPr>
          <w:rFonts w:hint="eastAsia" w:ascii="仿宋" w:hAnsi="仿宋" w:eastAsia="仿宋" w:cs="宋体"/>
          <w:sz w:val="24"/>
          <w:szCs w:val="24"/>
          <w:highlight w:val="none"/>
        </w:rPr>
        <w:t>，上年度从业人员人，上年度营业收入为万元，上年度资产总额为万元，属于</w:t>
      </w:r>
      <w:r>
        <w:rPr>
          <w:rFonts w:hint="eastAsia" w:ascii="仿宋" w:hAnsi="仿宋" w:eastAsia="仿宋" w:cs="宋体"/>
          <w:sz w:val="24"/>
          <w:szCs w:val="24"/>
          <w:highlight w:val="none"/>
          <w:u w:val="single"/>
        </w:rPr>
        <w:t>（中型企业、小型企业、微型企业）</w:t>
      </w:r>
      <w:r>
        <w:rPr>
          <w:rFonts w:hint="eastAsia" w:ascii="仿宋" w:hAnsi="仿宋" w:eastAsia="仿宋" w:cs="宋体"/>
          <w:sz w:val="24"/>
          <w:szCs w:val="24"/>
          <w:highlight w:val="none"/>
        </w:rPr>
        <w:t>；</w:t>
      </w: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u w:val="single"/>
        </w:rPr>
        <w:t>（标的名称）</w:t>
      </w:r>
      <w:r>
        <w:rPr>
          <w:rFonts w:hint="eastAsia" w:ascii="仿宋" w:hAnsi="仿宋" w:eastAsia="仿宋" w:cs="宋体"/>
          <w:sz w:val="24"/>
          <w:szCs w:val="24"/>
          <w:highlight w:val="none"/>
        </w:rPr>
        <w:t>，属于（采购文件中明确的所属行业）；承建（承接）企业为</w:t>
      </w:r>
      <w:r>
        <w:rPr>
          <w:rFonts w:hint="eastAsia" w:ascii="仿宋" w:hAnsi="仿宋" w:eastAsia="仿宋" w:cs="宋体"/>
          <w:sz w:val="24"/>
          <w:szCs w:val="24"/>
          <w:highlight w:val="none"/>
          <w:u w:val="single"/>
        </w:rPr>
        <w:t>（企业名称）</w:t>
      </w:r>
      <w:r>
        <w:rPr>
          <w:rFonts w:hint="eastAsia" w:ascii="仿宋" w:hAnsi="仿宋" w:eastAsia="仿宋" w:cs="宋体"/>
          <w:sz w:val="24"/>
          <w:szCs w:val="24"/>
          <w:highlight w:val="none"/>
        </w:rPr>
        <w:t>，上年度从业人员人，上年度营业收入为万元，上年度资产总额为万元，属于</w:t>
      </w:r>
      <w:r>
        <w:rPr>
          <w:rFonts w:hint="eastAsia" w:ascii="仿宋" w:hAnsi="仿宋" w:eastAsia="仿宋" w:cs="宋体"/>
          <w:sz w:val="24"/>
          <w:szCs w:val="24"/>
          <w:highlight w:val="none"/>
          <w:u w:val="single"/>
        </w:rPr>
        <w:t>（中型企业、小型企业、微型企业）</w:t>
      </w:r>
      <w:r>
        <w:rPr>
          <w:rFonts w:hint="eastAsia" w:ascii="仿宋" w:hAnsi="仿宋" w:eastAsia="仿宋" w:cs="宋体"/>
          <w:sz w:val="24"/>
          <w:szCs w:val="24"/>
          <w:highlight w:val="none"/>
        </w:rPr>
        <w:t>；</w:t>
      </w: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w:t>
      </w: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本企业对上述声明内容的真实性负责。如有虚假，将依法承担相应责任。</w:t>
      </w:r>
    </w:p>
    <w:p>
      <w:pPr>
        <w:spacing w:line="360" w:lineRule="auto"/>
        <w:ind w:firstLine="3120" w:firstLineChars="1300"/>
        <w:jc w:val="left"/>
        <w:rPr>
          <w:rFonts w:ascii="仿宋" w:hAnsi="仿宋" w:eastAsia="仿宋" w:cs="宋体"/>
          <w:sz w:val="24"/>
          <w:szCs w:val="24"/>
          <w:highlight w:val="none"/>
        </w:rPr>
      </w:pPr>
    </w:p>
    <w:p>
      <w:pPr>
        <w:spacing w:line="360" w:lineRule="auto"/>
        <w:ind w:firstLine="3120" w:firstLineChars="1300"/>
        <w:jc w:val="left"/>
        <w:rPr>
          <w:rFonts w:ascii="仿宋" w:hAnsi="仿宋" w:eastAsia="仿宋" w:cs="宋体"/>
          <w:sz w:val="24"/>
          <w:szCs w:val="24"/>
          <w:highlight w:val="none"/>
        </w:rPr>
      </w:pPr>
      <w:r>
        <w:rPr>
          <w:rFonts w:hint="eastAsia" w:ascii="仿宋" w:hAnsi="仿宋" w:eastAsia="仿宋" w:cs="宋体"/>
          <w:sz w:val="24"/>
          <w:szCs w:val="24"/>
          <w:highlight w:val="none"/>
        </w:rPr>
        <w:t>企业名称（盖章）：</w:t>
      </w:r>
    </w:p>
    <w:p>
      <w:pPr>
        <w:widowControl/>
        <w:adjustRightInd w:val="0"/>
        <w:snapToGrid w:val="0"/>
        <w:spacing w:line="360" w:lineRule="auto"/>
        <w:ind w:firstLine="480" w:firstLineChars="200"/>
        <w:jc w:val="center"/>
        <w:rPr>
          <w:rFonts w:ascii="仿宋" w:hAnsi="仿宋" w:eastAsia="仿宋" w:cs="宋体"/>
          <w:sz w:val="24"/>
          <w:szCs w:val="24"/>
          <w:highlight w:val="none"/>
        </w:rPr>
      </w:pPr>
      <w:r>
        <w:rPr>
          <w:rFonts w:hint="eastAsia" w:ascii="仿宋" w:hAnsi="仿宋" w:eastAsia="仿宋" w:cs="宋体"/>
          <w:sz w:val="24"/>
          <w:szCs w:val="24"/>
          <w:highlight w:val="none"/>
        </w:rPr>
        <w:t>日期：</w:t>
      </w:r>
    </w:p>
    <w:p>
      <w:pPr>
        <w:adjustRightInd w:val="0"/>
        <w:snapToGrid w:val="0"/>
        <w:spacing w:line="360" w:lineRule="auto"/>
        <w:ind w:right="24" w:firstLine="960" w:firstLineChars="400"/>
        <w:rPr>
          <w:rFonts w:ascii="仿宋" w:hAnsi="仿宋" w:eastAsia="仿宋"/>
          <w:sz w:val="24"/>
          <w:szCs w:val="24"/>
          <w:highlight w:val="none"/>
        </w:rPr>
      </w:pPr>
    </w:p>
    <w:p>
      <w:pPr>
        <w:adjustRightInd w:val="0"/>
        <w:snapToGrid w:val="0"/>
        <w:spacing w:line="360" w:lineRule="auto"/>
        <w:ind w:right="24"/>
        <w:rPr>
          <w:rFonts w:ascii="仿宋" w:hAnsi="仿宋" w:eastAsia="仿宋"/>
          <w:sz w:val="24"/>
          <w:szCs w:val="24"/>
          <w:highlight w:val="none"/>
        </w:rPr>
      </w:pPr>
      <w:r>
        <w:rPr>
          <w:rFonts w:hint="eastAsia" w:ascii="仿宋" w:hAnsi="仿宋" w:eastAsia="仿宋"/>
          <w:sz w:val="24"/>
          <w:szCs w:val="24"/>
          <w:highlight w:val="none"/>
        </w:rPr>
        <w:t>注：1、从业人员、营业收入、资产总额填报上一年度数据，无上一年度数据的新成立企业可不填报。</w:t>
      </w:r>
    </w:p>
    <w:p>
      <w:pPr>
        <w:adjustRightInd w:val="0"/>
        <w:snapToGrid w:val="0"/>
        <w:spacing w:line="360" w:lineRule="auto"/>
        <w:ind w:right="24" w:firstLine="482" w:firstLineChars="200"/>
        <w:rPr>
          <w:rFonts w:ascii="仿宋" w:hAnsi="仿宋" w:eastAsia="仿宋"/>
          <w:b/>
          <w:sz w:val="24"/>
          <w:szCs w:val="24"/>
          <w:highlight w:val="none"/>
        </w:rPr>
      </w:pPr>
      <w:r>
        <w:rPr>
          <w:rFonts w:hint="eastAsia" w:ascii="仿宋" w:hAnsi="仿宋" w:eastAsia="仿宋"/>
          <w:b/>
          <w:sz w:val="24"/>
          <w:szCs w:val="24"/>
          <w:highlight w:val="none"/>
        </w:rPr>
        <w:t>2、如未按上述要求提供、填写，评审时造成的资格审查不通过或价格评审时的价格扣除不予认定等后果，由供应商自行承担。</w:t>
      </w:r>
    </w:p>
    <w:p>
      <w:pPr>
        <w:adjustRightInd w:val="0"/>
        <w:snapToGrid w:val="0"/>
        <w:spacing w:line="360" w:lineRule="auto"/>
        <w:ind w:right="24" w:firstLine="420" w:firstLineChars="200"/>
        <w:rPr>
          <w:rFonts w:ascii="仿宋" w:hAnsi="仿宋" w:eastAsia="仿宋"/>
          <w:szCs w:val="21"/>
          <w:highlight w:val="none"/>
        </w:rPr>
      </w:pPr>
    </w:p>
    <w:p>
      <w:pPr>
        <w:adjustRightInd w:val="0"/>
        <w:snapToGrid w:val="0"/>
        <w:spacing w:line="360" w:lineRule="auto"/>
        <w:ind w:right="24" w:firstLine="420" w:firstLineChars="200"/>
        <w:rPr>
          <w:rFonts w:ascii="仿宋" w:hAnsi="仿宋" w:eastAsia="仿宋"/>
          <w:szCs w:val="21"/>
          <w:highlight w:val="none"/>
        </w:rPr>
      </w:pPr>
    </w:p>
    <w:p>
      <w:pPr>
        <w:adjustRightInd w:val="0"/>
        <w:snapToGrid w:val="0"/>
        <w:spacing w:line="360" w:lineRule="auto"/>
        <w:ind w:right="24"/>
        <w:rPr>
          <w:rFonts w:ascii="仿宋" w:hAnsi="仿宋" w:eastAsia="仿宋"/>
          <w:spacing w:val="6"/>
          <w:kern w:val="0"/>
          <w:sz w:val="28"/>
          <w:szCs w:val="28"/>
          <w:highlight w:val="none"/>
        </w:rPr>
      </w:pPr>
      <w:r>
        <w:rPr>
          <w:rFonts w:ascii="仿宋" w:hAnsi="仿宋" w:eastAsia="仿宋"/>
          <w:szCs w:val="21"/>
          <w:highlight w:val="none"/>
        </w:rPr>
        <w:br w:type="page"/>
      </w:r>
    </w:p>
    <w:p>
      <w:pPr>
        <w:tabs>
          <w:tab w:val="left" w:pos="3600"/>
        </w:tabs>
        <w:adjustRightInd w:val="0"/>
        <w:snapToGrid w:val="0"/>
        <w:jc w:val="center"/>
        <w:rPr>
          <w:rFonts w:ascii="仿宋" w:hAnsi="仿宋" w:eastAsia="仿宋"/>
          <w:spacing w:val="6"/>
          <w:kern w:val="0"/>
          <w:sz w:val="28"/>
          <w:szCs w:val="28"/>
          <w:highlight w:val="none"/>
        </w:rPr>
      </w:pPr>
      <w:bookmarkStart w:id="580" w:name="OLE_LINK14"/>
      <w:bookmarkStart w:id="581" w:name="OLE_LINK13"/>
    </w:p>
    <w:p>
      <w:pPr>
        <w:tabs>
          <w:tab w:val="left" w:pos="3600"/>
        </w:tabs>
        <w:adjustRightInd w:val="0"/>
        <w:snapToGrid w:val="0"/>
        <w:jc w:val="center"/>
        <w:rPr>
          <w:rFonts w:ascii="仿宋" w:hAnsi="仿宋" w:eastAsia="仿宋" w:cs="宋体"/>
          <w:b/>
          <w:bCs/>
          <w:spacing w:val="6"/>
          <w:kern w:val="0"/>
          <w:sz w:val="24"/>
          <w:szCs w:val="24"/>
          <w:highlight w:val="none"/>
        </w:rPr>
      </w:pPr>
      <w:r>
        <w:rPr>
          <w:rFonts w:hint="eastAsia" w:ascii="仿宋" w:hAnsi="仿宋" w:eastAsia="仿宋" w:cs="宋体"/>
          <w:b/>
          <w:bCs/>
          <w:spacing w:val="6"/>
          <w:kern w:val="0"/>
          <w:sz w:val="24"/>
          <w:szCs w:val="24"/>
          <w:highlight w:val="none"/>
        </w:rPr>
        <w:t>残疾人福利性单位声明函</w:t>
      </w:r>
      <w:bookmarkEnd w:id="580"/>
      <w:bookmarkEnd w:id="581"/>
      <w:r>
        <w:rPr>
          <w:rFonts w:hint="eastAsia" w:ascii="仿宋" w:hAnsi="仿宋" w:eastAsia="仿宋" w:cs="宋体"/>
          <w:b/>
          <w:bCs/>
          <w:spacing w:val="6"/>
          <w:kern w:val="0"/>
          <w:sz w:val="24"/>
          <w:szCs w:val="24"/>
          <w:highlight w:val="none"/>
        </w:rPr>
        <w:t>（残疾人福利性单位提供）</w:t>
      </w:r>
    </w:p>
    <w:p>
      <w:pPr>
        <w:spacing w:line="360" w:lineRule="auto"/>
        <w:rPr>
          <w:rFonts w:ascii="仿宋" w:hAnsi="仿宋" w:eastAsia="仿宋"/>
          <w:b/>
          <w:bCs/>
          <w:spacing w:val="6"/>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r>
        <w:rPr>
          <w:rFonts w:hint="eastAsia" w:ascii="仿宋" w:hAnsi="仿宋" w:eastAsia="仿宋" w:cs="宋体"/>
          <w:spacing w:val="6"/>
          <w:kern w:val="0"/>
          <w:sz w:val="24"/>
          <w:szCs w:val="24"/>
          <w:highlight w:val="none"/>
        </w:rPr>
        <w:t>本单位郑重声明，根据《财政部民政部中国残疾人联合会关于促进残疾人就业政府采购政策的通知》（财库〔</w:t>
      </w:r>
      <w:r>
        <w:rPr>
          <w:rFonts w:ascii="仿宋" w:hAnsi="仿宋" w:eastAsia="仿宋" w:cs="宋体"/>
          <w:spacing w:val="6"/>
          <w:kern w:val="0"/>
          <w:sz w:val="24"/>
          <w:szCs w:val="24"/>
          <w:highlight w:val="none"/>
        </w:rPr>
        <w:t>2017</w:t>
      </w:r>
      <w:r>
        <w:rPr>
          <w:rFonts w:hint="eastAsia" w:ascii="仿宋" w:hAnsi="仿宋" w:eastAsia="仿宋" w:cs="宋体"/>
          <w:spacing w:val="6"/>
          <w:kern w:val="0"/>
          <w:sz w:val="24"/>
          <w:szCs w:val="24"/>
          <w:highlight w:val="none"/>
        </w:rPr>
        <w:t>〕</w:t>
      </w:r>
      <w:r>
        <w:rPr>
          <w:rFonts w:ascii="仿宋" w:hAnsi="仿宋" w:eastAsia="仿宋" w:cs="宋体"/>
          <w:spacing w:val="6"/>
          <w:kern w:val="0"/>
          <w:sz w:val="24"/>
          <w:szCs w:val="24"/>
          <w:highlight w:val="none"/>
        </w:rPr>
        <w:t>141</w:t>
      </w:r>
      <w:r>
        <w:rPr>
          <w:rFonts w:hint="eastAsia" w:ascii="仿宋" w:hAnsi="仿宋" w:eastAsia="仿宋" w:cs="宋体"/>
          <w:spacing w:val="6"/>
          <w:kern w:val="0"/>
          <w:sz w:val="24"/>
          <w:szCs w:val="24"/>
          <w:highlight w:val="none"/>
        </w:rPr>
        <w:t>号）的规定，本单位为符合条件的残疾人福利性单位，且本单位参加</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单位的</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项目采购活动提供本单位制造的货物（由本单位承担工程</w:t>
      </w:r>
      <w:r>
        <w:rPr>
          <w:rFonts w:ascii="仿宋" w:hAnsi="仿宋" w:eastAsia="仿宋" w:cs="宋体"/>
          <w:spacing w:val="6"/>
          <w:kern w:val="0"/>
          <w:sz w:val="24"/>
          <w:szCs w:val="24"/>
          <w:highlight w:val="none"/>
        </w:rPr>
        <w:t>/</w:t>
      </w:r>
      <w:r>
        <w:rPr>
          <w:rFonts w:hint="eastAsia" w:ascii="仿宋" w:hAnsi="仿宋" w:eastAsia="仿宋" w:cs="宋体"/>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r>
        <w:rPr>
          <w:rFonts w:hint="eastAsia" w:ascii="仿宋" w:hAnsi="仿宋" w:eastAsia="仿宋" w:cs="宋体"/>
          <w:spacing w:val="6"/>
          <w:kern w:val="0"/>
          <w:sz w:val="24"/>
          <w:szCs w:val="24"/>
          <w:highlight w:val="none"/>
        </w:rPr>
        <w:t>本单位对上述声明的真实性负责。如有虚假，将依法承担相应责任。</w:t>
      </w: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r>
        <w:rPr>
          <w:rFonts w:hint="eastAsia" w:ascii="仿宋" w:hAnsi="仿宋" w:eastAsia="仿宋" w:cs="宋体"/>
          <w:spacing w:val="6"/>
          <w:kern w:val="0"/>
          <w:sz w:val="24"/>
          <w:szCs w:val="24"/>
          <w:highlight w:val="none"/>
        </w:rPr>
        <w:t>单位名称（盖章）：</w:t>
      </w:r>
    </w:p>
    <w:p>
      <w:pPr>
        <w:widowControl/>
        <w:adjustRightInd w:val="0"/>
        <w:snapToGrid w:val="0"/>
        <w:spacing w:line="360" w:lineRule="auto"/>
        <w:ind w:firstLine="504" w:firstLineChars="200"/>
        <w:jc w:val="left"/>
        <w:rPr>
          <w:rFonts w:ascii="仿宋" w:hAnsi="仿宋" w:eastAsia="仿宋"/>
          <w:spacing w:val="6"/>
          <w:kern w:val="0"/>
          <w:sz w:val="24"/>
          <w:szCs w:val="24"/>
          <w:highlight w:val="none"/>
        </w:rPr>
      </w:pPr>
      <w:r>
        <w:rPr>
          <w:rFonts w:hint="eastAsia" w:ascii="仿宋" w:hAnsi="仿宋" w:eastAsia="仿宋" w:cs="宋体"/>
          <w:spacing w:val="6"/>
          <w:kern w:val="0"/>
          <w:sz w:val="24"/>
          <w:szCs w:val="24"/>
          <w:highlight w:val="none"/>
        </w:rPr>
        <w:t>日期：</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说明：按照《关于促进残疾人就业政府采购政策的通知》（财库〔2017〕141号）的规定，残疾人福利性单位仅需提供声明函，不需提供其他证明材料。非残疾人福利性单位，本表可不提供。</w:t>
      </w:r>
    </w:p>
    <w:p>
      <w:pPr>
        <w:spacing w:line="440" w:lineRule="exact"/>
        <w:ind w:firstLine="420"/>
        <w:jc w:val="left"/>
        <w:rPr>
          <w:rFonts w:ascii="仿宋" w:hAnsi="仿宋" w:eastAsia="仿宋"/>
          <w:b/>
          <w:highlight w:val="none"/>
        </w:rPr>
      </w:pPr>
      <w:r>
        <w:rPr>
          <w:rFonts w:ascii="仿宋" w:hAnsi="仿宋" w:eastAsia="仿宋" w:cs="宋体"/>
          <w:b/>
          <w:spacing w:val="6"/>
          <w:kern w:val="0"/>
          <w:sz w:val="24"/>
          <w:highlight w:val="none"/>
        </w:rPr>
        <w:br w:type="page"/>
      </w:r>
    </w:p>
    <w:p>
      <w:pPr>
        <w:tabs>
          <w:tab w:val="left" w:pos="3600"/>
        </w:tabs>
        <w:adjustRightInd w:val="0"/>
        <w:snapToGrid w:val="0"/>
        <w:jc w:val="center"/>
        <w:rPr>
          <w:rFonts w:ascii="仿宋" w:hAnsi="仿宋" w:eastAsia="仿宋" w:cs="宋体"/>
          <w:b/>
          <w:bCs/>
          <w:spacing w:val="6"/>
          <w:kern w:val="0"/>
          <w:sz w:val="24"/>
          <w:szCs w:val="24"/>
          <w:highlight w:val="none"/>
        </w:rPr>
      </w:pPr>
      <w:bookmarkStart w:id="582" w:name="_Toc103865090"/>
      <w:bookmarkStart w:id="583" w:name="_Toc97051821"/>
      <w:bookmarkStart w:id="584" w:name="_Toc88693315"/>
      <w:bookmarkStart w:id="585" w:name="_Toc81990493"/>
      <w:bookmarkStart w:id="586" w:name="_Toc98436667"/>
      <w:bookmarkStart w:id="587" w:name="_Toc103865262"/>
      <w:bookmarkStart w:id="588" w:name="_Toc96426881"/>
      <w:bookmarkStart w:id="589" w:name="_Toc82097413"/>
      <w:bookmarkStart w:id="590" w:name="_Toc71282104"/>
      <w:r>
        <w:rPr>
          <w:rFonts w:hint="eastAsia" w:ascii="仿宋" w:hAnsi="仿宋" w:eastAsia="仿宋" w:cs="宋体"/>
          <w:b/>
          <w:bCs/>
          <w:spacing w:val="6"/>
          <w:kern w:val="0"/>
          <w:sz w:val="24"/>
          <w:szCs w:val="24"/>
          <w:highlight w:val="none"/>
        </w:rPr>
        <w:t>监狱企业</w:t>
      </w:r>
      <w:r>
        <w:rPr>
          <w:rFonts w:ascii="仿宋" w:hAnsi="仿宋" w:eastAsia="仿宋" w:cs="宋体"/>
          <w:b/>
          <w:bCs/>
          <w:spacing w:val="6"/>
          <w:kern w:val="0"/>
          <w:sz w:val="24"/>
          <w:szCs w:val="24"/>
          <w:highlight w:val="none"/>
        </w:rPr>
        <w:t>声明函</w:t>
      </w:r>
      <w:bookmarkEnd w:id="582"/>
      <w:bookmarkEnd w:id="583"/>
      <w:bookmarkEnd w:id="584"/>
      <w:bookmarkEnd w:id="585"/>
      <w:bookmarkEnd w:id="586"/>
      <w:bookmarkEnd w:id="587"/>
      <w:bookmarkEnd w:id="588"/>
      <w:bookmarkEnd w:id="589"/>
      <w:bookmarkEnd w:id="590"/>
    </w:p>
    <w:p>
      <w:pPr>
        <w:tabs>
          <w:tab w:val="left" w:pos="3600"/>
        </w:tabs>
        <w:adjustRightInd w:val="0"/>
        <w:snapToGrid w:val="0"/>
        <w:jc w:val="center"/>
        <w:rPr>
          <w:rFonts w:ascii="仿宋" w:hAnsi="仿宋" w:eastAsia="仿宋"/>
          <w:b/>
          <w:szCs w:val="21"/>
          <w:highlight w:val="none"/>
        </w:rPr>
      </w:pPr>
    </w:p>
    <w:p>
      <w:pPr>
        <w:widowControl/>
        <w:spacing w:before="120" w:beforeLines="50" w:after="120" w:afterLines="50" w:line="360" w:lineRule="auto"/>
        <w:ind w:firstLine="480" w:firstLineChars="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）郑重声明下</w:t>
      </w:r>
      <w:r>
        <w:rPr>
          <w:rFonts w:hint="eastAsia" w:ascii="仿宋" w:hAnsi="仿宋" w:eastAsia="仿宋" w:cs="宋体"/>
          <w:kern w:val="0"/>
          <w:sz w:val="24"/>
          <w:szCs w:val="24"/>
          <w:highlight w:val="none"/>
        </w:rPr>
        <w:t>列事项（按照</w:t>
      </w:r>
      <w:r>
        <w:rPr>
          <w:rFonts w:ascii="仿宋" w:hAnsi="仿宋" w:eastAsia="仿宋" w:cs="宋体"/>
          <w:kern w:val="0"/>
          <w:sz w:val="24"/>
          <w:szCs w:val="24"/>
          <w:highlight w:val="none"/>
        </w:rPr>
        <w:t>实际情况</w:t>
      </w:r>
      <w:r>
        <w:rPr>
          <w:rFonts w:hint="eastAsia" w:ascii="仿宋" w:hAnsi="仿宋" w:eastAsia="仿宋" w:cs="宋体"/>
          <w:kern w:val="0"/>
          <w:sz w:val="24"/>
          <w:szCs w:val="24"/>
          <w:highlight w:val="none"/>
        </w:rPr>
        <w:t>填空）：</w:t>
      </w:r>
    </w:p>
    <w:p>
      <w:pPr>
        <w:widowControl/>
        <w:spacing w:before="120" w:beforeLines="50" w:after="120" w:afterLines="50" w:line="360" w:lineRule="auto"/>
        <w:ind w:firstLine="480" w:firstLineChars="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企业（单位）为直接供应商，</w:t>
      </w:r>
      <w:r>
        <w:rPr>
          <w:rFonts w:ascii="仿宋" w:hAnsi="仿宋" w:eastAsia="仿宋" w:cs="宋体"/>
          <w:kern w:val="0"/>
          <w:sz w:val="24"/>
          <w:szCs w:val="24"/>
          <w:highlight w:val="none"/>
        </w:rPr>
        <w:t>提供本企业</w:t>
      </w:r>
      <w:r>
        <w:rPr>
          <w:rFonts w:hint="eastAsia" w:ascii="仿宋" w:hAnsi="仿宋" w:eastAsia="仿宋" w:cs="宋体"/>
          <w:kern w:val="0"/>
          <w:sz w:val="24"/>
          <w:szCs w:val="24"/>
          <w:highlight w:val="none"/>
        </w:rPr>
        <w:t>（单位）服务。</w:t>
      </w:r>
    </w:p>
    <w:p>
      <w:pPr>
        <w:widowControl/>
        <w:spacing w:before="120" w:beforeLines="50" w:after="120" w:afterLines="50" w:line="360" w:lineRule="auto"/>
        <w:ind w:firstLine="360" w:firstLineChars="15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w:t>
      </w:r>
      <w:r>
        <w:rPr>
          <w:rFonts w:ascii="仿宋" w:hAnsi="仿宋" w:eastAsia="仿宋" w:cs="宋体"/>
          <w:kern w:val="0"/>
          <w:sz w:val="24"/>
          <w:szCs w:val="24"/>
          <w:highlight w:val="none"/>
        </w:rPr>
        <w:t>（请填写：</w:t>
      </w:r>
      <w:r>
        <w:rPr>
          <w:rFonts w:hint="eastAsia" w:ascii="仿宋" w:hAnsi="仿宋" w:eastAsia="仿宋" w:cs="宋体"/>
          <w:kern w:val="0"/>
          <w:sz w:val="24"/>
          <w:szCs w:val="24"/>
          <w:highlight w:val="none"/>
        </w:rPr>
        <w:t>是、不是</w:t>
      </w:r>
      <w:r>
        <w:rPr>
          <w:rFonts w:ascii="仿宋" w:hAnsi="仿宋" w:eastAsia="仿宋" w:cs="宋体"/>
          <w:kern w:val="0"/>
          <w:sz w:val="24"/>
          <w:szCs w:val="24"/>
          <w:highlight w:val="none"/>
        </w:rPr>
        <w:t>）监狱企业。</w:t>
      </w:r>
      <w:r>
        <w:rPr>
          <w:rFonts w:hint="eastAsia" w:ascii="仿宋" w:hAnsi="仿宋" w:eastAsia="仿宋" w:cs="宋体"/>
          <w:kern w:val="0"/>
          <w:sz w:val="24"/>
          <w:szCs w:val="24"/>
          <w:highlight w:val="none"/>
        </w:rPr>
        <w:t>后附省级以上监狱管理局、戒毒管理局（含新疆生产建设兵团）出具的属于监狱企业的证明文件。</w:t>
      </w:r>
    </w:p>
    <w:p>
      <w:pPr>
        <w:widowControl/>
        <w:spacing w:before="120" w:beforeLines="50" w:after="120" w:afterLines="50" w:line="360" w:lineRule="auto"/>
        <w:ind w:firstLine="20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w:t>
      </w:r>
      <w:r>
        <w:rPr>
          <w:rFonts w:ascii="仿宋" w:hAnsi="仿宋" w:eastAsia="仿宋" w:cs="宋体"/>
          <w:kern w:val="0"/>
          <w:sz w:val="24"/>
          <w:szCs w:val="24"/>
          <w:highlight w:val="none"/>
        </w:rPr>
        <w:t>2</w:t>
      </w:r>
      <w:r>
        <w:rPr>
          <w:rFonts w:hint="eastAsia" w:ascii="仿宋" w:hAnsi="仿宋" w:eastAsia="仿宋" w:cs="宋体"/>
          <w:kern w:val="0"/>
          <w:sz w:val="24"/>
          <w:szCs w:val="24"/>
          <w:highlight w:val="none"/>
        </w:rPr>
        <w:t>）</w:t>
      </w: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w:t>
      </w:r>
      <w:r>
        <w:rPr>
          <w:rFonts w:ascii="仿宋" w:hAnsi="仿宋" w:eastAsia="仿宋" w:cs="宋体"/>
          <w:kern w:val="0"/>
          <w:sz w:val="24"/>
          <w:szCs w:val="24"/>
          <w:highlight w:val="none"/>
        </w:rPr>
        <w:t>（请填写：</w:t>
      </w:r>
      <w:r>
        <w:rPr>
          <w:rFonts w:hint="eastAsia" w:ascii="仿宋" w:hAnsi="仿宋" w:eastAsia="仿宋" w:cs="宋体"/>
          <w:kern w:val="0"/>
          <w:sz w:val="24"/>
          <w:szCs w:val="24"/>
          <w:highlight w:val="none"/>
        </w:rPr>
        <w:t>是、不是</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为联合体一方，</w:t>
      </w:r>
      <w:r>
        <w:rPr>
          <w:rFonts w:ascii="仿宋" w:hAnsi="仿宋" w:eastAsia="仿宋" w:cs="宋体"/>
          <w:kern w:val="0"/>
          <w:sz w:val="24"/>
          <w:szCs w:val="24"/>
          <w:highlight w:val="none"/>
        </w:rPr>
        <w:t>提供本企业</w:t>
      </w:r>
      <w:r>
        <w:rPr>
          <w:rFonts w:hint="eastAsia" w:ascii="仿宋" w:hAnsi="仿宋" w:eastAsia="仿宋" w:cs="宋体"/>
          <w:kern w:val="0"/>
          <w:sz w:val="24"/>
          <w:szCs w:val="24"/>
          <w:highlight w:val="none"/>
        </w:rPr>
        <w:t>（单位）的</w:t>
      </w:r>
      <w:r>
        <w:rPr>
          <w:rFonts w:ascii="仿宋" w:hAnsi="仿宋" w:eastAsia="仿宋" w:cs="宋体"/>
          <w:kern w:val="0"/>
          <w:sz w:val="24"/>
          <w:szCs w:val="24"/>
          <w:highlight w:val="none"/>
        </w:rPr>
        <w:t>服务</w:t>
      </w:r>
      <w:r>
        <w:rPr>
          <w:rFonts w:hint="eastAsia" w:ascii="仿宋" w:hAnsi="仿宋" w:eastAsia="仿宋" w:cs="宋体"/>
          <w:kern w:val="0"/>
          <w:sz w:val="24"/>
          <w:szCs w:val="24"/>
          <w:highlight w:val="none"/>
        </w:rPr>
        <w:t>。本企业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提供</w:t>
      </w:r>
      <w:r>
        <w:rPr>
          <w:rFonts w:ascii="仿宋" w:hAnsi="仿宋" w:eastAsia="仿宋" w:cs="宋体"/>
          <w:kern w:val="0"/>
          <w:sz w:val="24"/>
          <w:szCs w:val="24"/>
          <w:highlight w:val="none"/>
        </w:rPr>
        <w:t>协议合同金额占到</w:t>
      </w:r>
      <w:r>
        <w:rPr>
          <w:rFonts w:hint="eastAsia" w:ascii="仿宋" w:hAnsi="仿宋" w:eastAsia="仿宋" w:cs="宋体"/>
          <w:kern w:val="0"/>
          <w:sz w:val="24"/>
          <w:szCs w:val="24"/>
          <w:highlight w:val="none"/>
        </w:rPr>
        <w:t>共同投标</w:t>
      </w:r>
      <w:r>
        <w:rPr>
          <w:rFonts w:ascii="仿宋" w:hAnsi="仿宋" w:eastAsia="仿宋" w:cs="宋体"/>
          <w:kern w:val="0"/>
          <w:sz w:val="24"/>
          <w:szCs w:val="24"/>
          <w:highlight w:val="none"/>
        </w:rPr>
        <w:t>协议合同总金额</w:t>
      </w:r>
      <w:r>
        <w:rPr>
          <w:rFonts w:hint="eastAsia" w:ascii="仿宋" w:hAnsi="仿宋" w:eastAsia="仿宋" w:cs="宋体"/>
          <w:kern w:val="0"/>
          <w:sz w:val="24"/>
          <w:szCs w:val="24"/>
          <w:highlight w:val="none"/>
        </w:rPr>
        <w:t>的比例为。</w:t>
      </w:r>
    </w:p>
    <w:p>
      <w:pPr>
        <w:widowControl/>
        <w:spacing w:before="120" w:beforeLines="50" w:after="120" w:afterLines="50" w:line="360" w:lineRule="auto"/>
        <w:ind w:firstLine="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）对上述声明的真实性负责。如有虚假，将依法承担相应责任。</w:t>
      </w:r>
    </w:p>
    <w:p>
      <w:pPr>
        <w:widowControl/>
        <w:spacing w:before="100" w:beforeAutospacing="1" w:after="100" w:afterAutospacing="1" w:line="360" w:lineRule="auto"/>
        <w:ind w:firstLine="408"/>
        <w:jc w:val="left"/>
        <w:rPr>
          <w:rFonts w:ascii="仿宋" w:hAnsi="仿宋" w:eastAsia="仿宋" w:cs="宋体"/>
          <w:kern w:val="0"/>
          <w:sz w:val="24"/>
          <w:szCs w:val="24"/>
          <w:highlight w:val="none"/>
        </w:rPr>
      </w:pPr>
    </w:p>
    <w:p>
      <w:pPr>
        <w:widowControl/>
        <w:spacing w:before="100" w:beforeAutospacing="1" w:after="100" w:afterAutospacing="1" w:line="360" w:lineRule="auto"/>
        <w:ind w:firstLine="3960" w:firstLineChars="165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供应商</w:t>
      </w:r>
      <w:r>
        <w:rPr>
          <w:rFonts w:ascii="仿宋" w:hAnsi="仿宋" w:eastAsia="仿宋" w:cs="宋体"/>
          <w:kern w:val="0"/>
          <w:sz w:val="24"/>
          <w:szCs w:val="24"/>
          <w:highlight w:val="none"/>
        </w:rPr>
        <w:t>名称（盖公章）：</w:t>
      </w:r>
    </w:p>
    <w:p>
      <w:pPr>
        <w:widowControl/>
        <w:spacing w:before="100" w:beforeAutospacing="1" w:after="100" w:afterAutospacing="1" w:line="360" w:lineRule="auto"/>
        <w:ind w:right="210" w:firstLine="3960" w:firstLineChars="1650"/>
        <w:jc w:val="left"/>
        <w:rPr>
          <w:rFonts w:ascii="仿宋" w:hAnsi="仿宋" w:eastAsia="仿宋" w:cs="宋体"/>
          <w:kern w:val="0"/>
          <w:sz w:val="24"/>
          <w:szCs w:val="24"/>
          <w:highlight w:val="none"/>
        </w:rPr>
      </w:pPr>
      <w:r>
        <w:rPr>
          <w:rFonts w:ascii="仿宋" w:hAnsi="仿宋" w:eastAsia="仿宋" w:cs="宋体"/>
          <w:kern w:val="0"/>
          <w:sz w:val="24"/>
          <w:szCs w:val="24"/>
          <w:highlight w:val="none"/>
        </w:rPr>
        <w:t>日期：</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说明：非监狱企业，本表可不提供。</w:t>
      </w:r>
    </w:p>
    <w:p>
      <w:pPr>
        <w:widowControl/>
        <w:jc w:val="left"/>
        <w:rPr>
          <w:rFonts w:ascii="仿宋" w:hAnsi="仿宋" w:eastAsia="仿宋"/>
          <w:b/>
          <w:kern w:val="0"/>
          <w:sz w:val="24"/>
          <w:szCs w:val="24"/>
          <w:highlight w:val="none"/>
        </w:rPr>
      </w:pPr>
      <w:r>
        <w:rPr>
          <w:rFonts w:ascii="仿宋" w:hAnsi="仿宋" w:eastAsia="仿宋"/>
          <w:sz w:val="24"/>
          <w:highlight w:val="none"/>
        </w:rPr>
        <w:br w:type="page"/>
      </w:r>
    </w:p>
    <w:p>
      <w:pPr>
        <w:pStyle w:val="107"/>
        <w:spacing w:line="360" w:lineRule="auto"/>
        <w:jc w:val="center"/>
        <w:outlineLvl w:val="2"/>
        <w:rPr>
          <w:rFonts w:ascii="仿宋" w:hAnsi="仿宋" w:eastAsia="仿宋"/>
          <w:sz w:val="24"/>
          <w:highlight w:val="none"/>
        </w:rPr>
      </w:pPr>
      <w:bookmarkStart w:id="591" w:name="_Toc98436668"/>
      <w:bookmarkStart w:id="592" w:name="_Toc106384024"/>
      <w:bookmarkStart w:id="593" w:name="_Toc97051822"/>
      <w:bookmarkStart w:id="594" w:name="_Toc96426882"/>
      <w:r>
        <w:rPr>
          <w:rFonts w:ascii="仿宋" w:hAnsi="仿宋" w:eastAsia="仿宋"/>
          <w:sz w:val="24"/>
          <w:highlight w:val="none"/>
        </w:rPr>
        <w:t>（</w:t>
      </w:r>
      <w:r>
        <w:rPr>
          <w:rFonts w:hint="eastAsia" w:ascii="仿宋" w:hAnsi="仿宋" w:eastAsia="仿宋"/>
          <w:sz w:val="24"/>
          <w:highlight w:val="none"/>
        </w:rPr>
        <w:t>八</w:t>
      </w:r>
      <w:r>
        <w:rPr>
          <w:rFonts w:ascii="仿宋" w:hAnsi="仿宋" w:eastAsia="仿宋"/>
          <w:sz w:val="24"/>
          <w:highlight w:val="none"/>
        </w:rPr>
        <w:t>）供应商认为需要提交的其他材料</w:t>
      </w:r>
      <w:bookmarkEnd w:id="591"/>
      <w:bookmarkEnd w:id="592"/>
      <w:bookmarkEnd w:id="593"/>
      <w:bookmarkEnd w:id="594"/>
    </w:p>
    <w:p>
      <w:pPr>
        <w:pStyle w:val="109"/>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供应商认为需要提交的其他材料格式自拟</w:t>
      </w:r>
    </w:p>
    <w:p>
      <w:pPr>
        <w:pStyle w:val="132"/>
        <w:spacing w:line="360" w:lineRule="auto"/>
        <w:jc w:val="center"/>
        <w:outlineLvl w:val="1"/>
        <w:rPr>
          <w:rFonts w:ascii="仿宋" w:hAnsi="仿宋" w:eastAsia="仿宋"/>
          <w:sz w:val="24"/>
          <w:highlight w:val="none"/>
        </w:rPr>
      </w:pPr>
      <w:r>
        <w:rPr>
          <w:rFonts w:ascii="仿宋" w:hAnsi="仿宋" w:eastAsia="仿宋"/>
          <w:sz w:val="24"/>
          <w:highlight w:val="none"/>
        </w:rPr>
        <w:br w:type="page"/>
      </w:r>
      <w:bookmarkStart w:id="595" w:name="_Toc106384025"/>
      <w:r>
        <w:rPr>
          <w:rFonts w:ascii="仿宋" w:hAnsi="仿宋" w:eastAsia="仿宋"/>
          <w:sz w:val="24"/>
          <w:highlight w:val="none"/>
        </w:rPr>
        <w:t>三、技术文件组成</w:t>
      </w:r>
      <w:bookmarkEnd w:id="595"/>
    </w:p>
    <w:p>
      <w:pPr>
        <w:pStyle w:val="139"/>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96" w:name="_Toc98436670"/>
      <w:bookmarkStart w:id="597" w:name="_Toc97051824"/>
      <w:bookmarkStart w:id="598" w:name="_Toc76680646"/>
      <w:bookmarkStart w:id="599" w:name="_Toc76479641"/>
      <w:bookmarkStart w:id="600" w:name="_Toc96426884"/>
      <w:bookmarkStart w:id="601" w:name="_Toc76665167"/>
      <w:bookmarkStart w:id="602" w:name="_Toc106384026"/>
      <w:r>
        <w:rPr>
          <w:rFonts w:ascii="仿宋" w:hAnsi="仿宋" w:eastAsia="仿宋"/>
          <w:sz w:val="24"/>
          <w:highlight w:val="none"/>
        </w:rPr>
        <w:t>（一）技术响应、偏离说明表</w:t>
      </w:r>
      <w:bookmarkEnd w:id="596"/>
      <w:bookmarkEnd w:id="597"/>
      <w:bookmarkEnd w:id="598"/>
      <w:bookmarkEnd w:id="599"/>
      <w:bookmarkEnd w:id="600"/>
      <w:bookmarkEnd w:id="601"/>
      <w:bookmarkEnd w:id="602"/>
    </w:p>
    <w:p>
      <w:pPr>
        <w:pStyle w:val="14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140"/>
        <w:spacing w:line="360" w:lineRule="auto"/>
        <w:rPr>
          <w:rFonts w:ascii="仿宋" w:hAnsi="仿宋" w:eastAsia="仿宋"/>
          <w:sz w:val="24"/>
          <w:szCs w:val="24"/>
          <w:highlight w:val="none"/>
          <w:u w:val="single"/>
        </w:rPr>
      </w:pPr>
      <w:r>
        <w:rPr>
          <w:rFonts w:hint="eastAsia" w:ascii="仿宋" w:hAnsi="仿宋" w:eastAsia="仿宋"/>
          <w:sz w:val="24"/>
          <w:szCs w:val="24"/>
          <w:highlight w:val="none"/>
        </w:rPr>
        <w:t>采购项目名称：</w:t>
      </w:r>
    </w:p>
    <w:tbl>
      <w:tblPr>
        <w:tblStyle w:val="38"/>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38"/>
        <w:gridCol w:w="2224"/>
        <w:gridCol w:w="132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磋商文件中条款内容</w:t>
            </w: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响应文件条款部分</w:t>
            </w: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偏离说明</w:t>
            </w:r>
          </w:p>
        </w:tc>
        <w:tc>
          <w:tcPr>
            <w:tcW w:w="1418" w:type="dxa"/>
            <w:shd w:val="clear" w:color="auto" w:fill="auto"/>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273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03"/>
              <w:tabs>
                <w:tab w:val="left" w:pos="1337"/>
              </w:tabs>
              <w:spacing w:line="400" w:lineRule="exact"/>
              <w:jc w:val="center"/>
              <w:rPr>
                <w:rFonts w:ascii="仿宋" w:hAnsi="仿宋" w:eastAsia="仿宋"/>
                <w:sz w:val="24"/>
                <w:szCs w:val="24"/>
                <w:highlight w:val="none"/>
              </w:rPr>
            </w:pPr>
          </w:p>
        </w:tc>
      </w:tr>
    </w:tbl>
    <w:p>
      <w:pPr>
        <w:pStyle w:val="140"/>
        <w:adjustRightInd w:val="0"/>
        <w:snapToGrid w:val="0"/>
        <w:spacing w:line="360" w:lineRule="auto"/>
        <w:ind w:left="2" w:leftChars="1" w:firstLine="120" w:firstLineChars="50"/>
        <w:rPr>
          <w:rFonts w:ascii="仿宋" w:hAnsi="仿宋" w:eastAsia="仿宋"/>
          <w:sz w:val="24"/>
          <w:szCs w:val="24"/>
          <w:highlight w:val="none"/>
        </w:rPr>
      </w:pPr>
      <w:r>
        <w:rPr>
          <w:rFonts w:hint="eastAsia" w:ascii="仿宋" w:hAnsi="仿宋" w:eastAsia="仿宋"/>
          <w:sz w:val="24"/>
          <w:szCs w:val="24"/>
          <w:highlight w:val="none"/>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03"/>
        <w:spacing w:line="360" w:lineRule="auto"/>
        <w:ind w:firstLine="480" w:firstLineChars="200"/>
        <w:rPr>
          <w:rFonts w:ascii="仿宋" w:hAnsi="仿宋" w:eastAsia="仿宋"/>
          <w:sz w:val="24"/>
          <w:szCs w:val="24"/>
          <w:highlight w:val="none"/>
        </w:rPr>
      </w:pPr>
    </w:p>
    <w:p>
      <w:pPr>
        <w:pStyle w:val="103"/>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41"/>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603" w:name="_Toc76479642"/>
      <w:bookmarkStart w:id="604" w:name="_Toc97051825"/>
      <w:bookmarkStart w:id="605" w:name="_Toc76680647"/>
      <w:bookmarkStart w:id="606" w:name="_Toc98436671"/>
      <w:bookmarkStart w:id="607" w:name="_Toc76665168"/>
      <w:bookmarkStart w:id="608" w:name="_Toc106384027"/>
      <w:bookmarkStart w:id="609" w:name="_Toc96426885"/>
      <w:r>
        <w:rPr>
          <w:rFonts w:ascii="仿宋" w:hAnsi="仿宋" w:eastAsia="仿宋"/>
          <w:sz w:val="24"/>
          <w:highlight w:val="none"/>
        </w:rPr>
        <w:t>（二）技术</w:t>
      </w:r>
      <w:bookmarkEnd w:id="603"/>
      <w:r>
        <w:rPr>
          <w:rFonts w:hint="eastAsia" w:ascii="仿宋" w:hAnsi="仿宋" w:eastAsia="仿宋"/>
          <w:sz w:val="24"/>
          <w:highlight w:val="none"/>
        </w:rPr>
        <w:t>方案</w:t>
      </w:r>
      <w:bookmarkEnd w:id="604"/>
      <w:bookmarkEnd w:id="605"/>
      <w:bookmarkEnd w:id="606"/>
      <w:bookmarkEnd w:id="607"/>
      <w:bookmarkEnd w:id="608"/>
      <w:bookmarkEnd w:id="609"/>
    </w:p>
    <w:p>
      <w:pPr>
        <w:pStyle w:val="142"/>
        <w:adjustRightInd w:val="0"/>
        <w:snapToGrid w:val="0"/>
        <w:spacing w:line="360" w:lineRule="auto"/>
        <w:rPr>
          <w:rFonts w:ascii="仿宋" w:hAnsi="仿宋" w:eastAsia="仿宋"/>
          <w:sz w:val="24"/>
          <w:szCs w:val="24"/>
          <w:highlight w:val="none"/>
        </w:rPr>
      </w:pPr>
    </w:p>
    <w:p>
      <w:pPr>
        <w:pStyle w:val="117"/>
        <w:spacing w:line="360" w:lineRule="auto"/>
        <w:rPr>
          <w:rFonts w:ascii="仿宋" w:hAnsi="仿宋" w:eastAsia="仿宋"/>
          <w:sz w:val="24"/>
          <w:szCs w:val="24"/>
          <w:highlight w:val="none"/>
        </w:rPr>
      </w:pPr>
      <w:r>
        <w:rPr>
          <w:rFonts w:hint="eastAsia" w:ascii="仿宋" w:hAnsi="仿宋" w:eastAsia="仿宋"/>
          <w:sz w:val="24"/>
          <w:szCs w:val="24"/>
          <w:highlight w:val="none"/>
        </w:rPr>
        <w:t>包括但不限于：</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（1）针对本项目的综合说明（含服务理念、工作目标、整体设想和策划）</w:t>
      </w:r>
    </w:p>
    <w:p>
      <w:pPr>
        <w:pStyle w:val="117"/>
        <w:spacing w:line="360" w:lineRule="auto"/>
        <w:rPr>
          <w:rFonts w:hint="eastAsia" w:ascii="仿宋" w:hAnsi="仿宋" w:eastAsia="仿宋"/>
          <w:sz w:val="24"/>
          <w:szCs w:val="24"/>
          <w:highlight w:val="none"/>
          <w:lang w:val="en-GB" w:eastAsia="zh-CN"/>
        </w:rPr>
      </w:pPr>
      <w:r>
        <w:rPr>
          <w:rFonts w:hint="eastAsia" w:ascii="仿宋" w:hAnsi="仿宋" w:eastAsia="仿宋"/>
          <w:sz w:val="24"/>
          <w:szCs w:val="24"/>
          <w:highlight w:val="none"/>
          <w:lang w:val="en-GB"/>
        </w:rPr>
        <w:t>（2）针对本项目的工作组织、工作管理</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（3）针对本项目</w:t>
      </w:r>
      <w:r>
        <w:rPr>
          <w:rFonts w:hint="eastAsia" w:ascii="仿宋" w:hAnsi="仿宋" w:eastAsia="仿宋"/>
          <w:sz w:val="24"/>
          <w:szCs w:val="24"/>
          <w:highlight w:val="none"/>
          <w:lang w:val="en-GB" w:eastAsia="zh-CN"/>
        </w:rPr>
        <w:t>详细说明工作进度计划及控制方案</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（4）针对本项目的保障措施</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（5）针对本项目的后期服务承诺</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（6）针对本项目的合理化建议</w:t>
      </w:r>
    </w:p>
    <w:p>
      <w:pPr>
        <w:pStyle w:val="117"/>
        <w:spacing w:line="360" w:lineRule="auto"/>
        <w:rPr>
          <w:rFonts w:hint="eastAsia" w:ascii="仿宋" w:hAnsi="仿宋" w:eastAsia="仿宋"/>
          <w:sz w:val="24"/>
          <w:szCs w:val="24"/>
          <w:highlight w:val="none"/>
          <w:lang w:val="en-GB"/>
        </w:rPr>
      </w:pPr>
      <w:r>
        <w:rPr>
          <w:rFonts w:hint="eastAsia" w:ascii="仿宋" w:hAnsi="仿宋" w:eastAsia="仿宋"/>
          <w:sz w:val="24"/>
          <w:szCs w:val="24"/>
          <w:highlight w:val="none"/>
          <w:lang w:val="en-GB"/>
        </w:rPr>
        <w:t>（7）其他（结合评审办法自行编制）</w:t>
      </w:r>
    </w:p>
    <w:p>
      <w:pPr>
        <w:pStyle w:val="142"/>
        <w:adjustRightInd w:val="0"/>
        <w:snapToGrid w:val="0"/>
        <w:spacing w:line="360" w:lineRule="auto"/>
        <w:rPr>
          <w:rFonts w:ascii="仿宋" w:hAnsi="仿宋" w:eastAsia="仿宋"/>
          <w:color w:val="000000" w:themeColor="text1"/>
          <w:sz w:val="24"/>
          <w:szCs w:val="24"/>
          <w:highlight w:val="none"/>
          <w14:textFill>
            <w14:solidFill>
              <w14:schemeClr w14:val="tx1"/>
            </w14:solidFill>
          </w14:textFill>
        </w:rPr>
      </w:pPr>
    </w:p>
    <w:p>
      <w:pPr>
        <w:pStyle w:val="142"/>
        <w:adjustRightInd w:val="0"/>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说明：供应商在编制本部分内容时，须根据本磋商文件要求并自行完善。</w:t>
      </w:r>
    </w:p>
    <w:p>
      <w:pPr>
        <w:pStyle w:val="142"/>
        <w:adjustRightInd w:val="0"/>
        <w:snapToGrid w:val="0"/>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610" w:name="_Toc76479643"/>
      <w:bookmarkStart w:id="611" w:name="_Toc96426886"/>
      <w:bookmarkStart w:id="612" w:name="_Toc76680648"/>
      <w:bookmarkStart w:id="613" w:name="_Toc97051826"/>
      <w:bookmarkStart w:id="614" w:name="_Toc106384028"/>
      <w:bookmarkStart w:id="615" w:name="_Toc76665169"/>
      <w:r>
        <w:rPr>
          <w:rFonts w:ascii="仿宋" w:hAnsi="仿宋" w:eastAsia="仿宋"/>
          <w:b/>
          <w:kern w:val="0"/>
          <w:sz w:val="24"/>
          <w:szCs w:val="24"/>
          <w:highlight w:val="none"/>
        </w:rPr>
        <w:t>（三）</w:t>
      </w:r>
      <w:bookmarkEnd w:id="610"/>
      <w:bookmarkStart w:id="616" w:name="_Toc76479644"/>
      <w:r>
        <w:rPr>
          <w:rFonts w:ascii="仿宋" w:hAnsi="仿宋" w:eastAsia="仿宋"/>
          <w:b/>
          <w:kern w:val="0"/>
          <w:sz w:val="24"/>
          <w:szCs w:val="24"/>
          <w:highlight w:val="none"/>
        </w:rPr>
        <w:t>供应商认为需要</w:t>
      </w:r>
      <w:bookmarkEnd w:id="616"/>
      <w:r>
        <w:rPr>
          <w:rFonts w:hint="eastAsia" w:ascii="仿宋" w:hAnsi="仿宋" w:eastAsia="仿宋"/>
          <w:b/>
          <w:kern w:val="0"/>
          <w:sz w:val="24"/>
          <w:szCs w:val="24"/>
          <w:highlight w:val="none"/>
        </w:rPr>
        <w:t>说明的其他技术方案</w:t>
      </w:r>
      <w:bookmarkEnd w:id="611"/>
      <w:bookmarkEnd w:id="612"/>
      <w:bookmarkEnd w:id="613"/>
      <w:bookmarkEnd w:id="614"/>
      <w:bookmarkEnd w:id="615"/>
    </w:p>
    <w:p>
      <w:pPr>
        <w:pStyle w:val="148"/>
        <w:spacing w:line="360" w:lineRule="auto"/>
        <w:rPr>
          <w:rFonts w:ascii="仿宋" w:hAnsi="仿宋" w:eastAsia="仿宋" w:cs="Corbel"/>
          <w:sz w:val="24"/>
          <w:szCs w:val="24"/>
          <w:highlight w:val="none"/>
        </w:rPr>
      </w:pPr>
    </w:p>
    <w:p>
      <w:pPr>
        <w:pStyle w:val="148"/>
        <w:spacing w:line="360" w:lineRule="auto"/>
        <w:jc w:val="center"/>
        <w:rPr>
          <w:rFonts w:ascii="仿宋" w:hAnsi="仿宋" w:eastAsia="仿宋" w:cs="Corbel"/>
          <w:sz w:val="24"/>
          <w:szCs w:val="24"/>
          <w:highlight w:val="none"/>
        </w:rPr>
      </w:pPr>
      <w:r>
        <w:rPr>
          <w:rFonts w:hint="eastAsia" w:ascii="仿宋" w:hAnsi="仿宋" w:eastAsia="仿宋" w:cs="Corbel"/>
          <w:sz w:val="24"/>
          <w:szCs w:val="24"/>
          <w:highlight w:val="none"/>
        </w:rPr>
        <w:t>供应商认为需要提交的其他说明格式自拟</w:t>
      </w:r>
      <w:bookmarkEnd w:id="173"/>
    </w:p>
    <w:bookmarkEnd w:id="174"/>
    <w:p>
      <w:pPr>
        <w:spacing w:line="360" w:lineRule="auto"/>
        <w:rPr>
          <w:rFonts w:ascii="仿宋" w:hAnsi="仿宋" w:eastAsia="仿宋"/>
          <w:sz w:val="24"/>
          <w:szCs w:val="24"/>
          <w:highlight w:val="none"/>
        </w:rPr>
      </w:pPr>
      <w:bookmarkStart w:id="617" w:name="_GoBack"/>
      <w:bookmarkEnd w:id="617"/>
    </w:p>
    <w:sectPr>
      <w:head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posOffset>2585085</wp:posOffset>
              </wp:positionH>
              <wp:positionV relativeFrom="paragraph">
                <wp:posOffset>92710</wp:posOffset>
              </wp:positionV>
              <wp:extent cx="241300" cy="189865"/>
              <wp:effectExtent l="0" t="0" r="6350" b="1270"/>
              <wp:wrapNone/>
              <wp:docPr id="1" name="4098"/>
              <wp:cNvGraphicFramePr/>
              <a:graphic xmlns:a="http://schemas.openxmlformats.org/drawingml/2006/main">
                <a:graphicData uri="http://schemas.microsoft.com/office/word/2010/wordprocessingShape">
                  <wps:wsp>
                    <wps:cNvSpPr txBox="1"/>
                    <wps:spPr>
                      <a:xfrm>
                        <a:off x="0" y="0"/>
                        <a:ext cx="241540" cy="189781"/>
                      </a:xfrm>
                      <a:prstGeom prst="rect">
                        <a:avLst/>
                      </a:prstGeom>
                      <a:noFill/>
                      <a:ln>
                        <a:noFill/>
                      </a:ln>
                      <a:effectLst/>
                    </wps:spPr>
                    <wps:txbx>
                      <w:txbxContent>
                        <w:p>
                          <w:pPr>
                            <w:pStyle w:val="26"/>
                          </w:pPr>
                          <w:r>
                            <w:fldChar w:fldCharType="begin"/>
                          </w:r>
                          <w:r>
                            <w:instrText xml:space="preserve"> PAGE  \* MERGEFORMAT </w:instrText>
                          </w:r>
                          <w:r>
                            <w:fldChar w:fldCharType="separate"/>
                          </w:r>
                          <w:r>
                            <w:t>42</w:t>
                          </w:r>
                          <w:r>
                            <w:fldChar w:fldCharType="end"/>
                          </w:r>
                        </w:p>
                      </w:txbxContent>
                    </wps:txbx>
                    <wps:bodyPr wrap="square" lIns="0" tIns="0" rIns="0" bIns="0" upright="1">
                      <a:noAutofit/>
                    </wps:bodyPr>
                  </wps:wsp>
                </a:graphicData>
              </a:graphic>
            </wp:anchor>
          </w:drawing>
        </mc:Choice>
        <mc:Fallback>
          <w:pict>
            <v:shape id="4098" o:spid="_x0000_s1026" o:spt="202" type="#_x0000_t202" style="position:absolute;left:0pt;margin-left:203.55pt;margin-top:7.3pt;height:14.95pt;width:19pt;mso-position-horizontal-relative:margin;z-index:251659264;mso-width-relative:page;mso-height-relative:page;" filled="f" stroked="f" coordsize="21600,21600" o:gfxdata="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skxf1wAAAAkBAAAPAAAAAAAAAAEAIAAAACIAAABkcnMvZG93bnJldi54&#10;bWxQSwECFAAUAAAACACHTuJArJl3QsIBAACgAwAADgAAAAAAAAABACAAAAAmAQAAZHJzL2Uyb0Rv&#10;Yy54bWxQSwUGAAAAAAYABgBZAQAAWgUAAAAA&#10;">
              <v:fill on="f" focussize="0,0"/>
              <v:stroke on="f"/>
              <v:imagedata o:title=""/>
              <o:lock v:ext="edit" aspectratio="f"/>
              <v:textbox inset="0mm,0mm,0mm,0mm">
                <w:txbxContent>
                  <w:p>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4DEE5"/>
    <w:multiLevelType w:val="singleLevel"/>
    <w:tmpl w:val="64D4DEE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GUwNDc4YTZkZjcwNmJiY2NlNTU4YTA4N2IzYWUifQ=="/>
  </w:docVars>
  <w:rsids>
    <w:rsidRoot w:val="00A53F79"/>
    <w:rsid w:val="00000211"/>
    <w:rsid w:val="00007884"/>
    <w:rsid w:val="00011EC0"/>
    <w:rsid w:val="0001553C"/>
    <w:rsid w:val="00016432"/>
    <w:rsid w:val="00016D22"/>
    <w:rsid w:val="000235CC"/>
    <w:rsid w:val="0002435D"/>
    <w:rsid w:val="00025A78"/>
    <w:rsid w:val="00025BA3"/>
    <w:rsid w:val="00025CF3"/>
    <w:rsid w:val="00025D46"/>
    <w:rsid w:val="00037ADB"/>
    <w:rsid w:val="00041D90"/>
    <w:rsid w:val="00042BB1"/>
    <w:rsid w:val="0008244D"/>
    <w:rsid w:val="00087C91"/>
    <w:rsid w:val="00097F36"/>
    <w:rsid w:val="000A24EB"/>
    <w:rsid w:val="000A7B70"/>
    <w:rsid w:val="000B3B2A"/>
    <w:rsid w:val="000C53D0"/>
    <w:rsid w:val="000C561B"/>
    <w:rsid w:val="000C65E6"/>
    <w:rsid w:val="000D194A"/>
    <w:rsid w:val="000D6B72"/>
    <w:rsid w:val="000D7755"/>
    <w:rsid w:val="000E341B"/>
    <w:rsid w:val="000E3CBD"/>
    <w:rsid w:val="000F19A0"/>
    <w:rsid w:val="000F300A"/>
    <w:rsid w:val="000F7A31"/>
    <w:rsid w:val="001021FB"/>
    <w:rsid w:val="00103996"/>
    <w:rsid w:val="00110885"/>
    <w:rsid w:val="001126B0"/>
    <w:rsid w:val="00121C08"/>
    <w:rsid w:val="00122F4F"/>
    <w:rsid w:val="00137AF4"/>
    <w:rsid w:val="00140D4B"/>
    <w:rsid w:val="00145D54"/>
    <w:rsid w:val="0015725E"/>
    <w:rsid w:val="00160E32"/>
    <w:rsid w:val="00173CF2"/>
    <w:rsid w:val="001778F5"/>
    <w:rsid w:val="0018141A"/>
    <w:rsid w:val="00183971"/>
    <w:rsid w:val="001866F6"/>
    <w:rsid w:val="00187DDA"/>
    <w:rsid w:val="00187FE0"/>
    <w:rsid w:val="00192CC8"/>
    <w:rsid w:val="00194D1B"/>
    <w:rsid w:val="001B6097"/>
    <w:rsid w:val="001B6FE5"/>
    <w:rsid w:val="001C2656"/>
    <w:rsid w:val="001C4840"/>
    <w:rsid w:val="001D1A7E"/>
    <w:rsid w:val="001D1E15"/>
    <w:rsid w:val="001D1E77"/>
    <w:rsid w:val="001D2DD5"/>
    <w:rsid w:val="001D3E8C"/>
    <w:rsid w:val="001D5FEE"/>
    <w:rsid w:val="001D7B63"/>
    <w:rsid w:val="001E233E"/>
    <w:rsid w:val="001E3C61"/>
    <w:rsid w:val="001E5C0A"/>
    <w:rsid w:val="001E7AF5"/>
    <w:rsid w:val="001F4853"/>
    <w:rsid w:val="001F4A45"/>
    <w:rsid w:val="001F6710"/>
    <w:rsid w:val="001F788C"/>
    <w:rsid w:val="00200767"/>
    <w:rsid w:val="0020530B"/>
    <w:rsid w:val="00205369"/>
    <w:rsid w:val="0021480A"/>
    <w:rsid w:val="00221606"/>
    <w:rsid w:val="0022594D"/>
    <w:rsid w:val="00237492"/>
    <w:rsid w:val="0024019B"/>
    <w:rsid w:val="00244731"/>
    <w:rsid w:val="00245277"/>
    <w:rsid w:val="00254AE9"/>
    <w:rsid w:val="0025566F"/>
    <w:rsid w:val="0026331A"/>
    <w:rsid w:val="002708D2"/>
    <w:rsid w:val="00276690"/>
    <w:rsid w:val="002A20D8"/>
    <w:rsid w:val="002B0430"/>
    <w:rsid w:val="002B1FC0"/>
    <w:rsid w:val="002C537A"/>
    <w:rsid w:val="002C7D9B"/>
    <w:rsid w:val="002D42B7"/>
    <w:rsid w:val="002E30B6"/>
    <w:rsid w:val="002E5787"/>
    <w:rsid w:val="002F4F7C"/>
    <w:rsid w:val="00306F63"/>
    <w:rsid w:val="003072C7"/>
    <w:rsid w:val="003125FA"/>
    <w:rsid w:val="00314D28"/>
    <w:rsid w:val="0032480D"/>
    <w:rsid w:val="00325993"/>
    <w:rsid w:val="00326529"/>
    <w:rsid w:val="00331A13"/>
    <w:rsid w:val="00340E58"/>
    <w:rsid w:val="0035464C"/>
    <w:rsid w:val="003557AA"/>
    <w:rsid w:val="00366591"/>
    <w:rsid w:val="00367E37"/>
    <w:rsid w:val="00370604"/>
    <w:rsid w:val="00370A4C"/>
    <w:rsid w:val="003748EE"/>
    <w:rsid w:val="0039383F"/>
    <w:rsid w:val="003B1051"/>
    <w:rsid w:val="003C33D1"/>
    <w:rsid w:val="003C4087"/>
    <w:rsid w:val="003D2534"/>
    <w:rsid w:val="003D5254"/>
    <w:rsid w:val="003D7753"/>
    <w:rsid w:val="003E085D"/>
    <w:rsid w:val="003E4DD1"/>
    <w:rsid w:val="003E57E0"/>
    <w:rsid w:val="003E6DF8"/>
    <w:rsid w:val="003F2423"/>
    <w:rsid w:val="003F4931"/>
    <w:rsid w:val="00403D6E"/>
    <w:rsid w:val="004042DC"/>
    <w:rsid w:val="00404EA8"/>
    <w:rsid w:val="00414BF0"/>
    <w:rsid w:val="004156FB"/>
    <w:rsid w:val="004200A4"/>
    <w:rsid w:val="00423CB6"/>
    <w:rsid w:val="00425F50"/>
    <w:rsid w:val="0042659A"/>
    <w:rsid w:val="004345D5"/>
    <w:rsid w:val="00435343"/>
    <w:rsid w:val="0043589D"/>
    <w:rsid w:val="004371A1"/>
    <w:rsid w:val="00452011"/>
    <w:rsid w:val="00453207"/>
    <w:rsid w:val="00456E38"/>
    <w:rsid w:val="00457B1F"/>
    <w:rsid w:val="004602B1"/>
    <w:rsid w:val="0047335B"/>
    <w:rsid w:val="004801B2"/>
    <w:rsid w:val="004933C7"/>
    <w:rsid w:val="0049710A"/>
    <w:rsid w:val="004C0C71"/>
    <w:rsid w:val="004C5F11"/>
    <w:rsid w:val="004D1627"/>
    <w:rsid w:val="004D74B4"/>
    <w:rsid w:val="004D7C30"/>
    <w:rsid w:val="004E0A41"/>
    <w:rsid w:val="004E23D8"/>
    <w:rsid w:val="004E62EA"/>
    <w:rsid w:val="004F47F3"/>
    <w:rsid w:val="00514CD2"/>
    <w:rsid w:val="0051576B"/>
    <w:rsid w:val="00521B9D"/>
    <w:rsid w:val="00522B24"/>
    <w:rsid w:val="00523B7A"/>
    <w:rsid w:val="005302CB"/>
    <w:rsid w:val="00532A07"/>
    <w:rsid w:val="00553BC3"/>
    <w:rsid w:val="00554D4F"/>
    <w:rsid w:val="005625B7"/>
    <w:rsid w:val="005705C8"/>
    <w:rsid w:val="0057143D"/>
    <w:rsid w:val="005A17A7"/>
    <w:rsid w:val="005B7B6D"/>
    <w:rsid w:val="005D2CEA"/>
    <w:rsid w:val="005E0324"/>
    <w:rsid w:val="005E1FA8"/>
    <w:rsid w:val="005E42B5"/>
    <w:rsid w:val="005E6230"/>
    <w:rsid w:val="005E73F8"/>
    <w:rsid w:val="005F3FD2"/>
    <w:rsid w:val="005F61E7"/>
    <w:rsid w:val="0060499E"/>
    <w:rsid w:val="00606880"/>
    <w:rsid w:val="00611252"/>
    <w:rsid w:val="006177A1"/>
    <w:rsid w:val="00620E96"/>
    <w:rsid w:val="00625728"/>
    <w:rsid w:val="0062580E"/>
    <w:rsid w:val="006300BF"/>
    <w:rsid w:val="00632300"/>
    <w:rsid w:val="00632CF6"/>
    <w:rsid w:val="00640530"/>
    <w:rsid w:val="00647610"/>
    <w:rsid w:val="00651F0B"/>
    <w:rsid w:val="00670585"/>
    <w:rsid w:val="006707DD"/>
    <w:rsid w:val="00671E09"/>
    <w:rsid w:val="00672E1F"/>
    <w:rsid w:val="00673FD3"/>
    <w:rsid w:val="00680497"/>
    <w:rsid w:val="0068447E"/>
    <w:rsid w:val="00691BBF"/>
    <w:rsid w:val="0069343C"/>
    <w:rsid w:val="00695DB6"/>
    <w:rsid w:val="006A373E"/>
    <w:rsid w:val="006A60D4"/>
    <w:rsid w:val="006B7492"/>
    <w:rsid w:val="006C032B"/>
    <w:rsid w:val="006C2E42"/>
    <w:rsid w:val="006C2ED9"/>
    <w:rsid w:val="006C483A"/>
    <w:rsid w:val="006D19E3"/>
    <w:rsid w:val="006D565D"/>
    <w:rsid w:val="006E280B"/>
    <w:rsid w:val="006F051B"/>
    <w:rsid w:val="006F43C4"/>
    <w:rsid w:val="006F7078"/>
    <w:rsid w:val="00702016"/>
    <w:rsid w:val="00702AFB"/>
    <w:rsid w:val="0071251D"/>
    <w:rsid w:val="00715926"/>
    <w:rsid w:val="00715CBC"/>
    <w:rsid w:val="00723905"/>
    <w:rsid w:val="00737BAE"/>
    <w:rsid w:val="00745BBB"/>
    <w:rsid w:val="00747A7A"/>
    <w:rsid w:val="007508D5"/>
    <w:rsid w:val="007577A0"/>
    <w:rsid w:val="00761E72"/>
    <w:rsid w:val="007668A9"/>
    <w:rsid w:val="00772A69"/>
    <w:rsid w:val="00786E43"/>
    <w:rsid w:val="0079247E"/>
    <w:rsid w:val="00792932"/>
    <w:rsid w:val="007B0985"/>
    <w:rsid w:val="007D2F8C"/>
    <w:rsid w:val="007D6E44"/>
    <w:rsid w:val="007D6E66"/>
    <w:rsid w:val="007E1DD4"/>
    <w:rsid w:val="007E6A61"/>
    <w:rsid w:val="007F06C5"/>
    <w:rsid w:val="007F0C53"/>
    <w:rsid w:val="007F0C6D"/>
    <w:rsid w:val="007F0ED4"/>
    <w:rsid w:val="007F744D"/>
    <w:rsid w:val="0080015D"/>
    <w:rsid w:val="00803C74"/>
    <w:rsid w:val="00811FAD"/>
    <w:rsid w:val="00813D32"/>
    <w:rsid w:val="008250C5"/>
    <w:rsid w:val="00826A7E"/>
    <w:rsid w:val="00827836"/>
    <w:rsid w:val="00830ECA"/>
    <w:rsid w:val="00835B4C"/>
    <w:rsid w:val="00835FF1"/>
    <w:rsid w:val="00851FFE"/>
    <w:rsid w:val="00862108"/>
    <w:rsid w:val="00862293"/>
    <w:rsid w:val="00866BA1"/>
    <w:rsid w:val="008673F4"/>
    <w:rsid w:val="0087152F"/>
    <w:rsid w:val="0087687D"/>
    <w:rsid w:val="00876DB7"/>
    <w:rsid w:val="00884994"/>
    <w:rsid w:val="0089753A"/>
    <w:rsid w:val="008B6C77"/>
    <w:rsid w:val="008C2F83"/>
    <w:rsid w:val="008D1D85"/>
    <w:rsid w:val="008D5171"/>
    <w:rsid w:val="008F3133"/>
    <w:rsid w:val="00904AF3"/>
    <w:rsid w:val="00912420"/>
    <w:rsid w:val="009146CC"/>
    <w:rsid w:val="00925B83"/>
    <w:rsid w:val="009349E1"/>
    <w:rsid w:val="00937B29"/>
    <w:rsid w:val="009415D2"/>
    <w:rsid w:val="009510FE"/>
    <w:rsid w:val="009513A9"/>
    <w:rsid w:val="009525B1"/>
    <w:rsid w:val="009535AB"/>
    <w:rsid w:val="009551E7"/>
    <w:rsid w:val="00955D0D"/>
    <w:rsid w:val="00955FB4"/>
    <w:rsid w:val="00964884"/>
    <w:rsid w:val="009672EF"/>
    <w:rsid w:val="0096773B"/>
    <w:rsid w:val="0097443B"/>
    <w:rsid w:val="009804F2"/>
    <w:rsid w:val="00981554"/>
    <w:rsid w:val="009820E4"/>
    <w:rsid w:val="00985946"/>
    <w:rsid w:val="00996403"/>
    <w:rsid w:val="00997130"/>
    <w:rsid w:val="009A273E"/>
    <w:rsid w:val="009A5F00"/>
    <w:rsid w:val="009B63D9"/>
    <w:rsid w:val="009B7936"/>
    <w:rsid w:val="009C4374"/>
    <w:rsid w:val="009D3D1F"/>
    <w:rsid w:val="009D6A7F"/>
    <w:rsid w:val="009D7D5E"/>
    <w:rsid w:val="009E0267"/>
    <w:rsid w:val="009E7037"/>
    <w:rsid w:val="009F1B3D"/>
    <w:rsid w:val="009F5FAB"/>
    <w:rsid w:val="009F7DD7"/>
    <w:rsid w:val="00A07AF1"/>
    <w:rsid w:val="00A12DDC"/>
    <w:rsid w:val="00A15188"/>
    <w:rsid w:val="00A177EB"/>
    <w:rsid w:val="00A34AA3"/>
    <w:rsid w:val="00A47D5C"/>
    <w:rsid w:val="00A53F79"/>
    <w:rsid w:val="00A57164"/>
    <w:rsid w:val="00A60FAF"/>
    <w:rsid w:val="00A75B21"/>
    <w:rsid w:val="00A77B49"/>
    <w:rsid w:val="00A845F0"/>
    <w:rsid w:val="00A85181"/>
    <w:rsid w:val="00A91EBC"/>
    <w:rsid w:val="00A93D25"/>
    <w:rsid w:val="00AA4465"/>
    <w:rsid w:val="00AC1413"/>
    <w:rsid w:val="00AC3DB0"/>
    <w:rsid w:val="00AC4BCE"/>
    <w:rsid w:val="00AD4DE0"/>
    <w:rsid w:val="00AD537D"/>
    <w:rsid w:val="00AD605F"/>
    <w:rsid w:val="00AE1A64"/>
    <w:rsid w:val="00AE6275"/>
    <w:rsid w:val="00AE78B9"/>
    <w:rsid w:val="00AF4ADB"/>
    <w:rsid w:val="00AF5F85"/>
    <w:rsid w:val="00B046A1"/>
    <w:rsid w:val="00B1333B"/>
    <w:rsid w:val="00B215ED"/>
    <w:rsid w:val="00B22A38"/>
    <w:rsid w:val="00B24F6B"/>
    <w:rsid w:val="00B30C0D"/>
    <w:rsid w:val="00B30E91"/>
    <w:rsid w:val="00B31C11"/>
    <w:rsid w:val="00B3271F"/>
    <w:rsid w:val="00B34E04"/>
    <w:rsid w:val="00B37938"/>
    <w:rsid w:val="00B436F9"/>
    <w:rsid w:val="00B550CB"/>
    <w:rsid w:val="00B72F61"/>
    <w:rsid w:val="00B92C2D"/>
    <w:rsid w:val="00B9435E"/>
    <w:rsid w:val="00B97BD2"/>
    <w:rsid w:val="00BA36BB"/>
    <w:rsid w:val="00BA3BBA"/>
    <w:rsid w:val="00BB3B02"/>
    <w:rsid w:val="00BC14AB"/>
    <w:rsid w:val="00BC27C8"/>
    <w:rsid w:val="00BD2D39"/>
    <w:rsid w:val="00BD318C"/>
    <w:rsid w:val="00BE07CE"/>
    <w:rsid w:val="00BE0D6D"/>
    <w:rsid w:val="00BE1064"/>
    <w:rsid w:val="00BE6343"/>
    <w:rsid w:val="00BF38A3"/>
    <w:rsid w:val="00BF6245"/>
    <w:rsid w:val="00BF673D"/>
    <w:rsid w:val="00BF6EED"/>
    <w:rsid w:val="00C033FE"/>
    <w:rsid w:val="00C25A52"/>
    <w:rsid w:val="00C3536C"/>
    <w:rsid w:val="00C40A70"/>
    <w:rsid w:val="00C41A95"/>
    <w:rsid w:val="00C5021C"/>
    <w:rsid w:val="00C51EFA"/>
    <w:rsid w:val="00C707A7"/>
    <w:rsid w:val="00C72F4D"/>
    <w:rsid w:val="00C7372C"/>
    <w:rsid w:val="00C762D6"/>
    <w:rsid w:val="00C93707"/>
    <w:rsid w:val="00C97EEA"/>
    <w:rsid w:val="00CA52BF"/>
    <w:rsid w:val="00CB1C1D"/>
    <w:rsid w:val="00CC6150"/>
    <w:rsid w:val="00CD0CA3"/>
    <w:rsid w:val="00CE64AE"/>
    <w:rsid w:val="00CF25FB"/>
    <w:rsid w:val="00D010C5"/>
    <w:rsid w:val="00D016FF"/>
    <w:rsid w:val="00D03344"/>
    <w:rsid w:val="00D03E0D"/>
    <w:rsid w:val="00D12F26"/>
    <w:rsid w:val="00D14BF7"/>
    <w:rsid w:val="00D32D23"/>
    <w:rsid w:val="00D3333E"/>
    <w:rsid w:val="00D33AEC"/>
    <w:rsid w:val="00D344D7"/>
    <w:rsid w:val="00D428C7"/>
    <w:rsid w:val="00D4334D"/>
    <w:rsid w:val="00D44826"/>
    <w:rsid w:val="00D47DEE"/>
    <w:rsid w:val="00D5551B"/>
    <w:rsid w:val="00D62562"/>
    <w:rsid w:val="00D63D9F"/>
    <w:rsid w:val="00D73E26"/>
    <w:rsid w:val="00D75729"/>
    <w:rsid w:val="00D80DDF"/>
    <w:rsid w:val="00D830DF"/>
    <w:rsid w:val="00D846CA"/>
    <w:rsid w:val="00D87F87"/>
    <w:rsid w:val="00D87F94"/>
    <w:rsid w:val="00DA014A"/>
    <w:rsid w:val="00DB0A31"/>
    <w:rsid w:val="00DB3E89"/>
    <w:rsid w:val="00DB47BA"/>
    <w:rsid w:val="00DC5CB2"/>
    <w:rsid w:val="00DC7A8A"/>
    <w:rsid w:val="00DD0C8B"/>
    <w:rsid w:val="00DD334E"/>
    <w:rsid w:val="00DD4D6F"/>
    <w:rsid w:val="00DE168C"/>
    <w:rsid w:val="00DE348B"/>
    <w:rsid w:val="00E001EA"/>
    <w:rsid w:val="00E034B1"/>
    <w:rsid w:val="00E053D3"/>
    <w:rsid w:val="00E075E5"/>
    <w:rsid w:val="00E14686"/>
    <w:rsid w:val="00E27751"/>
    <w:rsid w:val="00E27940"/>
    <w:rsid w:val="00E30BBE"/>
    <w:rsid w:val="00E323E1"/>
    <w:rsid w:val="00E329DD"/>
    <w:rsid w:val="00E440E3"/>
    <w:rsid w:val="00E469DF"/>
    <w:rsid w:val="00E53C0B"/>
    <w:rsid w:val="00E634D9"/>
    <w:rsid w:val="00E664E3"/>
    <w:rsid w:val="00E6664A"/>
    <w:rsid w:val="00E70483"/>
    <w:rsid w:val="00E7176A"/>
    <w:rsid w:val="00E76BEC"/>
    <w:rsid w:val="00E83271"/>
    <w:rsid w:val="00E96A7D"/>
    <w:rsid w:val="00EA395A"/>
    <w:rsid w:val="00EB400C"/>
    <w:rsid w:val="00EB5788"/>
    <w:rsid w:val="00EC60F0"/>
    <w:rsid w:val="00EC6E43"/>
    <w:rsid w:val="00ED2A43"/>
    <w:rsid w:val="00ED4F4A"/>
    <w:rsid w:val="00ED5027"/>
    <w:rsid w:val="00EE1B9B"/>
    <w:rsid w:val="00EE392D"/>
    <w:rsid w:val="00EE6D2B"/>
    <w:rsid w:val="00F02C35"/>
    <w:rsid w:val="00F03794"/>
    <w:rsid w:val="00F051DC"/>
    <w:rsid w:val="00F21447"/>
    <w:rsid w:val="00F22C5B"/>
    <w:rsid w:val="00F23AB3"/>
    <w:rsid w:val="00F26307"/>
    <w:rsid w:val="00F31DDF"/>
    <w:rsid w:val="00F33BEA"/>
    <w:rsid w:val="00F34390"/>
    <w:rsid w:val="00F366C5"/>
    <w:rsid w:val="00F40AED"/>
    <w:rsid w:val="00F4502C"/>
    <w:rsid w:val="00F45B65"/>
    <w:rsid w:val="00F5112D"/>
    <w:rsid w:val="00F53187"/>
    <w:rsid w:val="00F579B8"/>
    <w:rsid w:val="00F57CEE"/>
    <w:rsid w:val="00F62B34"/>
    <w:rsid w:val="00F81C05"/>
    <w:rsid w:val="00F905B0"/>
    <w:rsid w:val="00FA09D8"/>
    <w:rsid w:val="00FA6791"/>
    <w:rsid w:val="00FB6FC2"/>
    <w:rsid w:val="00FC0653"/>
    <w:rsid w:val="00FC2FA6"/>
    <w:rsid w:val="00FC59BD"/>
    <w:rsid w:val="00FD01F8"/>
    <w:rsid w:val="00FD07FE"/>
    <w:rsid w:val="00FD42C2"/>
    <w:rsid w:val="00FE05F8"/>
    <w:rsid w:val="00FE2C06"/>
    <w:rsid w:val="00FE3D29"/>
    <w:rsid w:val="00FE51F5"/>
    <w:rsid w:val="00FE70FD"/>
    <w:rsid w:val="00FF62DA"/>
    <w:rsid w:val="027F2F56"/>
    <w:rsid w:val="02A3497F"/>
    <w:rsid w:val="02FF5E45"/>
    <w:rsid w:val="04473ED6"/>
    <w:rsid w:val="04854128"/>
    <w:rsid w:val="056368A7"/>
    <w:rsid w:val="06BF27A5"/>
    <w:rsid w:val="06D11C7D"/>
    <w:rsid w:val="07856140"/>
    <w:rsid w:val="07D8751A"/>
    <w:rsid w:val="098E025A"/>
    <w:rsid w:val="0A583533"/>
    <w:rsid w:val="139E0D62"/>
    <w:rsid w:val="139E0DD1"/>
    <w:rsid w:val="14657703"/>
    <w:rsid w:val="15793835"/>
    <w:rsid w:val="159E3436"/>
    <w:rsid w:val="15A20FDE"/>
    <w:rsid w:val="1CC63804"/>
    <w:rsid w:val="1E642BFF"/>
    <w:rsid w:val="22196184"/>
    <w:rsid w:val="298F31CF"/>
    <w:rsid w:val="2B8D135F"/>
    <w:rsid w:val="2D2D1047"/>
    <w:rsid w:val="318A2BFA"/>
    <w:rsid w:val="326618E7"/>
    <w:rsid w:val="365F7D5C"/>
    <w:rsid w:val="396106E4"/>
    <w:rsid w:val="39CC5B24"/>
    <w:rsid w:val="3A8C21FC"/>
    <w:rsid w:val="3ADD6D7A"/>
    <w:rsid w:val="3BD20421"/>
    <w:rsid w:val="3E7C00E1"/>
    <w:rsid w:val="3F9D5DF7"/>
    <w:rsid w:val="40CD2B03"/>
    <w:rsid w:val="41572379"/>
    <w:rsid w:val="42043C88"/>
    <w:rsid w:val="44A71D4A"/>
    <w:rsid w:val="44C31B7A"/>
    <w:rsid w:val="46C81661"/>
    <w:rsid w:val="4AE759C6"/>
    <w:rsid w:val="4C812CA7"/>
    <w:rsid w:val="50B06974"/>
    <w:rsid w:val="52195BA8"/>
    <w:rsid w:val="54926930"/>
    <w:rsid w:val="55342CF9"/>
    <w:rsid w:val="57B378DE"/>
    <w:rsid w:val="57FD4AA3"/>
    <w:rsid w:val="59590FF2"/>
    <w:rsid w:val="59981AA8"/>
    <w:rsid w:val="5BEF70B5"/>
    <w:rsid w:val="5F0C4B45"/>
    <w:rsid w:val="60201890"/>
    <w:rsid w:val="60477D84"/>
    <w:rsid w:val="62764951"/>
    <w:rsid w:val="678B71D5"/>
    <w:rsid w:val="688F051A"/>
    <w:rsid w:val="6958588E"/>
    <w:rsid w:val="6A0171F6"/>
    <w:rsid w:val="6A4A2C9A"/>
    <w:rsid w:val="6AA31E95"/>
    <w:rsid w:val="6B5E086B"/>
    <w:rsid w:val="71FC85AC"/>
    <w:rsid w:val="7345759C"/>
    <w:rsid w:val="73865DE7"/>
    <w:rsid w:val="74242633"/>
    <w:rsid w:val="763D1CD4"/>
    <w:rsid w:val="77AB80AA"/>
    <w:rsid w:val="79615AE3"/>
    <w:rsid w:val="7BE7DAB5"/>
    <w:rsid w:val="7DB9F001"/>
    <w:rsid w:val="7DFD5580"/>
    <w:rsid w:val="7E59B9FB"/>
    <w:rsid w:val="7F42515F"/>
    <w:rsid w:val="7FA904F0"/>
    <w:rsid w:val="7FBFBAB6"/>
    <w:rsid w:val="7FD60AB5"/>
    <w:rsid w:val="7FECB96D"/>
    <w:rsid w:val="9F7FF9DB"/>
    <w:rsid w:val="BAFF7B4C"/>
    <w:rsid w:val="BDFE5820"/>
    <w:rsid w:val="BDFF37B9"/>
    <w:rsid w:val="DFE77A66"/>
    <w:rsid w:val="EAFD15C6"/>
    <w:rsid w:val="EBFFBADF"/>
    <w:rsid w:val="F9550DC9"/>
    <w:rsid w:val="F9DB87F6"/>
    <w:rsid w:val="FDFF35F9"/>
    <w:rsid w:val="FFFB4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48"/>
    <w:qFormat/>
    <w:uiPriority w:val="9"/>
    <w:pPr>
      <w:spacing w:before="340" w:after="330" w:line="578" w:lineRule="auto"/>
      <w:outlineLvl w:val="0"/>
    </w:pPr>
    <w:rPr>
      <w:rFonts w:ascii="Calibri"/>
      <w:bCs/>
      <w:kern w:val="44"/>
      <w:sz w:val="44"/>
      <w:szCs w:val="44"/>
    </w:rPr>
  </w:style>
  <w:style w:type="paragraph" w:styleId="6">
    <w:name w:val="heading 2"/>
    <w:basedOn w:val="1"/>
    <w:next w:val="7"/>
    <w:link w:val="47"/>
    <w:qFormat/>
    <w:uiPriority w:val="0"/>
    <w:pPr>
      <w:keepNext/>
      <w:keepLines/>
      <w:spacing w:before="260" w:after="260"/>
      <w:contextualSpacing/>
      <w:outlineLvl w:val="1"/>
    </w:pPr>
    <w:rPr>
      <w:rFonts w:ascii="宋体"/>
      <w:szCs w:val="28"/>
    </w:rPr>
  </w:style>
  <w:style w:type="paragraph" w:styleId="8">
    <w:name w:val="heading 3"/>
    <w:basedOn w:val="1"/>
    <w:next w:val="1"/>
    <w:link w:val="46"/>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9">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50"/>
    <w:qFormat/>
    <w:uiPriority w:val="0"/>
    <w:pPr>
      <w:keepNext/>
      <w:keepLines/>
      <w:spacing w:before="280" w:after="290" w:line="376" w:lineRule="auto"/>
      <w:outlineLvl w:val="4"/>
    </w:pPr>
    <w:rPr>
      <w:b/>
      <w:bCs/>
      <w:sz w:val="28"/>
      <w:szCs w:val="28"/>
    </w:rPr>
  </w:style>
  <w:style w:type="paragraph" w:styleId="11">
    <w:name w:val="heading 6"/>
    <w:basedOn w:val="10"/>
    <w:next w:val="1"/>
    <w:link w:val="5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52"/>
    <w:qFormat/>
    <w:uiPriority w:val="0"/>
    <w:pPr>
      <w:tabs>
        <w:tab w:val="clear" w:pos="1440"/>
      </w:tabs>
      <w:ind w:left="1276" w:hanging="1276"/>
      <w:outlineLvl w:val="6"/>
    </w:pPr>
  </w:style>
  <w:style w:type="paragraph" w:styleId="13">
    <w:name w:val="heading 8"/>
    <w:basedOn w:val="12"/>
    <w:next w:val="1"/>
    <w:link w:val="53"/>
    <w:qFormat/>
    <w:uiPriority w:val="0"/>
    <w:pPr>
      <w:ind w:left="1418" w:hanging="1418"/>
      <w:outlineLvl w:val="7"/>
    </w:pPr>
  </w:style>
  <w:style w:type="paragraph" w:styleId="14">
    <w:name w:val="heading 9"/>
    <w:basedOn w:val="13"/>
    <w:next w:val="1"/>
    <w:link w:val="54"/>
    <w:qFormat/>
    <w:uiPriority w:val="0"/>
    <w:pPr>
      <w:ind w:left="1559" w:hanging="1559"/>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240" w:after="0" w:line="360" w:lineRule="auto"/>
      <w:ind w:left="0" w:leftChars="0" w:firstLine="420" w:firstLineChars="200"/>
    </w:pPr>
    <w:rPr>
      <w:rFonts w:ascii="宋体" w:hAnsi="宋体"/>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7">
    <w:name w:val="Normal Indent"/>
    <w:basedOn w:val="1"/>
    <w:link w:val="55"/>
    <w:qFormat/>
    <w:uiPriority w:val="0"/>
    <w:pPr>
      <w:ind w:firstLine="420" w:firstLineChars="200"/>
    </w:pPr>
  </w:style>
  <w:style w:type="paragraph" w:styleId="15">
    <w:name w:val="toc 7"/>
    <w:basedOn w:val="1"/>
    <w:next w:val="1"/>
    <w:unhideWhenUsed/>
    <w:qFormat/>
    <w:uiPriority w:val="0"/>
    <w:pPr>
      <w:ind w:left="1260"/>
      <w:jc w:val="left"/>
    </w:pPr>
    <w:rPr>
      <w:rFonts w:asciiTheme="minorHAnsi" w:hAnsiTheme="minorHAnsi" w:cstheme="minorHAnsi"/>
      <w:sz w:val="18"/>
      <w:szCs w:val="18"/>
    </w:rPr>
  </w:style>
  <w:style w:type="paragraph" w:styleId="16">
    <w:name w:val="Document Map"/>
    <w:basedOn w:val="1"/>
    <w:link w:val="56"/>
    <w:qFormat/>
    <w:uiPriority w:val="0"/>
    <w:rPr>
      <w:rFonts w:ascii="宋体"/>
      <w:sz w:val="18"/>
      <w:szCs w:val="18"/>
    </w:rPr>
  </w:style>
  <w:style w:type="paragraph" w:styleId="17">
    <w:name w:val="annotation text"/>
    <w:basedOn w:val="1"/>
    <w:link w:val="57"/>
    <w:qFormat/>
    <w:uiPriority w:val="0"/>
    <w:pPr>
      <w:jc w:val="left"/>
    </w:pPr>
  </w:style>
  <w:style w:type="paragraph" w:styleId="18">
    <w:name w:val="Body Text"/>
    <w:basedOn w:val="1"/>
    <w:link w:val="58"/>
    <w:qFormat/>
    <w:uiPriority w:val="0"/>
    <w:pPr>
      <w:spacing w:after="120"/>
    </w:p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5"/>
    <w:basedOn w:val="1"/>
    <w:next w:val="1"/>
    <w:unhideWhenUsed/>
    <w:qFormat/>
    <w:uiPriority w:val="0"/>
    <w:pPr>
      <w:ind w:left="840"/>
      <w:jc w:val="left"/>
    </w:pPr>
    <w:rPr>
      <w:rFonts w:asciiTheme="minorHAnsi" w:hAnsiTheme="minorHAnsi" w:cstheme="minorHAnsi"/>
      <w:sz w:val="18"/>
      <w:szCs w:val="18"/>
    </w:rPr>
  </w:style>
  <w:style w:type="paragraph" w:styleId="21">
    <w:name w:val="toc 3"/>
    <w:basedOn w:val="1"/>
    <w:next w:val="1"/>
    <w:qFormat/>
    <w:uiPriority w:val="39"/>
    <w:pPr>
      <w:ind w:left="420"/>
      <w:jc w:val="left"/>
    </w:pPr>
    <w:rPr>
      <w:rFonts w:asciiTheme="minorHAnsi" w:hAnsiTheme="minorHAnsi" w:cstheme="minorHAnsi"/>
      <w:i/>
      <w:iCs/>
      <w:sz w:val="20"/>
      <w:szCs w:val="20"/>
    </w:rPr>
  </w:style>
  <w:style w:type="paragraph" w:styleId="22">
    <w:name w:val="Plain Text"/>
    <w:basedOn w:val="1"/>
    <w:link w:val="59"/>
    <w:qFormat/>
    <w:uiPriority w:val="0"/>
    <w:rPr>
      <w:rFonts w:ascii="宋体" w:hAnsi="Courier New"/>
      <w:szCs w:val="21"/>
    </w:rPr>
  </w:style>
  <w:style w:type="paragraph" w:styleId="23">
    <w:name w:val="toc 8"/>
    <w:basedOn w:val="1"/>
    <w:next w:val="1"/>
    <w:unhideWhenUsed/>
    <w:qFormat/>
    <w:uiPriority w:val="0"/>
    <w:pPr>
      <w:ind w:left="1470"/>
      <w:jc w:val="left"/>
    </w:pPr>
    <w:rPr>
      <w:rFonts w:asciiTheme="minorHAnsi" w:hAnsiTheme="minorHAnsi" w:cstheme="minorHAnsi"/>
      <w:sz w:val="18"/>
      <w:szCs w:val="18"/>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qFormat/>
    <w:uiPriority w:val="0"/>
    <w:rPr>
      <w:sz w:val="18"/>
      <w:szCs w:val="18"/>
    </w:rPr>
  </w:style>
  <w:style w:type="paragraph" w:styleId="26">
    <w:name w:val="footer"/>
    <w:basedOn w:val="1"/>
    <w:link w:val="60"/>
    <w:qFormat/>
    <w:uiPriority w:val="99"/>
    <w:pPr>
      <w:tabs>
        <w:tab w:val="center" w:pos="4153"/>
        <w:tab w:val="right" w:pos="8306"/>
      </w:tabs>
      <w:snapToGrid w:val="0"/>
      <w:jc w:val="left"/>
    </w:pPr>
    <w:rPr>
      <w:sz w:val="18"/>
      <w:szCs w:val="18"/>
    </w:rPr>
  </w:style>
  <w:style w:type="paragraph" w:styleId="27">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cstheme="minorHAnsi"/>
      <w:sz w:val="18"/>
      <w:szCs w:val="18"/>
    </w:rPr>
  </w:style>
  <w:style w:type="paragraph" w:styleId="30">
    <w:name w:val="Subtitle"/>
    <w:basedOn w:val="1"/>
    <w:next w:val="1"/>
    <w:link w:val="179"/>
    <w:qFormat/>
    <w:uiPriority w:val="0"/>
    <w:pPr>
      <w:spacing w:before="240" w:after="60" w:line="312" w:lineRule="auto"/>
      <w:outlineLvl w:val="1"/>
    </w:pPr>
    <w:rPr>
      <w:rFonts w:ascii="Cambria" w:hAnsi="Cambria" w:eastAsia="楷体_GB2312"/>
      <w:b/>
      <w:bCs/>
      <w:kern w:val="28"/>
      <w:sz w:val="32"/>
      <w:szCs w:val="32"/>
    </w:rPr>
  </w:style>
  <w:style w:type="paragraph" w:styleId="31">
    <w:name w:val="toc 6"/>
    <w:basedOn w:val="1"/>
    <w:next w:val="1"/>
    <w:unhideWhenUsed/>
    <w:qFormat/>
    <w:uiPriority w:val="0"/>
    <w:pPr>
      <w:ind w:left="1050"/>
      <w:jc w:val="left"/>
    </w:pPr>
    <w:rPr>
      <w:rFonts w:asciiTheme="minorHAnsi" w:hAnsiTheme="minorHAnsi" w:cstheme="minorHAnsi"/>
      <w:sz w:val="18"/>
      <w:szCs w:val="18"/>
    </w:rPr>
  </w:style>
  <w:style w:type="paragraph" w:styleId="32">
    <w:name w:val="Body Text Indent 3"/>
    <w:basedOn w:val="1"/>
    <w:link w:val="62"/>
    <w:qFormat/>
    <w:uiPriority w:val="0"/>
    <w:pPr>
      <w:spacing w:after="120"/>
      <w:ind w:left="420" w:leftChars="200"/>
    </w:pPr>
    <w:rPr>
      <w:sz w:val="16"/>
      <w:szCs w:val="16"/>
    </w:rPr>
  </w:style>
  <w:style w:type="paragraph" w:styleId="33">
    <w:name w:val="toc 2"/>
    <w:basedOn w:val="1"/>
    <w:next w:val="1"/>
    <w:qFormat/>
    <w:uiPriority w:val="39"/>
    <w:pPr>
      <w:ind w:left="210"/>
      <w:jc w:val="left"/>
    </w:pPr>
    <w:rPr>
      <w:rFonts w:asciiTheme="minorHAnsi" w:hAnsiTheme="minorHAnsi" w:cstheme="minorHAnsi"/>
      <w:smallCaps/>
      <w:sz w:val="20"/>
      <w:szCs w:val="20"/>
    </w:rPr>
  </w:style>
  <w:style w:type="paragraph" w:styleId="34">
    <w:name w:val="toc 9"/>
    <w:basedOn w:val="1"/>
    <w:next w:val="1"/>
    <w:unhideWhenUsed/>
    <w:qFormat/>
    <w:uiPriority w:val="0"/>
    <w:pPr>
      <w:ind w:left="1680"/>
      <w:jc w:val="left"/>
    </w:pPr>
    <w:rPr>
      <w:rFonts w:asciiTheme="minorHAnsi" w:hAnsiTheme="minorHAnsi" w:cstheme="minorHAnsi"/>
      <w:sz w:val="18"/>
      <w:szCs w:val="18"/>
    </w:rPr>
  </w:style>
  <w:style w:type="paragraph" w:styleId="35">
    <w:name w:val="Title"/>
    <w:basedOn w:val="6"/>
    <w:next w:val="1"/>
    <w:link w:val="63"/>
    <w:qFormat/>
    <w:uiPriority w:val="0"/>
    <w:rPr>
      <w:sz w:val="44"/>
    </w:rPr>
  </w:style>
  <w:style w:type="paragraph" w:styleId="36">
    <w:name w:val="annotation subject"/>
    <w:basedOn w:val="17"/>
    <w:next w:val="17"/>
    <w:link w:val="64"/>
    <w:qFormat/>
    <w:uiPriority w:val="99"/>
    <w:rPr>
      <w:rFonts w:ascii="Times New Roman" w:hAnsi="Times New Roman"/>
      <w:b/>
      <w:sz w:val="28"/>
      <w:szCs w:val="20"/>
    </w:rPr>
  </w:style>
  <w:style w:type="paragraph" w:styleId="37">
    <w:name w:val="Body Text First Indent"/>
    <w:basedOn w:val="18"/>
    <w:link w:val="157"/>
    <w:qFormat/>
    <w:uiPriority w:val="99"/>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Emphasis"/>
    <w:basedOn w:val="40"/>
    <w:qFormat/>
    <w:uiPriority w:val="20"/>
    <w:rPr>
      <w:i/>
      <w:iCs/>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3 字符"/>
    <w:link w:val="8"/>
    <w:qFormat/>
    <w:uiPriority w:val="0"/>
    <w:rPr>
      <w:rFonts w:ascii="仿宋_GB2312" w:hAnsi="宋体" w:eastAsia="宋体"/>
      <w:b/>
      <w:kern w:val="2"/>
      <w:sz w:val="32"/>
      <w:szCs w:val="32"/>
    </w:rPr>
  </w:style>
  <w:style w:type="character" w:customStyle="1" w:styleId="47">
    <w:name w:val="标题 2 字符"/>
    <w:link w:val="6"/>
    <w:qFormat/>
    <w:uiPriority w:val="0"/>
    <w:rPr>
      <w:rFonts w:ascii="宋体" w:hAnsi="宋体" w:eastAsia="宋体"/>
      <w:b/>
      <w:kern w:val="2"/>
      <w:sz w:val="32"/>
      <w:szCs w:val="28"/>
    </w:rPr>
  </w:style>
  <w:style w:type="character" w:customStyle="1" w:styleId="48">
    <w:name w:val="标题 1 字符"/>
    <w:link w:val="5"/>
    <w:qFormat/>
    <w:uiPriority w:val="9"/>
    <w:rPr>
      <w:rFonts w:ascii="Calibri" w:hAnsi="Calibri"/>
      <w:b/>
      <w:bCs/>
      <w:kern w:val="44"/>
      <w:sz w:val="44"/>
      <w:szCs w:val="44"/>
    </w:rPr>
  </w:style>
  <w:style w:type="character" w:customStyle="1" w:styleId="49">
    <w:name w:val="标题 4 字符"/>
    <w:link w:val="9"/>
    <w:qFormat/>
    <w:uiPriority w:val="0"/>
    <w:rPr>
      <w:rFonts w:ascii="Arial" w:hAnsi="Arial" w:eastAsia="黑体"/>
      <w:b/>
      <w:bCs/>
      <w:kern w:val="2"/>
      <w:sz w:val="28"/>
      <w:szCs w:val="28"/>
    </w:rPr>
  </w:style>
  <w:style w:type="character" w:customStyle="1" w:styleId="50">
    <w:name w:val="标题 5 字符"/>
    <w:link w:val="10"/>
    <w:qFormat/>
    <w:uiPriority w:val="0"/>
    <w:rPr>
      <w:rFonts w:ascii="Calibri" w:hAnsi="Calibri"/>
      <w:b/>
      <w:bCs/>
      <w:kern w:val="2"/>
      <w:sz w:val="28"/>
      <w:szCs w:val="28"/>
    </w:rPr>
  </w:style>
  <w:style w:type="character" w:customStyle="1" w:styleId="51">
    <w:name w:val="标题 6 字符"/>
    <w:link w:val="11"/>
    <w:qFormat/>
    <w:uiPriority w:val="0"/>
    <w:rPr>
      <w:b/>
      <w:bCs/>
      <w:kern w:val="2"/>
      <w:sz w:val="30"/>
      <w:szCs w:val="18"/>
    </w:rPr>
  </w:style>
  <w:style w:type="character" w:customStyle="1" w:styleId="52">
    <w:name w:val="标题 7 字符"/>
    <w:link w:val="12"/>
    <w:qFormat/>
    <w:uiPriority w:val="0"/>
    <w:rPr>
      <w:b/>
      <w:bCs/>
      <w:kern w:val="2"/>
      <w:sz w:val="30"/>
      <w:szCs w:val="18"/>
    </w:rPr>
  </w:style>
  <w:style w:type="character" w:customStyle="1" w:styleId="53">
    <w:name w:val="标题 8 字符"/>
    <w:link w:val="13"/>
    <w:qFormat/>
    <w:uiPriority w:val="0"/>
    <w:rPr>
      <w:b/>
      <w:bCs/>
      <w:kern w:val="2"/>
      <w:sz w:val="30"/>
      <w:szCs w:val="18"/>
    </w:rPr>
  </w:style>
  <w:style w:type="character" w:customStyle="1" w:styleId="54">
    <w:name w:val="标题 9 字符"/>
    <w:link w:val="14"/>
    <w:qFormat/>
    <w:uiPriority w:val="0"/>
    <w:rPr>
      <w:b/>
      <w:bCs/>
      <w:kern w:val="2"/>
      <w:sz w:val="30"/>
      <w:szCs w:val="18"/>
    </w:rPr>
  </w:style>
  <w:style w:type="character" w:customStyle="1" w:styleId="55">
    <w:name w:val="正文缩进 字符"/>
    <w:link w:val="7"/>
    <w:qFormat/>
    <w:uiPriority w:val="0"/>
    <w:rPr>
      <w:rFonts w:ascii="Calibri" w:hAnsi="Calibri" w:eastAsia="宋体"/>
      <w:kern w:val="2"/>
      <w:sz w:val="21"/>
      <w:szCs w:val="22"/>
      <w:lang w:val="en-US" w:eastAsia="zh-CN" w:bidi="ar-SA"/>
    </w:rPr>
  </w:style>
  <w:style w:type="character" w:customStyle="1" w:styleId="56">
    <w:name w:val="文档结构图 字符"/>
    <w:link w:val="16"/>
    <w:qFormat/>
    <w:uiPriority w:val="0"/>
    <w:rPr>
      <w:rFonts w:ascii="宋体" w:hAnsi="Calibri"/>
      <w:kern w:val="2"/>
      <w:sz w:val="18"/>
      <w:szCs w:val="18"/>
    </w:rPr>
  </w:style>
  <w:style w:type="character" w:customStyle="1" w:styleId="57">
    <w:name w:val="批注文字 字符"/>
    <w:link w:val="17"/>
    <w:qFormat/>
    <w:uiPriority w:val="0"/>
    <w:rPr>
      <w:rFonts w:ascii="Calibri" w:hAnsi="Calibri"/>
      <w:kern w:val="2"/>
      <w:sz w:val="21"/>
      <w:szCs w:val="22"/>
    </w:rPr>
  </w:style>
  <w:style w:type="character" w:customStyle="1" w:styleId="58">
    <w:name w:val="正文文本 字符"/>
    <w:basedOn w:val="40"/>
    <w:link w:val="18"/>
    <w:qFormat/>
    <w:uiPriority w:val="0"/>
    <w:rPr>
      <w:rFonts w:ascii="Calibri" w:hAnsi="Calibri"/>
      <w:kern w:val="2"/>
      <w:sz w:val="21"/>
      <w:szCs w:val="22"/>
    </w:rPr>
  </w:style>
  <w:style w:type="character" w:customStyle="1" w:styleId="59">
    <w:name w:val="纯文本 字符"/>
    <w:link w:val="22"/>
    <w:qFormat/>
    <w:uiPriority w:val="0"/>
    <w:rPr>
      <w:rFonts w:ascii="宋体" w:hAnsi="Courier New" w:eastAsia="宋体" w:cs="Courier New"/>
      <w:kern w:val="2"/>
      <w:sz w:val="21"/>
      <w:szCs w:val="21"/>
    </w:rPr>
  </w:style>
  <w:style w:type="character" w:customStyle="1" w:styleId="60">
    <w:name w:val="页脚 字符"/>
    <w:link w:val="26"/>
    <w:qFormat/>
    <w:uiPriority w:val="99"/>
    <w:rPr>
      <w:rFonts w:ascii="Calibri" w:hAnsi="Calibri"/>
      <w:kern w:val="2"/>
      <w:sz w:val="18"/>
      <w:szCs w:val="18"/>
    </w:rPr>
  </w:style>
  <w:style w:type="character" w:customStyle="1" w:styleId="61">
    <w:name w:val="页眉 字符"/>
    <w:link w:val="27"/>
    <w:qFormat/>
    <w:uiPriority w:val="0"/>
    <w:rPr>
      <w:rFonts w:ascii="Calibri" w:hAnsi="Calibri" w:eastAsia="宋体" w:cs="Times New Roman"/>
      <w:kern w:val="2"/>
      <w:sz w:val="18"/>
      <w:szCs w:val="18"/>
    </w:rPr>
  </w:style>
  <w:style w:type="character" w:customStyle="1" w:styleId="62">
    <w:name w:val="正文文本缩进 3 字符"/>
    <w:link w:val="32"/>
    <w:qFormat/>
    <w:uiPriority w:val="0"/>
    <w:rPr>
      <w:rFonts w:ascii="Calibri" w:hAnsi="Calibri"/>
      <w:kern w:val="2"/>
      <w:sz w:val="16"/>
      <w:szCs w:val="16"/>
    </w:rPr>
  </w:style>
  <w:style w:type="character" w:customStyle="1" w:styleId="63">
    <w:name w:val="标题 字符"/>
    <w:link w:val="35"/>
    <w:qFormat/>
    <w:uiPriority w:val="0"/>
    <w:rPr>
      <w:rFonts w:ascii="宋体" w:hAnsi="宋体" w:eastAsia="宋体"/>
      <w:b/>
      <w:kern w:val="2"/>
      <w:sz w:val="44"/>
      <w:szCs w:val="28"/>
    </w:rPr>
  </w:style>
  <w:style w:type="character" w:customStyle="1" w:styleId="64">
    <w:name w:val="批注主题 字符"/>
    <w:link w:val="36"/>
    <w:qFormat/>
    <w:uiPriority w:val="99"/>
    <w:rPr>
      <w:b/>
      <w:kern w:val="2"/>
      <w:sz w:val="28"/>
    </w:rPr>
  </w:style>
  <w:style w:type="paragraph" w:customStyle="1" w:styleId="65">
    <w:name w:val="纯文本_0"/>
    <w:basedOn w:val="66"/>
    <w:link w:val="67"/>
    <w:qFormat/>
    <w:uiPriority w:val="0"/>
    <w:rPr>
      <w:rFonts w:ascii="宋体" w:hAnsi="Courier New"/>
      <w:szCs w:val="21"/>
    </w:rPr>
  </w:style>
  <w:style w:type="paragraph" w:customStyle="1" w:styleId="66">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纯文本 Char_0"/>
    <w:link w:val="65"/>
    <w:qFormat/>
    <w:uiPriority w:val="0"/>
    <w:rPr>
      <w:rFonts w:ascii="宋体" w:hAnsi="Courier New"/>
      <w:kern w:val="2"/>
      <w:sz w:val="21"/>
      <w:szCs w:val="21"/>
    </w:rPr>
  </w:style>
  <w:style w:type="paragraph" w:customStyle="1" w:styleId="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OC 标题1"/>
    <w:basedOn w:val="5"/>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71">
    <w:name w:val="Normal_4"/>
    <w:qFormat/>
    <w:uiPriority w:val="0"/>
    <w:rPr>
      <w:rFonts w:ascii="黑体" w:hAnsi="黑体" w:eastAsia="黑体" w:cs="Times New Roman"/>
      <w:b/>
      <w:sz w:val="32"/>
      <w:szCs w:val="24"/>
      <w:lang w:val="en-US" w:eastAsia="zh-CN" w:bidi="ar-SA"/>
    </w:rPr>
  </w:style>
  <w:style w:type="paragraph" w:customStyle="1" w:styleId="72">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
    <w:qFormat/>
    <w:uiPriority w:val="0"/>
    <w:rPr>
      <w:rFonts w:ascii="Times New Roman" w:hAnsi="Times New Roman" w:eastAsia="Times New Roman" w:cs="Times New Roman"/>
      <w:sz w:val="24"/>
      <w:szCs w:val="24"/>
      <w:lang w:val="en-US" w:eastAsia="zh-CN" w:bidi="ar-SA"/>
    </w:rPr>
  </w:style>
  <w:style w:type="paragraph" w:customStyle="1" w:styleId="7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列出段落1"/>
    <w:basedOn w:val="1"/>
    <w:qFormat/>
    <w:uiPriority w:val="34"/>
    <w:pPr>
      <w:ind w:firstLine="420" w:firstLineChars="200"/>
    </w:pPr>
  </w:style>
  <w:style w:type="paragraph" w:customStyle="1" w:styleId="77">
    <w:name w:val="正文_1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8">
    <w:name w:val="列表段落1"/>
    <w:basedOn w:val="1"/>
    <w:link w:val="79"/>
    <w:qFormat/>
    <w:uiPriority w:val="34"/>
    <w:pPr>
      <w:ind w:firstLine="420" w:firstLineChars="200"/>
    </w:pPr>
  </w:style>
  <w:style w:type="character" w:customStyle="1" w:styleId="79">
    <w:name w:val="列表段落 字符"/>
    <w:link w:val="78"/>
    <w:qFormat/>
    <w:uiPriority w:val="34"/>
    <w:rPr>
      <w:rFonts w:ascii="Calibri" w:hAnsi="Calibri"/>
      <w:kern w:val="2"/>
      <w:sz w:val="21"/>
      <w:szCs w:val="22"/>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Normal_9"/>
    <w:qFormat/>
    <w:uiPriority w:val="0"/>
    <w:rPr>
      <w:rFonts w:ascii="黑体" w:hAnsi="黑体" w:eastAsia="黑体" w:cs="Times New Roman"/>
      <w:b/>
      <w:sz w:val="32"/>
      <w:szCs w:val="24"/>
      <w:lang w:val="en-US" w:eastAsia="zh-CN" w:bidi="ar-SA"/>
    </w:rPr>
  </w:style>
  <w:style w:type="paragraph" w:customStyle="1" w:styleId="8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11"/>
    <w:qFormat/>
    <w:uiPriority w:val="0"/>
    <w:rPr>
      <w:rFonts w:ascii="黑体" w:hAnsi="黑体" w:eastAsia="黑体" w:cs="Times New Roman"/>
      <w:b/>
      <w:sz w:val="32"/>
      <w:szCs w:val="24"/>
      <w:lang w:val="en-US" w:eastAsia="zh-CN" w:bidi="ar-SA"/>
    </w:rPr>
  </w:style>
  <w:style w:type="paragraph" w:customStyle="1" w:styleId="8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无间隔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87">
    <w:name w:val="Normal_5"/>
    <w:qFormat/>
    <w:uiPriority w:val="0"/>
    <w:rPr>
      <w:rFonts w:ascii="黑体" w:hAnsi="黑体" w:eastAsia="黑体" w:cs="Times New Roman"/>
      <w:b/>
      <w:sz w:val="32"/>
      <w:szCs w:val="24"/>
      <w:lang w:val="en-US" w:eastAsia="zh-CN" w:bidi="ar-SA"/>
    </w:rPr>
  </w:style>
  <w:style w:type="paragraph" w:customStyle="1" w:styleId="88">
    <w:name w:val="TOC 标题2"/>
    <w:basedOn w:val="5"/>
    <w:next w:val="1"/>
    <w:qFormat/>
    <w:uiPriority w:val="39"/>
    <w:pPr>
      <w:widowControl/>
      <w:spacing w:before="240" w:after="0" w:line="259" w:lineRule="auto"/>
      <w:jc w:val="left"/>
      <w:outlineLvl w:val="9"/>
    </w:pPr>
    <w:rPr>
      <w:rFonts w:ascii="Cambria" w:hAnsi="Cambria"/>
      <w:bCs w:val="0"/>
      <w:color w:val="365F91"/>
      <w:kern w:val="0"/>
      <w:sz w:val="32"/>
      <w:szCs w:val="32"/>
    </w:rPr>
  </w:style>
  <w:style w:type="paragraph" w:customStyle="1" w:styleId="89">
    <w:name w:val="Normal_8"/>
    <w:qFormat/>
    <w:uiPriority w:val="0"/>
    <w:rPr>
      <w:rFonts w:ascii="黑体" w:hAnsi="黑体" w:eastAsia="黑体" w:cs="Times New Roman"/>
      <w:b/>
      <w:sz w:val="32"/>
      <w:szCs w:val="24"/>
      <w:lang w:val="en-US" w:eastAsia="zh-CN" w:bidi="ar-SA"/>
    </w:rPr>
  </w:style>
  <w:style w:type="paragraph" w:customStyle="1" w:styleId="90">
    <w:name w:val="Normal_0"/>
    <w:qFormat/>
    <w:uiPriority w:val="0"/>
    <w:rPr>
      <w:rFonts w:ascii="黑体" w:hAnsi="黑体" w:eastAsia="黑体" w:cs="Times New Roman"/>
      <w:b/>
      <w:sz w:val="32"/>
      <w:szCs w:val="24"/>
      <w:lang w:val="en-US" w:eastAsia="zh-CN" w:bidi="ar-SA"/>
    </w:rPr>
  </w:style>
  <w:style w:type="paragraph" w:customStyle="1" w:styleId="91">
    <w:name w:val="标题 2_0"/>
    <w:basedOn w:val="92"/>
    <w:next w:val="66"/>
    <w:link w:val="93"/>
    <w:qFormat/>
    <w:uiPriority w:val="0"/>
    <w:pPr>
      <w:keepNext/>
      <w:keepLines/>
      <w:adjustRightInd w:val="0"/>
      <w:snapToGrid w:val="0"/>
      <w:spacing w:before="260" w:after="260" w:line="500" w:lineRule="exact"/>
      <w:ind w:left="-88" w:leftChars="-42"/>
      <w:contextualSpacing/>
      <w:jc w:val="center"/>
      <w:outlineLvl w:val="1"/>
    </w:pPr>
    <w:rPr>
      <w:rFonts w:ascii="宋体" w:hAnsi="宋体"/>
      <w:b/>
      <w:sz w:val="32"/>
      <w:szCs w:val="28"/>
    </w:rPr>
  </w:style>
  <w:style w:type="paragraph" w:customStyle="1" w:styleId="92">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标题 2 Char_0"/>
    <w:link w:val="91"/>
    <w:qFormat/>
    <w:uiPriority w:val="0"/>
    <w:rPr>
      <w:rFonts w:ascii="宋体" w:hAnsi="宋体"/>
      <w:b/>
      <w:kern w:val="2"/>
      <w:sz w:val="32"/>
      <w:szCs w:val="28"/>
    </w:rPr>
  </w:style>
  <w:style w:type="paragraph" w:customStyle="1" w:styleId="9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7"/>
    <w:qFormat/>
    <w:uiPriority w:val="0"/>
    <w:rPr>
      <w:rFonts w:ascii="黑体" w:hAnsi="黑体" w:eastAsia="黑体" w:cs="Times New Roman"/>
      <w:b/>
      <w:sz w:val="32"/>
      <w:szCs w:val="24"/>
      <w:lang w:val="en-US" w:eastAsia="zh-CN" w:bidi="ar-SA"/>
    </w:rPr>
  </w:style>
  <w:style w:type="paragraph" w:customStyle="1" w:styleId="9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1"/>
    <w:qFormat/>
    <w:uiPriority w:val="0"/>
    <w:rPr>
      <w:rFonts w:ascii="黑体" w:hAnsi="黑体" w:eastAsia="黑体" w:cs="Times New Roman"/>
      <w:b/>
      <w:sz w:val="32"/>
      <w:szCs w:val="24"/>
      <w:lang w:val="en-US" w:eastAsia="zh-CN" w:bidi="ar-SA"/>
    </w:rPr>
  </w:style>
  <w:style w:type="paragraph" w:customStyle="1" w:styleId="9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9">
    <w:name w:val="_Style 88"/>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Normal_2"/>
    <w:qFormat/>
    <w:uiPriority w:val="0"/>
    <w:rPr>
      <w:rFonts w:ascii="黑体" w:hAnsi="黑体" w:eastAsia="黑体" w:cs="Times New Roman"/>
      <w:b/>
      <w:sz w:val="32"/>
      <w:szCs w:val="24"/>
      <w:lang w:val="en-US" w:eastAsia="zh-CN" w:bidi="ar-SA"/>
    </w:rPr>
  </w:style>
  <w:style w:type="paragraph" w:customStyle="1" w:styleId="101">
    <w:name w:val="2册标题2"/>
    <w:basedOn w:val="1"/>
    <w:next w:val="1"/>
    <w:link w:val="102"/>
    <w:qFormat/>
    <w:uiPriority w:val="0"/>
    <w:pPr>
      <w:spacing w:beforeLines="50" w:afterLines="50" w:line="300" w:lineRule="auto"/>
      <w:outlineLvl w:val="1"/>
    </w:pPr>
    <w:rPr>
      <w:rFonts w:ascii="Arial" w:hAnsi="Arial" w:eastAsia="黑体"/>
      <w:sz w:val="30"/>
      <w:szCs w:val="20"/>
    </w:rPr>
  </w:style>
  <w:style w:type="character" w:customStyle="1" w:styleId="102">
    <w:name w:val="2册标题2 Char"/>
    <w:link w:val="101"/>
    <w:qFormat/>
    <w:uiPriority w:val="0"/>
    <w:rPr>
      <w:rFonts w:ascii="Arial" w:hAnsi="Arial" w:eastAsia="黑体"/>
      <w:kern w:val="2"/>
      <w:sz w:val="30"/>
    </w:rPr>
  </w:style>
  <w:style w:type="paragraph" w:customStyle="1" w:styleId="10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正文缩进_1"/>
    <w:basedOn w:val="68"/>
    <w:link w:val="105"/>
    <w:qFormat/>
    <w:uiPriority w:val="0"/>
    <w:pPr>
      <w:ind w:firstLine="420" w:firstLineChars="200"/>
    </w:pPr>
    <w:rPr>
      <w:kern w:val="0"/>
      <w:sz w:val="20"/>
      <w:szCs w:val="20"/>
    </w:rPr>
  </w:style>
  <w:style w:type="character" w:customStyle="1" w:styleId="105">
    <w:name w:val="正文缩进 Char_1"/>
    <w:link w:val="104"/>
    <w:qFormat/>
    <w:uiPriority w:val="0"/>
    <w:rPr>
      <w:rFonts w:ascii="Calibri" w:hAnsi="Calibri" w:eastAsia="宋体" w:cs="Times New Roman"/>
    </w:rPr>
  </w:style>
  <w:style w:type="paragraph" w:customStyle="1" w:styleId="106">
    <w:name w:val="正文文本_0"/>
    <w:basedOn w:val="66"/>
    <w:qFormat/>
    <w:uiPriority w:val="0"/>
    <w:pPr>
      <w:spacing w:after="120"/>
    </w:pPr>
  </w:style>
  <w:style w:type="paragraph" w:customStyle="1" w:styleId="107">
    <w:name w:val="Normal_16"/>
    <w:qFormat/>
    <w:uiPriority w:val="0"/>
    <w:rPr>
      <w:rFonts w:ascii="黑体" w:hAnsi="黑体" w:eastAsia="黑体" w:cs="Times New Roman"/>
      <w:b/>
      <w:sz w:val="32"/>
      <w:szCs w:val="24"/>
      <w:lang w:val="en-US" w:eastAsia="zh-CN" w:bidi="ar-SA"/>
    </w:rPr>
  </w:style>
  <w:style w:type="paragraph" w:customStyle="1" w:styleId="108">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Normal_12"/>
    <w:qFormat/>
    <w:uiPriority w:val="0"/>
    <w:rPr>
      <w:rFonts w:ascii="黑体" w:hAnsi="黑体" w:eastAsia="黑体" w:cs="Times New Roman"/>
      <w:b/>
      <w:sz w:val="32"/>
      <w:szCs w:val="24"/>
      <w:lang w:val="en-US" w:eastAsia="zh-CN" w:bidi="ar-SA"/>
    </w:rPr>
  </w:style>
  <w:style w:type="paragraph" w:customStyle="1" w:styleId="111">
    <w:name w:val="需求样式"/>
    <w:basedOn w:val="5"/>
    <w:link w:val="112"/>
    <w:qFormat/>
    <w:uiPriority w:val="0"/>
    <w:pPr>
      <w:spacing w:before="120" w:after="120" w:line="360" w:lineRule="auto"/>
      <w:ind w:left="425" w:hanging="425"/>
    </w:pPr>
    <w:rPr>
      <w:rFonts w:ascii="Times New Roman" w:hAnsi="Times New Roman"/>
      <w:sz w:val="32"/>
      <w:szCs w:val="28"/>
    </w:rPr>
  </w:style>
  <w:style w:type="character" w:customStyle="1" w:styleId="112">
    <w:name w:val="需求样式 Char"/>
    <w:link w:val="111"/>
    <w:qFormat/>
    <w:uiPriority w:val="0"/>
    <w:rPr>
      <w:b/>
      <w:bCs/>
      <w:kern w:val="44"/>
      <w:sz w:val="32"/>
      <w:szCs w:val="28"/>
    </w:rPr>
  </w:style>
  <w:style w:type="paragraph" w:customStyle="1" w:styleId="113">
    <w:name w:val="正文文本_1"/>
    <w:basedOn w:val="114"/>
    <w:link w:val="115"/>
    <w:qFormat/>
    <w:uiPriority w:val="0"/>
    <w:pPr>
      <w:spacing w:after="120"/>
    </w:pPr>
    <w:rPr>
      <w:kern w:val="0"/>
      <w:sz w:val="20"/>
      <w:szCs w:val="20"/>
    </w:rPr>
  </w:style>
  <w:style w:type="paragraph" w:customStyle="1" w:styleId="114">
    <w:name w:val="正文_1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
    <w:name w:val="正文文本 Char"/>
    <w:link w:val="113"/>
    <w:qFormat/>
    <w:uiPriority w:val="0"/>
    <w:rPr>
      <w:rFonts w:ascii="Calibri" w:hAnsi="Calibri" w:eastAsia="宋体" w:cs="Times New Roman"/>
    </w:rPr>
  </w:style>
  <w:style w:type="paragraph" w:customStyle="1" w:styleId="11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修订1"/>
    <w:qFormat/>
    <w:uiPriority w:val="99"/>
    <w:rPr>
      <w:rFonts w:ascii="Calibri" w:hAnsi="Calibri" w:eastAsia="宋体" w:cs="Times New Roman"/>
      <w:kern w:val="2"/>
      <w:sz w:val="21"/>
      <w:szCs w:val="22"/>
      <w:lang w:val="en-US" w:eastAsia="zh-CN" w:bidi="ar-SA"/>
    </w:rPr>
  </w:style>
  <w:style w:type="paragraph" w:customStyle="1" w:styleId="1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1">
    <w:name w:val="正文缩进_0"/>
    <w:basedOn w:val="66"/>
    <w:link w:val="122"/>
    <w:qFormat/>
    <w:uiPriority w:val="0"/>
    <w:pPr>
      <w:ind w:firstLine="420" w:firstLineChars="200"/>
    </w:pPr>
    <w:rPr>
      <w:rFonts w:ascii="Times New Roman" w:hAnsi="Times New Roman"/>
    </w:rPr>
  </w:style>
  <w:style w:type="character" w:customStyle="1" w:styleId="122">
    <w:name w:val="正文缩进 Char_0"/>
    <w:link w:val="121"/>
    <w:qFormat/>
    <w:uiPriority w:val="0"/>
    <w:rPr>
      <w:kern w:val="2"/>
      <w:sz w:val="21"/>
      <w:szCs w:val="22"/>
    </w:rPr>
  </w:style>
  <w:style w:type="paragraph" w:customStyle="1" w:styleId="1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Normal_17"/>
    <w:qFormat/>
    <w:uiPriority w:val="0"/>
    <w:rPr>
      <w:rFonts w:ascii="黑体" w:hAnsi="黑体" w:eastAsia="黑体" w:cs="Times New Roman"/>
      <w:b/>
      <w:sz w:val="32"/>
      <w:szCs w:val="24"/>
      <w:lang w:val="en-US" w:eastAsia="zh-CN" w:bidi="ar-SA"/>
    </w:rPr>
  </w:style>
  <w:style w:type="paragraph" w:customStyle="1" w:styleId="126">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2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28">
    <w:name w:val="Normal_3"/>
    <w:qFormat/>
    <w:uiPriority w:val="0"/>
    <w:rPr>
      <w:rFonts w:ascii="黑体" w:hAnsi="黑体" w:eastAsia="黑体" w:cs="Times New Roman"/>
      <w:b/>
      <w:sz w:val="32"/>
      <w:szCs w:val="24"/>
      <w:lang w:val="en-US" w:eastAsia="zh-CN" w:bidi="ar-SA"/>
    </w:rPr>
  </w:style>
  <w:style w:type="paragraph" w:customStyle="1" w:styleId="129">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10"/>
    <w:qFormat/>
    <w:uiPriority w:val="0"/>
    <w:rPr>
      <w:rFonts w:ascii="黑体" w:hAnsi="黑体" w:eastAsia="黑体" w:cs="Times New Roman"/>
      <w:b/>
      <w:sz w:val="32"/>
      <w:szCs w:val="24"/>
      <w:lang w:val="en-US" w:eastAsia="zh-CN" w:bidi="ar-SA"/>
    </w:rPr>
  </w:style>
  <w:style w:type="paragraph" w:customStyle="1" w:styleId="132">
    <w:name w:val="Normal_19"/>
    <w:qFormat/>
    <w:uiPriority w:val="0"/>
    <w:rPr>
      <w:rFonts w:ascii="黑体" w:hAnsi="黑体" w:eastAsia="黑体" w:cs="Times New Roman"/>
      <w:b/>
      <w:sz w:val="32"/>
      <w:szCs w:val="24"/>
      <w:lang w:val="en-US" w:eastAsia="zh-CN" w:bidi="ar-SA"/>
    </w:rPr>
  </w:style>
  <w:style w:type="paragraph" w:customStyle="1" w:styleId="13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13"/>
    <w:qFormat/>
    <w:uiPriority w:val="0"/>
    <w:rPr>
      <w:rFonts w:ascii="黑体" w:hAnsi="黑体" w:eastAsia="黑体" w:cs="Times New Roman"/>
      <w:b/>
      <w:sz w:val="32"/>
      <w:szCs w:val="24"/>
      <w:lang w:val="en-US" w:eastAsia="zh-CN" w:bidi="ar-SA"/>
    </w:rPr>
  </w:style>
  <w:style w:type="paragraph" w:customStyle="1" w:styleId="136">
    <w:name w:val="Normal_14"/>
    <w:qFormat/>
    <w:uiPriority w:val="0"/>
    <w:rPr>
      <w:rFonts w:ascii="黑体" w:hAnsi="黑体" w:eastAsia="黑体" w:cs="Times New Roman"/>
      <w:b/>
      <w:sz w:val="32"/>
      <w:szCs w:val="24"/>
      <w:lang w:val="en-US" w:eastAsia="zh-CN" w:bidi="ar-SA"/>
    </w:rPr>
  </w:style>
  <w:style w:type="paragraph" w:customStyle="1" w:styleId="137">
    <w:name w:val="Normal_15"/>
    <w:qFormat/>
    <w:uiPriority w:val="0"/>
    <w:rPr>
      <w:rFonts w:ascii="黑体" w:hAnsi="黑体" w:eastAsia="黑体" w:cs="Times New Roman"/>
      <w:b/>
      <w:sz w:val="32"/>
      <w:szCs w:val="24"/>
      <w:lang w:val="en-US" w:eastAsia="zh-CN" w:bidi="ar-SA"/>
    </w:rPr>
  </w:style>
  <w:style w:type="paragraph" w:customStyle="1" w:styleId="138">
    <w:name w:val="Normal_18"/>
    <w:qFormat/>
    <w:uiPriority w:val="0"/>
    <w:rPr>
      <w:rFonts w:ascii="黑体" w:hAnsi="黑体" w:eastAsia="黑体" w:cs="Times New Roman"/>
      <w:b/>
      <w:sz w:val="32"/>
      <w:szCs w:val="24"/>
      <w:lang w:val="en-US" w:eastAsia="zh-CN" w:bidi="ar-SA"/>
    </w:rPr>
  </w:style>
  <w:style w:type="paragraph" w:customStyle="1" w:styleId="139">
    <w:name w:val="Normal_20"/>
    <w:qFormat/>
    <w:uiPriority w:val="0"/>
    <w:rPr>
      <w:rFonts w:ascii="黑体" w:hAnsi="黑体" w:eastAsia="黑体" w:cs="Times New Roman"/>
      <w:b/>
      <w:sz w:val="32"/>
      <w:szCs w:val="24"/>
      <w:lang w:val="en-US" w:eastAsia="zh-CN" w:bidi="ar-SA"/>
    </w:rPr>
  </w:style>
  <w:style w:type="paragraph" w:customStyle="1" w:styleId="140">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Normal_21"/>
    <w:qFormat/>
    <w:uiPriority w:val="0"/>
    <w:rPr>
      <w:rFonts w:ascii="黑体" w:hAnsi="黑体" w:eastAsia="黑体" w:cs="Times New Roman"/>
      <w:b/>
      <w:sz w:val="32"/>
      <w:szCs w:val="24"/>
      <w:lang w:val="en-US" w:eastAsia="zh-CN" w:bidi="ar-SA"/>
    </w:rPr>
  </w:style>
  <w:style w:type="paragraph" w:customStyle="1" w:styleId="142">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缩进_2"/>
    <w:basedOn w:val="142"/>
    <w:link w:val="144"/>
    <w:qFormat/>
    <w:uiPriority w:val="0"/>
    <w:pPr>
      <w:ind w:firstLine="420" w:firstLineChars="200"/>
    </w:pPr>
    <w:rPr>
      <w:kern w:val="0"/>
      <w:sz w:val="20"/>
      <w:szCs w:val="20"/>
    </w:rPr>
  </w:style>
  <w:style w:type="character" w:customStyle="1" w:styleId="144">
    <w:name w:val="正文缩进 Char_2"/>
    <w:link w:val="143"/>
    <w:qFormat/>
    <w:uiPriority w:val="0"/>
    <w:rPr>
      <w:rFonts w:ascii="Calibri" w:hAnsi="Calibri" w:eastAsia="宋体" w:cs="Times New Roman"/>
    </w:rPr>
  </w:style>
  <w:style w:type="paragraph" w:customStyle="1" w:styleId="145">
    <w:name w:val="Normal_22"/>
    <w:qFormat/>
    <w:uiPriority w:val="0"/>
    <w:rPr>
      <w:rFonts w:ascii="黑体" w:hAnsi="黑体" w:eastAsia="黑体" w:cs="Times New Roman"/>
      <w:b/>
      <w:sz w:val="32"/>
      <w:szCs w:val="24"/>
      <w:lang w:val="en-US" w:eastAsia="zh-CN" w:bidi="ar-SA"/>
    </w:rPr>
  </w:style>
  <w:style w:type="paragraph" w:customStyle="1" w:styleId="146">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23"/>
    <w:qFormat/>
    <w:uiPriority w:val="0"/>
    <w:rPr>
      <w:rFonts w:ascii="黑体" w:hAnsi="黑体" w:eastAsia="黑体" w:cs="Times New Roman"/>
      <w:b/>
      <w:sz w:val="32"/>
      <w:szCs w:val="24"/>
      <w:lang w:val="en-US" w:eastAsia="zh-CN" w:bidi="ar-SA"/>
    </w:rPr>
  </w:style>
  <w:style w:type="paragraph" w:customStyle="1" w:styleId="14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24"/>
    <w:qFormat/>
    <w:uiPriority w:val="0"/>
    <w:rPr>
      <w:rFonts w:ascii="Times New Roman" w:hAnsi="Times New Roman" w:eastAsia="Times New Roman" w:cs="Times New Roman"/>
      <w:sz w:val="24"/>
      <w:szCs w:val="24"/>
      <w:lang w:val="en-US" w:eastAsia="zh-CN" w:bidi="ar-SA"/>
    </w:rPr>
  </w:style>
  <w:style w:type="character" w:customStyle="1" w:styleId="150">
    <w:name w:val="case31"/>
    <w:qFormat/>
    <w:uiPriority w:val="0"/>
    <w:rPr>
      <w:rFonts w:hint="default"/>
      <w:spacing w:val="390"/>
      <w:sz w:val="21"/>
      <w:szCs w:val="21"/>
    </w:rPr>
  </w:style>
  <w:style w:type="character" w:customStyle="1" w:styleId="151">
    <w:name w:val="普通文字 Char Char2"/>
    <w:qFormat/>
    <w:uiPriority w:val="0"/>
    <w:rPr>
      <w:rFonts w:ascii="宋体" w:hAnsi="Courier New" w:cs="Courier New"/>
      <w:kern w:val="2"/>
      <w:sz w:val="21"/>
      <w:szCs w:val="21"/>
    </w:rPr>
  </w:style>
  <w:style w:type="character" w:customStyle="1" w:styleId="152">
    <w:name w:val="批注主题 Char1"/>
    <w:qFormat/>
    <w:uiPriority w:val="0"/>
    <w:rPr>
      <w:rFonts w:ascii="Calibri" w:hAnsi="Calibri"/>
      <w:b/>
      <w:bCs/>
      <w:kern w:val="2"/>
      <w:sz w:val="21"/>
      <w:szCs w:val="22"/>
    </w:rPr>
  </w:style>
  <w:style w:type="character" w:customStyle="1" w:styleId="153">
    <w:name w:val="超链接_0"/>
    <w:qFormat/>
    <w:uiPriority w:val="99"/>
    <w:rPr>
      <w:rFonts w:ascii="Calibri" w:hAnsi="Calibri"/>
      <w:color w:val="0000FF"/>
      <w:u w:val="single"/>
    </w:rPr>
  </w:style>
  <w:style w:type="paragraph" w:customStyle="1" w:styleId="154">
    <w:name w:val="正文2"/>
    <w:qFormat/>
    <w:uiPriority w:val="0"/>
    <w:rPr>
      <w:rFonts w:ascii="Times New Roman" w:hAnsi="Times New Roman" w:eastAsia="Times New Roman" w:cs="Times New Roman"/>
      <w:sz w:val="24"/>
      <w:szCs w:val="24"/>
      <w:lang w:val="en-US" w:eastAsia="zh-CN" w:bidi="ar-SA"/>
    </w:rPr>
  </w:style>
  <w:style w:type="character" w:customStyle="1" w:styleId="155">
    <w:name w:val="正文缩进 Char1"/>
    <w:link w:val="156"/>
    <w:qFormat/>
    <w:uiPriority w:val="0"/>
    <w:rPr>
      <w:rFonts w:ascii="宋体"/>
      <w:sz w:val="24"/>
    </w:rPr>
  </w:style>
  <w:style w:type="paragraph" w:customStyle="1" w:styleId="156">
    <w:name w:val="正文缩进1"/>
    <w:basedOn w:val="1"/>
    <w:link w:val="155"/>
    <w:qFormat/>
    <w:uiPriority w:val="0"/>
    <w:pPr>
      <w:autoSpaceDE w:val="0"/>
      <w:autoSpaceDN w:val="0"/>
      <w:adjustRightInd w:val="0"/>
      <w:ind w:firstLine="420"/>
      <w:jc w:val="left"/>
    </w:pPr>
    <w:rPr>
      <w:rFonts w:ascii="宋体" w:hAnsi="Times New Roman"/>
      <w:kern w:val="0"/>
      <w:sz w:val="24"/>
      <w:szCs w:val="20"/>
    </w:rPr>
  </w:style>
  <w:style w:type="character" w:customStyle="1" w:styleId="157">
    <w:name w:val="正文文本首行缩进 字符"/>
    <w:link w:val="37"/>
    <w:qFormat/>
    <w:uiPriority w:val="99"/>
    <w:rPr>
      <w:rFonts w:ascii="Calibri" w:hAnsi="Calibri"/>
      <w:kern w:val="2"/>
      <w:sz w:val="21"/>
      <w:szCs w:val="22"/>
    </w:rPr>
  </w:style>
  <w:style w:type="character" w:customStyle="1" w:styleId="158">
    <w:name w:val="纯文本 Char1"/>
    <w:link w:val="159"/>
    <w:qFormat/>
    <w:uiPriority w:val="0"/>
    <w:rPr>
      <w:rFonts w:ascii="宋体" w:hAnsi="Courier New"/>
    </w:rPr>
  </w:style>
  <w:style w:type="paragraph" w:customStyle="1" w:styleId="159">
    <w:name w:val="纯文本1"/>
    <w:basedOn w:val="1"/>
    <w:link w:val="158"/>
    <w:qFormat/>
    <w:uiPriority w:val="0"/>
    <w:rPr>
      <w:rFonts w:ascii="宋体" w:hAnsi="Courier New"/>
      <w:kern w:val="0"/>
      <w:sz w:val="20"/>
      <w:szCs w:val="20"/>
    </w:rPr>
  </w:style>
  <w:style w:type="character" w:customStyle="1" w:styleId="160">
    <w:name w:val="*正文 Char Char"/>
    <w:link w:val="161"/>
    <w:qFormat/>
    <w:uiPriority w:val="0"/>
    <w:rPr>
      <w:rFonts w:ascii="宋体" w:hAnsi="宋体"/>
      <w:kern w:val="2"/>
      <w:sz w:val="24"/>
      <w:szCs w:val="24"/>
      <w:lang w:val="zh-CN"/>
    </w:rPr>
  </w:style>
  <w:style w:type="paragraph" w:customStyle="1" w:styleId="161">
    <w:name w:val="*正文"/>
    <w:basedOn w:val="1"/>
    <w:link w:val="160"/>
    <w:qFormat/>
    <w:uiPriority w:val="0"/>
    <w:pPr>
      <w:widowControl/>
      <w:wordWrap w:val="0"/>
      <w:snapToGrid w:val="0"/>
      <w:spacing w:line="360" w:lineRule="auto"/>
      <w:ind w:firstLine="200" w:firstLineChars="200"/>
      <w:contextualSpacing/>
      <w:jc w:val="left"/>
    </w:pPr>
    <w:rPr>
      <w:rFonts w:ascii="宋体" w:hAnsi="宋体"/>
      <w:sz w:val="24"/>
      <w:szCs w:val="24"/>
      <w:lang w:val="zh-CN"/>
    </w:rPr>
  </w:style>
  <w:style w:type="character" w:customStyle="1" w:styleId="162">
    <w:name w:val="正文首行缩进 Char"/>
    <w:basedOn w:val="58"/>
    <w:qFormat/>
    <w:uiPriority w:val="0"/>
    <w:rPr>
      <w:rFonts w:ascii="Calibri" w:hAnsi="Calibri"/>
      <w:kern w:val="2"/>
      <w:sz w:val="21"/>
      <w:szCs w:val="22"/>
    </w:rPr>
  </w:style>
  <w:style w:type="paragraph" w:customStyle="1" w:styleId="163">
    <w:name w:val="索引 11"/>
    <w:basedOn w:val="1"/>
    <w:next w:val="1"/>
    <w:qFormat/>
    <w:uiPriority w:val="0"/>
    <w:pPr>
      <w:spacing w:line="360" w:lineRule="auto"/>
    </w:pPr>
    <w:rPr>
      <w:rFonts w:ascii="仿宋_GB2312" w:hAnsi="Times New Roman" w:eastAsia="仿宋_GB2312"/>
      <w:sz w:val="24"/>
      <w:szCs w:val="20"/>
    </w:rPr>
  </w:style>
  <w:style w:type="character" w:customStyle="1" w:styleId="164">
    <w:name w:val="正文正文 Char"/>
    <w:link w:val="165"/>
    <w:qFormat/>
    <w:uiPriority w:val="0"/>
    <w:rPr>
      <w:rFonts w:ascii="宋体" w:hAnsi="宋体"/>
      <w:color w:val="000000"/>
      <w:sz w:val="28"/>
      <w:szCs w:val="21"/>
    </w:rPr>
  </w:style>
  <w:style w:type="paragraph" w:customStyle="1" w:styleId="165">
    <w:name w:val="正文正文"/>
    <w:basedOn w:val="1"/>
    <w:link w:val="164"/>
    <w:qFormat/>
    <w:uiPriority w:val="0"/>
    <w:pPr>
      <w:spacing w:afterLines="50" w:line="360" w:lineRule="auto"/>
      <w:ind w:firstLine="200"/>
    </w:pPr>
    <w:rPr>
      <w:rFonts w:ascii="宋体" w:hAnsi="宋体"/>
      <w:color w:val="000000"/>
      <w:kern w:val="0"/>
      <w:sz w:val="28"/>
      <w:szCs w:val="21"/>
    </w:rPr>
  </w:style>
  <w:style w:type="character" w:customStyle="1" w:styleId="166">
    <w:name w:val="纯文本 Char1_0"/>
    <w:qFormat/>
    <w:uiPriority w:val="0"/>
    <w:rPr>
      <w:rFonts w:ascii="宋体" w:hAnsi="Courier New" w:eastAsia="宋体" w:cs="Times New Roman"/>
      <w:lang w:val="en-US" w:eastAsia="zh-CN"/>
    </w:rPr>
  </w:style>
  <w:style w:type="paragraph" w:customStyle="1" w:styleId="167">
    <w:name w:val="Normal_26_0"/>
    <w:qFormat/>
    <w:uiPriority w:val="0"/>
    <w:pPr>
      <w:widowControl w:val="0"/>
      <w:jc w:val="both"/>
    </w:pPr>
    <w:rPr>
      <w:rFonts w:ascii="Calibri" w:hAnsi="Calibri" w:eastAsia="宋体" w:cs="Times New Roman"/>
      <w:szCs w:val="24"/>
      <w:lang w:val="en-US" w:eastAsia="zh-CN" w:bidi="ar-SA"/>
    </w:rPr>
  </w:style>
  <w:style w:type="paragraph" w:customStyle="1" w:styleId="168">
    <w:name w:val="Normal_27_0"/>
    <w:qFormat/>
    <w:uiPriority w:val="0"/>
    <w:rPr>
      <w:rFonts w:ascii="Calibri" w:hAnsi="Calibri" w:eastAsia="Times New Roman" w:cs="Times New Roman"/>
      <w:sz w:val="24"/>
      <w:szCs w:val="24"/>
      <w:lang w:val="en-US" w:eastAsia="zh-CN" w:bidi="ar-SA"/>
    </w:rPr>
  </w:style>
  <w:style w:type="character" w:customStyle="1" w:styleId="169">
    <w:name w:val="Font Style115"/>
    <w:qFormat/>
    <w:uiPriority w:val="0"/>
    <w:rPr>
      <w:rFonts w:hint="eastAsia" w:ascii="Times New Roman" w:hAnsi="Times New Roman" w:eastAsia="Times New Roman" w:cs="Times New Roman"/>
      <w:sz w:val="16"/>
    </w:rPr>
  </w:style>
  <w:style w:type="character" w:customStyle="1" w:styleId="170">
    <w:name w:val="sidecatalog-index1"/>
    <w:qFormat/>
    <w:uiPriority w:val="0"/>
    <w:rPr>
      <w:rFonts w:ascii="Arial" w:hAnsi="Arial" w:eastAsia="宋体" w:cs="Arial"/>
      <w:b/>
      <w:color w:val="999999"/>
      <w:sz w:val="21"/>
      <w:szCs w:val="21"/>
    </w:rPr>
  </w:style>
  <w:style w:type="paragraph" w:customStyle="1" w:styleId="171">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正文_0_1_0"/>
    <w:basedOn w:val="84"/>
    <w:qFormat/>
    <w:uiPriority w:val="0"/>
    <w:rPr>
      <w:rFonts w:ascii="Times New Roman" w:hAnsi="Times New Roman"/>
      <w:szCs w:val="24"/>
    </w:rPr>
  </w:style>
  <w:style w:type="paragraph" w:customStyle="1" w:styleId="173">
    <w:name w:val="正文_2_3"/>
    <w:basedOn w:val="84"/>
    <w:qFormat/>
    <w:uiPriority w:val="0"/>
    <w:rPr>
      <w:rFonts w:ascii="Times New Roman" w:hAnsi="Times New Roman"/>
    </w:rPr>
  </w:style>
  <w:style w:type="character" w:customStyle="1" w:styleId="174">
    <w:name w:val="楷体 (中文) 楷体"/>
    <w:qFormat/>
    <w:uiPriority w:val="0"/>
    <w:rPr>
      <w:rFonts w:ascii="楷体" w:hAnsi="楷体" w:eastAsia="楷体"/>
      <w:kern w:val="1"/>
      <w:sz w:val="28"/>
    </w:rPr>
  </w:style>
  <w:style w:type="paragraph" w:customStyle="1" w:styleId="175">
    <w:name w:val="修订2"/>
    <w:qFormat/>
    <w:uiPriority w:val="99"/>
    <w:rPr>
      <w:rFonts w:ascii="Calibri" w:hAnsi="Calibri" w:eastAsia="宋体" w:cs="Times New Roman"/>
      <w:kern w:val="2"/>
      <w:sz w:val="21"/>
      <w:szCs w:val="22"/>
      <w:lang w:val="en-US" w:eastAsia="zh-CN" w:bidi="ar-SA"/>
    </w:rPr>
  </w:style>
  <w:style w:type="paragraph" w:customStyle="1" w:styleId="176">
    <w:name w:val="纯文本_1"/>
    <w:basedOn w:val="109"/>
    <w:link w:val="177"/>
    <w:qFormat/>
    <w:uiPriority w:val="0"/>
    <w:rPr>
      <w:rFonts w:ascii="宋体" w:hAnsi="Courier New"/>
      <w:szCs w:val="21"/>
    </w:rPr>
  </w:style>
  <w:style w:type="character" w:customStyle="1" w:styleId="177">
    <w:name w:val="纯文本 Char_1"/>
    <w:link w:val="176"/>
    <w:qFormat/>
    <w:uiPriority w:val="0"/>
    <w:rPr>
      <w:rFonts w:ascii="宋体" w:hAnsi="Courier New"/>
      <w:kern w:val="2"/>
      <w:sz w:val="21"/>
      <w:szCs w:val="21"/>
    </w:rPr>
  </w:style>
  <w:style w:type="character" w:customStyle="1" w:styleId="178">
    <w:name w:val="副标题 Char"/>
    <w:basedOn w:val="40"/>
    <w:qFormat/>
    <w:uiPriority w:val="0"/>
    <w:rPr>
      <w:rFonts w:ascii="Cambria" w:hAnsi="Cambria" w:cs="宋体"/>
      <w:b/>
      <w:bCs/>
      <w:kern w:val="28"/>
      <w:sz w:val="32"/>
      <w:szCs w:val="32"/>
    </w:rPr>
  </w:style>
  <w:style w:type="character" w:customStyle="1" w:styleId="179">
    <w:name w:val="副标题 字符"/>
    <w:basedOn w:val="40"/>
    <w:link w:val="30"/>
    <w:qFormat/>
    <w:uiPriority w:val="0"/>
    <w:rPr>
      <w:rFonts w:ascii="Cambria" w:hAnsi="Cambria" w:eastAsia="楷体_GB2312"/>
      <w:b/>
      <w:bCs/>
      <w:kern w:val="28"/>
      <w:sz w:val="32"/>
      <w:szCs w:val="32"/>
    </w:rPr>
  </w:style>
  <w:style w:type="paragraph" w:customStyle="1" w:styleId="180">
    <w:name w:val="正文文本_1_0"/>
    <w:basedOn w:val="114"/>
    <w:link w:val="181"/>
    <w:qFormat/>
    <w:uiPriority w:val="0"/>
    <w:pPr>
      <w:spacing w:after="120"/>
    </w:pPr>
    <w:rPr>
      <w:rFonts w:ascii="Times New Roman" w:hAnsi="Times New Roman"/>
      <w:kern w:val="0"/>
      <w:sz w:val="20"/>
      <w:szCs w:val="24"/>
    </w:rPr>
  </w:style>
  <w:style w:type="character" w:customStyle="1" w:styleId="181">
    <w:name w:val="正文文本 Char1_1_0"/>
    <w:link w:val="180"/>
    <w:qFormat/>
    <w:uiPriority w:val="0"/>
    <w:rPr>
      <w:szCs w:val="24"/>
    </w:rPr>
  </w:style>
  <w:style w:type="character" w:customStyle="1" w:styleId="182">
    <w:name w:val="font11"/>
    <w:basedOn w:val="40"/>
    <w:qFormat/>
    <w:uiPriority w:val="0"/>
    <w:rPr>
      <w:rFonts w:hint="default" w:ascii="Times New Roman" w:hAnsi="Times New Roman" w:cs="Times New Roman"/>
      <w:color w:val="000000"/>
      <w:sz w:val="22"/>
      <w:szCs w:val="22"/>
      <w:u w:val="none"/>
    </w:rPr>
  </w:style>
  <w:style w:type="character" w:customStyle="1" w:styleId="183">
    <w:name w:val="font21"/>
    <w:basedOn w:val="40"/>
    <w:qFormat/>
    <w:uiPriority w:val="0"/>
    <w:rPr>
      <w:rFonts w:hint="eastAsia" w:ascii="仿宋" w:hAnsi="仿宋" w:eastAsia="仿宋" w:cs="仿宋"/>
      <w:color w:val="000000"/>
      <w:sz w:val="22"/>
      <w:szCs w:val="22"/>
      <w:u w:val="none"/>
    </w:rPr>
  </w:style>
  <w:style w:type="character" w:customStyle="1" w:styleId="184">
    <w:name w:val="页眉 Char"/>
    <w:qFormat/>
    <w:uiPriority w:val="99"/>
    <w:rPr>
      <w:kern w:val="2"/>
      <w:sz w:val="18"/>
      <w:szCs w:val="18"/>
    </w:rPr>
  </w:style>
  <w:style w:type="character" w:customStyle="1" w:styleId="185">
    <w:name w:val="正文文本 Char_0"/>
    <w:qFormat/>
    <w:uiPriority w:val="0"/>
    <w:rPr>
      <w:rFonts w:ascii="Calibri" w:hAnsi="Calibri" w:eastAsia="宋体" w:cs="Times New Roman"/>
    </w:rPr>
  </w:style>
  <w:style w:type="paragraph" w:customStyle="1" w:styleId="18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Body text|1"/>
    <w:basedOn w:val="1"/>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88">
    <w:name w:val="Body text|2"/>
    <w:basedOn w:val="1"/>
    <w:qFormat/>
    <w:uiPriority w:val="0"/>
    <w:pPr>
      <w:widowControl w:val="0"/>
      <w:shd w:val="clear" w:color="auto" w:fill="auto"/>
      <w:spacing w:after="550" w:line="632" w:lineRule="exact"/>
      <w:ind w:left="1640"/>
    </w:pPr>
    <w:rPr>
      <w:rFonts w:ascii="宋体" w:hAnsi="宋体" w:eastAsia="宋体" w:cs="宋体"/>
      <w:sz w:val="32"/>
      <w:szCs w:val="32"/>
      <w:u w:val="none"/>
      <w:shd w:val="clear" w:color="auto" w:fill="auto"/>
      <w:lang w:val="zh-TW" w:eastAsia="zh-TW" w:bidi="zh-TW"/>
    </w:rPr>
  </w:style>
  <w:style w:type="paragraph" w:customStyle="1" w:styleId="189">
    <w:name w:val="Heading #2|1"/>
    <w:basedOn w:val="1"/>
    <w:qFormat/>
    <w:uiPriority w:val="0"/>
    <w:pPr>
      <w:widowControl w:val="0"/>
      <w:shd w:val="clear" w:color="auto" w:fill="auto"/>
      <w:spacing w:line="634" w:lineRule="exact"/>
      <w:ind w:left="1820"/>
      <w:outlineLvl w:val="1"/>
    </w:pPr>
    <w:rPr>
      <w:rFonts w:ascii="宋体" w:hAnsi="宋体" w:eastAsia="宋体" w:cs="宋体"/>
      <w:b/>
      <w:bCs/>
      <w:sz w:val="28"/>
      <w:szCs w:val="28"/>
      <w:u w:val="none"/>
      <w:shd w:val="clear" w:color="auto" w:fill="auto"/>
      <w:lang w:val="zh-TW" w:eastAsia="zh-TW" w:bidi="zh-TW"/>
    </w:rPr>
  </w:style>
  <w:style w:type="paragraph" w:customStyle="1" w:styleId="19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91">
    <w:name w:val="Body text|4"/>
    <w:basedOn w:val="1"/>
    <w:qFormat/>
    <w:uiPriority w:val="0"/>
    <w:pPr>
      <w:widowControl w:val="0"/>
      <w:shd w:val="clear" w:color="auto" w:fill="auto"/>
      <w:spacing w:line="204" w:lineRule="auto"/>
      <w:ind w:hanging="820"/>
    </w:pPr>
    <w:rPr>
      <w:b/>
      <w:bCs/>
      <w:sz w:val="36"/>
      <w:szCs w:val="36"/>
      <w:u w:val="none"/>
      <w:shd w:val="clear" w:color="auto" w:fill="auto"/>
      <w:lang w:val="zh-CN"/>
    </w:rPr>
  </w:style>
  <w:style w:type="paragraph" w:customStyle="1" w:styleId="192">
    <w:name w:val="Body text|3"/>
    <w:basedOn w:val="1"/>
    <w:qFormat/>
    <w:uiPriority w:val="0"/>
    <w:pPr>
      <w:widowControl w:val="0"/>
      <w:shd w:val="clear" w:color="auto" w:fill="auto"/>
      <w:spacing w:line="180" w:lineRule="auto"/>
      <w:ind w:left="1220"/>
    </w:pPr>
    <w:rPr>
      <w:sz w:val="20"/>
      <w:szCs w:val="20"/>
      <w:u w:val="none"/>
      <w:shd w:val="clear" w:color="auto" w:fill="auto"/>
    </w:rPr>
  </w:style>
  <w:style w:type="paragraph" w:customStyle="1" w:styleId="193">
    <w:name w:val="Header or footer|1"/>
    <w:basedOn w:val="1"/>
    <w:qFormat/>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27C8F-6C01-49ED-9D29-E0428B4E084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32337</Words>
  <Characters>34196</Characters>
  <Lines>290</Lines>
  <Paragraphs>81</Paragraphs>
  <TotalTime>9</TotalTime>
  <ScaleCrop>false</ScaleCrop>
  <LinksUpToDate>false</LinksUpToDate>
  <CharactersWithSpaces>34287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2022-05-10T07:26:00Z</dcterms:created>
  <dc:creator>微软用户</dc:creator>
  <cp:lastModifiedBy>Whatallneedcourage</cp:lastModifiedBy>
  <cp:lastPrinted>2023-05-15T09:02:00Z</cp:lastPrinted>
  <dcterms:modified xsi:type="dcterms:W3CDTF">2023-07-03T03:31:26Z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D1ED345FEE114268965AC4C4FC6E1811</vt:lpwstr>
  </property>
</Properties>
</file>