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仿宋" w:hAnsi="仿宋" w:eastAsia="仿宋" w:cs="仿宋"/>
          <w:b/>
          <w:color w:val="auto"/>
          <w:kern w:val="0"/>
          <w:sz w:val="36"/>
          <w:szCs w:val="36"/>
          <w:lang w:val="en-US" w:eastAsia="zh-CN"/>
        </w:rPr>
      </w:pPr>
      <w:r>
        <w:rPr>
          <w:rFonts w:hint="eastAsia" w:ascii="仿宋" w:hAnsi="仿宋" w:eastAsia="仿宋" w:cs="仿宋"/>
          <w:b/>
          <w:color w:val="auto"/>
          <w:kern w:val="0"/>
          <w:sz w:val="36"/>
          <w:szCs w:val="36"/>
          <w:lang w:val="en-US" w:eastAsia="zh-CN"/>
        </w:rPr>
        <w:t xml:space="preserve"> </w:t>
      </w:r>
    </w:p>
    <w:p>
      <w:pPr>
        <w:autoSpaceDE w:val="0"/>
        <w:autoSpaceDN w:val="0"/>
        <w:adjustRightInd w:val="0"/>
        <w:spacing w:line="360" w:lineRule="auto"/>
        <w:jc w:val="center"/>
        <w:rPr>
          <w:rFonts w:hint="eastAsia" w:ascii="仿宋" w:hAnsi="仿宋" w:eastAsia="仿宋" w:cs="仿宋"/>
          <w:b/>
          <w:color w:val="auto"/>
          <w:kern w:val="0"/>
          <w:sz w:val="36"/>
          <w:szCs w:val="36"/>
        </w:rPr>
      </w:pPr>
    </w:p>
    <w:p>
      <w:pPr>
        <w:autoSpaceDE w:val="0"/>
        <w:autoSpaceDN w:val="0"/>
        <w:adjustRightInd w:val="0"/>
        <w:spacing w:line="360" w:lineRule="auto"/>
        <w:jc w:val="center"/>
        <w:outlineLvl w:val="0"/>
        <w:rPr>
          <w:rStyle w:val="58"/>
          <w:rFonts w:hint="eastAsia" w:ascii="仿宋" w:hAnsi="仿宋" w:eastAsia="仿宋" w:cs="仿宋"/>
          <w:b/>
          <w:bCs/>
          <w:i w:val="0"/>
          <w:iCs w:val="0"/>
          <w:caps w:val="0"/>
          <w:color w:val="000000"/>
          <w:spacing w:val="0"/>
          <w:w w:val="100"/>
          <w:kern w:val="2"/>
          <w:sz w:val="44"/>
          <w:szCs w:val="44"/>
          <w:lang w:val="zh-TW" w:eastAsia="zh-CN" w:bidi="zh-TW"/>
        </w:rPr>
      </w:pPr>
      <w:r>
        <w:rPr>
          <w:rStyle w:val="58"/>
          <w:rFonts w:hint="eastAsia" w:ascii="仿宋" w:hAnsi="仿宋" w:eastAsia="仿宋" w:cs="仿宋"/>
          <w:b/>
          <w:bCs/>
          <w:i w:val="0"/>
          <w:iCs w:val="0"/>
          <w:caps w:val="0"/>
          <w:color w:val="000000"/>
          <w:spacing w:val="0"/>
          <w:w w:val="100"/>
          <w:kern w:val="2"/>
          <w:sz w:val="44"/>
          <w:szCs w:val="44"/>
          <w:lang w:val="zh-TW" w:eastAsia="zh-CN" w:bidi="zh-TW"/>
        </w:rPr>
        <w:t>于田县龙湖增殖放流项目</w:t>
      </w:r>
    </w:p>
    <w:p>
      <w:pPr>
        <w:autoSpaceDE w:val="0"/>
        <w:autoSpaceDN w:val="0"/>
        <w:adjustRightInd w:val="0"/>
        <w:spacing w:line="360" w:lineRule="auto"/>
        <w:jc w:val="center"/>
        <w:outlineLvl w:val="0"/>
        <w:rPr>
          <w:rFonts w:hint="default" w:ascii="仿宋_GB2312" w:hAnsi="仿宋_GB2312" w:eastAsia="仿宋_GB2312" w:cs="仿宋_GB2312"/>
          <w:b/>
          <w:bCs/>
          <w:color w:val="auto"/>
          <w:sz w:val="28"/>
          <w:szCs w:val="28"/>
          <w:lang w:val="en-US"/>
        </w:rPr>
      </w:pPr>
      <w:r>
        <w:rPr>
          <w:rFonts w:hint="eastAsia" w:ascii="仿宋_GB2312" w:hAnsi="仿宋_GB2312" w:eastAsia="仿宋_GB2312" w:cs="仿宋_GB2312"/>
          <w:b/>
          <w:bCs/>
          <w:sz w:val="28"/>
          <w:szCs w:val="28"/>
          <w:highlight w:val="none"/>
          <w:lang w:eastAsia="zh-CN"/>
        </w:rPr>
        <w:t>项目编号：YTCGD-JZ-2023-</w:t>
      </w:r>
      <w:r>
        <w:rPr>
          <w:rFonts w:hint="eastAsia" w:ascii="仿宋_GB2312" w:hAnsi="仿宋_GB2312" w:eastAsia="仿宋_GB2312" w:cs="仿宋_GB2312"/>
          <w:b/>
          <w:bCs/>
          <w:sz w:val="28"/>
          <w:szCs w:val="28"/>
          <w:highlight w:val="none"/>
          <w:lang w:val="en-US" w:eastAsia="zh-CN"/>
        </w:rPr>
        <w:t>128</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firstLineChars="200"/>
        <w:outlineLvl w:val="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招 标 人：</w:t>
      </w:r>
      <w:r>
        <w:rPr>
          <w:rFonts w:hint="eastAsia" w:ascii="仿宋" w:hAnsi="仿宋" w:eastAsia="仿宋" w:cs="仿宋"/>
          <w:b/>
          <w:color w:val="auto"/>
          <w:sz w:val="28"/>
          <w:szCs w:val="28"/>
          <w:lang w:val="en-US" w:eastAsia="zh-CN"/>
        </w:rPr>
        <w:t>于田县农业农村局</w:t>
      </w:r>
    </w:p>
    <w:p>
      <w:pPr>
        <w:autoSpaceDE w:val="0"/>
        <w:autoSpaceDN w:val="0"/>
        <w:adjustRightInd w:val="0"/>
        <w:spacing w:line="360" w:lineRule="auto"/>
        <w:ind w:firstLine="562"/>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联 系 人：</w:t>
      </w:r>
      <w:r>
        <w:rPr>
          <w:rFonts w:hint="eastAsia" w:ascii="仿宋" w:hAnsi="仿宋" w:eastAsia="仿宋" w:cs="仿宋"/>
          <w:b/>
          <w:color w:val="auto"/>
          <w:sz w:val="28"/>
          <w:szCs w:val="28"/>
          <w:lang w:eastAsia="zh-CN"/>
        </w:rPr>
        <w:t>阿布都热合曼</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eastAsia="zh-CN"/>
        </w:rPr>
        <w:t>0903-6811182</w:t>
      </w:r>
      <w:r>
        <w:rPr>
          <w:rFonts w:hint="eastAsia" w:ascii="仿宋" w:hAnsi="仿宋" w:eastAsia="仿宋" w:cs="仿宋"/>
          <w:b/>
          <w:color w:val="auto"/>
          <w:sz w:val="28"/>
          <w:szCs w:val="28"/>
        </w:rPr>
        <w:t xml:space="preserve"> </w:t>
      </w:r>
    </w:p>
    <w:p>
      <w:pPr>
        <w:pStyle w:val="5"/>
        <w:spacing w:line="360" w:lineRule="auto"/>
        <w:outlineLvl w:val="9"/>
        <w:rPr>
          <w:rFonts w:hint="eastAsia" w:ascii="仿宋" w:hAnsi="仿宋" w:eastAsia="仿宋" w:cs="仿宋"/>
          <w:color w:val="auto"/>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kern w:val="0"/>
          <w:sz w:val="28"/>
          <w:szCs w:val="28"/>
          <w:u w:val="double"/>
        </w:rPr>
        <w:t xml:space="preserve">                                                                </w:t>
      </w:r>
    </w:p>
    <w:p>
      <w:pPr>
        <w:autoSpaceDE w:val="0"/>
        <w:autoSpaceDN w:val="0"/>
        <w:adjustRightInd w:val="0"/>
        <w:spacing w:line="360" w:lineRule="auto"/>
        <w:ind w:firstLine="551" w:firstLineChars="196"/>
        <w:rPr>
          <w:rFonts w:hint="eastAsia" w:ascii="仿宋" w:hAnsi="仿宋" w:eastAsia="仿宋" w:cs="仿宋"/>
          <w:b/>
          <w:color w:val="auto"/>
          <w:sz w:val="28"/>
          <w:szCs w:val="28"/>
        </w:rPr>
      </w:pPr>
    </w:p>
    <w:p>
      <w:pPr>
        <w:pStyle w:val="5"/>
        <w:spacing w:line="360" w:lineRule="auto"/>
        <w:outlineLvl w:val="9"/>
        <w:rPr>
          <w:rFonts w:hint="eastAsia" w:ascii="仿宋" w:hAnsi="仿宋" w:eastAsia="仿宋" w:cs="仿宋"/>
          <w:color w:val="auto"/>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招标代理：</w:t>
      </w:r>
      <w:r>
        <w:rPr>
          <w:rFonts w:hint="eastAsia" w:ascii="仿宋" w:hAnsi="仿宋" w:eastAsia="仿宋" w:cs="仿宋"/>
          <w:b/>
          <w:color w:val="auto"/>
          <w:sz w:val="28"/>
          <w:szCs w:val="28"/>
          <w:lang w:eastAsia="zh-CN"/>
        </w:rPr>
        <w:t>新疆达富腾项目咨询有限公司</w:t>
      </w:r>
    </w:p>
    <w:p>
      <w:pPr>
        <w:autoSpaceDE w:val="0"/>
        <w:autoSpaceDN w:val="0"/>
        <w:adjustRightInd w:val="0"/>
        <w:spacing w:line="360" w:lineRule="auto"/>
        <w:ind w:firstLine="551" w:firstLineChars="196"/>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zh-CN"/>
        </w:rPr>
        <w:t>联 系 人：郑肖林</w:t>
      </w:r>
    </w:p>
    <w:p>
      <w:pPr>
        <w:autoSpaceDE w:val="0"/>
        <w:autoSpaceDN w:val="0"/>
        <w:adjustRightInd w:val="0"/>
        <w:spacing w:line="360" w:lineRule="auto"/>
        <w:ind w:firstLine="551" w:firstLineChars="196"/>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zh-CN"/>
        </w:rPr>
        <w:t>电    话：</w:t>
      </w:r>
      <w:r>
        <w:rPr>
          <w:rFonts w:hint="eastAsia" w:ascii="仿宋" w:hAnsi="仿宋" w:eastAsia="仿宋" w:cs="仿宋"/>
          <w:b/>
          <w:color w:val="auto"/>
          <w:sz w:val="28"/>
          <w:szCs w:val="28"/>
          <w:lang w:val="en-US" w:eastAsia="zh-CN"/>
        </w:rPr>
        <w:t>0903-7820880</w:t>
      </w:r>
    </w:p>
    <w:p>
      <w:pPr>
        <w:autoSpaceDE w:val="0"/>
        <w:autoSpaceDN w:val="0"/>
        <w:adjustRightInd w:val="0"/>
        <w:spacing w:line="360" w:lineRule="auto"/>
        <w:ind w:firstLine="551" w:firstLineChars="196"/>
        <w:outlineLvl w:val="0"/>
        <w:rPr>
          <w:rFonts w:hint="eastAsia" w:ascii="仿宋" w:hAnsi="仿宋" w:eastAsia="仿宋" w:cs="仿宋"/>
          <w:b/>
          <w:color w:val="auto"/>
          <w:sz w:val="28"/>
          <w:szCs w:val="28"/>
        </w:rPr>
      </w:pPr>
      <w:r>
        <w:rPr>
          <w:rFonts w:hint="eastAsia" w:ascii="仿宋" w:hAnsi="仿宋" w:eastAsia="仿宋" w:cs="仿宋"/>
          <w:b/>
          <w:color w:val="auto"/>
          <w:sz w:val="28"/>
          <w:szCs w:val="28"/>
          <w:lang w:val="zh-CN"/>
        </w:rPr>
        <w:t>详细地址：</w:t>
      </w:r>
      <w:r>
        <w:rPr>
          <w:rFonts w:hint="eastAsia" w:ascii="仿宋" w:hAnsi="仿宋" w:eastAsia="仿宋" w:cs="仿宋"/>
          <w:b/>
          <w:color w:val="auto"/>
          <w:sz w:val="28"/>
          <w:szCs w:val="28"/>
          <w:lang w:eastAsia="zh-CN"/>
        </w:rPr>
        <w:t>新疆和田地区于田县玉城路东山苑小区13幢21号房</w:t>
      </w:r>
    </w:p>
    <w:p>
      <w:pPr>
        <w:pStyle w:val="2"/>
        <w:rPr>
          <w:rFonts w:hint="eastAsia"/>
          <w:lang w:val="en-US" w:eastAsia="zh-CN"/>
        </w:rPr>
      </w:pPr>
    </w:p>
    <w:p>
      <w:pPr>
        <w:spacing w:before="0" w:beforeLines="0" w:after="0" w:afterLines="0" w:line="360" w:lineRule="auto"/>
        <w:ind w:left="0" w:leftChars="0" w:right="0" w:rightChars="0" w:firstLine="0" w:firstLineChars="0"/>
        <w:jc w:val="center"/>
        <w:rPr>
          <w:rFonts w:hint="eastAsia" w:ascii="仿宋" w:hAnsi="仿宋" w:eastAsia="仿宋" w:cs="仿宋"/>
          <w:color w:val="000000" w:themeColor="text1"/>
          <w:kern w:val="2"/>
          <w:sz w:val="21"/>
          <w:szCs w:val="24"/>
          <w:lang w:val="en-US" w:eastAsia="zh-CN" w:bidi="ar-SA"/>
          <w14:textFill>
            <w14:solidFill>
              <w14:schemeClr w14:val="tx1"/>
            </w14:solidFill>
          </w14:textFill>
        </w:rPr>
        <w:sectPr>
          <w:headerReference r:id="rId4" w:type="default"/>
          <w:footerReference r:id="rId5" w:type="default"/>
          <w:pgSz w:w="11907" w:h="16840"/>
          <w:pgMar w:top="1440" w:right="1247" w:bottom="1361" w:left="1247" w:header="851" w:footer="850" w:gutter="0"/>
          <w:pgBorders>
            <w:top w:val="none" w:sz="0" w:space="0"/>
            <w:left w:val="none" w:sz="0" w:space="0"/>
            <w:bottom w:val="none" w:sz="0" w:space="0"/>
            <w:right w:val="none" w:sz="0" w:space="0"/>
          </w:pgBorders>
          <w:pgNumType w:fmt="decimal" w:start="1"/>
          <w:cols w:space="720" w:num="1"/>
          <w:rtlGutter w:val="0"/>
          <w:docGrid w:linePitch="462" w:charSpace="0"/>
        </w:sectPr>
      </w:pPr>
    </w:p>
    <w:p>
      <w:pPr>
        <w:spacing w:line="360" w:lineRule="auto"/>
        <w:ind w:firstLine="562" w:firstLineChars="200"/>
        <w:jc w:val="both"/>
        <w:rPr>
          <w:rFonts w:hint="eastAsia" w:ascii="仿宋" w:hAnsi="仿宋" w:eastAsia="仿宋" w:cs="仿宋"/>
          <w:b/>
          <w:color w:val="000000"/>
          <w:sz w:val="28"/>
          <w:szCs w:val="28"/>
        </w:rPr>
      </w:pPr>
      <w:r>
        <w:rPr>
          <w:rFonts w:hint="eastAsia" w:ascii="仿宋" w:hAnsi="仿宋" w:eastAsia="仿宋" w:cs="仿宋"/>
          <w:b/>
          <w:color w:val="auto"/>
          <w:sz w:val="28"/>
          <w:szCs w:val="28"/>
        </w:rPr>
        <w:t>政府采购管理机构备案登记栏</w:t>
      </w:r>
      <w:r>
        <w:rPr>
          <w:rFonts w:hint="eastAsia" w:ascii="仿宋" w:hAnsi="仿宋" w:eastAsia="仿宋" w:cs="仿宋"/>
          <w:b/>
          <w:color w:val="000000"/>
          <w:sz w:val="28"/>
          <w:szCs w:val="28"/>
        </w:rPr>
        <w:t>：</w:t>
      </w:r>
    </w:p>
    <w:tbl>
      <w:tblPr>
        <w:tblStyle w:val="2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42" w:hRule="atLeast"/>
          <w:jc w:val="center"/>
        </w:trPr>
        <w:tc>
          <w:tcPr>
            <w:tcW w:w="8385" w:type="dxa"/>
          </w:tcPr>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本文件已报备</w:t>
            </w: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jc w:val="center"/>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bCs/>
                <w:color w:val="000000" w:themeColor="text1"/>
                <w:sz w:val="28"/>
                <w:szCs w:val="28"/>
                <w:lang w:val="zh-CN" w:eastAsia="zh-CN"/>
                <w14:textFill>
                  <w14:solidFill>
                    <w14:schemeClr w14:val="tx1"/>
                  </w14:solidFill>
                </w14:textFill>
              </w:rPr>
              <w:t>于田县龙湖增殖放流项目</w:t>
            </w:r>
            <w:r>
              <w:rPr>
                <w:rFonts w:hint="eastAsia" w:ascii="仿宋" w:hAnsi="仿宋" w:eastAsia="仿宋" w:cs="仿宋"/>
                <w:color w:val="000000"/>
                <w:sz w:val="28"/>
                <w:szCs w:val="28"/>
              </w:rPr>
              <w:t xml:space="preserve">                           </w:t>
            </w:r>
          </w:p>
          <w:p>
            <w:pPr>
              <w:pStyle w:val="24"/>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4"/>
              <w:rPr>
                <w:rFonts w:hint="eastAsia"/>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备案日期：20</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p>
        </w:tc>
      </w:tr>
    </w:tbl>
    <w:p>
      <w:pPr>
        <w:spacing w:line="360" w:lineRule="auto"/>
        <w:ind w:right="560"/>
        <w:jc w:val="righ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于田县</w:t>
      </w:r>
      <w:r>
        <w:rPr>
          <w:rFonts w:hint="eastAsia" w:ascii="仿宋" w:hAnsi="仿宋" w:eastAsia="仿宋" w:cs="仿宋"/>
          <w:color w:val="000000"/>
          <w:sz w:val="28"/>
          <w:szCs w:val="28"/>
          <w:lang w:val="en-US" w:eastAsia="zh-CN"/>
        </w:rPr>
        <w:t>人民</w:t>
      </w:r>
      <w:r>
        <w:rPr>
          <w:rFonts w:hint="eastAsia" w:ascii="仿宋" w:hAnsi="仿宋" w:eastAsia="仿宋" w:cs="仿宋"/>
          <w:color w:val="000000"/>
          <w:sz w:val="28"/>
          <w:szCs w:val="28"/>
          <w:lang w:eastAsia="zh-CN"/>
        </w:rPr>
        <w:t>政府采购办公室</w:t>
      </w:r>
    </w:p>
    <w:sdt>
      <w:sdtPr>
        <w:rPr>
          <w:rFonts w:hint="eastAsia" w:ascii="仿宋" w:hAnsi="仿宋" w:eastAsia="仿宋" w:cs="仿宋"/>
          <w:color w:val="auto"/>
          <w:kern w:val="2"/>
          <w:sz w:val="21"/>
          <w:szCs w:val="24"/>
          <w:lang w:val="en-US" w:eastAsia="zh-CN" w:bidi="ar-SA"/>
        </w:rPr>
        <w:id w:val="147469218"/>
        <w15:color w:val="DBDBDB"/>
        <w:docPartObj>
          <w:docPartGallery w:val="Table of Contents"/>
          <w:docPartUnique/>
        </w:docPartObj>
      </w:sdtPr>
      <w:sdtEndPr>
        <w:rPr>
          <w:rFonts w:hint="eastAsia" w:ascii="仿宋" w:hAnsi="仿宋" w:eastAsia="仿宋" w:cs="仿宋"/>
          <w:b/>
          <w:bCs/>
          <w:color w:val="auto"/>
          <w:kern w:val="2"/>
          <w:sz w:val="24"/>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kern w:val="2"/>
              <w:sz w:val="21"/>
              <w:szCs w:val="24"/>
              <w:lang w:val="en-US" w:eastAsia="zh-CN" w:bidi="ar-SA"/>
            </w:rPr>
          </w:pPr>
        </w:p>
        <w:p>
          <w:pPr>
            <w:spacing w:before="0" w:beforeLines="0" w:after="0" w:afterLines="0" w:line="480" w:lineRule="auto"/>
            <w:ind w:left="0" w:leftChars="0" w:right="0" w:rightChars="0" w:firstLine="0" w:firstLineChars="0"/>
            <w:jc w:val="center"/>
            <w:rPr>
              <w:rFonts w:hint="eastAsia" w:ascii="仿宋" w:hAnsi="仿宋" w:eastAsia="仿宋" w:cs="仿宋"/>
              <w:color w:val="auto"/>
              <w:sz w:val="36"/>
              <w:szCs w:val="36"/>
            </w:rPr>
          </w:pPr>
          <w:bookmarkStart w:id="0" w:name="_Toc7164"/>
          <w:bookmarkStart w:id="1" w:name="_Toc35393797"/>
          <w:bookmarkStart w:id="2" w:name="_Toc28359011"/>
          <w:bookmarkStart w:id="3" w:name="_Toc10298"/>
          <w:r>
            <w:rPr>
              <w:rFonts w:hint="eastAsia" w:ascii="仿宋" w:hAnsi="仿宋" w:eastAsia="仿宋" w:cs="仿宋"/>
              <w:b/>
              <w:bCs/>
              <w:color w:val="auto"/>
              <w:sz w:val="36"/>
              <w:szCs w:val="36"/>
            </w:rPr>
            <w:t>目</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录</w:t>
          </w:r>
        </w:p>
        <w:p>
          <w:pPr>
            <w:rPr>
              <w:rFonts w:hint="eastAsia"/>
            </w:rPr>
          </w:pPr>
        </w:p>
        <w:p>
          <w:pPr>
            <w:pStyle w:val="18"/>
            <w:tabs>
              <w:tab w:val="right" w:leader="middleDot" w:pos="9373"/>
            </w:tabs>
            <w:spacing w:line="48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_Toc23939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竞争性谈判公告</w:t>
          </w:r>
          <w:r>
            <w:rPr>
              <w:rFonts w:hint="eastAsia" w:ascii="仿宋" w:hAnsi="仿宋" w:eastAsia="仿宋" w:cs="仿宋"/>
              <w:color w:val="auto"/>
              <w:sz w:val="28"/>
              <w:szCs w:val="28"/>
            </w:rPr>
            <w:fldChar w:fldCharType="end"/>
          </w:r>
        </w:p>
        <w:p>
          <w:pPr>
            <w:pStyle w:val="18"/>
            <w:tabs>
              <w:tab w:val="right" w:leader="middleDot" w:pos="9373"/>
            </w:tabs>
            <w:spacing w:line="480" w:lineRule="auto"/>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投标人须知前附表</w:t>
          </w:r>
        </w:p>
        <w:p>
          <w:pPr>
            <w:pStyle w:val="18"/>
            <w:tabs>
              <w:tab w:val="right" w:leader="middleDot" w:pos="9373"/>
            </w:tabs>
            <w:spacing w:line="48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_Toc17405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项目谈判有关说明</w:t>
          </w:r>
          <w:r>
            <w:rPr>
              <w:rFonts w:hint="eastAsia" w:ascii="仿宋" w:hAnsi="仿宋" w:eastAsia="仿宋" w:cs="仿宋"/>
              <w:color w:val="auto"/>
              <w:sz w:val="28"/>
              <w:szCs w:val="28"/>
            </w:rPr>
            <w:fldChar w:fldCharType="end"/>
          </w:r>
        </w:p>
        <w:p>
          <w:pPr>
            <w:pStyle w:val="18"/>
            <w:tabs>
              <w:tab w:val="right" w:leader="middleDot" w:pos="9373"/>
            </w:tabs>
            <w:spacing w:line="48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xml:space="preserve">第二章  </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人须知</w:t>
          </w:r>
          <w:r>
            <w:rPr>
              <w:rFonts w:hint="eastAsia" w:ascii="仿宋" w:hAnsi="仿宋" w:eastAsia="仿宋" w:cs="仿宋"/>
              <w:color w:val="auto"/>
              <w:sz w:val="28"/>
              <w:szCs w:val="28"/>
            </w:rPr>
            <w:fldChar w:fldCharType="end"/>
          </w:r>
        </w:p>
        <w:p>
          <w:pPr>
            <w:pStyle w:val="18"/>
            <w:tabs>
              <w:tab w:val="right" w:leader="middleDot" w:pos="9373"/>
            </w:tabs>
            <w:spacing w:line="48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第三章  采购需求</w:t>
          </w:r>
        </w:p>
        <w:p>
          <w:pPr>
            <w:pStyle w:val="18"/>
            <w:tabs>
              <w:tab w:val="right" w:leader="middleDot" w:pos="9373"/>
            </w:tabs>
            <w:spacing w:line="48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合同文本（仅供参考）</w:t>
          </w:r>
        </w:p>
        <w:p>
          <w:pPr>
            <w:pStyle w:val="18"/>
            <w:tabs>
              <w:tab w:val="right" w:leader="middleDot" w:pos="9373"/>
            </w:tabs>
            <w:spacing w:line="480" w:lineRule="auto"/>
            <w:ind w:firstLine="280" w:firstLineChars="100"/>
            <w:jc w:val="both"/>
            <w:rPr>
              <w:rFonts w:hint="eastAsia" w:ascii="仿宋" w:hAnsi="仿宋" w:eastAsia="仿宋" w:cs="仿宋"/>
              <w:bCs/>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_Toc20344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第五章  质疑及</w:t>
          </w:r>
          <w:r>
            <w:rPr>
              <w:rFonts w:hint="eastAsia" w:ascii="仿宋" w:hAnsi="仿宋" w:eastAsia="仿宋" w:cs="仿宋"/>
              <w:bCs/>
              <w:color w:val="auto"/>
              <w:sz w:val="28"/>
              <w:szCs w:val="28"/>
              <w:lang w:eastAsia="zh-CN"/>
            </w:rPr>
            <w:t>投诉</w:t>
          </w:r>
          <w:r>
            <w:rPr>
              <w:rFonts w:hint="eastAsia" w:ascii="仿宋" w:hAnsi="仿宋" w:eastAsia="仿宋" w:cs="仿宋"/>
              <w:bCs/>
              <w:color w:val="auto"/>
              <w:sz w:val="28"/>
              <w:szCs w:val="28"/>
            </w:rPr>
            <w:t>处理</w:t>
          </w:r>
        </w:p>
        <w:p>
          <w:pPr>
            <w:pStyle w:val="18"/>
            <w:tabs>
              <w:tab w:val="right" w:leader="middleDot" w:pos="9373"/>
            </w:tabs>
            <w:spacing w:line="48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谈判响应文件格式</w:t>
          </w:r>
          <w:r>
            <w:rPr>
              <w:rFonts w:hint="eastAsia" w:ascii="仿宋" w:hAnsi="仿宋" w:eastAsia="仿宋" w:cs="仿宋"/>
              <w:color w:val="auto"/>
              <w:sz w:val="28"/>
              <w:szCs w:val="28"/>
            </w:rPr>
            <w:fldChar w:fldCharType="end"/>
          </w:r>
        </w:p>
        <w:p>
          <w:pPr>
            <w:pStyle w:val="18"/>
            <w:tabs>
              <w:tab w:val="right" w:leader="middleDot" w:pos="9373"/>
            </w:tabs>
            <w:spacing w:line="48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_Toc12110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第七章  评审标准</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end"/>
          </w:r>
        </w:p>
        <w:p>
          <w:pPr>
            <w:pStyle w:val="3"/>
            <w:tabs>
              <w:tab w:val="left" w:pos="0"/>
            </w:tabs>
            <w:autoSpaceDE w:val="0"/>
            <w:autoSpaceDN w:val="0"/>
            <w:adjustRightInd w:val="0"/>
            <w:spacing w:before="0" w:after="0" w:line="480" w:lineRule="auto"/>
            <w:outlineLvl w:val="9"/>
            <w:rPr>
              <w:rFonts w:hint="eastAsia" w:ascii="仿宋" w:hAnsi="仿宋" w:eastAsia="仿宋" w:cs="仿宋"/>
              <w:b/>
              <w:bCs/>
              <w:color w:val="auto"/>
              <w:kern w:val="2"/>
              <w:sz w:val="24"/>
              <w:szCs w:val="32"/>
              <w:lang w:val="en-US" w:eastAsia="zh-CN" w:bidi="ar-SA"/>
            </w:rPr>
          </w:pPr>
          <w:r>
            <w:rPr>
              <w:rFonts w:hint="eastAsia" w:ascii="仿宋" w:hAnsi="仿宋" w:eastAsia="仿宋" w:cs="仿宋"/>
              <w:color w:val="auto"/>
              <w:sz w:val="28"/>
              <w:szCs w:val="28"/>
            </w:rPr>
            <w:fldChar w:fldCharType="end"/>
          </w:r>
        </w:p>
      </w:sdtContent>
    </w:sdt>
    <w:p>
      <w:pPr>
        <w:spacing w:line="360" w:lineRule="auto"/>
        <w:rPr>
          <w:rFonts w:hint="eastAsia" w:ascii="仿宋" w:hAnsi="仿宋" w:eastAsia="仿宋" w:cs="仿宋"/>
          <w:b/>
          <w:bCs/>
          <w:color w:val="auto"/>
          <w:kern w:val="2"/>
          <w:sz w:val="24"/>
          <w:szCs w:val="32"/>
          <w:lang w:val="en-US" w:eastAsia="zh-CN" w:bidi="ar-SA"/>
        </w:rPr>
      </w:pPr>
    </w:p>
    <w:p>
      <w:pPr>
        <w:pStyle w:val="5"/>
        <w:spacing w:line="360" w:lineRule="auto"/>
        <w:outlineLvl w:val="9"/>
        <w:rPr>
          <w:rFonts w:hint="eastAsia" w:ascii="仿宋" w:hAnsi="仿宋" w:eastAsia="仿宋" w:cs="仿宋"/>
          <w:b/>
          <w:bCs/>
          <w:color w:val="auto"/>
          <w:kern w:val="2"/>
          <w:sz w:val="24"/>
          <w:szCs w:val="32"/>
          <w:lang w:val="en-US" w:eastAsia="zh-CN" w:bidi="ar-SA"/>
        </w:rPr>
      </w:pPr>
    </w:p>
    <w:p>
      <w:pPr>
        <w:spacing w:line="360" w:lineRule="auto"/>
        <w:rPr>
          <w:rFonts w:hint="eastAsia" w:ascii="仿宋" w:hAnsi="仿宋" w:eastAsia="仿宋" w:cs="仿宋"/>
          <w:b/>
          <w:bCs/>
          <w:color w:val="auto"/>
          <w:kern w:val="2"/>
          <w:sz w:val="24"/>
          <w:szCs w:val="32"/>
          <w:lang w:val="en-US" w:eastAsia="zh-CN" w:bidi="ar-SA"/>
        </w:rPr>
      </w:pPr>
    </w:p>
    <w:bookmarkEnd w:id="0"/>
    <w:bookmarkEnd w:id="1"/>
    <w:bookmarkEnd w:id="2"/>
    <w:p>
      <w:pPr>
        <w:pStyle w:val="3"/>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outlineLvl w:val="9"/>
        <w:rPr>
          <w:rFonts w:hint="eastAsia" w:ascii="仿宋" w:hAnsi="仿宋" w:eastAsia="仿宋" w:cs="仿宋"/>
          <w:color w:val="auto"/>
          <w:lang w:eastAsia="zh-CN"/>
        </w:rPr>
      </w:pPr>
      <w:bookmarkStart w:id="4" w:name="_Toc23939"/>
      <w:bookmarkStart w:id="5" w:name="_Toc31013"/>
    </w:p>
    <w:p>
      <w:pPr>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24"/>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6"/>
        <w:spacing w:line="360" w:lineRule="auto"/>
        <w:rPr>
          <w:rFonts w:hint="eastAsia" w:ascii="仿宋" w:hAnsi="仿宋" w:eastAsia="仿宋" w:cs="仿宋"/>
          <w:color w:val="auto"/>
          <w:lang w:eastAsia="zh-CN"/>
        </w:rPr>
      </w:pPr>
    </w:p>
    <w:bookmarkEnd w:id="3"/>
    <w:bookmarkEnd w:id="4"/>
    <w:bookmarkEnd w:id="5"/>
    <w:p>
      <w:pPr>
        <w:pStyle w:val="2"/>
        <w:spacing w:before="261" w:line="219" w:lineRule="auto"/>
        <w:ind w:left="11"/>
        <w:jc w:val="center"/>
        <w:outlineLvl w:val="0"/>
        <w:rPr>
          <w:rStyle w:val="58"/>
          <w:rFonts w:hint="eastAsia" w:ascii="仿宋" w:hAnsi="仿宋" w:eastAsia="仿宋" w:cs="仿宋"/>
          <w:b/>
          <w:bCs/>
          <w:i w:val="0"/>
          <w:caps w:val="0"/>
          <w:color w:val="000000"/>
          <w:spacing w:val="0"/>
          <w:w w:val="100"/>
          <w:sz w:val="48"/>
          <w:szCs w:val="48"/>
          <w:lang w:val="en-US" w:eastAsia="zh-CN" w:bidi="ar-SA"/>
        </w:rPr>
      </w:pPr>
      <w:bookmarkStart w:id="6" w:name="_Toc14876"/>
      <w:r>
        <w:rPr>
          <w:rStyle w:val="58"/>
          <w:rFonts w:hint="eastAsia" w:ascii="仿宋" w:hAnsi="仿宋" w:eastAsia="仿宋" w:cs="仿宋"/>
          <w:b/>
          <w:bCs/>
          <w:i w:val="0"/>
          <w:caps w:val="0"/>
          <w:color w:val="000000"/>
          <w:spacing w:val="0"/>
          <w:w w:val="100"/>
          <w:sz w:val="48"/>
          <w:szCs w:val="48"/>
          <w:lang w:val="en-US" w:eastAsia="zh-CN" w:bidi="ar-SA"/>
        </w:rPr>
        <w:t>特别说明</w:t>
      </w:r>
    </w:p>
    <w:p>
      <w:pPr>
        <w:pStyle w:val="2"/>
        <w:spacing w:before="261" w:line="240" w:lineRule="auto"/>
        <w:ind w:left="11"/>
        <w:outlineLvl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在线投标响应（电子投标）说明</w:t>
      </w:r>
    </w:p>
    <w:p>
      <w:pPr>
        <w:pStyle w:val="2"/>
        <w:spacing w:before="180" w:line="240" w:lineRule="auto"/>
        <w:ind w:left="9" w:firstLine="489"/>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（1）本项目为电子招投标项目，投标人需要使用</w:t>
      </w:r>
      <w:r>
        <w:rPr>
          <w:rFonts w:hint="eastAsia" w:ascii="仿宋" w:hAnsi="仿宋" w:eastAsia="仿宋" w:cs="仿宋"/>
          <w:b/>
          <w:bCs/>
          <w:spacing w:val="-50"/>
          <w:sz w:val="28"/>
          <w:szCs w:val="28"/>
          <w:highlight w:val="none"/>
        </w:rPr>
        <w:t xml:space="preserve"> </w:t>
      </w:r>
      <w:r>
        <w:rPr>
          <w:rFonts w:hint="eastAsia" w:ascii="仿宋" w:hAnsi="仿宋" w:eastAsia="仿宋" w:cs="仿宋"/>
          <w:b/>
          <w:bCs/>
          <w:sz w:val="28"/>
          <w:szCs w:val="28"/>
          <w:highlight w:val="none"/>
        </w:rPr>
        <w:t>CA</w:t>
      </w:r>
      <w:r>
        <w:rPr>
          <w:rFonts w:hint="eastAsia" w:ascii="仿宋" w:hAnsi="仿宋" w:eastAsia="仿宋" w:cs="仿宋"/>
          <w:b/>
          <w:bCs/>
          <w:spacing w:val="-51"/>
          <w:sz w:val="28"/>
          <w:szCs w:val="28"/>
          <w:highlight w:val="none"/>
        </w:rPr>
        <w:t xml:space="preserve"> </w:t>
      </w:r>
      <w:r>
        <w:rPr>
          <w:rFonts w:hint="eastAsia" w:ascii="仿宋" w:hAnsi="仿宋" w:eastAsia="仿宋" w:cs="仿宋"/>
          <w:b/>
          <w:bCs/>
          <w:sz w:val="28"/>
          <w:szCs w:val="28"/>
          <w:highlight w:val="none"/>
        </w:rPr>
        <w:t>加密设备，凡</w:t>
      </w:r>
      <w:r>
        <w:rPr>
          <w:rFonts w:hint="eastAsia" w:ascii="仿宋" w:hAnsi="仿宋" w:eastAsia="仿宋" w:cs="仿宋"/>
          <w:b/>
          <w:bCs/>
          <w:spacing w:val="-1"/>
          <w:sz w:val="28"/>
          <w:szCs w:val="28"/>
          <w:highlight w:val="none"/>
        </w:rPr>
        <w:t>参加本项目供应商</w:t>
      </w:r>
      <w:r>
        <w:rPr>
          <w:rFonts w:hint="eastAsia" w:ascii="仿宋" w:hAnsi="仿宋" w:eastAsia="仿宋" w:cs="仿宋"/>
          <w:b/>
          <w:bCs/>
          <w:spacing w:val="3"/>
          <w:sz w:val="28"/>
          <w:szCs w:val="28"/>
          <w:highlight w:val="none"/>
        </w:rPr>
        <w:t>可通过新疆数字证书认证中心官网（</w:t>
      </w:r>
      <w:r>
        <w:rPr>
          <w:rFonts w:hint="eastAsia" w:ascii="仿宋" w:hAnsi="仿宋" w:eastAsia="仿宋" w:cs="仿宋"/>
          <w:b/>
          <w:bCs/>
          <w:sz w:val="22"/>
          <w:szCs w:val="28"/>
          <w:highlight w:val="none"/>
        </w:rPr>
        <w:fldChar w:fldCharType="begin"/>
      </w:r>
      <w:r>
        <w:rPr>
          <w:rFonts w:hint="eastAsia" w:ascii="仿宋" w:hAnsi="仿宋" w:eastAsia="仿宋" w:cs="仿宋"/>
          <w:b/>
          <w:bCs/>
          <w:sz w:val="22"/>
          <w:szCs w:val="28"/>
          <w:highlight w:val="none"/>
        </w:rPr>
        <w:instrText xml:space="preserve"> HYPERLINK "https://www.xjca.com.cn/" </w:instrText>
      </w:r>
      <w:r>
        <w:rPr>
          <w:rFonts w:hint="eastAsia" w:ascii="仿宋" w:hAnsi="仿宋" w:eastAsia="仿宋" w:cs="仿宋"/>
          <w:b/>
          <w:bCs/>
          <w:sz w:val="22"/>
          <w:szCs w:val="28"/>
          <w:highlight w:val="none"/>
        </w:rPr>
        <w:fldChar w:fldCharType="separate"/>
      </w:r>
      <w:r>
        <w:rPr>
          <w:rFonts w:hint="eastAsia" w:ascii="仿宋" w:hAnsi="仿宋" w:eastAsia="仿宋" w:cs="仿宋"/>
          <w:b/>
          <w:bCs/>
          <w:sz w:val="28"/>
          <w:szCs w:val="28"/>
          <w:highlight w:val="none"/>
        </w:rPr>
        <w:t>https</w:t>
      </w:r>
      <w:r>
        <w:rPr>
          <w:rFonts w:hint="eastAsia" w:ascii="仿宋" w:hAnsi="仿宋" w:eastAsia="仿宋" w:cs="仿宋"/>
          <w:b/>
          <w:bCs/>
          <w:spacing w:val="3"/>
          <w:sz w:val="28"/>
          <w:szCs w:val="28"/>
          <w:highlight w:val="none"/>
        </w:rPr>
        <w:t>://</w:t>
      </w:r>
      <w:r>
        <w:rPr>
          <w:rFonts w:hint="eastAsia" w:ascii="仿宋" w:hAnsi="仿宋" w:eastAsia="仿宋" w:cs="仿宋"/>
          <w:b/>
          <w:bCs/>
          <w:sz w:val="28"/>
          <w:szCs w:val="28"/>
          <w:highlight w:val="none"/>
        </w:rPr>
        <w:t>www</w:t>
      </w:r>
      <w:r>
        <w:rPr>
          <w:rFonts w:hint="eastAsia" w:ascii="仿宋" w:hAnsi="仿宋" w:eastAsia="仿宋" w:cs="仿宋"/>
          <w:b/>
          <w:bCs/>
          <w:spacing w:val="3"/>
          <w:sz w:val="28"/>
          <w:szCs w:val="28"/>
          <w:highlight w:val="none"/>
        </w:rPr>
        <w:t>.</w:t>
      </w:r>
      <w:r>
        <w:rPr>
          <w:rFonts w:hint="eastAsia" w:ascii="仿宋" w:hAnsi="仿宋" w:eastAsia="仿宋" w:cs="仿宋"/>
          <w:b/>
          <w:bCs/>
          <w:sz w:val="28"/>
          <w:szCs w:val="28"/>
          <w:highlight w:val="none"/>
        </w:rPr>
        <w:t>xjca</w:t>
      </w:r>
      <w:r>
        <w:rPr>
          <w:rFonts w:hint="eastAsia" w:ascii="仿宋" w:hAnsi="仿宋" w:eastAsia="仿宋" w:cs="仿宋"/>
          <w:b/>
          <w:bCs/>
          <w:spacing w:val="3"/>
          <w:sz w:val="28"/>
          <w:szCs w:val="28"/>
          <w:highlight w:val="none"/>
        </w:rPr>
        <w:t>.</w:t>
      </w:r>
      <w:r>
        <w:rPr>
          <w:rFonts w:hint="eastAsia" w:ascii="仿宋" w:hAnsi="仿宋" w:eastAsia="仿宋" w:cs="仿宋"/>
          <w:b/>
          <w:bCs/>
          <w:sz w:val="28"/>
          <w:szCs w:val="28"/>
          <w:highlight w:val="none"/>
        </w:rPr>
        <w:t>com</w:t>
      </w:r>
      <w:r>
        <w:rPr>
          <w:rFonts w:hint="eastAsia" w:ascii="仿宋" w:hAnsi="仿宋" w:eastAsia="仿宋" w:cs="仿宋"/>
          <w:b/>
          <w:bCs/>
          <w:spacing w:val="3"/>
          <w:sz w:val="28"/>
          <w:szCs w:val="28"/>
          <w:highlight w:val="none"/>
        </w:rPr>
        <w:t>.</w:t>
      </w:r>
      <w:r>
        <w:rPr>
          <w:rFonts w:hint="eastAsia" w:ascii="仿宋" w:hAnsi="仿宋" w:eastAsia="仿宋" w:cs="仿宋"/>
          <w:b/>
          <w:bCs/>
          <w:sz w:val="28"/>
          <w:szCs w:val="28"/>
          <w:highlight w:val="none"/>
        </w:rPr>
        <w:t>cn</w:t>
      </w:r>
      <w:r>
        <w:rPr>
          <w:rFonts w:hint="eastAsia" w:ascii="仿宋" w:hAnsi="仿宋" w:eastAsia="仿宋" w:cs="仿宋"/>
          <w:b/>
          <w:bCs/>
          <w:spacing w:val="3"/>
          <w:sz w:val="28"/>
          <w:szCs w:val="28"/>
          <w:highlight w:val="none"/>
        </w:rPr>
        <w:t>/</w:t>
      </w:r>
      <w:r>
        <w:rPr>
          <w:rFonts w:hint="eastAsia" w:ascii="仿宋" w:hAnsi="仿宋" w:eastAsia="仿宋" w:cs="仿宋"/>
          <w:b/>
          <w:bCs/>
          <w:spacing w:val="3"/>
          <w:sz w:val="28"/>
          <w:szCs w:val="28"/>
          <w:highlight w:val="none"/>
        </w:rPr>
        <w:fldChar w:fldCharType="end"/>
      </w:r>
      <w:r>
        <w:rPr>
          <w:rFonts w:hint="eastAsia" w:ascii="仿宋" w:hAnsi="仿宋" w:eastAsia="仿宋" w:cs="仿宋"/>
          <w:b/>
          <w:bCs/>
          <w:spacing w:val="3"/>
          <w:sz w:val="28"/>
          <w:szCs w:val="28"/>
          <w:highlight w:val="none"/>
        </w:rPr>
        <w:t>）或下载“新疆政务通</w:t>
      </w:r>
      <w:r>
        <w:rPr>
          <w:rFonts w:hint="eastAsia" w:ascii="仿宋" w:hAnsi="仿宋" w:eastAsia="仿宋" w:cs="仿宋"/>
          <w:b/>
          <w:bCs/>
          <w:spacing w:val="-74"/>
          <w:sz w:val="28"/>
          <w:szCs w:val="28"/>
          <w:highlight w:val="none"/>
        </w:rPr>
        <w:t xml:space="preserve"> </w:t>
      </w:r>
      <w:r>
        <w:rPr>
          <w:rFonts w:hint="eastAsia" w:ascii="仿宋" w:hAnsi="仿宋" w:eastAsia="仿宋" w:cs="仿宋"/>
          <w:b/>
          <w:bCs/>
          <w:spacing w:val="3"/>
          <w:sz w:val="28"/>
          <w:szCs w:val="28"/>
          <w:highlight w:val="none"/>
        </w:rPr>
        <w:t>”</w:t>
      </w:r>
      <w:r>
        <w:rPr>
          <w:rFonts w:hint="eastAsia" w:ascii="仿宋" w:hAnsi="仿宋" w:eastAsia="仿宋" w:cs="仿宋"/>
          <w:b/>
          <w:bCs/>
          <w:spacing w:val="-1"/>
          <w:sz w:val="28"/>
          <w:szCs w:val="28"/>
          <w:highlight w:val="none"/>
        </w:rPr>
        <w:t>APP 自行进行申领。如有操作性问题可与政采云在线客服进行咨询，咨询电话：95763</w:t>
      </w:r>
    </w:p>
    <w:p>
      <w:pPr>
        <w:pStyle w:val="2"/>
        <w:spacing w:before="180" w:line="240" w:lineRule="auto"/>
        <w:ind w:left="9" w:firstLine="489"/>
        <w:jc w:val="both"/>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（2）本项目实行网上投标，采用加密电子投标响应文件(供应商须使用 CA 加密设备通过政采云电子投标客户端制作投标响应文件)。若供应商参与投标，自行承担投标一切费用。</w:t>
      </w:r>
    </w:p>
    <w:p>
      <w:pPr>
        <w:pStyle w:val="2"/>
        <w:spacing w:before="258" w:line="240" w:lineRule="auto"/>
        <w:ind w:left="5" w:right="187" w:firstLine="493"/>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（3）各供应商应在开标前应确保成为新疆政府采购网正式注册入库供应商，并完成</w:t>
      </w:r>
      <w:r>
        <w:rPr>
          <w:rFonts w:hint="eastAsia" w:ascii="仿宋" w:hAnsi="仿宋" w:eastAsia="仿宋" w:cs="仿宋"/>
          <w:b/>
          <w:bCs/>
          <w:spacing w:val="9"/>
          <w:sz w:val="28"/>
          <w:szCs w:val="28"/>
          <w:highlight w:val="none"/>
        </w:rPr>
        <w:t xml:space="preserve"> </w:t>
      </w:r>
      <w:r>
        <w:rPr>
          <w:rFonts w:hint="eastAsia" w:ascii="仿宋" w:hAnsi="仿宋" w:eastAsia="仿宋" w:cs="仿宋"/>
          <w:b/>
          <w:bCs/>
          <w:sz w:val="28"/>
          <w:szCs w:val="28"/>
          <w:highlight w:val="none"/>
        </w:rPr>
        <w:t>CA</w:t>
      </w:r>
      <w:r>
        <w:rPr>
          <w:rFonts w:hint="eastAsia" w:ascii="仿宋" w:hAnsi="仿宋" w:eastAsia="仿宋" w:cs="仿宋"/>
          <w:b/>
          <w:bCs/>
          <w:spacing w:val="-49"/>
          <w:sz w:val="28"/>
          <w:szCs w:val="28"/>
          <w:highlight w:val="none"/>
        </w:rPr>
        <w:t xml:space="preserve"> </w:t>
      </w:r>
      <w:r>
        <w:rPr>
          <w:rFonts w:hint="eastAsia" w:ascii="仿宋" w:hAnsi="仿宋" w:eastAsia="仿宋" w:cs="仿宋"/>
          <w:b/>
          <w:bCs/>
          <w:sz w:val="28"/>
          <w:szCs w:val="28"/>
          <w:highlight w:val="none"/>
        </w:rPr>
        <w:t>数字证书申领。因未注册入库、未办理</w:t>
      </w:r>
      <w:r>
        <w:rPr>
          <w:rFonts w:hint="eastAsia" w:ascii="仿宋" w:hAnsi="仿宋" w:eastAsia="仿宋" w:cs="仿宋"/>
          <w:b/>
          <w:bCs/>
          <w:spacing w:val="-50"/>
          <w:sz w:val="28"/>
          <w:szCs w:val="28"/>
          <w:highlight w:val="none"/>
        </w:rPr>
        <w:t xml:space="preserve"> </w:t>
      </w:r>
      <w:r>
        <w:rPr>
          <w:rFonts w:hint="eastAsia" w:ascii="仿宋" w:hAnsi="仿宋" w:eastAsia="仿宋" w:cs="仿宋"/>
          <w:b/>
          <w:bCs/>
          <w:sz w:val="28"/>
          <w:szCs w:val="28"/>
          <w:highlight w:val="none"/>
        </w:rPr>
        <w:t>CA</w:t>
      </w:r>
      <w:r>
        <w:rPr>
          <w:rFonts w:hint="eastAsia" w:ascii="仿宋" w:hAnsi="仿宋" w:eastAsia="仿宋" w:cs="仿宋"/>
          <w:b/>
          <w:bCs/>
          <w:spacing w:val="-51"/>
          <w:sz w:val="28"/>
          <w:szCs w:val="28"/>
          <w:highlight w:val="none"/>
        </w:rPr>
        <w:t xml:space="preserve"> </w:t>
      </w:r>
      <w:r>
        <w:rPr>
          <w:rFonts w:hint="eastAsia" w:ascii="仿宋" w:hAnsi="仿宋" w:eastAsia="仿宋" w:cs="仿宋"/>
          <w:b/>
          <w:bCs/>
          <w:sz w:val="28"/>
          <w:szCs w:val="28"/>
          <w:highlight w:val="none"/>
        </w:rPr>
        <w:t>数字证书等原因造成无法投标或</w:t>
      </w:r>
      <w:r>
        <w:rPr>
          <w:rFonts w:hint="eastAsia" w:ascii="仿宋" w:hAnsi="仿宋" w:eastAsia="仿宋" w:cs="仿宋"/>
          <w:b/>
          <w:bCs/>
          <w:spacing w:val="-1"/>
          <w:sz w:val="28"/>
          <w:szCs w:val="28"/>
          <w:highlight w:val="none"/>
        </w:rPr>
        <w:t>投标失败等后果由供应商自行承担。</w:t>
      </w:r>
    </w:p>
    <w:p>
      <w:pPr>
        <w:pStyle w:val="2"/>
        <w:spacing w:before="261" w:line="240" w:lineRule="auto"/>
        <w:ind w:left="9" w:right="110" w:firstLine="489"/>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（4）投标人将政采云电子交易客户端下载、安装完成后</w:t>
      </w:r>
      <w:r>
        <w:rPr>
          <w:rFonts w:hint="eastAsia" w:ascii="仿宋" w:hAnsi="仿宋" w:eastAsia="仿宋" w:cs="仿宋"/>
          <w:b/>
          <w:bCs/>
          <w:spacing w:val="-1"/>
          <w:sz w:val="28"/>
          <w:szCs w:val="28"/>
          <w:highlight w:val="none"/>
        </w:rPr>
        <w:t>，可通过账号密码或</w:t>
      </w:r>
      <w:r>
        <w:rPr>
          <w:rFonts w:hint="eastAsia" w:ascii="仿宋" w:hAnsi="仿宋" w:eastAsia="仿宋" w:cs="仿宋"/>
          <w:b/>
          <w:bCs/>
          <w:spacing w:val="-52"/>
          <w:sz w:val="28"/>
          <w:szCs w:val="28"/>
          <w:highlight w:val="none"/>
        </w:rPr>
        <w:t xml:space="preserve"> </w:t>
      </w:r>
      <w:r>
        <w:rPr>
          <w:rFonts w:hint="eastAsia" w:ascii="仿宋" w:hAnsi="仿宋" w:eastAsia="仿宋" w:cs="仿宋"/>
          <w:b/>
          <w:bCs/>
          <w:spacing w:val="-1"/>
          <w:sz w:val="28"/>
          <w:szCs w:val="28"/>
          <w:highlight w:val="none"/>
        </w:rPr>
        <w:t>CA</w:t>
      </w:r>
      <w:r>
        <w:rPr>
          <w:rFonts w:hint="eastAsia" w:ascii="仿宋" w:hAnsi="仿宋" w:eastAsia="仿宋" w:cs="仿宋"/>
          <w:b/>
          <w:bCs/>
          <w:spacing w:val="-46"/>
          <w:sz w:val="28"/>
          <w:szCs w:val="28"/>
          <w:highlight w:val="none"/>
        </w:rPr>
        <w:t xml:space="preserve"> </w:t>
      </w:r>
      <w:r>
        <w:rPr>
          <w:rFonts w:hint="eastAsia" w:ascii="仿宋" w:hAnsi="仿宋" w:eastAsia="仿宋" w:cs="仿宋"/>
          <w:b/>
          <w:bCs/>
          <w:spacing w:val="-1"/>
          <w:sz w:val="28"/>
          <w:szCs w:val="28"/>
          <w:highlight w:val="none"/>
        </w:rPr>
        <w:t>登录</w:t>
      </w:r>
      <w:r>
        <w:rPr>
          <w:rFonts w:hint="eastAsia" w:ascii="仿宋" w:hAnsi="仿宋" w:eastAsia="仿宋" w:cs="仿宋"/>
          <w:b/>
          <w:bCs/>
          <w:sz w:val="28"/>
          <w:szCs w:val="28"/>
          <w:highlight w:val="none"/>
        </w:rPr>
        <w:t xml:space="preserve"> </w:t>
      </w:r>
      <w:r>
        <w:rPr>
          <w:rFonts w:hint="eastAsia" w:ascii="仿宋" w:hAnsi="仿宋" w:eastAsia="仿宋" w:cs="仿宋"/>
          <w:b/>
          <w:bCs/>
          <w:spacing w:val="-2"/>
          <w:sz w:val="28"/>
          <w:szCs w:val="28"/>
          <w:highlight w:val="none"/>
        </w:rPr>
        <w:t>客户端进行投标响应文件制作。在使用政采云投标客户端时，建</w:t>
      </w:r>
      <w:r>
        <w:rPr>
          <w:rFonts w:hint="eastAsia" w:ascii="仿宋" w:hAnsi="仿宋" w:eastAsia="仿宋" w:cs="仿宋"/>
          <w:b/>
          <w:bCs/>
          <w:spacing w:val="-3"/>
          <w:sz w:val="28"/>
          <w:szCs w:val="28"/>
          <w:highlight w:val="none"/>
        </w:rPr>
        <w:t>议使用</w:t>
      </w:r>
      <w:r>
        <w:rPr>
          <w:rFonts w:hint="eastAsia" w:ascii="仿宋" w:hAnsi="仿宋" w:eastAsia="仿宋" w:cs="仿宋"/>
          <w:b/>
          <w:bCs/>
          <w:spacing w:val="-56"/>
          <w:sz w:val="28"/>
          <w:szCs w:val="28"/>
          <w:highlight w:val="none"/>
        </w:rPr>
        <w:t xml:space="preserve"> </w:t>
      </w:r>
      <w:r>
        <w:rPr>
          <w:rFonts w:hint="eastAsia" w:ascii="仿宋" w:hAnsi="仿宋" w:eastAsia="仿宋" w:cs="仿宋"/>
          <w:b/>
          <w:bCs/>
          <w:spacing w:val="-3"/>
          <w:sz w:val="28"/>
          <w:szCs w:val="28"/>
          <w:highlight w:val="none"/>
        </w:rPr>
        <w:t>WIN7</w:t>
      </w:r>
      <w:r>
        <w:rPr>
          <w:rFonts w:hint="eastAsia" w:ascii="仿宋" w:hAnsi="仿宋" w:eastAsia="仿宋" w:cs="仿宋"/>
          <w:b/>
          <w:bCs/>
          <w:spacing w:val="-51"/>
          <w:sz w:val="28"/>
          <w:szCs w:val="28"/>
          <w:highlight w:val="none"/>
        </w:rPr>
        <w:t xml:space="preserve"> </w:t>
      </w:r>
      <w:r>
        <w:rPr>
          <w:rFonts w:hint="eastAsia" w:ascii="仿宋" w:hAnsi="仿宋" w:eastAsia="仿宋" w:cs="仿宋"/>
          <w:b/>
          <w:bCs/>
          <w:spacing w:val="-3"/>
          <w:sz w:val="28"/>
          <w:szCs w:val="28"/>
          <w:highlight w:val="none"/>
        </w:rPr>
        <w:t>及以上操作系</w:t>
      </w:r>
      <w:r>
        <w:rPr>
          <w:rFonts w:hint="eastAsia" w:ascii="仿宋" w:hAnsi="仿宋" w:eastAsia="仿宋" w:cs="仿宋"/>
          <w:b/>
          <w:bCs/>
          <w:spacing w:val="1"/>
          <w:sz w:val="28"/>
          <w:szCs w:val="28"/>
          <w:highlight w:val="none"/>
        </w:rPr>
        <w:t>统。客户端请至政采云平台（</w:t>
      </w:r>
      <w:r>
        <w:rPr>
          <w:rFonts w:hint="eastAsia" w:ascii="仿宋" w:hAnsi="仿宋" w:eastAsia="仿宋" w:cs="仿宋"/>
          <w:b/>
          <w:bCs/>
          <w:sz w:val="28"/>
          <w:szCs w:val="28"/>
          <w:highlight w:val="none"/>
        </w:rPr>
        <w:t>https</w:t>
      </w:r>
      <w:r>
        <w:rPr>
          <w:rFonts w:hint="eastAsia" w:ascii="仿宋" w:hAnsi="仿宋" w:eastAsia="仿宋" w:cs="仿宋"/>
          <w:b/>
          <w:bCs/>
          <w:spacing w:val="1"/>
          <w:sz w:val="28"/>
          <w:szCs w:val="28"/>
          <w:highlight w:val="none"/>
        </w:rPr>
        <w:t>://</w:t>
      </w:r>
      <w:r>
        <w:rPr>
          <w:rFonts w:hint="eastAsia" w:ascii="仿宋" w:hAnsi="仿宋" w:eastAsia="仿宋" w:cs="仿宋"/>
          <w:b/>
          <w:bCs/>
          <w:sz w:val="28"/>
          <w:szCs w:val="28"/>
          <w:highlight w:val="none"/>
        </w:rPr>
        <w:t>login</w:t>
      </w:r>
      <w:r>
        <w:rPr>
          <w:rFonts w:hint="eastAsia" w:ascii="仿宋" w:hAnsi="仿宋" w:eastAsia="仿宋" w:cs="仿宋"/>
          <w:b/>
          <w:bCs/>
          <w:spacing w:val="1"/>
          <w:sz w:val="28"/>
          <w:szCs w:val="28"/>
          <w:highlight w:val="none"/>
        </w:rPr>
        <w:t>.</w:t>
      </w:r>
      <w:r>
        <w:rPr>
          <w:rFonts w:hint="eastAsia" w:ascii="仿宋" w:hAnsi="仿宋" w:eastAsia="仿宋" w:cs="仿宋"/>
          <w:b/>
          <w:bCs/>
          <w:sz w:val="28"/>
          <w:szCs w:val="28"/>
          <w:highlight w:val="none"/>
        </w:rPr>
        <w:t>zcygov</w:t>
      </w:r>
      <w:r>
        <w:rPr>
          <w:rFonts w:hint="eastAsia" w:ascii="仿宋" w:hAnsi="仿宋" w:eastAsia="仿宋" w:cs="仿宋"/>
          <w:b/>
          <w:bCs/>
          <w:spacing w:val="1"/>
          <w:sz w:val="28"/>
          <w:szCs w:val="28"/>
          <w:highlight w:val="none"/>
        </w:rPr>
        <w:t>.</w:t>
      </w:r>
      <w:r>
        <w:rPr>
          <w:rFonts w:hint="eastAsia" w:ascii="仿宋" w:hAnsi="仿宋" w:eastAsia="仿宋" w:cs="仿宋"/>
          <w:b/>
          <w:bCs/>
          <w:sz w:val="28"/>
          <w:szCs w:val="28"/>
          <w:highlight w:val="none"/>
        </w:rPr>
        <w:t>cn</w:t>
      </w:r>
      <w:r>
        <w:rPr>
          <w:rFonts w:hint="eastAsia" w:ascii="仿宋" w:hAnsi="仿宋" w:eastAsia="仿宋" w:cs="仿宋"/>
          <w:b/>
          <w:bCs/>
          <w:spacing w:val="1"/>
          <w:sz w:val="28"/>
          <w:szCs w:val="28"/>
          <w:highlight w:val="none"/>
        </w:rPr>
        <w:t>/</w:t>
      </w:r>
      <w:r>
        <w:rPr>
          <w:rFonts w:hint="eastAsia" w:ascii="仿宋" w:hAnsi="仿宋" w:eastAsia="仿宋" w:cs="仿宋"/>
          <w:b/>
          <w:bCs/>
          <w:sz w:val="28"/>
          <w:szCs w:val="28"/>
          <w:highlight w:val="none"/>
        </w:rPr>
        <w:t>user</w:t>
      </w:r>
      <w:r>
        <w:rPr>
          <w:rFonts w:hint="eastAsia" w:ascii="仿宋" w:hAnsi="仿宋" w:eastAsia="仿宋" w:cs="仿宋"/>
          <w:b/>
          <w:bCs/>
          <w:spacing w:val="1"/>
          <w:sz w:val="28"/>
          <w:szCs w:val="28"/>
          <w:highlight w:val="none"/>
        </w:rPr>
        <w:t>-</w:t>
      </w:r>
      <w:r>
        <w:rPr>
          <w:rFonts w:hint="eastAsia" w:ascii="仿宋" w:hAnsi="仿宋" w:eastAsia="仿宋" w:cs="仿宋"/>
          <w:b/>
          <w:bCs/>
          <w:sz w:val="28"/>
          <w:szCs w:val="28"/>
          <w:highlight w:val="none"/>
        </w:rPr>
        <w:t>login</w:t>
      </w:r>
      <w:r>
        <w:rPr>
          <w:rFonts w:hint="eastAsia" w:ascii="仿宋" w:hAnsi="仿宋" w:eastAsia="仿宋" w:cs="仿宋"/>
          <w:b/>
          <w:bCs/>
          <w:spacing w:val="1"/>
          <w:sz w:val="28"/>
          <w:szCs w:val="28"/>
          <w:highlight w:val="none"/>
        </w:rPr>
        <w:t>/#/</w:t>
      </w:r>
      <w:r>
        <w:rPr>
          <w:rFonts w:hint="eastAsia" w:ascii="仿宋" w:hAnsi="仿宋" w:eastAsia="仿宋" w:cs="仿宋"/>
          <w:b/>
          <w:bCs/>
          <w:sz w:val="28"/>
          <w:szCs w:val="28"/>
          <w:highlight w:val="none"/>
        </w:rPr>
        <w:t>login</w:t>
      </w:r>
      <w:r>
        <w:rPr>
          <w:rFonts w:hint="eastAsia" w:ascii="仿宋" w:hAnsi="仿宋" w:eastAsia="仿宋" w:cs="仿宋"/>
          <w:b/>
          <w:bCs/>
          <w:spacing w:val="1"/>
          <w:sz w:val="28"/>
          <w:szCs w:val="28"/>
          <w:highlight w:val="none"/>
        </w:rPr>
        <w:t>）下载专区</w:t>
      </w:r>
      <w:r>
        <w:rPr>
          <w:rFonts w:hint="eastAsia" w:ascii="仿宋" w:hAnsi="仿宋" w:eastAsia="仿宋" w:cs="仿宋"/>
          <w:b/>
          <w:bCs/>
          <w:sz w:val="28"/>
          <w:szCs w:val="28"/>
          <w:highlight w:val="none"/>
        </w:rPr>
        <w:t>查看，如有问题可拨打政采云客户服务热线</w:t>
      </w:r>
      <w:r>
        <w:rPr>
          <w:rFonts w:hint="eastAsia" w:ascii="仿宋" w:hAnsi="仿宋" w:eastAsia="仿宋" w:cs="仿宋"/>
          <w:b/>
          <w:bCs/>
          <w:spacing w:val="-49"/>
          <w:sz w:val="28"/>
          <w:szCs w:val="28"/>
          <w:highlight w:val="none"/>
        </w:rPr>
        <w:t xml:space="preserve"> </w:t>
      </w:r>
      <w:r>
        <w:rPr>
          <w:rFonts w:hint="eastAsia" w:ascii="仿宋" w:hAnsi="仿宋" w:eastAsia="仿宋" w:cs="仿宋"/>
          <w:b/>
          <w:bCs/>
          <w:sz w:val="28"/>
          <w:szCs w:val="28"/>
          <w:highlight w:val="none"/>
        </w:rPr>
        <w:t>95</w:t>
      </w:r>
      <w:r>
        <w:rPr>
          <w:rFonts w:hint="eastAsia" w:ascii="仿宋" w:hAnsi="仿宋" w:eastAsia="仿宋" w:cs="仿宋"/>
          <w:b/>
          <w:bCs/>
          <w:spacing w:val="-1"/>
          <w:sz w:val="28"/>
          <w:szCs w:val="28"/>
          <w:highlight w:val="none"/>
        </w:rPr>
        <w:t>763</w:t>
      </w:r>
      <w:r>
        <w:rPr>
          <w:rFonts w:hint="eastAsia" w:ascii="仿宋" w:hAnsi="仿宋" w:eastAsia="仿宋" w:cs="仿宋"/>
          <w:b/>
          <w:bCs/>
          <w:spacing w:val="-53"/>
          <w:sz w:val="28"/>
          <w:szCs w:val="28"/>
          <w:highlight w:val="none"/>
        </w:rPr>
        <w:t xml:space="preserve"> </w:t>
      </w:r>
      <w:r>
        <w:rPr>
          <w:rFonts w:hint="eastAsia" w:ascii="仿宋" w:hAnsi="仿宋" w:eastAsia="仿宋" w:cs="仿宋"/>
          <w:b/>
          <w:bCs/>
          <w:spacing w:val="-1"/>
          <w:sz w:val="28"/>
          <w:szCs w:val="28"/>
          <w:highlight w:val="none"/>
        </w:rPr>
        <w:t>进行咨询。</w:t>
      </w:r>
    </w:p>
    <w:p>
      <w:pPr>
        <w:pStyle w:val="2"/>
        <w:spacing w:before="183" w:line="240" w:lineRule="auto"/>
        <w:ind w:left="1" w:right="14" w:firstLine="49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（5）投标人在开标时须使用制作加密电子投标响应文件所使用的</w:t>
      </w:r>
      <w:r>
        <w:rPr>
          <w:rFonts w:hint="eastAsia" w:ascii="仿宋" w:hAnsi="仿宋" w:eastAsia="仿宋" w:cs="仿宋"/>
          <w:b/>
          <w:bCs/>
          <w:spacing w:val="-50"/>
          <w:sz w:val="28"/>
          <w:szCs w:val="28"/>
          <w:highlight w:val="none"/>
        </w:rPr>
        <w:t xml:space="preserve"> </w:t>
      </w:r>
      <w:r>
        <w:rPr>
          <w:rFonts w:hint="eastAsia" w:ascii="仿宋" w:hAnsi="仿宋" w:eastAsia="仿宋" w:cs="仿宋"/>
          <w:b/>
          <w:bCs/>
          <w:sz w:val="28"/>
          <w:szCs w:val="28"/>
          <w:highlight w:val="none"/>
        </w:rPr>
        <w:t>CA</w:t>
      </w:r>
      <w:r>
        <w:rPr>
          <w:rFonts w:hint="eastAsia" w:ascii="仿宋" w:hAnsi="仿宋" w:eastAsia="仿宋" w:cs="仿宋"/>
          <w:b/>
          <w:bCs/>
          <w:spacing w:val="-53"/>
          <w:sz w:val="28"/>
          <w:szCs w:val="28"/>
          <w:highlight w:val="none"/>
        </w:rPr>
        <w:t xml:space="preserve"> </w:t>
      </w:r>
      <w:r>
        <w:rPr>
          <w:rFonts w:hint="eastAsia" w:ascii="仿宋" w:hAnsi="仿宋" w:eastAsia="仿宋" w:cs="仿宋"/>
          <w:b/>
          <w:bCs/>
          <w:sz w:val="28"/>
          <w:szCs w:val="28"/>
          <w:highlight w:val="none"/>
        </w:rPr>
        <w:t>锁</w:t>
      </w:r>
      <w:r>
        <w:rPr>
          <w:rFonts w:hint="eastAsia" w:ascii="仿宋" w:hAnsi="仿宋" w:eastAsia="仿宋" w:cs="仿宋"/>
          <w:b/>
          <w:bCs/>
          <w:spacing w:val="-1"/>
          <w:sz w:val="28"/>
          <w:szCs w:val="28"/>
          <w:highlight w:val="none"/>
        </w:rPr>
        <w:t>及电脑，电脑</w:t>
      </w:r>
      <w:r>
        <w:rPr>
          <w:rFonts w:hint="eastAsia" w:ascii="仿宋" w:hAnsi="仿宋" w:eastAsia="仿宋" w:cs="仿宋"/>
          <w:b/>
          <w:bCs/>
          <w:sz w:val="28"/>
          <w:szCs w:val="28"/>
          <w:highlight w:val="none"/>
        </w:rPr>
        <w:t xml:space="preserve"> </w:t>
      </w:r>
      <w:r>
        <w:rPr>
          <w:rFonts w:hint="eastAsia" w:ascii="仿宋" w:hAnsi="仿宋" w:eastAsia="仿宋" w:cs="仿宋"/>
          <w:b/>
          <w:bCs/>
          <w:spacing w:val="1"/>
          <w:sz w:val="28"/>
          <w:szCs w:val="28"/>
          <w:highlight w:val="none"/>
        </w:rPr>
        <w:t>须提前配置好浏览器，以便开标时解锁。如因供应商自身原</w:t>
      </w:r>
      <w:r>
        <w:rPr>
          <w:rFonts w:hint="eastAsia" w:ascii="仿宋" w:hAnsi="仿宋" w:eastAsia="仿宋" w:cs="仿宋"/>
          <w:b/>
          <w:bCs/>
          <w:sz w:val="28"/>
          <w:szCs w:val="28"/>
          <w:highlight w:val="none"/>
        </w:rPr>
        <w:t>因导致在规定时间内无法正常 解密的（如：浏览器故障、未安装相关驱动</w:t>
      </w:r>
      <w:r>
        <w:rPr>
          <w:rFonts w:hint="eastAsia" w:ascii="仿宋" w:hAnsi="仿宋" w:eastAsia="仿宋" w:cs="仿宋"/>
          <w:b/>
          <w:bCs/>
          <w:spacing w:val="-1"/>
          <w:sz w:val="28"/>
          <w:szCs w:val="28"/>
          <w:highlight w:val="none"/>
        </w:rPr>
        <w:t>、网络故障、加密</w:t>
      </w:r>
      <w:r>
        <w:rPr>
          <w:rFonts w:hint="eastAsia" w:ascii="仿宋" w:hAnsi="仿宋" w:eastAsia="仿宋" w:cs="仿宋"/>
          <w:b/>
          <w:bCs/>
          <w:spacing w:val="-52"/>
          <w:sz w:val="28"/>
          <w:szCs w:val="28"/>
          <w:highlight w:val="none"/>
        </w:rPr>
        <w:t xml:space="preserve"> </w:t>
      </w:r>
      <w:r>
        <w:rPr>
          <w:rFonts w:hint="eastAsia" w:ascii="仿宋" w:hAnsi="仿宋" w:eastAsia="仿宋" w:cs="仿宋"/>
          <w:b/>
          <w:bCs/>
          <w:spacing w:val="-1"/>
          <w:sz w:val="28"/>
          <w:szCs w:val="28"/>
          <w:highlight w:val="none"/>
        </w:rPr>
        <w:t>CA</w:t>
      </w:r>
      <w:r>
        <w:rPr>
          <w:rFonts w:hint="eastAsia" w:ascii="仿宋" w:hAnsi="仿宋" w:eastAsia="仿宋" w:cs="仿宋"/>
          <w:b/>
          <w:bCs/>
          <w:spacing w:val="-46"/>
          <w:sz w:val="28"/>
          <w:szCs w:val="28"/>
          <w:highlight w:val="none"/>
        </w:rPr>
        <w:t xml:space="preserve"> </w:t>
      </w:r>
      <w:r>
        <w:rPr>
          <w:rFonts w:hint="eastAsia" w:ascii="仿宋" w:hAnsi="仿宋" w:eastAsia="仿宋" w:cs="仿宋"/>
          <w:b/>
          <w:bCs/>
          <w:spacing w:val="-1"/>
          <w:sz w:val="28"/>
          <w:szCs w:val="28"/>
          <w:highlight w:val="none"/>
        </w:rPr>
        <w:t>与解密</w:t>
      </w:r>
      <w:r>
        <w:rPr>
          <w:rFonts w:hint="eastAsia" w:ascii="仿宋" w:hAnsi="仿宋" w:eastAsia="仿宋" w:cs="仿宋"/>
          <w:b/>
          <w:bCs/>
          <w:spacing w:val="-53"/>
          <w:sz w:val="28"/>
          <w:szCs w:val="28"/>
          <w:highlight w:val="none"/>
        </w:rPr>
        <w:t xml:space="preserve"> </w:t>
      </w:r>
      <w:r>
        <w:rPr>
          <w:rFonts w:hint="eastAsia" w:ascii="仿宋" w:hAnsi="仿宋" w:eastAsia="仿宋" w:cs="仿宋"/>
          <w:b/>
          <w:bCs/>
          <w:spacing w:val="-1"/>
          <w:sz w:val="28"/>
          <w:szCs w:val="28"/>
          <w:highlight w:val="none"/>
        </w:rPr>
        <w:t>CA</w:t>
      </w:r>
      <w:r>
        <w:rPr>
          <w:rFonts w:hint="eastAsia" w:ascii="仿宋" w:hAnsi="仿宋" w:eastAsia="仿宋" w:cs="仿宋"/>
          <w:b/>
          <w:bCs/>
          <w:spacing w:val="-49"/>
          <w:sz w:val="28"/>
          <w:szCs w:val="28"/>
          <w:highlight w:val="none"/>
        </w:rPr>
        <w:t xml:space="preserve"> </w:t>
      </w:r>
      <w:r>
        <w:rPr>
          <w:rFonts w:hint="eastAsia" w:ascii="仿宋" w:hAnsi="仿宋" w:eastAsia="仿宋" w:cs="仿宋"/>
          <w:b/>
          <w:bCs/>
          <w:spacing w:val="-1"/>
          <w:sz w:val="28"/>
          <w:szCs w:val="28"/>
          <w:highlight w:val="none"/>
        </w:rPr>
        <w:t>不一致等</w:t>
      </w:r>
      <w:r>
        <w:rPr>
          <w:rFonts w:hint="eastAsia" w:ascii="仿宋" w:hAnsi="仿宋" w:eastAsia="仿宋" w:cs="仿宋"/>
          <w:b/>
          <w:bCs/>
          <w:sz w:val="28"/>
          <w:szCs w:val="28"/>
          <w:highlight w:val="none"/>
        </w:rPr>
        <w:t>），采购代理机构不予异常处理，视为供应商自动弃标。</w:t>
      </w:r>
    </w:p>
    <w:p>
      <w:pPr>
        <w:spacing w:line="240" w:lineRule="auto"/>
        <w:ind w:firstLine="562" w:firstLineChars="200"/>
        <w:jc w:val="left"/>
        <w:rPr>
          <w:rStyle w:val="58"/>
          <w:rFonts w:hint="eastAsia" w:ascii="仿宋" w:hAnsi="仿宋" w:eastAsia="仿宋" w:cs="仿宋"/>
          <w:b/>
          <w:bCs/>
          <w:i w:val="0"/>
          <w:caps w:val="0"/>
          <w:color w:val="000000"/>
          <w:spacing w:val="0"/>
          <w:w w:val="100"/>
          <w:sz w:val="52"/>
          <w:szCs w:val="52"/>
          <w:lang w:val="en-US" w:eastAsia="zh-CN" w:bidi="ar-SA"/>
        </w:rPr>
      </w:pPr>
      <w:r>
        <w:rPr>
          <w:rFonts w:hint="eastAsia" w:ascii="仿宋" w:hAnsi="仿宋" w:eastAsia="仿宋" w:cs="仿宋"/>
          <w:b/>
          <w:bCs/>
          <w:sz w:val="28"/>
          <w:szCs w:val="28"/>
          <w:highlight w:val="none"/>
        </w:rPr>
        <w:t>（6）投标人对不见面开评标系统的技术操作咨询，可通过</w:t>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"https://edu.zcygov.cn/luban/xinjiang-e-biding"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https://edu.zcygov.cn/luban/xinjiang-e-biding</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自助查询，也可在政采云帮助中心常见问题解答和操作流程讲解视频中自助查询，网址为：</w:t>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"https://service.zcygov.cn/#/help"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https://service.zcygov.cn/#/help</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，“项目采购 ”—“操作流程-电子招投标 ”—“政府 采购项目电子交易管理操作指南-供应商 ”版面获取操作指南，同时对自助查询无法解决的 问题可通过钉钉群及政采云在线客服获取服务支持。</w:t>
      </w:r>
    </w:p>
    <w:p>
      <w:pP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br w:type="page"/>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6"/>
          <w:szCs w:val="36"/>
          <w:highlight w:val="none"/>
          <w:lang w:eastAsia="zh-CN"/>
        </w:rPr>
        <w:t>竞争性谈判公告</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17" w:lineRule="auto"/>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于田县龙湖增殖放流项目竞争性谈判公告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17" w:lineRule="auto"/>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于田县龙湖增殖放流项目的潜在投标人应在政采云平台</w:t>
      </w:r>
      <w:r>
        <w:rPr>
          <w:rFonts w:hint="eastAsia" w:ascii="仿宋" w:hAnsi="仿宋" w:eastAsia="仿宋" w:cs="仿宋"/>
          <w:color w:val="auto"/>
          <w:sz w:val="24"/>
          <w:szCs w:val="24"/>
          <w:highlight w:val="none"/>
          <w:u w:val="single"/>
          <w:lang w:eastAsia="zh-CN"/>
        </w:rPr>
        <w:fldChar w:fldCharType="begin"/>
      </w:r>
      <w:r>
        <w:rPr>
          <w:rFonts w:hint="eastAsia" w:ascii="仿宋" w:hAnsi="仿宋" w:eastAsia="仿宋" w:cs="仿宋"/>
          <w:color w:val="auto"/>
          <w:sz w:val="24"/>
          <w:szCs w:val="24"/>
          <w:highlight w:val="none"/>
          <w:u w:val="single"/>
          <w:lang w:eastAsia="zh-CN"/>
        </w:rPr>
        <w:instrText xml:space="preserve"> HYPERLINK "https://www.zcygov.cn/线上获取获取招标文件，并于2022年07月" </w:instrText>
      </w:r>
      <w:r>
        <w:rPr>
          <w:rFonts w:hint="eastAsia" w:ascii="仿宋" w:hAnsi="仿宋" w:eastAsia="仿宋" w:cs="仿宋"/>
          <w:color w:val="auto"/>
          <w:sz w:val="24"/>
          <w:szCs w:val="24"/>
          <w:highlight w:val="none"/>
          <w:u w:val="single"/>
          <w:lang w:eastAsia="zh-CN"/>
        </w:rPr>
        <w:fldChar w:fldCharType="separate"/>
      </w:r>
      <w:r>
        <w:rPr>
          <w:rFonts w:hint="eastAsia" w:ascii="仿宋" w:hAnsi="仿宋" w:eastAsia="仿宋" w:cs="仿宋"/>
          <w:color w:val="auto"/>
          <w:sz w:val="24"/>
          <w:szCs w:val="24"/>
          <w:highlight w:val="none"/>
          <w:u w:val="single"/>
          <w:lang w:eastAsia="zh-CN"/>
        </w:rPr>
        <w:t>https://www.zcygov.cn/线上获取招标文件，并于</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07</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eastAsia="zh-CN"/>
        </w:rPr>
        <w:fldChar w:fldCharType="end"/>
      </w:r>
      <w:r>
        <w:rPr>
          <w:rFonts w:hint="eastAsia" w:ascii="仿宋" w:hAnsi="仿宋" w:eastAsia="仿宋" w:cs="仿宋"/>
          <w:color w:val="auto"/>
          <w:sz w:val="24"/>
          <w:szCs w:val="24"/>
          <w:highlight w:val="none"/>
          <w:u w:val="single"/>
          <w:lang w:val="en-US" w:eastAsia="zh-CN"/>
        </w:rPr>
        <w:t>14日16</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eastAsia="zh-CN"/>
        </w:rPr>
        <w:t>0（北京时间）前递交投标文件。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outlineLvl w:val="1"/>
        <w:rPr>
          <w:rFonts w:hint="eastAsia" w:ascii="仿宋" w:hAnsi="仿宋" w:eastAsia="仿宋" w:cs="仿宋"/>
          <w:b/>
          <w:bCs/>
          <w:color w:val="auto"/>
          <w:kern w:val="0"/>
          <w:sz w:val="24"/>
          <w:szCs w:val="24"/>
          <w:highlight w:val="none"/>
          <w:lang w:val="en-US" w:eastAsia="zh-CN" w:bidi="ar"/>
        </w:rPr>
      </w:pPr>
      <w:bookmarkStart w:id="7" w:name="_Toc28359012"/>
      <w:bookmarkStart w:id="8" w:name="_Toc35393798"/>
      <w:bookmarkStart w:id="9" w:name="_Toc35393629"/>
      <w:bookmarkStart w:id="10" w:name="_Toc28359089"/>
      <w:bookmarkStart w:id="11" w:name="_Toc11674"/>
      <w:bookmarkStart w:id="12" w:name="_Toc14464"/>
      <w:r>
        <w:rPr>
          <w:rFonts w:hint="eastAsia" w:ascii="仿宋" w:hAnsi="仿宋" w:eastAsia="仿宋" w:cs="仿宋"/>
          <w:b/>
          <w:bCs/>
          <w:color w:val="auto"/>
          <w:kern w:val="0"/>
          <w:sz w:val="24"/>
          <w:szCs w:val="24"/>
          <w:highlight w:val="none"/>
          <w:lang w:val="en-US" w:eastAsia="zh-CN" w:bidi="ar"/>
        </w:rPr>
        <w:br w:type="textWrapping"/>
      </w:r>
      <w:r>
        <w:rPr>
          <w:rFonts w:hint="eastAsia" w:ascii="仿宋" w:hAnsi="仿宋" w:eastAsia="仿宋" w:cs="仿宋"/>
          <w:b/>
          <w:bCs/>
          <w:color w:val="auto"/>
          <w:kern w:val="0"/>
          <w:sz w:val="24"/>
          <w:szCs w:val="24"/>
          <w:highlight w:val="none"/>
          <w:lang w:val="en-US" w:eastAsia="zh-CN" w:bidi="ar"/>
        </w:rPr>
        <w:t>一、项目基本情况</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sz w:val="24"/>
          <w:szCs w:val="24"/>
          <w:highlight w:val="none"/>
          <w:lang w:val="en-US" w:eastAsia="zh-CN"/>
        </w:rPr>
        <w:t>YTCGD-JZ-2023-128</w:t>
      </w:r>
    </w:p>
    <w:p>
      <w:pPr>
        <w:pageBreakBefore w:val="0"/>
        <w:widowControl w:val="0"/>
        <w:kinsoku/>
        <w:wordWrap/>
        <w:overflowPunct/>
        <w:topLinePunct w:val="0"/>
        <w:autoSpaceDE/>
        <w:autoSpaceDN/>
        <w:bidi w:val="0"/>
        <w:adjustRightInd/>
        <w:snapToGrid w:val="0"/>
        <w:spacing w:line="317" w:lineRule="auto"/>
        <w:ind w:left="480" w:leftChars="20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于田县龙湖增殖放流项目</w:t>
      </w:r>
    </w:p>
    <w:p>
      <w:pPr>
        <w:pageBreakBefore w:val="0"/>
        <w:widowControl w:val="0"/>
        <w:kinsoku/>
        <w:wordWrap/>
        <w:overflowPunct/>
        <w:topLinePunct w:val="0"/>
        <w:autoSpaceDE/>
        <w:autoSpaceDN/>
        <w:bidi w:val="0"/>
        <w:adjustRightInd/>
        <w:snapToGrid w:val="0"/>
        <w:spacing w:line="317" w:lineRule="auto"/>
        <w:ind w:left="480" w:leftChars="20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竞争性谈判</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□询价</w:t>
      </w:r>
    </w:p>
    <w:p>
      <w:pPr>
        <w:pageBreakBefore w:val="0"/>
        <w:widowControl w:val="0"/>
        <w:kinsoku/>
        <w:wordWrap/>
        <w:overflowPunct/>
        <w:topLinePunct w:val="0"/>
        <w:autoSpaceDE/>
        <w:autoSpaceDN/>
        <w:bidi w:val="0"/>
        <w:adjustRightInd/>
        <w:snapToGrid w:val="0"/>
        <w:spacing w:line="317" w:lineRule="auto"/>
        <w:ind w:left="480" w:leftChars="20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资金来源：专项资金</w:t>
      </w:r>
    </w:p>
    <w:p>
      <w:pPr>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600000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最高限价：600000元</w:t>
      </w:r>
    </w:p>
    <w:p>
      <w:pPr>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放流苗种数量共计60万尾，其中草鱼20万尾、鲤鱼苗20万尾、鳙鱼苗20万尾；并进行放流鱼种养护。</w:t>
      </w:r>
    </w:p>
    <w:p>
      <w:pPr>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合同履行期限：</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天</w:t>
      </w:r>
      <w:r>
        <w:rPr>
          <w:rFonts w:hint="eastAsia" w:ascii="仿宋" w:hAnsi="仿宋" w:eastAsia="仿宋" w:cs="仿宋"/>
          <w:color w:val="auto"/>
          <w:sz w:val="24"/>
          <w:szCs w:val="24"/>
          <w:highlight w:val="none"/>
          <w:lang w:val="en-US" w:eastAsia="zh-CN"/>
        </w:rPr>
        <w:t>;以签订合同为准</w:t>
      </w:r>
    </w:p>
    <w:p>
      <w:pPr>
        <w:keepNext w:val="0"/>
        <w:keepLines w:val="0"/>
        <w:pageBreakBefore w:val="0"/>
        <w:widowControl w:val="0"/>
        <w:kinsoku/>
        <w:wordWrap/>
        <w:overflowPunct/>
        <w:topLinePunct w:val="0"/>
        <w:autoSpaceDE/>
        <w:autoSpaceDN/>
        <w:bidi w:val="0"/>
        <w:adjustRightInd/>
        <w:snapToGrid w:val="0"/>
        <w:spacing w:line="317"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outlineLvl w:val="1"/>
        <w:rPr>
          <w:rFonts w:hint="eastAsia" w:ascii="仿宋" w:hAnsi="仿宋" w:eastAsia="仿宋" w:cs="仿宋"/>
          <w:b/>
          <w:bCs/>
          <w:color w:val="auto"/>
          <w:kern w:val="0"/>
          <w:sz w:val="24"/>
          <w:szCs w:val="24"/>
          <w:highlight w:val="none"/>
          <w:lang w:val="en-US" w:eastAsia="zh-CN" w:bidi="ar"/>
        </w:rPr>
      </w:pPr>
      <w:bookmarkStart w:id="13" w:name="_Toc3275"/>
      <w:bookmarkStart w:id="14" w:name="_Toc10197"/>
      <w:bookmarkStart w:id="15" w:name="_Toc28359013"/>
      <w:bookmarkStart w:id="16" w:name="_Toc35393630"/>
      <w:bookmarkStart w:id="17" w:name="_Toc28359090"/>
      <w:bookmarkStart w:id="18" w:name="_Toc35393799"/>
      <w:r>
        <w:rPr>
          <w:rFonts w:hint="eastAsia" w:ascii="仿宋" w:hAnsi="仿宋" w:eastAsia="仿宋" w:cs="仿宋"/>
          <w:b/>
          <w:bCs/>
          <w:color w:val="auto"/>
          <w:kern w:val="0"/>
          <w:sz w:val="24"/>
          <w:szCs w:val="24"/>
          <w:highlight w:val="none"/>
          <w:lang w:val="en-US" w:eastAsia="zh-CN" w:bidi="ar"/>
        </w:rPr>
        <w:br w:type="textWrapping"/>
      </w:r>
      <w:r>
        <w:rPr>
          <w:rFonts w:hint="eastAsia" w:ascii="仿宋" w:hAnsi="仿宋" w:eastAsia="仿宋" w:cs="仿宋"/>
          <w:b/>
          <w:bCs/>
          <w:color w:val="auto"/>
          <w:kern w:val="0"/>
          <w:sz w:val="24"/>
          <w:szCs w:val="24"/>
          <w:highlight w:val="none"/>
          <w:lang w:val="en-US" w:eastAsia="zh-CN" w:bidi="ar"/>
        </w:rPr>
        <w:t>二、申请人的资格要求</w:t>
      </w:r>
      <w:bookmarkEnd w:id="13"/>
      <w:bookmarkEnd w:id="14"/>
      <w:bookmarkEnd w:id="15"/>
      <w:bookmarkEnd w:id="16"/>
      <w:bookmarkEnd w:id="17"/>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9" w:name="_Toc20889"/>
      <w:bookmarkStart w:id="20" w:name="_Toc28359014"/>
      <w:bookmarkStart w:id="21" w:name="_Toc28359091"/>
      <w:bookmarkStart w:id="22" w:name="_Toc35393800"/>
      <w:bookmarkStart w:id="23" w:name="_Toc17402"/>
      <w:bookmarkStart w:id="24" w:name="_Toc35393631"/>
      <w:r>
        <w:rPr>
          <w:rFonts w:hint="eastAsia" w:ascii="仿宋" w:hAnsi="仿宋" w:eastAsia="仿宋" w:cs="仿宋"/>
          <w:color w:val="auto"/>
          <w:kern w:val="0"/>
          <w:sz w:val="24"/>
          <w:szCs w:val="24"/>
          <w:highlight w:val="none"/>
          <w:lang w:val="en-US" w:eastAsia="zh-CN" w:bidi="ar"/>
        </w:rPr>
        <w:t>1.满足《中华人民共和国政府采购法》第二十二条规定；</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left="480" w:leftChars="200" w:right="0" w:firstLine="0" w:firstLineChars="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（1）根据《政府采购促进中小企业发展暂行办法》（财库〔2020〕46号）的规定；</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本项目专门面向中小企业(含监狱企业、残疾人福利单位)采购；</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（2）投标人须具备在中华人民共和国依法注册的独立法人，具备有效的营业执照（三证合一）；  </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（3）提供税务部门出具近3个月(近三个月是指2023年4月-6月)依法缴纳税收的完税证明（需含增值税、印花税等税种），新成立公司按实际发生提供税务机关出具的无欠税证明；</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（4）具有良好的商业信誉和健全的财务会计制度,提供2022年度的财务审计报告（2023年后新成立的公司可不提供财务审计报告但需提供银行出具的近三个月(近三个月是指2023年4月-6月)的资信证明）；</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（5）法定代表人需提供法定代表人证明书（须附法人身份证正反面）或委托代理人需提供法定代表人授权委托书（授权书需附法人身份证及委托人身份证复印件正反面），</w:t>
      </w:r>
      <w:r>
        <w:rPr>
          <w:rFonts w:ascii="仿宋" w:hAnsi="仿宋" w:eastAsia="仿宋" w:cs="仿宋"/>
          <w:i w:val="0"/>
          <w:iCs w:val="0"/>
          <w:caps w:val="0"/>
          <w:color w:val="000000"/>
          <w:spacing w:val="0"/>
          <w:sz w:val="27"/>
          <w:szCs w:val="27"/>
        </w:rPr>
        <w:t>参与投标的人员</w:t>
      </w:r>
      <w:r>
        <w:rPr>
          <w:rFonts w:hint="eastAsia" w:ascii="仿宋" w:hAnsi="仿宋" w:eastAsia="仿宋" w:cs="仿宋"/>
          <w:b w:val="0"/>
          <w:bCs w:val="0"/>
          <w:color w:val="auto"/>
          <w:kern w:val="0"/>
          <w:sz w:val="24"/>
          <w:szCs w:val="24"/>
          <w:highlight w:val="none"/>
          <w:lang w:val="en-US" w:eastAsia="zh-CN" w:bidi="ar"/>
        </w:rPr>
        <w:t>需提供近三个月(近三个月是指2023年4月-6月)</w:t>
      </w:r>
      <w:r>
        <w:rPr>
          <w:rFonts w:ascii="仿宋" w:hAnsi="仿宋" w:eastAsia="仿宋" w:cs="仿宋"/>
          <w:i w:val="0"/>
          <w:iCs w:val="0"/>
          <w:caps w:val="0"/>
          <w:color w:val="000000"/>
          <w:spacing w:val="0"/>
          <w:sz w:val="27"/>
          <w:szCs w:val="27"/>
        </w:rPr>
        <w:t>社会保险个人明细单</w:t>
      </w:r>
      <w:r>
        <w:rPr>
          <w:rFonts w:hint="eastAsia" w:ascii="仿宋" w:hAnsi="仿宋" w:eastAsia="仿宋" w:cs="仿宋"/>
          <w:b w:val="0"/>
          <w:bCs w:val="0"/>
          <w:color w:val="auto"/>
          <w:kern w:val="0"/>
          <w:sz w:val="24"/>
          <w:szCs w:val="24"/>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（7）单位负责人为同一人或者存在直接控股、管理关系的不同供应商，不得参加同一合同项下的政府采购活动；否则，皆取消投标资格；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480" w:firstLineChars="200"/>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（8）本项目不接受联合体投标。</w:t>
      </w:r>
    </w:p>
    <w:p>
      <w:pPr>
        <w:pStyle w:val="2"/>
        <w:spacing w:line="360" w:lineRule="auto"/>
        <w:ind w:firstLine="241" w:firstLineChars="1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3.本项目的特定资格要求：投标人需具备有效期内的《水产苗种生产许可证》。</w:t>
      </w:r>
    </w:p>
    <w:p>
      <w:pPr>
        <w:pStyle w:val="2"/>
        <w:spacing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三、获取采购文件</w:t>
      </w:r>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sz w:val="24"/>
          <w:szCs w:val="24"/>
          <w:lang w:val="en-US" w:eastAsia="zh-CN"/>
        </w:rPr>
      </w:pPr>
      <w:bookmarkStart w:id="25" w:name="_Toc35393801"/>
      <w:bookmarkStart w:id="26" w:name="_Toc28359092"/>
      <w:bookmarkStart w:id="27" w:name="_Toc7922"/>
      <w:bookmarkStart w:id="28" w:name="_Toc22996"/>
      <w:bookmarkStart w:id="29" w:name="_Toc28359015"/>
      <w:bookmarkStart w:id="30" w:name="_Toc35393632"/>
      <w:r>
        <w:rPr>
          <w:rFonts w:hint="eastAsia" w:ascii="仿宋" w:hAnsi="仿宋" w:eastAsia="仿宋" w:cs="仿宋"/>
          <w:sz w:val="24"/>
          <w:szCs w:val="24"/>
          <w:lang w:val="en-US" w:eastAsia="zh-CN"/>
        </w:rPr>
        <w:t>时间：</w:t>
      </w:r>
      <w:r>
        <w:rPr>
          <w:rFonts w:hint="eastAsia" w:ascii="仿宋" w:hAnsi="仿宋" w:eastAsia="仿宋" w:cs="仿宋"/>
          <w:sz w:val="24"/>
          <w:szCs w:val="24"/>
          <w:highlight w:val="none"/>
          <w:lang w:val="en-US" w:eastAsia="zh-CN"/>
        </w:rPr>
        <w:t>2023年07月11日至2023年07月14日16:30时之前，每</w:t>
      </w:r>
      <w:r>
        <w:rPr>
          <w:rFonts w:hint="eastAsia" w:ascii="仿宋" w:hAnsi="仿宋" w:eastAsia="仿宋" w:cs="仿宋"/>
          <w:sz w:val="24"/>
          <w:szCs w:val="24"/>
          <w:lang w:val="en-US" w:eastAsia="zh-CN"/>
        </w:rPr>
        <w:t>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地点：供应商登陆政采云平台https://www.zcygov.cn/在线申请获取采购文件 </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售价（元）：0</w:t>
      </w:r>
    </w:p>
    <w:p>
      <w:pPr>
        <w:pStyle w:val="5"/>
        <w:rPr>
          <w:rFonts w:hint="eastAsia"/>
          <w:lang w:val="en-US" w:eastAsia="zh-CN"/>
        </w:rPr>
      </w:pPr>
    </w:p>
    <w:bookmarkEnd w:id="25"/>
    <w:bookmarkEnd w:id="26"/>
    <w:bookmarkEnd w:id="27"/>
    <w:bookmarkEnd w:id="28"/>
    <w:bookmarkEnd w:id="29"/>
    <w:bookmarkEnd w:id="30"/>
    <w:p>
      <w:pPr>
        <w:keepNext w:val="0"/>
        <w:keepLines w:val="0"/>
        <w:pageBreakBefore w:val="0"/>
        <w:widowControl w:val="0"/>
        <w:kinsoku/>
        <w:wordWrap/>
        <w:overflowPunct/>
        <w:topLinePunct w:val="0"/>
        <w:autoSpaceDE/>
        <w:autoSpaceDN/>
        <w:bidi w:val="0"/>
        <w:adjustRightInd/>
        <w:snapToGrid w:val="0"/>
        <w:spacing w:line="317" w:lineRule="auto"/>
        <w:textAlignment w:val="auto"/>
        <w:outlineLvl w:val="1"/>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提交投标文件截止时间：2023年07月14日16:30（北京时间）</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投标地点：新疆政府采购网政采云平台（www.zcygov.cn）</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开标时间：2023年07月14日16:30（北京时间）</w:t>
      </w:r>
    </w:p>
    <w:p>
      <w:pPr>
        <w:pageBreakBefore w:val="0"/>
        <w:widowControl w:val="0"/>
        <w:kinsoku/>
        <w:wordWrap/>
        <w:overflowPunct/>
        <w:topLinePunct w:val="0"/>
        <w:autoSpaceDE/>
        <w:autoSpaceDN/>
        <w:bidi w:val="0"/>
        <w:adjustRightInd/>
        <w:snapToGrid w:val="0"/>
        <w:spacing w:line="317" w:lineRule="auto"/>
        <w:ind w:firstLine="480" w:firstLineChars="200"/>
        <w:textAlignment w:val="auto"/>
        <w:outlineLvl w:val="0"/>
        <w:rPr>
          <w:rFonts w:hint="eastAsia" w:ascii="仿宋" w:hAnsi="仿宋" w:eastAsia="仿宋" w:cs="仿宋"/>
          <w:color w:val="000000"/>
          <w:sz w:val="24"/>
          <w:szCs w:val="24"/>
          <w:lang w:val="en-US" w:eastAsia="zh-CN"/>
        </w:rPr>
      </w:pPr>
      <w:bookmarkStart w:id="31" w:name="_Toc15664"/>
      <w:bookmarkStart w:id="32" w:name="_Toc35393634"/>
      <w:bookmarkStart w:id="33" w:name="_Toc35393803"/>
      <w:bookmarkStart w:id="34" w:name="_Toc28359094"/>
      <w:bookmarkStart w:id="35" w:name="_Toc28359017"/>
      <w:bookmarkStart w:id="36" w:name="_Toc135"/>
      <w:r>
        <w:rPr>
          <w:rFonts w:hint="eastAsia" w:ascii="仿宋" w:hAnsi="仿宋" w:eastAsia="仿宋" w:cs="仿宋"/>
          <w:color w:val="000000"/>
          <w:sz w:val="24"/>
          <w:szCs w:val="24"/>
          <w:lang w:val="en-US" w:eastAsia="zh-CN"/>
        </w:rPr>
        <w:t>开标地点：政采云平台不见面开标大厅（网址：https://www.zcygov.cn/）</w:t>
      </w:r>
    </w:p>
    <w:p>
      <w:pPr>
        <w:pageBreakBefore w:val="0"/>
        <w:widowControl w:val="0"/>
        <w:kinsoku/>
        <w:wordWrap/>
        <w:overflowPunct/>
        <w:topLinePunct w:val="0"/>
        <w:autoSpaceDE/>
        <w:autoSpaceDN/>
        <w:bidi w:val="0"/>
        <w:adjustRightInd/>
        <w:snapToGrid w:val="0"/>
        <w:spacing w:line="317" w:lineRule="auto"/>
        <w:textAlignment w:val="auto"/>
        <w:outlineLvl w:val="1"/>
        <w:rPr>
          <w:rFonts w:hint="eastAsia" w:ascii="仿宋" w:hAnsi="仿宋" w:eastAsia="仿宋" w:cs="仿宋"/>
          <w:b/>
          <w:bCs w:val="0"/>
          <w:color w:val="auto"/>
          <w:sz w:val="24"/>
          <w:szCs w:val="24"/>
          <w:highlight w:val="none"/>
          <w:lang w:eastAsia="zh-CN"/>
        </w:rPr>
      </w:pPr>
    </w:p>
    <w:p>
      <w:pPr>
        <w:pageBreakBefore w:val="0"/>
        <w:widowControl w:val="0"/>
        <w:kinsoku/>
        <w:wordWrap/>
        <w:overflowPunct/>
        <w:topLinePunct w:val="0"/>
        <w:autoSpaceDE/>
        <w:autoSpaceDN/>
        <w:bidi w:val="0"/>
        <w:adjustRightInd/>
        <w:snapToGrid w:val="0"/>
        <w:spacing w:line="317" w:lineRule="auto"/>
        <w:textAlignment w:val="auto"/>
        <w:outlineLvl w:val="1"/>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五</w:t>
      </w:r>
      <w:r>
        <w:rPr>
          <w:rFonts w:hint="eastAsia" w:ascii="仿宋" w:hAnsi="仿宋" w:eastAsia="仿宋" w:cs="仿宋"/>
          <w:b/>
          <w:bCs w:val="0"/>
          <w:color w:val="auto"/>
          <w:sz w:val="24"/>
          <w:szCs w:val="24"/>
          <w:highlight w:val="none"/>
        </w:rPr>
        <w:t>、公告期限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317"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bookmarkStart w:id="37" w:name="_Toc35393635"/>
      <w:bookmarkStart w:id="38" w:name="_Toc35393804"/>
      <w:bookmarkStart w:id="39" w:name="_Toc23752"/>
      <w:bookmarkStart w:id="40" w:name="_Toc25927"/>
    </w:p>
    <w:p>
      <w:pPr>
        <w:pStyle w:val="5"/>
        <w:rPr>
          <w:rFonts w:hint="eastAsia"/>
          <w:lang w:val="en-US" w:eastAsia="zh-CN"/>
        </w:rPr>
      </w:pPr>
    </w:p>
    <w:p>
      <w:pPr>
        <w:pageBreakBefore w:val="0"/>
        <w:widowControl w:val="0"/>
        <w:kinsoku/>
        <w:wordWrap/>
        <w:overflowPunct/>
        <w:topLinePunct w:val="0"/>
        <w:autoSpaceDE/>
        <w:autoSpaceDN/>
        <w:bidi w:val="0"/>
        <w:adjustRightInd/>
        <w:snapToGrid w:val="0"/>
        <w:spacing w:line="317"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六、</w:t>
      </w:r>
      <w:bookmarkEnd w:id="37"/>
      <w:bookmarkEnd w:id="38"/>
      <w:r>
        <w:rPr>
          <w:rFonts w:hint="eastAsia" w:ascii="仿宋" w:hAnsi="仿宋" w:eastAsia="仿宋" w:cs="仿宋"/>
          <w:b/>
          <w:bCs/>
          <w:color w:val="auto"/>
          <w:kern w:val="0"/>
          <w:sz w:val="24"/>
          <w:szCs w:val="24"/>
          <w:highlight w:val="none"/>
          <w:lang w:val="en-US" w:eastAsia="zh-CN"/>
        </w:rPr>
        <w:t>其他补充事宜</w:t>
      </w:r>
      <w:bookmarkEnd w:id="39"/>
      <w:bookmarkEnd w:id="40"/>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720" w:firstLineChars="300"/>
        <w:jc w:val="left"/>
        <w:textAlignment w:val="auto"/>
        <w:outlineLvl w:val="9"/>
        <w:rPr>
          <w:rFonts w:hint="eastAsia" w:ascii="仿宋" w:hAnsi="仿宋" w:eastAsia="仿宋" w:cs="仿宋"/>
          <w:b w:val="0"/>
          <w:bCs w:val="0"/>
          <w:color w:val="auto"/>
          <w:kern w:val="0"/>
          <w:sz w:val="24"/>
          <w:szCs w:val="24"/>
          <w:highlight w:val="none"/>
          <w:lang w:val="en-US" w:eastAsia="zh-CN" w:bidi="ar"/>
        </w:rPr>
      </w:pPr>
      <w:bookmarkStart w:id="41" w:name="_Toc35393805"/>
      <w:bookmarkStart w:id="42" w:name="_Toc35393636"/>
      <w:bookmarkStart w:id="43" w:name="_Toc28359018"/>
      <w:bookmarkStart w:id="44" w:name="_Toc1455"/>
      <w:bookmarkStart w:id="45" w:name="_Toc28359095"/>
      <w:bookmarkStart w:id="46" w:name="_Toc20454"/>
      <w:r>
        <w:rPr>
          <w:rFonts w:hint="eastAsia" w:ascii="仿宋" w:hAnsi="仿宋" w:eastAsia="仿宋" w:cs="仿宋"/>
          <w:b w:val="0"/>
          <w:bCs w:val="0"/>
          <w:color w:val="auto"/>
          <w:kern w:val="0"/>
          <w:sz w:val="24"/>
          <w:szCs w:val="24"/>
          <w:highlight w:val="none"/>
          <w:lang w:val="en-US" w:eastAsia="zh-CN" w:bidi="ar"/>
        </w:rPr>
        <w:t>1、投标保证金缴纳方式：《关于优化营商环境提升依法治理水平促进建筑业健康发展的通知》（财库〔2019〕38号）。请各投标企业充分考虑当前营商环境情况，选择切实可行的方式缴纳：</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720" w:firstLineChars="3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投标保证金：10000.00元；开户名称：于田县行政服务和公共资源交易中心，开户银行：中国农业银行股份有限公司于田县支行，账号：30582101040040596【投标保证金缴纳的截止时间为2023年07月14日16:30（北京时间），缴纳投标保证金时应在付款用途里标明项目名称或项目编号、用途。投标保证金以进账时间为准，投标人在缴纳投标保证金时，应充分考虑资金在途时间。投标保证金以其进账时间确定其有效性，在规定时间内未进入到指定账户，按否决投标处理。开标时投标文件需提供投标保证金银行回单及开户许可证】; 开标结束后未中标企业将开户许可证复印件（须加盖公司公章）发送至招标代理邮箱（329324376@qq.com）递交至于田县行政服务和公共资源交易中心财务室。</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    （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注意：投标企业打保证金的时候一定要备注项目名称，如果项目名称太长可以缩写或者写项目编号，如没有备注或者只写三个字“保证金”的，一律视为无效。</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2、在线投标响应（电子投标）说明：</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240" w:firstLineChars="1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（1）本项目为电子招投标项目，投标人需要使用 CA 加密设备，凡参加本项目供应商  可通过新疆数字证书认证中心官网（https://www.xjca.com.cn/）或下载“新疆政务通 ”APP 自行进行申领。如有操作性问题可与政采云在线客服进行咨询，咨询电话：95763</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240" w:firstLineChars="1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（2）本项目实行网上投标，采用加密电子投标响应文件(供应商须使用 CA 加密设备通过政采云电子投标客户端制作投标响应文件)。若供应商参与投标，自行承担投标一切费用。</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240" w:firstLineChars="1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240" w:firstLineChars="1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（4）投标人将政采云电子交易客户端下载、安装完成后，可通过账号密码或 CA 登录 客户端进行投标响应文件制作。在使用政采云投标客户端时，建议使用 WIN7 及以上操作系统。客户端请至政采云平台（https://login.zcygov.cn/user-login/#/login）下载专区查看，如有问题可拨打政采云客户服务热线 95763 进行咨询。</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240" w:firstLineChars="1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（5）投标人在开标时须使用制作加密电子投标响应文件所使用的 CA 锁及电脑，电脑 须提前配置好浏览器，以便开标时解锁。如因供应商自身原因导致在规定时间内无法正常 解密的（如：浏览器故障、未安装相关驱动、网络故障、加密 CA 与解密 CA 不一致等），采购代理机构不予异常处理，视为供应商自动弃标。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firstLine="240" w:firstLineChars="100"/>
        <w:jc w:val="left"/>
        <w:textAlignment w:val="auto"/>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（6）投标人对不见面开评标系统的技术操作咨询，可通过https://edu.zcygov.cn/luban/xinjiang-e-biding 自助查询，也可在政采云帮助中心常见问题解答和操作流程讲解视频中自助查询，网址为：https://service.zcygov.cn/#/help，“项目采购 ”—“操作流程-电子招投标 ”—“政府采购项目电子交易管理操作指南-供应商 ”版面获取操作指南，同时对自助查询无法解决的 问题可通过钉钉群及政采云在线客服获取服务支持。</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317" w:lineRule="auto"/>
        <w:ind w:right="0"/>
        <w:jc w:val="left"/>
        <w:textAlignment w:val="auto"/>
        <w:outlineLvl w:val="1"/>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七、凡对本次采购提出询问，请按以下方式联系</w:t>
      </w:r>
      <w:bookmarkEnd w:id="41"/>
      <w:bookmarkEnd w:id="42"/>
      <w:bookmarkEnd w:id="43"/>
      <w:bookmarkEnd w:id="44"/>
      <w:bookmarkEnd w:id="45"/>
      <w:bookmarkEnd w:id="46"/>
      <w:r>
        <w:rPr>
          <w:rFonts w:hint="eastAsia" w:ascii="仿宋" w:hAnsi="仿宋" w:eastAsia="仿宋" w:cs="仿宋"/>
          <w:b/>
          <w:bCs/>
          <w:color w:val="auto"/>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outlineLvl w:val="2"/>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317" w:lineRule="auto"/>
        <w:ind w:left="480" w:leftChars="20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称：于田县农业农村局</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址：于田县昆仑路36号</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 系 人：阿布都热合曼　　　　</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 xml:space="preserve">联系方式：0903-6811182 </w:t>
      </w:r>
    </w:p>
    <w:p>
      <w:pPr>
        <w:pStyle w:val="5"/>
        <w:pageBreakBefore w:val="0"/>
        <w:widowControl w:val="0"/>
        <w:kinsoku/>
        <w:wordWrap/>
        <w:overflowPunct/>
        <w:topLinePunct w:val="0"/>
        <w:autoSpaceDE/>
        <w:autoSpaceDN/>
        <w:bidi w:val="0"/>
        <w:spacing w:line="317"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outlineLvl w:val="2"/>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称：新疆达富腾项目咨询有限公司　</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址：新疆和田地区于田县玉城路东山苑小区13幢21号房</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联系方式：0903-7820880　　</w:t>
      </w:r>
    </w:p>
    <w:p>
      <w:pPr>
        <w:pStyle w:val="5"/>
        <w:pageBreakBefore w:val="0"/>
        <w:widowControl w:val="0"/>
        <w:kinsoku/>
        <w:wordWrap/>
        <w:overflowPunct/>
        <w:topLinePunct w:val="0"/>
        <w:autoSpaceDE/>
        <w:autoSpaceDN/>
        <w:bidi w:val="0"/>
        <w:spacing w:line="317"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outlineLvl w:val="2"/>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项目联系人：郑肖林</w:t>
      </w:r>
    </w:p>
    <w:p>
      <w:pPr>
        <w:keepNext w:val="0"/>
        <w:keepLines w:val="0"/>
        <w:pageBreakBefore w:val="0"/>
        <w:widowControl w:val="0"/>
        <w:kinsoku/>
        <w:wordWrap/>
        <w:overflowPunct/>
        <w:topLinePunct w:val="0"/>
        <w:autoSpaceDE/>
        <w:autoSpaceDN/>
        <w:bidi w:val="0"/>
        <w:adjustRightInd/>
        <w:snapToGrid w:val="0"/>
        <w:spacing w:line="317"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电　　  话：0903-7820880</w:t>
      </w:r>
    </w:p>
    <w:p>
      <w:pPr>
        <w:rPr>
          <w:rFonts w:hint="eastAsia"/>
          <w:lang w:val="en-US" w:eastAsia="zh-CN"/>
        </w:rPr>
      </w:pPr>
      <w:r>
        <w:rPr>
          <w:rFonts w:hint="eastAsia" w:ascii="仿宋" w:hAnsi="仿宋" w:eastAsia="仿宋" w:cs="仿宋"/>
          <w:b w:val="0"/>
          <w:color w:val="auto"/>
          <w:kern w:val="2"/>
          <w:sz w:val="24"/>
          <w:szCs w:val="24"/>
          <w:highlight w:val="none"/>
          <w:lang w:val="en-US" w:eastAsia="zh-CN" w:bidi="ar-SA"/>
        </w:rPr>
        <w:br w:type="page"/>
      </w:r>
    </w:p>
    <w:p>
      <w:pPr>
        <w:pStyle w:val="5"/>
        <w:keepNext/>
        <w:keepLines/>
        <w:pageBreakBefore w:val="0"/>
        <w:widowControl w:val="0"/>
        <w:kinsoku/>
        <w:wordWrap/>
        <w:overflowPunct/>
        <w:topLinePunct w:val="0"/>
        <w:autoSpaceDE/>
        <w:autoSpaceDN/>
        <w:bidi w:val="0"/>
        <w:adjustRightInd/>
        <w:snapToGrid/>
        <w:spacing w:line="312" w:lineRule="auto"/>
        <w:jc w:val="center"/>
        <w:textAlignment w:val="auto"/>
        <w:outlineLvl w:val="0"/>
        <w:rPr>
          <w:rFonts w:hint="eastAsia" w:ascii="仿宋" w:hAnsi="仿宋" w:eastAsia="仿宋" w:cs="仿宋"/>
          <w:sz w:val="28"/>
          <w:szCs w:val="28"/>
        </w:rPr>
      </w:pPr>
      <w:r>
        <w:rPr>
          <w:rFonts w:hint="eastAsia" w:ascii="仿宋" w:hAnsi="仿宋" w:eastAsia="仿宋" w:cs="仿宋"/>
          <w:color w:val="auto"/>
          <w:sz w:val="28"/>
          <w:szCs w:val="28"/>
        </w:rPr>
        <w:t>投标人须知前附表</w:t>
      </w:r>
    </w:p>
    <w:bookmarkEnd w:id="6"/>
    <w:tbl>
      <w:tblPr>
        <w:tblStyle w:val="25"/>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68"/>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bookmarkStart w:id="47" w:name="_Toc28178"/>
            <w:bookmarkStart w:id="48" w:name="_Toc23052"/>
            <w:bookmarkStart w:id="49" w:name="_Toc19400"/>
            <w:bookmarkStart w:id="50" w:name="_Toc17405"/>
            <w:r>
              <w:rPr>
                <w:rFonts w:hint="eastAsia" w:ascii="仿宋" w:hAnsi="仿宋" w:eastAsia="仿宋" w:cs="仿宋"/>
                <w:b/>
                <w:bCs/>
                <w:color w:val="auto"/>
                <w:sz w:val="24"/>
                <w:szCs w:val="24"/>
              </w:rPr>
              <w:t>条款号</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  款  名  称</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招标人</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称：于田县农业农村局</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址：于田县昆仑路36号</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联系人：阿布都热合曼</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 xml:space="preserve">联系电话: 0903-6811182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招标代理机构</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新疆达富腾项目咨询有限公司</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b w:val="0"/>
                <w:color w:val="auto"/>
                <w:kern w:val="2"/>
                <w:sz w:val="24"/>
                <w:szCs w:val="24"/>
                <w:highlight w:val="none"/>
                <w:lang w:val="en-US" w:eastAsia="zh-CN" w:bidi="ar-SA"/>
              </w:rPr>
              <w:t>新疆和田地区于田县玉城路东山苑小区13幢21号房</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郑肖林</w:t>
            </w:r>
            <w:r>
              <w:rPr>
                <w:rFonts w:hint="eastAsia" w:ascii="仿宋" w:hAnsi="仿宋" w:eastAsia="仿宋" w:cs="仿宋"/>
                <w:color w:val="auto"/>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eastAsia="zh-CN"/>
              </w:rPr>
              <w:t>0903-7820880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en-US" w:eastAsia="zh-CN"/>
              </w:rPr>
              <w:t>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于田县龙湖增殖放流项目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出资比例</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全额资金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资金落实情况</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采购需求</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rPr>
              <w:t>放流苗种数量共计60万尾，其中草鱼20万尾、鲤鱼苗20万尾、鳙鱼苗20万尾；并进行放流鱼种养护。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供货期</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天</w:t>
            </w:r>
            <w:r>
              <w:rPr>
                <w:rFonts w:hint="eastAsia" w:ascii="仿宋" w:hAnsi="仿宋" w:eastAsia="仿宋" w:cs="仿宋"/>
                <w:color w:val="auto"/>
                <w:sz w:val="24"/>
                <w:szCs w:val="24"/>
                <w:highlight w:val="none"/>
                <w:lang w:val="en-US" w:eastAsia="zh-CN"/>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质量标准：</w:t>
            </w:r>
            <w:r>
              <w:rPr>
                <w:rFonts w:hint="eastAsia" w:ascii="仿宋" w:hAnsi="仿宋" w:eastAsia="仿宋" w:cs="仿宋"/>
                <w:color w:val="auto"/>
                <w:sz w:val="24"/>
                <w:szCs w:val="24"/>
                <w:u w:val="single"/>
              </w:rPr>
              <w:t xml:space="preserve"> 合格</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关于质量要求的的详细说明见“技术标准和要求”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1.3.4</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按成交单位与采购单位签订合同的付款方式执行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1.4.</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偏离</w:t>
            </w:r>
          </w:p>
        </w:tc>
        <w:tc>
          <w:tcPr>
            <w:tcW w:w="6540" w:type="dxa"/>
            <w:tcBorders>
              <w:tl2br w:val="nil"/>
              <w:tr2bl w:val="nil"/>
            </w:tcBorders>
            <w:noWrap w:val="0"/>
            <w:vAlign w:val="center"/>
          </w:tcPr>
          <w:p>
            <w:pPr>
              <w:pStyle w:val="8"/>
              <w:keepNext w:val="0"/>
              <w:keepLines w:val="0"/>
              <w:pageBreakBefore w:val="0"/>
              <w:widowControl/>
              <w:kinsoku/>
              <w:wordWrap/>
              <w:overflowPunct/>
              <w:topLinePunct w:val="0"/>
              <w:autoSpaceDE/>
              <w:autoSpaceDN/>
              <w:bidi w:val="0"/>
              <w:adjustRightInd w:val="0"/>
              <w:snapToGrid w:val="0"/>
              <w:spacing w:after="0"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投标人要求澄清招标文件的截止时间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07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日</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投标截止时间</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2023</w:t>
            </w:r>
            <w:r>
              <w:rPr>
                <w:rFonts w:hint="eastAsia" w:ascii="仿宋" w:hAnsi="仿宋" w:eastAsia="仿宋" w:cs="仿宋"/>
                <w:color w:val="auto"/>
                <w:sz w:val="24"/>
                <w:szCs w:val="24"/>
              </w:rPr>
              <w:t>年</w:t>
            </w:r>
            <w:r>
              <w:rPr>
                <w:rFonts w:hint="eastAsia" w:ascii="仿宋" w:hAnsi="仿宋" w:eastAsia="仿宋" w:cs="仿宋"/>
                <w:color w:val="auto"/>
                <w:sz w:val="24"/>
                <w:szCs w:val="24"/>
                <w:highlight w:val="none"/>
                <w:u w:val="single"/>
                <w:lang w:val="en-US" w:eastAsia="zh-CN"/>
              </w:rPr>
              <w:t>07月14日16:30</w:t>
            </w:r>
            <w:r>
              <w:rPr>
                <w:rFonts w:hint="eastAsia" w:ascii="仿宋" w:hAnsi="仿宋" w:eastAsia="仿宋" w:cs="仿宋"/>
                <w:color w:val="auto"/>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投标人确认收到招标文件澄清的时间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在收到相应澄清文件后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投标人确认收到招标文件修改的时间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在收到相应澄清文件后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构成投标文件的其他材料</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3.3.</w:t>
            </w:r>
            <w:r>
              <w:rPr>
                <w:rFonts w:hint="eastAsia" w:ascii="仿宋" w:hAnsi="仿宋" w:eastAsia="仿宋" w:cs="仿宋"/>
                <w:color w:val="auto"/>
                <w:sz w:val="24"/>
                <w:szCs w:val="24"/>
                <w:lang w:val="en-US" w:eastAsia="zh-CN"/>
              </w:rPr>
              <w:t>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90</w:t>
            </w:r>
            <w:r>
              <w:rPr>
                <w:rFonts w:hint="eastAsia" w:ascii="仿宋" w:hAnsi="仿宋" w:eastAsia="仿宋" w:cs="仿宋"/>
                <w:color w:val="auto"/>
                <w:sz w:val="24"/>
                <w:szCs w:val="24"/>
                <w:highlight w:val="none"/>
                <w:lang w:eastAsia="zh-CN"/>
              </w:rPr>
              <w:t>日历天</w:t>
            </w:r>
            <w:r>
              <w:rPr>
                <w:rFonts w:hint="eastAsia" w:ascii="仿宋" w:hAnsi="仿宋" w:eastAsia="仿宋" w:cs="仿宋"/>
                <w:bCs/>
                <w:color w:val="auto"/>
                <w:sz w:val="24"/>
                <w:szCs w:val="24"/>
                <w:highlight w:val="none"/>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3.4.</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Cs w:val="21"/>
              </w:rPr>
              <w:t>投标保证金</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lang w:eastAsia="zh-CN"/>
              </w:rPr>
              <w:t>《关于优化营商环境提升依法治理水平促进建筑业健康发展的通知》（财库〔2019〕38号）</w:t>
            </w:r>
            <w:r>
              <w:rPr>
                <w:rFonts w:hint="eastAsia" w:ascii="仿宋" w:hAnsi="仿宋" w:eastAsia="仿宋" w:cs="仿宋"/>
                <w:b/>
                <w:color w:val="auto"/>
                <w:sz w:val="22"/>
                <w:szCs w:val="22"/>
              </w:rPr>
              <w:t>。请各投标企业充分考虑当前营商环境情况，选择切实可行的方式缴纳</w:t>
            </w:r>
            <w:r>
              <w:rPr>
                <w:rFonts w:hint="eastAsia" w:ascii="仿宋" w:hAnsi="仿宋" w:eastAsia="仿宋" w:cs="仿宋"/>
                <w:b/>
                <w:color w:val="auto"/>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rPr>
              <w:t>投标保证金金额：</w:t>
            </w:r>
            <w:r>
              <w:rPr>
                <w:rFonts w:hint="eastAsia" w:ascii="仿宋" w:hAnsi="仿宋" w:eastAsia="仿宋" w:cs="仿宋"/>
                <w:b/>
                <w:color w:val="auto"/>
                <w:sz w:val="22"/>
                <w:szCs w:val="22"/>
                <w:lang w:val="en-US" w:eastAsia="zh-CN"/>
              </w:rPr>
              <w:t>1</w:t>
            </w:r>
            <w:r>
              <w:rPr>
                <w:rFonts w:hint="eastAsia" w:ascii="仿宋" w:hAnsi="仿宋" w:eastAsia="仿宋" w:cs="仿宋"/>
                <w:b/>
                <w:bCs/>
                <w:color w:val="auto"/>
                <w:kern w:val="0"/>
                <w:sz w:val="22"/>
                <w:szCs w:val="22"/>
                <w:highlight w:val="none"/>
                <w:lang w:val="en-US" w:eastAsia="zh-CN"/>
              </w:rPr>
              <w:t>0000.00元（大写：壹万元整）</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投标保证金缴的纳开户银行及帐号如下：</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开户名称：于田县行政服务和公共资源交易中心</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开户银行：中国农业银行股份有限公司于田县支行</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帐</w:t>
            </w:r>
            <w:r>
              <w:rPr>
                <w:rFonts w:hint="eastAsia" w:ascii="仿宋" w:hAnsi="仿宋" w:eastAsia="仿宋" w:cs="仿宋"/>
                <w:b/>
                <w:color w:val="auto"/>
                <w:sz w:val="22"/>
                <w:szCs w:val="22"/>
                <w:lang w:val="en-US" w:eastAsia="zh-CN"/>
              </w:rPr>
              <w:t xml:space="preserve"> </w:t>
            </w:r>
            <w:r>
              <w:rPr>
                <w:rFonts w:hint="eastAsia" w:ascii="仿宋" w:hAnsi="仿宋" w:eastAsia="仿宋" w:cs="仿宋"/>
                <w:b/>
                <w:color w:val="auto"/>
                <w:sz w:val="22"/>
                <w:szCs w:val="22"/>
              </w:rPr>
              <w:t>号：3058 2101 0400 40596</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行</w:t>
            </w:r>
            <w:r>
              <w:rPr>
                <w:rFonts w:hint="eastAsia" w:ascii="仿宋" w:hAnsi="仿宋" w:eastAsia="仿宋" w:cs="仿宋"/>
                <w:b/>
                <w:color w:val="auto"/>
                <w:sz w:val="22"/>
                <w:szCs w:val="22"/>
                <w:lang w:val="en-US" w:eastAsia="zh-CN"/>
              </w:rPr>
              <w:t xml:space="preserve"> </w:t>
            </w:r>
            <w:r>
              <w:rPr>
                <w:rFonts w:hint="eastAsia" w:ascii="仿宋" w:hAnsi="仿宋" w:eastAsia="仿宋" w:cs="仿宋"/>
                <w:b/>
                <w:color w:val="auto"/>
                <w:sz w:val="22"/>
                <w:szCs w:val="22"/>
              </w:rPr>
              <w:t>号：103896758211</w:t>
            </w:r>
          </w:p>
          <w:p>
            <w:pPr>
              <w:numPr>
                <w:ilvl w:val="0"/>
                <w:numId w:val="0"/>
              </w:numPr>
              <w:spacing w:line="229" w:lineRule="auto"/>
              <w:ind w:firstLine="460" w:firstLineChars="200"/>
              <w:rPr>
                <w:rFonts w:hint="eastAsia" w:ascii="仿宋" w:hAnsi="仿宋" w:eastAsia="仿宋" w:cs="仿宋"/>
                <w:sz w:val="23"/>
                <w:szCs w:val="23"/>
              </w:rPr>
            </w:pP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1</w:t>
            </w:r>
            <w:r>
              <w:rPr>
                <w:rFonts w:hint="eastAsia" w:ascii="仿宋" w:hAnsi="仿宋" w:eastAsia="仿宋" w:cs="仿宋"/>
                <w:sz w:val="23"/>
                <w:szCs w:val="23"/>
                <w:lang w:eastAsia="zh-CN"/>
              </w:rPr>
              <w:t>）投标保证金缴纳的截止时间为2023年07月14日1</w:t>
            </w:r>
            <w:r>
              <w:rPr>
                <w:rFonts w:hint="eastAsia" w:ascii="仿宋" w:hAnsi="仿宋" w:eastAsia="仿宋" w:cs="仿宋"/>
                <w:sz w:val="23"/>
                <w:szCs w:val="23"/>
                <w:lang w:val="en-US" w:eastAsia="zh-CN"/>
              </w:rPr>
              <w:t>6</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3</w:t>
            </w:r>
            <w:r>
              <w:rPr>
                <w:rFonts w:hint="eastAsia" w:ascii="仿宋" w:hAnsi="仿宋" w:eastAsia="仿宋" w:cs="仿宋"/>
                <w:sz w:val="23"/>
                <w:szCs w:val="23"/>
                <w:lang w:eastAsia="zh-CN"/>
              </w:rPr>
              <w:t>0（北京时间），缴纳投标保证金时应在付款用途里标明项目名称或项目编号、用途。投标保证金以进账时间为准，投标人在缴纳投标保证金时，应充分考虑资金在途时间。投标保证金以其进账时间确定其有效性，在规定时间内未进入到指定账户，按否决投标处理。开标时投标文件需提供投标保证金银行回单及开户许可证; 开标结束后未中标企业将开户许可证复印件（须加盖公司公章）发送至招标代理邮箱（329324376@qq.com）递交至于田县行政服务和公共资源交易中心财务室。</w:t>
            </w:r>
          </w:p>
          <w:p>
            <w:pPr>
              <w:numPr>
                <w:ilvl w:val="0"/>
                <w:numId w:val="0"/>
              </w:numPr>
              <w:spacing w:line="229" w:lineRule="auto"/>
              <w:rPr>
                <w:rFonts w:hint="eastAsia" w:ascii="仿宋" w:hAnsi="仿宋" w:eastAsia="仿宋" w:cs="仿宋"/>
                <w:sz w:val="23"/>
                <w:szCs w:val="23"/>
              </w:rPr>
            </w:pPr>
            <w:r>
              <w:rPr>
                <w:rFonts w:hint="eastAsia" w:ascii="仿宋" w:hAnsi="仿宋" w:eastAsia="仿宋" w:cs="仿宋"/>
                <w:sz w:val="23"/>
                <w:szCs w:val="23"/>
              </w:rPr>
              <w:t xml:space="preserve">    （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
                <w:color w:val="auto"/>
                <w:sz w:val="24"/>
                <w:szCs w:val="24"/>
                <w:highlight w:val="none"/>
              </w:rPr>
            </w:pPr>
            <w:r>
              <w:rPr>
                <w:rFonts w:hint="eastAsia" w:ascii="仿宋" w:hAnsi="仿宋" w:eastAsia="仿宋" w:cs="仿宋"/>
                <w:b/>
                <w:bCs/>
                <w:sz w:val="23"/>
                <w:szCs w:val="23"/>
              </w:rPr>
              <w:t>注意：投标企业打保证金的时候一定要备注项目名称，如果项目名称太长可以缩写或者写项目编号，如没有备注或者只写三个字“保证金”的，一律视为无效。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4.2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是否允许递交备选投标方案</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签字和（或）</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盖章要求</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rPr>
              <w:t>法人公章</w:t>
            </w:r>
          </w:p>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1.1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是否退还投标文件</w:t>
            </w:r>
          </w:p>
        </w:tc>
        <w:tc>
          <w:tcPr>
            <w:tcW w:w="6540" w:type="dxa"/>
            <w:tcBorders>
              <w:tl2br w:val="nil"/>
              <w:tr2bl w:val="nil"/>
            </w:tcBorders>
            <w:noWrap w:val="0"/>
            <w:vAlign w:val="center"/>
          </w:tcPr>
          <w:p>
            <w:pPr>
              <w:pStyle w:val="8"/>
              <w:keepNext w:val="0"/>
              <w:keepLines w:val="0"/>
              <w:pageBreakBefore w:val="0"/>
              <w:widowControl/>
              <w:kinsoku/>
              <w:wordWrap/>
              <w:overflowPunct/>
              <w:topLinePunct w:val="0"/>
              <w:autoSpaceDE/>
              <w:autoSpaceDN/>
              <w:bidi w:val="0"/>
              <w:adjustRightInd w:val="0"/>
              <w:snapToGrid w:val="0"/>
              <w:spacing w:after="0"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4.2.1</w:t>
            </w:r>
          </w:p>
        </w:tc>
        <w:tc>
          <w:tcPr>
            <w:tcW w:w="22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招标代理费</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本次招标代理服务费由中标</w:t>
            </w:r>
            <w:r>
              <w:rPr>
                <w:rFonts w:hint="eastAsia" w:ascii="仿宋" w:hAnsi="仿宋" w:eastAsia="仿宋" w:cs="仿宋"/>
                <w:bCs/>
                <w:color w:val="auto"/>
                <w:sz w:val="24"/>
                <w:szCs w:val="24"/>
                <w:highlight w:val="none"/>
                <w:lang w:eastAsia="zh-CN"/>
              </w:rPr>
              <w:t>企业</w:t>
            </w:r>
            <w:r>
              <w:rPr>
                <w:rFonts w:hint="eastAsia" w:ascii="仿宋" w:hAnsi="仿宋" w:eastAsia="仿宋" w:cs="仿宋"/>
                <w:bCs/>
                <w:color w:val="auto"/>
                <w:sz w:val="24"/>
                <w:szCs w:val="24"/>
                <w:highlight w:val="none"/>
              </w:rPr>
              <w:t>支付，</w:t>
            </w:r>
            <w:r>
              <w:rPr>
                <w:rFonts w:hint="eastAsia" w:ascii="仿宋" w:hAnsi="仿宋" w:eastAsia="仿宋" w:cs="仿宋"/>
                <w:bCs/>
                <w:color w:val="auto"/>
                <w:sz w:val="24"/>
                <w:szCs w:val="24"/>
                <w:highlight w:val="none"/>
                <w:lang w:eastAsia="zh-CN"/>
              </w:rPr>
              <w:t>按中标价：（100万以下按1.5%计取、100-500万按1.1%计取、500-1000万按0.8%计取、1000-5000万按0.5%计取，按差额定率累进法计算）；</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b/>
                <w:bCs w:val="0"/>
                <w:color w:val="auto"/>
                <w:sz w:val="24"/>
                <w:szCs w:val="24"/>
                <w:highlight w:val="none"/>
                <w:lang w:eastAsia="zh-CN"/>
              </w:rPr>
              <w:t>中标企业在领取中标通知书时一次性足额支付。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8" w:type="dxa"/>
            <w:tcBorders>
              <w:tl2br w:val="nil"/>
              <w:tr2bl w:val="nil"/>
            </w:tcBorders>
            <w:noWrap w:val="0"/>
            <w:vAlign w:val="center"/>
          </w:tcPr>
          <w:p>
            <w:pPr>
              <w:keepNext w:val="0"/>
              <w:keepLines w:val="0"/>
              <w:pageBreakBefore w:val="0"/>
              <w:kinsoku/>
              <w:wordWrap/>
              <w:overflowPunct w:val="0"/>
              <w:topLinePunct w:val="0"/>
              <w:autoSpaceDE/>
              <w:autoSpaceDN/>
              <w:bidi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5.1.1</w:t>
            </w:r>
          </w:p>
        </w:tc>
        <w:tc>
          <w:tcPr>
            <w:tcW w:w="2268" w:type="dxa"/>
            <w:tcBorders>
              <w:tl2br w:val="nil"/>
              <w:tr2bl w:val="nil"/>
            </w:tcBorders>
            <w:noWrap w:val="0"/>
            <w:vAlign w:val="center"/>
          </w:tcPr>
          <w:p>
            <w:pPr>
              <w:keepNext w:val="0"/>
              <w:keepLines w:val="0"/>
              <w:pageBreakBefore w:val="0"/>
              <w:kinsoku/>
              <w:wordWrap/>
              <w:overflowPunct w:val="0"/>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投标文件发放</w:t>
            </w:r>
          </w:p>
        </w:tc>
        <w:tc>
          <w:tcPr>
            <w:tcW w:w="6540" w:type="dxa"/>
            <w:tcBorders>
              <w:tl2br w:val="nil"/>
              <w:tr2bl w:val="nil"/>
            </w:tcBorders>
            <w:noWrap w:val="0"/>
            <w:vAlign w:val="center"/>
          </w:tcPr>
          <w:p>
            <w:pPr>
              <w:keepNext w:val="0"/>
              <w:keepLines w:val="0"/>
              <w:pageBreakBefore w:val="0"/>
              <w:kinsoku/>
              <w:wordWrap/>
              <w:overflowPunct w:val="0"/>
              <w:topLinePunct w:val="0"/>
              <w:autoSpaceDE/>
              <w:autoSpaceDN/>
              <w:bidi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供应商登陆政采云平台</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"https://www.zcygov.cn/"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https://www.zcygov.cn/</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2.1</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递交投标文件的</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及方式</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000000"/>
                <w:sz w:val="24"/>
                <w:szCs w:val="24"/>
                <w:lang w:val="en-US" w:eastAsia="zh-CN"/>
              </w:rPr>
              <w:t>新疆政府采购网政采云平台（www.zcygov.cn），</w:t>
            </w:r>
            <w:r>
              <w:rPr>
                <w:rFonts w:hint="eastAsia" w:ascii="仿宋" w:hAnsi="仿宋" w:eastAsia="仿宋" w:cs="仿宋"/>
                <w:bCs/>
                <w:color w:val="auto"/>
                <w:sz w:val="24"/>
                <w:szCs w:val="24"/>
                <w:highlight w:val="none"/>
              </w:rPr>
              <w:t>投标人应于</w:t>
            </w:r>
            <w:r>
              <w:rPr>
                <w:rFonts w:hint="eastAsia" w:ascii="仿宋" w:hAnsi="仿宋" w:eastAsia="仿宋" w:cs="仿宋"/>
                <w:bCs/>
                <w:color w:val="auto"/>
                <w:sz w:val="24"/>
                <w:szCs w:val="24"/>
                <w:highlight w:val="none"/>
                <w:u w:val="single"/>
                <w:lang w:val="en-US" w:eastAsia="zh-CN"/>
              </w:rPr>
              <w:t>2023年07月14日16:30</w:t>
            </w:r>
            <w:r>
              <w:rPr>
                <w:rFonts w:hint="eastAsia" w:ascii="仿宋" w:hAnsi="仿宋" w:eastAsia="仿宋" w:cs="仿宋"/>
                <w:b w:val="0"/>
                <w:bCs/>
                <w:color w:val="auto"/>
                <w:sz w:val="24"/>
                <w:szCs w:val="24"/>
                <w:highlight w:val="none"/>
                <w:u w:val="none"/>
                <w:lang w:eastAsia="zh-CN"/>
              </w:rPr>
              <w:t>时整之前</w:t>
            </w:r>
            <w:r>
              <w:rPr>
                <w:rFonts w:hint="eastAsia" w:ascii="仿宋" w:hAnsi="仿宋" w:eastAsia="仿宋" w:cs="仿宋"/>
                <w:b w:val="0"/>
                <w:bCs/>
                <w:color w:val="auto"/>
                <w:sz w:val="24"/>
                <w:szCs w:val="24"/>
                <w:highlight w:val="none"/>
              </w:rPr>
              <w:t>将</w:t>
            </w:r>
            <w:r>
              <w:rPr>
                <w:rFonts w:hint="eastAsia" w:ascii="仿宋" w:hAnsi="仿宋" w:eastAsia="仿宋" w:cs="仿宋"/>
                <w:bCs/>
                <w:color w:val="auto"/>
                <w:sz w:val="24"/>
                <w:szCs w:val="24"/>
                <w:highlight w:val="none"/>
              </w:rPr>
              <w:t>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5.3.1</w:t>
            </w:r>
          </w:p>
        </w:tc>
        <w:tc>
          <w:tcPr>
            <w:tcW w:w="22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竞争性谈判文件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解密时间</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文件解密时长：30分钟（过时未进行解密的响应文件，开标现场不进行解密时间延长。）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r>
              <w:rPr>
                <w:rFonts w:hint="eastAsia" w:ascii="仿宋" w:hAnsi="仿宋" w:eastAsia="仿宋" w:cs="仿宋"/>
                <w:color w:val="auto"/>
                <w:kern w:val="2"/>
                <w:sz w:val="24"/>
                <w:szCs w:val="24"/>
                <w:highlight w:val="none"/>
                <w:lang w:val="en-US" w:eastAsia="zh-CN" w:bidi="ar-SA"/>
              </w:rPr>
              <w:t>注意：如未在规定时间进行以上操作，将导致投标（响应）无效。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评标委员会的组建</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评标委员会构成：</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rPr>
              <w:t>人，其中招标人代表</w:t>
            </w:r>
            <w:r>
              <w:rPr>
                <w:rFonts w:hint="eastAsia" w:ascii="仿宋" w:hAnsi="仿宋" w:eastAsia="仿宋" w:cs="仿宋"/>
                <w:color w:val="auto"/>
                <w:sz w:val="24"/>
                <w:szCs w:val="24"/>
                <w:u w:val="single"/>
              </w:rPr>
              <w:t xml:space="preserve"> 1 </w:t>
            </w:r>
            <w:r>
              <w:rPr>
                <w:rFonts w:hint="eastAsia" w:ascii="仿宋" w:hAnsi="仿宋" w:eastAsia="仿宋" w:cs="仿宋"/>
                <w:color w:val="auto"/>
                <w:sz w:val="24"/>
                <w:szCs w:val="24"/>
              </w:rPr>
              <w:t>人（限招标人在职人员，且应当具备评标专家相应的或者类似的条件），专家</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rPr>
              <w:t>人；</w:t>
            </w:r>
          </w:p>
          <w:p>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不分组</w:t>
            </w:r>
          </w:p>
          <w:p>
            <w:pPr>
              <w:keepNext w:val="0"/>
              <w:keepLines w:val="0"/>
              <w:pageBreakBefore w:val="0"/>
              <w:widowControl/>
              <w:kinsoku/>
              <w:wordWrap/>
              <w:overflowPunct/>
              <w:topLinePunct w:val="0"/>
              <w:autoSpaceDE/>
              <w:autoSpaceDN/>
              <w:bidi w:val="0"/>
              <w:adjustRightInd w:val="0"/>
              <w:snapToGrid w:val="0"/>
              <w:spacing w:line="240" w:lineRule="auto"/>
              <w:ind w:left="0" w:leftChars="0"/>
              <w:jc w:val="left"/>
              <w:textAlignment w:val="auto"/>
              <w:rPr>
                <w:rFonts w:hint="eastAsia"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评标专家确定方式：</w:t>
            </w:r>
            <w:r>
              <w:rPr>
                <w:rFonts w:hint="eastAsia" w:ascii="仿宋" w:hAnsi="仿宋" w:eastAsia="仿宋" w:cs="仿宋"/>
                <w:color w:val="000000" w:themeColor="text1"/>
                <w:sz w:val="24"/>
                <w:szCs w:val="24"/>
                <w:lang w:val="en-US" w:eastAsia="zh-CN"/>
                <w14:textFill>
                  <w14:solidFill>
                    <w14:schemeClr w14:val="tx1"/>
                  </w14:solidFill>
                </w14:textFill>
              </w:rPr>
              <w:t>由</w:t>
            </w:r>
            <w:r>
              <w:rPr>
                <w:rFonts w:hint="eastAsia" w:ascii="仿宋" w:hAnsi="仿宋" w:eastAsia="仿宋" w:cs="仿宋"/>
                <w:color w:val="auto"/>
                <w:sz w:val="24"/>
                <w:szCs w:val="24"/>
                <w:lang w:val="en-US" w:eastAsia="zh-CN"/>
              </w:rPr>
              <w:t>招标代理机构在开标前</w:t>
            </w:r>
            <w:r>
              <w:rPr>
                <w:rFonts w:hint="eastAsia" w:ascii="仿宋" w:hAnsi="仿宋" w:eastAsia="仿宋" w:cs="仿宋"/>
                <w:color w:val="auto"/>
                <w:sz w:val="24"/>
                <w:szCs w:val="24"/>
                <w:u w:val="single"/>
                <w:lang w:val="en-US" w:eastAsia="zh-CN"/>
              </w:rPr>
              <w:t xml:space="preserve"> 48 </w:t>
            </w:r>
            <w:r>
              <w:rPr>
                <w:rFonts w:hint="eastAsia" w:ascii="仿宋" w:hAnsi="仿宋" w:eastAsia="仿宋" w:cs="仿宋"/>
                <w:color w:val="auto"/>
                <w:sz w:val="24"/>
                <w:szCs w:val="24"/>
                <w:lang w:val="en-US" w:eastAsia="zh-CN"/>
              </w:rPr>
              <w:t>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7.1</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是否授权评标委员会确定中标人</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否，推荐的中标候选人数：</w:t>
            </w:r>
            <w:r>
              <w:rPr>
                <w:rFonts w:hint="eastAsia" w:ascii="仿宋" w:hAnsi="仿宋" w:eastAsia="仿宋" w:cs="仿宋"/>
                <w:color w:val="auto"/>
                <w:sz w:val="24"/>
                <w:szCs w:val="24"/>
                <w:lang w:eastAsia="zh-CN"/>
              </w:rPr>
              <w:t>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履约</w:t>
            </w:r>
            <w:r>
              <w:rPr>
                <w:rFonts w:hint="eastAsia" w:ascii="仿宋" w:hAnsi="仿宋" w:eastAsia="仿宋" w:cs="仿宋"/>
                <w:color w:val="auto"/>
                <w:sz w:val="24"/>
                <w:szCs w:val="24"/>
                <w:lang w:eastAsia="zh-CN"/>
              </w:rPr>
              <w:t>保证金</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《中华人民共和国政府采购法实施条例》第四十八条　履约保证金的数额不得超过政府采购合同金额的</w:t>
            </w:r>
            <w:r>
              <w:rPr>
                <w:rFonts w:hint="eastAsia" w:ascii="仿宋" w:hAnsi="仿宋" w:eastAsia="仿宋" w:cs="仿宋"/>
                <w:color w:val="auto"/>
                <w:sz w:val="24"/>
                <w:szCs w:val="24"/>
                <w:highlight w:val="none"/>
                <w:lang w:val="en-US" w:eastAsia="zh-CN"/>
              </w:rPr>
              <w:t>10%（具体以签订合同为准）。</w:t>
            </w:r>
            <w:r>
              <w:rPr>
                <w:rFonts w:hint="eastAsia" w:ascii="仿宋" w:hAnsi="仿宋" w:eastAsia="仿宋" w:cs="仿宋"/>
                <w:color w:val="auto"/>
                <w:sz w:val="24"/>
                <w:szCs w:val="24"/>
                <w:lang w:val="en-US" w:eastAsia="zh-CN"/>
              </w:rPr>
              <w:t>如中标人未按竞争性谈判文件规定的工期供货、安装和调试完毕，则扣除履约保证金。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投标报价</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最高限价：600000元</w:t>
            </w:r>
          </w:p>
          <w:p>
            <w:pPr>
              <w:keepNext w:val="0"/>
              <w:keepLines w:val="0"/>
              <w:pageBreakBefore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投标报价不得高于采购预算价，如高于采购预算价视为无效投标报价并否决其投标；</w:t>
            </w:r>
          </w:p>
          <w:p>
            <w:pPr>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投标人的投标报价应包含本项目的全部费用，采购人不再另行支付其他费用。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中标公示</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重新招标的其他</w:t>
            </w:r>
          </w:p>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情形</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lang w:eastAsia="zh-CN"/>
              </w:rPr>
            </w:pPr>
            <w:r>
              <w:rPr>
                <w:rFonts w:hint="eastAsia" w:ascii="仿宋" w:hAnsi="仿宋" w:eastAsia="仿宋" w:cs="仿宋"/>
                <w:color w:val="auto"/>
                <w:sz w:val="24"/>
                <w:szCs w:val="24"/>
              </w:rPr>
              <w:t>除投标人须知正文第8条规定的情形外，除非已经产生中标侯选人，在投标有效期内同意延长投标有效期的投标人少于三个的，招标人应当依法重新招标</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000000" w:themeColor="text1"/>
                <w:sz w:val="24"/>
                <w:szCs w:val="24"/>
                <w:highlight w:val="none"/>
                <w14:textFill>
                  <w14:solidFill>
                    <w14:schemeClr w14:val="tx1"/>
                  </w14:solidFill>
                </w14:textFill>
              </w:rPr>
              <w:t>投标人资格条件</w:t>
            </w:r>
          </w:p>
        </w:tc>
        <w:tc>
          <w:tcPr>
            <w:tcW w:w="65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1.满足《中华人民共和国政府采购法》第二十二条规定；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（1）根据《政府采购促进中小企业发展暂行办法》（财库〔2020〕46号）的规定；本项目专门面向中小企业(含监狱企业、残疾人福利单位)采购；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 xml:space="preserve">（2）投标人须具备在中华人民共和国依法注册的独立法人，具备有效的营业执照（三证合一）；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（3）提供税务部门出具近3个月(近三个月是指2023年4月-6月)依法缴纳税收的完税证明（需含增值税、印花税等税种），新成立公司按实际发生提供税务机关出具的无欠税证明；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（4）具有良好的商业信誉和健全的财务会计制度,提供2022年度的财务审计报告（2023年后新成立的公司可不提供财务审计报告但需提供银行出具的近三个月(近三个月是指2023年4月-6月)的资信证明）；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5）法定代表人需提供法定代表人证明书（须附法人身份证正反面）或委托代理人需提供法定代表人授权委托书（授权书需附法人身份证及委托人身份证复印件正反面），参与投标的人员需提供近三个月(近三个月是指2023年4月-6月)社会保险个人明细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（7）单位负责人为同一人或者存在直接控股、管理关系的不同供应商，不得参加同一合同项下的政府采购活动；否则，皆取消投标资格；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eastAsia"/>
                <w:lang w:val="en-US" w:eastAsia="zh-CN"/>
              </w:rPr>
            </w:pPr>
            <w:r>
              <w:rPr>
                <w:rFonts w:hint="eastAsia"/>
                <w:lang w:val="en-US" w:eastAsia="zh-CN"/>
              </w:rPr>
              <w:t>（8）本项目不接受联合体投标。</w:t>
            </w:r>
          </w:p>
          <w:p>
            <w:pPr>
              <w:pStyle w:val="2"/>
              <w:rPr>
                <w:rFonts w:hint="eastAsia"/>
                <w:lang w:val="en-US" w:eastAsia="zh-CN"/>
              </w:rPr>
            </w:pPr>
            <w:r>
              <w:rPr>
                <w:rFonts w:hint="eastAsia" w:ascii="仿宋" w:hAnsi="仿宋" w:eastAsia="仿宋" w:cs="仿宋"/>
                <w:b/>
                <w:bCs/>
                <w:color w:val="auto"/>
                <w:kern w:val="0"/>
                <w:sz w:val="24"/>
                <w:szCs w:val="24"/>
                <w:highlight w:val="none"/>
                <w:lang w:val="en-US" w:eastAsia="zh-CN" w:bidi="ar"/>
              </w:rPr>
              <w:t>3本项目的特定资格要求：投标人需具备有效期内的《水产苗种生产许可证》。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10.3</w:t>
            </w:r>
          </w:p>
        </w:tc>
        <w:tc>
          <w:tcPr>
            <w:tcW w:w="2268" w:type="dxa"/>
            <w:tcBorders>
              <w:tl2br w:val="nil"/>
              <w:tr2bl w:val="nil"/>
            </w:tcBorders>
            <w:noWrap w:val="0"/>
            <w:vAlign w:val="center"/>
          </w:tcPr>
          <w:p>
            <w:pPr>
              <w:pStyle w:val="57"/>
              <w:keepNext w:val="0"/>
              <w:keepLines w:val="0"/>
              <w:pageBreakBefore w:val="0"/>
              <w:kinsoku/>
              <w:wordWrap/>
              <w:topLinePunct w:val="0"/>
              <w:autoSpaceDE/>
              <w:autoSpaceDN/>
              <w:bidi w:val="0"/>
              <w:spacing w:line="240" w:lineRule="auto"/>
              <w:ind w:left="38"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信用情况</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1、信用记录查询时间及方式：</w:t>
            </w:r>
          </w:p>
          <w:p>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（1）查询时间：自招标公告发布日期起至开标日期止，超出此时间范围将被视为无效投标。</w:t>
            </w:r>
          </w:p>
          <w:p>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查询方式：投标人自行通过“信用中国”、“中国政府采购网”、“国家企业信用信息公示系统”、“中国裁判文书网”查询，并按招标文件要求提供网页查询材料。被列入失信被执行人、重大税收违法案件当事人名单、政府采购严重违法失信名单、政府采购严重违法失信行为记录名单、经营异常名录信息、严重违法失信名单（黑名单）信息（尚在处罚期内的）、有行贿受贿犯罪记录的,其他不符合《中华人民共和国政府采购法》第二十二条规定条件的供应商，其投标文件将被视为无效投标。未提供证明材料的视为不响应竞争性谈判文件。</w:t>
            </w:r>
          </w:p>
          <w:p>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（3）供应商参加政府采购活动时，应当就自己的诚信情况在响应性文件中进行承诺。</w:t>
            </w:r>
          </w:p>
          <w:p>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10.4</w:t>
            </w:r>
          </w:p>
        </w:tc>
        <w:tc>
          <w:tcPr>
            <w:tcW w:w="2268" w:type="dxa"/>
            <w:tcBorders>
              <w:tl2br w:val="nil"/>
              <w:tr2bl w:val="nil"/>
            </w:tcBorders>
            <w:noWrap w:val="0"/>
            <w:vAlign w:val="center"/>
          </w:tcPr>
          <w:p>
            <w:pPr>
              <w:pStyle w:val="50"/>
              <w:keepNext w:val="0"/>
              <w:keepLines w:val="0"/>
              <w:pageBreakBefore w:val="0"/>
              <w:kinsoku/>
              <w:wordWrap/>
              <w:overflowPunct/>
              <w:topLinePunct w:val="0"/>
              <w:autoSpaceDE/>
              <w:autoSpaceDN/>
              <w:bidi w:val="0"/>
              <w:spacing w:line="240" w:lineRule="auto"/>
              <w:jc w:val="both"/>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采购项目需要落实</w:t>
            </w:r>
          </w:p>
          <w:p>
            <w:pPr>
              <w:pStyle w:val="50"/>
              <w:keepNext w:val="0"/>
              <w:keepLines w:val="0"/>
              <w:pageBreakBefore w:val="0"/>
              <w:kinsoku/>
              <w:wordWrap/>
              <w:overflowPunct/>
              <w:topLinePunct w:val="0"/>
              <w:autoSpaceDE/>
              <w:autoSpaceDN/>
              <w:bidi w:val="0"/>
              <w:spacing w:line="240" w:lineRule="auto"/>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的政府采购政策</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根据《政府采购促进中小企业发展暂行办法》（财库〔2020〕46号）的规定，本项目专门面向中小企业(含监狱企业、残疾人福利单位)采购；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10.5</w:t>
            </w:r>
          </w:p>
        </w:tc>
        <w:tc>
          <w:tcPr>
            <w:tcW w:w="2268" w:type="dxa"/>
            <w:tcBorders>
              <w:tl2br w:val="nil"/>
              <w:tr2bl w:val="nil"/>
            </w:tcBorders>
            <w:noWrap w:val="0"/>
            <w:vAlign w:val="center"/>
          </w:tcPr>
          <w:p>
            <w:pPr>
              <w:keepNext w:val="0"/>
              <w:keepLines w:val="0"/>
              <w:pageBreakBefore w:val="0"/>
              <w:kinsoku/>
              <w:wordWrap/>
              <w:overflowPunct w:val="0"/>
              <w:topLinePunct w:val="0"/>
              <w:autoSpaceDE/>
              <w:autoSpaceDN/>
              <w:bidi w:val="0"/>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低于成本价不正当竞争预防措施</w:t>
            </w:r>
          </w:p>
        </w:tc>
        <w:tc>
          <w:tcPr>
            <w:tcW w:w="6540" w:type="dxa"/>
            <w:tcBorders>
              <w:tl2br w:val="nil"/>
              <w:tr2bl w:val="nil"/>
            </w:tcBorders>
            <w:noWrap w:val="0"/>
            <w:vAlign w:val="center"/>
          </w:tcPr>
          <w:p>
            <w:pPr>
              <w:keepNext w:val="0"/>
              <w:keepLines w:val="0"/>
              <w:pageBreakBefore w:val="0"/>
              <w:kinsoku/>
              <w:wordWrap/>
              <w:overflowPunct w:val="0"/>
              <w:topLinePunct w:val="0"/>
              <w:autoSpaceDE/>
              <w:autoSpaceDN/>
              <w:bidi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在评标过程中，投标人报价低于</w:t>
            </w:r>
            <w:r>
              <w:rPr>
                <w:rFonts w:hint="eastAsia" w:ascii="仿宋" w:hAnsi="仿宋" w:eastAsia="仿宋" w:cs="仿宋"/>
                <w:sz w:val="24"/>
                <w:szCs w:val="24"/>
                <w:lang w:eastAsia="zh-CN"/>
              </w:rPr>
              <w:t>市场平均价，</w:t>
            </w:r>
            <w:r>
              <w:rPr>
                <w:rFonts w:hint="eastAsia" w:ascii="仿宋" w:hAnsi="仿宋" w:eastAsia="仿宋" w:cs="仿宋"/>
                <w:sz w:val="24"/>
                <w:szCs w:val="24"/>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overflowPunct w:val="0"/>
              <w:topLinePunct w:val="0"/>
              <w:autoSpaceDE/>
              <w:autoSpaceDN/>
              <w:bidi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val="0"/>
              <w:topLinePunct w:val="0"/>
              <w:autoSpaceDE/>
              <w:autoSpaceDN/>
              <w:bidi w:val="0"/>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10.6</w:t>
            </w:r>
          </w:p>
        </w:tc>
        <w:tc>
          <w:tcPr>
            <w:tcW w:w="2268" w:type="dxa"/>
            <w:tcBorders>
              <w:tl2br w:val="nil"/>
              <w:tr2bl w:val="nil"/>
            </w:tcBorders>
            <w:noWrap w:val="0"/>
            <w:vAlign w:val="center"/>
          </w:tcPr>
          <w:p>
            <w:pPr>
              <w:pStyle w:val="57"/>
              <w:keepNext w:val="0"/>
              <w:keepLines w:val="0"/>
              <w:pageBreakBefore w:val="0"/>
              <w:kinsoku/>
              <w:wordWrap/>
              <w:topLinePunct w:val="0"/>
              <w:autoSpaceDE/>
              <w:autoSpaceDN/>
              <w:bidi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投标人对招标文件提出质疑的时间</w:t>
            </w:r>
          </w:p>
        </w:tc>
        <w:tc>
          <w:tcPr>
            <w:tcW w:w="6540" w:type="dxa"/>
            <w:tcBorders>
              <w:tl2br w:val="nil"/>
              <w:tr2bl w:val="nil"/>
            </w:tcBorders>
            <w:noWrap w:val="0"/>
            <w:vAlign w:val="center"/>
          </w:tcPr>
          <w:p>
            <w:pPr>
              <w:pStyle w:val="57"/>
              <w:keepNext w:val="0"/>
              <w:keepLines w:val="0"/>
              <w:pageBreakBefore w:val="0"/>
              <w:kinsoku/>
              <w:wordWrap/>
              <w:topLinePunct w:val="0"/>
              <w:autoSpaceDE/>
              <w:autoSpaceDN/>
              <w:bidi w:val="0"/>
              <w:spacing w:line="24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出质疑函的时限：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329324376@qq.com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kern w:val="2"/>
                <w:sz w:val="24"/>
                <w:szCs w:val="24"/>
                <w:lang w:val="en-US" w:eastAsia="zh-CN" w:bidi="ar-SA"/>
              </w:rPr>
              <w:fldChar w:fldCharType="end"/>
            </w:r>
          </w:p>
          <w:p>
            <w:pPr>
              <w:pStyle w:val="57"/>
              <w:keepNext w:val="0"/>
              <w:keepLines w:val="0"/>
              <w:pageBreakBefore w:val="0"/>
              <w:kinsoku/>
              <w:wordWrap/>
              <w:topLinePunct w:val="0"/>
              <w:autoSpaceDE/>
              <w:autoSpaceDN/>
              <w:bidi w:val="0"/>
              <w:spacing w:line="24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接受质疑的单位：新疆达富腾项目咨询有限公司</w:t>
            </w:r>
          </w:p>
          <w:p>
            <w:pPr>
              <w:pStyle w:val="57"/>
              <w:keepNext w:val="0"/>
              <w:keepLines w:val="0"/>
              <w:pageBreakBefore w:val="0"/>
              <w:kinsoku/>
              <w:wordWrap/>
              <w:topLinePunct w:val="0"/>
              <w:autoSpaceDE/>
              <w:autoSpaceDN/>
              <w:bidi w:val="0"/>
              <w:spacing w:line="24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联系电话：0903-7820880</w:t>
            </w:r>
          </w:p>
          <w:p>
            <w:pPr>
              <w:pStyle w:val="57"/>
              <w:keepNext w:val="0"/>
              <w:keepLines w:val="0"/>
              <w:pageBreakBefore w:val="0"/>
              <w:kinsoku/>
              <w:wordWrap/>
              <w:topLinePunct w:val="0"/>
              <w:autoSpaceDE/>
              <w:autoSpaceDN/>
              <w:bidi w:val="0"/>
              <w:spacing w:line="240" w:lineRule="auto"/>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地址：新疆和田地区于田县玉城路东山苑小区13幢21号房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2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补充说明</w:t>
            </w:r>
          </w:p>
        </w:tc>
        <w:tc>
          <w:tcPr>
            <w:tcW w:w="6540" w:type="dxa"/>
            <w:tcBorders>
              <w:tl2br w:val="nil"/>
              <w:tr2bl w:val="nil"/>
            </w:tcBorders>
            <w:noWrap w:val="0"/>
            <w:vAlign w:val="center"/>
          </w:tcPr>
          <w:p>
            <w:pPr>
              <w:spacing w:before="75" w:line="240" w:lineRule="auto"/>
              <w:ind w:left="120"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1.根据《中华人民共和国政府采购法》、财政部、 工信部《政府采购促进中小企业发展管理办法》（财 库〔2020〕46 号）、《关于进一步加大政府采购支持中小企业力度的通知财库〔2022〕19 号》等有关法律法规执行；</w:t>
            </w:r>
          </w:p>
          <w:p>
            <w:pPr>
              <w:spacing w:before="75" w:line="240" w:lineRule="auto"/>
              <w:ind w:left="120"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2.根据财政部、工业和信息化部关于印发《关于印发&lt;政府采购促进中小企业发展管理办法&gt;的通知》(新财库〔2022〕22号)；  </w:t>
            </w:r>
          </w:p>
          <w:p>
            <w:pPr>
              <w:spacing w:before="75" w:line="240" w:lineRule="auto"/>
              <w:ind w:left="120"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3.根据财政部发布的《关于政府采购支持监狱企业发展有关问题的通知》（财库[2014]68号）的规定；  </w:t>
            </w:r>
          </w:p>
          <w:p>
            <w:pPr>
              <w:spacing w:before="75" w:line="240" w:lineRule="auto"/>
              <w:ind w:left="120"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4.根据《财政部、民政部、中国残疾人联合会关于促进残疾人就业政府采购政策的通知》(财库[2017]141 号)的规定；  </w:t>
            </w:r>
          </w:p>
          <w:p>
            <w:pPr>
              <w:spacing w:before="75" w:line="240" w:lineRule="auto"/>
              <w:ind w:left="120"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5.《财政部发展改革委生态环境部市场监管总局关于调整优化节能产品、环境标志产品政府采购执行机制的通知》（财库〔2019〕9号）；</w:t>
            </w:r>
          </w:p>
          <w:p>
            <w:pPr>
              <w:pStyle w:val="5"/>
              <w:keepNext w:val="0"/>
              <w:keepLines w:val="0"/>
              <w:pageBreakBefore w:val="0"/>
              <w:widowControl w:val="0"/>
              <w:numPr>
                <w:ilvl w:val="0"/>
                <w:numId w:val="0"/>
              </w:numPr>
              <w:tabs>
                <w:tab w:val="left" w:pos="540"/>
              </w:tabs>
              <w:kinsoku/>
              <w:wordWrap/>
              <w:overflowPunct/>
              <w:topLinePunct w:val="0"/>
              <w:autoSpaceDE/>
              <w:autoSpaceDN/>
              <w:bidi w:val="0"/>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6.根据《关于落实好政府采购支持中小企业发展的通知》新财购 〔2022〕22号 中小企业划型标准规定，本项目属于</w:t>
            </w:r>
            <w:r>
              <w:rPr>
                <w:rFonts w:hint="eastAsia" w:ascii="仿宋" w:hAnsi="仿宋" w:eastAsia="仿宋" w:cs="仿宋"/>
                <w:b/>
                <w:bCs/>
                <w:color w:val="auto"/>
                <w:sz w:val="24"/>
                <w:szCs w:val="24"/>
                <w:highlight w:val="none"/>
                <w:u w:val="single"/>
                <w:lang w:val="en-US" w:eastAsia="zh-CN"/>
              </w:rPr>
              <w:t>农、林、牧、渔业</w:t>
            </w:r>
            <w:r>
              <w:rPr>
                <w:rFonts w:hint="eastAsia" w:ascii="仿宋" w:hAnsi="仿宋" w:eastAsia="仿宋" w:cs="仿宋"/>
                <w:b w:val="0"/>
                <w:bCs w:val="0"/>
                <w:color w:val="auto"/>
                <w:sz w:val="24"/>
                <w:szCs w:val="24"/>
                <w:highlight w:val="none"/>
                <w:lang w:val="en-US" w:eastAsia="zh-CN"/>
              </w:rPr>
              <w:t>。营业收入20000万元以下的为中小微型企业。其中，营业收入500万元及以上的为中型企业，营业收入50万元及以上的为小型企业，营业收入50万元以下的为微型企业。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b/>
                <w:bCs/>
                <w:color w:val="auto"/>
                <w:sz w:val="24"/>
                <w:szCs w:val="24"/>
                <w:highlight w:val="none"/>
                <w:lang w:val="en-US" w:eastAsia="zh-CN"/>
              </w:rPr>
              <w:t>7.注意：敬请各投标企业根据自身需求填写中小企业声明函等政府采购政策！</w:t>
            </w:r>
          </w:p>
          <w:p>
            <w:pPr>
              <w:pStyle w:val="5"/>
              <w:keepNext w:val="0"/>
              <w:keepLines w:val="0"/>
              <w:pageBreakBefore w:val="0"/>
              <w:widowControl w:val="0"/>
              <w:numPr>
                <w:ilvl w:val="0"/>
                <w:numId w:val="0"/>
              </w:numPr>
              <w:tabs>
                <w:tab w:val="left" w:pos="540"/>
              </w:tabs>
              <w:kinsoku/>
              <w:wordWrap/>
              <w:overflowPunct/>
              <w:topLinePunct w:val="0"/>
              <w:autoSpaceDE/>
              <w:autoSpaceDN/>
              <w:bidi w:val="0"/>
              <w:spacing w:line="24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中小企业参加政府采购活动，应当出具本指南规定的《中小企业声明函》，否则不得享受相关中小企业扶持政策。任何单位和个人不得要求供应商提供《中小企业声明函》之外的中小企业身份证明文件。中小企业应当对其出具的《中小企业声明函》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w:t>
            </w:r>
          </w:p>
        </w:tc>
        <w:tc>
          <w:tcPr>
            <w:tcW w:w="8808" w:type="dxa"/>
            <w:gridSpan w:val="2"/>
            <w:tcBorders>
              <w:tl2br w:val="nil"/>
              <w:tr2bl w:val="nil"/>
            </w:tcBorders>
            <w:noWrap w:val="0"/>
            <w:vAlign w:val="center"/>
          </w:tcPr>
          <w:p>
            <w:pPr>
              <w:pStyle w:val="57"/>
              <w:keepNext w:val="0"/>
              <w:keepLines w:val="0"/>
              <w:pageBreakBefore w:val="0"/>
              <w:tabs>
                <w:tab w:val="left" w:pos="3750"/>
              </w:tabs>
              <w:kinsoku/>
              <w:wordWrap/>
              <w:topLinePunct w:val="0"/>
              <w:autoSpaceDE/>
              <w:autoSpaceDN/>
              <w:bidi w:val="0"/>
              <w:spacing w:line="24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提示：（1）采购单位将拒绝接受未获取竞争性谈判文件供应商的投标文件。</w:t>
            </w:r>
          </w:p>
          <w:p>
            <w:pPr>
              <w:pStyle w:val="57"/>
              <w:keepNext w:val="0"/>
              <w:keepLines w:val="0"/>
              <w:pageBreakBefore w:val="0"/>
              <w:tabs>
                <w:tab w:val="left" w:pos="3750"/>
              </w:tabs>
              <w:kinsoku/>
              <w:wordWrap/>
              <w:topLinePunct w:val="0"/>
              <w:autoSpaceDE/>
              <w:autoSpaceDN/>
              <w:bidi w:val="0"/>
              <w:spacing w:line="24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（2）竞争性谈判文件的提供期限截止之日之后有潜在供应商提出获取竞争性谈判文件的，采购单位将允许其获取。</w:t>
            </w:r>
          </w:p>
          <w:p>
            <w:pPr>
              <w:pStyle w:val="57"/>
              <w:keepNext w:val="0"/>
              <w:keepLines w:val="0"/>
              <w:pageBreakBefore w:val="0"/>
              <w:tabs>
                <w:tab w:val="left" w:pos="3750"/>
              </w:tabs>
              <w:kinsoku/>
              <w:wordWrap/>
              <w:topLinePunct w:val="0"/>
              <w:autoSpaceDE/>
              <w:autoSpaceDN/>
              <w:bidi w:val="0"/>
              <w:spacing w:line="240"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竞争性谈判文件的供应商对该文件提出的质疑，采购人或采购代理机构将不予处理。</w:t>
            </w:r>
          </w:p>
          <w:p>
            <w:pPr>
              <w:pStyle w:val="5"/>
              <w:keepNext w:val="0"/>
              <w:keepLines w:val="0"/>
              <w:pageBreakBefore w:val="0"/>
              <w:widowControl w:val="0"/>
              <w:numPr>
                <w:ilvl w:val="0"/>
                <w:numId w:val="0"/>
              </w:numPr>
              <w:tabs>
                <w:tab w:val="left" w:pos="540"/>
              </w:tabs>
              <w:kinsoku/>
              <w:wordWrap/>
              <w:overflowPunct/>
              <w:topLinePunct w:val="0"/>
              <w:autoSpaceDE/>
              <w:autoSpaceDN/>
              <w:bidi w:val="0"/>
              <w:spacing w:line="240" w:lineRule="auto"/>
              <w:textAlignment w:val="auto"/>
              <w:rPr>
                <w:rFonts w:hint="eastAsia"/>
                <w:lang w:val="en-US" w:eastAsia="zh-CN"/>
              </w:rPr>
            </w:pPr>
            <w:r>
              <w:rPr>
                <w:rFonts w:hint="eastAsia" w:ascii="仿宋" w:hAnsi="仿宋" w:eastAsia="仿宋" w:cs="仿宋"/>
                <w:b w:val="0"/>
                <w:bCs w:val="0"/>
                <w:kern w:val="2"/>
                <w:sz w:val="24"/>
                <w:szCs w:val="24"/>
                <w:lang w:val="en-US" w:eastAsia="zh-CN" w:bidi="ar-SA"/>
              </w:rPr>
              <w:t>（4）更正补充公告（如有）请自行登录新疆政府采购网查看下载。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8808" w:type="dxa"/>
            <w:gridSpan w:val="2"/>
            <w:tcBorders>
              <w:tl2br w:val="nil"/>
              <w:tr2bl w:val="nil"/>
            </w:tcBorders>
            <w:noWrap w:val="0"/>
            <w:vAlign w:val="center"/>
          </w:tcPr>
          <w:p>
            <w:pPr>
              <w:pStyle w:val="5"/>
              <w:keepNext w:val="0"/>
              <w:keepLines w:val="0"/>
              <w:pageBreakBefore w:val="0"/>
              <w:widowControl w:val="0"/>
              <w:tabs>
                <w:tab w:val="left" w:pos="540"/>
              </w:tabs>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5"/>
              <w:keepNext w:val="0"/>
              <w:keepLines w:val="0"/>
              <w:pageBreakBefore w:val="0"/>
              <w:widowControl w:val="0"/>
              <w:tabs>
                <w:tab w:val="left" w:pos="540"/>
              </w:tabs>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w:t>
            </w:r>
            <w:r>
              <w:rPr>
                <w:rFonts w:hint="eastAsia" w:ascii="仿宋" w:hAnsi="仿宋" w:eastAsia="仿宋" w:cs="仿宋"/>
                <w:b/>
                <w:bCs w:val="0"/>
                <w:color w:val="auto"/>
                <w:sz w:val="24"/>
                <w:szCs w:val="24"/>
                <w:highlight w:val="none"/>
                <w:lang w:val="en-US" w:eastAsia="zh-CN"/>
              </w:rPr>
              <w:t>并将其列入政府采购黑名单库。</w:t>
            </w:r>
          </w:p>
          <w:p>
            <w:pPr>
              <w:pStyle w:val="5"/>
              <w:keepNext w:val="0"/>
              <w:keepLines w:val="0"/>
              <w:pageBreakBefore w:val="0"/>
              <w:widowControl w:val="0"/>
              <w:tabs>
                <w:tab w:val="left" w:pos="540"/>
              </w:tabs>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tc>
      </w:tr>
    </w:tbl>
    <w:p>
      <w:pPr>
        <w:pStyle w:val="3"/>
        <w:pageBreakBefore w:val="0"/>
        <w:kinsoku/>
        <w:wordWrap/>
        <w:topLinePunct w:val="0"/>
        <w:autoSpaceDE/>
        <w:autoSpaceDN/>
        <w:bidi w:val="0"/>
        <w:spacing w:line="255" w:lineRule="auto"/>
        <w:textAlignment w:val="auto"/>
        <w:outlineLvl w:val="9"/>
        <w:rPr>
          <w:rFonts w:hint="eastAsia" w:ascii="仿宋" w:hAnsi="仿宋" w:eastAsia="仿宋" w:cs="仿宋"/>
          <w:color w:val="auto"/>
          <w:sz w:val="24"/>
          <w:szCs w:val="24"/>
        </w:rPr>
        <w:sectPr>
          <w:headerReference r:id="rId6" w:type="default"/>
          <w:footerReference r:id="rId7"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3"/>
        <w:spacing w:line="600" w:lineRule="auto"/>
        <w:jc w:val="center"/>
        <w:rPr>
          <w:rFonts w:hint="eastAsia" w:ascii="仿宋" w:hAnsi="仿宋" w:eastAsia="仿宋" w:cs="仿宋"/>
          <w:color w:val="auto"/>
          <w:sz w:val="36"/>
          <w:szCs w:val="36"/>
        </w:rPr>
      </w:pPr>
    </w:p>
    <w:p>
      <w:pPr>
        <w:pStyle w:val="3"/>
        <w:spacing w:line="600" w:lineRule="auto"/>
        <w:jc w:val="center"/>
        <w:rPr>
          <w:rFonts w:hint="eastAsia" w:ascii="仿宋" w:hAnsi="仿宋" w:eastAsia="仿宋" w:cs="仿宋"/>
          <w:color w:val="auto"/>
          <w:sz w:val="36"/>
          <w:szCs w:val="36"/>
        </w:rPr>
      </w:pPr>
    </w:p>
    <w:p>
      <w:pPr>
        <w:pStyle w:val="3"/>
        <w:spacing w:line="600" w:lineRule="auto"/>
        <w:jc w:val="center"/>
        <w:rPr>
          <w:rFonts w:hint="eastAsia" w:ascii="仿宋" w:hAnsi="仿宋" w:eastAsia="仿宋" w:cs="仿宋"/>
          <w:color w:val="auto"/>
          <w:sz w:val="36"/>
          <w:szCs w:val="36"/>
        </w:rPr>
      </w:pPr>
    </w:p>
    <w:p>
      <w:pPr>
        <w:rPr>
          <w:rFonts w:hint="eastAsia"/>
        </w:rPr>
      </w:pPr>
    </w:p>
    <w:p>
      <w:pPr>
        <w:pStyle w:val="3"/>
        <w:spacing w:line="600" w:lineRule="auto"/>
        <w:jc w:val="center"/>
        <w:rPr>
          <w:rFonts w:hint="eastAsia" w:ascii="仿宋" w:hAnsi="仿宋" w:eastAsia="仿宋" w:cs="仿宋"/>
          <w:color w:val="auto"/>
          <w:sz w:val="36"/>
          <w:szCs w:val="36"/>
        </w:rPr>
      </w:pPr>
      <w:r>
        <w:rPr>
          <w:rFonts w:hint="eastAsia" w:ascii="仿宋" w:hAnsi="仿宋" w:eastAsia="仿宋" w:cs="仿宋"/>
          <w:color w:val="auto"/>
          <w:sz w:val="36"/>
          <w:szCs w:val="36"/>
        </w:rPr>
        <w:t>第一章  项目谈判有关说明</w:t>
      </w:r>
      <w:bookmarkEnd w:id="47"/>
      <w:bookmarkEnd w:id="48"/>
      <w:bookmarkEnd w:id="49"/>
      <w:bookmarkEnd w:id="50"/>
    </w:p>
    <w:p>
      <w:pPr>
        <w:keepNext w:val="0"/>
        <w:keepLines w:val="0"/>
        <w:pageBreakBefore w:val="0"/>
        <w:widowControl/>
        <w:shd w:val="clear" w:color="050000" w:fill="FFFFFF"/>
        <w:kinsoku/>
        <w:wordWrap/>
        <w:overflowPunct/>
        <w:topLinePunct w:val="0"/>
        <w:autoSpaceDE/>
        <w:autoSpaceDN/>
        <w:bidi w:val="0"/>
        <w:spacing w:line="432"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新疆达富腾项目咨询有限公司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val="en-US" w:eastAsia="zh-CN"/>
        </w:rPr>
        <w:t>于田县农业农村局</w:t>
      </w:r>
      <w:r>
        <w:rPr>
          <w:rFonts w:hint="eastAsia" w:ascii="仿宋" w:hAnsi="仿宋" w:eastAsia="仿宋" w:cs="仿宋"/>
          <w:color w:val="auto"/>
          <w:sz w:val="24"/>
          <w:szCs w:val="24"/>
          <w:highlight w:val="none"/>
        </w:rPr>
        <w:t>委托，对本次采购项目进行竞争性谈判采购。</w:t>
      </w:r>
    </w:p>
    <w:p>
      <w:pPr>
        <w:keepNext w:val="0"/>
        <w:keepLines w:val="0"/>
        <w:pageBreakBefore w:val="0"/>
        <w:numPr>
          <w:ilvl w:val="0"/>
          <w:numId w:val="2"/>
        </w:numPr>
        <w:kinsoku/>
        <w:wordWrap/>
        <w:overflowPunct/>
        <w:topLinePunct w:val="0"/>
        <w:autoSpaceDE/>
        <w:autoSpaceDN/>
        <w:bidi w:val="0"/>
        <w:spacing w:line="432"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竞争性谈判项目编号：</w:t>
      </w:r>
      <w:r>
        <w:rPr>
          <w:rFonts w:hint="eastAsia" w:ascii="仿宋" w:hAnsi="仿宋" w:eastAsia="仿宋" w:cs="仿宋"/>
          <w:sz w:val="24"/>
          <w:szCs w:val="24"/>
          <w:highlight w:val="none"/>
          <w:lang w:val="en-US" w:eastAsia="zh-CN"/>
        </w:rPr>
        <w:t>YTCGD-JZ-2023-128</w:t>
      </w:r>
    </w:p>
    <w:p>
      <w:pPr>
        <w:keepNext w:val="0"/>
        <w:keepLines w:val="0"/>
        <w:pageBreakBefore w:val="0"/>
        <w:kinsoku/>
        <w:wordWrap/>
        <w:overflowPunct/>
        <w:topLinePunct w:val="0"/>
        <w:autoSpaceDE/>
        <w:autoSpaceDN/>
        <w:bidi w:val="0"/>
        <w:spacing w:line="432" w:lineRule="auto"/>
        <w:textAlignment w:val="auto"/>
        <w:rPr>
          <w:rFonts w:hint="eastAsia" w:ascii="仿宋" w:hAnsi="仿宋" w:eastAsia="仿宋" w:cs="仿宋"/>
          <w:b w:val="0"/>
          <w:bCs/>
          <w:color w:val="auto"/>
          <w:sz w:val="24"/>
          <w:szCs w:val="24"/>
          <w:highlight w:val="none"/>
          <w:lang w:val="zh-CN" w:eastAsia="zh-CN"/>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竞争性谈判项目名称：</w:t>
      </w:r>
      <w:r>
        <w:rPr>
          <w:rFonts w:hint="eastAsia" w:ascii="仿宋" w:hAnsi="仿宋" w:eastAsia="仿宋" w:cs="仿宋"/>
          <w:b w:val="0"/>
          <w:bCs/>
          <w:color w:val="auto"/>
          <w:sz w:val="24"/>
          <w:szCs w:val="24"/>
          <w:highlight w:val="none"/>
          <w:lang w:val="zh-CN" w:eastAsia="zh-CN"/>
        </w:rPr>
        <w:t>于田县龙湖增殖放流项目</w:t>
      </w:r>
    </w:p>
    <w:p>
      <w:pPr>
        <w:keepNext w:val="0"/>
        <w:keepLines w:val="0"/>
        <w:pageBreakBefore w:val="0"/>
        <w:kinsoku/>
        <w:wordWrap/>
        <w:overflowPunct/>
        <w:topLinePunct w:val="0"/>
        <w:autoSpaceDE/>
        <w:autoSpaceDN/>
        <w:bidi w:val="0"/>
        <w:spacing w:line="432"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三、重要说明：</w:t>
      </w:r>
    </w:p>
    <w:p>
      <w:pPr>
        <w:keepNext w:val="0"/>
        <w:keepLines w:val="0"/>
        <w:pageBreakBefore w:val="0"/>
        <w:kinsoku/>
        <w:wordWrap/>
        <w:overflowPunct/>
        <w:topLinePunct w:val="0"/>
        <w:autoSpaceDE/>
        <w:autoSpaceDN/>
        <w:bidi w:val="0"/>
        <w:spacing w:beforeAutospacing="0" w:afterAutospacing="0" w:line="432" w:lineRule="auto"/>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地点：</w:t>
      </w:r>
      <w:r>
        <w:rPr>
          <w:rFonts w:hint="eastAsia" w:ascii="仿宋" w:hAnsi="仿宋" w:eastAsia="仿宋" w:cs="仿宋"/>
          <w:b w:val="0"/>
          <w:bCs/>
          <w:color w:val="auto"/>
          <w:sz w:val="24"/>
          <w:szCs w:val="24"/>
          <w:highlight w:val="none"/>
          <w:lang w:val="zh-CN" w:eastAsia="zh-CN"/>
        </w:rPr>
        <w:t>招标人指定地点</w:t>
      </w:r>
    </w:p>
    <w:p>
      <w:pPr>
        <w:keepNext w:val="0"/>
        <w:keepLines w:val="0"/>
        <w:pageBreakBefore w:val="0"/>
        <w:kinsoku/>
        <w:wordWrap/>
        <w:overflowPunct/>
        <w:topLinePunct w:val="0"/>
        <w:autoSpaceDE/>
        <w:autoSpaceDN/>
        <w:bidi w:val="0"/>
        <w:spacing w:beforeAutospacing="0" w:afterAutospacing="0" w:line="432" w:lineRule="auto"/>
        <w:ind w:firstLine="240" w:firstLineChars="1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供货期：30</w:t>
      </w:r>
      <w:r>
        <w:rPr>
          <w:rFonts w:hint="eastAsia" w:ascii="仿宋" w:hAnsi="仿宋" w:eastAsia="仿宋" w:cs="仿宋"/>
          <w:color w:val="auto"/>
          <w:sz w:val="24"/>
          <w:szCs w:val="24"/>
          <w:highlight w:val="none"/>
          <w:lang w:eastAsia="zh-CN"/>
        </w:rPr>
        <w:t>天</w:t>
      </w:r>
      <w:r>
        <w:rPr>
          <w:rFonts w:hint="eastAsia" w:ascii="仿宋" w:hAnsi="仿宋" w:eastAsia="仿宋" w:cs="仿宋"/>
          <w:color w:val="auto"/>
          <w:sz w:val="24"/>
          <w:szCs w:val="24"/>
          <w:highlight w:val="none"/>
          <w:lang w:val="en-US" w:eastAsia="zh-CN"/>
        </w:rPr>
        <w:t>;以签订合同为准</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32" w:lineRule="auto"/>
        <w:ind w:firstLine="240" w:firstLineChars="1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3、本次的谈判内容为：</w:t>
      </w:r>
      <w:r>
        <w:rPr>
          <w:rFonts w:hint="eastAsia" w:ascii="仿宋" w:hAnsi="仿宋" w:eastAsia="仿宋" w:cs="仿宋"/>
          <w:color w:val="auto"/>
          <w:sz w:val="24"/>
          <w:szCs w:val="24"/>
          <w:highlight w:val="none"/>
          <w:lang w:val="en-US" w:eastAsia="zh-CN"/>
        </w:rPr>
        <w:t>放流苗种数量共计60万尾，其中草鱼20万尾、鲤鱼苗20万尾、鳙鱼苗20万尾；并进行放流鱼种养护。</w:t>
      </w:r>
    </w:p>
    <w:p>
      <w:pPr>
        <w:keepNext w:val="0"/>
        <w:keepLines w:val="0"/>
        <w:pageBreakBefore w:val="0"/>
        <w:kinsoku/>
        <w:wordWrap/>
        <w:overflowPunct/>
        <w:topLinePunct w:val="0"/>
        <w:autoSpaceDE/>
        <w:autoSpaceDN/>
        <w:bidi w:val="0"/>
        <w:spacing w:beforeAutospacing="0" w:afterAutospacing="0" w:line="432"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、在合同签订后，采购方有权提出因规范、标准等实际情况发生变化而产生的补充要求。</w:t>
      </w:r>
    </w:p>
    <w:p>
      <w:pPr>
        <w:keepNext w:val="0"/>
        <w:keepLines w:val="0"/>
        <w:pageBreakBefore w:val="0"/>
        <w:kinsoku/>
        <w:wordWrap/>
        <w:overflowPunct/>
        <w:topLinePunct w:val="0"/>
        <w:autoSpaceDE/>
        <w:autoSpaceDN/>
        <w:bidi w:val="0"/>
        <w:spacing w:beforeAutospacing="0" w:afterAutospacing="0" w:line="432" w:lineRule="auto"/>
        <w:ind w:firstLine="240" w:firstLineChars="100"/>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、本项目不接受联合体谈判。</w:t>
      </w:r>
    </w:p>
    <w:p>
      <w:pPr>
        <w:keepNext w:val="0"/>
        <w:keepLines w:val="0"/>
        <w:pageBreakBefore w:val="0"/>
        <w:kinsoku/>
        <w:wordWrap/>
        <w:overflowPunct/>
        <w:topLinePunct w:val="0"/>
        <w:autoSpaceDE/>
        <w:autoSpaceDN/>
        <w:bidi w:val="0"/>
        <w:spacing w:line="432"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四、采购内容：</w:t>
      </w:r>
      <w:r>
        <w:rPr>
          <w:rFonts w:hint="eastAsia" w:ascii="仿宋" w:hAnsi="仿宋" w:eastAsia="仿宋" w:cs="仿宋"/>
          <w:color w:val="auto"/>
          <w:sz w:val="24"/>
          <w:szCs w:val="24"/>
        </w:rPr>
        <w:t>详见第三章“采购需求”</w:t>
      </w:r>
    </w:p>
    <w:p>
      <w:pPr>
        <w:keepNext w:val="0"/>
        <w:keepLines w:val="0"/>
        <w:pageBreakBefore w:val="0"/>
        <w:kinsoku/>
        <w:wordWrap/>
        <w:overflowPunct/>
        <w:topLinePunct w:val="0"/>
        <w:autoSpaceDE/>
        <w:autoSpaceDN/>
        <w:bidi w:val="0"/>
        <w:spacing w:line="432"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五、谈判保证金数额：</w:t>
      </w:r>
      <w:r>
        <w:rPr>
          <w:rFonts w:hint="eastAsia" w:ascii="仿宋" w:hAnsi="仿宋" w:eastAsia="仿宋" w:cs="仿宋"/>
          <w:color w:val="auto"/>
          <w:sz w:val="24"/>
          <w:szCs w:val="24"/>
        </w:rPr>
        <w:t>详见</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人须知前附表第</w:t>
      </w:r>
      <w:r>
        <w:rPr>
          <w:rFonts w:hint="eastAsia" w:ascii="仿宋" w:hAnsi="仿宋" w:eastAsia="仿宋" w:cs="仿宋"/>
          <w:color w:val="auto"/>
          <w:sz w:val="24"/>
          <w:szCs w:val="24"/>
          <w:lang w:val="en-US" w:eastAsia="zh-CN"/>
        </w:rPr>
        <w:t>3.4.1</w:t>
      </w:r>
      <w:r>
        <w:rPr>
          <w:rFonts w:hint="eastAsia" w:ascii="仿宋" w:hAnsi="仿宋" w:eastAsia="仿宋" w:cs="仿宋"/>
          <w:color w:val="auto"/>
          <w:sz w:val="24"/>
          <w:szCs w:val="24"/>
        </w:rPr>
        <w:t>条。</w:t>
      </w:r>
    </w:p>
    <w:p>
      <w:pPr>
        <w:keepNext w:val="0"/>
        <w:keepLines w:val="0"/>
        <w:pageBreakBefore w:val="0"/>
        <w:kinsoku/>
        <w:wordWrap/>
        <w:overflowPunct/>
        <w:topLinePunct w:val="0"/>
        <w:autoSpaceDE/>
        <w:autoSpaceDN/>
        <w:bidi w:val="0"/>
        <w:spacing w:line="432"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六、特别提示</w:t>
      </w:r>
    </w:p>
    <w:p>
      <w:pPr>
        <w:keepNext w:val="0"/>
        <w:keepLines w:val="0"/>
        <w:pageBreakBefore w:val="0"/>
        <w:widowControl w:val="0"/>
        <w:kinsoku/>
        <w:wordWrap/>
        <w:overflowPunct/>
        <w:topLinePunct w:val="0"/>
        <w:autoSpaceDE/>
        <w:autoSpaceDN/>
        <w:bidi w:val="0"/>
        <w:spacing w:line="480" w:lineRule="auto"/>
        <w:ind w:firstLine="235" w:firstLineChars="98"/>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  1、付款方式：按成交单位与采购单位签订合同的付款方式执行</w:t>
      </w:r>
    </w:p>
    <w:p>
      <w:pPr>
        <w:keepNext w:val="0"/>
        <w:keepLines w:val="0"/>
        <w:pageBreakBefore w:val="0"/>
        <w:widowControl w:val="0"/>
        <w:kinsoku/>
        <w:wordWrap/>
        <w:overflowPunct/>
        <w:topLinePunct w:val="0"/>
        <w:autoSpaceDE/>
        <w:autoSpaceDN/>
        <w:bidi w:val="0"/>
        <w:spacing w:line="480" w:lineRule="auto"/>
        <w:ind w:firstLine="475" w:firstLineChars="198"/>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2、竞争性谈判文件领取地点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spacing w:line="480" w:lineRule="auto"/>
        <w:ind w:firstLine="475" w:firstLineChars="198"/>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rPr>
        <w:t>电话：</w:t>
      </w:r>
      <w:r>
        <w:rPr>
          <w:rFonts w:hint="eastAsia" w:ascii="仿宋" w:hAnsi="仿宋" w:eastAsia="仿宋" w:cs="仿宋"/>
          <w:color w:val="auto"/>
          <w:sz w:val="24"/>
          <w:szCs w:val="24"/>
          <w:lang w:eastAsia="zh-CN"/>
        </w:rPr>
        <w:t>0903-7820880</w:t>
      </w:r>
    </w:p>
    <w:p>
      <w:pPr>
        <w:spacing w:line="360" w:lineRule="auto"/>
        <w:ind w:firstLine="480"/>
        <w:rPr>
          <w:rFonts w:hint="eastAsia" w:ascii="仿宋" w:hAnsi="仿宋" w:eastAsia="仿宋" w:cs="仿宋"/>
          <w:color w:val="auto"/>
        </w:rPr>
      </w:pPr>
    </w:p>
    <w:p>
      <w:pPr>
        <w:pStyle w:val="3"/>
        <w:spacing w:line="360" w:lineRule="auto"/>
        <w:jc w:val="center"/>
        <w:rPr>
          <w:rFonts w:hint="eastAsia" w:ascii="仿宋" w:hAnsi="仿宋" w:eastAsia="仿宋" w:cs="仿宋"/>
          <w:color w:val="auto"/>
          <w:sz w:val="36"/>
          <w:szCs w:val="36"/>
        </w:rPr>
      </w:pPr>
      <w:r>
        <w:rPr>
          <w:rFonts w:hint="eastAsia" w:ascii="仿宋" w:hAnsi="仿宋" w:eastAsia="仿宋" w:cs="仿宋"/>
          <w:color w:val="auto"/>
        </w:rPr>
        <w:br w:type="page"/>
      </w:r>
      <w:bookmarkStart w:id="51" w:name="_Toc26800"/>
      <w:bookmarkStart w:id="52" w:name="_Toc11200"/>
      <w:bookmarkStart w:id="53" w:name="_Toc17796"/>
      <w:bookmarkStart w:id="54" w:name="_Toc31345"/>
      <w:r>
        <w:rPr>
          <w:rFonts w:hint="eastAsia" w:ascii="仿宋" w:hAnsi="仿宋" w:eastAsia="仿宋" w:cs="仿宋"/>
          <w:color w:val="auto"/>
          <w:sz w:val="36"/>
          <w:szCs w:val="36"/>
        </w:rPr>
        <w:t xml:space="preserve">第二章  </w:t>
      </w:r>
      <w:r>
        <w:rPr>
          <w:rFonts w:hint="eastAsia" w:ascii="仿宋" w:hAnsi="仿宋" w:eastAsia="仿宋" w:cs="仿宋"/>
          <w:color w:val="auto"/>
          <w:sz w:val="36"/>
          <w:szCs w:val="36"/>
          <w:lang w:eastAsia="zh-CN"/>
        </w:rPr>
        <w:t>投标</w:t>
      </w:r>
      <w:r>
        <w:rPr>
          <w:rFonts w:hint="eastAsia" w:ascii="仿宋" w:hAnsi="仿宋" w:eastAsia="仿宋" w:cs="仿宋"/>
          <w:color w:val="auto"/>
          <w:sz w:val="36"/>
          <w:szCs w:val="36"/>
        </w:rPr>
        <w:t>人须知</w:t>
      </w:r>
      <w:bookmarkEnd w:id="51"/>
      <w:bookmarkEnd w:id="52"/>
      <w:bookmarkEnd w:id="53"/>
      <w:bookmarkEnd w:id="54"/>
    </w:p>
    <w:p>
      <w:pPr>
        <w:pStyle w:val="4"/>
        <w:spacing w:line="360" w:lineRule="auto"/>
        <w:jc w:val="center"/>
        <w:rPr>
          <w:rFonts w:hint="eastAsia" w:ascii="仿宋" w:hAnsi="仿宋" w:eastAsia="仿宋" w:cs="仿宋"/>
          <w:color w:val="auto"/>
          <w:sz w:val="28"/>
          <w:szCs w:val="28"/>
        </w:rPr>
      </w:pPr>
      <w:bookmarkStart w:id="55" w:name="_Toc24673"/>
      <w:bookmarkStart w:id="56" w:name="_Toc7037"/>
      <w:r>
        <w:rPr>
          <w:rFonts w:hint="eastAsia" w:ascii="仿宋" w:hAnsi="仿宋" w:eastAsia="仿宋" w:cs="仿宋"/>
          <w:color w:val="auto"/>
          <w:sz w:val="28"/>
          <w:szCs w:val="28"/>
        </w:rPr>
        <w:t>一、总  则</w:t>
      </w:r>
      <w:bookmarkEnd w:id="55"/>
      <w:bookmarkEnd w:id="56"/>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1、适用范围</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1.1</w:t>
      </w:r>
      <w:r>
        <w:rPr>
          <w:rFonts w:hint="eastAsia" w:ascii="仿宋" w:hAnsi="仿宋" w:eastAsia="仿宋" w:cs="仿宋"/>
          <w:color w:val="auto"/>
          <w:sz w:val="24"/>
          <w:szCs w:val="24"/>
        </w:rPr>
        <w:t xml:space="preserve"> 本谈判文件仅适用于本次采购项目货物供应、劳务服务及其它。</w:t>
      </w:r>
    </w:p>
    <w:p>
      <w:pPr>
        <w:spacing w:line="360" w:lineRule="auto"/>
        <w:outlineLvl w:val="2"/>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2、合格的</w:t>
      </w:r>
      <w:r>
        <w:rPr>
          <w:rFonts w:hint="eastAsia" w:ascii="仿宋" w:hAnsi="仿宋" w:eastAsia="仿宋" w:cs="仿宋"/>
          <w:b/>
          <w:color w:val="auto"/>
          <w:sz w:val="24"/>
          <w:szCs w:val="24"/>
          <w:lang w:eastAsia="zh-CN"/>
        </w:rPr>
        <w:t>投标人</w:t>
      </w:r>
    </w:p>
    <w:p>
      <w:pPr>
        <w:spacing w:line="360" w:lineRule="auto"/>
        <w:outlineLvl w:val="3"/>
        <w:rPr>
          <w:rFonts w:hint="eastAsia" w:ascii="仿宋" w:hAnsi="仿宋" w:eastAsia="仿宋" w:cs="仿宋"/>
          <w:b/>
          <w:color w:val="auto"/>
          <w:sz w:val="24"/>
          <w:szCs w:val="24"/>
        </w:rPr>
      </w:pPr>
      <w:r>
        <w:rPr>
          <w:rFonts w:hint="eastAsia" w:ascii="仿宋" w:hAnsi="仿宋" w:eastAsia="仿宋" w:cs="仿宋"/>
          <w:b/>
          <w:color w:val="auto"/>
          <w:sz w:val="24"/>
          <w:szCs w:val="24"/>
        </w:rPr>
        <w:t>2.1</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w:t>
      </w:r>
      <w:r>
        <w:rPr>
          <w:rFonts w:hint="eastAsia" w:ascii="仿宋" w:hAnsi="仿宋" w:eastAsia="仿宋" w:cs="仿宋"/>
          <w:color w:val="auto"/>
          <w:sz w:val="24"/>
          <w:szCs w:val="24"/>
        </w:rPr>
        <w:t>资格要求：</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1.满足《中华人民共和国政府采购法》第二十二条规定；</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2.落实政府采购政策需满足的资格要求：</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（1）根据《政府采购促进中小企业发展暂行办法》（财库〔2020〕46号）的规定；本项目专门面向中小企业(含监狱企业、残疾人福利单位)采购；</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（2）投标人须具备在中华人民共和国依法注册的独立法人，具备有效的营业执照（三证合一）；  </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（3）提供税务部门出具近3个月(近三个月是指2023年</w:t>
      </w:r>
      <w:r>
        <w:rPr>
          <w:rFonts w:hint="eastAsia" w:ascii="仿宋" w:hAnsi="仿宋" w:eastAsia="仿宋" w:cs="仿宋"/>
          <w:b w:val="0"/>
          <w:bCs/>
          <w:color w:val="auto"/>
          <w:sz w:val="24"/>
          <w:szCs w:val="24"/>
          <w:highlight w:val="none"/>
          <w:lang w:eastAsia="zh-CN"/>
        </w:rPr>
        <w:t>4月-6月</w:t>
      </w:r>
      <w:r>
        <w:rPr>
          <w:rFonts w:hint="eastAsia" w:ascii="仿宋" w:hAnsi="仿宋" w:eastAsia="仿宋" w:cs="仿宋"/>
          <w:b w:val="0"/>
          <w:bCs/>
          <w:color w:val="auto"/>
          <w:sz w:val="24"/>
          <w:szCs w:val="24"/>
          <w:highlight w:val="none"/>
        </w:rPr>
        <w:t>)依法缴纳税收的完税证明（需含增值税、印花税等税种），新成立公司按实际发生提供税务机关出具的无欠税证明；</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（4）具有良好的商业信誉和健全的财务会计制度,提供2022年度的财务审计报告（2023年后新成立的公司可不提供财务审计报告但需提供银行出具的近三个月(近三个月是指2023年</w:t>
      </w:r>
      <w:r>
        <w:rPr>
          <w:rFonts w:hint="eastAsia" w:ascii="仿宋" w:hAnsi="仿宋" w:eastAsia="仿宋" w:cs="仿宋"/>
          <w:b w:val="0"/>
          <w:bCs/>
          <w:color w:val="auto"/>
          <w:sz w:val="24"/>
          <w:szCs w:val="24"/>
          <w:highlight w:val="none"/>
          <w:lang w:eastAsia="zh-CN"/>
        </w:rPr>
        <w:t>4月-6月</w:t>
      </w:r>
      <w:r>
        <w:rPr>
          <w:rFonts w:hint="eastAsia" w:ascii="仿宋" w:hAnsi="仿宋" w:eastAsia="仿宋" w:cs="仿宋"/>
          <w:b w:val="0"/>
          <w:bCs/>
          <w:color w:val="auto"/>
          <w:sz w:val="24"/>
          <w:szCs w:val="24"/>
          <w:highlight w:val="none"/>
        </w:rPr>
        <w:t>)的资信证明）；</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法定代表人需提供法定代表人证明书（须附法人身份证正反面）或委托代理人需提供法定代表人授权委托书（授权书需附法人身份证及委托人身份证复印件正反面），参与投标的人员需提供近三个月(近三个月是指2023年</w:t>
      </w:r>
      <w:r>
        <w:rPr>
          <w:rFonts w:hint="eastAsia" w:ascii="仿宋" w:hAnsi="仿宋" w:eastAsia="仿宋" w:cs="仿宋"/>
          <w:b w:val="0"/>
          <w:bCs/>
          <w:color w:val="auto"/>
          <w:sz w:val="24"/>
          <w:szCs w:val="24"/>
          <w:highlight w:val="none"/>
          <w:lang w:eastAsia="zh-CN"/>
        </w:rPr>
        <w:t>4月-6月</w:t>
      </w:r>
      <w:r>
        <w:rPr>
          <w:rFonts w:hint="eastAsia" w:ascii="仿宋" w:hAnsi="仿宋" w:eastAsia="仿宋" w:cs="仿宋"/>
          <w:b w:val="0"/>
          <w:bCs/>
          <w:color w:val="auto"/>
          <w:sz w:val="24"/>
          <w:szCs w:val="24"/>
          <w:highlight w:val="none"/>
        </w:rPr>
        <w:t>)社会保险个人明细单；</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（7）单位负责人为同一人或者存在直接控股、管理关系的不同供应商，不得参加同一合同项下的政府采购活动；否则，皆取消投标资格；</w:t>
      </w:r>
    </w:p>
    <w:p>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（8）本项目不接受联合体投标。</w:t>
      </w:r>
    </w:p>
    <w:p>
      <w:pPr>
        <w:pStyle w:val="2"/>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3.本项目的特定资格要求：投标人需具备有效期内的《水产苗种生产许可证》。</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2.2 </w:t>
      </w:r>
      <w:r>
        <w:rPr>
          <w:rFonts w:hint="eastAsia" w:ascii="仿宋" w:hAnsi="仿宋" w:eastAsia="仿宋" w:cs="仿宋"/>
          <w:b w:val="0"/>
          <w:bCs/>
          <w:color w:val="auto"/>
          <w:sz w:val="24"/>
          <w:szCs w:val="24"/>
          <w:lang w:eastAsia="zh-CN"/>
        </w:rPr>
        <w:t>投标</w:t>
      </w:r>
      <w:r>
        <w:rPr>
          <w:rFonts w:hint="eastAsia" w:ascii="仿宋" w:hAnsi="仿宋" w:eastAsia="仿宋" w:cs="仿宋"/>
          <w:b w:val="0"/>
          <w:bCs/>
          <w:color w:val="auto"/>
          <w:sz w:val="24"/>
          <w:szCs w:val="24"/>
        </w:rPr>
        <w:t>人在本次竞争性谈判中，必须遵守《中华人民共和国政府采购法》的规定。</w:t>
      </w:r>
    </w:p>
    <w:p>
      <w:pPr>
        <w:spacing w:line="360" w:lineRule="auto"/>
        <w:outlineLvl w:val="2"/>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3、定义</w:t>
      </w:r>
    </w:p>
    <w:p>
      <w:pPr>
        <w:widowControl/>
        <w:shd w:val="clear" w:color="050000" w:fill="FFFFFF"/>
        <w:spacing w:line="360" w:lineRule="auto"/>
        <w:jc w:val="left"/>
        <w:outlineLvl w:val="3"/>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3.1 “采购人”为</w:t>
      </w:r>
      <w:r>
        <w:rPr>
          <w:rFonts w:hint="eastAsia" w:ascii="仿宋" w:hAnsi="仿宋" w:eastAsia="仿宋" w:cs="仿宋"/>
          <w:b w:val="0"/>
          <w:bCs/>
          <w:color w:val="auto"/>
          <w:sz w:val="24"/>
          <w:szCs w:val="24"/>
          <w:lang w:val="en-US" w:eastAsia="zh-CN"/>
        </w:rPr>
        <w:t xml:space="preserve">  于田县农业农村局</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3.2 “合格</w:t>
      </w:r>
      <w:r>
        <w:rPr>
          <w:rFonts w:hint="eastAsia" w:ascii="仿宋" w:hAnsi="仿宋" w:eastAsia="仿宋" w:cs="仿宋"/>
          <w:b w:val="0"/>
          <w:bCs/>
          <w:color w:val="auto"/>
          <w:sz w:val="24"/>
          <w:szCs w:val="24"/>
          <w:lang w:eastAsia="zh-CN"/>
        </w:rPr>
        <w:t>投标</w:t>
      </w:r>
      <w:r>
        <w:rPr>
          <w:rFonts w:hint="eastAsia" w:ascii="仿宋" w:hAnsi="仿宋" w:eastAsia="仿宋" w:cs="仿宋"/>
          <w:b w:val="0"/>
          <w:bCs/>
          <w:color w:val="auto"/>
          <w:sz w:val="24"/>
          <w:szCs w:val="24"/>
        </w:rPr>
        <w:t>人”系指报名合格、购买了谈判文件、提交了谈判响应文件的</w:t>
      </w:r>
      <w:r>
        <w:rPr>
          <w:rFonts w:hint="eastAsia" w:ascii="仿宋" w:hAnsi="仿宋" w:eastAsia="仿宋" w:cs="仿宋"/>
          <w:b w:val="0"/>
          <w:bCs/>
          <w:color w:val="auto"/>
          <w:sz w:val="24"/>
          <w:szCs w:val="24"/>
          <w:lang w:eastAsia="zh-CN"/>
        </w:rPr>
        <w:t>投标</w:t>
      </w:r>
      <w:r>
        <w:rPr>
          <w:rFonts w:hint="eastAsia" w:ascii="仿宋" w:hAnsi="仿宋" w:eastAsia="仿宋" w:cs="仿宋"/>
          <w:b w:val="0"/>
          <w:bCs/>
          <w:color w:val="auto"/>
          <w:sz w:val="24"/>
          <w:szCs w:val="24"/>
        </w:rPr>
        <w:t>人，中标后即为中标人，签订合同后即为卖方。</w:t>
      </w:r>
    </w:p>
    <w:p>
      <w:pPr>
        <w:spacing w:line="360" w:lineRule="auto"/>
        <w:outlineLvl w:val="3"/>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3.3 “代理机构”为</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lang w:eastAsia="zh-CN"/>
        </w:rPr>
        <w:t>新疆达富腾项目咨询有限公司</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3.4</w:t>
      </w:r>
      <w:r>
        <w:rPr>
          <w:rFonts w:hint="eastAsia" w:ascii="仿宋" w:hAnsi="仿宋" w:eastAsia="仿宋" w:cs="仿宋"/>
          <w:color w:val="auto"/>
          <w:sz w:val="24"/>
          <w:szCs w:val="24"/>
        </w:rPr>
        <w:t xml:space="preserve"> “货物”系指卖方按合同要求，须向买方提供的一切产品及其他技术资料和材料。</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3.5</w:t>
      </w:r>
      <w:r>
        <w:rPr>
          <w:rFonts w:hint="eastAsia" w:ascii="仿宋" w:hAnsi="仿宋" w:eastAsia="仿宋" w:cs="仿宋"/>
          <w:color w:val="auto"/>
          <w:sz w:val="24"/>
          <w:szCs w:val="24"/>
        </w:rPr>
        <w:t xml:space="preserve"> “服务”系指按合同规定卖方须承担的货物供应、服务及售后服务等其他类似的义务。</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3.6</w:t>
      </w:r>
      <w:r>
        <w:rPr>
          <w:rFonts w:hint="eastAsia" w:ascii="仿宋" w:hAnsi="仿宋" w:eastAsia="仿宋" w:cs="仿宋"/>
          <w:color w:val="auto"/>
          <w:sz w:val="24"/>
          <w:szCs w:val="24"/>
        </w:rPr>
        <w:t xml:space="preserve"> “卖方”系指提供合同货物和服务的</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人。</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3.7</w:t>
      </w:r>
      <w:r>
        <w:rPr>
          <w:rFonts w:hint="eastAsia" w:ascii="仿宋" w:hAnsi="仿宋" w:eastAsia="仿宋" w:cs="仿宋"/>
          <w:color w:val="auto"/>
          <w:sz w:val="24"/>
          <w:szCs w:val="24"/>
        </w:rPr>
        <w:t xml:space="preserve"> “买方”系指购买货物的单位。</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4、谈判费用</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4.1</w:t>
      </w:r>
      <w:r>
        <w:rPr>
          <w:rFonts w:hint="eastAsia" w:ascii="仿宋" w:hAnsi="仿宋" w:eastAsia="仿宋" w:cs="仿宋"/>
          <w:color w:val="auto"/>
          <w:sz w:val="24"/>
          <w:szCs w:val="24"/>
        </w:rPr>
        <w:t xml:space="preserve"> 无论本次结果如何，报价人须自行承担所有与参加谈判有关的全部费用。</w:t>
      </w:r>
    </w:p>
    <w:p>
      <w:pPr>
        <w:pStyle w:val="4"/>
        <w:spacing w:line="360" w:lineRule="auto"/>
        <w:ind w:firstLine="3626" w:firstLineChars="1290"/>
        <w:rPr>
          <w:rFonts w:hint="eastAsia" w:ascii="仿宋" w:hAnsi="仿宋" w:eastAsia="仿宋" w:cs="仿宋"/>
          <w:color w:val="auto"/>
          <w:sz w:val="28"/>
          <w:szCs w:val="28"/>
        </w:rPr>
      </w:pPr>
      <w:bookmarkStart w:id="57" w:name="_Toc26900"/>
      <w:bookmarkStart w:id="58" w:name="_Toc26514"/>
      <w:r>
        <w:rPr>
          <w:rFonts w:hint="eastAsia" w:ascii="仿宋" w:hAnsi="仿宋" w:eastAsia="仿宋" w:cs="仿宋"/>
          <w:color w:val="auto"/>
          <w:sz w:val="28"/>
          <w:szCs w:val="28"/>
        </w:rPr>
        <w:t>二、竞争性谈判文件</w:t>
      </w:r>
      <w:bookmarkEnd w:id="57"/>
      <w:bookmarkEnd w:id="58"/>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5、竞争性谈判文件</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5.1 </w:t>
      </w:r>
      <w:r>
        <w:rPr>
          <w:rFonts w:hint="eastAsia" w:ascii="仿宋" w:hAnsi="仿宋" w:eastAsia="仿宋" w:cs="仿宋"/>
          <w:color w:val="auto"/>
          <w:sz w:val="24"/>
          <w:szCs w:val="24"/>
        </w:rPr>
        <w:t>竞争性谈判文件用以阐明所的内容，谈判程序及合同条款，包括：</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5.1.1谈判说明；</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5.1.2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人须知；</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5.1.3 技术规格要求；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5.1.4 合同条款；</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5.1.5 特殊条款；</w:t>
      </w:r>
    </w:p>
    <w:p>
      <w:pPr>
        <w:spacing w:line="360" w:lineRule="auto"/>
        <w:outlineLvl w:val="2"/>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1、投标函及投标报价表；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1.投标函</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2.法定代表人身份证明</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3.法定代表人的授权委托书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4.投标保证金（投标保证金汇款凭证）</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5.关于资格的声明函</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6.开标一览表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7.报价明细表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8.规格、技术参数偏离表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9.商务条款偏离表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10.售后服务承诺书(格式自拟）</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.近三年类似项目业绩（以中标通知书或合同复印件为准）</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 xml:space="preserve">.投标单位（供应商）《反商业贿赂承诺书》 </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.中小企业声明函</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.残疾人福利性单位声明函（若有）</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.其他资料（相关证件及证明文件等）</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5.2</w:t>
      </w:r>
      <w:r>
        <w:rPr>
          <w:rFonts w:hint="eastAsia" w:ascii="仿宋" w:hAnsi="仿宋" w:eastAsia="仿宋" w:cs="仿宋"/>
          <w:color w:val="auto"/>
          <w:sz w:val="24"/>
          <w:szCs w:val="24"/>
        </w:rPr>
        <w:t xml:space="preserve"> 报价人应仔细阅读谈判文件中所有内容。代理机构将拒绝未按照谈判文件的要求提供全部资料或提交的谈判响应文件未对谈判文件做出实质性响应的报价。</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6、谈判文件的澄清</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6.1</w:t>
      </w:r>
      <w:r>
        <w:rPr>
          <w:rFonts w:hint="eastAsia" w:ascii="仿宋" w:hAnsi="仿宋" w:eastAsia="仿宋" w:cs="仿宋"/>
          <w:color w:val="auto"/>
          <w:sz w:val="24"/>
          <w:szCs w:val="24"/>
        </w:rPr>
        <w:t xml:space="preserve"> 投标企业下载竞争性谈判文件后请仔细阅读，如对竞争性谈判文件内容有质疑，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329324376@qq.com</w:t>
      </w:r>
      <w:r>
        <w:rPr>
          <w:rFonts w:hint="eastAsia" w:ascii="仿宋" w:hAnsi="仿宋" w:eastAsia="仿宋" w:cs="仿宋"/>
          <w:color w:val="auto"/>
          <w:sz w:val="24"/>
          <w:szCs w:val="24"/>
        </w:rPr>
        <w:t>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auto"/>
          <w:sz w:val="24"/>
          <w:szCs w:val="24"/>
        </w:rPr>
        <w:fldChar w:fldCharType="end"/>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7、谈判文件的修改</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7.1</w:t>
      </w:r>
      <w:r>
        <w:rPr>
          <w:rFonts w:hint="eastAsia" w:ascii="仿宋" w:hAnsi="仿宋" w:eastAsia="仿宋" w:cs="仿宋"/>
          <w:color w:val="auto"/>
          <w:sz w:val="24"/>
          <w:szCs w:val="24"/>
        </w:rPr>
        <w:t xml:space="preserve"> 在开标时间</w:t>
      </w:r>
      <w:r>
        <w:rPr>
          <w:rFonts w:hint="eastAsia" w:ascii="仿宋" w:hAnsi="仿宋" w:eastAsia="仿宋" w:cs="仿宋"/>
          <w:color w:val="auto"/>
          <w:sz w:val="24"/>
          <w:szCs w:val="24"/>
          <w:u w:val="single"/>
        </w:rPr>
        <w:t>24</w:t>
      </w:r>
      <w:r>
        <w:rPr>
          <w:rFonts w:hint="eastAsia" w:ascii="仿宋" w:hAnsi="仿宋" w:eastAsia="仿宋" w:cs="仿宋"/>
          <w:color w:val="auto"/>
          <w:sz w:val="24"/>
          <w:szCs w:val="24"/>
        </w:rPr>
        <w:t>小时以前，采购人都可能以《文件补充》的方式修改竞争性谈判文件文件，代理公司将于开标前2天在本次招标公告刊登的媒体（新疆政府采购网）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auto"/>
          <w:kern w:val="0"/>
          <w:sz w:val="24"/>
          <w:szCs w:val="24"/>
        </w:rPr>
      </w:pPr>
      <w:r>
        <w:rPr>
          <w:rFonts w:hint="eastAsia" w:ascii="仿宋" w:hAnsi="仿宋" w:eastAsia="仿宋" w:cs="仿宋"/>
          <w:b/>
          <w:color w:val="auto"/>
          <w:sz w:val="24"/>
          <w:szCs w:val="24"/>
        </w:rPr>
        <w:t>7.2</w:t>
      </w:r>
      <w:r>
        <w:rPr>
          <w:rFonts w:hint="eastAsia" w:ascii="仿宋" w:hAnsi="仿宋" w:eastAsia="仿宋" w:cs="仿宋"/>
          <w:color w:val="auto"/>
          <w:sz w:val="24"/>
          <w:szCs w:val="24"/>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auto"/>
          <w:kern w:val="0"/>
          <w:sz w:val="24"/>
          <w:szCs w:val="24"/>
        </w:rPr>
        <w:t>等书面材料中相关内容相冲突，请投标人执行</w:t>
      </w:r>
      <w:r>
        <w:rPr>
          <w:rFonts w:hint="eastAsia" w:ascii="仿宋" w:hAnsi="仿宋" w:eastAsia="仿宋" w:cs="仿宋"/>
          <w:color w:val="auto"/>
          <w:sz w:val="24"/>
          <w:szCs w:val="24"/>
        </w:rPr>
        <w:t>竞争性谈判文件</w:t>
      </w:r>
      <w:r>
        <w:rPr>
          <w:rFonts w:hint="eastAsia" w:ascii="仿宋" w:hAnsi="仿宋" w:eastAsia="仿宋" w:cs="仿宋"/>
          <w:snapToGrid w:val="0"/>
          <w:color w:val="auto"/>
          <w:kern w:val="0"/>
          <w:sz w:val="24"/>
          <w:szCs w:val="24"/>
        </w:rPr>
        <w:t>补充的相关内容，先前发出的文件等书面材料中相关内容自动废止。</w:t>
      </w:r>
    </w:p>
    <w:p>
      <w:pPr>
        <w:spacing w:line="360" w:lineRule="auto"/>
        <w:rPr>
          <w:rFonts w:hint="eastAsia" w:ascii="仿宋" w:hAnsi="仿宋" w:eastAsia="仿宋" w:cs="仿宋"/>
          <w:snapToGrid w:val="0"/>
          <w:color w:val="auto"/>
          <w:kern w:val="0"/>
          <w:sz w:val="24"/>
          <w:szCs w:val="24"/>
        </w:rPr>
      </w:pPr>
      <w:r>
        <w:rPr>
          <w:rFonts w:hint="eastAsia" w:ascii="仿宋" w:hAnsi="仿宋" w:eastAsia="仿宋" w:cs="仿宋"/>
          <w:b/>
          <w:snapToGrid w:val="0"/>
          <w:color w:val="auto"/>
          <w:kern w:val="0"/>
          <w:sz w:val="24"/>
          <w:szCs w:val="24"/>
        </w:rPr>
        <w:t>7.3</w:t>
      </w:r>
      <w:r>
        <w:rPr>
          <w:rFonts w:hint="eastAsia" w:ascii="仿宋" w:hAnsi="仿宋" w:eastAsia="仿宋" w:cs="仿宋"/>
          <w:snapToGrid w:val="0"/>
          <w:color w:val="auto"/>
          <w:kern w:val="0"/>
          <w:sz w:val="24"/>
          <w:szCs w:val="24"/>
        </w:rPr>
        <w:t xml:space="preserve"> 为使投标人在编制谈判响应文件时把《文件补充》内容考虑进去，采购人可以相应延长谈判截止日期，具体时间将在《文件补充》中写明。</w:t>
      </w:r>
    </w:p>
    <w:p>
      <w:pPr>
        <w:pStyle w:val="6"/>
        <w:spacing w:line="360" w:lineRule="auto"/>
        <w:ind w:firstLine="0" w:firstLineChars="0"/>
        <w:rPr>
          <w:rFonts w:hint="eastAsia" w:ascii="仿宋" w:hAnsi="仿宋" w:eastAsia="仿宋" w:cs="仿宋"/>
          <w:color w:val="auto"/>
          <w:sz w:val="24"/>
          <w:szCs w:val="24"/>
        </w:rPr>
      </w:pPr>
      <w:r>
        <w:rPr>
          <w:rFonts w:hint="eastAsia" w:ascii="仿宋" w:hAnsi="仿宋" w:eastAsia="仿宋" w:cs="仿宋"/>
          <w:b/>
          <w:snapToGrid w:val="0"/>
          <w:color w:val="auto"/>
          <w:kern w:val="0"/>
          <w:sz w:val="24"/>
          <w:szCs w:val="24"/>
        </w:rPr>
        <w:t xml:space="preserve">7.4 </w:t>
      </w:r>
      <w:r>
        <w:rPr>
          <w:rFonts w:hint="eastAsia" w:ascii="仿宋" w:hAnsi="仿宋" w:eastAsia="仿宋" w:cs="仿宋"/>
          <w:color w:val="auto"/>
          <w:sz w:val="24"/>
          <w:szCs w:val="24"/>
        </w:rPr>
        <w:t>对于投标人澄清要求有必要时，或者竞争性谈判文件的修改补充文件，招标机构均将在本次竞争性谈判公告刊登的媒体（新疆政府采购网）</w:t>
      </w:r>
      <w:r>
        <w:rPr>
          <w:rFonts w:hint="eastAsia" w:ascii="仿宋" w:hAnsi="仿宋" w:eastAsia="仿宋" w:cs="仿宋"/>
          <w:color w:val="auto"/>
          <w:sz w:val="24"/>
          <w:szCs w:val="24"/>
          <w:lang w:val="en-US" w:eastAsia="zh-CN"/>
        </w:rPr>
        <w:t>上</w:t>
      </w:r>
      <w:r>
        <w:rPr>
          <w:rFonts w:hint="eastAsia" w:ascii="仿宋" w:hAnsi="仿宋" w:eastAsia="仿宋" w:cs="仿宋"/>
          <w:color w:val="auto"/>
          <w:sz w:val="24"/>
          <w:szCs w:val="24"/>
        </w:rPr>
        <w:t>予以公布。</w:t>
      </w:r>
      <w:r>
        <w:rPr>
          <w:rFonts w:hint="eastAsia" w:ascii="仿宋" w:hAnsi="仿宋" w:eastAsia="仿宋" w:cs="仿宋"/>
          <w:b/>
          <w:bCs/>
          <w:color w:val="auto"/>
          <w:sz w:val="24"/>
          <w:szCs w:val="24"/>
        </w:rPr>
        <w:t>请各投标人注意！</w:t>
      </w:r>
    </w:p>
    <w:p>
      <w:pPr>
        <w:pStyle w:val="4"/>
        <w:spacing w:line="360" w:lineRule="auto"/>
        <w:ind w:firstLine="3204" w:firstLineChars="1140"/>
        <w:rPr>
          <w:rFonts w:hint="eastAsia" w:ascii="仿宋" w:hAnsi="仿宋" w:eastAsia="仿宋" w:cs="仿宋"/>
          <w:snapToGrid w:val="0"/>
          <w:color w:val="auto"/>
          <w:kern w:val="0"/>
          <w:sz w:val="28"/>
          <w:szCs w:val="28"/>
        </w:rPr>
      </w:pPr>
      <w:bookmarkStart w:id="59" w:name="_Toc15024"/>
      <w:bookmarkStart w:id="60" w:name="_Toc9357"/>
      <w:r>
        <w:rPr>
          <w:rFonts w:hint="eastAsia" w:ascii="仿宋" w:hAnsi="仿宋" w:eastAsia="仿宋" w:cs="仿宋"/>
          <w:snapToGrid w:val="0"/>
          <w:color w:val="auto"/>
          <w:kern w:val="0"/>
          <w:sz w:val="28"/>
          <w:szCs w:val="28"/>
        </w:rPr>
        <w:t>三、谈判响应文件的编制</w:t>
      </w:r>
      <w:bookmarkEnd w:id="59"/>
      <w:bookmarkEnd w:id="60"/>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8、谈判响应文件的编写</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8.1</w:t>
      </w:r>
      <w:r>
        <w:rPr>
          <w:rFonts w:hint="eastAsia" w:ascii="仿宋" w:hAnsi="仿宋" w:eastAsia="仿宋" w:cs="仿宋"/>
          <w:color w:val="auto"/>
          <w:sz w:val="24"/>
          <w:szCs w:val="24"/>
        </w:rPr>
        <w:t xml:space="preserve"> 报价人应仔细阅读谈判文件，了解文件的要求。在充分理解谈判文件提出的技术要求、服务和商务条件后，编制谈判响应文件。</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9、谈判及报价语言</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9.1 </w:t>
      </w:r>
      <w:r>
        <w:rPr>
          <w:rFonts w:hint="eastAsia" w:ascii="仿宋" w:hAnsi="仿宋" w:eastAsia="仿宋" w:cs="仿宋"/>
          <w:color w:val="auto"/>
          <w:sz w:val="24"/>
          <w:szCs w:val="24"/>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9.2</w:t>
      </w:r>
      <w:r>
        <w:rPr>
          <w:rFonts w:hint="eastAsia" w:ascii="仿宋" w:hAnsi="仿宋" w:eastAsia="仿宋" w:cs="仿宋"/>
          <w:color w:val="auto"/>
          <w:sz w:val="24"/>
          <w:szCs w:val="24"/>
        </w:rPr>
        <w:t xml:space="preserve"> 谈判响应文件中使用的计量单位除谈判文件中有特殊规定外，一律使用法定计量单位。</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10、谈判响应文件构成：</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详细如下：</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投标函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法定代表人身份证明</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法定代表人的授权委托书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投标保证金（投标保证金</w:t>
      </w:r>
      <w:r>
        <w:rPr>
          <w:rFonts w:hint="eastAsia" w:ascii="仿宋" w:hAnsi="仿宋" w:eastAsia="仿宋" w:cs="仿宋"/>
          <w:color w:val="auto"/>
          <w:sz w:val="24"/>
          <w:szCs w:val="24"/>
          <w:lang w:val="en-US" w:eastAsia="zh-CN"/>
        </w:rPr>
        <w:t>汇款凭证</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关于资格的声明函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开标一览表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报价明细表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规格、技术参数偏离表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商务条款偏离表</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售后服务承诺书(格式自拟）</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近三年类似项目业绩（以中标通知书或合同复印件为准）</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投标单位（供应商）《反商业贿赂承诺书》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中小企业声明函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残疾人福利性单位声明函（若有）</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其他资料（相关证件及证明文件等）</w:t>
      </w:r>
    </w:p>
    <w:p>
      <w:pPr>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rPr>
        <w:t>11、报价：</w:t>
      </w:r>
    </w:p>
    <w:p>
      <w:pPr>
        <w:spacing w:line="360" w:lineRule="auto"/>
        <w:rPr>
          <w:rFonts w:hint="eastAsia" w:ascii="仿宋" w:hAnsi="仿宋" w:eastAsia="仿宋" w:cs="仿宋"/>
          <w:b/>
          <w:bCs/>
          <w:color w:val="auto"/>
          <w:sz w:val="24"/>
          <w:szCs w:val="24"/>
        </w:rPr>
      </w:pPr>
      <w:r>
        <w:rPr>
          <w:rFonts w:hint="eastAsia" w:ascii="仿宋" w:hAnsi="仿宋" w:eastAsia="仿宋" w:cs="仿宋"/>
          <w:color w:val="auto"/>
          <w:sz w:val="24"/>
          <w:szCs w:val="24"/>
        </w:rPr>
        <w:t xml:space="preserve">11.1 </w:t>
      </w:r>
      <w:r>
        <w:rPr>
          <w:rFonts w:hint="eastAsia" w:ascii="仿宋" w:hAnsi="仿宋" w:eastAsia="仿宋" w:cs="仿宋"/>
          <w:b/>
          <w:bCs/>
          <w:color w:val="auto"/>
          <w:sz w:val="24"/>
          <w:szCs w:val="24"/>
        </w:rPr>
        <w:t>投标总报价超预算金额的，其报价无效，不进入评标阶段。</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11.3 报价人如果免费提供某项产品、部件或服务，除在价格栏中填写“0”外，还必须在备注栏中声明免费或赠送。</w:t>
      </w:r>
    </w:p>
    <w:p>
      <w:pPr>
        <w:spacing w:line="360" w:lineRule="auto"/>
        <w:outlineLvl w:val="3"/>
        <w:rPr>
          <w:rFonts w:hint="eastAsia" w:ascii="仿宋" w:hAnsi="仿宋" w:eastAsia="仿宋" w:cs="仿宋"/>
          <w:color w:val="auto"/>
          <w:sz w:val="24"/>
          <w:szCs w:val="24"/>
        </w:rPr>
      </w:pPr>
      <w:r>
        <w:rPr>
          <w:rFonts w:hint="eastAsia" w:ascii="仿宋" w:hAnsi="仿宋" w:eastAsia="仿宋" w:cs="仿宋"/>
          <w:color w:val="auto"/>
          <w:sz w:val="24"/>
          <w:szCs w:val="24"/>
        </w:rPr>
        <w:t>11.4 投标报价时应注意包括下列几项费用：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招标文件中特别要求的备品备件、易损件和专用工具的费用；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招标文件中特别要求的货物的供应、运输、装卸、安装、调试、税费等全部费用；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报价人提供的在中华人民共和国制造的货物，其货物的投标价即交货价中，包括制造、组装该货物所使用的零部件及原材料已付的全部关税、销售税和其他税。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综合单价必须包括供应、运输、装卸、安装、调试、税费等全部报价。</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11.5 </w:t>
      </w:r>
      <w:r>
        <w:rPr>
          <w:rFonts w:hint="eastAsia" w:ascii="仿宋" w:hAnsi="仿宋" w:eastAsia="仿宋" w:cs="仿宋"/>
          <w:bCs/>
          <w:color w:val="auto"/>
          <w:sz w:val="24"/>
          <w:szCs w:val="24"/>
        </w:rPr>
        <w:t>报价</w:t>
      </w:r>
      <w:r>
        <w:rPr>
          <w:rFonts w:hint="eastAsia" w:ascii="仿宋" w:hAnsi="仿宋" w:eastAsia="仿宋" w:cs="仿宋"/>
          <w:color w:val="auto"/>
          <w:sz w:val="24"/>
          <w:szCs w:val="24"/>
        </w:rPr>
        <w:t>人应对投标货物提供完整的详细的书面说明。</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11.6投标报价单位为人民币。各项价格必须清楚、准确、详细。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12、报价货币</w:t>
      </w:r>
    </w:p>
    <w:p>
      <w:pPr>
        <w:spacing w:line="360" w:lineRule="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12.1</w:t>
      </w:r>
      <w:r>
        <w:rPr>
          <w:rFonts w:hint="eastAsia" w:ascii="仿宋" w:hAnsi="仿宋" w:eastAsia="仿宋" w:cs="仿宋"/>
          <w:color w:val="auto"/>
          <w:sz w:val="24"/>
          <w:szCs w:val="24"/>
        </w:rPr>
        <w:t xml:space="preserve"> 报价应以人民币报价。</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13、证明报价人资格的文件</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13.1</w:t>
      </w:r>
      <w:r>
        <w:rPr>
          <w:rFonts w:hint="eastAsia" w:ascii="仿宋" w:hAnsi="仿宋" w:eastAsia="仿宋" w:cs="仿宋"/>
          <w:color w:val="auto"/>
          <w:sz w:val="24"/>
          <w:szCs w:val="24"/>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 报价人有效“工商营业执照”副本内页；</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 法人代表资格证明书或法人代表授权书；</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13.1.3 法人代表身份证或法人授权代表身份证；</w:t>
      </w:r>
    </w:p>
    <w:p>
      <w:pPr>
        <w:spacing w:line="360" w:lineRule="auto"/>
        <w:rPr>
          <w:rFonts w:hint="eastAsia" w:ascii="仿宋" w:hAnsi="仿宋" w:eastAsia="仿宋" w:cs="仿宋"/>
          <w:color w:val="auto"/>
          <w:kern w:val="0"/>
          <w:sz w:val="24"/>
          <w:szCs w:val="24"/>
          <w:highlight w:val="none"/>
          <w:shd w:val="clear" w:color="0A0000" w:fill="FFFFFF"/>
        </w:rPr>
      </w:pPr>
      <w:r>
        <w:rPr>
          <w:rFonts w:hint="eastAsia" w:ascii="仿宋" w:hAnsi="仿宋" w:eastAsia="仿宋" w:cs="仿宋"/>
          <w:color w:val="auto"/>
          <w:sz w:val="24"/>
          <w:szCs w:val="24"/>
          <w:highlight w:val="none"/>
        </w:rPr>
        <w:t>13.1.4近一年来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2022年度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经审计或税务部门审核的年度财务报表（包括：损益表、资产负债表、现金流量表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shd w:val="clear" w:color="0A0000" w:fill="FFFFFF"/>
        </w:rPr>
        <w:t>。</w:t>
      </w: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13.1.5</w:t>
      </w:r>
      <w:r>
        <w:rPr>
          <w:rFonts w:hint="eastAsia" w:ascii="仿宋" w:hAnsi="仿宋" w:eastAsia="仿宋" w:cs="仿宋"/>
          <w:b/>
          <w:color w:val="auto"/>
          <w:sz w:val="24"/>
          <w:szCs w:val="24"/>
        </w:rPr>
        <w:t xml:space="preserve"> </w:t>
      </w:r>
      <w:r>
        <w:rPr>
          <w:rFonts w:hint="eastAsia" w:ascii="仿宋" w:hAnsi="仿宋" w:eastAsia="仿宋" w:cs="仿宋"/>
          <w:bCs/>
          <w:color w:val="auto"/>
          <w:sz w:val="24"/>
          <w:szCs w:val="24"/>
        </w:rPr>
        <w:t>其他招标文件中要求列出的资格证明文件。</w:t>
      </w:r>
    </w:p>
    <w:p>
      <w:pPr>
        <w:pStyle w:val="2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13.1.6 投标单位认为有必要提供的声明及文件资料。</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14、报价人应逐条详细阅读谈判文件有关要求，表明所提供的服务是否对文件做出实质性响应。</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15、谈判响应文件的有效期</w:t>
      </w:r>
    </w:p>
    <w:p>
      <w:pPr>
        <w:spacing w:line="360" w:lineRule="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15.1</w:t>
      </w:r>
      <w:r>
        <w:rPr>
          <w:rFonts w:hint="eastAsia" w:ascii="仿宋" w:hAnsi="仿宋" w:eastAsia="仿宋" w:cs="仿宋"/>
          <w:color w:val="auto"/>
          <w:sz w:val="24"/>
          <w:szCs w:val="24"/>
        </w:rPr>
        <w:t xml:space="preserve"> 谈判响应文件从实质谈判之日</w:t>
      </w:r>
      <w:r>
        <w:rPr>
          <w:rFonts w:hint="eastAsia" w:ascii="仿宋" w:hAnsi="仿宋" w:eastAsia="仿宋" w:cs="仿宋"/>
          <w:color w:val="auto"/>
          <w:sz w:val="24"/>
          <w:szCs w:val="24"/>
          <w:highlight w:val="none"/>
        </w:rPr>
        <w:t>起90</w:t>
      </w:r>
      <w:r>
        <w:rPr>
          <w:rFonts w:hint="eastAsia" w:ascii="仿宋" w:hAnsi="仿宋" w:eastAsia="仿宋" w:cs="仿宋"/>
          <w:color w:val="auto"/>
          <w:sz w:val="24"/>
          <w:szCs w:val="24"/>
          <w:highlight w:val="none"/>
          <w:lang w:eastAsia="zh-CN"/>
        </w:rPr>
        <w:t>日历天</w:t>
      </w:r>
      <w:r>
        <w:rPr>
          <w:rFonts w:hint="eastAsia" w:ascii="仿宋" w:hAnsi="仿宋" w:eastAsia="仿宋" w:cs="仿宋"/>
          <w:color w:val="auto"/>
          <w:sz w:val="24"/>
          <w:szCs w:val="24"/>
          <w:highlight w:val="none"/>
        </w:rPr>
        <w:t>内有效</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15.2</w:t>
      </w:r>
      <w:r>
        <w:rPr>
          <w:rFonts w:hint="eastAsia" w:ascii="仿宋" w:hAnsi="仿宋" w:eastAsia="仿宋" w:cs="仿宋"/>
          <w:color w:val="auto"/>
          <w:sz w:val="24"/>
          <w:szCs w:val="24"/>
        </w:rPr>
        <w:t xml:space="preserve"> 如遇特殊情况，在原报价有效期届满之前，采购人可与报价人协商延长谈判响应文件的有效期，并经报价人确认。</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16、谈判响应文件的份数、签署、字体、装订</w:t>
      </w:r>
    </w:p>
    <w:p>
      <w:pPr>
        <w:spacing w:line="360" w:lineRule="auto"/>
        <w:ind w:left="241" w:hanging="241" w:hangingChars="100"/>
        <w:rPr>
          <w:rFonts w:hint="eastAsia" w:ascii="仿宋" w:hAnsi="仿宋" w:eastAsia="仿宋" w:cs="仿宋"/>
          <w:color w:val="auto"/>
          <w:sz w:val="24"/>
          <w:szCs w:val="24"/>
        </w:rPr>
      </w:pPr>
      <w:r>
        <w:rPr>
          <w:rFonts w:hint="eastAsia" w:ascii="仿宋" w:hAnsi="仿宋" w:eastAsia="仿宋" w:cs="仿宋"/>
          <w:b/>
          <w:color w:val="auto"/>
          <w:sz w:val="24"/>
          <w:szCs w:val="24"/>
        </w:rPr>
        <w:t>16.1</w:t>
      </w:r>
      <w:r>
        <w:rPr>
          <w:rFonts w:hint="eastAsia" w:ascii="仿宋" w:hAnsi="仿宋" w:eastAsia="仿宋" w:cs="仿宋"/>
          <w:color w:val="auto"/>
          <w:sz w:val="24"/>
          <w:szCs w:val="24"/>
          <w:lang w:eastAsia="zh-CN"/>
        </w:rPr>
        <w:t>纸质版投标文件</w:t>
      </w:r>
      <w:r>
        <w:rPr>
          <w:rFonts w:hint="eastAsia" w:ascii="仿宋" w:hAnsi="仿宋" w:eastAsia="仿宋" w:cs="仿宋"/>
          <w:color w:val="auto"/>
          <w:sz w:val="24"/>
          <w:szCs w:val="24"/>
        </w:rPr>
        <w:t>正本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eastAsia="zh-CN"/>
        </w:rPr>
        <w:t>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副本</w:t>
      </w:r>
      <w:r>
        <w:rPr>
          <w:rFonts w:hint="eastAsia" w:ascii="仿宋" w:hAnsi="仿宋" w:eastAsia="仿宋" w:cs="仿宋"/>
          <w:color w:val="auto"/>
          <w:sz w:val="24"/>
          <w:szCs w:val="24"/>
          <w:u w:val="single"/>
          <w:lang w:val="en-US" w:eastAsia="zh-CN"/>
        </w:rPr>
        <w:t xml:space="preserve"> 贰 </w:t>
      </w:r>
      <w:r>
        <w:rPr>
          <w:rFonts w:hint="eastAsia" w:ascii="仿宋" w:hAnsi="仿宋" w:eastAsia="仿宋" w:cs="仿宋"/>
          <w:color w:val="auto"/>
          <w:sz w:val="24"/>
          <w:szCs w:val="24"/>
          <w:u w:val="none"/>
        </w:rPr>
        <w:t>份</w:t>
      </w:r>
      <w:r>
        <w:rPr>
          <w:rFonts w:hint="eastAsia" w:ascii="仿宋" w:hAnsi="仿宋" w:eastAsia="仿宋" w:cs="仿宋"/>
          <w:color w:val="auto"/>
          <w:sz w:val="24"/>
          <w:szCs w:val="24"/>
          <w:lang w:eastAsia="zh-CN"/>
        </w:rPr>
        <w:t>、电子版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u w:val="none"/>
          <w:lang w:eastAsia="zh-CN"/>
        </w:rPr>
        <w:t>份，</w:t>
      </w:r>
      <w:r>
        <w:rPr>
          <w:rFonts w:hint="eastAsia" w:ascii="仿宋" w:hAnsi="仿宋" w:eastAsia="仿宋" w:cs="仿宋"/>
          <w:color w:val="auto"/>
          <w:sz w:val="24"/>
          <w:szCs w:val="24"/>
        </w:rPr>
        <w:t>谈判响应文件正本和副本如有不一致之处，以正本为准，电子版投标文件与</w:t>
      </w:r>
      <w:r>
        <w:rPr>
          <w:rFonts w:hint="eastAsia" w:ascii="仿宋" w:hAnsi="仿宋" w:eastAsia="仿宋" w:cs="仿宋"/>
          <w:color w:val="auto"/>
          <w:sz w:val="24"/>
          <w:szCs w:val="24"/>
          <w:lang w:eastAsia="zh-CN"/>
        </w:rPr>
        <w:t>上传</w:t>
      </w:r>
      <w:r>
        <w:rPr>
          <w:rFonts w:hint="eastAsia" w:ascii="仿宋" w:hAnsi="仿宋" w:eastAsia="仿宋" w:cs="仿宋"/>
          <w:color w:val="auto"/>
          <w:sz w:val="24"/>
          <w:szCs w:val="24"/>
        </w:rPr>
        <w:t>投标文件不一致时，以</w:t>
      </w:r>
      <w:r>
        <w:rPr>
          <w:rFonts w:hint="eastAsia" w:ascii="仿宋" w:hAnsi="仿宋" w:eastAsia="仿宋" w:cs="仿宋"/>
          <w:color w:val="auto"/>
          <w:sz w:val="24"/>
          <w:szCs w:val="24"/>
          <w:lang w:eastAsia="zh-CN"/>
        </w:rPr>
        <w:t>上传</w:t>
      </w:r>
      <w:r>
        <w:rPr>
          <w:rFonts w:hint="eastAsia" w:ascii="仿宋" w:hAnsi="仿宋" w:eastAsia="仿宋" w:cs="仿宋"/>
          <w:color w:val="auto"/>
          <w:sz w:val="24"/>
          <w:szCs w:val="24"/>
        </w:rPr>
        <w:t>投标文件为准，参考资料数量不限。</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16.2</w:t>
      </w:r>
      <w:r>
        <w:rPr>
          <w:rFonts w:hint="eastAsia" w:ascii="仿宋" w:hAnsi="仿宋" w:eastAsia="仿宋" w:cs="仿宋"/>
          <w:color w:val="auto"/>
          <w:sz w:val="24"/>
          <w:szCs w:val="24"/>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16.3</w:t>
      </w:r>
      <w:r>
        <w:rPr>
          <w:rFonts w:hint="eastAsia" w:ascii="仿宋" w:hAnsi="仿宋" w:eastAsia="仿宋" w:cs="仿宋"/>
          <w:color w:val="auto"/>
          <w:sz w:val="24"/>
          <w:szCs w:val="24"/>
        </w:rPr>
        <w:t xml:space="preserve"> 谈判响应文件应由企业法人或法人授权代表在规定签章处逐一签署及加盖单位公章。</w:t>
      </w:r>
    </w:p>
    <w:p>
      <w:pPr>
        <w:spacing w:line="360" w:lineRule="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16.4</w:t>
      </w:r>
      <w:r>
        <w:rPr>
          <w:rFonts w:hint="eastAsia" w:ascii="仿宋" w:hAnsi="仿宋" w:eastAsia="仿宋" w:cs="仿宋"/>
          <w:color w:val="auto"/>
          <w:sz w:val="24"/>
          <w:szCs w:val="24"/>
        </w:rPr>
        <w:t xml:space="preserve"> 谈判响应文件一律采用胶装方式进行装订。</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17、谈判保证金</w:t>
      </w:r>
    </w:p>
    <w:p>
      <w:pPr>
        <w:spacing w:line="360" w:lineRule="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17.1</w:t>
      </w:r>
      <w:r>
        <w:rPr>
          <w:rFonts w:hint="eastAsia" w:ascii="仿宋" w:hAnsi="仿宋" w:eastAsia="仿宋" w:cs="仿宋"/>
          <w:color w:val="auto"/>
          <w:sz w:val="24"/>
          <w:szCs w:val="24"/>
        </w:rPr>
        <w:t xml:space="preserve"> 谈判保证金数额详见投标须知前附表。</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17.2</w:t>
      </w:r>
      <w:r>
        <w:rPr>
          <w:rFonts w:hint="eastAsia" w:ascii="仿宋" w:hAnsi="仿宋" w:eastAsia="仿宋" w:cs="仿宋"/>
          <w:color w:val="auto"/>
          <w:sz w:val="24"/>
          <w:szCs w:val="24"/>
        </w:rPr>
        <w:t xml:space="preserve"> 谈判保证金用于应对本次因报价人违规、违约而产生的风险。</w:t>
      </w:r>
    </w:p>
    <w:p>
      <w:pPr>
        <w:spacing w:line="360" w:lineRule="auto"/>
        <w:rPr>
          <w:rFonts w:hint="eastAsia" w:ascii="仿宋" w:hAnsi="仿宋" w:eastAsia="仿宋" w:cs="仿宋"/>
          <w:color w:val="auto"/>
          <w:sz w:val="24"/>
          <w:szCs w:val="24"/>
          <w:u w:val="single"/>
        </w:rPr>
      </w:pPr>
      <w:r>
        <w:rPr>
          <w:rFonts w:hint="eastAsia" w:ascii="仿宋" w:hAnsi="仿宋" w:eastAsia="仿宋" w:cs="仿宋"/>
          <w:b/>
          <w:color w:val="auto"/>
          <w:sz w:val="24"/>
          <w:szCs w:val="24"/>
        </w:rPr>
        <w:t>17.3</w:t>
      </w:r>
      <w:r>
        <w:rPr>
          <w:rFonts w:hint="eastAsia" w:ascii="仿宋" w:hAnsi="仿宋" w:eastAsia="仿宋" w:cs="仿宋"/>
          <w:color w:val="auto"/>
          <w:sz w:val="24"/>
          <w:szCs w:val="24"/>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17.4</w:t>
      </w:r>
      <w:r>
        <w:rPr>
          <w:rFonts w:hint="eastAsia" w:ascii="仿宋" w:hAnsi="仿宋" w:eastAsia="仿宋" w:cs="仿宋"/>
          <w:color w:val="auto"/>
          <w:sz w:val="24"/>
          <w:szCs w:val="24"/>
        </w:rPr>
        <w:t xml:space="preserve"> </w:t>
      </w:r>
      <w:r>
        <w:rPr>
          <w:rFonts w:hint="eastAsia" w:ascii="仿宋" w:hAnsi="仿宋" w:eastAsia="仿宋" w:cs="仿宋"/>
          <w:b w:val="0"/>
          <w:bCs w:val="0"/>
          <w:color w:val="auto"/>
          <w:kern w:val="0"/>
          <w:sz w:val="24"/>
          <w:szCs w:val="24"/>
          <w:highlight w:val="none"/>
          <w:lang w:val="en-US" w:eastAsia="zh-CN"/>
        </w:rPr>
        <w:t>投标保证金缴纳方式：《关于促进政府采购公平竞争优化营商环境的通知》[财库〔2019〕38号文]。请各投标企业充分考虑当前营商环境情况，选择切实可行的方式缴纳</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rPr>
        <w:t>17.5</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《成交通知书》发出3日内，</w:t>
      </w:r>
      <w:r>
        <w:rPr>
          <w:rFonts w:hint="eastAsia" w:ascii="仿宋" w:hAnsi="仿宋" w:eastAsia="仿宋" w:cs="仿宋"/>
          <w:color w:val="auto"/>
          <w:sz w:val="24"/>
          <w:szCs w:val="24"/>
          <w:highlight w:val="none"/>
          <w:lang w:eastAsia="zh-CN"/>
        </w:rPr>
        <w:t>向未成交方</w:t>
      </w:r>
      <w:r>
        <w:rPr>
          <w:rFonts w:hint="eastAsia" w:ascii="仿宋" w:hAnsi="仿宋" w:eastAsia="仿宋" w:cs="仿宋"/>
          <w:color w:val="auto"/>
          <w:sz w:val="24"/>
          <w:szCs w:val="24"/>
          <w:highlight w:val="none"/>
        </w:rPr>
        <w:t>退还谈判保证金。</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17.6</w:t>
      </w:r>
      <w:r>
        <w:rPr>
          <w:rFonts w:hint="eastAsia" w:ascii="仿宋" w:hAnsi="仿宋" w:eastAsia="仿宋" w:cs="仿宋"/>
          <w:color w:val="auto"/>
          <w:sz w:val="24"/>
          <w:szCs w:val="24"/>
        </w:rPr>
        <w:t xml:space="preserve"> 在采购方规定的报价有效期满之前，采购方将以书面形式发出《成交通知书》，《成交通知书》一经发出即发生法律效力。</w:t>
      </w:r>
    </w:p>
    <w:p>
      <w:pPr>
        <w:spacing w:line="360" w:lineRule="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17.7</w:t>
      </w:r>
      <w:r>
        <w:rPr>
          <w:rFonts w:hint="eastAsia" w:ascii="仿宋" w:hAnsi="仿宋" w:eastAsia="仿宋" w:cs="仿宋"/>
          <w:color w:val="auto"/>
          <w:sz w:val="24"/>
          <w:szCs w:val="24"/>
        </w:rPr>
        <w:t>发生以下情况，谈判保证金可能被没收：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17.7.1 投标人在投标有效期内撤回投标文件的；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17.7.2投标人在投标过程中弄虚作假，提供虚假材料的；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17.7.3中标人无正当理由不与招标人签订合同的；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17.7.4其他严重扰乱招投标程序的；</w:t>
      </w:r>
    </w:p>
    <w:p>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17.7.5 成交人未能做到：</w:t>
      </w:r>
      <w:r>
        <w:rPr>
          <w:rFonts w:hint="eastAsia" w:ascii="仿宋" w:hAnsi="仿宋" w:eastAsia="仿宋" w:cs="仿宋"/>
          <w:color w:val="auto"/>
          <w:sz w:val="24"/>
          <w:szCs w:val="24"/>
          <w:lang w:val="en-US" w:eastAsia="zh-CN"/>
        </w:rPr>
        <w:t>甲方重新组织招标或顺延成交候选人。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17.7.6 投标人在投标过程中有其他违反有关法律法规行为的。</w:t>
      </w:r>
    </w:p>
    <w:p>
      <w:pPr>
        <w:pStyle w:val="4"/>
        <w:spacing w:line="360" w:lineRule="auto"/>
        <w:ind w:firstLine="3204" w:firstLineChars="1140"/>
        <w:rPr>
          <w:rFonts w:hint="eastAsia" w:ascii="仿宋" w:hAnsi="仿宋" w:eastAsia="仿宋" w:cs="仿宋"/>
          <w:color w:val="auto"/>
          <w:sz w:val="28"/>
          <w:szCs w:val="28"/>
        </w:rPr>
      </w:pPr>
      <w:bookmarkStart w:id="61" w:name="_Toc16246"/>
      <w:bookmarkStart w:id="62" w:name="_Toc8723"/>
      <w:r>
        <w:rPr>
          <w:rFonts w:hint="eastAsia" w:ascii="仿宋" w:hAnsi="仿宋" w:eastAsia="仿宋" w:cs="仿宋"/>
          <w:color w:val="auto"/>
          <w:sz w:val="28"/>
          <w:szCs w:val="28"/>
        </w:rPr>
        <w:t>四、谈判响应文件递交</w:t>
      </w:r>
      <w:bookmarkEnd w:id="61"/>
      <w:bookmarkEnd w:id="62"/>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18、投标文件的标记</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.1 任何不完整或不满足</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要求的投标文件将被拒绝。</w:t>
      </w:r>
    </w:p>
    <w:p>
      <w:pPr>
        <w:spacing w:line="360" w:lineRule="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19、谈判响应文件递交的截止日期</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eastAsia="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.1 投标文件的递交不得迟于</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规定的截止时间</w:t>
      </w:r>
      <w:r>
        <w:rPr>
          <w:rFonts w:hint="eastAsia" w:ascii="仿宋" w:hAnsi="仿宋" w:eastAsia="仿宋" w:cs="仿宋"/>
          <w:color w:val="auto"/>
          <w:kern w:val="0"/>
          <w:sz w:val="24"/>
          <w:szCs w:val="24"/>
          <w:lang w:val="zh-CN" w:eastAsia="zh-CN"/>
        </w:rPr>
        <w:t>。</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zh-CN"/>
        </w:rPr>
        <w:t>所有投标文件，都必须在招标方规定的投标截止时间之前自行</w:t>
      </w:r>
      <w:r>
        <w:rPr>
          <w:rFonts w:hint="eastAsia" w:ascii="仿宋" w:hAnsi="仿宋" w:eastAsia="仿宋" w:cs="仿宋"/>
          <w:color w:val="auto"/>
          <w:kern w:val="0"/>
          <w:sz w:val="24"/>
          <w:szCs w:val="24"/>
          <w:lang w:val="zh-CN" w:eastAsia="zh-CN"/>
        </w:rPr>
        <w:t>上</w:t>
      </w:r>
      <w:r>
        <w:rPr>
          <w:rFonts w:hint="eastAsia" w:ascii="仿宋" w:hAnsi="仿宋" w:eastAsia="仿宋" w:cs="仿宋"/>
          <w:color w:val="auto"/>
          <w:kern w:val="0"/>
          <w:sz w:val="24"/>
          <w:szCs w:val="24"/>
          <w:lang w:val="en-US" w:eastAsia="zh-CN"/>
        </w:rPr>
        <w:t>传</w:t>
      </w:r>
      <w:r>
        <w:rPr>
          <w:rFonts w:hint="eastAsia" w:ascii="仿宋" w:hAnsi="仿宋" w:eastAsia="仿宋" w:cs="仿宋"/>
          <w:color w:val="auto"/>
          <w:kern w:val="0"/>
          <w:sz w:val="24"/>
          <w:szCs w:val="24"/>
          <w:lang w:val="zh-CN" w:eastAsia="zh-CN"/>
        </w:rPr>
        <w:t>并</w:t>
      </w:r>
      <w:r>
        <w:rPr>
          <w:rFonts w:hint="eastAsia" w:ascii="仿宋" w:hAnsi="仿宋" w:eastAsia="仿宋" w:cs="仿宋"/>
          <w:color w:val="auto"/>
          <w:kern w:val="0"/>
          <w:sz w:val="24"/>
          <w:szCs w:val="24"/>
          <w:lang w:val="zh-CN"/>
        </w:rPr>
        <w:t>解密投标文件，在此之后送达的投标文件，为无效投标，投标文件将一律被拒绝。</w:t>
      </w:r>
    </w:p>
    <w:p>
      <w:pPr>
        <w:tabs>
          <w:tab w:val="left" w:pos="1662"/>
        </w:tabs>
        <w:autoSpaceDE w:val="0"/>
        <w:autoSpaceDN w:val="0"/>
        <w:spacing w:before="113" w:line="360" w:lineRule="auto"/>
        <w:jc w:val="left"/>
        <w:outlineLvl w:val="3"/>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 xml:space="preserve"> 投标文件的修改和撤销</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1投标人在递交投标文件后，可在规定的投标截止时间之前，对其投标文件以书面通知的形式进行修改或撤消。该通知须有投标人的法人代表或其委托代理人的签字，并得到招标方的确认。</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2 投标人对投标文件修改的书面材料或撤消通知应按</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要求标注和递交，并注明“修改投标文件”或“撤消投标”字样，修改或撤销的内容须按</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的要求签署、盖章，并作为投标文件的组成部分。</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.3</w:t>
      </w:r>
      <w:r>
        <w:rPr>
          <w:rFonts w:hint="eastAsia" w:ascii="仿宋" w:hAnsi="仿宋" w:eastAsia="仿宋" w:cs="仿宋"/>
          <w:color w:val="auto"/>
          <w:kern w:val="0"/>
          <w:sz w:val="24"/>
          <w:szCs w:val="24"/>
          <w:lang w:val="en-US" w:eastAsia="zh-CN"/>
        </w:rPr>
        <w:t xml:space="preserve">.3 </w:t>
      </w:r>
      <w:r>
        <w:rPr>
          <w:rFonts w:hint="eastAsia" w:ascii="仿宋" w:hAnsi="仿宋" w:eastAsia="仿宋" w:cs="仿宋"/>
          <w:color w:val="auto"/>
          <w:kern w:val="0"/>
          <w:sz w:val="24"/>
          <w:szCs w:val="24"/>
          <w:lang w:val="zh-CN"/>
        </w:rPr>
        <w:t>对投标文件修改的书面材料应于投标截止日前送达招标方，投标截止时间以后不得修改投标文件。</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4 投标人不得在开标后至投标有效期期满前撤销投标文件，否则招标方将不予退还其投标保证金。</w:t>
      </w:r>
    </w:p>
    <w:p>
      <w:pPr>
        <w:spacing w:line="360" w:lineRule="auto"/>
        <w:outlineLvl w:val="2"/>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20、开标</w:t>
      </w:r>
    </w:p>
    <w:p>
      <w:pPr>
        <w:spacing w:line="460" w:lineRule="exact"/>
        <w:outlineLvl w:val="3"/>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20</w:t>
      </w: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eastAsia="zh-CN"/>
        </w:rPr>
        <w:t>采用电子开评标</w:t>
      </w:r>
    </w:p>
    <w:p>
      <w:pPr>
        <w:numPr>
          <w:ilvl w:val="0"/>
          <w:numId w:val="0"/>
        </w:numPr>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20.2</w:t>
      </w:r>
      <w:r>
        <w:rPr>
          <w:rFonts w:hint="eastAsia" w:ascii="仿宋" w:hAnsi="仿宋" w:eastAsia="仿宋" w:cs="仿宋"/>
          <w:b/>
          <w:bCs/>
          <w:color w:val="000000"/>
          <w:sz w:val="24"/>
          <w:szCs w:val="24"/>
        </w:rPr>
        <w:t>投标人应按本招标文件规定的格式和顺序编制、装订投标文件并标注页码，投标文件内容不完整、编排混乱导致投标文件被误读、漏读或者查找不到相关内容的，是投标人的责任。</w:t>
      </w:r>
    </w:p>
    <w:p>
      <w:pPr>
        <w:numPr>
          <w:ilvl w:val="0"/>
          <w:numId w:val="0"/>
        </w:numPr>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20.3</w:t>
      </w:r>
      <w:r>
        <w:rPr>
          <w:rFonts w:hint="eastAsia" w:ascii="仿宋" w:hAnsi="仿宋" w:eastAsia="仿宋" w:cs="仿宋"/>
          <w:b/>
          <w:bCs/>
          <w:color w:val="000000"/>
          <w:sz w:val="24"/>
          <w:szCs w:val="24"/>
        </w:rPr>
        <w:t>投标人应于</w:t>
      </w:r>
      <w:r>
        <w:rPr>
          <w:rFonts w:hint="eastAsia" w:ascii="仿宋" w:hAnsi="仿宋" w:eastAsia="仿宋" w:cs="仿宋"/>
          <w:b/>
          <w:bCs/>
          <w:color w:val="000000"/>
          <w:sz w:val="24"/>
          <w:szCs w:val="24"/>
          <w:lang w:eastAsia="zh-CN"/>
        </w:rPr>
        <w:t>2023年07月14日1</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lang w:eastAsia="zh-CN"/>
        </w:rPr>
        <w:t>0</w:t>
      </w:r>
      <w:r>
        <w:rPr>
          <w:rFonts w:hint="eastAsia" w:ascii="仿宋" w:hAnsi="仿宋" w:eastAsia="仿宋" w:cs="仿宋"/>
          <w:b/>
          <w:bCs/>
          <w:color w:val="000000"/>
          <w:sz w:val="24"/>
          <w:szCs w:val="24"/>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napToGri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20.4</w:t>
      </w:r>
      <w:r>
        <w:rPr>
          <w:rFonts w:hint="eastAsia" w:ascii="仿宋" w:hAnsi="仿宋" w:eastAsia="仿宋" w:cs="仿宋"/>
          <w:color w:val="000000"/>
          <w:sz w:val="24"/>
          <w:szCs w:val="24"/>
        </w:rPr>
        <w:t>.投标文件须由投标人在规定位置盖章并由法定代表人或法定代表人的授权委托人签署，投标人应写全称。</w:t>
      </w:r>
    </w:p>
    <w:p>
      <w:pPr>
        <w:snapToGri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20.5</w:t>
      </w:r>
      <w:r>
        <w:rPr>
          <w:rFonts w:hint="eastAsia" w:ascii="仿宋" w:hAnsi="仿宋" w:eastAsia="仿宋" w:cs="仿宋"/>
          <w:color w:val="000000"/>
          <w:sz w:val="24"/>
          <w:szCs w:val="24"/>
        </w:rPr>
        <w:t>投标文件不得涂改，若有修改错漏处，须加盖单位公章或者法定代表人或授权委托人签字或盖章。投标文件因字迹潦草或表达不清所引起的后果由投标人负责。</w:t>
      </w:r>
      <w:bookmarkStart w:id="63" w:name="_Toc28926"/>
      <w:bookmarkStart w:id="64" w:name="_Toc9280"/>
    </w:p>
    <w:p>
      <w:pPr>
        <w:snapToGrid w:val="0"/>
        <w:spacing w:line="360" w:lineRule="auto"/>
        <w:jc w:val="left"/>
        <w:outlineLvl w:val="3"/>
        <w:rPr>
          <w:rFonts w:hint="eastAsia" w:ascii="仿宋" w:hAnsi="仿宋" w:eastAsia="仿宋" w:cs="仿宋"/>
          <w:b/>
          <w:bCs/>
          <w:sz w:val="24"/>
          <w:szCs w:val="24"/>
        </w:rPr>
      </w:pPr>
      <w:bookmarkStart w:id="65" w:name="_Toc521014785"/>
      <w:bookmarkStart w:id="66" w:name="_Toc503212217"/>
      <w:r>
        <w:rPr>
          <w:rFonts w:hint="eastAsia" w:ascii="仿宋" w:hAnsi="仿宋" w:eastAsia="仿宋" w:cs="仿宋"/>
          <w:b/>
          <w:bCs/>
          <w:sz w:val="24"/>
          <w:szCs w:val="24"/>
          <w:lang w:val="en-US" w:eastAsia="zh-CN"/>
        </w:rPr>
        <w:t>20.6</w:t>
      </w:r>
      <w:r>
        <w:rPr>
          <w:rFonts w:hint="eastAsia" w:ascii="仿宋" w:hAnsi="仿宋" w:eastAsia="仿宋" w:cs="仿宋"/>
          <w:b/>
          <w:bCs/>
          <w:sz w:val="24"/>
          <w:szCs w:val="24"/>
        </w:rPr>
        <w:t>投标文件的</w:t>
      </w:r>
      <w:bookmarkEnd w:id="63"/>
      <w:bookmarkEnd w:id="64"/>
      <w:bookmarkEnd w:id="65"/>
      <w:bookmarkEnd w:id="66"/>
      <w:r>
        <w:rPr>
          <w:rFonts w:hint="eastAsia" w:ascii="仿宋" w:hAnsi="仿宋" w:eastAsia="仿宋" w:cs="仿宋"/>
          <w:b/>
          <w:bCs/>
          <w:sz w:val="24"/>
          <w:szCs w:val="24"/>
        </w:rPr>
        <w:t>准备和解密时间要求</w:t>
      </w:r>
    </w:p>
    <w:p>
      <w:pPr>
        <w:snapToGrid w:val="0"/>
        <w:spacing w:line="360" w:lineRule="auto"/>
        <w:ind w:firstLine="241" w:firstLineChars="100"/>
        <w:jc w:val="left"/>
        <w:rPr>
          <w:rFonts w:hint="eastAsia" w:ascii="仿宋" w:hAnsi="仿宋" w:eastAsia="仿宋" w:cs="仿宋"/>
          <w:b/>
          <w:bCs/>
          <w:sz w:val="24"/>
          <w:szCs w:val="24"/>
        </w:rPr>
      </w:pPr>
      <w:bookmarkStart w:id="67" w:name="_Toc6355"/>
      <w:bookmarkStart w:id="68" w:name="_Toc4197"/>
      <w:bookmarkStart w:id="69" w:name="_Toc503212218"/>
      <w:bookmarkStart w:id="70" w:name="_Toc521014786"/>
      <w:r>
        <w:rPr>
          <w:rFonts w:hint="eastAsia" w:ascii="仿宋" w:hAnsi="仿宋" w:eastAsia="仿宋" w:cs="仿宋"/>
          <w:b/>
          <w:bCs/>
          <w:sz w:val="24"/>
          <w:szCs w:val="24"/>
        </w:rPr>
        <w:t>①本项目实行网上投标，采用电子投标文件。若供应商参与投标，自行承担投标一切费用。</w:t>
      </w:r>
    </w:p>
    <w:p>
      <w:pPr>
        <w:snapToGrid w:val="0"/>
        <w:spacing w:line="36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②各供应商应在开标前应确保成为新疆维吾尔自治区政府采购网正式注册入库供应商，并完成CA数字证书申领。因未注册入库、未办理CA数字证书等原因造成无法投标或投标失败等后果由供应商自行承担。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360" w:lineRule="auto"/>
        <w:ind w:firstLine="241" w:firstLineChars="100"/>
        <w:jc w:val="left"/>
        <w:rPr>
          <w:rFonts w:hint="eastAsia" w:ascii="仿宋" w:hAnsi="仿宋" w:eastAsia="仿宋" w:cs="仿宋"/>
          <w:b/>
          <w:bCs/>
          <w:sz w:val="24"/>
          <w:szCs w:val="24"/>
          <w:lang w:eastAsia="zh-CN"/>
        </w:rPr>
      </w:pPr>
      <w:r>
        <w:rPr>
          <w:rFonts w:hint="eastAsia" w:ascii="仿宋" w:hAnsi="仿宋" w:eastAsia="仿宋" w:cs="仿宋"/>
          <w:b/>
          <w:bCs/>
          <w:sz w:val="24"/>
          <w:szCs w:val="24"/>
        </w:rPr>
        <w:t>③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r>
        <w:rPr>
          <w:rFonts w:hint="eastAsia" w:ascii="仿宋" w:hAnsi="仿宋" w:eastAsia="仿宋" w:cs="仿宋"/>
          <w:b/>
          <w:bCs/>
          <w:sz w:val="24"/>
          <w:szCs w:val="24"/>
          <w:lang w:eastAsia="zh-CN"/>
        </w:rPr>
        <w:t>；</w:t>
      </w:r>
    </w:p>
    <w:p>
      <w:pPr>
        <w:snapToGrid w:val="0"/>
        <w:spacing w:line="36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④供应商将政采云电子交易客户端下载、安装完成后，可通过账号密码或CA登录客户端进行投标文件制作。在使用政采云投标客户端时，建议使用WIN7及以上操作系统。客户端请至新疆政府采购网（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"http://www.ccgp-xinjiang.gov.cn/"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http://www.ccgp-xinjiang.gov.cn/</w:t>
      </w:r>
      <w:r>
        <w:rPr>
          <w:rFonts w:hint="eastAsia" w:ascii="仿宋" w:hAnsi="仿宋" w:eastAsia="仿宋" w:cs="仿宋"/>
          <w:b/>
          <w:bCs/>
          <w:sz w:val="24"/>
          <w:szCs w:val="24"/>
        </w:rPr>
        <w:fldChar w:fldCharType="end"/>
      </w:r>
      <w:r>
        <w:rPr>
          <w:rFonts w:hint="eastAsia" w:ascii="仿宋" w:hAnsi="仿宋" w:eastAsia="仿宋" w:cs="仿宋"/>
          <w:b/>
          <w:bCs/>
          <w:sz w:val="24"/>
          <w:szCs w:val="24"/>
        </w:rPr>
        <w:t>）下载专区查看，如有问题可拨打政采云客户服务热线400-881-7190进行咨询。</w:t>
      </w:r>
    </w:p>
    <w:p>
      <w:pPr>
        <w:snapToGrid w:val="0"/>
        <w:spacing w:line="360" w:lineRule="auto"/>
        <w:ind w:firstLine="241" w:firstLineChars="100"/>
        <w:jc w:val="left"/>
        <w:rPr>
          <w:rFonts w:hint="eastAsia" w:ascii="仿宋" w:hAnsi="仿宋" w:eastAsia="仿宋" w:cs="仿宋"/>
          <w:b/>
          <w:bCs/>
          <w:sz w:val="24"/>
          <w:szCs w:val="24"/>
          <w:lang w:eastAsia="zh-CN"/>
        </w:rPr>
      </w:pPr>
      <w:r>
        <w:rPr>
          <w:rFonts w:hint="eastAsia" w:ascii="仿宋" w:hAnsi="仿宋" w:eastAsia="仿宋" w:cs="仿宋"/>
          <w:b/>
          <w:bCs/>
          <w:sz w:val="24"/>
          <w:szCs w:val="24"/>
        </w:rPr>
        <w:t>⑤文件解密时长：</w:t>
      </w: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分钟（过时未进行解密的响应文件，开标现场不进行解密时间延长</w:t>
      </w:r>
      <w:r>
        <w:rPr>
          <w:rFonts w:hint="eastAsia" w:ascii="仿宋" w:hAnsi="仿宋" w:eastAsia="仿宋" w:cs="仿宋"/>
          <w:b/>
          <w:bCs/>
          <w:sz w:val="24"/>
          <w:szCs w:val="24"/>
          <w:lang w:eastAsia="zh-CN"/>
        </w:rPr>
        <w:t>）</w:t>
      </w:r>
    </w:p>
    <w:p>
      <w:pPr>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pPr>
        <w:numPr>
          <w:ilvl w:val="0"/>
          <w:numId w:val="0"/>
        </w:numPr>
        <w:outlineLvl w:val="3"/>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20.7</w:t>
      </w:r>
      <w:r>
        <w:rPr>
          <w:rFonts w:hint="eastAsia" w:ascii="仿宋" w:hAnsi="仿宋" w:eastAsia="仿宋" w:cs="仿宋"/>
          <w:color w:val="000000"/>
          <w:sz w:val="24"/>
          <w:szCs w:val="24"/>
        </w:rPr>
        <w:t>投标无效的情形</w:t>
      </w:r>
      <w:bookmarkEnd w:id="67"/>
      <w:bookmarkEnd w:id="68"/>
      <w:bookmarkEnd w:id="69"/>
      <w:bookmarkEnd w:id="70"/>
    </w:p>
    <w:p>
      <w:pPr>
        <w:snapToGrid w:val="0"/>
        <w:spacing w:line="360" w:lineRule="auto"/>
        <w:ind w:firstLine="420"/>
        <w:jc w:val="left"/>
        <w:rPr>
          <w:rFonts w:hint="eastAsia" w:ascii="仿宋" w:hAnsi="仿宋" w:eastAsia="仿宋" w:cs="仿宋"/>
          <w:color w:val="000000"/>
          <w:sz w:val="24"/>
          <w:szCs w:val="24"/>
        </w:rPr>
      </w:pPr>
      <w:r>
        <w:rPr>
          <w:rFonts w:hint="eastAsia" w:ascii="仿宋" w:hAnsi="仿宋" w:eastAsia="仿宋" w:cs="仿宋"/>
          <w:color w:val="000000"/>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71" w:name="_Toc4280"/>
      <w:bookmarkStart w:id="72" w:name="_Toc13224"/>
    </w:p>
    <w:bookmarkEnd w:id="71"/>
    <w:bookmarkEnd w:id="72"/>
    <w:p>
      <w:pPr>
        <w:spacing w:line="360"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①</w:t>
      </w:r>
      <w:r>
        <w:rPr>
          <w:rFonts w:hint="eastAsia" w:ascii="仿宋" w:hAnsi="仿宋" w:eastAsia="仿宋" w:cs="仿宋"/>
          <w:color w:val="000000"/>
          <w:sz w:val="24"/>
          <w:szCs w:val="24"/>
        </w:rPr>
        <w:t>本次谈判按竞争性谈判文件中规定的时间和地点进行公开开标</w:t>
      </w:r>
      <w:r>
        <w:rPr>
          <w:rFonts w:hint="eastAsia" w:ascii="仿宋" w:hAnsi="仿宋" w:eastAsia="仿宋" w:cs="仿宋"/>
          <w:color w:val="000000"/>
          <w:sz w:val="24"/>
          <w:szCs w:val="24"/>
          <w:lang w:eastAsia="zh-CN"/>
        </w:rPr>
        <w:t>。</w:t>
      </w:r>
    </w:p>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②</w:t>
      </w:r>
      <w:r>
        <w:rPr>
          <w:rFonts w:hint="eastAsia" w:ascii="仿宋" w:hAnsi="仿宋" w:eastAsia="仿宋" w:cs="仿宋"/>
          <w:color w:val="000000"/>
          <w:sz w:val="24"/>
          <w:szCs w:val="24"/>
        </w:rPr>
        <w:t>投标时间截止后，提交响应性文件的供应商不足三家时，按照招标的相关法规的处理。</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谈判的依据为竞争性谈判文件（包括招标方的竞争性谈判文件和投标人的响应性文件）。谈判的因素主要包括下列内容：</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①对投标人响应性文件的审查和响应性的确定；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②对产品质量的评估确定；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③对投标人投标报价的确定；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④对投标人售后服务机构设置和能力的确定；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⑤对投标人响应性文件技术规格偏差的确定；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⑥对投标人递交文件商务偏差的调整确定；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⑦对投标人的技术、商务澄清内容答复的确定；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⑧其他特殊要求因素（如节能、安全和环保等）。</w:t>
      </w:r>
    </w:p>
    <w:p>
      <w:pPr>
        <w:pStyle w:val="4"/>
        <w:spacing w:line="360" w:lineRule="auto"/>
        <w:ind w:firstLine="3626" w:firstLineChars="1290"/>
        <w:rPr>
          <w:rFonts w:hint="eastAsia" w:ascii="仿宋" w:hAnsi="仿宋" w:eastAsia="仿宋" w:cs="仿宋"/>
          <w:color w:val="auto"/>
          <w:sz w:val="28"/>
        </w:rPr>
      </w:pPr>
      <w:bookmarkStart w:id="73" w:name="_Toc926"/>
      <w:bookmarkStart w:id="74" w:name="_Toc20020"/>
      <w:r>
        <w:rPr>
          <w:rFonts w:hint="eastAsia" w:ascii="仿宋" w:hAnsi="仿宋" w:eastAsia="仿宋" w:cs="仿宋"/>
          <w:color w:val="auto"/>
          <w:sz w:val="28"/>
        </w:rPr>
        <w:t>五、谈判</w:t>
      </w:r>
      <w:bookmarkEnd w:id="73"/>
      <w:bookmarkEnd w:id="74"/>
    </w:p>
    <w:p>
      <w:pPr>
        <w:spacing w:line="360" w:lineRule="auto"/>
        <w:outlineLvl w:val="2"/>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21、</w:t>
      </w:r>
      <w:r>
        <w:rPr>
          <w:rFonts w:hint="eastAsia" w:ascii="仿宋" w:hAnsi="仿宋" w:eastAsia="仿宋" w:cs="仿宋"/>
          <w:b/>
          <w:bCs/>
          <w:color w:val="000000"/>
          <w:sz w:val="24"/>
          <w:szCs w:val="24"/>
        </w:rPr>
        <w:t>谈判小组</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21.1</w:t>
      </w:r>
      <w:r>
        <w:rPr>
          <w:rFonts w:hint="eastAsia" w:ascii="仿宋" w:hAnsi="仿宋" w:eastAsia="仿宋" w:cs="仿宋"/>
          <w:color w:val="000000"/>
          <w:sz w:val="24"/>
          <w:szCs w:val="24"/>
        </w:rPr>
        <w:t>招标方将根据《中华人民共和国政府采购法》的规定，依法组建本次招标的谈判小组，负责本次招标的谈判活动。谈判小组负责向招标方推荐中标候选人，由招标方确定中标供应商。</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21.2</w:t>
      </w:r>
      <w:r>
        <w:rPr>
          <w:rFonts w:hint="eastAsia" w:ascii="仿宋" w:hAnsi="仿宋" w:eastAsia="仿宋" w:cs="仿宋"/>
          <w:color w:val="000000"/>
          <w:sz w:val="24"/>
          <w:szCs w:val="24"/>
        </w:rPr>
        <w:t>谈判小组人选于开标前确定。谈判小组成员名单在中标结果确定前保密。</w:t>
      </w:r>
    </w:p>
    <w:p>
      <w:pPr>
        <w:spacing w:line="360" w:lineRule="auto"/>
        <w:outlineLvl w:val="3"/>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21.3</w:t>
      </w:r>
      <w:r>
        <w:rPr>
          <w:rFonts w:hint="eastAsia" w:ascii="仿宋" w:hAnsi="仿宋" w:eastAsia="仿宋" w:cs="仿宋"/>
          <w:color w:val="000000"/>
          <w:spacing w:val="-2"/>
          <w:sz w:val="24"/>
          <w:szCs w:val="24"/>
        </w:rPr>
        <w:t>谈判小组成员遵循法定的回避规定。</w:t>
      </w:r>
    </w:p>
    <w:p>
      <w:pPr>
        <w:spacing w:line="360" w:lineRule="auto"/>
        <w:outlineLvl w:val="2"/>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22、</w:t>
      </w:r>
      <w:r>
        <w:rPr>
          <w:rFonts w:hint="eastAsia" w:ascii="仿宋" w:hAnsi="仿宋" w:eastAsia="仿宋" w:cs="仿宋"/>
          <w:b/>
          <w:bCs/>
          <w:color w:val="000000"/>
          <w:spacing w:val="-2"/>
          <w:sz w:val="24"/>
          <w:szCs w:val="24"/>
        </w:rPr>
        <w:t>谈判小组应符合下列条件：</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22.1</w:t>
      </w:r>
      <w:r>
        <w:rPr>
          <w:rFonts w:hint="eastAsia" w:ascii="仿宋" w:hAnsi="仿宋" w:eastAsia="仿宋" w:cs="仿宋"/>
          <w:color w:val="000000"/>
          <w:spacing w:val="-2"/>
          <w:sz w:val="24"/>
          <w:szCs w:val="24"/>
        </w:rPr>
        <w:t>熟悉有关政府采购和招标投标的法律法规；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22.2</w:t>
      </w:r>
      <w:r>
        <w:rPr>
          <w:rFonts w:hint="eastAsia" w:ascii="仿宋" w:hAnsi="仿宋" w:eastAsia="仿宋" w:cs="仿宋"/>
          <w:color w:val="000000"/>
          <w:spacing w:val="-2"/>
          <w:sz w:val="24"/>
          <w:szCs w:val="24"/>
        </w:rPr>
        <w:t>具有与招标项目相关的实践经验；</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22.3</w:t>
      </w:r>
      <w:r>
        <w:rPr>
          <w:rFonts w:hint="eastAsia" w:ascii="仿宋" w:hAnsi="仿宋" w:eastAsia="仿宋" w:cs="仿宋"/>
          <w:color w:val="000000"/>
          <w:spacing w:val="-2"/>
          <w:sz w:val="24"/>
          <w:szCs w:val="24"/>
        </w:rPr>
        <w:t>能够认真、公正、诚实、廉洁的履行职责。</w:t>
      </w:r>
    </w:p>
    <w:p>
      <w:pPr>
        <w:spacing w:line="360" w:lineRule="auto"/>
        <w:outlineLvl w:val="2"/>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23、</w:t>
      </w:r>
      <w:r>
        <w:rPr>
          <w:rFonts w:hint="eastAsia" w:ascii="仿宋" w:hAnsi="仿宋" w:eastAsia="仿宋" w:cs="仿宋"/>
          <w:b/>
          <w:bCs/>
          <w:color w:val="000000"/>
          <w:spacing w:val="-2"/>
          <w:sz w:val="24"/>
          <w:szCs w:val="24"/>
        </w:rPr>
        <w:t>有下列情形之一的，不得担任谈判小组成员：</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23.1</w:t>
      </w:r>
      <w:r>
        <w:rPr>
          <w:rFonts w:hint="eastAsia" w:ascii="仿宋" w:hAnsi="仿宋" w:eastAsia="仿宋" w:cs="仿宋"/>
          <w:color w:val="000000"/>
          <w:spacing w:val="-2"/>
          <w:sz w:val="24"/>
          <w:szCs w:val="24"/>
        </w:rPr>
        <w:t>与投标人或者投标人主要负责人有近亲关系的；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23.2</w:t>
      </w:r>
      <w:r>
        <w:rPr>
          <w:rFonts w:hint="eastAsia" w:ascii="仿宋" w:hAnsi="仿宋" w:eastAsia="仿宋" w:cs="仿宋"/>
          <w:color w:val="000000"/>
          <w:spacing w:val="-2"/>
          <w:sz w:val="24"/>
          <w:szCs w:val="24"/>
        </w:rPr>
        <w:t>与项目主管部门或者行政监督部门的人员有近亲关系的；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23.3</w:t>
      </w:r>
      <w:r>
        <w:rPr>
          <w:rFonts w:hint="eastAsia" w:ascii="仿宋" w:hAnsi="仿宋" w:eastAsia="仿宋" w:cs="仿宋"/>
          <w:color w:val="000000"/>
          <w:spacing w:val="-2"/>
          <w:sz w:val="24"/>
          <w:szCs w:val="24"/>
        </w:rPr>
        <w:t>与投标人有经济利益关系，可能影响对投标公正评审的；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23.4</w:t>
      </w:r>
      <w:r>
        <w:rPr>
          <w:rFonts w:hint="eastAsia" w:ascii="仿宋" w:hAnsi="仿宋" w:eastAsia="仿宋" w:cs="仿宋"/>
          <w:color w:val="000000"/>
          <w:spacing w:val="-2"/>
          <w:sz w:val="24"/>
          <w:szCs w:val="24"/>
        </w:rPr>
        <w:t>曾因在招标、评标以及其他与招标投标有关活动中从事违法行为而受过行政处罚或刑事处罚的。</w:t>
      </w:r>
    </w:p>
    <w:p>
      <w:pPr>
        <w:spacing w:line="360" w:lineRule="auto"/>
        <w:outlineLvl w:val="3"/>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23.5</w:t>
      </w:r>
      <w:r>
        <w:rPr>
          <w:rFonts w:hint="eastAsia" w:ascii="仿宋" w:hAnsi="仿宋" w:eastAsia="仿宋" w:cs="仿宋"/>
          <w:color w:val="000000"/>
          <w:spacing w:val="-2"/>
          <w:sz w:val="24"/>
          <w:szCs w:val="24"/>
        </w:rPr>
        <w:t>谈判小组成员有前款规定情形之一的，应当主动提出回避。</w:t>
      </w:r>
    </w:p>
    <w:p>
      <w:pPr>
        <w:spacing w:line="360" w:lineRule="auto"/>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24、</w:t>
      </w:r>
      <w:r>
        <w:rPr>
          <w:rFonts w:hint="eastAsia" w:ascii="仿宋" w:hAnsi="仿宋" w:eastAsia="仿宋" w:cs="仿宋"/>
          <w:b/>
          <w:bCs/>
          <w:color w:val="000000"/>
          <w:spacing w:val="-2"/>
          <w:sz w:val="24"/>
          <w:szCs w:val="24"/>
        </w:rPr>
        <w:t>谈判小组成员应当熟悉并认真研究谈判文件，至少应了解和熟悉以下内容：</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24.1</w:t>
      </w:r>
      <w:r>
        <w:rPr>
          <w:rFonts w:hint="eastAsia" w:ascii="仿宋" w:hAnsi="仿宋" w:eastAsia="仿宋" w:cs="仿宋"/>
          <w:color w:val="000000"/>
          <w:spacing w:val="-2"/>
          <w:sz w:val="24"/>
          <w:szCs w:val="24"/>
        </w:rPr>
        <w:t>招标目的；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24.2</w:t>
      </w:r>
      <w:r>
        <w:rPr>
          <w:rFonts w:hint="eastAsia" w:ascii="仿宋" w:hAnsi="仿宋" w:eastAsia="仿宋" w:cs="仿宋"/>
          <w:color w:val="000000"/>
          <w:spacing w:val="-2"/>
          <w:sz w:val="24"/>
          <w:szCs w:val="24"/>
        </w:rPr>
        <w:t>招标项目的范围、性质；</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24.3</w:t>
      </w:r>
      <w:r>
        <w:rPr>
          <w:rFonts w:hint="eastAsia" w:ascii="仿宋" w:hAnsi="仿宋" w:eastAsia="仿宋" w:cs="仿宋"/>
          <w:color w:val="000000"/>
          <w:spacing w:val="-2"/>
          <w:sz w:val="24"/>
          <w:szCs w:val="24"/>
        </w:rPr>
        <w:t>谈判文件中规定的主要技术要求、标准和商务条款；</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24.4</w:t>
      </w:r>
      <w:r>
        <w:rPr>
          <w:rFonts w:hint="eastAsia" w:ascii="仿宋" w:hAnsi="仿宋" w:eastAsia="仿宋" w:cs="仿宋"/>
          <w:color w:val="000000"/>
          <w:spacing w:val="-2"/>
          <w:sz w:val="24"/>
          <w:szCs w:val="24"/>
        </w:rPr>
        <w:t>谈判文件规定的评分标准、评标方法和在谈判过程中应考虑的相关因素。</w:t>
      </w:r>
    </w:p>
    <w:p>
      <w:pPr>
        <w:spacing w:line="360" w:lineRule="auto"/>
        <w:outlineLvl w:val="2"/>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25、</w:t>
      </w:r>
      <w:r>
        <w:rPr>
          <w:rFonts w:hint="eastAsia" w:ascii="仿宋" w:hAnsi="仿宋" w:eastAsia="仿宋" w:cs="仿宋"/>
          <w:b/>
          <w:bCs/>
          <w:color w:val="000000"/>
          <w:spacing w:val="-2"/>
          <w:sz w:val="24"/>
          <w:szCs w:val="24"/>
        </w:rPr>
        <w:t>招标方应当向谈判小组提供谈判所需的重要信息和数据。</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26、</w:t>
      </w:r>
      <w:r>
        <w:rPr>
          <w:rFonts w:hint="eastAsia" w:ascii="仿宋" w:hAnsi="仿宋" w:eastAsia="仿宋" w:cs="仿宋"/>
          <w:color w:val="000000"/>
          <w:spacing w:val="-2"/>
          <w:sz w:val="24"/>
          <w:szCs w:val="24"/>
        </w:rPr>
        <w:t>谈判小组应当根据谈判文件规定的评分标准和方法，对响应性文件进行系统地评审和比较。谈判文件中没有规定的标准和方法不得作为谈判的依据。</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27、</w:t>
      </w:r>
      <w:r>
        <w:rPr>
          <w:rFonts w:hint="eastAsia" w:ascii="仿宋" w:hAnsi="仿宋" w:eastAsia="仿宋" w:cs="仿宋"/>
          <w:color w:val="000000"/>
          <w:spacing w:val="-2"/>
          <w:sz w:val="24"/>
          <w:szCs w:val="24"/>
        </w:rPr>
        <w:t>谈判小组成员应当客观、公正地履行职责，遵守职业道德，并对所提出的评审意见承担个人责任。谈判小组成员不得与任何投标人或者与招标结果有利害关系的人员进行私下接触，不得收受投标人、中介人或其他有利害关系人的财物或好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28、</w:t>
      </w:r>
      <w:r>
        <w:rPr>
          <w:rFonts w:hint="eastAsia" w:ascii="仿宋" w:hAnsi="仿宋" w:eastAsia="仿宋" w:cs="仿宋"/>
          <w:color w:val="000000"/>
          <w:spacing w:val="-2"/>
          <w:sz w:val="24"/>
          <w:szCs w:val="24"/>
        </w:rPr>
        <w:t>谈判小组成员和与本次谈判活动有关的工作人员，不得透露对响应性文件的评审和比较以及与谈判有关的其他情况。</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29、</w:t>
      </w:r>
      <w:r>
        <w:rPr>
          <w:rFonts w:hint="eastAsia" w:ascii="仿宋" w:hAnsi="仿宋" w:eastAsia="仿宋" w:cs="仿宋"/>
          <w:color w:val="000000"/>
          <w:spacing w:val="-2"/>
          <w:sz w:val="24"/>
          <w:szCs w:val="24"/>
        </w:rPr>
        <w:t>与谈判活动有关的工作人员，是指谈判小组成员以外的、因参与谈判监督工作或者事务性工作而知悉有关评标情况的所有人员。</w:t>
      </w:r>
    </w:p>
    <w:p>
      <w:pPr>
        <w:spacing w:line="360" w:lineRule="auto"/>
        <w:outlineLvl w:val="2"/>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30、</w:t>
      </w:r>
      <w:r>
        <w:rPr>
          <w:rFonts w:hint="eastAsia" w:ascii="仿宋" w:hAnsi="仿宋" w:eastAsia="仿宋" w:cs="仿宋"/>
          <w:b/>
          <w:color w:val="000000"/>
          <w:sz w:val="24"/>
          <w:szCs w:val="24"/>
        </w:rPr>
        <w:t>竞争性谈判的报价方式</w:t>
      </w:r>
    </w:p>
    <w:p>
      <w:pPr>
        <w:spacing w:line="360" w:lineRule="auto"/>
        <w:outlineLvl w:val="3"/>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30.1</w:t>
      </w:r>
      <w:r>
        <w:rPr>
          <w:rFonts w:hint="eastAsia" w:ascii="仿宋" w:hAnsi="仿宋" w:eastAsia="仿宋" w:cs="仿宋"/>
          <w:color w:val="000000"/>
          <w:sz w:val="24"/>
          <w:szCs w:val="24"/>
        </w:rPr>
        <w:t>采用报价的方式：</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投标人提交的响应性文件中的报价，只允许有一个报价，任何有选择性的报价将不予接受。</w:t>
      </w:r>
    </w:p>
    <w:p>
      <w:pPr>
        <w:tabs>
          <w:tab w:val="left" w:pos="8364"/>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30.2</w:t>
      </w:r>
      <w:r>
        <w:rPr>
          <w:rFonts w:hint="eastAsia" w:ascii="仿宋" w:hAnsi="仿宋" w:eastAsia="仿宋" w:cs="仿宋"/>
          <w:color w:val="000000"/>
          <w:sz w:val="24"/>
          <w:szCs w:val="24"/>
        </w:rPr>
        <w:t>谈判结束后，投标人可根据谈判情况，进行第二次报价，该报价为谈判的最终报价。投标人认为没有进行第二次报价的必要时，也可以维持原报价。</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30.3</w:t>
      </w:r>
      <w:r>
        <w:rPr>
          <w:rFonts w:hint="eastAsia" w:ascii="仿宋" w:hAnsi="仿宋" w:eastAsia="仿宋" w:cs="仿宋"/>
          <w:color w:val="000000"/>
          <w:sz w:val="24"/>
          <w:szCs w:val="24"/>
        </w:rPr>
        <w:t>投标人在进行二次报价时，报价应用小写和大写同时书写，大小写不相符时，以大写为准，同时二次报价上还应写明投标人名称，经授权委托人签字后，递交至谈判现场。所有投标人的二次报价一起收集齐全后，交评标委员会进行评审。</w:t>
      </w:r>
    </w:p>
    <w:p>
      <w:pPr>
        <w:spacing w:line="360" w:lineRule="auto"/>
        <w:ind w:firstLine="472" w:firstLineChars="196"/>
        <w:rPr>
          <w:rFonts w:hint="eastAsia" w:ascii="仿宋" w:hAnsi="仿宋" w:eastAsia="仿宋" w:cs="仿宋"/>
          <w:b/>
          <w:color w:val="000000"/>
          <w:sz w:val="24"/>
          <w:szCs w:val="24"/>
        </w:rPr>
      </w:pPr>
      <w:r>
        <w:rPr>
          <w:rFonts w:hint="eastAsia" w:ascii="仿宋" w:hAnsi="仿宋" w:eastAsia="仿宋" w:cs="仿宋"/>
          <w:b/>
          <w:color w:val="000000"/>
          <w:sz w:val="24"/>
          <w:szCs w:val="24"/>
        </w:rPr>
        <w:t>二次修正错</w:t>
      </w:r>
      <w:r>
        <w:rPr>
          <w:rFonts w:hint="eastAsia" w:ascii="仿宋" w:hAnsi="仿宋" w:eastAsia="仿宋" w:cs="仿宋"/>
          <w:b/>
          <w:color w:val="000000"/>
          <w:sz w:val="24"/>
          <w:szCs w:val="24"/>
          <w:highlight w:val="none"/>
        </w:rPr>
        <w:t>误的原则如下：大写金额与小写金额不一致的，以大写金额为准；对不同文字文</w:t>
      </w:r>
      <w:r>
        <w:rPr>
          <w:rFonts w:hint="eastAsia" w:ascii="仿宋" w:hAnsi="仿宋" w:eastAsia="仿宋" w:cs="仿宋"/>
          <w:b/>
          <w:color w:val="000000"/>
          <w:sz w:val="24"/>
          <w:szCs w:val="24"/>
        </w:rPr>
        <w:t>本响应性文件的解释发生异议的，以中文文本为准。</w:t>
      </w:r>
    </w:p>
    <w:p>
      <w:pPr>
        <w:spacing w:line="360" w:lineRule="auto"/>
        <w:outlineLvl w:val="2"/>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31、</w:t>
      </w:r>
      <w:r>
        <w:rPr>
          <w:rFonts w:hint="eastAsia" w:ascii="仿宋" w:hAnsi="仿宋" w:eastAsia="仿宋" w:cs="仿宋"/>
          <w:b/>
          <w:color w:val="000000"/>
          <w:sz w:val="24"/>
          <w:szCs w:val="24"/>
        </w:rPr>
        <w:t>谈判和评审过程的保密性</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31.1</w:t>
      </w:r>
      <w:r>
        <w:rPr>
          <w:rFonts w:hint="eastAsia" w:ascii="仿宋" w:hAnsi="仿宋" w:eastAsia="仿宋" w:cs="仿宋"/>
          <w:color w:val="000000"/>
          <w:sz w:val="24"/>
          <w:szCs w:val="24"/>
        </w:rPr>
        <w:t>所有与本次招标及谈判有关的人员，均不得向供应商及与谈判项目无关的其他人员，透露与谈判有关的资料等。</w:t>
      </w:r>
    </w:p>
    <w:p>
      <w:pPr>
        <w:spacing w:line="360" w:lineRule="auto"/>
        <w:rPr>
          <w:rFonts w:hint="eastAsia" w:ascii="仿宋" w:hAnsi="仿宋" w:eastAsia="仿宋" w:cs="仿宋"/>
          <w:b/>
          <w:color w:val="auto"/>
          <w:sz w:val="24"/>
          <w:szCs w:val="24"/>
          <w:highlight w:val="yellow"/>
        </w:rPr>
      </w:pPr>
      <w:r>
        <w:rPr>
          <w:rFonts w:hint="eastAsia" w:ascii="仿宋" w:hAnsi="仿宋" w:eastAsia="仿宋" w:cs="仿宋"/>
          <w:color w:val="000000"/>
          <w:sz w:val="24"/>
          <w:szCs w:val="24"/>
          <w:lang w:val="en-US" w:eastAsia="zh-CN"/>
        </w:rPr>
        <w:t>31.2</w:t>
      </w:r>
      <w:r>
        <w:rPr>
          <w:rFonts w:hint="eastAsia" w:ascii="仿宋" w:hAnsi="仿宋" w:eastAsia="仿宋" w:cs="仿宋"/>
          <w:color w:val="000000"/>
          <w:sz w:val="24"/>
          <w:szCs w:val="24"/>
        </w:rPr>
        <w:t>在谈判过程中，供应商试图在响应性文件审查、澄清、比较等方面向采购人员施加影响的任何行为都可能导致其响应性文件被拒绝。</w:t>
      </w:r>
    </w:p>
    <w:p>
      <w:pPr>
        <w:pStyle w:val="4"/>
        <w:spacing w:line="360" w:lineRule="auto"/>
        <w:ind w:firstLine="3626" w:firstLineChars="1290"/>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六、评标、定标</w:t>
      </w:r>
    </w:p>
    <w:p>
      <w:pPr>
        <w:spacing w:line="360" w:lineRule="auto"/>
        <w:outlineLvl w:val="2"/>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32、评标</w:t>
      </w:r>
    </w:p>
    <w:p>
      <w:pPr>
        <w:spacing w:line="360" w:lineRule="auto"/>
        <w:outlineLvl w:val="3"/>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32.1  评标委员会  </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32.1.1 评标委员会或评标小组（以下简称评标委员会）的评标工作由招标单位负责组织，具体评标事务由评标委员会负责，并独立履行其法规规定的职责。</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32.1.2 评标委员会由招标人和专家库中熟悉相关技术的专家组成，成员人数为三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  评标委员会或评标小组负责具体的评标事务，并独立履行以下职责：</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32.1.3.1 审查投标文件是否符合竞争性谈判文件的要求，并作出评价；</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32.1.3.2 可以要求投标供应商对投标文件有关事项作出解释或澄清；</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32.1.3.3 推荐中标候选供应商名单，或者受招标人委托按照事先确定的最低价的评标办法直接确定中标人；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32.1.3.4 向招标单位或者有关部门报告非法干预评标工作的行为。</w:t>
      </w:r>
    </w:p>
    <w:p>
      <w:pPr>
        <w:spacing w:line="360" w:lineRule="auto"/>
        <w:outlineLvl w:val="4"/>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评标委员会成员应当履行下列义务：</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.1 遵纪守法，客观、公正、廉洁地履行职责；</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.2 按照竞争性谈判文件规定的评标办法和评标标准进行评标，对评审意见承担个人责任；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.3 对评标过程和结果，以及投标人的商业秘密保密；</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.4 参与评标报告的起草；</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.5 配合财政部门的投诉处理工作；</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.6 配合招标单位答复投标供应商提出的质疑。</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32.2 按国家计委等七部委颁发的《评标委员会和评标方法暂行规定》，结合本工程特点，本项目采用最低评标价法，是指投标文件满足竞争性谈判文件全部实质性要求，且投标报价最低的投标人为中标候选人的评标方法。</w:t>
      </w:r>
    </w:p>
    <w:p>
      <w:pPr>
        <w:spacing w:line="360" w:lineRule="auto"/>
        <w:outlineLvl w:val="3"/>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32.3 评标的依据为竞争性谈判文件和投标文件。</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32.4 评标过程的保密性。开标后，直到授予投标人合同为止，凡是属于审查、澄清、评价和比较的有关资料以及授标建议等均不得向投标人或其他无关的人员透露。</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32.5 投标人在评标过程中所进行的试图影响评标结果、有悖于招标规则的活动，可能导致取消其中标资格。</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32.6 与竞争性谈判文件有重大偏离的投标文件将被拒绝。且此重大偏离在开标后不许修改。</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32.7 根据国家计委等七部委颁发的《评标委员会和评标方法暂行规定》以下为重大偏离：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（一）投标保证金的缴纳主体与投标人不一致的，没有按照竞争性谈判文件要求提供投标担保，或者所提供的投标担保有瑕疵的；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（二）投标文件没有投标人法定代表人或其授权代表签字（章）和加盖投标单位盖单位章的；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（三）投标文件记载的招标项目完成期限超过竞争性谈判文件规定的完成期限；</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（四）明显不符合技术规格和技术标准（技术规格、合同条款有偏离情况的）；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（五）商务条款有偏离情况的；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（六）投标附有招标人不能接受的条件；</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（七）不符合竞争性谈判文件中规定的其他实质性要求。</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（八) 投标报价不符合竞争性谈判文件规定的要求。</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投标文件有上述情形之一的，视为非实质性响应招标，并按规定作废标处理。竞争性谈判文件对重大偏差另有规定的，从其规定。</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评标委员会应当审查每一投标文件是否对竞争性谈判文件提出的所有实质性要求和条件作出响应。未能在实质上响应招标的投标，将作废标处理。</w:t>
      </w:r>
    </w:p>
    <w:p>
      <w:pPr>
        <w:spacing w:line="360" w:lineRule="auto"/>
        <w:outlineLvl w:val="2"/>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33、对投标文件的初步审查和响应性确定</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33.2 在对投标文件进行详细评估之前，评标委员会将审查每一份投标文件是否对竞争性谈判文件的要求作出了实质性的响应。实质性响应的投标文件应该是与竞争性谈判文件的全部条款、条件和技术规格相符，而没有重大偏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33.3 招标人判断投标文件的响应性是基于投标文件本身而不靠外部证据。</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33.4 招标人将拒绝被定为非响应性的投标，投标人不能通过修正或撤消不符之处而使其投标成为响应性投标。</w:t>
      </w:r>
    </w:p>
    <w:p>
      <w:pPr>
        <w:spacing w:line="360" w:lineRule="auto"/>
        <w:outlineLvl w:val="2"/>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34、投标文件的澄清</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34.1 评标委员会在评标过程中有权随时请投标人就投标文件中含混之处加以澄清或答疑。</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34.2 投标人对要求澄清的问题应以书面形式明确答复，并应有法人授权代表的签署。</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34.3 投标人的澄清文件是投标文件的组成部分，并取代投标文件中被澄清的部分。</w:t>
      </w:r>
    </w:p>
    <w:p>
      <w:pPr>
        <w:spacing w:line="360" w:lineRule="auto"/>
        <w:outlineLvl w:val="3"/>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34.4 投标文件的澄清不得改变投标的实质内容。</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34.5 如果投标人在投标文件中未对竞争性谈判文件中的条款或参数要求提出偏离意见或澄清将视同投标人同意竞争性谈判文件的全部或部分要求。</w:t>
      </w:r>
    </w:p>
    <w:p>
      <w:pPr>
        <w:spacing w:line="360" w:lineRule="auto"/>
        <w:outlineLvl w:val="2"/>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35、定标</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35.1 评标委员会有权选择和拒绝投标人中标，且无需向投标人进行任何有关评标的解释工作。</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24.2 评标委员会通过上述评标方法以报价由低到高排序确定出前三名作为中标候选人推荐给招标人。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35.3 招标人根据评标委员会的评标报告，应以排名第一的中标候选人为中标人。排名第一的中标候选人放弃中标或因不可抗力提出不能履行合同，或者竞争性谈判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360" w:lineRule="auto"/>
        <w:outlineLvl w:val="2"/>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36、中标的标准</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36.1 资格审查文件完整无缺；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36.2 已交纳投标保证金；</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36.3 报价合理，承诺条件优惠；</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36.4 投标文件与竞争性谈判文件无重大偏离；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36.5 有较强的技术力量，能提供完善的技术服务；</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36.6 其他；</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360" w:lineRule="auto"/>
        <w:outlineLvl w:val="2"/>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37、中标通知</w:t>
      </w:r>
    </w:p>
    <w:p>
      <w:pPr>
        <w:spacing w:line="360" w:lineRule="auto"/>
        <w:outlineLvl w:val="3"/>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37.1 中标公示期：一个工作日；</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37.2 招标代理机构根据定标结果，在投标有效期届满前，以书面形式向中标单位发出中标通知书。</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37.3 招标代理机构将定标结果及时通知未中标单位并退还投标保证金。无需解释落标原因。</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38.1 招标人有权在定标之前拒绝任何有不正当行为或扰乱正常招标工作的投标人，由此对投标人造成的损失不负任何责任，同时对此无需做任何解释。</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39</w:t>
      </w:r>
      <w:r>
        <w:rPr>
          <w:rFonts w:hint="eastAsia" w:ascii="仿宋" w:hAnsi="仿宋" w:eastAsia="仿宋" w:cs="仿宋"/>
          <w:b/>
          <w:color w:val="auto"/>
          <w:sz w:val="24"/>
          <w:szCs w:val="24"/>
        </w:rPr>
        <w:t>.付款方式：</w:t>
      </w:r>
      <w:r>
        <w:rPr>
          <w:rFonts w:hint="eastAsia" w:ascii="仿宋" w:hAnsi="仿宋" w:eastAsia="仿宋" w:cs="仿宋"/>
          <w:color w:val="auto"/>
          <w:sz w:val="24"/>
          <w:szCs w:val="24"/>
        </w:rPr>
        <w:t>按成交人与采购人签订合同的付款方式执行。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每次付款时均由供货方提供国家正规发票</w:t>
      </w:r>
      <w:r>
        <w:rPr>
          <w:rFonts w:hint="eastAsia" w:ascii="仿宋" w:hAnsi="仿宋" w:eastAsia="仿宋" w:cs="仿宋"/>
          <w:color w:val="auto"/>
          <w:sz w:val="24"/>
          <w:szCs w:val="24"/>
          <w:lang w:eastAsia="zh-CN"/>
        </w:rPr>
        <w:t>）</w:t>
      </w:r>
    </w:p>
    <w:p>
      <w:pPr>
        <w:pStyle w:val="4"/>
        <w:pageBreakBefore w:val="0"/>
        <w:widowControl w:val="0"/>
        <w:kinsoku/>
        <w:wordWrap/>
        <w:overflowPunct/>
        <w:topLinePunct w:val="0"/>
        <w:autoSpaceDE/>
        <w:autoSpaceDN/>
        <w:bidi w:val="0"/>
        <w:adjustRightInd/>
        <w:snapToGrid/>
        <w:spacing w:line="356" w:lineRule="auto"/>
        <w:jc w:val="center"/>
        <w:textAlignment w:val="auto"/>
        <w:rPr>
          <w:rFonts w:hint="eastAsia" w:ascii="仿宋" w:hAnsi="仿宋" w:eastAsia="仿宋" w:cs="仿宋"/>
          <w:color w:val="auto"/>
          <w:sz w:val="28"/>
          <w:szCs w:val="28"/>
        </w:rPr>
      </w:pPr>
      <w:bookmarkStart w:id="75" w:name="_Toc19776"/>
      <w:bookmarkStart w:id="76" w:name="_Toc17137"/>
      <w:r>
        <w:rPr>
          <w:rFonts w:hint="eastAsia" w:ascii="仿宋" w:hAnsi="仿宋" w:eastAsia="仿宋" w:cs="仿宋"/>
          <w:color w:val="auto"/>
          <w:sz w:val="28"/>
          <w:szCs w:val="28"/>
        </w:rPr>
        <w:t>七、合同签订</w:t>
      </w:r>
      <w:bookmarkEnd w:id="75"/>
      <w:bookmarkEnd w:id="76"/>
    </w:p>
    <w:p>
      <w:pPr>
        <w:pageBreakBefore w:val="0"/>
        <w:widowControl w:val="0"/>
        <w:kinsoku/>
        <w:wordWrap/>
        <w:overflowPunct/>
        <w:topLinePunct w:val="0"/>
        <w:autoSpaceDE/>
        <w:autoSpaceDN/>
        <w:bidi w:val="0"/>
        <w:adjustRightInd/>
        <w:snapToGrid/>
        <w:spacing w:line="356" w:lineRule="auto"/>
        <w:textAlignment w:val="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40</w:t>
      </w:r>
      <w:r>
        <w:rPr>
          <w:rFonts w:hint="eastAsia" w:ascii="仿宋" w:hAnsi="仿宋" w:eastAsia="仿宋" w:cs="仿宋"/>
          <w:b/>
          <w:color w:val="auto"/>
          <w:sz w:val="24"/>
          <w:szCs w:val="24"/>
        </w:rPr>
        <w:t>、签订合同</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.1 采购人和成交人在自成交通知书发出之日起</w:t>
      </w:r>
      <w:r>
        <w:rPr>
          <w:rFonts w:hint="eastAsia" w:ascii="仿宋" w:hAnsi="仿宋" w:eastAsia="仿宋" w:cs="仿宋"/>
          <w:b w:val="0"/>
          <w:bCs/>
          <w:color w:val="auto"/>
          <w:sz w:val="24"/>
          <w:szCs w:val="24"/>
          <w:lang w:val="en-US" w:eastAsia="zh-CN"/>
        </w:rPr>
        <w:t>30</w:t>
      </w:r>
      <w:r>
        <w:rPr>
          <w:rFonts w:hint="eastAsia" w:ascii="仿宋" w:hAnsi="仿宋" w:eastAsia="仿宋" w:cs="仿宋"/>
          <w:b w:val="0"/>
          <w:bCs/>
          <w:color w:val="auto"/>
          <w:sz w:val="24"/>
          <w:szCs w:val="24"/>
        </w:rPr>
        <w:t>日内，依据《中华人民共和国合同法》等有关法律法规及谈判响应文件内容签订合同。</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.2 成交合同不得转让，合同分包需在谈判响应文件中予以说明，并须经人同意。否则，采购人有权取消报价人的成交资格。</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.3 采购人如遇成交人违约，可从候选成交人中重新选定成交人，并签订经济合同。</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.4 合同的定制由采购人、成交人、代理机构三方参加，为确保合同双方的利益公平均等，由代理机构在合同制订过程中进行协调。</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.5 合同经采购人成交人双方签字盖章后即生效。采购人、成交人双方亦可自愿申请公证。</w:t>
      </w:r>
    </w:p>
    <w:p>
      <w:pPr>
        <w:pageBreakBefore w:val="0"/>
        <w:widowControl w:val="0"/>
        <w:kinsoku/>
        <w:wordWrap/>
        <w:overflowPunct/>
        <w:topLinePunct w:val="0"/>
        <w:autoSpaceDE/>
        <w:autoSpaceDN/>
        <w:bidi w:val="0"/>
        <w:adjustRightInd/>
        <w:snapToGrid/>
        <w:spacing w:line="356" w:lineRule="auto"/>
        <w:textAlignment w:val="auto"/>
        <w:outlineLvl w:val="2"/>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41</w:t>
      </w:r>
      <w:r>
        <w:rPr>
          <w:rFonts w:hint="eastAsia" w:ascii="仿宋" w:hAnsi="仿宋" w:eastAsia="仿宋" w:cs="仿宋"/>
          <w:b/>
          <w:color w:val="auto"/>
          <w:sz w:val="24"/>
          <w:szCs w:val="24"/>
        </w:rPr>
        <w:t>、合同组成</w:t>
      </w:r>
    </w:p>
    <w:p>
      <w:pPr>
        <w:pageBreakBefore w:val="0"/>
        <w:widowControl w:val="0"/>
        <w:kinsoku/>
        <w:wordWrap/>
        <w:overflowPunct/>
        <w:topLinePunct w:val="0"/>
        <w:autoSpaceDE/>
        <w:autoSpaceDN/>
        <w:bidi w:val="0"/>
        <w:adjustRightInd/>
        <w:snapToGrid/>
        <w:spacing w:line="356" w:lineRule="auto"/>
        <w:textAlignment w:val="auto"/>
        <w:outlineLvl w:val="3"/>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 以下文件均为合同不可分割的部分：</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.1.1 专用合同</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.1.2 合同条款</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.1.3 成交通知书</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.1.4 报价人谈判响应文件</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w:t>
      </w:r>
      <w:r>
        <w:rPr>
          <w:rFonts w:hint="eastAsia" w:ascii="仿宋" w:hAnsi="仿宋" w:eastAsia="仿宋" w:cs="仿宋"/>
          <w:color w:val="auto"/>
          <w:sz w:val="24"/>
          <w:szCs w:val="24"/>
        </w:rPr>
        <w:t>.1.5 其它文件</w:t>
      </w:r>
    </w:p>
    <w:p>
      <w:pPr>
        <w:pageBreakBefore w:val="0"/>
        <w:widowControl w:val="0"/>
        <w:kinsoku/>
        <w:wordWrap/>
        <w:overflowPunct/>
        <w:topLinePunct w:val="0"/>
        <w:autoSpaceDE/>
        <w:autoSpaceDN/>
        <w:bidi w:val="0"/>
        <w:adjustRightInd/>
        <w:snapToGrid/>
        <w:spacing w:line="356" w:lineRule="auto"/>
        <w:textAlignment w:val="auto"/>
        <w:outlineLvl w:val="2"/>
        <w:rPr>
          <w:rFonts w:hint="eastAsia" w:ascii="仿宋" w:hAnsi="仿宋" w:eastAsia="仿宋" w:cs="仿宋"/>
          <w:b/>
          <w:bCs/>
          <w:color w:val="auto"/>
          <w:sz w:val="24"/>
          <w:szCs w:val="24"/>
          <w:highlight w:val="yellow"/>
        </w:rPr>
      </w:pPr>
      <w:r>
        <w:rPr>
          <w:rFonts w:hint="eastAsia" w:ascii="仿宋" w:hAnsi="仿宋" w:eastAsia="仿宋" w:cs="仿宋"/>
          <w:b/>
          <w:bCs/>
          <w:color w:val="auto"/>
          <w:sz w:val="24"/>
          <w:szCs w:val="24"/>
          <w:lang w:val="en-US" w:eastAsia="zh-CN"/>
        </w:rPr>
        <w:t>42</w:t>
      </w:r>
      <w:r>
        <w:rPr>
          <w:rFonts w:hint="eastAsia" w:ascii="仿宋" w:hAnsi="仿宋" w:eastAsia="仿宋" w:cs="仿宋"/>
          <w:b/>
          <w:bCs/>
          <w:color w:val="auto"/>
          <w:sz w:val="24"/>
          <w:szCs w:val="24"/>
        </w:rPr>
        <w:t>、履约保证金</w:t>
      </w:r>
    </w:p>
    <w:p>
      <w:pPr>
        <w:pageBreakBefore w:val="0"/>
        <w:widowControl w:val="0"/>
        <w:kinsoku/>
        <w:wordWrap/>
        <w:overflowPunct/>
        <w:topLinePunct w:val="0"/>
        <w:autoSpaceDE/>
        <w:autoSpaceDN/>
        <w:bidi w:val="0"/>
        <w:adjustRightInd/>
        <w:snapToGrid/>
        <w:spacing w:line="356" w:lineRule="auto"/>
        <w:textAlignment w:val="auto"/>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履约保证金的数额不得超过政府采购合同金额的10%。</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.2 中标人与招标人签订合同的同时提交履约保证金，如中标人未按招标文件规定的工期供货、安装和调试完毕，则扣除履约保证金，</w:t>
      </w:r>
      <w:r>
        <w:rPr>
          <w:rFonts w:hint="eastAsia" w:ascii="仿宋" w:hAnsi="仿宋" w:eastAsia="仿宋" w:cs="仿宋"/>
          <w:b/>
          <w:bCs/>
          <w:color w:val="auto"/>
          <w:sz w:val="24"/>
          <w:szCs w:val="24"/>
        </w:rPr>
        <w:t>且三年内不得参加</w:t>
      </w:r>
      <w:r>
        <w:rPr>
          <w:rFonts w:hint="eastAsia" w:ascii="仿宋" w:hAnsi="仿宋" w:eastAsia="仿宋" w:cs="仿宋"/>
          <w:b/>
          <w:bCs/>
          <w:color w:val="auto"/>
          <w:sz w:val="24"/>
          <w:szCs w:val="24"/>
          <w:lang w:eastAsia="zh-CN"/>
        </w:rPr>
        <w:t>于田县</w:t>
      </w:r>
      <w:r>
        <w:rPr>
          <w:rFonts w:hint="eastAsia" w:ascii="仿宋" w:hAnsi="仿宋" w:eastAsia="仿宋" w:cs="仿宋"/>
          <w:b/>
          <w:bCs/>
          <w:color w:val="auto"/>
          <w:sz w:val="24"/>
          <w:szCs w:val="24"/>
        </w:rPr>
        <w:t>所有政府采购招投标活动。</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.3履约保证金（无息）将在乙方履行完成合同所有义务后凭乙方的收款收据在五天内退返乙方。</w:t>
      </w:r>
    </w:p>
    <w:p>
      <w:pPr>
        <w:pStyle w:val="4"/>
        <w:pageBreakBefore w:val="0"/>
        <w:widowControl w:val="0"/>
        <w:kinsoku/>
        <w:wordWrap/>
        <w:overflowPunct/>
        <w:topLinePunct w:val="0"/>
        <w:autoSpaceDE/>
        <w:autoSpaceDN/>
        <w:bidi w:val="0"/>
        <w:adjustRightInd/>
        <w:snapToGrid/>
        <w:spacing w:line="356" w:lineRule="auto"/>
        <w:ind w:firstLine="3626" w:firstLineChars="1290"/>
        <w:textAlignment w:val="auto"/>
        <w:rPr>
          <w:rFonts w:hint="eastAsia" w:ascii="仿宋" w:hAnsi="仿宋" w:eastAsia="仿宋" w:cs="仿宋"/>
          <w:color w:val="auto"/>
          <w:sz w:val="28"/>
        </w:rPr>
      </w:pPr>
      <w:bookmarkStart w:id="77" w:name="_Toc14192"/>
      <w:bookmarkStart w:id="78" w:name="_Toc27889"/>
      <w:r>
        <w:rPr>
          <w:rFonts w:hint="eastAsia" w:ascii="仿宋" w:hAnsi="仿宋" w:eastAsia="仿宋" w:cs="仿宋"/>
          <w:color w:val="auto"/>
          <w:sz w:val="28"/>
        </w:rPr>
        <w:t>八、特别提示</w:t>
      </w:r>
      <w:bookmarkEnd w:id="77"/>
      <w:bookmarkEnd w:id="78"/>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color w:val="auto"/>
        </w:rPr>
      </w:pPr>
      <w:r>
        <w:rPr>
          <w:rFonts w:hint="eastAsia" w:ascii="仿宋" w:hAnsi="仿宋" w:eastAsia="仿宋" w:cs="仿宋"/>
          <w:b/>
          <w:color w:val="auto"/>
          <w:lang w:val="en-US" w:eastAsia="zh-CN"/>
        </w:rPr>
        <w:t>43</w:t>
      </w:r>
      <w:r>
        <w:rPr>
          <w:rFonts w:hint="eastAsia" w:ascii="仿宋" w:hAnsi="仿宋" w:eastAsia="仿宋" w:cs="仿宋"/>
          <w:b/>
          <w:color w:val="auto"/>
        </w:rPr>
        <w:t>、</w:t>
      </w:r>
      <w:r>
        <w:rPr>
          <w:rFonts w:hint="eastAsia" w:ascii="仿宋" w:hAnsi="仿宋" w:eastAsia="仿宋" w:cs="仿宋"/>
          <w:color w:val="auto"/>
        </w:rPr>
        <w:t>报价人应认真研读谈判文件，充分考虑文件中的所有要求和合同条款后，编制谈判响应文件。</w:t>
      </w:r>
    </w:p>
    <w:p>
      <w:pPr>
        <w:pageBreakBefore w:val="0"/>
        <w:widowControl w:val="0"/>
        <w:kinsoku/>
        <w:wordWrap/>
        <w:overflowPunct/>
        <w:topLinePunct w:val="0"/>
        <w:autoSpaceDE/>
        <w:autoSpaceDN/>
        <w:bidi w:val="0"/>
        <w:adjustRightInd/>
        <w:snapToGrid/>
        <w:spacing w:line="356" w:lineRule="auto"/>
        <w:textAlignment w:val="auto"/>
        <w:rPr>
          <w:rFonts w:hint="eastAsia" w:ascii="仿宋" w:hAnsi="仿宋" w:eastAsia="仿宋" w:cs="仿宋"/>
          <w:color w:val="auto"/>
        </w:rPr>
      </w:pPr>
      <w:r>
        <w:rPr>
          <w:rFonts w:hint="eastAsia" w:ascii="仿宋" w:hAnsi="仿宋" w:eastAsia="仿宋" w:cs="仿宋"/>
          <w:b/>
          <w:color w:val="auto"/>
          <w:lang w:val="en-US" w:eastAsia="zh-CN"/>
        </w:rPr>
        <w:t>44</w:t>
      </w:r>
      <w:r>
        <w:rPr>
          <w:rFonts w:hint="eastAsia" w:ascii="仿宋" w:hAnsi="仿宋" w:eastAsia="仿宋" w:cs="仿宋"/>
          <w:b/>
          <w:color w:val="auto"/>
        </w:rPr>
        <w:t>、</w:t>
      </w:r>
      <w:r>
        <w:rPr>
          <w:rFonts w:hint="eastAsia" w:ascii="仿宋" w:hAnsi="仿宋" w:eastAsia="仿宋" w:cs="仿宋"/>
          <w:color w:val="auto"/>
        </w:rPr>
        <w:t>如谈判文件中提供的各类表格样式不适用，报价人可另行设计表格样式，但力求内容完整，表达清晰、准确。</w:t>
      </w:r>
    </w:p>
    <w:p>
      <w:pPr>
        <w:pStyle w:val="4"/>
        <w:spacing w:line="480" w:lineRule="auto"/>
        <w:jc w:val="center"/>
        <w:rPr>
          <w:rFonts w:hint="eastAsia" w:ascii="仿宋" w:hAnsi="仿宋" w:eastAsia="仿宋" w:cs="仿宋"/>
          <w:color w:val="auto"/>
          <w:sz w:val="28"/>
        </w:rPr>
      </w:pPr>
      <w:bookmarkStart w:id="79" w:name="_Toc1323"/>
      <w:bookmarkStart w:id="80" w:name="_Toc21896"/>
      <w:r>
        <w:rPr>
          <w:rFonts w:hint="eastAsia" w:ascii="仿宋" w:hAnsi="仿宋" w:eastAsia="仿宋" w:cs="仿宋"/>
          <w:color w:val="auto"/>
          <w:sz w:val="28"/>
        </w:rPr>
        <w:t>九、其他事项</w:t>
      </w:r>
      <w:bookmarkEnd w:id="79"/>
      <w:bookmarkEnd w:id="80"/>
    </w:p>
    <w:p>
      <w:pPr>
        <w:rPr>
          <w:rFonts w:hint="eastAsia"/>
        </w:rPr>
      </w:pPr>
    </w:p>
    <w:p>
      <w:pPr>
        <w:spacing w:line="480" w:lineRule="auto"/>
        <w:outlineLvl w:val="2"/>
        <w:rPr>
          <w:rFonts w:hint="eastAsia" w:ascii="仿宋" w:hAnsi="仿宋" w:eastAsia="仿宋" w:cs="仿宋"/>
          <w:b/>
          <w:color w:val="auto"/>
        </w:rPr>
      </w:pPr>
      <w:r>
        <w:rPr>
          <w:rFonts w:hint="eastAsia" w:ascii="仿宋" w:hAnsi="仿宋" w:eastAsia="仿宋" w:cs="仿宋"/>
          <w:b/>
          <w:color w:val="auto"/>
          <w:lang w:val="en-US" w:eastAsia="zh-CN"/>
        </w:rPr>
        <w:t>45</w:t>
      </w:r>
      <w:r>
        <w:rPr>
          <w:rFonts w:hint="eastAsia" w:ascii="仿宋" w:hAnsi="仿宋" w:eastAsia="仿宋" w:cs="仿宋"/>
          <w:b/>
          <w:color w:val="auto"/>
        </w:rPr>
        <w:t>、成交服务费</w:t>
      </w:r>
    </w:p>
    <w:p>
      <w:pPr>
        <w:spacing w:line="480" w:lineRule="auto"/>
        <w:rPr>
          <w:rFonts w:hint="eastAsia" w:ascii="仿宋" w:hAnsi="仿宋" w:eastAsia="仿宋" w:cs="仿宋"/>
          <w:color w:val="auto"/>
        </w:rPr>
      </w:pPr>
      <w:r>
        <w:rPr>
          <w:rFonts w:hint="eastAsia" w:ascii="仿宋" w:hAnsi="仿宋" w:eastAsia="仿宋" w:cs="仿宋"/>
          <w:b/>
          <w:color w:val="auto"/>
          <w:lang w:val="en-US" w:eastAsia="zh-CN"/>
        </w:rPr>
        <w:t>45</w:t>
      </w:r>
      <w:r>
        <w:rPr>
          <w:rFonts w:hint="eastAsia" w:ascii="仿宋" w:hAnsi="仿宋" w:eastAsia="仿宋" w:cs="仿宋"/>
          <w:b/>
          <w:color w:val="auto"/>
        </w:rPr>
        <w:t xml:space="preserve">.1 </w:t>
      </w:r>
      <w:r>
        <w:rPr>
          <w:rFonts w:hint="eastAsia" w:ascii="仿宋" w:hAnsi="仿宋" w:eastAsia="仿宋" w:cs="仿宋"/>
          <w:bCs/>
          <w:color w:val="auto"/>
        </w:rPr>
        <w:t>按照协商结果，</w:t>
      </w:r>
      <w:r>
        <w:rPr>
          <w:rFonts w:hint="eastAsia" w:ascii="仿宋" w:hAnsi="仿宋" w:eastAsia="仿宋" w:cs="仿宋"/>
          <w:color w:val="auto"/>
        </w:rPr>
        <w:t>成交单位须在采购工作结束后向代理机构一次性付清成交服务费（即成交人在领取成交通知书时支付）。</w:t>
      </w:r>
    </w:p>
    <w:p>
      <w:pPr>
        <w:spacing w:line="480" w:lineRule="auto"/>
        <w:outlineLvl w:val="3"/>
        <w:rPr>
          <w:rFonts w:hint="eastAsia" w:ascii="仿宋" w:hAnsi="仿宋" w:eastAsia="仿宋" w:cs="仿宋"/>
          <w:color w:val="auto"/>
        </w:rPr>
      </w:pPr>
      <w:r>
        <w:rPr>
          <w:rFonts w:hint="eastAsia" w:ascii="仿宋" w:hAnsi="仿宋" w:eastAsia="仿宋" w:cs="仿宋"/>
          <w:b/>
          <w:color w:val="auto"/>
          <w:lang w:val="en-US" w:eastAsia="zh-CN"/>
        </w:rPr>
        <w:t>45</w:t>
      </w:r>
      <w:r>
        <w:rPr>
          <w:rFonts w:hint="eastAsia" w:ascii="仿宋" w:hAnsi="仿宋" w:eastAsia="仿宋" w:cs="仿宋"/>
          <w:b/>
          <w:color w:val="auto"/>
        </w:rPr>
        <w:t>.2</w:t>
      </w:r>
      <w:r>
        <w:rPr>
          <w:rFonts w:hint="eastAsia" w:ascii="仿宋" w:hAnsi="仿宋" w:eastAsia="仿宋" w:cs="仿宋"/>
          <w:color w:val="auto"/>
        </w:rPr>
        <w:t xml:space="preserve"> 成交服务费：</w:t>
      </w:r>
      <w:r>
        <w:rPr>
          <w:rFonts w:hint="eastAsia" w:ascii="仿宋" w:hAnsi="仿宋" w:eastAsia="仿宋" w:cs="仿宋"/>
          <w:color w:val="auto"/>
          <w:kern w:val="0"/>
          <w:lang w:bidi="ar"/>
        </w:rPr>
        <w:t>详见投标人须知前附表</w:t>
      </w:r>
      <w:r>
        <w:rPr>
          <w:rFonts w:hint="eastAsia" w:ascii="仿宋" w:hAnsi="仿宋" w:eastAsia="仿宋" w:cs="仿宋"/>
          <w:color w:val="auto"/>
        </w:rPr>
        <w:t>。</w:t>
      </w:r>
    </w:p>
    <w:p>
      <w:pPr>
        <w:spacing w:line="480" w:lineRule="auto"/>
        <w:rPr>
          <w:rFonts w:hint="eastAsia" w:ascii="仿宋" w:hAnsi="仿宋" w:eastAsia="仿宋" w:cs="仿宋"/>
          <w:color w:val="auto"/>
          <w:lang w:eastAsia="zh-CN"/>
        </w:rPr>
      </w:pPr>
      <w:r>
        <w:rPr>
          <w:rFonts w:hint="eastAsia" w:ascii="仿宋" w:hAnsi="仿宋" w:eastAsia="仿宋" w:cs="仿宋"/>
          <w:b/>
          <w:color w:val="auto"/>
          <w:lang w:val="en-US" w:eastAsia="zh-CN"/>
        </w:rPr>
        <w:t>46</w:t>
      </w:r>
      <w:r>
        <w:rPr>
          <w:rFonts w:hint="eastAsia" w:ascii="仿宋" w:hAnsi="仿宋" w:eastAsia="仿宋" w:cs="仿宋"/>
          <w:b/>
          <w:color w:val="auto"/>
        </w:rPr>
        <w:t>、</w:t>
      </w:r>
      <w:r>
        <w:rPr>
          <w:rFonts w:hint="eastAsia" w:ascii="仿宋" w:hAnsi="仿宋" w:eastAsia="仿宋" w:cs="仿宋"/>
          <w:color w:val="auto"/>
        </w:rPr>
        <w:t>本文件依据《中华人民共和国政府采购法》等有关政府采购方面的法律法规文件编制</w:t>
      </w:r>
      <w:r>
        <w:rPr>
          <w:rFonts w:hint="eastAsia" w:ascii="仿宋" w:hAnsi="仿宋" w:eastAsia="仿宋" w:cs="仿宋"/>
          <w:color w:val="auto"/>
          <w:lang w:eastAsia="zh-CN"/>
        </w:rPr>
        <w:t>。</w:t>
      </w:r>
    </w:p>
    <w:p>
      <w:pP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br w:type="page"/>
      </w:r>
    </w:p>
    <w:p>
      <w:pPr>
        <w:pStyle w:val="24"/>
        <w:numPr>
          <w:ilvl w:val="0"/>
          <w:numId w:val="0"/>
        </w:numPr>
        <w:spacing w:line="360" w:lineRule="auto"/>
        <w:jc w:val="center"/>
        <w:outlineLvl w:val="0"/>
        <w:rPr>
          <w:rFonts w:hint="eastAsia" w:ascii="仿宋" w:hAnsi="仿宋" w:eastAsia="仿宋" w:cs="仿宋"/>
          <w:b/>
          <w:bCs/>
          <w:color w:val="auto"/>
          <w:sz w:val="36"/>
          <w:szCs w:val="36"/>
        </w:rPr>
      </w:pPr>
      <w:r>
        <w:rPr>
          <w:rFonts w:hint="eastAsia" w:ascii="仿宋" w:hAnsi="仿宋" w:eastAsia="仿宋" w:cs="仿宋"/>
          <w:b/>
          <w:bCs/>
          <w:color w:val="auto"/>
          <w:sz w:val="36"/>
          <w:szCs w:val="36"/>
          <w:lang w:eastAsia="zh-CN"/>
        </w:rPr>
        <w:t>第三章</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采购需求、技术参数、规格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2061"/>
        <w:gridCol w:w="1337"/>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center"/>
          </w:tcPr>
          <w:p>
            <w:pPr>
              <w:jc w:val="center"/>
              <w:rPr>
                <w:rFonts w:hint="eastAsia" w:ascii="黑体" w:hAnsi="黑体" w:eastAsia="黑体" w:cs="黑体"/>
                <w:color w:val="auto"/>
                <w:sz w:val="28"/>
                <w:szCs w:val="28"/>
                <w:vertAlign w:val="baseline"/>
                <w:lang w:val="en-US" w:eastAsia="zh-CN"/>
              </w:rPr>
            </w:pPr>
            <w:bookmarkStart w:id="81" w:name="_Toc11006"/>
            <w:bookmarkStart w:id="82" w:name="_Toc8207"/>
            <w:bookmarkStart w:id="83" w:name="_Toc2425"/>
            <w:bookmarkStart w:id="84" w:name="_Toc501379478"/>
            <w:bookmarkStart w:id="85" w:name="_Toc24429"/>
            <w:bookmarkStart w:id="86" w:name="_Toc18595"/>
            <w:bookmarkStart w:id="87" w:name="_Toc31168"/>
            <w:bookmarkStart w:id="88" w:name="_Toc22992"/>
            <w:bookmarkStart w:id="89" w:name="_Toc381970843"/>
            <w:r>
              <w:rPr>
                <w:rFonts w:hint="eastAsia" w:ascii="黑体" w:hAnsi="黑体" w:eastAsia="黑体" w:cs="黑体"/>
                <w:color w:val="auto"/>
                <w:sz w:val="28"/>
                <w:szCs w:val="28"/>
                <w:vertAlign w:val="baseline"/>
                <w:lang w:val="en-US" w:eastAsia="zh-CN"/>
              </w:rPr>
              <w:t>鱼苗品种</w:t>
            </w:r>
          </w:p>
        </w:tc>
        <w:tc>
          <w:tcPr>
            <w:tcW w:w="1699"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数量</w:t>
            </w:r>
          </w:p>
        </w:tc>
        <w:tc>
          <w:tcPr>
            <w:tcW w:w="2061"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规格</w:t>
            </w:r>
          </w:p>
        </w:tc>
        <w:tc>
          <w:tcPr>
            <w:tcW w:w="1337"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参数</w:t>
            </w:r>
          </w:p>
        </w:tc>
        <w:tc>
          <w:tcPr>
            <w:tcW w:w="1699" w:type="dxa"/>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99" w:type="dxa"/>
            <w:vAlign w:val="center"/>
          </w:tcPr>
          <w:p>
            <w:pPr>
              <w:jc w:val="center"/>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highlight w:val="none"/>
                <w:lang w:val="en-US" w:eastAsia="zh-CN"/>
              </w:rPr>
              <w:t>草鱼苗</w:t>
            </w:r>
          </w:p>
        </w:tc>
        <w:tc>
          <w:tcPr>
            <w:tcW w:w="1699"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20万/尾</w:t>
            </w:r>
          </w:p>
        </w:tc>
        <w:tc>
          <w:tcPr>
            <w:tcW w:w="2061"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体长不低于12cm</w:t>
            </w:r>
          </w:p>
        </w:tc>
        <w:tc>
          <w:tcPr>
            <w:tcW w:w="1337"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一年生</w:t>
            </w:r>
          </w:p>
        </w:tc>
        <w:tc>
          <w:tcPr>
            <w:tcW w:w="1699" w:type="dxa"/>
            <w:vMerge w:val="restart"/>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highlight w:val="none"/>
                <w:lang w:val="en-US" w:eastAsia="zh-CN"/>
              </w:rPr>
              <w:t>需进行放流鱼种养护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99" w:type="dxa"/>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highlight w:val="none"/>
                <w:lang w:val="en-US" w:eastAsia="zh-CN"/>
              </w:rPr>
              <w:t>鲤鱼苗</w:t>
            </w:r>
          </w:p>
        </w:tc>
        <w:tc>
          <w:tcPr>
            <w:tcW w:w="1699"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20万/尾</w:t>
            </w:r>
          </w:p>
        </w:tc>
        <w:tc>
          <w:tcPr>
            <w:tcW w:w="2061" w:type="dxa"/>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体长不低于12cm</w:t>
            </w:r>
          </w:p>
        </w:tc>
        <w:tc>
          <w:tcPr>
            <w:tcW w:w="1337" w:type="dxa"/>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一年生</w:t>
            </w:r>
          </w:p>
        </w:tc>
        <w:tc>
          <w:tcPr>
            <w:tcW w:w="1699" w:type="dxa"/>
            <w:vMerge w:val="continue"/>
            <w:vAlign w:val="center"/>
          </w:tcPr>
          <w:p>
            <w:pPr>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99" w:type="dxa"/>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highlight w:val="none"/>
                <w:lang w:val="en-US" w:eastAsia="zh-CN"/>
              </w:rPr>
              <w:t>鳙鱼苗</w:t>
            </w:r>
          </w:p>
        </w:tc>
        <w:tc>
          <w:tcPr>
            <w:tcW w:w="1699"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20万/尾</w:t>
            </w:r>
          </w:p>
        </w:tc>
        <w:tc>
          <w:tcPr>
            <w:tcW w:w="2061" w:type="dxa"/>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体长不低于12cm</w:t>
            </w:r>
          </w:p>
        </w:tc>
        <w:tc>
          <w:tcPr>
            <w:tcW w:w="1337" w:type="dxa"/>
            <w:vAlign w:val="center"/>
          </w:tcPr>
          <w:p>
            <w:pPr>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一年生</w:t>
            </w:r>
          </w:p>
        </w:tc>
        <w:tc>
          <w:tcPr>
            <w:tcW w:w="1699" w:type="dxa"/>
            <w:vMerge w:val="continue"/>
            <w:vAlign w:val="center"/>
          </w:tcPr>
          <w:p>
            <w:pPr>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699"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共计</w:t>
            </w:r>
          </w:p>
        </w:tc>
        <w:tc>
          <w:tcPr>
            <w:tcW w:w="1699"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60万/尾</w:t>
            </w:r>
          </w:p>
        </w:tc>
        <w:tc>
          <w:tcPr>
            <w:tcW w:w="2061"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337"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699" w:type="dxa"/>
            <w:vMerge w:val="continue"/>
            <w:vAlign w:val="center"/>
          </w:tcPr>
          <w:p>
            <w:pPr>
              <w:jc w:val="center"/>
              <w:rPr>
                <w:rFonts w:hint="eastAsia" w:ascii="仿宋" w:hAnsi="仿宋" w:eastAsia="仿宋" w:cs="仿宋"/>
                <w:color w:val="auto"/>
                <w:sz w:val="24"/>
                <w:szCs w:val="24"/>
                <w:vertAlign w:val="baseline"/>
              </w:rPr>
            </w:pPr>
          </w:p>
        </w:tc>
      </w:tr>
    </w:tbl>
    <w:p>
      <w:pPr>
        <w:jc w:val="center"/>
        <w:rPr>
          <w:rFonts w:hint="eastAsia" w:ascii="仿宋" w:hAnsi="仿宋" w:eastAsia="仿宋" w:cs="仿宋"/>
          <w:color w:val="auto"/>
          <w:spacing w:val="-5"/>
          <w:kern w:val="0"/>
          <w:sz w:val="36"/>
          <w:szCs w:val="36"/>
          <w:lang w:val="zh-CN"/>
        </w:rPr>
      </w:pPr>
      <w:r>
        <w:rPr>
          <w:rFonts w:hint="eastAsia" w:ascii="仿宋" w:hAnsi="仿宋" w:eastAsia="仿宋" w:cs="仿宋"/>
          <w:color w:val="auto"/>
          <w:sz w:val="36"/>
          <w:szCs w:val="36"/>
        </w:rPr>
        <w:br w:type="page"/>
      </w:r>
      <w:r>
        <w:rPr>
          <w:rFonts w:hint="eastAsia" w:ascii="仿宋" w:hAnsi="仿宋" w:eastAsia="仿宋" w:cs="仿宋"/>
          <w:color w:val="auto"/>
          <w:sz w:val="36"/>
          <w:szCs w:val="36"/>
        </w:rPr>
        <w:t>第四章  合同文本（仅供参考）</w:t>
      </w:r>
      <w:bookmarkEnd w:id="81"/>
      <w:bookmarkEnd w:id="82"/>
      <w:bookmarkEnd w:id="83"/>
    </w:p>
    <w:p>
      <w:pPr>
        <w:spacing w:line="360" w:lineRule="auto"/>
        <w:rPr>
          <w:rFonts w:hint="eastAsia" w:ascii="仿宋" w:hAnsi="仿宋" w:eastAsia="仿宋" w:cs="仿宋"/>
          <w:color w:val="auto"/>
          <w:spacing w:val="-5"/>
          <w:kern w:val="0"/>
          <w:lang w:val="zh-CN"/>
        </w:rPr>
      </w:pPr>
    </w:p>
    <w:bookmarkEnd w:id="84"/>
    <w:bookmarkEnd w:id="85"/>
    <w:bookmarkEnd w:id="86"/>
    <w:bookmarkEnd w:id="87"/>
    <w:bookmarkEnd w:id="88"/>
    <w:p>
      <w:pPr>
        <w:pStyle w:val="3"/>
        <w:numPr>
          <w:ilvl w:val="0"/>
          <w:numId w:val="0"/>
        </w:numPr>
        <w:tabs>
          <w:tab w:val="left" w:pos="0"/>
        </w:tabs>
        <w:ind w:leftChars="0"/>
        <w:jc w:val="center"/>
        <w:rPr>
          <w:rFonts w:ascii="Tahoma" w:hAnsi="Tahoma" w:eastAsia="黑体" w:cs="Tahoma"/>
          <w:kern w:val="0"/>
          <w:sz w:val="28"/>
          <w:szCs w:val="28"/>
        </w:rPr>
      </w:pPr>
      <w:r>
        <w:rPr>
          <w:rFonts w:ascii="Tahoma" w:hAnsi="Tahoma" w:eastAsia="黑体" w:cs="Tahoma"/>
          <w:kern w:val="0"/>
          <w:sz w:val="28"/>
          <w:szCs w:val="28"/>
        </w:rPr>
        <w:t>一、合同协议书（格式）</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r>
        <w:rPr>
          <w:rFonts w:hint="eastAsia" w:ascii="仿宋" w:hAnsi="仿宋" w:eastAsia="仿宋" w:cs="仿宋"/>
          <w:b/>
          <w:sz w:val="28"/>
          <w:szCs w:val="28"/>
        </w:rPr>
        <w:t>政府采购合同参考范本</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r>
        <w:rPr>
          <w:rFonts w:hint="eastAsia" w:ascii="仿宋" w:hAnsi="仿宋" w:eastAsia="仿宋" w:cs="仿宋"/>
          <w:bCs/>
          <w:sz w:val="28"/>
          <w:szCs w:val="28"/>
        </w:rPr>
        <w:t>（货物类）</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r>
        <w:rPr>
          <w:rFonts w:hint="eastAsia" w:ascii="仿宋" w:hAnsi="仿宋" w:eastAsia="仿宋" w:cs="仿宋"/>
          <w:bCs/>
          <w:sz w:val="28"/>
          <w:szCs w:val="28"/>
        </w:rPr>
        <w:t>第一部分 合同书</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r>
        <w:rPr>
          <w:rFonts w:hint="eastAsia" w:ascii="仿宋" w:hAnsi="仿宋" w:eastAsia="仿宋" w:cs="仿宋"/>
          <w:bCs/>
          <w:sz w:val="28"/>
          <w:szCs w:val="28"/>
        </w:rPr>
        <w:t xml:space="preserve">项目名称：                   </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r>
        <w:rPr>
          <w:rFonts w:hint="eastAsia" w:ascii="仿宋" w:hAnsi="仿宋" w:eastAsia="仿宋" w:cs="仿宋"/>
          <w:bCs/>
          <w:sz w:val="28"/>
          <w:szCs w:val="28"/>
        </w:rPr>
        <w:t xml:space="preserve">甲方：               </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r>
        <w:rPr>
          <w:rFonts w:hint="eastAsia" w:ascii="仿宋" w:hAnsi="仿宋" w:eastAsia="仿宋" w:cs="仿宋"/>
          <w:bCs/>
          <w:sz w:val="28"/>
          <w:szCs w:val="28"/>
        </w:rPr>
        <w:t xml:space="preserve">乙方：                  </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Cs/>
          <w:sz w:val="28"/>
          <w:szCs w:val="28"/>
        </w:rPr>
      </w:pPr>
      <w:r>
        <w:rPr>
          <w:rFonts w:hint="eastAsia" w:ascii="仿宋" w:hAnsi="仿宋" w:eastAsia="仿宋" w:cs="仿宋"/>
          <w:bCs/>
          <w:sz w:val="28"/>
          <w:szCs w:val="28"/>
        </w:rPr>
        <w:t xml:space="preserve">签订地：                    </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cs="仿宋"/>
          <w:b/>
          <w:sz w:val="28"/>
          <w:szCs w:val="28"/>
        </w:rPr>
        <w:sectPr>
          <w:headerReference r:id="rId8" w:type="default"/>
          <w:footerReference r:id="rId9" w:type="default"/>
          <w:type w:val="continuous"/>
          <w:pgSz w:w="11907" w:h="16840"/>
          <w:pgMar w:top="1474" w:right="1814" w:bottom="1474" w:left="1814" w:header="851" w:footer="851" w:gutter="0"/>
          <w:pgBorders>
            <w:top w:val="none" w:sz="0" w:space="0"/>
            <w:left w:val="none" w:sz="0" w:space="0"/>
            <w:bottom w:val="none" w:sz="0" w:space="0"/>
            <w:right w:val="none" w:sz="0" w:space="0"/>
          </w:pgBorders>
          <w:pgNumType w:fmt="decimal" w:start="24"/>
          <w:cols w:space="720" w:num="1"/>
          <w:docGrid w:linePitch="462" w:charSpace="0"/>
        </w:sectPr>
      </w:pPr>
      <w:r>
        <w:rPr>
          <w:rFonts w:hint="eastAsia" w:ascii="仿宋" w:hAnsi="仿宋" w:eastAsia="仿宋" w:cs="仿宋"/>
          <w:bCs/>
          <w:sz w:val="28"/>
          <w:szCs w:val="28"/>
        </w:rPr>
        <w:t xml:space="preserve">签订日期：               年       月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zh-CN"/>
        </w:rPr>
        <w:t>年    月    日</w:t>
      </w:r>
      <w:r>
        <w:rPr>
          <w:rFonts w:hint="eastAsia" w:ascii="宋体" w:hAnsi="宋体" w:eastAsia="宋体" w:cs="宋体"/>
          <w:bCs/>
          <w:sz w:val="24"/>
          <w:szCs w:val="24"/>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bCs/>
          <w:sz w:val="24"/>
          <w:szCs w:val="24"/>
        </w:rPr>
        <w:t xml:space="preserve">（采购人名称） </w:t>
      </w:r>
      <w:r>
        <w:rPr>
          <w:rFonts w:hint="eastAsia" w:ascii="宋体" w:hAnsi="宋体" w:eastAsia="宋体" w:cs="宋体"/>
          <w:bCs/>
          <w:sz w:val="24"/>
          <w:szCs w:val="24"/>
          <w:lang w:val="zh-CN"/>
        </w:rPr>
        <w:t>(以下简称：甲方)和</w:t>
      </w:r>
      <w:r>
        <w:rPr>
          <w:rFonts w:hint="eastAsia" w:ascii="宋体" w:hAnsi="宋体" w:eastAsia="宋体" w:cs="宋体"/>
          <w:bCs/>
          <w:sz w:val="24"/>
          <w:szCs w:val="24"/>
        </w:rPr>
        <w:t>（中标供应商名称）</w:t>
      </w:r>
      <w:r>
        <w:rPr>
          <w:rFonts w:hint="eastAsia" w:ascii="宋体" w:hAnsi="宋体" w:eastAsia="宋体" w:cs="宋体"/>
          <w:bCs/>
          <w:sz w:val="24"/>
          <w:szCs w:val="24"/>
          <w:lang w:val="zh-CN"/>
        </w:rPr>
        <w:t>(以下简称：乙方)协商一致，约定以下合同</w:t>
      </w:r>
      <w:r>
        <w:rPr>
          <w:rFonts w:hint="eastAsia" w:ascii="宋体" w:hAnsi="宋体" w:eastAsia="宋体" w:cs="宋体"/>
          <w:bCs/>
          <w:sz w:val="24"/>
          <w:szCs w:val="24"/>
        </w:rPr>
        <w:t>条款，以兹共同遵守、全面履行。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firstLine="2289" w:firstLineChars="950"/>
        <w:textAlignment w:val="auto"/>
        <w:rPr>
          <w:rFonts w:hint="eastAsia" w:ascii="宋体" w:hAnsi="宋体" w:eastAsia="宋体" w:cs="宋体"/>
          <w:b/>
          <w:sz w:val="24"/>
          <w:szCs w:val="24"/>
        </w:rPr>
      </w:pPr>
      <w:bookmarkStart w:id="90" w:name="_Toc2232"/>
      <w:bookmarkStart w:id="91" w:name="_Toc3029"/>
      <w:bookmarkStart w:id="92" w:name="_Toc24059"/>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1.1 合同组成部分</w:t>
      </w:r>
      <w:bookmarkEnd w:id="90"/>
      <w:bookmarkEnd w:id="91"/>
      <w:bookmarkEnd w:id="92"/>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1.1.1 本合同及其补充合同、变更协议；</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1.1.2 中标通知书；</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1.1.3 投标文件（含澄清或者说明文件）；</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1.1.4 采购文件（含澄清或者修改文件）；</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1.1.5 其他相关采购文件。</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93" w:name="_Toc21295"/>
      <w:bookmarkStart w:id="94" w:name="_Toc27126"/>
      <w:bookmarkStart w:id="95" w:name="_Toc24300"/>
      <w:r>
        <w:rPr>
          <w:rFonts w:hint="eastAsia" w:ascii="宋体" w:hAnsi="宋体" w:eastAsia="宋体" w:cs="宋体"/>
          <w:bCs/>
          <w:sz w:val="24"/>
          <w:szCs w:val="24"/>
        </w:rPr>
        <w:t>1.2 货物</w:t>
      </w:r>
      <w:bookmarkEnd w:id="93"/>
      <w:bookmarkEnd w:id="94"/>
      <w:bookmarkEnd w:id="95"/>
      <w:r>
        <w:rPr>
          <w:rFonts w:hint="eastAsia" w:ascii="宋体" w:hAnsi="宋体" w:eastAsia="宋体" w:cs="宋体"/>
          <w:bCs/>
          <w:sz w:val="24"/>
          <w:szCs w:val="24"/>
          <w:lang w:val="en-US" w:eastAsia="zh-CN"/>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1.2.1 货物名称 ：</w:t>
      </w:r>
      <w:r>
        <w:rPr>
          <w:rFonts w:hint="eastAsia" w:ascii="宋体" w:hAnsi="宋体" w:eastAsia="宋体" w:cs="宋体"/>
          <w:bCs/>
          <w:sz w:val="24"/>
          <w:szCs w:val="24"/>
          <w:lang w:val="en-US" w:eastAsia="zh-CN"/>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1.2.2 货物数量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Cs/>
          <w:sz w:val="24"/>
          <w:szCs w:val="24"/>
        </w:rPr>
        <w:t>1.2.3 货量：</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96" w:name="_Toc21551"/>
      <w:bookmarkStart w:id="97" w:name="_Toc21631"/>
      <w:bookmarkStart w:id="98" w:name="_Toc23292"/>
      <w:r>
        <w:rPr>
          <w:rFonts w:hint="eastAsia" w:ascii="宋体" w:hAnsi="宋体" w:eastAsia="宋体" w:cs="宋体"/>
          <w:bCs/>
          <w:sz w:val="24"/>
          <w:szCs w:val="24"/>
        </w:rPr>
        <w:t>1.3 价款</w:t>
      </w:r>
      <w:bookmarkEnd w:id="96"/>
      <w:bookmarkEnd w:id="97"/>
      <w:bookmarkEnd w:id="98"/>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本合同总价为：￥           元（大写：                 元人民币）。</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分项价格及参数：</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firstLine="2280" w:firstLineChars="950"/>
        <w:textAlignment w:val="auto"/>
        <w:rPr>
          <w:rFonts w:hint="eastAsia" w:ascii="宋体" w:hAnsi="宋体" w:eastAsia="宋体" w:cs="宋体"/>
          <w:bCs/>
          <w:sz w:val="24"/>
          <w:szCs w:val="24"/>
        </w:rPr>
      </w:pP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1.4.1 付款方式：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1.4.2 发票开具方式：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99" w:name="_Toc32071"/>
      <w:bookmarkStart w:id="100" w:name="_Toc2846"/>
      <w:bookmarkStart w:id="101" w:name="_Toc19304"/>
      <w:r>
        <w:rPr>
          <w:rFonts w:hint="eastAsia" w:ascii="宋体" w:hAnsi="宋体" w:eastAsia="宋体" w:cs="宋体"/>
          <w:bCs/>
          <w:sz w:val="24"/>
          <w:szCs w:val="24"/>
        </w:rPr>
        <w:t>1.5 货物交付期限、地点和方式</w:t>
      </w:r>
      <w:bookmarkEnd w:id="99"/>
      <w:bookmarkEnd w:id="100"/>
      <w:bookmarkEnd w:id="101"/>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1.5.1 交付期限：</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1.5.2 交付地点：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1.5.3 交付方式：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02" w:name="_Toc19554"/>
      <w:bookmarkStart w:id="103" w:name="_Toc27250"/>
      <w:bookmarkStart w:id="104" w:name="_Toc21423"/>
      <w:r>
        <w:rPr>
          <w:rFonts w:hint="eastAsia" w:ascii="宋体" w:hAnsi="宋体" w:eastAsia="宋体" w:cs="宋体"/>
          <w:bCs/>
          <w:sz w:val="24"/>
          <w:szCs w:val="24"/>
        </w:rPr>
        <w:t>1.6 违约责任</w:t>
      </w:r>
      <w:bookmarkEnd w:id="102"/>
      <w:bookmarkEnd w:id="103"/>
      <w:bookmarkEnd w:id="104"/>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%计算，最高限额为本合同总价的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%；迟延交付货物的违约金计算数额达到前述最高限额之日起，甲方有权在要求乙方支付违约金的同时，书面通知乙方解除本合同；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
          <w:sz w:val="24"/>
          <w:szCs w:val="24"/>
        </w:rPr>
        <w:t>1.6.2 除不可抗力外，如果甲方没有按照本合同约定的付款方式付款，</w:t>
      </w:r>
      <w:r>
        <w:rPr>
          <w:rFonts w:hint="eastAsia" w:ascii="宋体" w:hAnsi="宋体" w:eastAsia="宋体" w:cs="宋体"/>
          <w:bCs/>
          <w:sz w:val="24"/>
          <w:szCs w:val="24"/>
        </w:rPr>
        <w:t>那么乙方可要求甲方支付违约金，违约金按每迟延付款一日的应付而未付款的</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%计算，最高限额为本合同总价的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%；迟延付款的违约金计算数额达到前述最高限额之日起，乙方有权在要求甲方支付违约金的同时，书面通知甲方解除本合同；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05" w:name="_Toc16021"/>
      <w:bookmarkStart w:id="106" w:name="_Toc15583"/>
      <w:bookmarkStart w:id="107" w:name="_Toc28375"/>
      <w:r>
        <w:rPr>
          <w:rFonts w:hint="eastAsia" w:ascii="宋体" w:hAnsi="宋体" w:eastAsia="宋体" w:cs="宋体"/>
          <w:bCs/>
          <w:sz w:val="24"/>
          <w:szCs w:val="24"/>
        </w:rPr>
        <w:t>1.7 合同争议的解决</w:t>
      </w:r>
      <w:bookmarkEnd w:id="105"/>
      <w:bookmarkEnd w:id="106"/>
      <w:bookmarkEnd w:id="107"/>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本合同履行过程中发生的任何争议，双方当事人均可通过和解或者调解解决；不愿和解、调解或者和解、调解不成的，可以选择下列第    种方式解决：</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1.7.1 将争议提交</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仲裁委员会依申请仲裁时其现行有效的仲裁规则裁决；</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1.7.2 向（被告住所地、合同履行地、合同签订地、原告住所地、标的物所在地等与争议有实际联系的地点中选出的人民法院名称）    人民法院起诉。</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08" w:name="_Toc15322"/>
      <w:bookmarkStart w:id="109" w:name="_Toc11173"/>
      <w:bookmarkStart w:id="110" w:name="_Toc7245"/>
      <w:r>
        <w:rPr>
          <w:rFonts w:hint="eastAsia" w:ascii="宋体" w:hAnsi="宋体" w:eastAsia="宋体" w:cs="宋体"/>
          <w:bCs/>
          <w:sz w:val="24"/>
          <w:szCs w:val="24"/>
        </w:rPr>
        <w:t>1.8 合同生效</w:t>
      </w:r>
      <w:bookmarkEnd w:id="108"/>
      <w:bookmarkEnd w:id="109"/>
      <w:bookmarkEnd w:id="110"/>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本合同自双方当事人盖章或者签字时生效。</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zh-CN"/>
        </w:rPr>
        <w:t>甲方</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乙方</w:t>
      </w:r>
      <w:r>
        <w:rPr>
          <w:rFonts w:hint="eastAsia" w:ascii="宋体" w:hAnsi="宋体" w:eastAsia="宋体" w:cs="宋体"/>
          <w:bCs/>
          <w:sz w:val="24"/>
          <w:szCs w:val="24"/>
        </w:rPr>
        <w:t>：</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zh-CN"/>
        </w:rPr>
        <w:t>住所</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住所</w:t>
      </w:r>
      <w:r>
        <w:rPr>
          <w:rFonts w:hint="eastAsia" w:ascii="宋体" w:hAnsi="宋体" w:eastAsia="宋体" w:cs="宋体"/>
          <w:bCs/>
          <w:sz w:val="24"/>
          <w:szCs w:val="24"/>
        </w:rPr>
        <w:t>：</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zh-CN"/>
        </w:rPr>
        <w:t>法定代表人或</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法定代表人</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授权代表（签字）：                    或授权代表（签字）: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联系人：                               联系人：</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约定送达地址：                         约定送达地址：</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邮政编码：                               邮政编码：</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电话:                                    电话: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传真:                                    传真:</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zh-CN"/>
        </w:rPr>
        <w:t>电子邮箱：                               电子邮箱：</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开户银行：                               开户银行：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开户名称：                               开户名称： </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开户账号：</w:t>
      </w:r>
      <w:r>
        <w:rPr>
          <w:rFonts w:hint="eastAsia" w:ascii="宋体" w:hAnsi="宋体" w:eastAsia="宋体" w:cs="宋体"/>
          <w:bCs/>
          <w:sz w:val="24"/>
          <w:szCs w:val="24"/>
          <w:lang w:val="zh-CN"/>
        </w:rPr>
        <w:t xml:space="preserve">                               </w:t>
      </w:r>
      <w:r>
        <w:rPr>
          <w:rFonts w:hint="eastAsia" w:ascii="宋体" w:hAnsi="宋体" w:eastAsia="宋体" w:cs="宋体"/>
          <w:bCs/>
          <w:sz w:val="24"/>
          <w:szCs w:val="24"/>
        </w:rPr>
        <w:t>开户账号：</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11" w:name="_Toc331685783"/>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第二部分 合同一般条款</w:t>
      </w:r>
      <w:bookmarkEnd w:id="111"/>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12" w:name="_Toc487900349"/>
      <w:bookmarkStart w:id="113" w:name="_Ref467379109"/>
      <w:bookmarkStart w:id="114" w:name="_Toc259093669"/>
      <w:bookmarkStart w:id="115" w:name="_Ref467379205"/>
      <w:bookmarkStart w:id="116" w:name="_Ref467378499"/>
      <w:bookmarkStart w:id="117" w:name="_Ref467379214"/>
      <w:bookmarkStart w:id="118" w:name="_Ref467378404"/>
      <w:bookmarkStart w:id="119" w:name="_Ref467379225"/>
      <w:bookmarkStart w:id="120" w:name="_Ref467379094"/>
      <w:bookmarkStart w:id="121" w:name="_Ref467379101"/>
      <w:bookmarkStart w:id="122" w:name="_Ref467379195"/>
      <w:bookmarkStart w:id="123" w:name="_Toc279701240"/>
      <w:bookmarkStart w:id="124" w:name="_Toc19614"/>
      <w:bookmarkStart w:id="125" w:name="_Toc16917"/>
      <w:bookmarkStart w:id="126" w:name="_Toc28763"/>
      <w:bookmarkStart w:id="127" w:name="_Ref467378463"/>
      <w:r>
        <w:rPr>
          <w:rFonts w:hint="eastAsia" w:ascii="宋体" w:hAnsi="宋体" w:eastAsia="宋体" w:cs="宋体"/>
          <w:bCs/>
          <w:sz w:val="24"/>
          <w:szCs w:val="24"/>
        </w:rPr>
        <w:t>2.1 定义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本合同中的下列词语应按以下内容进行解释：</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2.1.1 “合同”系指采购人和中标供应商签订的载明双方当事人所达成的协议，并包括所有的附件、附录和构成合同的其他文件。</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2.1.2 “合同价”系指根据合同约定，中标供应商在完全履行合同义务后，采购人应支付给中标供应商的价格。</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2.1.3 “货物”系指中标供应商根据合同约定应向采购人交付的一切各种形态和种类的物品，包括原材料、燃料、设备、机械、仪表、备件、计算机软件、产品等，并包括工具、手册等其他相关资料。</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28" w:name="_Ref467378840"/>
      <w:r>
        <w:rPr>
          <w:rFonts w:hint="eastAsia" w:ascii="宋体" w:hAnsi="宋体" w:eastAsia="宋体" w:cs="宋体"/>
          <w:bCs/>
          <w:sz w:val="24"/>
          <w:szCs w:val="24"/>
        </w:rPr>
        <w:t>2.1.4 “甲方”系指与中标供应商签署合同的采购人</w:t>
      </w:r>
      <w:bookmarkEnd w:id="128"/>
      <w:r>
        <w:rPr>
          <w:rFonts w:hint="eastAsia" w:ascii="宋体" w:hAnsi="宋体" w:eastAsia="宋体" w:cs="宋体"/>
          <w:bCs/>
          <w:sz w:val="24"/>
          <w:szCs w:val="24"/>
        </w:rPr>
        <w:t>；采购人委托采购代理机构代表其与乙方签订合同的，采购人的授权委托书作为合同附件。</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29" w:name="_Ref467379400"/>
      <w:r>
        <w:rPr>
          <w:rFonts w:hint="eastAsia" w:ascii="宋体" w:hAnsi="宋体" w:eastAsia="宋体" w:cs="宋体"/>
          <w:bCs/>
          <w:sz w:val="24"/>
          <w:szCs w:val="24"/>
        </w:rPr>
        <w:t>2.1.5 “乙方”系指根据合同约定交付货物的中标供应商</w:t>
      </w:r>
      <w:bookmarkEnd w:id="129"/>
      <w:r>
        <w:rPr>
          <w:rFonts w:hint="eastAsia" w:ascii="宋体" w:hAnsi="宋体" w:eastAsia="宋体" w:cs="宋体"/>
          <w:bCs/>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30" w:name="_Ref467379436"/>
      <w:r>
        <w:rPr>
          <w:rFonts w:hint="eastAsia" w:ascii="宋体" w:hAnsi="宋体" w:eastAsia="宋体" w:cs="宋体"/>
          <w:bCs/>
          <w:sz w:val="24"/>
          <w:szCs w:val="24"/>
        </w:rPr>
        <w:t>2.1.6 “现场”系指合同约定货物将要运至或者安装的地点。</w:t>
      </w:r>
      <w:bookmarkEnd w:id="130"/>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31" w:name="_Toc27635"/>
      <w:bookmarkStart w:id="132" w:name="_Toc487900350"/>
      <w:bookmarkStart w:id="133" w:name="_Toc32504"/>
      <w:bookmarkStart w:id="134" w:name="_Toc279701241"/>
      <w:bookmarkStart w:id="135" w:name="_Toc259093670"/>
      <w:bookmarkStart w:id="136" w:name="_Toc13336"/>
      <w:r>
        <w:rPr>
          <w:rFonts w:hint="eastAsia" w:ascii="宋体" w:hAnsi="宋体" w:eastAsia="宋体" w:cs="宋体"/>
          <w:bCs/>
          <w:sz w:val="24"/>
          <w:szCs w:val="24"/>
        </w:rPr>
        <w:t>2.2 技术规范</w:t>
      </w:r>
      <w:bookmarkEnd w:id="131"/>
      <w:bookmarkEnd w:id="132"/>
      <w:bookmarkEnd w:id="133"/>
      <w:bookmarkEnd w:id="134"/>
      <w:bookmarkEnd w:id="135"/>
      <w:bookmarkEnd w:id="136"/>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37" w:name="_Toc259093671"/>
      <w:bookmarkStart w:id="138" w:name="_Toc31634"/>
      <w:bookmarkStart w:id="139" w:name="_Toc487900351"/>
      <w:bookmarkStart w:id="140" w:name="_Toc279701242"/>
      <w:bookmarkStart w:id="141" w:name="_Toc9829"/>
      <w:bookmarkStart w:id="142" w:name="_Toc27853"/>
      <w:r>
        <w:rPr>
          <w:rFonts w:hint="eastAsia" w:ascii="宋体" w:hAnsi="宋体" w:eastAsia="宋体" w:cs="宋体"/>
          <w:bCs/>
          <w:sz w:val="24"/>
          <w:szCs w:val="24"/>
        </w:rPr>
        <w:t>2.3 知识产权</w:t>
      </w:r>
      <w:bookmarkEnd w:id="137"/>
      <w:bookmarkEnd w:id="138"/>
      <w:bookmarkEnd w:id="139"/>
      <w:bookmarkEnd w:id="140"/>
      <w:bookmarkEnd w:id="141"/>
      <w:bookmarkEnd w:id="142"/>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2.3.2具有知识产权的计算机软件等货物的知识产权归属，详见合同专用条款。</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43" w:name="_Toc4194"/>
      <w:bookmarkStart w:id="144" w:name="_Toc29149"/>
      <w:bookmarkStart w:id="145" w:name="_Toc11932"/>
      <w:r>
        <w:rPr>
          <w:rFonts w:hint="eastAsia" w:ascii="宋体" w:hAnsi="宋体" w:eastAsia="宋体" w:cs="宋体"/>
          <w:bCs/>
          <w:sz w:val="24"/>
          <w:szCs w:val="24"/>
        </w:rPr>
        <w:t>2.4 包装和装运</w:t>
      </w:r>
      <w:bookmarkEnd w:id="143"/>
      <w:bookmarkEnd w:id="144"/>
      <w:bookmarkEnd w:id="145"/>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2.4.2 装运货物的要求和通知，详见合同专用条款。</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46" w:name="_Ref467379536"/>
      <w:bookmarkStart w:id="147" w:name="_Ref467378541"/>
      <w:bookmarkStart w:id="148" w:name="_Ref467378591"/>
      <w:bookmarkStart w:id="149" w:name="_Ref467379542"/>
      <w:bookmarkStart w:id="150" w:name="_Toc279701245"/>
      <w:bookmarkStart w:id="151" w:name="_Toc259093674"/>
      <w:bookmarkStart w:id="152" w:name="_Ref467379527"/>
      <w:bookmarkStart w:id="153" w:name="_Toc487900354"/>
      <w:bookmarkStart w:id="154" w:name="_Toc19074"/>
      <w:bookmarkStart w:id="155" w:name="_Toc30272"/>
      <w:bookmarkStart w:id="156" w:name="_Toc26182"/>
      <w:r>
        <w:rPr>
          <w:rFonts w:hint="eastAsia" w:ascii="宋体" w:hAnsi="宋体" w:eastAsia="宋体" w:cs="宋体"/>
          <w:bCs/>
          <w:sz w:val="24"/>
          <w:szCs w:val="24"/>
        </w:rPr>
        <w:t>2.</w:t>
      </w:r>
      <w:bookmarkEnd w:id="146"/>
      <w:bookmarkEnd w:id="147"/>
      <w:bookmarkEnd w:id="148"/>
      <w:bookmarkEnd w:id="149"/>
      <w:bookmarkEnd w:id="150"/>
      <w:bookmarkEnd w:id="151"/>
      <w:bookmarkEnd w:id="152"/>
      <w:bookmarkEnd w:id="153"/>
      <w:r>
        <w:rPr>
          <w:rFonts w:hint="eastAsia" w:ascii="宋体" w:hAnsi="宋体" w:eastAsia="宋体" w:cs="宋体"/>
          <w:bCs/>
          <w:sz w:val="24"/>
          <w:szCs w:val="24"/>
        </w:rPr>
        <w:t>5 履约检查和问题反馈</w:t>
      </w:r>
      <w:bookmarkEnd w:id="154"/>
      <w:bookmarkEnd w:id="155"/>
      <w:bookmarkEnd w:id="156"/>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bookmarkStart w:id="157" w:name="_Ref467379657"/>
      <w:r>
        <w:rPr>
          <w:rFonts w:hint="eastAsia" w:ascii="宋体" w:hAnsi="宋体" w:eastAsia="宋体" w:cs="宋体"/>
          <w:bCs/>
          <w:sz w:val="24"/>
          <w:szCs w:val="24"/>
        </w:rPr>
        <w:t>2.5.1</w:t>
      </w:r>
      <w:bookmarkEnd w:id="157"/>
      <w:bookmarkStart w:id="158" w:name="_Toc186431854"/>
      <w:bookmarkStart w:id="159" w:name="_Ref467379807"/>
      <w:bookmarkStart w:id="160" w:name="_Toc487900357"/>
      <w:bookmarkStart w:id="161" w:name="_Ref467379793"/>
      <w:bookmarkStart w:id="162" w:name="_Toc259093676"/>
      <w:bookmarkStart w:id="163" w:name="_Toc279701247"/>
      <w:r>
        <w:rPr>
          <w:rFonts w:hint="eastAsia" w:ascii="宋体" w:hAnsi="宋体" w:eastAsia="宋体" w:cs="宋体"/>
          <w:bCs/>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2.5.2 合同履行期间，甲方有权将履行过程中出现的问题反馈给乙方，双方当事人应以书面形式约定需要完善和改进的内容</w:t>
      </w:r>
      <w:bookmarkEnd w:id="158"/>
      <w:bookmarkStart w:id="164" w:name="_Toc186431855"/>
      <w:r>
        <w:rPr>
          <w:rFonts w:hint="eastAsia" w:ascii="宋体" w:hAnsi="宋体" w:eastAsia="宋体" w:cs="宋体"/>
          <w:bCs/>
          <w:sz w:val="24"/>
          <w:szCs w:val="24"/>
        </w:rPr>
        <w:t>。</w:t>
      </w:r>
    </w:p>
    <w:bookmarkEnd w:id="164"/>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65" w:name="_Toc28451"/>
      <w:bookmarkStart w:id="166" w:name="_Toc7836"/>
      <w:bookmarkStart w:id="167" w:name="_Toc19219"/>
      <w:r>
        <w:rPr>
          <w:rFonts w:hint="eastAsia" w:ascii="宋体" w:hAnsi="宋体" w:eastAsia="宋体" w:cs="宋体"/>
          <w:bCs/>
          <w:sz w:val="24"/>
          <w:szCs w:val="24"/>
        </w:rPr>
        <w:t>2.6 结算方式和付款条件</w:t>
      </w:r>
      <w:bookmarkEnd w:id="159"/>
      <w:bookmarkEnd w:id="160"/>
      <w:bookmarkEnd w:id="161"/>
      <w:bookmarkEnd w:id="162"/>
      <w:bookmarkEnd w:id="163"/>
      <w:bookmarkEnd w:id="165"/>
      <w:bookmarkEnd w:id="166"/>
      <w:bookmarkEnd w:id="167"/>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详见合同专用条款。</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68" w:name="_Ref467379863"/>
      <w:bookmarkStart w:id="169" w:name="_Toc487900358"/>
      <w:bookmarkStart w:id="170" w:name="_Toc259093677"/>
      <w:bookmarkStart w:id="171" w:name="_Toc279701248"/>
      <w:bookmarkStart w:id="172" w:name="_Ref467379852"/>
      <w:bookmarkStart w:id="173" w:name="_Ref467379923"/>
      <w:bookmarkStart w:id="174" w:name="_Toc16110"/>
      <w:bookmarkStart w:id="175" w:name="_Toc774"/>
      <w:bookmarkStart w:id="176" w:name="_Toc3225"/>
      <w:r>
        <w:rPr>
          <w:rFonts w:hint="eastAsia" w:ascii="宋体" w:hAnsi="宋体" w:eastAsia="宋体" w:cs="宋体"/>
          <w:bCs/>
          <w:sz w:val="24"/>
          <w:szCs w:val="24"/>
        </w:rPr>
        <w:t>2.7 技术资料</w:t>
      </w:r>
      <w:bookmarkEnd w:id="168"/>
      <w:bookmarkEnd w:id="169"/>
      <w:bookmarkEnd w:id="170"/>
      <w:bookmarkEnd w:id="171"/>
      <w:bookmarkEnd w:id="172"/>
      <w:bookmarkEnd w:id="173"/>
      <w:r>
        <w:rPr>
          <w:rFonts w:hint="eastAsia" w:ascii="宋体" w:hAnsi="宋体" w:eastAsia="宋体" w:cs="宋体"/>
          <w:bCs/>
          <w:sz w:val="24"/>
          <w:szCs w:val="24"/>
        </w:rPr>
        <w:t>和保密义务</w:t>
      </w:r>
      <w:bookmarkEnd w:id="174"/>
      <w:bookmarkEnd w:id="175"/>
      <w:bookmarkEnd w:id="176"/>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2.7.1 乙方有权依据合同约定和项目需要，向甲方了解有关情况，调阅有关资料等，甲方应予积极配合；</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2.7.2 乙方有义务妥善保管和保护由甲方提供的前款信息和资料等；</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Cs/>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bookmarkStart w:id="177" w:name="_Toc7860"/>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2.8 质量保证</w:t>
      </w:r>
      <w:bookmarkEnd w:id="177"/>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2.8.1 乙方应建立和完善履行合同的内部质量保证体系，并提供相关内部规章制度给甲方，以便甲方进行监督检查；</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2.8.2 乙方应保证履行合同的人员数量和素质、软件和硬件设备的配置、场地、环境和设施等满足全面履行合同的要求，并应接受甲方的监督检查。</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78" w:name="_Toc17244"/>
      <w:bookmarkStart w:id="179" w:name="_Toc487900362"/>
      <w:bookmarkStart w:id="180" w:name="_Toc259093681"/>
      <w:bookmarkStart w:id="181" w:name="_Toc279701252"/>
      <w:r>
        <w:rPr>
          <w:rFonts w:hint="eastAsia" w:ascii="宋体" w:hAnsi="宋体" w:eastAsia="宋体" w:cs="宋体"/>
          <w:bCs/>
          <w:sz w:val="24"/>
          <w:szCs w:val="24"/>
        </w:rPr>
        <w:t>2.9 货物的风险负担</w:t>
      </w:r>
      <w:bookmarkEnd w:id="178"/>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货物或者在途货物或者交付给第一承运人后的货物毁损、灭失的风险负担详见合同专用条款。</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82" w:name="_Toc14055"/>
      <w:r>
        <w:rPr>
          <w:rFonts w:hint="eastAsia" w:ascii="宋体" w:hAnsi="宋体" w:eastAsia="宋体" w:cs="宋体"/>
          <w:bCs/>
          <w:sz w:val="24"/>
          <w:szCs w:val="24"/>
        </w:rPr>
        <w:t>2.10 延迟交货</w:t>
      </w:r>
      <w:bookmarkEnd w:id="179"/>
      <w:bookmarkEnd w:id="180"/>
      <w:bookmarkEnd w:id="181"/>
      <w:bookmarkEnd w:id="182"/>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bookmarkStart w:id="183" w:name="_Toc7502"/>
      <w:bookmarkStart w:id="184" w:name="_Toc259093683"/>
      <w:bookmarkStart w:id="185" w:name="_Toc279701254"/>
      <w:bookmarkStart w:id="186" w:name="_Ref467378121"/>
      <w:bookmarkStart w:id="187" w:name="_Toc487900364"/>
      <w:r>
        <w:rPr>
          <w:rFonts w:hint="eastAsia" w:ascii="宋体" w:hAnsi="宋体" w:eastAsia="宋体" w:cs="宋体"/>
          <w:b/>
          <w:sz w:val="24"/>
          <w:szCs w:val="24"/>
        </w:rPr>
        <w:t>2.11 合同变更</w:t>
      </w:r>
      <w:bookmarkEnd w:id="183"/>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2.11.2 合同继续履行将损害国家利益和社会公共利益的，双方当事人应当以书面形式变更合同。有过错的一方应当承担赔偿责任，双方当事人都有过错的，各自承担相应的责任。</w:t>
      </w:r>
      <w:bookmarkStart w:id="188" w:name="_Toc259093688"/>
      <w:bookmarkStart w:id="189" w:name="_Toc279701259"/>
      <w:bookmarkStart w:id="190" w:name="_Toc487900369"/>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91" w:name="_Toc22955"/>
      <w:bookmarkStart w:id="192" w:name="_Toc15237"/>
      <w:bookmarkStart w:id="193" w:name="_Toc10366"/>
      <w:r>
        <w:rPr>
          <w:rFonts w:hint="eastAsia" w:ascii="宋体" w:hAnsi="宋体" w:eastAsia="宋体" w:cs="宋体"/>
          <w:bCs/>
          <w:sz w:val="24"/>
          <w:szCs w:val="24"/>
        </w:rPr>
        <w:t>2.12 合同转让</w:t>
      </w:r>
      <w:bookmarkEnd w:id="188"/>
      <w:bookmarkEnd w:id="189"/>
      <w:bookmarkEnd w:id="190"/>
      <w:r>
        <w:rPr>
          <w:rFonts w:hint="eastAsia" w:ascii="宋体" w:hAnsi="宋体" w:eastAsia="宋体" w:cs="宋体"/>
          <w:bCs/>
          <w:sz w:val="24"/>
          <w:szCs w:val="24"/>
        </w:rPr>
        <w:t>和分包</w:t>
      </w:r>
      <w:bookmarkEnd w:id="191"/>
      <w:bookmarkEnd w:id="192"/>
      <w:bookmarkEnd w:id="193"/>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94" w:name="_Toc16508"/>
      <w:bookmarkStart w:id="195" w:name="_Toc13566"/>
      <w:bookmarkStart w:id="196" w:name="_Toc14066"/>
      <w:r>
        <w:rPr>
          <w:rFonts w:hint="eastAsia" w:ascii="宋体" w:hAnsi="宋体" w:eastAsia="宋体" w:cs="宋体"/>
          <w:bCs/>
          <w:sz w:val="24"/>
          <w:szCs w:val="24"/>
        </w:rPr>
        <w:t>2.13 不可抗力</w:t>
      </w:r>
      <w:bookmarkEnd w:id="194"/>
      <w:bookmarkEnd w:id="195"/>
      <w:bookmarkEnd w:id="196"/>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2.13.1如果任何一方遭遇法律规定的不可抗力，致使合同履行受阻时，履行合同的期限应予延长，延长的期限应相当于不可抗力所影响的时间；</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2.13.2 因不可抗力致使不能实现合同目的的，当事人可以解除合同；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2.13.3 因不可抗力致使合同有变更必要的，双方当事人应在合同专用条款约定时间内以书面形式变更合同；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2.13.4受不可抗力影响的一方在不可抗力发生后，应在合同专用条款约定时间内以书面形式通知对方当事人，并在合同专用条款约定时间内，将有关部门出具的证明文件送达对方当事人。</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197" w:name="_Toc487900365"/>
      <w:bookmarkStart w:id="198" w:name="_Toc259093684"/>
      <w:bookmarkStart w:id="199" w:name="_Toc279701255"/>
      <w:bookmarkStart w:id="200" w:name="_Toc6969"/>
      <w:bookmarkStart w:id="201" w:name="_Toc30676"/>
      <w:bookmarkStart w:id="202" w:name="_Toc689"/>
      <w:r>
        <w:rPr>
          <w:rFonts w:hint="eastAsia" w:ascii="宋体" w:hAnsi="宋体" w:eastAsia="宋体" w:cs="宋体"/>
          <w:bCs/>
          <w:sz w:val="24"/>
          <w:szCs w:val="24"/>
        </w:rPr>
        <w:t>2.14 税费</w:t>
      </w:r>
      <w:bookmarkEnd w:id="197"/>
      <w:bookmarkEnd w:id="198"/>
      <w:bookmarkEnd w:id="199"/>
      <w:bookmarkEnd w:id="200"/>
      <w:bookmarkEnd w:id="201"/>
      <w:bookmarkEnd w:id="202"/>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与合同有关的一切税费，均按照中华人民共和国法律的相关规定。</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03" w:name="_Toc487900368"/>
      <w:bookmarkStart w:id="204" w:name="_Toc259093687"/>
      <w:bookmarkStart w:id="205" w:name="_Toc16959"/>
      <w:bookmarkStart w:id="206" w:name="_Toc279701258"/>
      <w:bookmarkStart w:id="207" w:name="_Toc8298"/>
      <w:bookmarkStart w:id="208" w:name="_Toc7102"/>
      <w:r>
        <w:rPr>
          <w:rFonts w:hint="eastAsia" w:ascii="宋体" w:hAnsi="宋体" w:eastAsia="宋体" w:cs="宋体"/>
          <w:bCs/>
          <w:sz w:val="24"/>
          <w:szCs w:val="24"/>
        </w:rPr>
        <w:t>2.15 乙方破产</w:t>
      </w:r>
      <w:bookmarkEnd w:id="203"/>
      <w:bookmarkEnd w:id="204"/>
      <w:bookmarkEnd w:id="205"/>
      <w:bookmarkEnd w:id="206"/>
      <w:bookmarkEnd w:id="207"/>
      <w:bookmarkEnd w:id="208"/>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09" w:name="_Toc29333"/>
      <w:bookmarkStart w:id="210" w:name="_Toc6134"/>
      <w:bookmarkStart w:id="211" w:name="_Toc15387"/>
      <w:r>
        <w:rPr>
          <w:rFonts w:hint="eastAsia" w:ascii="宋体" w:hAnsi="宋体" w:eastAsia="宋体" w:cs="宋体"/>
          <w:bCs/>
          <w:sz w:val="24"/>
          <w:szCs w:val="24"/>
        </w:rPr>
        <w:t>2.16 合同中止、终止</w:t>
      </w:r>
      <w:bookmarkEnd w:id="209"/>
      <w:bookmarkEnd w:id="210"/>
      <w:bookmarkEnd w:id="211"/>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2.16.1 双方当事人不得擅自中止或者终止合同；</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2.16.2合同继续履行将损害国家利益和社会公共利益的，双方当事人应当中止或者终止合同。有过错的一方应当承担赔偿责任，双方当事人都有过错的，各自承担相应的责任。</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12" w:name="_Toc1125"/>
      <w:bookmarkStart w:id="213" w:name="_Toc6596"/>
      <w:bookmarkStart w:id="214" w:name="_Toc14563"/>
      <w:r>
        <w:rPr>
          <w:rFonts w:hint="eastAsia" w:ascii="宋体" w:hAnsi="宋体" w:eastAsia="宋体" w:cs="宋体"/>
          <w:bCs/>
          <w:sz w:val="24"/>
          <w:szCs w:val="24"/>
        </w:rPr>
        <w:t>2.17 检验和验收</w:t>
      </w:r>
      <w:bookmarkEnd w:id="212"/>
      <w:bookmarkEnd w:id="213"/>
      <w:bookmarkEnd w:id="214"/>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2.17.3 检验和验收标准、程序等具体内容以及前述验收书的效力详见合同专用条款。</w:t>
      </w:r>
    </w:p>
    <w:bookmarkEnd w:id="184"/>
    <w:bookmarkEnd w:id="185"/>
    <w:bookmarkEnd w:id="186"/>
    <w:bookmarkEnd w:id="187"/>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15" w:name="_Toc487900371"/>
      <w:bookmarkStart w:id="216" w:name="_Toc259093690"/>
      <w:bookmarkStart w:id="217" w:name="_Toc279701261"/>
      <w:bookmarkStart w:id="218" w:name="_Toc25182"/>
      <w:bookmarkStart w:id="219" w:name="_Toc19604"/>
      <w:bookmarkStart w:id="220" w:name="_Toc11284"/>
      <w:r>
        <w:rPr>
          <w:rFonts w:hint="eastAsia" w:ascii="宋体" w:hAnsi="宋体" w:eastAsia="宋体" w:cs="宋体"/>
          <w:bCs/>
          <w:sz w:val="24"/>
          <w:szCs w:val="24"/>
        </w:rPr>
        <w:t>2.18 通知</w:t>
      </w:r>
      <w:bookmarkEnd w:id="215"/>
      <w:bookmarkEnd w:id="216"/>
      <w:bookmarkEnd w:id="217"/>
      <w:r>
        <w:rPr>
          <w:rFonts w:hint="eastAsia" w:ascii="宋体" w:hAnsi="宋体" w:eastAsia="宋体" w:cs="宋体"/>
          <w:bCs/>
          <w:sz w:val="24"/>
          <w:szCs w:val="24"/>
        </w:rPr>
        <w:t>和送达</w:t>
      </w:r>
      <w:bookmarkEnd w:id="218"/>
      <w:bookmarkEnd w:id="219"/>
      <w:bookmarkEnd w:id="220"/>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21" w:name="_Toc3135"/>
      <w:bookmarkStart w:id="222" w:name="_Toc6698"/>
      <w:bookmarkStart w:id="223" w:name="_Toc279701262"/>
      <w:bookmarkStart w:id="224" w:name="_Toc487900372"/>
      <w:bookmarkStart w:id="225" w:name="_Toc259093691"/>
      <w:r>
        <w:rPr>
          <w:rFonts w:hint="eastAsia" w:ascii="宋体" w:hAnsi="宋体" w:eastAsia="宋体" w:cs="宋体"/>
          <w:bCs/>
          <w:sz w:val="24"/>
          <w:szCs w:val="24"/>
        </w:rPr>
        <w:t>2.18.1 任何一方因履行合同而以合同第一部分尾部所列明的发出的所有通知、文件、材料，均视为已向对方当事人送达；任何一方变更上述送达方式或者地址的，应于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个工作日内书面通知对方当事人，在对方当事人收到有关变更通知之前，变更前的约定送达方式或者地址仍视为有效。</w:t>
      </w:r>
      <w:bookmarkEnd w:id="221"/>
      <w:bookmarkEnd w:id="222"/>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26" w:name="_Toc23128"/>
      <w:bookmarkStart w:id="227" w:name="_Toc23294"/>
      <w:r>
        <w:rPr>
          <w:rFonts w:hint="eastAsia" w:ascii="宋体" w:hAnsi="宋体" w:eastAsia="宋体" w:cs="宋体"/>
          <w:bCs/>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6"/>
      <w:bookmarkEnd w:id="227"/>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28" w:name="_Toc18540"/>
      <w:bookmarkStart w:id="229" w:name="_Toc4355"/>
      <w:bookmarkStart w:id="230" w:name="_Toc30599"/>
      <w:r>
        <w:rPr>
          <w:rFonts w:hint="eastAsia" w:ascii="宋体" w:hAnsi="宋体" w:eastAsia="宋体" w:cs="宋体"/>
          <w:bCs/>
          <w:sz w:val="24"/>
          <w:szCs w:val="24"/>
        </w:rPr>
        <w:t>2.19 计量单位</w:t>
      </w:r>
      <w:bookmarkEnd w:id="223"/>
      <w:bookmarkEnd w:id="224"/>
      <w:bookmarkEnd w:id="225"/>
      <w:bookmarkEnd w:id="228"/>
      <w:bookmarkEnd w:id="229"/>
      <w:bookmarkEnd w:id="230"/>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除技术规范中另有规定外,合同的计量单位均使用国家法定计量单位。</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31" w:name="_Toc10330"/>
      <w:bookmarkStart w:id="232" w:name="_Toc12773"/>
      <w:bookmarkStart w:id="233" w:name="_Toc279701263"/>
      <w:bookmarkStart w:id="234" w:name="_Toc259093692"/>
      <w:bookmarkStart w:id="235" w:name="_Toc487900373"/>
      <w:bookmarkStart w:id="236" w:name="_Toc18567"/>
      <w:r>
        <w:rPr>
          <w:rFonts w:hint="eastAsia" w:ascii="宋体" w:hAnsi="宋体" w:eastAsia="宋体" w:cs="宋体"/>
          <w:bCs/>
          <w:sz w:val="24"/>
          <w:szCs w:val="24"/>
        </w:rPr>
        <w:t>2.20 合同使用的文字和适用的法律</w:t>
      </w:r>
      <w:bookmarkEnd w:id="231"/>
      <w:bookmarkEnd w:id="232"/>
      <w:bookmarkEnd w:id="233"/>
      <w:bookmarkEnd w:id="234"/>
      <w:bookmarkEnd w:id="235"/>
      <w:bookmarkEnd w:id="236"/>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2.20.1 合同使用汉语书就、变更和解释；</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2.20.2 合同适用中华人民共和国法律。</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37" w:name="_Toc12004"/>
      <w:bookmarkStart w:id="238" w:name="_Toc16673"/>
      <w:bookmarkStart w:id="239" w:name="_Toc3148"/>
      <w:bookmarkStart w:id="240" w:name="_Toc259093693"/>
      <w:bookmarkStart w:id="241" w:name="_Toc279701264"/>
      <w:bookmarkStart w:id="242" w:name="_Toc487900374"/>
      <w:r>
        <w:rPr>
          <w:rFonts w:hint="eastAsia" w:ascii="宋体" w:hAnsi="宋体" w:eastAsia="宋体" w:cs="宋体"/>
          <w:bCs/>
          <w:sz w:val="24"/>
          <w:szCs w:val="24"/>
        </w:rPr>
        <w:t>2.21 履约保证金</w:t>
      </w:r>
      <w:bookmarkEnd w:id="237"/>
      <w:bookmarkEnd w:id="238"/>
      <w:bookmarkEnd w:id="239"/>
      <w:bookmarkEnd w:id="240"/>
      <w:bookmarkEnd w:id="241"/>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2.21.1 合同签订前按相关规定缴纳履约保证金（具体缴纳金额由甲乙双方签订合同时商议决定）</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2"/>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bookmarkStart w:id="243" w:name="_Toc14001"/>
      <w:bookmarkStart w:id="244" w:name="_Toc19890"/>
      <w:bookmarkStart w:id="245" w:name="_Toc6885"/>
      <w:r>
        <w:rPr>
          <w:rFonts w:hint="eastAsia" w:ascii="宋体" w:hAnsi="宋体" w:eastAsia="宋体" w:cs="宋体"/>
          <w:bCs/>
          <w:sz w:val="24"/>
          <w:szCs w:val="24"/>
        </w:rPr>
        <w:t>2.22 合同份数</w:t>
      </w:r>
      <w:bookmarkEnd w:id="243"/>
      <w:bookmarkEnd w:id="244"/>
      <w:bookmarkEnd w:id="245"/>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合同份数按合同专用条款规定，每份均具有同等法律效力。</w:t>
      </w:r>
    </w:p>
    <w:p>
      <w:pPr>
        <w:pStyle w:val="21"/>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firstLine="2289" w:firstLineChars="950"/>
        <w:textAlignment w:val="auto"/>
        <w:rPr>
          <w:rFonts w:ascii="仿宋" w:hAnsi="仿宋" w:eastAsia="仿宋" w:cs="仿宋"/>
          <w:bCs/>
          <w:sz w:val="28"/>
          <w:szCs w:val="28"/>
        </w:rPr>
      </w:pPr>
      <w:r>
        <w:rPr>
          <w:rFonts w:hint="eastAsia" w:ascii="宋体" w:hAnsi="宋体" w:eastAsia="宋体" w:cs="宋体"/>
          <w:b/>
          <w:sz w:val="24"/>
          <w:szCs w:val="24"/>
        </w:rPr>
        <w:br w:type="page"/>
      </w:r>
      <w:bookmarkStart w:id="246" w:name="_Toc331685784"/>
      <w:r>
        <w:rPr>
          <w:rFonts w:hint="eastAsia" w:ascii="仿宋" w:hAnsi="仿宋" w:eastAsia="仿宋" w:cs="仿宋"/>
          <w:b/>
          <w:sz w:val="28"/>
          <w:szCs w:val="28"/>
        </w:rPr>
        <w:t>第三部分  合同专用条款</w:t>
      </w:r>
      <w:bookmarkEnd w:id="246"/>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rPr>
          <w:rFonts w:hint="eastAsia" w:ascii="宋体" w:hAnsi="宋体" w:eastAsia="宋体" w:cs="宋体"/>
          <w:bCs/>
          <w:sz w:val="24"/>
          <w:szCs w:val="24"/>
        </w:rPr>
      </w:pPr>
      <w:r>
        <w:rPr>
          <w:rFonts w:hint="eastAsia" w:ascii="宋体" w:hAnsi="宋体" w:eastAsia="宋体" w:cs="宋体"/>
          <w:bCs/>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r>
              <w:rPr>
                <w:rFonts w:hint="eastAsia" w:ascii="仿宋" w:hAnsi="仿宋" w:eastAsia="仿宋" w:cs="仿宋"/>
                <w:bCs/>
                <w:sz w:val="28"/>
                <w:szCs w:val="28"/>
              </w:rPr>
              <w:t>条款号</w:t>
            </w: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60" w:firstLineChars="950"/>
              <w:rPr>
                <w:rFonts w:ascii="仿宋" w:hAnsi="仿宋" w:eastAsia="仿宋" w:cs="仿宋"/>
                <w:bCs/>
                <w:sz w:val="28"/>
                <w:szCs w:val="28"/>
              </w:rPr>
            </w:pPr>
            <w:r>
              <w:rPr>
                <w:rFonts w:hint="eastAsia" w:ascii="仿宋" w:hAnsi="仿宋" w:eastAsia="仿宋" w:cs="仿宋"/>
                <w:bCs/>
                <w:sz w:val="28"/>
                <w:szCs w:val="28"/>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70" w:firstLineChars="950"/>
              <w:rPr>
                <w:rFonts w:ascii="仿宋" w:hAnsi="仿宋" w:eastAsia="仿宋" w:cs="仿宋"/>
                <w:b/>
                <w:sz w:val="28"/>
                <w:szCs w:val="28"/>
              </w:rPr>
            </w:pPr>
          </w:p>
        </w:tc>
      </w:tr>
    </w:tbl>
    <w:p>
      <w:pP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br w:type="page"/>
      </w:r>
    </w:p>
    <w:p>
      <w:pPr>
        <w:jc w:val="center"/>
        <w:outlineLvl w:val="0"/>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第五章  质疑及</w:t>
      </w:r>
      <w:r>
        <w:rPr>
          <w:rFonts w:hint="eastAsia" w:ascii="仿宋" w:hAnsi="仿宋" w:eastAsia="仿宋" w:cs="仿宋"/>
          <w:b/>
          <w:bCs/>
          <w:color w:val="000000" w:themeColor="text1"/>
          <w:sz w:val="44"/>
          <w:szCs w:val="44"/>
          <w:lang w:eastAsia="zh-CN"/>
          <w14:textFill>
            <w14:solidFill>
              <w14:schemeClr w14:val="tx1"/>
            </w14:solidFill>
          </w14:textFill>
        </w:rPr>
        <w:t>投诉</w:t>
      </w:r>
      <w:r>
        <w:rPr>
          <w:rFonts w:hint="eastAsia" w:ascii="仿宋" w:hAnsi="仿宋" w:eastAsia="仿宋" w:cs="仿宋"/>
          <w:b/>
          <w:bCs/>
          <w:color w:val="000000" w:themeColor="text1"/>
          <w:sz w:val="44"/>
          <w:szCs w:val="44"/>
          <w14:textFill>
            <w14:solidFill>
              <w14:schemeClr w14:val="tx1"/>
            </w14:solidFill>
          </w14:textFill>
        </w:rPr>
        <w:t>处理</w:t>
      </w:r>
    </w:p>
    <w:p>
      <w:pPr>
        <w:overflowPunct w:val="0"/>
        <w:spacing w:line="440" w:lineRule="exact"/>
        <w:jc w:val="center"/>
        <w:outlineLvl w:val="1"/>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（一）质疑及处理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 质疑的提出</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outlineLvl w:val="3"/>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1.1 质疑人必须是直接参与本次采购活动的投标人。</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w:t>
      </w:r>
      <w:r>
        <w:rPr>
          <w:rFonts w:hint="eastAsia" w:ascii="仿宋" w:hAnsi="仿宋" w:eastAsia="仿宋" w:cs="仿宋"/>
          <w:bCs/>
          <w:color w:val="000000" w:themeColor="text1"/>
          <w:lang w:eastAsia="zh-CN"/>
          <w14:textFill>
            <w14:solidFill>
              <w14:schemeClr w14:val="tx1"/>
            </w14:solidFill>
          </w14:textFill>
        </w:rPr>
        <w:t>要求</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000000" w:themeColor="text1"/>
          <w14:textFill>
            <w14:solidFill>
              <w14:schemeClr w14:val="tx1"/>
            </w14:solidFill>
          </w14:textFill>
        </w:rPr>
        <w:fldChar w:fldCharType="separate"/>
      </w:r>
      <w:r>
        <w:rPr>
          <w:rStyle w:val="31"/>
          <w:rFonts w:hint="eastAsia" w:ascii="仿宋" w:hAnsi="仿宋" w:eastAsia="仿宋" w:cs="仿宋"/>
          <w:bCs/>
          <w:color w:val="000000" w:themeColor="text1"/>
          <w:sz w:val="24"/>
          <w14:textFill>
            <w14:solidFill>
              <w14:schemeClr w14:val="tx1"/>
            </w14:solidFill>
          </w14:textFill>
        </w:rPr>
        <w:t>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31"/>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14:textFill>
            <w14:solidFill>
              <w14:schemeClr w14:val="tx1"/>
            </w14:solidFill>
          </w14:textFill>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1.3 对成交公告有异议的，在成交公告发布之日起五个工作日内，以书面形式并加盖公章和法人代表签字向招标方提出质疑。</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1.4 提出质疑时，必须按照“实事求是”、“谁主张，谁举证”的原则，提供相关证明材料，不能主观臆测。</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1.7 佐证材料要具备客观性、关联性、合法性，无法查实的（如宣传册、媒体报道、猜测、推理等）不能作为佐证材料。</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1.8 对不能提供相关佐证材料的、涉及商业秘密的、非书面形式送达的、匿名的质疑将不予受理。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 受理和处理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2.1 《质疑函》必须由质疑方的法定代表人或投标代表以招标文件指定的方式送达招标方或采购单位。</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2.2 对符合要求的质疑，采购单位或招标方须签收。同一质疑人的质疑只接受一次。</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outlineLvl w:val="3"/>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2.3 对于不符合上述所有条款要求的质疑，招标方将不予受理。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outlineLvl w:val="2"/>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 质疑无效的处理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3.2 对于质疑人在质疑期间不配合进行质疑调查处理的，视为自动放弃质疑。</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3.3 质疑人提出的质疑，经评标专家审定后驳回的，列为无效质疑。</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3.4 对于质疑中使用虚假材料或恶意方式质疑的，按无效质疑处理，并列入不良记录供应商名单。</w:t>
      </w:r>
    </w:p>
    <w:p>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outlineLvl w:val="1"/>
        <w:rPr>
          <w:rStyle w:val="40"/>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br w:type="page"/>
      </w:r>
      <w:bookmarkStart w:id="247" w:name="_Toc11998"/>
      <w:bookmarkStart w:id="248" w:name="_Toc25594"/>
      <w:bookmarkStart w:id="249" w:name="_Toc22619"/>
      <w:bookmarkStart w:id="250" w:name="_Toc5029"/>
      <w:bookmarkStart w:id="251" w:name="_Toc1020"/>
      <w:bookmarkStart w:id="252" w:name="_Toc30135"/>
      <w:bookmarkStart w:id="253" w:name="_Toc14886"/>
      <w:bookmarkStart w:id="254" w:name="_Toc2183"/>
      <w:bookmarkStart w:id="255" w:name="_Toc27328"/>
      <w:r>
        <w:rPr>
          <w:rStyle w:val="40"/>
          <w:rFonts w:hint="eastAsia" w:ascii="仿宋" w:hAnsi="仿宋" w:eastAsia="仿宋" w:cs="仿宋"/>
          <w:color w:val="000000" w:themeColor="text1"/>
          <w:sz w:val="36"/>
          <w:szCs w:val="36"/>
          <w14:textFill>
            <w14:solidFill>
              <w14:schemeClr w14:val="tx1"/>
            </w14:solidFill>
          </w14:textFill>
        </w:rPr>
        <w:t>质</w:t>
      </w:r>
      <w:r>
        <w:rPr>
          <w:rStyle w:val="40"/>
          <w:rFonts w:hint="eastAsia" w:ascii="仿宋" w:hAnsi="仿宋" w:eastAsia="仿宋" w:cs="仿宋"/>
          <w:color w:val="000000" w:themeColor="text1"/>
          <w:sz w:val="36"/>
          <w:szCs w:val="36"/>
          <w:lang w:val="en-US" w:eastAsia="zh-CN"/>
          <w14:textFill>
            <w14:solidFill>
              <w14:schemeClr w14:val="tx1"/>
            </w14:solidFill>
          </w14:textFill>
        </w:rPr>
        <w:t xml:space="preserve"> </w:t>
      </w:r>
      <w:r>
        <w:rPr>
          <w:rStyle w:val="40"/>
          <w:rFonts w:hint="eastAsia" w:ascii="仿宋" w:hAnsi="仿宋" w:eastAsia="仿宋" w:cs="仿宋"/>
          <w:color w:val="000000" w:themeColor="text1"/>
          <w:sz w:val="36"/>
          <w:szCs w:val="36"/>
          <w14:textFill>
            <w14:solidFill>
              <w14:schemeClr w14:val="tx1"/>
            </w14:solidFill>
          </w14:textFill>
        </w:rPr>
        <w:t>疑</w:t>
      </w:r>
      <w:r>
        <w:rPr>
          <w:rStyle w:val="40"/>
          <w:rFonts w:hint="eastAsia" w:ascii="仿宋" w:hAnsi="仿宋" w:eastAsia="仿宋" w:cs="仿宋"/>
          <w:color w:val="000000" w:themeColor="text1"/>
          <w:sz w:val="36"/>
          <w:szCs w:val="36"/>
          <w:lang w:val="en-US" w:eastAsia="zh-CN"/>
          <w14:textFill>
            <w14:solidFill>
              <w14:schemeClr w14:val="tx1"/>
            </w14:solidFill>
          </w14:textFill>
        </w:rPr>
        <w:t xml:space="preserve"> </w:t>
      </w:r>
      <w:r>
        <w:rPr>
          <w:rStyle w:val="40"/>
          <w:rFonts w:hint="eastAsia" w:ascii="仿宋" w:hAnsi="仿宋" w:eastAsia="仿宋" w:cs="仿宋"/>
          <w:color w:val="000000" w:themeColor="text1"/>
          <w:sz w:val="36"/>
          <w:szCs w:val="36"/>
          <w14:textFill>
            <w14:solidFill>
              <w14:schemeClr w14:val="tx1"/>
            </w14:solidFill>
          </w14:textFill>
        </w:rPr>
        <w:t>函</w:t>
      </w:r>
      <w:bookmarkEnd w:id="247"/>
      <w:bookmarkEnd w:id="248"/>
      <w:bookmarkEnd w:id="249"/>
      <w:bookmarkEnd w:id="250"/>
    </w:p>
    <w:bookmarkEnd w:id="251"/>
    <w:bookmarkEnd w:id="252"/>
    <w:bookmarkEnd w:id="253"/>
    <w:bookmarkEnd w:id="254"/>
    <w:bookmarkEnd w:id="255"/>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                    ：</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法定代表人（签字并盖名章）：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本项目授权委托人（签字并盖名章）：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身份证号码：</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固话：        传真：    手机：</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公司地址：              邮编：</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（如法人为质疑人则不需要填此项）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质疑人（公章）：            </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ind w:firstLine="720" w:firstLineChars="3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年   月   日 </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pStyle w:val="6"/>
        <w:rPr>
          <w:rFonts w:hint="eastAsia" w:ascii="仿宋" w:hAnsi="仿宋" w:eastAsia="仿宋" w:cs="仿宋"/>
          <w:bCs/>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pStyle w:val="24"/>
        <w:rPr>
          <w:rFonts w:hint="eastAsia"/>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质   疑  内  容</w:t>
      </w:r>
    </w:p>
    <w:p>
      <w:pPr>
        <w:overflowPunct w:val="0"/>
        <w:spacing w:line="440" w:lineRule="exact"/>
        <w:rPr>
          <w:rFonts w:hint="eastAsia" w:ascii="仿宋" w:hAnsi="仿宋" w:eastAsia="仿宋" w:cs="仿宋"/>
          <w:bCs/>
          <w:color w:val="000000" w:themeColor="text1"/>
          <w14:textFill>
            <w14:solidFill>
              <w14:schemeClr w14:val="tx1"/>
            </w14:solidFill>
          </w14:textFill>
        </w:rPr>
      </w:pPr>
    </w:p>
    <w:tbl>
      <w:tblPr>
        <w:tblStyle w:val="2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一、质疑事项1：</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二、质疑事项2：</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主要内容：</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适应法规条款：</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佐证材料：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三、同上</w:t>
            </w:r>
          </w:p>
          <w:p>
            <w:pPr>
              <w:overflowPunct w:val="0"/>
              <w:spacing w:line="440" w:lineRule="exact"/>
              <w:rPr>
                <w:rFonts w:hint="eastAsia" w:ascii="仿宋" w:hAnsi="仿宋" w:eastAsia="仿宋" w:cs="仿宋"/>
                <w:bCs/>
                <w:color w:val="000000" w:themeColor="text1"/>
                <w14:textFill>
                  <w14:solidFill>
                    <w14:schemeClr w14:val="tx1"/>
                  </w14:solidFill>
                </w14:textFill>
              </w:rPr>
            </w:pPr>
          </w:p>
          <w:p>
            <w:pPr>
              <w:overflowPunct w:val="0"/>
              <w:spacing w:line="440" w:lineRule="exact"/>
              <w:rPr>
                <w:rFonts w:hint="eastAsia" w:ascii="仿宋" w:hAnsi="仿宋" w:eastAsia="仿宋" w:cs="仿宋"/>
                <w:bCs/>
                <w:color w:val="000000" w:themeColor="text1"/>
                <w14:textFill>
                  <w14:solidFill>
                    <w14:schemeClr w14:val="tx1"/>
                  </w14:solidFill>
                </w14:textFill>
              </w:rPr>
            </w:pPr>
          </w:p>
        </w:tc>
      </w:tr>
    </w:tbl>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备注：</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3、“具体的质疑事项及事实依据”一栏填写不下时，质疑人可另附页（A4），但附纸要求加盖质疑人公章。</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4、与质疑事项有关的材料应与质疑函合并装订。</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5、质疑函一式三份。</w:t>
      </w:r>
    </w:p>
    <w:p>
      <w:pPr>
        <w:pStyle w:val="24"/>
        <w:rPr>
          <w:rFonts w:hint="eastAsia" w:ascii="仿宋" w:hAnsi="仿宋" w:eastAsia="仿宋" w:cs="仿宋"/>
          <w:bCs/>
          <w:color w:val="000000" w:themeColor="text1"/>
          <w14:textFill>
            <w14:solidFill>
              <w14:schemeClr w14:val="tx1"/>
            </w14:solidFill>
          </w14:textFill>
        </w:rPr>
      </w:pPr>
    </w:p>
    <w:p>
      <w:pPr>
        <w:overflowPunct w:val="0"/>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lang w:eastAsia="zh-CN"/>
          <w14:textFill>
            <w14:solidFill>
              <w14:schemeClr w14:val="tx1"/>
            </w14:solidFill>
          </w14:textFill>
        </w:rPr>
        <w:t>（二）投诉</w:t>
      </w:r>
      <w:r>
        <w:rPr>
          <w:rFonts w:hint="eastAsia" w:ascii="仿宋" w:hAnsi="仿宋" w:eastAsia="仿宋" w:cs="仿宋"/>
          <w:b/>
          <w:color w:val="000000" w:themeColor="text1"/>
          <w:sz w:val="32"/>
          <w:szCs w:val="32"/>
          <w14:textFill>
            <w14:solidFill>
              <w14:schemeClr w14:val="tx1"/>
            </w14:solidFill>
          </w14:textFill>
        </w:rPr>
        <w:t>及处理</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质疑供应商对采购人、采购代理机构的答复不满意，或者采购人、采购代理机构未在规定时间内作出答复的，可以在答复期满后15个工作日内向本办法第六条规定的财政部门提起投诉。</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pPr>
        <w:overflowPunct w:val="0"/>
        <w:spacing w:line="44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）投诉人和被投诉人的姓名或者名称、通讯地址、邮编、联系人及联系电话；</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）质疑和质疑答复情况说明及相关证明材料；</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）具体、明确的投诉事项和与投诉事项相关的投诉请求；</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4</w:t>
      </w:r>
      <w:r>
        <w:rPr>
          <w:rFonts w:hint="eastAsia" w:ascii="仿宋" w:hAnsi="仿宋" w:eastAsia="仿宋" w:cs="仿宋"/>
          <w:bCs/>
          <w:color w:val="000000" w:themeColor="text1"/>
          <w14:textFill>
            <w14:solidFill>
              <w14:schemeClr w14:val="tx1"/>
            </w14:solidFill>
          </w14:textFill>
        </w:rPr>
        <w:t>）事实依据；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5</w:t>
      </w:r>
      <w:r>
        <w:rPr>
          <w:rFonts w:hint="eastAsia" w:ascii="仿宋" w:hAnsi="仿宋" w:eastAsia="仿宋" w:cs="仿宋"/>
          <w:bCs/>
          <w:color w:val="000000" w:themeColor="text1"/>
          <w14:textFill>
            <w14:solidFill>
              <w14:schemeClr w14:val="tx1"/>
            </w14:solidFill>
          </w14:textFill>
        </w:rPr>
        <w:t>）法律依据；</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6</w:t>
      </w:r>
      <w:r>
        <w:rPr>
          <w:rFonts w:hint="eastAsia" w:ascii="仿宋" w:hAnsi="仿宋" w:eastAsia="仿宋" w:cs="仿宋"/>
          <w:bCs/>
          <w:color w:val="000000" w:themeColor="text1"/>
          <w14:textFill>
            <w14:solidFill>
              <w14:schemeClr w14:val="tx1"/>
            </w14:solidFill>
          </w14:textFill>
        </w:rPr>
        <w:t>）提起投诉的日期。</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投诉人为自然人的，应当由本人签字；投诉人为法人或者其他组织的，应当由法定代表人、主要负责人，或者其授权代表签字或者盖章，并加盖公章。</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第十九条 投诉人应当根据本办法第七条第二款规定的信息内容，并按照其规定的方式提起投诉。</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投诉人提起投诉应当符合下列条件：</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）提起投诉前已依法进行质疑；</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）投诉书内容符合本办法的规定；</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3</w:t>
      </w:r>
      <w:r>
        <w:rPr>
          <w:rFonts w:hint="eastAsia" w:ascii="仿宋" w:hAnsi="仿宋" w:eastAsia="仿宋" w:cs="仿宋"/>
          <w:bCs/>
          <w:color w:val="000000" w:themeColor="text1"/>
          <w14:textFill>
            <w14:solidFill>
              <w14:schemeClr w14:val="tx1"/>
            </w14:solidFill>
          </w14:textFill>
        </w:rPr>
        <w:t>）在投诉有效期限内提起投诉；</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4</w:t>
      </w:r>
      <w:r>
        <w:rPr>
          <w:rFonts w:hint="eastAsia" w:ascii="仿宋" w:hAnsi="仿宋" w:eastAsia="仿宋" w:cs="仿宋"/>
          <w:bCs/>
          <w:color w:val="000000" w:themeColor="text1"/>
          <w14:textFill>
            <w14:solidFill>
              <w14:schemeClr w14:val="tx1"/>
            </w14:solidFill>
          </w14:textFill>
        </w:rPr>
        <w:t>）同一投诉事项未经财政部门投诉处理；</w:t>
      </w:r>
    </w:p>
    <w:p>
      <w:pPr>
        <w:overflowPunct w:val="0"/>
        <w:spacing w:line="44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w:t>
      </w:r>
      <w:r>
        <w:rPr>
          <w:rFonts w:hint="eastAsia" w:ascii="仿宋" w:hAnsi="仿宋" w:eastAsia="仿宋" w:cs="仿宋"/>
          <w:bCs/>
          <w:color w:val="000000" w:themeColor="text1"/>
          <w:lang w:val="en-US" w:eastAsia="zh-CN"/>
          <w14:textFill>
            <w14:solidFill>
              <w14:schemeClr w14:val="tx1"/>
            </w14:solidFill>
          </w14:textFill>
        </w:rPr>
        <w:t>5</w:t>
      </w:r>
      <w:r>
        <w:rPr>
          <w:rFonts w:hint="eastAsia" w:ascii="仿宋" w:hAnsi="仿宋" w:eastAsia="仿宋" w:cs="仿宋"/>
          <w:bCs/>
          <w:color w:val="000000" w:themeColor="text1"/>
          <w14:textFill>
            <w14:solidFill>
              <w14:schemeClr w14:val="tx1"/>
            </w14:solidFill>
          </w14:textFill>
        </w:rPr>
        <w:t>）财政部规定的其他条件。</w:t>
      </w:r>
    </w:p>
    <w:p>
      <w:pPr>
        <w:overflowPunct w:val="0"/>
        <w:spacing w:line="440" w:lineRule="exact"/>
        <w:rPr>
          <w:rFonts w:hint="eastAsia" w:ascii="仿宋" w:hAnsi="仿宋" w:eastAsia="仿宋" w:cs="仿宋"/>
          <w:bCs/>
          <w:color w:val="000000" w:themeColor="text1"/>
          <w14:textFill>
            <w14:solidFill>
              <w14:schemeClr w14:val="tx1"/>
            </w14:solidFill>
          </w14:textFill>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Cs/>
          <w:color w:val="000000" w:themeColor="text1"/>
          <w14:textFill>
            <w14:solidFill>
              <w14:schemeClr w14:val="tx1"/>
            </w14:solidFill>
          </w14:textFill>
        </w:rPr>
        <w:t>　　第二十条 供应商投诉的事项不得超出已质疑事项的范围，但基于质疑答复内容提出的投诉事项除外。</w:t>
      </w:r>
    </w:p>
    <w:p>
      <w:pPr>
        <w:jc w:val="center"/>
        <w:outlineLvl w:val="2"/>
        <w:rPr>
          <w:rFonts w:hint="eastAsia" w:ascii="仿宋" w:hAnsi="仿宋" w:eastAsia="仿宋" w:cs="仿宋"/>
          <w:b/>
          <w:sz w:val="24"/>
          <w:szCs w:val="24"/>
        </w:rPr>
      </w:pPr>
      <w:r>
        <w:rPr>
          <w:rFonts w:hint="eastAsia" w:ascii="仿宋" w:hAnsi="仿宋" w:eastAsia="仿宋" w:cs="仿宋"/>
          <w:b/>
          <w:sz w:val="24"/>
          <w:szCs w:val="24"/>
        </w:rPr>
        <w:t>投诉书范本</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一、投诉相关主体基本情况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投诉人：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tabs>
          <w:tab w:val="left" w:pos="6510"/>
        </w:tabs>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法定代表人/主要负责人：</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tabs>
          <w:tab w:val="left" w:pos="6510"/>
        </w:tabs>
        <w:spacing w:line="360" w:lineRule="auto"/>
        <w:rPr>
          <w:rFonts w:hint="eastAsia" w:ascii="仿宋" w:hAnsi="仿宋" w:eastAsia="仿宋" w:cs="仿宋"/>
          <w:sz w:val="24"/>
          <w:szCs w:val="24"/>
          <w:u w:val="dotted"/>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被投诉人1：</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被投诉人2</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相关供应商：</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二、投诉项目基本情况</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采购项目名称：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采购项目编号：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代理机构名称：</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采购文件公告: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采购结果公告:</w:t>
      </w:r>
      <w:r>
        <w:rPr>
          <w:rFonts w:hint="eastAsia" w:ascii="仿宋" w:hAnsi="仿宋" w:eastAsia="仿宋" w:cs="仿宋"/>
          <w:sz w:val="24"/>
          <w:szCs w:val="24"/>
          <w:u w:val="dotted"/>
        </w:rPr>
        <w:t xml:space="preserve">是/否 </w:t>
      </w:r>
      <w:r>
        <w:rPr>
          <w:rFonts w:hint="eastAsia" w:ascii="仿宋" w:hAnsi="仿宋" w:eastAsia="仿宋" w:cs="仿宋"/>
          <w:sz w:val="24"/>
          <w:szCs w:val="24"/>
        </w:rPr>
        <w:t>公告期限：</w:t>
      </w:r>
      <w:r>
        <w:rPr>
          <w:rFonts w:hint="eastAsia" w:ascii="仿宋" w:hAnsi="仿宋" w:eastAsia="仿宋" w:cs="仿宋"/>
          <w:sz w:val="24"/>
          <w:szCs w:val="24"/>
          <w:u w:val="dotted"/>
        </w:rPr>
        <w:t xml:space="preserve">                        </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三、质疑基本情况</w:t>
      </w:r>
    </w:p>
    <w:p>
      <w:pPr>
        <w:spacing w:line="360" w:lineRule="auto"/>
        <w:ind w:firstLine="480" w:firstLineChars="200"/>
        <w:rPr>
          <w:rFonts w:hint="eastAsia" w:ascii="仿宋" w:hAnsi="仿宋" w:eastAsia="仿宋" w:cs="仿宋"/>
          <w:sz w:val="24"/>
          <w:szCs w:val="24"/>
          <w:u w:val="dotted"/>
        </w:rPr>
      </w:pPr>
      <w:r>
        <w:rPr>
          <w:rFonts w:hint="eastAsia" w:ascii="仿宋" w:hAnsi="仿宋" w:eastAsia="仿宋" w:cs="仿宋"/>
          <w:sz w:val="24"/>
          <w:szCs w:val="24"/>
        </w:rPr>
        <w:t>投诉人于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日,向</w:t>
      </w:r>
      <w:r>
        <w:rPr>
          <w:rFonts w:hint="eastAsia" w:ascii="仿宋" w:hAnsi="仿宋" w:eastAsia="仿宋" w:cs="仿宋"/>
          <w:sz w:val="24"/>
          <w:szCs w:val="24"/>
          <w:u w:val="dotted"/>
        </w:rPr>
        <w:t xml:space="preserve">                   </w:t>
      </w:r>
      <w:r>
        <w:rPr>
          <w:rFonts w:hint="eastAsia" w:ascii="仿宋" w:hAnsi="仿宋" w:eastAsia="仿宋" w:cs="仿宋"/>
          <w:sz w:val="24"/>
          <w:szCs w:val="24"/>
        </w:rPr>
        <w:t>提出质疑，质疑事项为：</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u w:val="dotted"/>
        </w:rPr>
        <w:t>采购人/代理机构</w:t>
      </w:r>
      <w:r>
        <w:rPr>
          <w:rFonts w:hint="eastAsia" w:ascii="仿宋" w:hAnsi="仿宋" w:eastAsia="仿宋" w:cs="仿宋"/>
          <w:sz w:val="24"/>
          <w:szCs w:val="24"/>
        </w:rPr>
        <w:t>于</w:t>
      </w:r>
      <w:r>
        <w:rPr>
          <w:rFonts w:hint="eastAsia" w:ascii="仿宋" w:hAnsi="仿宋" w:eastAsia="仿宋" w:cs="仿宋"/>
          <w:sz w:val="24"/>
          <w:szCs w:val="24"/>
          <w:u w:val="dotted"/>
        </w:rPr>
        <w:t xml:space="preserve">   </w:t>
      </w:r>
      <w:r>
        <w:rPr>
          <w:rFonts w:hint="eastAsia" w:ascii="仿宋" w:hAnsi="仿宋" w:eastAsia="仿宋" w:cs="仿宋"/>
          <w:sz w:val="24"/>
          <w:szCs w:val="24"/>
        </w:rPr>
        <w:t>年</w:t>
      </w:r>
      <w:r>
        <w:rPr>
          <w:rFonts w:hint="eastAsia" w:ascii="仿宋" w:hAnsi="仿宋" w:eastAsia="仿宋" w:cs="仿宋"/>
          <w:sz w:val="24"/>
          <w:szCs w:val="24"/>
          <w:u w:val="dotted"/>
        </w:rPr>
        <w:t xml:space="preserve">   </w:t>
      </w:r>
      <w:r>
        <w:rPr>
          <w:rFonts w:hint="eastAsia" w:ascii="仿宋" w:hAnsi="仿宋" w:eastAsia="仿宋" w:cs="仿宋"/>
          <w:sz w:val="24"/>
          <w:szCs w:val="24"/>
        </w:rPr>
        <w:t>月</w:t>
      </w:r>
      <w:r>
        <w:rPr>
          <w:rFonts w:hint="eastAsia" w:ascii="仿宋" w:hAnsi="仿宋" w:eastAsia="仿宋" w:cs="仿宋"/>
          <w:sz w:val="24"/>
          <w:szCs w:val="24"/>
          <w:u w:val="dotted"/>
        </w:rPr>
        <w:t xml:space="preserve">   </w:t>
      </w:r>
      <w:r>
        <w:rPr>
          <w:rFonts w:hint="eastAsia" w:ascii="仿宋" w:hAnsi="仿宋" w:eastAsia="仿宋" w:cs="仿宋"/>
          <w:sz w:val="24"/>
          <w:szCs w:val="24"/>
        </w:rPr>
        <w:t>日,就质疑事项作出了答复/没有在法定期限内作出答复。</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四、投诉事项具体内容</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投诉事项 1：</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投诉事项2</w:t>
      </w:r>
    </w:p>
    <w:p>
      <w:pPr>
        <w:spacing w:line="360" w:lineRule="auto"/>
        <w:rPr>
          <w:rFonts w:hint="eastAsia" w:ascii="仿宋" w:hAnsi="仿宋" w:eastAsia="仿宋" w:cs="仿宋"/>
          <w:sz w:val="24"/>
          <w:szCs w:val="24"/>
          <w:u w:val="dotted"/>
        </w:rPr>
      </w:pPr>
      <w:r>
        <w:rPr>
          <w:rFonts w:hint="eastAsia" w:ascii="仿宋" w:hAnsi="仿宋" w:eastAsia="仿宋" w:cs="仿宋"/>
          <w:sz w:val="24"/>
          <w:szCs w:val="24"/>
        </w:rPr>
        <w:t>……</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五、与投诉事项相关的投诉请求</w:t>
      </w:r>
    </w:p>
    <w:p>
      <w:pPr>
        <w:spacing w:line="360" w:lineRule="auto"/>
        <w:rPr>
          <w:rFonts w:hint="eastAsia"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签字(签章)：                   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日期：    </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投诉书制作说明：</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2.投诉人若委托代理人进行投诉的，投诉书应按照要求列明“授权代表”的有关内容，并在附件中提交由</w:t>
      </w:r>
      <w:r>
        <w:rPr>
          <w:rFonts w:hint="eastAsia" w:ascii="仿宋" w:hAnsi="仿宋" w:eastAsia="仿宋" w:cs="仿宋"/>
          <w:kern w:val="0"/>
          <w:sz w:val="24"/>
          <w:szCs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5.投诉书的投诉事项应具体、明确，并有必要的事实依据和法律依据。</w:t>
      </w:r>
    </w:p>
    <w:p>
      <w:pPr>
        <w:widowControl/>
        <w:spacing w:line="360" w:lineRule="auto"/>
        <w:ind w:firstLine="480" w:firstLineChars="200"/>
        <w:jc w:val="left"/>
        <w:outlineLvl w:val="3"/>
        <w:rPr>
          <w:rFonts w:hint="eastAsia" w:ascii="仿宋" w:hAnsi="仿宋" w:eastAsia="仿宋" w:cs="仿宋"/>
          <w:sz w:val="24"/>
          <w:szCs w:val="24"/>
        </w:rPr>
      </w:pPr>
      <w:r>
        <w:rPr>
          <w:rFonts w:hint="eastAsia" w:ascii="仿宋" w:hAnsi="仿宋" w:eastAsia="仿宋" w:cs="仿宋"/>
          <w:sz w:val="24"/>
          <w:szCs w:val="24"/>
        </w:rPr>
        <w:t>6.投诉书的投诉请求应与投诉事项相关。</w:t>
      </w:r>
    </w:p>
    <w:p>
      <w:pPr>
        <w:widowControl/>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7.投诉人为自然人的，投诉书应当由本人签字；投诉人为法人或者其他组织的，投诉书应当由法定代表人、主要负责人，或者其授权代表签字或者盖章，并加盖公章。</w:t>
      </w:r>
    </w:p>
    <w:p>
      <w:pPr>
        <w:pStyle w:val="24"/>
        <w:spacing w:line="360" w:lineRule="auto"/>
        <w:rPr>
          <w:rFonts w:hint="eastAsi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spacing w:line="360" w:lineRule="auto"/>
        <w:ind w:firstLine="2715" w:firstLineChars="1127"/>
        <w:jc w:val="both"/>
        <w:outlineLvl w:val="9"/>
        <w:rPr>
          <w:rFonts w:hint="eastAsia" w:ascii="仿宋" w:hAnsi="仿宋" w:eastAsia="仿宋" w:cs="仿宋"/>
          <w:color w:val="auto"/>
          <w:sz w:val="24"/>
        </w:rPr>
      </w:pPr>
    </w:p>
    <w:p>
      <w:pPr>
        <w:pStyle w:val="3"/>
        <w:spacing w:line="360" w:lineRule="auto"/>
        <w:rPr>
          <w:rFonts w:hint="eastAsia" w:ascii="仿宋" w:hAnsi="仿宋" w:eastAsia="仿宋" w:cs="仿宋"/>
          <w:color w:val="auto"/>
          <w:sz w:val="36"/>
          <w:szCs w:val="36"/>
        </w:rPr>
      </w:pPr>
      <w:bookmarkStart w:id="256" w:name="_Toc15680"/>
      <w:bookmarkStart w:id="257" w:name="_Toc28262"/>
      <w:bookmarkStart w:id="258" w:name="_Toc23170"/>
      <w:bookmarkStart w:id="259" w:name="_Toc20393"/>
      <w:r>
        <w:rPr>
          <w:rFonts w:hint="eastAsia" w:ascii="仿宋" w:hAnsi="仿宋" w:eastAsia="仿宋" w:cs="仿宋"/>
          <w:color w:val="auto"/>
          <w:sz w:val="36"/>
          <w:szCs w:val="36"/>
          <w:lang w:val="en-US" w:eastAsia="zh-CN"/>
        </w:rPr>
        <w:t xml:space="preserve">  </w:t>
      </w:r>
      <w:r>
        <w:rPr>
          <w:rFonts w:hint="eastAsia" w:ascii="仿宋" w:hAnsi="仿宋" w:eastAsia="仿宋" w:cs="仿宋"/>
          <w:color w:val="auto"/>
          <w:sz w:val="36"/>
          <w:szCs w:val="36"/>
        </w:rPr>
        <w:t xml:space="preserve">第六章 </w:t>
      </w:r>
      <w:r>
        <w:rPr>
          <w:rFonts w:hint="eastAsia" w:ascii="仿宋" w:hAnsi="仿宋" w:eastAsia="仿宋" w:cs="仿宋"/>
          <w:color w:val="auto"/>
          <w:sz w:val="36"/>
          <w:szCs w:val="36"/>
          <w:lang w:val="en-US" w:eastAsia="zh-CN"/>
        </w:rPr>
        <w:t xml:space="preserve"> </w:t>
      </w:r>
      <w:r>
        <w:rPr>
          <w:rFonts w:hint="eastAsia" w:ascii="仿宋" w:hAnsi="仿宋" w:eastAsia="仿宋" w:cs="仿宋"/>
          <w:color w:val="auto"/>
          <w:sz w:val="36"/>
          <w:szCs w:val="36"/>
        </w:rPr>
        <w:t xml:space="preserve"> 谈判响应文件格式</w:t>
      </w:r>
      <w:bookmarkEnd w:id="89"/>
      <w:bookmarkEnd w:id="256"/>
      <w:bookmarkEnd w:id="257"/>
      <w:bookmarkEnd w:id="258"/>
      <w:bookmarkEnd w:id="259"/>
    </w:p>
    <w:tbl>
      <w:tblPr>
        <w:tblStyle w:val="25"/>
        <w:tblpPr w:leftFromText="180" w:rightFromText="180" w:vertAnchor="text" w:horzAnchor="page" w:tblpX="9165" w:tblpY="-969"/>
        <w:tblW w:w="1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dxa"/>
            <w:vAlign w:val="center"/>
          </w:tcPr>
          <w:p>
            <w:pPr>
              <w:spacing w:line="360" w:lineRule="auto"/>
              <w:jc w:val="center"/>
              <w:rPr>
                <w:rFonts w:hint="eastAsia" w:ascii="仿宋" w:hAnsi="仿宋" w:eastAsia="仿宋" w:cs="仿宋"/>
                <w:b/>
                <w:color w:val="auto"/>
                <w:lang w:val="en-US" w:eastAsia="zh-CN"/>
              </w:rPr>
            </w:pPr>
            <w:r>
              <w:rPr>
                <w:rFonts w:hint="eastAsia" w:ascii="仿宋" w:hAnsi="仿宋" w:eastAsia="仿宋" w:cs="仿宋"/>
                <w:b/>
                <w:color w:val="auto"/>
                <w:sz w:val="28"/>
                <w:szCs w:val="28"/>
              </w:rPr>
              <w:t>正本</w:t>
            </w:r>
            <w:r>
              <w:rPr>
                <w:rFonts w:hint="eastAsia" w:ascii="仿宋" w:hAnsi="仿宋" w:eastAsia="仿宋" w:cs="仿宋"/>
                <w:b/>
                <w:color w:val="auto"/>
                <w:sz w:val="28"/>
                <w:szCs w:val="28"/>
                <w:lang w:val="en-US" w:eastAsia="zh-CN"/>
              </w:rPr>
              <w:t>/副本</w:t>
            </w:r>
          </w:p>
        </w:tc>
      </w:tr>
    </w:tbl>
    <w:p>
      <w:pPr>
        <w:spacing w:line="360" w:lineRule="auto"/>
        <w:rPr>
          <w:rFonts w:hint="eastAsia" w:ascii="仿宋" w:hAnsi="仿宋" w:eastAsia="仿宋" w:cs="仿宋"/>
          <w:color w:val="auto"/>
        </w:rPr>
      </w:pPr>
      <w:r>
        <w:rPr>
          <w:rFonts w:hint="eastAsia" w:ascii="仿宋" w:hAnsi="仿宋" w:eastAsia="仿宋" w:cs="仿宋"/>
          <w:color w:val="auto"/>
        </w:rPr>
        <w:t xml:space="preserve">                                                                        </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ind w:firstLine="1400" w:firstLineChars="5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（谈判项目名称）</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谈判项目编号：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outlineLvl w:val="1"/>
        <w:rPr>
          <w:rFonts w:hint="eastAsia" w:ascii="仿宋" w:hAnsi="仿宋" w:eastAsia="仿宋" w:cs="仿宋"/>
          <w:b/>
          <w:color w:val="auto"/>
          <w:sz w:val="40"/>
          <w:szCs w:val="40"/>
        </w:rPr>
      </w:pPr>
      <w:bookmarkStart w:id="260" w:name="_Toc20575"/>
      <w:bookmarkStart w:id="261" w:name="_Toc12183"/>
      <w:bookmarkStart w:id="262" w:name="_Toc27660"/>
      <w:bookmarkStart w:id="263" w:name="_Toc5679"/>
      <w:r>
        <w:rPr>
          <w:rFonts w:hint="eastAsia" w:ascii="仿宋" w:hAnsi="仿宋" w:eastAsia="仿宋" w:cs="仿宋"/>
          <w:b/>
          <w:color w:val="auto"/>
          <w:sz w:val="40"/>
          <w:szCs w:val="40"/>
        </w:rPr>
        <w:t>谈  判  响  应  文  件</w:t>
      </w:r>
      <w:bookmarkEnd w:id="260"/>
      <w:bookmarkEnd w:id="261"/>
      <w:bookmarkEnd w:id="262"/>
      <w:bookmarkEnd w:id="263"/>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pStyle w:val="19"/>
        <w:rPr>
          <w:rFonts w:hint="eastAsia"/>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240" w:lineRule="auto"/>
        <w:rPr>
          <w:rFonts w:hint="eastAsia" w:ascii="仿宋" w:hAnsi="仿宋" w:eastAsia="仿宋" w:cs="仿宋"/>
          <w:color w:val="auto"/>
          <w:sz w:val="28"/>
          <w:szCs w:val="28"/>
        </w:rPr>
      </w:pPr>
      <w:r>
        <w:rPr>
          <w:rFonts w:hint="eastAsia" w:ascii="仿宋" w:hAnsi="仿宋" w:eastAsia="仿宋" w:cs="仿宋"/>
          <w:b/>
          <w:color w:val="auto"/>
        </w:rPr>
        <w:t xml:space="preserve">       </w:t>
      </w:r>
      <w:r>
        <w:rPr>
          <w:rFonts w:hint="eastAsia" w:ascii="仿宋" w:hAnsi="仿宋" w:eastAsia="仿宋" w:cs="仿宋"/>
          <w:b/>
          <w:color w:val="auto"/>
          <w:lang w:val="en-US" w:eastAsia="zh-CN"/>
        </w:rPr>
        <w:t xml:space="preserve">  </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盖</w:t>
      </w:r>
      <w:r>
        <w:rPr>
          <w:rFonts w:hint="eastAsia" w:ascii="仿宋" w:hAnsi="仿宋" w:eastAsia="仿宋" w:cs="仿宋"/>
          <w:color w:val="auto"/>
          <w:sz w:val="28"/>
          <w:szCs w:val="28"/>
        </w:rPr>
        <w:t>单位章）</w:t>
      </w:r>
    </w:p>
    <w:p>
      <w:pPr>
        <w:spacing w:line="240" w:lineRule="auto"/>
        <w:rPr>
          <w:rFonts w:hint="eastAsia" w:ascii="仿宋" w:hAnsi="仿宋" w:eastAsia="仿宋" w:cs="仿宋"/>
          <w:color w:val="auto"/>
          <w:sz w:val="28"/>
          <w:szCs w:val="28"/>
        </w:rPr>
      </w:pPr>
    </w:p>
    <w:p>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p>
    <w:p>
      <w:pPr>
        <w:spacing w:line="240" w:lineRule="auto"/>
        <w:rPr>
          <w:rFonts w:hint="eastAsia" w:ascii="仿宋" w:hAnsi="仿宋" w:eastAsia="仿宋" w:cs="仿宋"/>
          <w:color w:val="auto"/>
          <w:sz w:val="28"/>
          <w:szCs w:val="28"/>
        </w:rPr>
      </w:pPr>
    </w:p>
    <w:p>
      <w:pPr>
        <w:spacing w:line="240" w:lineRule="auto"/>
        <w:rPr>
          <w:rFonts w:hint="eastAsia" w:ascii="仿宋" w:hAnsi="仿宋" w:eastAsia="仿宋" w:cs="仿宋"/>
          <w:color w:val="auto"/>
          <w:sz w:val="28"/>
          <w:szCs w:val="28"/>
        </w:rPr>
      </w:pPr>
    </w:p>
    <w:p>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pPr>
        <w:ind w:firstLine="480" w:firstLineChars="200"/>
        <w:rPr>
          <w:rFonts w:hint="eastAsia" w:ascii="仿宋" w:hAnsi="仿宋" w:eastAsia="仿宋" w:cs="仿宋"/>
          <w:color w:val="auto"/>
        </w:rPr>
      </w:pPr>
      <w:bookmarkStart w:id="264" w:name="_Toc7247"/>
      <w:bookmarkStart w:id="265" w:name="_Toc18068"/>
      <w:bookmarkStart w:id="266" w:name="_Toc4774"/>
      <w:bookmarkStart w:id="267" w:name="_Toc17628"/>
      <w:bookmarkStart w:id="268" w:name="_Toc12110"/>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   录</w:t>
      </w:r>
    </w:p>
    <w:p>
      <w:pPr>
        <w:jc w:val="center"/>
        <w:rPr>
          <w:rFonts w:hint="eastAsia" w:ascii="仿宋" w:hAnsi="仿宋" w:eastAsia="仿宋" w:cs="仿宋"/>
          <w:color w:val="auto"/>
          <w:sz w:val="36"/>
          <w:szCs w:val="36"/>
        </w:rPr>
      </w:pPr>
    </w:p>
    <w:p>
      <w:pPr>
        <w:rPr>
          <w:rFonts w:hint="eastAsia" w:ascii="仿宋" w:hAnsi="仿宋" w:eastAsia="仿宋" w:cs="仿宋"/>
          <w:color w:val="auto"/>
          <w:sz w:val="24"/>
        </w:rPr>
      </w:pPr>
      <w:r>
        <w:rPr>
          <w:rFonts w:hint="eastAsia" w:ascii="仿宋" w:hAnsi="仿宋" w:eastAsia="仿宋" w:cs="仿宋"/>
          <w:color w:val="auto"/>
          <w:sz w:val="24"/>
        </w:rPr>
        <w:t>1   投标函</w:t>
      </w:r>
    </w:p>
    <w:p>
      <w:pPr>
        <w:rPr>
          <w:rFonts w:hint="eastAsia" w:ascii="仿宋" w:hAnsi="仿宋" w:eastAsia="仿宋" w:cs="仿宋"/>
          <w:color w:val="auto"/>
          <w:sz w:val="24"/>
        </w:rPr>
      </w:pPr>
      <w:r>
        <w:rPr>
          <w:rFonts w:hint="eastAsia" w:ascii="仿宋" w:hAnsi="仿宋" w:eastAsia="仿宋" w:cs="仿宋"/>
          <w:color w:val="auto"/>
          <w:sz w:val="24"/>
        </w:rPr>
        <w:t>2   法定代表人身份证明</w:t>
      </w:r>
    </w:p>
    <w:p>
      <w:pPr>
        <w:rPr>
          <w:rFonts w:hint="eastAsia" w:ascii="仿宋" w:hAnsi="仿宋" w:eastAsia="仿宋" w:cs="仿宋"/>
          <w:color w:val="auto"/>
          <w:sz w:val="24"/>
        </w:rPr>
      </w:pPr>
      <w:r>
        <w:rPr>
          <w:rFonts w:hint="eastAsia" w:ascii="仿宋" w:hAnsi="仿宋" w:eastAsia="仿宋" w:cs="仿宋"/>
          <w:color w:val="auto"/>
          <w:sz w:val="24"/>
        </w:rPr>
        <w:t>3   法定代表人的授权委托书</w:t>
      </w:r>
    </w:p>
    <w:p>
      <w:pPr>
        <w:rPr>
          <w:rFonts w:hint="eastAsia" w:ascii="仿宋" w:hAnsi="仿宋" w:eastAsia="仿宋" w:cs="仿宋"/>
          <w:color w:val="auto"/>
          <w:sz w:val="24"/>
        </w:rPr>
      </w:pPr>
      <w:r>
        <w:rPr>
          <w:rFonts w:hint="eastAsia" w:ascii="仿宋" w:hAnsi="仿宋" w:eastAsia="仿宋" w:cs="仿宋"/>
          <w:color w:val="auto"/>
          <w:sz w:val="24"/>
        </w:rPr>
        <w:t>4   投标保证金（投标保证金汇款凭证）</w:t>
      </w:r>
    </w:p>
    <w:p>
      <w:pPr>
        <w:rPr>
          <w:rFonts w:hint="eastAsia" w:ascii="仿宋" w:hAnsi="仿宋" w:eastAsia="仿宋" w:cs="仿宋"/>
          <w:color w:val="auto"/>
          <w:sz w:val="24"/>
        </w:rPr>
      </w:pPr>
      <w:r>
        <w:rPr>
          <w:rFonts w:hint="eastAsia" w:ascii="仿宋" w:hAnsi="仿宋" w:eastAsia="仿宋" w:cs="仿宋"/>
          <w:color w:val="auto"/>
          <w:sz w:val="24"/>
        </w:rPr>
        <w:t>5   关于资格的声明函</w:t>
      </w:r>
    </w:p>
    <w:p>
      <w:pPr>
        <w:rPr>
          <w:rFonts w:hint="eastAsia" w:ascii="仿宋" w:hAnsi="仿宋" w:eastAsia="仿宋" w:cs="仿宋"/>
          <w:color w:val="auto"/>
          <w:sz w:val="24"/>
        </w:rPr>
      </w:pPr>
      <w:r>
        <w:rPr>
          <w:rFonts w:hint="eastAsia" w:ascii="仿宋" w:hAnsi="仿宋" w:eastAsia="仿宋" w:cs="仿宋"/>
          <w:color w:val="auto"/>
          <w:sz w:val="24"/>
        </w:rPr>
        <w:t>6   开标一览表</w:t>
      </w:r>
    </w:p>
    <w:p>
      <w:pPr>
        <w:rPr>
          <w:rFonts w:hint="eastAsia" w:ascii="仿宋" w:hAnsi="仿宋" w:eastAsia="仿宋" w:cs="仿宋"/>
          <w:color w:val="auto"/>
          <w:sz w:val="24"/>
        </w:rPr>
      </w:pPr>
      <w:r>
        <w:rPr>
          <w:rFonts w:hint="eastAsia" w:ascii="仿宋" w:hAnsi="仿宋" w:eastAsia="仿宋" w:cs="仿宋"/>
          <w:color w:val="auto"/>
          <w:sz w:val="24"/>
        </w:rPr>
        <w:t>7   报价明细表</w:t>
      </w:r>
    </w:p>
    <w:p>
      <w:pPr>
        <w:rPr>
          <w:rFonts w:hint="eastAsia" w:ascii="仿宋" w:hAnsi="仿宋" w:eastAsia="仿宋" w:cs="仿宋"/>
          <w:color w:val="auto"/>
          <w:sz w:val="24"/>
        </w:rPr>
      </w:pPr>
      <w:r>
        <w:rPr>
          <w:rFonts w:hint="eastAsia" w:ascii="仿宋" w:hAnsi="仿宋" w:eastAsia="仿宋" w:cs="仿宋"/>
          <w:color w:val="auto"/>
          <w:sz w:val="24"/>
        </w:rPr>
        <w:t>8   规格、技术参数偏离表</w:t>
      </w:r>
    </w:p>
    <w:p>
      <w:pPr>
        <w:rPr>
          <w:rFonts w:hint="eastAsia" w:ascii="仿宋" w:hAnsi="仿宋" w:eastAsia="仿宋" w:cs="仿宋"/>
          <w:color w:val="auto"/>
          <w:sz w:val="24"/>
        </w:rPr>
      </w:pPr>
      <w:r>
        <w:rPr>
          <w:rFonts w:hint="eastAsia" w:ascii="仿宋" w:hAnsi="仿宋" w:eastAsia="仿宋" w:cs="仿宋"/>
          <w:color w:val="auto"/>
          <w:sz w:val="24"/>
        </w:rPr>
        <w:t>9   商务条款偏离表</w:t>
      </w:r>
    </w:p>
    <w:p>
      <w:pP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 xml:space="preserve">  售后服务承诺书(格式自拟）</w:t>
      </w:r>
    </w:p>
    <w:p>
      <w:pP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  近三年类似项目业绩（以中标通知书或合同复印件为准）</w:t>
      </w:r>
    </w:p>
    <w:p>
      <w:pP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  投标单位（供应商）《反商业贿赂承诺书》 </w:t>
      </w:r>
    </w:p>
    <w:p>
      <w:pP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中小企业声明函（若有）</w:t>
      </w:r>
    </w:p>
    <w:p>
      <w:pP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 xml:space="preserve">  残疾人福利性单位声明函（若有）</w:t>
      </w:r>
    </w:p>
    <w:p>
      <w:pPr>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其他资料（相关证件及证明文件等）</w:t>
      </w:r>
    </w:p>
    <w:p>
      <w:pPr>
        <w:ind w:firstLine="241" w:firstLineChars="100"/>
        <w:outlineLvl w:val="2"/>
        <w:rPr>
          <w:rFonts w:hint="eastAsia" w:ascii="仿宋" w:hAnsi="仿宋" w:eastAsia="仿宋" w:cs="仿宋"/>
          <w:color w:val="auto"/>
          <w:sz w:val="24"/>
        </w:rPr>
      </w:pPr>
      <w:r>
        <w:rPr>
          <w:rFonts w:hint="eastAsia" w:ascii="仿宋" w:hAnsi="仿宋" w:eastAsia="仿宋" w:cs="仿宋"/>
          <w:b/>
          <w:bCs/>
          <w:sz w:val="24"/>
          <w:szCs w:val="24"/>
        </w:rPr>
        <w:t>注：投标文件的内容包括但不仅限于上述内容，如有不足请自行补充</w:t>
      </w:r>
    </w:p>
    <w:p>
      <w:pPr>
        <w:rPr>
          <w:rFonts w:hint="eastAsia" w:ascii="宋体" w:hAnsi="宋体"/>
          <w:b/>
          <w:color w:val="auto"/>
          <w:sz w:val="36"/>
        </w:rPr>
      </w:pPr>
      <w:r>
        <w:rPr>
          <w:rFonts w:hint="eastAsia" w:ascii="宋体" w:hAnsi="宋体"/>
          <w:b/>
          <w:color w:val="auto"/>
          <w:sz w:val="36"/>
        </w:rPr>
        <w:br w:type="page"/>
      </w:r>
    </w:p>
    <w:p>
      <w:pPr>
        <w:spacing w:line="440" w:lineRule="exact"/>
        <w:jc w:val="left"/>
        <w:rPr>
          <w:rFonts w:hint="eastAsia" w:ascii="宋体" w:hAnsi="宋体"/>
          <w:b/>
          <w:color w:val="auto"/>
          <w:sz w:val="36"/>
        </w:rPr>
      </w:pPr>
      <w:r>
        <w:rPr>
          <w:rFonts w:hint="eastAsia" w:ascii="宋体" w:hAnsi="宋体"/>
          <w:b/>
          <w:color w:val="auto"/>
          <w:sz w:val="36"/>
        </w:rPr>
        <w:t>附　件</w:t>
      </w:r>
    </w:p>
    <w:p>
      <w:pPr>
        <w:spacing w:line="440" w:lineRule="exact"/>
        <w:jc w:val="center"/>
        <w:rPr>
          <w:rFonts w:hint="eastAsia" w:ascii="宋体" w:hAnsi="宋体"/>
          <w:b/>
          <w:color w:val="auto"/>
          <w:sz w:val="32"/>
          <w:szCs w:val="32"/>
        </w:rPr>
      </w:pPr>
      <w:r>
        <w:rPr>
          <w:rFonts w:hint="eastAsia" w:ascii="宋体" w:hAnsi="宋体" w:cs="宋体"/>
          <w:b/>
          <w:color w:val="auto"/>
          <w:sz w:val="36"/>
          <w:szCs w:val="36"/>
        </w:rPr>
        <w:t>1、投 标 函</w:t>
      </w:r>
    </w:p>
    <w:p>
      <w:pPr>
        <w:spacing w:line="440" w:lineRule="exact"/>
        <w:rPr>
          <w:rFonts w:hint="eastAsia" w:ascii="宋体" w:hAnsi="宋体" w:eastAsia="宋体" w:cs="宋体"/>
          <w:color w:val="auto"/>
          <w:sz w:val="24"/>
          <w:lang w:val="en-US" w:eastAsia="zh-CN"/>
        </w:rPr>
      </w:pPr>
      <w:r>
        <w:rPr>
          <w:rFonts w:hint="eastAsia" w:ascii="宋体" w:hAnsi="宋体" w:cs="宋体"/>
          <w:color w:val="auto"/>
          <w:sz w:val="24"/>
        </w:rPr>
        <w:t>致：</w:t>
      </w:r>
      <w:r>
        <w:rPr>
          <w:rFonts w:hint="eastAsia" w:ascii="宋体" w:hAnsi="宋体" w:cs="宋体"/>
          <w:color w:val="auto"/>
          <w:sz w:val="24"/>
          <w:lang w:eastAsia="zh-CN"/>
        </w:rPr>
        <w:t>采购人</w:t>
      </w:r>
    </w:p>
    <w:p>
      <w:pPr>
        <w:spacing w:line="440" w:lineRule="exact"/>
        <w:ind w:firstLine="555"/>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kern w:val="0"/>
          <w:sz w:val="24"/>
          <w:u w:val="single"/>
        </w:rPr>
        <w:t xml:space="preserve">                  </w:t>
      </w:r>
      <w:r>
        <w:rPr>
          <w:rFonts w:hint="eastAsia" w:ascii="宋体" w:hAnsi="宋体" w:cs="宋体"/>
          <w:color w:val="auto"/>
          <w:sz w:val="24"/>
        </w:rPr>
        <w:t>项目招标的投标</w:t>
      </w:r>
      <w:r>
        <w:rPr>
          <w:rFonts w:hint="eastAsia" w:ascii="宋体" w:hAnsi="宋体" w:cs="宋体"/>
          <w:color w:val="auto"/>
          <w:sz w:val="24"/>
          <w:u w:val="single"/>
        </w:rPr>
        <w:t xml:space="preserve">  项目编号   </w:t>
      </w:r>
      <w:r>
        <w:rPr>
          <w:rFonts w:hint="eastAsia" w:ascii="宋体" w:hAnsi="宋体" w:cs="宋体"/>
          <w:color w:val="auto"/>
          <w:sz w:val="24"/>
        </w:rPr>
        <w:t>，签字代表</w:t>
      </w:r>
      <w:r>
        <w:rPr>
          <w:rFonts w:hint="eastAsia" w:ascii="宋体" w:hAnsi="宋体" w:cs="宋体"/>
          <w:color w:val="auto"/>
          <w:sz w:val="24"/>
          <w:u w:val="single"/>
        </w:rPr>
        <w:t xml:space="preserve">  （姓名、职务）  </w:t>
      </w:r>
      <w:r>
        <w:rPr>
          <w:rFonts w:hint="eastAsia" w:ascii="宋体" w:hAnsi="宋体" w:cs="宋体"/>
          <w:color w:val="auto"/>
          <w:sz w:val="24"/>
        </w:rPr>
        <w:t>经正式授权并代表投标人</w:t>
      </w:r>
      <w:r>
        <w:rPr>
          <w:rFonts w:hint="eastAsia" w:ascii="宋体" w:hAnsi="宋体" w:cs="宋体"/>
          <w:color w:val="auto"/>
          <w:sz w:val="24"/>
          <w:u w:val="single"/>
        </w:rPr>
        <w:t xml:space="preserve">  （投标人名称、地址）  </w:t>
      </w:r>
      <w:r>
        <w:rPr>
          <w:rFonts w:hint="eastAsia" w:ascii="宋体" w:hAnsi="宋体" w:cs="宋体"/>
          <w:color w:val="auto"/>
          <w:sz w:val="24"/>
        </w:rPr>
        <w:t>对此项目进行投标。据此函，签字代表宣布并同意如下：</w:t>
      </w:r>
    </w:p>
    <w:p>
      <w:pPr>
        <w:spacing w:line="440" w:lineRule="exact"/>
        <w:ind w:firstLine="480" w:firstLineChars="200"/>
        <w:rPr>
          <w:rFonts w:hint="eastAsia" w:ascii="宋体" w:hAnsi="宋体" w:cs="宋体"/>
          <w:color w:val="auto"/>
          <w:sz w:val="24"/>
          <w:u w:val="single"/>
        </w:rPr>
      </w:pPr>
      <w:r>
        <w:rPr>
          <w:rFonts w:hint="eastAsia" w:ascii="宋体" w:hAnsi="宋体" w:cs="宋体"/>
          <w:color w:val="auto"/>
          <w:sz w:val="24"/>
        </w:rPr>
        <w:t>1、所附明细报价表中规定的应提交和交付的货物和服务投标总价为</w:t>
      </w:r>
      <w:r>
        <w:rPr>
          <w:rFonts w:hint="eastAsia" w:ascii="宋体" w:hAnsi="宋体" w:cs="宋体"/>
          <w:color w:val="auto"/>
          <w:sz w:val="24"/>
          <w:u w:val="single"/>
        </w:rPr>
        <w:t xml:space="preserve">  （注明币种，  并用文字和数字表示的投标总价）</w:t>
      </w:r>
      <w:r>
        <w:rPr>
          <w:rFonts w:hint="eastAsia" w:ascii="宋体" w:hAnsi="宋体" w:cs="宋体"/>
          <w:color w:val="auto"/>
          <w:sz w:val="24"/>
        </w:rPr>
        <w:t>，</w:t>
      </w:r>
      <w:r>
        <w:rPr>
          <w:rFonts w:hint="eastAsia" w:ascii="宋体" w:hAnsi="宋体" w:cs="宋体"/>
          <w:color w:val="auto"/>
          <w:sz w:val="24"/>
          <w:lang w:val="en-US" w:eastAsia="zh-CN"/>
        </w:rPr>
        <w:t>供货期限</w:t>
      </w:r>
      <w:r>
        <w:rPr>
          <w:rFonts w:hint="eastAsia" w:ascii="宋体" w:hAnsi="宋体" w:cs="宋体"/>
          <w:color w:val="auto"/>
          <w:sz w:val="24"/>
          <w:u w:val="single"/>
        </w:rPr>
        <w:t xml:space="preserve">          </w:t>
      </w:r>
      <w:r>
        <w:rPr>
          <w:rFonts w:hint="eastAsia" w:ascii="宋体" w:hAnsi="宋体" w:cs="宋体"/>
          <w:color w:val="auto"/>
          <w:sz w:val="24"/>
        </w:rPr>
        <w:t xml:space="preserve"> ，按合同约定实施和完成承包货物，修补货物中的任何缺陷，质量达到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2、我方同意在本项目招标文件中规定的开标日起</w:t>
      </w:r>
      <w:r>
        <w:rPr>
          <w:rFonts w:hint="eastAsia" w:ascii="宋体" w:hAnsi="宋体" w:cs="宋体"/>
          <w:color w:val="auto"/>
          <w:sz w:val="24"/>
          <w:u w:val="single"/>
        </w:rPr>
        <w:t xml:space="preserve"> </w:t>
      </w:r>
      <w:r>
        <w:rPr>
          <w:rFonts w:hint="eastAsia" w:ascii="宋体" w:hAnsi="宋体" w:cs="宋体"/>
          <w:color w:val="auto"/>
          <w:sz w:val="24"/>
          <w:highlight w:val="none"/>
          <w:u w:val="single"/>
        </w:rPr>
        <w:t>三十日内</w:t>
      </w:r>
      <w:r>
        <w:rPr>
          <w:rFonts w:hint="eastAsia" w:ascii="宋体" w:hAnsi="宋体" w:cs="宋体"/>
          <w:color w:val="auto"/>
          <w:sz w:val="24"/>
          <w:u w:val="single"/>
        </w:rPr>
        <w:t xml:space="preserve"> </w:t>
      </w:r>
      <w:r>
        <w:rPr>
          <w:rFonts w:hint="eastAsia" w:ascii="宋体" w:hAnsi="宋体" w:cs="宋体"/>
          <w:color w:val="auto"/>
          <w:sz w:val="24"/>
        </w:rPr>
        <w:t>遵守本投标文件中的承诺且在此期限期满之前均具有约束力。</w:t>
      </w:r>
    </w:p>
    <w:p>
      <w:pPr>
        <w:adjustRightInd w:val="0"/>
        <w:snapToGrid w:val="0"/>
        <w:spacing w:line="440" w:lineRule="exact"/>
        <w:ind w:left="480" w:leftChars="200"/>
        <w:rPr>
          <w:rFonts w:hint="eastAsia" w:ascii="宋体" w:hAnsi="宋体" w:cs="宋体"/>
          <w:color w:val="auto"/>
          <w:sz w:val="24"/>
        </w:rPr>
      </w:pPr>
      <w:r>
        <w:rPr>
          <w:rFonts w:hint="eastAsia" w:cs="宋体"/>
          <w:color w:val="auto"/>
          <w:kern w:val="2"/>
          <w:sz w:val="24"/>
        </w:rPr>
        <w:t>3、我方承诺已经具备《中华人民共和国政府采购法》中规定的参加政府采购活动的供应商应当具备的条件</w:t>
      </w:r>
    </w:p>
    <w:p>
      <w:pPr>
        <w:adjustRightInd w:val="0"/>
        <w:snapToGrid w:val="0"/>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4、提供投标须知规定的全部投标文件</w:t>
      </w:r>
      <w:r>
        <w:rPr>
          <w:rFonts w:hint="eastAsia" w:ascii="宋体" w:hAnsi="宋体" w:cs="宋体"/>
          <w:color w:val="auto"/>
          <w:sz w:val="24"/>
          <w:lang w:eastAsia="zh-CN"/>
        </w:rPr>
        <w:t>。</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5、按招标文件要求提供和交付的货物和服务的投标报价详见投标报价表。</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6、保证忠实地执行双方所签订的合同，并承担合同规定的责任和义务。</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7、保证遵守招标文件的规定。</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9、我方完全理解贵方不一定接受最低价的投标或收到的任何投标。</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12、我方承诺接受招标文件中第四部分—合同部分的全部条款且无任何异议。</w:t>
      </w:r>
    </w:p>
    <w:p>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ind w:left="480" w:leftChars="200"/>
        <w:rPr>
          <w:rFonts w:hint="eastAsia" w:ascii="宋体" w:hAnsi="宋体" w:cs="宋体"/>
          <w:color w:val="auto"/>
          <w:sz w:val="24"/>
        </w:rPr>
      </w:pPr>
      <w:r>
        <w:rPr>
          <w:rFonts w:hint="eastAsia" w:ascii="宋体" w:hAnsi="宋体" w:cs="宋体"/>
          <w:color w:val="auto"/>
          <w:sz w:val="24"/>
        </w:rPr>
        <w:t>（1）提供虚假材料谋取中标、成交的；</w:t>
      </w:r>
    </w:p>
    <w:p>
      <w:pPr>
        <w:adjustRightInd w:val="0"/>
        <w:snapToGrid w:val="0"/>
        <w:spacing w:line="440" w:lineRule="exact"/>
        <w:ind w:left="480" w:leftChars="200"/>
        <w:rPr>
          <w:rFonts w:hint="eastAsia" w:ascii="宋体" w:hAnsi="宋体" w:cs="宋体"/>
          <w:color w:val="auto"/>
          <w:sz w:val="24"/>
        </w:rPr>
      </w:pPr>
      <w:r>
        <w:rPr>
          <w:rFonts w:hint="eastAsia" w:ascii="宋体" w:hAnsi="宋体" w:cs="宋体"/>
          <w:color w:val="auto"/>
          <w:sz w:val="24"/>
        </w:rPr>
        <w:t>（2）采取不正当手段诋毁、排挤其他供应商的；</w:t>
      </w:r>
    </w:p>
    <w:p>
      <w:pPr>
        <w:adjustRightInd w:val="0"/>
        <w:snapToGrid w:val="0"/>
        <w:spacing w:line="440" w:lineRule="exact"/>
        <w:ind w:left="480" w:leftChars="200"/>
        <w:rPr>
          <w:rFonts w:hint="eastAsia" w:ascii="宋体" w:hAnsi="宋体" w:cs="宋体"/>
          <w:color w:val="auto"/>
          <w:sz w:val="24"/>
        </w:rPr>
      </w:pPr>
      <w:r>
        <w:rPr>
          <w:rFonts w:hint="eastAsia" w:ascii="宋体" w:hAnsi="宋体" w:cs="宋体"/>
          <w:color w:val="auto"/>
          <w:sz w:val="24"/>
        </w:rPr>
        <w:t>（3）与采购人、其它供应商或者采购代理机构恶意串通的；</w:t>
      </w:r>
    </w:p>
    <w:p>
      <w:pPr>
        <w:adjustRightInd w:val="0"/>
        <w:snapToGrid w:val="0"/>
        <w:spacing w:line="440" w:lineRule="exact"/>
        <w:ind w:left="480" w:leftChars="200"/>
        <w:rPr>
          <w:rFonts w:hint="eastAsia" w:ascii="宋体" w:hAnsi="宋体" w:cs="宋体"/>
          <w:color w:val="auto"/>
          <w:sz w:val="24"/>
        </w:rPr>
      </w:pPr>
      <w:r>
        <w:rPr>
          <w:rFonts w:hint="eastAsia" w:ascii="宋体" w:hAnsi="宋体" w:cs="宋体"/>
          <w:color w:val="auto"/>
          <w:sz w:val="24"/>
        </w:rPr>
        <w:t>（4）向采购人、采购代理机构行贿或者提供其他不正当利益的；</w:t>
      </w:r>
    </w:p>
    <w:p>
      <w:pPr>
        <w:adjustRightInd w:val="0"/>
        <w:snapToGrid w:val="0"/>
        <w:spacing w:line="440" w:lineRule="exact"/>
        <w:ind w:left="480" w:leftChars="200"/>
        <w:rPr>
          <w:rFonts w:hint="eastAsia" w:ascii="宋体" w:hAnsi="宋体" w:cs="宋体"/>
          <w:color w:val="auto"/>
          <w:sz w:val="24"/>
        </w:rPr>
      </w:pPr>
      <w:r>
        <w:rPr>
          <w:rFonts w:hint="eastAsia" w:ascii="宋体" w:hAnsi="宋体" w:cs="宋体"/>
          <w:color w:val="auto"/>
          <w:sz w:val="24"/>
        </w:rPr>
        <w:t>（5）未经采购代理机构同意，在采购过程中与采购人进行协商谈判的；</w:t>
      </w:r>
    </w:p>
    <w:p>
      <w:pPr>
        <w:adjustRightInd w:val="0"/>
        <w:snapToGrid w:val="0"/>
        <w:spacing w:line="440" w:lineRule="exact"/>
        <w:ind w:left="480" w:leftChars="200"/>
        <w:rPr>
          <w:rFonts w:hint="eastAsia" w:ascii="宋体" w:hAnsi="宋体" w:cs="宋体"/>
          <w:color w:val="auto"/>
          <w:sz w:val="24"/>
        </w:rPr>
      </w:pPr>
      <w:r>
        <w:rPr>
          <w:rFonts w:hint="eastAsia" w:ascii="宋体" w:hAnsi="宋体" w:cs="宋体"/>
          <w:color w:val="auto"/>
          <w:sz w:val="24"/>
        </w:rPr>
        <w:t>（6）拒绝有关部门监督检查或提供虚假情况的。</w:t>
      </w:r>
    </w:p>
    <w:p>
      <w:pPr>
        <w:adjustRightInd w:val="0"/>
        <w:snapToGrid w:val="0"/>
        <w:spacing w:line="440" w:lineRule="exact"/>
        <w:rPr>
          <w:rFonts w:hint="eastAsia" w:ascii="宋体" w:hAnsi="宋体" w:cs="宋体"/>
          <w:color w:val="auto"/>
          <w:sz w:val="24"/>
        </w:rPr>
      </w:pPr>
    </w:p>
    <w:p>
      <w:pPr>
        <w:spacing w:line="440" w:lineRule="exact"/>
        <w:ind w:firstLine="240" w:firstLineChars="100"/>
        <w:rPr>
          <w:rFonts w:hint="eastAsia" w:ascii="宋体" w:hAnsi="宋体" w:cs="宋体"/>
          <w:color w:val="auto"/>
          <w:sz w:val="24"/>
        </w:rPr>
      </w:pPr>
      <w:r>
        <w:rPr>
          <w:rFonts w:hint="eastAsia" w:ascii="宋体" w:hAnsi="宋体" w:cs="宋体"/>
          <w:color w:val="auto"/>
          <w:sz w:val="24"/>
        </w:rPr>
        <w:t>与本投标有关的一切正式往来信函请寄：</w:t>
      </w:r>
    </w:p>
    <w:p>
      <w:pPr>
        <w:spacing w:line="560" w:lineRule="exact"/>
        <w:ind w:firstLine="240" w:firstLineChars="100"/>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邮编：</w:t>
      </w:r>
      <w:r>
        <w:rPr>
          <w:rFonts w:hint="eastAsia" w:ascii="宋体" w:hAnsi="宋体" w:cs="宋体"/>
          <w:color w:val="auto"/>
          <w:sz w:val="24"/>
          <w:u w:val="single"/>
        </w:rPr>
        <w:t>　　　　   　　　　</w:t>
      </w:r>
    </w:p>
    <w:p>
      <w:pPr>
        <w:spacing w:line="560" w:lineRule="exact"/>
        <w:rPr>
          <w:rFonts w:hint="eastAsia" w:ascii="宋体" w:hAnsi="宋体" w:cs="宋体"/>
          <w:color w:val="auto"/>
          <w:sz w:val="24"/>
        </w:rPr>
      </w:pPr>
      <w:r>
        <w:rPr>
          <w:rFonts w:hint="eastAsia" w:ascii="宋体" w:hAnsi="宋体" w:cs="宋体"/>
          <w:color w:val="auto"/>
          <w:sz w:val="24"/>
        </w:rPr>
        <w:t>　电　　　　　话：</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w:t>
      </w:r>
    </w:p>
    <w:p>
      <w:pPr>
        <w:spacing w:line="560" w:lineRule="exact"/>
        <w:rPr>
          <w:rFonts w:hint="eastAsia" w:ascii="宋体" w:hAnsi="宋体" w:cs="宋体"/>
          <w:color w:val="auto"/>
          <w:sz w:val="24"/>
        </w:rPr>
      </w:pPr>
      <w:r>
        <w:rPr>
          <w:rFonts w:hint="eastAsia" w:ascii="宋体" w:hAnsi="宋体" w:cs="宋体"/>
          <w:color w:val="auto"/>
          <w:sz w:val="24"/>
        </w:rPr>
        <w:t>　投 标 人 名 称：</w:t>
      </w:r>
      <w:r>
        <w:rPr>
          <w:rFonts w:hint="eastAsia" w:ascii="宋体" w:hAnsi="宋体" w:cs="宋体"/>
          <w:color w:val="auto"/>
          <w:sz w:val="24"/>
          <w:u w:val="single"/>
        </w:rPr>
        <w:t>　      　　　　　　　    　</w:t>
      </w: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6240" w:firstLineChars="26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rPr>
          <w:rFonts w:hint="eastAsia"/>
        </w:rPr>
      </w:pP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rPr>
          <w:rFonts w:hint="eastAsia"/>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rPr>
        <w:t>委托代理人（签字）:</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00" w:lineRule="exact"/>
        <w:ind w:firstLine="482" w:firstLineChars="200"/>
        <w:rPr>
          <w:rFonts w:hint="eastAsia" w:ascii="宋体" w:hAnsi="宋体" w:cs="宋体"/>
          <w:b/>
          <w:color w:val="auto"/>
          <w:sz w:val="24"/>
        </w:rPr>
      </w:pPr>
    </w:p>
    <w:p>
      <w:pPr>
        <w:adjustRightInd w:val="0"/>
        <w:snapToGrid w:val="0"/>
        <w:spacing w:line="440" w:lineRule="exact"/>
        <w:ind w:firstLine="482" w:firstLineChars="200"/>
        <w:rPr>
          <w:rFonts w:hint="eastAsia" w:ascii="宋体" w:hAnsi="宋体" w:cs="宋体"/>
          <w:b/>
          <w:color w:val="auto"/>
          <w:sz w:val="24"/>
        </w:rPr>
      </w:pPr>
    </w:p>
    <w:p>
      <w:pPr>
        <w:adjustRightInd w:val="0"/>
        <w:snapToGrid w:val="0"/>
        <w:spacing w:line="440" w:lineRule="exact"/>
        <w:ind w:firstLine="482" w:firstLineChars="200"/>
        <w:rPr>
          <w:rFonts w:hint="eastAsia" w:ascii="宋体" w:hAnsi="宋体" w:cs="宋体"/>
          <w:b/>
          <w:color w:val="auto"/>
          <w:sz w:val="24"/>
        </w:rPr>
      </w:pPr>
    </w:p>
    <w:p>
      <w:pPr>
        <w:adjustRightInd w:val="0"/>
        <w:snapToGrid w:val="0"/>
        <w:spacing w:line="440" w:lineRule="exact"/>
        <w:ind w:firstLine="482" w:firstLineChars="200"/>
        <w:rPr>
          <w:rFonts w:hint="eastAsia" w:ascii="宋体" w:hAnsi="宋体" w:cs="宋体"/>
          <w:b/>
          <w:color w:val="auto"/>
          <w:sz w:val="24"/>
        </w:rPr>
      </w:pPr>
    </w:p>
    <w:p>
      <w:pPr>
        <w:adjustRightInd w:val="0"/>
        <w:snapToGrid w:val="0"/>
        <w:spacing w:line="440" w:lineRule="exact"/>
        <w:ind w:firstLine="482" w:firstLineChars="200"/>
        <w:rPr>
          <w:rFonts w:hint="eastAsia" w:ascii="宋体" w:hAnsi="宋体" w:cs="宋体"/>
          <w:b/>
          <w:color w:val="auto"/>
          <w:sz w:val="36"/>
          <w:szCs w:val="36"/>
        </w:rPr>
      </w:pPr>
      <w:r>
        <w:rPr>
          <w:rFonts w:hint="eastAsia" w:ascii="宋体" w:hAnsi="宋体" w:cs="宋体"/>
          <w:b/>
          <w:color w:val="auto"/>
          <w:sz w:val="24"/>
        </w:rPr>
        <w:t>注：除可填报项目外，对本投标函的任何修改将被视为非实质性响应投标，从而导致该投标被拒绝。</w:t>
      </w:r>
    </w:p>
    <w:p>
      <w:pPr>
        <w:rPr>
          <w:rFonts w:hint="eastAsia" w:ascii="宋体" w:hAnsi="宋体" w:cs="宋体"/>
          <w:b/>
          <w:color w:val="auto"/>
          <w:sz w:val="36"/>
          <w:szCs w:val="36"/>
        </w:rPr>
      </w:pPr>
      <w:r>
        <w:rPr>
          <w:rFonts w:hint="eastAsia" w:ascii="宋体" w:hAnsi="宋体" w:cs="宋体"/>
          <w:b/>
          <w:color w:val="auto"/>
          <w:sz w:val="36"/>
          <w:szCs w:val="36"/>
        </w:rPr>
        <w:br w:type="page"/>
      </w:r>
    </w:p>
    <w:p>
      <w:pPr>
        <w:jc w:val="center"/>
        <w:rPr>
          <w:rFonts w:hint="eastAsia" w:ascii="宋体" w:hAnsi="宋体" w:cs="宋体"/>
          <w:b/>
          <w:color w:val="auto"/>
          <w:sz w:val="36"/>
          <w:szCs w:val="36"/>
        </w:rPr>
      </w:pPr>
      <w:r>
        <w:rPr>
          <w:rFonts w:hint="eastAsia" w:ascii="宋体" w:hAnsi="宋体" w:cs="宋体"/>
          <w:b/>
          <w:color w:val="auto"/>
          <w:sz w:val="36"/>
          <w:szCs w:val="36"/>
        </w:rPr>
        <w:t>2、法定代表人身份证明</w:t>
      </w:r>
    </w:p>
    <w:p>
      <w:pPr>
        <w:rPr>
          <w:rFonts w:hint="eastAsia" w:ascii="宋体" w:hAnsi="宋体"/>
          <w:color w:val="auto"/>
          <w:sz w:val="28"/>
          <w:szCs w:val="28"/>
        </w:rPr>
      </w:pP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 xml:space="preserve"> 日</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 xml:space="preserve"> （投标人名称）的法定代表人。</w:t>
      </w:r>
    </w:p>
    <w:p>
      <w:pPr>
        <w:spacing w:line="440" w:lineRule="exact"/>
        <w:ind w:firstLine="960" w:firstLineChars="400"/>
        <w:rPr>
          <w:rFonts w:hint="eastAsia" w:ascii="宋体" w:hAnsi="宋体" w:cs="宋体"/>
          <w:color w:val="auto"/>
          <w:sz w:val="24"/>
        </w:rPr>
      </w:pPr>
      <w:r>
        <w:rPr>
          <w:rFonts w:hint="eastAsia" w:ascii="宋体" w:hAnsi="宋体" w:cs="宋体"/>
          <w:color w:val="auto"/>
          <w:sz w:val="24"/>
        </w:rPr>
        <w:t>特此证明。</w:t>
      </w:r>
    </w:p>
    <w:p>
      <w:pPr>
        <w:spacing w:line="440" w:lineRule="exact"/>
        <w:rPr>
          <w:rFonts w:hint="eastAsia" w:ascii="宋体" w:hAnsi="宋体" w:cs="宋体"/>
          <w:color w:val="auto"/>
          <w:sz w:val="24"/>
        </w:rPr>
      </w:pPr>
    </w:p>
    <w:p>
      <w:pPr>
        <w:spacing w:line="440" w:lineRule="exact"/>
        <w:rPr>
          <w:rFonts w:hint="eastAsia" w:ascii="宋体" w:hAnsi="宋体" w:cs="宋体"/>
          <w:color w:val="auto"/>
          <w:sz w:val="24"/>
        </w:rPr>
      </w:pPr>
    </w:p>
    <w:tbl>
      <w:tblPr>
        <w:tblStyle w:val="25"/>
        <w:tblpPr w:leftFromText="180" w:rightFromText="180" w:vertAnchor="text" w:horzAnchor="page" w:tblpX="195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021" w:type="dxa"/>
            <w:noWrap w:val="0"/>
            <w:vAlign w:val="top"/>
          </w:tcPr>
          <w:p>
            <w:pPr>
              <w:jc w:val="left"/>
              <w:rPr>
                <w:rFonts w:ascii="宋体" w:hAnsi="宋体"/>
                <w:color w:val="auto"/>
                <w:szCs w:val="21"/>
              </w:rPr>
            </w:pPr>
          </w:p>
          <w:p>
            <w:pPr>
              <w:rPr>
                <w:rFonts w:ascii="宋体" w:hAnsi="宋体"/>
                <w:color w:val="auto"/>
                <w:szCs w:val="21"/>
              </w:rPr>
            </w:pPr>
          </w:p>
          <w:p>
            <w:pPr>
              <w:rPr>
                <w:rFonts w:ascii="宋体" w:hAnsi="宋体"/>
                <w:color w:val="auto"/>
                <w:szCs w:val="21"/>
              </w:rPr>
            </w:pPr>
          </w:p>
          <w:p>
            <w:pPr>
              <w:jc w:val="center"/>
              <w:rPr>
                <w:rFonts w:ascii="宋体" w:hAnsi="宋体"/>
                <w:color w:val="auto"/>
                <w:szCs w:val="21"/>
              </w:rPr>
            </w:pPr>
            <w:r>
              <w:rPr>
                <w:rFonts w:hint="eastAsia" w:ascii="宋体" w:hAnsi="宋体"/>
                <w:color w:val="auto"/>
                <w:szCs w:val="21"/>
              </w:rPr>
              <w:t>法定代表人身份证正面</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tc>
        <w:tc>
          <w:tcPr>
            <w:tcW w:w="4201" w:type="dxa"/>
            <w:noWrap w:val="0"/>
            <w:vAlign w:val="top"/>
          </w:tcPr>
          <w:p>
            <w:pPr>
              <w:jc w:val="left"/>
              <w:rPr>
                <w:rFonts w:ascii="宋体" w:hAnsi="宋体"/>
                <w:color w:val="auto"/>
                <w:szCs w:val="21"/>
              </w:rPr>
            </w:pPr>
          </w:p>
          <w:p>
            <w:pPr>
              <w:rPr>
                <w:rFonts w:ascii="宋体" w:hAnsi="宋体"/>
                <w:color w:val="auto"/>
                <w:szCs w:val="21"/>
              </w:rPr>
            </w:pPr>
          </w:p>
          <w:p>
            <w:pPr>
              <w:jc w:val="center"/>
              <w:rPr>
                <w:rFonts w:ascii="宋体" w:hAnsi="宋体"/>
                <w:color w:val="auto"/>
                <w:szCs w:val="21"/>
              </w:rPr>
            </w:pPr>
          </w:p>
          <w:p>
            <w:pPr>
              <w:jc w:val="center"/>
              <w:rPr>
                <w:rFonts w:ascii="宋体" w:hAnsi="宋体"/>
                <w:color w:val="auto"/>
                <w:szCs w:val="21"/>
              </w:rPr>
            </w:pPr>
            <w:r>
              <w:rPr>
                <w:rFonts w:hint="eastAsia" w:ascii="宋体" w:hAnsi="宋体"/>
                <w:color w:val="auto"/>
                <w:szCs w:val="21"/>
              </w:rPr>
              <w:t>法定代表人身份证反面</w:t>
            </w:r>
          </w:p>
          <w:p>
            <w:pPr>
              <w:rPr>
                <w:rFonts w:ascii="宋体" w:hAnsi="宋体"/>
                <w:color w:val="auto"/>
                <w:szCs w:val="21"/>
              </w:rPr>
            </w:pPr>
          </w:p>
          <w:p>
            <w:pPr>
              <w:rPr>
                <w:rFonts w:ascii="宋体" w:hAnsi="宋体"/>
                <w:color w:val="auto"/>
                <w:szCs w:val="21"/>
              </w:rPr>
            </w:pPr>
          </w:p>
          <w:p>
            <w:pPr>
              <w:rPr>
                <w:rFonts w:hint="default" w:ascii="宋体" w:hAnsi="宋体" w:eastAsia="宋体"/>
                <w:color w:val="auto"/>
                <w:szCs w:val="21"/>
                <w:lang w:val="en-US" w:eastAsia="zh-CN"/>
              </w:rPr>
            </w:pPr>
            <w:r>
              <w:rPr>
                <w:rFonts w:hint="eastAsia" w:ascii="宋体" w:hAnsi="宋体"/>
                <w:color w:val="auto"/>
                <w:szCs w:val="21"/>
                <w:lang w:val="en-US" w:eastAsia="zh-CN"/>
              </w:rPr>
              <w:t xml:space="preserve">                                                                                </w:t>
            </w:r>
          </w:p>
          <w:p>
            <w:pPr>
              <w:rPr>
                <w:rFonts w:ascii="宋体" w:hAnsi="宋体"/>
                <w:color w:val="auto"/>
                <w:szCs w:val="21"/>
              </w:rPr>
            </w:pPr>
          </w:p>
        </w:tc>
      </w:tr>
    </w:tbl>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spacing w:line="500" w:lineRule="exact"/>
        <w:rPr>
          <w:rFonts w:hint="eastAsia" w:ascii="宋体" w:hAnsi="宋体" w:cs="宋体"/>
          <w:color w:val="auto"/>
          <w:sz w:val="24"/>
        </w:rPr>
      </w:pPr>
    </w:p>
    <w:p>
      <w:pPr>
        <w:spacing w:line="5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lang w:val="en-US" w:eastAsia="zh-CN"/>
        </w:rPr>
      </w:pPr>
      <w:r>
        <w:rPr>
          <w:rFonts w:hint="eastAsia" w:ascii="宋体" w:hAnsi="宋体" w:cs="宋体"/>
          <w:color w:val="auto"/>
          <w:sz w:val="24"/>
        </w:rPr>
        <w:t>投</w:t>
      </w:r>
      <w:r>
        <w:rPr>
          <w:rFonts w:hint="eastAsia" w:ascii="宋体" w:hAnsi="宋体" w:cs="宋体"/>
          <w:color w:val="auto"/>
          <w:sz w:val="24"/>
          <w:lang w:val="en-US" w:eastAsia="zh-CN"/>
        </w:rPr>
        <w:t xml:space="preserve">                          </w:t>
      </w:r>
    </w:p>
    <w:p>
      <w:pPr>
        <w:spacing w:line="300" w:lineRule="exact"/>
        <w:ind w:firstLine="4080" w:firstLineChars="1700"/>
        <w:rPr>
          <w:rFonts w:hint="eastAsia" w:ascii="宋体" w:hAnsi="宋体" w:cs="宋体"/>
          <w:color w:val="auto"/>
          <w:sz w:val="24"/>
          <w:lang w:val="en-US" w:eastAsia="zh-CN"/>
        </w:rPr>
      </w:pPr>
    </w:p>
    <w:p>
      <w:pPr>
        <w:spacing w:line="300" w:lineRule="exact"/>
        <w:ind w:firstLine="4080" w:firstLineChars="1700"/>
        <w:rPr>
          <w:rFonts w:hint="eastAsia" w:ascii="宋体" w:hAnsi="宋体" w:cs="宋体"/>
          <w:color w:val="auto"/>
          <w:sz w:val="24"/>
          <w:lang w:val="en-US" w:eastAsia="zh-CN"/>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lang w:val="en-US" w:eastAsia="zh-CN"/>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jc w:val="center"/>
        <w:rPr>
          <w:rFonts w:hint="eastAsia" w:ascii="宋体" w:hAnsi="宋体" w:cs="宋体"/>
          <w:b/>
          <w:color w:val="auto"/>
          <w:sz w:val="36"/>
          <w:szCs w:val="36"/>
        </w:rPr>
      </w:pPr>
      <w:r>
        <w:rPr>
          <w:rFonts w:hint="eastAsia" w:ascii="宋体" w:hAnsi="宋体" w:cs="宋体"/>
          <w:b/>
          <w:color w:val="auto"/>
          <w:sz w:val="36"/>
          <w:szCs w:val="36"/>
        </w:rPr>
        <w:br w:type="page"/>
      </w:r>
      <w:r>
        <w:rPr>
          <w:rFonts w:hint="eastAsia" w:ascii="宋体" w:hAnsi="宋体" w:cs="宋体"/>
          <w:b/>
          <w:color w:val="auto"/>
          <w:sz w:val="36"/>
          <w:szCs w:val="36"/>
        </w:rPr>
        <w:t>3、法定代表人的授权委托书</w:t>
      </w:r>
    </w:p>
    <w:p>
      <w:pPr>
        <w:rPr>
          <w:rFonts w:hint="eastAsia" w:ascii="宋体" w:hAnsi="宋体" w:cs="宋体"/>
          <w:color w:val="auto"/>
          <w:sz w:val="36"/>
          <w:szCs w:val="36"/>
        </w:rPr>
      </w:pPr>
    </w:p>
    <w:p>
      <w:pPr>
        <w:topLinePunct/>
        <w:spacing w:line="440" w:lineRule="exact"/>
        <w:ind w:firstLine="480" w:firstLineChars="200"/>
        <w:rPr>
          <w:rFonts w:hint="eastAsia"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（投标人名称）的法定代表人，现委托</w:t>
      </w:r>
      <w:r>
        <w:rPr>
          <w:rFonts w:hint="eastAsia" w:ascii="宋体" w:hAnsi="宋体"/>
          <w:color w:val="auto"/>
          <w:sz w:val="24"/>
          <w:u w:val="single"/>
        </w:rPr>
        <w:t xml:space="preserve">    </w:t>
      </w:r>
      <w:r>
        <w:rPr>
          <w:rFonts w:hint="eastAsia" w:ascii="宋体" w:hAnsi="宋体"/>
          <w:color w:val="auto"/>
          <w:sz w:val="24"/>
        </w:rPr>
        <w:t>（姓名）为我方代理人。代理人根据授权，以我方名义签署、澄清、说明、补正、递交、撤回、修改</w:t>
      </w:r>
      <w:r>
        <w:rPr>
          <w:rFonts w:hint="eastAsia" w:ascii="宋体" w:hAnsi="宋体"/>
          <w:color w:val="auto"/>
          <w:sz w:val="24"/>
          <w:u w:val="single"/>
        </w:rPr>
        <w:t xml:space="preserve">           </w:t>
      </w:r>
      <w:r>
        <w:rPr>
          <w:rFonts w:hint="eastAsia" w:ascii="宋体" w:hAnsi="宋体"/>
          <w:color w:val="auto"/>
          <w:sz w:val="24"/>
        </w:rPr>
        <w:t>（项目名称）投标文件、签订合同和处理有关事宜，其法律后果由我方承担。</w:t>
      </w:r>
    </w:p>
    <w:p>
      <w:pPr>
        <w:spacing w:line="440" w:lineRule="exact"/>
        <w:rPr>
          <w:rFonts w:hint="eastAsia" w:ascii="宋体" w:hAnsi="宋体"/>
          <w:color w:val="auto"/>
          <w:sz w:val="24"/>
        </w:rPr>
      </w:pPr>
      <w:r>
        <w:rPr>
          <w:rFonts w:hint="eastAsia" w:ascii="宋体" w:hAnsi="宋体"/>
          <w:color w:val="auto"/>
          <w:sz w:val="24"/>
        </w:rPr>
        <w:t xml:space="preserve">    </w:t>
      </w:r>
    </w:p>
    <w:p>
      <w:pPr>
        <w:spacing w:line="440" w:lineRule="exact"/>
        <w:rPr>
          <w:rFonts w:hint="eastAsia" w:ascii="宋体" w:hAnsi="宋体"/>
          <w:color w:val="auto"/>
          <w:sz w:val="24"/>
        </w:rPr>
      </w:pPr>
      <w:r>
        <w:rPr>
          <w:rFonts w:hint="eastAsia" w:ascii="宋体" w:hAnsi="宋体"/>
          <w:color w:val="auto"/>
          <w:sz w:val="24"/>
        </w:rPr>
        <w:t xml:space="preserve">    委托期限：</w:t>
      </w:r>
      <w:r>
        <w:rPr>
          <w:rFonts w:hint="eastAsia" w:ascii="宋体" w:hAnsi="宋体"/>
          <w:color w:val="auto"/>
          <w:sz w:val="24"/>
          <w:u w:val="single"/>
        </w:rPr>
        <w:t xml:space="preserve">             </w:t>
      </w:r>
    </w:p>
    <w:p>
      <w:pPr>
        <w:spacing w:line="440" w:lineRule="exact"/>
        <w:ind w:firstLine="480" w:firstLineChars="200"/>
        <w:rPr>
          <w:rFonts w:hint="eastAsia" w:ascii="宋体" w:hAnsi="宋体"/>
          <w:color w:val="auto"/>
          <w:sz w:val="24"/>
        </w:rPr>
      </w:pPr>
      <w:r>
        <w:rPr>
          <w:rFonts w:hint="eastAsia" w:ascii="宋体" w:hAnsi="宋体"/>
          <w:color w:val="auto"/>
          <w:sz w:val="24"/>
        </w:rPr>
        <w:t>代理人无转委托权</w:t>
      </w: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宋体" w:hAnsi="宋体"/>
          <w:color w:val="auto"/>
          <w:sz w:val="24"/>
        </w:rPr>
      </w:pPr>
      <w:r>
        <w:rPr>
          <w:rFonts w:hint="eastAsia" w:ascii="宋体" w:hAnsi="宋体"/>
          <w:color w:val="auto"/>
          <w:sz w:val="24"/>
        </w:rPr>
        <w:t>附：法定代表人及委托代理人的身份证明</w:t>
      </w:r>
    </w:p>
    <w:p>
      <w:pPr>
        <w:rPr>
          <w:rFonts w:hint="eastAsia" w:ascii="宋体" w:hAnsi="宋体"/>
          <w:color w:val="auto"/>
          <w:sz w:val="24"/>
        </w:rPr>
      </w:pPr>
    </w:p>
    <w:p>
      <w:pPr>
        <w:jc w:val="center"/>
        <w:rPr>
          <w:rFonts w:ascii="宋体" w:hAnsi="宋体"/>
          <w:color w:val="auto"/>
          <w:sz w:val="24"/>
        </w:rPr>
      </w:pPr>
      <w:r>
        <w:rPr>
          <w:rFonts w:ascii="宋体" w:hAnsi="宋体" w:cs="宋体"/>
          <w:bCs/>
          <w:color w:val="auto"/>
          <w:sz w:val="30"/>
          <w:szCs w:val="30"/>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-42545</wp:posOffset>
                </wp:positionV>
                <wp:extent cx="2472690" cy="1263650"/>
                <wp:effectExtent l="4445" t="4445" r="18415" b="825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jc w:val="center"/>
                              <w:rPr>
                                <w:sz w:val="28"/>
                                <w:szCs w:val="28"/>
                              </w:rPr>
                            </w:pPr>
                            <w:r>
                              <w:rPr>
                                <w:rFonts w:hint="eastAsia"/>
                                <w:sz w:val="28"/>
                                <w:szCs w:val="28"/>
                              </w:rPr>
                              <w:t>法人身份证复印件反面</w:t>
                            </w:r>
                          </w:p>
                          <w:p>
                            <w:pPr>
                              <w:rPr>
                                <w:szCs w:val="28"/>
                              </w:rPr>
                            </w:pPr>
                          </w:p>
                        </w:txbxContent>
                      </wps:txbx>
                      <wps:bodyPr upright="1"/>
                    </wps:wsp>
                  </a:graphicData>
                </a:graphic>
              </wp:anchor>
            </w:drawing>
          </mc:Choice>
          <mc:Fallback>
            <w:pict>
              <v:shape id="_x0000_s1026" o:spid="_x0000_s1026" o:spt="202" type="#_x0000_t202" style="position:absolute;left:0pt;margin-left:216.15pt;margin-top:-3.35pt;height:99.5pt;width:194.7pt;z-index:251663360;mso-width-relative:page;mso-height-relative:page;" fillcolor="#FFFFFF" filled="t" stroked="t" coordsize="21600,21600" o:gfxdata="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ibW4TZAAAACgEAAA8AAAAAAAAA&#10;AQAgAAAAIgAAAGRycy9kb3ducmV2LnhtbFBLAQIUABQAAAAIAIdO4kC54Fc8EAIAADcEAAAOAAAA&#10;AAAAAAEAIAAAACgBAABkcnMvZTJvRG9jLnhtbFBLBQYAAAAABgAGAFkBAACq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法人身份证复印件反面</w:t>
                      </w:r>
                    </w:p>
                    <w:p>
                      <w:pPr>
                        <w:rPr>
                          <w:szCs w:val="28"/>
                        </w:rPr>
                      </w:pPr>
                    </w:p>
                  </w:txbxContent>
                </v:textbox>
              </v:shape>
            </w:pict>
          </mc:Fallback>
        </mc:AlternateContent>
      </w:r>
    </w:p>
    <w:p>
      <w:pPr>
        <w:rPr>
          <w:rFonts w:ascii="宋体" w:hAnsi="宋体"/>
          <w:color w:val="auto"/>
          <w:sz w:val="24"/>
        </w:rPr>
      </w:pPr>
    </w:p>
    <w:p>
      <w:pPr>
        <w:ind w:firstLine="480" w:firstLineChars="200"/>
        <w:rPr>
          <w:rFonts w:ascii="宋体" w:hAnsi="宋体"/>
          <w:color w:val="auto"/>
          <w:sz w:val="24"/>
        </w:rPr>
      </w:pPr>
    </w:p>
    <w:p>
      <w:pPr>
        <w:ind w:firstLine="480" w:firstLineChars="200"/>
        <w:rPr>
          <w:rFonts w:ascii="宋体" w:hAnsi="宋体"/>
          <w:color w:val="auto"/>
          <w:sz w:val="24"/>
        </w:rPr>
      </w:pPr>
      <w:r>
        <w:rPr>
          <w:rFonts w:ascii="宋体" w:hAnsi="宋体"/>
          <w:color w:val="auto"/>
          <w:sz w:val="24"/>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-636905</wp:posOffset>
                </wp:positionV>
                <wp:extent cx="2472690" cy="1263650"/>
                <wp:effectExtent l="4445" t="4445" r="18415" b="825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jc w:val="center"/>
                              <w:rPr>
                                <w:sz w:val="28"/>
                                <w:szCs w:val="28"/>
                              </w:rPr>
                            </w:pPr>
                            <w:r>
                              <w:rPr>
                                <w:rFonts w:hint="eastAsia"/>
                                <w:sz w:val="28"/>
                                <w:szCs w:val="28"/>
                              </w:rPr>
                              <w:t>法人身份证复印件正面</w:t>
                            </w:r>
                          </w:p>
                          <w:p>
                            <w:pPr>
                              <w:rPr>
                                <w:szCs w:val="28"/>
                              </w:rPr>
                            </w:pPr>
                          </w:p>
                        </w:txbxContent>
                      </wps:txbx>
                      <wps:bodyPr upright="1"/>
                    </wps:wsp>
                  </a:graphicData>
                </a:graphic>
              </wp:anchor>
            </w:drawing>
          </mc:Choice>
          <mc:Fallback>
            <w:pict>
              <v:shape id="_x0000_s1026" o:spid="_x0000_s1026" o:spt="202" type="#_x0000_t202" style="position:absolute;left:0pt;margin-left:2.45pt;margin-top:-50.15pt;height:99.5pt;width:194.7pt;z-index:251662336;mso-width-relative:page;mso-height-relative:page;" fillcolor="#FFFFFF" filled="t" stroked="t" coordsize="21600,21600" o:gfxdata="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B2TXjaAAAACQEAAA8AAAAAAAAA&#10;AQAgAAAAIgAAAGRycy9kb3ducmV2LnhtbFBLAQIUABQAAAAIAIdO4kAFQvbXDwIAADcEAAAOAAAA&#10;AAAAAAEAIAAAACkBAABkcnMvZTJvRG9jLnhtbFBLBQYAAAAABgAGAFkBAACq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法人身份证复印件正面</w:t>
                      </w:r>
                    </w:p>
                    <w:p>
                      <w:pPr>
                        <w:rPr>
                          <w:szCs w:val="28"/>
                        </w:rPr>
                      </w:pPr>
                    </w:p>
                  </w:txbxContent>
                </v:textbox>
              </v:shape>
            </w:pict>
          </mc:Fallback>
        </mc:AlternateContent>
      </w:r>
    </w:p>
    <w:p>
      <w:pPr>
        <w:ind w:firstLine="480" w:firstLineChars="200"/>
        <w:rPr>
          <w:rFonts w:ascii="宋体" w:hAnsi="宋体"/>
          <w:color w:val="auto"/>
          <w:sz w:val="24"/>
        </w:rPr>
      </w:pPr>
    </w:p>
    <w:p>
      <w:pPr>
        <w:rPr>
          <w:rFonts w:ascii="宋体" w:hAnsi="宋体"/>
          <w:color w:val="auto"/>
          <w:sz w:val="24"/>
        </w:rPr>
      </w:pPr>
    </w:p>
    <w:p>
      <w:pPr>
        <w:ind w:firstLine="600" w:firstLineChars="200"/>
        <w:rPr>
          <w:rFonts w:ascii="宋体" w:hAnsi="宋体"/>
          <w:color w:val="auto"/>
          <w:sz w:val="24"/>
        </w:rPr>
      </w:pPr>
      <w:r>
        <w:rPr>
          <w:rFonts w:ascii="宋体" w:hAnsi="宋体" w:cs="宋体"/>
          <w:bCs/>
          <w:color w:val="auto"/>
          <w:sz w:val="30"/>
          <w:szCs w:val="30"/>
        </w:rPr>
        <mc:AlternateContent>
          <mc:Choice Requires="wps">
            <w:drawing>
              <wp:anchor distT="0" distB="0" distL="114300" distR="114300" simplePos="0" relativeHeight="251660288"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8"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jc w:val="center"/>
                              <w:rPr>
                                <w:sz w:val="28"/>
                                <w:szCs w:val="28"/>
                              </w:rPr>
                            </w:pPr>
                            <w:r>
                              <w:rPr>
                                <w:rFonts w:hint="eastAsia"/>
                                <w:sz w:val="28"/>
                                <w:szCs w:val="28"/>
                              </w:rPr>
                              <w:t>被委托人身份证复印件反面</w:t>
                            </w:r>
                          </w:p>
                          <w:p>
                            <w:pPr>
                              <w:rPr>
                                <w:szCs w:val="28"/>
                              </w:rPr>
                            </w:pPr>
                          </w:p>
                        </w:txbxContent>
                      </wps:txbx>
                      <wps:bodyPr upright="1"/>
                    </wps:wsp>
                  </a:graphicData>
                </a:graphic>
              </wp:anchor>
            </w:drawing>
          </mc:Choice>
          <mc:Fallback>
            <w:pict>
              <v:shape id="_x0000_s1026" o:spid="_x0000_s1026" o:spt="202" type="#_x0000_t202" style="position:absolute;left:0pt;margin-left:216.15pt;margin-top:12.25pt;height:99.5pt;width:194.7pt;z-index:251660288;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UJhnaAAAACgEAAA8AAAAAAAAA&#10;AQAgAAAAIgAAAGRycy9kb3ducmV2LnhtbFBLAQIUABQAAAAIAIdO4kAvavoUDwIAADcEAAAOAAAA&#10;AAAAAAEAIAAAACkBAABkcnMvZTJvRG9jLnhtbFBLBQYAAAAABgAGAFkBAACq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被委托人身份证复印件反面</w:t>
                      </w:r>
                    </w:p>
                    <w:p>
                      <w:pPr>
                        <w:rPr>
                          <w:szCs w:val="28"/>
                        </w:rPr>
                      </w:pPr>
                    </w:p>
                  </w:txbxContent>
                </v:textbox>
              </v:shape>
            </w:pict>
          </mc:Fallback>
        </mc:AlternateContent>
      </w:r>
      <w:r>
        <w:rPr>
          <w:rFonts w:ascii="宋体" w:hAnsi="宋体"/>
          <w:color w:val="auto"/>
          <w:sz w:val="24"/>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jc w:val="center"/>
                              <w:rPr>
                                <w:sz w:val="28"/>
                                <w:szCs w:val="28"/>
                              </w:rPr>
                            </w:pPr>
                            <w:r>
                              <w:rPr>
                                <w:rFonts w:hint="eastAsia"/>
                                <w:sz w:val="28"/>
                                <w:szCs w:val="28"/>
                              </w:rPr>
                              <w:t>被委托人身份证复印件正面</w:t>
                            </w:r>
                          </w:p>
                          <w:p>
                            <w:pPr>
                              <w:rPr>
                                <w:szCs w:val="28"/>
                              </w:rPr>
                            </w:pPr>
                          </w:p>
                        </w:txbxContent>
                      </wps:txbx>
                      <wps:bodyPr upright="1"/>
                    </wps:wsp>
                  </a:graphicData>
                </a:graphic>
              </wp:anchor>
            </w:drawing>
          </mc:Choice>
          <mc:Fallback>
            <w:pict>
              <v:shape id="_x0000_s1026" o:spid="_x0000_s1026" o:spt="202" type="#_x0000_t202" style="position:absolute;left:0pt;margin-left:2.45pt;margin-top:12.25pt;height:99.5pt;width:194.7pt;z-index:251661312;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QScI9kAAAAIAQAADwAAAAAAAAAB&#10;ACAAAAAiAAAAZHJzL2Rvd25yZXYueG1sUEsBAhQAFAAAAAgAh07iQICjZTAPAgAANwQAAA4AAAAA&#10;AAAAAQAgAAAAKAEAAGRycy9lMm9Eb2MueG1sUEsFBgAAAAAGAAYAWQEAAKkFA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被委托人身份证复印件正面</w:t>
                      </w:r>
                    </w:p>
                    <w:p>
                      <w:pPr>
                        <w:rPr>
                          <w:szCs w:val="28"/>
                        </w:rPr>
                      </w:pPr>
                    </w:p>
                  </w:txbxContent>
                </v:textbox>
              </v:shape>
            </w:pict>
          </mc:Fallback>
        </mc:AlternateContent>
      </w:r>
    </w:p>
    <w:p>
      <w:pPr>
        <w:ind w:firstLine="480" w:firstLineChars="200"/>
        <w:rPr>
          <w:rFonts w:ascii="宋体" w:hAnsi="宋体"/>
          <w:color w:val="auto"/>
          <w:sz w:val="24"/>
        </w:rPr>
      </w:pPr>
    </w:p>
    <w:p>
      <w:pPr>
        <w:rPr>
          <w:rFonts w:ascii="宋体" w:hAnsi="宋体"/>
          <w:color w:val="auto"/>
          <w:sz w:val="24"/>
        </w:rPr>
      </w:pPr>
    </w:p>
    <w:p>
      <w:pPr>
        <w:rPr>
          <w:rFonts w:ascii="宋体" w:hAnsi="宋体"/>
          <w:color w:val="auto"/>
          <w:sz w:val="24"/>
        </w:rPr>
      </w:pPr>
    </w:p>
    <w:p>
      <w:pPr>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 xml:space="preserve">                                </w:t>
      </w:r>
    </w:p>
    <w:p>
      <w:pPr>
        <w:ind w:firstLine="480" w:firstLineChars="200"/>
        <w:rPr>
          <w:rFonts w:hint="eastAsia"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w:t>
      </w:r>
      <w:r>
        <w:rPr>
          <w:rFonts w:hint="eastAsia" w:ascii="宋体" w:hAnsi="宋体"/>
          <w:color w:val="auto"/>
          <w:sz w:val="24"/>
        </w:rPr>
        <w:t>（盖单位鲜红章）</w:t>
      </w:r>
    </w:p>
    <w:p>
      <w:pPr>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w:t>
      </w:r>
      <w:r>
        <w:rPr>
          <w:rFonts w:hint="eastAsia" w:ascii="宋体" w:hAnsi="宋体" w:cs="宋体"/>
          <w:color w:val="auto"/>
          <w:sz w:val="24"/>
        </w:rPr>
        <w:t>（签字）</w:t>
      </w:r>
    </w:p>
    <w:p>
      <w:pPr>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rPr>
        <w:t>身份证号码：</w:t>
      </w:r>
      <w:r>
        <w:rPr>
          <w:rFonts w:hint="eastAsia" w:ascii="宋体" w:hAnsi="宋体"/>
          <w:color w:val="auto"/>
          <w:sz w:val="24"/>
          <w:u w:val="single"/>
        </w:rPr>
        <w:t xml:space="preserve">                                </w:t>
      </w:r>
    </w:p>
    <w:p>
      <w:pPr>
        <w:ind w:firstLine="480" w:firstLineChars="200"/>
        <w:rPr>
          <w:rFonts w:hint="eastAsia" w:ascii="宋体" w:hAnsi="宋体"/>
          <w:color w:val="auto"/>
          <w:sz w:val="24"/>
        </w:rPr>
      </w:pPr>
      <w:r>
        <w:rPr>
          <w:rFonts w:hint="eastAsia" w:ascii="宋体" w:hAnsi="宋体"/>
          <w:color w:val="auto"/>
          <w:sz w:val="24"/>
          <w:u w:val="single"/>
        </w:rPr>
        <w:t xml:space="preserve">                                </w:t>
      </w:r>
    </w:p>
    <w:p>
      <w:pPr>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rPr>
        <w:t>委托代理人：</w:t>
      </w:r>
      <w:r>
        <w:rPr>
          <w:rFonts w:hint="eastAsia" w:ascii="宋体" w:hAnsi="宋体"/>
          <w:color w:val="auto"/>
          <w:sz w:val="24"/>
          <w:u w:val="single"/>
        </w:rPr>
        <w:t xml:space="preserve">                                </w:t>
      </w:r>
      <w:r>
        <w:rPr>
          <w:rFonts w:hint="eastAsia" w:ascii="宋体" w:hAnsi="宋体"/>
          <w:color w:val="auto"/>
          <w:sz w:val="24"/>
        </w:rPr>
        <w:t xml:space="preserve">（签字） </w:t>
      </w:r>
    </w:p>
    <w:p>
      <w:pPr>
        <w:rPr>
          <w:rFonts w:hint="eastAsia" w:ascii="宋体" w:hAnsi="宋体"/>
          <w:color w:val="auto"/>
          <w:sz w:val="24"/>
        </w:rPr>
      </w:pPr>
    </w:p>
    <w:p>
      <w:pPr>
        <w:ind w:firstLine="480" w:firstLineChars="200"/>
        <w:rPr>
          <w:rFonts w:hint="eastAsia" w:ascii="宋体" w:hAnsi="宋体"/>
          <w:color w:val="auto"/>
          <w:sz w:val="24"/>
        </w:rPr>
      </w:pPr>
      <w:r>
        <w:rPr>
          <w:rFonts w:hint="eastAsia" w:ascii="宋体" w:hAnsi="宋体"/>
          <w:color w:val="auto"/>
          <w:sz w:val="24"/>
        </w:rPr>
        <w:t>身份证号码：</w:t>
      </w:r>
    </w:p>
    <w:p>
      <w:pPr>
        <w:ind w:firstLine="480" w:firstLineChars="200"/>
        <w:rPr>
          <w:rFonts w:hint="eastAsia" w:ascii="宋体" w:hAnsi="宋体"/>
          <w:color w:val="auto"/>
          <w:sz w:val="24"/>
        </w:rPr>
      </w:pPr>
      <w:r>
        <w:rPr>
          <w:rFonts w:hint="eastAsia" w:ascii="宋体" w:hAnsi="宋体"/>
          <w:color w:val="auto"/>
          <w:sz w:val="24"/>
          <w:lang w:eastAsia="zh-CN"/>
        </w:rPr>
        <w:t>电</w:t>
      </w:r>
      <w:r>
        <w:rPr>
          <w:rFonts w:hint="eastAsia" w:ascii="宋体" w:hAnsi="宋体"/>
          <w:color w:val="auto"/>
          <w:sz w:val="24"/>
          <w:lang w:val="en-US" w:eastAsia="zh-CN"/>
        </w:rPr>
        <w:t xml:space="preserve">     </w:t>
      </w:r>
      <w:r>
        <w:rPr>
          <w:rFonts w:hint="eastAsia" w:ascii="宋体" w:hAnsi="宋体"/>
          <w:color w:val="auto"/>
          <w:sz w:val="24"/>
          <w:lang w:eastAsia="zh-CN"/>
        </w:rPr>
        <w:t>话</w:t>
      </w:r>
      <w:r>
        <w:rPr>
          <w:rFonts w:hint="eastAsia" w:ascii="宋体" w:hAnsi="宋体"/>
          <w:color w:val="auto"/>
          <w:sz w:val="24"/>
          <w:u w:val="none"/>
        </w:rPr>
        <w:t xml:space="preserve"> </w:t>
      </w:r>
      <w:r>
        <w:rPr>
          <w:rFonts w:hint="eastAsia" w:ascii="宋体" w:hAnsi="宋体"/>
          <w:color w:val="auto"/>
          <w:sz w:val="24"/>
          <w:u w:val="none"/>
          <w:lang w:eastAsia="zh-CN"/>
        </w:rPr>
        <w:t>：</w:t>
      </w:r>
      <w:r>
        <w:rPr>
          <w:rFonts w:hint="eastAsia" w:ascii="宋体" w:hAnsi="宋体"/>
          <w:color w:val="auto"/>
          <w:sz w:val="24"/>
          <w:u w:val="none"/>
        </w:rPr>
        <w:t xml:space="preserve"> </w:t>
      </w:r>
      <w:r>
        <w:rPr>
          <w:rFonts w:hint="eastAsia" w:ascii="宋体" w:hAnsi="宋体"/>
          <w:color w:val="auto"/>
          <w:sz w:val="24"/>
          <w:u w:val="single"/>
        </w:rPr>
        <w:t xml:space="preserve">                              </w:t>
      </w:r>
    </w:p>
    <w:p>
      <w:pPr>
        <w:jc w:val="center"/>
        <w:rPr>
          <w:rFonts w:hint="eastAsia" w:ascii="宋体" w:hAnsi="宋体"/>
          <w:color w:val="auto"/>
          <w:sz w:val="24"/>
        </w:rPr>
      </w:pPr>
      <w:r>
        <w:rPr>
          <w:rFonts w:hint="eastAsia" w:ascii="宋体" w:hAnsi="宋体"/>
          <w:color w:val="auto"/>
          <w:sz w:val="24"/>
        </w:rPr>
        <w:t xml:space="preserve">                                 </w:t>
      </w:r>
    </w:p>
    <w:p>
      <w:pPr>
        <w:spacing w:line="300" w:lineRule="exact"/>
        <w:ind w:left="3010" w:leftChars="1254" w:firstLine="1800" w:firstLineChars="750"/>
        <w:jc w:val="right"/>
        <w:rPr>
          <w:rFonts w:hint="eastAsia" w:ascii="宋体" w:hAnsi="宋体" w:cs="宋体"/>
          <w:color w:val="auto"/>
          <w:sz w:val="24"/>
        </w:rPr>
      </w:pPr>
      <w:r>
        <w:rPr>
          <w:rFonts w:hint="eastAsia" w:ascii="宋体" w:hAnsi="宋体"/>
          <w:color w:val="auto"/>
          <w:sz w:val="24"/>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spacing w:line="300" w:lineRule="exact"/>
        <w:ind w:left="3010" w:leftChars="1254" w:firstLine="1800" w:firstLineChars="750"/>
        <w:jc w:val="right"/>
        <w:rPr>
          <w:rFonts w:hint="eastAsia" w:ascii="宋体" w:hAnsi="宋体" w:cs="宋体"/>
          <w:color w:val="auto"/>
          <w:sz w:val="24"/>
        </w:rPr>
      </w:pPr>
      <w:r>
        <w:rPr>
          <w:rFonts w:hint="eastAsia" w:ascii="宋体" w:hAnsi="宋体" w:cs="宋体"/>
          <w:color w:val="auto"/>
          <w:sz w:val="24"/>
        </w:rPr>
        <w:br w:type="page"/>
      </w:r>
    </w:p>
    <w:p>
      <w:pPr>
        <w:tabs>
          <w:tab w:val="left" w:pos="7200"/>
        </w:tabs>
        <w:snapToGrid w:val="0"/>
        <w:jc w:val="center"/>
        <w:rPr>
          <w:rFonts w:hint="eastAsia" w:ascii="宋体" w:hAnsi="宋体" w:cs="宋体"/>
          <w:b/>
          <w:color w:val="auto"/>
          <w:sz w:val="36"/>
          <w:szCs w:val="36"/>
        </w:rPr>
      </w:pPr>
      <w:r>
        <w:rPr>
          <w:rFonts w:hint="eastAsia" w:ascii="宋体" w:hAnsi="宋体" w:cs="宋体"/>
          <w:b/>
          <w:color w:val="auto"/>
          <w:sz w:val="36"/>
          <w:szCs w:val="36"/>
        </w:rPr>
        <w:t>4、投标保证金</w:t>
      </w:r>
      <w:r>
        <w:rPr>
          <w:rFonts w:hint="eastAsia" w:ascii="宋体" w:hAnsi="宋体" w:cs="宋体"/>
          <w:b/>
          <w:bCs/>
          <w:color w:val="auto"/>
          <w:sz w:val="36"/>
          <w:szCs w:val="36"/>
        </w:rPr>
        <w:t>（</w:t>
      </w:r>
      <w:r>
        <w:rPr>
          <w:rFonts w:hint="eastAsia" w:ascii="宋体" w:hAnsi="宋体" w:cs="宋体"/>
          <w:b/>
          <w:color w:val="auto"/>
          <w:sz w:val="36"/>
          <w:szCs w:val="36"/>
        </w:rPr>
        <w:t>投标保证金</w:t>
      </w:r>
      <w:r>
        <w:rPr>
          <w:rFonts w:hint="eastAsia" w:ascii="宋体" w:hAnsi="宋体" w:cs="宋体"/>
          <w:b/>
          <w:color w:val="auto"/>
          <w:sz w:val="36"/>
          <w:szCs w:val="36"/>
          <w:lang w:val="en-US" w:eastAsia="zh-CN"/>
        </w:rPr>
        <w:t>汇款凭证或电子保函</w:t>
      </w:r>
      <w:r>
        <w:rPr>
          <w:rFonts w:hint="eastAsia" w:ascii="宋体" w:hAnsi="宋体" w:cs="宋体"/>
          <w:b/>
          <w:color w:val="auto"/>
          <w:sz w:val="36"/>
          <w:szCs w:val="36"/>
        </w:rPr>
        <w:t>）</w:t>
      </w:r>
    </w:p>
    <w:p>
      <w:pPr>
        <w:spacing w:line="440" w:lineRule="exact"/>
        <w:rPr>
          <w:rFonts w:ascii="宋体"/>
          <w:color w:val="auto"/>
          <w:sz w:val="24"/>
          <w:szCs w:val="21"/>
        </w:rPr>
      </w:pPr>
    </w:p>
    <w:p>
      <w:pPr>
        <w:spacing w:line="440" w:lineRule="exact"/>
        <w:rPr>
          <w:rFonts w:ascii="宋体"/>
          <w:color w:val="auto"/>
          <w:sz w:val="24"/>
          <w:szCs w:val="21"/>
        </w:rPr>
      </w:pPr>
    </w:p>
    <w:p>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rPr>
        <w:t>附：</w:t>
      </w:r>
      <w:r>
        <w:rPr>
          <w:rFonts w:hint="eastAsia" w:ascii="宋体" w:hAnsi="宋体" w:cs="宋体"/>
          <w:color w:val="auto"/>
          <w:sz w:val="24"/>
          <w:lang w:val="en-US" w:eastAsia="zh-CN"/>
        </w:rPr>
        <w:t>如以转账形式缴纳投标保证金，提供加盖公章的开户许可证扫描件</w:t>
      </w:r>
    </w:p>
    <w:p>
      <w:pPr>
        <w:pStyle w:val="24"/>
        <w:rPr>
          <w:rFonts w:hint="eastAsia" w:ascii="宋体" w:hAnsi="宋体" w:cs="宋体"/>
          <w:color w:val="auto"/>
          <w:sz w:val="24"/>
          <w:lang w:val="en-US" w:eastAsia="zh-CN"/>
        </w:rPr>
      </w:pPr>
    </w:p>
    <w:p>
      <w:pPr>
        <w:rPr>
          <w:rFonts w:hint="eastAsia"/>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1054100</wp:posOffset>
                </wp:positionH>
                <wp:positionV relativeFrom="paragraph">
                  <wp:posOffset>199390</wp:posOffset>
                </wp:positionV>
                <wp:extent cx="4178300" cy="2125345"/>
                <wp:effectExtent l="4445" t="4445" r="8255" b="22860"/>
                <wp:wrapNone/>
                <wp:docPr id="7" name="文本框 7"/>
                <wp:cNvGraphicFramePr/>
                <a:graphic xmlns:a="http://schemas.openxmlformats.org/drawingml/2006/main">
                  <a:graphicData uri="http://schemas.microsoft.com/office/word/2010/wordprocessingShape">
                    <wps:wsp>
                      <wps:cNvSpPr txBox="1"/>
                      <wps:spPr>
                        <a:xfrm>
                          <a:off x="0" y="0"/>
                          <a:ext cx="4178300" cy="2125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hint="default"/>
                                <w:sz w:val="28"/>
                                <w:szCs w:val="28"/>
                                <w:lang w:val="en-US"/>
                              </w:rPr>
                            </w:pPr>
                            <w:r>
                              <w:rPr>
                                <w:rFonts w:hint="eastAsia"/>
                                <w:sz w:val="28"/>
                                <w:szCs w:val="28"/>
                              </w:rPr>
                              <w:t>投标保证金</w:t>
                            </w:r>
                            <w:r>
                              <w:rPr>
                                <w:rFonts w:hint="eastAsia"/>
                                <w:sz w:val="28"/>
                                <w:szCs w:val="28"/>
                                <w:lang w:val="en-US" w:eastAsia="zh-CN"/>
                              </w:rPr>
                              <w:t>汇款凭证或电子保函回单</w:t>
                            </w:r>
                          </w:p>
                        </w:txbxContent>
                      </wps:txbx>
                      <wps:bodyPr upright="1"/>
                    </wps:wsp>
                  </a:graphicData>
                </a:graphic>
              </wp:anchor>
            </w:drawing>
          </mc:Choice>
          <mc:Fallback>
            <w:pict>
              <v:shape id="_x0000_s1026" o:spid="_x0000_s1026" o:spt="202" type="#_x0000_t202" style="position:absolute;left:0pt;margin-left:83pt;margin-top:15.7pt;height:167.35pt;width:329pt;z-index:251659264;mso-width-relative:page;mso-height-relative:page;" fillcolor="#FFFFFF" filled="t" stroked="t" coordsize="21600,21600" o:gfxdata="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WFN52AAAAAoBAAAPAAAAAAAAAAEAIAAA&#10;ACIAAABkcnMvZG93bnJldi54bWxQSwECFAAUAAAACACHTuJAnHcrrAwCAAA3BAAADgAAAAAAAAAB&#10;ACAAAAAnAQAAZHJzL2Uyb0RvYy54bWxQSwUGAAAAAAYABgBZAQAAp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int="default"/>
                          <w:sz w:val="28"/>
                          <w:szCs w:val="28"/>
                          <w:lang w:val="en-US"/>
                        </w:rPr>
                      </w:pPr>
                      <w:r>
                        <w:rPr>
                          <w:rFonts w:hint="eastAsia"/>
                          <w:sz w:val="28"/>
                          <w:szCs w:val="28"/>
                        </w:rPr>
                        <w:t>投标保证金</w:t>
                      </w:r>
                      <w:r>
                        <w:rPr>
                          <w:rFonts w:hint="eastAsia"/>
                          <w:sz w:val="28"/>
                          <w:szCs w:val="28"/>
                          <w:lang w:val="en-US" w:eastAsia="zh-CN"/>
                        </w:rPr>
                        <w:t>汇款凭证或电子保函回单</w:t>
                      </w:r>
                    </w:p>
                  </w:txbxContent>
                </v:textbox>
              </v:shape>
            </w:pict>
          </mc:Fallback>
        </mc:AlternateContent>
      </w: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napToGrid w:val="0"/>
        <w:spacing w:line="480" w:lineRule="auto"/>
        <w:ind w:firstLine="720" w:firstLineChars="300"/>
        <w:rPr>
          <w:rFonts w:hint="eastAsia"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（盖单位鲜红章）</w:t>
      </w:r>
    </w:p>
    <w:p>
      <w:pPr>
        <w:snapToGrid w:val="0"/>
        <w:spacing w:line="480" w:lineRule="auto"/>
        <w:ind w:firstLine="720" w:firstLineChars="300"/>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（签字）</w:t>
      </w:r>
    </w:p>
    <w:p>
      <w:pPr>
        <w:snapToGrid w:val="0"/>
        <w:spacing w:line="480" w:lineRule="auto"/>
        <w:ind w:firstLine="720" w:firstLineChars="300"/>
        <w:rPr>
          <w:rFonts w:hint="eastAsia"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napToGrid w:val="0"/>
        <w:spacing w:line="480" w:lineRule="auto"/>
        <w:ind w:firstLine="720" w:firstLineChars="300"/>
        <w:jc w:val="lef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440" w:lineRule="exact"/>
        <w:jc w:val="right"/>
        <w:rPr>
          <w:rFonts w:hint="eastAsia" w:ascii="宋体" w:hAnsi="宋体" w:cs="宋体"/>
          <w:color w:val="auto"/>
          <w:sz w:val="24"/>
          <w:u w:val="single"/>
        </w:rPr>
      </w:pPr>
    </w:p>
    <w:p>
      <w:pPr>
        <w:spacing w:line="440" w:lineRule="exact"/>
        <w:jc w:val="center"/>
        <w:rPr>
          <w:rFonts w:hint="eastAsia" w:ascii="宋体" w:hAnsi="宋体" w:cs="宋体"/>
          <w:color w:val="auto"/>
          <w:sz w:val="24"/>
        </w:rPr>
      </w:pPr>
    </w:p>
    <w:p>
      <w:pPr>
        <w:spacing w:line="440" w:lineRule="exact"/>
        <w:jc w:val="center"/>
        <w:rPr>
          <w:rFonts w:hint="eastAsia" w:ascii="宋体" w:hAnsi="宋体" w:cs="宋体"/>
          <w:color w:val="auto"/>
          <w:sz w:val="24"/>
        </w:rPr>
      </w:pPr>
      <w:r>
        <w:rPr>
          <w:rFonts w:hint="eastAsia" w:ascii="宋体" w:hAnsi="宋体" w:cs="宋体"/>
          <w:color w:val="auto"/>
          <w:sz w:val="24"/>
        </w:rPr>
        <w:t xml:space="preserve">                                      </w:t>
      </w:r>
    </w:p>
    <w:p>
      <w:pPr>
        <w:spacing w:line="300" w:lineRule="exact"/>
        <w:ind w:firstLine="4440" w:firstLineChars="1850"/>
        <w:jc w:val="right"/>
        <w:rPr>
          <w:rFonts w:hint="eastAsia" w:ascii="宋体" w:hAnsi="宋体" w:cs="宋体"/>
          <w:color w:val="auto"/>
          <w:sz w:val="24"/>
        </w:rPr>
      </w:pPr>
      <w:r>
        <w:rPr>
          <w:rFonts w:hint="eastAsia" w:ascii="宋体" w:hAnsi="宋体" w:cs="宋体"/>
          <w:color w:val="auto"/>
          <w:sz w:val="24"/>
        </w:rPr>
        <w:t xml:space="preserve">                                         </w:t>
      </w:r>
    </w:p>
    <w:p>
      <w:pPr>
        <w:spacing w:line="300" w:lineRule="exact"/>
        <w:ind w:firstLine="4440" w:firstLineChars="1850"/>
        <w:jc w:val="right"/>
        <w:rPr>
          <w:rFonts w:hint="eastAsia" w:ascii="宋体" w:hAnsi="宋体" w:cs="宋体"/>
          <w:color w:val="auto"/>
          <w:sz w:val="24"/>
        </w:rPr>
      </w:pPr>
    </w:p>
    <w:p>
      <w:pPr>
        <w:spacing w:line="300" w:lineRule="exact"/>
        <w:ind w:firstLine="4440" w:firstLineChars="1850"/>
        <w:jc w:val="righ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spacing w:line="440" w:lineRule="exact"/>
        <w:rPr>
          <w:rFonts w:hint="eastAsia" w:ascii="宋体" w:hAnsi="宋体" w:cs="宋体"/>
          <w:b/>
          <w:color w:val="auto"/>
          <w:sz w:val="36"/>
          <w:szCs w:val="36"/>
        </w:rPr>
      </w:pPr>
    </w:p>
    <w:p>
      <w:pPr>
        <w:rPr>
          <w:rFonts w:hint="eastAsia" w:ascii="宋体" w:hAnsi="宋体" w:cs="宋体"/>
          <w:b/>
          <w:color w:val="auto"/>
          <w:sz w:val="36"/>
          <w:szCs w:val="36"/>
        </w:rPr>
      </w:pPr>
      <w:r>
        <w:rPr>
          <w:rFonts w:hint="eastAsia" w:ascii="宋体" w:hAnsi="宋体" w:cs="宋体"/>
          <w:b/>
          <w:color w:val="auto"/>
          <w:sz w:val="36"/>
          <w:szCs w:val="36"/>
        </w:rPr>
        <w:br w:type="page"/>
      </w:r>
    </w:p>
    <w:p>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5、关于资格的声明函</w:t>
      </w:r>
    </w:p>
    <w:p>
      <w:pPr>
        <w:spacing w:line="440" w:lineRule="exact"/>
        <w:jc w:val="center"/>
        <w:rPr>
          <w:rFonts w:hint="eastAsia" w:ascii="宋体" w:hAnsi="宋体" w:cs="宋体"/>
          <w:b/>
          <w:color w:val="auto"/>
          <w:sz w:val="24"/>
        </w:rPr>
      </w:pPr>
    </w:p>
    <w:p>
      <w:pPr>
        <w:pStyle w:val="9"/>
        <w:spacing w:line="440" w:lineRule="exact"/>
        <w:rPr>
          <w:rFonts w:hint="eastAsia" w:eastAsia="宋体" w:cs="宋体"/>
          <w:color w:val="auto"/>
          <w:sz w:val="24"/>
          <w:szCs w:val="24"/>
          <w:lang w:eastAsia="zh-CN"/>
        </w:rPr>
      </w:pPr>
      <w:r>
        <w:rPr>
          <w:rFonts w:hint="eastAsia" w:cs="宋体"/>
          <w:color w:val="auto"/>
          <w:sz w:val="24"/>
          <w:szCs w:val="24"/>
        </w:rPr>
        <w:t>致：</w:t>
      </w:r>
      <w:r>
        <w:rPr>
          <w:rFonts w:hint="eastAsia" w:cs="宋体"/>
          <w:color w:val="auto"/>
          <w:sz w:val="24"/>
          <w:szCs w:val="24"/>
          <w:lang w:eastAsia="zh-CN"/>
        </w:rPr>
        <w:t>采购人</w:t>
      </w:r>
    </w:p>
    <w:p>
      <w:pPr>
        <w:pStyle w:val="9"/>
        <w:spacing w:line="440" w:lineRule="exact"/>
        <w:ind w:firstLine="480" w:firstLineChars="200"/>
        <w:rPr>
          <w:rFonts w:hint="eastAsia" w:cs="宋体"/>
          <w:color w:val="auto"/>
          <w:sz w:val="24"/>
          <w:szCs w:val="24"/>
        </w:rPr>
      </w:pPr>
      <w:r>
        <w:rPr>
          <w:rFonts w:hint="eastAsia" w:cs="宋体"/>
          <w:color w:val="auto"/>
          <w:sz w:val="24"/>
          <w:szCs w:val="24"/>
        </w:rPr>
        <w:t>关于贵方第</w:t>
      </w:r>
      <w:r>
        <w:rPr>
          <w:rFonts w:hint="eastAsia" w:cs="宋体"/>
          <w:color w:val="auto"/>
          <w:sz w:val="24"/>
          <w:szCs w:val="24"/>
          <w:u w:val="single"/>
        </w:rPr>
        <w:t xml:space="preserve">  项目编号 </w:t>
      </w:r>
      <w:r>
        <w:rPr>
          <w:rFonts w:hint="eastAsia" w:cs="宋体"/>
          <w:color w:val="auto"/>
          <w:sz w:val="24"/>
          <w:szCs w:val="24"/>
          <w:lang w:val="en-US" w:eastAsia="zh-CN"/>
        </w:rPr>
        <w:t>招标公告</w:t>
      </w:r>
      <w:r>
        <w:rPr>
          <w:rFonts w:hint="eastAsia" w:cs="宋体"/>
          <w:color w:val="auto"/>
          <w:sz w:val="24"/>
          <w:szCs w:val="24"/>
        </w:rPr>
        <w:t>关于</w:t>
      </w:r>
      <w:r>
        <w:rPr>
          <w:rFonts w:hint="eastAsia" w:cs="宋体"/>
          <w:color w:val="auto"/>
          <w:sz w:val="24"/>
          <w:szCs w:val="24"/>
          <w:u w:val="single"/>
        </w:rPr>
        <w:t>“</w:t>
      </w:r>
      <w:r>
        <w:rPr>
          <w:rFonts w:hint="eastAsia" w:cs="宋体"/>
          <w:color w:val="auto"/>
          <w:kern w:val="0"/>
          <w:sz w:val="24"/>
          <w:szCs w:val="24"/>
          <w:u w:val="single"/>
        </w:rPr>
        <w:t>项目名称</w:t>
      </w:r>
      <w:r>
        <w:rPr>
          <w:rFonts w:hint="eastAsia" w:cs="宋体"/>
          <w:color w:val="auto"/>
          <w:sz w:val="24"/>
          <w:szCs w:val="24"/>
          <w:u w:val="single"/>
        </w:rPr>
        <w:t>”</w:t>
      </w:r>
      <w:r>
        <w:rPr>
          <w:rFonts w:hint="eastAsia" w:cs="宋体"/>
          <w:color w:val="auto"/>
          <w:sz w:val="24"/>
          <w:szCs w:val="24"/>
        </w:rPr>
        <w:t>的招标项目，本签字人愿意参加投标，并有能力提供</w:t>
      </w:r>
      <w:r>
        <w:rPr>
          <w:rFonts w:hint="eastAsia" w:cs="宋体"/>
          <w:color w:val="auto"/>
          <w:sz w:val="24"/>
          <w:szCs w:val="24"/>
          <w:u w:val="single"/>
        </w:rPr>
        <w:t xml:space="preserve">  </w:t>
      </w:r>
      <w:r>
        <w:rPr>
          <w:rFonts w:hint="eastAsia" w:cs="宋体"/>
          <w:color w:val="auto"/>
          <w:kern w:val="0"/>
          <w:sz w:val="24"/>
          <w:szCs w:val="24"/>
          <w:u w:val="single"/>
        </w:rPr>
        <w:t xml:space="preserve">项目名称 </w:t>
      </w:r>
      <w:r>
        <w:rPr>
          <w:rFonts w:hint="eastAsia" w:cs="宋体"/>
          <w:color w:val="auto"/>
          <w:sz w:val="24"/>
          <w:szCs w:val="24"/>
        </w:rPr>
        <w:t>项目中的招标及相关服务，并保证所提交的所有文件和说明是真实和准确的。</w:t>
      </w:r>
    </w:p>
    <w:p>
      <w:pPr>
        <w:pStyle w:val="9"/>
        <w:spacing w:line="560" w:lineRule="exact"/>
        <w:rPr>
          <w:rFonts w:hint="eastAsia" w:cs="宋体"/>
          <w:color w:val="auto"/>
          <w:sz w:val="24"/>
          <w:szCs w:val="24"/>
        </w:rPr>
      </w:pPr>
    </w:p>
    <w:p>
      <w:pPr>
        <w:pStyle w:val="9"/>
        <w:spacing w:line="560" w:lineRule="exact"/>
        <w:rPr>
          <w:rFonts w:hint="eastAsia" w:cs="宋体"/>
          <w:color w:val="auto"/>
          <w:sz w:val="24"/>
          <w:szCs w:val="24"/>
        </w:rPr>
      </w:pPr>
      <w:r>
        <w:rPr>
          <w:rFonts w:hint="eastAsia" w:cs="宋体"/>
          <w:color w:val="auto"/>
          <w:sz w:val="24"/>
          <w:szCs w:val="24"/>
        </w:rPr>
        <w:t>投标人：</w:t>
      </w:r>
      <w:r>
        <w:rPr>
          <w:rFonts w:hint="eastAsia" w:cs="宋体"/>
          <w:color w:val="auto"/>
          <w:sz w:val="24"/>
          <w:szCs w:val="24"/>
          <w:u w:val="single"/>
        </w:rPr>
        <w:t xml:space="preserve">　投标人名称                     </w:t>
      </w:r>
      <w:r>
        <w:rPr>
          <w:rFonts w:hint="eastAsia" w:cs="宋体"/>
          <w:color w:val="auto"/>
          <w:sz w:val="24"/>
          <w:szCs w:val="24"/>
        </w:rPr>
        <w:t>　</w:t>
      </w:r>
    </w:p>
    <w:p>
      <w:pPr>
        <w:pStyle w:val="9"/>
        <w:spacing w:line="560" w:lineRule="exact"/>
        <w:rPr>
          <w:rFonts w:hint="eastAsia" w:cs="宋体"/>
          <w:color w:val="auto"/>
          <w:sz w:val="24"/>
          <w:szCs w:val="24"/>
          <w:u w:val="single"/>
        </w:rPr>
      </w:pPr>
      <w:r>
        <w:rPr>
          <w:rFonts w:hint="eastAsia" w:cs="宋体"/>
          <w:color w:val="auto"/>
          <w:sz w:val="24"/>
          <w:szCs w:val="24"/>
        </w:rPr>
        <w:t>地址：</w:t>
      </w:r>
      <w:r>
        <w:rPr>
          <w:rFonts w:hint="eastAsia" w:cs="宋体"/>
          <w:color w:val="auto"/>
          <w:sz w:val="24"/>
          <w:szCs w:val="24"/>
          <w:u w:val="single"/>
        </w:rPr>
        <w:t>　　　　　　           　　　　　　</w:t>
      </w:r>
    </w:p>
    <w:p>
      <w:pPr>
        <w:pStyle w:val="9"/>
        <w:spacing w:line="560" w:lineRule="exact"/>
        <w:rPr>
          <w:rFonts w:hint="eastAsia" w:cs="宋体"/>
          <w:color w:val="auto"/>
          <w:sz w:val="24"/>
          <w:szCs w:val="24"/>
          <w:u w:val="single"/>
        </w:rPr>
      </w:pPr>
      <w:r>
        <w:rPr>
          <w:rFonts w:hint="eastAsia" w:cs="宋体"/>
          <w:color w:val="auto"/>
          <w:sz w:val="24"/>
          <w:szCs w:val="24"/>
        </w:rPr>
        <w:t>签字人姓名、职务：</w:t>
      </w:r>
      <w:r>
        <w:rPr>
          <w:rFonts w:hint="eastAsia" w:cs="宋体"/>
          <w:color w:val="auto"/>
          <w:sz w:val="24"/>
          <w:szCs w:val="24"/>
          <w:u w:val="single"/>
        </w:rPr>
        <w:t xml:space="preserve"> 被授权人（代理人）姓名</w:t>
      </w:r>
    </w:p>
    <w:p>
      <w:pPr>
        <w:pStyle w:val="9"/>
        <w:spacing w:line="560" w:lineRule="exact"/>
        <w:rPr>
          <w:rFonts w:hint="eastAsia" w:cs="宋体"/>
          <w:color w:val="auto"/>
          <w:sz w:val="24"/>
          <w:szCs w:val="24"/>
        </w:rPr>
      </w:pPr>
      <w:r>
        <w:rPr>
          <w:rFonts w:hint="eastAsia" w:cs="宋体"/>
          <w:color w:val="auto"/>
          <w:sz w:val="24"/>
          <w:szCs w:val="24"/>
        </w:rPr>
        <w:t>授权签署本资格文件人：</w:t>
      </w:r>
      <w:r>
        <w:rPr>
          <w:rFonts w:hint="eastAsia" w:cs="宋体"/>
          <w:color w:val="auto"/>
          <w:sz w:val="24"/>
          <w:szCs w:val="24"/>
          <w:u w:val="single"/>
        </w:rPr>
        <w:t xml:space="preserve">授权人（法人）姓名 </w:t>
      </w:r>
    </w:p>
    <w:p>
      <w:pPr>
        <w:pStyle w:val="9"/>
        <w:spacing w:line="560" w:lineRule="exact"/>
        <w:rPr>
          <w:rFonts w:hint="eastAsia" w:cs="宋体"/>
          <w:color w:val="auto"/>
          <w:sz w:val="24"/>
          <w:szCs w:val="24"/>
        </w:rPr>
      </w:pPr>
      <w:r>
        <w:rPr>
          <w:rFonts w:hint="eastAsia" w:cs="宋体"/>
          <w:color w:val="auto"/>
          <w:sz w:val="24"/>
          <w:szCs w:val="24"/>
        </w:rPr>
        <w:t>传真：</w:t>
      </w:r>
      <w:r>
        <w:rPr>
          <w:rFonts w:hint="eastAsia" w:cs="宋体"/>
          <w:color w:val="auto"/>
          <w:sz w:val="24"/>
          <w:szCs w:val="24"/>
          <w:u w:val="single"/>
        </w:rPr>
        <w:t xml:space="preserve">　　　　　　                       </w:t>
      </w:r>
      <w:r>
        <w:rPr>
          <w:rFonts w:hint="eastAsia" w:cs="宋体"/>
          <w:color w:val="auto"/>
          <w:sz w:val="24"/>
          <w:szCs w:val="24"/>
        </w:rPr>
        <w:t>　　　　　　　　　　　　</w:t>
      </w:r>
    </w:p>
    <w:p>
      <w:pPr>
        <w:pStyle w:val="9"/>
        <w:spacing w:line="560" w:lineRule="exact"/>
        <w:rPr>
          <w:rFonts w:hint="eastAsia" w:cs="宋体"/>
          <w:color w:val="auto"/>
          <w:sz w:val="24"/>
          <w:szCs w:val="24"/>
        </w:rPr>
      </w:pPr>
      <w:r>
        <w:rPr>
          <w:rFonts w:hint="eastAsia" w:cs="宋体"/>
          <w:color w:val="auto"/>
          <w:sz w:val="24"/>
          <w:szCs w:val="24"/>
        </w:rPr>
        <w:t>邮编：</w:t>
      </w:r>
      <w:r>
        <w:rPr>
          <w:rFonts w:hint="eastAsia" w:cs="宋体"/>
          <w:color w:val="auto"/>
          <w:sz w:val="24"/>
          <w:szCs w:val="24"/>
          <w:u w:val="single"/>
        </w:rPr>
        <w:t>　　　　　           　　　　　　　</w:t>
      </w:r>
      <w:r>
        <w:rPr>
          <w:rFonts w:hint="eastAsia" w:cs="宋体"/>
          <w:color w:val="auto"/>
          <w:sz w:val="24"/>
          <w:szCs w:val="24"/>
        </w:rPr>
        <w:t>　</w:t>
      </w:r>
    </w:p>
    <w:p>
      <w:pPr>
        <w:pStyle w:val="9"/>
        <w:spacing w:line="560" w:lineRule="exact"/>
        <w:rPr>
          <w:rFonts w:hint="eastAsia" w:cs="宋体"/>
          <w:color w:val="auto"/>
          <w:sz w:val="24"/>
          <w:szCs w:val="24"/>
          <w:u w:val="single"/>
        </w:rPr>
      </w:pPr>
      <w:r>
        <w:rPr>
          <w:rFonts w:hint="eastAsia" w:cs="宋体"/>
          <w:color w:val="auto"/>
          <w:sz w:val="24"/>
          <w:szCs w:val="24"/>
        </w:rPr>
        <w:t>电话：</w:t>
      </w:r>
      <w:r>
        <w:rPr>
          <w:rFonts w:hint="eastAsia" w:cs="宋体"/>
          <w:color w:val="auto"/>
          <w:sz w:val="24"/>
          <w:szCs w:val="24"/>
          <w:u w:val="single"/>
        </w:rPr>
        <w:t>　　　　　　           　        　</w:t>
      </w:r>
    </w:p>
    <w:p>
      <w:pPr>
        <w:spacing w:line="560" w:lineRule="exact"/>
        <w:ind w:firstLine="6240" w:firstLineChars="2600"/>
        <w:rPr>
          <w:rFonts w:hint="eastAsia" w:ascii="宋体" w:hAnsi="宋体" w:cs="宋体"/>
          <w:color w:val="auto"/>
          <w:sz w:val="24"/>
        </w:rPr>
      </w:pPr>
    </w:p>
    <w:p>
      <w:pPr>
        <w:spacing w:line="440" w:lineRule="exact"/>
        <w:ind w:firstLine="6240" w:firstLineChars="2600"/>
        <w:rPr>
          <w:rFonts w:hint="eastAsia" w:ascii="宋体" w:hAnsi="宋体" w:cs="宋体"/>
          <w:color w:val="auto"/>
          <w:sz w:val="24"/>
        </w:rPr>
      </w:pPr>
    </w:p>
    <w:p>
      <w:pPr>
        <w:spacing w:line="440" w:lineRule="exact"/>
        <w:ind w:firstLine="6240" w:firstLineChars="2600"/>
        <w:rPr>
          <w:rFonts w:hint="eastAsia" w:ascii="宋体" w:hAnsi="宋体" w:cs="宋体"/>
          <w:color w:val="auto"/>
          <w:sz w:val="24"/>
        </w:rPr>
      </w:pPr>
      <w:r>
        <w:rPr>
          <w:rFonts w:hint="eastAsia" w:ascii="宋体" w:hAnsi="宋体" w:cs="宋体"/>
          <w:color w:val="auto"/>
          <w:sz w:val="24"/>
        </w:rPr>
        <w:t>（单位鲜红公章）</w:t>
      </w:r>
    </w:p>
    <w:p>
      <w:pPr>
        <w:spacing w:line="440" w:lineRule="exact"/>
        <w:rPr>
          <w:rFonts w:hint="eastAsia" w:ascii="宋体" w:hAnsi="宋体" w:cs="宋体"/>
          <w:color w:val="auto"/>
          <w:sz w:val="24"/>
        </w:rPr>
      </w:pPr>
    </w:p>
    <w:p>
      <w:pPr>
        <w:spacing w:line="300" w:lineRule="exact"/>
        <w:ind w:firstLine="4440" w:firstLineChars="1850"/>
        <w:rPr>
          <w:rFonts w:hint="eastAsia" w:ascii="宋体" w:hAnsi="宋体" w:cs="宋体"/>
          <w:color w:val="auto"/>
          <w:sz w:val="24"/>
        </w:rPr>
      </w:pPr>
    </w:p>
    <w:p>
      <w:pPr>
        <w:spacing w:line="300" w:lineRule="exact"/>
        <w:ind w:firstLine="4440" w:firstLineChars="1850"/>
        <w:jc w:val="righ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spacing w:line="440" w:lineRule="exact"/>
        <w:rPr>
          <w:rFonts w:hint="eastAsia" w:ascii="宋体" w:hAnsi="宋体" w:cs="宋体"/>
          <w:b/>
          <w:color w:val="auto"/>
          <w:sz w:val="24"/>
        </w:rPr>
      </w:pPr>
    </w:p>
    <w:p>
      <w:pPr>
        <w:spacing w:line="440" w:lineRule="exact"/>
        <w:jc w:val="center"/>
        <w:rPr>
          <w:rFonts w:hint="eastAsia" w:ascii="宋体" w:hAnsi="宋体" w:cs="宋体"/>
          <w:b/>
          <w:color w:val="auto"/>
          <w:sz w:val="24"/>
        </w:rPr>
      </w:pPr>
    </w:p>
    <w:p>
      <w:pPr>
        <w:spacing w:line="440" w:lineRule="exact"/>
        <w:jc w:val="center"/>
        <w:rPr>
          <w:rFonts w:hint="eastAsia" w:ascii="宋体" w:hAnsi="宋体" w:cs="宋体"/>
          <w:b/>
          <w:color w:val="auto"/>
          <w:sz w:val="24"/>
        </w:rPr>
      </w:pPr>
    </w:p>
    <w:p>
      <w:pPr>
        <w:spacing w:line="440" w:lineRule="exact"/>
        <w:jc w:val="center"/>
        <w:rPr>
          <w:rFonts w:hint="eastAsia" w:ascii="宋体" w:hAnsi="宋体" w:cs="宋体"/>
          <w:b/>
          <w:color w:val="auto"/>
          <w:sz w:val="24"/>
        </w:rPr>
      </w:pPr>
    </w:p>
    <w:p>
      <w:pPr>
        <w:spacing w:line="440" w:lineRule="exact"/>
        <w:jc w:val="center"/>
        <w:rPr>
          <w:rFonts w:hint="eastAsia" w:ascii="宋体" w:hAnsi="宋体" w:cs="宋体"/>
          <w:b/>
          <w:color w:val="auto"/>
          <w:sz w:val="24"/>
        </w:rPr>
      </w:pPr>
    </w:p>
    <w:p>
      <w:pPr>
        <w:spacing w:line="440" w:lineRule="exact"/>
        <w:jc w:val="both"/>
        <w:rPr>
          <w:rFonts w:hint="eastAsia" w:ascii="宋体" w:hAnsi="宋体" w:cs="宋体"/>
          <w:b/>
          <w:color w:val="auto"/>
          <w:sz w:val="24"/>
        </w:rPr>
      </w:pPr>
    </w:p>
    <w:p>
      <w:pPr>
        <w:spacing w:line="440" w:lineRule="exact"/>
        <w:jc w:val="center"/>
        <w:rPr>
          <w:rFonts w:hint="eastAsia" w:ascii="宋体" w:hAnsi="宋体" w:cs="宋体"/>
          <w:b/>
          <w:color w:val="auto"/>
          <w:sz w:val="24"/>
        </w:rPr>
      </w:pPr>
    </w:p>
    <w:p>
      <w:pPr>
        <w:spacing w:line="440" w:lineRule="exact"/>
        <w:jc w:val="both"/>
        <w:rPr>
          <w:rFonts w:hint="eastAsia" w:ascii="宋体" w:hAnsi="宋体" w:cs="宋体"/>
          <w:b/>
          <w:color w:val="auto"/>
          <w:sz w:val="24"/>
        </w:rPr>
      </w:pPr>
    </w:p>
    <w:p>
      <w:pPr>
        <w:spacing w:line="440" w:lineRule="exact"/>
        <w:rPr>
          <w:rFonts w:hint="eastAsia" w:ascii="宋体" w:hAnsi="宋体" w:cs="宋体"/>
          <w:b/>
          <w:color w:val="auto"/>
          <w:sz w:val="36"/>
          <w:szCs w:val="36"/>
        </w:rPr>
      </w:pPr>
    </w:p>
    <w:p>
      <w:pPr>
        <w:spacing w:line="460" w:lineRule="atLeas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开标一览表</w:t>
      </w:r>
    </w:p>
    <w:p>
      <w:pPr>
        <w:spacing w:line="560" w:lineRule="exact"/>
        <w:ind w:firstLine="240" w:firstLineChars="100"/>
        <w:jc w:val="left"/>
        <w:rPr>
          <w:rFonts w:hint="eastAsia" w:ascii="宋体" w:hAnsi="宋体"/>
          <w:color w:val="auto"/>
          <w:sz w:val="24"/>
          <w:highlight w:val="none"/>
          <w:u w:val="none"/>
          <w:lang w:val="en-US" w:eastAsia="zh-CN"/>
        </w:rPr>
      </w:pPr>
      <w:r>
        <w:rPr>
          <w:rFonts w:hint="eastAsia" w:ascii="宋体" w:hAnsi="宋体"/>
          <w:color w:val="auto"/>
          <w:sz w:val="24"/>
          <w:highlight w:val="none"/>
        </w:rPr>
        <w:t>项目名称：</w:t>
      </w:r>
      <w:r>
        <w:rPr>
          <w:rFonts w:hint="eastAsia" w:ascii="宋体" w:hAnsi="宋体"/>
          <w:color w:val="auto"/>
          <w:sz w:val="24"/>
          <w:highlight w:val="none"/>
          <w:u w:val="none"/>
          <w:lang w:val="en-US" w:eastAsia="zh-CN"/>
        </w:rPr>
        <w:t xml:space="preserve">        </w:t>
      </w:r>
    </w:p>
    <w:p>
      <w:pPr>
        <w:spacing w:line="560" w:lineRule="exact"/>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项目编号：</w:t>
      </w:r>
      <w:r>
        <w:rPr>
          <w:rFonts w:hint="eastAsia" w:ascii="宋体" w:hAnsi="宋体"/>
          <w:bCs/>
          <w:color w:val="auto"/>
          <w:sz w:val="24"/>
          <w:highlight w:val="none"/>
          <w:u w:val="single"/>
          <w:lang w:val="en-US" w:eastAsia="zh-CN"/>
        </w:rPr>
        <w:t xml:space="preserve"> </w:t>
      </w:r>
    </w:p>
    <w:p>
      <w:pPr>
        <w:pStyle w:val="13"/>
        <w:spacing w:line="560" w:lineRule="exact"/>
        <w:rPr>
          <w:rFonts w:hint="eastAsia" w:hAnsi="宋体"/>
          <w:color w:val="auto"/>
          <w:sz w:val="24"/>
          <w:szCs w:val="24"/>
          <w:highlight w:val="none"/>
          <w:u w:val="single"/>
        </w:rPr>
      </w:pPr>
      <w:r>
        <w:rPr>
          <w:rFonts w:hint="eastAsia" w:hAnsi="宋体"/>
          <w:color w:val="auto"/>
          <w:sz w:val="24"/>
          <w:szCs w:val="24"/>
          <w:highlight w:val="non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pStyle w:val="41"/>
              <w:spacing w:line="440" w:lineRule="exact"/>
              <w:jc w:val="center"/>
              <w:rPr>
                <w:rFonts w:hint="eastAsia" w:ascii="宋体" w:hAnsi="宋体"/>
                <w:color w:val="auto"/>
                <w:highlight w:val="none"/>
              </w:rPr>
            </w:pPr>
            <w:r>
              <w:rPr>
                <w:rFonts w:hint="eastAsia" w:ascii="宋体" w:hAnsi="宋体"/>
                <w:color w:val="auto"/>
                <w:highlight w:val="none"/>
              </w:rPr>
              <w:t>投标人名称</w:t>
            </w:r>
          </w:p>
        </w:tc>
        <w:tc>
          <w:tcPr>
            <w:tcW w:w="8126" w:type="dxa"/>
            <w:noWrap w:val="0"/>
            <w:vAlign w:val="top"/>
          </w:tcPr>
          <w:p>
            <w:pPr>
              <w:pStyle w:val="41"/>
              <w:spacing w:line="440" w:lineRule="exact"/>
              <w:jc w:val="both"/>
              <w:rPr>
                <w:rFonts w:hint="eastAsia" w:ascii="宋体" w:hAnsi="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noWrap w:val="0"/>
            <w:vAlign w:val="center"/>
          </w:tcPr>
          <w:p>
            <w:pPr>
              <w:pStyle w:val="41"/>
              <w:spacing w:line="440" w:lineRule="exact"/>
              <w:jc w:val="center"/>
              <w:rPr>
                <w:rFonts w:hint="eastAsia" w:ascii="宋体" w:hAnsi="宋体" w:eastAsia="宋体"/>
                <w:color w:val="auto"/>
                <w:highlight w:val="none"/>
                <w:lang w:val="en-US" w:eastAsia="zh-CN"/>
              </w:rPr>
            </w:pPr>
            <w:r>
              <w:rPr>
                <w:rFonts w:hint="eastAsia" w:ascii="宋体" w:hAnsi="宋体"/>
                <w:color w:val="auto"/>
                <w:highlight w:val="none"/>
              </w:rPr>
              <w:t>投标报价</w:t>
            </w:r>
          </w:p>
        </w:tc>
        <w:tc>
          <w:tcPr>
            <w:tcW w:w="8126" w:type="dxa"/>
            <w:noWrap w:val="0"/>
            <w:vAlign w:val="top"/>
          </w:tcPr>
          <w:p>
            <w:pPr>
              <w:pStyle w:val="41"/>
              <w:spacing w:line="440" w:lineRule="exact"/>
              <w:jc w:val="both"/>
              <w:rPr>
                <w:rFonts w:hint="eastAsia" w:ascii="宋体" w:hAnsi="宋体"/>
                <w:color w:val="auto"/>
                <w:highlight w:val="none"/>
              </w:rPr>
            </w:pPr>
            <w:r>
              <w:rPr>
                <w:rFonts w:hint="eastAsia" w:ascii="宋体" w:hAnsi="宋体"/>
                <w:color w:val="auto"/>
                <w:highlight w:val="none"/>
              </w:rPr>
              <w:t>小写：￥</w:t>
            </w:r>
            <w:r>
              <w:rPr>
                <w:rFonts w:hint="eastAsia" w:ascii="宋体" w:hAnsi="宋体"/>
                <w:color w:val="auto"/>
                <w:highlight w:val="none"/>
                <w:lang w:val="en-US" w:eastAsia="zh-CN"/>
              </w:rPr>
              <w:t xml:space="preserve">          </w:t>
            </w:r>
            <w:r>
              <w:rPr>
                <w:rFonts w:hint="eastAsia" w:ascii="宋体" w:hAnsi="宋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center"/>
          </w:tcPr>
          <w:p>
            <w:pPr>
              <w:pStyle w:val="41"/>
              <w:spacing w:line="440" w:lineRule="exact"/>
              <w:jc w:val="center"/>
              <w:rPr>
                <w:rFonts w:hint="eastAsia" w:ascii="宋体" w:hAnsi="宋体"/>
                <w:color w:val="auto"/>
                <w:highlight w:val="none"/>
              </w:rPr>
            </w:pPr>
          </w:p>
        </w:tc>
        <w:tc>
          <w:tcPr>
            <w:tcW w:w="8126" w:type="dxa"/>
            <w:noWrap w:val="0"/>
            <w:vAlign w:val="top"/>
          </w:tcPr>
          <w:p>
            <w:pPr>
              <w:pStyle w:val="41"/>
              <w:spacing w:line="440" w:lineRule="exact"/>
              <w:jc w:val="both"/>
              <w:rPr>
                <w:rFonts w:hint="eastAsia" w:ascii="宋体" w:hAnsi="宋体"/>
                <w:color w:val="auto"/>
                <w:highlight w:val="none"/>
              </w:rPr>
            </w:pPr>
            <w:r>
              <w:rPr>
                <w:rFonts w:hint="eastAsia" w:ascii="宋体" w:hAnsi="宋体"/>
                <w:color w:val="auto"/>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728" w:type="dxa"/>
            <w:noWrap w:val="0"/>
            <w:vAlign w:val="center"/>
          </w:tcPr>
          <w:p>
            <w:pPr>
              <w:pStyle w:val="41"/>
              <w:spacing w:line="440" w:lineRule="exact"/>
              <w:ind w:firstLine="120" w:firstLineChars="5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供货期限</w:t>
            </w:r>
          </w:p>
        </w:tc>
        <w:tc>
          <w:tcPr>
            <w:tcW w:w="8126" w:type="dxa"/>
            <w:noWrap w:val="0"/>
            <w:vAlign w:val="top"/>
          </w:tcPr>
          <w:p>
            <w:pPr>
              <w:pStyle w:val="41"/>
              <w:spacing w:line="440" w:lineRule="exact"/>
              <w:jc w:val="both"/>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28" w:type="dxa"/>
            <w:noWrap w:val="0"/>
            <w:vAlign w:val="center"/>
          </w:tcPr>
          <w:p>
            <w:pPr>
              <w:pStyle w:val="41"/>
              <w:spacing w:line="440" w:lineRule="exact"/>
              <w:ind w:firstLine="120" w:firstLineChars="50"/>
              <w:jc w:val="center"/>
              <w:rPr>
                <w:rFonts w:hint="eastAsia" w:ascii="宋体" w:hAnsi="宋体" w:eastAsia="宋体"/>
                <w:color w:val="auto"/>
                <w:highlight w:val="none"/>
                <w:lang w:val="en-US" w:eastAsia="zh-CN"/>
              </w:rPr>
            </w:pPr>
            <w:r>
              <w:rPr>
                <w:rFonts w:hint="eastAsia" w:ascii="宋体" w:hAnsi="宋体"/>
                <w:color w:val="auto"/>
                <w:highlight w:val="none"/>
              </w:rPr>
              <w:t>质量</w:t>
            </w:r>
            <w:r>
              <w:rPr>
                <w:rFonts w:hint="eastAsia" w:ascii="宋体" w:hAnsi="宋体"/>
                <w:color w:val="auto"/>
                <w:highlight w:val="none"/>
                <w:lang w:val="en-US" w:eastAsia="zh-CN"/>
              </w:rPr>
              <w:t>标准</w:t>
            </w:r>
          </w:p>
        </w:tc>
        <w:tc>
          <w:tcPr>
            <w:tcW w:w="8126" w:type="dxa"/>
            <w:noWrap w:val="0"/>
            <w:vAlign w:val="top"/>
          </w:tcPr>
          <w:p>
            <w:pPr>
              <w:pStyle w:val="41"/>
              <w:spacing w:line="440" w:lineRule="exact"/>
              <w:jc w:val="both"/>
              <w:rPr>
                <w:rFonts w:hint="eastAsia" w:ascii="宋体" w:hAnsi="宋体"/>
                <w:color w:val="auto"/>
                <w:highlight w:val="none"/>
              </w:rPr>
            </w:pPr>
          </w:p>
        </w:tc>
      </w:tr>
    </w:tbl>
    <w:p>
      <w:pPr>
        <w:pStyle w:val="41"/>
        <w:spacing w:line="560" w:lineRule="exact"/>
        <w:rPr>
          <w:rFonts w:hint="eastAsia" w:ascii="宋体" w:hAnsi="宋体"/>
          <w:color w:val="auto"/>
          <w:highlight w:val="none"/>
        </w:rPr>
      </w:pPr>
    </w:p>
    <w:p>
      <w:pPr>
        <w:pStyle w:val="41"/>
        <w:spacing w:line="560" w:lineRule="exact"/>
        <w:rPr>
          <w:rFonts w:hint="eastAsia" w:ascii="宋体" w:hAnsi="宋体"/>
          <w:color w:val="auto"/>
          <w:highlight w:val="none"/>
        </w:rPr>
      </w:pPr>
      <w:r>
        <w:rPr>
          <w:rFonts w:hint="eastAsia" w:ascii="宋体" w:hAnsi="宋体"/>
          <w:color w:val="auto"/>
          <w:highlight w:val="none"/>
        </w:rPr>
        <w:t>兹声明：以上投标报价在投标有效期内一直有效。</w:t>
      </w:r>
    </w:p>
    <w:p>
      <w:pPr>
        <w:pStyle w:val="41"/>
        <w:spacing w:line="560" w:lineRule="exact"/>
        <w:rPr>
          <w:rFonts w:hint="eastAsia" w:ascii="宋体" w:hAnsi="宋体"/>
          <w:color w:val="auto"/>
          <w:highlight w:val="none"/>
        </w:rPr>
      </w:pPr>
    </w:p>
    <w:p>
      <w:pPr>
        <w:pStyle w:val="41"/>
        <w:spacing w:line="560" w:lineRule="exact"/>
        <w:rPr>
          <w:rFonts w:hint="eastAsia" w:ascii="宋体" w:hAnsi="宋体"/>
          <w:color w:val="auto"/>
          <w:highlight w:val="none"/>
        </w:rPr>
      </w:pPr>
    </w:p>
    <w:p>
      <w:pPr>
        <w:pStyle w:val="41"/>
        <w:spacing w:line="560" w:lineRule="exact"/>
        <w:rPr>
          <w:rFonts w:hint="eastAsia" w:ascii="宋体" w:hAnsi="宋体"/>
          <w:color w:val="auto"/>
          <w:highlight w:val="none"/>
        </w:rPr>
      </w:pP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00" w:lineRule="exact"/>
        <w:ind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（盖单位鲜红公章）</w:t>
      </w:r>
    </w:p>
    <w:p>
      <w:pPr>
        <w:spacing w:line="300" w:lineRule="exact"/>
        <w:rPr>
          <w:rFonts w:hint="eastAsia" w:ascii="宋体" w:hAnsi="宋体" w:cs="宋体"/>
          <w:color w:val="auto"/>
          <w:sz w:val="24"/>
          <w:highlight w:val="none"/>
        </w:rPr>
      </w:pPr>
    </w:p>
    <w:p>
      <w:pPr>
        <w:spacing w:line="300" w:lineRule="exact"/>
        <w:rPr>
          <w:rFonts w:hint="eastAsia" w:ascii="宋体" w:hAnsi="宋体" w:cs="宋体"/>
          <w:color w:val="auto"/>
          <w:sz w:val="24"/>
          <w:highlight w:val="none"/>
        </w:rPr>
      </w:pPr>
    </w:p>
    <w:p>
      <w:pPr>
        <w:spacing w:line="300" w:lineRule="exact"/>
        <w:ind w:firstLine="4080" w:firstLineChars="1700"/>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pPr>
        <w:spacing w:line="300" w:lineRule="exact"/>
        <w:rPr>
          <w:rFonts w:hint="eastAsia" w:ascii="宋体" w:hAnsi="宋体" w:cs="宋体"/>
          <w:color w:val="auto"/>
          <w:sz w:val="24"/>
          <w:highlight w:val="none"/>
        </w:rPr>
      </w:pPr>
    </w:p>
    <w:p>
      <w:pPr>
        <w:spacing w:line="300" w:lineRule="exact"/>
        <w:ind w:firstLine="4080" w:firstLineChars="1700"/>
        <w:rPr>
          <w:rFonts w:hint="eastAsia" w:ascii="宋体" w:hAnsi="宋体" w:cs="宋体"/>
          <w:color w:val="auto"/>
          <w:sz w:val="24"/>
          <w:highlight w:val="none"/>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0"/>
        <w:keepNext w:val="0"/>
        <w:keepLines w:val="0"/>
        <w:adjustRightInd/>
        <w:spacing w:before="0" w:line="440" w:lineRule="exact"/>
        <w:textAlignment w:val="auto"/>
        <w:outlineLvl w:val="9"/>
        <w:rPr>
          <w:rFonts w:hint="eastAsia"/>
          <w:color w:val="auto"/>
          <w:sz w:val="24"/>
        </w:rPr>
      </w:pPr>
    </w:p>
    <w:p>
      <w:pPr>
        <w:pStyle w:val="60"/>
        <w:keepNext w:val="0"/>
        <w:keepLines w:val="0"/>
        <w:adjustRightInd/>
        <w:spacing w:before="0" w:line="440" w:lineRule="exact"/>
        <w:textAlignment w:val="auto"/>
        <w:outlineLvl w:val="9"/>
        <w:rPr>
          <w:rFonts w:hint="eastAsia"/>
          <w:color w:val="auto"/>
          <w:sz w:val="24"/>
        </w:rPr>
      </w:pPr>
    </w:p>
    <w:p>
      <w:pPr>
        <w:pStyle w:val="41"/>
        <w:snapToGrid w:val="0"/>
        <w:spacing w:line="360" w:lineRule="auto"/>
        <w:rPr>
          <w:rFonts w:hint="eastAsia" w:ascii="宋体" w:hAnsi="宋体"/>
          <w:b/>
          <w:bCs/>
          <w:color w:val="auto"/>
          <w:kern w:val="2"/>
        </w:rPr>
      </w:pPr>
      <w:r>
        <w:rPr>
          <w:rFonts w:hint="eastAsia" w:ascii="宋体" w:hAnsi="宋体"/>
          <w:b/>
          <w:bCs/>
          <w:color w:val="auto"/>
          <w:kern w:val="2"/>
        </w:rPr>
        <w:t>注：1、此表需密封后单独提交。</w:t>
      </w:r>
    </w:p>
    <w:p>
      <w:pPr>
        <w:pStyle w:val="41"/>
        <w:snapToGrid w:val="0"/>
        <w:spacing w:line="360" w:lineRule="auto"/>
        <w:ind w:firstLine="482" w:firstLineChars="200"/>
        <w:rPr>
          <w:rFonts w:hint="eastAsia" w:ascii="宋体" w:hAnsi="宋体"/>
          <w:b/>
          <w:bCs/>
          <w:color w:val="auto"/>
          <w:kern w:val="2"/>
        </w:rPr>
      </w:pPr>
      <w:r>
        <w:rPr>
          <w:rFonts w:hint="eastAsia" w:ascii="宋体" w:hAnsi="宋体"/>
          <w:b/>
          <w:bCs/>
          <w:color w:val="auto"/>
          <w:kern w:val="2"/>
        </w:rPr>
        <w:t>2、本表格式不得更改，投标人只能按要求填报，否则将被视为无效投标。</w:t>
      </w:r>
    </w:p>
    <w:p>
      <w:pPr>
        <w:spacing w:line="440" w:lineRule="exact"/>
        <w:rPr>
          <w:rFonts w:hint="eastAsia" w:ascii="宋体" w:hAnsi="宋体"/>
          <w:b/>
          <w:color w:val="auto"/>
          <w:sz w:val="32"/>
          <w:szCs w:val="32"/>
        </w:rPr>
      </w:pPr>
    </w:p>
    <w:p>
      <w:pPr>
        <w:tabs>
          <w:tab w:val="left" w:pos="7200"/>
        </w:tabs>
        <w:snapToGrid w:val="0"/>
        <w:ind w:firstLine="3614" w:firstLineChars="1000"/>
        <w:jc w:val="both"/>
        <w:rPr>
          <w:rFonts w:hint="eastAsia" w:ascii="宋体" w:hAnsi="宋体"/>
          <w:b/>
          <w:color w:val="auto"/>
          <w:sz w:val="24"/>
        </w:rPr>
      </w:pPr>
      <w:r>
        <w:rPr>
          <w:rFonts w:hint="eastAsia" w:ascii="宋体" w:hAnsi="宋体" w:cs="宋体"/>
          <w:b/>
          <w:color w:val="auto"/>
          <w:sz w:val="36"/>
          <w:szCs w:val="36"/>
        </w:rPr>
        <w:t>7</w:t>
      </w:r>
      <w:r>
        <w:rPr>
          <w:rFonts w:hint="eastAsia" w:ascii="宋体" w:hAnsi="宋体"/>
          <w:b/>
          <w:color w:val="auto"/>
          <w:sz w:val="36"/>
          <w:szCs w:val="32"/>
        </w:rPr>
        <w:t>、</w:t>
      </w:r>
      <w:r>
        <w:rPr>
          <w:rFonts w:hint="eastAsia" w:ascii="宋体" w:hAnsi="宋体"/>
          <w:b/>
          <w:color w:val="auto"/>
          <w:sz w:val="36"/>
          <w:szCs w:val="36"/>
        </w:rPr>
        <w:t>报价明细表</w:t>
      </w:r>
    </w:p>
    <w:p>
      <w:pPr>
        <w:tabs>
          <w:tab w:val="left" w:pos="7200"/>
        </w:tabs>
        <w:snapToGrid w:val="0"/>
        <w:rPr>
          <w:rFonts w:hint="eastAsia" w:ascii="宋体" w:hAnsi="宋体"/>
          <w:b/>
          <w:color w:val="auto"/>
          <w:sz w:val="24"/>
        </w:rPr>
      </w:pPr>
    </w:p>
    <w:p>
      <w:pPr>
        <w:pStyle w:val="41"/>
        <w:tabs>
          <w:tab w:val="right" w:pos="9638"/>
        </w:tabs>
        <w:spacing w:line="560" w:lineRule="exact"/>
        <w:ind w:left="238" w:leftChars="99" w:firstLine="120" w:firstLineChars="50"/>
        <w:jc w:val="both"/>
        <w:rPr>
          <w:rFonts w:hint="eastAsia" w:ascii="宋体" w:hAnsi="宋体"/>
          <w:bCs/>
          <w:color w:val="auto"/>
          <w:u w:val="single"/>
        </w:rPr>
      </w:pPr>
      <w:r>
        <w:rPr>
          <w:rFonts w:hint="eastAsia" w:ascii="宋体" w:hAnsi="宋体"/>
          <w:bCs/>
          <w:color w:val="auto"/>
        </w:rPr>
        <w:t>项目名称：</w:t>
      </w:r>
      <w:r>
        <w:rPr>
          <w:rFonts w:hint="eastAsia" w:ascii="宋体" w:hAnsi="宋体"/>
          <w:bCs/>
          <w:color w:val="auto"/>
          <w:u w:val="single"/>
        </w:rPr>
        <w:t xml:space="preserve">                  </w:t>
      </w:r>
      <w:r>
        <w:rPr>
          <w:rFonts w:hint="eastAsia" w:ascii="宋体" w:hAnsi="宋体"/>
          <w:bCs/>
          <w:color w:val="auto"/>
        </w:rPr>
        <w:t xml:space="preserve">           项目编号：</w:t>
      </w:r>
      <w:r>
        <w:rPr>
          <w:rFonts w:hint="eastAsia" w:ascii="宋体" w:hAnsi="宋体"/>
          <w:bCs/>
          <w:color w:val="auto"/>
          <w:u w:val="single"/>
        </w:rPr>
        <w:t xml:space="preserve">                </w:t>
      </w:r>
    </w:p>
    <w:p>
      <w:pPr>
        <w:pStyle w:val="41"/>
        <w:tabs>
          <w:tab w:val="right" w:pos="9638"/>
        </w:tabs>
        <w:spacing w:line="560" w:lineRule="exact"/>
        <w:ind w:left="238" w:leftChars="99" w:firstLine="120" w:firstLineChars="50"/>
        <w:rPr>
          <w:rFonts w:hint="eastAsia" w:ascii="宋体" w:hAnsi="宋体"/>
          <w:bCs/>
          <w:color w:val="auto"/>
          <w:u w:val="single"/>
        </w:rPr>
      </w:pPr>
      <w:r>
        <w:rPr>
          <w:rFonts w:hint="eastAsia" w:ascii="宋体" w:hAnsi="宋体"/>
          <w:bCs/>
          <w:color w:val="auto"/>
          <w:kern w:val="2"/>
        </w:rPr>
        <w:t xml:space="preserve">      </w:t>
      </w:r>
      <w:r>
        <w:rPr>
          <w:rFonts w:ascii="宋体" w:hAnsi="宋体"/>
          <w:bCs/>
          <w:color w:val="auto"/>
          <w:kern w:val="2"/>
        </w:rPr>
        <w:tab/>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97"/>
        <w:gridCol w:w="1325"/>
        <w:gridCol w:w="898"/>
        <w:gridCol w:w="906"/>
        <w:gridCol w:w="753"/>
        <w:gridCol w:w="922"/>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7"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序号</w:t>
            </w:r>
          </w:p>
        </w:tc>
        <w:tc>
          <w:tcPr>
            <w:tcW w:w="1497" w:type="dxa"/>
            <w:noWrap w:val="0"/>
            <w:vAlign w:val="center"/>
          </w:tcPr>
          <w:p>
            <w:pPr>
              <w:spacing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品名</w:t>
            </w:r>
          </w:p>
        </w:tc>
        <w:tc>
          <w:tcPr>
            <w:tcW w:w="1325" w:type="dxa"/>
            <w:noWrap w:val="0"/>
            <w:vAlign w:val="center"/>
          </w:tcPr>
          <w:p>
            <w:pPr>
              <w:spacing w:line="44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规格技术参数</w:t>
            </w:r>
          </w:p>
        </w:tc>
        <w:tc>
          <w:tcPr>
            <w:tcW w:w="898"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单位</w:t>
            </w:r>
          </w:p>
        </w:tc>
        <w:tc>
          <w:tcPr>
            <w:tcW w:w="906"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数量</w:t>
            </w:r>
          </w:p>
        </w:tc>
        <w:tc>
          <w:tcPr>
            <w:tcW w:w="753"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单价</w:t>
            </w:r>
          </w:p>
        </w:tc>
        <w:tc>
          <w:tcPr>
            <w:tcW w:w="922"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总价</w:t>
            </w:r>
          </w:p>
        </w:tc>
        <w:tc>
          <w:tcPr>
            <w:tcW w:w="2516" w:type="dxa"/>
            <w:noWrap w:val="0"/>
            <w:vAlign w:val="center"/>
          </w:tcPr>
          <w:p>
            <w:pPr>
              <w:spacing w:line="440" w:lineRule="exact"/>
              <w:jc w:val="center"/>
              <w:rPr>
                <w:rFonts w:hint="default" w:ascii="宋体" w:hAnsi="宋体" w:eastAsia="宋体"/>
                <w:color w:val="auto"/>
                <w:sz w:val="24"/>
                <w:lang w:val="en-US" w:eastAsia="zh-CN"/>
              </w:rPr>
            </w:pPr>
            <w:r>
              <w:rPr>
                <w:rFonts w:hint="eastAsia" w:ascii="宋体" w:hAnsi="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pPr>
              <w:spacing w:line="440" w:lineRule="exact"/>
              <w:rPr>
                <w:rFonts w:hint="eastAsia" w:ascii="宋体" w:hAnsi="宋体"/>
                <w:color w:val="auto"/>
                <w:sz w:val="24"/>
              </w:rPr>
            </w:pPr>
            <w:r>
              <w:rPr>
                <w:rFonts w:hint="eastAsia" w:ascii="宋体" w:hAnsi="宋体"/>
                <w:color w:val="auto"/>
                <w:sz w:val="24"/>
              </w:rPr>
              <w:t>1</w:t>
            </w: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pPr>
              <w:spacing w:line="440" w:lineRule="exact"/>
              <w:rPr>
                <w:rFonts w:hint="eastAsia" w:ascii="宋体" w:hAnsi="宋体"/>
                <w:color w:val="auto"/>
                <w:sz w:val="24"/>
              </w:rPr>
            </w:pPr>
            <w:r>
              <w:rPr>
                <w:rFonts w:hint="eastAsia" w:ascii="宋体" w:hAnsi="宋体"/>
                <w:color w:val="auto"/>
                <w:sz w:val="24"/>
              </w:rPr>
              <w:t>2</w:t>
            </w: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rPr>
            </w:pP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rPr>
            </w:pP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rPr>
            </w:pP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7" w:type="dxa"/>
            <w:noWrap w:val="0"/>
            <w:vAlign w:val="center"/>
          </w:tcPr>
          <w:p>
            <w:pPr>
              <w:spacing w:line="440" w:lineRule="exact"/>
              <w:rPr>
                <w:rFonts w:hint="eastAsia" w:ascii="宋体" w:hAnsi="宋体"/>
                <w:color w:val="auto"/>
                <w:sz w:val="24"/>
              </w:rPr>
            </w:pP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7" w:type="dxa"/>
            <w:noWrap w:val="0"/>
            <w:vAlign w:val="center"/>
          </w:tcPr>
          <w:p>
            <w:pPr>
              <w:spacing w:line="440" w:lineRule="exact"/>
              <w:rPr>
                <w:rFonts w:hint="eastAsia" w:ascii="宋体" w:hAnsi="宋体"/>
                <w:color w:val="auto"/>
                <w:sz w:val="24"/>
              </w:rPr>
            </w:pPr>
          </w:p>
        </w:tc>
        <w:tc>
          <w:tcPr>
            <w:tcW w:w="1497" w:type="dxa"/>
            <w:noWrap w:val="0"/>
            <w:vAlign w:val="center"/>
          </w:tcPr>
          <w:p>
            <w:pPr>
              <w:spacing w:line="440" w:lineRule="exact"/>
              <w:rPr>
                <w:rFonts w:hint="eastAsia" w:ascii="宋体" w:hAnsi="宋体"/>
                <w:color w:val="auto"/>
                <w:sz w:val="24"/>
              </w:rPr>
            </w:pPr>
          </w:p>
        </w:tc>
        <w:tc>
          <w:tcPr>
            <w:tcW w:w="1325" w:type="dxa"/>
            <w:noWrap w:val="0"/>
            <w:vAlign w:val="center"/>
          </w:tcPr>
          <w:p>
            <w:pPr>
              <w:spacing w:line="440" w:lineRule="exact"/>
              <w:rPr>
                <w:rFonts w:hint="eastAsia" w:ascii="宋体" w:hAnsi="宋体"/>
                <w:color w:val="auto"/>
                <w:sz w:val="24"/>
              </w:rPr>
            </w:pPr>
          </w:p>
        </w:tc>
        <w:tc>
          <w:tcPr>
            <w:tcW w:w="898" w:type="dxa"/>
            <w:noWrap w:val="0"/>
            <w:vAlign w:val="center"/>
          </w:tcPr>
          <w:p>
            <w:pPr>
              <w:spacing w:line="440" w:lineRule="exact"/>
              <w:rPr>
                <w:rFonts w:hint="eastAsia" w:ascii="宋体" w:hAnsi="宋体"/>
                <w:color w:val="auto"/>
                <w:sz w:val="24"/>
              </w:rPr>
            </w:pPr>
          </w:p>
        </w:tc>
        <w:tc>
          <w:tcPr>
            <w:tcW w:w="906" w:type="dxa"/>
            <w:noWrap w:val="0"/>
            <w:vAlign w:val="center"/>
          </w:tcPr>
          <w:p>
            <w:pPr>
              <w:spacing w:line="440" w:lineRule="exact"/>
              <w:rPr>
                <w:rFonts w:hint="eastAsia" w:ascii="宋体" w:hAnsi="宋体"/>
                <w:color w:val="auto"/>
                <w:sz w:val="24"/>
              </w:rPr>
            </w:pPr>
          </w:p>
        </w:tc>
        <w:tc>
          <w:tcPr>
            <w:tcW w:w="753" w:type="dxa"/>
            <w:noWrap w:val="0"/>
            <w:vAlign w:val="center"/>
          </w:tcPr>
          <w:p>
            <w:pPr>
              <w:spacing w:line="440" w:lineRule="exact"/>
              <w:rPr>
                <w:rFonts w:hint="eastAsia" w:ascii="宋体" w:hAnsi="宋体"/>
                <w:color w:val="auto"/>
                <w:sz w:val="24"/>
              </w:rPr>
            </w:pPr>
          </w:p>
        </w:tc>
        <w:tc>
          <w:tcPr>
            <w:tcW w:w="922" w:type="dxa"/>
            <w:noWrap w:val="0"/>
            <w:vAlign w:val="center"/>
          </w:tcPr>
          <w:p>
            <w:pPr>
              <w:spacing w:line="440" w:lineRule="exact"/>
              <w:rPr>
                <w:rFonts w:hint="eastAsia" w:ascii="宋体" w:hAnsi="宋体"/>
                <w:color w:val="auto"/>
                <w:sz w:val="24"/>
              </w:rPr>
            </w:pPr>
          </w:p>
        </w:tc>
        <w:tc>
          <w:tcPr>
            <w:tcW w:w="2516" w:type="dxa"/>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94" w:type="dxa"/>
            <w:gridSpan w:val="2"/>
            <w:noWrap w:val="0"/>
            <w:vAlign w:val="center"/>
          </w:tcPr>
          <w:p>
            <w:pPr>
              <w:spacing w:line="440" w:lineRule="exact"/>
              <w:rPr>
                <w:rFonts w:hint="eastAsia" w:ascii="宋体" w:hAnsi="宋体"/>
                <w:color w:val="auto"/>
                <w:sz w:val="24"/>
              </w:rPr>
            </w:pPr>
            <w:r>
              <w:rPr>
                <w:rFonts w:hint="eastAsia" w:ascii="宋体" w:hAnsi="宋体"/>
                <w:color w:val="auto"/>
                <w:sz w:val="24"/>
              </w:rPr>
              <w:t>合计金额（小写）</w:t>
            </w:r>
          </w:p>
        </w:tc>
        <w:tc>
          <w:tcPr>
            <w:tcW w:w="7320" w:type="dxa"/>
            <w:gridSpan w:val="6"/>
            <w:noWrap w:val="0"/>
            <w:vAlign w:val="center"/>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94" w:type="dxa"/>
            <w:gridSpan w:val="2"/>
            <w:noWrap w:val="0"/>
            <w:vAlign w:val="center"/>
          </w:tcPr>
          <w:p>
            <w:pPr>
              <w:spacing w:line="440" w:lineRule="exact"/>
              <w:rPr>
                <w:rFonts w:hint="eastAsia" w:ascii="宋体" w:hAnsi="宋体"/>
                <w:color w:val="auto"/>
                <w:sz w:val="24"/>
              </w:rPr>
            </w:pPr>
            <w:r>
              <w:rPr>
                <w:rFonts w:hint="eastAsia" w:ascii="宋体" w:hAnsi="宋体"/>
                <w:color w:val="auto"/>
                <w:sz w:val="24"/>
              </w:rPr>
              <w:t>合计金额（大写）：</w:t>
            </w:r>
          </w:p>
        </w:tc>
        <w:tc>
          <w:tcPr>
            <w:tcW w:w="7320" w:type="dxa"/>
            <w:gridSpan w:val="6"/>
            <w:noWrap w:val="0"/>
            <w:vAlign w:val="center"/>
          </w:tcPr>
          <w:p>
            <w:pPr>
              <w:spacing w:line="440" w:lineRule="exact"/>
              <w:rPr>
                <w:rFonts w:hint="eastAsia" w:ascii="宋体" w:hAnsi="宋体"/>
                <w:color w:val="auto"/>
                <w:sz w:val="24"/>
              </w:rPr>
            </w:pPr>
          </w:p>
        </w:tc>
      </w:tr>
    </w:tbl>
    <w:p>
      <w:pPr>
        <w:pStyle w:val="60"/>
        <w:keepNext w:val="0"/>
        <w:keepLines w:val="0"/>
        <w:adjustRightInd/>
        <w:spacing w:before="0" w:line="440" w:lineRule="exact"/>
        <w:textAlignment w:val="auto"/>
        <w:outlineLvl w:val="9"/>
        <w:rPr>
          <w:rFonts w:hint="eastAsia"/>
          <w:b w:val="0"/>
          <w:color w:val="auto"/>
          <w:kern w:val="2"/>
          <w:sz w:val="24"/>
        </w:rPr>
      </w:pPr>
    </w:p>
    <w:p>
      <w:pPr>
        <w:spacing w:line="440" w:lineRule="exact"/>
        <w:rPr>
          <w:rFonts w:hint="eastAsia" w:ascii="宋体" w:hAnsi="宋体"/>
          <w:b/>
          <w:color w:val="auto"/>
          <w:sz w:val="24"/>
        </w:rPr>
      </w:pPr>
      <w:r>
        <w:rPr>
          <w:rFonts w:hint="eastAsia" w:ascii="宋体" w:hAnsi="宋体"/>
          <w:b/>
          <w:color w:val="auto"/>
          <w:sz w:val="24"/>
        </w:rPr>
        <w:t>注：1、如表格不够，投标单位可自行添加，但不得修改表格内容。</w:t>
      </w:r>
    </w:p>
    <w:p>
      <w:pPr>
        <w:spacing w:line="440" w:lineRule="exact"/>
        <w:rPr>
          <w:rFonts w:hint="eastAsia" w:ascii="宋体" w:hAnsi="宋体"/>
          <w:b/>
          <w:color w:val="auto"/>
          <w:sz w:val="24"/>
        </w:rPr>
      </w:pPr>
    </w:p>
    <w:p>
      <w:pPr>
        <w:spacing w:line="440" w:lineRule="exact"/>
        <w:rPr>
          <w:rFonts w:hint="eastAsia" w:ascii="宋体" w:hAnsi="宋体" w:cs="宋体"/>
          <w:b/>
          <w:color w:val="auto"/>
          <w:sz w:val="36"/>
          <w:szCs w:val="36"/>
        </w:rPr>
      </w:pPr>
    </w:p>
    <w:p>
      <w:pPr>
        <w:spacing w:line="440" w:lineRule="exact"/>
        <w:rPr>
          <w:rFonts w:hint="eastAsia" w:ascii="宋体" w:hAnsi="宋体" w:cs="宋体"/>
          <w:b/>
          <w:color w:val="auto"/>
          <w:sz w:val="36"/>
          <w:szCs w:val="36"/>
        </w:rPr>
      </w:pPr>
    </w:p>
    <w:p>
      <w:pPr>
        <w:spacing w:line="500" w:lineRule="exact"/>
        <w:rPr>
          <w:rFonts w:hint="eastAsia" w:ascii="宋体" w:hAnsi="宋体" w:cs="宋体"/>
          <w:color w:val="auto"/>
          <w:sz w:val="24"/>
        </w:rPr>
      </w:pPr>
      <w:r>
        <w:rPr>
          <w:rFonts w:hint="eastAsia" w:ascii="宋体" w:hAnsi="宋体" w:cs="宋体"/>
          <w:color w:val="auto"/>
          <w:sz w:val="24"/>
        </w:rPr>
        <w:t xml:space="preserve">                                  </w:t>
      </w: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rPr>
        <w:t>委托代理人（签字）:</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40" w:lineRule="exact"/>
        <w:jc w:val="center"/>
        <w:rPr>
          <w:rFonts w:hint="eastAsia" w:ascii="宋体" w:hAnsi="宋体" w:cs="宋体"/>
          <w:b/>
          <w:color w:val="auto"/>
          <w:sz w:val="36"/>
          <w:szCs w:val="36"/>
        </w:rPr>
      </w:pPr>
    </w:p>
    <w:p>
      <w:pPr>
        <w:spacing w:line="440" w:lineRule="exact"/>
        <w:jc w:val="center"/>
        <w:rPr>
          <w:rFonts w:hint="eastAsia" w:ascii="宋体" w:hAnsi="宋体" w:cs="宋体"/>
          <w:b/>
          <w:color w:val="auto"/>
          <w:sz w:val="36"/>
          <w:szCs w:val="36"/>
        </w:rPr>
      </w:pPr>
    </w:p>
    <w:p>
      <w:pPr>
        <w:spacing w:line="440" w:lineRule="exact"/>
        <w:jc w:val="both"/>
        <w:rPr>
          <w:rFonts w:hint="eastAsia" w:ascii="宋体" w:hAnsi="宋体" w:cs="宋体"/>
          <w:b/>
          <w:color w:val="auto"/>
          <w:sz w:val="36"/>
          <w:szCs w:val="36"/>
        </w:rPr>
      </w:pPr>
    </w:p>
    <w:p>
      <w:pPr>
        <w:pStyle w:val="24"/>
        <w:rPr>
          <w:rFonts w:hint="eastAsia"/>
        </w:rPr>
      </w:pPr>
    </w:p>
    <w:p>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lang w:val="en-US" w:eastAsia="zh-CN"/>
        </w:rPr>
        <w:t>8</w:t>
      </w:r>
      <w:r>
        <w:rPr>
          <w:rFonts w:hint="eastAsia" w:ascii="宋体" w:hAnsi="宋体" w:cs="宋体"/>
          <w:b/>
          <w:color w:val="auto"/>
          <w:sz w:val="36"/>
          <w:szCs w:val="36"/>
        </w:rPr>
        <w:t>、规格、技术参数偏离表</w:t>
      </w:r>
    </w:p>
    <w:p>
      <w:pPr>
        <w:spacing w:line="440" w:lineRule="exact"/>
        <w:ind w:left="1920" w:leftChars="800"/>
        <w:rPr>
          <w:rFonts w:hint="eastAsia" w:ascii="宋体" w:hAnsi="宋体" w:cs="宋体"/>
          <w:b/>
          <w:color w:val="auto"/>
          <w:sz w:val="36"/>
          <w:szCs w:val="36"/>
        </w:rPr>
      </w:pPr>
    </w:p>
    <w:p>
      <w:pPr>
        <w:spacing w:line="440" w:lineRule="exact"/>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spacing w:line="440" w:lineRule="exact"/>
        <w:rPr>
          <w:rFonts w:hint="eastAsia" w:ascii="宋体" w:hAnsi="宋体"/>
          <w:color w:val="auto"/>
          <w:sz w:val="24"/>
          <w:u w:val="singl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84"/>
        <w:gridCol w:w="1991"/>
        <w:gridCol w:w="2317"/>
        <w:gridCol w:w="166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703"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序号</w:t>
            </w:r>
          </w:p>
        </w:tc>
        <w:tc>
          <w:tcPr>
            <w:tcW w:w="1684"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招标文件规格条目号</w:t>
            </w:r>
          </w:p>
        </w:tc>
        <w:tc>
          <w:tcPr>
            <w:tcW w:w="1991"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招标规格</w:t>
            </w:r>
          </w:p>
        </w:tc>
        <w:tc>
          <w:tcPr>
            <w:tcW w:w="2317"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投标规格</w:t>
            </w:r>
          </w:p>
        </w:tc>
        <w:tc>
          <w:tcPr>
            <w:tcW w:w="1666"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偏离</w:t>
            </w:r>
          </w:p>
        </w:tc>
        <w:tc>
          <w:tcPr>
            <w:tcW w:w="1179" w:type="dxa"/>
            <w:noWrap w:val="0"/>
            <w:vAlign w:val="center"/>
          </w:tcPr>
          <w:p>
            <w:pPr>
              <w:spacing w:line="440" w:lineRule="exact"/>
              <w:jc w:val="center"/>
              <w:rPr>
                <w:rFonts w:hint="eastAsia" w:ascii="宋体" w:hAnsi="宋体"/>
                <w:color w:val="auto"/>
                <w:sz w:val="24"/>
              </w:rPr>
            </w:pPr>
            <w:r>
              <w:rPr>
                <w:rFonts w:hint="eastAsia" w:ascii="宋体"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1</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2</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3</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4</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5</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6</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7</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8</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0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684" w:type="dxa"/>
            <w:noWrap w:val="0"/>
            <w:vAlign w:val="top"/>
          </w:tcPr>
          <w:p>
            <w:pPr>
              <w:spacing w:line="440" w:lineRule="exact"/>
              <w:rPr>
                <w:rFonts w:hint="eastAsia" w:ascii="宋体" w:hAnsi="宋体"/>
                <w:color w:val="auto"/>
                <w:sz w:val="24"/>
              </w:rPr>
            </w:pPr>
          </w:p>
        </w:tc>
        <w:tc>
          <w:tcPr>
            <w:tcW w:w="1991" w:type="dxa"/>
            <w:noWrap w:val="0"/>
            <w:vAlign w:val="top"/>
          </w:tcPr>
          <w:p>
            <w:pPr>
              <w:spacing w:line="440" w:lineRule="exact"/>
              <w:rPr>
                <w:rFonts w:hint="eastAsia" w:ascii="宋体" w:hAnsi="宋体"/>
                <w:color w:val="auto"/>
                <w:sz w:val="24"/>
              </w:rPr>
            </w:pPr>
          </w:p>
        </w:tc>
        <w:tc>
          <w:tcPr>
            <w:tcW w:w="2317" w:type="dxa"/>
            <w:noWrap w:val="0"/>
            <w:vAlign w:val="top"/>
          </w:tcPr>
          <w:p>
            <w:pPr>
              <w:spacing w:line="440" w:lineRule="exact"/>
              <w:rPr>
                <w:rFonts w:hint="eastAsia" w:ascii="宋体" w:hAnsi="宋体"/>
                <w:color w:val="auto"/>
                <w:sz w:val="24"/>
              </w:rPr>
            </w:pPr>
          </w:p>
        </w:tc>
        <w:tc>
          <w:tcPr>
            <w:tcW w:w="1666" w:type="dxa"/>
            <w:noWrap w:val="0"/>
            <w:vAlign w:val="top"/>
          </w:tcPr>
          <w:p>
            <w:pPr>
              <w:spacing w:line="440" w:lineRule="exact"/>
              <w:rPr>
                <w:rFonts w:hint="eastAsia" w:ascii="宋体" w:hAnsi="宋体"/>
                <w:color w:val="auto"/>
                <w:sz w:val="24"/>
              </w:rPr>
            </w:pPr>
          </w:p>
        </w:tc>
        <w:tc>
          <w:tcPr>
            <w:tcW w:w="1179" w:type="dxa"/>
            <w:noWrap w:val="0"/>
            <w:vAlign w:val="top"/>
          </w:tcPr>
          <w:p>
            <w:pPr>
              <w:spacing w:line="440" w:lineRule="exact"/>
              <w:rPr>
                <w:rFonts w:hint="eastAsia" w:ascii="宋体" w:hAnsi="宋体"/>
                <w:color w:val="auto"/>
                <w:sz w:val="24"/>
              </w:rPr>
            </w:pPr>
          </w:p>
        </w:tc>
      </w:tr>
    </w:tbl>
    <w:p>
      <w:pPr>
        <w:spacing w:line="440" w:lineRule="exact"/>
        <w:rPr>
          <w:rFonts w:hint="eastAsia" w:ascii="宋体" w:hAnsi="宋体"/>
          <w:color w:val="auto"/>
          <w:sz w:val="24"/>
        </w:rPr>
      </w:pPr>
    </w:p>
    <w:p>
      <w:pPr>
        <w:spacing w:line="440" w:lineRule="exact"/>
        <w:rPr>
          <w:rFonts w:hint="eastAsia" w:ascii="宋体" w:hAnsi="宋体" w:eastAsia="宋体"/>
          <w:color w:val="auto"/>
          <w:sz w:val="24"/>
          <w:lang w:eastAsia="zh-CN"/>
        </w:rPr>
      </w:pPr>
      <w:r>
        <w:rPr>
          <w:rFonts w:hint="eastAsia" w:ascii="宋体" w:hAnsi="宋体"/>
          <w:color w:val="auto"/>
          <w:sz w:val="24"/>
        </w:rPr>
        <w:t>注：与招标文件要求逐条对应填写。</w:t>
      </w:r>
    </w:p>
    <w:p>
      <w:pPr>
        <w:pStyle w:val="2"/>
        <w:rPr>
          <w:rFonts w:hint="eastAsia"/>
          <w:lang w:eastAsia="zh-CN"/>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rPr>
      </w:pPr>
      <w:r>
        <w:rPr>
          <w:rFonts w:hint="eastAsia" w:ascii="宋体" w:hAnsi="宋体" w:cs="宋体"/>
          <w:color w:val="auto"/>
          <w:sz w:val="24"/>
        </w:rPr>
        <w:t>委托代理人（签字）:</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00" w:lineRule="exact"/>
        <w:ind w:firstLine="4440" w:firstLineChars="1850"/>
        <w:rPr>
          <w:rFonts w:hint="eastAsia" w:ascii="宋体" w:hAnsi="宋体" w:cs="宋体"/>
          <w:color w:val="auto"/>
          <w:sz w:val="24"/>
        </w:rPr>
      </w:pPr>
      <w:r>
        <w:rPr>
          <w:rFonts w:hint="eastAsia" w:ascii="宋体" w:hAnsi="宋体" w:cs="宋体"/>
          <w:color w:val="auto"/>
          <w:sz w:val="24"/>
        </w:rPr>
        <w:t xml:space="preserve"> </w:t>
      </w:r>
    </w:p>
    <w:p>
      <w:pPr>
        <w:spacing w:line="440" w:lineRule="exact"/>
        <w:jc w:val="both"/>
        <w:rPr>
          <w:rFonts w:hint="eastAsia" w:ascii="宋体" w:hAnsi="宋体" w:cs="宋体"/>
          <w:b/>
          <w:color w:val="auto"/>
          <w:sz w:val="36"/>
          <w:szCs w:val="36"/>
          <w:lang w:val="en-US" w:eastAsia="zh-CN"/>
        </w:rPr>
      </w:pPr>
    </w:p>
    <w:p>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lang w:val="en-US" w:eastAsia="zh-CN"/>
        </w:rPr>
        <w:t>9</w:t>
      </w:r>
      <w:r>
        <w:rPr>
          <w:rFonts w:hint="eastAsia" w:ascii="宋体" w:hAnsi="宋体" w:cs="宋体"/>
          <w:b/>
          <w:color w:val="auto"/>
          <w:sz w:val="36"/>
          <w:szCs w:val="36"/>
        </w:rPr>
        <w:t>、商务条款偏离表</w:t>
      </w:r>
    </w:p>
    <w:p>
      <w:pPr>
        <w:spacing w:line="440" w:lineRule="exact"/>
        <w:jc w:val="center"/>
        <w:rPr>
          <w:rFonts w:hint="eastAsia" w:ascii="宋体" w:hAnsi="宋体" w:cs="宋体"/>
          <w:b/>
          <w:color w:val="auto"/>
          <w:sz w:val="36"/>
          <w:szCs w:val="36"/>
        </w:rPr>
      </w:pPr>
    </w:p>
    <w:p>
      <w:pPr>
        <w:spacing w:line="440" w:lineRule="exact"/>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spacing w:line="440" w:lineRule="exact"/>
        <w:rPr>
          <w:rFonts w:hint="eastAsia" w:ascii="宋体" w:hAnsi="宋体"/>
          <w:color w:val="auto"/>
          <w:sz w:val="24"/>
          <w:u w:val="single"/>
        </w:rPr>
      </w:pPr>
      <w:r>
        <w:rPr>
          <w:rFonts w:hint="eastAsia" w:ascii="宋体" w:hAnsi="宋体"/>
          <w:bCs/>
          <w:color w:val="auto"/>
          <w:sz w:val="24"/>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77"/>
        <w:gridCol w:w="2419"/>
        <w:gridCol w:w="284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77" w:type="dxa"/>
            <w:noWrap w:val="0"/>
            <w:vAlign w:val="center"/>
          </w:tcPr>
          <w:p>
            <w:pPr>
              <w:spacing w:line="440" w:lineRule="exact"/>
              <w:rPr>
                <w:rFonts w:hint="eastAsia" w:ascii="宋体" w:hAnsi="宋体"/>
                <w:color w:val="auto"/>
                <w:sz w:val="24"/>
              </w:rPr>
            </w:pPr>
            <w:r>
              <w:rPr>
                <w:rFonts w:hint="eastAsia" w:ascii="宋体" w:hAnsi="宋体"/>
                <w:color w:val="auto"/>
                <w:sz w:val="24"/>
              </w:rPr>
              <w:t>序号</w:t>
            </w:r>
          </w:p>
        </w:tc>
        <w:tc>
          <w:tcPr>
            <w:tcW w:w="1577" w:type="dxa"/>
            <w:noWrap w:val="0"/>
            <w:vAlign w:val="center"/>
          </w:tcPr>
          <w:p>
            <w:pPr>
              <w:spacing w:line="440" w:lineRule="exact"/>
              <w:rPr>
                <w:rFonts w:hint="eastAsia" w:ascii="宋体" w:hAnsi="宋体"/>
                <w:color w:val="auto"/>
                <w:sz w:val="24"/>
              </w:rPr>
            </w:pPr>
            <w:r>
              <w:rPr>
                <w:rFonts w:hint="eastAsia" w:ascii="宋体" w:hAnsi="宋体"/>
                <w:color w:val="auto"/>
                <w:sz w:val="24"/>
              </w:rPr>
              <w:t>招标文件</w:t>
            </w:r>
          </w:p>
          <w:p>
            <w:pPr>
              <w:spacing w:line="440" w:lineRule="exact"/>
              <w:rPr>
                <w:rFonts w:hint="eastAsia" w:ascii="宋体" w:hAnsi="宋体"/>
                <w:color w:val="auto"/>
                <w:sz w:val="24"/>
              </w:rPr>
            </w:pPr>
            <w:r>
              <w:rPr>
                <w:rFonts w:hint="eastAsia" w:ascii="宋体" w:hAnsi="宋体"/>
                <w:color w:val="auto"/>
                <w:sz w:val="24"/>
              </w:rPr>
              <w:t>条目号</w:t>
            </w:r>
          </w:p>
        </w:tc>
        <w:tc>
          <w:tcPr>
            <w:tcW w:w="2419" w:type="dxa"/>
            <w:noWrap w:val="0"/>
            <w:vAlign w:val="center"/>
          </w:tcPr>
          <w:p>
            <w:pPr>
              <w:spacing w:line="440" w:lineRule="exact"/>
              <w:rPr>
                <w:rFonts w:hint="eastAsia" w:ascii="宋体" w:hAnsi="宋体"/>
                <w:color w:val="auto"/>
                <w:sz w:val="24"/>
              </w:rPr>
            </w:pPr>
            <w:r>
              <w:rPr>
                <w:rFonts w:hint="eastAsia" w:ascii="宋体" w:hAnsi="宋体"/>
                <w:color w:val="auto"/>
                <w:sz w:val="24"/>
              </w:rPr>
              <w:t>招标文件的商务条款</w:t>
            </w:r>
          </w:p>
        </w:tc>
        <w:tc>
          <w:tcPr>
            <w:tcW w:w="2840" w:type="dxa"/>
            <w:noWrap w:val="0"/>
            <w:vAlign w:val="center"/>
          </w:tcPr>
          <w:p>
            <w:pPr>
              <w:spacing w:line="440" w:lineRule="exact"/>
              <w:rPr>
                <w:rFonts w:hint="eastAsia" w:ascii="宋体" w:hAnsi="宋体"/>
                <w:color w:val="auto"/>
                <w:sz w:val="24"/>
              </w:rPr>
            </w:pPr>
            <w:r>
              <w:rPr>
                <w:rFonts w:hint="eastAsia" w:ascii="宋体" w:hAnsi="宋体"/>
                <w:color w:val="auto"/>
                <w:sz w:val="24"/>
              </w:rPr>
              <w:t>投标文件的商务条款</w:t>
            </w:r>
          </w:p>
        </w:tc>
        <w:tc>
          <w:tcPr>
            <w:tcW w:w="1987" w:type="dxa"/>
            <w:noWrap w:val="0"/>
            <w:vAlign w:val="center"/>
          </w:tcPr>
          <w:p>
            <w:pPr>
              <w:spacing w:line="440" w:lineRule="exact"/>
              <w:rPr>
                <w:rFonts w:hint="eastAsia" w:ascii="宋体" w:hAnsi="宋体"/>
                <w:color w:val="auto"/>
                <w:sz w:val="24"/>
              </w:rPr>
            </w:pPr>
            <w:r>
              <w:rPr>
                <w:rFonts w:hint="eastAsia" w:ascii="宋体"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1</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2</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3</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4</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5</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6</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7</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8</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9</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10</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877"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577" w:type="dxa"/>
            <w:noWrap w:val="0"/>
            <w:vAlign w:val="top"/>
          </w:tcPr>
          <w:p>
            <w:pPr>
              <w:spacing w:line="440" w:lineRule="exact"/>
              <w:rPr>
                <w:rFonts w:hint="eastAsia" w:ascii="宋体" w:hAnsi="宋体"/>
                <w:color w:val="auto"/>
                <w:sz w:val="24"/>
              </w:rPr>
            </w:pPr>
          </w:p>
        </w:tc>
        <w:tc>
          <w:tcPr>
            <w:tcW w:w="2419" w:type="dxa"/>
            <w:noWrap w:val="0"/>
            <w:vAlign w:val="top"/>
          </w:tcPr>
          <w:p>
            <w:pPr>
              <w:spacing w:line="440" w:lineRule="exact"/>
              <w:rPr>
                <w:rFonts w:hint="eastAsia" w:ascii="宋体" w:hAnsi="宋体"/>
                <w:color w:val="auto"/>
                <w:sz w:val="24"/>
              </w:rPr>
            </w:pPr>
          </w:p>
        </w:tc>
        <w:tc>
          <w:tcPr>
            <w:tcW w:w="2840" w:type="dxa"/>
            <w:noWrap w:val="0"/>
            <w:vAlign w:val="top"/>
          </w:tcPr>
          <w:p>
            <w:pPr>
              <w:spacing w:line="440" w:lineRule="exact"/>
              <w:rPr>
                <w:rFonts w:hint="eastAsia" w:ascii="宋体" w:hAnsi="宋体"/>
                <w:color w:val="auto"/>
                <w:sz w:val="24"/>
              </w:rPr>
            </w:pPr>
          </w:p>
        </w:tc>
        <w:tc>
          <w:tcPr>
            <w:tcW w:w="1987" w:type="dxa"/>
            <w:noWrap w:val="0"/>
            <w:vAlign w:val="top"/>
          </w:tcPr>
          <w:p>
            <w:pPr>
              <w:spacing w:line="440" w:lineRule="exact"/>
              <w:rPr>
                <w:rFonts w:hint="eastAsia" w:ascii="宋体" w:hAnsi="宋体"/>
                <w:color w:val="auto"/>
                <w:sz w:val="24"/>
              </w:rPr>
            </w:pPr>
          </w:p>
        </w:tc>
      </w:tr>
    </w:tbl>
    <w:p>
      <w:pPr>
        <w:spacing w:line="300" w:lineRule="exact"/>
        <w:rPr>
          <w:rFonts w:hint="eastAsia" w:ascii="宋体" w:hAnsi="宋体" w:cs="宋体"/>
          <w:color w:val="auto"/>
          <w:sz w:val="24"/>
        </w:rPr>
      </w:pPr>
    </w:p>
    <w:p>
      <w:pPr>
        <w:spacing w:line="300" w:lineRule="exact"/>
        <w:rPr>
          <w:rFonts w:hint="eastAsia" w:ascii="宋体" w:hAnsi="宋体" w:cs="宋体"/>
          <w:color w:val="auto"/>
          <w:sz w:val="24"/>
        </w:rPr>
      </w:pPr>
    </w:p>
    <w:p>
      <w:pPr>
        <w:spacing w:line="5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rPr>
        <w:t>委托代理人（签字）:</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lang w:val="en-US" w:eastAsia="zh-CN"/>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40" w:lineRule="exact"/>
        <w:jc w:val="both"/>
        <w:rPr>
          <w:rFonts w:hint="eastAsia" w:ascii="宋体" w:hAnsi="宋体" w:cs="宋体"/>
          <w:b/>
          <w:color w:val="auto"/>
          <w:sz w:val="36"/>
          <w:szCs w:val="36"/>
        </w:rPr>
      </w:pPr>
    </w:p>
    <w:p>
      <w:pPr>
        <w:spacing w:line="440" w:lineRule="exact"/>
        <w:jc w:val="center"/>
        <w:rPr>
          <w:rFonts w:hint="eastAsia" w:ascii="宋体" w:hAnsi="宋体" w:cs="宋体"/>
          <w:b/>
          <w:color w:val="auto"/>
          <w:sz w:val="36"/>
          <w:szCs w:val="36"/>
        </w:rPr>
      </w:pPr>
    </w:p>
    <w:p>
      <w:pPr>
        <w:jc w:val="center"/>
        <w:rPr>
          <w:rFonts w:hint="eastAsia" w:ascii="宋体" w:hAnsi="宋体" w:cs="宋体"/>
          <w:b/>
          <w:color w:val="auto"/>
          <w:sz w:val="36"/>
          <w:szCs w:val="36"/>
        </w:rPr>
      </w:pPr>
      <w:r>
        <w:rPr>
          <w:rFonts w:hint="eastAsia" w:ascii="宋体" w:hAnsi="宋体" w:cs="宋体"/>
          <w:b/>
          <w:color w:val="auto"/>
          <w:kern w:val="0"/>
          <w:sz w:val="36"/>
          <w:szCs w:val="36"/>
        </w:rPr>
        <w:t>1</w:t>
      </w:r>
      <w:r>
        <w:rPr>
          <w:rFonts w:hint="eastAsia" w:ascii="宋体" w:hAnsi="宋体" w:cs="宋体"/>
          <w:b/>
          <w:color w:val="auto"/>
          <w:kern w:val="0"/>
          <w:sz w:val="36"/>
          <w:szCs w:val="36"/>
          <w:lang w:val="en-US" w:eastAsia="zh-CN"/>
        </w:rPr>
        <w:t>0</w:t>
      </w:r>
      <w:r>
        <w:rPr>
          <w:rFonts w:hint="eastAsia" w:ascii="宋体" w:hAnsi="宋体" w:cs="宋体"/>
          <w:b/>
          <w:color w:val="auto"/>
          <w:kern w:val="0"/>
          <w:sz w:val="36"/>
          <w:szCs w:val="36"/>
        </w:rPr>
        <w:t>、售后服务承诺书</w:t>
      </w:r>
      <w:r>
        <w:rPr>
          <w:rFonts w:hint="eastAsia" w:ascii="宋体" w:hAnsi="宋体" w:cs="宋体"/>
          <w:b/>
          <w:color w:val="auto"/>
          <w:kern w:val="0"/>
          <w:sz w:val="36"/>
          <w:szCs w:val="36"/>
          <w:lang w:eastAsia="zh-CN"/>
        </w:rPr>
        <w:t>（</w:t>
      </w:r>
      <w:r>
        <w:rPr>
          <w:rFonts w:hint="eastAsia" w:ascii="宋体" w:hAnsi="宋体" w:cs="宋体"/>
          <w:b/>
          <w:color w:val="auto"/>
          <w:kern w:val="0"/>
          <w:sz w:val="36"/>
          <w:szCs w:val="36"/>
          <w:lang w:val="en-US" w:eastAsia="zh-CN"/>
        </w:rPr>
        <w:t>格式自拟</w:t>
      </w:r>
      <w:r>
        <w:rPr>
          <w:rFonts w:hint="eastAsia" w:ascii="宋体" w:hAnsi="宋体" w:cs="宋体"/>
          <w:b/>
          <w:color w:val="auto"/>
          <w:kern w:val="0"/>
          <w:sz w:val="36"/>
          <w:szCs w:val="36"/>
          <w:lang w:eastAsia="zh-CN"/>
        </w:rPr>
        <w:t>）</w:t>
      </w:r>
    </w:p>
    <w:p>
      <w:pPr>
        <w:spacing w:line="440" w:lineRule="exact"/>
        <w:jc w:val="both"/>
        <w:rPr>
          <w:rFonts w:hint="eastAsia" w:ascii="宋体" w:hAnsi="宋体" w:cs="宋体"/>
          <w:b/>
          <w:color w:val="auto"/>
          <w:sz w:val="36"/>
          <w:szCs w:val="36"/>
        </w:rPr>
      </w:pPr>
    </w:p>
    <w:p>
      <w:pPr>
        <w:spacing w:line="440" w:lineRule="exact"/>
        <w:jc w:val="both"/>
        <w:rPr>
          <w:rFonts w:hint="eastAsia" w:ascii="宋体" w:hAnsi="宋体" w:cs="宋体"/>
          <w:b/>
          <w:color w:val="auto"/>
          <w:sz w:val="36"/>
          <w:szCs w:val="36"/>
        </w:rPr>
      </w:pPr>
    </w:p>
    <w:p>
      <w:pPr>
        <w:spacing w:line="440" w:lineRule="exact"/>
        <w:jc w:val="both"/>
        <w:rPr>
          <w:rFonts w:hint="eastAsia" w:ascii="宋体" w:hAnsi="宋体" w:cs="宋体"/>
          <w:b/>
          <w:color w:val="auto"/>
          <w:sz w:val="36"/>
          <w:szCs w:val="36"/>
        </w:rPr>
      </w:pPr>
      <w:r>
        <w:rPr>
          <w:rFonts w:hint="eastAsia" w:ascii="宋体" w:hAnsi="宋体" w:cs="宋体"/>
          <w:b/>
          <w:color w:val="auto"/>
          <w:sz w:val="36"/>
          <w:szCs w:val="36"/>
        </w:rPr>
        <w:t>1</w:t>
      </w:r>
      <w:r>
        <w:rPr>
          <w:rFonts w:hint="eastAsia" w:ascii="宋体" w:hAnsi="宋体" w:cs="宋体"/>
          <w:b/>
          <w:color w:val="auto"/>
          <w:sz w:val="36"/>
          <w:szCs w:val="36"/>
          <w:lang w:val="en-US" w:eastAsia="zh-CN"/>
        </w:rPr>
        <w:t>1</w:t>
      </w:r>
      <w:r>
        <w:rPr>
          <w:rFonts w:hint="eastAsia" w:ascii="宋体" w:hAnsi="宋体" w:cs="宋体"/>
          <w:b/>
          <w:color w:val="auto"/>
          <w:sz w:val="36"/>
          <w:szCs w:val="36"/>
        </w:rPr>
        <w:t>、近三年类似项目业绩（中标通知书或合同复印件）</w:t>
      </w:r>
    </w:p>
    <w:p>
      <w:pPr>
        <w:spacing w:line="440" w:lineRule="exact"/>
        <w:rPr>
          <w:rFonts w:hint="eastAsia" w:ascii="宋体" w:hAnsi="宋体" w:cs="宋体"/>
          <w:b/>
          <w:color w:val="auto"/>
          <w:sz w:val="36"/>
          <w:szCs w:val="36"/>
        </w:rPr>
      </w:pPr>
    </w:p>
    <w:p>
      <w:pPr>
        <w:spacing w:line="440" w:lineRule="exact"/>
        <w:rPr>
          <w:rFonts w:hint="eastAsia" w:ascii="宋体" w:hAnsi="宋体"/>
          <w:bCs/>
          <w:color w:val="auto"/>
          <w:sz w:val="24"/>
          <w:u w:val="single"/>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项目编号：</w:t>
      </w:r>
      <w:r>
        <w:rPr>
          <w:rFonts w:hint="eastAsia" w:ascii="宋体" w:hAnsi="宋体"/>
          <w:bCs/>
          <w:color w:val="auto"/>
          <w:sz w:val="24"/>
          <w:u w:val="single"/>
        </w:rPr>
        <w:t xml:space="preserve">                </w:t>
      </w:r>
    </w:p>
    <w:p>
      <w:pPr>
        <w:spacing w:line="440" w:lineRule="exact"/>
        <w:rPr>
          <w:rFonts w:hint="eastAsia" w:ascii="宋体" w:hAnsi="宋体"/>
          <w:color w:val="auto"/>
          <w:sz w:val="24"/>
          <w:u w:val="singl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3774"/>
        <w:gridCol w:w="2159"/>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地区</w:t>
            </w:r>
          </w:p>
        </w:tc>
        <w:tc>
          <w:tcPr>
            <w:tcW w:w="377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项目名称</w:t>
            </w:r>
          </w:p>
        </w:tc>
        <w:tc>
          <w:tcPr>
            <w:tcW w:w="215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金额</w:t>
            </w:r>
          </w:p>
        </w:tc>
        <w:tc>
          <w:tcPr>
            <w:tcW w:w="172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223" w:type="dxa"/>
            <w:noWrap w:val="0"/>
            <w:vAlign w:val="top"/>
          </w:tcPr>
          <w:p>
            <w:pPr>
              <w:spacing w:line="440" w:lineRule="exact"/>
              <w:jc w:val="center"/>
              <w:rPr>
                <w:rFonts w:hint="eastAsia" w:ascii="宋体" w:hAnsi="宋体"/>
                <w:color w:val="auto"/>
                <w:sz w:val="24"/>
              </w:rPr>
            </w:pPr>
          </w:p>
        </w:tc>
        <w:tc>
          <w:tcPr>
            <w:tcW w:w="3774" w:type="dxa"/>
            <w:noWrap w:val="0"/>
            <w:vAlign w:val="top"/>
          </w:tcPr>
          <w:p>
            <w:pPr>
              <w:spacing w:line="440" w:lineRule="exact"/>
              <w:jc w:val="center"/>
              <w:rPr>
                <w:rFonts w:hint="eastAsia" w:ascii="宋体" w:hAnsi="宋体"/>
                <w:color w:val="auto"/>
                <w:sz w:val="24"/>
              </w:rPr>
            </w:pPr>
          </w:p>
        </w:tc>
        <w:tc>
          <w:tcPr>
            <w:tcW w:w="2159" w:type="dxa"/>
            <w:noWrap w:val="0"/>
            <w:vAlign w:val="top"/>
          </w:tcPr>
          <w:p>
            <w:pPr>
              <w:spacing w:line="440" w:lineRule="exact"/>
              <w:jc w:val="center"/>
              <w:rPr>
                <w:rFonts w:hint="eastAsia" w:ascii="宋体" w:hAnsi="宋体"/>
                <w:color w:val="auto"/>
                <w:sz w:val="24"/>
              </w:rPr>
            </w:pPr>
          </w:p>
        </w:tc>
        <w:tc>
          <w:tcPr>
            <w:tcW w:w="1724" w:type="dxa"/>
            <w:noWrap w:val="0"/>
            <w:vAlign w:val="top"/>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23"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377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2159"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c>
          <w:tcPr>
            <w:tcW w:w="1724" w:type="dxa"/>
            <w:noWrap w:val="0"/>
            <w:vAlign w:val="top"/>
          </w:tcPr>
          <w:p>
            <w:pPr>
              <w:spacing w:line="440" w:lineRule="exact"/>
              <w:jc w:val="center"/>
              <w:rPr>
                <w:rFonts w:hint="eastAsia" w:ascii="宋体" w:hAnsi="宋体"/>
                <w:color w:val="auto"/>
                <w:sz w:val="24"/>
              </w:rPr>
            </w:pPr>
            <w:r>
              <w:rPr>
                <w:rFonts w:hint="eastAsia" w:ascii="宋体" w:hAnsi="宋体"/>
                <w:color w:val="auto"/>
                <w:sz w:val="24"/>
              </w:rPr>
              <w:t>…</w:t>
            </w:r>
          </w:p>
        </w:tc>
      </w:tr>
    </w:tbl>
    <w:p>
      <w:pPr>
        <w:spacing w:line="440" w:lineRule="exact"/>
        <w:rPr>
          <w:rFonts w:hint="eastAsia" w:ascii="宋体" w:hAnsi="宋体"/>
          <w:b/>
          <w:color w:val="auto"/>
          <w:sz w:val="24"/>
        </w:rPr>
      </w:pPr>
    </w:p>
    <w:p>
      <w:pPr>
        <w:spacing w:line="440" w:lineRule="exact"/>
        <w:rPr>
          <w:rFonts w:hint="eastAsia" w:ascii="宋体" w:hAnsi="宋体" w:cs="宋体"/>
          <w:color w:val="auto"/>
          <w:sz w:val="24"/>
        </w:rPr>
      </w:pPr>
      <w:r>
        <w:rPr>
          <w:rFonts w:hint="eastAsia" w:ascii="宋体" w:hAnsi="宋体"/>
          <w:b/>
          <w:color w:val="auto"/>
          <w:sz w:val="24"/>
        </w:rPr>
        <w:t>附中标通知书或合同复印件。</w:t>
      </w: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rPr>
        <w:t>委托代理人（签字）:</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rPr>
          <w:rFonts w:hint="eastAsia" w:ascii="宋体" w:hAnsi="宋体" w:cs="宋体"/>
          <w:color w:val="auto"/>
          <w:sz w:val="24"/>
        </w:rPr>
      </w:pPr>
    </w:p>
    <w:p>
      <w:pPr>
        <w:rPr>
          <w:rFonts w:hint="eastAsia"/>
        </w:rPr>
      </w:pPr>
    </w:p>
    <w:p>
      <w:pPr>
        <w:rPr>
          <w:rFonts w:hint="eastAsia"/>
        </w:rPr>
      </w:pPr>
    </w:p>
    <w:p>
      <w:pPr>
        <w:autoSpaceDE w:val="0"/>
        <w:autoSpaceDN w:val="0"/>
        <w:adjustRightInd w:val="0"/>
        <w:spacing w:line="360" w:lineRule="auto"/>
        <w:ind w:firstLine="1084" w:firstLineChars="300"/>
        <w:jc w:val="both"/>
        <w:rPr>
          <w:rFonts w:hint="eastAsia" w:ascii="宋体" w:hAnsi="宋体" w:cs="宋体"/>
          <w:b/>
          <w:bCs/>
          <w:color w:val="auto"/>
          <w:kern w:val="0"/>
          <w:sz w:val="36"/>
          <w:szCs w:val="36"/>
        </w:rPr>
      </w:pPr>
      <w:r>
        <w:rPr>
          <w:rFonts w:hint="eastAsia" w:ascii="宋体" w:hAnsi="宋体" w:cs="宋体"/>
          <w:b/>
          <w:bCs/>
          <w:color w:val="auto"/>
          <w:kern w:val="0"/>
          <w:sz w:val="36"/>
          <w:szCs w:val="36"/>
        </w:rPr>
        <w:t>1</w:t>
      </w:r>
      <w:r>
        <w:rPr>
          <w:rFonts w:hint="eastAsia" w:ascii="宋体" w:hAnsi="宋体" w:cs="宋体"/>
          <w:b/>
          <w:bCs/>
          <w:color w:val="auto"/>
          <w:kern w:val="0"/>
          <w:sz w:val="36"/>
          <w:szCs w:val="36"/>
          <w:lang w:val="en-US" w:eastAsia="zh-CN"/>
        </w:rPr>
        <w:t>2</w:t>
      </w:r>
      <w:r>
        <w:rPr>
          <w:rFonts w:hint="eastAsia" w:ascii="宋体" w:hAnsi="宋体" w:cs="宋体"/>
          <w:b/>
          <w:bCs/>
          <w:color w:val="auto"/>
          <w:kern w:val="0"/>
          <w:sz w:val="36"/>
          <w:szCs w:val="36"/>
        </w:rPr>
        <w:t>、投标单位（供应商）《反商业贿赂承诺书》</w:t>
      </w:r>
    </w:p>
    <w:p>
      <w:pPr>
        <w:autoSpaceDE w:val="0"/>
        <w:autoSpaceDN w:val="0"/>
        <w:adjustRightInd w:val="0"/>
        <w:spacing w:line="360" w:lineRule="auto"/>
        <w:rPr>
          <w:rFonts w:hint="eastAsia" w:ascii="宋体" w:hAnsi="宋体" w:cs="宋体"/>
          <w:b/>
          <w:bCs/>
          <w:color w:val="auto"/>
          <w:kern w:val="0"/>
          <w:sz w:val="36"/>
          <w:szCs w:val="36"/>
        </w:rPr>
      </w:pPr>
    </w:p>
    <w:p>
      <w:pPr>
        <w:autoSpaceDE w:val="0"/>
        <w:autoSpaceDN w:val="0"/>
        <w:adjustRightInd w:val="0"/>
        <w:spacing w:line="360" w:lineRule="auto"/>
        <w:rPr>
          <w:rFonts w:hint="eastAsia" w:ascii="宋体" w:hAnsi="宋体"/>
          <w:color w:val="auto"/>
          <w:kern w:val="0"/>
          <w:sz w:val="24"/>
        </w:rPr>
      </w:pPr>
      <w:r>
        <w:rPr>
          <w:rFonts w:hint="eastAsia" w:ascii="宋体" w:hAnsi="宋体"/>
          <w:color w:val="auto"/>
          <w:kern w:val="0"/>
          <w:sz w:val="28"/>
          <w:szCs w:val="28"/>
        </w:rPr>
        <w:t xml:space="preserve"> </w:t>
      </w:r>
      <w:r>
        <w:rPr>
          <w:rFonts w:hint="eastAsia" w:ascii="宋体" w:hAnsi="宋体"/>
          <w:color w:val="auto"/>
          <w:kern w:val="0"/>
          <w:sz w:val="24"/>
        </w:rPr>
        <w:t xml:space="preserve">   在</w:t>
      </w:r>
      <w:r>
        <w:rPr>
          <w:rFonts w:hint="eastAsia" w:ascii="宋体" w:hAnsi="宋体"/>
          <w:color w:val="auto"/>
          <w:kern w:val="0"/>
          <w:sz w:val="24"/>
          <w:u w:val="single"/>
        </w:rPr>
        <w:t xml:space="preserve">          </w:t>
      </w:r>
      <w:r>
        <w:rPr>
          <w:rFonts w:hint="eastAsia" w:ascii="宋体" w:hAnsi="宋体"/>
          <w:color w:val="auto"/>
          <w:kern w:val="0"/>
          <w:sz w:val="24"/>
        </w:rPr>
        <w:t>号（</w:t>
      </w:r>
      <w:r>
        <w:rPr>
          <w:rFonts w:hint="eastAsia" w:ascii="宋体" w:hAnsi="宋体"/>
          <w:color w:val="auto"/>
          <w:kern w:val="0"/>
          <w:sz w:val="24"/>
          <w:u w:val="single"/>
        </w:rPr>
        <w:t xml:space="preserve">              </w:t>
      </w:r>
      <w:r>
        <w:rPr>
          <w:rFonts w:hint="eastAsia" w:ascii="宋体" w:hAnsi="宋体"/>
          <w:color w:val="auto"/>
          <w:kern w:val="0"/>
          <w:sz w:val="24"/>
        </w:rPr>
        <w:t xml:space="preserve">项目）招标活动中，我公司承诺如下 ：  </w:t>
      </w:r>
    </w:p>
    <w:p>
      <w:pPr>
        <w:autoSpaceDE w:val="0"/>
        <w:autoSpaceDN w:val="0"/>
        <w:adjustRightInd w:val="0"/>
        <w:spacing w:line="360" w:lineRule="auto"/>
        <w:rPr>
          <w:rFonts w:hint="eastAsia" w:ascii="宋体" w:hAnsi="宋体"/>
          <w:color w:val="auto"/>
          <w:kern w:val="0"/>
          <w:sz w:val="24"/>
        </w:rPr>
      </w:pPr>
      <w:r>
        <w:rPr>
          <w:rFonts w:hint="eastAsia" w:ascii="宋体" w:hAnsi="宋体"/>
          <w:color w:val="auto"/>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pacing w:line="360" w:lineRule="auto"/>
        <w:jc w:val="left"/>
        <w:rPr>
          <w:rFonts w:hint="eastAsia" w:ascii="宋体" w:hAnsi="宋体"/>
          <w:color w:val="auto"/>
          <w:kern w:val="0"/>
          <w:sz w:val="24"/>
        </w:rPr>
      </w:pPr>
      <w:r>
        <w:rPr>
          <w:rFonts w:hint="eastAsia" w:ascii="宋体" w:hAnsi="宋体"/>
          <w:color w:val="auto"/>
          <w:kern w:val="0"/>
          <w:sz w:val="24"/>
        </w:rPr>
        <w:t xml:space="preserve">    2、不与投标人相互勾结私下协议，弄虚作假，搞假招标、陪标、串通投标，明招暗定，暗箱操作。</w:t>
      </w:r>
    </w:p>
    <w:p>
      <w:pPr>
        <w:jc w:val="left"/>
        <w:rPr>
          <w:rFonts w:hint="eastAsia" w:ascii="宋体" w:hAnsi="宋体"/>
          <w:color w:val="auto"/>
          <w:kern w:val="0"/>
          <w:sz w:val="24"/>
        </w:rPr>
      </w:pPr>
      <w:r>
        <w:rPr>
          <w:rFonts w:hint="eastAsia" w:ascii="宋体" w:hAnsi="宋体"/>
          <w:color w:val="auto"/>
          <w:kern w:val="0"/>
          <w:sz w:val="24"/>
        </w:rPr>
        <w:t xml:space="preserve">    3、我公司法人及项目参与人员有亲戚担任业主方副科级以上领导职务时，自愿放弃此次投标权。</w:t>
      </w:r>
    </w:p>
    <w:p>
      <w:pPr>
        <w:autoSpaceDE w:val="0"/>
        <w:autoSpaceDN w:val="0"/>
        <w:adjustRightInd w:val="0"/>
        <w:spacing w:line="360" w:lineRule="auto"/>
        <w:jc w:val="left"/>
        <w:rPr>
          <w:rFonts w:hint="eastAsia" w:ascii="宋体" w:hAnsi="宋体"/>
          <w:color w:val="auto"/>
          <w:kern w:val="0"/>
          <w:sz w:val="24"/>
        </w:rPr>
      </w:pPr>
      <w:r>
        <w:rPr>
          <w:rFonts w:hint="eastAsia" w:ascii="宋体" w:hAnsi="宋体"/>
          <w:color w:val="auto"/>
          <w:kern w:val="0"/>
          <w:sz w:val="24"/>
        </w:rPr>
        <w:t xml:space="preserve">    如有上述行为，一经发现，我公司及项目参与人员愿意按照《政府采购法》、《招投标法》、《反不正当竞争法》的有关规定接受处罚。 </w:t>
      </w:r>
    </w:p>
    <w:p>
      <w:pPr>
        <w:autoSpaceDE w:val="0"/>
        <w:autoSpaceDN w:val="0"/>
        <w:adjustRightInd w:val="0"/>
        <w:spacing w:line="360" w:lineRule="auto"/>
        <w:ind w:left="221"/>
        <w:rPr>
          <w:rFonts w:hint="eastAsia" w:ascii="宋体" w:hAnsi="宋体"/>
          <w:color w:val="auto"/>
          <w:kern w:val="0"/>
          <w:sz w:val="24"/>
        </w:rPr>
      </w:pPr>
      <w:r>
        <w:rPr>
          <w:rFonts w:hint="eastAsia" w:ascii="宋体" w:hAnsi="宋体"/>
          <w:color w:val="auto"/>
          <w:kern w:val="0"/>
          <w:sz w:val="24"/>
        </w:rPr>
        <w:t xml:space="preserve"> </w:t>
      </w:r>
    </w:p>
    <w:p>
      <w:pPr>
        <w:autoSpaceDE w:val="0"/>
        <w:autoSpaceDN w:val="0"/>
        <w:adjustRightInd w:val="0"/>
        <w:spacing w:line="360" w:lineRule="auto"/>
        <w:ind w:left="221"/>
        <w:rPr>
          <w:rFonts w:hint="eastAsia" w:ascii="宋体" w:hAnsi="宋体"/>
          <w:color w:val="auto"/>
          <w:kern w:val="0"/>
          <w:sz w:val="24"/>
        </w:rPr>
      </w:pPr>
    </w:p>
    <w:p>
      <w:pPr>
        <w:autoSpaceDE w:val="0"/>
        <w:autoSpaceDN w:val="0"/>
        <w:adjustRightInd w:val="0"/>
        <w:spacing w:line="360" w:lineRule="auto"/>
        <w:ind w:left="221"/>
        <w:rPr>
          <w:rFonts w:hint="eastAsia" w:ascii="宋体" w:hAnsi="宋体"/>
          <w:color w:val="auto"/>
          <w:kern w:val="0"/>
          <w:sz w:val="24"/>
        </w:rPr>
      </w:pPr>
    </w:p>
    <w:p>
      <w:pPr>
        <w:autoSpaceDE w:val="0"/>
        <w:autoSpaceDN w:val="0"/>
        <w:adjustRightInd w:val="0"/>
        <w:spacing w:line="360" w:lineRule="auto"/>
        <w:ind w:left="221"/>
        <w:rPr>
          <w:rFonts w:hint="eastAsia" w:ascii="宋体" w:hAnsi="宋体"/>
          <w:color w:val="auto"/>
          <w:kern w:val="0"/>
          <w:sz w:val="24"/>
        </w:rPr>
      </w:pPr>
    </w:p>
    <w:p>
      <w:pPr>
        <w:autoSpaceDE w:val="0"/>
        <w:autoSpaceDN w:val="0"/>
        <w:adjustRightInd w:val="0"/>
        <w:spacing w:line="360" w:lineRule="auto"/>
        <w:ind w:left="221"/>
        <w:rPr>
          <w:rFonts w:hint="eastAsia" w:ascii="宋体" w:hAnsi="宋体"/>
          <w:color w:val="auto"/>
          <w:kern w:val="0"/>
          <w:sz w:val="24"/>
        </w:rPr>
      </w:pPr>
    </w:p>
    <w:p>
      <w:pPr>
        <w:autoSpaceDE w:val="0"/>
        <w:autoSpaceDN w:val="0"/>
        <w:adjustRightInd w:val="0"/>
        <w:spacing w:line="360" w:lineRule="auto"/>
        <w:ind w:left="221"/>
        <w:rPr>
          <w:rFonts w:hint="eastAsia" w:ascii="宋体" w:hAnsi="宋体"/>
          <w:color w:val="auto"/>
          <w:kern w:val="0"/>
          <w:sz w:val="24"/>
        </w:rPr>
      </w:pPr>
    </w:p>
    <w:p>
      <w:pPr>
        <w:spacing w:line="500" w:lineRule="exact"/>
        <w:rPr>
          <w:rFonts w:hint="eastAsia" w:ascii="宋体" w:hAnsi="宋体" w:cs="宋体"/>
          <w:color w:val="auto"/>
          <w:sz w:val="24"/>
        </w:rPr>
      </w:pPr>
      <w:r>
        <w:rPr>
          <w:rFonts w:hint="eastAsia" w:ascii="宋体" w:hAnsi="宋体" w:cs="宋体"/>
          <w:color w:val="auto"/>
          <w:sz w:val="24"/>
        </w:rPr>
        <w:t xml:space="preserve">                                </w:t>
      </w: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（盖单位鲜红公章）</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r>
        <w:rPr>
          <w:rFonts w:hint="eastAsia" w:ascii="宋体" w:hAnsi="宋体" w:cs="宋体"/>
          <w:color w:val="auto"/>
          <w:sz w:val="24"/>
        </w:rPr>
        <w:t>法定代表人（签字）：</w:t>
      </w:r>
      <w:r>
        <w:rPr>
          <w:rFonts w:hint="eastAsia" w:ascii="宋体" w:hAnsi="宋体" w:cs="宋体"/>
          <w:color w:val="auto"/>
          <w:sz w:val="24"/>
          <w:u w:val="single"/>
        </w:rPr>
        <w:t xml:space="preserve">                     </w:t>
      </w:r>
    </w:p>
    <w:p>
      <w:pPr>
        <w:spacing w:line="300" w:lineRule="exact"/>
        <w:rPr>
          <w:rFonts w:hint="eastAsia" w:ascii="宋体" w:hAnsi="宋体" w:cs="宋体"/>
          <w:color w:val="auto"/>
          <w:sz w:val="24"/>
        </w:rPr>
      </w:pPr>
    </w:p>
    <w:p>
      <w:pPr>
        <w:spacing w:line="300" w:lineRule="exact"/>
        <w:ind w:firstLine="4080" w:firstLineChars="1700"/>
        <w:rPr>
          <w:rFonts w:hint="eastAsia" w:ascii="宋体" w:hAnsi="宋体" w:cs="宋体"/>
          <w:color w:val="auto"/>
          <w:sz w:val="24"/>
        </w:rPr>
      </w:pPr>
    </w:p>
    <w:p>
      <w:pPr>
        <w:spacing w:line="300" w:lineRule="exact"/>
        <w:ind w:firstLine="4080" w:firstLineChars="1700"/>
        <w:rPr>
          <w:rFonts w:hint="eastAsia" w:ascii="宋体" w:hAnsi="宋体" w:cs="宋体"/>
          <w:color w:val="auto"/>
          <w:sz w:val="24"/>
          <w:u w:val="single"/>
        </w:rPr>
      </w:pPr>
      <w:r>
        <w:rPr>
          <w:rFonts w:hint="eastAsia" w:ascii="宋体" w:hAnsi="宋体" w:cs="宋体"/>
          <w:color w:val="auto"/>
          <w:sz w:val="24"/>
        </w:rPr>
        <w:t>委托代理人（签字）:</w:t>
      </w:r>
      <w:r>
        <w:rPr>
          <w:rFonts w:hint="eastAsia" w:ascii="宋体" w:hAnsi="宋体" w:cs="宋体"/>
          <w:color w:val="auto"/>
          <w:sz w:val="24"/>
          <w:u w:val="single"/>
        </w:rPr>
        <w:t xml:space="preserve">                    </w:t>
      </w: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color w:val="auto"/>
          <w:sz w:val="24"/>
        </w:rPr>
      </w:pPr>
    </w:p>
    <w:p>
      <w:pPr>
        <w:adjustRightInd w:val="0"/>
        <w:snapToGrid w:val="0"/>
        <w:spacing w:line="300" w:lineRule="exact"/>
        <w:ind w:firstLine="4080" w:firstLineChars="1700"/>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00" w:lineRule="exact"/>
        <w:ind w:firstLine="4440" w:firstLineChars="1850"/>
        <w:rPr>
          <w:rFonts w:hint="eastAsia" w:ascii="宋体" w:hAnsi="宋体" w:cs="宋体"/>
          <w:color w:val="auto"/>
          <w:sz w:val="24"/>
        </w:rPr>
      </w:pPr>
    </w:p>
    <w:p>
      <w:pPr>
        <w:rPr>
          <w:rFonts w:hint="eastAsia" w:ascii="宋体" w:hAnsi="宋体" w:cs="宋体"/>
          <w:b/>
          <w:color w:val="auto"/>
          <w:kern w:val="0"/>
          <w:sz w:val="36"/>
          <w:szCs w:val="36"/>
        </w:rPr>
      </w:pPr>
    </w:p>
    <w:p>
      <w:pPr>
        <w:rPr>
          <w:rFonts w:hint="eastAsia" w:ascii="宋体" w:hAnsi="宋体" w:cs="宋体"/>
          <w:b/>
          <w:color w:val="auto"/>
          <w:kern w:val="0"/>
          <w:sz w:val="36"/>
          <w:szCs w:val="36"/>
        </w:rPr>
      </w:pPr>
    </w:p>
    <w:p>
      <w:pPr>
        <w:ind w:firstLine="2168" w:firstLineChars="600"/>
        <w:jc w:val="both"/>
        <w:rPr>
          <w:rFonts w:hint="eastAsia" w:ascii="宋体" w:hAnsi="宋体" w:cs="宋体"/>
          <w:b/>
          <w:color w:val="auto"/>
          <w:kern w:val="0"/>
          <w:sz w:val="36"/>
          <w:szCs w:val="36"/>
        </w:rPr>
      </w:pPr>
    </w:p>
    <w:p>
      <w:pPr>
        <w:ind w:firstLine="2168" w:firstLineChars="600"/>
        <w:jc w:val="both"/>
        <w:rPr>
          <w:rFonts w:ascii="仿宋" w:hAnsi="仿宋" w:eastAsia="仿宋"/>
          <w:sz w:val="32"/>
          <w:szCs w:val="32"/>
        </w:rPr>
      </w:pPr>
      <w:r>
        <w:rPr>
          <w:rFonts w:hint="eastAsia" w:ascii="宋体" w:hAnsi="宋体" w:cs="宋体"/>
          <w:b/>
          <w:color w:val="auto"/>
          <w:kern w:val="0"/>
          <w:sz w:val="36"/>
          <w:szCs w:val="36"/>
        </w:rPr>
        <w:t>1</w:t>
      </w:r>
      <w:r>
        <w:rPr>
          <w:rFonts w:hint="eastAsia" w:ascii="宋体" w:hAnsi="宋体" w:cs="宋体"/>
          <w:b/>
          <w:color w:val="auto"/>
          <w:kern w:val="0"/>
          <w:sz w:val="36"/>
          <w:szCs w:val="36"/>
          <w:lang w:val="en-US" w:eastAsia="zh-CN"/>
        </w:rPr>
        <w:t>3</w:t>
      </w:r>
      <w:r>
        <w:rPr>
          <w:rFonts w:hint="eastAsia" w:ascii="宋体" w:hAnsi="宋体" w:cs="宋体"/>
          <w:b/>
          <w:color w:val="auto"/>
          <w:kern w:val="0"/>
          <w:sz w:val="36"/>
          <w:szCs w:val="36"/>
        </w:rPr>
        <w:t>、中小企业声明函</w:t>
      </w:r>
      <w:r>
        <w:rPr>
          <w:rFonts w:hint="eastAsia" w:ascii="宋体" w:hAnsi="宋体" w:eastAsia="宋体" w:cs="宋体"/>
          <w:b/>
          <w:color w:val="auto"/>
          <w:kern w:val="0"/>
          <w:sz w:val="36"/>
          <w:szCs w:val="36"/>
        </w:rPr>
        <w:t>(货物)</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本公司（联合体）郑重声明，根据《政府采购促进中小企业发展管理办法》（财库[2020]46号）的规定，本公司（联合体）参加</w:t>
      </w:r>
      <w:r>
        <w:rPr>
          <w:rFonts w:hint="eastAsia" w:ascii="仿宋" w:hAnsi="仿宋" w:eastAsia="仿宋"/>
          <w:i/>
          <w:sz w:val="32"/>
          <w:szCs w:val="32"/>
          <w:u w:val="single"/>
        </w:rPr>
        <w:t>（单位名称）</w:t>
      </w:r>
      <w:r>
        <w:rPr>
          <w:rFonts w:hint="eastAsia" w:ascii="仿宋" w:hAnsi="仿宋" w:eastAsia="仿宋"/>
          <w:sz w:val="32"/>
          <w:szCs w:val="32"/>
        </w:rPr>
        <w:t>的</w:t>
      </w:r>
      <w:r>
        <w:rPr>
          <w:rFonts w:hint="eastAsia" w:ascii="仿宋" w:hAnsi="仿宋" w:eastAsia="仿宋"/>
          <w:i/>
          <w:sz w:val="32"/>
          <w:szCs w:val="32"/>
          <w:u w:val="single"/>
        </w:rPr>
        <w:t>（项目名称）</w:t>
      </w:r>
      <w:r>
        <w:rPr>
          <w:rFonts w:hint="eastAsia" w:ascii="仿宋" w:hAnsi="仿宋" w:eastAsia="仿宋"/>
          <w:sz w:val="32"/>
          <w:szCs w:val="32"/>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w:t>
      </w:r>
      <w:r>
        <w:rPr>
          <w:rStyle w:val="32"/>
          <w:rFonts w:ascii="仿宋" w:hAnsi="仿宋" w:eastAsia="仿宋"/>
          <w:sz w:val="32"/>
          <w:szCs w:val="32"/>
        </w:rPr>
        <w:footnoteReference w:id="0"/>
      </w:r>
      <w:r>
        <w:rPr>
          <w:rFonts w:hint="eastAsia" w:ascii="仿宋" w:hAnsi="仿宋" w:eastAsia="仿宋"/>
          <w:sz w:val="32"/>
          <w:szCs w:val="32"/>
        </w:rPr>
        <w:t>，属于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 xml:space="preserve">2. </w:t>
      </w:r>
      <w:r>
        <w:rPr>
          <w:rFonts w:hint="eastAsia" w:ascii="仿宋" w:hAnsi="仿宋" w:eastAsia="仿宋"/>
          <w:i/>
          <w:sz w:val="32"/>
          <w:szCs w:val="32"/>
          <w:u w:val="single"/>
        </w:rPr>
        <w:t>（标的名称）</w:t>
      </w:r>
      <w:r>
        <w:rPr>
          <w:rFonts w:hint="eastAsia" w:ascii="仿宋" w:hAnsi="仿宋" w:eastAsia="仿宋"/>
          <w:sz w:val="32"/>
          <w:szCs w:val="32"/>
        </w:rPr>
        <w:t>，属于</w:t>
      </w:r>
      <w:r>
        <w:rPr>
          <w:rFonts w:hint="eastAsia" w:ascii="仿宋" w:hAnsi="仿宋" w:eastAsia="仿宋"/>
          <w:i/>
          <w:sz w:val="32"/>
          <w:szCs w:val="32"/>
          <w:u w:val="single"/>
        </w:rPr>
        <w:t>（采购文件中明确的所属行业）</w:t>
      </w:r>
      <w:r>
        <w:rPr>
          <w:rFonts w:hint="eastAsia" w:ascii="仿宋" w:hAnsi="仿宋" w:eastAsia="仿宋"/>
          <w:sz w:val="32"/>
          <w:szCs w:val="32"/>
        </w:rPr>
        <w:t>；制造商为</w:t>
      </w:r>
      <w:r>
        <w:rPr>
          <w:rFonts w:hint="eastAsia" w:ascii="仿宋" w:hAnsi="仿宋" w:eastAsia="仿宋"/>
          <w:i/>
          <w:sz w:val="32"/>
          <w:szCs w:val="32"/>
          <w:u w:val="single"/>
        </w:rPr>
        <w:t>（企业名称）</w:t>
      </w:r>
      <w:r>
        <w:rPr>
          <w:rFonts w:hint="eastAsia" w:ascii="仿宋" w:hAnsi="仿宋" w:eastAsia="仿宋"/>
          <w:sz w:val="32"/>
          <w:szCs w:val="32"/>
        </w:rPr>
        <w:t>，从业人员</w:t>
      </w:r>
      <w:r>
        <w:rPr>
          <w:rFonts w:hint="eastAsia" w:ascii="仿宋" w:hAnsi="仿宋" w:eastAsia="仿宋"/>
          <w:sz w:val="32"/>
          <w:szCs w:val="32"/>
          <w:u w:val="single"/>
        </w:rPr>
        <w:t xml:space="preserve">  </w:t>
      </w:r>
      <w:r>
        <w:rPr>
          <w:rFonts w:hint="eastAsia" w:ascii="仿宋" w:hAnsi="仿宋" w:eastAsia="仿宋"/>
          <w:sz w:val="32"/>
          <w:szCs w:val="32"/>
        </w:rPr>
        <w:t>人，营业收入为</w:t>
      </w:r>
      <w:r>
        <w:rPr>
          <w:rFonts w:hint="eastAsia" w:ascii="仿宋" w:hAnsi="仿宋" w:eastAsia="仿宋"/>
          <w:sz w:val="32"/>
          <w:szCs w:val="32"/>
          <w:u w:val="single"/>
        </w:rPr>
        <w:t xml:space="preserve">  </w:t>
      </w:r>
      <w:r>
        <w:rPr>
          <w:rFonts w:hint="eastAsia" w:ascii="仿宋" w:hAnsi="仿宋" w:eastAsia="仿宋"/>
          <w:sz w:val="32"/>
          <w:szCs w:val="32"/>
        </w:rPr>
        <w:t>万元，资产总额为</w:t>
      </w:r>
      <w:r>
        <w:rPr>
          <w:rFonts w:hint="eastAsia" w:ascii="仿宋" w:hAnsi="仿宋" w:eastAsia="仿宋"/>
          <w:sz w:val="32"/>
          <w:szCs w:val="32"/>
          <w:u w:val="single"/>
        </w:rPr>
        <w:t xml:space="preserve">  </w:t>
      </w:r>
      <w:r>
        <w:rPr>
          <w:rFonts w:hint="eastAsia" w:ascii="仿宋" w:hAnsi="仿宋" w:eastAsia="仿宋"/>
          <w:sz w:val="32"/>
          <w:szCs w:val="32"/>
        </w:rPr>
        <w:t>万元，属于</w:t>
      </w:r>
      <w:r>
        <w:rPr>
          <w:rFonts w:hint="eastAsia" w:ascii="仿宋" w:hAnsi="仿宋" w:eastAsia="仿宋"/>
          <w:i/>
          <w:sz w:val="32"/>
          <w:szCs w:val="32"/>
          <w:u w:val="single"/>
        </w:rPr>
        <w:t>（中型企业、小型企业、微型企业）</w:t>
      </w:r>
      <w:r>
        <w:rPr>
          <w:rFonts w:hint="eastAsia" w:ascii="仿宋" w:hAnsi="仿宋" w:eastAsia="仿宋"/>
          <w:sz w:val="32"/>
          <w:szCs w:val="32"/>
        </w:rPr>
        <w:t>；</w:t>
      </w:r>
    </w:p>
    <w:p>
      <w:pPr>
        <w:snapToGrid w:val="0"/>
        <w:spacing w:line="336" w:lineRule="auto"/>
        <w:ind w:firstLine="640" w:firstLineChars="200"/>
        <w:rPr>
          <w:rFonts w:ascii="仿宋" w:hAnsi="仿宋" w:eastAsia="仿宋"/>
          <w:sz w:val="32"/>
          <w:szCs w:val="32"/>
        </w:rPr>
      </w:pPr>
      <w:r>
        <w:rPr>
          <w:rFonts w:ascii="仿宋" w:hAnsi="仿宋" w:eastAsia="仿宋"/>
          <w:sz w:val="32"/>
          <w:szCs w:val="32"/>
        </w:rPr>
        <w:t>……</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pPr>
        <w:snapToGrid w:val="0"/>
        <w:spacing w:line="336" w:lineRule="auto"/>
        <w:ind w:firstLine="640" w:firstLineChars="200"/>
        <w:rPr>
          <w:rFonts w:ascii="仿宋" w:hAnsi="仿宋" w:eastAsia="仿宋"/>
          <w:sz w:val="32"/>
          <w:szCs w:val="32"/>
        </w:rPr>
      </w:pPr>
      <w:r>
        <w:rPr>
          <w:rFonts w:hint="eastAsia" w:ascii="仿宋" w:hAnsi="仿宋" w:eastAsia="仿宋"/>
          <w:sz w:val="32"/>
          <w:szCs w:val="32"/>
        </w:rPr>
        <w:t xml:space="preserve">                      企业名称（盖章）：</w:t>
      </w:r>
    </w:p>
    <w:p>
      <w:pPr>
        <w:snapToGrid w:val="0"/>
        <w:spacing w:line="336" w:lineRule="auto"/>
        <w:ind w:firstLine="640" w:firstLineChars="200"/>
        <w:rPr>
          <w:rFonts w:hint="eastAsia" w:eastAsia="仿宋"/>
          <w:lang w:eastAsia="zh-CN"/>
        </w:rPr>
      </w:pPr>
      <w:r>
        <w:rPr>
          <w:rFonts w:hint="eastAsia" w:ascii="仿宋" w:hAnsi="仿宋" w:eastAsia="仿宋"/>
          <w:sz w:val="32"/>
          <w:szCs w:val="32"/>
        </w:rPr>
        <w:t xml:space="preserve">                      日期</w:t>
      </w:r>
      <w:r>
        <w:rPr>
          <w:rFonts w:hint="eastAsia" w:ascii="仿宋" w:hAnsi="仿宋" w:eastAsia="仿宋"/>
          <w:sz w:val="32"/>
          <w:szCs w:val="32"/>
          <w:lang w:eastAsia="zh-CN"/>
        </w:rPr>
        <w:t>：</w:t>
      </w:r>
    </w:p>
    <w:p>
      <w:pPr>
        <w:spacing w:line="360" w:lineRule="auto"/>
        <w:rPr>
          <w:rFonts w:hint="eastAsia" w:ascii="宋体" w:hAnsi="宋体" w:cs="宋体"/>
          <w:b/>
          <w:color w:val="auto"/>
          <w:kern w:val="0"/>
          <w:sz w:val="36"/>
          <w:szCs w:val="36"/>
        </w:rPr>
      </w:pPr>
    </w:p>
    <w:p>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pPr>
        <w:spacing w:line="360" w:lineRule="auto"/>
        <w:jc w:val="center"/>
        <w:rPr>
          <w:rFonts w:hint="eastAsia" w:ascii="宋体" w:hAnsi="宋体" w:cs="宋体"/>
          <w:b/>
          <w:color w:val="auto"/>
          <w:kern w:val="0"/>
          <w:sz w:val="36"/>
          <w:szCs w:val="36"/>
        </w:rPr>
      </w:pPr>
      <w:r>
        <w:rPr>
          <w:rFonts w:hint="eastAsia" w:ascii="宋体" w:hAnsi="宋体" w:cs="宋体"/>
          <w:b/>
          <w:color w:val="auto"/>
          <w:kern w:val="0"/>
          <w:sz w:val="36"/>
          <w:szCs w:val="36"/>
        </w:rPr>
        <w:t>1</w:t>
      </w:r>
      <w:r>
        <w:rPr>
          <w:rFonts w:hint="eastAsia" w:ascii="宋体" w:hAnsi="宋体" w:cs="宋体"/>
          <w:b/>
          <w:color w:val="auto"/>
          <w:kern w:val="0"/>
          <w:sz w:val="36"/>
          <w:szCs w:val="36"/>
          <w:lang w:val="en-US" w:eastAsia="zh-CN"/>
        </w:rPr>
        <w:t>4</w:t>
      </w:r>
      <w:r>
        <w:rPr>
          <w:rFonts w:hint="eastAsia" w:ascii="宋体" w:hAnsi="宋体" w:cs="宋体"/>
          <w:b/>
          <w:color w:val="auto"/>
          <w:kern w:val="0"/>
          <w:sz w:val="36"/>
          <w:szCs w:val="36"/>
        </w:rPr>
        <w:t>、残疾人福利性单位声明函（若有）</w:t>
      </w:r>
    </w:p>
    <w:p>
      <w:pPr>
        <w:tabs>
          <w:tab w:val="left" w:pos="2880"/>
        </w:tabs>
        <w:spacing w:line="500" w:lineRule="exact"/>
        <w:ind w:firstLine="480" w:firstLineChars="200"/>
        <w:rPr>
          <w:rFonts w:hint="eastAsia" w:ascii="宋体" w:hAnsi="宋体" w:cs="宋体"/>
          <w:bCs/>
          <w:color w:val="auto"/>
          <w:sz w:val="24"/>
        </w:rPr>
      </w:pPr>
      <w:r>
        <w:rPr>
          <w:rFonts w:hint="eastAsia" w:ascii="宋体" w:hAnsi="宋体" w:cs="宋体"/>
          <w:bCs/>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bCs/>
          <w:color w:val="auto"/>
          <w:sz w:val="24"/>
          <w:u w:val="single"/>
        </w:rPr>
        <w:t xml:space="preserve">          </w:t>
      </w:r>
      <w:r>
        <w:rPr>
          <w:rFonts w:hint="eastAsia" w:ascii="宋体" w:hAnsi="宋体" w:cs="宋体"/>
          <w:bCs/>
          <w:color w:val="auto"/>
          <w:sz w:val="24"/>
        </w:rPr>
        <w:t xml:space="preserve">单位的 </w:t>
      </w:r>
      <w:r>
        <w:rPr>
          <w:rFonts w:hint="eastAsia" w:ascii="宋体" w:hAnsi="宋体" w:cs="宋体"/>
          <w:bCs/>
          <w:color w:val="auto"/>
          <w:sz w:val="24"/>
          <w:u w:val="single"/>
        </w:rPr>
        <w:t xml:space="preserve">            </w:t>
      </w:r>
      <w:r>
        <w:rPr>
          <w:rFonts w:hint="eastAsia" w:ascii="宋体" w:hAnsi="宋体" w:cs="宋体"/>
          <w:bCs/>
          <w:color w:val="auto"/>
          <w:sz w:val="24"/>
        </w:rPr>
        <w:t>项目采购活动提供本单位制造的货物（由本单位承担项目/提供服务），或者提供其他残疾人福利性单位制造的货物（不包括使用非残疾人福利性单位注册商标的货物）。</w:t>
      </w:r>
    </w:p>
    <w:p>
      <w:pPr>
        <w:tabs>
          <w:tab w:val="left" w:pos="2880"/>
        </w:tabs>
        <w:spacing w:line="500" w:lineRule="exact"/>
        <w:rPr>
          <w:rFonts w:hint="eastAsia" w:ascii="宋体" w:hAnsi="宋体" w:cs="宋体"/>
          <w:bCs/>
          <w:color w:val="auto"/>
          <w:sz w:val="24"/>
        </w:rPr>
      </w:pPr>
      <w:r>
        <w:rPr>
          <w:rFonts w:hint="eastAsia" w:ascii="宋体" w:hAnsi="宋体" w:cs="宋体"/>
          <w:bCs/>
          <w:color w:val="auto"/>
          <w:sz w:val="24"/>
        </w:rPr>
        <w:t>本单位对上述声明的真实性负责。如有虚假，将依法承担相应责任。</w:t>
      </w:r>
    </w:p>
    <w:p>
      <w:pPr>
        <w:tabs>
          <w:tab w:val="left" w:pos="2880"/>
        </w:tabs>
        <w:spacing w:line="500" w:lineRule="exact"/>
        <w:rPr>
          <w:rFonts w:hint="eastAsia" w:ascii="宋体" w:hAnsi="宋体" w:cs="宋体"/>
          <w:bCs/>
          <w:color w:val="auto"/>
          <w:sz w:val="24"/>
        </w:rPr>
      </w:pPr>
    </w:p>
    <w:p>
      <w:pPr>
        <w:tabs>
          <w:tab w:val="left" w:pos="2880"/>
        </w:tabs>
        <w:spacing w:line="500" w:lineRule="exact"/>
        <w:rPr>
          <w:rFonts w:hint="eastAsia" w:ascii="宋体" w:hAnsi="宋体" w:cs="宋体"/>
          <w:bCs/>
          <w:color w:val="auto"/>
          <w:sz w:val="24"/>
        </w:rPr>
      </w:pPr>
    </w:p>
    <w:p>
      <w:pPr>
        <w:tabs>
          <w:tab w:val="left" w:pos="2880"/>
        </w:tabs>
        <w:spacing w:line="500" w:lineRule="exact"/>
        <w:rPr>
          <w:rFonts w:hint="eastAsia" w:ascii="宋体" w:hAnsi="宋体" w:cs="宋体"/>
          <w:bCs/>
          <w:color w:val="auto"/>
          <w:sz w:val="24"/>
        </w:rPr>
      </w:pPr>
      <w:r>
        <w:rPr>
          <w:rFonts w:hint="eastAsia" w:ascii="宋体" w:hAnsi="宋体" w:cs="宋体"/>
          <w:bCs/>
          <w:color w:val="auto"/>
          <w:sz w:val="24"/>
        </w:rPr>
        <w:t xml:space="preserve">                        </w:t>
      </w:r>
      <w:r>
        <w:rPr>
          <w:rFonts w:hint="eastAsia" w:ascii="宋体" w:hAnsi="宋体" w:cs="宋体"/>
          <w:bCs/>
          <w:color w:val="auto"/>
          <w:sz w:val="24"/>
          <w:lang w:val="en-US" w:eastAsia="zh-CN"/>
        </w:rPr>
        <w:t xml:space="preserve"> </w:t>
      </w:r>
      <w:r>
        <w:rPr>
          <w:rFonts w:hint="eastAsia" w:ascii="宋体" w:hAnsi="宋体" w:cs="宋体"/>
          <w:bCs/>
          <w:color w:val="auto"/>
          <w:sz w:val="24"/>
        </w:rPr>
        <w:t xml:space="preserve"> 单位名称（盖章）：</w:t>
      </w:r>
    </w:p>
    <w:p>
      <w:pPr>
        <w:tabs>
          <w:tab w:val="left" w:pos="2880"/>
        </w:tabs>
        <w:spacing w:line="500" w:lineRule="exact"/>
        <w:rPr>
          <w:rFonts w:hint="eastAsia" w:ascii="宋体" w:hAnsi="宋体" w:cs="宋体"/>
          <w:bCs/>
          <w:color w:val="auto"/>
          <w:sz w:val="24"/>
        </w:rPr>
      </w:pPr>
      <w:r>
        <w:rPr>
          <w:rFonts w:hint="eastAsia" w:ascii="宋体" w:hAnsi="宋体" w:cs="宋体"/>
          <w:bCs/>
          <w:color w:val="auto"/>
          <w:sz w:val="24"/>
        </w:rPr>
        <w:t xml:space="preserve">                 </w:t>
      </w:r>
      <w:r>
        <w:rPr>
          <w:rFonts w:hint="eastAsia" w:ascii="宋体" w:hAnsi="宋体" w:cs="宋体"/>
          <w:bCs/>
          <w:color w:val="auto"/>
          <w:sz w:val="24"/>
          <w:lang w:val="en-US" w:eastAsia="zh-CN"/>
        </w:rPr>
        <w:t xml:space="preserve">       </w:t>
      </w:r>
      <w:r>
        <w:rPr>
          <w:rFonts w:hint="eastAsia" w:ascii="宋体" w:hAnsi="宋体" w:cs="宋体"/>
          <w:bCs/>
          <w:color w:val="auto"/>
          <w:sz w:val="24"/>
        </w:rPr>
        <w:t xml:space="preserve"> </w:t>
      </w:r>
    </w:p>
    <w:p>
      <w:pPr>
        <w:tabs>
          <w:tab w:val="left" w:pos="2880"/>
        </w:tabs>
        <w:spacing w:line="500" w:lineRule="exact"/>
        <w:rPr>
          <w:rFonts w:hint="eastAsia" w:ascii="宋体" w:hAnsi="宋体" w:cs="宋体"/>
          <w:bCs/>
          <w:color w:val="auto"/>
          <w:sz w:val="24"/>
        </w:rPr>
      </w:pPr>
    </w:p>
    <w:p>
      <w:pPr>
        <w:tabs>
          <w:tab w:val="left" w:pos="2880"/>
        </w:tabs>
        <w:spacing w:line="500" w:lineRule="exact"/>
        <w:ind w:firstLine="4080" w:firstLineChars="1700"/>
        <w:rPr>
          <w:rFonts w:hint="eastAsia" w:ascii="宋体" w:hAnsi="宋体" w:cs="宋体"/>
          <w:bCs/>
          <w:color w:val="auto"/>
          <w:sz w:val="24"/>
        </w:rPr>
      </w:pPr>
      <w:r>
        <w:rPr>
          <w:rFonts w:hint="eastAsia" w:ascii="宋体" w:hAnsi="宋体" w:cs="宋体"/>
          <w:bCs/>
          <w:color w:val="auto"/>
          <w:sz w:val="24"/>
        </w:rPr>
        <w:t>日  期：</w:t>
      </w:r>
    </w:p>
    <w:p>
      <w:pPr>
        <w:rPr>
          <w:rFonts w:hint="eastAsia" w:ascii="宋体" w:hAnsi="宋体" w:cs="宋体"/>
          <w:b/>
          <w:color w:val="auto"/>
          <w:kern w:val="0"/>
          <w:sz w:val="36"/>
          <w:szCs w:val="36"/>
          <w:lang w:val="en-US" w:eastAsia="zh-CN"/>
        </w:rPr>
      </w:pPr>
      <w:r>
        <w:rPr>
          <w:rFonts w:hint="eastAsia" w:ascii="宋体" w:hAnsi="宋体" w:cs="宋体"/>
          <w:b/>
          <w:color w:val="auto"/>
          <w:kern w:val="0"/>
          <w:sz w:val="36"/>
          <w:szCs w:val="36"/>
          <w:lang w:val="en-US" w:eastAsia="zh-CN"/>
        </w:rPr>
        <w:br w:type="page"/>
      </w:r>
    </w:p>
    <w:p>
      <w:pPr>
        <w:spacing w:line="360" w:lineRule="auto"/>
        <w:jc w:val="center"/>
        <w:rPr>
          <w:rFonts w:hint="eastAsia" w:ascii="宋体" w:hAnsi="宋体" w:eastAsia="宋体" w:cs="宋体"/>
          <w:b/>
          <w:color w:val="auto"/>
          <w:sz w:val="36"/>
          <w:szCs w:val="36"/>
          <w:lang w:eastAsia="zh-CN"/>
        </w:rPr>
      </w:pPr>
      <w:r>
        <w:rPr>
          <w:rFonts w:hint="eastAsia" w:ascii="宋体" w:hAnsi="宋体" w:cs="宋体"/>
          <w:b/>
          <w:color w:val="auto"/>
          <w:kern w:val="0"/>
          <w:sz w:val="36"/>
          <w:szCs w:val="36"/>
          <w:lang w:val="en-US" w:eastAsia="zh-CN"/>
        </w:rPr>
        <w:t>15</w:t>
      </w:r>
      <w:r>
        <w:rPr>
          <w:rFonts w:hint="eastAsia" w:ascii="宋体" w:hAnsi="宋体" w:cs="宋体"/>
          <w:b/>
          <w:color w:val="auto"/>
          <w:kern w:val="0"/>
          <w:sz w:val="36"/>
          <w:szCs w:val="36"/>
        </w:rPr>
        <w:t>、</w:t>
      </w:r>
      <w:r>
        <w:rPr>
          <w:rFonts w:hint="eastAsia" w:ascii="宋体" w:hAnsi="宋体" w:cs="宋体"/>
          <w:b/>
          <w:color w:val="auto"/>
          <w:kern w:val="0"/>
          <w:sz w:val="36"/>
          <w:szCs w:val="36"/>
          <w:lang w:eastAsia="zh-CN"/>
        </w:rPr>
        <w:t>其他资料（相关证件及证明文件等）</w:t>
      </w:r>
    </w:p>
    <w:p>
      <w:pPr>
        <w:rPr>
          <w:rFonts w:hint="eastAsia" w:ascii="仿宋" w:hAnsi="仿宋" w:eastAsia="仿宋" w:cs="仿宋"/>
          <w:bCs/>
          <w:color w:val="auto"/>
          <w:sz w:val="24"/>
          <w:szCs w:val="22"/>
        </w:rPr>
      </w:pPr>
    </w:p>
    <w:p>
      <w:pPr>
        <w:pStyle w:val="2"/>
        <w:rPr>
          <w:rFonts w:hint="eastAsia" w:ascii="仿宋" w:hAnsi="仿宋" w:eastAsia="仿宋" w:cs="仿宋"/>
          <w:bCs/>
          <w:color w:val="auto"/>
          <w:sz w:val="24"/>
          <w:szCs w:val="22"/>
        </w:rPr>
      </w:pPr>
    </w:p>
    <w:p>
      <w:pPr>
        <w:pStyle w:val="6"/>
        <w:spacing w:line="360" w:lineRule="auto"/>
        <w:rPr>
          <w:rFonts w:hint="eastAsia" w:ascii="仿宋" w:hAnsi="仿宋" w:eastAsia="仿宋" w:cs="仿宋"/>
          <w:color w:val="auto"/>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3"/>
        <w:numPr>
          <w:ilvl w:val="0"/>
          <w:numId w:val="3"/>
        </w:numPr>
        <w:spacing w:line="360" w:lineRule="auto"/>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t>评审标准</w:t>
      </w:r>
      <w:bookmarkEnd w:id="264"/>
      <w:bookmarkEnd w:id="265"/>
      <w:bookmarkEnd w:id="266"/>
      <w:bookmarkEnd w:id="267"/>
      <w:bookmarkEnd w:id="268"/>
    </w:p>
    <w:p>
      <w:pPr>
        <w:rPr>
          <w:rFonts w:hint="eastAsia"/>
        </w:rPr>
      </w:pPr>
    </w:p>
    <w:p>
      <w:pPr>
        <w:numPr>
          <w:ilvl w:val="0"/>
          <w:numId w:val="0"/>
        </w:numPr>
        <w:rPr>
          <w:rFonts w:hint="eastAsia"/>
        </w:rPr>
      </w:pPr>
    </w:p>
    <w:p>
      <w:pPr>
        <w:pStyle w:val="19"/>
        <w:spacing w:before="120" w:line="600" w:lineRule="auto"/>
        <w:ind w:firstLine="280" w:firstLineChars="100"/>
        <w:outlineLvl w:val="1"/>
        <w:rPr>
          <w:rFonts w:hint="eastAsia" w:ascii="仿宋" w:hAnsi="仿宋" w:eastAsia="仿宋" w:cs="仿宋"/>
          <w:bCs/>
          <w:color w:val="auto"/>
          <w:sz w:val="28"/>
          <w:szCs w:val="28"/>
          <w:lang w:eastAsia="zh-CN" w:bidi="ar"/>
        </w:rPr>
      </w:pPr>
      <w:bookmarkStart w:id="269" w:name="_Toc8901"/>
      <w:bookmarkStart w:id="270" w:name="_Toc24597"/>
      <w:bookmarkStart w:id="271" w:name="_Toc32669"/>
      <w:bookmarkStart w:id="272" w:name="_Toc29516"/>
      <w:r>
        <w:rPr>
          <w:rFonts w:hint="eastAsia" w:ascii="仿宋" w:hAnsi="仿宋" w:eastAsia="仿宋" w:cs="仿宋"/>
          <w:bCs/>
          <w:color w:val="auto"/>
          <w:sz w:val="28"/>
          <w:szCs w:val="28"/>
          <w:lang w:bidi="ar"/>
        </w:rPr>
        <w:t xml:space="preserve">附表1、  </w:t>
      </w:r>
      <w:bookmarkEnd w:id="269"/>
      <w:bookmarkEnd w:id="270"/>
      <w:bookmarkEnd w:id="271"/>
      <w:bookmarkEnd w:id="272"/>
      <w:r>
        <w:rPr>
          <w:rFonts w:hint="eastAsia" w:ascii="仿宋" w:hAnsi="仿宋" w:eastAsia="仿宋" w:cs="仿宋"/>
          <w:bCs/>
          <w:color w:val="auto"/>
          <w:sz w:val="28"/>
          <w:szCs w:val="28"/>
          <w:lang w:eastAsia="zh-CN" w:bidi="ar"/>
        </w:rPr>
        <w:t>资格审查</w:t>
      </w:r>
    </w:p>
    <w:p>
      <w:pPr>
        <w:pStyle w:val="19"/>
        <w:spacing w:before="120" w:line="600" w:lineRule="auto"/>
        <w:ind w:firstLine="280" w:firstLineChars="100"/>
        <w:outlineLvl w:val="0"/>
        <w:rPr>
          <w:rFonts w:hint="eastAsia" w:ascii="仿宋" w:hAnsi="仿宋" w:eastAsia="仿宋" w:cs="仿宋"/>
          <w:bCs/>
          <w:color w:val="auto"/>
          <w:sz w:val="28"/>
          <w:szCs w:val="28"/>
          <w:lang w:bidi="ar"/>
        </w:rPr>
      </w:pPr>
      <w:bookmarkStart w:id="273" w:name="_Toc29695"/>
      <w:bookmarkStart w:id="274" w:name="_Toc25720"/>
      <w:bookmarkStart w:id="275" w:name="_Toc25432"/>
      <w:bookmarkStart w:id="276" w:name="_Toc24956"/>
      <w:r>
        <w:rPr>
          <w:rFonts w:hint="eastAsia" w:ascii="仿宋" w:hAnsi="仿宋" w:eastAsia="仿宋" w:cs="仿宋"/>
          <w:bCs/>
          <w:color w:val="auto"/>
          <w:sz w:val="28"/>
          <w:szCs w:val="28"/>
          <w:lang w:bidi="ar"/>
        </w:rPr>
        <w:t>附表</w:t>
      </w:r>
      <w:r>
        <w:rPr>
          <w:rFonts w:hint="eastAsia" w:ascii="仿宋" w:hAnsi="仿宋" w:eastAsia="仿宋" w:cs="仿宋"/>
          <w:bCs/>
          <w:color w:val="auto"/>
          <w:sz w:val="28"/>
          <w:szCs w:val="28"/>
          <w:lang w:val="en-US" w:eastAsia="zh-CN" w:bidi="ar"/>
        </w:rPr>
        <w:t>2</w:t>
      </w:r>
      <w:r>
        <w:rPr>
          <w:rFonts w:hint="eastAsia" w:ascii="仿宋" w:hAnsi="仿宋" w:eastAsia="仿宋" w:cs="仿宋"/>
          <w:bCs/>
          <w:color w:val="auto"/>
          <w:sz w:val="28"/>
          <w:szCs w:val="28"/>
          <w:lang w:bidi="ar"/>
        </w:rPr>
        <w:t xml:space="preserve">、  </w:t>
      </w:r>
      <w:bookmarkEnd w:id="273"/>
      <w:bookmarkEnd w:id="274"/>
      <w:bookmarkEnd w:id="275"/>
      <w:bookmarkEnd w:id="276"/>
      <w:r>
        <w:rPr>
          <w:rFonts w:hint="eastAsia" w:ascii="仿宋" w:hAnsi="仿宋" w:eastAsia="仿宋" w:cs="仿宋"/>
          <w:bCs/>
          <w:color w:val="auto"/>
          <w:sz w:val="28"/>
          <w:szCs w:val="28"/>
          <w:lang w:eastAsia="zh-CN" w:bidi="ar"/>
        </w:rPr>
        <w:t>符合性审查</w:t>
      </w:r>
    </w:p>
    <w:p>
      <w:pPr>
        <w:pStyle w:val="19"/>
        <w:spacing w:before="120" w:line="360" w:lineRule="auto"/>
        <w:rPr>
          <w:rFonts w:hint="eastAsia" w:ascii="仿宋" w:hAnsi="仿宋" w:eastAsia="仿宋" w:cs="仿宋"/>
          <w:bCs/>
          <w:color w:val="auto"/>
          <w:sz w:val="28"/>
          <w:szCs w:val="28"/>
          <w:lang w:bidi="ar"/>
        </w:rPr>
      </w:pPr>
    </w:p>
    <w:p>
      <w:pPr>
        <w:pStyle w:val="19"/>
        <w:spacing w:before="120" w:line="360" w:lineRule="auto"/>
        <w:ind w:firstLine="405"/>
        <w:rPr>
          <w:rFonts w:hint="eastAsia" w:ascii="仿宋" w:hAnsi="仿宋" w:eastAsia="仿宋" w:cs="仿宋"/>
          <w:color w:val="auto"/>
          <w:sz w:val="24"/>
          <w:szCs w:val="24"/>
        </w:rPr>
      </w:pPr>
    </w:p>
    <w:p>
      <w:pPr>
        <w:pStyle w:val="19"/>
        <w:spacing w:before="120" w:line="360" w:lineRule="auto"/>
        <w:ind w:firstLine="405"/>
        <w:rPr>
          <w:rFonts w:hint="eastAsia" w:ascii="仿宋" w:hAnsi="仿宋" w:eastAsia="仿宋" w:cs="仿宋"/>
          <w:color w:val="auto"/>
          <w:sz w:val="24"/>
          <w:szCs w:val="24"/>
        </w:rPr>
      </w:pPr>
    </w:p>
    <w:p>
      <w:pPr>
        <w:pStyle w:val="19"/>
        <w:spacing w:before="120" w:line="360" w:lineRule="auto"/>
        <w:ind w:firstLine="405"/>
        <w:rPr>
          <w:rFonts w:hint="eastAsia" w:ascii="仿宋" w:hAnsi="仿宋" w:eastAsia="仿宋" w:cs="仿宋"/>
          <w:color w:val="auto"/>
          <w:sz w:val="24"/>
          <w:szCs w:val="24"/>
        </w:rPr>
      </w:pPr>
    </w:p>
    <w:p>
      <w:pPr>
        <w:pStyle w:val="19"/>
        <w:spacing w:before="120" w:line="360" w:lineRule="auto"/>
        <w:ind w:firstLine="405"/>
        <w:rPr>
          <w:rFonts w:hint="eastAsia" w:ascii="仿宋" w:hAnsi="仿宋" w:eastAsia="仿宋" w:cs="仿宋"/>
          <w:color w:val="auto"/>
          <w:sz w:val="24"/>
          <w:szCs w:val="24"/>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br w:type="page"/>
      </w:r>
    </w:p>
    <w:p>
      <w:pPr>
        <w:keepNext w:val="0"/>
        <w:keepLines w:val="0"/>
        <w:pageBreakBefore w:val="0"/>
        <w:widowControl w:val="0"/>
        <w:tabs>
          <w:tab w:val="left" w:pos="900"/>
        </w:tabs>
        <w:kinsoku/>
        <w:wordWrap/>
        <w:overflowPunct/>
        <w:topLinePunct w:val="0"/>
        <w:autoSpaceDE/>
        <w:bidi w:val="0"/>
        <w:spacing w:line="240" w:lineRule="auto"/>
        <w:jc w:val="left"/>
        <w:rPr>
          <w:rFonts w:hint="eastAsia" w:ascii="仿宋" w:hAnsi="仿宋" w:eastAsia="仿宋" w:cs="仿宋"/>
          <w:b/>
          <w:color w:val="auto"/>
          <w:sz w:val="28"/>
          <w:szCs w:val="22"/>
        </w:rPr>
      </w:pPr>
      <w:r>
        <w:rPr>
          <w:rFonts w:hint="eastAsia" w:ascii="仿宋" w:hAnsi="仿宋" w:eastAsia="仿宋" w:cs="仿宋"/>
          <w:color w:val="auto"/>
          <w:sz w:val="24"/>
        </w:rPr>
        <w:t>附表1</w:t>
      </w:r>
      <w:r>
        <w:rPr>
          <w:rFonts w:hint="eastAsia" w:ascii="仿宋" w:hAnsi="仿宋" w:eastAsia="仿宋" w:cs="仿宋"/>
          <w:color w:val="auto"/>
          <w:sz w:val="24"/>
          <w:lang w:val="en-US" w:eastAsia="zh-CN"/>
        </w:rPr>
        <w:t xml:space="preserve">                       </w:t>
      </w:r>
      <w:r>
        <w:rPr>
          <w:rFonts w:hint="eastAsia" w:ascii="仿宋" w:hAnsi="仿宋" w:eastAsia="仿宋" w:cs="仿宋"/>
          <w:b/>
          <w:color w:val="auto"/>
          <w:sz w:val="28"/>
          <w:szCs w:val="22"/>
          <w:lang w:eastAsia="zh-CN"/>
        </w:rPr>
        <w:t>资格审查</w:t>
      </w:r>
      <w:r>
        <w:rPr>
          <w:rFonts w:hint="eastAsia" w:ascii="仿宋" w:hAnsi="仿宋" w:eastAsia="仿宋" w:cs="仿宋"/>
          <w:b/>
          <w:color w:val="auto"/>
          <w:sz w:val="28"/>
          <w:szCs w:val="22"/>
        </w:rPr>
        <w:t>评审标准</w:t>
      </w:r>
    </w:p>
    <w:tbl>
      <w:tblPr>
        <w:tblStyle w:val="25"/>
        <w:tblW w:w="10849" w:type="dxa"/>
        <w:jc w:val="center"/>
        <w:tblLayout w:type="fixed"/>
        <w:tblCellMar>
          <w:top w:w="0" w:type="dxa"/>
          <w:left w:w="15" w:type="dxa"/>
          <w:bottom w:w="0" w:type="dxa"/>
          <w:right w:w="15" w:type="dxa"/>
        </w:tblCellMar>
      </w:tblPr>
      <w:tblGrid>
        <w:gridCol w:w="425"/>
        <w:gridCol w:w="6173"/>
        <w:gridCol w:w="1086"/>
        <w:gridCol w:w="1000"/>
        <w:gridCol w:w="1025"/>
        <w:gridCol w:w="1140"/>
      </w:tblGrid>
      <w:tr>
        <w:tblPrEx>
          <w:tblCellMar>
            <w:top w:w="0" w:type="dxa"/>
            <w:left w:w="15" w:type="dxa"/>
            <w:bottom w:w="0" w:type="dxa"/>
            <w:right w:w="15" w:type="dxa"/>
          </w:tblCellMar>
        </w:tblPrEx>
        <w:trPr>
          <w:trHeight w:val="427" w:hRule="atLeast"/>
          <w:jc w:val="center"/>
        </w:trPr>
        <w:tc>
          <w:tcPr>
            <w:tcW w:w="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序号</w:t>
            </w:r>
          </w:p>
        </w:tc>
        <w:tc>
          <w:tcPr>
            <w:tcW w:w="6173"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投标文件审查及响应性</w:t>
            </w:r>
          </w:p>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（评审结果为合格/不合格）</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投标人1</w:t>
            </w: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投标人2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投标人3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w:t>
            </w:r>
          </w:p>
        </w:tc>
      </w:tr>
      <w:tr>
        <w:tblPrEx>
          <w:tblCellMar>
            <w:top w:w="0" w:type="dxa"/>
            <w:left w:w="15" w:type="dxa"/>
            <w:bottom w:w="0" w:type="dxa"/>
            <w:right w:w="15" w:type="dxa"/>
          </w:tblCellMar>
        </w:tblPrEx>
        <w:trPr>
          <w:trHeight w:val="176" w:hRule="atLeast"/>
          <w:jc w:val="center"/>
        </w:trPr>
        <w:tc>
          <w:tcPr>
            <w:tcW w:w="42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line="240" w:lineRule="auto"/>
              <w:rPr>
                <w:rFonts w:hint="eastAsia" w:ascii="仿宋" w:hAnsi="仿宋" w:eastAsia="仿宋" w:cs="仿宋"/>
                <w:sz w:val="24"/>
                <w:szCs w:val="24"/>
              </w:rPr>
            </w:pPr>
          </w:p>
        </w:tc>
        <w:tc>
          <w:tcPr>
            <w:tcW w:w="6173"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bidi w:val="0"/>
              <w:spacing w:line="240" w:lineRule="auto"/>
              <w:rPr>
                <w:rFonts w:hint="eastAsia" w:ascii="仿宋" w:hAnsi="仿宋" w:eastAsia="仿宋" w:cs="仿宋"/>
                <w:sz w:val="24"/>
                <w:szCs w:val="24"/>
              </w:rPr>
            </w:pP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r>
      <w:tr>
        <w:tblPrEx>
          <w:tblCellMar>
            <w:top w:w="0" w:type="dxa"/>
            <w:left w:w="15" w:type="dxa"/>
            <w:bottom w:w="0" w:type="dxa"/>
            <w:right w:w="15" w:type="dxa"/>
          </w:tblCellMar>
        </w:tblPrEx>
        <w:trPr>
          <w:trHeight w:val="507"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根据《政府采购促进中小企业发展暂行办法》（财库〔2020〕46号）的规定；本项目专门面向中小企业(含监狱企业、残疾人福利单位)采购，投标人需出具《中小企业声明函》；</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投标人须具备在中华人民共和国依法注册的独立法人，具备有效的营业执照（三证合一）；</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提供税务部门出具近3个月(近三个月是指2023年4月-6月)依法缴纳税收的完税证明（需含增值税、印花税等税种），新成立公司按实际发生提供税务机关出具的无欠税证明；</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1193"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具有良好的商业信誉和健全的财务会计制度,提供2022年度的财务审计报告（2023年后新成立的公司可不提供财务审计报告但需提供银行出具的近三个月(近三个月是指2023年4月-6月)的资信证明）；</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1476"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需提供法定代表人证明书（须附法人身份证正反面）或委托代理人需提供法定代表人授权委托书（授权书需附法人身份证及委托人身份证复印件正反面），参与投标的人员需提供近三个月(近三个月是指2023年4月-6月)社会保险个人明细单；</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440"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lang w:val="en-US" w:eastAsia="zh-CN"/>
              </w:rPr>
              <w:t>是否具备有效期内的《水产苗种生产许可证》；</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635"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单位负责人为同一人或者存在直接控股、管理关系的不同供应商，不得参加同一合同项下的政府采购活动；</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349"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是否按照采购文件要求足额缴纳保证金或电子保函</w:t>
            </w:r>
            <w:bookmarkStart w:id="277" w:name="_GoBack"/>
            <w:bookmarkEnd w:id="277"/>
            <w:r>
              <w:rPr>
                <w:rFonts w:hint="eastAsia" w:ascii="仿宋" w:hAnsi="仿宋" w:eastAsia="仿宋" w:cs="仿宋"/>
                <w:sz w:val="24"/>
                <w:szCs w:val="24"/>
                <w:highlight w:val="none"/>
                <w:lang w:val="en-US" w:eastAsia="zh-CN"/>
              </w:rPr>
              <w:t>；</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471" w:hRule="atLeast"/>
          <w:jc w:val="center"/>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p>
        </w:tc>
        <w:tc>
          <w:tcPr>
            <w:tcW w:w="6173"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lang w:eastAsia="zh-CN"/>
              </w:rPr>
              <w:t>投标人递交的材料是否符合《中华人民共和国政府采购法》第二十二条规定；</w:t>
            </w:r>
          </w:p>
        </w:tc>
        <w:tc>
          <w:tcPr>
            <w:tcW w:w="108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659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textAlignment w:val="center"/>
              <w:rPr>
                <w:rFonts w:hint="eastAsia" w:ascii="仿宋" w:hAnsi="仿宋" w:eastAsia="仿宋" w:cs="仿宋"/>
                <w:sz w:val="24"/>
                <w:szCs w:val="24"/>
              </w:rPr>
            </w:pPr>
            <w:r>
              <w:rPr>
                <w:rFonts w:hint="eastAsia" w:ascii="仿宋" w:hAnsi="仿宋" w:eastAsia="仿宋" w:cs="仿宋"/>
                <w:color w:val="000000"/>
                <w:sz w:val="24"/>
                <w:szCs w:val="24"/>
              </w:rPr>
              <w:t>结论：合格/不合格</w:t>
            </w:r>
          </w:p>
        </w:tc>
        <w:tc>
          <w:tcPr>
            <w:tcW w:w="108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543" w:hRule="atLeast"/>
          <w:jc w:val="center"/>
        </w:trPr>
        <w:tc>
          <w:tcPr>
            <w:tcW w:w="1084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spacing w:line="24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“√”表示合格；“×”表示不合格，一项不合格为无效投标处，如不合格，请在结果中写明原因。</w:t>
            </w:r>
          </w:p>
        </w:tc>
      </w:tr>
    </w:tbl>
    <w:p>
      <w:pPr>
        <w:pStyle w:val="19"/>
        <w:keepNext w:val="0"/>
        <w:keepLines w:val="0"/>
        <w:pageBreakBefore w:val="0"/>
        <w:widowControl w:val="0"/>
        <w:kinsoku/>
        <w:wordWrap/>
        <w:overflowPunct/>
        <w:topLinePunct w:val="0"/>
        <w:autoSpaceDE/>
        <w:bidi w:val="0"/>
        <w:spacing w:line="24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注：投标人有一项未通过不得参与下一阶段评审，做否决投标处理。</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br w:type="page"/>
      </w:r>
    </w:p>
    <w:p>
      <w:pPr>
        <w:rPr>
          <w:rFonts w:hint="eastAsia" w:ascii="仿宋" w:hAnsi="仿宋" w:eastAsia="仿宋" w:cs="仿宋"/>
          <w:color w:val="auto"/>
          <w:sz w:val="24"/>
        </w:rPr>
      </w:pPr>
      <w:r>
        <w:rPr>
          <w:rFonts w:hint="eastAsia" w:ascii="仿宋" w:hAnsi="仿宋" w:eastAsia="仿宋" w:cs="仿宋"/>
          <w:color w:val="auto"/>
          <w:sz w:val="24"/>
        </w:rPr>
        <w:t>附表2</w:t>
      </w:r>
    </w:p>
    <w:p>
      <w:pPr>
        <w:pStyle w:val="2"/>
        <w:jc w:val="center"/>
        <w:rPr>
          <w:rFonts w:hint="eastAsia"/>
        </w:rPr>
      </w:pPr>
      <w:r>
        <w:rPr>
          <w:rFonts w:hint="eastAsia" w:ascii="仿宋" w:hAnsi="仿宋" w:eastAsia="仿宋" w:cs="仿宋"/>
          <w:b/>
          <w:color w:val="auto"/>
          <w:sz w:val="28"/>
          <w:szCs w:val="22"/>
          <w:lang w:val="en-US" w:eastAsia="zh-CN"/>
        </w:rPr>
        <w:t>符合性</w:t>
      </w:r>
      <w:r>
        <w:rPr>
          <w:rFonts w:hint="eastAsia" w:ascii="仿宋" w:hAnsi="仿宋" w:eastAsia="仿宋" w:cs="仿宋"/>
          <w:b/>
          <w:color w:val="auto"/>
          <w:sz w:val="28"/>
          <w:szCs w:val="22"/>
          <w:lang w:eastAsia="zh-CN"/>
        </w:rPr>
        <w:t>审查</w:t>
      </w:r>
      <w:r>
        <w:rPr>
          <w:rFonts w:hint="eastAsia" w:ascii="仿宋" w:hAnsi="仿宋" w:eastAsia="仿宋" w:cs="仿宋"/>
          <w:b/>
          <w:color w:val="auto"/>
          <w:sz w:val="28"/>
          <w:szCs w:val="22"/>
        </w:rPr>
        <w:t>评审标准</w:t>
      </w:r>
    </w:p>
    <w:tbl>
      <w:tblPr>
        <w:tblStyle w:val="25"/>
        <w:tblW w:w="101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847"/>
        <w:gridCol w:w="15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99" w:type="dxa"/>
            <w:noWrap w:val="0"/>
            <w:vAlign w:val="center"/>
          </w:tcPr>
          <w:p>
            <w:pPr>
              <w:pStyle w:val="61"/>
              <w:autoSpaceDE/>
              <w:autoSpaceDN/>
              <w:adjustRightInd/>
              <w:rPr>
                <w:rFonts w:hint="eastAsia" w:ascii="宋体" w:hAnsi="宋体" w:cs="Arial"/>
                <w:color w:val="000000"/>
                <w:kern w:val="10"/>
                <w:sz w:val="21"/>
              </w:rPr>
            </w:pPr>
            <w:r>
              <w:rPr>
                <w:rFonts w:hint="eastAsia" w:ascii="宋体" w:hAnsi="宋体" w:cs="Arial"/>
                <w:color w:val="000000"/>
                <w:kern w:val="10"/>
                <w:sz w:val="21"/>
              </w:rPr>
              <w:t>序号</w:t>
            </w:r>
          </w:p>
        </w:tc>
        <w:tc>
          <w:tcPr>
            <w:tcW w:w="7847" w:type="dxa"/>
            <w:noWrap w:val="0"/>
            <w:vAlign w:val="center"/>
          </w:tcPr>
          <w:p>
            <w:pPr>
              <w:pStyle w:val="61"/>
              <w:autoSpaceDE/>
              <w:autoSpaceDN/>
              <w:adjustRightInd/>
              <w:rPr>
                <w:rFonts w:hint="eastAsia" w:ascii="宋体" w:hAnsi="宋体" w:cs="Arial"/>
                <w:color w:val="000000"/>
                <w:kern w:val="2"/>
                <w:sz w:val="21"/>
              </w:rPr>
            </w:pPr>
            <w:r>
              <w:rPr>
                <w:rFonts w:hint="eastAsia" w:ascii="宋体" w:hAnsi="宋体" w:cs="Arial"/>
                <w:bCs/>
                <w:color w:val="000000"/>
                <w:kern w:val="2"/>
              </w:rPr>
              <w:t>评审因素</w:t>
            </w:r>
          </w:p>
        </w:tc>
        <w:tc>
          <w:tcPr>
            <w:tcW w:w="1542" w:type="dxa"/>
            <w:noWrap w:val="0"/>
            <w:vAlign w:val="center"/>
          </w:tcPr>
          <w:p>
            <w:pPr>
              <w:pStyle w:val="61"/>
              <w:autoSpaceDE/>
              <w:autoSpaceDN/>
              <w:adjustRightInd/>
              <w:rPr>
                <w:rFonts w:ascii="宋体" w:hAnsi="宋体" w:cs="Arial"/>
                <w:color w:val="000000"/>
                <w:kern w:val="2"/>
                <w:sz w:val="21"/>
              </w:rPr>
            </w:pPr>
            <w:r>
              <w:rPr>
                <w:rFonts w:hint="eastAsia" w:ascii="宋体" w:hAnsi="宋体" w:cs="Arial"/>
                <w:color w:val="000000"/>
                <w:kern w:val="2"/>
                <w:sz w:val="21"/>
              </w:rPr>
              <w:t>是否通过评审(通过“√”用表示；不通过用“×”表示。）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99" w:type="dxa"/>
            <w:tcBorders>
              <w:top w:val="single" w:color="auto" w:sz="4" w:space="0"/>
            </w:tcBorders>
            <w:noWrap w:val="0"/>
            <w:vAlign w:val="center"/>
          </w:tcPr>
          <w:p>
            <w:pPr>
              <w:pStyle w:val="7"/>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7847" w:type="dxa"/>
            <w:tcBorders>
              <w:top w:val="single" w:color="auto" w:sz="4" w:space="0"/>
              <w:bottom w:val="single" w:color="auto" w:sz="4" w:space="0"/>
            </w:tcBorders>
            <w:noWrap w:val="0"/>
            <w:vAlign w:val="top"/>
          </w:tcPr>
          <w:p>
            <w:pPr>
              <w:spacing w:before="40" w:line="231" w:lineRule="auto"/>
              <w:ind w:left="108" w:leftChars="0"/>
              <w:rPr>
                <w:rFonts w:hint="eastAsia" w:ascii="仿宋" w:hAnsi="仿宋" w:eastAsia="仿宋" w:cs="仿宋"/>
                <w:kern w:val="2"/>
                <w:sz w:val="24"/>
                <w:szCs w:val="24"/>
                <w:highlight w:val="none"/>
                <w:lang w:val="en-US" w:eastAsia="zh-CN" w:bidi="ar-SA"/>
              </w:rPr>
            </w:pPr>
            <w:r>
              <w:rPr>
                <w:rFonts w:ascii="仿宋" w:hAnsi="仿宋" w:eastAsia="仿宋" w:cs="仿宋"/>
                <w:spacing w:val="10"/>
                <w:sz w:val="23"/>
                <w:szCs w:val="23"/>
              </w:rPr>
              <w:t>是</w:t>
            </w:r>
            <w:r>
              <w:rPr>
                <w:rFonts w:ascii="仿宋" w:hAnsi="仿宋" w:eastAsia="仿宋" w:cs="仿宋"/>
                <w:spacing w:val="7"/>
                <w:sz w:val="23"/>
                <w:szCs w:val="23"/>
              </w:rPr>
              <w:t>否提供资格声明函；</w:t>
            </w:r>
          </w:p>
        </w:tc>
        <w:tc>
          <w:tcPr>
            <w:tcW w:w="1542" w:type="dxa"/>
            <w:tcBorders>
              <w:top w:val="single" w:color="auto" w:sz="4" w:space="0"/>
              <w:bottom w:val="single" w:color="auto" w:sz="4" w:space="0"/>
              <w:right w:val="doub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99" w:type="dxa"/>
            <w:tcBorders>
              <w:top w:val="single" w:color="auto" w:sz="4" w:space="0"/>
            </w:tcBorders>
            <w:noWrap w:val="0"/>
            <w:vAlign w:val="center"/>
          </w:tcPr>
          <w:p>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p>
        </w:tc>
        <w:tc>
          <w:tcPr>
            <w:tcW w:w="7847" w:type="dxa"/>
            <w:tcBorders>
              <w:top w:val="single" w:color="auto" w:sz="4" w:space="0"/>
              <w:bottom w:val="single" w:color="auto" w:sz="4" w:space="0"/>
            </w:tcBorders>
            <w:noWrap w:val="0"/>
            <w:vAlign w:val="top"/>
          </w:tcPr>
          <w:p>
            <w:pPr>
              <w:spacing w:before="38" w:line="468" w:lineRule="exact"/>
              <w:ind w:left="106"/>
              <w:rPr>
                <w:rFonts w:ascii="仿宋" w:hAnsi="仿宋" w:eastAsia="仿宋" w:cs="仿宋"/>
                <w:sz w:val="23"/>
                <w:szCs w:val="23"/>
              </w:rPr>
            </w:pPr>
            <w:r>
              <w:rPr>
                <w:rFonts w:ascii="仿宋" w:hAnsi="仿宋" w:eastAsia="仿宋" w:cs="仿宋"/>
                <w:spacing w:val="18"/>
                <w:position w:val="17"/>
                <w:sz w:val="23"/>
                <w:szCs w:val="23"/>
              </w:rPr>
              <w:t>投标函是否有单位盖章及法定代表人或法定代表人授权的</w:t>
            </w:r>
            <w:r>
              <w:rPr>
                <w:rFonts w:ascii="仿宋" w:hAnsi="仿宋" w:eastAsia="仿宋" w:cs="仿宋"/>
                <w:spacing w:val="13"/>
                <w:position w:val="17"/>
                <w:sz w:val="23"/>
                <w:szCs w:val="23"/>
              </w:rPr>
              <w:t>代</w:t>
            </w:r>
          </w:p>
          <w:p>
            <w:pPr>
              <w:spacing w:line="230" w:lineRule="auto"/>
              <w:ind w:left="109" w:leftChars="0"/>
              <w:rPr>
                <w:rFonts w:hint="default" w:ascii="宋体" w:hAnsi="宋体" w:eastAsia="宋体" w:cs="宋体"/>
                <w:kern w:val="0"/>
                <w:sz w:val="24"/>
                <w:szCs w:val="24"/>
                <w:highlight w:val="none"/>
                <w:lang w:val="en-US" w:eastAsia="zh-CN" w:bidi="ar-SA"/>
              </w:rPr>
            </w:pPr>
            <w:r>
              <w:rPr>
                <w:rFonts w:ascii="仿宋" w:hAnsi="仿宋" w:eastAsia="仿宋" w:cs="仿宋"/>
                <w:spacing w:val="7"/>
                <w:sz w:val="23"/>
                <w:szCs w:val="23"/>
              </w:rPr>
              <w:t>理人签字或盖章的</w:t>
            </w:r>
            <w:r>
              <w:rPr>
                <w:rFonts w:ascii="仿宋" w:hAnsi="仿宋" w:eastAsia="仿宋" w:cs="仿宋"/>
                <w:spacing w:val="6"/>
                <w:sz w:val="23"/>
                <w:szCs w:val="23"/>
              </w:rPr>
              <w:t>；</w:t>
            </w:r>
          </w:p>
        </w:tc>
        <w:tc>
          <w:tcPr>
            <w:tcW w:w="1542" w:type="dxa"/>
            <w:tcBorders>
              <w:top w:val="single" w:color="auto" w:sz="4" w:space="0"/>
              <w:bottom w:val="single" w:color="auto" w:sz="4" w:space="0"/>
              <w:right w:val="doub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9" w:type="dxa"/>
            <w:tcBorders>
              <w:top w:val="single" w:color="auto" w:sz="4" w:space="0"/>
            </w:tcBorders>
            <w:noWrap w:val="0"/>
            <w:vAlign w:val="center"/>
          </w:tcPr>
          <w:p>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p>
        </w:tc>
        <w:tc>
          <w:tcPr>
            <w:tcW w:w="7847" w:type="dxa"/>
            <w:tcBorders>
              <w:top w:val="single" w:color="auto" w:sz="4" w:space="0"/>
              <w:bottom w:val="single" w:color="auto" w:sz="4" w:space="0"/>
            </w:tcBorders>
            <w:noWrap w:val="0"/>
            <w:vAlign w:val="top"/>
          </w:tcPr>
          <w:p>
            <w:pPr>
              <w:spacing w:before="38" w:line="229" w:lineRule="auto"/>
              <w:ind w:left="108" w:leftChars="0"/>
              <w:rPr>
                <w:rFonts w:hint="eastAsia" w:ascii="宋体" w:hAnsi="宋体" w:eastAsia="宋体" w:cs="宋体"/>
                <w:kern w:val="0"/>
                <w:sz w:val="24"/>
                <w:szCs w:val="24"/>
                <w:highlight w:val="none"/>
                <w:lang w:val="en-US" w:eastAsia="zh-CN" w:bidi="ar-SA"/>
              </w:rPr>
            </w:pPr>
            <w:r>
              <w:rPr>
                <w:rFonts w:ascii="仿宋" w:hAnsi="仿宋" w:eastAsia="仿宋" w:cs="仿宋"/>
                <w:spacing w:val="16"/>
                <w:sz w:val="23"/>
                <w:szCs w:val="23"/>
              </w:rPr>
              <w:t>是</w:t>
            </w:r>
            <w:r>
              <w:rPr>
                <w:rFonts w:ascii="仿宋" w:hAnsi="仿宋" w:eastAsia="仿宋" w:cs="仿宋"/>
                <w:spacing w:val="11"/>
                <w:sz w:val="23"/>
                <w:szCs w:val="23"/>
              </w:rPr>
              <w:t>否</w:t>
            </w:r>
            <w:r>
              <w:rPr>
                <w:rFonts w:ascii="仿宋" w:hAnsi="仿宋" w:eastAsia="仿宋" w:cs="仿宋"/>
                <w:spacing w:val="8"/>
                <w:sz w:val="23"/>
                <w:szCs w:val="23"/>
              </w:rPr>
              <w:t>满足</w:t>
            </w:r>
            <w:r>
              <w:rPr>
                <w:rFonts w:hint="eastAsia" w:ascii="仿宋" w:hAnsi="仿宋" w:eastAsia="仿宋" w:cs="仿宋"/>
                <w:spacing w:val="8"/>
                <w:sz w:val="23"/>
                <w:szCs w:val="23"/>
                <w:lang w:val="en-US" w:eastAsia="zh-CN"/>
              </w:rPr>
              <w:t>谈判</w:t>
            </w:r>
            <w:r>
              <w:rPr>
                <w:rFonts w:ascii="仿宋" w:hAnsi="仿宋" w:eastAsia="仿宋" w:cs="仿宋"/>
                <w:spacing w:val="8"/>
                <w:sz w:val="23"/>
                <w:szCs w:val="23"/>
              </w:rPr>
              <w:t>文件规定的</w:t>
            </w:r>
            <w:r>
              <w:rPr>
                <w:rFonts w:hint="eastAsia" w:ascii="仿宋" w:hAnsi="仿宋" w:eastAsia="仿宋" w:cs="仿宋"/>
                <w:spacing w:val="8"/>
                <w:sz w:val="23"/>
                <w:szCs w:val="23"/>
                <w:lang w:eastAsia="zh-CN"/>
              </w:rPr>
              <w:t>服务期限</w:t>
            </w:r>
            <w:r>
              <w:rPr>
                <w:rFonts w:ascii="仿宋" w:hAnsi="仿宋" w:eastAsia="仿宋" w:cs="仿宋"/>
                <w:spacing w:val="8"/>
                <w:sz w:val="23"/>
                <w:szCs w:val="23"/>
              </w:rPr>
              <w:t>和质保期；</w:t>
            </w:r>
          </w:p>
        </w:tc>
        <w:tc>
          <w:tcPr>
            <w:tcW w:w="1542" w:type="dxa"/>
            <w:tcBorders>
              <w:top w:val="single" w:color="auto" w:sz="4" w:space="0"/>
              <w:bottom w:val="single" w:color="auto" w:sz="4" w:space="0"/>
              <w:right w:val="doub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799" w:type="dxa"/>
            <w:tcBorders>
              <w:top w:val="single" w:color="auto" w:sz="4" w:space="0"/>
            </w:tcBorders>
            <w:noWrap w:val="0"/>
            <w:vAlign w:val="center"/>
          </w:tcPr>
          <w:p>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w:t>
            </w:r>
          </w:p>
        </w:tc>
        <w:tc>
          <w:tcPr>
            <w:tcW w:w="7847" w:type="dxa"/>
            <w:tcBorders>
              <w:top w:val="single" w:color="auto" w:sz="4" w:space="0"/>
              <w:bottom w:val="single" w:color="auto" w:sz="4" w:space="0"/>
            </w:tcBorders>
            <w:noWrap w:val="0"/>
            <w:vAlign w:val="top"/>
          </w:tcPr>
          <w:p>
            <w:pPr>
              <w:spacing w:before="38" w:line="231" w:lineRule="auto"/>
              <w:ind w:left="108" w:leftChars="0"/>
              <w:rPr>
                <w:rFonts w:hint="eastAsia" w:ascii="宋体" w:hAnsi="宋体" w:eastAsia="宋体" w:cs="宋体"/>
                <w:kern w:val="0"/>
                <w:sz w:val="24"/>
                <w:szCs w:val="24"/>
                <w:highlight w:val="none"/>
                <w:lang w:val="en-US" w:eastAsia="zh-CN" w:bidi="ar-SA"/>
              </w:rPr>
            </w:pPr>
            <w:r>
              <w:rPr>
                <w:rFonts w:ascii="仿宋" w:hAnsi="仿宋" w:eastAsia="仿宋" w:cs="仿宋"/>
                <w:spacing w:val="11"/>
                <w:sz w:val="23"/>
                <w:szCs w:val="23"/>
              </w:rPr>
              <w:t>是</w:t>
            </w:r>
            <w:r>
              <w:rPr>
                <w:rFonts w:ascii="仿宋" w:hAnsi="仿宋" w:eastAsia="仿宋" w:cs="仿宋"/>
                <w:spacing w:val="8"/>
                <w:sz w:val="23"/>
                <w:szCs w:val="23"/>
              </w:rPr>
              <w:t>否按规定提供法人授权委托书；</w:t>
            </w:r>
          </w:p>
        </w:tc>
        <w:tc>
          <w:tcPr>
            <w:tcW w:w="1542" w:type="dxa"/>
            <w:tcBorders>
              <w:top w:val="single" w:color="auto" w:sz="4" w:space="0"/>
              <w:bottom w:val="single" w:color="auto" w:sz="4" w:space="0"/>
              <w:right w:val="doub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99" w:type="dxa"/>
            <w:noWrap w:val="0"/>
            <w:vAlign w:val="center"/>
          </w:tcPr>
          <w:p>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w:t>
            </w:r>
          </w:p>
        </w:tc>
        <w:tc>
          <w:tcPr>
            <w:tcW w:w="7847" w:type="dxa"/>
            <w:tcBorders>
              <w:top w:val="single" w:color="auto" w:sz="4" w:space="0"/>
              <w:bottom w:val="single" w:color="auto" w:sz="4" w:space="0"/>
            </w:tcBorders>
            <w:noWrap w:val="0"/>
            <w:vAlign w:val="top"/>
          </w:tcPr>
          <w:p>
            <w:pPr>
              <w:spacing w:before="39" w:line="466" w:lineRule="exact"/>
              <w:ind w:left="108"/>
              <w:rPr>
                <w:rFonts w:ascii="仿宋" w:hAnsi="仿宋" w:eastAsia="仿宋" w:cs="仿宋"/>
                <w:sz w:val="23"/>
                <w:szCs w:val="23"/>
              </w:rPr>
            </w:pPr>
            <w:r>
              <w:rPr>
                <w:rFonts w:ascii="仿宋" w:hAnsi="仿宋" w:eastAsia="仿宋" w:cs="仿宋"/>
                <w:spacing w:val="16"/>
                <w:position w:val="17"/>
                <w:sz w:val="23"/>
                <w:szCs w:val="23"/>
              </w:rPr>
              <w:t>是</w:t>
            </w:r>
            <w:r>
              <w:rPr>
                <w:rFonts w:ascii="仿宋" w:hAnsi="仿宋" w:eastAsia="仿宋" w:cs="仿宋"/>
                <w:spacing w:val="15"/>
                <w:position w:val="17"/>
                <w:sz w:val="23"/>
                <w:szCs w:val="23"/>
              </w:rPr>
              <w:t>否</w:t>
            </w:r>
            <w:r>
              <w:rPr>
                <w:rFonts w:ascii="仿宋" w:hAnsi="仿宋" w:eastAsia="仿宋" w:cs="仿宋"/>
                <w:spacing w:val="8"/>
                <w:position w:val="17"/>
                <w:sz w:val="23"/>
                <w:szCs w:val="23"/>
              </w:rPr>
              <w:t>按规定的格式填写，内容不全或关键字迹模糊、无法辨认</w:t>
            </w:r>
          </w:p>
          <w:p>
            <w:pPr>
              <w:spacing w:before="1" w:line="234" w:lineRule="auto"/>
              <w:ind w:left="121" w:leftChars="0"/>
              <w:rPr>
                <w:rFonts w:hint="eastAsia" w:ascii="宋体" w:hAnsi="宋体" w:eastAsia="宋体" w:cs="宋体"/>
                <w:kern w:val="0"/>
                <w:sz w:val="24"/>
                <w:szCs w:val="24"/>
                <w:highlight w:val="none"/>
                <w:lang w:val="en-US" w:eastAsia="zh-CN" w:bidi="ar-SA"/>
              </w:rPr>
            </w:pPr>
            <w:r>
              <w:rPr>
                <w:rFonts w:ascii="仿宋" w:hAnsi="仿宋" w:eastAsia="仿宋" w:cs="仿宋"/>
                <w:spacing w:val="-10"/>
                <w:sz w:val="23"/>
                <w:szCs w:val="23"/>
              </w:rPr>
              <w:t>的；</w:t>
            </w:r>
          </w:p>
        </w:tc>
        <w:tc>
          <w:tcPr>
            <w:tcW w:w="1542" w:type="dxa"/>
            <w:tcBorders>
              <w:top w:val="single" w:color="auto" w:sz="4" w:space="0"/>
              <w:bottom w:val="single" w:color="auto" w:sz="4" w:space="0"/>
              <w:right w:val="doub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99" w:type="dxa"/>
            <w:tcBorders>
              <w:bottom w:val="single" w:color="auto" w:sz="4" w:space="0"/>
            </w:tcBorders>
            <w:noWrap w:val="0"/>
            <w:vAlign w:val="center"/>
          </w:tcPr>
          <w:p>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w:t>
            </w:r>
          </w:p>
        </w:tc>
        <w:tc>
          <w:tcPr>
            <w:tcW w:w="7847" w:type="dxa"/>
            <w:tcBorders>
              <w:top w:val="single" w:color="auto" w:sz="4" w:space="0"/>
              <w:bottom w:val="single" w:color="auto" w:sz="4" w:space="0"/>
            </w:tcBorders>
            <w:noWrap w:val="0"/>
            <w:vAlign w:val="top"/>
          </w:tcPr>
          <w:p>
            <w:pPr>
              <w:spacing w:before="40" w:line="230" w:lineRule="auto"/>
              <w:ind w:left="106" w:leftChars="0"/>
              <w:rPr>
                <w:rFonts w:hint="eastAsia" w:ascii="宋体" w:hAnsi="宋体" w:eastAsia="宋体" w:cs="宋体"/>
                <w:kern w:val="0"/>
                <w:sz w:val="24"/>
                <w:szCs w:val="24"/>
                <w:highlight w:val="none"/>
                <w:lang w:val="en-US" w:eastAsia="zh-CN" w:bidi="ar-SA"/>
              </w:rPr>
            </w:pPr>
            <w:r>
              <w:rPr>
                <w:rFonts w:ascii="仿宋" w:hAnsi="仿宋" w:eastAsia="仿宋" w:cs="仿宋"/>
                <w:spacing w:val="12"/>
                <w:sz w:val="23"/>
                <w:szCs w:val="23"/>
              </w:rPr>
              <w:t>投</w:t>
            </w:r>
            <w:r>
              <w:rPr>
                <w:rFonts w:ascii="仿宋" w:hAnsi="仿宋" w:eastAsia="仿宋" w:cs="仿宋"/>
                <w:spacing w:val="8"/>
                <w:sz w:val="23"/>
                <w:szCs w:val="23"/>
              </w:rPr>
              <w:t>标报价是否超过采购预算金额 (或最高限价) ；</w:t>
            </w:r>
          </w:p>
        </w:tc>
        <w:tc>
          <w:tcPr>
            <w:tcW w:w="1542" w:type="dxa"/>
            <w:tcBorders>
              <w:top w:val="single" w:color="auto" w:sz="4" w:space="0"/>
              <w:bottom w:val="sing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99" w:type="dxa"/>
            <w:tcBorders>
              <w:bottom w:val="single" w:color="auto" w:sz="4" w:space="0"/>
            </w:tcBorders>
            <w:noWrap w:val="0"/>
            <w:vAlign w:val="center"/>
          </w:tcPr>
          <w:p>
            <w:pPr>
              <w:pStyle w:val="7"/>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p>
        </w:tc>
        <w:tc>
          <w:tcPr>
            <w:tcW w:w="7847" w:type="dxa"/>
            <w:tcBorders>
              <w:top w:val="single" w:color="auto" w:sz="4" w:space="0"/>
              <w:bottom w:val="single" w:color="auto" w:sz="4" w:space="0"/>
            </w:tcBorders>
            <w:noWrap w:val="0"/>
            <w:vAlign w:val="top"/>
          </w:tcPr>
          <w:p>
            <w:pPr>
              <w:spacing w:before="40" w:line="230" w:lineRule="auto"/>
              <w:ind w:left="106" w:leftChars="0"/>
              <w:rPr>
                <w:rFonts w:hint="eastAsia" w:ascii="宋体" w:hAnsi="宋体" w:eastAsia="宋体" w:cs="宋体"/>
                <w:kern w:val="0"/>
                <w:sz w:val="24"/>
                <w:szCs w:val="24"/>
                <w:highlight w:val="none"/>
                <w:lang w:val="en-US" w:eastAsia="zh-CN" w:bidi="ar-SA"/>
              </w:rPr>
            </w:pP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文件是否附有招标人不能接受的条件；</w:t>
            </w:r>
          </w:p>
        </w:tc>
        <w:tc>
          <w:tcPr>
            <w:tcW w:w="1542" w:type="dxa"/>
            <w:tcBorders>
              <w:top w:val="single" w:color="auto" w:sz="4" w:space="0"/>
              <w:bottom w:val="sing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99" w:type="dxa"/>
            <w:tcBorders>
              <w:bottom w:val="single" w:color="auto" w:sz="4" w:space="0"/>
            </w:tcBorders>
            <w:noWrap w:val="0"/>
            <w:vAlign w:val="center"/>
          </w:tcPr>
          <w:p>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w:t>
            </w:r>
          </w:p>
        </w:tc>
        <w:tc>
          <w:tcPr>
            <w:tcW w:w="7847" w:type="dxa"/>
            <w:tcBorders>
              <w:top w:val="single" w:color="auto" w:sz="4" w:space="0"/>
              <w:bottom w:val="single" w:color="auto" w:sz="4" w:space="0"/>
            </w:tcBorders>
            <w:noWrap w:val="0"/>
            <w:vAlign w:val="top"/>
          </w:tcPr>
          <w:p>
            <w:pPr>
              <w:spacing w:before="41" w:line="228" w:lineRule="auto"/>
              <w:ind w:left="108" w:leftChars="0"/>
              <w:rPr>
                <w:rFonts w:hint="eastAsia" w:ascii="宋体" w:hAnsi="宋体" w:eastAsia="宋体" w:cs="宋体"/>
                <w:kern w:val="0"/>
                <w:sz w:val="24"/>
                <w:szCs w:val="24"/>
                <w:highlight w:val="none"/>
                <w:lang w:val="en-US" w:eastAsia="zh-CN" w:bidi="ar-SA"/>
              </w:rPr>
            </w:pPr>
            <w:r>
              <w:rPr>
                <w:rFonts w:ascii="仿宋" w:hAnsi="仿宋" w:eastAsia="仿宋" w:cs="仿宋"/>
                <w:spacing w:val="16"/>
                <w:sz w:val="23"/>
                <w:szCs w:val="23"/>
              </w:rPr>
              <w:t>是否</w:t>
            </w:r>
            <w:r>
              <w:rPr>
                <w:rFonts w:ascii="仿宋" w:hAnsi="仿宋" w:eastAsia="仿宋" w:cs="仿宋"/>
                <w:spacing w:val="9"/>
                <w:sz w:val="23"/>
                <w:szCs w:val="23"/>
              </w:rPr>
              <w:t>有</w:t>
            </w:r>
            <w:r>
              <w:rPr>
                <w:rFonts w:ascii="仿宋" w:hAnsi="仿宋" w:eastAsia="仿宋" w:cs="仿宋"/>
                <w:spacing w:val="8"/>
                <w:sz w:val="23"/>
                <w:szCs w:val="23"/>
              </w:rPr>
              <w:t>不符合</w:t>
            </w:r>
            <w:r>
              <w:rPr>
                <w:rFonts w:hint="eastAsia" w:ascii="仿宋" w:hAnsi="仿宋" w:eastAsia="仿宋" w:cs="仿宋"/>
                <w:spacing w:val="8"/>
                <w:sz w:val="23"/>
                <w:szCs w:val="23"/>
                <w:lang w:val="en-US" w:eastAsia="zh-CN"/>
              </w:rPr>
              <w:t>谈判</w:t>
            </w:r>
            <w:r>
              <w:rPr>
                <w:rFonts w:ascii="仿宋" w:hAnsi="仿宋" w:eastAsia="仿宋" w:cs="仿宋"/>
                <w:spacing w:val="8"/>
                <w:sz w:val="23"/>
                <w:szCs w:val="23"/>
              </w:rPr>
              <w:t>文件中规定的其他实质性要求；</w:t>
            </w:r>
          </w:p>
        </w:tc>
        <w:tc>
          <w:tcPr>
            <w:tcW w:w="1542" w:type="dxa"/>
            <w:tcBorders>
              <w:top w:val="single" w:color="auto" w:sz="4" w:space="0"/>
              <w:bottom w:val="sing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99" w:type="dxa"/>
            <w:tcBorders>
              <w:bottom w:val="single" w:color="auto" w:sz="4" w:space="0"/>
            </w:tcBorders>
            <w:noWrap w:val="0"/>
            <w:vAlign w:val="center"/>
          </w:tcPr>
          <w:p>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w:t>
            </w:r>
          </w:p>
        </w:tc>
        <w:tc>
          <w:tcPr>
            <w:tcW w:w="7847" w:type="dxa"/>
            <w:tcBorders>
              <w:top w:val="single" w:color="auto" w:sz="4" w:space="0"/>
              <w:bottom w:val="single" w:color="auto" w:sz="4" w:space="0"/>
            </w:tcBorders>
            <w:noWrap w:val="0"/>
            <w:vAlign w:val="top"/>
          </w:tcPr>
          <w:p>
            <w:pPr>
              <w:spacing w:before="42" w:line="231" w:lineRule="auto"/>
              <w:ind w:left="106" w:leftChars="0"/>
              <w:rPr>
                <w:rFonts w:hint="eastAsia" w:ascii="宋体" w:hAnsi="宋体" w:eastAsia="宋体" w:cs="宋体"/>
                <w:kern w:val="0"/>
                <w:sz w:val="24"/>
                <w:szCs w:val="24"/>
                <w:highlight w:val="none"/>
                <w:lang w:val="en-US" w:eastAsia="zh-CN" w:bidi="ar-SA"/>
              </w:rPr>
            </w:pPr>
            <w:r>
              <w:rPr>
                <w:rFonts w:ascii="仿宋" w:hAnsi="仿宋" w:eastAsia="仿宋" w:cs="仿宋"/>
                <w:spacing w:val="16"/>
                <w:sz w:val="23"/>
                <w:szCs w:val="23"/>
              </w:rPr>
              <w:t>投</w:t>
            </w:r>
            <w:r>
              <w:rPr>
                <w:rFonts w:ascii="仿宋" w:hAnsi="仿宋" w:eastAsia="仿宋" w:cs="仿宋"/>
                <w:spacing w:val="11"/>
                <w:sz w:val="23"/>
                <w:szCs w:val="23"/>
              </w:rPr>
              <w:t>标</w:t>
            </w:r>
            <w:r>
              <w:rPr>
                <w:rFonts w:ascii="仿宋" w:hAnsi="仿宋" w:eastAsia="仿宋" w:cs="仿宋"/>
                <w:spacing w:val="8"/>
                <w:sz w:val="23"/>
                <w:szCs w:val="23"/>
              </w:rPr>
              <w:t>人是否有违法招标投标纪律的;</w:t>
            </w:r>
          </w:p>
        </w:tc>
        <w:tc>
          <w:tcPr>
            <w:tcW w:w="1542" w:type="dxa"/>
            <w:tcBorders>
              <w:top w:val="single" w:color="auto" w:sz="4" w:space="0"/>
              <w:bottom w:val="sing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9" w:type="dxa"/>
            <w:tcBorders>
              <w:bottom w:val="single" w:color="auto" w:sz="4" w:space="0"/>
            </w:tcBorders>
            <w:noWrap w:val="0"/>
            <w:vAlign w:val="center"/>
          </w:tcPr>
          <w:p>
            <w:pPr>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p>
        </w:tc>
        <w:tc>
          <w:tcPr>
            <w:tcW w:w="7847" w:type="dxa"/>
            <w:tcBorders>
              <w:top w:val="single" w:color="auto" w:sz="4" w:space="0"/>
              <w:bottom w:val="single" w:color="auto" w:sz="4" w:space="0"/>
            </w:tcBorders>
            <w:noWrap w:val="0"/>
            <w:vAlign w:val="top"/>
          </w:tcPr>
          <w:p>
            <w:pPr>
              <w:spacing w:before="40" w:line="468" w:lineRule="exact"/>
              <w:ind w:left="108"/>
              <w:rPr>
                <w:rFonts w:ascii="仿宋" w:hAnsi="仿宋" w:eastAsia="仿宋" w:cs="仿宋"/>
                <w:sz w:val="23"/>
                <w:szCs w:val="23"/>
              </w:rPr>
            </w:pPr>
            <w:r>
              <w:rPr>
                <w:rFonts w:ascii="仿宋" w:hAnsi="仿宋" w:eastAsia="仿宋" w:cs="仿宋"/>
                <w:spacing w:val="16"/>
                <w:position w:val="17"/>
                <w:sz w:val="23"/>
                <w:szCs w:val="23"/>
              </w:rPr>
              <w:t>是</w:t>
            </w:r>
            <w:r>
              <w:rPr>
                <w:rFonts w:ascii="仿宋" w:hAnsi="仿宋" w:eastAsia="仿宋" w:cs="仿宋"/>
                <w:spacing w:val="15"/>
                <w:position w:val="17"/>
                <w:sz w:val="23"/>
                <w:szCs w:val="23"/>
              </w:rPr>
              <w:t>否</w:t>
            </w:r>
            <w:r>
              <w:rPr>
                <w:rFonts w:ascii="仿宋" w:hAnsi="仿宋" w:eastAsia="仿宋" w:cs="仿宋"/>
                <w:spacing w:val="8"/>
                <w:position w:val="17"/>
                <w:sz w:val="23"/>
                <w:szCs w:val="23"/>
              </w:rPr>
              <w:t>提供投标保证金缴纳证明材料，投标保证金的缴纳主体是</w:t>
            </w:r>
          </w:p>
          <w:p>
            <w:pPr>
              <w:spacing w:line="230" w:lineRule="auto"/>
              <w:ind w:left="112" w:leftChars="0"/>
              <w:rPr>
                <w:rFonts w:hint="eastAsia" w:ascii="宋体" w:hAnsi="宋体" w:eastAsia="宋体" w:cs="宋体"/>
                <w:kern w:val="0"/>
                <w:sz w:val="24"/>
                <w:szCs w:val="24"/>
                <w:highlight w:val="none"/>
                <w:lang w:val="en-US" w:eastAsia="zh-CN" w:bidi="ar-SA"/>
              </w:rPr>
            </w:pPr>
            <w:r>
              <w:rPr>
                <w:rFonts w:ascii="仿宋" w:hAnsi="仿宋" w:eastAsia="仿宋" w:cs="仿宋"/>
                <w:spacing w:val="6"/>
                <w:sz w:val="23"/>
                <w:szCs w:val="23"/>
              </w:rPr>
              <w:t>否与投标人一致</w:t>
            </w:r>
            <w:r>
              <w:rPr>
                <w:rFonts w:hint="eastAsia" w:ascii="仿宋" w:hAnsi="仿宋" w:eastAsia="仿宋" w:cs="仿宋"/>
                <w:spacing w:val="6"/>
                <w:sz w:val="23"/>
                <w:szCs w:val="23"/>
                <w:lang w:eastAsia="zh-CN"/>
              </w:rPr>
              <w:t>；</w:t>
            </w:r>
          </w:p>
        </w:tc>
        <w:tc>
          <w:tcPr>
            <w:tcW w:w="1542" w:type="dxa"/>
            <w:tcBorders>
              <w:top w:val="single" w:color="auto" w:sz="4" w:space="0"/>
              <w:bottom w:val="sing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646" w:type="dxa"/>
            <w:gridSpan w:val="2"/>
            <w:tcBorders>
              <w:top w:val="single" w:color="auto" w:sz="4" w:space="0"/>
              <w:bottom w:val="double" w:color="auto" w:sz="4" w:space="0"/>
            </w:tcBorders>
            <w:noWrap w:val="0"/>
            <w:vAlign w:val="center"/>
          </w:tcPr>
          <w:p>
            <w:pP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是否合格</w:t>
            </w:r>
          </w:p>
        </w:tc>
        <w:tc>
          <w:tcPr>
            <w:tcW w:w="1542" w:type="dxa"/>
            <w:tcBorders>
              <w:top w:val="single" w:color="auto" w:sz="4" w:space="0"/>
              <w:bottom w:val="double" w:color="auto" w:sz="4" w:space="0"/>
            </w:tcBorders>
            <w:noWrap w:val="0"/>
            <w:vAlign w:val="center"/>
          </w:tcPr>
          <w:p>
            <w:pPr>
              <w:ind w:left="-113" w:leftChars="-47" w:right="-89" w:rightChars="-37"/>
              <w:jc w:val="center"/>
              <w:rPr>
                <w:rFonts w:hint="eastAsia" w:ascii="宋体" w:hAnsi="宋体" w:cs="Arial"/>
                <w:color w:val="000000"/>
                <w:sz w:val="24"/>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0188" w:type="dxa"/>
            <w:gridSpan w:val="3"/>
            <w:tcBorders>
              <w:top w:val="single" w:color="auto" w:sz="4" w:space="0"/>
              <w:right w:val="double" w:color="auto" w:sz="4" w:space="0"/>
            </w:tcBorders>
            <w:noWrap w:val="0"/>
            <w:vAlign w:val="center"/>
          </w:tcPr>
          <w:p>
            <w:pPr>
              <w:pStyle w:val="5"/>
              <w:spacing w:before="120" w:after="120" w:line="360" w:lineRule="auto"/>
              <w:jc w:val="center"/>
              <w:rPr>
                <w:rFonts w:hint="eastAsia" w:ascii="宋体" w:hAnsi="宋体" w:cs="Arial"/>
                <w:color w:val="000000"/>
                <w:sz w:val="24"/>
                <w:szCs w:val="24"/>
              </w:rPr>
            </w:pPr>
            <w:r>
              <w:rPr>
                <w:rFonts w:hint="eastAsia" w:ascii="宋体" w:hAnsi="宋体" w:cs="Arial"/>
                <w:color w:val="000000"/>
                <w:sz w:val="24"/>
                <w:szCs w:val="24"/>
              </w:rPr>
              <w:t>注：以上各条款中有一项未通过则视为不通过</w:t>
            </w:r>
            <w:r>
              <w:rPr>
                <w:rFonts w:hint="eastAsia" w:ascii="宋体" w:hAnsi="宋体" w:cs="Arial"/>
                <w:color w:val="000000"/>
                <w:sz w:val="24"/>
                <w:szCs w:val="24"/>
                <w:lang w:val="en-US" w:eastAsia="zh-CN"/>
              </w:rPr>
              <w:t>评</w:t>
            </w:r>
            <w:r>
              <w:rPr>
                <w:rFonts w:hint="eastAsia" w:ascii="宋体" w:hAnsi="宋体" w:cs="Arial"/>
                <w:color w:val="000000"/>
                <w:sz w:val="24"/>
                <w:szCs w:val="24"/>
              </w:rPr>
              <w:t>审</w:t>
            </w:r>
          </w:p>
        </w:tc>
      </w:tr>
    </w:tbl>
    <w:p>
      <w:pPr>
        <w:spacing w:line="360" w:lineRule="auto"/>
        <w:rPr>
          <w:rFonts w:hint="eastAsia" w:ascii="仿宋" w:hAnsi="仿宋" w:eastAsia="仿宋" w:cs="仿宋"/>
          <w:b/>
          <w:bCs/>
          <w:color w:val="auto"/>
          <w:spacing w:val="60"/>
          <w:sz w:val="32"/>
          <w:szCs w:val="32"/>
          <w:highlight w:val="none"/>
        </w:rPr>
      </w:pPr>
      <w:r>
        <w:rPr>
          <w:rFonts w:hint="eastAsia" w:ascii="仿宋" w:hAnsi="仿宋" w:eastAsia="仿宋" w:cs="仿宋"/>
          <w:b/>
          <w:bCs/>
          <w:color w:val="auto"/>
          <w:kern w:val="0"/>
          <w:sz w:val="24"/>
          <w:szCs w:val="24"/>
          <w:lang w:eastAsia="zh-CN"/>
        </w:rPr>
        <w:t>备注：</w:t>
      </w:r>
      <w:r>
        <w:rPr>
          <w:rFonts w:hint="eastAsia" w:ascii="仿宋" w:hAnsi="仿宋" w:eastAsia="仿宋" w:cs="仿宋"/>
          <w:b/>
          <w:bCs/>
          <w:color w:val="auto"/>
          <w:kern w:val="0"/>
          <w:sz w:val="24"/>
          <w:szCs w:val="24"/>
        </w:rPr>
        <w:t>投标人有一项未通过不得参与</w:t>
      </w:r>
      <w:r>
        <w:rPr>
          <w:rFonts w:hint="eastAsia" w:ascii="仿宋" w:hAnsi="仿宋" w:eastAsia="仿宋" w:cs="仿宋"/>
          <w:b/>
          <w:bCs/>
          <w:color w:val="auto"/>
          <w:kern w:val="0"/>
          <w:sz w:val="24"/>
          <w:szCs w:val="24"/>
          <w:lang w:eastAsia="zh-CN"/>
        </w:rPr>
        <w:t>二次报价</w:t>
      </w: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lang w:val="en-US" w:eastAsia="zh-CN"/>
        </w:rPr>
        <w:t>做否决投标处理</w:t>
      </w:r>
      <w:r>
        <w:rPr>
          <w:rFonts w:hint="eastAsia" w:ascii="仿宋" w:hAnsi="仿宋" w:eastAsia="仿宋" w:cs="仿宋"/>
          <w:b/>
          <w:bCs/>
          <w:color w:val="auto"/>
          <w:kern w:val="0"/>
          <w:sz w:val="24"/>
          <w:szCs w:val="24"/>
        </w:rPr>
        <w:t>。</w:t>
      </w:r>
    </w:p>
    <w:p>
      <w:pPr>
        <w:spacing w:line="60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pacing w:val="60"/>
          <w:sz w:val="32"/>
          <w:szCs w:val="32"/>
          <w:highlight w:val="none"/>
        </w:rPr>
        <w:t>注意事项</w:t>
      </w:r>
    </w:p>
    <w:p>
      <w:pPr>
        <w:spacing w:line="600" w:lineRule="auto"/>
        <w:ind w:firstLine="240" w:firstLineChars="1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1、投标人对所附表格中要求的资料和询问应做出肯定的回答。</w:t>
      </w: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文件的签字人应保证他所做的声明及对一切问题的回答的真实性和准确。</w:t>
      </w: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3、投标人提供的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文件将由招标人使用，并据此进行评价和判断，确定投标人的能力。</w:t>
      </w:r>
    </w:p>
    <w:p>
      <w:pPr>
        <w:spacing w:line="600" w:lineRule="auto"/>
        <w:ind w:firstLine="240" w:firstLineChars="100"/>
        <w:outlineLvl w:val="1"/>
        <w:rPr>
          <w:rFonts w:hint="eastAsia"/>
        </w:rPr>
      </w:pPr>
      <w:r>
        <w:rPr>
          <w:rFonts w:hint="eastAsia" w:ascii="仿宋" w:hAnsi="仿宋" w:eastAsia="仿宋" w:cs="仿宋"/>
          <w:color w:val="auto"/>
          <w:sz w:val="24"/>
          <w:szCs w:val="24"/>
          <w:highlight w:val="none"/>
        </w:rPr>
        <w:t>4、投标人提交的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文件将给予保密，但不退还。</w:t>
      </w:r>
    </w:p>
    <w:sectPr>
      <w:headerReference r:id="rId10" w:type="default"/>
      <w:footerReference r:id="rId11" w:type="default"/>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9"/>
      </w:pPr>
      <w:r>
        <w:rPr>
          <w:rStyle w:val="32"/>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仿宋_GB231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295D4"/>
    <w:multiLevelType w:val="singleLevel"/>
    <w:tmpl w:val="D5E295D4"/>
    <w:lvl w:ilvl="0" w:tentative="0">
      <w:start w:val="7"/>
      <w:numFmt w:val="chineseCounting"/>
      <w:suff w:val="space"/>
      <w:lvlText w:val="第%1章"/>
      <w:lvlJc w:val="left"/>
      <w:rPr>
        <w:rFonts w:hint="eastAsia"/>
      </w:rPr>
    </w:lvl>
  </w:abstractNum>
  <w:abstractNum w:abstractNumId="1">
    <w:nsid w:val="E5ACD4D1"/>
    <w:multiLevelType w:val="singleLevel"/>
    <w:tmpl w:val="E5ACD4D1"/>
    <w:lvl w:ilvl="0" w:tentative="0">
      <w:start w:val="1"/>
      <w:numFmt w:val="chineseCounting"/>
      <w:suff w:val="nothing"/>
      <w:lvlText w:val="%1、"/>
      <w:lvlJc w:val="left"/>
      <w:rPr>
        <w:rFonts w:hint="eastAsia"/>
      </w:rPr>
    </w:lvl>
  </w:abstractNum>
  <w:abstractNum w:abstractNumId="2">
    <w:nsid w:val="72560D7C"/>
    <w:multiLevelType w:val="singleLevel"/>
    <w:tmpl w:val="72560D7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OGUzMzlkN2JjNjBjOGVjNTFkZDcyNGJiZTViOWYifQ=="/>
  </w:docVars>
  <w:rsids>
    <w:rsidRoot w:val="00172A27"/>
    <w:rsid w:val="000564BF"/>
    <w:rsid w:val="00104C70"/>
    <w:rsid w:val="0012169A"/>
    <w:rsid w:val="00172A27"/>
    <w:rsid w:val="00216BF8"/>
    <w:rsid w:val="0021779C"/>
    <w:rsid w:val="00344153"/>
    <w:rsid w:val="00386981"/>
    <w:rsid w:val="003D337A"/>
    <w:rsid w:val="00445C3D"/>
    <w:rsid w:val="00480178"/>
    <w:rsid w:val="004B1B11"/>
    <w:rsid w:val="004D20A8"/>
    <w:rsid w:val="0075614B"/>
    <w:rsid w:val="008168AC"/>
    <w:rsid w:val="00844E1F"/>
    <w:rsid w:val="008A0081"/>
    <w:rsid w:val="00944359"/>
    <w:rsid w:val="009750AF"/>
    <w:rsid w:val="009A4004"/>
    <w:rsid w:val="009F17BA"/>
    <w:rsid w:val="00A9213A"/>
    <w:rsid w:val="00AC129C"/>
    <w:rsid w:val="00B32A60"/>
    <w:rsid w:val="00BC58F7"/>
    <w:rsid w:val="00C11035"/>
    <w:rsid w:val="00CC2A25"/>
    <w:rsid w:val="00E20D62"/>
    <w:rsid w:val="00F71A8D"/>
    <w:rsid w:val="00F92614"/>
    <w:rsid w:val="00FF7E50"/>
    <w:rsid w:val="01176EA7"/>
    <w:rsid w:val="011E53F8"/>
    <w:rsid w:val="014B0C2C"/>
    <w:rsid w:val="017653BA"/>
    <w:rsid w:val="0194221B"/>
    <w:rsid w:val="01B61F30"/>
    <w:rsid w:val="01CF1530"/>
    <w:rsid w:val="01D14E4E"/>
    <w:rsid w:val="0213371D"/>
    <w:rsid w:val="02445A7A"/>
    <w:rsid w:val="024535A0"/>
    <w:rsid w:val="024F7BB9"/>
    <w:rsid w:val="029C3B08"/>
    <w:rsid w:val="02BE313E"/>
    <w:rsid w:val="03104DBB"/>
    <w:rsid w:val="034F1DFF"/>
    <w:rsid w:val="037F56F0"/>
    <w:rsid w:val="03923996"/>
    <w:rsid w:val="03DF75CB"/>
    <w:rsid w:val="0420480A"/>
    <w:rsid w:val="043F675A"/>
    <w:rsid w:val="04AC5B58"/>
    <w:rsid w:val="04CB4231"/>
    <w:rsid w:val="04F241FB"/>
    <w:rsid w:val="0548385E"/>
    <w:rsid w:val="05623073"/>
    <w:rsid w:val="059B4F76"/>
    <w:rsid w:val="05C80770"/>
    <w:rsid w:val="05DE1D42"/>
    <w:rsid w:val="05DF4657"/>
    <w:rsid w:val="062B705F"/>
    <w:rsid w:val="06310336"/>
    <w:rsid w:val="065F10D4"/>
    <w:rsid w:val="069D52E2"/>
    <w:rsid w:val="06DD44B1"/>
    <w:rsid w:val="071935D7"/>
    <w:rsid w:val="077B0190"/>
    <w:rsid w:val="07B34575"/>
    <w:rsid w:val="07E622DF"/>
    <w:rsid w:val="080947BC"/>
    <w:rsid w:val="08156938"/>
    <w:rsid w:val="082C71AC"/>
    <w:rsid w:val="083C7452"/>
    <w:rsid w:val="08401099"/>
    <w:rsid w:val="08862368"/>
    <w:rsid w:val="0888631E"/>
    <w:rsid w:val="08907291"/>
    <w:rsid w:val="089C3051"/>
    <w:rsid w:val="08CA70A7"/>
    <w:rsid w:val="09001592"/>
    <w:rsid w:val="09200A20"/>
    <w:rsid w:val="093A7BD7"/>
    <w:rsid w:val="09594501"/>
    <w:rsid w:val="097E5D15"/>
    <w:rsid w:val="09867EC2"/>
    <w:rsid w:val="098B24BA"/>
    <w:rsid w:val="09D06107"/>
    <w:rsid w:val="0A0D3D33"/>
    <w:rsid w:val="0A790247"/>
    <w:rsid w:val="0AC413A1"/>
    <w:rsid w:val="0ADB2CF4"/>
    <w:rsid w:val="0ADB7197"/>
    <w:rsid w:val="0AE32E85"/>
    <w:rsid w:val="0AED7AD8"/>
    <w:rsid w:val="0AF344E1"/>
    <w:rsid w:val="0BAB4F00"/>
    <w:rsid w:val="0BD446AA"/>
    <w:rsid w:val="0BEB51B8"/>
    <w:rsid w:val="0C0D6A06"/>
    <w:rsid w:val="0C2560BD"/>
    <w:rsid w:val="0C7C20B9"/>
    <w:rsid w:val="0D264949"/>
    <w:rsid w:val="0D83719E"/>
    <w:rsid w:val="0D8E6743"/>
    <w:rsid w:val="0DBC05CF"/>
    <w:rsid w:val="0DE6661A"/>
    <w:rsid w:val="0DF84213"/>
    <w:rsid w:val="0DFB3C3A"/>
    <w:rsid w:val="0E1423B6"/>
    <w:rsid w:val="0E460661"/>
    <w:rsid w:val="0E5D0EA7"/>
    <w:rsid w:val="0E6E53BF"/>
    <w:rsid w:val="0EB9159E"/>
    <w:rsid w:val="0EF840B2"/>
    <w:rsid w:val="0F4229A4"/>
    <w:rsid w:val="0F876D0A"/>
    <w:rsid w:val="0F8B4CE8"/>
    <w:rsid w:val="0F9A13CF"/>
    <w:rsid w:val="0FA57B1F"/>
    <w:rsid w:val="0FAA29E2"/>
    <w:rsid w:val="0FC85F3C"/>
    <w:rsid w:val="0FD02E66"/>
    <w:rsid w:val="0FD2028B"/>
    <w:rsid w:val="0FEF171B"/>
    <w:rsid w:val="10101D74"/>
    <w:rsid w:val="10195651"/>
    <w:rsid w:val="103B5FD2"/>
    <w:rsid w:val="107505B5"/>
    <w:rsid w:val="108B38A3"/>
    <w:rsid w:val="10AD0C8E"/>
    <w:rsid w:val="10C05094"/>
    <w:rsid w:val="11016584"/>
    <w:rsid w:val="11380C28"/>
    <w:rsid w:val="113F19ED"/>
    <w:rsid w:val="114F7A12"/>
    <w:rsid w:val="11603F53"/>
    <w:rsid w:val="11703677"/>
    <w:rsid w:val="118B0B2E"/>
    <w:rsid w:val="11C27EAF"/>
    <w:rsid w:val="11DC68CD"/>
    <w:rsid w:val="11DD3853"/>
    <w:rsid w:val="123A2361"/>
    <w:rsid w:val="123C1338"/>
    <w:rsid w:val="126047B8"/>
    <w:rsid w:val="12883761"/>
    <w:rsid w:val="12CC1638"/>
    <w:rsid w:val="12DD00E9"/>
    <w:rsid w:val="12F61908"/>
    <w:rsid w:val="130354DD"/>
    <w:rsid w:val="13221E3F"/>
    <w:rsid w:val="13467FDE"/>
    <w:rsid w:val="1351449B"/>
    <w:rsid w:val="135A67B2"/>
    <w:rsid w:val="13906D71"/>
    <w:rsid w:val="140432BB"/>
    <w:rsid w:val="1423304B"/>
    <w:rsid w:val="142866C1"/>
    <w:rsid w:val="142C2680"/>
    <w:rsid w:val="144A6B7E"/>
    <w:rsid w:val="14532D44"/>
    <w:rsid w:val="14604A89"/>
    <w:rsid w:val="147E71C0"/>
    <w:rsid w:val="14985F85"/>
    <w:rsid w:val="14E8441E"/>
    <w:rsid w:val="1551146D"/>
    <w:rsid w:val="15645E5E"/>
    <w:rsid w:val="15D56FB6"/>
    <w:rsid w:val="15FB249C"/>
    <w:rsid w:val="160A26DF"/>
    <w:rsid w:val="16165524"/>
    <w:rsid w:val="16192F9B"/>
    <w:rsid w:val="16526560"/>
    <w:rsid w:val="16533EA4"/>
    <w:rsid w:val="169F7D34"/>
    <w:rsid w:val="16E11813"/>
    <w:rsid w:val="16E872C1"/>
    <w:rsid w:val="170610F8"/>
    <w:rsid w:val="17804C87"/>
    <w:rsid w:val="1793280D"/>
    <w:rsid w:val="17AD5A18"/>
    <w:rsid w:val="17B10C28"/>
    <w:rsid w:val="17B64D43"/>
    <w:rsid w:val="17BD58B9"/>
    <w:rsid w:val="17D15BAA"/>
    <w:rsid w:val="17F436AC"/>
    <w:rsid w:val="180122D1"/>
    <w:rsid w:val="18032795"/>
    <w:rsid w:val="1837780C"/>
    <w:rsid w:val="1880711A"/>
    <w:rsid w:val="188511FE"/>
    <w:rsid w:val="18DE5CB4"/>
    <w:rsid w:val="18FC3D6D"/>
    <w:rsid w:val="194D5581"/>
    <w:rsid w:val="1974644B"/>
    <w:rsid w:val="198F2F98"/>
    <w:rsid w:val="199152FA"/>
    <w:rsid w:val="199C14EB"/>
    <w:rsid w:val="19DD5B52"/>
    <w:rsid w:val="19E16DE4"/>
    <w:rsid w:val="19F3005A"/>
    <w:rsid w:val="19F439C0"/>
    <w:rsid w:val="1A1D4BDD"/>
    <w:rsid w:val="1A5D0348"/>
    <w:rsid w:val="1A864A2A"/>
    <w:rsid w:val="1B05340F"/>
    <w:rsid w:val="1B0904A8"/>
    <w:rsid w:val="1B1A3BD5"/>
    <w:rsid w:val="1B42758B"/>
    <w:rsid w:val="1B590B9B"/>
    <w:rsid w:val="1B803B6F"/>
    <w:rsid w:val="1BF424DD"/>
    <w:rsid w:val="1C0F477B"/>
    <w:rsid w:val="1C297D63"/>
    <w:rsid w:val="1C345A89"/>
    <w:rsid w:val="1C610F09"/>
    <w:rsid w:val="1C822216"/>
    <w:rsid w:val="1CB24CC2"/>
    <w:rsid w:val="1CBD0001"/>
    <w:rsid w:val="1CD6681B"/>
    <w:rsid w:val="1D0F49C9"/>
    <w:rsid w:val="1D2B2334"/>
    <w:rsid w:val="1D57651C"/>
    <w:rsid w:val="1DA93EF6"/>
    <w:rsid w:val="1DF5145A"/>
    <w:rsid w:val="1E611AEF"/>
    <w:rsid w:val="1E6B1643"/>
    <w:rsid w:val="1EE10F71"/>
    <w:rsid w:val="1F282406"/>
    <w:rsid w:val="1F3C5FFF"/>
    <w:rsid w:val="1F836E34"/>
    <w:rsid w:val="1FDF33CF"/>
    <w:rsid w:val="1FEA5CA7"/>
    <w:rsid w:val="200A233C"/>
    <w:rsid w:val="20180484"/>
    <w:rsid w:val="205F4C05"/>
    <w:rsid w:val="20A53730"/>
    <w:rsid w:val="20A556E1"/>
    <w:rsid w:val="20BE4151"/>
    <w:rsid w:val="20C82894"/>
    <w:rsid w:val="20CA5D1B"/>
    <w:rsid w:val="20DE6EE3"/>
    <w:rsid w:val="211640D6"/>
    <w:rsid w:val="21902C8D"/>
    <w:rsid w:val="219043E0"/>
    <w:rsid w:val="21AD430C"/>
    <w:rsid w:val="21DA3510"/>
    <w:rsid w:val="22140B6D"/>
    <w:rsid w:val="22717D6E"/>
    <w:rsid w:val="22DE5957"/>
    <w:rsid w:val="22E75988"/>
    <w:rsid w:val="22FA6604"/>
    <w:rsid w:val="23072FCF"/>
    <w:rsid w:val="23256DAA"/>
    <w:rsid w:val="23616671"/>
    <w:rsid w:val="23A45F21"/>
    <w:rsid w:val="23BA7587"/>
    <w:rsid w:val="23D833A6"/>
    <w:rsid w:val="23DD40D6"/>
    <w:rsid w:val="23ED6A8B"/>
    <w:rsid w:val="24226247"/>
    <w:rsid w:val="245F16F8"/>
    <w:rsid w:val="246B6A3F"/>
    <w:rsid w:val="2470348C"/>
    <w:rsid w:val="247578BD"/>
    <w:rsid w:val="24C30629"/>
    <w:rsid w:val="24CD484B"/>
    <w:rsid w:val="24EA0ADB"/>
    <w:rsid w:val="25050B89"/>
    <w:rsid w:val="25173828"/>
    <w:rsid w:val="259255AA"/>
    <w:rsid w:val="25C145B5"/>
    <w:rsid w:val="25E42F4C"/>
    <w:rsid w:val="25ED0053"/>
    <w:rsid w:val="25F85056"/>
    <w:rsid w:val="26485D2F"/>
    <w:rsid w:val="2681079B"/>
    <w:rsid w:val="2687382E"/>
    <w:rsid w:val="268838D8"/>
    <w:rsid w:val="26BA48B0"/>
    <w:rsid w:val="26E045B3"/>
    <w:rsid w:val="26E862B1"/>
    <w:rsid w:val="27015E19"/>
    <w:rsid w:val="273A62A1"/>
    <w:rsid w:val="274770C2"/>
    <w:rsid w:val="278155AC"/>
    <w:rsid w:val="278C62CC"/>
    <w:rsid w:val="27B20C1B"/>
    <w:rsid w:val="27C442C6"/>
    <w:rsid w:val="27F70973"/>
    <w:rsid w:val="280176DC"/>
    <w:rsid w:val="2828486F"/>
    <w:rsid w:val="28784349"/>
    <w:rsid w:val="287F2BE3"/>
    <w:rsid w:val="288C3EE2"/>
    <w:rsid w:val="28920A3E"/>
    <w:rsid w:val="28DB4CDF"/>
    <w:rsid w:val="28E750F1"/>
    <w:rsid w:val="290F7223"/>
    <w:rsid w:val="29284782"/>
    <w:rsid w:val="293B10D5"/>
    <w:rsid w:val="294764CD"/>
    <w:rsid w:val="29A66C06"/>
    <w:rsid w:val="29BB144C"/>
    <w:rsid w:val="29EA05BD"/>
    <w:rsid w:val="29EF671E"/>
    <w:rsid w:val="29FE39DC"/>
    <w:rsid w:val="2A08153D"/>
    <w:rsid w:val="2A153938"/>
    <w:rsid w:val="2A304934"/>
    <w:rsid w:val="2ABA24CE"/>
    <w:rsid w:val="2AE362AD"/>
    <w:rsid w:val="2AF91248"/>
    <w:rsid w:val="2B230073"/>
    <w:rsid w:val="2BC50590"/>
    <w:rsid w:val="2BD74AE8"/>
    <w:rsid w:val="2C557B11"/>
    <w:rsid w:val="2C6B36DE"/>
    <w:rsid w:val="2C6F788B"/>
    <w:rsid w:val="2C797EA2"/>
    <w:rsid w:val="2CAF1403"/>
    <w:rsid w:val="2CC3566A"/>
    <w:rsid w:val="2CD604AC"/>
    <w:rsid w:val="2CFE66A2"/>
    <w:rsid w:val="2D053EFC"/>
    <w:rsid w:val="2D1E3CB5"/>
    <w:rsid w:val="2D3304F9"/>
    <w:rsid w:val="2D84453C"/>
    <w:rsid w:val="2DC92375"/>
    <w:rsid w:val="2E4D64B2"/>
    <w:rsid w:val="2E63628C"/>
    <w:rsid w:val="2E702C3C"/>
    <w:rsid w:val="2E8375EF"/>
    <w:rsid w:val="2EE175DD"/>
    <w:rsid w:val="2EFE652E"/>
    <w:rsid w:val="2F462E98"/>
    <w:rsid w:val="2F537D66"/>
    <w:rsid w:val="2F8C596C"/>
    <w:rsid w:val="2FA73452"/>
    <w:rsid w:val="2FD64B99"/>
    <w:rsid w:val="3020296A"/>
    <w:rsid w:val="302C0555"/>
    <w:rsid w:val="303D5733"/>
    <w:rsid w:val="306D109F"/>
    <w:rsid w:val="309C6CE0"/>
    <w:rsid w:val="30B06731"/>
    <w:rsid w:val="30C25181"/>
    <w:rsid w:val="30F5600E"/>
    <w:rsid w:val="30F9556D"/>
    <w:rsid w:val="310A4461"/>
    <w:rsid w:val="310C5993"/>
    <w:rsid w:val="310F0682"/>
    <w:rsid w:val="31255BB1"/>
    <w:rsid w:val="312D3551"/>
    <w:rsid w:val="314E1CFD"/>
    <w:rsid w:val="31615451"/>
    <w:rsid w:val="316C0C9B"/>
    <w:rsid w:val="318078C7"/>
    <w:rsid w:val="31AF440F"/>
    <w:rsid w:val="31E3230A"/>
    <w:rsid w:val="31EE063D"/>
    <w:rsid w:val="31F67B49"/>
    <w:rsid w:val="321150C9"/>
    <w:rsid w:val="326404F3"/>
    <w:rsid w:val="3281657A"/>
    <w:rsid w:val="329655CE"/>
    <w:rsid w:val="32D80290"/>
    <w:rsid w:val="32F205BC"/>
    <w:rsid w:val="32FB70D5"/>
    <w:rsid w:val="332E1BA1"/>
    <w:rsid w:val="33623A8C"/>
    <w:rsid w:val="33723946"/>
    <w:rsid w:val="33877538"/>
    <w:rsid w:val="3389089C"/>
    <w:rsid w:val="33BE7D07"/>
    <w:rsid w:val="33FC76B3"/>
    <w:rsid w:val="340669DC"/>
    <w:rsid w:val="347771CD"/>
    <w:rsid w:val="34A277E4"/>
    <w:rsid w:val="34AE6A99"/>
    <w:rsid w:val="350B4052"/>
    <w:rsid w:val="351852F5"/>
    <w:rsid w:val="354E5977"/>
    <w:rsid w:val="35616AB5"/>
    <w:rsid w:val="3569521C"/>
    <w:rsid w:val="358D2CB9"/>
    <w:rsid w:val="362178F7"/>
    <w:rsid w:val="362C4D4C"/>
    <w:rsid w:val="36364C68"/>
    <w:rsid w:val="365949A6"/>
    <w:rsid w:val="365B4B65"/>
    <w:rsid w:val="36715364"/>
    <w:rsid w:val="368C4D1E"/>
    <w:rsid w:val="36D66FB1"/>
    <w:rsid w:val="373F7467"/>
    <w:rsid w:val="3758350E"/>
    <w:rsid w:val="37604712"/>
    <w:rsid w:val="376576A7"/>
    <w:rsid w:val="37873C5A"/>
    <w:rsid w:val="378E4AC6"/>
    <w:rsid w:val="37D15DF4"/>
    <w:rsid w:val="381476C1"/>
    <w:rsid w:val="381D2F49"/>
    <w:rsid w:val="388B7151"/>
    <w:rsid w:val="38E70460"/>
    <w:rsid w:val="38F07444"/>
    <w:rsid w:val="38FA2391"/>
    <w:rsid w:val="397815B9"/>
    <w:rsid w:val="397E792B"/>
    <w:rsid w:val="39932868"/>
    <w:rsid w:val="39EE5CF0"/>
    <w:rsid w:val="39F96B6F"/>
    <w:rsid w:val="3A0948D8"/>
    <w:rsid w:val="3A106E27"/>
    <w:rsid w:val="3A267D42"/>
    <w:rsid w:val="3A3354E5"/>
    <w:rsid w:val="3A3A178D"/>
    <w:rsid w:val="3A9B7DD4"/>
    <w:rsid w:val="3A9C79D9"/>
    <w:rsid w:val="3AAA1C17"/>
    <w:rsid w:val="3AD75A2E"/>
    <w:rsid w:val="3AF148A2"/>
    <w:rsid w:val="3B3C354E"/>
    <w:rsid w:val="3B5A7398"/>
    <w:rsid w:val="3B661685"/>
    <w:rsid w:val="3B6C55F5"/>
    <w:rsid w:val="3B8A5733"/>
    <w:rsid w:val="3BB5440F"/>
    <w:rsid w:val="3BDF78D2"/>
    <w:rsid w:val="3BE358F7"/>
    <w:rsid w:val="3C1903E9"/>
    <w:rsid w:val="3CEC35AE"/>
    <w:rsid w:val="3DA85F5E"/>
    <w:rsid w:val="3DAC5B3A"/>
    <w:rsid w:val="3DCF69EF"/>
    <w:rsid w:val="3DF525DA"/>
    <w:rsid w:val="3E083824"/>
    <w:rsid w:val="3E1520AD"/>
    <w:rsid w:val="3E17498C"/>
    <w:rsid w:val="3E23637C"/>
    <w:rsid w:val="3E3A3FCF"/>
    <w:rsid w:val="3E686071"/>
    <w:rsid w:val="3EA67AD5"/>
    <w:rsid w:val="3EAF3474"/>
    <w:rsid w:val="3EB214CF"/>
    <w:rsid w:val="3ED951C1"/>
    <w:rsid w:val="3EE6304A"/>
    <w:rsid w:val="3F0E3487"/>
    <w:rsid w:val="3F1D7CB8"/>
    <w:rsid w:val="3F8C43EE"/>
    <w:rsid w:val="3FA27361"/>
    <w:rsid w:val="40023809"/>
    <w:rsid w:val="40156630"/>
    <w:rsid w:val="403326AF"/>
    <w:rsid w:val="4075369B"/>
    <w:rsid w:val="408811D7"/>
    <w:rsid w:val="40FA70ED"/>
    <w:rsid w:val="410021E2"/>
    <w:rsid w:val="410539BD"/>
    <w:rsid w:val="413F6215"/>
    <w:rsid w:val="41413108"/>
    <w:rsid w:val="414A322A"/>
    <w:rsid w:val="4161752A"/>
    <w:rsid w:val="417C4ABA"/>
    <w:rsid w:val="418B04C1"/>
    <w:rsid w:val="419F5E8D"/>
    <w:rsid w:val="41BA4414"/>
    <w:rsid w:val="41DE7F47"/>
    <w:rsid w:val="41E372B8"/>
    <w:rsid w:val="41ED7E39"/>
    <w:rsid w:val="422743AE"/>
    <w:rsid w:val="422D022E"/>
    <w:rsid w:val="4264687D"/>
    <w:rsid w:val="42A5259A"/>
    <w:rsid w:val="434D7F2B"/>
    <w:rsid w:val="436332AB"/>
    <w:rsid w:val="43B4507A"/>
    <w:rsid w:val="43EB0C2A"/>
    <w:rsid w:val="43FE5955"/>
    <w:rsid w:val="445E7C78"/>
    <w:rsid w:val="44C2753C"/>
    <w:rsid w:val="44C442E4"/>
    <w:rsid w:val="44EE129A"/>
    <w:rsid w:val="45101210"/>
    <w:rsid w:val="451707F1"/>
    <w:rsid w:val="454F2314"/>
    <w:rsid w:val="456259CC"/>
    <w:rsid w:val="45DA16F2"/>
    <w:rsid w:val="45EC76ED"/>
    <w:rsid w:val="462705C0"/>
    <w:rsid w:val="464721DD"/>
    <w:rsid w:val="466E4DF7"/>
    <w:rsid w:val="468378D4"/>
    <w:rsid w:val="46884E5E"/>
    <w:rsid w:val="46AB4F07"/>
    <w:rsid w:val="46B72885"/>
    <w:rsid w:val="46DF3B98"/>
    <w:rsid w:val="46E44703"/>
    <w:rsid w:val="47285DD8"/>
    <w:rsid w:val="476906B6"/>
    <w:rsid w:val="47695BF4"/>
    <w:rsid w:val="47A35D70"/>
    <w:rsid w:val="47AB388E"/>
    <w:rsid w:val="47B916EB"/>
    <w:rsid w:val="47E0311C"/>
    <w:rsid w:val="4874461E"/>
    <w:rsid w:val="48812EFE"/>
    <w:rsid w:val="48D56A43"/>
    <w:rsid w:val="491017DF"/>
    <w:rsid w:val="49130787"/>
    <w:rsid w:val="491C1915"/>
    <w:rsid w:val="49276B29"/>
    <w:rsid w:val="492C67C5"/>
    <w:rsid w:val="494707D2"/>
    <w:rsid w:val="494D45E3"/>
    <w:rsid w:val="49BE3602"/>
    <w:rsid w:val="49C74933"/>
    <w:rsid w:val="49FB423D"/>
    <w:rsid w:val="49FF5945"/>
    <w:rsid w:val="4A0C5883"/>
    <w:rsid w:val="4A547140"/>
    <w:rsid w:val="4A6A0783"/>
    <w:rsid w:val="4A6F4505"/>
    <w:rsid w:val="4A9553AE"/>
    <w:rsid w:val="4ADD04BF"/>
    <w:rsid w:val="4B326241"/>
    <w:rsid w:val="4BCA2CDE"/>
    <w:rsid w:val="4C5D11DF"/>
    <w:rsid w:val="4C9976CB"/>
    <w:rsid w:val="4CD16E5B"/>
    <w:rsid w:val="4CDC0D6A"/>
    <w:rsid w:val="4D376E45"/>
    <w:rsid w:val="4D5C4534"/>
    <w:rsid w:val="4D8220EC"/>
    <w:rsid w:val="4DCA0486"/>
    <w:rsid w:val="4DF74D1B"/>
    <w:rsid w:val="4DFD06EC"/>
    <w:rsid w:val="4E046D68"/>
    <w:rsid w:val="4E133C2A"/>
    <w:rsid w:val="4E547236"/>
    <w:rsid w:val="4EA50589"/>
    <w:rsid w:val="4ED91624"/>
    <w:rsid w:val="4EF00927"/>
    <w:rsid w:val="4EF470EB"/>
    <w:rsid w:val="4F400944"/>
    <w:rsid w:val="4F733A67"/>
    <w:rsid w:val="4F9667B6"/>
    <w:rsid w:val="4FB82A9A"/>
    <w:rsid w:val="4FDA2F77"/>
    <w:rsid w:val="506720D3"/>
    <w:rsid w:val="50D3679D"/>
    <w:rsid w:val="51015649"/>
    <w:rsid w:val="5107107D"/>
    <w:rsid w:val="51872650"/>
    <w:rsid w:val="51C70EA9"/>
    <w:rsid w:val="51E53AC4"/>
    <w:rsid w:val="520A2CFD"/>
    <w:rsid w:val="523C22FC"/>
    <w:rsid w:val="52821BEF"/>
    <w:rsid w:val="52AF3245"/>
    <w:rsid w:val="52C958BB"/>
    <w:rsid w:val="53652828"/>
    <w:rsid w:val="536A24E5"/>
    <w:rsid w:val="53937282"/>
    <w:rsid w:val="53A40329"/>
    <w:rsid w:val="53A6272F"/>
    <w:rsid w:val="544607AB"/>
    <w:rsid w:val="547C41CC"/>
    <w:rsid w:val="548F58F7"/>
    <w:rsid w:val="54A20F01"/>
    <w:rsid w:val="54B864B8"/>
    <w:rsid w:val="54C11CF8"/>
    <w:rsid w:val="54FE223F"/>
    <w:rsid w:val="5517644B"/>
    <w:rsid w:val="551B5D96"/>
    <w:rsid w:val="556C3B42"/>
    <w:rsid w:val="559512C4"/>
    <w:rsid w:val="55A3421B"/>
    <w:rsid w:val="55A51501"/>
    <w:rsid w:val="55BA3A99"/>
    <w:rsid w:val="564742A3"/>
    <w:rsid w:val="56573C63"/>
    <w:rsid w:val="569A316E"/>
    <w:rsid w:val="56AB6FEB"/>
    <w:rsid w:val="56C1312C"/>
    <w:rsid w:val="570172A0"/>
    <w:rsid w:val="57226B03"/>
    <w:rsid w:val="57662BF8"/>
    <w:rsid w:val="57B004C0"/>
    <w:rsid w:val="57DC1393"/>
    <w:rsid w:val="57EE3633"/>
    <w:rsid w:val="57FD3565"/>
    <w:rsid w:val="58454E6E"/>
    <w:rsid w:val="58D85367"/>
    <w:rsid w:val="590E65D6"/>
    <w:rsid w:val="59246BE1"/>
    <w:rsid w:val="597B36F4"/>
    <w:rsid w:val="59967ADE"/>
    <w:rsid w:val="59A16A1F"/>
    <w:rsid w:val="59B41206"/>
    <w:rsid w:val="59DB5E0F"/>
    <w:rsid w:val="5A012DD5"/>
    <w:rsid w:val="5A105358"/>
    <w:rsid w:val="5A2E409B"/>
    <w:rsid w:val="5A463676"/>
    <w:rsid w:val="5A6928A6"/>
    <w:rsid w:val="5AE12FDB"/>
    <w:rsid w:val="5AEE1D63"/>
    <w:rsid w:val="5B184523"/>
    <w:rsid w:val="5B615207"/>
    <w:rsid w:val="5BB54579"/>
    <w:rsid w:val="5BB8082D"/>
    <w:rsid w:val="5BFB542E"/>
    <w:rsid w:val="5C093E12"/>
    <w:rsid w:val="5C550067"/>
    <w:rsid w:val="5C6421C9"/>
    <w:rsid w:val="5C917F9A"/>
    <w:rsid w:val="5CAC7095"/>
    <w:rsid w:val="5CCE5BEE"/>
    <w:rsid w:val="5CDD55F3"/>
    <w:rsid w:val="5CE172C2"/>
    <w:rsid w:val="5CE26B82"/>
    <w:rsid w:val="5D00705A"/>
    <w:rsid w:val="5DAB7BB0"/>
    <w:rsid w:val="5DB27194"/>
    <w:rsid w:val="5E0B1338"/>
    <w:rsid w:val="5E135BA1"/>
    <w:rsid w:val="5E145476"/>
    <w:rsid w:val="5E230DAD"/>
    <w:rsid w:val="5E9D13E5"/>
    <w:rsid w:val="5EE65A13"/>
    <w:rsid w:val="5F7560B9"/>
    <w:rsid w:val="5F7D6F40"/>
    <w:rsid w:val="5F892C24"/>
    <w:rsid w:val="5F9402F8"/>
    <w:rsid w:val="5F95737E"/>
    <w:rsid w:val="602872C8"/>
    <w:rsid w:val="606730BE"/>
    <w:rsid w:val="60BA6832"/>
    <w:rsid w:val="60F31CBA"/>
    <w:rsid w:val="611E24F1"/>
    <w:rsid w:val="616917F4"/>
    <w:rsid w:val="616D1696"/>
    <w:rsid w:val="617B7D66"/>
    <w:rsid w:val="61E05B13"/>
    <w:rsid w:val="61FB0611"/>
    <w:rsid w:val="620211EE"/>
    <w:rsid w:val="62433387"/>
    <w:rsid w:val="625B3673"/>
    <w:rsid w:val="62D858F4"/>
    <w:rsid w:val="631F6D97"/>
    <w:rsid w:val="632E42ED"/>
    <w:rsid w:val="64033FC2"/>
    <w:rsid w:val="64832D23"/>
    <w:rsid w:val="64AF6728"/>
    <w:rsid w:val="65133F44"/>
    <w:rsid w:val="652517CA"/>
    <w:rsid w:val="653A3672"/>
    <w:rsid w:val="654C646E"/>
    <w:rsid w:val="655C06CA"/>
    <w:rsid w:val="655D4EDB"/>
    <w:rsid w:val="65661CED"/>
    <w:rsid w:val="65B74CC2"/>
    <w:rsid w:val="65D854E7"/>
    <w:rsid w:val="65EE4A2B"/>
    <w:rsid w:val="66187977"/>
    <w:rsid w:val="661C6EC2"/>
    <w:rsid w:val="663366B5"/>
    <w:rsid w:val="66434B4A"/>
    <w:rsid w:val="66501BC8"/>
    <w:rsid w:val="66657381"/>
    <w:rsid w:val="668B248D"/>
    <w:rsid w:val="668B7D9E"/>
    <w:rsid w:val="67743E38"/>
    <w:rsid w:val="67956430"/>
    <w:rsid w:val="679A3947"/>
    <w:rsid w:val="67CA4DF7"/>
    <w:rsid w:val="67D05AE9"/>
    <w:rsid w:val="682938C8"/>
    <w:rsid w:val="684072F6"/>
    <w:rsid w:val="68454482"/>
    <w:rsid w:val="686C3ECB"/>
    <w:rsid w:val="68CA1553"/>
    <w:rsid w:val="691435B6"/>
    <w:rsid w:val="692632A8"/>
    <w:rsid w:val="694B0900"/>
    <w:rsid w:val="696D1F01"/>
    <w:rsid w:val="696F3B42"/>
    <w:rsid w:val="6979068B"/>
    <w:rsid w:val="697E4DE2"/>
    <w:rsid w:val="69993E8C"/>
    <w:rsid w:val="699E69BA"/>
    <w:rsid w:val="69AC611D"/>
    <w:rsid w:val="69CB63DE"/>
    <w:rsid w:val="6A034C97"/>
    <w:rsid w:val="6A242EE4"/>
    <w:rsid w:val="6A350C4E"/>
    <w:rsid w:val="6A3640A9"/>
    <w:rsid w:val="6A862066"/>
    <w:rsid w:val="6AB36E88"/>
    <w:rsid w:val="6AE461D0"/>
    <w:rsid w:val="6AE57834"/>
    <w:rsid w:val="6B0A3E88"/>
    <w:rsid w:val="6B1B2C9C"/>
    <w:rsid w:val="6B1C0782"/>
    <w:rsid w:val="6B76151E"/>
    <w:rsid w:val="6B8F4AC4"/>
    <w:rsid w:val="6B910B23"/>
    <w:rsid w:val="6B935BAC"/>
    <w:rsid w:val="6BBC6069"/>
    <w:rsid w:val="6BCC7390"/>
    <w:rsid w:val="6C022DB1"/>
    <w:rsid w:val="6C384A25"/>
    <w:rsid w:val="6C496987"/>
    <w:rsid w:val="6C5F6456"/>
    <w:rsid w:val="6C8847AD"/>
    <w:rsid w:val="6CA32D5A"/>
    <w:rsid w:val="6CA541BB"/>
    <w:rsid w:val="6CF44DF0"/>
    <w:rsid w:val="6CF67D36"/>
    <w:rsid w:val="6D780672"/>
    <w:rsid w:val="6DAA2819"/>
    <w:rsid w:val="6DCB5845"/>
    <w:rsid w:val="6DEA577A"/>
    <w:rsid w:val="6E18201D"/>
    <w:rsid w:val="6E33784F"/>
    <w:rsid w:val="6E426274"/>
    <w:rsid w:val="6E4E30E2"/>
    <w:rsid w:val="6E822F8D"/>
    <w:rsid w:val="6E8444C6"/>
    <w:rsid w:val="6E9D09D4"/>
    <w:rsid w:val="6EB37F90"/>
    <w:rsid w:val="6EBD0DDC"/>
    <w:rsid w:val="6ECE5CFE"/>
    <w:rsid w:val="6EE3511C"/>
    <w:rsid w:val="6F0D3020"/>
    <w:rsid w:val="6F2A129E"/>
    <w:rsid w:val="6F5F270C"/>
    <w:rsid w:val="6F614293"/>
    <w:rsid w:val="6FA32AF5"/>
    <w:rsid w:val="6FC821E7"/>
    <w:rsid w:val="6FE149D7"/>
    <w:rsid w:val="701019B8"/>
    <w:rsid w:val="705422FB"/>
    <w:rsid w:val="70546C16"/>
    <w:rsid w:val="7060071A"/>
    <w:rsid w:val="706808AF"/>
    <w:rsid w:val="70AE03F6"/>
    <w:rsid w:val="70C80492"/>
    <w:rsid w:val="70DF6B7F"/>
    <w:rsid w:val="70E02B9E"/>
    <w:rsid w:val="711340D8"/>
    <w:rsid w:val="712310E3"/>
    <w:rsid w:val="713734FD"/>
    <w:rsid w:val="71432719"/>
    <w:rsid w:val="716342F2"/>
    <w:rsid w:val="71881FAB"/>
    <w:rsid w:val="71902C0D"/>
    <w:rsid w:val="71BC14C6"/>
    <w:rsid w:val="71C65478"/>
    <w:rsid w:val="72157EBD"/>
    <w:rsid w:val="72352B20"/>
    <w:rsid w:val="725105EF"/>
    <w:rsid w:val="7257675C"/>
    <w:rsid w:val="726C1CDE"/>
    <w:rsid w:val="727809EA"/>
    <w:rsid w:val="72A66B8C"/>
    <w:rsid w:val="73337CF4"/>
    <w:rsid w:val="73463ECB"/>
    <w:rsid w:val="734C294A"/>
    <w:rsid w:val="73950252"/>
    <w:rsid w:val="739B362E"/>
    <w:rsid w:val="739F0019"/>
    <w:rsid w:val="73A2690C"/>
    <w:rsid w:val="73AF7D9B"/>
    <w:rsid w:val="73CE2E42"/>
    <w:rsid w:val="7400692D"/>
    <w:rsid w:val="74363F40"/>
    <w:rsid w:val="74F035A7"/>
    <w:rsid w:val="753620A8"/>
    <w:rsid w:val="75812C0B"/>
    <w:rsid w:val="75EB48B6"/>
    <w:rsid w:val="75F74FCF"/>
    <w:rsid w:val="7627310F"/>
    <w:rsid w:val="763F000C"/>
    <w:rsid w:val="76671439"/>
    <w:rsid w:val="76C82BC0"/>
    <w:rsid w:val="77730BA5"/>
    <w:rsid w:val="777D05BA"/>
    <w:rsid w:val="77A1330F"/>
    <w:rsid w:val="77B93BA5"/>
    <w:rsid w:val="77BD74D9"/>
    <w:rsid w:val="77E42349"/>
    <w:rsid w:val="77FE6E5E"/>
    <w:rsid w:val="78285D64"/>
    <w:rsid w:val="78CF2ED1"/>
    <w:rsid w:val="795D1F6F"/>
    <w:rsid w:val="798412AA"/>
    <w:rsid w:val="79A23FBB"/>
    <w:rsid w:val="79BA13AB"/>
    <w:rsid w:val="79DF2984"/>
    <w:rsid w:val="7A1C7A41"/>
    <w:rsid w:val="7A1E5A17"/>
    <w:rsid w:val="7A293824"/>
    <w:rsid w:val="7A320D06"/>
    <w:rsid w:val="7A7F747D"/>
    <w:rsid w:val="7AA8546C"/>
    <w:rsid w:val="7AB1513F"/>
    <w:rsid w:val="7ACF0C4A"/>
    <w:rsid w:val="7B26674A"/>
    <w:rsid w:val="7B2A33CB"/>
    <w:rsid w:val="7B325CAF"/>
    <w:rsid w:val="7B7439AD"/>
    <w:rsid w:val="7BCA5FF7"/>
    <w:rsid w:val="7C683473"/>
    <w:rsid w:val="7CC1340A"/>
    <w:rsid w:val="7D250FF6"/>
    <w:rsid w:val="7D7129D8"/>
    <w:rsid w:val="7D78214F"/>
    <w:rsid w:val="7D7B1D74"/>
    <w:rsid w:val="7D93553C"/>
    <w:rsid w:val="7DC71131"/>
    <w:rsid w:val="7DCE2025"/>
    <w:rsid w:val="7E026C41"/>
    <w:rsid w:val="7E9A0301"/>
    <w:rsid w:val="7EA0301F"/>
    <w:rsid w:val="7EC16AFC"/>
    <w:rsid w:val="7EFB0614"/>
    <w:rsid w:val="7F036211"/>
    <w:rsid w:val="7F0B618A"/>
    <w:rsid w:val="7F2B27A3"/>
    <w:rsid w:val="7F334873"/>
    <w:rsid w:val="7F460778"/>
    <w:rsid w:val="7F52586D"/>
    <w:rsid w:val="7F5B2AAD"/>
    <w:rsid w:val="7F972780"/>
    <w:rsid w:val="7FA773EE"/>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3"/>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link w:val="56"/>
    <w:unhideWhenUsed/>
    <w:qFormat/>
    <w:uiPriority w:val="0"/>
    <w:pPr>
      <w:keepNext/>
      <w:keepLines/>
      <w:spacing w:before="240" w:after="240"/>
      <w:outlineLvl w:val="1"/>
    </w:pPr>
    <w:rPr>
      <w:rFonts w:ascii="Arial" w:hAnsi="Arial"/>
      <w:b/>
    </w:rPr>
  </w:style>
  <w:style w:type="paragraph" w:styleId="5">
    <w:name w:val="heading 3"/>
    <w:basedOn w:val="1"/>
    <w:next w:val="1"/>
    <w:link w:val="35"/>
    <w:semiHidden/>
    <w:unhideWhenUsed/>
    <w:qFormat/>
    <w:uiPriority w:val="0"/>
    <w:pPr>
      <w:keepNext/>
      <w:keepLines/>
      <w:jc w:val="left"/>
      <w:outlineLvl w:val="2"/>
    </w:pPr>
    <w:rPr>
      <w:b/>
      <w:bCs/>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paragraph" w:styleId="6">
    <w:name w:val="Normal Indent"/>
    <w:basedOn w:val="1"/>
    <w:next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Indent"/>
    <w:basedOn w:val="1"/>
    <w:next w:val="10"/>
    <w:qFormat/>
    <w:uiPriority w:val="0"/>
    <w:pPr>
      <w:spacing w:after="120"/>
      <w:ind w:left="420" w:leftChars="200"/>
    </w:pPr>
    <w:rPr>
      <w:kern w:val="0"/>
      <w:sz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2"/>
    <w:basedOn w:val="1"/>
    <w:qFormat/>
    <w:uiPriority w:val="99"/>
    <w:pPr>
      <w:ind w:left="100" w:leftChars="200" w:hanging="200" w:hangingChars="200"/>
      <w:contextualSpacing/>
    </w:pPr>
  </w:style>
  <w:style w:type="paragraph" w:styleId="12">
    <w:name w:val="toc 3"/>
    <w:basedOn w:val="1"/>
    <w:next w:val="1"/>
    <w:qFormat/>
    <w:uiPriority w:val="0"/>
    <w:pPr>
      <w:ind w:left="840" w:leftChars="400"/>
    </w:pPr>
  </w:style>
  <w:style w:type="paragraph" w:styleId="13">
    <w:name w:val="Plain Text"/>
    <w:basedOn w:val="1"/>
    <w:next w:val="14"/>
    <w:qFormat/>
    <w:uiPriority w:val="0"/>
    <w:rPr>
      <w:rFonts w:ascii="宋体" w:hAnsi="Courier New"/>
      <w:sz w:val="11"/>
      <w:szCs w:val="20"/>
    </w:rPr>
  </w:style>
  <w:style w:type="paragraph" w:styleId="14">
    <w:name w:val="index 7"/>
    <w:basedOn w:val="1"/>
    <w:next w:val="1"/>
    <w:qFormat/>
    <w:uiPriority w:val="0"/>
    <w:pPr>
      <w:ind w:left="1200" w:leftChars="1200"/>
    </w:pPr>
    <w:rPr>
      <w:szCs w:val="24"/>
    </w:rPr>
  </w:style>
  <w:style w:type="paragraph" w:styleId="15">
    <w:name w:val="Body Text Indent 2"/>
    <w:basedOn w:val="1"/>
    <w:qFormat/>
    <w:uiPriority w:val="0"/>
    <w:pPr>
      <w:spacing w:line="360" w:lineRule="auto"/>
      <w:ind w:firstLine="570"/>
    </w:pPr>
    <w:rPr>
      <w:rFonts w:ascii="宋体" w:hAnsi="宋体"/>
      <w:iCs/>
      <w:sz w:val="28"/>
      <w:szCs w:val="20"/>
    </w:rPr>
  </w:style>
  <w:style w:type="paragraph" w:styleId="16">
    <w:name w:val="footer"/>
    <w:basedOn w:val="1"/>
    <w:next w:val="1"/>
    <w:qFormat/>
    <w:uiPriority w:val="0"/>
    <w:pPr>
      <w:tabs>
        <w:tab w:val="center" w:pos="4153"/>
        <w:tab w:val="right" w:pos="8306"/>
      </w:tabs>
      <w:snapToGrid w:val="0"/>
      <w:jc w:val="left"/>
    </w:pPr>
    <w:rPr>
      <w:sz w:val="18"/>
      <w:szCs w:val="18"/>
    </w:rPr>
  </w:style>
  <w:style w:type="paragraph" w:styleId="17">
    <w:name w:val="header"/>
    <w:basedOn w:val="1"/>
    <w:next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0"/>
  </w:style>
  <w:style w:type="paragraph" w:styleId="19">
    <w:name w:val="footnote text"/>
    <w:basedOn w:val="1"/>
    <w:qFormat/>
    <w:uiPriority w:val="0"/>
    <w:pPr>
      <w:adjustRightInd w:val="0"/>
      <w:spacing w:line="312" w:lineRule="atLeast"/>
      <w:jc w:val="left"/>
      <w:textAlignment w:val="baseline"/>
    </w:pPr>
    <w:rPr>
      <w:kern w:val="0"/>
      <w:sz w:val="18"/>
      <w:szCs w:val="20"/>
    </w:rPr>
  </w:style>
  <w:style w:type="paragraph" w:styleId="20">
    <w:name w:val="toc 2"/>
    <w:basedOn w:val="1"/>
    <w:next w:val="1"/>
    <w:qFormat/>
    <w:uiPriority w:val="0"/>
    <w:pPr>
      <w:ind w:left="420" w:leftChars="200"/>
    </w:pPr>
  </w:style>
  <w:style w:type="paragraph" w:styleId="21">
    <w:name w:val="HTML Preformatted"/>
    <w:basedOn w:val="1"/>
    <w:qFormat/>
    <w:uiPriority w:val="0"/>
    <w:rPr>
      <w:rFonts w:ascii="Courier New" w:hAnsi="Courier New" w:cs="Courier New"/>
      <w:sz w:val="20"/>
      <w:szCs w:val="20"/>
    </w:rPr>
  </w:style>
  <w:style w:type="paragraph" w:styleId="22">
    <w:name w:val="Normal (Web)"/>
    <w:basedOn w:val="1"/>
    <w:qFormat/>
    <w:uiPriority w:val="0"/>
    <w:pPr>
      <w:spacing w:beforeAutospacing="1" w:afterAutospacing="1"/>
      <w:jc w:val="left"/>
    </w:pPr>
    <w:rPr>
      <w:kern w:val="0"/>
    </w:rPr>
  </w:style>
  <w:style w:type="paragraph" w:styleId="23">
    <w:name w:val="Body Text First Indent"/>
    <w:basedOn w:val="2"/>
    <w:qFormat/>
    <w:uiPriority w:val="0"/>
    <w:pPr>
      <w:ind w:firstLine="420" w:firstLineChars="100"/>
    </w:pPr>
    <w:rPr>
      <w:szCs w:val="24"/>
    </w:rPr>
  </w:style>
  <w:style w:type="paragraph" w:styleId="24">
    <w:name w:val="Body Text First Indent 2"/>
    <w:basedOn w:val="9"/>
    <w:next w:val="1"/>
    <w:qFormat/>
    <w:uiPriority w:val="0"/>
    <w:pPr>
      <w:ind w:firstLine="420" w:firstLineChars="2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000000"/>
      <w:sz w:val="18"/>
      <w:szCs w:val="18"/>
      <w:u w:val="none"/>
    </w:rPr>
  </w:style>
  <w:style w:type="character" w:styleId="31">
    <w:name w:val="Hyperlink"/>
    <w:basedOn w:val="27"/>
    <w:qFormat/>
    <w:uiPriority w:val="0"/>
    <w:rPr>
      <w:color w:val="000000"/>
      <w:sz w:val="18"/>
      <w:szCs w:val="18"/>
      <w:u w:val="none"/>
    </w:rPr>
  </w:style>
  <w:style w:type="character" w:styleId="32">
    <w:name w:val="footnote reference"/>
    <w:basedOn w:val="27"/>
    <w:semiHidden/>
    <w:unhideWhenUsed/>
    <w:qFormat/>
    <w:uiPriority w:val="99"/>
    <w:rPr>
      <w:vertAlign w:val="superscript"/>
    </w:rPr>
  </w:style>
  <w:style w:type="character" w:styleId="33">
    <w:name w:val="HTML Sample"/>
    <w:unhideWhenUsed/>
    <w:qFormat/>
    <w:uiPriority w:val="99"/>
    <w:rPr>
      <w:rFonts w:hint="eastAsia" w:ascii="Arial" w:hAnsi="Arial" w:cs="Arial"/>
    </w:rPr>
  </w:style>
  <w:style w:type="paragraph" w:customStyle="1" w:styleId="34">
    <w:name w:val="文本正文"/>
    <w:basedOn w:val="1"/>
    <w:qFormat/>
    <w:uiPriority w:val="0"/>
    <w:pPr>
      <w:spacing w:afterLines="50"/>
      <w:ind w:firstLine="200" w:firstLineChars="200"/>
      <w:jc w:val="left"/>
    </w:pPr>
    <w:rPr>
      <w:rFonts w:ascii="Calibri" w:hAnsi="Calibri"/>
      <w:szCs w:val="22"/>
      <w:lang w:bidi="en-US"/>
    </w:rPr>
  </w:style>
  <w:style w:type="character" w:customStyle="1" w:styleId="35">
    <w:name w:val="标题 3 字符"/>
    <w:basedOn w:val="27"/>
    <w:link w:val="5"/>
    <w:qFormat/>
    <w:uiPriority w:val="0"/>
    <w:rPr>
      <w:rFonts w:ascii="Times New Roman" w:hAnsi="Times New Roman" w:eastAsia="宋体"/>
      <w:b/>
      <w:bCs/>
      <w:sz w:val="24"/>
      <w:szCs w:val="32"/>
      <w:lang w:bidi="ar-SA"/>
    </w:rPr>
  </w:style>
  <w:style w:type="character" w:customStyle="1" w:styleId="36">
    <w:name w:val="font31"/>
    <w:basedOn w:val="27"/>
    <w:qFormat/>
    <w:uiPriority w:val="0"/>
    <w:rPr>
      <w:rFonts w:hint="eastAsia" w:ascii="宋体" w:hAnsi="宋体" w:eastAsia="宋体" w:cs="宋体"/>
      <w:color w:val="000000"/>
      <w:sz w:val="20"/>
      <w:szCs w:val="20"/>
      <w:u w:val="none"/>
    </w:rPr>
  </w:style>
  <w:style w:type="character" w:customStyle="1" w:styleId="37">
    <w:name w:val="font01"/>
    <w:basedOn w:val="27"/>
    <w:qFormat/>
    <w:uiPriority w:val="0"/>
    <w:rPr>
      <w:rFonts w:hint="eastAsia" w:ascii="宋体" w:hAnsi="宋体" w:eastAsia="宋体" w:cs="宋体"/>
      <w:color w:val="000000"/>
      <w:sz w:val="22"/>
      <w:szCs w:val="22"/>
      <w:u w:val="none"/>
    </w:rPr>
  </w:style>
  <w:style w:type="character" w:customStyle="1" w:styleId="38">
    <w:name w:val="font21"/>
    <w:basedOn w:val="27"/>
    <w:qFormat/>
    <w:uiPriority w:val="0"/>
    <w:rPr>
      <w:rFonts w:hint="eastAsia" w:ascii="宋体" w:hAnsi="宋体" w:eastAsia="宋体" w:cs="宋体"/>
      <w:color w:val="000000"/>
      <w:sz w:val="24"/>
      <w:szCs w:val="24"/>
      <w:u w:val="none"/>
    </w:rPr>
  </w:style>
  <w:style w:type="character" w:customStyle="1" w:styleId="39">
    <w:name w:val="font11"/>
    <w:basedOn w:val="27"/>
    <w:qFormat/>
    <w:uiPriority w:val="0"/>
    <w:rPr>
      <w:rFonts w:hint="eastAsia" w:ascii="宋体" w:hAnsi="宋体" w:eastAsia="宋体" w:cs="宋体"/>
      <w:color w:val="000000"/>
      <w:sz w:val="20"/>
      <w:szCs w:val="20"/>
      <w:u w:val="none"/>
      <w:vertAlign w:val="superscript"/>
    </w:rPr>
  </w:style>
  <w:style w:type="character" w:customStyle="1" w:styleId="40">
    <w:name w:val="标题 2 字符"/>
    <w:link w:val="4"/>
    <w:qFormat/>
    <w:uiPriority w:val="0"/>
    <w:rPr>
      <w:rFonts w:ascii="Arial" w:hAnsi="Arial" w:eastAsia="宋体"/>
      <w:b/>
      <w:sz w:val="24"/>
      <w:szCs w:val="24"/>
      <w:lang w:bidi="ar-SA"/>
    </w:rPr>
  </w:style>
  <w:style w:type="paragraph" w:customStyle="1" w:styleId="41">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42">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43">
    <w:name w:val="标题 1 字符"/>
    <w:link w:val="3"/>
    <w:qFormat/>
    <w:uiPriority w:val="0"/>
    <w:rPr>
      <w:rFonts w:ascii="Times New Roman" w:hAnsi="Times New Roman" w:eastAsia="宋体"/>
      <w:b/>
      <w:kern w:val="44"/>
      <w:sz w:val="36"/>
      <w:szCs w:val="44"/>
    </w:rPr>
  </w:style>
  <w:style w:type="paragraph" w:customStyle="1" w:styleId="44">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5">
    <w:name w:val="纯文本1"/>
    <w:basedOn w:val="1"/>
    <w:qFormat/>
    <w:uiPriority w:val="0"/>
    <w:rPr>
      <w:rFonts w:ascii="宋体" w:hAnsi="Courier New"/>
      <w:szCs w:val="22"/>
    </w:rPr>
  </w:style>
  <w:style w:type="character" w:customStyle="1" w:styleId="46">
    <w:name w:val="font61"/>
    <w:basedOn w:val="27"/>
    <w:qFormat/>
    <w:uiPriority w:val="0"/>
    <w:rPr>
      <w:rFonts w:hint="eastAsia" w:ascii="宋体" w:hAnsi="宋体" w:eastAsia="宋体" w:cs="宋体"/>
      <w:color w:val="FF0000"/>
      <w:sz w:val="20"/>
      <w:szCs w:val="20"/>
      <w:u w:val="none"/>
    </w:rPr>
  </w:style>
  <w:style w:type="paragraph" w:customStyle="1" w:styleId="47">
    <w:name w:val="Table Paragraph"/>
    <w:basedOn w:val="1"/>
    <w:qFormat/>
    <w:uiPriority w:val="99"/>
  </w:style>
  <w:style w:type="paragraph" w:styleId="48">
    <w:name w:val="List Paragraph"/>
    <w:basedOn w:val="1"/>
    <w:qFormat/>
    <w:uiPriority w:val="99"/>
    <w:pPr>
      <w:ind w:firstLine="420" w:firstLineChars="200"/>
    </w:p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样式1"/>
    <w:basedOn w:val="1"/>
    <w:qFormat/>
    <w:uiPriority w:val="0"/>
    <w:pPr>
      <w:tabs>
        <w:tab w:val="left" w:pos="1455"/>
      </w:tabs>
      <w:ind w:left="1455" w:hanging="1455"/>
    </w:pPr>
    <w:rPr>
      <w:sz w:val="28"/>
    </w:rPr>
  </w:style>
  <w:style w:type="paragraph" w:customStyle="1" w:styleId="53">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5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56">
    <w:name w:val="标题 2 Char"/>
    <w:basedOn w:val="27"/>
    <w:link w:val="4"/>
    <w:qFormat/>
    <w:uiPriority w:val="0"/>
    <w:rPr>
      <w:rFonts w:ascii="Cambria" w:hAnsi="Cambria" w:eastAsia="楷体" w:cs="Times New Roman"/>
      <w:b/>
      <w:bCs/>
      <w:sz w:val="32"/>
      <w:szCs w:val="32"/>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8">
    <w:name w:val="NormalCharacter"/>
    <w:qFormat/>
    <w:uiPriority w:val="0"/>
    <w:rPr>
      <w:rFonts w:ascii="Times New Roman" w:hAnsi="Times New Roman" w:cs="Times New Roman"/>
      <w:lang w:val="en-US" w:eastAsia="zh-CN" w:bidi="ar-SA"/>
    </w:rPr>
  </w:style>
  <w:style w:type="paragraph" w:customStyle="1" w:styleId="59">
    <w:name w:val="样式3"/>
    <w:basedOn w:val="13"/>
    <w:qFormat/>
    <w:uiPriority w:val="0"/>
    <w:pPr>
      <w:spacing w:line="480" w:lineRule="exact"/>
      <w:jc w:val="center"/>
    </w:pPr>
    <w:rPr>
      <w:rFonts w:ascii="Arial" w:hAnsi="Arial" w:eastAsia="黑体"/>
      <w:spacing w:val="6"/>
      <w:sz w:val="32"/>
    </w:rPr>
  </w:style>
  <w:style w:type="paragraph" w:customStyle="1" w:styleId="6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61">
    <w:name w:val="表头文本"/>
    <w:basedOn w:val="1"/>
    <w:qFormat/>
    <w:uiPriority w:val="0"/>
    <w:pPr>
      <w:autoSpaceDE w:val="0"/>
      <w:autoSpaceDN w:val="0"/>
      <w:adjustRightInd w:val="0"/>
      <w:jc w:val="center"/>
    </w:pPr>
    <w:rPr>
      <w:b/>
      <w:kern w:val="0"/>
      <w:sz w:val="24"/>
    </w:rPr>
  </w:style>
  <w:style w:type="table" w:customStyle="1" w:styleId="6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32446</Words>
  <Characters>35089</Characters>
  <Lines>237</Lines>
  <Paragraphs>66</Paragraphs>
  <TotalTime>111</TotalTime>
  <ScaleCrop>false</ScaleCrop>
  <LinksUpToDate>false</LinksUpToDate>
  <CharactersWithSpaces>41164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&amp;纸上谈情#</cp:lastModifiedBy>
  <cp:lastPrinted>2023-05-18T04:59:00Z</cp:lastPrinted>
  <dcterms:modified xsi:type="dcterms:W3CDTF">2023-07-10T12:57:47Z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4B9C0DD058714D7485557FE435B0DFBA_13</vt:lpwstr>
  </property>
</Properties>
</file>