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adjustRightInd w:val="0"/>
        <w:snapToGrid w:val="0"/>
        <w:spacing w:line="360" w:lineRule="auto"/>
        <w:jc w:val="center"/>
        <w:rPr>
          <w:rFonts w:hint="eastAsia" w:ascii="仿宋" w:hAnsi="仿宋" w:eastAsia="仿宋" w:cs="仿宋"/>
          <w:b/>
          <w:bCs w:val="0"/>
          <w:color w:val="000000" w:themeColor="text1"/>
          <w:sz w:val="48"/>
          <w:szCs w:val="48"/>
          <w:lang w:eastAsia="zh-CN"/>
          <w14:textFill>
            <w14:solidFill>
              <w14:schemeClr w14:val="tx1"/>
            </w14:solidFill>
          </w14:textFill>
        </w:rPr>
      </w:pPr>
      <w:r>
        <w:rPr>
          <w:rFonts w:hint="eastAsia" w:ascii="仿宋" w:hAnsi="仿宋" w:eastAsia="仿宋" w:cs="仿宋"/>
          <w:b/>
          <w:bCs w:val="0"/>
          <w:color w:val="000000" w:themeColor="text1"/>
          <w:sz w:val="44"/>
          <w:szCs w:val="44"/>
          <w:lang w:val="en-US" w:eastAsia="zh-CN"/>
          <w14:textFill>
            <w14:solidFill>
              <w14:schemeClr w14:val="tx1"/>
            </w14:solidFill>
          </w14:textFill>
        </w:rPr>
        <w:t>和田地区于田县乡村生活垃圾处置项目设备采购</w:t>
      </w:r>
    </w:p>
    <w:p>
      <w:pPr>
        <w:pStyle w:val="25"/>
        <w:adjustRightInd w:val="0"/>
        <w:snapToGrid w:val="0"/>
        <w:spacing w:line="240" w:lineRule="auto"/>
        <w:jc w:val="center"/>
        <w:rPr>
          <w:rFonts w:hint="eastAsia" w:ascii="仿宋" w:hAnsi="仿宋" w:eastAsia="仿宋" w:cs="仿宋"/>
          <w:b/>
          <w:bCs w:val="0"/>
          <w:color w:val="000000" w:themeColor="text1"/>
          <w:sz w:val="28"/>
          <w:szCs w:val="28"/>
          <w:highlight w:val="none"/>
          <w:lang w:eastAsia="zh-CN"/>
          <w14:textFill>
            <w14:solidFill>
              <w14:schemeClr w14:val="tx1"/>
            </w14:solidFill>
          </w14:textFill>
        </w:rPr>
      </w:pPr>
    </w:p>
    <w:p>
      <w:pPr>
        <w:pStyle w:val="25"/>
        <w:adjustRightInd w:val="0"/>
        <w:snapToGrid w:val="0"/>
        <w:spacing w:line="360" w:lineRule="auto"/>
        <w:jc w:val="center"/>
        <w:rPr>
          <w:rFonts w:hint="default" w:ascii="仿宋" w:hAnsi="仿宋" w:eastAsia="仿宋" w:cs="仿宋"/>
          <w:b/>
          <w:bCs w:val="0"/>
          <w:color w:val="000000" w:themeColor="text1"/>
          <w:sz w:val="36"/>
          <w:szCs w:val="36"/>
          <w:highlight w:val="none"/>
          <w:lang w:val="en-US" w:eastAsia="zh-CN"/>
          <w14:textFill>
            <w14:solidFill>
              <w14:schemeClr w14:val="tx1"/>
            </w14:solidFill>
          </w14:textFill>
        </w:rPr>
      </w:pPr>
      <w:r>
        <w:rPr>
          <w:rFonts w:hint="eastAsia" w:ascii="仿宋" w:hAnsi="仿宋" w:eastAsia="仿宋" w:cs="仿宋"/>
          <w:b/>
          <w:bCs w:val="0"/>
          <w:color w:val="000000" w:themeColor="text1"/>
          <w:sz w:val="36"/>
          <w:szCs w:val="36"/>
          <w:highlight w:val="none"/>
          <w:lang w:eastAsia="zh-CN"/>
          <w14:textFill>
            <w14:solidFill>
              <w14:schemeClr w14:val="tx1"/>
            </w14:solidFill>
          </w14:textFill>
        </w:rPr>
        <w:t>项目编号：YTCGD-GK-2023-0</w:t>
      </w:r>
      <w:r>
        <w:rPr>
          <w:rFonts w:hint="eastAsia" w:ascii="仿宋" w:hAnsi="仿宋" w:eastAsia="仿宋" w:cs="仿宋"/>
          <w:b/>
          <w:bCs w:val="0"/>
          <w:color w:val="000000" w:themeColor="text1"/>
          <w:sz w:val="36"/>
          <w:szCs w:val="36"/>
          <w:highlight w:val="none"/>
          <w:lang w:val="en-US" w:eastAsia="zh-CN"/>
          <w14:textFill>
            <w14:solidFill>
              <w14:schemeClr w14:val="tx1"/>
            </w14:solidFill>
          </w14:textFill>
        </w:rPr>
        <w:t>48-1</w:t>
      </w:r>
    </w:p>
    <w:p>
      <w:pPr>
        <w:pStyle w:val="25"/>
        <w:adjustRightInd w:val="0"/>
        <w:snapToGrid w:val="0"/>
        <w:spacing w:line="240" w:lineRule="auto"/>
        <w:jc w:val="both"/>
        <w:rPr>
          <w:rFonts w:hint="eastAsia" w:ascii="仿宋" w:hAnsi="仿宋" w:eastAsia="仿宋" w:cs="仿宋"/>
          <w:b/>
          <w:color w:val="000000" w:themeColor="text1"/>
          <w:sz w:val="48"/>
          <w:szCs w:val="48"/>
          <w:lang w:eastAsia="zh-CN"/>
          <w14:textFill>
            <w14:solidFill>
              <w14:schemeClr w14:val="tx1"/>
            </w14:solidFill>
          </w14:textFill>
        </w:rPr>
      </w:pPr>
    </w:p>
    <w:p>
      <w:pPr>
        <w:pageBreakBefore w:val="0"/>
        <w:kinsoku/>
        <w:topLinePunct w:val="0"/>
        <w:bidi w:val="0"/>
        <w:jc w:val="center"/>
        <w:outlineLvl w:val="9"/>
        <w:rPr>
          <w:rFonts w:hint="eastAsia" w:ascii="仿宋" w:hAnsi="仿宋" w:eastAsia="仿宋" w:cs="仿宋"/>
          <w:b/>
          <w:color w:val="000000"/>
          <w:sz w:val="74"/>
          <w:szCs w:val="96"/>
        </w:rPr>
      </w:pPr>
      <w:r>
        <w:rPr>
          <w:rFonts w:hint="eastAsia" w:ascii="仿宋" w:hAnsi="仿宋" w:eastAsia="仿宋" w:cs="仿宋"/>
          <w:b/>
          <w:color w:val="000000"/>
          <w:sz w:val="74"/>
          <w:szCs w:val="96"/>
        </w:rPr>
        <w:t>招</w:t>
      </w:r>
    </w:p>
    <w:p>
      <w:pPr>
        <w:pStyle w:val="6"/>
        <w:spacing w:line="240" w:lineRule="auto"/>
        <w:rPr>
          <w:rFonts w:hint="eastAsia"/>
          <w:sz w:val="21"/>
          <w:szCs w:val="21"/>
        </w:rPr>
      </w:pPr>
    </w:p>
    <w:p>
      <w:pPr>
        <w:pageBreakBefore w:val="0"/>
        <w:kinsoku/>
        <w:topLinePunct w:val="0"/>
        <w:bidi w:val="0"/>
        <w:jc w:val="center"/>
        <w:outlineLvl w:val="9"/>
        <w:rPr>
          <w:rFonts w:hint="eastAsia" w:ascii="仿宋" w:hAnsi="仿宋" w:eastAsia="仿宋" w:cs="仿宋"/>
          <w:b/>
          <w:color w:val="000000"/>
          <w:sz w:val="74"/>
          <w:szCs w:val="96"/>
        </w:rPr>
      </w:pPr>
      <w:r>
        <w:rPr>
          <w:rFonts w:hint="eastAsia" w:ascii="仿宋" w:hAnsi="仿宋" w:eastAsia="仿宋" w:cs="仿宋"/>
          <w:b/>
          <w:color w:val="000000"/>
          <w:sz w:val="74"/>
          <w:szCs w:val="96"/>
        </w:rPr>
        <w:t>标</w:t>
      </w:r>
    </w:p>
    <w:p>
      <w:pPr>
        <w:pStyle w:val="6"/>
        <w:spacing w:line="240" w:lineRule="auto"/>
        <w:rPr>
          <w:rFonts w:hint="eastAsia"/>
          <w:sz w:val="21"/>
          <w:szCs w:val="21"/>
        </w:rPr>
      </w:pPr>
    </w:p>
    <w:p>
      <w:pPr>
        <w:pageBreakBefore w:val="0"/>
        <w:kinsoku/>
        <w:topLinePunct w:val="0"/>
        <w:bidi w:val="0"/>
        <w:jc w:val="center"/>
        <w:outlineLvl w:val="9"/>
        <w:rPr>
          <w:rFonts w:hint="eastAsia" w:ascii="仿宋" w:hAnsi="仿宋" w:eastAsia="仿宋" w:cs="仿宋"/>
          <w:b/>
          <w:color w:val="000000"/>
          <w:sz w:val="74"/>
          <w:szCs w:val="96"/>
        </w:rPr>
      </w:pPr>
      <w:r>
        <w:rPr>
          <w:rFonts w:hint="eastAsia" w:ascii="仿宋" w:hAnsi="仿宋" w:eastAsia="仿宋" w:cs="仿宋"/>
          <w:b/>
          <w:color w:val="000000"/>
          <w:sz w:val="74"/>
          <w:szCs w:val="96"/>
        </w:rPr>
        <w:t>文</w:t>
      </w:r>
    </w:p>
    <w:p>
      <w:pPr>
        <w:pStyle w:val="6"/>
        <w:spacing w:line="240" w:lineRule="auto"/>
        <w:rPr>
          <w:rFonts w:hint="eastAsia"/>
          <w:sz w:val="21"/>
          <w:szCs w:val="21"/>
        </w:rPr>
      </w:pPr>
    </w:p>
    <w:p>
      <w:pPr>
        <w:pageBreakBefore w:val="0"/>
        <w:kinsoku/>
        <w:topLinePunct w:val="0"/>
        <w:bidi w:val="0"/>
        <w:jc w:val="center"/>
        <w:outlineLvl w:val="9"/>
        <w:rPr>
          <w:rFonts w:hint="eastAsia" w:ascii="仿宋" w:hAnsi="仿宋" w:eastAsia="仿宋" w:cs="仿宋"/>
          <w:b/>
          <w:color w:val="000000"/>
          <w:sz w:val="74"/>
          <w:szCs w:val="96"/>
        </w:rPr>
      </w:pPr>
      <w:r>
        <w:rPr>
          <w:rFonts w:hint="eastAsia" w:ascii="仿宋" w:hAnsi="仿宋" w:eastAsia="仿宋" w:cs="仿宋"/>
          <w:b/>
          <w:color w:val="000000"/>
          <w:sz w:val="74"/>
          <w:szCs w:val="96"/>
        </w:rPr>
        <w:t>件</w:t>
      </w:r>
    </w:p>
    <w:p>
      <w:pPr>
        <w:pStyle w:val="6"/>
        <w:spacing w:line="240" w:lineRule="auto"/>
        <w:rPr>
          <w:rFonts w:hint="eastAsia"/>
          <w:sz w:val="28"/>
          <w:szCs w:val="28"/>
        </w:rPr>
      </w:pPr>
    </w:p>
    <w:p>
      <w:pPr>
        <w:pStyle w:val="25"/>
        <w:adjustRightInd w:val="0"/>
        <w:snapToGrid w:val="0"/>
        <w:spacing w:line="360" w:lineRule="auto"/>
        <w:jc w:val="both"/>
        <w:rPr>
          <w:rFonts w:hint="eastAsia" w:ascii="仿宋" w:hAnsi="仿宋" w:eastAsia="仿宋" w:cs="仿宋"/>
          <w:b/>
          <w:color w:val="000000" w:themeColor="text1"/>
          <w:sz w:val="28"/>
          <w:szCs w:val="28"/>
          <w14:textFill>
            <w14:solidFill>
              <w14:schemeClr w14:val="tx1"/>
            </w14:solidFill>
          </w14:textFill>
        </w:rPr>
      </w:pPr>
    </w:p>
    <w:p>
      <w:pPr>
        <w:pStyle w:val="25"/>
        <w:adjustRightInd w:val="0"/>
        <w:snapToGrid w:val="0"/>
        <w:spacing w:line="480" w:lineRule="auto"/>
        <w:jc w:val="center"/>
        <w:rPr>
          <w:rFonts w:hint="eastAsia" w:ascii="仿宋" w:hAnsi="仿宋" w:eastAsia="仿宋" w:cs="仿宋"/>
          <w:b/>
          <w:color w:val="000000" w:themeColor="text1"/>
          <w:sz w:val="40"/>
          <w:szCs w:val="40"/>
          <w14:textFill>
            <w14:solidFill>
              <w14:schemeClr w14:val="tx1"/>
            </w14:solidFill>
          </w14:textFill>
        </w:rPr>
      </w:pPr>
      <w:r>
        <w:rPr>
          <w:rFonts w:hint="eastAsia" w:ascii="仿宋" w:hAnsi="仿宋" w:eastAsia="仿宋" w:cs="仿宋"/>
          <w:b/>
          <w:color w:val="000000" w:themeColor="text1"/>
          <w:sz w:val="40"/>
          <w:szCs w:val="40"/>
          <w14:textFill>
            <w14:solidFill>
              <w14:schemeClr w14:val="tx1"/>
            </w14:solidFill>
          </w14:textFill>
        </w:rPr>
        <w:t>新疆庆信达项目管理有限公司</w:t>
      </w:r>
    </w:p>
    <w:p>
      <w:pPr>
        <w:pStyle w:val="25"/>
        <w:adjustRightInd w:val="0"/>
        <w:snapToGrid w:val="0"/>
        <w:spacing w:line="480" w:lineRule="auto"/>
        <w:jc w:val="center"/>
        <w:rPr>
          <w:rFonts w:hint="eastAsia" w:ascii="仿宋" w:hAnsi="仿宋" w:eastAsia="仿宋" w:cs="仿宋"/>
          <w:lang w:eastAsia="zh-CN"/>
        </w:rPr>
      </w:pPr>
      <w:r>
        <w:rPr>
          <w:rFonts w:hint="eastAsia" w:ascii="仿宋" w:hAnsi="仿宋" w:eastAsia="仿宋" w:cs="仿宋"/>
          <w:b/>
          <w:color w:val="000000" w:themeColor="text1"/>
          <w:sz w:val="40"/>
          <w:szCs w:val="40"/>
          <w:lang w:val="en-US" w:eastAsia="zh-CN"/>
          <w14:textFill>
            <w14:solidFill>
              <w14:schemeClr w14:val="tx1"/>
            </w14:solidFill>
          </w14:textFill>
        </w:rPr>
        <w:t xml:space="preserve"> </w:t>
      </w:r>
      <w:r>
        <w:rPr>
          <w:rFonts w:hint="eastAsia" w:ascii="仿宋" w:hAnsi="仿宋" w:eastAsia="仿宋" w:cs="仿宋"/>
          <w:b/>
          <w:color w:val="000000" w:themeColor="text1"/>
          <w:sz w:val="40"/>
          <w:szCs w:val="40"/>
          <w:lang w:eastAsia="zh-CN"/>
          <w14:textFill>
            <w14:solidFill>
              <w14:schemeClr w14:val="tx1"/>
            </w14:solidFill>
          </w14:textFill>
        </w:rPr>
        <w:t>二〇</w:t>
      </w:r>
      <w:r>
        <w:rPr>
          <w:rFonts w:hint="eastAsia" w:ascii="仿宋" w:hAnsi="仿宋" w:eastAsia="仿宋" w:cs="仿宋"/>
          <w:b/>
          <w:color w:val="000000" w:themeColor="text1"/>
          <w:sz w:val="40"/>
          <w:szCs w:val="40"/>
          <w:lang w:val="en-US" w:eastAsia="zh-CN"/>
          <w14:textFill>
            <w14:solidFill>
              <w14:schemeClr w14:val="tx1"/>
            </w14:solidFill>
          </w14:textFill>
        </w:rPr>
        <w:t>二三</w:t>
      </w:r>
      <w:r>
        <w:rPr>
          <w:rFonts w:hint="eastAsia" w:ascii="仿宋" w:hAnsi="仿宋" w:eastAsia="仿宋" w:cs="仿宋"/>
          <w:b/>
          <w:color w:val="000000" w:themeColor="text1"/>
          <w:sz w:val="40"/>
          <w:szCs w:val="40"/>
          <w:lang w:eastAsia="zh-CN"/>
          <w14:textFill>
            <w14:solidFill>
              <w14:schemeClr w14:val="tx1"/>
            </w14:solidFill>
          </w14:textFill>
        </w:rPr>
        <w:t>年</w:t>
      </w:r>
      <w:r>
        <w:rPr>
          <w:rFonts w:hint="eastAsia" w:ascii="仿宋" w:hAnsi="仿宋" w:eastAsia="仿宋" w:cs="仿宋"/>
          <w:b/>
          <w:color w:val="000000" w:themeColor="text1"/>
          <w:sz w:val="40"/>
          <w:szCs w:val="40"/>
          <w:lang w:val="en-US" w:eastAsia="zh-CN"/>
          <w14:textFill>
            <w14:solidFill>
              <w14:schemeClr w14:val="tx1"/>
            </w14:solidFill>
          </w14:textFill>
        </w:rPr>
        <w:t>六</w:t>
      </w:r>
      <w:r>
        <w:rPr>
          <w:rFonts w:hint="eastAsia" w:ascii="仿宋" w:hAnsi="仿宋" w:eastAsia="仿宋" w:cs="仿宋"/>
          <w:b/>
          <w:color w:val="000000" w:themeColor="text1"/>
          <w:sz w:val="40"/>
          <w:szCs w:val="40"/>
          <w:lang w:eastAsia="zh-CN"/>
          <w14:textFill>
            <w14:solidFill>
              <w14:schemeClr w14:val="tx1"/>
            </w14:solidFill>
          </w14:textFill>
        </w:rPr>
        <w:t>月</w:t>
      </w:r>
    </w:p>
    <w:p>
      <w:pPr>
        <w:autoSpaceDE w:val="0"/>
        <w:autoSpaceDN w:val="0"/>
        <w:adjustRightInd w:val="0"/>
        <w:jc w:val="center"/>
        <w:rPr>
          <w:rFonts w:hint="eastAsia" w:ascii="仿宋" w:hAnsi="仿宋" w:eastAsia="仿宋" w:cs="仿宋"/>
          <w:b/>
          <w:bCs w:val="0"/>
          <w:color w:val="000000" w:themeColor="text1"/>
          <w:kern w:val="0"/>
          <w:sz w:val="36"/>
          <w:szCs w:val="36"/>
          <w:lang w:eastAsia="zh-CN"/>
          <w14:textFill>
            <w14:solidFill>
              <w14:schemeClr w14:val="tx1"/>
            </w14:solidFill>
          </w14:textFill>
        </w:rPr>
      </w:pPr>
      <w:r>
        <w:rPr>
          <w:rFonts w:hint="eastAsia" w:ascii="仿宋" w:hAnsi="仿宋" w:eastAsia="仿宋" w:cs="仿宋"/>
          <w:b/>
          <w:bCs w:val="0"/>
          <w:color w:val="000000" w:themeColor="text1"/>
          <w:kern w:val="0"/>
          <w:sz w:val="36"/>
          <w:szCs w:val="36"/>
          <w14:textFill>
            <w14:solidFill>
              <w14:schemeClr w14:val="tx1"/>
            </w14:solidFill>
          </w14:textFill>
        </w:rPr>
        <w:t>招标文件</w:t>
      </w:r>
      <w:r>
        <w:rPr>
          <w:rFonts w:hint="eastAsia" w:ascii="仿宋" w:hAnsi="仿宋" w:eastAsia="仿宋" w:cs="仿宋"/>
          <w:b/>
          <w:bCs w:val="0"/>
          <w:color w:val="000000" w:themeColor="text1"/>
          <w:kern w:val="0"/>
          <w:sz w:val="36"/>
          <w:szCs w:val="36"/>
          <w:lang w:eastAsia="zh-CN"/>
          <w14:textFill>
            <w14:solidFill>
              <w14:schemeClr w14:val="tx1"/>
            </w14:solidFill>
          </w14:textFill>
        </w:rPr>
        <w:t>（公开招标）</w:t>
      </w:r>
    </w:p>
    <w:p>
      <w:pPr>
        <w:pStyle w:val="7"/>
        <w:numPr>
          <w:ilvl w:val="3"/>
          <w:numId w:val="0"/>
        </w:numPr>
        <w:rPr>
          <w:rFonts w:hint="eastAsia"/>
          <w:b/>
          <w:bCs w:val="0"/>
          <w:lang w:eastAsia="zh-CN"/>
        </w:rPr>
      </w:pPr>
    </w:p>
    <w:p>
      <w:pPr>
        <w:ind w:firstLine="422" w:firstLineChars="150"/>
        <w:rPr>
          <w:rFonts w:hint="eastAsia" w:ascii="仿宋" w:hAnsi="仿宋" w:eastAsia="仿宋" w:cs="仿宋"/>
          <w:b/>
          <w:bCs w:val="0"/>
          <w:color w:val="000000" w:themeColor="text1"/>
          <w:sz w:val="28"/>
          <w:szCs w:val="28"/>
          <w:lang w:val="zh-CN"/>
          <w14:textFill>
            <w14:solidFill>
              <w14:schemeClr w14:val="tx1"/>
            </w14:solidFill>
          </w14:textFill>
        </w:rPr>
      </w:pPr>
      <w:r>
        <w:rPr>
          <w:rFonts w:hint="eastAsia" w:ascii="仿宋" w:hAnsi="仿宋" w:eastAsia="仿宋" w:cs="仿宋"/>
          <w:b/>
          <w:bCs w:val="0"/>
          <w:color w:val="000000" w:themeColor="text1"/>
          <w:sz w:val="28"/>
          <w:szCs w:val="28"/>
          <w:lang w:val="zh-CN"/>
          <w14:textFill>
            <w14:solidFill>
              <w14:schemeClr w14:val="tx1"/>
            </w14:solidFill>
          </w14:textFill>
        </w:rPr>
        <w:t xml:space="preserve">  </w:t>
      </w:r>
    </w:p>
    <w:p>
      <w:pPr>
        <w:autoSpaceDE w:val="0"/>
        <w:autoSpaceDN w:val="0"/>
        <w:adjustRightInd w:val="0"/>
        <w:spacing w:line="720" w:lineRule="auto"/>
        <w:ind w:firstLine="843" w:firstLineChars="300"/>
        <w:jc w:val="both"/>
        <w:rPr>
          <w:rFonts w:hint="eastAsia" w:ascii="仿宋" w:hAnsi="仿宋" w:eastAsia="仿宋" w:cs="仿宋"/>
          <w:b/>
          <w:bCs w:val="0"/>
          <w:color w:val="000000" w:themeColor="text1"/>
          <w:sz w:val="28"/>
          <w:szCs w:val="28"/>
          <w:lang w:val="zh-CN"/>
          <w14:textFill>
            <w14:solidFill>
              <w14:schemeClr w14:val="tx1"/>
            </w14:solidFill>
          </w14:textFill>
        </w:rPr>
      </w:pPr>
      <w:r>
        <w:rPr>
          <w:rFonts w:hint="eastAsia" w:ascii="仿宋" w:hAnsi="仿宋" w:eastAsia="仿宋" w:cs="仿宋"/>
          <w:b/>
          <w:bCs w:val="0"/>
          <w:color w:val="000000" w:themeColor="text1"/>
          <w:sz w:val="28"/>
          <w:szCs w:val="28"/>
          <w:lang w:val="zh-CN"/>
          <w14:textFill>
            <w14:solidFill>
              <w14:schemeClr w14:val="tx1"/>
            </w14:solidFill>
          </w14:textFill>
        </w:rPr>
        <w:t>项目名称：</w:t>
      </w:r>
      <w:r>
        <w:rPr>
          <w:rFonts w:hint="eastAsia" w:ascii="仿宋" w:hAnsi="仿宋" w:eastAsia="仿宋" w:cs="仿宋"/>
          <w:b/>
          <w:bCs w:val="0"/>
          <w:color w:val="000000" w:themeColor="text1"/>
          <w:sz w:val="28"/>
          <w:szCs w:val="28"/>
          <w:lang w:val="zh-CN" w:eastAsia="zh-CN"/>
          <w14:textFill>
            <w14:solidFill>
              <w14:schemeClr w14:val="tx1"/>
            </w14:solidFill>
          </w14:textFill>
        </w:rPr>
        <w:t>和田地区于田县乡村生活垃圾处置项目设备采购</w:t>
      </w:r>
    </w:p>
    <w:p>
      <w:pPr>
        <w:autoSpaceDE w:val="0"/>
        <w:autoSpaceDN w:val="0"/>
        <w:adjustRightInd w:val="0"/>
        <w:spacing w:line="720" w:lineRule="auto"/>
        <w:ind w:firstLine="843" w:firstLineChars="300"/>
        <w:jc w:val="both"/>
        <w:rPr>
          <w:rFonts w:hint="eastAsia" w:ascii="仿宋" w:hAnsi="仿宋" w:eastAsia="仿宋" w:cs="仿宋"/>
          <w:b/>
          <w:bCs w:val="0"/>
          <w:color w:val="000000" w:themeColor="text1"/>
          <w:sz w:val="28"/>
          <w:szCs w:val="28"/>
          <w:lang w:val="zh-CN"/>
          <w14:textFill>
            <w14:solidFill>
              <w14:schemeClr w14:val="tx1"/>
            </w14:solidFill>
          </w14:textFill>
        </w:rPr>
      </w:pPr>
      <w:r>
        <w:rPr>
          <w:rFonts w:hint="eastAsia" w:ascii="仿宋" w:hAnsi="仿宋" w:eastAsia="仿宋" w:cs="仿宋"/>
          <w:b/>
          <w:bCs w:val="0"/>
          <w:color w:val="000000" w:themeColor="text1"/>
          <w:sz w:val="28"/>
          <w:szCs w:val="28"/>
          <w:lang w:val="zh-CN"/>
          <w14:textFill>
            <w14:solidFill>
              <w14:schemeClr w14:val="tx1"/>
            </w14:solidFill>
          </w14:textFill>
        </w:rPr>
        <w:t>采购单位：</w:t>
      </w:r>
      <w:r>
        <w:rPr>
          <w:rFonts w:hint="eastAsia" w:ascii="仿宋" w:hAnsi="仿宋" w:eastAsia="仿宋" w:cs="仿宋"/>
          <w:b/>
          <w:bCs w:val="0"/>
          <w:color w:val="000000" w:themeColor="text1"/>
          <w:sz w:val="28"/>
          <w:szCs w:val="28"/>
          <w:lang w:val="zh-CN" w:eastAsia="zh-CN"/>
          <w14:textFill>
            <w14:solidFill>
              <w14:schemeClr w14:val="tx1"/>
            </w14:solidFill>
          </w14:textFill>
        </w:rPr>
        <w:t>于田县住房和城乡建设局</w:t>
      </w:r>
    </w:p>
    <w:p>
      <w:pPr>
        <w:autoSpaceDE w:val="0"/>
        <w:autoSpaceDN w:val="0"/>
        <w:adjustRightInd w:val="0"/>
        <w:spacing w:line="720" w:lineRule="auto"/>
        <w:ind w:firstLine="843" w:firstLineChars="300"/>
        <w:jc w:val="both"/>
        <w:rPr>
          <w:rFonts w:hint="eastAsia" w:ascii="仿宋" w:hAnsi="仿宋" w:eastAsia="仿宋" w:cs="仿宋"/>
          <w:b/>
          <w:bCs w:val="0"/>
          <w:color w:val="0000FF"/>
          <w:sz w:val="28"/>
          <w:szCs w:val="28"/>
          <w:lang w:val="zh-CN"/>
        </w:rPr>
      </w:pPr>
      <w:r>
        <w:rPr>
          <w:rFonts w:hint="eastAsia" w:ascii="仿宋" w:hAnsi="仿宋" w:eastAsia="仿宋" w:cs="仿宋"/>
          <w:b/>
          <w:bCs w:val="0"/>
          <w:color w:val="000000" w:themeColor="text1"/>
          <w:sz w:val="28"/>
          <w:szCs w:val="28"/>
          <w:lang w:val="zh-CN"/>
          <w14:textFill>
            <w14:solidFill>
              <w14:schemeClr w14:val="tx1"/>
            </w14:solidFill>
          </w14:textFill>
        </w:rPr>
        <w:t>联 系 人：</w:t>
      </w:r>
      <w:r>
        <w:rPr>
          <w:rFonts w:hint="eastAsia" w:ascii="仿宋" w:hAnsi="仿宋" w:eastAsia="仿宋" w:cs="仿宋"/>
          <w:b/>
          <w:bCs w:val="0"/>
          <w:color w:val="000000" w:themeColor="text1"/>
          <w:sz w:val="28"/>
          <w:szCs w:val="28"/>
          <w:lang w:val="zh-CN" w:eastAsia="zh-CN"/>
          <w14:textFill>
            <w14:solidFill>
              <w14:schemeClr w14:val="tx1"/>
            </w14:solidFill>
          </w14:textFill>
        </w:rPr>
        <w:t>吕锋</w:t>
      </w:r>
    </w:p>
    <w:p>
      <w:pPr>
        <w:autoSpaceDE w:val="0"/>
        <w:autoSpaceDN w:val="0"/>
        <w:adjustRightInd w:val="0"/>
        <w:spacing w:line="720" w:lineRule="auto"/>
        <w:ind w:firstLine="843" w:firstLineChars="300"/>
        <w:jc w:val="both"/>
        <w:rPr>
          <w:rFonts w:hint="eastAsia" w:ascii="仿宋" w:hAnsi="仿宋" w:eastAsia="仿宋" w:cs="仿宋"/>
          <w:b/>
          <w:bCs w:val="0"/>
          <w:color w:val="000000" w:themeColor="text1"/>
          <w:sz w:val="28"/>
          <w:szCs w:val="28"/>
          <w:lang w:val="zh-CN" w:eastAsia="zh-CN"/>
          <w14:textFill>
            <w14:solidFill>
              <w14:schemeClr w14:val="tx1"/>
            </w14:solidFill>
          </w14:textFill>
        </w:rPr>
      </w:pPr>
      <w:r>
        <w:rPr>
          <w:rFonts w:hint="eastAsia" w:ascii="仿宋" w:hAnsi="仿宋" w:eastAsia="仿宋" w:cs="仿宋"/>
          <w:b/>
          <w:bCs w:val="0"/>
          <w:color w:val="000000" w:themeColor="text1"/>
          <w:sz w:val="28"/>
          <w:szCs w:val="28"/>
          <w:lang w:val="zh-CN"/>
          <w14:textFill>
            <w14:solidFill>
              <w14:schemeClr w14:val="tx1"/>
            </w14:solidFill>
          </w14:textFill>
        </w:rPr>
        <w:t>电    话：</w:t>
      </w:r>
      <w:r>
        <w:rPr>
          <w:rFonts w:hint="eastAsia" w:ascii="仿宋" w:hAnsi="仿宋" w:eastAsia="仿宋" w:cs="仿宋"/>
          <w:b/>
          <w:bCs w:val="0"/>
          <w:color w:val="000000" w:themeColor="text1"/>
          <w:sz w:val="28"/>
          <w:szCs w:val="28"/>
          <w:lang w:val="zh-CN" w:eastAsia="zh-CN"/>
          <w14:textFill>
            <w14:solidFill>
              <w14:schemeClr w14:val="tx1"/>
            </w14:solidFill>
          </w14:textFill>
        </w:rPr>
        <w:t>0903-6818756</w:t>
      </w:r>
    </w:p>
    <w:p>
      <w:pPr>
        <w:pStyle w:val="6"/>
        <w:spacing w:line="240" w:lineRule="auto"/>
        <w:rPr>
          <w:rFonts w:hint="eastAsia" w:ascii="仿宋" w:hAnsi="仿宋" w:eastAsia="仿宋" w:cs="仿宋"/>
          <w:b/>
          <w:bCs w:val="0"/>
          <w:lang w:val="zh-CN"/>
        </w:rPr>
      </w:pPr>
    </w:p>
    <w:p>
      <w:pPr>
        <w:autoSpaceDE w:val="0"/>
        <w:autoSpaceDN w:val="0"/>
        <w:adjustRightInd w:val="0"/>
        <w:spacing w:line="680" w:lineRule="exact"/>
        <w:rPr>
          <w:rFonts w:hint="eastAsia" w:ascii="仿宋" w:hAnsi="仿宋" w:eastAsia="仿宋" w:cs="仿宋"/>
          <w:b/>
          <w:bCs w:val="0"/>
          <w:color w:val="000000" w:themeColor="text1"/>
          <w:sz w:val="24"/>
          <w:szCs w:val="28"/>
          <w14:textFill>
            <w14:solidFill>
              <w14:schemeClr w14:val="tx1"/>
            </w14:solidFill>
          </w14:textFill>
        </w:rPr>
      </w:pPr>
      <w:r>
        <w:rPr>
          <w:rFonts w:hint="eastAsia" w:ascii="仿宋" w:hAnsi="仿宋" w:eastAsia="仿宋" w:cs="仿宋"/>
          <w:b/>
          <w:bCs w:val="0"/>
          <w:color w:val="000000" w:themeColor="text1"/>
          <w:sz w:val="24"/>
          <w:szCs w:val="28"/>
          <w14:textFill>
            <w14:solidFill>
              <w14:schemeClr w14:val="tx1"/>
            </w14:solidFill>
          </w14:textFill>
        </w:rPr>
        <w:t xml:space="preserve">     ----------------------------------------------------------- </w:t>
      </w:r>
    </w:p>
    <w:p>
      <w:pPr>
        <w:pStyle w:val="43"/>
        <w:ind w:left="0" w:leftChars="0" w:firstLine="0" w:firstLineChars="0"/>
        <w:rPr>
          <w:rFonts w:hint="eastAsia" w:ascii="仿宋" w:hAnsi="仿宋" w:eastAsia="仿宋" w:cs="仿宋"/>
          <w:b/>
          <w:bCs w:val="0"/>
          <w:color w:val="000000" w:themeColor="text1"/>
          <w:sz w:val="22"/>
          <w:szCs w:val="22"/>
          <w:lang w:val="zh-CN"/>
          <w14:textFill>
            <w14:solidFill>
              <w14:schemeClr w14:val="tx1"/>
            </w14:solidFill>
          </w14:textFill>
        </w:rPr>
      </w:pPr>
    </w:p>
    <w:p>
      <w:pPr>
        <w:rPr>
          <w:rFonts w:hint="eastAsia"/>
          <w:lang w:val="zh-CN"/>
        </w:rPr>
      </w:pPr>
    </w:p>
    <w:p>
      <w:pPr>
        <w:pStyle w:val="43"/>
        <w:ind w:left="0" w:leftChars="0" w:firstLine="0" w:firstLineChars="0"/>
        <w:rPr>
          <w:rFonts w:hint="eastAsia" w:ascii="仿宋" w:hAnsi="仿宋" w:eastAsia="仿宋" w:cs="仿宋"/>
          <w:b/>
          <w:bCs w:val="0"/>
          <w:color w:val="000000" w:themeColor="text1"/>
          <w:sz w:val="22"/>
          <w:szCs w:val="22"/>
          <w:lang w:val="zh-CN"/>
          <w14:textFill>
            <w14:solidFill>
              <w14:schemeClr w14:val="tx1"/>
            </w14:solidFill>
          </w14:textFill>
        </w:rPr>
      </w:pPr>
    </w:p>
    <w:p>
      <w:pPr>
        <w:pStyle w:val="43"/>
        <w:rPr>
          <w:rFonts w:hint="eastAsia" w:ascii="仿宋" w:hAnsi="仿宋" w:eastAsia="仿宋" w:cs="仿宋"/>
          <w:b/>
          <w:bCs w:val="0"/>
          <w:color w:val="000000" w:themeColor="text1"/>
          <w:sz w:val="22"/>
          <w:szCs w:val="22"/>
          <w:lang w:val="zh-CN"/>
          <w14:textFill>
            <w14:solidFill>
              <w14:schemeClr w14:val="tx1"/>
            </w14:solidFill>
          </w14:textFill>
        </w:rPr>
      </w:pPr>
    </w:p>
    <w:p>
      <w:pPr>
        <w:pStyle w:val="43"/>
        <w:rPr>
          <w:rFonts w:hint="eastAsia" w:ascii="仿宋" w:hAnsi="仿宋" w:eastAsia="仿宋" w:cs="仿宋"/>
          <w:b/>
          <w:bCs w:val="0"/>
          <w:color w:val="000000" w:themeColor="text1"/>
          <w:sz w:val="22"/>
          <w:szCs w:val="22"/>
          <w:lang w:val="zh-CN"/>
          <w14:textFill>
            <w14:solidFill>
              <w14:schemeClr w14:val="tx1"/>
            </w14:solidFill>
          </w14:textFill>
        </w:rPr>
      </w:pPr>
    </w:p>
    <w:p>
      <w:pPr>
        <w:autoSpaceDE w:val="0"/>
        <w:autoSpaceDN w:val="0"/>
        <w:adjustRightInd w:val="0"/>
        <w:spacing w:line="720" w:lineRule="auto"/>
        <w:ind w:firstLine="562" w:firstLineChars="200"/>
        <w:jc w:val="left"/>
        <w:rPr>
          <w:rFonts w:hint="eastAsia" w:ascii="仿宋" w:hAnsi="仿宋" w:eastAsia="仿宋" w:cs="仿宋"/>
          <w:b/>
          <w:bCs w:val="0"/>
          <w:color w:val="000000" w:themeColor="text1"/>
          <w:sz w:val="28"/>
          <w:szCs w:val="28"/>
          <w:lang w:val="zh-CN"/>
          <w14:textFill>
            <w14:solidFill>
              <w14:schemeClr w14:val="tx1"/>
            </w14:solidFill>
          </w14:textFill>
        </w:rPr>
      </w:pPr>
      <w:r>
        <w:rPr>
          <w:rFonts w:hint="eastAsia" w:ascii="仿宋" w:hAnsi="仿宋" w:eastAsia="仿宋" w:cs="仿宋"/>
          <w:b/>
          <w:bCs w:val="0"/>
          <w:color w:val="000000" w:themeColor="text1"/>
          <w:sz w:val="28"/>
          <w:szCs w:val="28"/>
          <w:lang w:val="zh-CN"/>
          <w14:textFill>
            <w14:solidFill>
              <w14:schemeClr w14:val="tx1"/>
            </w14:solidFill>
          </w14:textFill>
        </w:rPr>
        <w:t xml:space="preserve">招标代理机构：新疆庆信达项目管理有限公司 </w:t>
      </w:r>
    </w:p>
    <w:p>
      <w:pPr>
        <w:autoSpaceDE w:val="0"/>
        <w:autoSpaceDN w:val="0"/>
        <w:adjustRightInd w:val="0"/>
        <w:spacing w:line="720" w:lineRule="auto"/>
        <w:ind w:firstLine="562" w:firstLineChars="200"/>
        <w:jc w:val="left"/>
        <w:rPr>
          <w:rFonts w:hint="eastAsia" w:ascii="仿宋" w:hAnsi="仿宋" w:eastAsia="仿宋" w:cs="仿宋"/>
          <w:b/>
          <w:bCs w:val="0"/>
          <w:color w:val="000000" w:themeColor="text1"/>
          <w:sz w:val="28"/>
          <w:szCs w:val="28"/>
          <w:lang w:val="zh-CN"/>
          <w14:textFill>
            <w14:solidFill>
              <w14:schemeClr w14:val="tx1"/>
            </w14:solidFill>
          </w14:textFill>
        </w:rPr>
      </w:pPr>
      <w:r>
        <w:rPr>
          <w:rFonts w:hint="eastAsia" w:ascii="仿宋" w:hAnsi="仿宋" w:eastAsia="仿宋" w:cs="仿宋"/>
          <w:b/>
          <w:bCs w:val="0"/>
          <w:color w:val="000000" w:themeColor="text1"/>
          <w:sz w:val="28"/>
          <w:szCs w:val="28"/>
          <w:lang w:val="zh-CN"/>
          <w14:textFill>
            <w14:solidFill>
              <w14:schemeClr w14:val="tx1"/>
            </w14:solidFill>
          </w14:textFill>
        </w:rPr>
        <w:t>联 系 人：石玉环</w:t>
      </w:r>
    </w:p>
    <w:p>
      <w:pPr>
        <w:autoSpaceDE w:val="0"/>
        <w:autoSpaceDN w:val="0"/>
        <w:adjustRightInd w:val="0"/>
        <w:spacing w:line="720" w:lineRule="auto"/>
        <w:ind w:firstLine="562" w:firstLineChars="200"/>
        <w:jc w:val="left"/>
        <w:rPr>
          <w:rFonts w:hint="eastAsia" w:ascii="仿宋" w:hAnsi="仿宋" w:eastAsia="仿宋" w:cs="仿宋"/>
          <w:b/>
          <w:bCs w:val="0"/>
          <w:color w:val="000000" w:themeColor="text1"/>
          <w:sz w:val="28"/>
          <w:szCs w:val="28"/>
          <w:lang w:val="zh-CN"/>
          <w14:textFill>
            <w14:solidFill>
              <w14:schemeClr w14:val="tx1"/>
            </w14:solidFill>
          </w14:textFill>
        </w:rPr>
      </w:pPr>
      <w:r>
        <w:rPr>
          <w:rFonts w:hint="eastAsia" w:ascii="仿宋" w:hAnsi="仿宋" w:eastAsia="仿宋" w:cs="仿宋"/>
          <w:b/>
          <w:bCs w:val="0"/>
          <w:color w:val="000000" w:themeColor="text1"/>
          <w:sz w:val="28"/>
          <w:szCs w:val="28"/>
          <w:lang w:val="zh-CN"/>
          <w14:textFill>
            <w14:solidFill>
              <w14:schemeClr w14:val="tx1"/>
            </w14:solidFill>
          </w14:textFill>
        </w:rPr>
        <w:t>电    话：0903-7820626</w:t>
      </w:r>
    </w:p>
    <w:p>
      <w:pPr>
        <w:autoSpaceDE w:val="0"/>
        <w:autoSpaceDN w:val="0"/>
        <w:adjustRightInd w:val="0"/>
        <w:spacing w:line="720" w:lineRule="auto"/>
        <w:ind w:firstLine="562" w:firstLineChars="200"/>
        <w:jc w:val="left"/>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zh-CN"/>
          <w14:textFill>
            <w14:solidFill>
              <w14:schemeClr w14:val="tx1"/>
            </w14:solidFill>
          </w14:textFill>
        </w:rPr>
        <w:t>详细地址：和田市人民街18号玉都国际广场金座</w:t>
      </w:r>
      <w:r>
        <w:rPr>
          <w:rFonts w:hint="eastAsia" w:ascii="仿宋" w:hAnsi="仿宋" w:eastAsia="仿宋" w:cs="仿宋"/>
          <w:b/>
          <w:bCs w:val="0"/>
          <w:color w:val="000000" w:themeColor="text1"/>
          <w:sz w:val="28"/>
          <w:szCs w:val="28"/>
          <w:lang w:val="en-US" w:eastAsia="zh-CN"/>
          <w14:textFill>
            <w14:solidFill>
              <w14:schemeClr w14:val="tx1"/>
            </w14:solidFill>
          </w14:textFill>
        </w:rPr>
        <w:t xml:space="preserve">703室 </w:t>
      </w:r>
    </w:p>
    <w:p>
      <w:pPr>
        <w:spacing w:line="360" w:lineRule="auto"/>
        <w:ind w:firstLine="281" w:firstLineChars="100"/>
        <w:jc w:val="both"/>
        <w:rPr>
          <w:rFonts w:hint="eastAsia" w:ascii="仿宋" w:hAnsi="仿宋" w:eastAsia="仿宋" w:cs="仿宋"/>
          <w:b/>
          <w:color w:val="auto"/>
          <w:sz w:val="28"/>
          <w:szCs w:val="28"/>
        </w:rPr>
      </w:pPr>
      <w:r>
        <w:rPr>
          <w:rFonts w:hint="eastAsia" w:ascii="仿宋" w:hAnsi="仿宋" w:eastAsia="仿宋" w:cs="仿宋"/>
          <w:b/>
          <w:color w:val="auto"/>
          <w:sz w:val="28"/>
          <w:szCs w:val="28"/>
        </w:rPr>
        <w:t>政府采购管理机构备案登记栏：</w:t>
      </w:r>
    </w:p>
    <w:tbl>
      <w:tblPr>
        <w:tblStyle w:val="44"/>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2" w:hRule="atLeast"/>
          <w:jc w:val="center"/>
        </w:trPr>
        <w:tc>
          <w:tcPr>
            <w:tcW w:w="9357" w:type="dxa"/>
          </w:tcPr>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30"/>
                <w:szCs w:val="30"/>
              </w:rPr>
              <w:t>本文件已报备</w:t>
            </w:r>
          </w:p>
          <w:p>
            <w:pPr>
              <w:spacing w:line="360" w:lineRule="auto"/>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p>
          <w:p>
            <w:pPr>
              <w:autoSpaceDE w:val="0"/>
              <w:autoSpaceDN w:val="0"/>
              <w:adjustRightInd w:val="0"/>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lang w:val="en-US" w:eastAsia="zh-CN"/>
              </w:rPr>
              <w:t>和田地区于田县乡村生活垃圾处置项目设备采购</w:t>
            </w:r>
          </w:p>
          <w:p>
            <w:pPr>
              <w:autoSpaceDE w:val="0"/>
              <w:autoSpaceDN w:val="0"/>
              <w:adjustRightInd w:val="0"/>
              <w:spacing w:line="360" w:lineRule="auto"/>
              <w:ind w:firstLine="562" w:firstLineChars="200"/>
              <w:rPr>
                <w:rFonts w:hint="eastAsia" w:ascii="仿宋" w:hAnsi="仿宋" w:eastAsia="仿宋" w:cs="仿宋"/>
                <w:b/>
                <w:color w:val="auto"/>
                <w:sz w:val="28"/>
                <w:szCs w:val="28"/>
              </w:rPr>
            </w:pPr>
          </w:p>
          <w:p>
            <w:pPr>
              <w:spacing w:line="360"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4057015</wp:posOffset>
                      </wp:positionH>
                      <wp:positionV relativeFrom="paragraph">
                        <wp:posOffset>-294005</wp:posOffset>
                      </wp:positionV>
                      <wp:extent cx="2257425" cy="285750"/>
                      <wp:effectExtent l="0" t="0" r="0" b="0"/>
                      <wp:wrapSquare wrapText="bothSides"/>
                      <wp:docPr id="7" name="文本框 3"/>
                      <wp:cNvGraphicFramePr/>
                      <a:graphic xmlns:a="http://schemas.openxmlformats.org/drawingml/2006/main">
                        <a:graphicData uri="http://schemas.microsoft.com/office/word/2010/wordprocessingShape">
                          <wps:wsp>
                            <wps:cNvSpPr txBox="1"/>
                            <wps:spPr>
                              <a:xfrm>
                                <a:off x="0" y="0"/>
                                <a:ext cx="2257425" cy="285750"/>
                              </a:xfrm>
                              <a:prstGeom prst="rect">
                                <a:avLst/>
                              </a:prstGeom>
                              <a:noFill/>
                              <a:ln w="9525">
                                <a:noFill/>
                              </a:ln>
                            </wps:spPr>
                            <wps:txbx>
                              <w:txbxContent>
                                <w:p>
                                  <w:pPr>
                                    <w:rPr>
                                      <w:sz w:val="18"/>
                                      <w:szCs w:val="21"/>
                                    </w:rPr>
                                  </w:pPr>
                                </w:p>
                              </w:txbxContent>
                            </wps:txbx>
                            <wps:bodyPr lIns="91439" tIns="45720" rIns="91439" bIns="45720" upright="1"/>
                          </wps:wsp>
                        </a:graphicData>
                      </a:graphic>
                    </wp:anchor>
                  </w:drawing>
                </mc:Choice>
                <mc:Fallback>
                  <w:pict>
                    <v:shape id="文本框 3" o:spid="_x0000_s1026" o:spt="202" type="#_x0000_t202" style="position:absolute;left:0pt;margin-left:319.45pt;margin-top:-23.15pt;height:22.5pt;width:177.75pt;mso-wrap-distance-bottom:0pt;mso-wrap-distance-left:9pt;mso-wrap-distance-right:9pt;mso-wrap-distance-top:0pt;z-index:251661312;mso-width-relative:page;mso-height-relative:page;" filled="f" stroked="f" coordsize="21600,21600" o:gfxdata="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gJpVu2gAAAAoBAAAPAAAAAAAAAAEAIAAAACIA&#10;AABkcnMvZG93bnJldi54bWxQSwECFAAUAAAACACHTuJAQvWZoM4BAACLAwAADgAAAAAAAAABACAA&#10;AAApAQAAZHJzL2Uyb0RvYy54bWxQSwUGAAAAAAYABgBZAQAAaQUAAAAA&#10;">
                      <v:fill on="f" focussize="0,0"/>
                      <v:stroke on="f"/>
                      <v:imagedata o:title=""/>
                      <o:lock v:ext="edit" aspectratio="f"/>
                      <v:textbox inset="7.19992125984252pt,1.27mm,7.19992125984252pt,1.27mm">
                        <w:txbxContent>
                          <w:p>
                            <w:pPr>
                              <w:rPr>
                                <w:sz w:val="18"/>
                                <w:szCs w:val="21"/>
                              </w:rPr>
                            </w:pPr>
                          </w:p>
                        </w:txbxContent>
                      </v:textbox>
                      <w10:wrap type="square"/>
                    </v:shape>
                  </w:pict>
                </mc:Fallback>
              </mc:AlternateConten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360" w:lineRule="auto"/>
              <w:rPr>
                <w:rFonts w:hint="eastAsia" w:ascii="仿宋" w:hAnsi="仿宋" w:eastAsia="仿宋" w:cs="仿宋"/>
                <w:color w:val="auto"/>
                <w:sz w:val="28"/>
                <w:szCs w:val="28"/>
              </w:rPr>
            </w:pPr>
          </w:p>
          <w:p>
            <w:pPr>
              <w:pStyle w:val="20"/>
              <w:rPr>
                <w:rFonts w:hint="eastAsia"/>
              </w:rPr>
            </w:pP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备案日期：20</w:t>
            </w: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tc>
      </w:tr>
    </w:tbl>
    <w:p>
      <w:pPr>
        <w:spacing w:line="360" w:lineRule="auto"/>
        <w:ind w:right="560" w:firstLine="4340" w:firstLineChars="155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于田县</w:t>
      </w:r>
      <w:r>
        <w:rPr>
          <w:rFonts w:hint="eastAsia" w:ascii="仿宋" w:hAnsi="仿宋" w:eastAsia="仿宋" w:cs="仿宋"/>
          <w:color w:val="auto"/>
          <w:sz w:val="28"/>
          <w:szCs w:val="28"/>
          <w:lang w:val="en-US" w:eastAsia="zh-CN"/>
        </w:rPr>
        <w:t>人民</w:t>
      </w:r>
      <w:r>
        <w:rPr>
          <w:rFonts w:hint="eastAsia" w:ascii="仿宋" w:hAnsi="仿宋" w:eastAsia="仿宋" w:cs="仿宋"/>
          <w:color w:val="auto"/>
          <w:sz w:val="28"/>
          <w:szCs w:val="28"/>
          <w:lang w:eastAsia="zh-CN"/>
        </w:rPr>
        <w:t>政府采购办公室</w:t>
      </w:r>
    </w:p>
    <w:p>
      <w:pPr>
        <w:spacing w:line="360" w:lineRule="auto"/>
        <w:rPr>
          <w:rFonts w:hint="eastAsia" w:ascii="仿宋" w:hAnsi="仿宋" w:eastAsia="仿宋" w:cs="仿宋"/>
          <w:color w:val="auto"/>
          <w:highlight w:val="none"/>
        </w:rPr>
      </w:pPr>
    </w:p>
    <w:p>
      <w:pPr>
        <w:autoSpaceDE w:val="0"/>
        <w:autoSpaceDN w:val="0"/>
        <w:adjustRightInd w:val="0"/>
        <w:spacing w:line="600" w:lineRule="auto"/>
        <w:jc w:val="center"/>
        <w:rPr>
          <w:rFonts w:hint="eastAsia" w:ascii="仿宋" w:hAnsi="仿宋" w:eastAsia="仿宋" w:cs="仿宋"/>
          <w:color w:val="auto"/>
          <w:kern w:val="0"/>
          <w:sz w:val="36"/>
          <w:szCs w:val="36"/>
          <w:highlight w:val="none"/>
        </w:rPr>
      </w:pPr>
      <w:r>
        <w:rPr>
          <w:rFonts w:hint="eastAsia" w:ascii="仿宋" w:hAnsi="仿宋" w:eastAsia="仿宋" w:cs="仿宋"/>
          <w:color w:val="auto"/>
          <w:kern w:val="0"/>
          <w:sz w:val="36"/>
          <w:szCs w:val="36"/>
          <w:highlight w:val="none"/>
        </w:rPr>
        <w:t>目  录</w:t>
      </w:r>
    </w:p>
    <w:p>
      <w:pPr>
        <w:pStyle w:val="32"/>
        <w:keepNext w:val="0"/>
        <w:keepLines w:val="0"/>
        <w:pageBreakBefore w:val="0"/>
        <w:widowControl w:val="0"/>
        <w:tabs>
          <w:tab w:val="right" w:leader="dot" w:pos="9240"/>
        </w:tabs>
        <w:kinsoku/>
        <w:wordWrap/>
        <w:overflowPunct/>
        <w:topLinePunct w:val="0"/>
        <w:autoSpaceDE/>
        <w:autoSpaceDN/>
        <w:bidi w:val="0"/>
        <w:adjustRightInd/>
        <w:snapToGrid/>
        <w:spacing w:line="600" w:lineRule="auto"/>
        <w:textAlignment w:val="auto"/>
        <w:rPr>
          <w:rFonts w:hint="eastAsia" w:ascii="仿宋" w:hAnsi="仿宋" w:eastAsia="仿宋" w:cs="仿宋"/>
          <w:color w:val="auto"/>
          <w:highlight w:val="none"/>
        </w:rPr>
      </w:pPr>
    </w:p>
    <w:p>
      <w:pPr>
        <w:pStyle w:val="32"/>
        <w:keepNext w:val="0"/>
        <w:keepLines w:val="0"/>
        <w:pageBreakBefore w:val="0"/>
        <w:widowControl w:val="0"/>
        <w:tabs>
          <w:tab w:val="right" w:leader="dot" w:pos="9240"/>
        </w:tabs>
        <w:kinsoku/>
        <w:wordWrap/>
        <w:overflowPunct/>
        <w:topLinePunct w:val="0"/>
        <w:autoSpaceDE/>
        <w:autoSpaceDN/>
        <w:bidi w:val="0"/>
        <w:adjustRightInd/>
        <w:snapToGrid/>
        <w:spacing w:line="60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"1-9" \f \h \u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_Toc31121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highlight w:val="none"/>
          <w:lang w:val="en-US" w:eastAsia="zh-CN"/>
        </w:rPr>
        <w:t>第一部分  采购公告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p>
    <w:p>
      <w:pPr>
        <w:pStyle w:val="32"/>
        <w:keepNext w:val="0"/>
        <w:keepLines w:val="0"/>
        <w:pageBreakBefore w:val="0"/>
        <w:widowControl w:val="0"/>
        <w:tabs>
          <w:tab w:val="right" w:leader="dot" w:pos="9240"/>
        </w:tabs>
        <w:kinsoku/>
        <w:wordWrap/>
        <w:overflowPunct/>
        <w:topLinePunct w:val="0"/>
        <w:autoSpaceDE/>
        <w:autoSpaceDN/>
        <w:bidi w:val="0"/>
        <w:adjustRightInd/>
        <w:snapToGrid/>
        <w:spacing w:line="60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_Toc25035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第二部分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p>
    <w:p>
      <w:pPr>
        <w:pStyle w:val="32"/>
        <w:keepNext w:val="0"/>
        <w:keepLines w:val="0"/>
        <w:pageBreakBefore w:val="0"/>
        <w:widowControl w:val="0"/>
        <w:tabs>
          <w:tab w:val="right" w:leader="dot" w:pos="9240"/>
        </w:tabs>
        <w:kinsoku/>
        <w:wordWrap/>
        <w:overflowPunct/>
        <w:topLinePunct w:val="0"/>
        <w:autoSpaceDE/>
        <w:autoSpaceDN/>
        <w:bidi w:val="0"/>
        <w:adjustRightInd/>
        <w:snapToGrid/>
        <w:spacing w:line="600" w:lineRule="auto"/>
        <w:ind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_Toc10179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投标人须知前附表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p>
    <w:p>
      <w:pPr>
        <w:pStyle w:val="37"/>
        <w:keepNext w:val="0"/>
        <w:keepLines w:val="0"/>
        <w:pageBreakBefore w:val="0"/>
        <w:widowControl w:val="0"/>
        <w:tabs>
          <w:tab w:val="right" w:leader="dot" w:pos="9240"/>
        </w:tabs>
        <w:kinsoku/>
        <w:wordWrap/>
        <w:overflowPunct/>
        <w:topLinePunct w:val="0"/>
        <w:autoSpaceDE/>
        <w:autoSpaceDN/>
        <w:bidi w:val="0"/>
        <w:adjustRightInd/>
        <w:snapToGrid/>
        <w:spacing w:line="600" w:lineRule="auto"/>
        <w:ind w:left="0" w:leftChars="0"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_Toc27167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第一章  招 标 书</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p>
    <w:p>
      <w:pPr>
        <w:pStyle w:val="37"/>
        <w:keepNext w:val="0"/>
        <w:keepLines w:val="0"/>
        <w:pageBreakBefore w:val="0"/>
        <w:widowControl w:val="0"/>
        <w:tabs>
          <w:tab w:val="right" w:leader="dot" w:pos="9240"/>
        </w:tabs>
        <w:kinsoku/>
        <w:wordWrap/>
        <w:overflowPunct/>
        <w:topLinePunct w:val="0"/>
        <w:autoSpaceDE/>
        <w:autoSpaceDN/>
        <w:bidi w:val="0"/>
        <w:adjustRightInd/>
        <w:snapToGrid/>
        <w:spacing w:line="600" w:lineRule="auto"/>
        <w:ind w:left="0" w:leftChars="0"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_Toc26927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第二章  评标办法及标准</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p>
    <w:p>
      <w:pPr>
        <w:pStyle w:val="37"/>
        <w:keepNext w:val="0"/>
        <w:keepLines w:val="0"/>
        <w:pageBreakBefore w:val="0"/>
        <w:widowControl w:val="0"/>
        <w:tabs>
          <w:tab w:val="right" w:leader="dot" w:pos="9240"/>
        </w:tabs>
        <w:kinsoku/>
        <w:wordWrap/>
        <w:overflowPunct/>
        <w:topLinePunct w:val="0"/>
        <w:autoSpaceDE/>
        <w:autoSpaceDN/>
        <w:bidi w:val="0"/>
        <w:adjustRightInd/>
        <w:snapToGrid/>
        <w:spacing w:line="600" w:lineRule="auto"/>
        <w:ind w:left="0" w:leftChars="0"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_Toc29633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 xml:space="preserve">第三章  </w:t>
      </w:r>
      <w:r>
        <w:rPr>
          <w:rFonts w:hint="eastAsia" w:ascii="仿宋" w:hAnsi="仿宋" w:eastAsia="仿宋" w:cs="仿宋"/>
          <w:color w:val="auto"/>
          <w:sz w:val="28"/>
          <w:szCs w:val="28"/>
          <w:highlight w:val="none"/>
        </w:rPr>
        <w:t>采购需求、技术参数、规格</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p>
    <w:p>
      <w:pPr>
        <w:pStyle w:val="32"/>
        <w:keepNext w:val="0"/>
        <w:keepLines w:val="0"/>
        <w:pageBreakBefore w:val="0"/>
        <w:widowControl w:val="0"/>
        <w:tabs>
          <w:tab w:val="right" w:leader="dot" w:pos="9240"/>
        </w:tabs>
        <w:kinsoku/>
        <w:wordWrap/>
        <w:overflowPunct/>
        <w:topLinePunct w:val="0"/>
        <w:autoSpaceDE/>
        <w:autoSpaceDN/>
        <w:bidi w:val="0"/>
        <w:adjustRightInd/>
        <w:snapToGrid/>
        <w:spacing w:line="60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_Toc13536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 xml:space="preserve">章  </w:t>
      </w:r>
      <w:r>
        <w:rPr>
          <w:rFonts w:hint="eastAsia" w:ascii="仿宋" w:hAnsi="仿宋" w:eastAsia="仿宋" w:cs="仿宋"/>
          <w:color w:val="auto"/>
          <w:sz w:val="28"/>
          <w:szCs w:val="28"/>
          <w:highlight w:val="none"/>
          <w:lang w:eastAsia="zh-CN"/>
        </w:rPr>
        <w:t>采购合同范本</w:t>
      </w:r>
      <w:r>
        <w:rPr>
          <w:rFonts w:hint="eastAsia" w:ascii="仿宋" w:hAnsi="仿宋" w:eastAsia="仿宋" w:cs="仿宋"/>
          <w:color w:val="auto"/>
          <w:sz w:val="28"/>
          <w:szCs w:val="28"/>
          <w:highlight w:val="none"/>
        </w:rPr>
        <w:t>（仅供参考）</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p>
    <w:p>
      <w:pPr>
        <w:pStyle w:val="32"/>
        <w:keepNext w:val="0"/>
        <w:keepLines w:val="0"/>
        <w:pageBreakBefore w:val="0"/>
        <w:widowControl w:val="0"/>
        <w:tabs>
          <w:tab w:val="right" w:leader="dot" w:pos="9240"/>
        </w:tabs>
        <w:kinsoku/>
        <w:wordWrap/>
        <w:overflowPunct/>
        <w:topLinePunct w:val="0"/>
        <w:autoSpaceDE/>
        <w:autoSpaceDN/>
        <w:bidi w:val="0"/>
        <w:adjustRightInd/>
        <w:snapToGrid/>
        <w:spacing w:line="600" w:lineRule="auto"/>
        <w:textAlignment w:val="auto"/>
        <w:rPr>
          <w:rFonts w:hint="eastAsia" w:ascii="仿宋" w:hAnsi="仿宋" w:eastAsia="仿宋" w:cs="仿宋"/>
          <w:color w:val="auto"/>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_Toc5124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章</w:t>
      </w:r>
      <w:r>
        <w:rPr>
          <w:rFonts w:hint="eastAsia" w:ascii="仿宋" w:hAnsi="仿宋" w:eastAsia="仿宋" w:cs="仿宋"/>
          <w:color w:val="auto"/>
          <w:sz w:val="28"/>
          <w:szCs w:val="28"/>
          <w:highlight w:val="none"/>
        </w:rPr>
        <w:t xml:space="preserve">  投标文件内容及格式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p>
    <w:p>
      <w:pPr>
        <w:pStyle w:val="3"/>
        <w:outlineLvl w:val="0"/>
        <w:rPr>
          <w:rFonts w:hint="eastAsia" w:ascii="仿宋" w:hAnsi="仿宋" w:eastAsia="仿宋" w:cs="仿宋"/>
          <w:color w:val="auto"/>
          <w:highlight w:val="none"/>
        </w:rPr>
      </w:pPr>
      <w:r>
        <w:rPr>
          <w:rFonts w:hint="eastAsia" w:ascii="仿宋" w:hAnsi="仿宋" w:eastAsia="仿宋" w:cs="仿宋"/>
          <w:color w:val="auto"/>
          <w:highlight w:val="none"/>
        </w:rPr>
        <w:fldChar w:fldCharType="end"/>
      </w:r>
    </w:p>
    <w:p>
      <w:pPr>
        <w:autoSpaceDE w:val="0"/>
        <w:autoSpaceDN w:val="0"/>
        <w:adjustRightInd w:val="0"/>
        <w:spacing w:line="600" w:lineRule="auto"/>
        <w:ind w:left="2"/>
        <w:rPr>
          <w:rFonts w:hint="eastAsia" w:ascii="仿宋" w:hAnsi="仿宋" w:eastAsia="仿宋" w:cs="仿宋"/>
          <w:color w:val="auto"/>
          <w:kern w:val="0"/>
          <w:sz w:val="28"/>
          <w:szCs w:val="28"/>
          <w:highlight w:val="none"/>
        </w:rPr>
      </w:pPr>
    </w:p>
    <w:p>
      <w:pPr>
        <w:pStyle w:val="6"/>
        <w:rPr>
          <w:rFonts w:hint="eastAsia" w:ascii="仿宋" w:hAnsi="仿宋" w:eastAsia="仿宋" w:cs="仿宋"/>
          <w:color w:val="auto"/>
          <w:kern w:val="0"/>
          <w:sz w:val="28"/>
          <w:szCs w:val="28"/>
          <w:highlight w:val="none"/>
        </w:rPr>
      </w:pPr>
    </w:p>
    <w:p>
      <w:pPr>
        <w:rPr>
          <w:rFonts w:hint="eastAsia" w:ascii="仿宋" w:hAnsi="仿宋" w:eastAsia="仿宋" w:cs="仿宋"/>
          <w:color w:val="auto"/>
          <w:kern w:val="0"/>
          <w:sz w:val="28"/>
          <w:szCs w:val="28"/>
          <w:highlight w:val="none"/>
        </w:rPr>
      </w:pPr>
    </w:p>
    <w:p>
      <w:pPr>
        <w:rPr>
          <w:rFonts w:hint="eastAsia" w:ascii="仿宋" w:hAnsi="仿宋" w:eastAsia="仿宋" w:cs="仿宋"/>
          <w:color w:val="auto"/>
          <w:kern w:val="0"/>
          <w:sz w:val="28"/>
          <w:szCs w:val="28"/>
          <w:highlight w:val="none"/>
        </w:rPr>
      </w:pPr>
    </w:p>
    <w:p>
      <w:pPr>
        <w:pStyle w:val="86"/>
        <w:rPr>
          <w:rFonts w:hint="eastAsia" w:ascii="仿宋" w:hAnsi="仿宋" w:eastAsia="仿宋" w:cs="仿宋"/>
          <w:color w:val="auto"/>
          <w:kern w:val="0"/>
          <w:sz w:val="28"/>
          <w:szCs w:val="28"/>
          <w:highlight w:val="none"/>
        </w:rPr>
      </w:pPr>
    </w:p>
    <w:p>
      <w:pPr>
        <w:pStyle w:val="86"/>
        <w:spacing w:line="360" w:lineRule="auto"/>
        <w:jc w:val="center"/>
        <w:rPr>
          <w:rFonts w:hint="eastAsia" w:ascii="仿宋" w:hAnsi="仿宋" w:eastAsia="仿宋" w:cs="仿宋"/>
          <w:b/>
          <w:bCs/>
          <w:i/>
          <w:iCs/>
          <w:sz w:val="72"/>
          <w:szCs w:val="72"/>
          <w:highlight w:val="yellow"/>
        </w:rPr>
      </w:pPr>
      <w:bookmarkStart w:id="0" w:name="_Toc19282"/>
      <w:bookmarkStart w:id="1" w:name="_Toc5064"/>
      <w:bookmarkStart w:id="2" w:name="_Toc15231"/>
      <w:bookmarkStart w:id="3" w:name="_Toc27002"/>
      <w:bookmarkStart w:id="4" w:name="_Toc30491"/>
      <w:bookmarkStart w:id="5" w:name="_Toc30559"/>
      <w:bookmarkStart w:id="6" w:name="_Toc15770"/>
      <w:bookmarkStart w:id="7" w:name="_Toc1277"/>
      <w:bookmarkStart w:id="8" w:name="_Toc25035"/>
      <w:r>
        <w:rPr>
          <w:rFonts w:hint="eastAsia" w:ascii="仿宋" w:hAnsi="仿宋" w:eastAsia="仿宋" w:cs="仿宋"/>
          <w:b/>
          <w:bCs/>
          <w:i/>
          <w:iCs/>
          <w:sz w:val="72"/>
          <w:szCs w:val="72"/>
          <w:highlight w:val="yellow"/>
        </w:rPr>
        <w:t>特别注意</w:t>
      </w:r>
    </w:p>
    <w:p>
      <w:pPr>
        <w:pStyle w:val="3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84" w:lineRule="auto"/>
        <w:ind w:right="0" w:rightChars="0" w:firstLine="560" w:firstLineChars="200"/>
        <w:jc w:val="left"/>
        <w:textAlignment w:val="auto"/>
        <w:rPr>
          <w:rFonts w:hint="eastAsia" w:ascii="仿宋" w:hAnsi="仿宋" w:eastAsia="仿宋" w:cs="仿宋"/>
          <w:kern w:val="2"/>
          <w:sz w:val="28"/>
          <w:szCs w:val="28"/>
          <w:lang w:val="en-US" w:eastAsia="zh-CN" w:bidi="ar-SA"/>
        </w:rPr>
      </w:pPr>
    </w:p>
    <w:p>
      <w:pPr>
        <w:pStyle w:val="3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84" w:lineRule="auto"/>
        <w:ind w:right="0" w:righ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1.本项目实行网上投标，采用电子投标文件。若供应商参与投标，自行承担投标一切费用；</w:t>
      </w:r>
    </w:p>
    <w:p>
      <w:pPr>
        <w:pStyle w:val="3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84" w:lineRule="auto"/>
        <w:ind w:right="0" w:righ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各供应商应在开标前应确保成为政采云平台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Style w:val="3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84" w:lineRule="auto"/>
        <w:ind w:right="0" w:righ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供应商将政采云电子交易客户端下载、安装完成后，可通过账号密码或CA登录客户端进行投标文件的制作。在使用政采云投标客户端时，建议使用WIN7（64位）及以上操作系统。客户端请至新疆政府采购网（http://ccgp-bingtuan.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pStyle w:val="3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84" w:lineRule="auto"/>
        <w:ind w:right="0" w:righ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4.供应商在开标时须使用制作加密电子投标文件所使用的CA锁及电脑，电脑须提前配置好浏览器（使用谷歌浏览器），并确保开标期间电脑网络环境畅通，以便开标时解锁；</w:t>
      </w:r>
    </w:p>
    <w:p>
      <w:pPr>
        <w:pStyle w:val="3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84" w:lineRule="auto"/>
        <w:ind w:right="0" w:righ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5.为了保证开评标顺利进行，政采云线上开标功能完全实现，供应商开标所使用的电脑设备须具有视频及语音功能。</w:t>
      </w:r>
    </w:p>
    <w:p>
      <w:pPr>
        <w:pStyle w:val="3"/>
        <w:keepNext/>
        <w:keepLines/>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val="0"/>
        <w:snapToGrid/>
        <w:spacing w:before="0" w:after="0" w:line="320" w:lineRule="auto"/>
        <w:ind w:leftChars="0"/>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第一部分   采购公告</w:t>
      </w:r>
    </w:p>
    <w:p>
      <w:pPr>
        <w:pStyle w:val="3"/>
        <w:keepNext/>
        <w:keepLines/>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val="0"/>
        <w:snapToGrid/>
        <w:spacing w:before="0" w:after="0" w:line="240" w:lineRule="auto"/>
        <w:ind w:leftChars="0"/>
        <w:jc w:val="center"/>
        <w:textAlignment w:val="auto"/>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和田地区于田县乡村生活垃圾处置项目设备采购公开招标公告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36"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和田地区于田县乡村生活垃圾处置项目设备采购</w:t>
      </w:r>
      <w:r>
        <w:rPr>
          <w:rFonts w:hint="eastAsia" w:ascii="仿宋" w:hAnsi="仿宋" w:eastAsia="仿宋" w:cs="仿宋"/>
          <w:color w:val="auto"/>
          <w:sz w:val="24"/>
          <w:szCs w:val="24"/>
          <w:highlight w:val="none"/>
          <w:u w:val="single"/>
          <w:lang w:eastAsia="zh-CN"/>
        </w:rPr>
        <w:t>的潜在投标人应在政采云平台</w:t>
      </w:r>
      <w:r>
        <w:rPr>
          <w:rFonts w:hint="eastAsia" w:ascii="仿宋" w:hAnsi="仿宋" w:eastAsia="仿宋" w:cs="仿宋"/>
          <w:color w:val="auto"/>
          <w:sz w:val="24"/>
          <w:szCs w:val="24"/>
          <w:highlight w:val="none"/>
          <w:u w:val="single"/>
          <w:lang w:eastAsia="zh-CN"/>
        </w:rPr>
        <w:fldChar w:fldCharType="begin"/>
      </w:r>
      <w:r>
        <w:rPr>
          <w:rFonts w:hint="eastAsia" w:ascii="仿宋" w:hAnsi="仿宋" w:eastAsia="仿宋" w:cs="仿宋"/>
          <w:color w:val="auto"/>
          <w:sz w:val="24"/>
          <w:szCs w:val="24"/>
          <w:highlight w:val="none"/>
          <w:u w:val="single"/>
          <w:lang w:eastAsia="zh-CN"/>
        </w:rPr>
        <w:instrText xml:space="preserve"> HYPERLINK "https://www.zcygov.cn/线上获取获取招标文件，并于2022年07月" </w:instrText>
      </w:r>
      <w:r>
        <w:rPr>
          <w:rFonts w:hint="eastAsia" w:ascii="仿宋" w:hAnsi="仿宋" w:eastAsia="仿宋" w:cs="仿宋"/>
          <w:color w:val="auto"/>
          <w:sz w:val="24"/>
          <w:szCs w:val="24"/>
          <w:highlight w:val="none"/>
          <w:u w:val="single"/>
          <w:lang w:eastAsia="zh-CN"/>
        </w:rPr>
        <w:fldChar w:fldCharType="separate"/>
      </w:r>
      <w:r>
        <w:rPr>
          <w:rStyle w:val="51"/>
          <w:rFonts w:hint="eastAsia" w:ascii="仿宋" w:hAnsi="仿宋" w:eastAsia="仿宋" w:cs="仿宋"/>
          <w:color w:val="auto"/>
          <w:sz w:val="24"/>
          <w:szCs w:val="24"/>
          <w:highlight w:val="none"/>
          <w:lang w:eastAsia="zh-CN"/>
        </w:rPr>
        <w:t>https://www.zcygov.cn/线上获取招标文件，并于202</w:t>
      </w:r>
      <w:r>
        <w:rPr>
          <w:rStyle w:val="51"/>
          <w:rFonts w:hint="eastAsia" w:ascii="仿宋" w:hAnsi="仿宋" w:eastAsia="仿宋" w:cs="仿宋"/>
          <w:color w:val="auto"/>
          <w:sz w:val="24"/>
          <w:szCs w:val="24"/>
          <w:highlight w:val="none"/>
          <w:lang w:val="en-US" w:eastAsia="zh-CN"/>
        </w:rPr>
        <w:t>3</w:t>
      </w:r>
      <w:r>
        <w:rPr>
          <w:rStyle w:val="51"/>
          <w:rFonts w:hint="eastAsia" w:ascii="仿宋" w:hAnsi="仿宋" w:eastAsia="仿宋" w:cs="仿宋"/>
          <w:color w:val="auto"/>
          <w:sz w:val="24"/>
          <w:szCs w:val="24"/>
          <w:highlight w:val="none"/>
          <w:lang w:eastAsia="zh-CN"/>
        </w:rPr>
        <w:t>年</w:t>
      </w:r>
      <w:r>
        <w:rPr>
          <w:rStyle w:val="51"/>
          <w:rFonts w:hint="eastAsia" w:ascii="仿宋" w:hAnsi="仿宋" w:eastAsia="仿宋" w:cs="仿宋"/>
          <w:color w:val="auto"/>
          <w:sz w:val="24"/>
          <w:szCs w:val="24"/>
          <w:highlight w:val="none"/>
          <w:lang w:val="en-US" w:eastAsia="zh-CN"/>
        </w:rPr>
        <w:t>07</w:t>
      </w:r>
      <w:r>
        <w:rPr>
          <w:rStyle w:val="51"/>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single"/>
          <w:lang w:eastAsia="zh-CN"/>
        </w:rPr>
        <w:fldChar w:fldCharType="end"/>
      </w:r>
      <w:r>
        <w:rPr>
          <w:rFonts w:hint="eastAsia" w:ascii="仿宋" w:hAnsi="仿宋" w:eastAsia="仿宋" w:cs="仿宋"/>
          <w:color w:val="auto"/>
          <w:sz w:val="24"/>
          <w:szCs w:val="24"/>
          <w:highlight w:val="none"/>
          <w:u w:val="single"/>
          <w:lang w:val="en-US" w:eastAsia="zh-CN"/>
        </w:rPr>
        <w:t>05</w:t>
      </w:r>
      <w:r>
        <w:rPr>
          <w:rFonts w:hint="eastAsia" w:ascii="仿宋" w:hAnsi="仿宋" w:eastAsia="仿宋" w:cs="仿宋"/>
          <w:color w:val="auto"/>
          <w:sz w:val="24"/>
          <w:szCs w:val="24"/>
          <w:highlight w:val="none"/>
          <w:u w:val="single"/>
          <w:lang w:eastAsia="zh-CN"/>
        </w:rPr>
        <w:t>日</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lang w:eastAsia="zh-CN"/>
        </w:rPr>
        <w:t>:00（北京时间）前递交投标文件。</w:t>
      </w:r>
    </w:p>
    <w:p>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outlineLvl w:val="9"/>
        <w:rPr>
          <w:rFonts w:hint="eastAsia" w:ascii="仿宋" w:hAnsi="仿宋" w:eastAsia="仿宋" w:cs="仿宋"/>
          <w:b/>
          <w:bCs/>
          <w:color w:val="auto"/>
          <w:sz w:val="24"/>
          <w:szCs w:val="24"/>
          <w:highlight w:val="none"/>
        </w:rPr>
      </w:pPr>
      <w:bookmarkStart w:id="9" w:name="_Toc28359079"/>
      <w:bookmarkStart w:id="10" w:name="_Toc28359002"/>
      <w:bookmarkStart w:id="11" w:name="_Toc35393621"/>
      <w:bookmarkStart w:id="12" w:name="_Toc35393790"/>
      <w:bookmarkStart w:id="13" w:name="_Hlk24379207"/>
      <w:r>
        <w:rPr>
          <w:rFonts w:hint="eastAsia" w:ascii="仿宋" w:hAnsi="仿宋" w:eastAsia="仿宋" w:cs="仿宋"/>
          <w:b/>
          <w:bCs/>
          <w:color w:val="auto"/>
          <w:sz w:val="24"/>
          <w:szCs w:val="24"/>
          <w:highlight w:val="none"/>
        </w:rPr>
        <w:t>一、项目基本情况</w:t>
      </w:r>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YTCGD-GK-2023-0</w:t>
      </w:r>
      <w:r>
        <w:rPr>
          <w:rFonts w:hint="eastAsia" w:ascii="仿宋" w:hAnsi="仿宋" w:eastAsia="仿宋" w:cs="仿宋"/>
          <w:color w:val="auto"/>
          <w:sz w:val="24"/>
          <w:szCs w:val="24"/>
          <w:highlight w:val="none"/>
          <w:lang w:val="en-US" w:eastAsia="zh-CN"/>
        </w:rPr>
        <w:t>48-1</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bookmarkEnd w:id="13"/>
      <w:bookmarkStart w:id="14" w:name="_Toc28359003"/>
      <w:bookmarkStart w:id="15" w:name="_Toc35393791"/>
      <w:bookmarkStart w:id="16" w:name="_Toc35393622"/>
      <w:bookmarkStart w:id="17" w:name="_Toc28359080"/>
      <w:r>
        <w:rPr>
          <w:rFonts w:hint="eastAsia" w:ascii="仿宋" w:hAnsi="仿宋" w:eastAsia="仿宋" w:cs="仿宋"/>
          <w:color w:val="auto"/>
          <w:sz w:val="24"/>
          <w:szCs w:val="24"/>
          <w:highlight w:val="none"/>
          <w:lang w:val="en-US" w:eastAsia="zh-CN"/>
        </w:rPr>
        <w:t>和田地区于田县乡村生活垃圾处置项目设备采购</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采购方式：</w:t>
      </w:r>
      <w:r>
        <w:rPr>
          <w:rFonts w:hint="eastAsia" w:ascii="仿宋" w:hAnsi="仿宋" w:eastAsia="仿宋" w:cs="仿宋"/>
          <w:color w:val="auto"/>
          <w:sz w:val="24"/>
          <w:szCs w:val="24"/>
          <w:highlight w:val="none"/>
          <w:lang w:val="en-US" w:eastAsia="zh-CN"/>
        </w:rPr>
        <w:t>公开招标</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预算金额：7000000.00元</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最高限价（如有）：7000000.00元</w:t>
      </w:r>
    </w:p>
    <w:p>
      <w:pPr>
        <w:keepNext w:val="0"/>
        <w:keepLines w:val="0"/>
        <w:pageBreakBefore w:val="0"/>
        <w:widowControl w:val="0"/>
        <w:kinsoku/>
        <w:wordWrap/>
        <w:overflowPunct/>
        <w:topLinePunct w:val="0"/>
        <w:autoSpaceDE/>
        <w:autoSpaceDN/>
        <w:bidi w:val="0"/>
        <w:adjustRightInd/>
        <w:snapToGrid/>
        <w:spacing w:line="336" w:lineRule="auto"/>
        <w:ind w:left="479" w:leftChars="228" w:firstLine="0" w:firstLineChars="0"/>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采购需求：采购五个乡镇垃圾中转站设备，其中洒水车5辆、水平压缩箱体10套、运转车5辆及配套设施，具体内容详见招标文件。</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合同履行期限：</w:t>
      </w:r>
      <w:r>
        <w:rPr>
          <w:rFonts w:hint="eastAsia" w:ascii="仿宋" w:hAnsi="仿宋" w:eastAsia="仿宋" w:cs="仿宋"/>
          <w:color w:val="auto"/>
          <w:sz w:val="24"/>
          <w:szCs w:val="24"/>
          <w:highlight w:val="none"/>
          <w:lang w:val="en-US" w:eastAsia="zh-CN"/>
        </w:rPr>
        <w:t>以签订合同为准</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lang w:val="en-US" w:eastAsia="zh-CN"/>
        </w:rPr>
        <w:t>否</w:t>
      </w:r>
      <w:r>
        <w:rPr>
          <w:rFonts w:hint="eastAsia" w:ascii="仿宋" w:hAnsi="仿宋" w:eastAsia="仿宋" w:cs="仿宋"/>
          <w:color w:val="auto"/>
          <w:sz w:val="24"/>
          <w:szCs w:val="24"/>
          <w:highlight w:val="none"/>
          <w:lang w:eastAsia="zh-CN"/>
        </w:rPr>
        <w:t>）接受联合体投标</w:t>
      </w:r>
    </w:p>
    <w:p>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en-US" w:eastAsia="zh-CN"/>
        </w:rPr>
        <w:t>供应商</w:t>
      </w:r>
      <w:r>
        <w:rPr>
          <w:rFonts w:hint="eastAsia" w:ascii="仿宋" w:hAnsi="仿宋" w:eastAsia="仿宋" w:cs="仿宋"/>
          <w:b/>
          <w:bCs/>
          <w:color w:val="auto"/>
          <w:sz w:val="24"/>
          <w:szCs w:val="24"/>
          <w:highlight w:val="none"/>
        </w:rPr>
        <w:t>的资格要求</w:t>
      </w:r>
      <w:bookmarkEnd w:id="14"/>
      <w:bookmarkEnd w:id="15"/>
      <w:bookmarkEnd w:id="16"/>
      <w:bookmarkEnd w:id="17"/>
    </w:p>
    <w:p>
      <w:pPr>
        <w:pStyle w:val="25"/>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1.满足《中华人民共和国政府采购法》第二十二条规定；  </w:t>
      </w:r>
    </w:p>
    <w:p>
      <w:pPr>
        <w:pStyle w:val="25"/>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2.落实政府采购政策需满足的资格要求：</w:t>
      </w:r>
    </w:p>
    <w:p>
      <w:pPr>
        <w:pStyle w:val="25"/>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（1）根据财政部、工业和信息化部关于印发《政府采购促进中小企业发展管理办法》的通知(财库[2020]46号)；</w:t>
      </w:r>
    </w:p>
    <w:p>
      <w:pPr>
        <w:pStyle w:val="25"/>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（2）根据财政部发布的《关于政府采购支持监狱企业发展有关问题的通知》（财库[2014]68号）的规定；</w:t>
      </w:r>
    </w:p>
    <w:p>
      <w:pPr>
        <w:pStyle w:val="25"/>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（3）根据《财政部、民政部、中国残疾人联合会关于促进残疾人就业政府采购政策的通知》(财库[2017]141 号)的规定；</w:t>
      </w:r>
    </w:p>
    <w:p>
      <w:pPr>
        <w:pStyle w:val="25"/>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（4）《财政部发展改革委 生态环境部市场监管总局关于调整优化节能产品、环境标志产品政府采购执行机制的通知》（财库〔2019〕9号）；</w:t>
      </w:r>
    </w:p>
    <w:p>
      <w:pPr>
        <w:pStyle w:val="25"/>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（5）具有有效经年检合格的“三证合一”营业执照；</w:t>
      </w:r>
    </w:p>
    <w:p>
      <w:pPr>
        <w:pStyle w:val="25"/>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（6）法定代表人开标应附《法定代表人身份证明书》及身份证复印件，委托代理人开标应附《法定代表人授权委托书》及身份证复印件；</w:t>
      </w:r>
    </w:p>
    <w:p>
      <w:pPr>
        <w:pStyle w:val="25"/>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（7）提供本单位缴纳的近三个月（近三个月是指2023年3月-5月）社保缴纳证明（社保缴费凭证，新成立不足三个月的公司以实际发生的为准）；</w:t>
      </w:r>
    </w:p>
    <w:p>
      <w:pPr>
        <w:pStyle w:val="25"/>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（8）投标人需提供2022年度第三方审计机构出具的财务审计报告(会计周期不满一年的提供近三个月银行出具的资信证明,近三个月是指2023年3月-5月）和健全的财务会计制度；</w:t>
      </w:r>
    </w:p>
    <w:p>
      <w:pPr>
        <w:pStyle w:val="25"/>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提供税务部门出具近三个月（近三个月是指2023年3月-5月）依法缴纳税收的完税证明（需含增值税、印花税等税种；如当月无需缴税需提供税务机关出具的无欠税证明），新成立公司按实际发生提供税务机关出具的无欠税证明；</w:t>
      </w:r>
    </w:p>
    <w:p>
      <w:pPr>
        <w:pStyle w:val="25"/>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凡拟参加本次招标项目的投标人，如在“信用中国网（www.creditchina.gov.cn）”被列入失信被执行人、重大税收违法案件当事人名单、政府采购严重违法失信名单；“中国政府采购网（www.ccgp.gov.cn）”被列入政府采购严重违法失信行为记录名单；“国家企业信用信息公示系统（http://www.gsxt.gov.cn）”列入经营异常名录信息、严重违法失信名单（黑名单）信息（尚在处罚期内的）；“中国裁判文书网（</w:t>
      </w:r>
      <w:r>
        <w:rPr>
          <w:rFonts w:hint="eastAsia" w:ascii="仿宋" w:hAnsi="仿宋" w:eastAsia="仿宋" w:cs="仿宋"/>
          <w:color w:val="auto"/>
          <w:sz w:val="24"/>
          <w:szCs w:val="24"/>
          <w:highlight w:val="none"/>
          <w:lang w:val="en-US" w:eastAsia="zh-CN"/>
        </w:rPr>
        <w:drawing>
          <wp:inline distT="0" distB="0" distL="114300" distR="114300">
            <wp:extent cx="190500" cy="142875"/>
            <wp:effectExtent l="0" t="0" r="0"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12"/>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仿宋"/>
          <w:color w:val="auto"/>
          <w:sz w:val="24"/>
          <w:szCs w:val="24"/>
          <w:highlight w:val="none"/>
          <w:lang w:val="en-US" w:eastAsia="zh-CN"/>
        </w:rPr>
        <w:t>http://wenshu.court.gov.cn/）”有行贿受贿犯罪记录的投标企业将拒绝其参与本次政府采购活动；</w:t>
      </w:r>
    </w:p>
    <w:p>
      <w:pPr>
        <w:pStyle w:val="25"/>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（11）企业负责人为同一人或者存在直接控股、管理关系的不同供应商，不得参加同一合同项下的政府采购活动。否则，皆取消投标资格；</w:t>
      </w:r>
    </w:p>
    <w:p>
      <w:pPr>
        <w:pStyle w:val="25"/>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3.本项目的特定资格要求：无</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bookmarkStart w:id="18" w:name="_Toc35393624"/>
      <w:bookmarkStart w:id="19" w:name="_Toc28359082"/>
      <w:bookmarkStart w:id="20" w:name="_Toc28359005"/>
      <w:bookmarkStart w:id="21" w:name="_Toc35393793"/>
      <w:r>
        <w:rPr>
          <w:rFonts w:hint="eastAsia" w:ascii="仿宋" w:hAnsi="仿宋" w:eastAsia="仿宋" w:cs="仿宋"/>
          <w:b/>
          <w:bCs w:val="0"/>
          <w:i w:val="0"/>
          <w:caps w:val="0"/>
          <w:color w:val="auto"/>
          <w:spacing w:val="0"/>
          <w:sz w:val="24"/>
          <w:szCs w:val="24"/>
          <w:highlight w:val="none"/>
          <w:shd w:val="clear" w:color="auto" w:fill="FFFFFF"/>
          <w:lang w:val="en-US" w:eastAsia="zh-CN"/>
        </w:rPr>
        <w:t>三、获取采购文件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时间：2023年06月15日至2023年07月05日，每天上午00:00至12:00，下午12:00至23:59（北京时间，法定节假日除外）</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地点：</w:t>
      </w:r>
      <w:bookmarkEnd w:id="18"/>
      <w:bookmarkEnd w:id="19"/>
      <w:bookmarkEnd w:id="20"/>
      <w:bookmarkEnd w:id="21"/>
      <w:r>
        <w:rPr>
          <w:rFonts w:hint="eastAsia" w:ascii="仿宋" w:hAnsi="仿宋" w:eastAsia="仿宋" w:cs="仿宋"/>
          <w:sz w:val="24"/>
          <w:szCs w:val="24"/>
          <w:lang w:val="en-US" w:eastAsia="zh-CN"/>
        </w:rPr>
        <w:t>供应商登陆政采云平台https://www.zcygov.cn/在线申请获取采购文件</w:t>
      </w:r>
      <w:r>
        <w:rPr>
          <w:rFonts w:hint="eastAsia" w:ascii="仿宋" w:hAnsi="仿宋" w:eastAsia="仿宋" w:cs="仿宋"/>
          <w:b w:val="0"/>
          <w:bCs/>
          <w:i w:val="0"/>
          <w:caps w:val="0"/>
          <w:color w:val="auto"/>
          <w:spacing w:val="0"/>
          <w:sz w:val="24"/>
          <w:szCs w:val="24"/>
          <w:highlight w:val="none"/>
          <w:shd w:val="clear" w:color="auto" w:fill="FFFFFF"/>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方式：</w:t>
      </w:r>
      <w:bookmarkStart w:id="22" w:name="_Toc35393627"/>
      <w:bookmarkStart w:id="23" w:name="_Toc28359008"/>
      <w:bookmarkStart w:id="24" w:name="_Toc35393796"/>
      <w:bookmarkStart w:id="25" w:name="_Toc28359085"/>
      <w:r>
        <w:rPr>
          <w:rFonts w:hint="eastAsia" w:ascii="仿宋" w:hAnsi="仿宋" w:eastAsia="仿宋" w:cs="仿宋"/>
          <w:b w:val="0"/>
          <w:bCs/>
          <w:i w:val="0"/>
          <w:caps w:val="0"/>
          <w:color w:val="auto"/>
          <w:spacing w:val="0"/>
          <w:sz w:val="24"/>
          <w:szCs w:val="24"/>
          <w:highlight w:val="none"/>
          <w:shd w:val="clear" w:color="auto" w:fill="FFFFFF"/>
          <w:lang w:val="en-US" w:eastAsia="zh-CN"/>
        </w:rPr>
        <w:t>供应商登录政采云平台https://www.zcygov.cn/在线申请获取采购文件（进入“项目采购”应用，在获取采购文件菜单中选择项目，申请获取采购文件）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售价（元）：0</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r>
        <w:rPr>
          <w:rFonts w:hint="eastAsia" w:ascii="仿宋" w:hAnsi="仿宋" w:eastAsia="仿宋" w:cs="仿宋"/>
          <w:b/>
          <w:bCs w:val="0"/>
          <w:i w:val="0"/>
          <w:caps w:val="0"/>
          <w:color w:val="auto"/>
          <w:spacing w:val="0"/>
          <w:sz w:val="24"/>
          <w:szCs w:val="24"/>
          <w:highlight w:val="none"/>
          <w:shd w:val="clear" w:color="auto" w:fill="FFFFFF"/>
          <w:lang w:val="en-US" w:eastAsia="zh-CN"/>
        </w:rPr>
        <w:t>四、提交投标文件截止时间、开标时间和地点</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bookmarkStart w:id="26" w:name="_Toc35393625"/>
      <w:bookmarkStart w:id="27" w:name="_Toc28359007"/>
      <w:bookmarkStart w:id="28" w:name="_Toc35393794"/>
      <w:bookmarkStart w:id="29" w:name="_Toc28359084"/>
      <w:r>
        <w:rPr>
          <w:rFonts w:hint="eastAsia" w:ascii="仿宋" w:hAnsi="仿宋" w:eastAsia="仿宋" w:cs="仿宋"/>
          <w:b w:val="0"/>
          <w:bCs/>
          <w:i w:val="0"/>
          <w:caps w:val="0"/>
          <w:color w:val="auto"/>
          <w:spacing w:val="0"/>
          <w:sz w:val="24"/>
          <w:szCs w:val="24"/>
          <w:highlight w:val="none"/>
          <w:shd w:val="clear" w:color="auto" w:fill="FFFFFF"/>
          <w:lang w:val="en-US" w:eastAsia="zh-CN"/>
        </w:rPr>
        <w:t>提交投标文件截止时间：2023年07月05日 11:00（北京时间）</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投标地点：新疆政府采购网政采云平台（www.zcygov.cn</w:t>
      </w:r>
      <w:r>
        <w:rPr>
          <w:rFonts w:hint="eastAsia" w:ascii="仿宋" w:hAnsi="仿宋" w:eastAsia="仿宋" w:cs="仿宋"/>
          <w:color w:val="00000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outlineLvl w:val="9"/>
        <w:rPr>
          <w:rFonts w:hint="eastAsia" w:ascii="仿宋" w:hAnsi="仿宋" w:eastAsia="仿宋" w:cs="仿宋"/>
          <w:b w:val="0"/>
          <w:bCs/>
          <w:i w:val="0"/>
          <w:caps w:val="0"/>
          <w:color w:val="FF0000"/>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开标时间：2023年07月05日 11:00（北京时间）</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开标地点：政采云平台不见面开标大厅（网址：https://www.zcygov.cn/）</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r>
        <w:rPr>
          <w:rFonts w:hint="eastAsia" w:ascii="仿宋" w:hAnsi="仿宋" w:eastAsia="仿宋" w:cs="仿宋"/>
          <w:b/>
          <w:bCs w:val="0"/>
          <w:i w:val="0"/>
          <w:caps w:val="0"/>
          <w:color w:val="auto"/>
          <w:spacing w:val="0"/>
          <w:sz w:val="24"/>
          <w:szCs w:val="24"/>
          <w:highlight w:val="none"/>
          <w:shd w:val="clear" w:color="auto" w:fill="FFFFFF"/>
          <w:lang w:val="en-US" w:eastAsia="zh-CN"/>
        </w:rPr>
        <w:t>五、公告期限</w:t>
      </w:r>
      <w:bookmarkEnd w:id="26"/>
      <w:bookmarkEnd w:id="27"/>
      <w:bookmarkEnd w:id="28"/>
      <w:bookmarkEnd w:id="29"/>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自本公告发布之日起5个工作日</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bookmarkStart w:id="30" w:name="_Toc35393626"/>
      <w:bookmarkStart w:id="31" w:name="_Toc35393795"/>
      <w:r>
        <w:rPr>
          <w:rFonts w:hint="eastAsia" w:ascii="仿宋" w:hAnsi="仿宋" w:eastAsia="仿宋" w:cs="仿宋"/>
          <w:b/>
          <w:bCs w:val="0"/>
          <w:i w:val="0"/>
          <w:caps w:val="0"/>
          <w:color w:val="auto"/>
          <w:spacing w:val="0"/>
          <w:sz w:val="24"/>
          <w:szCs w:val="24"/>
          <w:highlight w:val="none"/>
          <w:shd w:val="clear" w:color="auto" w:fill="FFFFFF"/>
          <w:lang w:val="en-US" w:eastAsia="zh-CN"/>
        </w:rPr>
        <w:t>六、其他补充事宜</w:t>
      </w:r>
      <w:bookmarkEnd w:id="30"/>
      <w:bookmarkEnd w:id="31"/>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1、投标保证金金额：</w:t>
      </w:r>
      <w:r>
        <w:rPr>
          <w:rFonts w:hint="eastAsia" w:ascii="仿宋" w:hAnsi="仿宋" w:eastAsia="仿宋" w:cs="仿宋"/>
          <w:b/>
          <w:bCs w:val="0"/>
          <w:i w:val="0"/>
          <w:caps w:val="0"/>
          <w:color w:val="auto"/>
          <w:spacing w:val="0"/>
          <w:sz w:val="24"/>
          <w:szCs w:val="24"/>
          <w:highlight w:val="none"/>
          <w:shd w:val="clear" w:color="auto" w:fill="FFFFFF"/>
          <w:lang w:val="en-US" w:eastAsia="zh-CN"/>
        </w:rPr>
        <w:t>140000.00元（大写：壹拾肆万元整）</w:t>
      </w:r>
      <w:r>
        <w:rPr>
          <w:rFonts w:hint="eastAsia" w:ascii="仿宋" w:hAnsi="仿宋" w:eastAsia="仿宋" w:cs="仿宋"/>
          <w:b w:val="0"/>
          <w:bCs/>
          <w:i w:val="0"/>
          <w:caps w:val="0"/>
          <w:color w:val="auto"/>
          <w:spacing w:val="0"/>
          <w:sz w:val="24"/>
          <w:szCs w:val="24"/>
          <w:highlight w:val="none"/>
          <w:shd w:val="clear" w:color="auto" w:fill="FFFFFF"/>
          <w:lang w:val="en-US" w:eastAsia="zh-CN"/>
        </w:rPr>
        <w:t>；开户名称：于田县行政服务和公共资源交易中心，开户银行：中国农业银行股份有限公司于田县支行，账号：30582101040040596【投标保证金缴纳的截止时间为2023年07月05日11点00分（北京时间），缴纳投标保证金时应在付款用途里标明项目名称、用途。投标保证金以进账时间为准，投标人在缴纳投标保证金时，应充分考虑资金在途时间。投标保证金以其进账时间确定其有效性，在规定时间内未进入到指定账户，按否决投标处理。开标前投标单位不需至于田县行政服务和公共资源交易中心换取保证金收据原件,开标时需携带投标保证金银行回单】;开标结束后各投标供应商将开户许可证扫描件发至招标代理QQ邮箱（3521573009@qq.com）退投标保证金。</w:t>
      </w:r>
      <w:r>
        <w:rPr>
          <w:rFonts w:hint="eastAsia" w:ascii="仿宋" w:hAnsi="仿宋" w:eastAsia="仿宋" w:cs="仿宋"/>
          <w:b w:val="0"/>
          <w:bCs/>
          <w:i w:val="0"/>
          <w:caps w:val="0"/>
          <w:color w:val="auto"/>
          <w:spacing w:val="0"/>
          <w:sz w:val="24"/>
          <w:szCs w:val="24"/>
          <w:highlight w:val="none"/>
          <w:shd w:val="clear" w:color="auto" w:fill="FFFFFF"/>
          <w:lang w:val="en-US" w:eastAsia="zh-CN"/>
        </w:rPr>
        <w:br w:type="textWrapping"/>
      </w:r>
      <w:r>
        <w:rPr>
          <w:rFonts w:hint="eastAsia" w:ascii="仿宋" w:hAnsi="仿宋" w:eastAsia="仿宋" w:cs="仿宋"/>
          <w:b w:val="0"/>
          <w:bCs/>
          <w:i w:val="0"/>
          <w:caps w:val="0"/>
          <w:color w:val="auto"/>
          <w:spacing w:val="0"/>
          <w:sz w:val="24"/>
          <w:szCs w:val="24"/>
          <w:highlight w:val="none"/>
          <w:shd w:val="clear" w:color="auto" w:fill="FFFFFF"/>
          <w:lang w:val="en-US" w:eastAsia="zh-CN"/>
        </w:rPr>
        <w:t xml:space="preserve">     2、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r>
        <w:rPr>
          <w:rFonts w:hint="eastAsia" w:ascii="仿宋" w:hAnsi="仿宋" w:eastAsia="仿宋" w:cs="仿宋"/>
          <w:b w:val="0"/>
          <w:bCs/>
          <w:i w:val="0"/>
          <w:caps w:val="0"/>
          <w:color w:val="auto"/>
          <w:spacing w:val="0"/>
          <w:sz w:val="24"/>
          <w:szCs w:val="24"/>
          <w:highlight w:val="none"/>
          <w:shd w:val="clear" w:color="auto" w:fill="FFFFFF"/>
          <w:lang w:val="en-US" w:eastAsia="zh-CN"/>
        </w:rPr>
        <w:br w:type="textWrapping"/>
      </w:r>
      <w:r>
        <w:rPr>
          <w:rFonts w:hint="eastAsia" w:ascii="仿宋" w:hAnsi="仿宋" w:eastAsia="仿宋" w:cs="仿宋"/>
          <w:b w:val="0"/>
          <w:bCs/>
          <w:i w:val="0"/>
          <w:caps w:val="0"/>
          <w:color w:val="auto"/>
          <w:spacing w:val="0"/>
          <w:sz w:val="24"/>
          <w:szCs w:val="24"/>
          <w:highlight w:val="none"/>
          <w:shd w:val="clear" w:color="auto" w:fill="FFFFFF"/>
          <w:lang w:val="en-US" w:eastAsia="zh-CN"/>
        </w:rPr>
        <w:t>     3、投标保证金缴纳方式：《关于促进政府采购公平竞争优化营商环境的通知》[财库〔2019〕38号文]。请各投标企业充分考虑当前营商环境情况，选择切实可行的方式缴纳。 </w:t>
      </w:r>
      <w:r>
        <w:rPr>
          <w:rFonts w:hint="eastAsia" w:ascii="仿宋" w:hAnsi="仿宋" w:eastAsia="仿宋" w:cs="仿宋"/>
          <w:b w:val="0"/>
          <w:bCs/>
          <w:i w:val="0"/>
          <w:caps w:val="0"/>
          <w:color w:val="auto"/>
          <w:spacing w:val="0"/>
          <w:sz w:val="24"/>
          <w:szCs w:val="24"/>
          <w:highlight w:val="none"/>
          <w:shd w:val="clear" w:color="auto" w:fill="FFFFFF"/>
          <w:lang w:val="en-US" w:eastAsia="zh-CN"/>
        </w:rPr>
        <w:br w:type="textWrapping"/>
      </w:r>
      <w:r>
        <w:rPr>
          <w:rFonts w:hint="eastAsia" w:ascii="仿宋" w:hAnsi="仿宋" w:eastAsia="仿宋" w:cs="仿宋"/>
          <w:b w:val="0"/>
          <w:bCs/>
          <w:i w:val="0"/>
          <w:caps w:val="0"/>
          <w:color w:val="auto"/>
          <w:spacing w:val="0"/>
          <w:sz w:val="24"/>
          <w:szCs w:val="24"/>
          <w:highlight w:val="none"/>
          <w:shd w:val="clear" w:color="auto" w:fill="FFFFFF"/>
          <w:lang w:val="en-US" w:eastAsia="zh-CN"/>
        </w:rPr>
        <w:t>     4、本项目实行网上投标，采用电子投标文件。若供应商参与投标，自行承担投标一切费用；</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5、各供应商应在开标前应确保成为政采云平台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6、供应商将政采云电子交易客户端下载、安装完成后，可通过账号密码或CA登录客户端进行投标文件的制作。在使用政采云投标客户端时，建议使用WIN7（64位）及以上操作系统。客户端请至新疆政府采购网（http://ccgp-bingtuan.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7、供应商在开标时须使用制作加密电子投标文件所使用的CA锁及电脑，电脑须提前配置好浏览器（使用谷歌浏览器），并确保开标期间电脑网络环境畅通，以便开标时解锁；</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8、为了保证开评标顺利进行，政采云线上开标功能完全实现，供应商开标所使用的电脑设备须具有视频及语音功能。</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r>
        <w:rPr>
          <w:rFonts w:hint="eastAsia" w:ascii="仿宋" w:hAnsi="仿宋" w:eastAsia="仿宋" w:cs="仿宋"/>
          <w:b/>
          <w:bCs w:val="0"/>
          <w:i w:val="0"/>
          <w:caps w:val="0"/>
          <w:color w:val="auto"/>
          <w:spacing w:val="0"/>
          <w:sz w:val="24"/>
          <w:szCs w:val="24"/>
          <w:highlight w:val="none"/>
          <w:shd w:val="clear" w:color="auto" w:fill="FFFFFF"/>
          <w:lang w:val="en-US" w:eastAsia="zh-CN"/>
        </w:rPr>
        <w:t>特别提示：</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outlineLvl w:val="9"/>
        <w:rPr>
          <w:rFonts w:hint="eastAsia"/>
          <w:sz w:val="24"/>
          <w:szCs w:val="24"/>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1、采购限额标准以上，200万元以下的货物和服务采购项目、400万元以下的工程采购项目，适宜由中小企业提供的，采购人应当专门面向中小企业采购。</w:t>
      </w:r>
      <w:r>
        <w:rPr>
          <w:rFonts w:hint="eastAsia" w:ascii="仿宋" w:hAnsi="仿宋" w:eastAsia="仿宋" w:cs="仿宋"/>
          <w:b w:val="0"/>
          <w:bCs/>
          <w:i w:val="0"/>
          <w:caps w:val="0"/>
          <w:color w:val="auto"/>
          <w:spacing w:val="0"/>
          <w:sz w:val="24"/>
          <w:szCs w:val="24"/>
          <w:highlight w:val="none"/>
          <w:shd w:val="clear" w:color="auto" w:fill="FFFFFF"/>
          <w:lang w:val="en-US" w:eastAsia="zh-CN"/>
        </w:rPr>
        <w:br w:type="textWrapping"/>
      </w:r>
      <w:r>
        <w:rPr>
          <w:rFonts w:hint="eastAsia" w:ascii="仿宋" w:hAnsi="仿宋" w:eastAsia="仿宋" w:cs="仿宋"/>
          <w:b w:val="0"/>
          <w:bCs/>
          <w:i w:val="0"/>
          <w:caps w:val="0"/>
          <w:color w:val="auto"/>
          <w:spacing w:val="0"/>
          <w:sz w:val="24"/>
          <w:szCs w:val="24"/>
          <w:highlight w:val="none"/>
          <w:shd w:val="clear" w:color="auto" w:fill="FFFFFF"/>
          <w:lang w:val="en-US" w:eastAsia="zh-CN"/>
        </w:rPr>
        <w:t xml:space="preserve">    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仿宋" w:hAnsi="仿宋" w:eastAsia="仿宋" w:cs="仿宋"/>
          <w:b w:val="0"/>
          <w:bCs/>
          <w:i w:val="0"/>
          <w:caps w:val="0"/>
          <w:color w:val="auto"/>
          <w:spacing w:val="0"/>
          <w:sz w:val="24"/>
          <w:szCs w:val="24"/>
          <w:highlight w:val="none"/>
          <w:shd w:val="clear" w:color="auto" w:fill="FFFFFF"/>
          <w:lang w:val="en-US" w:eastAsia="zh-CN"/>
        </w:rPr>
        <w:br w:type="textWrapping"/>
      </w:r>
      <w:r>
        <w:rPr>
          <w:rFonts w:hint="eastAsia" w:ascii="仿宋" w:hAnsi="仿宋" w:eastAsia="仿宋" w:cs="仿宋"/>
          <w:b w:val="0"/>
          <w:bCs/>
          <w:i w:val="0"/>
          <w:caps w:val="0"/>
          <w:color w:val="auto"/>
          <w:spacing w:val="0"/>
          <w:sz w:val="24"/>
          <w:szCs w:val="24"/>
          <w:highlight w:val="none"/>
          <w:shd w:val="clear" w:color="auto" w:fill="FFFFFF"/>
          <w:lang w:val="en-US" w:eastAsia="zh-CN"/>
        </w:rPr>
        <w:t xml:space="preserve">    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仿宋" w:hAnsi="仿宋" w:eastAsia="仿宋" w:cs="仿宋"/>
          <w:b w:val="0"/>
          <w:bCs/>
          <w:i w:val="0"/>
          <w:caps w:val="0"/>
          <w:color w:val="auto"/>
          <w:spacing w:val="0"/>
          <w:sz w:val="24"/>
          <w:szCs w:val="24"/>
          <w:highlight w:val="none"/>
          <w:shd w:val="clear" w:color="auto" w:fill="FFFFFF"/>
          <w:lang w:val="en-US" w:eastAsia="zh-CN"/>
        </w:rPr>
        <w:br w:type="textWrapping"/>
      </w:r>
      <w:r>
        <w:rPr>
          <w:rFonts w:hint="eastAsia" w:ascii="仿宋" w:hAnsi="仿宋" w:eastAsia="仿宋" w:cs="仿宋"/>
          <w:b w:val="0"/>
          <w:bCs/>
          <w:i w:val="0"/>
          <w:caps w:val="0"/>
          <w:color w:val="auto"/>
          <w:spacing w:val="0"/>
          <w:sz w:val="24"/>
          <w:szCs w:val="24"/>
          <w:highlight w:val="none"/>
          <w:shd w:val="clear" w:color="auto" w:fill="FFFFFF"/>
          <w:lang w:val="en-US" w:eastAsia="zh-CN"/>
        </w:rPr>
        <w:t xml:space="preserve">    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bookmarkEnd w:id="22"/>
    <w:bookmarkEnd w:id="23"/>
    <w:bookmarkEnd w:id="24"/>
    <w:bookmarkEnd w:id="25"/>
    <w:p>
      <w:pPr>
        <w:keepNext w:val="0"/>
        <w:keepLines w:val="0"/>
        <w:pageBreakBefore w:val="0"/>
        <w:widowControl w:val="0"/>
        <w:numPr>
          <w:ilvl w:val="0"/>
          <w:numId w:val="0"/>
        </w:numPr>
        <w:kinsoku/>
        <w:wordWrap/>
        <w:overflowPunct/>
        <w:topLinePunct w:val="0"/>
        <w:autoSpaceDE/>
        <w:autoSpaceDN/>
        <w:bidi w:val="0"/>
        <w:adjustRightInd/>
        <w:snapToGrid/>
        <w:spacing w:line="336" w:lineRule="auto"/>
        <w:jc w:val="left"/>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bCs w:val="0"/>
          <w:i w:val="0"/>
          <w:caps w:val="0"/>
          <w:color w:val="auto"/>
          <w:spacing w:val="0"/>
          <w:sz w:val="24"/>
          <w:szCs w:val="24"/>
          <w:highlight w:val="none"/>
          <w:shd w:val="clear" w:color="auto" w:fill="FFFFFF"/>
          <w:lang w:val="en-US" w:eastAsia="zh-CN"/>
        </w:rPr>
        <w:t>七、对本次招标提出询问，请按以下方式联系</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1.采购人信息</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名    称：于田县住房和城乡建设局</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地    址：于田县文化路30号</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 系 人：吕锋</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联系方式：0903-6818756</w:t>
      </w:r>
    </w:p>
    <w:p>
      <w:pPr>
        <w:pStyle w:val="20"/>
        <w:keepNext w:val="0"/>
        <w:keepLines w:val="0"/>
        <w:pageBreakBefore w:val="0"/>
        <w:widowControl w:val="0"/>
        <w:kinsoku/>
        <w:wordWrap/>
        <w:overflowPunct/>
        <w:topLinePunct w:val="0"/>
        <w:autoSpaceDE/>
        <w:autoSpaceDN/>
        <w:bidi w:val="0"/>
        <w:adjustRightInd/>
        <w:spacing w:line="336" w:lineRule="auto"/>
        <w:textAlignment w:val="auto"/>
        <w:rPr>
          <w:rFonts w:hint="eastAsia"/>
          <w:sz w:val="15"/>
          <w:szCs w:val="18"/>
          <w:lang w:val="en-US" w:eastAsia="zh-CN"/>
        </w:rPr>
      </w:pP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2.采购代理机构信息</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名    称：新疆庆信达项目管理有限公司　</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地    址：和田市人民街18号玉都国际广场金座703室</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联系方式：0903-7820626　</w:t>
      </w:r>
    </w:p>
    <w:p>
      <w:pPr>
        <w:keepNext w:val="0"/>
        <w:keepLines w:val="0"/>
        <w:pageBreakBefore w:val="0"/>
        <w:widowControl w:val="0"/>
        <w:kinsoku/>
        <w:wordWrap/>
        <w:overflowPunct/>
        <w:topLinePunct w:val="0"/>
        <w:autoSpaceDE/>
        <w:autoSpaceDN/>
        <w:bidi w:val="0"/>
        <w:adjustRightInd/>
        <w:snapToGrid w:val="0"/>
        <w:spacing w:line="336" w:lineRule="auto"/>
        <w:ind w:firstLine="40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0"/>
          <w:szCs w:val="20"/>
          <w:highlight w:val="none"/>
          <w:lang w:val="en-US" w:eastAsia="zh-CN" w:bidi="ar-SA"/>
        </w:rPr>
        <w:t>　</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3.项目联系方式</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项目联系人：石玉环</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电　　  话：0903-7820626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仿宋" w:hAnsi="仿宋" w:eastAsia="仿宋" w:cs="仿宋"/>
          <w:b/>
          <w:bCs/>
          <w:i w:val="0"/>
          <w:iCs w:val="0"/>
          <w:caps w:val="0"/>
          <w:color w:val="auto"/>
          <w:spacing w:val="0"/>
          <w:kern w:val="0"/>
          <w:sz w:val="36"/>
          <w:szCs w:val="36"/>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仿宋" w:hAnsi="仿宋" w:eastAsia="仿宋" w:cs="仿宋"/>
          <w:b/>
          <w:bCs/>
          <w:i w:val="0"/>
          <w:iCs w:val="0"/>
          <w:caps w:val="0"/>
          <w:color w:val="auto"/>
          <w:spacing w:val="0"/>
          <w:kern w:val="0"/>
          <w:sz w:val="36"/>
          <w:szCs w:val="36"/>
          <w:lang w:val="en-US" w:eastAsia="zh-CN" w:bidi="ar"/>
        </w:rPr>
      </w:pPr>
      <w:r>
        <w:rPr>
          <w:rFonts w:hint="eastAsia" w:ascii="仿宋" w:hAnsi="仿宋" w:eastAsia="仿宋" w:cs="仿宋"/>
          <w:b/>
          <w:bCs/>
          <w:i w:val="0"/>
          <w:iCs w:val="0"/>
          <w:caps w:val="0"/>
          <w:color w:val="auto"/>
          <w:spacing w:val="0"/>
          <w:kern w:val="0"/>
          <w:sz w:val="36"/>
          <w:szCs w:val="36"/>
          <w:lang w:val="en-US" w:eastAsia="zh-CN" w:bidi="ar"/>
        </w:rPr>
        <w:t>和田地区于田县乡村生活垃圾处置项目设备采购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rPr>
      </w:pPr>
      <w:r>
        <w:rPr>
          <w:rFonts w:hint="eastAsia" w:ascii="仿宋" w:hAnsi="仿宋" w:eastAsia="仿宋" w:cs="仿宋"/>
          <w:b/>
          <w:bCs/>
          <w:i w:val="0"/>
          <w:iCs w:val="0"/>
          <w:caps w:val="0"/>
          <w:color w:val="auto"/>
          <w:spacing w:val="0"/>
          <w:kern w:val="0"/>
          <w:sz w:val="36"/>
          <w:szCs w:val="36"/>
          <w:lang w:val="en-US" w:eastAsia="zh-CN" w:bidi="ar"/>
        </w:rPr>
        <w:t xml:space="preserve"> 更正公告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spacing w:val="0"/>
          <w:sz w:val="24"/>
          <w:szCs w:val="24"/>
        </w:rPr>
      </w:pPr>
      <w:r>
        <w:rPr>
          <w:rStyle w:val="48"/>
          <w:rFonts w:hint="eastAsia" w:ascii="仿宋" w:hAnsi="仿宋" w:eastAsia="仿宋" w:cs="仿宋"/>
          <w:b/>
          <w:bCs/>
          <w:i w:val="0"/>
          <w:iCs w:val="0"/>
          <w:caps w:val="0"/>
          <w:spacing w:val="0"/>
          <w:kern w:val="0"/>
          <w:sz w:val="24"/>
          <w:szCs w:val="24"/>
          <w:lang w:val="en-US" w:eastAsia="zh-CN" w:bidi="ar"/>
        </w:rPr>
        <w:t>一、项目基本情况</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40" w:firstLineChars="100"/>
        <w:textAlignment w:val="auto"/>
        <w:rPr>
          <w:rFonts w:hint="eastAsia" w:ascii="仿宋" w:hAnsi="仿宋" w:eastAsia="仿宋" w:cs="仿宋"/>
          <w:i w:val="0"/>
          <w:iCs w:val="0"/>
          <w:caps w:val="0"/>
          <w:spacing w:val="0"/>
          <w:sz w:val="24"/>
          <w:szCs w:val="24"/>
          <w:shd w:val="clear" w:color="auto" w:fill="FFFFFF"/>
        </w:rPr>
      </w:pPr>
      <w:r>
        <w:rPr>
          <w:rFonts w:hint="eastAsia" w:ascii="仿宋" w:hAnsi="仿宋" w:eastAsia="仿宋" w:cs="仿宋"/>
          <w:i w:val="0"/>
          <w:iCs w:val="0"/>
          <w:caps w:val="0"/>
          <w:spacing w:val="0"/>
          <w:sz w:val="24"/>
          <w:szCs w:val="24"/>
          <w:shd w:val="clear" w:color="auto" w:fill="FFFFFF"/>
        </w:rPr>
        <w:t>原公告的采购项目编号：</w:t>
      </w:r>
      <w:r>
        <w:rPr>
          <w:rFonts w:hint="eastAsia" w:ascii="仿宋" w:hAnsi="仿宋" w:eastAsia="仿宋" w:cs="仿宋"/>
          <w:color w:val="auto"/>
          <w:sz w:val="24"/>
          <w:szCs w:val="24"/>
          <w:highlight w:val="none"/>
          <w:lang w:eastAsia="zh-CN"/>
        </w:rPr>
        <w:t>YTCGD-GK-2023-0</w:t>
      </w:r>
      <w:r>
        <w:rPr>
          <w:rFonts w:hint="eastAsia" w:ascii="仿宋" w:hAnsi="仿宋" w:eastAsia="仿宋" w:cs="仿宋"/>
          <w:color w:val="auto"/>
          <w:sz w:val="24"/>
          <w:szCs w:val="24"/>
          <w:highlight w:val="none"/>
          <w:lang w:val="en-US" w:eastAsia="zh-CN"/>
        </w:rPr>
        <w:t>48-1</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40" w:firstLineChars="100"/>
        <w:textAlignment w:val="auto"/>
        <w:rPr>
          <w:rFonts w:hint="eastAsia" w:ascii="仿宋" w:hAnsi="仿宋" w:eastAsia="仿宋" w:cs="仿宋"/>
          <w:i w:val="0"/>
          <w:iCs w:val="0"/>
          <w:caps w:val="0"/>
          <w:spacing w:val="0"/>
          <w:sz w:val="24"/>
          <w:szCs w:val="24"/>
          <w:shd w:val="clear" w:color="auto" w:fill="FFFFFF"/>
          <w:lang w:val="en-US" w:eastAsia="zh-CN"/>
        </w:rPr>
      </w:pPr>
      <w:r>
        <w:rPr>
          <w:rFonts w:hint="eastAsia" w:ascii="仿宋" w:hAnsi="仿宋" w:eastAsia="仿宋" w:cs="仿宋"/>
          <w:i w:val="0"/>
          <w:iCs w:val="0"/>
          <w:caps w:val="0"/>
          <w:spacing w:val="0"/>
          <w:sz w:val="24"/>
          <w:szCs w:val="24"/>
          <w:shd w:val="clear" w:color="auto" w:fill="FFFFFF"/>
        </w:rPr>
        <w:t>原公告的采购项目名称：</w:t>
      </w:r>
      <w:r>
        <w:rPr>
          <w:rFonts w:hint="eastAsia" w:ascii="仿宋" w:hAnsi="仿宋" w:eastAsia="仿宋" w:cs="仿宋"/>
          <w:i w:val="0"/>
          <w:iCs w:val="0"/>
          <w:caps w:val="0"/>
          <w:spacing w:val="0"/>
          <w:sz w:val="24"/>
          <w:szCs w:val="24"/>
          <w:shd w:val="clear" w:color="auto" w:fill="FFFFFF"/>
          <w:lang w:val="en-US" w:eastAsia="zh-CN"/>
        </w:rPr>
        <w:t>和田地区于田县乡村生活垃圾处置项目设备采购</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40" w:firstLineChars="100"/>
        <w:textAlignment w:val="auto"/>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color="auto" w:fill="FFFFFF"/>
        </w:rPr>
        <w:t>首次公告日期：</w:t>
      </w:r>
      <w:r>
        <w:rPr>
          <w:rFonts w:hint="eastAsia" w:ascii="仿宋" w:hAnsi="仿宋" w:eastAsia="仿宋" w:cs="仿宋"/>
          <w:i w:val="0"/>
          <w:iCs w:val="0"/>
          <w:caps w:val="0"/>
          <w:spacing w:val="0"/>
          <w:sz w:val="24"/>
          <w:szCs w:val="24"/>
          <w:shd w:val="clear" w:color="auto" w:fill="FFFFFF"/>
          <w:lang w:val="en-US" w:eastAsia="zh-CN"/>
        </w:rPr>
        <w:t>2023</w:t>
      </w:r>
      <w:r>
        <w:rPr>
          <w:rFonts w:hint="eastAsia" w:ascii="仿宋" w:hAnsi="仿宋" w:eastAsia="仿宋" w:cs="仿宋"/>
          <w:i w:val="0"/>
          <w:iCs w:val="0"/>
          <w:caps w:val="0"/>
          <w:spacing w:val="0"/>
          <w:sz w:val="24"/>
          <w:szCs w:val="24"/>
          <w:shd w:val="clear" w:color="auto" w:fill="FFFFFF"/>
        </w:rPr>
        <w:t>年</w:t>
      </w:r>
      <w:r>
        <w:rPr>
          <w:rFonts w:hint="eastAsia" w:ascii="仿宋" w:hAnsi="仿宋" w:eastAsia="仿宋" w:cs="仿宋"/>
          <w:i w:val="0"/>
          <w:iCs w:val="0"/>
          <w:caps w:val="0"/>
          <w:spacing w:val="0"/>
          <w:sz w:val="24"/>
          <w:szCs w:val="24"/>
          <w:shd w:val="clear" w:color="auto" w:fill="FFFFFF"/>
          <w:lang w:val="en-US" w:eastAsia="zh-CN"/>
        </w:rPr>
        <w:t>06</w:t>
      </w:r>
      <w:r>
        <w:rPr>
          <w:rFonts w:hint="eastAsia" w:ascii="仿宋" w:hAnsi="仿宋" w:eastAsia="仿宋" w:cs="仿宋"/>
          <w:i w:val="0"/>
          <w:iCs w:val="0"/>
          <w:caps w:val="0"/>
          <w:spacing w:val="0"/>
          <w:sz w:val="24"/>
          <w:szCs w:val="24"/>
          <w:shd w:val="clear" w:color="auto" w:fill="FFFFFF"/>
        </w:rPr>
        <w:t>月</w:t>
      </w:r>
      <w:r>
        <w:rPr>
          <w:rFonts w:hint="eastAsia" w:ascii="仿宋" w:hAnsi="仿宋" w:eastAsia="仿宋" w:cs="仿宋"/>
          <w:i w:val="0"/>
          <w:iCs w:val="0"/>
          <w:caps w:val="0"/>
          <w:spacing w:val="0"/>
          <w:sz w:val="24"/>
          <w:szCs w:val="24"/>
          <w:shd w:val="clear" w:color="auto" w:fill="FFFFFF"/>
          <w:lang w:val="en-US" w:eastAsia="zh-CN"/>
        </w:rPr>
        <w:t>14</w:t>
      </w:r>
      <w:r>
        <w:rPr>
          <w:rFonts w:hint="eastAsia" w:ascii="仿宋" w:hAnsi="仿宋" w:eastAsia="仿宋" w:cs="仿宋"/>
          <w:i w:val="0"/>
          <w:iCs w:val="0"/>
          <w:caps w:val="0"/>
          <w:spacing w:val="0"/>
          <w:sz w:val="24"/>
          <w:szCs w:val="24"/>
          <w:shd w:val="clear" w:color="auto" w:fill="FFFFFF"/>
        </w:rPr>
        <w:t>日  </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4"/>
          <w:szCs w:val="24"/>
        </w:rPr>
      </w:pPr>
      <w:r>
        <w:rPr>
          <w:rStyle w:val="48"/>
          <w:rFonts w:hint="eastAsia" w:ascii="仿宋" w:hAnsi="仿宋" w:eastAsia="仿宋" w:cs="仿宋"/>
          <w:b/>
          <w:bCs/>
          <w:i w:val="0"/>
          <w:iCs w:val="0"/>
          <w:caps w:val="0"/>
          <w:spacing w:val="0"/>
          <w:sz w:val="24"/>
          <w:szCs w:val="24"/>
          <w:shd w:val="clear" w:color="auto" w:fill="FFFFFF"/>
        </w:rPr>
        <w:t>二、更正信息</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40" w:firstLineChars="100"/>
        <w:textAlignment w:val="auto"/>
        <w:rPr>
          <w:rFonts w:hint="default" w:ascii="仿宋" w:hAnsi="仿宋" w:eastAsia="仿宋" w:cs="仿宋"/>
          <w:sz w:val="24"/>
          <w:szCs w:val="24"/>
          <w:lang w:val="en-US" w:eastAsia="zh-CN"/>
        </w:rPr>
      </w:pPr>
      <w:r>
        <w:rPr>
          <w:rFonts w:hint="eastAsia" w:ascii="仿宋" w:hAnsi="仿宋" w:eastAsia="仿宋" w:cs="仿宋"/>
          <w:i w:val="0"/>
          <w:iCs w:val="0"/>
          <w:caps w:val="0"/>
          <w:spacing w:val="0"/>
          <w:sz w:val="24"/>
          <w:szCs w:val="24"/>
          <w:shd w:val="clear" w:color="auto" w:fill="FFFFFF"/>
        </w:rPr>
        <w:t>更正事项：</w:t>
      </w:r>
      <w:r>
        <w:rPr>
          <w:rFonts w:hint="eastAsia" w:ascii="仿宋" w:hAnsi="仿宋" w:eastAsia="仿宋" w:cs="仿宋"/>
          <w:i w:val="0"/>
          <w:iCs w:val="0"/>
          <w:caps w:val="0"/>
          <w:spacing w:val="0"/>
          <w:sz w:val="24"/>
          <w:szCs w:val="24"/>
          <w:shd w:val="clear" w:color="auto" w:fill="FFFFFF"/>
          <w:lang w:eastAsia="zh-CN"/>
        </w:rPr>
        <w:t>采购公告、</w:t>
      </w:r>
      <w:r>
        <w:rPr>
          <w:rFonts w:hint="eastAsia" w:ascii="仿宋" w:hAnsi="仿宋" w:eastAsia="仿宋" w:cs="仿宋"/>
          <w:i w:val="0"/>
          <w:iCs w:val="0"/>
          <w:caps w:val="0"/>
          <w:spacing w:val="0"/>
          <w:sz w:val="24"/>
          <w:szCs w:val="24"/>
          <w:shd w:val="clear" w:color="auto" w:fill="FFFFFF"/>
          <w:lang w:val="en-US" w:eastAsia="zh-CN"/>
        </w:rPr>
        <w:t>采购文件</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40" w:firstLineChars="100"/>
        <w:textAlignment w:val="auto"/>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color="auto" w:fill="FFFFFF"/>
        </w:rPr>
        <w:t>更正内容：   </w:t>
      </w:r>
    </w:p>
    <w:tbl>
      <w:tblPr>
        <w:tblStyle w:val="44"/>
        <w:tblW w:w="548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81"/>
        <w:gridCol w:w="2585"/>
        <w:gridCol w:w="3612"/>
        <w:gridCol w:w="3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5" w:hRule="atLeast"/>
          <w:jc w:val="center"/>
        </w:trPr>
        <w:tc>
          <w:tcPr>
            <w:tcW w:w="458" w:type="pct"/>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序号</w:t>
            </w:r>
          </w:p>
        </w:tc>
        <w:tc>
          <w:tcPr>
            <w:tcW w:w="1207" w:type="pct"/>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更正项</w:t>
            </w:r>
          </w:p>
        </w:tc>
        <w:tc>
          <w:tcPr>
            <w:tcW w:w="1687" w:type="pct"/>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更正前内容</w:t>
            </w:r>
          </w:p>
        </w:tc>
        <w:tc>
          <w:tcPr>
            <w:tcW w:w="1646" w:type="pct"/>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更正后内容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5" w:hRule="atLeast"/>
          <w:jc w:val="center"/>
        </w:trPr>
        <w:tc>
          <w:tcPr>
            <w:tcW w:w="458" w:type="pct"/>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w:t>
            </w:r>
          </w:p>
        </w:tc>
        <w:tc>
          <w:tcPr>
            <w:tcW w:w="1207" w:type="pct"/>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sz w:val="24"/>
                <w:szCs w:val="24"/>
                <w:lang w:val="en-US"/>
              </w:rPr>
            </w:pPr>
            <w:r>
              <w:rPr>
                <w:rFonts w:hint="eastAsia" w:ascii="仿宋" w:hAnsi="仿宋" w:eastAsia="仿宋" w:cs="仿宋"/>
                <w:i w:val="0"/>
                <w:iCs w:val="0"/>
                <w:caps w:val="0"/>
                <w:spacing w:val="0"/>
                <w:sz w:val="24"/>
                <w:szCs w:val="24"/>
                <w:shd w:val="clear" w:color="auto" w:fill="FFFFFF"/>
                <w:lang w:val="en-US" w:eastAsia="zh-CN"/>
              </w:rPr>
              <w:t>采购文件</w:t>
            </w:r>
          </w:p>
        </w:tc>
        <w:tc>
          <w:tcPr>
            <w:tcW w:w="1687" w:type="pct"/>
            <w:tcBorders>
              <w:tl2br w:val="nil"/>
              <w:tr2bl w:val="nil"/>
            </w:tcBorders>
            <w:noWrap w:val="0"/>
            <w:tcMar>
              <w:top w:w="0" w:type="dxa"/>
              <w:left w:w="0" w:type="dxa"/>
              <w:bottom w:w="0" w:type="dxa"/>
              <w:right w:w="0" w:type="dxa"/>
            </w:tcMar>
            <w:vAlign w:val="center"/>
          </w:tcPr>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第二章 评标办法及标准</w:t>
            </w:r>
          </w:p>
        </w:tc>
        <w:tc>
          <w:tcPr>
            <w:tcW w:w="1646" w:type="pct"/>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详见更正文件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5" w:hRule="atLeast"/>
          <w:jc w:val="center"/>
        </w:trPr>
        <w:tc>
          <w:tcPr>
            <w:tcW w:w="458" w:type="pct"/>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w:t>
            </w:r>
          </w:p>
        </w:tc>
        <w:tc>
          <w:tcPr>
            <w:tcW w:w="1207" w:type="pct"/>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spacing w:val="0"/>
                <w:sz w:val="24"/>
                <w:szCs w:val="24"/>
                <w:shd w:val="clear" w:color="auto" w:fill="FFFFFF"/>
                <w:lang w:val="en-US" w:eastAsia="zh-CN"/>
              </w:rPr>
              <w:t>采购文件</w:t>
            </w:r>
          </w:p>
        </w:tc>
        <w:tc>
          <w:tcPr>
            <w:tcW w:w="1687" w:type="pct"/>
            <w:tcBorders>
              <w:tl2br w:val="nil"/>
              <w:tr2bl w:val="nil"/>
            </w:tcBorders>
            <w:noWrap w:val="0"/>
            <w:tcMar>
              <w:top w:w="0" w:type="dxa"/>
              <w:left w:w="0" w:type="dxa"/>
              <w:bottom w:w="0" w:type="dxa"/>
              <w:right w:w="0" w:type="dxa"/>
            </w:tcMar>
            <w:vAlign w:val="center"/>
          </w:tcPr>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第三章 </w:t>
            </w:r>
            <w:r>
              <w:rPr>
                <w:rFonts w:hint="eastAsia" w:ascii="仿宋" w:hAnsi="仿宋" w:eastAsia="仿宋" w:cs="仿宋"/>
                <w:color w:val="auto"/>
                <w:sz w:val="24"/>
                <w:szCs w:val="24"/>
                <w:highlight w:val="none"/>
                <w:lang w:eastAsia="zh-CN"/>
              </w:rPr>
              <w:t>采购需求、技术参数、规格</w:t>
            </w:r>
          </w:p>
        </w:tc>
        <w:tc>
          <w:tcPr>
            <w:tcW w:w="1646" w:type="pct"/>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lang w:val="en-US" w:eastAsia="zh-CN"/>
              </w:rPr>
              <w:t>详见更正文件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5" w:hRule="atLeast"/>
          <w:jc w:val="center"/>
        </w:trPr>
        <w:tc>
          <w:tcPr>
            <w:tcW w:w="458" w:type="pct"/>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w:t>
            </w:r>
          </w:p>
        </w:tc>
        <w:tc>
          <w:tcPr>
            <w:tcW w:w="1207" w:type="pct"/>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提交投标文件截止时间、开标时间及投标保证金缴纳截止时间</w:t>
            </w:r>
          </w:p>
        </w:tc>
        <w:tc>
          <w:tcPr>
            <w:tcW w:w="1687" w:type="pct"/>
            <w:tcBorders>
              <w:tl2br w:val="nil"/>
              <w:tr2bl w:val="nil"/>
            </w:tcBorders>
            <w:noWrap w:val="0"/>
            <w:tcMar>
              <w:top w:w="0" w:type="dxa"/>
              <w:left w:w="0" w:type="dxa"/>
              <w:bottom w:w="0" w:type="dxa"/>
              <w:right w:w="0" w:type="dxa"/>
            </w:tcMar>
            <w:vAlign w:val="center"/>
          </w:tcPr>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提交投标文件截止时间、开标时间及投标保证金缴纳截止时间：2023年07月05日 11:00（北京时间）</w:t>
            </w:r>
          </w:p>
        </w:tc>
        <w:tc>
          <w:tcPr>
            <w:tcW w:w="1646" w:type="pct"/>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提交投标文件截止时间、开标时间及投标保证金缴纳截止时间：2023年07月14日 11:00（北京时间）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5" w:hRule="atLeast"/>
          <w:jc w:val="center"/>
        </w:trPr>
        <w:tc>
          <w:tcPr>
            <w:tcW w:w="458" w:type="pct"/>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w:t>
            </w:r>
          </w:p>
        </w:tc>
        <w:tc>
          <w:tcPr>
            <w:tcW w:w="1207" w:type="pct"/>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保函承保期限</w:t>
            </w:r>
          </w:p>
        </w:tc>
        <w:tc>
          <w:tcPr>
            <w:tcW w:w="1687" w:type="pct"/>
            <w:tcBorders>
              <w:tl2br w:val="nil"/>
              <w:tr2bl w:val="nil"/>
            </w:tcBorders>
            <w:noWrap w:val="0"/>
            <w:tcMar>
              <w:top w:w="0" w:type="dxa"/>
              <w:left w:w="0" w:type="dxa"/>
              <w:bottom w:w="0" w:type="dxa"/>
              <w:right w:w="0" w:type="dxa"/>
            </w:tcMar>
            <w:vAlign w:val="center"/>
          </w:tcPr>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保函承保期限：2023年07月05日至2023年10月05日</w:t>
            </w:r>
          </w:p>
        </w:tc>
        <w:tc>
          <w:tcPr>
            <w:tcW w:w="1646" w:type="pct"/>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保函承保期限：2023年07月14日至2023年10月14日</w:t>
            </w:r>
          </w:p>
        </w:tc>
      </w:tr>
    </w:tbl>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40" w:firstLineChars="100"/>
        <w:textAlignment w:val="auto"/>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color="auto" w:fill="FFFFFF"/>
        </w:rPr>
        <w:t>更正日期：2023年</w:t>
      </w:r>
      <w:r>
        <w:rPr>
          <w:rFonts w:hint="eastAsia" w:ascii="仿宋" w:hAnsi="仿宋" w:eastAsia="仿宋" w:cs="仿宋"/>
          <w:i w:val="0"/>
          <w:iCs w:val="0"/>
          <w:caps w:val="0"/>
          <w:spacing w:val="0"/>
          <w:sz w:val="24"/>
          <w:szCs w:val="24"/>
          <w:shd w:val="clear" w:color="auto" w:fill="FFFFFF"/>
          <w:lang w:val="en-US" w:eastAsia="zh-CN"/>
        </w:rPr>
        <w:t>06</w:t>
      </w:r>
      <w:r>
        <w:rPr>
          <w:rFonts w:hint="eastAsia" w:ascii="仿宋" w:hAnsi="仿宋" w:eastAsia="仿宋" w:cs="仿宋"/>
          <w:i w:val="0"/>
          <w:iCs w:val="0"/>
          <w:caps w:val="0"/>
          <w:spacing w:val="0"/>
          <w:sz w:val="24"/>
          <w:szCs w:val="24"/>
          <w:shd w:val="clear" w:color="auto" w:fill="FFFFFF"/>
        </w:rPr>
        <w:t>月</w:t>
      </w:r>
      <w:r>
        <w:rPr>
          <w:rFonts w:hint="eastAsia" w:ascii="仿宋" w:hAnsi="仿宋" w:eastAsia="仿宋" w:cs="仿宋"/>
          <w:i w:val="0"/>
          <w:iCs w:val="0"/>
          <w:caps w:val="0"/>
          <w:spacing w:val="0"/>
          <w:sz w:val="24"/>
          <w:szCs w:val="24"/>
          <w:shd w:val="clear" w:color="auto" w:fill="FFFFFF"/>
          <w:lang w:val="en-US" w:eastAsia="zh-CN"/>
        </w:rPr>
        <w:t>28</w:t>
      </w:r>
      <w:r>
        <w:rPr>
          <w:rFonts w:hint="eastAsia" w:ascii="仿宋" w:hAnsi="仿宋" w:eastAsia="仿宋" w:cs="仿宋"/>
          <w:i w:val="0"/>
          <w:iCs w:val="0"/>
          <w:caps w:val="0"/>
          <w:spacing w:val="0"/>
          <w:sz w:val="24"/>
          <w:szCs w:val="24"/>
          <w:shd w:val="clear" w:color="auto" w:fill="FFFFFF"/>
        </w:rPr>
        <w:t>日</w:t>
      </w:r>
    </w:p>
    <w:p>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仿宋" w:hAnsi="仿宋" w:eastAsia="仿宋" w:cs="仿宋"/>
          <w:sz w:val="24"/>
          <w:szCs w:val="24"/>
        </w:rPr>
      </w:pPr>
      <w:r>
        <w:rPr>
          <w:rStyle w:val="48"/>
          <w:rFonts w:hint="eastAsia" w:ascii="仿宋" w:hAnsi="仿宋" w:eastAsia="仿宋" w:cs="仿宋"/>
          <w:b/>
          <w:bCs/>
          <w:i w:val="0"/>
          <w:iCs w:val="0"/>
          <w:caps w:val="0"/>
          <w:spacing w:val="0"/>
          <w:sz w:val="24"/>
          <w:szCs w:val="24"/>
          <w:shd w:val="clear" w:color="auto" w:fill="FFFFFF"/>
        </w:rPr>
        <w:t>三、其他补充事宜</w:t>
      </w:r>
    </w:p>
    <w:p>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720" w:firstLineChars="300"/>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color="auto" w:fill="FFFFFF"/>
        </w:rPr>
        <w:t>无  </w:t>
      </w:r>
    </w:p>
    <w:p>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hint="eastAsia" w:ascii="仿宋" w:hAnsi="仿宋" w:eastAsia="仿宋" w:cs="仿宋"/>
          <w:sz w:val="24"/>
          <w:szCs w:val="24"/>
        </w:rPr>
      </w:pPr>
      <w:r>
        <w:rPr>
          <w:rStyle w:val="48"/>
          <w:rFonts w:hint="eastAsia" w:ascii="仿宋" w:hAnsi="仿宋" w:eastAsia="仿宋" w:cs="仿宋"/>
          <w:b/>
          <w:bCs/>
          <w:i w:val="0"/>
          <w:iCs w:val="0"/>
          <w:caps w:val="0"/>
          <w:spacing w:val="0"/>
          <w:sz w:val="24"/>
          <w:szCs w:val="24"/>
          <w:shd w:val="clear" w:color="auto" w:fill="FFFFFF"/>
        </w:rPr>
        <w:t>四、对本次采购提出询问，请按以下方式联系</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40" w:firstLineChars="1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1.采购人信息</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40" w:firstLineChars="1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名    称：于田县住房和城乡建设局</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40" w:firstLineChars="1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地    址：于田县文化路30号</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40" w:firstLineChars="1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 系 人：吕锋</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40" w:firstLineChars="1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联系方式：0903-6818756</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40" w:firstLineChars="100"/>
        <w:textAlignment w:val="auto"/>
        <w:rPr>
          <w:rFonts w:hint="eastAsia" w:ascii="仿宋" w:hAnsi="仿宋" w:eastAsia="仿宋" w:cs="仿宋"/>
          <w:b w:val="0"/>
          <w:color w:val="auto"/>
          <w:kern w:val="2"/>
          <w:sz w:val="24"/>
          <w:szCs w:val="24"/>
          <w:highlight w:val="none"/>
          <w:lang w:val="en-US" w:eastAsia="zh-CN" w:bidi="ar-SA"/>
        </w:rPr>
      </w:pP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40" w:firstLineChars="1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2.采购代理机构信息</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40" w:firstLineChars="1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名    称：新疆庆信达项目管理有限公司　</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40" w:firstLineChars="1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地    址：和田市人民街18号玉都国际广场金座703室</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40" w:firstLineChars="1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联系方式：0903-7820626　　</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40" w:firstLineChars="100"/>
        <w:textAlignment w:val="auto"/>
        <w:rPr>
          <w:rFonts w:hint="eastAsia" w:ascii="仿宋" w:hAnsi="仿宋" w:eastAsia="仿宋" w:cs="仿宋"/>
          <w:b w:val="0"/>
          <w:color w:val="auto"/>
          <w:kern w:val="2"/>
          <w:sz w:val="24"/>
          <w:szCs w:val="24"/>
          <w:highlight w:val="none"/>
          <w:lang w:val="en-US" w:eastAsia="zh-CN" w:bidi="ar-SA"/>
        </w:rPr>
      </w:pP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40" w:firstLineChars="1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3.项目联系方式</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40" w:firstLineChars="1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项目联系人：石玉环</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40" w:firstLineChars="100"/>
        <w:textAlignment w:val="auto"/>
        <w:rPr>
          <w:rFonts w:hint="eastAsia" w:ascii="仿宋" w:hAnsi="仿宋" w:eastAsia="仿宋" w:cs="仿宋"/>
          <w:i w:val="0"/>
          <w:iCs w:val="0"/>
          <w:caps w:val="0"/>
          <w:spacing w:val="0"/>
          <w:sz w:val="24"/>
          <w:szCs w:val="24"/>
          <w:shd w:val="clear" w:color="auto" w:fill="FFFFFF"/>
          <w:lang w:val="en-US" w:eastAsia="zh-CN"/>
        </w:rPr>
      </w:pPr>
      <w:r>
        <w:rPr>
          <w:rFonts w:hint="eastAsia" w:ascii="仿宋" w:hAnsi="仿宋" w:eastAsia="仿宋" w:cs="仿宋"/>
          <w:b w:val="0"/>
          <w:color w:val="auto"/>
          <w:kern w:val="2"/>
          <w:sz w:val="24"/>
          <w:szCs w:val="24"/>
          <w:highlight w:val="none"/>
          <w:lang w:val="en-US" w:eastAsia="zh-CN" w:bidi="ar-SA"/>
        </w:rPr>
        <w:t>电　　  话：0903-7820626</w:t>
      </w: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lang w:eastAsia="zh-CN"/>
        </w:rPr>
        <w:t>第二部分</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lang w:eastAsia="zh-CN"/>
        </w:rPr>
        <w:t>投标人须知</w:t>
      </w:r>
      <w:bookmarkEnd w:id="0"/>
      <w:bookmarkEnd w:id="1"/>
      <w:bookmarkEnd w:id="2"/>
      <w:bookmarkEnd w:id="3"/>
      <w:bookmarkEnd w:id="4"/>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0"/>
        <w:rPr>
          <w:rFonts w:hint="eastAsia" w:ascii="仿宋" w:hAnsi="仿宋" w:eastAsia="仿宋" w:cs="仿宋"/>
          <w:b/>
          <w:color w:val="auto"/>
          <w:sz w:val="28"/>
          <w:szCs w:val="28"/>
          <w:highlight w:val="none"/>
        </w:rPr>
      </w:pPr>
      <w:bookmarkStart w:id="32" w:name="_Toc17655"/>
      <w:bookmarkStart w:id="33" w:name="_Toc29111"/>
      <w:bookmarkStart w:id="34" w:name="_Toc9144"/>
      <w:bookmarkStart w:id="35" w:name="_Toc10040"/>
      <w:bookmarkStart w:id="36" w:name="_Toc18219"/>
      <w:bookmarkStart w:id="37" w:name="_Toc24832"/>
      <w:bookmarkStart w:id="38" w:name="_Toc7237"/>
      <w:bookmarkStart w:id="39" w:name="_Toc8971"/>
      <w:bookmarkStart w:id="40" w:name="_Toc10179"/>
      <w:bookmarkStart w:id="41" w:name="_Toc12827"/>
      <w:bookmarkStart w:id="42" w:name="_Toc14053"/>
      <w:bookmarkStart w:id="43" w:name="_Toc21348_WPSOffice_Level1"/>
      <w:r>
        <w:rPr>
          <w:rFonts w:hint="eastAsia" w:ascii="仿宋" w:hAnsi="仿宋" w:eastAsia="仿宋" w:cs="仿宋"/>
          <w:b/>
          <w:color w:val="auto"/>
          <w:sz w:val="28"/>
          <w:szCs w:val="28"/>
          <w:highlight w:val="none"/>
        </w:rPr>
        <w:t>投标人须知前附表</w:t>
      </w:r>
      <w:bookmarkEnd w:id="32"/>
      <w:bookmarkEnd w:id="33"/>
      <w:bookmarkEnd w:id="34"/>
      <w:bookmarkEnd w:id="35"/>
      <w:bookmarkEnd w:id="36"/>
      <w:bookmarkEnd w:id="37"/>
      <w:bookmarkEnd w:id="38"/>
      <w:bookmarkEnd w:id="39"/>
      <w:bookmarkEnd w:id="40"/>
      <w:bookmarkEnd w:id="41"/>
      <w:bookmarkEnd w:id="42"/>
      <w:bookmarkEnd w:id="43"/>
    </w:p>
    <w:tbl>
      <w:tblPr>
        <w:tblStyle w:val="44"/>
        <w:tblW w:w="10011"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47"/>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947" w:type="dxa"/>
            <w:vAlign w:val="center"/>
          </w:tcPr>
          <w:p>
            <w:pPr>
              <w:keepNext w:val="0"/>
              <w:keepLines w:val="0"/>
              <w:pageBreakBefore w:val="0"/>
              <w:kinsoku/>
              <w:wordWrap/>
              <w:overflowPunct/>
              <w:topLinePunct w:val="0"/>
              <w:autoSpaceDE/>
              <w:autoSpaceDN/>
              <w:bidi w:val="0"/>
              <w:adjustRightInd/>
              <w:snapToGrid/>
              <w:spacing w:line="293"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款</w:t>
            </w:r>
          </w:p>
        </w:tc>
        <w:tc>
          <w:tcPr>
            <w:tcW w:w="7226" w:type="dxa"/>
            <w:vAlign w:val="center"/>
          </w:tcPr>
          <w:p>
            <w:pPr>
              <w:keepNext w:val="0"/>
              <w:keepLines w:val="0"/>
              <w:pageBreakBefore w:val="0"/>
              <w:kinsoku/>
              <w:wordWrap/>
              <w:overflowPunct/>
              <w:topLinePunct w:val="0"/>
              <w:autoSpaceDE/>
              <w:autoSpaceDN/>
              <w:bidi w:val="0"/>
              <w:adjustRightInd/>
              <w:snapToGrid/>
              <w:spacing w:line="293"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947" w:type="dxa"/>
            <w:vAlign w:val="center"/>
          </w:tcPr>
          <w:p>
            <w:pPr>
              <w:keepNext w:val="0"/>
              <w:keepLines w:val="0"/>
              <w:pageBreakBefore w:val="0"/>
              <w:kinsoku/>
              <w:wordWrap/>
              <w:overflowPunct/>
              <w:topLinePunct w:val="0"/>
              <w:autoSpaceDE/>
              <w:autoSpaceDN/>
              <w:bidi w:val="0"/>
              <w:adjustRightInd/>
              <w:snapToGrid/>
              <w:spacing w:before="24" w:beforeLines="10" w:after="24" w:afterLines="10" w:line="293"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7226" w:type="dxa"/>
            <w:vAlign w:val="center"/>
          </w:tcPr>
          <w:p>
            <w:pPr>
              <w:keepNext w:val="0"/>
              <w:keepLines w:val="0"/>
              <w:pageBreakBefore w:val="0"/>
              <w:kinsoku/>
              <w:wordWrap/>
              <w:overflowPunct/>
              <w:topLinePunct w:val="0"/>
              <w:autoSpaceDE/>
              <w:autoSpaceDN/>
              <w:bidi w:val="0"/>
              <w:adjustRightInd/>
              <w:snapToGrid/>
              <w:spacing w:before="24" w:beforeLines="10" w:after="24" w:afterLines="10" w:line="293" w:lineRule="auto"/>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w:t>
            </w:r>
            <w:r>
              <w:rPr>
                <w:rFonts w:hint="eastAsia" w:ascii="仿宋" w:hAnsi="仿宋" w:eastAsia="仿宋" w:cs="仿宋"/>
                <w:color w:val="auto"/>
                <w:sz w:val="24"/>
                <w:szCs w:val="24"/>
                <w:highlight w:val="none"/>
                <w:lang w:val="en-US" w:eastAsia="zh-CN"/>
              </w:rPr>
              <w:t>于田县住房和城乡建设局</w:t>
            </w:r>
          </w:p>
          <w:p>
            <w:pPr>
              <w:keepNext w:val="0"/>
              <w:keepLines w:val="0"/>
              <w:pageBreakBefore w:val="0"/>
              <w:kinsoku/>
              <w:wordWrap/>
              <w:overflowPunct/>
              <w:topLinePunct w:val="0"/>
              <w:autoSpaceDE/>
              <w:autoSpaceDN/>
              <w:bidi w:val="0"/>
              <w:adjustRightInd/>
              <w:snapToGrid/>
              <w:spacing w:before="24" w:beforeLines="10" w:after="24" w:afterLines="10" w:line="293"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color w:val="auto"/>
                <w:sz w:val="24"/>
                <w:szCs w:val="24"/>
                <w:highlight w:val="none"/>
                <w:lang w:val="en-US" w:eastAsia="zh-CN"/>
              </w:rPr>
              <w:t>吕锋</w:t>
            </w:r>
          </w:p>
          <w:p>
            <w:pPr>
              <w:keepNext w:val="0"/>
              <w:keepLines w:val="0"/>
              <w:pageBreakBefore w:val="0"/>
              <w:kinsoku/>
              <w:wordWrap/>
              <w:overflowPunct/>
              <w:topLinePunct w:val="0"/>
              <w:autoSpaceDE/>
              <w:autoSpaceDN/>
              <w:bidi w:val="0"/>
              <w:adjustRightInd/>
              <w:snapToGrid/>
              <w:spacing w:before="24" w:beforeLines="10" w:after="24" w:afterLines="10" w:line="293"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电  话：</w:t>
            </w:r>
            <w:r>
              <w:rPr>
                <w:rFonts w:hint="eastAsia" w:ascii="仿宋" w:hAnsi="仿宋" w:eastAsia="仿宋" w:cs="仿宋"/>
                <w:color w:val="auto"/>
                <w:sz w:val="24"/>
                <w:szCs w:val="24"/>
                <w:highlight w:val="none"/>
                <w:lang w:val="en-US" w:eastAsia="zh-CN"/>
              </w:rPr>
              <w:t>0903-6818756</w:t>
            </w:r>
          </w:p>
          <w:p>
            <w:pPr>
              <w:keepNext w:val="0"/>
              <w:keepLines w:val="0"/>
              <w:pageBreakBefore w:val="0"/>
              <w:kinsoku/>
              <w:wordWrap/>
              <w:overflowPunct/>
              <w:topLinePunct w:val="0"/>
              <w:autoSpaceDE/>
              <w:autoSpaceDN/>
              <w:bidi w:val="0"/>
              <w:adjustRightInd/>
              <w:snapToGrid/>
              <w:spacing w:before="24" w:beforeLines="10" w:after="24" w:afterLines="10" w:line="293" w:lineRule="auto"/>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地  址：于田县文化路30号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947" w:type="dxa"/>
            <w:vAlign w:val="center"/>
          </w:tcPr>
          <w:p>
            <w:pPr>
              <w:keepNext w:val="0"/>
              <w:keepLines w:val="0"/>
              <w:pageBreakBefore w:val="0"/>
              <w:kinsoku/>
              <w:wordWrap/>
              <w:overflowPunct/>
              <w:topLinePunct w:val="0"/>
              <w:autoSpaceDE/>
              <w:autoSpaceDN/>
              <w:bidi w:val="0"/>
              <w:adjustRightInd/>
              <w:snapToGrid/>
              <w:spacing w:before="24" w:beforeLines="10" w:after="24" w:afterLines="10" w:line="293"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代理机构</w:t>
            </w:r>
          </w:p>
        </w:tc>
        <w:tc>
          <w:tcPr>
            <w:tcW w:w="7226" w:type="dxa"/>
            <w:vAlign w:val="center"/>
          </w:tcPr>
          <w:p>
            <w:pPr>
              <w:keepNext w:val="0"/>
              <w:keepLines w:val="0"/>
              <w:pageBreakBefore w:val="0"/>
              <w:kinsoku/>
              <w:wordWrap/>
              <w:overflowPunct/>
              <w:topLinePunct w:val="0"/>
              <w:autoSpaceDE/>
              <w:autoSpaceDN/>
              <w:bidi w:val="0"/>
              <w:adjustRightInd/>
              <w:snapToGrid/>
              <w:spacing w:before="24" w:beforeLines="10" w:after="24" w:afterLines="10" w:line="293"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 xml:space="preserve">名  称: </w:t>
            </w:r>
            <w:r>
              <w:rPr>
                <w:rFonts w:hint="eastAsia" w:ascii="仿宋" w:hAnsi="仿宋" w:eastAsia="仿宋" w:cs="仿宋"/>
                <w:color w:val="auto"/>
                <w:sz w:val="24"/>
                <w:szCs w:val="24"/>
                <w:highlight w:val="none"/>
                <w:lang w:val="en-US" w:eastAsia="zh-CN"/>
              </w:rPr>
              <w:t>新疆庆信达项目管理有限公司</w:t>
            </w:r>
          </w:p>
          <w:p>
            <w:pPr>
              <w:keepNext w:val="0"/>
              <w:keepLines w:val="0"/>
              <w:pageBreakBefore w:val="0"/>
              <w:kinsoku/>
              <w:wordWrap/>
              <w:overflowPunct/>
              <w:topLinePunct w:val="0"/>
              <w:autoSpaceDE/>
              <w:autoSpaceDN/>
              <w:bidi w:val="0"/>
              <w:adjustRightInd/>
              <w:snapToGrid/>
              <w:spacing w:before="24" w:beforeLines="10" w:after="24" w:afterLines="10" w:line="293"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地  址:</w:t>
            </w:r>
            <w:r>
              <w:rPr>
                <w:rFonts w:hint="eastAsia" w:ascii="仿宋" w:hAnsi="仿宋" w:eastAsia="仿宋" w:cs="仿宋"/>
                <w:color w:val="auto"/>
                <w:sz w:val="24"/>
                <w:szCs w:val="24"/>
                <w:highlight w:val="none"/>
                <w:lang w:val="en-US" w:eastAsia="zh-CN"/>
              </w:rPr>
              <w:t>和田市人民街18号玉都国际广场金座703室</w:t>
            </w:r>
          </w:p>
          <w:p>
            <w:pPr>
              <w:keepNext w:val="0"/>
              <w:keepLines w:val="0"/>
              <w:pageBreakBefore w:val="0"/>
              <w:kinsoku/>
              <w:wordWrap/>
              <w:overflowPunct/>
              <w:topLinePunct w:val="0"/>
              <w:autoSpaceDE/>
              <w:autoSpaceDN/>
              <w:bidi w:val="0"/>
              <w:adjustRightInd/>
              <w:snapToGrid/>
              <w:spacing w:before="24" w:beforeLines="10" w:after="24" w:afterLines="10" w:line="293"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联系</w:t>
            </w:r>
            <w:r>
              <w:rPr>
                <w:rFonts w:hint="eastAsia" w:ascii="仿宋" w:hAnsi="仿宋" w:eastAsia="仿宋" w:cs="仿宋"/>
                <w:color w:val="auto"/>
                <w:sz w:val="24"/>
                <w:szCs w:val="24"/>
                <w:highlight w:val="none"/>
                <w:lang w:val="en-US" w:eastAsia="zh-CN"/>
              </w:rPr>
              <w:t>人: 石玉环</w:t>
            </w:r>
          </w:p>
          <w:p>
            <w:pPr>
              <w:keepNext w:val="0"/>
              <w:keepLines w:val="0"/>
              <w:pageBreakBefore w:val="0"/>
              <w:kinsoku/>
              <w:wordWrap/>
              <w:overflowPunct/>
              <w:topLinePunct w:val="0"/>
              <w:autoSpaceDE/>
              <w:autoSpaceDN/>
              <w:bidi w:val="0"/>
              <w:adjustRightInd/>
              <w:snapToGrid/>
              <w:spacing w:before="24" w:beforeLines="10" w:after="24" w:afterLines="10" w:line="293" w:lineRule="auto"/>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电  话:</w:t>
            </w:r>
            <w:r>
              <w:rPr>
                <w:rFonts w:hint="eastAsia" w:ascii="仿宋" w:hAnsi="仿宋" w:eastAsia="仿宋" w:cs="仿宋"/>
                <w:color w:val="auto"/>
                <w:sz w:val="24"/>
                <w:szCs w:val="24"/>
                <w:highlight w:val="none"/>
                <w:lang w:val="en-US" w:eastAsia="zh-CN"/>
              </w:rPr>
              <w:t xml:space="preserve"> 0903-7820626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p>
        </w:tc>
        <w:tc>
          <w:tcPr>
            <w:tcW w:w="1947" w:type="dxa"/>
            <w:vAlign w:val="center"/>
          </w:tcPr>
          <w:p>
            <w:pPr>
              <w:keepNext w:val="0"/>
              <w:keepLines w:val="0"/>
              <w:pageBreakBefore w:val="0"/>
              <w:kinsoku/>
              <w:wordWrap/>
              <w:overflowPunct/>
              <w:topLinePunct w:val="0"/>
              <w:autoSpaceDE/>
              <w:autoSpaceDN/>
              <w:bidi w:val="0"/>
              <w:adjustRightInd/>
              <w:snapToGrid/>
              <w:spacing w:line="293" w:lineRule="auto"/>
              <w:ind w:lef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p>
        </w:tc>
        <w:tc>
          <w:tcPr>
            <w:tcW w:w="7226" w:type="dxa"/>
            <w:vAlign w:val="center"/>
          </w:tcPr>
          <w:p>
            <w:pPr>
              <w:keepNext w:val="0"/>
              <w:keepLines w:val="0"/>
              <w:pageBreakBefore w:val="0"/>
              <w:kinsoku/>
              <w:wordWrap/>
              <w:overflowPunct/>
              <w:topLinePunct w:val="0"/>
              <w:autoSpaceDE/>
              <w:autoSpaceDN/>
              <w:bidi w:val="0"/>
              <w:adjustRightInd/>
              <w:snapToGrid/>
              <w:spacing w:line="293" w:lineRule="auto"/>
              <w:ind w:lef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和田地区于田县乡村生活垃圾处置项目设备采购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947" w:type="dxa"/>
            <w:vAlign w:val="center"/>
          </w:tcPr>
          <w:p>
            <w:pPr>
              <w:keepNext w:val="0"/>
              <w:keepLines w:val="0"/>
              <w:pageBreakBefore w:val="0"/>
              <w:kinsoku/>
              <w:wordWrap/>
              <w:overflowPunct/>
              <w:topLinePunct w:val="0"/>
              <w:autoSpaceDE/>
              <w:autoSpaceDN/>
              <w:bidi w:val="0"/>
              <w:adjustRightInd/>
              <w:snapToGrid/>
              <w:spacing w:line="293" w:lineRule="auto"/>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采购方式</w:t>
            </w:r>
          </w:p>
        </w:tc>
        <w:tc>
          <w:tcPr>
            <w:tcW w:w="7226" w:type="dxa"/>
            <w:vAlign w:val="center"/>
          </w:tcPr>
          <w:p>
            <w:pPr>
              <w:keepNext w:val="0"/>
              <w:keepLines w:val="0"/>
              <w:pageBreakBefore w:val="0"/>
              <w:kinsoku/>
              <w:wordWrap/>
              <w:overflowPunct/>
              <w:topLinePunct w:val="0"/>
              <w:autoSpaceDE/>
              <w:autoSpaceDN/>
              <w:bidi w:val="0"/>
              <w:adjustRightInd/>
              <w:snapToGrid/>
              <w:spacing w:line="293" w:lineRule="auto"/>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5</w:t>
            </w:r>
          </w:p>
        </w:tc>
        <w:tc>
          <w:tcPr>
            <w:tcW w:w="1947" w:type="dxa"/>
            <w:vAlign w:val="center"/>
          </w:tcPr>
          <w:p>
            <w:pPr>
              <w:keepNext w:val="0"/>
              <w:keepLines w:val="0"/>
              <w:pageBreakBefore w:val="0"/>
              <w:kinsoku/>
              <w:wordWrap/>
              <w:overflowPunct/>
              <w:topLinePunct w:val="0"/>
              <w:autoSpaceDE/>
              <w:autoSpaceDN/>
              <w:bidi w:val="0"/>
              <w:adjustRightInd/>
              <w:snapToGrid/>
              <w:spacing w:line="293"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w:t>
            </w:r>
          </w:p>
        </w:tc>
        <w:tc>
          <w:tcPr>
            <w:tcW w:w="7226" w:type="dxa"/>
            <w:vAlign w:val="center"/>
          </w:tcPr>
          <w:p>
            <w:pPr>
              <w:keepNext w:val="0"/>
              <w:keepLines w:val="0"/>
              <w:pageBreakBefore w:val="0"/>
              <w:kinsoku/>
              <w:wordWrap/>
              <w:overflowPunct/>
              <w:topLinePunct w:val="0"/>
              <w:autoSpaceDE/>
              <w:autoSpaceDN/>
              <w:bidi w:val="0"/>
              <w:adjustRightInd/>
              <w:snapToGrid/>
              <w:spacing w:line="293"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采购五个乡镇垃圾中转站设备，其中洒水车5辆、水平压缩箱体10套、运转车5辆及配套设施</w:t>
            </w:r>
            <w:r>
              <w:rPr>
                <w:rFonts w:hint="eastAsia" w:ascii="仿宋" w:hAnsi="仿宋" w:eastAsia="仿宋" w:cs="仿宋"/>
                <w:color w:val="auto"/>
                <w:sz w:val="24"/>
                <w:szCs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1947" w:type="dxa"/>
            <w:vAlign w:val="center"/>
          </w:tcPr>
          <w:p>
            <w:pPr>
              <w:keepNext w:val="0"/>
              <w:keepLines w:val="0"/>
              <w:pageBreakBefore w:val="0"/>
              <w:kinsoku/>
              <w:wordWrap/>
              <w:overflowPunct/>
              <w:topLinePunct w:val="0"/>
              <w:autoSpaceDE/>
              <w:autoSpaceDN/>
              <w:bidi w:val="0"/>
              <w:adjustRightInd/>
              <w:snapToGrid/>
              <w:spacing w:line="293"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000000" w:themeColor="text1"/>
                <w:sz w:val="24"/>
                <w:szCs w:val="24"/>
                <w:lang w:eastAsia="zh-CN"/>
                <w14:textFill>
                  <w14:solidFill>
                    <w14:schemeClr w14:val="tx1"/>
                  </w14:solidFill>
                </w14:textFill>
              </w:rPr>
              <w:t>供货</w:t>
            </w:r>
            <w:r>
              <w:rPr>
                <w:rFonts w:hint="eastAsia" w:ascii="仿宋" w:hAnsi="仿宋" w:eastAsia="仿宋" w:cs="仿宋"/>
                <w:color w:val="000000" w:themeColor="text1"/>
                <w:sz w:val="24"/>
                <w:szCs w:val="24"/>
                <w14:textFill>
                  <w14:solidFill>
                    <w14:schemeClr w14:val="tx1"/>
                  </w14:solidFill>
                </w14:textFill>
              </w:rPr>
              <w:t>期</w:t>
            </w:r>
            <w:r>
              <w:rPr>
                <w:rFonts w:hint="eastAsia" w:ascii="仿宋" w:hAnsi="仿宋" w:eastAsia="仿宋" w:cs="仿宋"/>
                <w:color w:val="000000" w:themeColor="text1"/>
                <w:sz w:val="24"/>
                <w:szCs w:val="24"/>
                <w:lang w:eastAsia="zh-CN"/>
                <w14:textFill>
                  <w14:solidFill>
                    <w14:schemeClr w14:val="tx1"/>
                  </w14:solidFill>
                </w14:textFill>
              </w:rPr>
              <w:t>及质保期</w:t>
            </w:r>
          </w:p>
        </w:tc>
        <w:tc>
          <w:tcPr>
            <w:tcW w:w="7226" w:type="dxa"/>
            <w:vAlign w:val="center"/>
          </w:tcPr>
          <w:p>
            <w:pPr>
              <w:keepNext w:val="0"/>
              <w:keepLines w:val="0"/>
              <w:pageBreakBefore w:val="0"/>
              <w:kinsoku/>
              <w:wordWrap/>
              <w:overflowPunct/>
              <w:topLinePunct w:val="0"/>
              <w:autoSpaceDE/>
              <w:autoSpaceDN/>
              <w:bidi w:val="0"/>
              <w:adjustRightInd/>
              <w:snapToGrid/>
              <w:spacing w:line="293" w:lineRule="auto"/>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供货期：自合同签订之日起</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20日历日内供</w:t>
            </w:r>
            <w:r>
              <w:rPr>
                <w:rFonts w:hint="eastAsia" w:ascii="仿宋" w:hAnsi="仿宋" w:eastAsia="仿宋" w:cs="仿宋"/>
                <w:color w:val="000000" w:themeColor="text1"/>
                <w:kern w:val="0"/>
                <w:sz w:val="24"/>
                <w:szCs w:val="24"/>
                <w:lang w:val="en-US" w:eastAsia="zh-CN"/>
                <w14:textFill>
                  <w14:solidFill>
                    <w14:schemeClr w14:val="tx1"/>
                  </w14:solidFill>
                </w14:textFill>
              </w:rPr>
              <w:t>货安装完成</w:t>
            </w:r>
          </w:p>
          <w:p>
            <w:pPr>
              <w:keepNext w:val="0"/>
              <w:keepLines w:val="0"/>
              <w:pageBreakBefore w:val="0"/>
              <w:kinsoku/>
              <w:wordWrap/>
              <w:overflowPunct/>
              <w:topLinePunct w:val="0"/>
              <w:autoSpaceDE/>
              <w:autoSpaceDN/>
              <w:bidi w:val="0"/>
              <w:adjustRightInd/>
              <w:snapToGrid/>
              <w:spacing w:line="293" w:lineRule="auto"/>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000000" w:themeColor="text1"/>
                <w:kern w:val="0"/>
                <w:sz w:val="24"/>
                <w:szCs w:val="24"/>
                <w:lang w:val="en-US" w:eastAsia="zh-CN"/>
                <w14:textFill>
                  <w14:solidFill>
                    <w14:schemeClr w14:val="tx1"/>
                  </w14:solidFill>
                </w14:textFill>
              </w:rPr>
              <w:t>质保期：</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整车质保5年</w:t>
            </w:r>
            <w:r>
              <w:rPr>
                <w:rFonts w:hint="eastAsia" w:ascii="仿宋" w:hAnsi="仿宋" w:eastAsia="仿宋" w:cs="仿宋"/>
                <w:color w:val="000000" w:themeColor="text1"/>
                <w:kern w:val="0"/>
                <w:sz w:val="24"/>
                <w:szCs w:val="24"/>
                <w:lang w:val="en-US" w:eastAsia="zh-CN"/>
                <w14:textFill>
                  <w14:solidFill>
                    <w14:schemeClr w14:val="tx1"/>
                  </w14:solidFill>
                </w14:textFill>
              </w:rPr>
              <w:t>（符合国家及相关行业标准）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1947" w:type="dxa"/>
            <w:vAlign w:val="center"/>
          </w:tcPr>
          <w:p>
            <w:pPr>
              <w:keepNext w:val="0"/>
              <w:keepLines w:val="0"/>
              <w:pageBreakBefore w:val="0"/>
              <w:kinsoku/>
              <w:wordWrap/>
              <w:overflowPunct/>
              <w:topLinePunct w:val="0"/>
              <w:autoSpaceDE/>
              <w:autoSpaceDN/>
              <w:bidi w:val="0"/>
              <w:adjustRightInd/>
              <w:snapToGrid/>
              <w:spacing w:line="29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采购预算</w:t>
            </w:r>
          </w:p>
        </w:tc>
        <w:tc>
          <w:tcPr>
            <w:tcW w:w="7226" w:type="dxa"/>
            <w:vAlign w:val="center"/>
          </w:tcPr>
          <w:p>
            <w:pPr>
              <w:keepNext w:val="0"/>
              <w:keepLines w:val="0"/>
              <w:pageBreakBefore w:val="0"/>
              <w:kinsoku/>
              <w:wordWrap/>
              <w:overflowPunct/>
              <w:topLinePunct w:val="0"/>
              <w:autoSpaceDE/>
              <w:autoSpaceDN/>
              <w:bidi w:val="0"/>
              <w:adjustRightInd/>
              <w:snapToGrid/>
              <w:spacing w:line="293"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b/>
                <w:bCs/>
                <w:color w:val="auto"/>
                <w:kern w:val="2"/>
                <w:sz w:val="24"/>
                <w:szCs w:val="24"/>
                <w:highlight w:val="none"/>
                <w:vertAlign w:val="baseline"/>
                <w:lang w:val="en-US" w:eastAsia="zh-CN" w:bidi="ar-SA"/>
              </w:rPr>
              <w:t>本项目预算价：7000000.00元（该项目为交钥匙工程）；</w:t>
            </w:r>
            <w:r>
              <w:rPr>
                <w:rFonts w:hint="eastAsia" w:ascii="仿宋" w:hAnsi="仿宋" w:eastAsia="仿宋" w:cs="仿宋"/>
                <w:b w:val="0"/>
                <w:bCs w:val="0"/>
                <w:color w:val="auto"/>
                <w:kern w:val="2"/>
                <w:sz w:val="24"/>
                <w:szCs w:val="24"/>
                <w:highlight w:val="none"/>
                <w:vertAlign w:val="baseline"/>
                <w:lang w:val="en-US" w:eastAsia="zh-CN" w:bidi="ar-SA"/>
              </w:rPr>
              <w:t>此采购预算为最高限价、如超过预算价的报价为无效报价；投标人的报价明显低于其他投标报价或者明显低于采购预算价，经评标委员会评审认为低于成本价的，视为无效报价，作废标处理。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8</w:t>
            </w:r>
          </w:p>
        </w:tc>
        <w:tc>
          <w:tcPr>
            <w:tcW w:w="1947" w:type="dxa"/>
            <w:vAlign w:val="center"/>
          </w:tcPr>
          <w:p>
            <w:pPr>
              <w:keepNext w:val="0"/>
              <w:keepLines w:val="0"/>
              <w:pageBreakBefore w:val="0"/>
              <w:widowControl/>
              <w:kinsoku/>
              <w:wordWrap/>
              <w:overflowPunct/>
              <w:topLinePunct w:val="0"/>
              <w:autoSpaceDE/>
              <w:autoSpaceDN/>
              <w:bidi w:val="0"/>
              <w:adjustRightInd/>
              <w:snapToGrid/>
              <w:spacing w:line="293" w:lineRule="auto"/>
              <w:ind w:left="0" w:leftChars="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color w:val="auto"/>
                <w:sz w:val="24"/>
                <w:szCs w:val="24"/>
              </w:rPr>
              <w:t>投标保证金</w:t>
            </w:r>
          </w:p>
        </w:tc>
        <w:tc>
          <w:tcPr>
            <w:tcW w:w="7226" w:type="dxa"/>
            <w:vAlign w:val="center"/>
          </w:tcPr>
          <w:p>
            <w:pPr>
              <w:keepNext w:val="0"/>
              <w:keepLines w:val="0"/>
              <w:pageBreakBefore w:val="0"/>
              <w:widowControl/>
              <w:kinsoku/>
              <w:wordWrap/>
              <w:overflowPunct/>
              <w:topLinePunct w:val="0"/>
              <w:autoSpaceDE/>
              <w:autoSpaceDN/>
              <w:bidi w:val="0"/>
              <w:adjustRightInd/>
              <w:snapToGrid/>
              <w:spacing w:line="293" w:lineRule="auto"/>
              <w:ind w:left="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投标保证金金额：</w:t>
            </w:r>
            <w:r>
              <w:rPr>
                <w:rFonts w:hint="eastAsia" w:ascii="仿宋" w:hAnsi="仿宋" w:eastAsia="仿宋" w:cs="仿宋"/>
                <w:b/>
                <w:color w:val="auto"/>
                <w:sz w:val="24"/>
                <w:szCs w:val="24"/>
                <w:lang w:val="en-US" w:eastAsia="zh-CN"/>
              </w:rPr>
              <w:t>￥140000.00元（大写：壹拾肆万元整）</w:t>
            </w:r>
          </w:p>
          <w:p>
            <w:pPr>
              <w:keepNext w:val="0"/>
              <w:keepLines w:val="0"/>
              <w:pageBreakBefore w:val="0"/>
              <w:widowControl/>
              <w:kinsoku/>
              <w:wordWrap/>
              <w:overflowPunct/>
              <w:topLinePunct w:val="0"/>
              <w:autoSpaceDE/>
              <w:autoSpaceDN/>
              <w:bidi w:val="0"/>
              <w:adjustRightInd/>
              <w:snapToGrid/>
              <w:spacing w:line="293" w:lineRule="auto"/>
              <w:ind w:left="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投标保证金缴的纳开户银行及帐号如下：</w:t>
            </w:r>
          </w:p>
          <w:p>
            <w:pPr>
              <w:keepNext w:val="0"/>
              <w:keepLines w:val="0"/>
              <w:pageBreakBefore w:val="0"/>
              <w:widowControl/>
              <w:kinsoku/>
              <w:wordWrap/>
              <w:overflowPunct/>
              <w:topLinePunct w:val="0"/>
              <w:autoSpaceDE/>
              <w:autoSpaceDN/>
              <w:bidi w:val="0"/>
              <w:adjustRightInd/>
              <w:snapToGrid/>
              <w:spacing w:line="293" w:lineRule="auto"/>
              <w:ind w:left="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开户名称：于田县行政服务和公共资源交易中心</w:t>
            </w:r>
          </w:p>
          <w:p>
            <w:pPr>
              <w:keepNext w:val="0"/>
              <w:keepLines w:val="0"/>
              <w:pageBreakBefore w:val="0"/>
              <w:widowControl/>
              <w:kinsoku/>
              <w:wordWrap/>
              <w:overflowPunct/>
              <w:topLinePunct w:val="0"/>
              <w:autoSpaceDE/>
              <w:autoSpaceDN/>
              <w:bidi w:val="0"/>
              <w:adjustRightInd/>
              <w:snapToGrid/>
              <w:spacing w:line="293" w:lineRule="auto"/>
              <w:ind w:left="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开户银行：中国农业银行股份有限公司于田县支行</w:t>
            </w:r>
          </w:p>
          <w:p>
            <w:pPr>
              <w:keepNext w:val="0"/>
              <w:keepLines w:val="0"/>
              <w:pageBreakBefore w:val="0"/>
              <w:widowControl/>
              <w:kinsoku/>
              <w:wordWrap/>
              <w:overflowPunct/>
              <w:topLinePunct w:val="0"/>
              <w:autoSpaceDE/>
              <w:autoSpaceDN/>
              <w:bidi w:val="0"/>
              <w:adjustRightInd/>
              <w:snapToGrid/>
              <w:spacing w:line="293" w:lineRule="auto"/>
              <w:ind w:left="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帐</w:t>
            </w:r>
            <w:r>
              <w:rPr>
                <w:rFonts w:hint="eastAsia" w:ascii="仿宋" w:hAnsi="仿宋" w:eastAsia="仿宋" w:cs="仿宋"/>
                <w:b/>
                <w:color w:val="auto"/>
                <w:sz w:val="24"/>
                <w:szCs w:val="24"/>
                <w:lang w:val="en-US" w:eastAsia="zh-CN"/>
              </w:rPr>
              <w:t xml:space="preserve"> </w:t>
            </w:r>
            <w:r>
              <w:rPr>
                <w:rFonts w:hint="eastAsia" w:ascii="仿宋" w:hAnsi="仿宋" w:eastAsia="仿宋" w:cs="仿宋"/>
                <w:b/>
                <w:color w:val="auto"/>
                <w:sz w:val="24"/>
                <w:szCs w:val="24"/>
              </w:rPr>
              <w:t>号：3058 2101 0400 40596</w:t>
            </w:r>
          </w:p>
          <w:p>
            <w:pPr>
              <w:keepNext w:val="0"/>
              <w:keepLines w:val="0"/>
              <w:pageBreakBefore w:val="0"/>
              <w:widowControl/>
              <w:kinsoku/>
              <w:wordWrap/>
              <w:overflowPunct/>
              <w:topLinePunct w:val="0"/>
              <w:autoSpaceDE/>
              <w:autoSpaceDN/>
              <w:bidi w:val="0"/>
              <w:adjustRightInd/>
              <w:snapToGrid/>
              <w:spacing w:line="293" w:lineRule="auto"/>
              <w:ind w:left="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行</w:t>
            </w:r>
            <w:r>
              <w:rPr>
                <w:rFonts w:hint="eastAsia" w:ascii="仿宋" w:hAnsi="仿宋" w:eastAsia="仿宋" w:cs="仿宋"/>
                <w:b/>
                <w:color w:val="auto"/>
                <w:sz w:val="24"/>
                <w:szCs w:val="24"/>
                <w:lang w:val="en-US" w:eastAsia="zh-CN"/>
              </w:rPr>
              <w:t xml:space="preserve"> </w:t>
            </w:r>
            <w:r>
              <w:rPr>
                <w:rFonts w:hint="eastAsia" w:ascii="仿宋" w:hAnsi="仿宋" w:eastAsia="仿宋" w:cs="仿宋"/>
                <w:b/>
                <w:color w:val="auto"/>
                <w:sz w:val="24"/>
                <w:szCs w:val="24"/>
              </w:rPr>
              <w:t>号：103896758211</w:t>
            </w:r>
          </w:p>
          <w:p>
            <w:pPr>
              <w:keepNext w:val="0"/>
              <w:keepLines w:val="0"/>
              <w:pageBreakBefore w:val="0"/>
              <w:widowControl/>
              <w:kinsoku/>
              <w:wordWrap/>
              <w:overflowPunct/>
              <w:topLinePunct w:val="0"/>
              <w:autoSpaceDE/>
              <w:autoSpaceDN/>
              <w:bidi w:val="0"/>
              <w:adjustRightInd/>
              <w:snapToGrid/>
              <w:spacing w:line="293" w:lineRule="auto"/>
              <w:ind w:left="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联系电话：0903-6811860</w:t>
            </w:r>
          </w:p>
          <w:p>
            <w:pPr>
              <w:keepNext w:val="0"/>
              <w:keepLines w:val="0"/>
              <w:pageBreakBefore w:val="0"/>
              <w:widowControl/>
              <w:kinsoku/>
              <w:wordWrap/>
              <w:overflowPunct/>
              <w:topLinePunct w:val="0"/>
              <w:autoSpaceDE/>
              <w:autoSpaceDN/>
              <w:bidi w:val="0"/>
              <w:adjustRightInd/>
              <w:snapToGrid/>
              <w:spacing w:line="293" w:lineRule="auto"/>
              <w:ind w:left="0"/>
              <w:textAlignment w:val="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备注：</w:t>
            </w:r>
            <w:r>
              <w:rPr>
                <w:rFonts w:hint="eastAsia" w:ascii="仿宋" w:hAnsi="仿宋" w:eastAsia="仿宋" w:cs="仿宋"/>
                <w:b w:val="0"/>
                <w:bCs/>
                <w:color w:val="auto"/>
                <w:sz w:val="24"/>
                <w:szCs w:val="24"/>
              </w:rPr>
              <w:t>1、投标保证金由投标人基本账户汇出，且不得以分公司或个人名义转账。</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投标保证金在</w:t>
            </w:r>
            <w:r>
              <w:rPr>
                <w:rFonts w:hint="eastAsia" w:ascii="仿宋" w:hAnsi="仿宋" w:eastAsia="仿宋" w:cs="仿宋"/>
                <w:b w:val="0"/>
                <w:bCs/>
                <w:i w:val="0"/>
                <w:caps w:val="0"/>
                <w:color w:val="auto"/>
                <w:spacing w:val="0"/>
                <w:sz w:val="24"/>
                <w:szCs w:val="24"/>
                <w:highlight w:val="none"/>
                <w:shd w:val="clear" w:color="auto" w:fill="FFFFFF"/>
                <w:lang w:val="en-US" w:eastAsia="zh-CN"/>
              </w:rPr>
              <w:t>2023年07月14日11点00分（北京时间）</w:t>
            </w:r>
            <w:r>
              <w:rPr>
                <w:rFonts w:hint="eastAsia" w:ascii="仿宋" w:hAnsi="仿宋" w:eastAsia="仿宋" w:cs="仿宋"/>
                <w:b w:val="0"/>
                <w:bCs/>
                <w:color w:val="auto"/>
                <w:sz w:val="24"/>
                <w:szCs w:val="24"/>
              </w:rPr>
              <w:t>前交纳，超过时间则不予认可。投标保证金以进账时间为准，投标人在缴纳投标保证金时，应充分考虑资金在途时间。投标保证金以其进账时间确定其有效性，在规定时间内未进如到指定账户，否则按废标处理</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开标前投标单位不需至</w:t>
            </w:r>
            <w:r>
              <w:rPr>
                <w:rFonts w:hint="eastAsia" w:ascii="仿宋" w:hAnsi="仿宋" w:eastAsia="仿宋" w:cs="仿宋"/>
                <w:b w:val="0"/>
                <w:bCs/>
                <w:color w:val="auto"/>
                <w:sz w:val="24"/>
                <w:szCs w:val="24"/>
                <w:lang w:eastAsia="zh-CN"/>
              </w:rPr>
              <w:t>于田县行政服务和公共资源交易中心</w:t>
            </w:r>
            <w:r>
              <w:rPr>
                <w:rFonts w:hint="eastAsia" w:ascii="仿宋" w:hAnsi="仿宋" w:eastAsia="仿宋" w:cs="仿宋"/>
                <w:b w:val="0"/>
                <w:bCs/>
                <w:color w:val="auto"/>
                <w:sz w:val="24"/>
                <w:szCs w:val="24"/>
              </w:rPr>
              <w:t>换取保证金收据原件,开标时需携带投标保证金</w:t>
            </w:r>
            <w:r>
              <w:rPr>
                <w:rFonts w:hint="eastAsia" w:ascii="仿宋" w:hAnsi="仿宋" w:eastAsia="仿宋" w:cs="仿宋"/>
                <w:b w:val="0"/>
                <w:bCs/>
                <w:color w:val="auto"/>
                <w:sz w:val="24"/>
                <w:szCs w:val="24"/>
                <w:highlight w:val="none"/>
              </w:rPr>
              <w:t>银行回单</w:t>
            </w:r>
            <w:r>
              <w:rPr>
                <w:rFonts w:hint="eastAsia" w:ascii="仿宋" w:hAnsi="仿宋" w:eastAsia="仿宋" w:cs="仿宋"/>
                <w:b w:val="0"/>
                <w:bCs/>
                <w:color w:val="auto"/>
                <w:sz w:val="24"/>
                <w:szCs w:val="24"/>
              </w:rPr>
              <w:t>;开标结束后各投标供应商将开户许可证扫描件发至招标代理QQ邮箱（3521573009@qq.com）退投标保证金。</w:t>
            </w:r>
          </w:p>
          <w:p>
            <w:pPr>
              <w:keepNext w:val="0"/>
              <w:keepLines w:val="0"/>
              <w:pageBreakBefore w:val="0"/>
              <w:widowControl/>
              <w:kinsoku/>
              <w:wordWrap/>
              <w:overflowPunct/>
              <w:topLinePunct w:val="0"/>
              <w:autoSpaceDE/>
              <w:autoSpaceDN/>
              <w:bidi w:val="0"/>
              <w:adjustRightInd/>
              <w:snapToGrid/>
              <w:spacing w:line="293" w:lineRule="auto"/>
              <w:ind w:left="0" w:left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val="0"/>
                <w:bCs/>
                <w:color w:val="auto"/>
                <w:sz w:val="24"/>
                <w:szCs w:val="24"/>
                <w:lang w:val="en-US" w:eastAsia="zh-CN"/>
              </w:rPr>
              <w:t> 2、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r>
              <w:rPr>
                <w:rFonts w:hint="eastAsia" w:ascii="仿宋" w:hAnsi="仿宋" w:eastAsia="仿宋" w:cs="仿宋"/>
                <w:b w:val="0"/>
                <w:bCs/>
                <w:color w:val="auto"/>
                <w:sz w:val="24"/>
                <w:szCs w:val="24"/>
                <w:lang w:val="en-US" w:eastAsia="zh-CN"/>
              </w:rPr>
              <w:br w:type="textWrapping"/>
            </w:r>
            <w:r>
              <w:rPr>
                <w:rFonts w:hint="eastAsia" w:ascii="仿宋" w:hAnsi="仿宋" w:eastAsia="仿宋" w:cs="仿宋"/>
                <w:b w:val="0"/>
                <w:bCs/>
                <w:color w:val="auto"/>
                <w:sz w:val="24"/>
                <w:szCs w:val="24"/>
                <w:lang w:val="en-US" w:eastAsia="zh-CN"/>
              </w:rPr>
              <w:t> 3、投标保证金缴纳方式：《关于促进政府采购公平竞争优化营商环境的通知》[财库〔2019〕38号文]。请各投标企业充分考虑当前营商环境情况，选择切实可行的方式缴纳</w:t>
            </w:r>
            <w:r>
              <w:rPr>
                <w:rFonts w:hint="eastAsia" w:ascii="仿宋" w:hAnsi="仿宋" w:eastAsia="仿宋" w:cs="仿宋"/>
                <w:b w:val="0"/>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9</w:t>
            </w:r>
          </w:p>
        </w:tc>
        <w:tc>
          <w:tcPr>
            <w:tcW w:w="1947" w:type="dxa"/>
            <w:vAlign w:val="center"/>
          </w:tcPr>
          <w:p>
            <w:pPr>
              <w:keepNext w:val="0"/>
              <w:keepLines w:val="0"/>
              <w:pageBreakBefore w:val="0"/>
              <w:kinsoku/>
              <w:wordWrap/>
              <w:overflowPunct/>
              <w:topLinePunct w:val="0"/>
              <w:autoSpaceDE/>
              <w:autoSpaceDN/>
              <w:bidi w:val="0"/>
              <w:adjustRightInd/>
              <w:snapToGrid/>
              <w:spacing w:line="293" w:lineRule="auto"/>
              <w:ind w:left="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资格要求</w:t>
            </w:r>
          </w:p>
          <w:p>
            <w:pPr>
              <w:keepNext w:val="0"/>
              <w:keepLines w:val="0"/>
              <w:pageBreakBefore w:val="0"/>
              <w:kinsoku/>
              <w:wordWrap/>
              <w:overflowPunct/>
              <w:topLinePunct w:val="0"/>
              <w:autoSpaceDE/>
              <w:autoSpaceDN/>
              <w:bidi w:val="0"/>
              <w:adjustRightInd/>
              <w:snapToGrid/>
              <w:spacing w:line="293" w:lineRule="auto"/>
              <w:ind w:left="0"/>
              <w:jc w:val="center"/>
              <w:textAlignment w:val="auto"/>
              <w:rPr>
                <w:rFonts w:hint="eastAsia" w:ascii="仿宋" w:hAnsi="仿宋" w:eastAsia="仿宋" w:cs="仿宋"/>
                <w:color w:val="auto"/>
                <w:sz w:val="24"/>
                <w:szCs w:val="24"/>
                <w:highlight w:val="none"/>
              </w:rPr>
            </w:pPr>
          </w:p>
        </w:tc>
        <w:tc>
          <w:tcPr>
            <w:tcW w:w="7226" w:type="dxa"/>
            <w:vAlign w:val="center"/>
          </w:tcPr>
          <w:p>
            <w:pPr>
              <w:pStyle w:val="25"/>
              <w:keepNext w:val="0"/>
              <w:keepLines w:val="0"/>
              <w:pageBreakBefore w:val="0"/>
              <w:widowControl w:val="0"/>
              <w:kinsoku/>
              <w:wordWrap/>
              <w:overflowPunct/>
              <w:topLinePunct w:val="0"/>
              <w:autoSpaceDE/>
              <w:autoSpaceDN/>
              <w:bidi w:val="0"/>
              <w:adjustRightInd/>
              <w:snapToGrid/>
              <w:spacing w:line="293" w:lineRule="auto"/>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 xml:space="preserve">1.满足《中华人民共和国政府采购法》第二十二条规定；  </w:t>
            </w:r>
          </w:p>
          <w:p>
            <w:pPr>
              <w:pStyle w:val="25"/>
              <w:keepNext w:val="0"/>
              <w:keepLines w:val="0"/>
              <w:pageBreakBefore w:val="0"/>
              <w:widowControl w:val="0"/>
              <w:kinsoku/>
              <w:wordWrap/>
              <w:overflowPunct/>
              <w:topLinePunct w:val="0"/>
              <w:autoSpaceDE/>
              <w:autoSpaceDN/>
              <w:bidi w:val="0"/>
              <w:adjustRightInd/>
              <w:snapToGrid/>
              <w:spacing w:line="293" w:lineRule="auto"/>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2.落实政府采购政策需满足的资格要求：</w:t>
            </w:r>
          </w:p>
          <w:p>
            <w:pPr>
              <w:pStyle w:val="25"/>
              <w:keepNext w:val="0"/>
              <w:keepLines w:val="0"/>
              <w:pageBreakBefore w:val="0"/>
              <w:widowControl w:val="0"/>
              <w:kinsoku/>
              <w:wordWrap/>
              <w:overflowPunct/>
              <w:topLinePunct w:val="0"/>
              <w:autoSpaceDE/>
              <w:autoSpaceDN/>
              <w:bidi w:val="0"/>
              <w:adjustRightInd/>
              <w:snapToGrid/>
              <w:spacing w:line="293" w:lineRule="auto"/>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（1）根据财政部、工业和信息化部关于印发《政府采购促进中小企业发展管理办法》的通知(财库[2020]46号)；</w:t>
            </w:r>
          </w:p>
          <w:p>
            <w:pPr>
              <w:pStyle w:val="25"/>
              <w:keepNext w:val="0"/>
              <w:keepLines w:val="0"/>
              <w:pageBreakBefore w:val="0"/>
              <w:widowControl w:val="0"/>
              <w:kinsoku/>
              <w:wordWrap/>
              <w:overflowPunct/>
              <w:topLinePunct w:val="0"/>
              <w:autoSpaceDE/>
              <w:autoSpaceDN/>
              <w:bidi w:val="0"/>
              <w:adjustRightInd/>
              <w:snapToGrid/>
              <w:spacing w:line="293" w:lineRule="auto"/>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（2）根据财政部发布的《关于政府采购支持监狱企业发展有关问题的通知》（财库[2014]68号）的规定；</w:t>
            </w:r>
          </w:p>
          <w:p>
            <w:pPr>
              <w:pStyle w:val="25"/>
              <w:keepNext w:val="0"/>
              <w:keepLines w:val="0"/>
              <w:pageBreakBefore w:val="0"/>
              <w:widowControl w:val="0"/>
              <w:kinsoku/>
              <w:wordWrap/>
              <w:overflowPunct/>
              <w:topLinePunct w:val="0"/>
              <w:autoSpaceDE/>
              <w:autoSpaceDN/>
              <w:bidi w:val="0"/>
              <w:adjustRightInd/>
              <w:snapToGrid/>
              <w:spacing w:line="293" w:lineRule="auto"/>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（3）根据《财政部、民政部、中国残疾人联合会关于促进残疾人就业政府采购政策的通知》(财库[2017]141 号)的规定；</w:t>
            </w:r>
          </w:p>
          <w:p>
            <w:pPr>
              <w:pStyle w:val="25"/>
              <w:keepNext w:val="0"/>
              <w:keepLines w:val="0"/>
              <w:pageBreakBefore w:val="0"/>
              <w:widowControl w:val="0"/>
              <w:kinsoku/>
              <w:wordWrap/>
              <w:overflowPunct/>
              <w:topLinePunct w:val="0"/>
              <w:autoSpaceDE/>
              <w:autoSpaceDN/>
              <w:bidi w:val="0"/>
              <w:adjustRightInd/>
              <w:snapToGrid/>
              <w:spacing w:line="293" w:lineRule="auto"/>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（4）《财政部发展改革委 生态环境部市场监管总局关于调整优化节能产品、环境标志产品政府采购执行机制的通知》（财库〔2019〕9号）；</w:t>
            </w:r>
          </w:p>
          <w:p>
            <w:pPr>
              <w:pStyle w:val="25"/>
              <w:keepNext w:val="0"/>
              <w:keepLines w:val="0"/>
              <w:pageBreakBefore w:val="0"/>
              <w:widowControl w:val="0"/>
              <w:kinsoku/>
              <w:wordWrap/>
              <w:overflowPunct/>
              <w:topLinePunct w:val="0"/>
              <w:autoSpaceDE/>
              <w:autoSpaceDN/>
              <w:bidi w:val="0"/>
              <w:adjustRightInd/>
              <w:snapToGrid/>
              <w:spacing w:line="293" w:lineRule="auto"/>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（5）具有有效经年检合格的“三证合一”营业执照；</w:t>
            </w:r>
          </w:p>
          <w:p>
            <w:pPr>
              <w:pStyle w:val="25"/>
              <w:keepNext w:val="0"/>
              <w:keepLines w:val="0"/>
              <w:pageBreakBefore w:val="0"/>
              <w:widowControl w:val="0"/>
              <w:kinsoku/>
              <w:wordWrap/>
              <w:overflowPunct/>
              <w:topLinePunct w:val="0"/>
              <w:autoSpaceDE/>
              <w:autoSpaceDN/>
              <w:bidi w:val="0"/>
              <w:adjustRightInd/>
              <w:snapToGrid/>
              <w:spacing w:line="293" w:lineRule="auto"/>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（6）法定代表人开标应附《法定代表人身份证明书》及身份证复印件，委托代理人开标应附《法定代表人授权委托书》及身份证复印件；</w:t>
            </w:r>
          </w:p>
          <w:p>
            <w:pPr>
              <w:pStyle w:val="25"/>
              <w:keepNext w:val="0"/>
              <w:keepLines w:val="0"/>
              <w:pageBreakBefore w:val="0"/>
              <w:widowControl w:val="0"/>
              <w:kinsoku/>
              <w:wordWrap/>
              <w:overflowPunct/>
              <w:topLinePunct w:val="0"/>
              <w:autoSpaceDE/>
              <w:autoSpaceDN/>
              <w:bidi w:val="0"/>
              <w:adjustRightInd/>
              <w:snapToGrid/>
              <w:spacing w:line="293" w:lineRule="auto"/>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（7）提供本单位缴纳的近三个月（近三个月是指2023年3月-5月）社保缴纳证明（社保缴费凭证，新成立不足三个月的公司以实际发生的为准）；</w:t>
            </w:r>
          </w:p>
          <w:p>
            <w:pPr>
              <w:pStyle w:val="25"/>
              <w:keepNext w:val="0"/>
              <w:keepLines w:val="0"/>
              <w:pageBreakBefore w:val="0"/>
              <w:widowControl w:val="0"/>
              <w:kinsoku/>
              <w:wordWrap/>
              <w:overflowPunct/>
              <w:topLinePunct w:val="0"/>
              <w:autoSpaceDE/>
              <w:autoSpaceDN/>
              <w:bidi w:val="0"/>
              <w:adjustRightInd/>
              <w:snapToGrid/>
              <w:spacing w:line="293" w:lineRule="auto"/>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（8）投标人需提供2022年度第三方审计机构出具的财务审计报告(会计周期不满一年的提供近三个月银行出具的资信证明,近三个月是指2023年3月-5月）和健全的财务会计制度；</w:t>
            </w:r>
          </w:p>
          <w:p>
            <w:pPr>
              <w:pStyle w:val="25"/>
              <w:keepNext w:val="0"/>
              <w:keepLines w:val="0"/>
              <w:pageBreakBefore w:val="0"/>
              <w:widowControl w:val="0"/>
              <w:kinsoku/>
              <w:wordWrap/>
              <w:overflowPunct/>
              <w:topLinePunct w:val="0"/>
              <w:autoSpaceDE/>
              <w:autoSpaceDN/>
              <w:bidi w:val="0"/>
              <w:adjustRightInd/>
              <w:snapToGrid/>
              <w:spacing w:line="293" w:lineRule="auto"/>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9）提供税务部门出具近三个月（近三个月是指2023年3月-5月）依法缴纳税收的完税证明（需含增值税、印花税等税种；如当月无需缴税需提供税务机关出具的无欠税证明），新成立公司按实际发生提供税务机关出具的无欠税证明；</w:t>
            </w:r>
          </w:p>
          <w:p>
            <w:pPr>
              <w:pStyle w:val="25"/>
              <w:keepNext w:val="0"/>
              <w:keepLines w:val="0"/>
              <w:pageBreakBefore w:val="0"/>
              <w:widowControl w:val="0"/>
              <w:kinsoku/>
              <w:wordWrap/>
              <w:overflowPunct/>
              <w:topLinePunct w:val="0"/>
              <w:autoSpaceDE/>
              <w:autoSpaceDN/>
              <w:bidi w:val="0"/>
              <w:adjustRightInd/>
              <w:snapToGrid/>
              <w:spacing w:line="293" w:lineRule="auto"/>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10）凡拟参加本次招标项目的投标人，如在“信用中国网（www.creditchina.gov.cn）”被列入失信被执行人、重大税收违法案件当事人名单、政府采购严重违法失信名单；“中国政府采购网（www.ccgp.gov.cn）”被列入政府采购严重违法失信行为记录名单；“国家企业信用信息公示系统（http://www.gsxt.gov.cn）”列入经营异常名录信息、严重违法失信名单（黑名单）信息（尚在处罚期内的）；“中国裁判文书网（</w:t>
            </w:r>
            <w:r>
              <w:rPr>
                <w:rFonts w:hint="eastAsia" w:ascii="仿宋" w:hAnsi="仿宋" w:eastAsia="仿宋" w:cs="仿宋"/>
                <w:b w:val="0"/>
                <w:bCs/>
                <w:i w:val="0"/>
                <w:caps w:val="0"/>
                <w:color w:val="auto"/>
                <w:spacing w:val="0"/>
                <w:sz w:val="24"/>
                <w:szCs w:val="24"/>
                <w:highlight w:val="none"/>
                <w:shd w:val="clear" w:color="auto" w:fill="FFFFFF"/>
                <w:lang w:val="en-US" w:eastAsia="zh-CN"/>
              </w:rPr>
              <w:drawing>
                <wp:inline distT="0" distB="0" distL="114300" distR="114300">
                  <wp:extent cx="190500" cy="142875"/>
                  <wp:effectExtent l="0" t="0" r="0" b="9525"/>
                  <wp:docPr id="14" name="图片 1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9"/>
                          <pic:cNvPicPr>
                            <a:picLocks noChangeAspect="1"/>
                          </pic:cNvPicPr>
                        </pic:nvPicPr>
                        <pic:blipFill>
                          <a:blip r:embed="rId12"/>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仿宋"/>
                <w:b w:val="0"/>
                <w:bCs/>
                <w:i w:val="0"/>
                <w:caps w:val="0"/>
                <w:color w:val="auto"/>
                <w:spacing w:val="0"/>
                <w:sz w:val="24"/>
                <w:szCs w:val="24"/>
                <w:highlight w:val="none"/>
                <w:shd w:val="clear" w:color="auto" w:fill="FFFFFF"/>
                <w:lang w:val="en-US" w:eastAsia="zh-CN"/>
              </w:rPr>
              <w:t>http://wenshu.court.gov.cn/）”有行贿受贿犯罪记录的投标企业将拒绝其参与本次政府采购活动；</w:t>
            </w:r>
          </w:p>
          <w:p>
            <w:pPr>
              <w:pStyle w:val="25"/>
              <w:keepNext w:val="0"/>
              <w:keepLines w:val="0"/>
              <w:pageBreakBefore w:val="0"/>
              <w:widowControl w:val="0"/>
              <w:kinsoku/>
              <w:wordWrap/>
              <w:overflowPunct/>
              <w:topLinePunct w:val="0"/>
              <w:autoSpaceDE/>
              <w:autoSpaceDN/>
              <w:bidi w:val="0"/>
              <w:adjustRightInd/>
              <w:snapToGrid/>
              <w:spacing w:line="293" w:lineRule="auto"/>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（11）企业负责人为同一人或者存在直接控股、管理关系的不同供应商，不得参加同一合同项下的政府采购活动。否则，皆取消投标资格；</w:t>
            </w:r>
          </w:p>
          <w:p>
            <w:pPr>
              <w:pStyle w:val="25"/>
              <w:keepNext w:val="0"/>
              <w:keepLines w:val="0"/>
              <w:pageBreakBefore w:val="0"/>
              <w:widowControl w:val="0"/>
              <w:kinsoku/>
              <w:wordWrap/>
              <w:overflowPunct/>
              <w:topLinePunct w:val="0"/>
              <w:autoSpaceDE/>
              <w:autoSpaceDN/>
              <w:bidi w:val="0"/>
              <w:adjustRightInd/>
              <w:snapToGrid/>
              <w:spacing w:line="293" w:lineRule="auto"/>
              <w:textAlignment w:val="auto"/>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b w:val="0"/>
                <w:bCs/>
                <w:i w:val="0"/>
                <w:caps w:val="0"/>
                <w:color w:val="auto"/>
                <w:spacing w:val="0"/>
                <w:sz w:val="24"/>
                <w:szCs w:val="24"/>
                <w:highlight w:val="none"/>
                <w:shd w:val="clear" w:color="auto" w:fill="FFFFFF"/>
                <w:lang w:val="en-US" w:eastAsia="zh-CN"/>
              </w:rPr>
              <w:t>3.本项目的特定资格要求：无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10</w:t>
            </w:r>
          </w:p>
        </w:tc>
        <w:tc>
          <w:tcPr>
            <w:tcW w:w="1947" w:type="dxa"/>
            <w:vAlign w:val="center"/>
          </w:tcPr>
          <w:p>
            <w:pPr>
              <w:keepNext w:val="0"/>
              <w:keepLines w:val="0"/>
              <w:pageBreakBefore w:val="0"/>
              <w:kinsoku/>
              <w:wordWrap/>
              <w:overflowPunct/>
              <w:topLinePunct w:val="0"/>
              <w:autoSpaceDE/>
              <w:autoSpaceDN/>
              <w:bidi w:val="0"/>
              <w:adjustRightInd/>
              <w:snapToGrid/>
              <w:spacing w:line="293" w:lineRule="auto"/>
              <w:ind w:lef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rPr>
              <w:t>信用情况</w:t>
            </w:r>
          </w:p>
        </w:tc>
        <w:tc>
          <w:tcPr>
            <w:tcW w:w="7226" w:type="dxa"/>
            <w:vAlign w:val="center"/>
          </w:tcPr>
          <w:p>
            <w:pPr>
              <w:keepNext w:val="0"/>
              <w:keepLines w:val="0"/>
              <w:pageBreakBefore w:val="0"/>
              <w:widowControl/>
              <w:kinsoku/>
              <w:wordWrap/>
              <w:overflowPunct/>
              <w:topLinePunct w:val="0"/>
              <w:autoSpaceDE/>
              <w:autoSpaceDN/>
              <w:bidi w:val="0"/>
              <w:adjustRightInd/>
              <w:snapToGrid/>
              <w:spacing w:line="293"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1、信用记录查询时间及方式：</w:t>
            </w:r>
          </w:p>
          <w:p>
            <w:pPr>
              <w:keepNext w:val="0"/>
              <w:keepLines w:val="0"/>
              <w:pageBreakBefore w:val="0"/>
              <w:widowControl/>
              <w:kinsoku/>
              <w:wordWrap/>
              <w:overflowPunct/>
              <w:topLinePunct w:val="0"/>
              <w:autoSpaceDE/>
              <w:autoSpaceDN/>
              <w:bidi w:val="0"/>
              <w:adjustRightInd/>
              <w:snapToGrid/>
              <w:spacing w:line="293"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（1）查询时间：自招标公告发布日期起至开标日期止，超出此时间范围将被视为无效投标。</w:t>
            </w:r>
          </w:p>
          <w:p>
            <w:pPr>
              <w:keepNext w:val="0"/>
              <w:keepLines w:val="0"/>
              <w:pageBreakBefore w:val="0"/>
              <w:widowControl/>
              <w:kinsoku/>
              <w:wordWrap/>
              <w:overflowPunct/>
              <w:topLinePunct w:val="0"/>
              <w:autoSpaceDE/>
              <w:autoSpaceDN/>
              <w:bidi w:val="0"/>
              <w:adjustRightInd/>
              <w:snapToGrid/>
              <w:spacing w:line="293"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（2）查询方式：投标人自行通过“信用中国”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“中国政府采购网”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国家企业信用信息公示系统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中国裁判文书网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查询，并按招标文件要求提供网页</w:t>
            </w:r>
            <w:r>
              <w:rPr>
                <w:rFonts w:hint="eastAsia" w:ascii="仿宋" w:hAnsi="仿宋" w:eastAsia="仿宋" w:cs="仿宋"/>
                <w:color w:val="auto"/>
                <w:sz w:val="24"/>
                <w:szCs w:val="24"/>
                <w:highlight w:val="none"/>
                <w:lang w:eastAsia="zh-CN"/>
              </w:rPr>
              <w:t>查询</w:t>
            </w:r>
            <w:r>
              <w:rPr>
                <w:rFonts w:hint="eastAsia" w:ascii="仿宋" w:hAnsi="仿宋" w:eastAsia="仿宋" w:cs="仿宋"/>
                <w:color w:val="auto"/>
                <w:sz w:val="24"/>
                <w:szCs w:val="24"/>
                <w:highlight w:val="none"/>
              </w:rPr>
              <w:t>材料。</w:t>
            </w:r>
            <w:r>
              <w:rPr>
                <w:rFonts w:hint="eastAsia" w:ascii="仿宋" w:hAnsi="仿宋" w:eastAsia="仿宋" w:cs="仿宋"/>
                <w:color w:val="auto"/>
                <w:sz w:val="24"/>
                <w:szCs w:val="24"/>
                <w:highlight w:val="none"/>
                <w:lang w:val="en-US" w:eastAsia="zh-CN"/>
              </w:rPr>
              <w:t>被列入失信被执行人、重大税收违法案件当事人名单、政府采购严重违法失信名单、</w:t>
            </w:r>
            <w:r>
              <w:rPr>
                <w:rFonts w:hint="eastAsia" w:ascii="仿宋" w:hAnsi="仿宋" w:eastAsia="仿宋" w:cs="仿宋"/>
                <w:b w:val="0"/>
                <w:bCs/>
                <w:i w:val="0"/>
                <w:caps w:val="0"/>
                <w:color w:val="auto"/>
                <w:spacing w:val="0"/>
                <w:sz w:val="24"/>
                <w:szCs w:val="24"/>
                <w:highlight w:val="none"/>
                <w:shd w:val="clear" w:color="auto" w:fill="FFFFFF"/>
                <w:lang w:val="en-US" w:eastAsia="zh-CN"/>
              </w:rPr>
              <w:t>政府采购严重违法失信行为记录名单、经营异常名录信息、严重违法失信名单（黑名单）信息（尚在处罚期内的）、有行贿受贿犯罪记录的</w:t>
            </w:r>
            <w:r>
              <w:rPr>
                <w:rFonts w:hint="eastAsia" w:ascii="仿宋" w:hAnsi="仿宋" w:eastAsia="仿宋" w:cs="仿宋"/>
                <w:color w:val="auto"/>
                <w:sz w:val="24"/>
                <w:szCs w:val="24"/>
                <w:highlight w:val="none"/>
              </w:rPr>
              <w:t>,其他不符合《中华人民共和国政府采购法》第二十二条规定条件的供应商，其投标文件将被视为无效投标。未提供证明材料的视为不响应招标文件。</w:t>
            </w:r>
          </w:p>
          <w:p>
            <w:pPr>
              <w:keepNext w:val="0"/>
              <w:keepLines w:val="0"/>
              <w:pageBreakBefore w:val="0"/>
              <w:widowControl/>
              <w:kinsoku/>
              <w:wordWrap/>
              <w:overflowPunct/>
              <w:topLinePunct w:val="0"/>
              <w:autoSpaceDE/>
              <w:autoSpaceDN/>
              <w:bidi w:val="0"/>
              <w:adjustRightInd/>
              <w:snapToGrid/>
              <w:spacing w:line="293"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（3）供应商参加政府采购活动时，应当就自己的诚信情况在响应性文件中进行承诺。</w:t>
            </w:r>
          </w:p>
          <w:p>
            <w:pPr>
              <w:keepNext w:val="0"/>
              <w:keepLines w:val="0"/>
              <w:pageBreakBefore w:val="0"/>
              <w:kinsoku/>
              <w:wordWrap/>
              <w:overflowPunct/>
              <w:topLinePunct w:val="0"/>
              <w:autoSpaceDE/>
              <w:autoSpaceDN/>
              <w:bidi w:val="0"/>
              <w:adjustRightInd/>
              <w:snapToGrid/>
              <w:spacing w:line="293" w:lineRule="auto"/>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color w:val="auto"/>
                <w:sz w:val="24"/>
                <w:szCs w:val="24"/>
                <w:highlight w:val="none"/>
              </w:rPr>
              <w:t>本项目不接受失信企业投标</w:t>
            </w:r>
            <w:r>
              <w:rPr>
                <w:rFonts w:hint="eastAsia" w:ascii="仿宋" w:hAnsi="仿宋" w:eastAsia="仿宋" w:cs="仿宋"/>
                <w:b w:val="0"/>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11</w:t>
            </w:r>
          </w:p>
        </w:tc>
        <w:tc>
          <w:tcPr>
            <w:tcW w:w="1947" w:type="dxa"/>
            <w:vAlign w:val="center"/>
          </w:tcPr>
          <w:p>
            <w:pPr>
              <w:keepNext w:val="0"/>
              <w:keepLines w:val="0"/>
              <w:pageBreakBefore w:val="0"/>
              <w:kinsoku/>
              <w:wordWrap/>
              <w:overflowPunct/>
              <w:topLinePunct w:val="0"/>
              <w:autoSpaceDE/>
              <w:autoSpaceDN/>
              <w:bidi w:val="0"/>
              <w:adjustRightInd/>
              <w:snapToGrid/>
              <w:spacing w:line="293" w:lineRule="auto"/>
              <w:ind w:left="0"/>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kern w:val="2"/>
                <w:sz w:val="24"/>
                <w:szCs w:val="24"/>
                <w:highlight w:val="none"/>
              </w:rPr>
              <w:t>标前准备</w:t>
            </w:r>
          </w:p>
        </w:tc>
        <w:tc>
          <w:tcPr>
            <w:tcW w:w="72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93" w:lineRule="auto"/>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1、</w:t>
            </w:r>
            <w:r>
              <w:rPr>
                <w:rFonts w:hint="eastAsia" w:ascii="仿宋" w:hAnsi="仿宋" w:eastAsia="仿宋" w:cs="仿宋"/>
                <w:b/>
                <w:bCs w:val="0"/>
                <w:color w:val="auto"/>
                <w:sz w:val="24"/>
                <w:szCs w:val="24"/>
                <w:highlight w:val="none"/>
              </w:rPr>
              <w:t>本项目实行网上投标，采用电子投标文件。若供应商参与投标，自行承担投标一切费用。</w:t>
            </w:r>
          </w:p>
          <w:p>
            <w:pPr>
              <w:keepNext w:val="0"/>
              <w:keepLines w:val="0"/>
              <w:pageBreakBefore w:val="0"/>
              <w:widowControl w:val="0"/>
              <w:numPr>
                <w:ilvl w:val="0"/>
                <w:numId w:val="0"/>
              </w:numPr>
              <w:kinsoku/>
              <w:wordWrap/>
              <w:overflowPunct/>
              <w:topLinePunct w:val="0"/>
              <w:autoSpaceDE/>
              <w:autoSpaceDN/>
              <w:bidi w:val="0"/>
              <w:adjustRightInd/>
              <w:snapToGrid/>
              <w:spacing w:line="293" w:lineRule="auto"/>
              <w:ind w:leftChars="0"/>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2、</w:t>
            </w:r>
            <w:r>
              <w:rPr>
                <w:rFonts w:hint="eastAsia" w:ascii="仿宋" w:hAnsi="仿宋" w:eastAsia="仿宋" w:cs="仿宋"/>
                <w:b/>
                <w:bCs w:val="0"/>
                <w:color w:val="auto"/>
                <w:sz w:val="24"/>
                <w:szCs w:val="24"/>
                <w:highlight w:val="none"/>
              </w:rPr>
              <w:t>各供应商应在开标前应确保成为新疆维吾尔自治区政府采购网正式注册入库供应商，并完成 CA 数字证书申领。因未注册入库、未办理 CA 数字证书等原因造成无法投标或投标失败等后果由供应商自行承担。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line="293" w:lineRule="auto"/>
              <w:ind w:lef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val="0"/>
                <w:color w:val="auto"/>
                <w:sz w:val="24"/>
                <w:szCs w:val="24"/>
                <w:highlight w:val="none"/>
              </w:rPr>
              <w:t>3、本项目为电子招投标，投标人需要使用 CA 加 密设备，有意向参与新疆区域电子开评标的供应商，请访问新疆数字证书认证中心官方网站（https://www.xjca.com.cn/）或下载 新疆政务 通 ;APP 自 行 进 行 申 领 。 如 需 咨 询 ， 请 联 系 新 疆 CA 服 务 热 线 0991-28192904、供应商将政采云电子交易客户端下载、安装完成后，可通过账号密码或 CA 登录客户端进行投标文件制作。在使用政采云投标客户端时，建议使用 WIN7 及以上操作系统。客户端请至新疆政府采购网（https://www.zcygov.cn/）下载专区查看，如有问题可拨打政采云客户服务热线 400-881-7190 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12</w:t>
            </w:r>
          </w:p>
        </w:tc>
        <w:tc>
          <w:tcPr>
            <w:tcW w:w="1947" w:type="dxa"/>
            <w:vAlign w:val="center"/>
          </w:tcPr>
          <w:p>
            <w:pPr>
              <w:keepNext w:val="0"/>
              <w:keepLines w:val="0"/>
              <w:pageBreakBefore w:val="0"/>
              <w:kinsoku/>
              <w:wordWrap/>
              <w:overflowPunct/>
              <w:topLinePunct w:val="0"/>
              <w:autoSpaceDE/>
              <w:autoSpaceDN/>
              <w:bidi w:val="0"/>
              <w:adjustRightInd/>
              <w:snapToGrid/>
              <w:spacing w:line="293" w:lineRule="auto"/>
              <w:ind w:lef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合同履行期限</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93" w:lineRule="auto"/>
              <w:ind w:left="0" w:leftChars="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13</w:t>
            </w:r>
          </w:p>
        </w:tc>
        <w:tc>
          <w:tcPr>
            <w:tcW w:w="1947" w:type="dxa"/>
            <w:vAlign w:val="center"/>
          </w:tcPr>
          <w:p>
            <w:pPr>
              <w:keepNext w:val="0"/>
              <w:keepLines w:val="0"/>
              <w:pageBreakBefore w:val="0"/>
              <w:kinsoku/>
              <w:wordWrap/>
              <w:overflowPunct/>
              <w:topLinePunct w:val="0"/>
              <w:autoSpaceDE/>
              <w:autoSpaceDN/>
              <w:bidi w:val="0"/>
              <w:adjustRightInd/>
              <w:snapToGrid/>
              <w:spacing w:line="293" w:lineRule="auto"/>
              <w:ind w:lef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交货地点</w:t>
            </w:r>
          </w:p>
        </w:tc>
        <w:tc>
          <w:tcPr>
            <w:tcW w:w="7226" w:type="dxa"/>
            <w:vAlign w:val="center"/>
          </w:tcPr>
          <w:p>
            <w:pPr>
              <w:keepNext w:val="0"/>
              <w:keepLines w:val="0"/>
              <w:pageBreakBefore w:val="0"/>
              <w:kinsoku/>
              <w:wordWrap/>
              <w:overflowPunct/>
              <w:topLinePunct w:val="0"/>
              <w:autoSpaceDE/>
              <w:autoSpaceDN/>
              <w:bidi w:val="0"/>
              <w:adjustRightInd/>
              <w:snapToGrid/>
              <w:spacing w:line="293" w:lineRule="auto"/>
              <w:jc w:val="left"/>
              <w:textAlignment w:val="auto"/>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于田县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14</w:t>
            </w:r>
          </w:p>
        </w:tc>
        <w:tc>
          <w:tcPr>
            <w:tcW w:w="194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质量要求</w:t>
            </w:r>
          </w:p>
        </w:tc>
        <w:tc>
          <w:tcPr>
            <w:tcW w:w="7226" w:type="dxa"/>
            <w:vAlign w:val="center"/>
          </w:tcPr>
          <w:p>
            <w:pPr>
              <w:pStyle w:val="86"/>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必须达到国家和行业规定标准及招标文件中规定的要求标准，并通过验收。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15</w:t>
            </w:r>
          </w:p>
        </w:tc>
        <w:tc>
          <w:tcPr>
            <w:tcW w:w="1947" w:type="dxa"/>
            <w:vAlign w:val="center"/>
          </w:tcPr>
          <w:p>
            <w:pPr>
              <w:keepNext w:val="0"/>
              <w:keepLines w:val="0"/>
              <w:pageBreakBefore w:val="0"/>
              <w:widowControl w:val="0"/>
              <w:kinsoku/>
              <w:wordWrap/>
              <w:overflowPunct/>
              <w:topLinePunct w:val="0"/>
              <w:autoSpaceDE/>
              <w:autoSpaceDN/>
              <w:bidi w:val="0"/>
              <w:adjustRightInd/>
              <w:snapToGrid/>
              <w:spacing w:line="293"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付款方式</w:t>
            </w:r>
          </w:p>
        </w:tc>
        <w:tc>
          <w:tcPr>
            <w:tcW w:w="7226" w:type="dxa"/>
            <w:vAlign w:val="center"/>
          </w:tcPr>
          <w:p>
            <w:pPr>
              <w:keepNext w:val="0"/>
              <w:keepLines w:val="0"/>
              <w:pageBreakBefore w:val="0"/>
              <w:kinsoku/>
              <w:wordWrap/>
              <w:overflowPunct/>
              <w:topLinePunct w:val="0"/>
              <w:autoSpaceDE/>
              <w:autoSpaceDN/>
              <w:bidi w:val="0"/>
              <w:adjustRightInd/>
              <w:snapToGrid/>
              <w:spacing w:line="293" w:lineRule="auto"/>
              <w:ind w:left="0" w:leftChars="0" w:right="0" w:rightChars="0"/>
              <w:jc w:val="left"/>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供</w:t>
            </w:r>
            <w:r>
              <w:rPr>
                <w:rFonts w:hint="eastAsia" w:ascii="仿宋" w:hAnsi="仿宋" w:eastAsia="仿宋" w:cs="仿宋"/>
                <w:color w:val="000000" w:themeColor="text1"/>
                <w:kern w:val="0"/>
                <w:sz w:val="24"/>
                <w:szCs w:val="24"/>
                <w:lang w:val="en-US" w:eastAsia="zh-CN"/>
                <w14:textFill>
                  <w14:solidFill>
                    <w14:schemeClr w14:val="tx1"/>
                  </w14:solidFill>
                </w14:textFill>
              </w:rPr>
              <w:t>货安装完成，验收合格后一次性支付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16</w:t>
            </w:r>
          </w:p>
        </w:tc>
        <w:tc>
          <w:tcPr>
            <w:tcW w:w="1947" w:type="dxa"/>
            <w:vAlign w:val="center"/>
          </w:tcPr>
          <w:p>
            <w:pPr>
              <w:keepNext w:val="0"/>
              <w:keepLines w:val="0"/>
              <w:pageBreakBefore w:val="0"/>
              <w:kinsoku/>
              <w:wordWrap/>
              <w:overflowPunct/>
              <w:topLinePunct w:val="0"/>
              <w:autoSpaceDE/>
              <w:autoSpaceDN/>
              <w:bidi w:val="0"/>
              <w:adjustRightInd/>
              <w:snapToGrid/>
              <w:spacing w:line="293" w:lineRule="auto"/>
              <w:ind w:lef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资金来源</w:t>
            </w:r>
          </w:p>
        </w:tc>
        <w:tc>
          <w:tcPr>
            <w:tcW w:w="7226" w:type="dxa"/>
            <w:vAlign w:val="center"/>
          </w:tcPr>
          <w:p>
            <w:pPr>
              <w:keepNext w:val="0"/>
              <w:keepLines w:val="0"/>
              <w:pageBreakBefore w:val="0"/>
              <w:kinsoku/>
              <w:wordWrap/>
              <w:overflowPunct/>
              <w:topLinePunct w:val="0"/>
              <w:autoSpaceDE/>
              <w:autoSpaceDN/>
              <w:bidi w:val="0"/>
              <w:adjustRightInd/>
              <w:snapToGrid/>
              <w:spacing w:line="293" w:lineRule="auto"/>
              <w:ind w:left="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乡村振兴衔接补助资金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17</w:t>
            </w:r>
          </w:p>
        </w:tc>
        <w:tc>
          <w:tcPr>
            <w:tcW w:w="1947" w:type="dxa"/>
            <w:vAlign w:val="center"/>
          </w:tcPr>
          <w:p>
            <w:pPr>
              <w:keepNext w:val="0"/>
              <w:keepLines w:val="0"/>
              <w:pageBreakBefore w:val="0"/>
              <w:kinsoku/>
              <w:wordWrap/>
              <w:overflowPunct/>
              <w:topLinePunct w:val="0"/>
              <w:autoSpaceDE/>
              <w:autoSpaceDN/>
              <w:bidi w:val="0"/>
              <w:adjustRightInd/>
              <w:snapToGrid/>
              <w:spacing w:line="293"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7226" w:type="dxa"/>
            <w:vAlign w:val="center"/>
          </w:tcPr>
          <w:p>
            <w:pPr>
              <w:keepNext w:val="0"/>
              <w:keepLines w:val="0"/>
              <w:pageBreakBefore w:val="0"/>
              <w:kinsoku/>
              <w:wordWrap/>
              <w:overflowPunct/>
              <w:topLinePunct w:val="0"/>
              <w:autoSpaceDE/>
              <w:autoSpaceDN/>
              <w:bidi w:val="0"/>
              <w:adjustRightInd/>
              <w:snapToGrid/>
              <w:spacing w:line="293"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90</w:t>
            </w:r>
            <w:r>
              <w:rPr>
                <w:rFonts w:hint="eastAsia" w:ascii="仿宋" w:hAnsi="仿宋" w:eastAsia="仿宋" w:cs="仿宋"/>
                <w:color w:val="auto"/>
                <w:sz w:val="24"/>
                <w:szCs w:val="24"/>
                <w:highlight w:val="none"/>
                <w:lang w:eastAsia="zh-CN"/>
              </w:rPr>
              <w:t>日历天</w:t>
            </w:r>
            <w:r>
              <w:rPr>
                <w:rFonts w:hint="eastAsia" w:ascii="仿宋" w:hAnsi="仿宋" w:eastAsia="仿宋" w:cs="仿宋"/>
                <w:color w:val="auto"/>
                <w:sz w:val="24"/>
                <w:szCs w:val="24"/>
                <w:highlight w:val="none"/>
              </w:rPr>
              <w:t>（从投标截止之日算起）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18</w:t>
            </w:r>
          </w:p>
        </w:tc>
        <w:tc>
          <w:tcPr>
            <w:tcW w:w="1947" w:type="dxa"/>
            <w:vAlign w:val="center"/>
          </w:tcPr>
          <w:p>
            <w:pPr>
              <w:keepNext w:val="0"/>
              <w:keepLines w:val="0"/>
              <w:pageBreakBefore w:val="0"/>
              <w:kinsoku/>
              <w:wordWrap/>
              <w:overflowPunct/>
              <w:topLinePunct w:val="0"/>
              <w:autoSpaceDE/>
              <w:autoSpaceDN/>
              <w:bidi w:val="0"/>
              <w:adjustRightInd/>
              <w:snapToGrid/>
              <w:spacing w:line="293" w:lineRule="auto"/>
              <w:ind w:lef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投标人对招标文件提出质疑的时间</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93"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提出质疑函的时限：对采购文件提出质疑的，应当在获取采购文件或者采购文件公告期限届满之日起7个工作日内提出。</w:t>
            </w:r>
          </w:p>
          <w:p>
            <w:pPr>
              <w:keepNext w:val="0"/>
              <w:keepLines w:val="0"/>
              <w:pageBreakBefore w:val="0"/>
              <w:widowControl w:val="0"/>
              <w:kinsoku/>
              <w:wordWrap/>
              <w:overflowPunct/>
              <w:topLinePunct w:val="0"/>
              <w:autoSpaceDE/>
              <w:autoSpaceDN/>
              <w:bidi w:val="0"/>
              <w:adjustRightInd/>
              <w:snapToGrid/>
              <w:spacing w:line="293"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接收质疑函的方式：将PDF格式电子版质疑文件加盖公章扫描发送至3521573009@qq.com邮箱。</w:t>
            </w:r>
          </w:p>
          <w:p>
            <w:pPr>
              <w:keepNext w:val="0"/>
              <w:keepLines w:val="0"/>
              <w:pageBreakBefore w:val="0"/>
              <w:widowControl w:val="0"/>
              <w:kinsoku/>
              <w:wordWrap/>
              <w:overflowPunct/>
              <w:topLinePunct w:val="0"/>
              <w:autoSpaceDE/>
              <w:autoSpaceDN/>
              <w:bidi w:val="0"/>
              <w:adjustRightInd/>
              <w:snapToGrid/>
              <w:spacing w:line="293"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接受质疑的单位：新疆庆信达项目管理有限公司</w:t>
            </w:r>
          </w:p>
          <w:p>
            <w:pPr>
              <w:keepNext w:val="0"/>
              <w:keepLines w:val="0"/>
              <w:pageBreakBefore w:val="0"/>
              <w:widowControl w:val="0"/>
              <w:kinsoku/>
              <w:wordWrap/>
              <w:overflowPunct/>
              <w:topLinePunct w:val="0"/>
              <w:autoSpaceDE/>
              <w:autoSpaceDN/>
              <w:bidi w:val="0"/>
              <w:adjustRightInd/>
              <w:snapToGrid/>
              <w:spacing w:line="293"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联系电话：0903-7820626  </w:t>
            </w:r>
          </w:p>
          <w:p>
            <w:pPr>
              <w:keepNext w:val="0"/>
              <w:keepLines w:val="0"/>
              <w:pageBreakBefore w:val="0"/>
              <w:widowControl w:val="0"/>
              <w:kinsoku/>
              <w:wordWrap/>
              <w:overflowPunct/>
              <w:topLinePunct w:val="0"/>
              <w:autoSpaceDE/>
              <w:autoSpaceDN/>
              <w:bidi w:val="0"/>
              <w:adjustRightInd/>
              <w:snapToGrid/>
              <w:spacing w:line="293"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地址：和田市人民街18号玉都国际广场金座703室</w:t>
            </w:r>
          </w:p>
          <w:p>
            <w:pPr>
              <w:pStyle w:val="53"/>
              <w:keepNext w:val="0"/>
              <w:keepLines w:val="0"/>
              <w:pageBreakBefore w:val="0"/>
              <w:numPr>
                <w:ilvl w:val="0"/>
                <w:numId w:val="0"/>
              </w:numPr>
              <w:kinsoku/>
              <w:wordWrap/>
              <w:overflowPunct/>
              <w:topLinePunct w:val="0"/>
              <w:autoSpaceDE/>
              <w:autoSpaceDN/>
              <w:bidi w:val="0"/>
              <w:adjustRightInd/>
              <w:snapToGrid/>
              <w:spacing w:line="293" w:lineRule="auto"/>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注：供应商认为采购文件、采购过程、中标或者成交结果使自己的权益受到损害的，可以根据中华人民共和国财政部令第94号中第十条，以书面形式向采购人、采购代理机构一次性针对同一采购程序环节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19</w:t>
            </w:r>
          </w:p>
        </w:tc>
        <w:tc>
          <w:tcPr>
            <w:tcW w:w="1947" w:type="dxa"/>
            <w:vAlign w:val="center"/>
          </w:tcPr>
          <w:p>
            <w:pPr>
              <w:keepNext w:val="0"/>
              <w:keepLines w:val="0"/>
              <w:pageBreakBefore w:val="0"/>
              <w:kinsoku/>
              <w:wordWrap/>
              <w:overflowPunct/>
              <w:topLinePunct w:val="0"/>
              <w:autoSpaceDE/>
              <w:autoSpaceDN/>
              <w:bidi w:val="0"/>
              <w:adjustRightInd/>
              <w:snapToGrid/>
              <w:spacing w:line="293" w:lineRule="auto"/>
              <w:ind w:left="0"/>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招标</w:t>
            </w:r>
            <w:r>
              <w:rPr>
                <w:rFonts w:hint="eastAsia" w:ascii="仿宋" w:hAnsi="仿宋" w:eastAsia="仿宋" w:cs="仿宋"/>
                <w:b w:val="0"/>
                <w:bCs w:val="0"/>
                <w:color w:val="auto"/>
                <w:sz w:val="24"/>
                <w:szCs w:val="24"/>
                <w:highlight w:val="none"/>
              </w:rPr>
              <w:t>文件</w:t>
            </w:r>
            <w:r>
              <w:rPr>
                <w:rFonts w:hint="eastAsia" w:ascii="仿宋" w:hAnsi="仿宋" w:eastAsia="仿宋" w:cs="仿宋"/>
                <w:b w:val="0"/>
                <w:bCs w:val="0"/>
                <w:color w:val="auto"/>
                <w:sz w:val="24"/>
                <w:szCs w:val="24"/>
                <w:highlight w:val="none"/>
                <w:lang w:eastAsia="zh-CN"/>
              </w:rPr>
              <w:t>发放</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供应商登陆政采云平台</w:t>
            </w:r>
            <w:r>
              <w:rPr>
                <w:rFonts w:hint="eastAsia" w:ascii="仿宋" w:hAnsi="仿宋" w:eastAsia="仿宋" w:cs="仿宋"/>
                <w:b w:val="0"/>
                <w:bCs w:val="0"/>
                <w:color w:val="auto"/>
                <w:sz w:val="24"/>
                <w:szCs w:val="24"/>
                <w:highlight w:val="none"/>
                <w:lang w:val="en-US" w:eastAsia="zh-CN"/>
              </w:rPr>
              <w:fldChar w:fldCharType="begin"/>
            </w:r>
            <w:r>
              <w:rPr>
                <w:rFonts w:hint="eastAsia" w:ascii="仿宋" w:hAnsi="仿宋" w:eastAsia="仿宋" w:cs="仿宋"/>
                <w:b w:val="0"/>
                <w:bCs w:val="0"/>
                <w:color w:val="auto"/>
                <w:sz w:val="24"/>
                <w:szCs w:val="24"/>
                <w:highlight w:val="none"/>
                <w:lang w:val="en-US" w:eastAsia="zh-CN"/>
              </w:rPr>
              <w:instrText xml:space="preserve"> HYPERLINK "https://www.zcygov.cn/" </w:instrText>
            </w:r>
            <w:r>
              <w:rPr>
                <w:rFonts w:hint="eastAsia" w:ascii="仿宋" w:hAnsi="仿宋" w:eastAsia="仿宋" w:cs="仿宋"/>
                <w:b w:val="0"/>
                <w:bCs w:val="0"/>
                <w:color w:val="auto"/>
                <w:sz w:val="24"/>
                <w:szCs w:val="24"/>
                <w:highlight w:val="none"/>
                <w:lang w:val="en-US" w:eastAsia="zh-CN"/>
              </w:rPr>
              <w:fldChar w:fldCharType="separate"/>
            </w:r>
            <w:r>
              <w:rPr>
                <w:rFonts w:hint="eastAsia" w:ascii="仿宋" w:hAnsi="仿宋" w:eastAsia="仿宋" w:cs="仿宋"/>
                <w:b w:val="0"/>
                <w:bCs w:val="0"/>
                <w:color w:val="auto"/>
                <w:sz w:val="24"/>
                <w:szCs w:val="24"/>
                <w:highlight w:val="none"/>
                <w:lang w:val="en-US" w:eastAsia="zh-CN"/>
              </w:rPr>
              <w:t>https://www.zcygov.cn/</w:t>
            </w:r>
            <w:r>
              <w:rPr>
                <w:rFonts w:hint="eastAsia" w:ascii="仿宋" w:hAnsi="仿宋" w:eastAsia="仿宋" w:cs="仿宋"/>
                <w:b w:val="0"/>
                <w:bCs w:val="0"/>
                <w:color w:val="auto"/>
                <w:sz w:val="24"/>
                <w:szCs w:val="24"/>
                <w:highlight w:val="none"/>
                <w:lang w:val="en-US" w:eastAsia="zh-CN"/>
              </w:rPr>
              <w:fldChar w:fldCharType="end"/>
            </w:r>
            <w:r>
              <w:rPr>
                <w:rFonts w:hint="eastAsia" w:ascii="仿宋" w:hAnsi="仿宋" w:eastAsia="仿宋" w:cs="仿宋"/>
                <w:b w:val="0"/>
                <w:bCs w:val="0"/>
                <w:color w:val="auto"/>
                <w:sz w:val="24"/>
                <w:szCs w:val="24"/>
                <w:highlight w:val="none"/>
                <w:lang w:val="en-US" w:eastAsia="zh-CN"/>
              </w:rPr>
              <w:t>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20</w:t>
            </w:r>
          </w:p>
        </w:tc>
        <w:tc>
          <w:tcPr>
            <w:tcW w:w="1947" w:type="dxa"/>
            <w:vAlign w:val="center"/>
          </w:tcPr>
          <w:p>
            <w:pPr>
              <w:keepNext w:val="0"/>
              <w:keepLines w:val="0"/>
              <w:pageBreakBefore w:val="0"/>
              <w:widowControl w:val="0"/>
              <w:kinsoku/>
              <w:wordWrap/>
              <w:overflowPunct/>
              <w:topLinePunct w:val="0"/>
              <w:autoSpaceDE/>
              <w:autoSpaceDN/>
              <w:bidi w:val="0"/>
              <w:adjustRightInd/>
              <w:snapToGrid/>
              <w:spacing w:line="293" w:lineRule="auto"/>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构成招标文件</w:t>
            </w:r>
          </w:p>
          <w:p>
            <w:pPr>
              <w:keepNext w:val="0"/>
              <w:keepLines w:val="0"/>
              <w:pageBreakBefore w:val="0"/>
              <w:widowControl w:val="0"/>
              <w:kinsoku/>
              <w:wordWrap/>
              <w:overflowPunct/>
              <w:topLinePunct w:val="0"/>
              <w:autoSpaceDE/>
              <w:autoSpaceDN/>
              <w:bidi w:val="0"/>
              <w:adjustRightInd/>
              <w:snapToGrid/>
              <w:spacing w:line="293" w:lineRule="auto"/>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的其他文件</w:t>
            </w:r>
          </w:p>
        </w:tc>
        <w:tc>
          <w:tcPr>
            <w:tcW w:w="7226" w:type="dxa"/>
            <w:vAlign w:val="center"/>
          </w:tcPr>
          <w:p>
            <w:pPr>
              <w:keepNext w:val="0"/>
              <w:keepLines w:val="0"/>
              <w:pageBreakBefore w:val="0"/>
              <w:kinsoku/>
              <w:wordWrap/>
              <w:overflowPunct/>
              <w:topLinePunct w:val="0"/>
              <w:autoSpaceDE/>
              <w:autoSpaceDN/>
              <w:bidi w:val="0"/>
              <w:adjustRightInd/>
              <w:snapToGrid/>
              <w:spacing w:line="293" w:lineRule="auto"/>
              <w:ind w:left="0" w:leftChars="0" w:right="0" w:rightChars="0"/>
              <w:jc w:val="left"/>
              <w:textAlignment w:val="auto"/>
              <w:rPr>
                <w:rFonts w:hint="eastAsia" w:ascii="仿宋" w:hAnsi="仿宋" w:eastAsia="仿宋" w:cs="仿宋"/>
                <w:b/>
                <w:bCs w:val="0"/>
                <w:color w:val="auto"/>
                <w:sz w:val="24"/>
                <w:szCs w:val="24"/>
                <w:highlight w:val="none"/>
                <w:u w:val="none"/>
                <w:lang w:val="en-US" w:eastAsia="zh-CN"/>
              </w:rPr>
            </w:pPr>
            <w:r>
              <w:rPr>
                <w:rFonts w:hint="eastAsia" w:ascii="仿宋" w:hAnsi="仿宋" w:eastAsia="仿宋" w:cs="仿宋"/>
                <w:bCs/>
                <w:color w:val="auto"/>
                <w:sz w:val="24"/>
                <w:szCs w:val="24"/>
                <w:highlight w:val="none"/>
              </w:rPr>
              <w:t>招标文件的澄清、修改书及有关补充通知为招标文件的有效组成部分</w:t>
            </w:r>
            <w:r>
              <w:rPr>
                <w:rFonts w:hint="eastAsia" w:ascii="仿宋" w:hAnsi="仿宋" w:eastAsia="仿宋" w:cs="仿宋"/>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21</w:t>
            </w:r>
          </w:p>
        </w:tc>
        <w:tc>
          <w:tcPr>
            <w:tcW w:w="1947" w:type="dxa"/>
            <w:vAlign w:val="center"/>
          </w:tcPr>
          <w:p>
            <w:pPr>
              <w:keepNext w:val="0"/>
              <w:keepLines w:val="0"/>
              <w:pageBreakBefore w:val="0"/>
              <w:widowControl w:val="0"/>
              <w:kinsoku/>
              <w:wordWrap/>
              <w:overflowPunct/>
              <w:topLinePunct w:val="0"/>
              <w:autoSpaceDE/>
              <w:autoSpaceDN/>
              <w:bidi w:val="0"/>
              <w:adjustRightInd/>
              <w:snapToGrid/>
              <w:spacing w:line="293"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投标截止时间</w:t>
            </w:r>
          </w:p>
        </w:tc>
        <w:tc>
          <w:tcPr>
            <w:tcW w:w="7226" w:type="dxa"/>
            <w:vAlign w:val="center"/>
          </w:tcPr>
          <w:p>
            <w:pPr>
              <w:keepNext w:val="0"/>
              <w:keepLines w:val="0"/>
              <w:pageBreakBefore w:val="0"/>
              <w:kinsoku/>
              <w:wordWrap/>
              <w:overflowPunct/>
              <w:topLinePunct w:val="0"/>
              <w:autoSpaceDE/>
              <w:autoSpaceDN/>
              <w:bidi w:val="0"/>
              <w:adjustRightInd/>
              <w:snapToGrid/>
              <w:spacing w:line="293"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2023年07月14日11:00（北京时间）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22</w:t>
            </w:r>
          </w:p>
        </w:tc>
        <w:tc>
          <w:tcPr>
            <w:tcW w:w="1947" w:type="dxa"/>
            <w:vAlign w:val="center"/>
          </w:tcPr>
          <w:p>
            <w:pPr>
              <w:keepNext w:val="0"/>
              <w:keepLines w:val="0"/>
              <w:pageBreakBefore w:val="0"/>
              <w:kinsoku/>
              <w:wordWrap/>
              <w:overflowPunct/>
              <w:topLinePunct w:val="0"/>
              <w:autoSpaceDE/>
              <w:autoSpaceDN/>
              <w:bidi w:val="0"/>
              <w:adjustRightInd/>
              <w:snapToGrid/>
              <w:spacing w:line="293"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递交投标文件的地点</w:t>
            </w:r>
            <w:r>
              <w:rPr>
                <w:rFonts w:hint="eastAsia" w:ascii="仿宋" w:hAnsi="仿宋" w:eastAsia="仿宋" w:cs="仿宋"/>
                <w:color w:val="auto"/>
                <w:sz w:val="24"/>
                <w:szCs w:val="24"/>
                <w:highlight w:val="none"/>
                <w:lang w:eastAsia="zh-CN"/>
              </w:rPr>
              <w:t>及方式</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93" w:lineRule="auto"/>
              <w:ind w:left="0" w:leftChars="0" w:firstLine="0" w:firstLineChars="0"/>
              <w:textAlignment w:val="auto"/>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b w:val="0"/>
                <w:bCs/>
                <w:i w:val="0"/>
                <w:caps w:val="0"/>
                <w:color w:val="auto"/>
                <w:spacing w:val="0"/>
                <w:sz w:val="24"/>
                <w:szCs w:val="24"/>
                <w:highlight w:val="none"/>
                <w:shd w:val="clear" w:color="auto" w:fill="FFFFFF"/>
                <w:lang w:val="en-US" w:eastAsia="zh-CN"/>
              </w:rPr>
              <w:t>新疆政府采购网政采云平台（www.zcygov.cn</w:t>
            </w:r>
            <w:r>
              <w:rPr>
                <w:rFonts w:hint="eastAsia" w:ascii="仿宋" w:hAnsi="仿宋" w:eastAsia="仿宋" w:cs="仿宋"/>
                <w:color w:val="000000"/>
                <w:sz w:val="24"/>
                <w:szCs w:val="24"/>
                <w:lang w:val="en-US" w:eastAsia="zh-CN"/>
              </w:rPr>
              <w:t>）</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投标人应于</w:t>
            </w:r>
            <w:r>
              <w:rPr>
                <w:rFonts w:hint="eastAsia" w:ascii="仿宋" w:hAnsi="仿宋" w:eastAsia="仿宋" w:cs="仿宋"/>
                <w:bCs/>
                <w:color w:val="auto"/>
                <w:sz w:val="24"/>
                <w:szCs w:val="24"/>
                <w:highlight w:val="none"/>
                <w:u w:val="single"/>
                <w:lang w:val="en-US" w:eastAsia="zh-CN"/>
              </w:rPr>
              <w:t>2023</w:t>
            </w:r>
            <w:r>
              <w:rPr>
                <w:rFonts w:hint="eastAsia" w:ascii="仿宋" w:hAnsi="仿宋" w:eastAsia="仿宋" w:cs="仿宋"/>
                <w:bCs/>
                <w:color w:val="auto"/>
                <w:sz w:val="24"/>
                <w:szCs w:val="24"/>
                <w:highlight w:val="none"/>
                <w:lang w:val="en-US" w:eastAsia="zh-CN"/>
              </w:rPr>
              <w:t>年</w:t>
            </w:r>
            <w:r>
              <w:rPr>
                <w:rFonts w:hint="eastAsia" w:ascii="仿宋" w:hAnsi="仿宋" w:eastAsia="仿宋" w:cs="仿宋"/>
                <w:bCs/>
                <w:color w:val="auto"/>
                <w:sz w:val="24"/>
                <w:szCs w:val="24"/>
                <w:highlight w:val="none"/>
                <w:u w:val="single"/>
                <w:lang w:val="en-US" w:eastAsia="zh-CN"/>
              </w:rPr>
              <w:t>07</w:t>
            </w:r>
            <w:r>
              <w:rPr>
                <w:rFonts w:hint="eastAsia" w:ascii="仿宋" w:hAnsi="仿宋" w:eastAsia="仿宋" w:cs="仿宋"/>
                <w:bCs/>
                <w:color w:val="auto"/>
                <w:sz w:val="24"/>
                <w:szCs w:val="24"/>
                <w:highlight w:val="none"/>
                <w:lang w:val="en-US" w:eastAsia="zh-CN"/>
              </w:rPr>
              <w:t>月</w:t>
            </w:r>
            <w:r>
              <w:rPr>
                <w:rFonts w:hint="eastAsia" w:ascii="仿宋" w:hAnsi="仿宋" w:eastAsia="仿宋" w:cs="仿宋"/>
                <w:bCs/>
                <w:color w:val="auto"/>
                <w:sz w:val="24"/>
                <w:szCs w:val="24"/>
                <w:highlight w:val="none"/>
                <w:u w:val="single"/>
                <w:lang w:val="en-US" w:eastAsia="zh-CN"/>
              </w:rPr>
              <w:t xml:space="preserve"> 14</w:t>
            </w:r>
            <w:r>
              <w:rPr>
                <w:rFonts w:hint="eastAsia" w:ascii="仿宋" w:hAnsi="仿宋" w:eastAsia="仿宋" w:cs="仿宋"/>
                <w:bCs/>
                <w:color w:val="auto"/>
                <w:sz w:val="24"/>
                <w:szCs w:val="24"/>
                <w:highlight w:val="none"/>
                <w:lang w:val="en-US" w:eastAsia="zh-CN"/>
              </w:rPr>
              <w:t>日</w:t>
            </w:r>
            <w:r>
              <w:rPr>
                <w:rFonts w:hint="eastAsia" w:ascii="仿宋" w:hAnsi="仿宋" w:eastAsia="仿宋" w:cs="仿宋"/>
                <w:bCs/>
                <w:color w:val="auto"/>
                <w:sz w:val="24"/>
                <w:szCs w:val="24"/>
                <w:highlight w:val="none"/>
                <w:u w:val="single"/>
                <w:lang w:val="en-US" w:eastAsia="zh-CN"/>
              </w:rPr>
              <w:t xml:space="preserve"> 11:00</w:t>
            </w:r>
            <w:r>
              <w:rPr>
                <w:rFonts w:hint="eastAsia" w:ascii="仿宋" w:hAnsi="仿宋" w:eastAsia="仿宋" w:cs="仿宋"/>
                <w:b w:val="0"/>
                <w:bCs/>
                <w:color w:val="auto"/>
                <w:sz w:val="24"/>
                <w:szCs w:val="24"/>
                <w:highlight w:val="none"/>
                <w:u w:val="none"/>
                <w:lang w:eastAsia="zh-CN"/>
              </w:rPr>
              <w:t>时整之前</w:t>
            </w:r>
            <w:r>
              <w:rPr>
                <w:rFonts w:hint="eastAsia" w:ascii="仿宋" w:hAnsi="仿宋" w:eastAsia="仿宋" w:cs="仿宋"/>
                <w:b w:val="0"/>
                <w:bCs/>
                <w:color w:val="auto"/>
                <w:sz w:val="24"/>
                <w:szCs w:val="24"/>
                <w:highlight w:val="none"/>
              </w:rPr>
              <w:t>将</w:t>
            </w:r>
            <w:r>
              <w:rPr>
                <w:rFonts w:hint="eastAsia" w:ascii="仿宋" w:hAnsi="仿宋" w:eastAsia="仿宋" w:cs="仿宋"/>
                <w:bCs/>
                <w:color w:val="auto"/>
                <w:sz w:val="24"/>
                <w:szCs w:val="24"/>
                <w:highlight w:val="none"/>
              </w:rPr>
              <w:t>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23</w:t>
            </w:r>
          </w:p>
        </w:tc>
        <w:tc>
          <w:tcPr>
            <w:tcW w:w="1947" w:type="dxa"/>
            <w:vAlign w:val="center"/>
          </w:tcPr>
          <w:p>
            <w:pPr>
              <w:keepNext w:val="0"/>
              <w:keepLines w:val="0"/>
              <w:pageBreakBefore w:val="0"/>
              <w:widowControl w:val="0"/>
              <w:kinsoku/>
              <w:wordWrap/>
              <w:overflowPunct/>
              <w:topLinePunct w:val="0"/>
              <w:autoSpaceDE/>
              <w:autoSpaceDN/>
              <w:bidi w:val="0"/>
              <w:adjustRightInd/>
              <w:snapToGrid/>
              <w:spacing w:line="293" w:lineRule="auto"/>
              <w:ind w:left="0" w:leftChars="0" w:firstLine="0" w:firstLineChars="0"/>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投标</w:t>
            </w:r>
            <w:r>
              <w:rPr>
                <w:rFonts w:hint="eastAsia" w:ascii="仿宋" w:hAnsi="仿宋" w:eastAsia="仿宋" w:cs="仿宋"/>
                <w:b/>
                <w:bCs w:val="0"/>
                <w:color w:val="auto"/>
                <w:sz w:val="24"/>
                <w:szCs w:val="24"/>
                <w:highlight w:val="none"/>
              </w:rPr>
              <w:t>文件</w:t>
            </w:r>
          </w:p>
          <w:p>
            <w:pPr>
              <w:keepNext w:val="0"/>
              <w:keepLines w:val="0"/>
              <w:pageBreakBefore w:val="0"/>
              <w:widowControl w:val="0"/>
              <w:kinsoku/>
              <w:wordWrap/>
              <w:overflowPunct/>
              <w:topLinePunct w:val="0"/>
              <w:autoSpaceDE/>
              <w:autoSpaceDN/>
              <w:bidi w:val="0"/>
              <w:adjustRightInd/>
              <w:snapToGrid/>
              <w:spacing w:line="293" w:lineRule="auto"/>
              <w:ind w:left="0" w:leftChars="0" w:firstLine="0" w:firstLineChars="0"/>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解密时间</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93" w:lineRule="auto"/>
              <w:ind w:left="0" w:leftChars="0" w:firstLine="0" w:firstLineChars="0"/>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rPr>
              <w:t>开标时间后</w:t>
            </w:r>
            <w:r>
              <w:rPr>
                <w:rFonts w:hint="eastAsia" w:ascii="仿宋" w:hAnsi="仿宋" w:eastAsia="仿宋" w:cs="仿宋"/>
                <w:b/>
                <w:bCs w:val="0"/>
                <w:color w:val="auto"/>
                <w:sz w:val="24"/>
                <w:szCs w:val="24"/>
                <w:highlight w:val="none"/>
                <w:lang w:val="en-US" w:eastAsia="zh-CN"/>
              </w:rPr>
              <w:t>30分钟</w:t>
            </w:r>
            <w:r>
              <w:rPr>
                <w:rFonts w:hint="eastAsia" w:ascii="仿宋" w:hAnsi="仿宋" w:eastAsia="仿宋" w:cs="仿宋"/>
                <w:b/>
                <w:bCs w:val="0"/>
                <w:color w:val="auto"/>
                <w:sz w:val="24"/>
                <w:szCs w:val="24"/>
                <w:highlight w:val="none"/>
              </w:rPr>
              <w:t>内（</w:t>
            </w:r>
            <w:r>
              <w:rPr>
                <w:rFonts w:hint="eastAsia" w:ascii="仿宋" w:hAnsi="仿宋" w:eastAsia="仿宋" w:cs="仿宋"/>
                <w:b/>
                <w:bCs w:val="0"/>
                <w:color w:val="auto"/>
                <w:sz w:val="24"/>
                <w:szCs w:val="24"/>
                <w:highlight w:val="none"/>
                <w:lang w:val="en-US" w:eastAsia="zh-CN"/>
              </w:rPr>
              <w:t>2023年07月14日上午11</w:t>
            </w: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00-11：30</w:t>
            </w:r>
            <w:r>
              <w:rPr>
                <w:rFonts w:hint="eastAsia" w:ascii="仿宋" w:hAnsi="仿宋" w:eastAsia="仿宋" w:cs="仿宋"/>
                <w:b/>
                <w:bCs w:val="0"/>
                <w:color w:val="auto"/>
                <w:sz w:val="24"/>
                <w:szCs w:val="24"/>
                <w:highlight w:val="none"/>
              </w:rPr>
              <w:t>前）供应商可以登录“政采云”平台，用“项目采购-开标评标”功能进行解密投标文件。若供应商在规定时间内（</w:t>
            </w:r>
            <w:r>
              <w:rPr>
                <w:rFonts w:hint="eastAsia" w:ascii="仿宋" w:hAnsi="仿宋" w:eastAsia="仿宋" w:cs="仿宋"/>
                <w:b/>
                <w:bCs w:val="0"/>
                <w:color w:val="auto"/>
                <w:sz w:val="24"/>
                <w:szCs w:val="24"/>
                <w:highlight w:val="none"/>
                <w:lang w:val="en-US" w:eastAsia="zh-CN"/>
              </w:rPr>
              <w:t>2023</w:t>
            </w:r>
            <w:r>
              <w:rPr>
                <w:rFonts w:hint="eastAsia" w:ascii="仿宋" w:hAnsi="仿宋" w:eastAsia="仿宋" w:cs="仿宋"/>
                <w:b/>
                <w:bCs w:val="0"/>
                <w:color w:val="auto"/>
                <w:sz w:val="24"/>
                <w:szCs w:val="24"/>
                <w:highlight w:val="none"/>
                <w:lang w:eastAsia="zh-CN"/>
              </w:rPr>
              <w:t>年</w:t>
            </w:r>
            <w:r>
              <w:rPr>
                <w:rFonts w:hint="eastAsia" w:ascii="仿宋" w:hAnsi="仿宋" w:eastAsia="仿宋" w:cs="仿宋"/>
                <w:b/>
                <w:bCs w:val="0"/>
                <w:color w:val="auto"/>
                <w:sz w:val="24"/>
                <w:szCs w:val="24"/>
                <w:highlight w:val="none"/>
                <w:lang w:val="en-US" w:eastAsia="zh-CN"/>
              </w:rPr>
              <w:t>07</w:t>
            </w:r>
            <w:r>
              <w:rPr>
                <w:rFonts w:hint="eastAsia" w:ascii="仿宋" w:hAnsi="仿宋" w:eastAsia="仿宋" w:cs="仿宋"/>
                <w:b/>
                <w:bCs w:val="0"/>
                <w:color w:val="auto"/>
                <w:sz w:val="24"/>
                <w:szCs w:val="24"/>
                <w:highlight w:val="none"/>
                <w:lang w:eastAsia="zh-CN"/>
              </w:rPr>
              <w:t>月</w:t>
            </w:r>
            <w:r>
              <w:rPr>
                <w:rFonts w:hint="eastAsia" w:ascii="仿宋" w:hAnsi="仿宋" w:eastAsia="仿宋" w:cs="仿宋"/>
                <w:b/>
                <w:bCs w:val="0"/>
                <w:color w:val="auto"/>
                <w:sz w:val="24"/>
                <w:szCs w:val="24"/>
                <w:highlight w:val="none"/>
                <w:lang w:val="en-US" w:eastAsia="zh-CN"/>
              </w:rPr>
              <w:t>14</w:t>
            </w:r>
            <w:r>
              <w:rPr>
                <w:rFonts w:hint="eastAsia" w:ascii="仿宋" w:hAnsi="仿宋" w:eastAsia="仿宋" w:cs="仿宋"/>
                <w:b/>
                <w:bCs w:val="0"/>
                <w:color w:val="auto"/>
                <w:sz w:val="24"/>
                <w:szCs w:val="24"/>
                <w:highlight w:val="none"/>
                <w:lang w:eastAsia="zh-CN"/>
              </w:rPr>
              <w:t>日</w:t>
            </w:r>
            <w:r>
              <w:rPr>
                <w:rFonts w:hint="eastAsia" w:ascii="仿宋" w:hAnsi="仿宋" w:eastAsia="仿宋" w:cs="仿宋"/>
                <w:b/>
                <w:bCs w:val="0"/>
                <w:color w:val="auto"/>
                <w:sz w:val="24"/>
                <w:szCs w:val="24"/>
                <w:highlight w:val="none"/>
                <w:lang w:val="en-US" w:eastAsia="zh-CN"/>
              </w:rPr>
              <w:t>上</w:t>
            </w:r>
            <w:r>
              <w:rPr>
                <w:rFonts w:hint="eastAsia" w:ascii="仿宋" w:hAnsi="仿宋" w:eastAsia="仿宋" w:cs="仿宋"/>
                <w:b/>
                <w:bCs w:val="0"/>
                <w:color w:val="auto"/>
                <w:sz w:val="24"/>
                <w:szCs w:val="24"/>
                <w:highlight w:val="none"/>
                <w:lang w:eastAsia="zh-CN"/>
              </w:rPr>
              <w:t>午</w:t>
            </w:r>
            <w:r>
              <w:rPr>
                <w:rFonts w:hint="eastAsia" w:ascii="仿宋" w:hAnsi="仿宋" w:eastAsia="仿宋" w:cs="仿宋"/>
                <w:b/>
                <w:bCs w:val="0"/>
                <w:color w:val="auto"/>
                <w:sz w:val="24"/>
                <w:szCs w:val="24"/>
                <w:highlight w:val="none"/>
                <w:lang w:val="en-US" w:eastAsia="zh-CN"/>
              </w:rPr>
              <w:t>11</w:t>
            </w: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30</w:t>
            </w:r>
            <w:r>
              <w:rPr>
                <w:rFonts w:hint="eastAsia" w:ascii="仿宋" w:hAnsi="仿宋" w:eastAsia="仿宋" w:cs="仿宋"/>
                <w:b/>
                <w:bCs w:val="0"/>
                <w:color w:val="auto"/>
                <w:sz w:val="24"/>
                <w:szCs w:val="24"/>
                <w:highlight w:val="none"/>
              </w:rPr>
              <w:t>前）未按时解密的，视为投标文件撤回。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24</w:t>
            </w:r>
          </w:p>
        </w:tc>
        <w:tc>
          <w:tcPr>
            <w:tcW w:w="1947" w:type="dxa"/>
            <w:vAlign w:val="center"/>
          </w:tcPr>
          <w:p>
            <w:pPr>
              <w:keepNext w:val="0"/>
              <w:keepLines w:val="0"/>
              <w:pageBreakBefore w:val="0"/>
              <w:widowControl/>
              <w:suppressLineNumbers w:val="0"/>
              <w:kinsoku/>
              <w:wordWrap/>
              <w:overflowPunct/>
              <w:topLinePunct w:val="0"/>
              <w:autoSpaceDE/>
              <w:autoSpaceDN/>
              <w:bidi w:val="0"/>
              <w:adjustRightInd/>
              <w:snapToGrid/>
              <w:spacing w:line="293" w:lineRule="auto"/>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评标委员</w:t>
            </w:r>
          </w:p>
          <w:p>
            <w:pPr>
              <w:keepNext w:val="0"/>
              <w:keepLines w:val="0"/>
              <w:pageBreakBefore w:val="0"/>
              <w:widowControl/>
              <w:suppressLineNumbers w:val="0"/>
              <w:kinsoku/>
              <w:wordWrap/>
              <w:overflowPunct/>
              <w:topLinePunct w:val="0"/>
              <w:autoSpaceDE/>
              <w:autoSpaceDN/>
              <w:bidi w:val="0"/>
              <w:adjustRightInd/>
              <w:snapToGrid/>
              <w:spacing w:line="293" w:lineRule="auto"/>
              <w:jc w:val="center"/>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val="0"/>
                <w:bCs w:val="0"/>
                <w:color w:val="auto"/>
                <w:kern w:val="0"/>
                <w:sz w:val="24"/>
                <w:szCs w:val="24"/>
                <w:highlight w:val="none"/>
                <w:lang w:val="en-US" w:eastAsia="zh-CN" w:bidi="ar"/>
              </w:rPr>
              <w:t>会的组成</w:t>
            </w:r>
          </w:p>
        </w:tc>
        <w:tc>
          <w:tcPr>
            <w:tcW w:w="7226" w:type="dxa"/>
            <w:vAlign w:val="center"/>
          </w:tcPr>
          <w:p>
            <w:pPr>
              <w:keepNext w:val="0"/>
              <w:keepLines w:val="0"/>
              <w:pageBreakBefore w:val="0"/>
              <w:widowControl/>
              <w:suppressLineNumbers w:val="0"/>
              <w:kinsoku/>
              <w:wordWrap/>
              <w:overflowPunct/>
              <w:topLinePunct w:val="0"/>
              <w:autoSpaceDE/>
              <w:autoSpaceDN/>
              <w:bidi w:val="0"/>
              <w:adjustRightInd/>
              <w:snapToGrid/>
              <w:spacing w:line="293"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评标委员会的构成：</w:t>
            </w:r>
            <w:r>
              <w:rPr>
                <w:rFonts w:hint="eastAsia" w:ascii="仿宋" w:hAnsi="仿宋" w:eastAsia="仿宋" w:cs="仿宋"/>
                <w:color w:val="auto"/>
                <w:kern w:val="0"/>
                <w:sz w:val="24"/>
                <w:szCs w:val="24"/>
                <w:highlight w:val="none"/>
                <w:u w:val="single"/>
                <w:lang w:val="en-US" w:eastAsia="zh-CN" w:bidi="ar"/>
              </w:rPr>
              <w:t xml:space="preserve"> 5 </w:t>
            </w:r>
            <w:r>
              <w:rPr>
                <w:rFonts w:hint="eastAsia" w:ascii="仿宋" w:hAnsi="仿宋" w:eastAsia="仿宋" w:cs="仿宋"/>
                <w:color w:val="auto"/>
                <w:kern w:val="0"/>
                <w:sz w:val="24"/>
                <w:szCs w:val="24"/>
                <w:highlight w:val="none"/>
                <w:lang w:val="en-US" w:eastAsia="zh-CN" w:bidi="ar"/>
              </w:rPr>
              <w:t>人或</w:t>
            </w:r>
            <w:r>
              <w:rPr>
                <w:rFonts w:hint="eastAsia" w:ascii="仿宋" w:hAnsi="仿宋" w:eastAsia="仿宋" w:cs="仿宋"/>
                <w:color w:val="auto"/>
                <w:kern w:val="0"/>
                <w:sz w:val="24"/>
                <w:szCs w:val="24"/>
                <w:highlight w:val="none"/>
                <w:u w:val="single"/>
                <w:lang w:val="en-US" w:eastAsia="zh-CN" w:bidi="ar"/>
              </w:rPr>
              <w:t xml:space="preserve"> 5 </w:t>
            </w:r>
            <w:r>
              <w:rPr>
                <w:rFonts w:hint="eastAsia" w:ascii="仿宋" w:hAnsi="仿宋" w:eastAsia="仿宋" w:cs="仿宋"/>
                <w:color w:val="auto"/>
                <w:kern w:val="0"/>
                <w:sz w:val="24"/>
                <w:szCs w:val="24"/>
                <w:highlight w:val="none"/>
                <w:lang w:val="en-US" w:eastAsia="zh-CN" w:bidi="ar"/>
              </w:rPr>
              <w:t>人以上单数组成，其中：业主专家</w:t>
            </w:r>
            <w:r>
              <w:rPr>
                <w:rFonts w:hint="eastAsia" w:ascii="仿宋" w:hAnsi="仿宋" w:eastAsia="仿宋" w:cs="仿宋"/>
                <w:color w:val="auto"/>
                <w:kern w:val="0"/>
                <w:sz w:val="24"/>
                <w:szCs w:val="24"/>
                <w:highlight w:val="none"/>
                <w:u w:val="single"/>
                <w:lang w:val="en-US" w:eastAsia="zh-CN" w:bidi="ar"/>
              </w:rPr>
              <w:t xml:space="preserve"> 1 </w:t>
            </w:r>
            <w:r>
              <w:rPr>
                <w:rFonts w:hint="eastAsia" w:ascii="仿宋" w:hAnsi="仿宋" w:eastAsia="仿宋" w:cs="仿宋"/>
                <w:color w:val="auto"/>
                <w:kern w:val="0"/>
                <w:sz w:val="24"/>
                <w:szCs w:val="24"/>
                <w:highlight w:val="none"/>
                <w:lang w:val="en-US" w:eastAsia="zh-CN" w:bidi="ar"/>
              </w:rPr>
              <w:t>人；</w:t>
            </w:r>
          </w:p>
          <w:p>
            <w:pPr>
              <w:keepNext w:val="0"/>
              <w:keepLines w:val="0"/>
              <w:pageBreakBefore w:val="0"/>
              <w:widowControl/>
              <w:suppressLineNumbers w:val="0"/>
              <w:kinsoku/>
              <w:wordWrap/>
              <w:overflowPunct/>
              <w:topLinePunct w:val="0"/>
              <w:autoSpaceDE/>
              <w:autoSpaceDN/>
              <w:bidi w:val="0"/>
              <w:adjustRightInd/>
              <w:snapToGrid/>
              <w:spacing w:line="293" w:lineRule="auto"/>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color w:val="auto"/>
                <w:kern w:val="0"/>
                <w:sz w:val="24"/>
                <w:szCs w:val="24"/>
                <w:highlight w:val="none"/>
                <w:lang w:val="en-US" w:eastAsia="zh-CN" w:bidi="ar"/>
              </w:rPr>
              <w:t>评标专家确定方式：由招标代理在开标前</w:t>
            </w:r>
            <w:r>
              <w:rPr>
                <w:rFonts w:hint="eastAsia" w:ascii="仿宋" w:hAnsi="仿宋" w:eastAsia="仿宋" w:cs="仿宋"/>
                <w:color w:val="auto"/>
                <w:kern w:val="0"/>
                <w:sz w:val="24"/>
                <w:szCs w:val="24"/>
                <w:highlight w:val="none"/>
                <w:u w:val="single"/>
                <w:lang w:val="en-US" w:eastAsia="zh-CN" w:bidi="ar"/>
              </w:rPr>
              <w:t xml:space="preserve"> 48 </w:t>
            </w:r>
            <w:r>
              <w:rPr>
                <w:rFonts w:hint="eastAsia" w:ascii="仿宋" w:hAnsi="仿宋" w:eastAsia="仿宋" w:cs="仿宋"/>
                <w:color w:val="auto"/>
                <w:kern w:val="0"/>
                <w:sz w:val="24"/>
                <w:szCs w:val="24"/>
                <w:highlight w:val="none"/>
                <w:lang w:val="en-US" w:eastAsia="zh-CN" w:bidi="ar"/>
              </w:rPr>
              <w:t>小时在政采云专家库中随机抽取此次评标专家。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25</w:t>
            </w:r>
          </w:p>
        </w:tc>
        <w:tc>
          <w:tcPr>
            <w:tcW w:w="1947" w:type="dxa"/>
            <w:vAlign w:val="center"/>
          </w:tcPr>
          <w:p>
            <w:pPr>
              <w:keepNext w:val="0"/>
              <w:keepLines w:val="0"/>
              <w:pageBreakBefore w:val="0"/>
              <w:widowControl w:val="0"/>
              <w:kinsoku/>
              <w:wordWrap/>
              <w:overflowPunct/>
              <w:topLinePunct w:val="0"/>
              <w:autoSpaceDE/>
              <w:autoSpaceDN/>
              <w:bidi w:val="0"/>
              <w:adjustRightInd/>
              <w:snapToGrid/>
              <w:spacing w:line="293"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报价</w:t>
            </w:r>
          </w:p>
        </w:tc>
        <w:tc>
          <w:tcPr>
            <w:tcW w:w="7226" w:type="dxa"/>
            <w:vAlign w:val="center"/>
          </w:tcPr>
          <w:p>
            <w:pPr>
              <w:keepNext w:val="0"/>
              <w:keepLines w:val="0"/>
              <w:pageBreakBefore w:val="0"/>
              <w:kinsoku/>
              <w:wordWrap/>
              <w:overflowPunct/>
              <w:topLinePunct w:val="0"/>
              <w:autoSpaceDE/>
              <w:autoSpaceDN/>
              <w:bidi w:val="0"/>
              <w:adjustRightInd/>
              <w:snapToGrid/>
              <w:spacing w:line="293"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应当包括货物的采购、供应、安装、运输</w:t>
            </w:r>
            <w:r>
              <w:rPr>
                <w:rFonts w:hint="eastAsia" w:ascii="仿宋" w:hAnsi="仿宋" w:eastAsia="仿宋" w:cs="仿宋"/>
                <w:color w:val="auto"/>
                <w:sz w:val="24"/>
                <w:szCs w:val="24"/>
                <w:highlight w:val="none"/>
                <w:lang w:val="en-US" w:eastAsia="zh-CN"/>
              </w:rPr>
              <w:t>装卸费</w:t>
            </w:r>
            <w:r>
              <w:rPr>
                <w:rFonts w:hint="eastAsia" w:ascii="仿宋" w:hAnsi="仿宋" w:eastAsia="仿宋" w:cs="仿宋"/>
                <w:color w:val="auto"/>
                <w:sz w:val="24"/>
                <w:szCs w:val="24"/>
                <w:highlight w:val="none"/>
                <w:lang w:eastAsia="zh-CN"/>
              </w:rPr>
              <w:t>、保险费、税费和相关售后服务等费用。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26</w:t>
            </w:r>
          </w:p>
        </w:tc>
        <w:tc>
          <w:tcPr>
            <w:tcW w:w="1947" w:type="dxa"/>
            <w:vAlign w:val="center"/>
          </w:tcPr>
          <w:p>
            <w:pPr>
              <w:keepNext w:val="0"/>
              <w:keepLines w:val="0"/>
              <w:pageBreakBefore w:val="0"/>
              <w:widowControl w:val="0"/>
              <w:kinsoku/>
              <w:wordWrap/>
              <w:overflowPunct/>
              <w:topLinePunct w:val="0"/>
              <w:autoSpaceDE/>
              <w:autoSpaceDN/>
              <w:bidi w:val="0"/>
              <w:adjustRightInd/>
              <w:snapToGrid/>
              <w:spacing w:line="293"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招标代理费</w:t>
            </w:r>
          </w:p>
        </w:tc>
        <w:tc>
          <w:tcPr>
            <w:tcW w:w="7226" w:type="dxa"/>
            <w:vAlign w:val="center"/>
          </w:tcPr>
          <w:p>
            <w:pPr>
              <w:keepNext w:val="0"/>
              <w:keepLines w:val="0"/>
              <w:pageBreakBefore w:val="0"/>
              <w:kinsoku/>
              <w:wordWrap/>
              <w:overflowPunct/>
              <w:topLinePunct w:val="0"/>
              <w:autoSpaceDE/>
              <w:autoSpaceDN/>
              <w:bidi w:val="0"/>
              <w:adjustRightInd/>
              <w:snapToGrid/>
              <w:spacing w:line="293" w:lineRule="auto"/>
              <w:ind w:left="0" w:leftChars="0" w:right="0" w:rightChars="0"/>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本次招标代理服务费由中标</w:t>
            </w:r>
            <w:r>
              <w:rPr>
                <w:rFonts w:hint="eastAsia" w:ascii="仿宋" w:hAnsi="仿宋" w:eastAsia="仿宋" w:cs="仿宋"/>
                <w:bCs/>
                <w:color w:val="auto"/>
                <w:sz w:val="24"/>
                <w:szCs w:val="24"/>
                <w:highlight w:val="none"/>
                <w:lang w:eastAsia="zh-CN"/>
              </w:rPr>
              <w:t>企业</w:t>
            </w:r>
            <w:r>
              <w:rPr>
                <w:rFonts w:hint="eastAsia" w:ascii="仿宋" w:hAnsi="仿宋" w:eastAsia="仿宋" w:cs="仿宋"/>
                <w:bCs/>
                <w:color w:val="auto"/>
                <w:sz w:val="24"/>
                <w:szCs w:val="24"/>
                <w:highlight w:val="none"/>
              </w:rPr>
              <w:t>支付，</w:t>
            </w:r>
            <w:r>
              <w:rPr>
                <w:rFonts w:hint="eastAsia" w:ascii="仿宋" w:hAnsi="仿宋" w:eastAsia="仿宋" w:cs="仿宋"/>
                <w:bCs/>
                <w:color w:val="auto"/>
                <w:sz w:val="24"/>
                <w:szCs w:val="24"/>
                <w:highlight w:val="none"/>
                <w:lang w:eastAsia="zh-CN"/>
              </w:rPr>
              <w:t>按中标价：（100万以下按1.5%计取、100-500万按1.1%计取、500-1000万按0.8%计取、1000-5000万按0.5%计取，按差额定率累进法计算）；</w:t>
            </w:r>
          </w:p>
          <w:p>
            <w:pPr>
              <w:keepNext w:val="0"/>
              <w:keepLines w:val="0"/>
              <w:pageBreakBefore w:val="0"/>
              <w:kinsoku/>
              <w:wordWrap/>
              <w:overflowPunct/>
              <w:topLinePunct w:val="0"/>
              <w:autoSpaceDE/>
              <w:autoSpaceDN/>
              <w:bidi w:val="0"/>
              <w:adjustRightInd/>
              <w:snapToGrid/>
              <w:spacing w:line="293"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val="0"/>
                <w:color w:val="auto"/>
                <w:sz w:val="24"/>
                <w:szCs w:val="24"/>
                <w:highlight w:val="none"/>
                <w:lang w:eastAsia="zh-CN"/>
              </w:rPr>
              <w:t>中标企业在领取中标通知书时一次性足额支付。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27</w:t>
            </w:r>
          </w:p>
        </w:tc>
        <w:tc>
          <w:tcPr>
            <w:tcW w:w="1947" w:type="dxa"/>
            <w:vAlign w:val="center"/>
          </w:tcPr>
          <w:p>
            <w:pPr>
              <w:keepNext w:val="0"/>
              <w:keepLines w:val="0"/>
              <w:pageBreakBefore w:val="0"/>
              <w:kinsoku/>
              <w:wordWrap/>
              <w:overflowPunct/>
              <w:topLinePunct w:val="0"/>
              <w:autoSpaceDE/>
              <w:autoSpaceDN/>
              <w:bidi w:val="0"/>
              <w:adjustRightInd/>
              <w:snapToGrid/>
              <w:spacing w:line="293" w:lineRule="auto"/>
              <w:ind w:left="0" w:leftChars="0" w:right="0" w:rightChars="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本项目评标办法</w:t>
            </w:r>
          </w:p>
        </w:tc>
        <w:tc>
          <w:tcPr>
            <w:tcW w:w="7226" w:type="dxa"/>
            <w:vAlign w:val="center"/>
          </w:tcPr>
          <w:p>
            <w:pPr>
              <w:keepNext w:val="0"/>
              <w:keepLines w:val="0"/>
              <w:pageBreakBefore w:val="0"/>
              <w:kinsoku/>
              <w:wordWrap/>
              <w:overflowPunct/>
              <w:topLinePunct w:val="0"/>
              <w:autoSpaceDE/>
              <w:autoSpaceDN/>
              <w:bidi w:val="0"/>
              <w:adjustRightInd/>
              <w:snapToGrid/>
              <w:spacing w:line="293" w:lineRule="auto"/>
              <w:ind w:left="0" w:leftChars="0" w:right="0" w:rightChars="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28</w:t>
            </w:r>
          </w:p>
        </w:tc>
        <w:tc>
          <w:tcPr>
            <w:tcW w:w="1947" w:type="dxa"/>
            <w:vAlign w:val="center"/>
          </w:tcPr>
          <w:p>
            <w:pPr>
              <w:keepNext w:val="0"/>
              <w:keepLines w:val="0"/>
              <w:pageBreakBefore w:val="0"/>
              <w:kinsoku/>
              <w:wordWrap/>
              <w:overflowPunct/>
              <w:topLinePunct w:val="0"/>
              <w:autoSpaceDE/>
              <w:autoSpaceDN/>
              <w:bidi w:val="0"/>
              <w:adjustRightInd/>
              <w:snapToGrid/>
              <w:spacing w:line="293" w:lineRule="auto"/>
              <w:ind w:left="0" w:leftChars="0" w:right="0" w:rightChars="0"/>
              <w:jc w:val="center"/>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rPr>
              <w:t>不予退还保证金的情形</w:t>
            </w:r>
          </w:p>
        </w:tc>
        <w:tc>
          <w:tcPr>
            <w:tcW w:w="7226" w:type="dxa"/>
            <w:vAlign w:val="center"/>
          </w:tcPr>
          <w:p>
            <w:pPr>
              <w:keepNext w:val="0"/>
              <w:keepLines w:val="0"/>
              <w:pageBreakBefore w:val="0"/>
              <w:kinsoku/>
              <w:wordWrap/>
              <w:overflowPunct/>
              <w:topLinePunct w:val="0"/>
              <w:autoSpaceDE/>
              <w:autoSpaceDN/>
              <w:bidi w:val="0"/>
              <w:adjustRightInd/>
              <w:snapToGrid/>
              <w:spacing w:line="293"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有下列情形之一的，保证金不予退还：</w:t>
            </w:r>
          </w:p>
          <w:p>
            <w:pPr>
              <w:keepNext w:val="0"/>
              <w:keepLines w:val="0"/>
              <w:pageBreakBefore w:val="0"/>
              <w:kinsoku/>
              <w:wordWrap/>
              <w:overflowPunct/>
              <w:topLinePunct w:val="0"/>
              <w:autoSpaceDE/>
              <w:autoSpaceDN/>
              <w:bidi w:val="0"/>
              <w:adjustRightInd/>
              <w:snapToGrid/>
              <w:spacing w:line="293"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（1）供应商在提交投标文件截止时间后撤回投标文件的；</w:t>
            </w:r>
          </w:p>
          <w:p>
            <w:pPr>
              <w:keepNext w:val="0"/>
              <w:keepLines w:val="0"/>
              <w:pageBreakBefore w:val="0"/>
              <w:kinsoku/>
              <w:wordWrap/>
              <w:overflowPunct/>
              <w:topLinePunct w:val="0"/>
              <w:autoSpaceDE/>
              <w:autoSpaceDN/>
              <w:bidi w:val="0"/>
              <w:adjustRightInd/>
              <w:snapToGrid/>
              <w:spacing w:line="293"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（2）供应商在投标文件中提供虚假材料的；</w:t>
            </w:r>
          </w:p>
          <w:p>
            <w:pPr>
              <w:keepNext w:val="0"/>
              <w:keepLines w:val="0"/>
              <w:pageBreakBefore w:val="0"/>
              <w:kinsoku/>
              <w:wordWrap/>
              <w:overflowPunct/>
              <w:topLinePunct w:val="0"/>
              <w:autoSpaceDE/>
              <w:autoSpaceDN/>
              <w:bidi w:val="0"/>
              <w:adjustRightInd/>
              <w:snapToGrid/>
              <w:spacing w:line="293"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（3）除因不可抗力或招标文件认可的情形以外，成交供应商不与采购人签订合同的；</w:t>
            </w:r>
          </w:p>
          <w:p>
            <w:pPr>
              <w:keepNext w:val="0"/>
              <w:keepLines w:val="0"/>
              <w:pageBreakBefore w:val="0"/>
              <w:kinsoku/>
              <w:wordWrap/>
              <w:overflowPunct/>
              <w:topLinePunct w:val="0"/>
              <w:autoSpaceDE/>
              <w:autoSpaceDN/>
              <w:bidi w:val="0"/>
              <w:adjustRightInd/>
              <w:snapToGrid/>
              <w:spacing w:line="293"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（4）供应商与采购人、其他供应商或者采购代理机构恶意串通的；</w:t>
            </w:r>
          </w:p>
          <w:p>
            <w:pPr>
              <w:keepNext w:val="0"/>
              <w:keepLines w:val="0"/>
              <w:pageBreakBefore w:val="0"/>
              <w:kinsoku/>
              <w:wordWrap/>
              <w:overflowPunct/>
              <w:topLinePunct w:val="0"/>
              <w:autoSpaceDE/>
              <w:autoSpaceDN/>
              <w:bidi w:val="0"/>
              <w:adjustRightInd/>
              <w:snapToGrid/>
              <w:spacing w:line="293" w:lineRule="auto"/>
              <w:ind w:left="0" w:leftChars="0" w:right="0" w:rightChars="0"/>
              <w:jc w:val="left"/>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rPr>
              <w:t>（5）招标文件规定的其他情形。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29</w:t>
            </w:r>
          </w:p>
        </w:tc>
        <w:tc>
          <w:tcPr>
            <w:tcW w:w="1947" w:type="dxa"/>
            <w:vAlign w:val="center"/>
          </w:tcPr>
          <w:p>
            <w:pPr>
              <w:keepNext w:val="0"/>
              <w:keepLines w:val="0"/>
              <w:pageBreakBefore w:val="0"/>
              <w:kinsoku/>
              <w:wordWrap/>
              <w:overflowPunct/>
              <w:topLinePunct w:val="0"/>
              <w:autoSpaceDE/>
              <w:autoSpaceDN/>
              <w:bidi w:val="0"/>
              <w:adjustRightInd/>
              <w:snapToGrid/>
              <w:spacing w:line="293" w:lineRule="auto"/>
              <w:ind w:left="0" w:leftChars="0" w:right="0" w:rightChars="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履约保证金</w:t>
            </w:r>
          </w:p>
        </w:tc>
        <w:tc>
          <w:tcPr>
            <w:tcW w:w="7226" w:type="dxa"/>
            <w:vAlign w:val="center"/>
          </w:tcPr>
          <w:p>
            <w:pPr>
              <w:keepNext w:val="0"/>
              <w:keepLines w:val="0"/>
              <w:pageBreakBefore w:val="0"/>
              <w:kinsoku/>
              <w:wordWrap/>
              <w:overflowPunct/>
              <w:topLinePunct w:val="0"/>
              <w:autoSpaceDE/>
              <w:autoSpaceDN/>
              <w:bidi w:val="0"/>
              <w:adjustRightInd/>
              <w:snapToGrid/>
              <w:spacing w:line="293"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履约保证金的金额：中标价的10%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30</w:t>
            </w:r>
          </w:p>
        </w:tc>
        <w:tc>
          <w:tcPr>
            <w:tcW w:w="1947" w:type="dxa"/>
            <w:vAlign w:val="center"/>
          </w:tcPr>
          <w:p>
            <w:pPr>
              <w:keepNext w:val="0"/>
              <w:keepLines w:val="0"/>
              <w:pageBreakBefore w:val="0"/>
              <w:kinsoku/>
              <w:wordWrap/>
              <w:overflowPunct/>
              <w:topLinePunct w:val="0"/>
              <w:autoSpaceDE/>
              <w:autoSpaceDN/>
              <w:bidi w:val="0"/>
              <w:adjustRightInd/>
              <w:snapToGrid/>
              <w:spacing w:line="293"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政府采购政策</w:t>
            </w:r>
          </w:p>
          <w:p>
            <w:pPr>
              <w:keepNext w:val="0"/>
              <w:keepLines w:val="0"/>
              <w:pageBreakBefore w:val="0"/>
              <w:kinsoku/>
              <w:wordWrap/>
              <w:overflowPunct/>
              <w:topLinePunct w:val="0"/>
              <w:autoSpaceDE/>
              <w:autoSpaceDN/>
              <w:bidi w:val="0"/>
              <w:adjustRightInd/>
              <w:snapToGrid/>
              <w:spacing w:line="293"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支持</w:t>
            </w:r>
          </w:p>
        </w:tc>
        <w:tc>
          <w:tcPr>
            <w:tcW w:w="7226" w:type="dxa"/>
            <w:vAlign w:val="top"/>
          </w:tcPr>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根据财政部、工业和信息化部印发的《政府采购促进中小企业发展管理办法》的规定，对于未预留份额专门面向中小企业的采购项目，以及预留份额项目中的非预留部分采购包，采购人、采购代理机构应当对符合规定的小微企业报价给予</w:t>
            </w:r>
            <w:r>
              <w:rPr>
                <w:rFonts w:hint="eastAsia" w:ascii="仿宋" w:hAnsi="仿宋" w:eastAsia="仿宋" w:cs="仿宋"/>
                <w:b/>
                <w:bCs w:val="0"/>
                <w:color w:val="auto"/>
                <w:kern w:val="2"/>
                <w:sz w:val="24"/>
                <w:szCs w:val="24"/>
                <w:highlight w:val="none"/>
                <w:lang w:val="en-US" w:eastAsia="zh-CN" w:bidi="ar-SA"/>
              </w:rPr>
              <w:t xml:space="preserve">10% </w:t>
            </w:r>
            <w:r>
              <w:rPr>
                <w:rFonts w:hint="eastAsia" w:ascii="仿宋" w:hAnsi="仿宋" w:eastAsia="仿宋" w:cs="仿宋"/>
                <w:b w:val="0"/>
                <w:bCs/>
                <w:color w:val="auto"/>
                <w:kern w:val="2"/>
                <w:sz w:val="24"/>
                <w:szCs w:val="24"/>
                <w:highlight w:val="none"/>
                <w:lang w:val="en-US" w:eastAsia="zh-CN" w:bidi="ar-SA"/>
              </w:rPr>
              <w:t>的扣除，用扣除后的价格参加评审。</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2、在政府采购活动中，监狱企业视同小型、微型企业，享受预留份额、评审中价格扣除等政府采购促进中小企业发展的政府采购政策。向监狱企业采购的金额，计入面向中小企业采购的统计数据。</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3" w:hRule="atLeast"/>
        </w:trPr>
        <w:tc>
          <w:tcPr>
            <w:tcW w:w="838" w:type="dxa"/>
            <w:vAlign w:val="center"/>
          </w:tcPr>
          <w:p>
            <w:pPr>
              <w:keepNext w:val="0"/>
              <w:keepLines w:val="0"/>
              <w:pageBreakBefore w:val="0"/>
              <w:kinsoku/>
              <w:wordWrap/>
              <w:overflowPunct/>
              <w:topLinePunct w:val="0"/>
              <w:autoSpaceDE/>
              <w:autoSpaceDN/>
              <w:bidi w:val="0"/>
              <w:adjustRightInd/>
              <w:snapToGrid/>
              <w:spacing w:line="293"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w:t>
            </w:r>
          </w:p>
        </w:tc>
        <w:tc>
          <w:tcPr>
            <w:tcW w:w="1947" w:type="dxa"/>
            <w:vAlign w:val="center"/>
          </w:tcPr>
          <w:p>
            <w:pPr>
              <w:keepNext w:val="0"/>
              <w:keepLines w:val="0"/>
              <w:pageBreakBefore w:val="0"/>
              <w:kinsoku/>
              <w:wordWrap/>
              <w:overflowPunct/>
              <w:topLinePunct w:val="0"/>
              <w:autoSpaceDE/>
              <w:autoSpaceDN/>
              <w:bidi w:val="0"/>
              <w:adjustRightInd/>
              <w:snapToGrid/>
              <w:spacing w:line="293"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补充说明</w:t>
            </w:r>
          </w:p>
        </w:tc>
        <w:tc>
          <w:tcPr>
            <w:tcW w:w="7226" w:type="dxa"/>
            <w:vAlign w:val="center"/>
          </w:tcPr>
          <w:p>
            <w:pPr>
              <w:keepNext w:val="0"/>
              <w:keepLines w:val="0"/>
              <w:pageBreakBefore w:val="0"/>
              <w:numPr>
                <w:ilvl w:val="0"/>
                <w:numId w:val="0"/>
              </w:numPr>
              <w:kinsoku/>
              <w:wordWrap/>
              <w:overflowPunct/>
              <w:topLinePunct w:val="0"/>
              <w:autoSpaceDE/>
              <w:autoSpaceDN/>
              <w:bidi w:val="0"/>
              <w:adjustRightInd/>
              <w:snapToGrid/>
              <w:spacing w:line="293" w:lineRule="auto"/>
              <w:ind w:right="0" w:rightChars="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一、根据新财购 【2022】22号文件中关于“中小企业划型标准规定”，本次招标项目属于</w:t>
            </w:r>
            <w:r>
              <w:rPr>
                <w:rFonts w:hint="eastAsia" w:ascii="仿宋" w:hAnsi="仿宋" w:eastAsia="仿宋" w:cs="仿宋"/>
                <w:b/>
                <w:bCs w:val="0"/>
                <w:color w:val="auto"/>
                <w:sz w:val="24"/>
                <w:szCs w:val="24"/>
                <w:highlight w:val="yellow"/>
                <w:u w:val="single"/>
                <w:lang w:val="en-US" w:eastAsia="zh-CN"/>
              </w:rPr>
              <w:t xml:space="preserve"> 制造业 </w:t>
            </w:r>
            <w:r>
              <w:rPr>
                <w:rFonts w:hint="eastAsia" w:ascii="仿宋" w:hAnsi="仿宋" w:eastAsia="仿宋" w:cs="仿宋"/>
                <w:b/>
                <w:bCs w:val="0"/>
                <w:color w:val="auto"/>
                <w:sz w:val="24"/>
                <w:szCs w:val="24"/>
                <w:highlight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keepNext w:val="0"/>
              <w:keepLines w:val="0"/>
              <w:pageBreakBefore w:val="0"/>
              <w:numPr>
                <w:ilvl w:val="0"/>
                <w:numId w:val="0"/>
              </w:numPr>
              <w:kinsoku/>
              <w:wordWrap/>
              <w:overflowPunct/>
              <w:topLinePunct w:val="0"/>
              <w:autoSpaceDE/>
              <w:autoSpaceDN/>
              <w:bidi w:val="0"/>
              <w:adjustRightInd/>
              <w:snapToGrid/>
              <w:spacing w:line="293" w:lineRule="auto"/>
              <w:ind w:right="0" w:rightChars="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sz w:val="24"/>
                <w:szCs w:val="24"/>
                <w:lang w:val="en-US" w:eastAsia="zh-CN"/>
              </w:rPr>
              <w:t>敬请各投标企业根据自身需求填写中小企业声明函！</w:t>
            </w:r>
          </w:p>
          <w:p>
            <w:pPr>
              <w:keepNext w:val="0"/>
              <w:keepLines w:val="0"/>
              <w:pageBreakBefore w:val="0"/>
              <w:kinsoku/>
              <w:wordWrap/>
              <w:overflowPunct/>
              <w:topLinePunct w:val="0"/>
              <w:autoSpaceDE/>
              <w:autoSpaceDN/>
              <w:bidi w:val="0"/>
              <w:adjustRightInd/>
              <w:snapToGrid/>
              <w:spacing w:line="293" w:lineRule="auto"/>
              <w:ind w:left="0" w:leftChars="0" w:right="0" w:rightChars="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二、（1）所有投标人的报价高于采购预算额度视为无效报价（即作否决投标处理）。</w:t>
            </w:r>
          </w:p>
          <w:p>
            <w:pPr>
              <w:keepNext w:val="0"/>
              <w:keepLines w:val="0"/>
              <w:pageBreakBefore w:val="0"/>
              <w:kinsoku/>
              <w:wordWrap/>
              <w:overflowPunct/>
              <w:topLinePunct w:val="0"/>
              <w:autoSpaceDE/>
              <w:autoSpaceDN/>
              <w:bidi w:val="0"/>
              <w:adjustRightInd/>
              <w:snapToGrid/>
              <w:spacing w:line="293" w:lineRule="auto"/>
              <w:ind w:left="0" w:leftChars="0" w:right="0" w:rightChars="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val="0"/>
              <w:keepLines w:val="0"/>
              <w:pageBreakBefore w:val="0"/>
              <w:kinsoku/>
              <w:wordWrap/>
              <w:overflowPunct/>
              <w:topLinePunct w:val="0"/>
              <w:autoSpaceDE/>
              <w:autoSpaceDN/>
              <w:bidi w:val="0"/>
              <w:adjustRightInd/>
              <w:snapToGrid/>
              <w:spacing w:line="293" w:lineRule="auto"/>
              <w:ind w:left="0" w:leftChars="0" w:right="0" w:rightChars="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（3）更正补充公告请自行登录新疆政府采购网查看下载。</w:t>
            </w:r>
          </w:p>
          <w:p>
            <w:pPr>
              <w:keepNext w:val="0"/>
              <w:keepLines w:val="0"/>
              <w:pageBreakBefore w:val="0"/>
              <w:kinsoku/>
              <w:wordWrap/>
              <w:overflowPunct/>
              <w:topLinePunct w:val="0"/>
              <w:autoSpaceDE/>
              <w:autoSpaceDN/>
              <w:bidi w:val="0"/>
              <w:adjustRightInd/>
              <w:snapToGrid/>
              <w:spacing w:line="293" w:lineRule="auto"/>
              <w:ind w:left="0" w:leftChars="0" w:right="0" w:rightChars="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（4）投标供应商制作投标文件的CA锁必须和开标解密的CA锁为同一把锁，在解密过程中因为CA锁不同而导致解密失败的，由投标供应商自行承担。</w:t>
            </w:r>
          </w:p>
          <w:p>
            <w:pPr>
              <w:keepNext w:val="0"/>
              <w:keepLines w:val="0"/>
              <w:pageBreakBefore w:val="0"/>
              <w:kinsoku/>
              <w:wordWrap/>
              <w:overflowPunct/>
              <w:topLinePunct w:val="0"/>
              <w:autoSpaceDE/>
              <w:autoSpaceDN/>
              <w:bidi w:val="0"/>
              <w:adjustRightInd/>
              <w:snapToGrid/>
              <w:spacing w:line="293" w:lineRule="auto"/>
              <w:ind w:left="0" w:leftChars="0" w:right="0" w:rightChars="0"/>
              <w:jc w:val="left"/>
              <w:textAlignment w:val="auto"/>
              <w:rPr>
                <w:rFonts w:hint="default"/>
                <w:lang w:val="en-US" w:eastAsia="zh-CN"/>
              </w:rPr>
            </w:pPr>
            <w:r>
              <w:rPr>
                <w:rFonts w:hint="eastAsia" w:ascii="仿宋" w:hAnsi="仿宋" w:eastAsia="仿宋" w:cs="仿宋"/>
                <w:b/>
                <w:bCs w:val="0"/>
                <w:color w:val="auto"/>
                <w:sz w:val="24"/>
                <w:szCs w:val="24"/>
                <w:highlight w:val="none"/>
                <w:lang w:val="en-US" w:eastAsia="zh-CN"/>
              </w:rPr>
              <w:t>三、本项目核心产品为厢可卸式垃圾车、绿化喷洒车</w:t>
            </w:r>
          </w:p>
          <w:p>
            <w:pPr>
              <w:keepNext w:val="0"/>
              <w:keepLines w:val="0"/>
              <w:pageBreakBefore w:val="0"/>
              <w:kinsoku/>
              <w:wordWrap/>
              <w:overflowPunct/>
              <w:topLinePunct w:val="0"/>
              <w:autoSpaceDE/>
              <w:autoSpaceDN/>
              <w:bidi w:val="0"/>
              <w:adjustRightInd/>
              <w:snapToGrid/>
              <w:spacing w:line="293" w:lineRule="auto"/>
              <w:ind w:left="0" w:leftChars="0" w:right="0" w:rightChars="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四、（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kinsoku/>
              <w:wordWrap/>
              <w:overflowPunct/>
              <w:topLinePunct w:val="0"/>
              <w:autoSpaceDE/>
              <w:autoSpaceDN/>
              <w:bidi w:val="0"/>
              <w:adjustRightInd/>
              <w:snapToGrid/>
              <w:spacing w:line="293" w:lineRule="auto"/>
              <w:ind w:left="0" w:leftChars="0" w:right="0" w:rightChars="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投标文件中如有弄虚作假的内容，其投标文件作废（如假证书、假业绩、隐瞒不良行为记录、夸大荣誉、使用非本单位在职员工的相关证明材料及不符合招标文件规定的条款等）。在签订合同之前，招标人如发现投标人的投标文件有弄虚作假内容，招标人可拒绝与其签订合同。并将其列入政府采购黑名单库。</w:t>
            </w:r>
          </w:p>
          <w:p>
            <w:pPr>
              <w:keepNext w:val="0"/>
              <w:keepLines w:val="0"/>
              <w:pageBreakBefore w:val="0"/>
              <w:kinsoku/>
              <w:wordWrap/>
              <w:overflowPunct/>
              <w:topLinePunct w:val="0"/>
              <w:autoSpaceDE/>
              <w:autoSpaceDN/>
              <w:bidi w:val="0"/>
              <w:adjustRightInd/>
              <w:snapToGrid/>
              <w:spacing w:line="293" w:lineRule="auto"/>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3）投标人应保证在本项目使用的任何产品和服务（包括部分使用）时，不会产生因第三方提出侵犯其专利权、商标权、著作权或其它知识产权而引起的法律和经济纠纷，如因专利权、商标权、著作权或其它知识产权而引起法律和经济纠纷，由投标人承担所有相关责任的同时不得耽误本项目实施。</w:t>
            </w:r>
          </w:p>
        </w:tc>
      </w:tr>
    </w:tbl>
    <w:p>
      <w:pPr>
        <w:numPr>
          <w:ilvl w:val="0"/>
          <w:numId w:val="0"/>
        </w:numPr>
        <w:spacing w:line="360" w:lineRule="auto"/>
        <w:jc w:val="center"/>
        <w:outlineLvl w:val="1"/>
        <w:rPr>
          <w:rFonts w:hint="eastAsia" w:ascii="仿宋" w:hAnsi="仿宋" w:eastAsia="仿宋" w:cs="仿宋"/>
          <w:b/>
          <w:color w:val="auto"/>
          <w:sz w:val="40"/>
          <w:szCs w:val="40"/>
          <w:highlight w:val="none"/>
          <w:lang w:val="en-US" w:eastAsia="zh-CN"/>
        </w:rPr>
      </w:pPr>
      <w:bookmarkStart w:id="44" w:name="_Toc2805"/>
      <w:bookmarkStart w:id="45" w:name="_Toc13351"/>
      <w:r>
        <w:rPr>
          <w:rFonts w:hint="eastAsia" w:ascii="仿宋" w:hAnsi="仿宋" w:eastAsia="仿宋" w:cs="仿宋"/>
          <w:b/>
          <w:color w:val="auto"/>
          <w:sz w:val="36"/>
          <w:szCs w:val="36"/>
          <w:highlight w:val="none"/>
          <w:lang w:val="en-US" w:eastAsia="zh-CN"/>
        </w:rPr>
        <w:t>第一章   招 标 书</w:t>
      </w:r>
    </w:p>
    <w:p>
      <w:pPr>
        <w:numPr>
          <w:ilvl w:val="0"/>
          <w:numId w:val="0"/>
        </w:numPr>
        <w:spacing w:line="360" w:lineRule="auto"/>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一、</w:t>
      </w:r>
      <w:r>
        <w:rPr>
          <w:rFonts w:hint="eastAsia" w:ascii="仿宋" w:hAnsi="仿宋" w:eastAsia="仿宋" w:cs="仿宋"/>
          <w:b/>
          <w:color w:val="auto"/>
          <w:sz w:val="28"/>
          <w:szCs w:val="28"/>
          <w:highlight w:val="none"/>
        </w:rPr>
        <w:t xml:space="preserve">  </w:t>
      </w:r>
      <w:bookmarkStart w:id="46" w:name="_Toc20677"/>
      <w:bookmarkStart w:id="47" w:name="_Toc3855"/>
      <w:r>
        <w:rPr>
          <w:rFonts w:hint="eastAsia" w:ascii="仿宋" w:hAnsi="仿宋" w:eastAsia="仿宋" w:cs="仿宋"/>
          <w:b/>
          <w:color w:val="auto"/>
          <w:sz w:val="28"/>
          <w:szCs w:val="28"/>
          <w:highlight w:val="none"/>
        </w:rPr>
        <w:t>总  则</w:t>
      </w:r>
      <w:bookmarkEnd w:id="46"/>
      <w:bookmarkEnd w:id="47"/>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1、适用范围</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1.1本招标文件仅适用于本次招标采购中所叙述项目的货物及服务采购。</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2、投标人资格要求：</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 xml:space="preserve">1.满足《中华人民共和国政府采购法》第二十二条规定；  </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2.落实政府采购政策需满足的资格要求：</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（1）根据财政部、工业和信息化部关于印发《政府采购促进中小企业发展管理办法》的通知(财库[2020]46号)；</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（2）根据财政部发布的《关于政府采购支持监狱企业发展有关问题的通知》（财库[2014]68号）的规定；</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（3）根据《财政部、民政部、中国残疾人联合会关于促进残疾人就业政府采购政策的通知》(财库[2017]141 号)的规定；</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（4）《财政部发展改革委 生态环境部市场监管总局关于调整优化节能产品、环境标志产品政府采购执行机制的通知》（财库〔2019〕9号）；</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（5）具有有效经年检合格的“三证合一”营业执照；</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（6）法定代表人开标应附《法定代表人身份证明书》及身份证复印件，委托代理人开标应附《法定代表人授权委托书》及身份证复印件；</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（7）提供本单位缴纳的近三个月（近三个月是指2023年3月-5月）社保缴纳证明（社保缴费凭证，新成立不足三个月的公司以实际发生的为准）；</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（8）投标人需提供2022年度第三方审计机构出具的财务审计报告(会计周期不满一年的提供近三个月银行出具的资信证明,近三个月是指2023年3月-5月）和健全的财务会计制度；</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9）提供税务部门出具近三个月（近三个月是指2023年3月-5月）依法缴纳税收的完税证明（需含增值税、印花税等税种；如当月无需缴税需提供税务机关出具的无欠税证明），新成立公司按实际发生提供税务机关出具的无欠税证明；</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10）凡拟参加本次招标项目的投标人，如在“信用中国网（www.creditchina.gov.cn）”被列入失信被执行人、重大税收违法案件当事人名单、政府采购严重违法失信名单；“中国政府采购网（www.ccgp.gov.cn）”被列入政府采购严重违法失信行为记录名单；“国家企业信用信息公示系统（http://www.gsxt.gov.cn）”列入经营异常名录信息、严重违法失信名单（黑名单）信息（尚在处罚期内的）；“中国裁判文书网（</w:t>
      </w:r>
      <w:r>
        <w:rPr>
          <w:rFonts w:hint="eastAsia" w:ascii="仿宋" w:hAnsi="仿宋" w:eastAsia="仿宋" w:cs="仿宋"/>
          <w:b w:val="0"/>
          <w:bCs/>
          <w:i w:val="0"/>
          <w:caps w:val="0"/>
          <w:color w:val="auto"/>
          <w:spacing w:val="0"/>
          <w:sz w:val="24"/>
          <w:szCs w:val="24"/>
          <w:highlight w:val="none"/>
          <w:shd w:val="clear" w:color="auto" w:fill="FFFFFF"/>
          <w:lang w:val="en-US" w:eastAsia="zh-CN"/>
        </w:rPr>
        <w:drawing>
          <wp:inline distT="0" distB="0" distL="114300" distR="114300">
            <wp:extent cx="190500" cy="142875"/>
            <wp:effectExtent l="0" t="0" r="0" b="9525"/>
            <wp:docPr id="19" name="图片 19"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59"/>
                    <pic:cNvPicPr>
                      <a:picLocks noChangeAspect="1"/>
                    </pic:cNvPicPr>
                  </pic:nvPicPr>
                  <pic:blipFill>
                    <a:blip r:embed="rId12"/>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仿宋"/>
          <w:b w:val="0"/>
          <w:bCs/>
          <w:i w:val="0"/>
          <w:caps w:val="0"/>
          <w:color w:val="auto"/>
          <w:spacing w:val="0"/>
          <w:sz w:val="24"/>
          <w:szCs w:val="24"/>
          <w:highlight w:val="none"/>
          <w:shd w:val="clear" w:color="auto" w:fill="FFFFFF"/>
          <w:lang w:val="en-US" w:eastAsia="zh-CN"/>
        </w:rPr>
        <w:t>http://wenshu.court.gov.cn/）”有行贿受贿犯罪记录的投标企业将拒绝其参与本次政府采购活动；</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（11）企业负责人为同一人或者存在直接控股、管理关系的不同供应商，不得参加同一合同项下的政府采购活动。否则，皆取消投标资格；</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3.本项目的特定资格要求：无</w:t>
      </w:r>
    </w:p>
    <w:p>
      <w:pPr>
        <w:spacing w:line="360" w:lineRule="auto"/>
        <w:ind w:firstLine="482" w:firstLineChars="2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3、定义</w:t>
      </w:r>
    </w:p>
    <w:p>
      <w:pPr>
        <w:autoSpaceDE w:val="0"/>
        <w:autoSpaceDN w:val="0"/>
        <w:adjustRightInd w:val="0"/>
        <w:spacing w:line="360" w:lineRule="auto"/>
        <w:ind w:left="1092" w:leftChars="257" w:hanging="552"/>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3.1 “采购人</w:t>
      </w:r>
      <w:r>
        <w:rPr>
          <w:rFonts w:hint="eastAsia" w:ascii="仿宋" w:hAnsi="仿宋" w:eastAsia="仿宋" w:cs="仿宋"/>
          <w:color w:val="auto"/>
          <w:kern w:val="0"/>
          <w:sz w:val="24"/>
          <w:szCs w:val="24"/>
          <w:highlight w:val="none"/>
        </w:rPr>
        <w:t>”为</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b w:val="0"/>
          <w:color w:val="auto"/>
          <w:kern w:val="2"/>
          <w:sz w:val="24"/>
          <w:szCs w:val="24"/>
          <w:highlight w:val="none"/>
          <w:lang w:val="en-US" w:eastAsia="zh-CN" w:bidi="ar-SA"/>
        </w:rPr>
        <w:t>于田县住房和城乡建设局</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“合格投标人”系指报名合格、购买了招标文件、提交了投标文件的投标人，中标后即为中标人，签订合同后即为卖方。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“招标机构”为</w:t>
      </w:r>
      <w:r>
        <w:rPr>
          <w:rFonts w:hint="eastAsia" w:ascii="仿宋" w:hAnsi="仿宋" w:eastAsia="仿宋" w:cs="仿宋"/>
          <w:color w:val="auto"/>
          <w:sz w:val="24"/>
          <w:szCs w:val="24"/>
          <w:highlight w:val="none"/>
          <w:lang w:val="en-US" w:eastAsia="zh-CN"/>
        </w:rPr>
        <w:t xml:space="preserve"> 新疆庆信达项目管理有限公司</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 “货物”系指卖方按合同要求，须向买方提供的一切产品及其它技术资料和材料。</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 “服务”系指合同规定卖方须承担的技术协助、本地化开发、安装、调试和交付使用后免费维护期内应履行的义务及</w:t>
      </w:r>
      <w:r>
        <w:rPr>
          <w:rFonts w:hint="eastAsia" w:ascii="仿宋" w:hAnsi="仿宋" w:eastAsia="仿宋" w:cs="仿宋"/>
          <w:color w:val="auto"/>
          <w:sz w:val="24"/>
          <w:szCs w:val="24"/>
          <w:highlight w:val="none"/>
          <w:lang w:val="en-US" w:eastAsia="zh-CN"/>
        </w:rPr>
        <w:t>质量保证</w:t>
      </w:r>
      <w:r>
        <w:rPr>
          <w:rFonts w:hint="eastAsia" w:ascii="仿宋" w:hAnsi="仿宋" w:eastAsia="仿宋" w:cs="仿宋"/>
          <w:color w:val="auto"/>
          <w:sz w:val="24"/>
          <w:szCs w:val="24"/>
          <w:highlight w:val="none"/>
        </w:rPr>
        <w:t>服务等其他类似的义务。</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 “卖方”系指提供合同货物和服务的法人。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 “买方”系指购买货物的单位。</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4、投标费用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 无论投标结果如何，投标人须自行承担所有与参加投标有关的全部费用。</w:t>
      </w:r>
    </w:p>
    <w:p>
      <w:pPr>
        <w:numPr>
          <w:ilvl w:val="0"/>
          <w:numId w:val="0"/>
        </w:numPr>
        <w:spacing w:line="360" w:lineRule="auto"/>
        <w:jc w:val="center"/>
        <w:outlineLvl w:val="2"/>
        <w:rPr>
          <w:rFonts w:hint="eastAsia" w:ascii="仿宋" w:hAnsi="仿宋" w:eastAsia="仿宋" w:cs="仿宋"/>
          <w:b/>
          <w:color w:val="auto"/>
          <w:sz w:val="28"/>
          <w:szCs w:val="28"/>
          <w:highlight w:val="none"/>
        </w:rPr>
      </w:pPr>
      <w:bookmarkStart w:id="48" w:name="_Toc29853"/>
      <w:bookmarkStart w:id="49" w:name="_Toc1575"/>
      <w:r>
        <w:rPr>
          <w:rFonts w:hint="eastAsia" w:ascii="仿宋" w:hAnsi="仿宋" w:eastAsia="仿宋" w:cs="仿宋"/>
          <w:b/>
          <w:color w:val="auto"/>
          <w:sz w:val="28"/>
          <w:szCs w:val="28"/>
          <w:highlight w:val="none"/>
          <w:lang w:eastAsia="zh-CN"/>
        </w:rPr>
        <w:t>二、</w:t>
      </w:r>
      <w:r>
        <w:rPr>
          <w:rFonts w:hint="eastAsia" w:ascii="仿宋" w:hAnsi="仿宋" w:eastAsia="仿宋" w:cs="仿宋"/>
          <w:b/>
          <w:color w:val="auto"/>
          <w:sz w:val="28"/>
          <w:szCs w:val="28"/>
          <w:highlight w:val="none"/>
        </w:rPr>
        <w:t>招标文件</w:t>
      </w:r>
      <w:bookmarkEnd w:id="48"/>
      <w:bookmarkEnd w:id="49"/>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5、招标文件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招标文件用以阐明所招标的内容，招标投标程序及合同条款，包括：</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  招标公告</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  投标人须知前附表</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5.1.3  </w:t>
      </w:r>
      <w:r>
        <w:rPr>
          <w:rFonts w:hint="eastAsia" w:ascii="仿宋" w:hAnsi="仿宋" w:eastAsia="仿宋" w:cs="仿宋"/>
          <w:color w:val="auto"/>
          <w:sz w:val="24"/>
          <w:szCs w:val="24"/>
          <w:highlight w:val="none"/>
          <w:lang w:val="en-US" w:eastAsia="zh-CN"/>
        </w:rPr>
        <w:t>招标书</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5.1.4  </w:t>
      </w:r>
      <w:r>
        <w:rPr>
          <w:rFonts w:hint="eastAsia" w:ascii="仿宋" w:hAnsi="仿宋" w:eastAsia="仿宋" w:cs="仿宋"/>
          <w:color w:val="auto"/>
          <w:sz w:val="24"/>
          <w:szCs w:val="24"/>
          <w:highlight w:val="none"/>
          <w:lang w:val="en-US" w:eastAsia="zh-CN"/>
        </w:rPr>
        <w:t>总则</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5.1.5  采购需求、技术参数、规格</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5.1.6  合同条款</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5.1.7  投标文件格式</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 供应商应认真阅读招标文件中所有的事项、格式、条款和规范等要求，从而对招标文件作出实质性响应。如果没有按照招标文件要求提交全部招标响应文件或资料，没有对招标文件作出实质性响应，其风险应由供应商自行承担。</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5.3招标文件以中文编写。</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6、招标文件的澄清</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供应商对招标文件有疑问的，可以向招标代理机构提出询问，招标代理机构将及时做出答复；</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6.2供应商对招标文件有质疑，须在招标响应文件递交截止时间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日以前，以书面形式向招标机构提出质疑；招标机构在收到书面质疑后尽快做出答复，并以书面形式通知质疑供应商。</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7、招标文件的修改</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7.1 对招标文件进行必要的修改，招标代理机构将在投标截止时间</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日前以书面形式通知所有购买招标文件的供应商。该修改的内容为招标文件的组成部分</w:t>
      </w:r>
      <w:r>
        <w:rPr>
          <w:rFonts w:hint="eastAsia" w:ascii="仿宋" w:hAnsi="仿宋" w:eastAsia="仿宋" w:cs="仿宋"/>
          <w:color w:val="auto"/>
          <w:sz w:val="24"/>
          <w:szCs w:val="24"/>
          <w:highlight w:val="none"/>
          <w:lang w:eastAsia="zh-CN"/>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供应商在规定的时间内未对招标文件提出澄清要求的，招标代理机构将视其为同意。</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在投标截止时间前，招标机构可视具体情况延长招标截止时间，并将变更时间书面通知所有购买招标文件的供应商。</w:t>
      </w:r>
    </w:p>
    <w:p>
      <w:pPr>
        <w:pStyle w:val="86"/>
        <w:spacing w:line="360" w:lineRule="auto"/>
        <w:rPr>
          <w:rFonts w:hint="eastAsia" w:ascii="仿宋" w:hAnsi="仿宋" w:eastAsia="仿宋" w:cs="仿宋"/>
          <w:color w:val="auto"/>
          <w:sz w:val="28"/>
          <w:szCs w:val="28"/>
          <w:highlight w:val="none"/>
        </w:rPr>
      </w:pPr>
    </w:p>
    <w:p>
      <w:pPr>
        <w:spacing w:line="360" w:lineRule="auto"/>
        <w:ind w:firstLine="562" w:firstLineChars="200"/>
        <w:jc w:val="center"/>
        <w:outlineLvl w:val="2"/>
        <w:rPr>
          <w:rFonts w:hint="eastAsia" w:ascii="仿宋" w:hAnsi="仿宋" w:eastAsia="仿宋" w:cs="仿宋"/>
          <w:b/>
          <w:bCs/>
          <w:color w:val="auto"/>
          <w:sz w:val="28"/>
          <w:szCs w:val="28"/>
          <w:highlight w:val="none"/>
        </w:rPr>
      </w:pPr>
      <w:bookmarkStart w:id="50" w:name="_Toc24935"/>
      <w:bookmarkStart w:id="51" w:name="_Toc4675"/>
      <w:r>
        <w:rPr>
          <w:rFonts w:hint="eastAsia" w:ascii="仿宋" w:hAnsi="仿宋" w:eastAsia="仿宋" w:cs="仿宋"/>
          <w:b/>
          <w:bCs/>
          <w:color w:val="auto"/>
          <w:sz w:val="28"/>
          <w:szCs w:val="28"/>
          <w:highlight w:val="none"/>
        </w:rPr>
        <w:t>三、投标文件的编写</w:t>
      </w:r>
      <w:bookmarkEnd w:id="50"/>
      <w:bookmarkEnd w:id="51"/>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8．要求</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 供应商应仔细阅读招标文件的所有内容，按招标文件的要求提供招标响应文件，并保证所提供的全部资料的真实性，以使其招标响应对招标文件作出实质性响应，否则，其招标可能被拒绝。</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9．招标语言</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投标人的投标文件以及投标人与招标机构就有关招标活动的所有来往函电均应使用中文。如果投标文件或与投标有关的其它文件、信件及来往函电以其他语言书写，投标人应将其译成中文。</w:t>
      </w:r>
    </w:p>
    <w:p>
      <w:pPr>
        <w:widowControl/>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9.2投标文件中使用的计量单位除招标文件中有特殊规定外，一律使用法定计量单位。</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10、投标文件的格式 </w:t>
      </w:r>
    </w:p>
    <w:p>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10.1投标人应按招标文件提供的格式及投标报价说明完整地填写所提供的产品、服务、数量及价格。</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10.2如投标人认为需要对招标文件的有关内容做详细的阐述而招标文件中提供的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废标处理。</w:t>
      </w:r>
    </w:p>
    <w:p>
      <w:pPr>
        <w:numPr>
          <w:ilvl w:val="0"/>
          <w:numId w:val="4"/>
        </w:numPr>
        <w:spacing w:line="360" w:lineRule="auto"/>
        <w:ind w:left="481" w:lef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投标文件由以下部分构成</w:t>
      </w:r>
    </w:p>
    <w:p>
      <w:pPr>
        <w:spacing w:line="360" w:lineRule="auto"/>
        <w:ind w:firstLine="241" w:firstLineChars="1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本项目所涉投标文件格式请详见第</w:t>
      </w: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章，未给出的格式请自拟。</w:t>
      </w:r>
    </w:p>
    <w:p>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投标文件由</w:t>
      </w:r>
      <w:r>
        <w:rPr>
          <w:rFonts w:hint="eastAsia" w:ascii="仿宋" w:hAnsi="仿宋" w:eastAsia="仿宋" w:cs="仿宋"/>
          <w:b/>
          <w:bCs/>
          <w:color w:val="auto"/>
          <w:sz w:val="24"/>
          <w:szCs w:val="24"/>
          <w:highlight w:val="none"/>
          <w:lang w:val="en-US" w:eastAsia="zh-CN"/>
        </w:rPr>
        <w:t>经济报价部分、</w:t>
      </w:r>
      <w:r>
        <w:rPr>
          <w:rFonts w:hint="eastAsia" w:ascii="仿宋" w:hAnsi="仿宋" w:eastAsia="仿宋" w:cs="仿宋"/>
          <w:b/>
          <w:bCs/>
          <w:color w:val="auto"/>
          <w:sz w:val="24"/>
          <w:szCs w:val="24"/>
          <w:highlight w:val="none"/>
        </w:rPr>
        <w:t>商务部分、技术部分其他部分组成主要包括</w:t>
      </w:r>
      <w:r>
        <w:rPr>
          <w:rFonts w:hint="eastAsia" w:ascii="仿宋" w:hAnsi="仿宋" w:eastAsia="仿宋" w:cs="仿宋"/>
          <w:b/>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一、投标函</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二、投标文件真实性和不存在限制投标情形的声明</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三、开标一览表</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四、法定代表人身份证明、法定代表人授权委托书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五、投标保证金汇款凭证</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六、商务条款偏离表</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七、本地化服务一览表</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八、近三年业绩及相关证明</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九、拟投入的项目组人员表</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十、售后服务承诺书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十一、符合《政府采购法》第二十二条规定的条件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十二、投标单位（供应商）承诺书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十三、中小企业声明函</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十四、节能、环保产品证明（如有）</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十五、网站截图</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十六、企业实力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十七、企业资信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lang w:val="en-US" w:eastAsia="zh-CN"/>
        </w:rPr>
      </w:pPr>
      <w:r>
        <w:rPr>
          <w:rFonts w:hint="eastAsia" w:ascii="仿宋" w:hAnsi="仿宋" w:eastAsia="仿宋" w:cs="仿宋"/>
          <w:color w:val="auto"/>
          <w:sz w:val="24"/>
          <w:szCs w:val="24"/>
          <w:highlight w:val="none"/>
          <w:lang w:val="en-US" w:eastAsia="zh-CN"/>
        </w:rPr>
        <w:t>十八、售后服务计划、措施、服务承诺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十九、供应商自行编写的技术文件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二十、投标人认为需要提供的其他资料</w:t>
      </w:r>
    </w:p>
    <w:p>
      <w:pPr>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rPr>
        <w:t>注：电子投标文件按政采云平台供应商电子招投标操作指南。建议根据招标文件合格供应商的资格要求、投标文件的编制及</w:t>
      </w:r>
      <w:r>
        <w:rPr>
          <w:rFonts w:hint="eastAsia" w:ascii="仿宋" w:hAnsi="仿宋" w:eastAsia="仿宋" w:cs="仿宋"/>
          <w:b/>
          <w:bCs/>
          <w:color w:val="auto"/>
          <w:sz w:val="24"/>
          <w:szCs w:val="24"/>
          <w:highlight w:val="none"/>
          <w:lang w:val="en-US" w:eastAsia="zh-CN"/>
        </w:rPr>
        <w:t>资格评审、响应性评审</w:t>
      </w:r>
      <w:r>
        <w:rPr>
          <w:rFonts w:hint="eastAsia" w:ascii="仿宋" w:hAnsi="仿宋" w:eastAsia="仿宋" w:cs="仿宋"/>
          <w:b/>
          <w:bCs/>
          <w:color w:val="auto"/>
          <w:sz w:val="24"/>
          <w:szCs w:val="24"/>
          <w:highlight w:val="none"/>
        </w:rPr>
        <w:t>等内容一一关联投标文件按统一格式、顺序编写。</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12、投标报价</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报价方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（一）投标文件中开标一览表（报价表）内容与投标文件中相应内容不一致的，以开标一览表（报价表）为准；</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（二）大写金额和小写金额不一致的，以大写金额为准；</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（三）单价金额小数点或者百分比有明显错位的，以开标一览表的总价为准，并修改单价；</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（四）总价金额与单价汇总金额不一致的，以单价金额计算结果为准。</w:t>
      </w:r>
    </w:p>
    <w:p>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12.2 供应商应在投标报价表中标明其提供的所有货物及其相关工作范围内所在费用的总价，不接受有任何选择性招标报价。</w:t>
      </w:r>
    </w:p>
    <w:p>
      <w:pPr>
        <w:pStyle w:val="20"/>
        <w:tabs>
          <w:tab w:val="left" w:pos="9214"/>
        </w:tabs>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12.3</w:t>
      </w:r>
      <w:r>
        <w:rPr>
          <w:rFonts w:hint="eastAsia" w:ascii="仿宋" w:hAnsi="仿宋" w:eastAsia="仿宋" w:cs="仿宋"/>
          <w:color w:val="auto"/>
          <w:sz w:val="24"/>
          <w:szCs w:val="24"/>
          <w:highlight w:val="none"/>
        </w:rPr>
        <w:t>报价时应对下列几点特别注明：</w:t>
      </w:r>
    </w:p>
    <w:p>
      <w:pPr>
        <w:pStyle w:val="20"/>
        <w:tabs>
          <w:tab w:val="left" w:pos="9214"/>
        </w:tabs>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12.3.1招标文件中特别要求的备品备件、易损件和专用工具的费用；</w:t>
      </w:r>
    </w:p>
    <w:p>
      <w:pPr>
        <w:pStyle w:val="20"/>
        <w:tabs>
          <w:tab w:val="left" w:pos="9214"/>
        </w:tabs>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12.3.2招标文件中特别要求的货物的采购、供应、运输、保险费、税费和相关售后服务等费用及其它附带服务的全部费用；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12.3.3国内供货人提供在中华人民共和国制造的，或已在中华人民共和国境内的国外产地的已经</w:t>
      </w:r>
      <w:r>
        <w:rPr>
          <w:rStyle w:val="119"/>
          <w:rFonts w:hint="eastAsia" w:ascii="仿宋" w:hAnsi="仿宋" w:eastAsia="仿宋" w:cs="仿宋"/>
          <w:color w:val="auto"/>
          <w:sz w:val="24"/>
          <w:szCs w:val="24"/>
          <w:highlight w:val="none"/>
        </w:rPr>
        <w:t>进口的货物的国内投标，其货物的交货价，包括制造、组装该货物所使用的零部件及原材料已付的全部关税、销售税和其他税（其关税和其他税不分别填写，计入货价内即可）。</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 算术性修正。算术性修正是指对招标响应文件的报价明细进行校核，并对其算术上和运算上的差错给予修正。修正的原则如下：</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12.4.1 当以数字表示的金额与文字表示的金额有差异时，以文字表示的金额为准；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12.4.2 当单价与数量相乘不等于合价时，以单价计算为准。如果单价有明显的小数点位置差错，应以标出的合价为准，同时对单价予以修正；</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12.4.3 当各明细部分的价格累计不等于合价时，应以各明细的累计计数为准，修正合价。</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12.4.4 按以上原则对算术性差错修正，应取得供应商的同意，并确认修正后最终招标报价。如果供应商拒绝确认，则其招标响应文件将不予以评审并按废标处理，没收其投标担保。</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13、投标人应逐条详细阅读招标文件有关要求，表明所提供的服务是否对招标文件做出实质性响应。</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14、投标有效期</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投标</w:t>
      </w:r>
      <w:r>
        <w:rPr>
          <w:rFonts w:hint="eastAsia" w:ascii="仿宋" w:hAnsi="仿宋" w:eastAsia="仿宋" w:cs="仿宋"/>
          <w:color w:val="auto"/>
          <w:sz w:val="24"/>
          <w:szCs w:val="24"/>
          <w:highlight w:val="none"/>
          <w:lang w:eastAsia="zh-CN"/>
        </w:rPr>
        <w:t>有效期</w:t>
      </w:r>
      <w:r>
        <w:rPr>
          <w:rFonts w:hint="eastAsia" w:ascii="仿宋" w:hAnsi="仿宋" w:eastAsia="仿宋" w:cs="仿宋"/>
          <w:color w:val="auto"/>
          <w:sz w:val="24"/>
          <w:szCs w:val="24"/>
          <w:highlight w:val="none"/>
        </w:rPr>
        <w:t>从实际开标之日起 90</w:t>
      </w:r>
      <w:r>
        <w:rPr>
          <w:rFonts w:hint="eastAsia" w:ascii="仿宋" w:hAnsi="仿宋" w:eastAsia="仿宋" w:cs="仿宋"/>
          <w:color w:val="auto"/>
          <w:sz w:val="24"/>
          <w:szCs w:val="24"/>
          <w:highlight w:val="none"/>
          <w:lang w:eastAsia="zh-CN"/>
        </w:rPr>
        <w:t>日历天</w:t>
      </w:r>
      <w:r>
        <w:rPr>
          <w:rFonts w:hint="eastAsia" w:ascii="仿宋" w:hAnsi="仿宋" w:eastAsia="仿宋" w:cs="仿宋"/>
          <w:color w:val="auto"/>
          <w:sz w:val="24"/>
          <w:szCs w:val="24"/>
          <w:highlight w:val="none"/>
        </w:rPr>
        <w:t>内有效。有效期不足的投标文件将被拒绝。</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如遇特殊情况，在原投标有效期届满之前，招标人可与投标人协商延长投标有效期，并经投标人确认。</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14.3投标人可拒绝接受延期要求而不会导致投标保证金被没收。同意延长有效期的投标人需要相应延长投标保证金的有效期，但不能修改投标文件。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14.4中标人的投标文件自开标之日起至合同履行完毕止均应保持有效。</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15、投标文件的签署、递交、准备和解密时间要求</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15.1投标人应按本招标文件规定的格式和顺序编制、装订投标文件并标注页码，投标文件内容不完整、编排混乱导致投标文件被误读、漏读或者查找不到相关内容的，是投标人的责任。</w:t>
      </w:r>
    </w:p>
    <w:p>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15.2投标人应于</w:t>
      </w:r>
      <w:r>
        <w:rPr>
          <w:rFonts w:hint="eastAsia" w:ascii="仿宋" w:hAnsi="仿宋" w:eastAsia="仿宋" w:cs="仿宋"/>
          <w:b/>
          <w:bCs/>
          <w:color w:val="auto"/>
          <w:sz w:val="24"/>
          <w:szCs w:val="24"/>
          <w:highlight w:val="none"/>
          <w:lang w:val="en-US" w:eastAsia="zh-CN"/>
        </w:rPr>
        <w:t>2023</w:t>
      </w:r>
      <w:r>
        <w:rPr>
          <w:rFonts w:hint="eastAsia" w:ascii="仿宋" w:hAnsi="仿宋" w:eastAsia="仿宋" w:cs="仿宋"/>
          <w:b/>
          <w:bCs/>
          <w:color w:val="auto"/>
          <w:sz w:val="24"/>
          <w:szCs w:val="24"/>
          <w:highlight w:val="none"/>
          <w:lang w:eastAsia="zh-CN"/>
        </w:rPr>
        <w:t>年</w:t>
      </w:r>
      <w:r>
        <w:rPr>
          <w:rFonts w:hint="eastAsia" w:ascii="仿宋" w:hAnsi="仿宋" w:eastAsia="仿宋" w:cs="仿宋"/>
          <w:b/>
          <w:bCs/>
          <w:color w:val="auto"/>
          <w:sz w:val="24"/>
          <w:szCs w:val="24"/>
          <w:highlight w:val="none"/>
          <w:lang w:val="en-US" w:eastAsia="zh-CN"/>
        </w:rPr>
        <w:t>07</w:t>
      </w:r>
      <w:r>
        <w:rPr>
          <w:rFonts w:hint="eastAsia" w:ascii="仿宋" w:hAnsi="仿宋" w:eastAsia="仿宋" w:cs="仿宋"/>
          <w:b/>
          <w:bCs/>
          <w:color w:val="auto"/>
          <w:sz w:val="24"/>
          <w:szCs w:val="24"/>
          <w:highlight w:val="none"/>
          <w:lang w:eastAsia="zh-CN"/>
        </w:rPr>
        <w:t>月</w:t>
      </w:r>
      <w:r>
        <w:rPr>
          <w:rFonts w:hint="eastAsia" w:ascii="仿宋" w:hAnsi="仿宋" w:eastAsia="仿宋" w:cs="仿宋"/>
          <w:b/>
          <w:bCs/>
          <w:color w:val="auto"/>
          <w:sz w:val="24"/>
          <w:szCs w:val="24"/>
          <w:highlight w:val="none"/>
          <w:lang w:val="en-US" w:eastAsia="zh-CN"/>
        </w:rPr>
        <w:t>14</w:t>
      </w:r>
      <w:r>
        <w:rPr>
          <w:rFonts w:hint="eastAsia" w:ascii="仿宋" w:hAnsi="仿宋" w:eastAsia="仿宋" w:cs="仿宋"/>
          <w:b/>
          <w:bCs/>
          <w:color w:val="auto"/>
          <w:sz w:val="24"/>
          <w:szCs w:val="24"/>
          <w:highlight w:val="none"/>
          <w:lang w:eastAsia="zh-CN"/>
        </w:rPr>
        <w:t>日</w:t>
      </w:r>
      <w:bookmarkStart w:id="163" w:name="_GoBack"/>
      <w:bookmarkEnd w:id="163"/>
      <w:r>
        <w:rPr>
          <w:rFonts w:hint="eastAsia" w:ascii="仿宋" w:hAnsi="仿宋" w:eastAsia="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lang w:eastAsia="zh-CN"/>
        </w:rPr>
        <w:t>:00时整</w:t>
      </w:r>
      <w:r>
        <w:rPr>
          <w:rFonts w:hint="eastAsia" w:ascii="仿宋" w:hAnsi="仿宋" w:eastAsia="仿宋" w:cs="仿宋"/>
          <w:b/>
          <w:bCs/>
          <w:color w:val="auto"/>
          <w:sz w:val="24"/>
          <w:szCs w:val="24"/>
          <w:highlight w:val="none"/>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15.3投标文件须由投标人在规定位置盖章并由法定代表人或法定代表人的授权委托人签署，投标人应写全称。</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15.4投标文件不得涂改，若有修改错漏处，须加盖单位公章或者法定代表人或授权委托人签字或盖章。投标文件因字迹潦草或表达不清所引起的后果由投标人负责。</w:t>
      </w:r>
    </w:p>
    <w:p>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15.5</w:t>
      </w:r>
      <w:r>
        <w:rPr>
          <w:rFonts w:hint="eastAsia" w:ascii="仿宋" w:hAnsi="仿宋" w:eastAsia="仿宋" w:cs="仿宋"/>
          <w:b/>
          <w:bCs/>
          <w:color w:val="auto"/>
          <w:sz w:val="24"/>
          <w:szCs w:val="24"/>
          <w:highlight w:val="none"/>
        </w:rPr>
        <w:t xml:space="preserve">、本项目实行网上投标，采用电子投标文件。若供应商参与投标，自行承担投标一切费用。 </w:t>
      </w:r>
    </w:p>
    <w:p>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15.6</w:t>
      </w:r>
      <w:r>
        <w:rPr>
          <w:rFonts w:hint="eastAsia" w:ascii="仿宋" w:hAnsi="仿宋" w:eastAsia="仿宋" w:cs="仿宋"/>
          <w:b/>
          <w:bCs/>
          <w:color w:val="auto"/>
          <w:sz w:val="24"/>
          <w:szCs w:val="24"/>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15.7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15.8</w:t>
      </w:r>
      <w:r>
        <w:rPr>
          <w:rFonts w:hint="eastAsia" w:ascii="仿宋" w:hAnsi="仿宋" w:eastAsia="仿宋" w:cs="仿宋"/>
          <w:b/>
          <w:bCs/>
          <w:color w:val="auto"/>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15.9开标时间后</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分钟内（</w:t>
      </w:r>
      <w:r>
        <w:rPr>
          <w:rFonts w:hint="eastAsia" w:ascii="仿宋" w:hAnsi="仿宋" w:eastAsia="仿宋" w:cs="仿宋"/>
          <w:b/>
          <w:bCs/>
          <w:color w:val="auto"/>
          <w:sz w:val="24"/>
          <w:szCs w:val="24"/>
          <w:highlight w:val="none"/>
          <w:lang w:val="en-US" w:eastAsia="zh-CN"/>
        </w:rPr>
        <w:t>2023</w:t>
      </w:r>
      <w:r>
        <w:rPr>
          <w:rFonts w:hint="eastAsia" w:ascii="仿宋" w:hAnsi="仿宋" w:eastAsia="仿宋" w:cs="仿宋"/>
          <w:b/>
          <w:bCs/>
          <w:color w:val="auto"/>
          <w:sz w:val="24"/>
          <w:szCs w:val="24"/>
          <w:highlight w:val="none"/>
          <w:lang w:eastAsia="zh-CN"/>
        </w:rPr>
        <w:t>年</w:t>
      </w:r>
      <w:r>
        <w:rPr>
          <w:rFonts w:hint="eastAsia" w:ascii="仿宋" w:hAnsi="仿宋" w:eastAsia="仿宋" w:cs="仿宋"/>
          <w:b/>
          <w:bCs/>
          <w:color w:val="auto"/>
          <w:sz w:val="24"/>
          <w:szCs w:val="24"/>
          <w:highlight w:val="none"/>
          <w:lang w:val="en-US" w:eastAsia="zh-CN"/>
        </w:rPr>
        <w:t>07</w:t>
      </w:r>
      <w:r>
        <w:rPr>
          <w:rFonts w:hint="eastAsia" w:ascii="仿宋" w:hAnsi="仿宋" w:eastAsia="仿宋" w:cs="仿宋"/>
          <w:b/>
          <w:bCs/>
          <w:color w:val="auto"/>
          <w:sz w:val="24"/>
          <w:szCs w:val="24"/>
          <w:highlight w:val="none"/>
          <w:lang w:eastAsia="zh-CN"/>
        </w:rPr>
        <w:t>月</w:t>
      </w:r>
      <w:r>
        <w:rPr>
          <w:rFonts w:hint="eastAsia" w:ascii="仿宋" w:hAnsi="仿宋" w:eastAsia="仿宋" w:cs="仿宋"/>
          <w:b/>
          <w:bCs/>
          <w:color w:val="auto"/>
          <w:sz w:val="24"/>
          <w:szCs w:val="24"/>
          <w:highlight w:val="none"/>
          <w:lang w:val="en-US" w:eastAsia="zh-CN"/>
        </w:rPr>
        <w:t>14</w:t>
      </w:r>
      <w:r>
        <w:rPr>
          <w:rFonts w:hint="eastAsia" w:ascii="仿宋" w:hAnsi="仿宋" w:eastAsia="仿宋" w:cs="仿宋"/>
          <w:b/>
          <w:bCs/>
          <w:color w:val="auto"/>
          <w:sz w:val="24"/>
          <w:szCs w:val="24"/>
          <w:highlight w:val="none"/>
          <w:lang w:eastAsia="zh-CN"/>
        </w:rPr>
        <w:t>日上午</w:t>
      </w:r>
      <w:r>
        <w:rPr>
          <w:rFonts w:hint="eastAsia" w:ascii="仿宋" w:hAnsi="仿宋" w:eastAsia="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前）供应商可以登录“政采云”平台，用“项目采购-开标评标”功能进行解密投标文件。若供应商在规定时间内（</w:t>
      </w:r>
      <w:r>
        <w:rPr>
          <w:rFonts w:hint="eastAsia" w:ascii="仿宋" w:hAnsi="仿宋" w:eastAsia="仿宋" w:cs="仿宋"/>
          <w:b/>
          <w:bCs/>
          <w:color w:val="auto"/>
          <w:sz w:val="24"/>
          <w:szCs w:val="24"/>
          <w:highlight w:val="none"/>
          <w:lang w:val="en-US" w:eastAsia="zh-CN"/>
        </w:rPr>
        <w:t>2023年07月14日上午11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前）未按时解密的，视为投标文件撤回。</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16、投标保证金</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投标保证金数额</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color w:val="auto"/>
          <w:sz w:val="24"/>
          <w:szCs w:val="24"/>
          <w:highlight w:val="none"/>
          <w:u w:val="single"/>
        </w:rPr>
        <w:t>详见投标人须知前附表第</w:t>
      </w:r>
      <w:r>
        <w:rPr>
          <w:rFonts w:hint="eastAsia" w:ascii="仿宋" w:hAnsi="仿宋" w:eastAsia="仿宋" w:cs="仿宋"/>
          <w:b/>
          <w:color w:val="auto"/>
          <w:sz w:val="24"/>
          <w:szCs w:val="24"/>
          <w:highlight w:val="none"/>
          <w:u w:val="single"/>
          <w:lang w:val="en-US" w:eastAsia="zh-CN"/>
        </w:rPr>
        <w:t>8</w:t>
      </w:r>
      <w:r>
        <w:rPr>
          <w:rFonts w:hint="eastAsia" w:ascii="仿宋" w:hAnsi="仿宋" w:eastAsia="仿宋" w:cs="仿宋"/>
          <w:b/>
          <w:color w:val="auto"/>
          <w:sz w:val="24"/>
          <w:szCs w:val="24"/>
          <w:highlight w:val="none"/>
          <w:u w:val="single"/>
        </w:rPr>
        <w:t>条。</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 投标保证金用于应对本次招标因投标人违规、违约而产生的风险。</w:t>
      </w:r>
    </w:p>
    <w:p>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16.3 投标人必须于投标截止时间之前（</w:t>
      </w:r>
      <w:r>
        <w:rPr>
          <w:rFonts w:hint="eastAsia" w:ascii="仿宋" w:hAnsi="仿宋" w:eastAsia="仿宋" w:cs="仿宋"/>
          <w:b/>
          <w:color w:val="auto"/>
          <w:sz w:val="24"/>
          <w:szCs w:val="24"/>
          <w:highlight w:val="none"/>
          <w:u w:val="single"/>
        </w:rPr>
        <w:t>详见投标人须知前附表第</w:t>
      </w:r>
      <w:r>
        <w:rPr>
          <w:rFonts w:hint="eastAsia" w:ascii="仿宋" w:hAnsi="仿宋" w:eastAsia="仿宋" w:cs="仿宋"/>
          <w:b/>
          <w:color w:val="auto"/>
          <w:sz w:val="24"/>
          <w:szCs w:val="24"/>
          <w:highlight w:val="none"/>
          <w:u w:val="single"/>
          <w:lang w:val="en-US" w:eastAsia="zh-CN"/>
        </w:rPr>
        <w:t>21</w:t>
      </w:r>
      <w:r>
        <w:rPr>
          <w:rFonts w:hint="eastAsia" w:ascii="仿宋" w:hAnsi="仿宋" w:eastAsia="仿宋" w:cs="仿宋"/>
          <w:b/>
          <w:color w:val="auto"/>
          <w:sz w:val="24"/>
          <w:szCs w:val="24"/>
          <w:highlight w:val="none"/>
          <w:u w:val="single"/>
        </w:rPr>
        <w:t>条规定）</w:t>
      </w:r>
      <w:r>
        <w:rPr>
          <w:rFonts w:hint="eastAsia" w:ascii="仿宋" w:hAnsi="仿宋" w:eastAsia="仿宋" w:cs="仿宋"/>
          <w:color w:val="auto"/>
          <w:sz w:val="24"/>
          <w:szCs w:val="24"/>
          <w:highlight w:val="none"/>
        </w:rPr>
        <w:t>按将投标保证金交纳至规定的帐号，对未按要求提交投标保证金的投标书，招标机构将视为不响应投标予以拒绝。</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16.4 </w:t>
      </w:r>
      <w:r>
        <w:rPr>
          <w:rFonts w:hint="eastAsia" w:ascii="仿宋" w:hAnsi="仿宋" w:eastAsia="仿宋" w:cs="仿宋"/>
          <w:color w:val="auto"/>
          <w:sz w:val="24"/>
          <w:szCs w:val="24"/>
          <w:highlight w:val="none"/>
          <w:lang w:val="en-US" w:eastAsia="zh-CN"/>
        </w:rPr>
        <w:t>2、</w:t>
      </w:r>
      <w:r>
        <w:rPr>
          <w:rFonts w:hint="eastAsia" w:ascii="仿宋" w:hAnsi="仿宋" w:eastAsia="仿宋" w:cs="仿宋"/>
          <w:b w:val="0"/>
          <w:bCs/>
          <w:i w:val="0"/>
          <w:caps w:val="0"/>
          <w:color w:val="auto"/>
          <w:spacing w:val="0"/>
          <w:sz w:val="24"/>
          <w:szCs w:val="24"/>
          <w:highlight w:val="none"/>
          <w:shd w:val="clear" w:color="auto" w:fill="FFFFFF"/>
          <w:lang w:val="en-US" w:eastAsia="zh-CN"/>
        </w:rPr>
        <w:t>投标保证金缴纳方式：保证金或电子保函，《关于促进政府采购公平竞争优化营商环境的通知》[财库〔2019〕38号文]。请各投标企业充分考虑当前营商环境情况，选择切实可行的方式缴纳</w:t>
      </w:r>
      <w:r>
        <w:rPr>
          <w:rFonts w:hint="eastAsia" w:ascii="仿宋" w:hAnsi="仿宋" w:eastAsia="仿宋" w:cs="仿宋"/>
          <w:color w:val="auto"/>
          <w:sz w:val="24"/>
          <w:szCs w:val="24"/>
          <w:highlight w:val="none"/>
        </w:rPr>
        <w:t>。</w:t>
      </w:r>
    </w:p>
    <w:p>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16.5在招标方规定的投标有效期满之前，招标方将以书面形式 发出《中标通知书》，《中标通知书》一经发出即发生法律效力。</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16.6 发生以下情况投标保证金可能被没收：</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16.6.1 投标人在投标有效期内撤回投标的；</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16.6.2 中标人未能做到：中标后，无正当理由放弃中标资格。</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16.6.3 投标人在投标过程中有违反有关法律法规行为的。</w:t>
      </w:r>
    </w:p>
    <w:p>
      <w:pPr>
        <w:numPr>
          <w:ilvl w:val="0"/>
          <w:numId w:val="0"/>
        </w:numPr>
        <w:spacing w:line="360" w:lineRule="auto"/>
        <w:jc w:val="center"/>
        <w:outlineLvl w:val="2"/>
        <w:rPr>
          <w:rFonts w:hint="eastAsia" w:ascii="仿宋" w:hAnsi="仿宋" w:eastAsia="仿宋" w:cs="仿宋"/>
          <w:b/>
          <w:color w:val="auto"/>
          <w:sz w:val="28"/>
          <w:szCs w:val="28"/>
          <w:highlight w:val="none"/>
        </w:rPr>
      </w:pPr>
      <w:bookmarkStart w:id="52" w:name="_Toc22295"/>
      <w:bookmarkStart w:id="53" w:name="_Toc22171"/>
      <w:r>
        <w:rPr>
          <w:rFonts w:hint="eastAsia" w:ascii="仿宋" w:hAnsi="仿宋" w:eastAsia="仿宋" w:cs="仿宋"/>
          <w:b/>
          <w:color w:val="auto"/>
          <w:sz w:val="28"/>
          <w:szCs w:val="28"/>
          <w:highlight w:val="none"/>
          <w:lang w:eastAsia="zh-CN"/>
        </w:rPr>
        <w:t>四、</w:t>
      </w:r>
      <w:r>
        <w:rPr>
          <w:rFonts w:hint="eastAsia" w:ascii="仿宋" w:hAnsi="仿宋" w:eastAsia="仿宋" w:cs="仿宋"/>
          <w:b/>
          <w:color w:val="auto"/>
          <w:sz w:val="28"/>
          <w:szCs w:val="28"/>
          <w:highlight w:val="none"/>
        </w:rPr>
        <w:t>投标文件的递交</w:t>
      </w:r>
      <w:bookmarkEnd w:id="52"/>
      <w:bookmarkEnd w:id="53"/>
    </w:p>
    <w:p>
      <w:pPr>
        <w:keepNext w:val="0"/>
        <w:keepLines w:val="0"/>
        <w:pageBreakBefore w:val="0"/>
        <w:widowControl/>
        <w:kinsoku/>
        <w:wordWrap/>
        <w:overflowPunct/>
        <w:topLinePunct w:val="0"/>
        <w:bidi w:val="0"/>
        <w:spacing w:line="36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17.1.投标文件的准备和解密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17.</w:t>
      </w:r>
      <w:r>
        <w:rPr>
          <w:rFonts w:hint="eastAsia" w:ascii="仿宋" w:hAnsi="仿宋" w:eastAsia="仿宋" w:cs="仿宋"/>
          <w:b/>
          <w:bCs/>
          <w:color w:val="auto"/>
          <w:kern w:val="0"/>
          <w:sz w:val="24"/>
          <w:szCs w:val="24"/>
          <w:highlight w:val="none"/>
        </w:rPr>
        <w:t xml:space="preserve">1、本项目实行网上投标，采用电子投标文件。若供应商参与投标，自行承担投标一切费用。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17.</w:t>
      </w:r>
      <w:r>
        <w:rPr>
          <w:rFonts w:hint="eastAsia" w:ascii="仿宋" w:hAnsi="仿宋" w:eastAsia="仿宋" w:cs="仿宋"/>
          <w:b/>
          <w:bCs/>
          <w:color w:val="auto"/>
          <w:kern w:val="0"/>
          <w:sz w:val="24"/>
          <w:szCs w:val="24"/>
          <w:highlight w:val="none"/>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17.</w:t>
      </w:r>
      <w:r>
        <w:rPr>
          <w:rFonts w:hint="eastAsia" w:ascii="仿宋" w:hAnsi="仿宋" w:eastAsia="仿宋" w:cs="仿宋"/>
          <w:b/>
          <w:bCs/>
          <w:color w:val="auto"/>
          <w:kern w:val="0"/>
          <w:sz w:val="24"/>
          <w:szCs w:val="24"/>
          <w:highlight w:val="none"/>
        </w:rPr>
        <w:t>3、</w:t>
      </w:r>
      <w:r>
        <w:rPr>
          <w:rFonts w:hint="eastAsia" w:ascii="仿宋" w:hAnsi="仿宋" w:eastAsia="仿宋" w:cs="仿宋"/>
          <w:b/>
          <w:bCs/>
          <w:color w:val="auto"/>
          <w:kern w:val="0"/>
          <w:sz w:val="24"/>
          <w:szCs w:val="24"/>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xml:space="preserve"> </w:t>
      </w:r>
      <w:r>
        <w:rPr>
          <w:rFonts w:hint="eastAsia" w:ascii="仿宋" w:hAnsi="仿宋" w:eastAsia="仿宋" w:cs="仿宋"/>
          <w:b/>
          <w:bCs/>
          <w:color w:val="auto"/>
          <w:kern w:val="0"/>
          <w:sz w:val="24"/>
          <w:szCs w:val="24"/>
          <w:highlight w:val="none"/>
          <w:lang w:val="en-US" w:eastAsia="zh-CN"/>
        </w:rPr>
        <w:t xml:space="preserve">  17.</w:t>
      </w:r>
      <w:r>
        <w:rPr>
          <w:rFonts w:hint="eastAsia" w:ascii="仿宋" w:hAnsi="仿宋" w:eastAsia="仿宋" w:cs="仿宋"/>
          <w:b/>
          <w:bCs/>
          <w:color w:val="auto"/>
          <w:kern w:val="0"/>
          <w:sz w:val="24"/>
          <w:szCs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kinsoku/>
        <w:wordWrap/>
        <w:overflowPunct/>
        <w:topLinePunct w:val="0"/>
        <w:bidi w:val="0"/>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17.1.</w:t>
      </w:r>
      <w:r>
        <w:rPr>
          <w:rFonts w:hint="eastAsia" w:ascii="仿宋" w:hAnsi="仿宋" w:eastAsia="仿宋" w:cs="仿宋"/>
          <w:b/>
          <w:bCs/>
          <w:color w:val="auto"/>
          <w:kern w:val="0"/>
          <w:sz w:val="24"/>
          <w:szCs w:val="24"/>
          <w:highlight w:val="none"/>
          <w:lang w:val="en-US" w:eastAsia="zh-CN"/>
        </w:rPr>
        <w:t>5</w:t>
      </w:r>
      <w:r>
        <w:rPr>
          <w:rFonts w:hint="eastAsia" w:ascii="仿宋" w:hAnsi="仿宋" w:eastAsia="仿宋" w:cs="仿宋"/>
          <w:b/>
          <w:bCs/>
          <w:color w:val="auto"/>
          <w:sz w:val="24"/>
          <w:szCs w:val="24"/>
          <w:highlight w:val="none"/>
        </w:rPr>
        <w:t>开标时间后</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分钟内（</w:t>
      </w:r>
      <w:r>
        <w:rPr>
          <w:rFonts w:hint="eastAsia" w:ascii="仿宋" w:hAnsi="仿宋" w:eastAsia="仿宋" w:cs="仿宋"/>
          <w:b/>
          <w:bCs/>
          <w:color w:val="auto"/>
          <w:sz w:val="24"/>
          <w:szCs w:val="24"/>
          <w:highlight w:val="none"/>
          <w:lang w:val="en-US" w:eastAsia="zh-CN"/>
        </w:rPr>
        <w:t>2023</w:t>
      </w:r>
      <w:r>
        <w:rPr>
          <w:rFonts w:hint="eastAsia" w:ascii="仿宋" w:hAnsi="仿宋" w:eastAsia="仿宋" w:cs="仿宋"/>
          <w:b/>
          <w:bCs/>
          <w:color w:val="auto"/>
          <w:sz w:val="24"/>
          <w:szCs w:val="24"/>
          <w:highlight w:val="none"/>
          <w:lang w:eastAsia="zh-CN"/>
        </w:rPr>
        <w:t>年</w:t>
      </w:r>
      <w:r>
        <w:rPr>
          <w:rFonts w:hint="eastAsia" w:ascii="仿宋" w:hAnsi="仿宋" w:eastAsia="仿宋" w:cs="仿宋"/>
          <w:b/>
          <w:bCs/>
          <w:color w:val="auto"/>
          <w:sz w:val="24"/>
          <w:szCs w:val="24"/>
          <w:highlight w:val="none"/>
          <w:lang w:val="en-US" w:eastAsia="zh-CN"/>
        </w:rPr>
        <w:t>07</w:t>
      </w:r>
      <w:r>
        <w:rPr>
          <w:rFonts w:hint="eastAsia" w:ascii="仿宋" w:hAnsi="仿宋" w:eastAsia="仿宋" w:cs="仿宋"/>
          <w:b/>
          <w:bCs/>
          <w:color w:val="auto"/>
          <w:sz w:val="24"/>
          <w:szCs w:val="24"/>
          <w:highlight w:val="none"/>
          <w:lang w:eastAsia="zh-CN"/>
        </w:rPr>
        <w:t>月</w:t>
      </w:r>
      <w:r>
        <w:rPr>
          <w:rFonts w:hint="eastAsia" w:ascii="仿宋" w:hAnsi="仿宋" w:eastAsia="仿宋" w:cs="仿宋"/>
          <w:b/>
          <w:bCs/>
          <w:color w:val="auto"/>
          <w:sz w:val="24"/>
          <w:szCs w:val="24"/>
          <w:highlight w:val="none"/>
          <w:lang w:val="en-US" w:eastAsia="zh-CN"/>
        </w:rPr>
        <w:t>14</w:t>
      </w:r>
      <w:r>
        <w:rPr>
          <w:rFonts w:hint="eastAsia" w:ascii="仿宋" w:hAnsi="仿宋" w:eastAsia="仿宋" w:cs="仿宋"/>
          <w:b/>
          <w:bCs/>
          <w:color w:val="auto"/>
          <w:sz w:val="24"/>
          <w:szCs w:val="24"/>
          <w:highlight w:val="none"/>
          <w:lang w:eastAsia="zh-CN"/>
        </w:rPr>
        <w:t>日上午</w:t>
      </w:r>
      <w:r>
        <w:rPr>
          <w:rFonts w:hint="eastAsia" w:ascii="仿宋" w:hAnsi="仿宋" w:eastAsia="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前）供应商可以登录“政采云”平台，用“项目采购-开标评标”功能进行解密投标文件。若供应商在规定时间内（</w:t>
      </w:r>
      <w:r>
        <w:rPr>
          <w:rFonts w:hint="eastAsia" w:ascii="仿宋" w:hAnsi="仿宋" w:eastAsia="仿宋" w:cs="仿宋"/>
          <w:b/>
          <w:bCs/>
          <w:color w:val="auto"/>
          <w:sz w:val="24"/>
          <w:szCs w:val="24"/>
          <w:highlight w:val="none"/>
          <w:lang w:val="en-US" w:eastAsia="zh-CN"/>
        </w:rPr>
        <w:t>2023年07月14日上午11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前）未按时解密的，视为投标文件撤回。</w:t>
      </w:r>
    </w:p>
    <w:p>
      <w:pPr>
        <w:keepNext w:val="0"/>
        <w:keepLines w:val="0"/>
        <w:pageBreakBefore w:val="0"/>
        <w:widowControl/>
        <w:kinsoku/>
        <w:wordWrap/>
        <w:overflowPunct/>
        <w:topLinePunct w:val="0"/>
        <w:bidi w:val="0"/>
        <w:spacing w:line="36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17.1.</w:t>
      </w:r>
      <w:r>
        <w:rPr>
          <w:rFonts w:hint="eastAsia" w:ascii="仿宋" w:hAnsi="仿宋" w:eastAsia="仿宋" w:cs="仿宋"/>
          <w:b/>
          <w:bCs/>
          <w:color w:val="auto"/>
          <w:kern w:val="0"/>
          <w:sz w:val="24"/>
          <w:szCs w:val="24"/>
          <w:highlight w:val="none"/>
          <w:lang w:val="en-US" w:eastAsia="zh-CN"/>
        </w:rPr>
        <w:t>6</w:t>
      </w:r>
      <w:r>
        <w:rPr>
          <w:rFonts w:hint="eastAsia" w:ascii="仿宋" w:hAnsi="仿宋" w:eastAsia="仿宋" w:cs="仿宋"/>
          <w:b/>
          <w:bCs/>
          <w:color w:val="auto"/>
          <w:kern w:val="0"/>
          <w:sz w:val="24"/>
          <w:szCs w:val="24"/>
          <w:highlight w:val="none"/>
        </w:rPr>
        <w:t>因系统（非投标供应商行为）的原因，造成投标供应商未能在规定的解密时限内解密的，请及时与招标代理机构或与新疆政府采购网投标客户端进行联系。</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17.1.</w:t>
      </w:r>
      <w:r>
        <w:rPr>
          <w:rFonts w:hint="eastAsia" w:ascii="仿宋" w:hAnsi="仿宋" w:eastAsia="仿宋" w:cs="仿宋"/>
          <w:b/>
          <w:bCs/>
          <w:color w:val="auto"/>
          <w:kern w:val="0"/>
          <w:sz w:val="24"/>
          <w:szCs w:val="24"/>
          <w:highlight w:val="none"/>
          <w:lang w:val="en-US" w:eastAsia="zh-CN"/>
        </w:rPr>
        <w:t>7</w:t>
      </w:r>
      <w:r>
        <w:rPr>
          <w:rFonts w:hint="eastAsia" w:ascii="仿宋" w:hAnsi="仿宋" w:eastAsia="仿宋" w:cs="仿宋"/>
          <w:b/>
          <w:bCs/>
          <w:color w:val="auto"/>
          <w:kern w:val="0"/>
          <w:sz w:val="24"/>
          <w:szCs w:val="24"/>
          <w:highlight w:val="none"/>
        </w:rPr>
        <w:t>投标文件未按规定上传的，视为其自动放弃投标。</w:t>
      </w:r>
    </w:p>
    <w:p>
      <w:pPr>
        <w:keepNext w:val="0"/>
        <w:keepLines w:val="0"/>
        <w:pageBreakBefore w:val="0"/>
        <w:widowControl/>
        <w:shd w:val="clear" w:color="auto" w:fill="FFFFFF"/>
        <w:kinsoku/>
        <w:wordWrap/>
        <w:overflowPunct/>
        <w:topLinePunct w:val="0"/>
        <w:bidi w:val="0"/>
        <w:snapToGrid w:val="0"/>
        <w:spacing w:line="360" w:lineRule="auto"/>
        <w:ind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17.2</w:t>
      </w:r>
      <w:r>
        <w:rPr>
          <w:rFonts w:hint="eastAsia" w:ascii="仿宋" w:hAnsi="仿宋" w:eastAsia="仿宋" w:cs="仿宋"/>
          <w:b/>
          <w:bCs/>
          <w:color w:val="auto"/>
          <w:kern w:val="0"/>
          <w:sz w:val="24"/>
          <w:szCs w:val="24"/>
          <w:highlight w:val="none"/>
        </w:rPr>
        <w:t xml:space="preserve">. </w:t>
      </w:r>
      <w:r>
        <w:rPr>
          <w:rFonts w:hint="eastAsia" w:ascii="仿宋" w:hAnsi="仿宋" w:eastAsia="仿宋" w:cs="仿宋"/>
          <w:b/>
          <w:color w:val="auto"/>
          <w:kern w:val="0"/>
          <w:sz w:val="24"/>
          <w:szCs w:val="24"/>
          <w:highlight w:val="none"/>
        </w:rPr>
        <w:t>投标文件的修改与撤回</w:t>
      </w:r>
    </w:p>
    <w:p>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17.2.1投标人在投标截止时间前，可以对所递交的投标文件进行补充、修改或者撤回，并书面通知采购人或者采购代理机构。补充、修改的内容应当按照招标文件要求签署、盖章</w:t>
      </w:r>
      <w:r>
        <w:rPr>
          <w:rFonts w:hint="eastAsia" w:ascii="仿宋" w:hAnsi="仿宋" w:eastAsia="仿宋" w:cs="仿宋"/>
          <w:color w:val="auto"/>
          <w:kern w:val="0"/>
          <w:sz w:val="24"/>
          <w:szCs w:val="24"/>
          <w:highlight w:val="none"/>
          <w:lang w:val="en-US" w:eastAsia="zh-CN"/>
        </w:rPr>
        <w:t>后</w:t>
      </w:r>
      <w:r>
        <w:rPr>
          <w:rFonts w:hint="eastAsia" w:ascii="仿宋" w:hAnsi="仿宋" w:eastAsia="仿宋" w:cs="仿宋"/>
          <w:color w:val="auto"/>
          <w:kern w:val="0"/>
          <w:sz w:val="24"/>
          <w:szCs w:val="24"/>
          <w:highlight w:val="none"/>
        </w:rPr>
        <w:t>，作为投标文件的组成部分。</w:t>
      </w:r>
    </w:p>
    <w:p>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17.2.2投标人在投标截止期后不得修改、撤回投标文件。</w:t>
      </w:r>
      <w:r>
        <w:rPr>
          <w:rFonts w:hint="eastAsia" w:ascii="仿宋" w:hAnsi="仿宋" w:eastAsia="仿宋" w:cs="仿宋"/>
          <w:b/>
          <w:color w:val="auto"/>
          <w:kern w:val="0"/>
          <w:sz w:val="24"/>
          <w:szCs w:val="24"/>
          <w:highlight w:val="none"/>
        </w:rPr>
        <w:t>投标人在投标截止期后修改投标文件的，其投标无效。</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17.2.3若供应商在规定的时间内（“投标人须知前附表”中</w:t>
      </w:r>
      <w:r>
        <w:rPr>
          <w:rFonts w:hint="eastAsia" w:ascii="仿宋" w:hAnsi="仿宋" w:eastAsia="仿宋" w:cs="仿宋"/>
          <w:b/>
          <w:bCs/>
          <w:color w:val="auto"/>
          <w:kern w:val="0"/>
          <w:sz w:val="24"/>
          <w:szCs w:val="24"/>
          <w:highlight w:val="none"/>
          <w:lang w:eastAsia="zh-CN"/>
        </w:rPr>
        <w:t>的</w:t>
      </w:r>
      <w:r>
        <w:rPr>
          <w:rFonts w:hint="eastAsia" w:ascii="仿宋" w:hAnsi="仿宋" w:eastAsia="仿宋" w:cs="仿宋"/>
          <w:b/>
          <w:bCs/>
          <w:color w:val="auto"/>
          <w:kern w:val="0"/>
          <w:sz w:val="24"/>
          <w:szCs w:val="24"/>
          <w:highlight w:val="none"/>
        </w:rPr>
        <w:t>规定）未能解密的，也将被视为供应商对其投标文件的撤回。</w:t>
      </w:r>
    </w:p>
    <w:p>
      <w:pPr>
        <w:numPr>
          <w:ilvl w:val="0"/>
          <w:numId w:val="0"/>
        </w:numPr>
        <w:spacing w:line="360" w:lineRule="auto"/>
        <w:jc w:val="center"/>
        <w:outlineLvl w:val="2"/>
        <w:rPr>
          <w:rFonts w:hint="eastAsia" w:ascii="仿宋" w:hAnsi="仿宋" w:eastAsia="仿宋" w:cs="仿宋"/>
          <w:b/>
          <w:color w:val="auto"/>
          <w:sz w:val="28"/>
          <w:szCs w:val="28"/>
          <w:highlight w:val="yellow"/>
        </w:rPr>
      </w:pPr>
      <w:bookmarkStart w:id="54" w:name="_Toc17234"/>
      <w:bookmarkStart w:id="55" w:name="_Toc18548"/>
      <w:r>
        <w:rPr>
          <w:rFonts w:hint="eastAsia" w:ascii="仿宋" w:hAnsi="仿宋" w:eastAsia="仿宋" w:cs="仿宋"/>
          <w:b/>
          <w:color w:val="auto"/>
          <w:sz w:val="28"/>
          <w:szCs w:val="28"/>
          <w:highlight w:val="none"/>
          <w:lang w:eastAsia="zh-CN"/>
        </w:rPr>
        <w:t>五、</w:t>
      </w:r>
      <w:r>
        <w:rPr>
          <w:rFonts w:hint="eastAsia" w:ascii="仿宋" w:hAnsi="仿宋" w:eastAsia="仿宋" w:cs="仿宋"/>
          <w:b/>
          <w:color w:val="auto"/>
          <w:sz w:val="28"/>
          <w:szCs w:val="28"/>
          <w:highlight w:val="none"/>
        </w:rPr>
        <w:t>开   标</w:t>
      </w:r>
      <w:bookmarkEnd w:id="54"/>
      <w:bookmarkEnd w:id="55"/>
    </w:p>
    <w:p>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kern w:val="0"/>
          <w:sz w:val="24"/>
          <w:szCs w:val="24"/>
          <w:highlight w:val="none"/>
        </w:rPr>
        <w:t>8</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开标</w:t>
      </w:r>
    </w:p>
    <w:p>
      <w:pPr>
        <w:spacing w:line="360" w:lineRule="auto"/>
        <w:rPr>
          <w:rFonts w:hint="eastAsia" w:ascii="仿宋" w:hAnsi="仿宋" w:eastAsia="仿宋" w:cs="仿宋"/>
          <w:b/>
          <w:bCs/>
          <w:color w:val="auto"/>
          <w:kern w:val="0"/>
          <w:sz w:val="24"/>
          <w:szCs w:val="24"/>
          <w:highlight w:val="none"/>
        </w:rPr>
      </w:pPr>
      <w:bookmarkStart w:id="56" w:name="_Toc12791"/>
      <w:bookmarkStart w:id="57" w:name="_Toc11241"/>
      <w:r>
        <w:rPr>
          <w:rFonts w:hint="eastAsia" w:ascii="仿宋" w:hAnsi="仿宋" w:eastAsia="仿宋" w:cs="仿宋"/>
          <w:b/>
          <w:bCs/>
          <w:color w:val="auto"/>
          <w:kern w:val="0"/>
          <w:sz w:val="24"/>
          <w:szCs w:val="24"/>
          <w:highlight w:val="none"/>
        </w:rPr>
        <w:t>18.1. 开标</w:t>
      </w:r>
    </w:p>
    <w:p>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18.1.1 本次采用不见面方式网上开标。</w:t>
      </w:r>
    </w:p>
    <w:p>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18.1.2开标由招标代理机构主持，招标人、投标人和有关方面代表参加。</w:t>
      </w:r>
    </w:p>
    <w:p>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18.1.3开标时，由采购代理机构工作人员当众在不见面开标大厅解密，宣布投标人名称、投标价格和招标文件规定的需要宣布的其他内容。投标人不足3家的，不得开标。</w:t>
      </w:r>
    </w:p>
    <w:p>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xml:space="preserve">18.1.4开标时，投标报价以系统显示投标报价为准。 </w:t>
      </w:r>
    </w:p>
    <w:p>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18.1.5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18.1.6投标人代表在开标过程中未提出异议的，视为认可本次开标及开标过程的全部事宜。</w:t>
      </w:r>
    </w:p>
    <w:p>
      <w:pPr>
        <w:numPr>
          <w:ilvl w:val="0"/>
          <w:numId w:val="0"/>
        </w:numPr>
        <w:spacing w:line="360" w:lineRule="auto"/>
        <w:jc w:val="center"/>
        <w:outlineLvl w:val="2"/>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eastAsia="zh-CN"/>
        </w:rPr>
        <w:t>六、</w:t>
      </w:r>
      <w:r>
        <w:rPr>
          <w:rFonts w:hint="eastAsia" w:ascii="仿宋" w:hAnsi="仿宋" w:eastAsia="仿宋" w:cs="仿宋"/>
          <w:b/>
          <w:bCs/>
          <w:color w:val="auto"/>
          <w:kern w:val="0"/>
          <w:sz w:val="28"/>
          <w:szCs w:val="28"/>
          <w:highlight w:val="none"/>
        </w:rPr>
        <w:t>评标、定标</w:t>
      </w:r>
      <w:bookmarkEnd w:id="56"/>
      <w:bookmarkEnd w:id="57"/>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19、评标</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19.1  评标委员会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19.1.1 评标委员会或评标小组（以下简称评标委员会）的评标工作由招标单位负责组织，具体评标事务由评标委员会负责，并独立履行其法规规定的职责。</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19.1.2 评标委员会由招标人和专家库中熟悉相关技术的专家组成，成员人数为</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人以上（含</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人）的单数，其中熟悉相关技术方面的专家不得少于成员总数的三之二。评标委员会设负责人的，评标委员会负责人由评标委员会推举产生或者由招标人确定。评标委员会负责人与评标委员会的其他成员有同等的表决权。开标前随机抽取确定，并在招标结果确定前保密。</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  评标委员会或评标小组负责具体的评标事务，并独立履行以下职责：</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19.1.3.1 审查投标文件是否符合招标文件的要求，并作出评价；</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19.1.3.2 可以要求投标供应商对投标文件有关事项作出解释或澄清；</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19.1.3.3 推荐中标候选供应商名单，或者受招标人委托按照事先确定的最低价的评标办法直接确定中标人；</w:t>
      </w:r>
    </w:p>
    <w:p>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19.1.3.4 向招标单位或者有关部门报告非法干预评标工作的行为。</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评标委员会成员应当履行下列义务：</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.1 遵纪守法，客观、公正、廉洁地履行职责；</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.2 按照招标文件规定的评标办法和评标标准进行评标，对评审意见承担个人责任；</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.3 对评标过程和结果，以及投标人的商业秘密保密；</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.4 参与评标报告的起草；</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.5 配合财政部门的投诉处理工作；</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.6 配合招标单位答复投标供应商提出的质疑。</w:t>
      </w:r>
    </w:p>
    <w:p>
      <w:pPr>
        <w:spacing w:line="360" w:lineRule="auto"/>
        <w:ind w:left="479" w:leftChars="228" w:firstLine="0" w:firstLineChars="0"/>
        <w:rPr>
          <w:rFonts w:hint="eastAsia" w:ascii="仿宋" w:hAnsi="仿宋" w:eastAsia="仿宋" w:cs="仿宋"/>
          <w:b/>
          <w:bCs/>
          <w:color w:val="auto"/>
          <w:kern w:val="0"/>
          <w:sz w:val="24"/>
          <w:szCs w:val="24"/>
          <w:highlight w:val="none"/>
        </w:rPr>
      </w:pPr>
      <w:r>
        <w:rPr>
          <w:rFonts w:hint="eastAsia" w:ascii="仿宋" w:hAnsi="仿宋" w:eastAsia="仿宋" w:cs="仿宋"/>
          <w:color w:val="auto"/>
          <w:sz w:val="24"/>
          <w:szCs w:val="24"/>
          <w:highlight w:val="none"/>
        </w:rPr>
        <w:t>19.2按国家计委等七部委颁发的《评标委员会和评标方法暂行规定》，结合本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特点，</w:t>
      </w:r>
      <w:r>
        <w:rPr>
          <w:rFonts w:hint="eastAsia" w:ascii="仿宋" w:hAnsi="仿宋" w:eastAsia="仿宋" w:cs="仿宋"/>
          <w:b/>
          <w:bCs/>
          <w:color w:val="auto"/>
          <w:kern w:val="0"/>
          <w:sz w:val="24"/>
          <w:szCs w:val="24"/>
          <w:highlight w:val="none"/>
        </w:rPr>
        <w:t>本项目采用综合评分法，综合评分因素的主要因素为价格、技术、财务状况、信誉、业绩、服务以及对招标文件的响应程度等。每一投标人的最终得分为所有评委评分的算数平均值。（总分100分：其中商务部分和技术部分占70分，投标报价占30分），最终合计得分最高的投标人作为第一中标候选人，以此类推确定第二、第三中标候选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 评标的依据为招标文件和投标文件。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19.4 评标过程的保密性。开标后，直到授予投标人合同为止，凡是属于审查、澄清、评价和比较的有关资料以及授标建议等均不得向投标人或其他无关的人员透露。</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19.5 投标人在评标过程中所进行的试图影响评标结果、有悖于招标规则的活动，可能导致取消其中标资格。</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19.6 与招标文件有重大偏离的投标文件将被拒绝。且此重大偏离在开标后不许修改。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评标委员会应当审查每一投标文件是否对招标文件提出的所有实质性要求和条件作出响应。未能在实质上响应招标的投标，将作废标处理。</w:t>
      </w:r>
    </w:p>
    <w:p>
      <w:pPr>
        <w:pStyle w:val="146"/>
        <w:spacing w:line="360" w:lineRule="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20、</w:t>
      </w:r>
      <w:r>
        <w:rPr>
          <w:rFonts w:hint="eastAsia" w:ascii="仿宋" w:hAnsi="仿宋" w:eastAsia="仿宋" w:cs="仿宋"/>
          <w:b/>
          <w:bCs/>
          <w:color w:val="auto"/>
          <w:sz w:val="24"/>
          <w:szCs w:val="24"/>
          <w:highlight w:val="none"/>
        </w:rPr>
        <w:t>投标人资格审查和投标文件符合性审查</w:t>
      </w:r>
    </w:p>
    <w:p>
      <w:pPr>
        <w:pStyle w:val="14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1投标人资格审查指依据法律、法规和招标文件的规定，对投标文件中的资格、资信证明等进行审查，以确定投标人是否具备投标资格；投标文件符合性审查指依据招标文件的规定，从投标文件的有效性、完整性和对招标文件的响应程度进行审查，以确定是否对招标文件的实质性要求作出响应。</w:t>
      </w:r>
    </w:p>
    <w:p>
      <w:pPr>
        <w:pStyle w:val="14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.2投标人未通过资格审查的不得进入投标文件符合性审查；投标人未通过符合性审查的，不得进入投标文件的综合比较与评价。</w:t>
      </w:r>
    </w:p>
    <w:p>
      <w:pPr>
        <w:pStyle w:val="14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3如本项目使用最低评标价法，提供相同品牌相同规格类型产品的不同投标人以其中通过资格审查、符合性审查且报价最低的参加评标；报价相同的，由采购人或者采购人委托评标委员会按照招标文件中评标办法规定的方式确定 一个参加评标的投标人；未规定的采取随机抽取方式确定，</w:t>
      </w:r>
      <w:r>
        <w:rPr>
          <w:rFonts w:hint="eastAsia" w:ascii="仿宋" w:hAnsi="仿宋" w:eastAsia="仿宋" w:cs="仿宋"/>
          <w:b/>
          <w:bCs/>
          <w:color w:val="auto"/>
          <w:sz w:val="24"/>
          <w:szCs w:val="24"/>
          <w:highlight w:val="none"/>
        </w:rPr>
        <w:t>其他投标无效</w:t>
      </w:r>
      <w:r>
        <w:rPr>
          <w:rFonts w:hint="eastAsia" w:ascii="仿宋" w:hAnsi="仿宋" w:eastAsia="仿宋" w:cs="仿宋"/>
          <w:bCs/>
          <w:color w:val="auto"/>
          <w:sz w:val="24"/>
          <w:szCs w:val="24"/>
          <w:highlight w:val="none"/>
        </w:rPr>
        <w:t>。</w:t>
      </w:r>
    </w:p>
    <w:p>
      <w:pPr>
        <w:pStyle w:val="14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4如本项目使用综合评分法，提供相同品牌相同规格类型产品且通过资格审查、符合性审查的不同投标人，按一家投标人计算，评审后得分最高的同品牌同规格类型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pStyle w:val="14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.5如一个分包内包含多种产品的，采购人或采购代理机构将在</w:t>
      </w:r>
      <w:r>
        <w:rPr>
          <w:rFonts w:hint="eastAsia" w:ascii="仿宋" w:hAnsi="仿宋" w:eastAsia="仿宋" w:cs="仿宋"/>
          <w:bCs/>
          <w:color w:val="auto"/>
          <w:sz w:val="24"/>
          <w:szCs w:val="24"/>
          <w:highlight w:val="none"/>
          <w:u w:val="single"/>
        </w:rPr>
        <w:t>投标人须知前附表</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中载明核心产品，多家投标人提供的所有核心产品品牌均相同的， 按相关条规定处理。</w:t>
      </w:r>
    </w:p>
    <w:p>
      <w:pPr>
        <w:pStyle w:val="14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6投标人所投产品如被列入财政部与国家主管部门颁发的节能产品目录或环境标志产品目录，应提供相关证明，在评标时予以优先采购，具体优先采购办法见第五章评标方法和标准。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rPr>
        <w:t>无效投标</w:t>
      </w:r>
      <w:r>
        <w:rPr>
          <w:rFonts w:hint="eastAsia" w:ascii="仿宋" w:hAnsi="仿宋" w:eastAsia="仿宋" w:cs="仿宋"/>
          <w:bCs/>
          <w:color w:val="auto"/>
          <w:sz w:val="24"/>
          <w:szCs w:val="24"/>
          <w:highlight w:val="none"/>
        </w:rPr>
        <w:t>被拒绝。</w:t>
      </w:r>
    </w:p>
    <w:p>
      <w:pPr>
        <w:pStyle w:val="14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.7</w:t>
      </w:r>
      <w:r>
        <w:rPr>
          <w:rFonts w:hint="eastAsia" w:ascii="仿宋" w:hAnsi="仿宋" w:eastAsia="仿宋" w:cs="仿宋"/>
          <w:color w:val="auto"/>
          <w:sz w:val="24"/>
          <w:szCs w:val="24"/>
          <w:highlight w:val="none"/>
        </w:rPr>
        <w:t>投标人不良信用记录以采购人或采购代理机构查询结果为准。</w:t>
      </w:r>
    </w:p>
    <w:p>
      <w:pPr>
        <w:pStyle w:val="14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.8</w:t>
      </w:r>
      <w:r>
        <w:rPr>
          <w:rFonts w:hint="eastAsia" w:ascii="仿宋" w:hAnsi="仿宋" w:eastAsia="仿宋" w:cs="仿宋"/>
          <w:b/>
          <w:color w:val="auto"/>
          <w:sz w:val="24"/>
          <w:szCs w:val="24"/>
          <w:highlight w:val="none"/>
        </w:rPr>
        <w:t>资格审查</w:t>
      </w:r>
      <w:r>
        <w:rPr>
          <w:rFonts w:hint="eastAsia" w:ascii="仿宋" w:hAnsi="仿宋" w:eastAsia="仿宋" w:cs="仿宋"/>
          <w:b/>
          <w:color w:val="auto"/>
          <w:sz w:val="24"/>
          <w:szCs w:val="24"/>
          <w:highlight w:val="none"/>
          <w:lang w:val="en-US" w:eastAsia="zh-CN"/>
        </w:rPr>
        <w:t>及</w:t>
      </w:r>
      <w:r>
        <w:rPr>
          <w:rFonts w:hint="eastAsia" w:ascii="仿宋" w:hAnsi="仿宋" w:eastAsia="仿宋" w:cs="仿宋"/>
          <w:b/>
          <w:color w:val="auto"/>
          <w:sz w:val="24"/>
          <w:szCs w:val="24"/>
          <w:highlight w:val="none"/>
        </w:rPr>
        <w:t>符合性审查标准详见第</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章</w:t>
      </w:r>
      <w:r>
        <w:rPr>
          <w:rFonts w:hint="eastAsia" w:ascii="仿宋" w:hAnsi="仿宋" w:eastAsia="仿宋" w:cs="仿宋"/>
          <w:b/>
          <w:color w:val="auto"/>
          <w:sz w:val="24"/>
          <w:szCs w:val="24"/>
          <w:highlight w:val="none"/>
          <w:lang w:val="en-US" w:eastAsia="zh-CN"/>
        </w:rPr>
        <w:t>评标办法及标准</w:t>
      </w:r>
      <w:r>
        <w:rPr>
          <w:rFonts w:hint="eastAsia" w:ascii="仿宋" w:hAnsi="仿宋" w:eastAsia="仿宋" w:cs="仿宋"/>
          <w:b/>
          <w:color w:val="auto"/>
          <w:sz w:val="24"/>
          <w:szCs w:val="24"/>
          <w:highlight w:val="none"/>
        </w:rPr>
        <w:t>。</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21、投标文件的澄清</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评标委员会在评标过程中有权随时请投标人就投标文件中含混之处加以澄清或答疑。</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投标人对要求澄清的问题应以书面形式明确答复，并应有法人授权代表的签署。</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 投标人的澄清文件是投标文件的组成部分，并取代投标文件中被澄清的部分。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 投标文件的澄清不得改变投标的实质内容。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 如果投标人在投标文件中未对招标文件中的条款或参数要求提出偏离意见或澄清将视同投标人同意招标文件的全部或部分要求。</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22、定标</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评标委员会有权选择和拒绝投标人中标，且无需向投标人进行任何有关评标的解释工作。</w:t>
      </w:r>
      <w:r>
        <w:rPr>
          <w:rFonts w:hint="eastAsia" w:ascii="仿宋" w:hAnsi="仿宋" w:eastAsia="仿宋" w:cs="仿宋"/>
          <w:sz w:val="24"/>
          <w:szCs w:val="24"/>
        </w:rPr>
        <w:t>在确定中标人之前，供应商试图在投标文件审查、澄清、比较和评标时对评标委员会、采购人和采购代理机构施加任何影响都可能导致其投标无效。</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招标人根据评标委员会的评标报告，应以排名第一的中标候选人为中标人。排名第一的中标候选人放弃中标或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23、中标的标准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资格审查文件完整无缺；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 已交纳投标保证金；</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 报价合理，承诺条件优惠；</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23.4 投标文件与招标文件无重大偏离；</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23.5 有较强的技术力量，能提供完善的技术服务；</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23.6 其他；</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24、中标通知</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 评标结束后，招标人将当众宣布评标结果，并在“新疆政府采购网”（网址：http://www.ccgp-xinjiang.gov.cn/）上予以公告。公告有效期1个工作日；</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 招标代理机构根据定标结果，在投标有效期届满前，以书面形式向中标单位发出中标通知书。</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 招标代理机构将定标结果及时通知未中标单位并退还投标保证金。无需解释落标原因。</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 招标人有权在定标之前拒绝任何有不正当行为或扰乱正常招标工作的投标人，由此对投标人造成的损失不负任何责任，同时对此无需做任何解释。</w:t>
      </w:r>
    </w:p>
    <w:p>
      <w:pPr>
        <w:widowControl/>
        <w:spacing w:line="360" w:lineRule="auto"/>
        <w:ind w:firstLine="236" w:firstLineChars="98"/>
        <w:rPr>
          <w:rFonts w:hint="eastAsia" w:ascii="仿宋" w:hAnsi="仿宋" w:eastAsia="仿宋" w:cs="仿宋"/>
          <w:color w:val="auto"/>
          <w:sz w:val="24"/>
          <w:szCs w:val="24"/>
          <w:highlight w:val="yellow"/>
        </w:rPr>
      </w:pPr>
      <w:r>
        <w:rPr>
          <w:rFonts w:hint="eastAsia" w:ascii="仿宋" w:hAnsi="仿宋" w:eastAsia="仿宋" w:cs="仿宋"/>
          <w:b/>
          <w:color w:val="auto"/>
          <w:kern w:val="0"/>
          <w:sz w:val="24"/>
          <w:szCs w:val="24"/>
          <w:highlight w:val="none"/>
        </w:rPr>
        <w:t xml:space="preserve">  25、</w:t>
      </w:r>
      <w:r>
        <w:rPr>
          <w:rFonts w:hint="eastAsia" w:ascii="仿宋" w:hAnsi="仿宋" w:eastAsia="仿宋" w:cs="仿宋"/>
          <w:b/>
          <w:color w:val="auto"/>
          <w:sz w:val="24"/>
          <w:szCs w:val="24"/>
          <w:highlight w:val="none"/>
        </w:rPr>
        <w:t>付款方式</w:t>
      </w: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val="en-US" w:eastAsia="zh-CN"/>
        </w:rPr>
        <w:t>供货安装完成，验收合格后一次性支付</w:t>
      </w:r>
      <w:r>
        <w:rPr>
          <w:rFonts w:hint="eastAsia" w:ascii="仿宋" w:hAnsi="仿宋" w:eastAsia="仿宋" w:cs="仿宋"/>
          <w:b/>
          <w:color w:val="auto"/>
          <w:sz w:val="24"/>
          <w:szCs w:val="24"/>
          <w:highlight w:val="none"/>
        </w:rPr>
        <w:t>。</w:t>
      </w:r>
    </w:p>
    <w:p>
      <w:pPr>
        <w:numPr>
          <w:ilvl w:val="0"/>
          <w:numId w:val="0"/>
        </w:numPr>
        <w:spacing w:line="240" w:lineRule="auto"/>
        <w:jc w:val="center"/>
        <w:outlineLvl w:val="2"/>
        <w:rPr>
          <w:rFonts w:hint="eastAsia" w:ascii="仿宋" w:hAnsi="仿宋" w:eastAsia="仿宋" w:cs="仿宋"/>
          <w:b/>
          <w:color w:val="auto"/>
          <w:sz w:val="24"/>
          <w:szCs w:val="24"/>
          <w:highlight w:val="none"/>
          <w:lang w:eastAsia="zh-CN"/>
        </w:rPr>
      </w:pPr>
      <w:bookmarkStart w:id="58" w:name="_Toc24055"/>
      <w:bookmarkStart w:id="59" w:name="_Toc4609"/>
    </w:p>
    <w:p>
      <w:pPr>
        <w:numPr>
          <w:ilvl w:val="0"/>
          <w:numId w:val="0"/>
        </w:numPr>
        <w:spacing w:line="600" w:lineRule="auto"/>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七、</w:t>
      </w:r>
      <w:r>
        <w:rPr>
          <w:rFonts w:hint="eastAsia" w:ascii="仿宋" w:hAnsi="仿宋" w:eastAsia="仿宋" w:cs="仿宋"/>
          <w:b/>
          <w:color w:val="auto"/>
          <w:sz w:val="28"/>
          <w:szCs w:val="28"/>
          <w:highlight w:val="none"/>
        </w:rPr>
        <w:t>签定合同</w:t>
      </w:r>
      <w:bookmarkEnd w:id="58"/>
      <w:bookmarkEnd w:id="59"/>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26、签定合同</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26.1 中标人依据《中标通知书》与采购人签订采购合同，签订时间为《中标通知书》发出之日起7个工作日内</w:t>
      </w:r>
      <w:r>
        <w:rPr>
          <w:rFonts w:hint="eastAsia" w:ascii="仿宋" w:hAnsi="仿宋" w:eastAsia="仿宋" w:cs="仿宋"/>
          <w:color w:val="auto"/>
          <w:sz w:val="24"/>
          <w:szCs w:val="24"/>
          <w:highlight w:val="none"/>
          <w:lang w:eastAsia="zh-CN"/>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26.2 中标合同不得转让。合同分包需在投标文件中予以说明，并需经招标人同意。否则，招标人有权取消中标人的中标资格。</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26.3 招标人如遇中标人违约，可从侯选中标人中重新选定中标人，并签定经济合同。</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26.4 合同的制订由招标人、中标人、招标代理机构三方参加，为确保合同双方的利益均等，由招标代理机构在合同制订过程中进行协调。</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26.5 合同需经招标人、中标人双方签字盖章后即生效。招标人、中标人亦可自愿申请公证。</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27、合同的组成</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 下列文件均为合同不可分割部分：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27.1.1 专用合同；</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27.1.2 合同条款；</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27.1.3 中标通知书；</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27.1.4 乙方中标的投标文件；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27.1.5 招标文件；</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27.1.6 评标答疑记录。</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28、履约保证金</w:t>
      </w:r>
    </w:p>
    <w:p>
      <w:pPr>
        <w:pStyle w:val="2"/>
        <w:overflowPunct w:val="0"/>
        <w:spacing w:line="360" w:lineRule="auto"/>
        <w:ind w:firstLine="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28.1 《中华人民共和国政府采购法实施条例》第四十八条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履约保证金的数额不得超过政府采购合同金额的10%。中标人与招标人签订合同前提交履约保证金，如中标人未按招标文件规定的工期供货、安装和调试完毕，则扣除履约保证金</w:t>
      </w:r>
      <w:r>
        <w:rPr>
          <w:rFonts w:hint="eastAsia" w:ascii="仿宋" w:hAnsi="仿宋" w:eastAsia="仿宋" w:cs="仿宋"/>
          <w:b/>
          <w:bCs/>
          <w:color w:val="auto"/>
          <w:sz w:val="24"/>
          <w:szCs w:val="24"/>
          <w:highlight w:val="none"/>
        </w:rPr>
        <w:t>。</w:t>
      </w:r>
    </w:p>
    <w:p>
      <w:pPr>
        <w:pStyle w:val="2"/>
        <w:overflowPunct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28.2 履约保证金（无息）将在乙方履行完成合同所有义务后凭乙方的收款收据在五天内退返乙方。</w:t>
      </w:r>
    </w:p>
    <w:p>
      <w:pPr>
        <w:numPr>
          <w:ilvl w:val="0"/>
          <w:numId w:val="0"/>
        </w:numPr>
        <w:spacing w:line="360" w:lineRule="auto"/>
        <w:jc w:val="center"/>
        <w:outlineLvl w:val="2"/>
        <w:rPr>
          <w:rFonts w:hint="eastAsia" w:ascii="仿宋" w:hAnsi="仿宋" w:eastAsia="仿宋" w:cs="仿宋"/>
          <w:b/>
          <w:bCs w:val="0"/>
          <w:color w:val="auto"/>
          <w:sz w:val="28"/>
          <w:szCs w:val="28"/>
          <w:highlight w:val="none"/>
        </w:rPr>
      </w:pPr>
      <w:bookmarkStart w:id="60" w:name="_Toc18703"/>
      <w:bookmarkStart w:id="61" w:name="_Toc28496"/>
      <w:r>
        <w:rPr>
          <w:rFonts w:hint="eastAsia" w:ascii="仿宋" w:hAnsi="仿宋" w:eastAsia="仿宋" w:cs="仿宋"/>
          <w:b/>
          <w:bCs w:val="0"/>
          <w:color w:val="auto"/>
          <w:sz w:val="28"/>
          <w:szCs w:val="28"/>
          <w:highlight w:val="none"/>
          <w:lang w:eastAsia="zh-CN"/>
        </w:rPr>
        <w:t>八、</w:t>
      </w:r>
      <w:r>
        <w:rPr>
          <w:rFonts w:hint="eastAsia" w:ascii="仿宋" w:hAnsi="仿宋" w:eastAsia="仿宋" w:cs="仿宋"/>
          <w:b/>
          <w:bCs w:val="0"/>
          <w:color w:val="auto"/>
          <w:sz w:val="28"/>
          <w:szCs w:val="28"/>
          <w:highlight w:val="none"/>
        </w:rPr>
        <w:t>法律责任</w:t>
      </w:r>
    </w:p>
    <w:p>
      <w:pPr>
        <w:spacing w:line="360" w:lineRule="auto"/>
        <w:ind w:left="718" w:leftChars="1" w:hanging="716" w:hangingChars="297"/>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29</w:t>
      </w:r>
      <w:r>
        <w:rPr>
          <w:rFonts w:hint="eastAsia" w:ascii="仿宋" w:hAnsi="仿宋" w:eastAsia="仿宋" w:cs="仿宋"/>
          <w:b/>
          <w:bCs w:val="0"/>
          <w:color w:val="auto"/>
          <w:sz w:val="24"/>
          <w:szCs w:val="24"/>
          <w:highlight w:val="none"/>
          <w:lang w:val="en-US" w:eastAsia="zh-CN"/>
        </w:rPr>
        <w:t>.</w:t>
      </w:r>
      <w:r>
        <w:rPr>
          <w:rFonts w:hint="eastAsia" w:ascii="仿宋" w:hAnsi="仿宋" w:eastAsia="仿宋" w:cs="仿宋"/>
          <w:b/>
          <w:bCs w:val="0"/>
          <w:color w:val="auto"/>
          <w:sz w:val="24"/>
          <w:szCs w:val="24"/>
          <w:highlight w:val="none"/>
        </w:rPr>
        <w:t>法律责任</w:t>
      </w:r>
    </w:p>
    <w:p>
      <w:pPr>
        <w:spacing w:line="360" w:lineRule="auto"/>
        <w:ind w:firstLine="482" w:firstLineChars="20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29.1</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t xml:space="preserve">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pacing w:line="360" w:lineRule="auto"/>
        <w:ind w:left="718" w:leftChars="1" w:hanging="716" w:hangingChars="297"/>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（一）提供虚假材料谋取中标的； </w:t>
      </w:r>
    </w:p>
    <w:p>
      <w:pPr>
        <w:spacing w:line="360" w:lineRule="auto"/>
        <w:ind w:left="718" w:leftChars="1" w:hanging="716" w:hangingChars="297"/>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（二）采取不正当手段诋毁、排挤其他投标人的；</w:t>
      </w:r>
    </w:p>
    <w:p>
      <w:pPr>
        <w:spacing w:line="360" w:lineRule="auto"/>
        <w:ind w:left="718" w:leftChars="1" w:hanging="716" w:hangingChars="297"/>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（三）与招标人、采购人、其他投标人恶意串通的； </w:t>
      </w:r>
    </w:p>
    <w:p>
      <w:pPr>
        <w:spacing w:line="360" w:lineRule="auto"/>
        <w:ind w:left="718" w:leftChars="1" w:hanging="716" w:hangingChars="297"/>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（四）向招标人、采购人行贿或者提供其他不正当利益的； </w:t>
      </w:r>
    </w:p>
    <w:p>
      <w:pPr>
        <w:spacing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（五）在招标过程中与招标人、采购人进行协商谈判、不按照招标文件、投标文件订立合同，或者与采购人另行订立背离合同实质性内容的协议的； </w:t>
      </w:r>
    </w:p>
    <w:p>
      <w:pPr>
        <w:spacing w:line="360" w:lineRule="auto"/>
        <w:ind w:left="718" w:leftChars="1" w:hanging="716" w:hangingChars="297"/>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（六）拒绝有关部门监督检查或者提供虚假情况的。 </w:t>
      </w:r>
    </w:p>
    <w:p>
      <w:pPr>
        <w:spacing w:line="360" w:lineRule="auto"/>
        <w:ind w:left="718" w:leftChars="1" w:hanging="716" w:hangingChars="297"/>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投标人有前款第（一）至（五）项情形之一的，中标无效。 </w:t>
      </w:r>
    </w:p>
    <w:p>
      <w:pPr>
        <w:spacing w:line="360" w:lineRule="auto"/>
        <w:ind w:firstLine="482" w:firstLineChars="20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29.2</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t>中标人有下列情形之一的，招标人不予退还其交纳的投标保证金；情节严重的，由财政部门将其列入不良行为记录名单，在一至三年内禁止参加政府采购活动，并予以通报：</w:t>
      </w:r>
    </w:p>
    <w:p>
      <w:pPr>
        <w:spacing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（一）中标后无正当理由不与采购人签订合同的；</w:t>
      </w:r>
    </w:p>
    <w:p>
      <w:pPr>
        <w:spacing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（二）将中标项目转让给他人，或者在投标文件中未说明，且未经招标人同意，将中标项目分包给他人的；</w:t>
      </w:r>
    </w:p>
    <w:p>
      <w:pPr>
        <w:pStyle w:val="20"/>
        <w:tabs>
          <w:tab w:val="left" w:pos="9214"/>
        </w:tabs>
        <w:spacing w:after="0"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（三）拒绝履行合同义务的。</w:t>
      </w:r>
    </w:p>
    <w:p>
      <w:pPr>
        <w:numPr>
          <w:ilvl w:val="0"/>
          <w:numId w:val="0"/>
        </w:numPr>
        <w:spacing w:line="480" w:lineRule="auto"/>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九、</w:t>
      </w:r>
      <w:r>
        <w:rPr>
          <w:rFonts w:hint="eastAsia" w:ascii="仿宋" w:hAnsi="仿宋" w:eastAsia="仿宋" w:cs="仿宋"/>
          <w:b/>
          <w:color w:val="auto"/>
          <w:sz w:val="28"/>
          <w:szCs w:val="28"/>
          <w:highlight w:val="none"/>
        </w:rPr>
        <w:t>特别提示</w:t>
      </w:r>
      <w:bookmarkEnd w:id="60"/>
      <w:bookmarkEnd w:id="6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30、投标人应认真研读招标文件，充分考虑招标文件中的技术要求和合同条款后编制投标文件。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31、如招标文件中未提供的各类表格样式，投标人可另行设计表格样式，但力求内容完整，表达清晰、准确。</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 xml:space="preserve">、本项目实行网上投标，采用电子投标文件。若供应商参与投标，自行承担投标一切费用。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、本招标文件是根据《中华人民共和国招标投标法》规定编制的，解释权属</w:t>
      </w:r>
      <w:r>
        <w:rPr>
          <w:rFonts w:hint="eastAsia" w:ascii="仿宋" w:hAnsi="仿宋" w:eastAsia="仿宋" w:cs="仿宋"/>
          <w:color w:val="auto"/>
          <w:sz w:val="24"/>
          <w:szCs w:val="24"/>
          <w:highlight w:val="none"/>
          <w:lang w:eastAsia="zh-CN"/>
        </w:rPr>
        <w:t>新疆庆信达项目管理有限公司</w:t>
      </w:r>
      <w:r>
        <w:rPr>
          <w:rFonts w:hint="eastAsia" w:ascii="仿宋" w:hAnsi="仿宋" w:eastAsia="仿宋" w:cs="仿宋"/>
          <w:color w:val="auto"/>
          <w:sz w:val="24"/>
          <w:szCs w:val="24"/>
          <w:highlight w:val="none"/>
        </w:rPr>
        <w:t>。</w:t>
      </w:r>
    </w:p>
    <w:p>
      <w:pPr>
        <w:spacing w:line="480" w:lineRule="auto"/>
        <w:jc w:val="center"/>
        <w:outlineLvl w:val="2"/>
        <w:rPr>
          <w:rFonts w:hint="eastAsia" w:ascii="仿宋" w:hAnsi="仿宋" w:eastAsia="仿宋" w:cs="仿宋"/>
          <w:b/>
          <w:color w:val="auto"/>
          <w:sz w:val="28"/>
          <w:szCs w:val="28"/>
          <w:highlight w:val="none"/>
        </w:rPr>
      </w:pPr>
      <w:bookmarkStart w:id="62" w:name="_Toc15933"/>
      <w:bookmarkStart w:id="63" w:name="_Toc22021"/>
      <w:r>
        <w:rPr>
          <w:rFonts w:hint="eastAsia" w:ascii="仿宋" w:hAnsi="仿宋" w:eastAsia="仿宋" w:cs="仿宋"/>
          <w:b/>
          <w:color w:val="auto"/>
          <w:sz w:val="28"/>
          <w:szCs w:val="28"/>
          <w:highlight w:val="none"/>
        </w:rPr>
        <w:t>十、招标失败条件</w:t>
      </w:r>
      <w:bookmarkEnd w:id="62"/>
      <w:bookmarkEnd w:id="63"/>
    </w:p>
    <w:p>
      <w:pPr>
        <w:pStyle w:val="25"/>
        <w:tabs>
          <w:tab w:val="left" w:pos="720"/>
          <w:tab w:val="left" w:pos="900"/>
          <w:tab w:val="left" w:pos="1260"/>
        </w:tabs>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34.出现影响采购公正的违法、违规行为的；</w:t>
      </w:r>
    </w:p>
    <w:p>
      <w:pPr>
        <w:pStyle w:val="25"/>
        <w:tabs>
          <w:tab w:val="left" w:pos="720"/>
          <w:tab w:val="left" w:pos="900"/>
          <w:tab w:val="left" w:pos="1260"/>
        </w:tabs>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35.因重大变故，采购任务取消的；</w:t>
      </w:r>
    </w:p>
    <w:p>
      <w:pPr>
        <w:pStyle w:val="25"/>
        <w:tabs>
          <w:tab w:val="left" w:pos="720"/>
          <w:tab w:val="left" w:pos="900"/>
          <w:tab w:val="left" w:pos="1260"/>
        </w:tabs>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36.招标响应文件截止时间后，实际参与的供应商不足法定家数的；</w:t>
      </w:r>
    </w:p>
    <w:p>
      <w:pPr>
        <w:pStyle w:val="25"/>
        <w:tabs>
          <w:tab w:val="left" w:pos="720"/>
          <w:tab w:val="left" w:pos="900"/>
          <w:tab w:val="left" w:pos="1260"/>
        </w:tabs>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37.最终报价均超过采购预算的；</w:t>
      </w:r>
    </w:p>
    <w:p>
      <w:pPr>
        <w:pStyle w:val="2"/>
        <w:overflowPunct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bCs/>
          <w:color w:val="auto"/>
          <w:szCs w:val="24"/>
          <w:highlight w:val="none"/>
        </w:rPr>
        <w:t>38.对招标文件作出实质性响应的供应商不足法定家数的；</w:t>
      </w:r>
    </w:p>
    <w:p>
      <w:pPr>
        <w:spacing w:line="360" w:lineRule="auto"/>
        <w:ind w:left="720"/>
        <w:jc w:val="center"/>
        <w:outlineLvl w:val="2"/>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十一、质疑及答复</w:t>
      </w:r>
    </w:p>
    <w:p>
      <w:pPr>
        <w:keepNext w:val="0"/>
        <w:keepLines w:val="0"/>
        <w:pageBreakBefore w:val="0"/>
        <w:widowControl w:val="0"/>
        <w:kinsoku/>
        <w:wordWrap/>
        <w:overflowPunct/>
        <w:topLinePunct w:val="0"/>
        <w:autoSpaceDE/>
        <w:autoSpaceDN/>
        <w:bidi w:val="0"/>
        <w:adjustRightInd/>
        <w:snapToGrid/>
        <w:spacing w:line="408"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39、质疑的提出</w:t>
      </w:r>
      <w:r>
        <w:rPr>
          <w:rFonts w:hint="eastAsia" w:ascii="仿宋" w:hAnsi="仿宋" w:eastAsia="仿宋" w:cs="仿宋"/>
          <w:color w:val="auto"/>
          <w:sz w:val="24"/>
          <w:szCs w:val="24"/>
          <w:highlight w:val="none"/>
        </w:rPr>
        <w:tab/>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39.1 本采购文件中所称质疑及答复，是指参加本次采购活动的供应商对政府采购活动中的采购文件、采购过程和中标结果向采购方提出质疑，采购方答复质疑的行为。</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39.2 供应商认为采购文件、采购过程和中标结果使自己的权益受到损害的，可以在知道或者应知其权益受到损害之日起 7 个工作日内，以书面形式向采购方提出质疑。</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39.2.1供应商应知其权益受到损害之日，是指：</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（一）对可以质疑的采购文件提出质疑的，为收到采购文件之日或者采购文件公告期限届满之日；</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（二）对采购过程提出质疑的，为各采购程序环节结束之日；</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（三）对中标结果提出质疑的，为中标结果公告期限届满之日。</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39.3 对可以质疑的采购文件提出质疑的，质疑人为参与本项目的报价方或潜在报价方。可质疑的文件为采购公告以及采购文件（包括属于其组成部分的澄清、修改、补充文件和评审标准、合同文本等）。</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39.5   提出质疑应当符合下列条件：</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（一）质疑主体应当符合有关规定；</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（二）在质疑法定期限内提出；</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（三）属于可以提出质疑的政府采购事项受理范围和本项目采购人的管辖权范围；</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（四）政府采购法律、法规、规章规定的其他条件。</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39.7 质疑人所提供的证明材料应当具有真实性、合法性以及与质疑事项的关联性和证明力，否则不能作为认定该质疑事项成立的依据。</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39.8 质疑人提出质疑时应当提交质疑函。质疑函包括下列内容：</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（一）提出质疑的质疑人的名称、地址、邮编、联系人及联系电话等；</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（二）质疑项目的名称、编号；</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（四）事实依据和证明材料；</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（五）法律依据；</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（六）提出质疑的日期。</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39.9  质疑函采用实名制。质疑人为自然人的应当由本人签字，并附有效身份证明文件；质疑人为法人或者非法人组织的应当由法定代表人或者负责人签字并加盖公章，并附有效身份证明文件。</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39.10 质疑人可以委托代理人进行质疑。代理人应当提交授权委托书。授权委托书应当载明委托代理的具体权限、期限和相关事项。</w:t>
      </w:r>
    </w:p>
    <w:p>
      <w:pPr>
        <w:keepNext w:val="0"/>
        <w:keepLines w:val="0"/>
        <w:pageBreakBefore w:val="0"/>
        <w:widowControl w:val="0"/>
        <w:kinsoku/>
        <w:wordWrap/>
        <w:overflowPunct/>
        <w:topLinePunct w:val="0"/>
        <w:autoSpaceDE/>
        <w:autoSpaceDN/>
        <w:bidi w:val="0"/>
        <w:adjustRightInd/>
        <w:snapToGrid/>
        <w:spacing w:line="384"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40、质疑的审查和受理</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40.1 采购方在收到质疑函后应当及时审查是否符合质疑受理条件，对符合质疑受理条件的，及时予以受理。</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对不符合质疑受理条件的，分别按照下列不同情形予以处理：</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（二）质疑主体不符合有关规定的，告知质疑人不予受理；</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（三）超过质疑法定期限提出质疑的，告知质疑人不予受理；</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（四）对不属于可以提出质疑的政府采购事项提出质疑的，告知质疑人不予受理；</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（五）质疑不属于本项目采购方管辖的，告知质疑人向有管辖权的采购人提出质疑；</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（六）质疑不符合其他条件的，告知质疑人不予受理。</w:t>
      </w:r>
    </w:p>
    <w:p>
      <w:pPr>
        <w:keepNext w:val="0"/>
        <w:keepLines w:val="0"/>
        <w:pageBreakBefore w:val="0"/>
        <w:widowControl w:val="0"/>
        <w:kinsoku/>
        <w:wordWrap/>
        <w:overflowPunct/>
        <w:topLinePunct w:val="0"/>
        <w:autoSpaceDE/>
        <w:autoSpaceDN/>
        <w:bidi w:val="0"/>
        <w:adjustRightInd/>
        <w:snapToGrid/>
        <w:spacing w:line="384"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41、质疑的处理和答复</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 按照《政府采购质疑和投诉办法（财政部94号令）》处理及答复质疑。</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 采购方受理质疑后，将及时把质疑函发送给被质疑人，并要求其在一定限期人提交书面答复，同时提供有关证据、依据和相关材料。</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41.3 对于质疑事项中涉及的问题较多、情况比较复杂的，为了全面查清事实、取得充分的证据，采购方认为有必要时，可以进行调查取证或者组织质证。</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41.4对评审过程、中标结果提出质疑的，采购方可以组织原评审委员会协助答复质疑。</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41.5质疑处理过程中，质疑人书面申请撤回质疑的，将终止质疑处理程序。</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41.6质疑人拒绝配合采购方依法对质疑进行调查处理的，采购方将按质疑人自动撤回质疑处理；被质疑人拒绝配合采购方依法对质疑进行调查处理的，采购方将视同其认可质疑事项。</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41.7 采购方将在正式受理质疑后 7 个工作日内作出答复，但处理质疑需要进行调查取证、组织专家评审、质疑人及被质疑人提交或补正材料等所需时间，不计算在质疑处理期限内。</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41.8 采购方经调查、论证、核实，认定质疑不能成立的，继续开展采购活动；认定质疑成立的，按照以下情况处理：</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41.9 采购方将书面答复质疑，质疑答复包括下列内容：</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（一）质疑人名称；</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（二）收到质疑函的日期、质疑项目名称及编号;</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（三）质疑事项、质疑答复的具体内容、事实依据和法律依据；</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（四）告知质疑人依法投诉的权利；</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（五）质疑答复日期。</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41.10 质疑人有下列行为之一的，属于虚假、恶意质疑，将由采购方建议财政部门将其列入不良行为记录名单，禁止其 1 至 3 年内参加政府采购活动：</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（一）受理后发现投诉不符合法定受理条件；</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（二）投诉事项缺乏事实依据，投诉事项不成立；</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（三）投诉人捏造事实或者提供虚假材料；</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（四）投诉人以非法手段取得证明材料。证据来源的合法性存在明显疑问，投诉人无法证明其取得方式合法的，视为以非法手段取得证明材料。</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（五）法律法规规定的其他违法情形。</w:t>
      </w:r>
    </w:p>
    <w:p>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pPr>
        <w:pStyle w:val="77"/>
        <w:spacing w:line="450" w:lineRule="exact"/>
        <w:jc w:val="center"/>
        <w:outlineLvl w:val="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质</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疑</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函</w:t>
      </w:r>
    </w:p>
    <w:p>
      <w:pPr>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p>
    <w:p>
      <w:pPr>
        <w:spacing w:line="48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依据政府采购相关法规，我公司对</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的项目（项目编号：</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）评审活动存在疑问，特提出质疑（详见下表）。</w:t>
      </w:r>
    </w:p>
    <w:p>
      <w:pPr>
        <w:spacing w:line="48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我公司和本人对此质疑函内容的真实性负责，并愿意承担由此引起的相应处理和法律责任。</w:t>
      </w:r>
    </w:p>
    <w:p>
      <w:pPr>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法定代表人（签字并盖名章）：</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身份证号码：</w:t>
      </w:r>
    </w:p>
    <w:p>
      <w:pPr>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固话：</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传真：</w:t>
      </w:r>
      <w:r>
        <w:rPr>
          <w:rFonts w:hint="eastAsia" w:ascii="仿宋" w:hAnsi="仿宋" w:eastAsia="仿宋" w:cs="仿宋"/>
          <w:color w:val="auto"/>
          <w:kern w:val="0"/>
          <w:sz w:val="24"/>
          <w:szCs w:val="24"/>
          <w:highlight w:val="none"/>
        </w:rPr>
        <w:tab/>
      </w:r>
    </w:p>
    <w:p>
      <w:pPr>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手机：</w:t>
      </w:r>
    </w:p>
    <w:p>
      <w:pPr>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本项目授权委托人（签字并盖名章）：</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身份证号码：</w:t>
      </w:r>
    </w:p>
    <w:p>
      <w:pPr>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固话：</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传真：</w:t>
      </w:r>
    </w:p>
    <w:p>
      <w:pPr>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手机：</w:t>
      </w:r>
    </w:p>
    <w:p>
      <w:pPr>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公司地址：</w:t>
      </w:r>
      <w:r>
        <w:rPr>
          <w:rFonts w:hint="eastAsia" w:ascii="仿宋" w:hAnsi="仿宋" w:eastAsia="仿宋" w:cs="仿宋"/>
          <w:color w:val="auto"/>
          <w:kern w:val="0"/>
          <w:sz w:val="24"/>
          <w:szCs w:val="24"/>
          <w:highlight w:val="none"/>
        </w:rPr>
        <w:tab/>
      </w:r>
    </w:p>
    <w:p>
      <w:pPr>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邮编：</w:t>
      </w:r>
    </w:p>
    <w:p>
      <w:pPr>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质疑人（公章）</w:t>
      </w:r>
    </w:p>
    <w:p>
      <w:pPr>
        <w:spacing w:line="480" w:lineRule="auto"/>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 xml:space="preserve">  月 </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日</w:t>
      </w:r>
    </w:p>
    <w:p>
      <w:pPr>
        <w:spacing w:line="360" w:lineRule="auto"/>
        <w:jc w:val="center"/>
        <w:rPr>
          <w:rFonts w:hint="eastAsia" w:ascii="仿宋" w:hAnsi="仿宋" w:eastAsia="仿宋" w:cs="仿宋"/>
          <w:color w:val="auto"/>
          <w:kern w:val="0"/>
          <w:sz w:val="24"/>
          <w:szCs w:val="24"/>
          <w:highlight w:val="none"/>
        </w:rPr>
      </w:pPr>
    </w:p>
    <w:p>
      <w:pP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br w:type="page"/>
      </w:r>
    </w:p>
    <w:p>
      <w:pPr>
        <w:spacing w:line="360" w:lineRule="auto"/>
        <w:jc w:val="center"/>
        <w:outlineLvl w:val="0"/>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质疑内容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项目编号：</w:t>
      </w:r>
      <w:r>
        <w:rPr>
          <w:rFonts w:hint="eastAsia" w:ascii="仿宋" w:hAnsi="仿宋" w:eastAsia="仿宋" w:cs="仿宋"/>
          <w:color w:val="auto"/>
          <w:sz w:val="24"/>
          <w:szCs w:val="24"/>
          <w:highlight w:val="none"/>
          <w:u w:val="single"/>
        </w:rPr>
        <w:t xml:space="preserve">                        </w:t>
      </w:r>
    </w:p>
    <w:tbl>
      <w:tblPr>
        <w:tblStyle w:val="44"/>
        <w:tblW w:w="82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7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823" w:type="dxa"/>
            <w:vMerge w:val="restart"/>
            <w:noWrap w:val="0"/>
            <w:vAlign w:val="center"/>
          </w:tcPr>
          <w:p>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具体内容</w:t>
            </w:r>
          </w:p>
        </w:tc>
        <w:tc>
          <w:tcPr>
            <w:tcW w:w="7409" w:type="dxa"/>
            <w:noWrap w:val="0"/>
            <w:vAlign w:val="center"/>
          </w:tcPr>
          <w:p>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质疑事项：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823" w:type="dxa"/>
            <w:vMerge w:val="continue"/>
            <w:noWrap w:val="0"/>
            <w:vAlign w:val="center"/>
          </w:tcPr>
          <w:p>
            <w:pPr>
              <w:spacing w:line="360" w:lineRule="auto"/>
              <w:jc w:val="center"/>
              <w:rPr>
                <w:rFonts w:hint="eastAsia" w:ascii="仿宋" w:hAnsi="仿宋" w:eastAsia="仿宋" w:cs="仿宋"/>
                <w:color w:val="auto"/>
                <w:kern w:val="0"/>
                <w:sz w:val="24"/>
                <w:szCs w:val="24"/>
                <w:highlight w:val="none"/>
              </w:rPr>
            </w:pPr>
          </w:p>
        </w:tc>
        <w:tc>
          <w:tcPr>
            <w:tcW w:w="7409" w:type="dxa"/>
            <w:noWrap w:val="0"/>
            <w:vAlign w:val="center"/>
          </w:tcPr>
          <w:p>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823" w:type="dxa"/>
            <w:vMerge w:val="continue"/>
            <w:noWrap w:val="0"/>
            <w:vAlign w:val="center"/>
          </w:tcPr>
          <w:p>
            <w:pPr>
              <w:spacing w:line="360" w:lineRule="auto"/>
              <w:jc w:val="center"/>
              <w:rPr>
                <w:rFonts w:hint="eastAsia" w:ascii="仿宋" w:hAnsi="仿宋" w:eastAsia="仿宋" w:cs="仿宋"/>
                <w:color w:val="auto"/>
                <w:kern w:val="0"/>
                <w:sz w:val="24"/>
                <w:szCs w:val="24"/>
                <w:highlight w:val="none"/>
              </w:rPr>
            </w:pPr>
          </w:p>
        </w:tc>
        <w:tc>
          <w:tcPr>
            <w:tcW w:w="7409" w:type="dxa"/>
            <w:noWrap w:val="0"/>
            <w:vAlign w:val="center"/>
          </w:tcPr>
          <w:p>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事实依据：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823" w:type="dxa"/>
            <w:vMerge w:val="continue"/>
            <w:noWrap w:val="0"/>
            <w:vAlign w:val="center"/>
          </w:tcPr>
          <w:p>
            <w:pPr>
              <w:spacing w:line="360" w:lineRule="auto"/>
              <w:jc w:val="center"/>
              <w:rPr>
                <w:rFonts w:hint="eastAsia" w:ascii="仿宋" w:hAnsi="仿宋" w:eastAsia="仿宋" w:cs="仿宋"/>
                <w:color w:val="auto"/>
                <w:kern w:val="0"/>
                <w:sz w:val="24"/>
                <w:szCs w:val="24"/>
                <w:highlight w:val="none"/>
              </w:rPr>
            </w:pPr>
          </w:p>
        </w:tc>
        <w:tc>
          <w:tcPr>
            <w:tcW w:w="7409" w:type="dxa"/>
            <w:noWrap w:val="0"/>
            <w:vAlign w:val="center"/>
          </w:tcPr>
          <w:p>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适应法规条款：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23" w:type="dxa"/>
            <w:vMerge w:val="continue"/>
            <w:noWrap w:val="0"/>
            <w:vAlign w:val="center"/>
          </w:tcPr>
          <w:p>
            <w:pPr>
              <w:spacing w:line="360" w:lineRule="auto"/>
              <w:jc w:val="center"/>
              <w:rPr>
                <w:rFonts w:hint="eastAsia" w:ascii="仿宋" w:hAnsi="仿宋" w:eastAsia="仿宋" w:cs="仿宋"/>
                <w:color w:val="auto"/>
                <w:kern w:val="0"/>
                <w:sz w:val="24"/>
                <w:szCs w:val="24"/>
                <w:highlight w:val="none"/>
              </w:rPr>
            </w:pPr>
          </w:p>
        </w:tc>
        <w:tc>
          <w:tcPr>
            <w:tcW w:w="7409" w:type="dxa"/>
            <w:noWrap w:val="0"/>
            <w:vAlign w:val="top"/>
          </w:tcPr>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佐证材料：</w:t>
            </w:r>
          </w:p>
        </w:tc>
      </w:tr>
    </w:tbl>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1、质疑人的法定代表人办理质疑事务的，在提交质疑函（无需填写授权委托人）的同时，还应提交加盖质疑人公章的营业执照副本复印件和法定代表人的身份证复印件。请持身份证原件用于核对。</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授权本项目评审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3、“具体的质疑事项及事实依据”一栏填写不下时，质疑人可另附页（A4），但附纸要求加盖质疑人公章。</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4、与质疑事项有关的材料应与质疑函合并装订。</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5、质疑函一式三份。</w:t>
      </w:r>
    </w:p>
    <w:p>
      <w:pPr>
        <w:spacing w:beforeAutospacing="0" w:afterAutospacing="0" w:line="360" w:lineRule="auto"/>
        <w:ind w:firstLine="482" w:firstLineChars="200"/>
        <w:rPr>
          <w:rFonts w:hint="eastAsia" w:ascii="仿宋" w:hAnsi="仿宋" w:eastAsia="仿宋" w:cs="仿宋"/>
          <w:b/>
          <w:bCs/>
          <w:color w:val="000000" w:themeColor="text1"/>
          <w:sz w:val="24"/>
          <w:szCs w:val="24"/>
          <w:lang w:val="en-US" w:eastAsia="zh-CN"/>
          <w14:textFill>
            <w14:solidFill>
              <w14:schemeClr w14:val="tx1"/>
            </w14:solidFill>
          </w14:textFill>
        </w:rPr>
      </w:pPr>
    </w:p>
    <w:p>
      <w:pPr>
        <w:spacing w:beforeAutospacing="0" w:afterAutospacing="0" w:line="360" w:lineRule="auto"/>
        <w:ind w:firstLine="482" w:firstLineChars="200"/>
        <w:rPr>
          <w:rFonts w:hint="eastAsia" w:ascii="仿宋" w:hAnsi="仿宋" w:eastAsia="仿宋" w:cs="仿宋"/>
          <w:b/>
          <w:bCs/>
          <w:color w:val="000000" w:themeColor="text1"/>
          <w:sz w:val="24"/>
          <w:szCs w:val="24"/>
          <w:lang w:val="en-US" w:eastAsia="zh-CN"/>
          <w14:textFill>
            <w14:solidFill>
              <w14:schemeClr w14:val="tx1"/>
            </w14:solidFill>
          </w14:textFill>
        </w:rPr>
      </w:pPr>
    </w:p>
    <w:p>
      <w:pPr>
        <w:spacing w:beforeAutospacing="0" w:afterAutospacing="0" w:line="360" w:lineRule="auto"/>
        <w:ind w:firstLine="482" w:firstLineChars="200"/>
        <w:rPr>
          <w:rFonts w:hint="eastAsia" w:ascii="仿宋" w:hAnsi="仿宋" w:eastAsia="仿宋" w:cs="仿宋"/>
          <w:b/>
          <w:bCs/>
          <w:color w:val="000000" w:themeColor="text1"/>
          <w:sz w:val="24"/>
          <w:szCs w:val="24"/>
          <w:lang w:val="en-US" w:eastAsia="zh-CN"/>
          <w14:textFill>
            <w14:solidFill>
              <w14:schemeClr w14:val="tx1"/>
            </w14:solidFill>
          </w14:textFill>
        </w:rPr>
      </w:pPr>
    </w:p>
    <w:p>
      <w:pPr>
        <w:spacing w:beforeAutospacing="0" w:afterAutospacing="0" w:line="360" w:lineRule="auto"/>
        <w:ind w:firstLine="482" w:firstLineChars="200"/>
        <w:rPr>
          <w:rFonts w:hint="eastAsia" w:ascii="仿宋" w:hAnsi="仿宋" w:eastAsia="仿宋" w:cs="仿宋"/>
          <w:b/>
          <w:bCs/>
          <w:color w:val="000000" w:themeColor="text1"/>
          <w:sz w:val="24"/>
          <w:szCs w:val="24"/>
          <w:lang w:val="en-US" w:eastAsia="zh-CN"/>
          <w14:textFill>
            <w14:solidFill>
              <w14:schemeClr w14:val="tx1"/>
            </w14:solidFill>
          </w14:textFill>
        </w:rPr>
      </w:pPr>
    </w:p>
    <w:p>
      <w:pPr>
        <w:spacing w:beforeAutospacing="0" w:afterAutospacing="0" w:line="360" w:lineRule="auto"/>
        <w:ind w:firstLine="482" w:firstLineChars="200"/>
        <w:rPr>
          <w:rFonts w:hint="eastAsia" w:ascii="仿宋" w:hAnsi="仿宋" w:eastAsia="仿宋" w:cs="仿宋"/>
          <w:b/>
          <w:bCs/>
          <w:color w:val="000000" w:themeColor="text1"/>
          <w:sz w:val="24"/>
          <w:szCs w:val="24"/>
          <w:lang w:val="en-US" w:eastAsia="zh-CN"/>
          <w14:textFill>
            <w14:solidFill>
              <w14:schemeClr w14:val="tx1"/>
            </w14:solidFill>
          </w14:textFill>
        </w:rPr>
      </w:pPr>
    </w:p>
    <w:p>
      <w:pPr>
        <w:spacing w:beforeAutospacing="0" w:afterAutospacing="0" w:line="360" w:lineRule="auto"/>
        <w:ind w:firstLine="482" w:firstLineChars="200"/>
        <w:rPr>
          <w:rFonts w:hint="eastAsia" w:ascii="仿宋" w:hAnsi="仿宋" w:eastAsia="仿宋" w:cs="仿宋"/>
          <w:b/>
          <w:bCs/>
          <w:color w:val="000000" w:themeColor="text1"/>
          <w:sz w:val="24"/>
          <w:szCs w:val="24"/>
          <w:lang w:val="en-US" w:eastAsia="zh-CN"/>
          <w14:textFill>
            <w14:solidFill>
              <w14:schemeClr w14:val="tx1"/>
            </w14:solidFill>
          </w14:textFill>
        </w:rPr>
      </w:pPr>
    </w:p>
    <w:p>
      <w:pPr>
        <w:spacing w:beforeAutospacing="0" w:afterAutospacing="0" w:line="360" w:lineRule="auto"/>
        <w:ind w:firstLine="482" w:firstLineChars="200"/>
        <w:rPr>
          <w:rFonts w:hint="eastAsia" w:ascii="仿宋" w:hAnsi="仿宋" w:eastAsia="仿宋" w:cs="仿宋"/>
          <w:b/>
          <w:bCs/>
          <w:color w:val="000000" w:themeColor="text1"/>
          <w:sz w:val="24"/>
          <w:szCs w:val="24"/>
          <w:lang w:val="en-US" w:eastAsia="zh-CN"/>
          <w14:textFill>
            <w14:solidFill>
              <w14:schemeClr w14:val="tx1"/>
            </w14:solidFill>
          </w14:textFill>
        </w:rPr>
      </w:pPr>
    </w:p>
    <w:p>
      <w:pPr>
        <w:spacing w:beforeAutospacing="0" w:afterAutospacing="0" w:line="360" w:lineRule="auto"/>
        <w:ind w:firstLine="482" w:firstLineChars="200"/>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42.投诉及处理</w:t>
      </w:r>
    </w:p>
    <w:p>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42.1</w:t>
      </w:r>
      <w:r>
        <w:rPr>
          <w:rFonts w:hint="eastAsia" w:ascii="仿宋" w:hAnsi="仿宋" w:eastAsia="仿宋" w:cs="仿宋"/>
          <w:color w:val="000000" w:themeColor="text1"/>
          <w:kern w:val="0"/>
          <w:sz w:val="24"/>
          <w:szCs w:val="24"/>
          <w14:textFill>
            <w14:solidFill>
              <w14:schemeClr w14:val="tx1"/>
            </w14:solidFill>
          </w14:textFill>
        </w:rPr>
        <w:t>质疑供应商对采购人、采购代理机构的答复不满意，或者采购人、采购代理机构未在规定时间内作出答复的，可以在答复期满后15个工作日内向</w:t>
      </w:r>
      <w:r>
        <w:rPr>
          <w:rFonts w:hint="eastAsia" w:ascii="仿宋" w:hAnsi="仿宋" w:eastAsia="仿宋" w:cs="仿宋"/>
          <w:color w:val="000000" w:themeColor="text1"/>
          <w:kern w:val="0"/>
          <w:sz w:val="24"/>
          <w:szCs w:val="24"/>
          <w:lang w:val="en-US" w:eastAsia="zh-CN"/>
          <w14:textFill>
            <w14:solidFill>
              <w14:schemeClr w14:val="tx1"/>
            </w14:solidFill>
          </w14:textFill>
        </w:rPr>
        <w:t>监督</w:t>
      </w:r>
      <w:r>
        <w:rPr>
          <w:rFonts w:hint="eastAsia" w:ascii="仿宋" w:hAnsi="仿宋" w:eastAsia="仿宋" w:cs="仿宋"/>
          <w:color w:val="000000" w:themeColor="text1"/>
          <w:kern w:val="0"/>
          <w:sz w:val="24"/>
          <w:szCs w:val="24"/>
          <w14:textFill>
            <w14:solidFill>
              <w14:schemeClr w14:val="tx1"/>
            </w14:solidFill>
          </w14:textFill>
        </w:rPr>
        <w:t>财政部门提起投诉。</w:t>
      </w:r>
    </w:p>
    <w:p>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42.2</w:t>
      </w:r>
      <w:r>
        <w:rPr>
          <w:rFonts w:hint="eastAsia" w:ascii="仿宋" w:hAnsi="仿宋" w:eastAsia="仿宋" w:cs="仿宋"/>
          <w:color w:val="000000" w:themeColor="text1"/>
          <w:kern w:val="0"/>
          <w:sz w:val="24"/>
          <w:szCs w:val="24"/>
          <w14:textFill>
            <w14:solidFill>
              <w14:schemeClr w14:val="tx1"/>
            </w14:solidFill>
          </w14:textFill>
        </w:rPr>
        <w:t>投诉人投诉时,应当提交投诉书和必要的证明材料，并按照被投诉采购人、采购代理机构（以下简称被投诉人）和与投诉事项有关的供应商数量提供投诉书的副本。投诉书应当包括下列内容：</w:t>
      </w:r>
    </w:p>
    <w:p>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）投诉人和被投诉人的姓名或者名称、通讯地址、邮编、联系人及联系电话；</w:t>
      </w:r>
    </w:p>
    <w:p>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2</w:t>
      </w:r>
      <w:r>
        <w:rPr>
          <w:rFonts w:hint="eastAsia" w:ascii="仿宋" w:hAnsi="仿宋" w:eastAsia="仿宋" w:cs="仿宋"/>
          <w:color w:val="000000" w:themeColor="text1"/>
          <w:kern w:val="0"/>
          <w:sz w:val="24"/>
          <w:szCs w:val="24"/>
          <w14:textFill>
            <w14:solidFill>
              <w14:schemeClr w14:val="tx1"/>
            </w14:solidFill>
          </w14:textFill>
        </w:rPr>
        <w:t>）质疑和质疑答复情况说明及相关证明材料；</w:t>
      </w:r>
    </w:p>
    <w:p>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3</w:t>
      </w:r>
      <w:r>
        <w:rPr>
          <w:rFonts w:hint="eastAsia" w:ascii="仿宋" w:hAnsi="仿宋" w:eastAsia="仿宋" w:cs="仿宋"/>
          <w:color w:val="000000" w:themeColor="text1"/>
          <w:kern w:val="0"/>
          <w:sz w:val="24"/>
          <w:szCs w:val="24"/>
          <w14:textFill>
            <w14:solidFill>
              <w14:schemeClr w14:val="tx1"/>
            </w14:solidFill>
          </w14:textFill>
        </w:rPr>
        <w:t>）具体、明确的投诉事项和与投诉事项相关的投诉请求；</w:t>
      </w:r>
    </w:p>
    <w:p>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4</w:t>
      </w:r>
      <w:r>
        <w:rPr>
          <w:rFonts w:hint="eastAsia" w:ascii="仿宋" w:hAnsi="仿宋" w:eastAsia="仿宋" w:cs="仿宋"/>
          <w:color w:val="000000" w:themeColor="text1"/>
          <w:kern w:val="0"/>
          <w:sz w:val="24"/>
          <w:szCs w:val="24"/>
          <w14:textFill>
            <w14:solidFill>
              <w14:schemeClr w14:val="tx1"/>
            </w14:solidFill>
          </w14:textFill>
        </w:rPr>
        <w:t>）事实依据；</w:t>
      </w:r>
    </w:p>
    <w:p>
      <w:pPr>
        <w:keepNext w:val="0"/>
        <w:keepLines w:val="0"/>
        <w:pageBreakBefore w:val="0"/>
        <w:widowControl w:val="0"/>
        <w:kinsoku/>
        <w:wordWrap/>
        <w:overflowPunct/>
        <w:topLinePunct w:val="0"/>
        <w:autoSpaceDE/>
        <w:autoSpaceDN/>
        <w:bidi w:val="0"/>
        <w:adjustRightInd/>
        <w:snapToGrid/>
        <w:spacing w:beforeAutospacing="0" w:afterAutospacing="0" w:line="432" w:lineRule="auto"/>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r>
        <w:rPr>
          <w:rFonts w:hint="eastAsia" w:ascii="仿宋" w:hAnsi="仿宋" w:eastAsia="仿宋" w:cs="仿宋"/>
          <w:color w:val="000000" w:themeColor="text1"/>
          <w:kern w:val="0"/>
          <w:sz w:val="24"/>
          <w:szCs w:val="24"/>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5</w:t>
      </w:r>
      <w:r>
        <w:rPr>
          <w:rFonts w:hint="eastAsia" w:ascii="仿宋" w:hAnsi="仿宋" w:eastAsia="仿宋" w:cs="仿宋"/>
          <w:color w:val="000000" w:themeColor="text1"/>
          <w:kern w:val="0"/>
          <w:sz w:val="24"/>
          <w:szCs w:val="24"/>
          <w14:textFill>
            <w14:solidFill>
              <w14:schemeClr w14:val="tx1"/>
            </w14:solidFill>
          </w14:textFill>
        </w:rPr>
        <w:t>）法律依据；</w:t>
      </w:r>
    </w:p>
    <w:p>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6</w:t>
      </w:r>
      <w:r>
        <w:rPr>
          <w:rFonts w:hint="eastAsia" w:ascii="仿宋" w:hAnsi="仿宋" w:eastAsia="仿宋" w:cs="仿宋"/>
          <w:color w:val="000000" w:themeColor="text1"/>
          <w:kern w:val="0"/>
          <w:sz w:val="24"/>
          <w:szCs w:val="24"/>
          <w14:textFill>
            <w14:solidFill>
              <w14:schemeClr w14:val="tx1"/>
            </w14:solidFill>
          </w14:textFill>
        </w:rPr>
        <w:t>）提起投诉的日期。</w:t>
      </w:r>
    </w:p>
    <w:p>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42.3</w:t>
      </w:r>
      <w:r>
        <w:rPr>
          <w:rFonts w:hint="eastAsia" w:ascii="仿宋" w:hAnsi="仿宋" w:eastAsia="仿宋" w:cs="仿宋"/>
          <w:color w:val="000000" w:themeColor="text1"/>
          <w:kern w:val="0"/>
          <w:sz w:val="24"/>
          <w:szCs w:val="24"/>
          <w14:textFill>
            <w14:solidFill>
              <w14:schemeClr w14:val="tx1"/>
            </w14:solidFill>
          </w14:textFill>
        </w:rPr>
        <w:t>投诉人为自然人的，应当由本人签字；投诉人为法人或者其他组织的，应当由法定代表人、主要负责人，或者其授权代表签字或者盖章，并加盖公章。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42.4</w:t>
      </w:r>
      <w:r>
        <w:rPr>
          <w:rFonts w:hint="eastAsia" w:ascii="仿宋" w:hAnsi="仿宋" w:eastAsia="仿宋" w:cs="仿宋"/>
          <w:color w:val="000000" w:themeColor="text1"/>
          <w:kern w:val="0"/>
          <w:sz w:val="24"/>
          <w:szCs w:val="24"/>
          <w14:textFill>
            <w14:solidFill>
              <w14:schemeClr w14:val="tx1"/>
            </w14:solidFill>
          </w14:textFill>
        </w:rPr>
        <w:t>投诉人应当根据规定的信息内容，并按照规定的方式提起投诉。</w:t>
      </w:r>
    </w:p>
    <w:p>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240" w:firstLineChars="1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r>
        <w:rPr>
          <w:rFonts w:hint="eastAsia" w:ascii="仿宋" w:hAnsi="仿宋" w:eastAsia="仿宋" w:cs="仿宋"/>
          <w:color w:val="000000" w:themeColor="text1"/>
          <w:kern w:val="0"/>
          <w:sz w:val="24"/>
          <w:szCs w:val="24"/>
          <w:lang w:val="en-US" w:eastAsia="zh-CN"/>
          <w14:textFill>
            <w14:solidFill>
              <w14:schemeClr w14:val="tx1"/>
            </w14:solidFill>
          </w14:textFill>
        </w:rPr>
        <w:t>42.5</w:t>
      </w:r>
      <w:r>
        <w:rPr>
          <w:rFonts w:hint="eastAsia" w:ascii="仿宋" w:hAnsi="仿宋" w:eastAsia="仿宋" w:cs="仿宋"/>
          <w:color w:val="000000" w:themeColor="text1"/>
          <w:kern w:val="0"/>
          <w:sz w:val="24"/>
          <w:szCs w:val="24"/>
          <w14:textFill>
            <w14:solidFill>
              <w14:schemeClr w14:val="tx1"/>
            </w14:solidFill>
          </w14:textFill>
        </w:rPr>
        <w:t>投诉人提起投诉应当符合下列条件：</w:t>
      </w:r>
    </w:p>
    <w:p>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）提起投诉前已依法进行质疑；</w:t>
      </w:r>
    </w:p>
    <w:p>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r>
        <w:rPr>
          <w:rFonts w:hint="eastAsia" w:ascii="仿宋" w:hAnsi="仿宋" w:eastAsia="仿宋" w:cs="仿宋"/>
          <w:color w:val="000000" w:themeColor="text1"/>
          <w:kern w:val="0"/>
          <w:sz w:val="24"/>
          <w:szCs w:val="24"/>
          <w:lang w:val="en-US" w:eastAsia="zh-CN"/>
          <w14:textFill>
            <w14:solidFill>
              <w14:schemeClr w14:val="tx1"/>
            </w14:solidFill>
          </w14:textFill>
        </w:rPr>
        <w:t>2</w:t>
      </w:r>
      <w:r>
        <w:rPr>
          <w:rFonts w:hint="eastAsia" w:ascii="仿宋" w:hAnsi="仿宋" w:eastAsia="仿宋" w:cs="仿宋"/>
          <w:color w:val="000000" w:themeColor="text1"/>
          <w:kern w:val="0"/>
          <w:sz w:val="24"/>
          <w:szCs w:val="24"/>
          <w14:textFill>
            <w14:solidFill>
              <w14:schemeClr w14:val="tx1"/>
            </w14:solidFill>
          </w14:textFill>
        </w:rPr>
        <w:t>）投诉书内容符合本办法的规定；</w:t>
      </w:r>
    </w:p>
    <w:p>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r>
        <w:rPr>
          <w:rFonts w:hint="eastAsia" w:ascii="仿宋" w:hAnsi="仿宋" w:eastAsia="仿宋" w:cs="仿宋"/>
          <w:color w:val="000000" w:themeColor="text1"/>
          <w:kern w:val="0"/>
          <w:sz w:val="24"/>
          <w:szCs w:val="24"/>
          <w:lang w:val="en-US" w:eastAsia="zh-CN"/>
          <w14:textFill>
            <w14:solidFill>
              <w14:schemeClr w14:val="tx1"/>
            </w14:solidFill>
          </w14:textFill>
        </w:rPr>
        <w:t>3</w:t>
      </w:r>
      <w:r>
        <w:rPr>
          <w:rFonts w:hint="eastAsia" w:ascii="仿宋" w:hAnsi="仿宋" w:eastAsia="仿宋" w:cs="仿宋"/>
          <w:color w:val="000000" w:themeColor="text1"/>
          <w:kern w:val="0"/>
          <w:sz w:val="24"/>
          <w:szCs w:val="24"/>
          <w14:textFill>
            <w14:solidFill>
              <w14:schemeClr w14:val="tx1"/>
            </w14:solidFill>
          </w14:textFill>
        </w:rPr>
        <w:t>）在投诉有效期限内提起投诉；</w:t>
      </w:r>
    </w:p>
    <w:p>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r>
        <w:rPr>
          <w:rFonts w:hint="eastAsia" w:ascii="仿宋" w:hAnsi="仿宋" w:eastAsia="仿宋" w:cs="仿宋"/>
          <w:color w:val="000000" w:themeColor="text1"/>
          <w:kern w:val="0"/>
          <w:sz w:val="24"/>
          <w:szCs w:val="24"/>
          <w:lang w:val="en-US" w:eastAsia="zh-CN"/>
          <w14:textFill>
            <w14:solidFill>
              <w14:schemeClr w14:val="tx1"/>
            </w14:solidFill>
          </w14:textFill>
        </w:rPr>
        <w:t>4</w:t>
      </w:r>
      <w:r>
        <w:rPr>
          <w:rFonts w:hint="eastAsia" w:ascii="仿宋" w:hAnsi="仿宋" w:eastAsia="仿宋" w:cs="仿宋"/>
          <w:color w:val="000000" w:themeColor="text1"/>
          <w:kern w:val="0"/>
          <w:sz w:val="24"/>
          <w:szCs w:val="24"/>
          <w14:textFill>
            <w14:solidFill>
              <w14:schemeClr w14:val="tx1"/>
            </w14:solidFill>
          </w14:textFill>
        </w:rPr>
        <w:t>）同一投诉事项未经财政部门投诉处理；</w:t>
      </w:r>
    </w:p>
    <w:p>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r>
        <w:rPr>
          <w:rFonts w:hint="eastAsia" w:ascii="仿宋" w:hAnsi="仿宋" w:eastAsia="仿宋" w:cs="仿宋"/>
          <w:color w:val="000000" w:themeColor="text1"/>
          <w:kern w:val="0"/>
          <w:sz w:val="24"/>
          <w:szCs w:val="24"/>
          <w:lang w:val="en-US" w:eastAsia="zh-CN"/>
          <w14:textFill>
            <w14:solidFill>
              <w14:schemeClr w14:val="tx1"/>
            </w14:solidFill>
          </w14:textFill>
        </w:rPr>
        <w:t>5</w:t>
      </w:r>
      <w:r>
        <w:rPr>
          <w:rFonts w:hint="eastAsia" w:ascii="仿宋" w:hAnsi="仿宋" w:eastAsia="仿宋" w:cs="仿宋"/>
          <w:color w:val="000000" w:themeColor="text1"/>
          <w:kern w:val="0"/>
          <w:sz w:val="24"/>
          <w:szCs w:val="24"/>
          <w14:textFill>
            <w14:solidFill>
              <w14:schemeClr w14:val="tx1"/>
            </w14:solidFill>
          </w14:textFill>
        </w:rPr>
        <w:t>）财政部规定的其他条件。</w:t>
      </w:r>
    </w:p>
    <w:p>
      <w:pPr>
        <w:keepNext w:val="0"/>
        <w:keepLines w:val="0"/>
        <w:pageBreakBefore w:val="0"/>
        <w:widowControl w:val="0"/>
        <w:kinsoku/>
        <w:wordWrap/>
        <w:overflowPunct/>
        <w:topLinePunct w:val="0"/>
        <w:autoSpaceDE/>
        <w:autoSpaceDN/>
        <w:bidi w:val="0"/>
        <w:adjustRightInd/>
        <w:snapToGrid/>
        <w:spacing w:beforeAutospacing="0" w:afterAutospacing="0" w:line="432" w:lineRule="auto"/>
        <w:ind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color w:val="000000" w:themeColor="text1"/>
          <w:kern w:val="0"/>
          <w:sz w:val="24"/>
          <w:szCs w:val="24"/>
          <w:lang w:val="en-US" w:eastAsia="zh-CN"/>
          <w14:textFill>
            <w14:solidFill>
              <w14:schemeClr w14:val="tx1"/>
            </w14:solidFill>
          </w14:textFill>
        </w:rPr>
        <w:t>42.6</w:t>
      </w:r>
      <w:r>
        <w:rPr>
          <w:rFonts w:hint="eastAsia" w:ascii="仿宋" w:hAnsi="仿宋" w:eastAsia="仿宋" w:cs="仿宋"/>
          <w:color w:val="000000" w:themeColor="text1"/>
          <w:kern w:val="0"/>
          <w:sz w:val="24"/>
          <w:szCs w:val="24"/>
          <w14:textFill>
            <w14:solidFill>
              <w14:schemeClr w14:val="tx1"/>
            </w14:solidFill>
          </w14:textFill>
        </w:rPr>
        <w:t>供应商投诉的事项不得超出已质疑事项的范围，但基于质疑答复内容提出的投诉事项除外。</w:t>
      </w:r>
    </w:p>
    <w:p>
      <w:pPr>
        <w:jc w:val="center"/>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投诉书范本</w:t>
      </w:r>
    </w:p>
    <w:p>
      <w:pPr>
        <w:pStyle w:val="20"/>
        <w:rPr>
          <w:rFonts w:hint="eastAsia"/>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一、投诉相关主体基本情况</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rPr>
        <w:t>投诉人：</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tabs>
          <w:tab w:val="left" w:pos="6510"/>
        </w:tabs>
        <w:spacing w:line="360" w:lineRule="auto"/>
        <w:jc w:val="left"/>
        <w:rPr>
          <w:rFonts w:hint="eastAsia" w:ascii="仿宋" w:hAnsi="仿宋" w:eastAsia="仿宋" w:cs="仿宋"/>
          <w:sz w:val="24"/>
          <w:szCs w:val="24"/>
        </w:rPr>
      </w:pPr>
      <w:r>
        <w:rPr>
          <w:rFonts w:hint="eastAsia" w:ascii="仿宋" w:hAnsi="仿宋" w:eastAsia="仿宋" w:cs="仿宋"/>
          <w:sz w:val="24"/>
          <w:szCs w:val="24"/>
        </w:rPr>
        <w:t>法定代表人/主要负责人：</w:t>
      </w: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w:t>
      </w:r>
    </w:p>
    <w:p>
      <w:pPr>
        <w:tabs>
          <w:tab w:val="left" w:pos="6510"/>
        </w:tabs>
        <w:spacing w:line="360" w:lineRule="auto"/>
        <w:rPr>
          <w:rFonts w:hint="eastAsia" w:ascii="仿宋" w:hAnsi="仿宋" w:eastAsia="仿宋" w:cs="仿宋"/>
          <w:sz w:val="24"/>
          <w:szCs w:val="24"/>
          <w:u w:val="dotted"/>
        </w:rPr>
      </w:pP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rPr>
        <w:t>授权代表：</w:t>
      </w:r>
      <w:r>
        <w:rPr>
          <w:rFonts w:hint="eastAsia" w:ascii="仿宋" w:hAnsi="仿宋" w:eastAsia="仿宋" w:cs="仿宋"/>
          <w:sz w:val="24"/>
          <w:szCs w:val="24"/>
          <w:u w:val="dotted"/>
        </w:rPr>
        <w:t xml:space="preserve">             </w:t>
      </w: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rPr>
        <w:t>地     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被投诉人1：</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联系人：</w:t>
      </w:r>
      <w:r>
        <w:rPr>
          <w:rFonts w:hint="eastAsia" w:ascii="仿宋" w:hAnsi="仿宋" w:eastAsia="仿宋" w:cs="仿宋"/>
          <w:sz w:val="24"/>
          <w:szCs w:val="24"/>
          <w:u w:val="dotted"/>
        </w:rPr>
        <w:t xml:space="preserve">               </w:t>
      </w: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被投诉人2</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相关供应商：</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联系人：</w:t>
      </w:r>
      <w:r>
        <w:rPr>
          <w:rFonts w:hint="eastAsia" w:ascii="仿宋" w:hAnsi="仿宋" w:eastAsia="仿宋" w:cs="仿宋"/>
          <w:sz w:val="24"/>
          <w:szCs w:val="24"/>
          <w:u w:val="dotted"/>
        </w:rPr>
        <w:t xml:space="preserve">               </w:t>
      </w: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二、投诉项目基本情况</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rPr>
        <w:t>采购项目名称：</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采购项目编号：</w:t>
      </w:r>
      <w:r>
        <w:rPr>
          <w:rFonts w:hint="eastAsia" w:ascii="仿宋" w:hAnsi="仿宋" w:eastAsia="仿宋" w:cs="仿宋"/>
          <w:sz w:val="24"/>
          <w:szCs w:val="24"/>
          <w:u w:val="dotted"/>
        </w:rPr>
        <w:t xml:space="preserve">                 </w:t>
      </w:r>
      <w:r>
        <w:rPr>
          <w:rFonts w:hint="eastAsia" w:ascii="仿宋" w:hAnsi="仿宋" w:eastAsia="仿宋" w:cs="仿宋"/>
          <w:sz w:val="24"/>
          <w:szCs w:val="24"/>
        </w:rPr>
        <w:t>包号：</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采购人名称：</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代理机构名称：</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rPr>
        <w:t>采购文件公告:</w:t>
      </w:r>
      <w:r>
        <w:rPr>
          <w:rFonts w:hint="eastAsia" w:ascii="仿宋" w:hAnsi="仿宋" w:eastAsia="仿宋" w:cs="仿宋"/>
          <w:sz w:val="24"/>
          <w:szCs w:val="24"/>
          <w:u w:val="dotted"/>
        </w:rPr>
        <w:t xml:space="preserve">是/否 </w:t>
      </w:r>
      <w:r>
        <w:rPr>
          <w:rFonts w:hint="eastAsia" w:ascii="仿宋" w:hAnsi="仿宋" w:eastAsia="仿宋" w:cs="仿宋"/>
          <w:sz w:val="24"/>
          <w:szCs w:val="24"/>
        </w:rPr>
        <w:t>公告期限：</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采购结果公告:</w:t>
      </w:r>
      <w:r>
        <w:rPr>
          <w:rFonts w:hint="eastAsia" w:ascii="仿宋" w:hAnsi="仿宋" w:eastAsia="仿宋" w:cs="仿宋"/>
          <w:sz w:val="24"/>
          <w:szCs w:val="24"/>
          <w:u w:val="dotted"/>
        </w:rPr>
        <w:t xml:space="preserve">是/否 </w:t>
      </w:r>
      <w:r>
        <w:rPr>
          <w:rFonts w:hint="eastAsia" w:ascii="仿宋" w:hAnsi="仿宋" w:eastAsia="仿宋" w:cs="仿宋"/>
          <w:sz w:val="24"/>
          <w:szCs w:val="24"/>
        </w:rPr>
        <w:t>公告期限：</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三、质疑基本情况</w:t>
      </w:r>
    </w:p>
    <w:p>
      <w:pPr>
        <w:spacing w:line="360" w:lineRule="auto"/>
        <w:ind w:firstLine="480" w:firstLineChars="200"/>
        <w:rPr>
          <w:rFonts w:hint="eastAsia" w:ascii="仿宋" w:hAnsi="仿宋" w:eastAsia="仿宋" w:cs="仿宋"/>
          <w:sz w:val="24"/>
          <w:szCs w:val="24"/>
          <w:u w:val="dotted"/>
        </w:rPr>
      </w:pPr>
      <w:r>
        <w:rPr>
          <w:rFonts w:hint="eastAsia" w:ascii="仿宋" w:hAnsi="仿宋" w:eastAsia="仿宋" w:cs="仿宋"/>
          <w:sz w:val="24"/>
          <w:szCs w:val="24"/>
        </w:rPr>
        <w:t>投诉人于</w:t>
      </w:r>
      <w:r>
        <w:rPr>
          <w:rFonts w:hint="eastAsia" w:ascii="仿宋" w:hAnsi="仿宋" w:eastAsia="仿宋" w:cs="仿宋"/>
          <w:sz w:val="24"/>
          <w:szCs w:val="24"/>
          <w:u w:val="dotted"/>
        </w:rPr>
        <w:t xml:space="preserve">   </w:t>
      </w:r>
      <w:r>
        <w:rPr>
          <w:rFonts w:hint="eastAsia" w:ascii="仿宋" w:hAnsi="仿宋" w:eastAsia="仿宋" w:cs="仿宋"/>
          <w:sz w:val="24"/>
          <w:szCs w:val="24"/>
        </w:rPr>
        <w:t>年</w:t>
      </w:r>
      <w:r>
        <w:rPr>
          <w:rFonts w:hint="eastAsia" w:ascii="仿宋" w:hAnsi="仿宋" w:eastAsia="仿宋" w:cs="仿宋"/>
          <w:sz w:val="24"/>
          <w:szCs w:val="24"/>
          <w:u w:val="dotted"/>
        </w:rPr>
        <w:t xml:space="preserve">   </w:t>
      </w:r>
      <w:r>
        <w:rPr>
          <w:rFonts w:hint="eastAsia" w:ascii="仿宋" w:hAnsi="仿宋" w:eastAsia="仿宋" w:cs="仿宋"/>
          <w:sz w:val="24"/>
          <w:szCs w:val="24"/>
        </w:rPr>
        <w:t>月</w:t>
      </w:r>
      <w:r>
        <w:rPr>
          <w:rFonts w:hint="eastAsia" w:ascii="仿宋" w:hAnsi="仿宋" w:eastAsia="仿宋" w:cs="仿宋"/>
          <w:sz w:val="24"/>
          <w:szCs w:val="24"/>
          <w:u w:val="dotted"/>
        </w:rPr>
        <w:t xml:space="preserve">  </w:t>
      </w:r>
      <w:r>
        <w:rPr>
          <w:rFonts w:hint="eastAsia" w:ascii="仿宋" w:hAnsi="仿宋" w:eastAsia="仿宋" w:cs="仿宋"/>
          <w:sz w:val="24"/>
          <w:szCs w:val="24"/>
        </w:rPr>
        <w:t>日,向</w:t>
      </w:r>
      <w:r>
        <w:rPr>
          <w:rFonts w:hint="eastAsia" w:ascii="仿宋" w:hAnsi="仿宋" w:eastAsia="仿宋" w:cs="仿宋"/>
          <w:sz w:val="24"/>
          <w:szCs w:val="24"/>
          <w:u w:val="dotted"/>
        </w:rPr>
        <w:t xml:space="preserve">                   </w:t>
      </w:r>
      <w:r>
        <w:rPr>
          <w:rFonts w:hint="eastAsia" w:ascii="仿宋" w:hAnsi="仿宋" w:eastAsia="仿宋" w:cs="仿宋"/>
          <w:sz w:val="24"/>
          <w:szCs w:val="24"/>
        </w:rPr>
        <w:t>提出质疑，质疑事项为：</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u w:val="dotted"/>
        </w:rPr>
        <w:t>采购人/代理机构</w:t>
      </w:r>
      <w:r>
        <w:rPr>
          <w:rFonts w:hint="eastAsia" w:ascii="仿宋" w:hAnsi="仿宋" w:eastAsia="仿宋" w:cs="仿宋"/>
          <w:sz w:val="24"/>
          <w:szCs w:val="24"/>
        </w:rPr>
        <w:t>于</w:t>
      </w:r>
      <w:r>
        <w:rPr>
          <w:rFonts w:hint="eastAsia" w:ascii="仿宋" w:hAnsi="仿宋" w:eastAsia="仿宋" w:cs="仿宋"/>
          <w:sz w:val="24"/>
          <w:szCs w:val="24"/>
          <w:u w:val="dotted"/>
        </w:rPr>
        <w:t xml:space="preserve">   </w:t>
      </w:r>
      <w:r>
        <w:rPr>
          <w:rFonts w:hint="eastAsia" w:ascii="仿宋" w:hAnsi="仿宋" w:eastAsia="仿宋" w:cs="仿宋"/>
          <w:sz w:val="24"/>
          <w:szCs w:val="24"/>
        </w:rPr>
        <w:t>年</w:t>
      </w:r>
      <w:r>
        <w:rPr>
          <w:rFonts w:hint="eastAsia" w:ascii="仿宋" w:hAnsi="仿宋" w:eastAsia="仿宋" w:cs="仿宋"/>
          <w:sz w:val="24"/>
          <w:szCs w:val="24"/>
          <w:u w:val="dotted"/>
        </w:rPr>
        <w:t xml:space="preserve">   </w:t>
      </w:r>
      <w:r>
        <w:rPr>
          <w:rFonts w:hint="eastAsia" w:ascii="仿宋" w:hAnsi="仿宋" w:eastAsia="仿宋" w:cs="仿宋"/>
          <w:sz w:val="24"/>
          <w:szCs w:val="24"/>
        </w:rPr>
        <w:t>月</w:t>
      </w:r>
      <w:r>
        <w:rPr>
          <w:rFonts w:hint="eastAsia" w:ascii="仿宋" w:hAnsi="仿宋" w:eastAsia="仿宋" w:cs="仿宋"/>
          <w:sz w:val="24"/>
          <w:szCs w:val="24"/>
          <w:u w:val="dotted"/>
        </w:rPr>
        <w:t xml:space="preserve">   </w:t>
      </w:r>
      <w:r>
        <w:rPr>
          <w:rFonts w:hint="eastAsia" w:ascii="仿宋" w:hAnsi="仿宋" w:eastAsia="仿宋" w:cs="仿宋"/>
          <w:sz w:val="24"/>
          <w:szCs w:val="24"/>
        </w:rPr>
        <w:t>日,就质疑事项作出了答复/没有在法定期限内作出答复。</w:t>
      </w:r>
    </w:p>
    <w:p>
      <w:pPr>
        <w:spacing w:line="360" w:lineRule="auto"/>
        <w:rPr>
          <w:rFonts w:hint="eastAsia" w:ascii="仿宋" w:hAnsi="仿宋" w:eastAsia="仿宋" w:cs="仿宋"/>
          <w:sz w:val="24"/>
          <w:szCs w:val="24"/>
        </w:rPr>
      </w:pPr>
      <w:r>
        <w:rPr>
          <w:rFonts w:hint="eastAsia" w:ascii="仿宋" w:hAnsi="仿宋" w:eastAsia="仿宋" w:cs="仿宋"/>
          <w:sz w:val="24"/>
          <w:szCs w:val="24"/>
        </w:rPr>
        <w:t>四、投诉事项具体内容</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投诉事项 1：</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事实依据：</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法律依据：</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投诉事项2</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五、与投诉事项相关的投诉请求</w:t>
      </w:r>
    </w:p>
    <w:p>
      <w:pPr>
        <w:spacing w:line="360" w:lineRule="auto"/>
        <w:rPr>
          <w:rFonts w:hint="eastAsia" w:ascii="仿宋" w:hAnsi="仿宋" w:eastAsia="仿宋" w:cs="仿宋"/>
          <w:sz w:val="24"/>
          <w:szCs w:val="24"/>
        </w:rPr>
      </w:pPr>
      <w:r>
        <w:rPr>
          <w:rFonts w:hint="eastAsia" w:ascii="仿宋" w:hAnsi="仿宋" w:eastAsia="仿宋" w:cs="仿宋"/>
          <w:sz w:val="24"/>
          <w:szCs w:val="24"/>
        </w:rPr>
        <w:t>请求：</w:t>
      </w: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签字(签章)：                   公章：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日期：    </w:t>
      </w:r>
    </w:p>
    <w:p>
      <w:pPr>
        <w:spacing w:line="360" w:lineRule="auto"/>
        <w:rPr>
          <w:rFonts w:hint="eastAsia" w:ascii="仿宋" w:hAnsi="仿宋" w:eastAsia="仿宋" w:cs="仿宋"/>
          <w:b/>
          <w:sz w:val="24"/>
          <w:szCs w:val="24"/>
        </w:rPr>
      </w:pPr>
    </w:p>
    <w:p>
      <w:pPr>
        <w:spacing w:line="480" w:lineRule="auto"/>
        <w:rPr>
          <w:rFonts w:hint="eastAsia" w:ascii="仿宋" w:hAnsi="仿宋" w:eastAsia="仿宋" w:cs="仿宋"/>
          <w:b/>
          <w:sz w:val="24"/>
          <w:szCs w:val="24"/>
        </w:rPr>
      </w:pPr>
      <w:r>
        <w:rPr>
          <w:rFonts w:hint="eastAsia" w:ascii="仿宋" w:hAnsi="仿宋" w:eastAsia="仿宋" w:cs="仿宋"/>
          <w:b/>
          <w:sz w:val="24"/>
          <w:szCs w:val="24"/>
        </w:rPr>
        <w:t>投诉书制作说明：</w:t>
      </w:r>
    </w:p>
    <w:p>
      <w:pPr>
        <w:widowControl/>
        <w:spacing w:line="480" w:lineRule="auto"/>
        <w:ind w:firstLine="480" w:firstLineChars="200"/>
        <w:rPr>
          <w:rFonts w:hint="eastAsia" w:ascii="仿宋" w:hAnsi="仿宋" w:eastAsia="仿宋" w:cs="仿宋"/>
          <w:kern w:val="0"/>
          <w:sz w:val="24"/>
          <w:szCs w:val="24"/>
        </w:rPr>
      </w:pPr>
      <w:r>
        <w:rPr>
          <w:rFonts w:hint="eastAsia" w:ascii="仿宋" w:hAnsi="仿宋" w:eastAsia="仿宋" w:cs="仿宋"/>
          <w:sz w:val="24"/>
          <w:szCs w:val="24"/>
        </w:rPr>
        <w:t>1.投诉人提起投诉时，应当提交投诉书和必要的证明材料，并按照被投诉人和与投诉事项有关的供应商数量提供投诉书副本。</w:t>
      </w:r>
    </w:p>
    <w:p>
      <w:pPr>
        <w:widowControl/>
        <w:spacing w:line="480" w:lineRule="auto"/>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2.投诉人若委托代理人进行投诉的，投诉书应按照要求列明“授权代表”的有关内容，并在附件中提交由</w:t>
      </w:r>
      <w:r>
        <w:rPr>
          <w:rFonts w:hint="eastAsia" w:ascii="仿宋" w:hAnsi="仿宋" w:eastAsia="仿宋" w:cs="仿宋"/>
          <w:kern w:val="0"/>
          <w:sz w:val="24"/>
          <w:szCs w:val="24"/>
        </w:rPr>
        <w:t>投诉人签署的授权委托书。授权委托书应当载明代理人的姓名或者名称、代理事项、具体权限、期限和相关事项。</w:t>
      </w:r>
    </w:p>
    <w:p>
      <w:pPr>
        <w:widowControl/>
        <w:spacing w:line="48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3.投诉人若对项目的某一分包进行投诉，投诉书应列明具体分包号。</w:t>
      </w:r>
    </w:p>
    <w:p>
      <w:pPr>
        <w:widowControl/>
        <w:spacing w:line="48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4.投诉书应简要列明质疑事项，质疑函、质疑答复等作为附件材料提供。</w:t>
      </w:r>
    </w:p>
    <w:p>
      <w:pPr>
        <w:widowControl/>
        <w:spacing w:line="48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5.投诉书的投诉事项应具体、明确，并有必要的事实依据和法律依据。</w:t>
      </w:r>
    </w:p>
    <w:p>
      <w:pPr>
        <w:widowControl/>
        <w:spacing w:line="48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6.投诉书的投诉请求应与投诉事项相关。</w:t>
      </w:r>
    </w:p>
    <w:p>
      <w:pPr>
        <w:spacing w:line="480" w:lineRule="auto"/>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sz w:val="24"/>
          <w:szCs w:val="24"/>
        </w:rPr>
        <w:t>7.投诉人为自然人的，投诉书应当由本人签字；投诉人为法人或者其他组织的，投诉书应当由法定代表人、主要负责人，或者其授权代表签字或者盖章，并加盖公章。</w:t>
      </w:r>
      <w:r>
        <w:rPr>
          <w:rFonts w:hint="eastAsia" w:ascii="仿宋" w:hAnsi="仿宋" w:eastAsia="仿宋" w:cs="仿宋"/>
          <w:color w:val="000000" w:themeColor="text1"/>
          <w14:textFill>
            <w14:solidFill>
              <w14:schemeClr w14:val="tx1"/>
            </w14:solidFill>
          </w14:textFill>
        </w:rPr>
        <w:br w:type="page"/>
      </w:r>
    </w:p>
    <w:bookmarkEnd w:id="44"/>
    <w:bookmarkEnd w:id="45"/>
    <w:p>
      <w:pPr>
        <w:spacing w:line="360" w:lineRule="auto"/>
        <w:jc w:val="center"/>
        <w:outlineLvl w:val="0"/>
        <w:rPr>
          <w:rFonts w:hint="eastAsia" w:ascii="仿宋" w:hAnsi="仿宋" w:eastAsia="仿宋" w:cs="仿宋"/>
          <w:b/>
          <w:bCs/>
          <w:color w:val="auto"/>
          <w:sz w:val="40"/>
          <w:szCs w:val="40"/>
          <w:highlight w:val="none"/>
          <w:lang w:val="en-US" w:eastAsia="zh-CN"/>
        </w:rPr>
      </w:pPr>
      <w:bookmarkStart w:id="64" w:name="_Toc23028"/>
      <w:bookmarkStart w:id="65" w:name="_Toc6417"/>
      <w:bookmarkStart w:id="66" w:name="_Toc20110"/>
      <w:bookmarkStart w:id="67" w:name="_Toc29710"/>
      <w:bookmarkStart w:id="68" w:name="_Toc1354"/>
      <w:r>
        <w:rPr>
          <w:rFonts w:hint="eastAsia" w:ascii="仿宋" w:hAnsi="仿宋" w:eastAsia="仿宋" w:cs="仿宋"/>
          <w:b/>
          <w:bCs/>
          <w:color w:val="auto"/>
          <w:sz w:val="40"/>
          <w:szCs w:val="40"/>
          <w:highlight w:val="none"/>
          <w:lang w:val="en-US" w:eastAsia="zh-CN"/>
        </w:rPr>
        <w:t>第二章   评标办法及标准</w:t>
      </w:r>
    </w:p>
    <w:tbl>
      <w:tblPr>
        <w:tblStyle w:val="44"/>
        <w:tblW w:w="98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705"/>
        <w:gridCol w:w="7120"/>
        <w:gridCol w:w="623"/>
        <w:gridCol w:w="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540" w:type="dxa"/>
            <w:vMerge w:val="restart"/>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资</w:t>
            </w:r>
          </w:p>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格</w:t>
            </w:r>
          </w:p>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性</w:t>
            </w:r>
          </w:p>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评</w:t>
            </w:r>
          </w:p>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审</w:t>
            </w:r>
          </w:p>
        </w:tc>
        <w:tc>
          <w:tcPr>
            <w:tcW w:w="705" w:type="dxa"/>
            <w:vMerge w:val="restart"/>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序号</w:t>
            </w:r>
          </w:p>
        </w:tc>
        <w:tc>
          <w:tcPr>
            <w:tcW w:w="7120" w:type="dxa"/>
            <w:vMerge w:val="restart"/>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b/>
                <w:color w:val="auto"/>
                <w:sz w:val="22"/>
                <w:szCs w:val="22"/>
                <w:highlight w:val="none"/>
              </w:rPr>
            </w:pPr>
          </w:p>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评审内容</w:t>
            </w:r>
          </w:p>
        </w:tc>
        <w:tc>
          <w:tcPr>
            <w:tcW w:w="1477" w:type="dxa"/>
            <w:gridSpan w:val="2"/>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 w:hRule="atLeast"/>
          <w:jc w:val="center"/>
        </w:trPr>
        <w:tc>
          <w:tcPr>
            <w:tcW w:w="540" w:type="dxa"/>
            <w:vMerge w:val="continue"/>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705" w:type="dxa"/>
            <w:vMerge w:val="continue"/>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7120" w:type="dxa"/>
            <w:vMerge w:val="continue"/>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623"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通过</w:t>
            </w:r>
          </w:p>
        </w:tc>
        <w:tc>
          <w:tcPr>
            <w:tcW w:w="854"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leftChars="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pPr>
            <w:r>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t>1</w:t>
            </w:r>
          </w:p>
        </w:tc>
        <w:tc>
          <w:tcPr>
            <w:tcW w:w="712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firstLine="0" w:firstLineChars="0"/>
              <w:jc w:val="left"/>
              <w:textAlignment w:val="auto"/>
              <w:outlineLvl w:val="9"/>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pPr>
            <w:r>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t>是否提供有效经年检合格的“三证合一”营业执照；</w:t>
            </w:r>
          </w:p>
        </w:tc>
        <w:tc>
          <w:tcPr>
            <w:tcW w:w="623"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854"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仿宋" w:hAnsi="仿宋" w:eastAsia="仿宋" w:cs="仿宋"/>
                <w:b w:val="0"/>
                <w:bCs/>
                <w:i w:val="0"/>
                <w:caps w:val="0"/>
                <w:color w:val="auto"/>
                <w:spacing w:val="0"/>
                <w:kern w:val="2"/>
                <w:sz w:val="22"/>
                <w:szCs w:val="22"/>
                <w:highlight w:val="none"/>
                <w:shd w:val="clear" w:color="auto" w:fill="FFFFFF"/>
                <w:lang w:val="en-US" w:eastAsia="zh-CN" w:bidi="ar-SA"/>
              </w:rPr>
            </w:pPr>
            <w:r>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t>2</w:t>
            </w:r>
          </w:p>
        </w:tc>
        <w:tc>
          <w:tcPr>
            <w:tcW w:w="712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firstLine="0" w:firstLineChars="0"/>
              <w:jc w:val="left"/>
              <w:textAlignment w:val="auto"/>
              <w:outlineLvl w:val="9"/>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pPr>
            <w:r>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t>是否提供法定代表人身份证明书及法定代表人身份证复印件或法定代表人授权委托书及委托代理人身份证复印件；</w:t>
            </w:r>
          </w:p>
        </w:tc>
        <w:tc>
          <w:tcPr>
            <w:tcW w:w="623"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854"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仿宋" w:hAnsi="仿宋" w:eastAsia="仿宋" w:cs="仿宋"/>
                <w:b w:val="0"/>
                <w:bCs/>
                <w:i w:val="0"/>
                <w:caps w:val="0"/>
                <w:color w:val="auto"/>
                <w:spacing w:val="0"/>
                <w:kern w:val="2"/>
                <w:sz w:val="22"/>
                <w:szCs w:val="22"/>
                <w:highlight w:val="none"/>
                <w:shd w:val="clear" w:color="auto" w:fill="FFFFFF"/>
                <w:lang w:val="en-US" w:eastAsia="zh-CN" w:bidi="ar-SA"/>
              </w:rPr>
            </w:pPr>
            <w:r>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t>3</w:t>
            </w:r>
          </w:p>
        </w:tc>
        <w:tc>
          <w:tcPr>
            <w:tcW w:w="712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firstLine="0" w:firstLineChars="0"/>
              <w:jc w:val="left"/>
              <w:textAlignment w:val="auto"/>
              <w:outlineLvl w:val="9"/>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pPr>
            <w:r>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t>是否提供本单位缴纳的近三个月（近三个月是指2023年3月-5月）社保缴纳证明（社保缴费凭证，新成立不足三个月的公司以实际发生的为准）；</w:t>
            </w:r>
          </w:p>
        </w:tc>
        <w:tc>
          <w:tcPr>
            <w:tcW w:w="623"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854"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仿宋" w:hAnsi="仿宋" w:eastAsia="仿宋" w:cs="仿宋"/>
                <w:b w:val="0"/>
                <w:bCs/>
                <w:i w:val="0"/>
                <w:caps w:val="0"/>
                <w:color w:val="auto"/>
                <w:spacing w:val="0"/>
                <w:kern w:val="2"/>
                <w:sz w:val="22"/>
                <w:szCs w:val="22"/>
                <w:highlight w:val="none"/>
                <w:shd w:val="clear" w:color="auto" w:fill="FFFFFF"/>
                <w:lang w:val="en-US" w:eastAsia="zh-CN" w:bidi="ar-SA"/>
              </w:rPr>
            </w:pPr>
            <w:r>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t>4</w:t>
            </w:r>
          </w:p>
        </w:tc>
        <w:tc>
          <w:tcPr>
            <w:tcW w:w="712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firstLine="0" w:firstLineChars="0"/>
              <w:jc w:val="left"/>
              <w:textAlignment w:val="auto"/>
              <w:outlineLvl w:val="9"/>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pPr>
            <w:r>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t>是否提供2022年度第三方审计机构出具的财务审计报告(会计周期不满一年的提供近三个月银行出具的资信证明,近三个月是指2023年3月-5月）和健全的财务会计制度；</w:t>
            </w:r>
          </w:p>
        </w:tc>
        <w:tc>
          <w:tcPr>
            <w:tcW w:w="623"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854"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仿宋" w:hAnsi="仿宋" w:eastAsia="仿宋" w:cs="仿宋"/>
                <w:b w:val="0"/>
                <w:bCs/>
                <w:i w:val="0"/>
                <w:caps w:val="0"/>
                <w:color w:val="auto"/>
                <w:spacing w:val="0"/>
                <w:kern w:val="2"/>
                <w:sz w:val="22"/>
                <w:szCs w:val="22"/>
                <w:highlight w:val="none"/>
                <w:shd w:val="clear" w:color="auto" w:fill="FFFFFF"/>
                <w:lang w:val="en-US" w:eastAsia="zh-CN" w:bidi="ar-SA"/>
              </w:rPr>
            </w:pPr>
            <w:r>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t>5</w:t>
            </w:r>
          </w:p>
        </w:tc>
        <w:tc>
          <w:tcPr>
            <w:tcW w:w="712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firstLine="0" w:firstLineChars="0"/>
              <w:jc w:val="left"/>
              <w:textAlignment w:val="auto"/>
              <w:outlineLvl w:val="9"/>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pPr>
            <w:r>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t>是否提供税务部门出具近三个月（近三个月是指2023年3月-5月）依法缴纳税收的完税证明（需含增值税、印花税等税种；如当月无需缴税需提供税务机关出具的无欠税证明），新成立公司按实际发生提供税务机关出具的无欠税证明；</w:t>
            </w:r>
          </w:p>
        </w:tc>
        <w:tc>
          <w:tcPr>
            <w:tcW w:w="623"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854"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仿宋" w:hAnsi="仿宋" w:eastAsia="仿宋" w:cs="仿宋"/>
                <w:b w:val="0"/>
                <w:bCs/>
                <w:i w:val="0"/>
                <w:caps w:val="0"/>
                <w:color w:val="auto"/>
                <w:spacing w:val="0"/>
                <w:kern w:val="2"/>
                <w:sz w:val="22"/>
                <w:szCs w:val="22"/>
                <w:highlight w:val="none"/>
                <w:shd w:val="clear" w:color="auto" w:fill="FFFFFF"/>
                <w:lang w:val="en-US" w:eastAsia="zh-CN" w:bidi="ar-SA"/>
              </w:rPr>
            </w:pPr>
            <w:r>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t>6</w:t>
            </w:r>
          </w:p>
        </w:tc>
        <w:tc>
          <w:tcPr>
            <w:tcW w:w="7120" w:type="dxa"/>
            <w:vAlign w:val="center"/>
          </w:tcPr>
          <w:p>
            <w:pPr>
              <w:pStyle w:val="25"/>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pPr>
            <w:r>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t>凡拟参加本次招标项目的投标人，如在“信用中国网（www.creditchina.gov.cn）”被列入失信被执行人、重大税收违法案件当事人名单、政府采购严重违法失信名单；“中国政府采购网（www.ccgp.gov.cn）”被列入政府采购严重违法失信行为记录名单；“国家企业信用信息公示系统（http://www.gsxt.gov.cn）”列入经营异常名录信息、严重违法失信名单（黑名单）信息（尚在处罚期内的）；“中国裁判文书网（</w:t>
            </w:r>
            <w:r>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drawing>
                <wp:inline distT="0" distB="0" distL="114300" distR="114300">
                  <wp:extent cx="190500" cy="142875"/>
                  <wp:effectExtent l="0" t="0" r="0" b="9525"/>
                  <wp:docPr id="21" name="图片 2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G_259"/>
                          <pic:cNvPicPr>
                            <a:picLocks noChangeAspect="1"/>
                          </pic:cNvPicPr>
                        </pic:nvPicPr>
                        <pic:blipFill>
                          <a:blip r:embed="rId12"/>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t>http://wenshu.court.gov.cn/）”有行贿受贿犯罪记录的投标企业将拒绝其参与本次政府采购活动；</w:t>
            </w:r>
          </w:p>
        </w:tc>
        <w:tc>
          <w:tcPr>
            <w:tcW w:w="623"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854"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pPr>
            <w:r>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t>7</w:t>
            </w:r>
          </w:p>
        </w:tc>
        <w:tc>
          <w:tcPr>
            <w:tcW w:w="7120"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leftChars="0" w:right="0"/>
              <w:jc w:val="left"/>
              <w:textAlignment w:val="auto"/>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pPr>
            <w:r>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t>企业负责人为同一人或者存在直接控股、管理关系的不同供应商，不得参加同一合同项下的政府采购活动。否则，皆取消投标资格；</w:t>
            </w:r>
          </w:p>
        </w:tc>
        <w:tc>
          <w:tcPr>
            <w:tcW w:w="623"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854"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pPr>
            <w:r>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t>8</w:t>
            </w:r>
          </w:p>
        </w:tc>
        <w:tc>
          <w:tcPr>
            <w:tcW w:w="7120"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leftChars="0" w:right="0"/>
              <w:jc w:val="left"/>
              <w:textAlignment w:val="auto"/>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pPr>
            <w:r>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t>是否按照采购文件要求足额缴纳保证金；</w:t>
            </w:r>
          </w:p>
        </w:tc>
        <w:tc>
          <w:tcPr>
            <w:tcW w:w="623"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854"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540" w:type="dxa"/>
            <w:vMerge w:val="restart"/>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hint="eastAsia" w:ascii="仿宋" w:hAnsi="仿宋" w:eastAsia="仿宋" w:cs="仿宋"/>
                <w:b/>
                <w:color w:val="auto"/>
                <w:sz w:val="22"/>
                <w:szCs w:val="22"/>
                <w:highlight w:val="none"/>
              </w:rPr>
            </w:pPr>
          </w:p>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符</w:t>
            </w:r>
          </w:p>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合</w:t>
            </w:r>
          </w:p>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性</w:t>
            </w:r>
          </w:p>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评</w:t>
            </w:r>
          </w:p>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审</w:t>
            </w:r>
          </w:p>
        </w:tc>
        <w:tc>
          <w:tcPr>
            <w:tcW w:w="705"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pPr>
          </w:p>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pPr>
            <w:r>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t>1</w:t>
            </w:r>
          </w:p>
        </w:tc>
        <w:tc>
          <w:tcPr>
            <w:tcW w:w="7120"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pPr>
            <w:r>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t>投标文件是否有投标单位法定代表人或其委托代理人（签字或签章）和加盖了投标企业的公章；</w:t>
            </w:r>
          </w:p>
        </w:tc>
        <w:tc>
          <w:tcPr>
            <w:tcW w:w="623"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854"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540" w:type="dxa"/>
            <w:vMerge w:val="continue"/>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仿宋" w:hAnsi="仿宋" w:eastAsia="仿宋" w:cs="仿宋"/>
                <w:b w:val="0"/>
                <w:bCs/>
                <w:i w:val="0"/>
                <w:caps w:val="0"/>
                <w:color w:val="auto"/>
                <w:spacing w:val="0"/>
                <w:kern w:val="2"/>
                <w:sz w:val="22"/>
                <w:szCs w:val="22"/>
                <w:highlight w:val="none"/>
                <w:shd w:val="clear" w:color="auto" w:fill="FFFFFF"/>
                <w:lang w:val="en-US" w:eastAsia="zh-CN" w:bidi="ar-SA"/>
              </w:rPr>
            </w:pPr>
            <w:r>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t>2</w:t>
            </w:r>
          </w:p>
        </w:tc>
        <w:tc>
          <w:tcPr>
            <w:tcW w:w="7120"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pPr>
            <w:r>
              <w:rPr>
                <w:rFonts w:hint="eastAsia" w:ascii="仿宋" w:hAnsi="仿宋" w:eastAsia="仿宋" w:cs="仿宋"/>
                <w:b w:val="0"/>
                <w:bCs/>
                <w:i w:val="0"/>
                <w:caps w:val="0"/>
                <w:color w:val="auto"/>
                <w:spacing w:val="0"/>
                <w:kern w:val="2"/>
                <w:sz w:val="22"/>
                <w:szCs w:val="22"/>
                <w:highlight w:val="none"/>
                <w:shd w:val="clear" w:color="auto" w:fill="FFFFFF"/>
                <w:lang w:val="en-US" w:eastAsia="zh-CN" w:bidi="ar-SA"/>
              </w:rPr>
              <w:t>投标人是否对同一招标项目做出两个以上报价而未明确效力；</w:t>
            </w:r>
          </w:p>
        </w:tc>
        <w:tc>
          <w:tcPr>
            <w:tcW w:w="623"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854"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leftChars="0" w:right="0"/>
              <w:jc w:val="center"/>
              <w:textAlignment w:val="auto"/>
              <w:rPr>
                <w:rFonts w:hint="eastAsia" w:ascii="仿宋" w:hAnsi="仿宋" w:eastAsia="仿宋" w:cs="仿宋"/>
                <w:color w:val="auto"/>
                <w:kern w:val="2"/>
                <w:sz w:val="22"/>
                <w:szCs w:val="22"/>
                <w:highlight w:val="none"/>
                <w:lang w:val="zh-CN" w:eastAsia="zh-CN" w:bidi="zh-CN"/>
              </w:rPr>
            </w:pPr>
            <w:r>
              <w:rPr>
                <w:rFonts w:hint="eastAsia" w:ascii="仿宋" w:hAnsi="仿宋" w:eastAsia="仿宋" w:cs="仿宋"/>
                <w:color w:val="auto"/>
                <w:sz w:val="22"/>
                <w:szCs w:val="22"/>
                <w:highlight w:val="none"/>
                <w:lang w:val="en-US" w:eastAsia="zh-CN"/>
              </w:rPr>
              <w:t>3</w:t>
            </w:r>
          </w:p>
        </w:tc>
        <w:tc>
          <w:tcPr>
            <w:tcW w:w="71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pacing w:val="-2"/>
                <w:kern w:val="2"/>
                <w:sz w:val="22"/>
                <w:szCs w:val="22"/>
                <w:highlight w:val="none"/>
                <w:lang w:val="en-US" w:eastAsia="zh-CN" w:bidi="ar-SA"/>
              </w:rPr>
              <w:t>投标文件载明的技术规格、技术标准、货物包装方式、检验标准和方法等，不符合招标文件要求的；</w:t>
            </w:r>
          </w:p>
        </w:tc>
        <w:tc>
          <w:tcPr>
            <w:tcW w:w="623"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854"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leftChars="0" w:right="0"/>
              <w:jc w:val="center"/>
              <w:textAlignment w:val="auto"/>
              <w:rPr>
                <w:rFonts w:hint="eastAsia" w:ascii="仿宋" w:hAnsi="仿宋" w:eastAsia="仿宋" w:cs="仿宋"/>
                <w:color w:val="auto"/>
                <w:kern w:val="2"/>
                <w:sz w:val="22"/>
                <w:szCs w:val="22"/>
                <w:highlight w:val="none"/>
                <w:lang w:val="zh-CN" w:eastAsia="zh-CN" w:bidi="zh-CN"/>
              </w:rPr>
            </w:pPr>
            <w:r>
              <w:rPr>
                <w:rFonts w:hint="eastAsia" w:ascii="仿宋" w:hAnsi="仿宋" w:eastAsia="仿宋" w:cs="仿宋"/>
                <w:color w:val="auto"/>
                <w:sz w:val="22"/>
                <w:szCs w:val="22"/>
                <w:highlight w:val="none"/>
                <w:lang w:val="en-US" w:eastAsia="zh-CN"/>
              </w:rPr>
              <w:t>4</w:t>
            </w:r>
          </w:p>
        </w:tc>
        <w:tc>
          <w:tcPr>
            <w:tcW w:w="7120"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hint="eastAsia" w:ascii="仿宋" w:hAnsi="仿宋" w:eastAsia="仿宋" w:cs="仿宋"/>
                <w:color w:val="auto"/>
                <w:kern w:val="2"/>
                <w:sz w:val="22"/>
                <w:szCs w:val="22"/>
                <w:highlight w:val="none"/>
                <w:lang w:val="zh-CN" w:eastAsia="zh-CN" w:bidi="zh-CN"/>
              </w:rPr>
            </w:pPr>
            <w:r>
              <w:rPr>
                <w:rFonts w:hint="eastAsia" w:ascii="仿宋" w:hAnsi="仿宋" w:eastAsia="仿宋" w:cs="仿宋"/>
                <w:color w:val="auto"/>
                <w:spacing w:val="-2"/>
                <w:sz w:val="22"/>
                <w:szCs w:val="22"/>
                <w:highlight w:val="none"/>
                <w:lang w:val="en-US" w:eastAsia="zh-CN"/>
              </w:rPr>
              <w:t>投标文件记载的招标项目合同履行期限是否超过招标文件规定的合同履行期限；</w:t>
            </w:r>
          </w:p>
        </w:tc>
        <w:tc>
          <w:tcPr>
            <w:tcW w:w="623"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854"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leftChars="0" w:right="0"/>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71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hint="eastAsia" w:ascii="仿宋" w:hAnsi="仿宋" w:eastAsia="仿宋" w:cs="仿宋"/>
                <w:color w:val="auto"/>
                <w:spacing w:val="-2"/>
                <w:kern w:val="2"/>
                <w:sz w:val="22"/>
                <w:szCs w:val="22"/>
                <w:highlight w:val="none"/>
                <w:lang w:val="en-US" w:eastAsia="zh-CN" w:bidi="ar-SA"/>
              </w:rPr>
            </w:pPr>
            <w:r>
              <w:rPr>
                <w:rFonts w:hint="eastAsia" w:ascii="仿宋" w:hAnsi="仿宋" w:eastAsia="仿宋" w:cs="仿宋"/>
                <w:color w:val="auto"/>
                <w:spacing w:val="-2"/>
                <w:sz w:val="22"/>
                <w:szCs w:val="22"/>
                <w:highlight w:val="none"/>
                <w:lang w:val="en-US" w:eastAsia="zh-CN"/>
              </w:rPr>
              <w:t>是否承诺招标文件规定的投标有效期；</w:t>
            </w:r>
          </w:p>
        </w:tc>
        <w:tc>
          <w:tcPr>
            <w:tcW w:w="623"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854"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leftChars="0" w:right="0"/>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71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hint="eastAsia" w:ascii="仿宋" w:hAnsi="仿宋" w:eastAsia="仿宋" w:cs="仿宋"/>
                <w:color w:val="auto"/>
                <w:spacing w:val="-2"/>
                <w:kern w:val="2"/>
                <w:sz w:val="22"/>
                <w:szCs w:val="22"/>
                <w:highlight w:val="none"/>
                <w:lang w:val="en-US" w:eastAsia="zh-CN" w:bidi="ar-SA"/>
              </w:rPr>
            </w:pPr>
            <w:r>
              <w:rPr>
                <w:rFonts w:hint="eastAsia" w:ascii="仿宋" w:hAnsi="仿宋" w:eastAsia="仿宋" w:cs="仿宋"/>
                <w:color w:val="auto"/>
                <w:spacing w:val="-2"/>
                <w:kern w:val="2"/>
                <w:sz w:val="22"/>
                <w:szCs w:val="22"/>
                <w:highlight w:val="none"/>
                <w:lang w:val="en-US" w:eastAsia="zh-CN" w:bidi="ar-SA"/>
              </w:rPr>
              <w:t>投标文件标明的响应或偏离与事实不符或伪造证明文件等虚假投标的；</w:t>
            </w:r>
          </w:p>
        </w:tc>
        <w:tc>
          <w:tcPr>
            <w:tcW w:w="623"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854"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leftChars="0" w:right="0"/>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71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left"/>
              <w:textAlignment w:val="auto"/>
              <w:rPr>
                <w:rFonts w:hint="eastAsia" w:ascii="仿宋" w:hAnsi="仿宋" w:eastAsia="仿宋" w:cs="仿宋"/>
                <w:color w:val="auto"/>
                <w:spacing w:val="-2"/>
                <w:kern w:val="2"/>
                <w:sz w:val="22"/>
                <w:szCs w:val="22"/>
                <w:highlight w:val="none"/>
                <w:lang w:val="en-US" w:eastAsia="zh-CN" w:bidi="ar-SA"/>
              </w:rPr>
            </w:pPr>
            <w:r>
              <w:rPr>
                <w:rFonts w:hint="eastAsia" w:ascii="仿宋" w:hAnsi="仿宋" w:eastAsia="仿宋" w:cs="仿宋"/>
                <w:color w:val="auto"/>
                <w:spacing w:val="-2"/>
                <w:sz w:val="22"/>
                <w:szCs w:val="22"/>
                <w:highlight w:val="none"/>
                <w:lang w:val="en-US" w:eastAsia="zh-CN"/>
              </w:rPr>
              <w:t>商务条款是否有偏离情况的；</w:t>
            </w:r>
          </w:p>
        </w:tc>
        <w:tc>
          <w:tcPr>
            <w:tcW w:w="623"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854"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jc w:val="center"/>
        </w:trPr>
        <w:tc>
          <w:tcPr>
            <w:tcW w:w="5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705"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leftChars="0" w:right="0"/>
              <w:jc w:val="center"/>
              <w:textAlignment w:val="auto"/>
              <w:rPr>
                <w:rFonts w:hint="eastAsia" w:ascii="仿宋" w:hAnsi="仿宋" w:eastAsia="仿宋" w:cs="仿宋"/>
                <w:color w:val="auto"/>
                <w:kern w:val="2"/>
                <w:sz w:val="22"/>
                <w:szCs w:val="22"/>
                <w:highlight w:val="none"/>
                <w:lang w:val="zh-CN" w:eastAsia="zh-CN" w:bidi="zh-CN"/>
              </w:rPr>
            </w:pPr>
            <w:r>
              <w:rPr>
                <w:rFonts w:hint="eastAsia" w:ascii="仿宋" w:hAnsi="仿宋" w:eastAsia="仿宋" w:cs="仿宋"/>
                <w:color w:val="auto"/>
                <w:sz w:val="22"/>
                <w:szCs w:val="22"/>
                <w:highlight w:val="none"/>
                <w:lang w:val="en-US" w:eastAsia="zh-CN"/>
              </w:rPr>
              <w:t>8</w:t>
            </w:r>
          </w:p>
        </w:tc>
        <w:tc>
          <w:tcPr>
            <w:tcW w:w="7120"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leftChars="0" w:right="0"/>
              <w:jc w:val="left"/>
              <w:textAlignment w:val="auto"/>
              <w:rPr>
                <w:rFonts w:hint="eastAsia" w:ascii="仿宋" w:hAnsi="仿宋" w:eastAsia="仿宋" w:cs="仿宋"/>
                <w:color w:val="auto"/>
                <w:kern w:val="2"/>
                <w:sz w:val="22"/>
                <w:szCs w:val="22"/>
                <w:highlight w:val="none"/>
                <w:lang w:val="zh-CN" w:eastAsia="zh-CN" w:bidi="zh-CN"/>
              </w:rPr>
            </w:pPr>
            <w:r>
              <w:rPr>
                <w:rFonts w:hint="eastAsia" w:ascii="仿宋" w:hAnsi="仿宋" w:eastAsia="仿宋" w:cs="仿宋"/>
                <w:color w:val="auto"/>
                <w:spacing w:val="-2"/>
                <w:kern w:val="2"/>
                <w:sz w:val="22"/>
                <w:szCs w:val="22"/>
                <w:highlight w:val="none"/>
                <w:lang w:val="en-US" w:eastAsia="zh-CN" w:bidi="ar-SA"/>
              </w:rPr>
              <w:t>投标文件是否附有招标人不能接受的条件；</w:t>
            </w:r>
          </w:p>
        </w:tc>
        <w:tc>
          <w:tcPr>
            <w:tcW w:w="623"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c>
          <w:tcPr>
            <w:tcW w:w="854" w:type="dxa"/>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9842" w:type="dxa"/>
            <w:gridSpan w:val="5"/>
            <w:vAlign w:val="center"/>
          </w:tcPr>
          <w:p>
            <w:pPr>
              <w:pStyle w:val="14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以上有</w:t>
            </w:r>
            <w:r>
              <w:rPr>
                <w:rFonts w:hint="eastAsia" w:ascii="仿宋" w:hAnsi="仿宋" w:eastAsia="仿宋" w:cs="仿宋"/>
                <w:color w:val="auto"/>
                <w:sz w:val="22"/>
                <w:szCs w:val="22"/>
                <w:highlight w:val="none"/>
                <w:lang w:eastAsia="zh-CN"/>
              </w:rPr>
              <w:t>一</w:t>
            </w:r>
            <w:r>
              <w:rPr>
                <w:rFonts w:hint="eastAsia" w:ascii="仿宋" w:hAnsi="仿宋" w:eastAsia="仿宋" w:cs="仿宋"/>
                <w:color w:val="auto"/>
                <w:sz w:val="22"/>
                <w:szCs w:val="22"/>
                <w:highlight w:val="none"/>
              </w:rPr>
              <w:t>项不通过</w:t>
            </w:r>
            <w:r>
              <w:rPr>
                <w:rFonts w:hint="eastAsia" w:ascii="仿宋" w:hAnsi="仿宋" w:eastAsia="仿宋" w:cs="仿宋"/>
                <w:color w:val="auto"/>
                <w:sz w:val="22"/>
                <w:szCs w:val="22"/>
                <w:highlight w:val="none"/>
                <w:lang w:eastAsia="zh-CN"/>
              </w:rPr>
              <w:t>的</w:t>
            </w:r>
            <w:r>
              <w:rPr>
                <w:rFonts w:hint="eastAsia" w:ascii="仿宋" w:hAnsi="仿宋" w:eastAsia="仿宋" w:cs="仿宋"/>
                <w:color w:val="auto"/>
                <w:sz w:val="22"/>
                <w:szCs w:val="22"/>
                <w:highlight w:val="none"/>
              </w:rPr>
              <w:t>结论为不通过</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初步评审通过的投标人进入下阶段评审</w:t>
            </w:r>
            <w:r>
              <w:rPr>
                <w:rFonts w:hint="eastAsia" w:ascii="仿宋" w:hAnsi="仿宋" w:eastAsia="仿宋" w:cs="仿宋"/>
                <w:color w:val="auto"/>
                <w:sz w:val="22"/>
                <w:szCs w:val="22"/>
                <w:highlight w:val="none"/>
                <w:lang w:eastAsia="zh-CN"/>
              </w:rPr>
              <w:t>。</w:t>
            </w:r>
          </w:p>
        </w:tc>
      </w:tr>
    </w:tbl>
    <w:p>
      <w:pP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pPr>
        <w:pStyle w:val="6"/>
        <w:pageBreakBefore w:val="0"/>
        <w:kinsoku/>
        <w:wordWrap/>
        <w:overflowPunct/>
        <w:topLinePunct w:val="0"/>
        <w:bidi w:val="0"/>
        <w:spacing w:line="240" w:lineRule="auto"/>
        <w:jc w:val="center"/>
        <w:textAlignment w:val="auto"/>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评分标准</w:t>
      </w:r>
    </w:p>
    <w:tbl>
      <w:tblPr>
        <w:tblStyle w:val="44"/>
        <w:tblpPr w:leftFromText="180" w:rightFromText="180" w:vertAnchor="text" w:horzAnchor="page" w:tblpXSpec="center" w:tblpY="226"/>
        <w:tblOverlap w:val="never"/>
        <w:tblW w:w="5055"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2"/>
        <w:gridCol w:w="1246"/>
        <w:gridCol w:w="727"/>
        <w:gridCol w:w="59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0"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722"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default" w:ascii="仿宋" w:hAnsi="仿宋" w:eastAsia="仿宋" w:cs="仿宋"/>
                <w:color w:val="000000"/>
                <w:sz w:val="24"/>
                <w:szCs w:val="24"/>
                <w:lang w:val="en-US" w:eastAsia="zh-CN"/>
              </w:rPr>
            </w:pPr>
            <w:r>
              <w:rPr>
                <w:rFonts w:hint="eastAsia" w:ascii="仿宋" w:hAnsi="仿宋" w:eastAsia="仿宋" w:cs="仿宋"/>
                <w:b w:val="0"/>
                <w:bCs w:val="0"/>
                <w:color w:val="auto"/>
                <w:sz w:val="24"/>
                <w:szCs w:val="24"/>
                <w:highlight w:val="none"/>
              </w:rPr>
              <w:t>评分因素</w:t>
            </w:r>
          </w:p>
        </w:tc>
        <w:tc>
          <w:tcPr>
            <w:tcW w:w="421"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分数</w:t>
            </w:r>
          </w:p>
        </w:tc>
        <w:tc>
          <w:tcPr>
            <w:tcW w:w="3425"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评分标准</w:t>
            </w:r>
            <w:r>
              <w:rPr>
                <w:rFonts w:hint="eastAsia" w:ascii="仿宋" w:hAnsi="仿宋" w:eastAsia="仿宋" w:cs="仿宋"/>
                <w:b w:val="0"/>
                <w:bCs w:val="0"/>
                <w:color w:val="auto"/>
                <w:sz w:val="24"/>
                <w:szCs w:val="24"/>
                <w:highlight w:val="none"/>
              </w:rPr>
              <w:t>（评分四舍五入保留2位小数）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一、经济部分30</w:t>
            </w:r>
            <w:r>
              <w:rPr>
                <w:rFonts w:hint="eastAsia" w:ascii="仿宋" w:hAnsi="仿宋" w:eastAsia="仿宋" w:cs="仿宋"/>
                <w:color w:val="000000"/>
                <w:sz w:val="24"/>
                <w:szCs w:val="24"/>
                <w:lang w:val="en-US" w:eastAsia="zh-CN"/>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0"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722"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报价</w:t>
            </w:r>
          </w:p>
        </w:tc>
        <w:tc>
          <w:tcPr>
            <w:tcW w:w="421"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30分</w:t>
            </w:r>
          </w:p>
        </w:tc>
        <w:tc>
          <w:tcPr>
            <w:tcW w:w="3425" w:type="pct"/>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numPr>
                <w:ilvl w:val="0"/>
                <w:numId w:val="0"/>
              </w:numPr>
              <w:shd w:val="clear" w:color="auto" w:fill="FFFFFF"/>
              <w:kinsoku/>
              <w:wordWrap/>
              <w:overflowPunct/>
              <w:topLinePunct w:val="0"/>
              <w:autoSpaceDE/>
              <w:autoSpaceDN/>
              <w:bidi w:val="0"/>
              <w:adjustRightInd/>
              <w:snapToGrid/>
              <w:spacing w:line="360" w:lineRule="auto"/>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满足招标文件要求且报价最低的为评审基准价，价格得分=（评审基准价/投标报价）×价格权值*100（保留小数点后两位有效数字）。</w:t>
            </w:r>
          </w:p>
          <w:p>
            <w:pPr>
              <w:spacing w:line="360" w:lineRule="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注：1、根据《政府采购服务和货物招标投标管理办法》（财政部87号令）的规定，评标委员会认为投标人或产品制造商的报价明显低于其他通过符合性审查投标人或产品制造商的报价（相差15%以上），有可能影响产品质量或者不能诚信履约的，应当要求其在评标现场合理的时间内提供书面说明，必要时提交相关证明材料；投标人或产品制造商不能证明其报价合理性的，评标委员会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二、技术</w:t>
            </w:r>
            <w:r>
              <w:rPr>
                <w:rFonts w:hint="eastAsia" w:ascii="仿宋" w:hAnsi="仿宋" w:eastAsia="仿宋" w:cs="仿宋"/>
                <w:color w:val="000000"/>
                <w:sz w:val="24"/>
                <w:szCs w:val="24"/>
                <w:lang w:val="en-US" w:eastAsia="zh-CN"/>
              </w:rPr>
              <w:t>商务</w:t>
            </w:r>
            <w:r>
              <w:rPr>
                <w:rFonts w:hint="eastAsia" w:ascii="仿宋" w:hAnsi="仿宋" w:eastAsia="仿宋" w:cs="仿宋"/>
                <w:color w:val="000000"/>
                <w:sz w:val="24"/>
                <w:szCs w:val="24"/>
              </w:rPr>
              <w:t>部分</w:t>
            </w:r>
            <w:r>
              <w:rPr>
                <w:rFonts w:hint="eastAsia" w:ascii="仿宋" w:hAnsi="仿宋" w:eastAsia="仿宋" w:cs="仿宋"/>
                <w:color w:val="000000"/>
                <w:sz w:val="24"/>
                <w:szCs w:val="24"/>
                <w:lang w:val="en-US" w:eastAsia="zh-CN"/>
              </w:rPr>
              <w:t>70分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43" w:hRule="atLeast"/>
          <w:jc w:val="center"/>
        </w:trPr>
        <w:tc>
          <w:tcPr>
            <w:tcW w:w="430" w:type="pct"/>
            <w:tcBorders>
              <w:top w:val="single" w:color="auto" w:sz="6" w:space="0"/>
              <w:left w:val="single" w:color="auto" w:sz="6" w:space="0"/>
              <w:right w:val="single" w:color="auto" w:sz="6" w:space="0"/>
            </w:tcBorders>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722" w:type="pct"/>
            <w:tcBorders>
              <w:top w:val="single" w:color="auto" w:sz="6" w:space="0"/>
              <w:left w:val="single" w:color="auto" w:sz="6" w:space="0"/>
              <w:right w:val="single" w:color="auto" w:sz="6" w:space="0"/>
            </w:tcBorders>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技术参数及相关要求</w:t>
            </w:r>
          </w:p>
        </w:tc>
        <w:tc>
          <w:tcPr>
            <w:tcW w:w="421" w:type="pct"/>
            <w:tcBorders>
              <w:top w:val="single" w:color="auto" w:sz="6" w:space="0"/>
              <w:left w:val="single" w:color="auto" w:sz="6" w:space="0"/>
              <w:right w:val="single" w:color="auto" w:sz="6" w:space="0"/>
            </w:tcBorders>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40</w:t>
            </w:r>
            <w:r>
              <w:rPr>
                <w:rFonts w:hint="eastAsia" w:ascii="仿宋" w:hAnsi="仿宋" w:eastAsia="仿宋" w:cs="仿宋"/>
                <w:color w:val="000000"/>
                <w:sz w:val="24"/>
                <w:szCs w:val="24"/>
              </w:rPr>
              <w:t>分</w:t>
            </w:r>
          </w:p>
        </w:tc>
        <w:tc>
          <w:tcPr>
            <w:tcW w:w="3425" w:type="pct"/>
            <w:tcBorders>
              <w:top w:val="single" w:color="auto" w:sz="6" w:space="0"/>
              <w:left w:val="single" w:color="auto" w:sz="6" w:space="0"/>
              <w:bottom w:val="single" w:color="auto" w:sz="6" w:space="0"/>
              <w:right w:val="single" w:color="auto" w:sz="6" w:space="0"/>
            </w:tcBorders>
            <w:noWrap w:val="0"/>
            <w:vAlign w:val="center"/>
          </w:tcPr>
          <w:p>
            <w:pPr>
              <w:pStyle w:val="2"/>
              <w:numPr>
                <w:ilvl w:val="0"/>
                <w:numId w:val="0"/>
              </w:numPr>
              <w:spacing w:line="360" w:lineRule="auto"/>
              <w:rPr>
                <w:rFonts w:hint="eastAsia" w:ascii="仿宋" w:hAnsi="仿宋" w:eastAsia="仿宋" w:cs="仿宋"/>
                <w:sz w:val="24"/>
                <w:szCs w:val="24"/>
                <w:lang w:val="en-GB" w:eastAsia="zh-CN"/>
              </w:rPr>
            </w:pPr>
            <w:r>
              <w:rPr>
                <w:rFonts w:hint="eastAsia" w:ascii="仿宋" w:hAnsi="仿宋" w:eastAsia="仿宋" w:cs="仿宋"/>
                <w:sz w:val="24"/>
                <w:szCs w:val="24"/>
                <w:lang w:val="en-GB" w:eastAsia="zh-CN"/>
              </w:rPr>
              <w:t>投标方的技术参数及产品品质加★项每有一项不满足扣减</w:t>
            </w:r>
            <w:r>
              <w:rPr>
                <w:rFonts w:hint="eastAsia" w:ascii="仿宋" w:hAnsi="仿宋" w:eastAsia="仿宋" w:cs="仿宋"/>
                <w:sz w:val="24"/>
                <w:szCs w:val="24"/>
                <w:lang w:val="en-US" w:eastAsia="zh-CN"/>
              </w:rPr>
              <w:t>1</w:t>
            </w:r>
            <w:r>
              <w:rPr>
                <w:rFonts w:hint="eastAsia" w:ascii="仿宋" w:hAnsi="仿宋" w:eastAsia="仿宋" w:cs="仿宋"/>
                <w:sz w:val="24"/>
                <w:szCs w:val="24"/>
                <w:lang w:val="en-GB" w:eastAsia="zh-CN"/>
              </w:rPr>
              <w:t>分，满分</w:t>
            </w:r>
            <w:r>
              <w:rPr>
                <w:rFonts w:hint="eastAsia" w:ascii="仿宋" w:hAnsi="仿宋" w:eastAsia="仿宋" w:cs="仿宋"/>
                <w:sz w:val="24"/>
                <w:szCs w:val="24"/>
                <w:lang w:val="en-US" w:eastAsia="zh-CN"/>
              </w:rPr>
              <w:t>30</w:t>
            </w:r>
            <w:r>
              <w:rPr>
                <w:rFonts w:hint="eastAsia" w:ascii="仿宋" w:hAnsi="仿宋" w:eastAsia="仿宋" w:cs="仿宋"/>
                <w:sz w:val="24"/>
                <w:szCs w:val="24"/>
                <w:lang w:val="en-GB" w:eastAsia="zh-CN"/>
              </w:rPr>
              <w:t>分，扣完为止；技术参数及产品品质其他项（未加★项）每不满足一项扣减</w:t>
            </w:r>
            <w:r>
              <w:rPr>
                <w:rFonts w:hint="eastAsia" w:ascii="仿宋" w:hAnsi="仿宋" w:eastAsia="仿宋" w:cs="仿宋"/>
                <w:sz w:val="24"/>
                <w:szCs w:val="24"/>
                <w:lang w:val="en-US" w:eastAsia="zh-CN"/>
              </w:rPr>
              <w:t>0.5</w:t>
            </w:r>
            <w:r>
              <w:rPr>
                <w:rFonts w:hint="eastAsia" w:ascii="仿宋" w:hAnsi="仿宋" w:eastAsia="仿宋" w:cs="仿宋"/>
                <w:sz w:val="24"/>
                <w:szCs w:val="24"/>
                <w:lang w:val="en-GB" w:eastAsia="zh-CN"/>
              </w:rPr>
              <w:t>分，满分</w:t>
            </w:r>
            <w:r>
              <w:rPr>
                <w:rFonts w:hint="eastAsia" w:ascii="仿宋" w:hAnsi="仿宋" w:eastAsia="仿宋" w:cs="仿宋"/>
                <w:sz w:val="24"/>
                <w:szCs w:val="24"/>
                <w:lang w:val="en-US" w:eastAsia="zh-CN"/>
              </w:rPr>
              <w:t>10</w:t>
            </w:r>
            <w:r>
              <w:rPr>
                <w:rFonts w:hint="eastAsia" w:ascii="仿宋" w:hAnsi="仿宋" w:eastAsia="仿宋" w:cs="仿宋"/>
                <w:sz w:val="24"/>
                <w:szCs w:val="24"/>
                <w:lang w:val="en-GB" w:eastAsia="zh-CN"/>
              </w:rPr>
              <w:t>分，扣完分止。</w:t>
            </w:r>
          </w:p>
          <w:p>
            <w:pPr>
              <w:numPr>
                <w:ilvl w:val="0"/>
                <w:numId w:val="0"/>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1、第（1）（3）的需求产品，需提供国家工信部公告截图，并以国家工信部公告数据为准；公告上不显示的应当提供第三方检测报告；第三方检测报告上不显示的应当提供照片等其他证明材料。</w:t>
            </w:r>
          </w:p>
          <w:p>
            <w:pPr>
              <w:numPr>
                <w:ilvl w:val="0"/>
                <w:numId w:val="0"/>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2、第（2）的需求产品，需提供第三方检测报告，第三方检测报告上不显示的应当提供照片或图片等其他证明材料。</w:t>
            </w:r>
          </w:p>
          <w:p>
            <w:pPr>
              <w:pStyle w:val="2"/>
              <w:rPr>
                <w:rFonts w:hint="eastAsia" w:ascii="仿宋" w:hAnsi="仿宋" w:eastAsia="仿宋" w:cs="仿宋"/>
                <w:sz w:val="24"/>
                <w:szCs w:val="24"/>
              </w:rPr>
            </w:pPr>
            <w:r>
              <w:rPr>
                <w:rFonts w:hint="eastAsia" w:ascii="仿宋" w:hAnsi="仿宋" w:eastAsia="仿宋" w:cs="仿宋"/>
                <w:b/>
                <w:bCs/>
                <w:sz w:val="24"/>
                <w:szCs w:val="24"/>
                <w:highlight w:val="none"/>
                <w:lang w:val="en-US" w:eastAsia="zh-CN"/>
              </w:rPr>
              <w:t>注：未按以上要求要求提供截图或原件扫描件的，</w:t>
            </w:r>
            <w:r>
              <w:rPr>
                <w:rFonts w:hint="eastAsia" w:ascii="仿宋" w:hAnsi="仿宋" w:eastAsia="仿宋" w:cs="仿宋"/>
                <w:b/>
                <w:bCs/>
                <w:sz w:val="24"/>
                <w:szCs w:val="24"/>
                <w:highlight w:val="none"/>
                <w:lang w:val="en-GB" w:eastAsia="zh-CN"/>
              </w:rPr>
              <w:t>不予认定得分）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0"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722"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售后服务</w:t>
            </w:r>
          </w:p>
        </w:tc>
        <w:tc>
          <w:tcPr>
            <w:tcW w:w="421"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18</w:t>
            </w:r>
            <w:r>
              <w:rPr>
                <w:rFonts w:hint="eastAsia" w:ascii="仿宋" w:hAnsi="仿宋" w:eastAsia="仿宋" w:cs="仿宋"/>
                <w:color w:val="000000"/>
                <w:sz w:val="24"/>
                <w:szCs w:val="24"/>
              </w:rPr>
              <w:t>分</w:t>
            </w:r>
          </w:p>
        </w:tc>
        <w:tc>
          <w:tcPr>
            <w:tcW w:w="3425"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numPr>
                <w:ilvl w:val="0"/>
                <w:numId w:val="0"/>
              </w:numPr>
              <w:shd w:val="clear" w:color="auto" w:fill="FFFFFF"/>
              <w:kinsoku/>
              <w:wordWrap/>
              <w:overflowPunct/>
              <w:topLinePunct w:val="0"/>
              <w:autoSpaceDE/>
              <w:autoSpaceDN/>
              <w:bidi w:val="0"/>
              <w:adjustRightInd/>
              <w:snapToGrid/>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投标人所投核心产品产品制造商售后服务及时高效，有数字化售后服务平台，用户可通过移动端主动进入，该数字化售后服务平台具有（包括但不限于）（1）故障报修；（2）维修进度跟踪；（3）服务评价功能，提供上述功能用户端相关功能截图佐证得3分，不全或未提供者不得分。</w:t>
            </w:r>
          </w:p>
          <w:p>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注：1、采购人有权在签订合同前对中标人的数字化售后服务平台进行审查，若发现中标人虚假应标，则采购人对该中标人采取废除中标资格、没收投标保证金并列入政府采购黑名单等处理措施。</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2、投标人所投核心产品制造商售后服务能力认证达到七星级得5分，五星级得3分，五星级以下的得1分，没有的不得分。</w:t>
            </w:r>
          </w:p>
          <w:p>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注：1、以上证书须提供国家市场监督管理总局“全国认证认可信息公共服务平台”（http://www.cnca.gov.cn/）证书查询页面截图佐证。证书须在有效期内，且认证项目须为“售后服务”，否则不得分，虚假响应采取没收投标保证金并列入政府采购黑名单等处理措施。</w:t>
            </w:r>
          </w:p>
          <w:p>
            <w:pPr>
              <w:numPr>
                <w:ilvl w:val="0"/>
                <w:numId w:val="0"/>
              </w:numPr>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2、当投标人使用所投核心产品产品制造商相关证书时，需注意若投标人所投核心产品非同一家制造商的情况下，所有所投核心产品制造商都提供了该证书，则该证书方可得分。同时提供了的以等级最低的为准。</w:t>
            </w:r>
          </w:p>
          <w:p>
            <w:pPr>
              <w:pStyle w:val="2"/>
              <w:spacing w:line="360" w:lineRule="auto"/>
              <w:ind w:left="0" w:leftChars="0" w:firstLine="0" w:firstLineChars="0"/>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3、</w:t>
            </w:r>
            <w:r>
              <w:rPr>
                <w:rFonts w:hint="eastAsia" w:ascii="仿宋" w:hAnsi="仿宋" w:eastAsia="仿宋" w:cs="仿宋"/>
                <w:kern w:val="2"/>
                <w:sz w:val="24"/>
                <w:szCs w:val="24"/>
                <w:lang w:val="en-GB" w:eastAsia="zh-CN" w:bidi="ar-SA"/>
              </w:rPr>
              <w:t>根据投标人或者投标产品制造商制定售后服务方案，（</w:t>
            </w:r>
            <w:r>
              <w:rPr>
                <w:rFonts w:hint="eastAsia" w:ascii="仿宋" w:hAnsi="仿宋" w:eastAsia="仿宋" w:cs="仿宋"/>
                <w:kern w:val="2"/>
                <w:sz w:val="24"/>
                <w:szCs w:val="24"/>
                <w:lang w:val="en-US" w:eastAsia="zh-CN" w:bidi="ar-SA"/>
              </w:rPr>
              <w:t>包括但不限于以下内容）</w:t>
            </w:r>
            <w:r>
              <w:rPr>
                <w:rFonts w:hint="eastAsia" w:ascii="仿宋" w:hAnsi="仿宋" w:eastAsia="仿宋" w:cs="仿宋"/>
                <w:kern w:val="2"/>
                <w:sz w:val="24"/>
                <w:szCs w:val="24"/>
                <w:lang w:val="en-GB" w:eastAsia="zh-CN" w:bidi="ar-SA"/>
              </w:rPr>
              <w:t>需体现：（1）维修队伍人员（</w:t>
            </w:r>
            <w:r>
              <w:rPr>
                <w:rFonts w:hint="eastAsia" w:ascii="仿宋" w:hAnsi="仿宋" w:eastAsia="仿宋" w:cs="仿宋"/>
                <w:kern w:val="2"/>
                <w:sz w:val="24"/>
                <w:szCs w:val="24"/>
                <w:lang w:val="en-US" w:eastAsia="zh-CN" w:bidi="ar-SA"/>
              </w:rPr>
              <w:t>常驻现场人员不少于2人）</w:t>
            </w:r>
            <w:r>
              <w:rPr>
                <w:rFonts w:hint="eastAsia" w:ascii="仿宋" w:hAnsi="仿宋" w:eastAsia="仿宋" w:cs="仿宋"/>
                <w:kern w:val="2"/>
                <w:sz w:val="24"/>
                <w:szCs w:val="24"/>
                <w:lang w:val="en-GB" w:eastAsia="zh-CN" w:bidi="ar-SA"/>
              </w:rPr>
              <w:t>及装备；（</w:t>
            </w:r>
            <w:r>
              <w:rPr>
                <w:rFonts w:hint="eastAsia" w:ascii="仿宋" w:hAnsi="仿宋" w:eastAsia="仿宋" w:cs="仿宋"/>
                <w:kern w:val="2"/>
                <w:sz w:val="24"/>
                <w:szCs w:val="24"/>
                <w:lang w:val="en-US" w:eastAsia="zh-CN" w:bidi="ar-SA"/>
              </w:rPr>
              <w:t>2</w:t>
            </w:r>
            <w:r>
              <w:rPr>
                <w:rFonts w:hint="eastAsia" w:ascii="仿宋" w:hAnsi="仿宋" w:eastAsia="仿宋" w:cs="仿宋"/>
                <w:kern w:val="2"/>
                <w:sz w:val="24"/>
                <w:szCs w:val="24"/>
                <w:lang w:val="en-GB" w:eastAsia="zh-CN" w:bidi="ar-SA"/>
              </w:rPr>
              <w:t>）易损件配备；（</w:t>
            </w:r>
            <w:r>
              <w:rPr>
                <w:rFonts w:hint="eastAsia" w:ascii="仿宋" w:hAnsi="仿宋" w:eastAsia="仿宋" w:cs="仿宋"/>
                <w:kern w:val="2"/>
                <w:sz w:val="24"/>
                <w:szCs w:val="24"/>
                <w:lang w:val="en-US" w:eastAsia="zh-CN" w:bidi="ar-SA"/>
              </w:rPr>
              <w:t>3</w:t>
            </w:r>
            <w:r>
              <w:rPr>
                <w:rFonts w:hint="eastAsia" w:ascii="仿宋" w:hAnsi="仿宋" w:eastAsia="仿宋" w:cs="仿宋"/>
                <w:kern w:val="2"/>
                <w:sz w:val="24"/>
                <w:szCs w:val="24"/>
                <w:lang w:val="en-GB" w:eastAsia="zh-CN" w:bidi="ar-SA"/>
              </w:rPr>
              <w:t>）维修响应时间情况（</w:t>
            </w:r>
            <w:r>
              <w:rPr>
                <w:rFonts w:hint="eastAsia" w:ascii="仿宋" w:hAnsi="仿宋" w:eastAsia="仿宋" w:cs="仿宋"/>
                <w:kern w:val="2"/>
                <w:sz w:val="24"/>
                <w:szCs w:val="24"/>
                <w:lang w:val="en-US" w:eastAsia="zh-CN" w:bidi="ar-SA"/>
              </w:rPr>
              <w:t>不大于4小时）</w:t>
            </w:r>
            <w:r>
              <w:rPr>
                <w:rFonts w:hint="eastAsia" w:ascii="仿宋" w:hAnsi="仿宋" w:eastAsia="仿宋" w:cs="仿宋"/>
                <w:kern w:val="2"/>
                <w:sz w:val="24"/>
                <w:szCs w:val="24"/>
                <w:lang w:val="en-GB" w:eastAsia="zh-CN" w:bidi="ar-SA"/>
              </w:rPr>
              <w:t>；（</w:t>
            </w:r>
            <w:r>
              <w:rPr>
                <w:rFonts w:hint="eastAsia" w:ascii="仿宋" w:hAnsi="仿宋" w:eastAsia="仿宋" w:cs="仿宋"/>
                <w:kern w:val="2"/>
                <w:sz w:val="24"/>
                <w:szCs w:val="24"/>
                <w:lang w:val="en-US" w:eastAsia="zh-CN" w:bidi="ar-SA"/>
              </w:rPr>
              <w:t>4</w:t>
            </w:r>
            <w:r>
              <w:rPr>
                <w:rFonts w:hint="eastAsia" w:ascii="仿宋" w:hAnsi="仿宋" w:eastAsia="仿宋" w:cs="仿宋"/>
                <w:kern w:val="2"/>
                <w:sz w:val="24"/>
                <w:szCs w:val="24"/>
                <w:lang w:val="en-GB" w:eastAsia="zh-CN" w:bidi="ar-SA"/>
              </w:rPr>
              <w:t>）售后服务内容和售后培训；（</w:t>
            </w:r>
            <w:r>
              <w:rPr>
                <w:rFonts w:hint="eastAsia" w:ascii="仿宋" w:hAnsi="仿宋" w:eastAsia="仿宋" w:cs="仿宋"/>
                <w:kern w:val="2"/>
                <w:sz w:val="24"/>
                <w:szCs w:val="24"/>
                <w:lang w:val="en-US" w:eastAsia="zh-CN" w:bidi="ar-SA"/>
              </w:rPr>
              <w:t>5</w:t>
            </w:r>
            <w:r>
              <w:rPr>
                <w:rFonts w:hint="eastAsia" w:ascii="仿宋" w:hAnsi="仿宋" w:eastAsia="仿宋" w:cs="仿宋"/>
                <w:kern w:val="2"/>
                <w:sz w:val="24"/>
                <w:szCs w:val="24"/>
                <w:lang w:val="en-GB" w:eastAsia="zh-CN" w:bidi="ar-SA"/>
              </w:rPr>
              <w:t>）维保及产品质量问题应急处理方案等。每提供1点且内容是针对本项目编制的，得2分，内容缺失、不合理或提供材料有缺陷</w:t>
            </w:r>
            <w:r>
              <w:rPr>
                <w:rFonts w:hint="eastAsia" w:ascii="仿宋" w:hAnsi="仿宋" w:eastAsia="仿宋" w:cs="仿宋"/>
                <w:kern w:val="2"/>
                <w:sz w:val="24"/>
                <w:szCs w:val="24"/>
                <w:lang w:val="zh-CN" w:eastAsia="zh-CN" w:bidi="ar-SA"/>
              </w:rPr>
              <w:t>或不足、不利于项目实施</w:t>
            </w:r>
            <w:r>
              <w:rPr>
                <w:rFonts w:hint="eastAsia" w:ascii="仿宋" w:hAnsi="仿宋" w:eastAsia="仿宋" w:cs="仿宋"/>
                <w:kern w:val="2"/>
                <w:sz w:val="24"/>
                <w:szCs w:val="24"/>
                <w:lang w:val="en-US" w:eastAsia="zh-CN" w:bidi="ar-SA"/>
              </w:rPr>
              <w:t>的不得分</w:t>
            </w:r>
            <w:r>
              <w:rPr>
                <w:rFonts w:hint="eastAsia" w:ascii="仿宋" w:hAnsi="仿宋" w:eastAsia="仿宋" w:cs="仿宋"/>
                <w:kern w:val="2"/>
                <w:sz w:val="24"/>
                <w:szCs w:val="24"/>
                <w:lang w:val="en-GB" w:eastAsia="zh-CN" w:bidi="ar-SA"/>
              </w:rPr>
              <w:t>。</w:t>
            </w:r>
            <w:r>
              <w:rPr>
                <w:rFonts w:hint="eastAsia" w:ascii="仿宋" w:hAnsi="仿宋" w:eastAsia="仿宋" w:cs="仿宋"/>
                <w:kern w:val="2"/>
                <w:sz w:val="24"/>
                <w:szCs w:val="24"/>
                <w:lang w:val="zh-CN" w:eastAsia="zh-CN" w:bidi="ar-SA"/>
              </w:rPr>
              <w:t>（注：缺陷或不足及不利于项目实施的是指：存在不适用项目实际情况的情形、凭空编造、方案中内容前后不一致、前后逻辑错误、涉及的规范及标准错误、地点区域错误、内容缺失、不符合项目实际情况。）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0"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722"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供货方案</w:t>
            </w:r>
          </w:p>
        </w:tc>
        <w:tc>
          <w:tcPr>
            <w:tcW w:w="421" w:type="pct"/>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12分</w:t>
            </w:r>
          </w:p>
        </w:tc>
        <w:tc>
          <w:tcPr>
            <w:tcW w:w="3425" w:type="pct"/>
            <w:tcBorders>
              <w:top w:val="single" w:color="auto" w:sz="6" w:space="0"/>
              <w:left w:val="single" w:color="auto" w:sz="6" w:space="0"/>
              <w:bottom w:val="single" w:color="auto" w:sz="6" w:space="0"/>
              <w:right w:val="single" w:color="auto" w:sz="6" w:space="0"/>
            </w:tcBorders>
            <w:noWrap w:val="0"/>
            <w:vAlign w:val="center"/>
          </w:tcPr>
          <w:p>
            <w:pPr>
              <w:pStyle w:val="2"/>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GB" w:eastAsia="zh-CN" w:bidi="ar-SA"/>
              </w:rPr>
              <w:t>根据投标人或者投标产品制造商提供的产品供货安排及保障措施，包含但不限于（</w:t>
            </w:r>
            <w:r>
              <w:rPr>
                <w:rFonts w:hint="eastAsia" w:ascii="仿宋" w:hAnsi="仿宋" w:eastAsia="仿宋" w:cs="仿宋"/>
                <w:kern w:val="2"/>
                <w:sz w:val="24"/>
                <w:szCs w:val="24"/>
                <w:lang w:val="en-US" w:eastAsia="zh-CN" w:bidi="ar-SA"/>
              </w:rPr>
              <w:t>1</w:t>
            </w:r>
            <w:r>
              <w:rPr>
                <w:rFonts w:hint="eastAsia" w:ascii="仿宋" w:hAnsi="仿宋" w:eastAsia="仿宋" w:cs="仿宋"/>
                <w:kern w:val="2"/>
                <w:sz w:val="24"/>
                <w:szCs w:val="24"/>
                <w:lang w:val="en-GB" w:eastAsia="zh-CN" w:bidi="ar-SA"/>
              </w:rPr>
              <w:t>）供货进度安排；</w:t>
            </w:r>
            <w:r>
              <w:rPr>
                <w:rFonts w:hint="eastAsia" w:ascii="仿宋" w:hAnsi="仿宋" w:eastAsia="仿宋" w:cs="仿宋"/>
                <w:kern w:val="2"/>
                <w:sz w:val="24"/>
                <w:szCs w:val="24"/>
                <w:lang w:val="en-US" w:eastAsia="zh-CN" w:bidi="ar-SA"/>
              </w:rPr>
              <w:t>（2）</w:t>
            </w:r>
            <w:r>
              <w:rPr>
                <w:rFonts w:hint="eastAsia" w:ascii="仿宋" w:hAnsi="仿宋" w:eastAsia="仿宋" w:cs="仿宋"/>
                <w:kern w:val="2"/>
                <w:sz w:val="24"/>
                <w:szCs w:val="24"/>
                <w:lang w:val="en-GB" w:eastAsia="zh-CN" w:bidi="ar-SA"/>
              </w:rPr>
              <w:t>质量保证方案；</w:t>
            </w:r>
            <w:r>
              <w:rPr>
                <w:rFonts w:hint="eastAsia" w:ascii="仿宋" w:hAnsi="仿宋" w:eastAsia="仿宋" w:cs="仿宋"/>
                <w:kern w:val="2"/>
                <w:sz w:val="24"/>
                <w:szCs w:val="24"/>
                <w:lang w:val="en-US" w:eastAsia="zh-CN" w:bidi="ar-SA"/>
              </w:rPr>
              <w:t>（3）</w:t>
            </w:r>
            <w:r>
              <w:rPr>
                <w:rFonts w:hint="eastAsia" w:ascii="仿宋" w:hAnsi="仿宋" w:eastAsia="仿宋" w:cs="仿宋"/>
                <w:kern w:val="2"/>
                <w:sz w:val="24"/>
                <w:szCs w:val="24"/>
                <w:lang w:val="en-GB" w:eastAsia="zh-CN" w:bidi="ar-SA"/>
              </w:rPr>
              <w:t>物资供应保障；</w:t>
            </w:r>
            <w:r>
              <w:rPr>
                <w:rFonts w:hint="eastAsia" w:ascii="仿宋" w:hAnsi="仿宋" w:eastAsia="仿宋" w:cs="仿宋"/>
                <w:kern w:val="2"/>
                <w:sz w:val="24"/>
                <w:szCs w:val="24"/>
                <w:lang w:val="en-US" w:eastAsia="zh-CN" w:bidi="ar-SA"/>
              </w:rPr>
              <w:t>（4）</w:t>
            </w:r>
            <w:r>
              <w:rPr>
                <w:rFonts w:hint="eastAsia" w:ascii="仿宋" w:hAnsi="仿宋" w:eastAsia="仿宋" w:cs="仿宋"/>
                <w:kern w:val="2"/>
                <w:sz w:val="24"/>
                <w:szCs w:val="24"/>
                <w:lang w:val="en-GB" w:eastAsia="zh-CN" w:bidi="ar-SA"/>
              </w:rPr>
              <w:t>运力调配；</w:t>
            </w:r>
            <w:r>
              <w:rPr>
                <w:rFonts w:hint="eastAsia" w:ascii="仿宋" w:hAnsi="仿宋" w:eastAsia="仿宋" w:cs="仿宋"/>
                <w:kern w:val="2"/>
                <w:sz w:val="24"/>
                <w:szCs w:val="24"/>
                <w:lang w:val="en-US" w:eastAsia="zh-CN" w:bidi="ar-SA"/>
              </w:rPr>
              <w:t>（5）</w:t>
            </w:r>
            <w:r>
              <w:rPr>
                <w:rFonts w:hint="eastAsia" w:ascii="仿宋" w:hAnsi="仿宋" w:eastAsia="仿宋" w:cs="仿宋"/>
                <w:kern w:val="2"/>
                <w:sz w:val="24"/>
                <w:szCs w:val="24"/>
                <w:lang w:val="en-GB" w:eastAsia="zh-CN" w:bidi="ar-SA"/>
              </w:rPr>
              <w:t>应急情况处理；</w:t>
            </w:r>
            <w:r>
              <w:rPr>
                <w:rFonts w:hint="eastAsia" w:ascii="仿宋" w:hAnsi="仿宋" w:eastAsia="仿宋" w:cs="仿宋"/>
                <w:kern w:val="2"/>
                <w:sz w:val="24"/>
                <w:szCs w:val="24"/>
                <w:lang w:val="en-US" w:eastAsia="zh-CN" w:bidi="ar-SA"/>
              </w:rPr>
              <w:t>（6）</w:t>
            </w:r>
            <w:r>
              <w:rPr>
                <w:rFonts w:hint="eastAsia" w:ascii="仿宋" w:hAnsi="仿宋" w:eastAsia="仿宋" w:cs="仿宋"/>
                <w:kern w:val="2"/>
                <w:sz w:val="24"/>
                <w:szCs w:val="24"/>
                <w:lang w:val="en-GB" w:eastAsia="zh-CN" w:bidi="ar-SA"/>
              </w:rPr>
              <w:t>安装调试培训方案等。每提供1点且内容全面、针对本项目编制的得</w:t>
            </w:r>
            <w:r>
              <w:rPr>
                <w:rFonts w:hint="eastAsia" w:ascii="仿宋" w:hAnsi="仿宋" w:eastAsia="仿宋" w:cs="仿宋"/>
                <w:kern w:val="2"/>
                <w:sz w:val="24"/>
                <w:szCs w:val="24"/>
                <w:lang w:val="en-US" w:eastAsia="zh-CN" w:bidi="ar-SA"/>
              </w:rPr>
              <w:t>2</w:t>
            </w:r>
            <w:r>
              <w:rPr>
                <w:rFonts w:hint="eastAsia" w:ascii="仿宋" w:hAnsi="仿宋" w:eastAsia="仿宋" w:cs="仿宋"/>
                <w:kern w:val="2"/>
                <w:sz w:val="24"/>
                <w:szCs w:val="24"/>
                <w:lang w:val="en-GB" w:eastAsia="zh-CN" w:bidi="ar-SA"/>
              </w:rPr>
              <w:t>分，内容缺失、不合理或提供材料有缺陷</w:t>
            </w:r>
            <w:r>
              <w:rPr>
                <w:rFonts w:hint="eastAsia" w:ascii="仿宋" w:hAnsi="仿宋" w:eastAsia="仿宋" w:cs="仿宋"/>
                <w:kern w:val="2"/>
                <w:sz w:val="24"/>
                <w:szCs w:val="24"/>
                <w:lang w:val="zh-CN" w:eastAsia="zh-CN" w:bidi="ar-SA"/>
              </w:rPr>
              <w:t>或不足、不利于项目实施</w:t>
            </w:r>
            <w:r>
              <w:rPr>
                <w:rFonts w:hint="eastAsia" w:ascii="仿宋" w:hAnsi="仿宋" w:eastAsia="仿宋" w:cs="仿宋"/>
                <w:kern w:val="2"/>
                <w:sz w:val="24"/>
                <w:szCs w:val="24"/>
                <w:lang w:val="en-US" w:eastAsia="zh-CN" w:bidi="ar-SA"/>
              </w:rPr>
              <w:t>的不得分</w:t>
            </w:r>
            <w:r>
              <w:rPr>
                <w:rFonts w:hint="eastAsia" w:ascii="仿宋" w:hAnsi="仿宋" w:eastAsia="仿宋" w:cs="仿宋"/>
                <w:kern w:val="2"/>
                <w:sz w:val="24"/>
                <w:szCs w:val="24"/>
                <w:lang w:val="en-GB" w:eastAsia="zh-CN" w:bidi="ar-SA"/>
              </w:rPr>
              <w:t>。</w:t>
            </w:r>
            <w:r>
              <w:rPr>
                <w:rFonts w:hint="eastAsia" w:ascii="仿宋" w:hAnsi="仿宋" w:eastAsia="仿宋" w:cs="仿宋"/>
                <w:kern w:val="2"/>
                <w:sz w:val="24"/>
                <w:szCs w:val="24"/>
                <w:lang w:val="zh-CN" w:eastAsia="zh-CN" w:bidi="ar-SA"/>
              </w:rPr>
              <w:t>（注：缺陷或不足及不利于项目实施的是指：存在不适用项目实际情况的情形、凭空编造、方案中内容前后不一致、前后逻辑错误、涉及的规范及标准错误、地点区域错误、内容缺失、不符合项目实际情况。）</w:t>
            </w:r>
          </w:p>
        </w:tc>
      </w:tr>
    </w:tbl>
    <w:p>
      <w:pPr>
        <w:spacing w:line="360" w:lineRule="auto"/>
        <w:jc w:val="center"/>
        <w:outlineLvl w:val="0"/>
        <w:rPr>
          <w:rFonts w:hint="eastAsia" w:ascii="仿宋" w:hAnsi="仿宋" w:eastAsia="仿宋" w:cs="仿宋"/>
          <w:b/>
          <w:bCs/>
          <w:color w:val="auto"/>
          <w:sz w:val="40"/>
          <w:szCs w:val="40"/>
          <w:highlight w:val="none"/>
          <w:lang w:val="en-US" w:eastAsia="zh-CN"/>
        </w:rPr>
      </w:pPr>
    </w:p>
    <w:p>
      <w:pPr>
        <w:spacing w:line="360" w:lineRule="auto"/>
        <w:jc w:val="center"/>
        <w:outlineLvl w:val="0"/>
        <w:rPr>
          <w:rFonts w:hint="eastAsia" w:ascii="仿宋" w:hAnsi="仿宋" w:eastAsia="仿宋" w:cs="仿宋"/>
          <w:b/>
          <w:bCs/>
          <w:color w:val="auto"/>
          <w:sz w:val="40"/>
          <w:szCs w:val="40"/>
          <w:highlight w:val="none"/>
          <w:lang w:val="en-US" w:eastAsia="zh-CN"/>
        </w:rPr>
      </w:pPr>
    </w:p>
    <w:p>
      <w:pPr>
        <w:spacing w:line="360" w:lineRule="auto"/>
        <w:jc w:val="center"/>
        <w:outlineLvl w:val="0"/>
        <w:rPr>
          <w:rFonts w:hint="eastAsia" w:ascii="仿宋" w:hAnsi="仿宋" w:eastAsia="仿宋" w:cs="仿宋"/>
          <w:b/>
          <w:bCs/>
          <w:color w:val="auto"/>
          <w:sz w:val="40"/>
          <w:szCs w:val="40"/>
          <w:highlight w:val="none"/>
          <w:lang w:val="en-US" w:eastAsia="zh-CN"/>
        </w:rPr>
      </w:pPr>
    </w:p>
    <w:p>
      <w:pPr>
        <w:spacing w:line="360" w:lineRule="auto"/>
        <w:jc w:val="center"/>
        <w:outlineLvl w:val="0"/>
        <w:rPr>
          <w:rFonts w:hint="eastAsia" w:ascii="仿宋" w:hAnsi="仿宋" w:eastAsia="仿宋" w:cs="仿宋"/>
          <w:b/>
          <w:bCs/>
          <w:color w:val="auto"/>
          <w:sz w:val="40"/>
          <w:szCs w:val="40"/>
          <w:highlight w:val="none"/>
          <w:lang w:val="en-US" w:eastAsia="zh-CN"/>
        </w:rPr>
      </w:pPr>
    </w:p>
    <w:p>
      <w:pPr>
        <w:spacing w:line="360" w:lineRule="auto"/>
        <w:jc w:val="center"/>
        <w:outlineLvl w:val="0"/>
        <w:rPr>
          <w:rFonts w:hint="eastAsia" w:ascii="仿宋" w:hAnsi="仿宋" w:eastAsia="仿宋" w:cs="仿宋"/>
          <w:b/>
          <w:bCs/>
          <w:color w:val="auto"/>
          <w:sz w:val="40"/>
          <w:szCs w:val="40"/>
          <w:highlight w:val="none"/>
          <w:lang w:val="en-US" w:eastAsia="zh-CN"/>
        </w:rPr>
      </w:pPr>
    </w:p>
    <w:p>
      <w:pPr>
        <w:spacing w:line="360" w:lineRule="auto"/>
        <w:jc w:val="center"/>
        <w:outlineLvl w:val="0"/>
        <w:rPr>
          <w:rFonts w:hint="eastAsia" w:ascii="仿宋" w:hAnsi="仿宋" w:eastAsia="仿宋" w:cs="仿宋"/>
          <w:b/>
          <w:bCs/>
          <w:color w:val="auto"/>
          <w:sz w:val="40"/>
          <w:szCs w:val="40"/>
          <w:highlight w:val="none"/>
          <w:lang w:val="en-US" w:eastAsia="zh-CN"/>
        </w:rPr>
      </w:pPr>
    </w:p>
    <w:p>
      <w:pPr>
        <w:spacing w:line="360" w:lineRule="auto"/>
        <w:jc w:val="center"/>
        <w:outlineLvl w:val="0"/>
        <w:rPr>
          <w:rFonts w:hint="eastAsia" w:ascii="仿宋" w:hAnsi="仿宋" w:eastAsia="仿宋" w:cs="仿宋"/>
          <w:b/>
          <w:bCs/>
          <w:color w:val="auto"/>
          <w:sz w:val="40"/>
          <w:szCs w:val="40"/>
          <w:highlight w:val="none"/>
          <w:lang w:val="en-US" w:eastAsia="zh-CN"/>
        </w:rPr>
      </w:pPr>
    </w:p>
    <w:p>
      <w:pPr>
        <w:spacing w:line="360" w:lineRule="auto"/>
        <w:jc w:val="both"/>
        <w:outlineLvl w:val="0"/>
        <w:rPr>
          <w:rFonts w:hint="eastAsia" w:ascii="仿宋" w:hAnsi="仿宋" w:eastAsia="仿宋" w:cs="仿宋"/>
          <w:b/>
          <w:bCs/>
          <w:color w:val="auto"/>
          <w:sz w:val="40"/>
          <w:szCs w:val="40"/>
          <w:highlight w:val="none"/>
          <w:lang w:val="en-US" w:eastAsia="zh-CN"/>
        </w:rPr>
      </w:pPr>
    </w:p>
    <w:p>
      <w:pPr>
        <w:spacing w:line="360" w:lineRule="auto"/>
        <w:jc w:val="center"/>
        <w:outlineLvl w:val="0"/>
        <w:rPr>
          <w:rFonts w:hint="eastAsia" w:ascii="仿宋" w:hAnsi="仿宋" w:eastAsia="仿宋" w:cs="仿宋"/>
          <w:b/>
          <w:bCs/>
          <w:color w:val="auto"/>
          <w:sz w:val="40"/>
          <w:szCs w:val="40"/>
          <w:highlight w:val="none"/>
          <w:lang w:val="en-US" w:eastAsia="zh-CN"/>
        </w:rPr>
      </w:pPr>
    </w:p>
    <w:p>
      <w:pPr>
        <w:spacing w:line="360" w:lineRule="auto"/>
        <w:jc w:val="center"/>
        <w:outlineLvl w:val="0"/>
        <w:rPr>
          <w:rFonts w:hint="eastAsia" w:ascii="仿宋" w:hAnsi="仿宋" w:eastAsia="仿宋" w:cs="仿宋"/>
          <w:b/>
          <w:bCs/>
          <w:color w:val="auto"/>
          <w:sz w:val="40"/>
          <w:szCs w:val="40"/>
          <w:highlight w:val="none"/>
          <w:lang w:eastAsia="zh-CN"/>
        </w:rPr>
      </w:pPr>
      <w:r>
        <w:rPr>
          <w:rFonts w:hint="eastAsia" w:ascii="仿宋" w:hAnsi="仿宋" w:eastAsia="仿宋" w:cs="仿宋"/>
          <w:b/>
          <w:bCs/>
          <w:color w:val="auto"/>
          <w:sz w:val="40"/>
          <w:szCs w:val="40"/>
          <w:highlight w:val="none"/>
          <w:lang w:val="en-US" w:eastAsia="zh-CN"/>
        </w:rPr>
        <w:t xml:space="preserve">第三章   </w:t>
      </w:r>
      <w:r>
        <w:rPr>
          <w:rFonts w:hint="eastAsia" w:ascii="仿宋" w:hAnsi="仿宋" w:eastAsia="仿宋" w:cs="仿宋"/>
          <w:b/>
          <w:bCs/>
          <w:color w:val="auto"/>
          <w:sz w:val="40"/>
          <w:szCs w:val="40"/>
          <w:highlight w:val="none"/>
          <w:lang w:eastAsia="zh-CN"/>
        </w:rPr>
        <w:t>采购需求、技术参数、规格</w:t>
      </w:r>
      <w:bookmarkEnd w:id="64"/>
      <w:bookmarkEnd w:id="65"/>
      <w:bookmarkEnd w:id="66"/>
      <w:bookmarkEnd w:id="67"/>
      <w:bookmarkEnd w:id="68"/>
      <w:bookmarkStart w:id="69" w:name="_Toc28817"/>
      <w:bookmarkStart w:id="70" w:name="_Toc18832"/>
      <w:bookmarkStart w:id="71" w:name="_Toc700"/>
      <w:bookmarkStart w:id="72" w:name="_Toc13536"/>
      <w:bookmarkStart w:id="73" w:name="_Toc19723"/>
      <w:bookmarkStart w:id="74" w:name="_Toc24194"/>
      <w:bookmarkStart w:id="75" w:name="_Toc11973"/>
      <w:bookmarkStart w:id="76" w:name="_Toc25254"/>
      <w:bookmarkStart w:id="77" w:name="_Toc7241"/>
      <w:bookmarkStart w:id="78" w:name="_Toc19312"/>
      <w:bookmarkStart w:id="79" w:name="_Toc26060"/>
      <w:bookmarkStart w:id="80" w:name="_Toc32237"/>
      <w:bookmarkStart w:id="81" w:name="_Toc20061"/>
    </w:p>
    <w:tbl>
      <w:tblPr>
        <w:tblStyle w:val="45"/>
        <w:tblW w:w="8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500"/>
        <w:gridCol w:w="4060"/>
        <w:gridCol w:w="990"/>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15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采购名称</w:t>
            </w:r>
          </w:p>
        </w:tc>
        <w:tc>
          <w:tcPr>
            <w:tcW w:w="406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规格及主要参数</w:t>
            </w:r>
          </w:p>
        </w:tc>
        <w:tc>
          <w:tcPr>
            <w:tcW w:w="99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单位</w:t>
            </w:r>
          </w:p>
        </w:tc>
        <w:tc>
          <w:tcPr>
            <w:tcW w:w="763"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500" w:type="dxa"/>
            <w:vMerge w:val="restart"/>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b w:val="0"/>
                <w:bCs/>
                <w:sz w:val="21"/>
                <w:szCs w:val="21"/>
                <w:lang w:val="en-US" w:eastAsia="zh-CN"/>
              </w:rPr>
              <w:t>车厢可卸式垃圾车</w:t>
            </w:r>
          </w:p>
        </w:tc>
        <w:tc>
          <w:tcPr>
            <w:tcW w:w="406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★外形尺寸≤8600×2500×3200</w:t>
            </w:r>
          </w:p>
        </w:tc>
        <w:tc>
          <w:tcPr>
            <w:tcW w:w="990" w:type="dxa"/>
            <w:vMerge w:val="restart"/>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辆</w:t>
            </w:r>
            <w:r>
              <w:rPr>
                <w:rFonts w:hint="eastAsia" w:ascii="仿宋" w:hAnsi="仿宋" w:eastAsia="仿宋" w:cs="仿宋"/>
                <w:szCs w:val="21"/>
              </w:rPr>
              <w:t>水平压缩</w:t>
            </w:r>
          </w:p>
        </w:tc>
        <w:tc>
          <w:tcPr>
            <w:tcW w:w="763" w:type="dxa"/>
            <w:vMerge w:val="restart"/>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★额定质量(Kg)≥14000</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★整备质量(Kg)≤</w:t>
            </w:r>
            <w:r>
              <w:rPr>
                <w:rFonts w:hint="eastAsia" w:ascii="仿宋" w:hAnsi="仿宋" w:eastAsia="仿宋" w:cs="仿宋"/>
                <w:kern w:val="2"/>
                <w:sz w:val="21"/>
                <w:szCs w:val="21"/>
                <w:lang w:val="zh-CN" w:eastAsia="zh-CN" w:bidi="ar-SA"/>
              </w:rPr>
              <w:t>1</w:t>
            </w:r>
            <w:r>
              <w:rPr>
                <w:rFonts w:hint="eastAsia" w:ascii="仿宋" w:hAnsi="仿宋" w:eastAsia="仿宋" w:cs="仿宋"/>
                <w:kern w:val="2"/>
                <w:sz w:val="21"/>
                <w:szCs w:val="21"/>
                <w:lang w:val="en-US" w:eastAsia="zh-CN" w:bidi="ar-SA"/>
              </w:rPr>
              <w:t>0800</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★接近角/离去角 (°)≥20/12</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★前悬/后悬 （mm）≤1500/1280</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★发动机额定功率(kw)≥199（柴油国六）</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★油耗（L/100km）≤32.13；</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★离地高度(mm)≥460；</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钩臂额定提升能力（kg）≥</w:t>
            </w:r>
            <w:r>
              <w:rPr>
                <w:rFonts w:hint="eastAsia" w:ascii="仿宋" w:hAnsi="仿宋" w:eastAsia="仿宋" w:cs="仿宋"/>
                <w:kern w:val="2"/>
                <w:sz w:val="21"/>
                <w:szCs w:val="21"/>
                <w:lang w:val="zh-CN" w:eastAsia="zh-CN" w:bidi="ar-SA"/>
              </w:rPr>
              <w:t>20</w:t>
            </w:r>
            <w:r>
              <w:rPr>
                <w:rFonts w:hint="eastAsia" w:ascii="仿宋" w:hAnsi="仿宋" w:eastAsia="仿宋" w:cs="仿宋"/>
                <w:kern w:val="2"/>
                <w:sz w:val="21"/>
                <w:szCs w:val="21"/>
                <w:lang w:val="en-US" w:eastAsia="zh-CN" w:bidi="ar-SA"/>
              </w:rPr>
              <w:t>000；</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钩心高度（mm）：</w:t>
            </w:r>
            <w:r>
              <w:rPr>
                <w:rFonts w:hint="eastAsia" w:ascii="仿宋" w:hAnsi="仿宋" w:eastAsia="仿宋" w:cs="仿宋"/>
                <w:kern w:val="2"/>
                <w:sz w:val="21"/>
                <w:szCs w:val="21"/>
                <w:lang w:val="zh-CN" w:eastAsia="zh-CN" w:bidi="ar-SA"/>
              </w:rPr>
              <w:t>1570</w:t>
            </w:r>
            <w:r>
              <w:rPr>
                <w:rFonts w:hint="eastAsia" w:ascii="仿宋" w:hAnsi="仿宋" w:eastAsia="仿宋" w:cs="仿宋"/>
                <w:kern w:val="2"/>
                <w:sz w:val="21"/>
                <w:szCs w:val="21"/>
                <w:lang w:val="en-US" w:eastAsia="zh-CN" w:bidi="ar-SA"/>
              </w:rPr>
              <w:t>±10；</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外导入宽度（mm）：1070±10；</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滑臂水平移动距离（mm）≥1000；</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13</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钩箱作业时间（s）≤60；</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★安全装置：电液互锁逻辑控制、缓冲回落装置、车辆配置蜂鸣器、后支撑装置、安全撑杆。</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15</w:t>
            </w:r>
          </w:p>
        </w:tc>
        <w:tc>
          <w:tcPr>
            <w:tcW w:w="1500" w:type="dxa"/>
            <w:vMerge w:val="restart"/>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整体式垃圾压缩机</w:t>
            </w: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★上料机构</w:t>
            </w:r>
            <w:r>
              <w:rPr>
                <w:rFonts w:hint="eastAsia" w:ascii="仿宋" w:hAnsi="仿宋" w:eastAsia="仿宋" w:cs="仿宋"/>
                <w:sz w:val="21"/>
                <w:szCs w:val="21"/>
                <w:lang w:eastAsia="zh-CN"/>
              </w:rPr>
              <w:t>：</w:t>
            </w:r>
            <w:r>
              <w:rPr>
                <w:rFonts w:hint="eastAsia" w:ascii="仿宋" w:hAnsi="仿宋" w:eastAsia="仿宋" w:cs="仿宋"/>
                <w:sz w:val="21"/>
                <w:szCs w:val="21"/>
              </w:rPr>
              <w:t>翻斗机构</w:t>
            </w:r>
          </w:p>
        </w:tc>
        <w:tc>
          <w:tcPr>
            <w:tcW w:w="990" w:type="dxa"/>
            <w:vMerge w:val="restart"/>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台</w:t>
            </w:r>
          </w:p>
        </w:tc>
        <w:tc>
          <w:tcPr>
            <w:tcW w:w="763" w:type="dxa"/>
            <w:vMerge w:val="restart"/>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16</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垃</w:t>
            </w:r>
            <w:r>
              <w:rPr>
                <w:rFonts w:hint="eastAsia" w:ascii="仿宋" w:hAnsi="仿宋" w:eastAsia="仿宋" w:cs="仿宋"/>
                <w:sz w:val="21"/>
                <w:szCs w:val="21"/>
              </w:rPr>
              <w:t>圾理论处理量(t/h)≥18</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17</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压缩腔容积(</w:t>
            </w:r>
            <w:r>
              <w:rPr>
                <w:rFonts w:hint="eastAsia" w:ascii="仿宋" w:hAnsi="仿宋" w:eastAsia="仿宋" w:cs="仿宋"/>
                <w:sz w:val="21"/>
                <w:szCs w:val="21"/>
                <w:lang w:val="en-US" w:eastAsia="zh-CN"/>
              </w:rPr>
              <w:t>m³</w:t>
            </w:r>
            <w:r>
              <w:rPr>
                <w:rFonts w:hint="eastAsia" w:ascii="仿宋" w:hAnsi="仿宋" w:eastAsia="仿宋" w:cs="仿宋"/>
                <w:sz w:val="21"/>
                <w:szCs w:val="21"/>
              </w:rPr>
              <w:t>)≥1.6</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18</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w:t>
            </w:r>
            <w:r>
              <w:rPr>
                <w:rFonts w:hint="eastAsia" w:ascii="仿宋" w:hAnsi="仿宋" w:eastAsia="仿宋" w:cs="仿宋"/>
                <w:sz w:val="21"/>
                <w:szCs w:val="21"/>
                <w:lang w:val="en-US" w:eastAsia="zh-CN"/>
              </w:rPr>
              <w:t>压缩腔技术要求：设置回弹装置，具有防止垃圾反弹功能</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19</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★垃圾箱容积(</w:t>
            </w:r>
            <w:r>
              <w:rPr>
                <w:rFonts w:hint="eastAsia" w:ascii="仿宋" w:hAnsi="仿宋" w:eastAsia="仿宋" w:cs="仿宋"/>
                <w:sz w:val="21"/>
                <w:szCs w:val="21"/>
                <w:lang w:val="en-US" w:eastAsia="zh-CN"/>
              </w:rPr>
              <w:t>m³</w:t>
            </w:r>
            <w:r>
              <w:rPr>
                <w:rFonts w:hint="eastAsia" w:ascii="仿宋" w:hAnsi="仿宋" w:eastAsia="仿宋" w:cs="仿宋"/>
                <w:sz w:val="21"/>
                <w:szCs w:val="21"/>
              </w:rPr>
              <w:t>)≥17</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最大压缩力(kN)≥340</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21</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空载压缩循环时间(s)≤4</w:t>
            </w:r>
            <w:r>
              <w:rPr>
                <w:rFonts w:hint="eastAsia" w:ascii="仿宋" w:hAnsi="仿宋" w:eastAsia="仿宋" w:cs="仿宋"/>
                <w:sz w:val="21"/>
                <w:szCs w:val="21"/>
                <w:lang w:val="en-US" w:eastAsia="zh-CN"/>
              </w:rPr>
              <w:t>5</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22</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1"/>
                <w:szCs w:val="21"/>
                <w:vertAlign w:val="baseline"/>
                <w:lang w:val="en-US" w:eastAsia="zh-CN"/>
              </w:rPr>
            </w:pPr>
            <w:r>
              <w:rPr>
                <w:rFonts w:hint="eastAsia" w:ascii="仿宋" w:hAnsi="仿宋" w:eastAsia="仿宋" w:cs="仿宋"/>
                <w:b w:val="0"/>
                <w:bCs w:val="0"/>
                <w:sz w:val="21"/>
                <w:szCs w:val="21"/>
                <w:lang w:val="en-US" w:eastAsia="zh-CN"/>
              </w:rPr>
              <w:t>★</w:t>
            </w:r>
            <w:r>
              <w:rPr>
                <w:rFonts w:hint="eastAsia" w:ascii="仿宋" w:hAnsi="仿宋" w:eastAsia="仿宋" w:cs="仿宋"/>
                <w:sz w:val="21"/>
                <w:szCs w:val="21"/>
              </w:rPr>
              <w:t>翻斗机构最大举升力(t)≥2</w:t>
            </w:r>
            <w:r>
              <w:rPr>
                <w:rFonts w:hint="eastAsia" w:ascii="仿宋" w:hAnsi="仿宋" w:eastAsia="仿宋" w:cs="仿宋"/>
                <w:sz w:val="21"/>
                <w:szCs w:val="21"/>
                <w:lang w:eastAsia="zh-CN"/>
              </w:rPr>
              <w:t>；</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23</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上料机构工作循环时间(s)≤32</w:t>
            </w:r>
            <w:r>
              <w:rPr>
                <w:rFonts w:hint="eastAsia" w:ascii="仿宋" w:hAnsi="仿宋" w:eastAsia="仿宋" w:cs="仿宋"/>
                <w:sz w:val="21"/>
                <w:szCs w:val="21"/>
                <w:lang w:eastAsia="zh-CN"/>
              </w:rPr>
              <w:t>；</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24</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1"/>
                <w:szCs w:val="21"/>
                <w:vertAlign w:val="baseline"/>
                <w:lang w:val="en-US" w:eastAsia="zh-CN"/>
              </w:rPr>
            </w:pPr>
            <w:r>
              <w:rPr>
                <w:rFonts w:hint="eastAsia" w:ascii="仿宋" w:hAnsi="仿宋" w:eastAsia="仿宋" w:cs="仿宋"/>
                <w:kern w:val="2"/>
                <w:sz w:val="21"/>
                <w:szCs w:val="21"/>
                <w:lang w:val="en-US" w:eastAsia="zh-CN" w:bidi="ar-SA"/>
              </w:rPr>
              <w:t>★</w:t>
            </w:r>
            <w:r>
              <w:rPr>
                <w:rFonts w:hint="eastAsia" w:ascii="仿宋" w:hAnsi="仿宋" w:eastAsia="仿宋" w:cs="仿宋"/>
                <w:sz w:val="21"/>
                <w:szCs w:val="21"/>
              </w:rPr>
              <w:t>翻斗容积(</w:t>
            </w:r>
            <w:r>
              <w:rPr>
                <w:rFonts w:hint="eastAsia" w:ascii="仿宋" w:hAnsi="仿宋" w:eastAsia="仿宋" w:cs="仿宋"/>
                <w:sz w:val="21"/>
                <w:szCs w:val="21"/>
                <w:lang w:val="en-US" w:eastAsia="zh-CN"/>
              </w:rPr>
              <w:t>m³</w:t>
            </w:r>
            <w:r>
              <w:rPr>
                <w:rFonts w:hint="eastAsia" w:ascii="仿宋" w:hAnsi="仿宋" w:eastAsia="仿宋" w:cs="仿宋"/>
                <w:sz w:val="21"/>
                <w:szCs w:val="21"/>
              </w:rPr>
              <w:t>)≥3.5</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25</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电动机额定功率（kW）≥5.5</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26</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整</w:t>
            </w:r>
            <w:r>
              <w:rPr>
                <w:rFonts w:hint="eastAsia" w:ascii="仿宋" w:hAnsi="仿宋" w:eastAsia="仿宋" w:cs="仿宋"/>
                <w:kern w:val="2"/>
                <w:sz w:val="21"/>
                <w:szCs w:val="21"/>
                <w:lang w:val="en-US" w:eastAsia="zh-CN" w:bidi="ar-SA"/>
              </w:rPr>
              <w:t>机重量 (kg)≥5700</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27</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1"/>
                <w:szCs w:val="21"/>
                <w:vertAlign w:val="baseline"/>
                <w:lang w:val="en-US" w:eastAsia="zh-CN"/>
              </w:rPr>
            </w:pPr>
            <w:r>
              <w:rPr>
                <w:rFonts w:hint="eastAsia" w:ascii="仿宋" w:hAnsi="仿宋" w:eastAsia="仿宋" w:cs="仿宋"/>
                <w:kern w:val="2"/>
                <w:sz w:val="21"/>
                <w:szCs w:val="21"/>
                <w:lang w:val="en-US" w:eastAsia="zh-CN" w:bidi="ar-SA"/>
              </w:rPr>
              <w:t>外形尺寸≤6400×2500×2700</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28</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szCs w:val="21"/>
              </w:rPr>
              <w:t>压缩方式</w:t>
            </w:r>
            <w:r>
              <w:rPr>
                <w:rFonts w:hint="eastAsia" w:ascii="仿宋" w:hAnsi="仿宋" w:eastAsia="仿宋" w:cs="仿宋"/>
                <w:szCs w:val="21"/>
                <w:lang w:eastAsia="zh-CN"/>
              </w:rPr>
              <w:t>：</w:t>
            </w:r>
            <w:r>
              <w:rPr>
                <w:rFonts w:hint="eastAsia" w:ascii="仿宋" w:hAnsi="仿宋" w:eastAsia="仿宋" w:cs="仿宋"/>
                <w:szCs w:val="21"/>
              </w:rPr>
              <w:t>水平压缩</w:t>
            </w:r>
          </w:p>
        </w:tc>
        <w:tc>
          <w:tcPr>
            <w:tcW w:w="990"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kern w:val="2"/>
                <w:sz w:val="21"/>
                <w:szCs w:val="21"/>
                <w:lang w:val="en-US" w:eastAsia="zh-CN" w:bidi="ar-SA"/>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29</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1"/>
                <w:szCs w:val="21"/>
                <w:vertAlign w:val="baseline"/>
                <w:lang w:val="en-US" w:eastAsia="zh-CN"/>
              </w:rPr>
            </w:pPr>
            <w:r>
              <w:rPr>
                <w:rFonts w:hint="eastAsia" w:ascii="仿宋" w:hAnsi="仿宋" w:eastAsia="仿宋" w:cs="仿宋"/>
                <w:kern w:val="2"/>
                <w:sz w:val="21"/>
                <w:szCs w:val="21"/>
                <w:lang w:val="en-US" w:eastAsia="zh-CN" w:bidi="ar-SA"/>
              </w:rPr>
              <w:t>★锁紧装置：可调间隙四点锁紧机构</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30</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1"/>
                <w:szCs w:val="21"/>
                <w:vertAlign w:val="baseline"/>
                <w:lang w:val="en-US" w:eastAsia="zh-CN"/>
              </w:rPr>
            </w:pPr>
            <w:r>
              <w:rPr>
                <w:rFonts w:hint="eastAsia" w:ascii="仿宋" w:hAnsi="仿宋" w:eastAsia="仿宋" w:cs="仿宋"/>
                <w:kern w:val="2"/>
                <w:sz w:val="21"/>
                <w:szCs w:val="21"/>
                <w:lang w:val="en-US" w:eastAsia="zh-CN" w:bidi="ar-SA"/>
              </w:rPr>
              <w:t>★液压泵站：双联泵</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31</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1"/>
                <w:szCs w:val="21"/>
                <w:vertAlign w:val="baseline"/>
                <w:lang w:val="en-US" w:eastAsia="zh-CN"/>
              </w:rPr>
            </w:pPr>
            <w:r>
              <w:rPr>
                <w:rFonts w:hint="eastAsia" w:ascii="仿宋" w:hAnsi="仿宋" w:eastAsia="仿宋" w:cs="仿宋"/>
                <w:kern w:val="2"/>
                <w:sz w:val="21"/>
                <w:szCs w:val="21"/>
                <w:lang w:val="en-US" w:eastAsia="zh-CN" w:bidi="ar-SA"/>
              </w:rPr>
              <w:t>★控制系统：PLC控制（具有线控式和触摸式双重控制功能）</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32</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1"/>
                <w:szCs w:val="21"/>
                <w:vertAlign w:val="baseline"/>
                <w:lang w:val="en-US" w:eastAsia="zh-CN"/>
              </w:rPr>
            </w:pPr>
            <w:r>
              <w:rPr>
                <w:rFonts w:hint="eastAsia" w:ascii="仿宋" w:hAnsi="仿宋" w:eastAsia="仿宋" w:cs="仿宋"/>
                <w:b w:val="0"/>
                <w:bCs w:val="0"/>
                <w:sz w:val="21"/>
                <w:szCs w:val="21"/>
                <w:lang w:val="en-US" w:eastAsia="zh-CN"/>
              </w:rPr>
              <w:t>★</w:t>
            </w:r>
            <w:r>
              <w:rPr>
                <w:rFonts w:hint="eastAsia" w:ascii="仿宋" w:hAnsi="仿宋" w:eastAsia="仿宋" w:cs="仿宋"/>
                <w:kern w:val="2"/>
                <w:sz w:val="21"/>
                <w:szCs w:val="21"/>
                <w:lang w:val="en-US" w:eastAsia="zh-CN" w:bidi="ar-SA"/>
              </w:rPr>
              <w:t>排污口数量≥2；</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33</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1"/>
                <w:szCs w:val="21"/>
                <w:vertAlign w:val="baseline"/>
                <w:lang w:val="en-US" w:eastAsia="zh-CN"/>
              </w:rPr>
            </w:pPr>
            <w:r>
              <w:rPr>
                <w:rFonts w:hint="eastAsia" w:ascii="仿宋" w:hAnsi="仿宋" w:eastAsia="仿宋" w:cs="仿宋"/>
                <w:kern w:val="2"/>
                <w:sz w:val="21"/>
                <w:szCs w:val="21"/>
                <w:lang w:val="en-US" w:eastAsia="zh-CN" w:bidi="ar-SA"/>
              </w:rPr>
              <w:t>★安全装置：1压满报警及显示功能、2三相电源的相序换相功能、3紧急停止控制功能、4压缩头处于任意位置时强行退回初始工作位的功能、5故障的自动报警和自动诊断功能。</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34</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1"/>
                <w:szCs w:val="21"/>
                <w:vertAlign w:val="baseline"/>
                <w:lang w:val="en-US" w:eastAsia="zh-CN"/>
              </w:rPr>
            </w:pPr>
            <w:r>
              <w:rPr>
                <w:rFonts w:hint="eastAsia" w:ascii="仿宋" w:hAnsi="仿宋" w:eastAsia="仿宋" w:cs="仿宋"/>
                <w:kern w:val="2"/>
                <w:sz w:val="21"/>
                <w:szCs w:val="21"/>
                <w:lang w:val="en-US" w:eastAsia="zh-CN" w:bidi="ar-SA"/>
              </w:rPr>
              <w:t>★</w:t>
            </w:r>
            <w:r>
              <w:rPr>
                <w:rFonts w:hint="eastAsia" w:ascii="仿宋" w:hAnsi="仿宋" w:eastAsia="仿宋" w:cs="仿宋"/>
                <w:sz w:val="21"/>
                <w:szCs w:val="21"/>
                <w:vertAlign w:val="baseline"/>
                <w:lang w:val="en-US" w:eastAsia="zh-CN"/>
              </w:rPr>
              <w:t>其他装置：1</w:t>
            </w:r>
            <w:r>
              <w:rPr>
                <w:rFonts w:hint="eastAsia" w:ascii="仿宋" w:hAnsi="仿宋" w:eastAsia="仿宋" w:cs="仿宋"/>
                <w:kern w:val="2"/>
                <w:sz w:val="21"/>
                <w:szCs w:val="21"/>
                <w:lang w:val="en-US" w:eastAsia="zh-CN" w:bidi="ar-SA"/>
              </w:rPr>
              <w:t>液晶显示功能、2</w:t>
            </w:r>
            <w:r>
              <w:rPr>
                <w:rFonts w:hint="eastAsia" w:ascii="仿宋" w:hAnsi="仿宋" w:eastAsia="仿宋" w:cs="仿宋"/>
                <w:sz w:val="21"/>
                <w:szCs w:val="21"/>
              </w:rPr>
              <w:t>液压系统自动散热和加热功能</w:t>
            </w:r>
            <w:r>
              <w:rPr>
                <w:rFonts w:hint="eastAsia" w:ascii="仿宋" w:hAnsi="仿宋" w:eastAsia="仿宋" w:cs="仿宋"/>
                <w:sz w:val="21"/>
                <w:szCs w:val="21"/>
                <w:lang w:eastAsia="zh-CN"/>
              </w:rPr>
              <w:t>。</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35</w:t>
            </w:r>
          </w:p>
        </w:tc>
        <w:tc>
          <w:tcPr>
            <w:tcW w:w="1500" w:type="dxa"/>
            <w:vMerge w:val="restart"/>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绿化喷洒车</w:t>
            </w:r>
          </w:p>
        </w:tc>
        <w:tc>
          <w:tcPr>
            <w:tcW w:w="406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★外形尺寸≤8100×2500×3300</w:t>
            </w:r>
          </w:p>
        </w:tc>
        <w:tc>
          <w:tcPr>
            <w:tcW w:w="990" w:type="dxa"/>
            <w:vMerge w:val="restart"/>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辆</w:t>
            </w:r>
          </w:p>
        </w:tc>
        <w:tc>
          <w:tcPr>
            <w:tcW w:w="763" w:type="dxa"/>
            <w:vMerge w:val="restart"/>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36</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★额定质量(Kg)≥10600</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37</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leftChars="0" w:firstLine="0" w:firstLine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整备质量(Kg)≤7100</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38</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★前悬/后悬 （mm）≤1460/2800</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39</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★发动机额定功率(kw)≥154（国六）</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40</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shd w:val="clear" w:color="auto" w:fill="FFFFFF"/>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★罐体总容积（m³）≥11</w:t>
            </w:r>
          </w:p>
        </w:tc>
        <w:tc>
          <w:tcPr>
            <w:tcW w:w="990" w:type="dxa"/>
            <w:vMerge w:val="continue"/>
            <w:vAlign w:val="center"/>
          </w:tcPr>
          <w:p>
            <w:pPr>
              <w:keepNext w:val="0"/>
              <w:keepLines w:val="0"/>
              <w:pageBreakBefore w:val="0"/>
              <w:shd w:val="clear" w:color="auto" w:fill="FFFFFF"/>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val="0"/>
                <w:bCs w:val="0"/>
                <w:kern w:val="2"/>
                <w:sz w:val="21"/>
                <w:szCs w:val="21"/>
                <w:lang w:val="en-US" w:eastAsia="zh-CN" w:bidi="ar-SA"/>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41</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shd w:val="clear" w:color="auto" w:fill="FFFFFF"/>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★水罐技术要求：一次性包罐成型，内部需采用防波板缓冲结构，喷涂防腐涂层</w:t>
            </w:r>
          </w:p>
        </w:tc>
        <w:tc>
          <w:tcPr>
            <w:tcW w:w="990" w:type="dxa"/>
            <w:vMerge w:val="continue"/>
            <w:vAlign w:val="center"/>
          </w:tcPr>
          <w:p>
            <w:pPr>
              <w:keepNext w:val="0"/>
              <w:keepLines w:val="0"/>
              <w:pageBreakBefore w:val="0"/>
              <w:shd w:val="clear" w:color="auto" w:fill="FFFFFF"/>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val="0"/>
                <w:bCs w:val="0"/>
                <w:kern w:val="2"/>
                <w:sz w:val="21"/>
                <w:szCs w:val="21"/>
                <w:lang w:val="en-US" w:eastAsia="zh-CN" w:bidi="ar-SA"/>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42</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shd w:val="clear" w:color="auto" w:fill="FFFFFF"/>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前鸭嘴冲洗宽度(m)≥8</w:t>
            </w:r>
          </w:p>
        </w:tc>
        <w:tc>
          <w:tcPr>
            <w:tcW w:w="990" w:type="dxa"/>
            <w:vMerge w:val="continue"/>
            <w:vAlign w:val="center"/>
          </w:tcPr>
          <w:p>
            <w:pPr>
              <w:keepNext w:val="0"/>
              <w:keepLines w:val="0"/>
              <w:pageBreakBefore w:val="0"/>
              <w:shd w:val="clear" w:color="auto" w:fill="FFFFFF"/>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val="0"/>
                <w:bCs w:val="0"/>
                <w:kern w:val="2"/>
                <w:sz w:val="21"/>
                <w:szCs w:val="21"/>
                <w:lang w:val="en-US" w:eastAsia="zh-CN" w:bidi="ar-SA"/>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43</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shd w:val="clear" w:color="auto" w:fill="FFFFFF"/>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后置圆锥冲洗宽度（m）≥24</w:t>
            </w:r>
          </w:p>
        </w:tc>
        <w:tc>
          <w:tcPr>
            <w:tcW w:w="990" w:type="dxa"/>
            <w:vMerge w:val="continue"/>
            <w:vAlign w:val="center"/>
          </w:tcPr>
          <w:p>
            <w:pPr>
              <w:keepNext w:val="0"/>
              <w:keepLines w:val="0"/>
              <w:pageBreakBefore w:val="0"/>
              <w:shd w:val="clear" w:color="auto" w:fill="FFFFFF"/>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val="0"/>
                <w:bCs w:val="0"/>
                <w:kern w:val="2"/>
                <w:sz w:val="21"/>
                <w:szCs w:val="21"/>
                <w:lang w:val="en-US" w:eastAsia="zh-CN" w:bidi="ar-SA"/>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44</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shd w:val="clear" w:color="auto" w:fill="FFFFFF"/>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后喷嘴洒水宽度（m）≥14</w:t>
            </w:r>
          </w:p>
        </w:tc>
        <w:tc>
          <w:tcPr>
            <w:tcW w:w="990" w:type="dxa"/>
            <w:vMerge w:val="continue"/>
            <w:vAlign w:val="center"/>
          </w:tcPr>
          <w:p>
            <w:pPr>
              <w:keepNext w:val="0"/>
              <w:keepLines w:val="0"/>
              <w:pageBreakBefore w:val="0"/>
              <w:shd w:val="clear" w:color="auto" w:fill="FFFFFF"/>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val="0"/>
                <w:bCs w:val="0"/>
                <w:kern w:val="2"/>
                <w:sz w:val="21"/>
                <w:szCs w:val="21"/>
                <w:lang w:val="en-US" w:eastAsia="zh-CN" w:bidi="ar-SA"/>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45</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sz w:val="21"/>
                <w:szCs w:val="21"/>
                <w:lang w:val="en-US" w:eastAsia="zh-CN"/>
              </w:rPr>
            </w:pPr>
            <w:r>
              <w:rPr>
                <w:rFonts w:hint="eastAsia" w:ascii="仿宋" w:hAnsi="仿宋" w:eastAsia="仿宋" w:cs="仿宋"/>
                <w:b w:val="0"/>
                <w:bCs w:val="0"/>
                <w:sz w:val="21"/>
                <w:szCs w:val="21"/>
                <w:lang w:val="en-US" w:eastAsia="zh-CN"/>
              </w:rPr>
              <w:t>★</w:t>
            </w:r>
            <w:r>
              <w:rPr>
                <w:rFonts w:hint="eastAsia" w:ascii="仿宋" w:hAnsi="仿宋" w:eastAsia="仿宋" w:cs="仿宋"/>
                <w:sz w:val="21"/>
                <w:szCs w:val="21"/>
                <w:lang w:val="en-US" w:eastAsia="zh-CN"/>
              </w:rPr>
              <w:t>水炮射程（m）≥38</w:t>
            </w:r>
          </w:p>
        </w:tc>
        <w:tc>
          <w:tcPr>
            <w:tcW w:w="990" w:type="dxa"/>
            <w:vMerge w:val="continue"/>
            <w:vAlign w:val="center"/>
          </w:tcPr>
          <w:p>
            <w:pPr>
              <w:keepNext w:val="0"/>
              <w:keepLines w:val="0"/>
              <w:pageBreakBefore w:val="0"/>
              <w:shd w:val="clear" w:color="auto" w:fill="FFFFFF"/>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val="0"/>
                <w:bCs w:val="0"/>
                <w:kern w:val="2"/>
                <w:sz w:val="21"/>
                <w:szCs w:val="21"/>
                <w:lang w:val="en-US" w:eastAsia="zh-CN" w:bidi="ar-SA"/>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46</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★雾炮静风时喷雾距离（m）≥25</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47</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雾炮俯仰角度(°)-10°～60°</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48</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雾炮旋转角度(°)-90°～90°</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49</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★操作方式：气动切断阀控制前鸭嘴、后置圆锥、后喷嘴</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50</w:t>
            </w:r>
          </w:p>
        </w:tc>
        <w:tc>
          <w:tcPr>
            <w:tcW w:w="150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4060"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★安全装置：低压水泵最低处配置了放水球阀、低水位报警、智能音乐喇叭</w:t>
            </w:r>
          </w:p>
        </w:tc>
        <w:tc>
          <w:tcPr>
            <w:tcW w:w="990"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c>
          <w:tcPr>
            <w:tcW w:w="763" w:type="dxa"/>
            <w:vMerge w:val="continue"/>
            <w:vAlign w:val="center"/>
          </w:tcPr>
          <w:p>
            <w:pPr>
              <w:pStyle w:val="43"/>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 w:hAnsi="仿宋" w:eastAsia="仿宋" w:cs="仿宋"/>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仿宋" w:hAnsi="仿宋" w:eastAsia="仿宋" w:cs="仿宋"/>
          <w:b w:val="0"/>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注：1、以上设备包含所有运输、人工、相关辅材、税金等费用，</w:t>
      </w:r>
      <w:r>
        <w:rPr>
          <w:rFonts w:hint="eastAsia" w:ascii="仿宋" w:hAnsi="仿宋" w:eastAsia="仿宋" w:cs="仿宋"/>
          <w:b/>
          <w:bCs w:val="0"/>
          <w:sz w:val="24"/>
          <w:szCs w:val="24"/>
          <w:lang w:val="en-US" w:eastAsia="zh-CN"/>
        </w:rPr>
        <w:t>为交钥匙工程。</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rPr>
        <w:t>为有助于投标人选择投标产品，项目说明中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r>
        <w:rPr>
          <w:rFonts w:hint="eastAsia" w:ascii="仿宋" w:hAnsi="仿宋" w:eastAsia="仿宋" w:cs="仿宋"/>
          <w:b w:val="0"/>
          <w:bCs/>
          <w:sz w:val="24"/>
          <w:szCs w:val="24"/>
        </w:rPr>
        <w:cr/>
      </w: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rPr>
        <w:t>、投标人应当在投标文件中列出完成本项目并通过验收所需的所有各项服务等明细表及全部费用。中标人必须确保整体通过用户方及有关主管部门验收，所发生的验收费用由中标人承担；投标人应踏勘现场，如投标人因未及时踏勘现场而导致的报价缺项漏项废标、或中标后无法完工，投标人自行承担一切后果；</w:t>
      </w:r>
      <w:r>
        <w:rPr>
          <w:rFonts w:hint="eastAsia" w:ascii="仿宋" w:hAnsi="仿宋" w:eastAsia="仿宋" w:cs="仿宋"/>
          <w:b w:val="0"/>
          <w:bCs/>
          <w:sz w:val="24"/>
          <w:szCs w:val="24"/>
        </w:rPr>
        <w:cr/>
      </w: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rPr>
        <w:t>、如对本招标文件有任何疑问或要求澄清，请按本招标文件的规定提出，否则视同理解和接受。</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rPr>
        <w:t>、所有中标供应商均不得转让或分包给他人，一经发现，取消其供货资格，由此产生的一切经济损失由中标供应商自行承担。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仿宋" w:hAnsi="仿宋" w:eastAsia="仿宋" w:cs="仿宋"/>
          <w:bCs/>
          <w:shd w:val="clear" w:color="auto" w:fill="FDFEFF"/>
        </w:rPr>
      </w:pPr>
      <w:r>
        <w:rPr>
          <w:rFonts w:hint="eastAsia" w:ascii="仿宋" w:hAnsi="仿宋" w:eastAsia="仿宋" w:cs="仿宋"/>
          <w:b w:val="0"/>
          <w:bCs/>
          <w:sz w:val="24"/>
          <w:szCs w:val="24"/>
          <w:lang w:val="en-US" w:eastAsia="zh-CN"/>
        </w:rPr>
        <w:t>6、招标文件未尽事宜，由采购人与中标供应商签订合同补充执行。</w:t>
      </w:r>
    </w:p>
    <w:p>
      <w:pPr>
        <w:spacing w:line="360" w:lineRule="auto"/>
        <w:ind w:firstLine="482" w:firstLineChars="200"/>
        <w:jc w:val="center"/>
        <w:outlineLvl w:val="0"/>
        <w:rPr>
          <w:rFonts w:hint="eastAsia" w:ascii="仿宋" w:hAnsi="仿宋" w:eastAsia="仿宋" w:cs="仿宋"/>
          <w:b/>
          <w:sz w:val="24"/>
          <w:szCs w:val="24"/>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spacing w:line="360" w:lineRule="auto"/>
        <w:jc w:val="center"/>
        <w:outlineLvl w:val="0"/>
        <w:rPr>
          <w:rFonts w:hint="eastAsia" w:ascii="仿宋" w:hAnsi="仿宋" w:eastAsia="仿宋" w:cs="仿宋"/>
          <w:color w:val="auto"/>
          <w:sz w:val="40"/>
          <w:szCs w:val="40"/>
          <w:highlight w:val="none"/>
        </w:rPr>
      </w:pPr>
      <w:r>
        <w:rPr>
          <w:rFonts w:hint="eastAsia" w:ascii="仿宋" w:hAnsi="仿宋" w:eastAsia="仿宋" w:cs="仿宋"/>
          <w:b/>
          <w:bCs/>
          <w:color w:val="auto"/>
          <w:sz w:val="40"/>
          <w:szCs w:val="40"/>
          <w:highlight w:val="none"/>
        </w:rPr>
        <w:t>第</w:t>
      </w:r>
      <w:r>
        <w:rPr>
          <w:rFonts w:hint="eastAsia" w:ascii="仿宋" w:hAnsi="仿宋" w:eastAsia="仿宋" w:cs="仿宋"/>
          <w:b/>
          <w:bCs/>
          <w:color w:val="auto"/>
          <w:sz w:val="40"/>
          <w:szCs w:val="40"/>
          <w:highlight w:val="none"/>
          <w:lang w:val="en-US" w:eastAsia="zh-CN"/>
        </w:rPr>
        <w:t>四</w:t>
      </w:r>
      <w:r>
        <w:rPr>
          <w:rFonts w:hint="eastAsia" w:ascii="仿宋" w:hAnsi="仿宋" w:eastAsia="仿宋" w:cs="仿宋"/>
          <w:b/>
          <w:bCs/>
          <w:color w:val="auto"/>
          <w:sz w:val="40"/>
          <w:szCs w:val="40"/>
          <w:highlight w:val="none"/>
        </w:rPr>
        <w:t xml:space="preserve">章  </w:t>
      </w:r>
      <w:bookmarkEnd w:id="69"/>
      <w:bookmarkEnd w:id="70"/>
      <w:r>
        <w:rPr>
          <w:rFonts w:hint="eastAsia" w:ascii="仿宋" w:hAnsi="仿宋" w:eastAsia="仿宋" w:cs="仿宋"/>
          <w:b/>
          <w:bCs/>
          <w:color w:val="auto"/>
          <w:sz w:val="40"/>
          <w:szCs w:val="40"/>
          <w:highlight w:val="none"/>
          <w:lang w:eastAsia="zh-CN"/>
        </w:rPr>
        <w:t>采购合同范本</w:t>
      </w:r>
      <w:r>
        <w:rPr>
          <w:rFonts w:hint="eastAsia" w:ascii="仿宋" w:hAnsi="仿宋" w:eastAsia="仿宋" w:cs="仿宋"/>
          <w:b/>
          <w:bCs/>
          <w:color w:val="auto"/>
          <w:sz w:val="40"/>
          <w:szCs w:val="40"/>
          <w:highlight w:val="none"/>
        </w:rPr>
        <w:t>（仅供参考）</w:t>
      </w:r>
      <w:bookmarkEnd w:id="71"/>
      <w:bookmarkEnd w:id="72"/>
      <w:bookmarkEnd w:id="73"/>
      <w:bookmarkEnd w:id="74"/>
      <w:bookmarkEnd w:id="75"/>
      <w:bookmarkEnd w:id="76"/>
      <w:bookmarkEnd w:id="77"/>
      <w:bookmarkEnd w:id="78"/>
      <w:bookmarkEnd w:id="79"/>
      <w:bookmarkEnd w:id="80"/>
      <w:bookmarkEnd w:id="81"/>
    </w:p>
    <w:p>
      <w:pPr>
        <w:widowControl/>
        <w:tabs>
          <w:tab w:val="left" w:pos="724"/>
        </w:tabs>
        <w:spacing w:line="460" w:lineRule="exact"/>
        <w:ind w:firstLine="480" w:firstLineChars="200"/>
        <w:jc w:val="left"/>
        <w:rPr>
          <w:rFonts w:hint="eastAsia" w:ascii="仿宋" w:hAnsi="仿宋" w:eastAsia="仿宋" w:cs="仿宋"/>
          <w:color w:val="auto"/>
          <w:sz w:val="24"/>
          <w:szCs w:val="24"/>
          <w:highlight w:val="none"/>
        </w:rPr>
      </w:pPr>
      <w:bookmarkStart w:id="82" w:name="_Toc25217"/>
      <w:bookmarkStart w:id="83" w:name="_Toc381970843"/>
      <w:bookmarkStart w:id="84" w:name="_Toc29040"/>
      <w:bookmarkStart w:id="85" w:name="_Toc17546"/>
    </w:p>
    <w:p>
      <w:pPr>
        <w:spacing w:line="360" w:lineRule="auto"/>
        <w:ind w:firstLine="480" w:firstLineChars="200"/>
        <w:rPr>
          <w:rFonts w:hint="eastAsia" w:ascii="仿宋" w:hAnsi="仿宋" w:eastAsia="仿宋" w:cs="仿宋"/>
          <w:sz w:val="24"/>
          <w:szCs w:val="24"/>
        </w:rPr>
      </w:pPr>
    </w:p>
    <w:p>
      <w:pPr>
        <w:spacing w:line="360" w:lineRule="auto"/>
        <w:ind w:firstLine="482" w:firstLineChars="200"/>
        <w:rPr>
          <w:rFonts w:hint="eastAsia" w:ascii="仿宋" w:hAnsi="仿宋" w:eastAsia="仿宋" w:cs="仿宋"/>
          <w:b/>
          <w:bCs/>
          <w:sz w:val="24"/>
          <w:szCs w:val="24"/>
        </w:rPr>
      </w:pP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一、合同格式</w:t>
      </w:r>
    </w:p>
    <w:p>
      <w:pPr>
        <w:spacing w:line="360" w:lineRule="auto"/>
        <w:ind w:firstLine="482" w:firstLineChars="200"/>
        <w:rPr>
          <w:rFonts w:hint="eastAsia" w:ascii="仿宋" w:hAnsi="仿宋" w:eastAsia="仿宋" w:cs="仿宋"/>
          <w:b/>
          <w:bCs/>
          <w:sz w:val="24"/>
          <w:szCs w:val="24"/>
        </w:rPr>
      </w:pPr>
    </w:p>
    <w:p>
      <w:pPr>
        <w:pStyle w:val="20"/>
        <w:rPr>
          <w:rFonts w:hint="eastAsia" w:ascii="仿宋" w:hAnsi="仿宋" w:eastAsia="仿宋" w:cs="仿宋"/>
          <w:b/>
          <w:bCs/>
          <w:sz w:val="24"/>
          <w:szCs w:val="24"/>
        </w:rPr>
      </w:pPr>
    </w:p>
    <w:p>
      <w:pPr>
        <w:rPr>
          <w:rFonts w:hint="eastAsia" w:ascii="仿宋" w:hAnsi="仿宋" w:eastAsia="仿宋" w:cs="仿宋"/>
          <w:b/>
          <w:bCs/>
          <w:sz w:val="24"/>
          <w:szCs w:val="24"/>
        </w:rPr>
      </w:pPr>
    </w:p>
    <w:p>
      <w:pPr>
        <w:pStyle w:val="20"/>
        <w:rPr>
          <w:rFonts w:hint="eastAsia" w:ascii="仿宋" w:hAnsi="仿宋" w:eastAsia="仿宋" w:cs="仿宋"/>
          <w:b/>
          <w:bCs/>
          <w:sz w:val="24"/>
          <w:szCs w:val="24"/>
        </w:rPr>
      </w:pPr>
    </w:p>
    <w:p>
      <w:pPr>
        <w:rPr>
          <w:rFonts w:hint="eastAsia"/>
        </w:rPr>
      </w:pPr>
    </w:p>
    <w:p>
      <w:pPr>
        <w:spacing w:line="360" w:lineRule="auto"/>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政府采购合同</w:t>
      </w:r>
    </w:p>
    <w:p>
      <w:pPr>
        <w:spacing w:line="360" w:lineRule="auto"/>
        <w:ind w:firstLine="482" w:firstLineChars="200"/>
        <w:rPr>
          <w:rFonts w:hint="eastAsia" w:ascii="仿宋" w:hAnsi="仿宋" w:eastAsia="仿宋" w:cs="仿宋"/>
          <w:b/>
          <w:bCs/>
          <w:sz w:val="24"/>
          <w:szCs w:val="24"/>
        </w:rPr>
      </w:pPr>
    </w:p>
    <w:p>
      <w:pPr>
        <w:pStyle w:val="6"/>
        <w:numPr>
          <w:ilvl w:val="0"/>
          <w:numId w:val="0"/>
        </w:numPr>
        <w:ind w:leftChars="0"/>
        <w:rPr>
          <w:rFonts w:hint="eastAsia" w:ascii="仿宋" w:hAnsi="仿宋" w:eastAsia="仿宋" w:cs="仿宋"/>
          <w:b/>
          <w:bCs/>
          <w:sz w:val="24"/>
          <w:szCs w:val="24"/>
        </w:rPr>
      </w:pPr>
    </w:p>
    <w:p>
      <w:pPr>
        <w:pStyle w:val="20"/>
        <w:rPr>
          <w:rFonts w:hint="eastAsia" w:ascii="仿宋" w:hAnsi="仿宋" w:eastAsia="仿宋" w:cs="仿宋"/>
          <w:b/>
          <w:bCs/>
          <w:sz w:val="24"/>
          <w:szCs w:val="24"/>
        </w:rPr>
      </w:pPr>
    </w:p>
    <w:p>
      <w:pPr>
        <w:rPr>
          <w:rFonts w:hint="eastAsia" w:ascii="仿宋" w:hAnsi="仿宋" w:eastAsia="仿宋" w:cs="仿宋"/>
          <w:b/>
          <w:bCs/>
          <w:sz w:val="24"/>
          <w:szCs w:val="24"/>
        </w:rPr>
      </w:pPr>
    </w:p>
    <w:p>
      <w:pPr>
        <w:pStyle w:val="20"/>
        <w:rPr>
          <w:rFonts w:hint="eastAsia"/>
        </w:rPr>
      </w:pPr>
    </w:p>
    <w:p>
      <w:pPr>
        <w:rPr>
          <w:rFonts w:hint="eastAsia" w:ascii="仿宋" w:hAnsi="仿宋" w:eastAsia="仿宋" w:cs="仿宋"/>
          <w:sz w:val="24"/>
          <w:szCs w:val="24"/>
        </w:rPr>
      </w:pPr>
    </w:p>
    <w:p>
      <w:pPr>
        <w:spacing w:line="360" w:lineRule="auto"/>
        <w:ind w:firstLine="482" w:firstLineChars="200"/>
        <w:rPr>
          <w:rFonts w:hint="eastAsia" w:ascii="仿宋" w:hAnsi="仿宋" w:eastAsia="仿宋" w:cs="仿宋"/>
          <w:b/>
          <w:bCs/>
          <w:sz w:val="24"/>
          <w:szCs w:val="24"/>
        </w:rPr>
      </w:pPr>
    </w:p>
    <w:p>
      <w:pPr>
        <w:spacing w:line="360" w:lineRule="auto"/>
        <w:ind w:firstLine="1205" w:firstLineChars="500"/>
        <w:jc w:val="left"/>
        <w:rPr>
          <w:rFonts w:hint="eastAsia" w:ascii="仿宋" w:hAnsi="仿宋" w:eastAsia="仿宋" w:cs="仿宋"/>
          <w:b/>
          <w:bCs/>
          <w:sz w:val="24"/>
          <w:szCs w:val="24"/>
          <w:u w:val="single"/>
          <w:lang w:val="en-US" w:eastAsia="zh-CN"/>
        </w:rPr>
      </w:pPr>
      <w:r>
        <w:rPr>
          <w:rFonts w:hint="eastAsia" w:ascii="仿宋" w:hAnsi="仿宋" w:eastAsia="仿宋" w:cs="仿宋"/>
          <w:b/>
          <w:bCs/>
          <w:sz w:val="24"/>
          <w:szCs w:val="24"/>
        </w:rPr>
        <w:t>项目名称</w:t>
      </w:r>
      <w:r>
        <w:rPr>
          <w:rFonts w:hint="eastAsia" w:ascii="仿宋" w:hAnsi="仿宋" w:eastAsia="仿宋" w:cs="仿宋"/>
          <w:b/>
          <w:bCs/>
          <w:sz w:val="24"/>
          <w:szCs w:val="24"/>
          <w:u w:val="none"/>
        </w:rPr>
        <w:t>:</w:t>
      </w:r>
      <w:r>
        <w:rPr>
          <w:rFonts w:hint="eastAsia" w:ascii="仿宋" w:hAnsi="仿宋" w:eastAsia="仿宋" w:cs="仿宋"/>
          <w:b/>
          <w:bCs/>
          <w:sz w:val="24"/>
          <w:szCs w:val="24"/>
          <w:u w:val="none"/>
          <w:lang w:val="en-US" w:eastAsia="zh-CN"/>
        </w:rPr>
        <w:t xml:space="preserve"> </w:t>
      </w:r>
      <w:r>
        <w:rPr>
          <w:rFonts w:hint="eastAsia" w:ascii="仿宋" w:hAnsi="仿宋" w:eastAsia="仿宋" w:cs="仿宋"/>
          <w:b/>
          <w:bCs/>
          <w:sz w:val="24"/>
          <w:szCs w:val="24"/>
          <w:u w:val="single"/>
          <w:lang w:val="en-US" w:eastAsia="zh-CN"/>
        </w:rPr>
        <w:t xml:space="preserve">           </w:t>
      </w:r>
    </w:p>
    <w:p>
      <w:pPr>
        <w:spacing w:line="360" w:lineRule="auto"/>
        <w:ind w:firstLine="1205" w:firstLineChars="500"/>
        <w:jc w:val="left"/>
        <w:rPr>
          <w:rFonts w:hint="eastAsia" w:ascii="仿宋" w:hAnsi="仿宋" w:eastAsia="仿宋" w:cs="仿宋"/>
          <w:sz w:val="24"/>
          <w:szCs w:val="24"/>
          <w:u w:val="single"/>
          <w:lang w:val="en-US"/>
        </w:rPr>
      </w:pPr>
      <w:r>
        <w:rPr>
          <w:rFonts w:hint="eastAsia" w:ascii="仿宋" w:hAnsi="仿宋" w:eastAsia="仿宋" w:cs="仿宋"/>
          <w:b/>
          <w:bCs/>
          <w:sz w:val="24"/>
          <w:szCs w:val="24"/>
        </w:rPr>
        <w:t>项目编号:</w:t>
      </w:r>
      <w:r>
        <w:rPr>
          <w:rFonts w:hint="eastAsia" w:ascii="仿宋" w:hAnsi="仿宋" w:eastAsia="仿宋" w:cs="仿宋"/>
          <w:b/>
          <w:bCs/>
          <w:sz w:val="24"/>
          <w:szCs w:val="24"/>
          <w:u w:val="single"/>
          <w:lang w:val="en-US" w:eastAsia="zh-CN"/>
        </w:rPr>
        <w:t xml:space="preserve">            </w:t>
      </w:r>
    </w:p>
    <w:p>
      <w:pPr>
        <w:spacing w:line="360" w:lineRule="auto"/>
        <w:ind w:firstLine="1205" w:firstLineChars="500"/>
        <w:jc w:val="left"/>
        <w:rPr>
          <w:rFonts w:hint="eastAsia" w:ascii="仿宋" w:hAnsi="仿宋" w:eastAsia="仿宋" w:cs="仿宋"/>
          <w:b/>
          <w:bCs/>
          <w:sz w:val="24"/>
          <w:szCs w:val="24"/>
          <w:u w:val="single"/>
          <w:lang w:val="en-US" w:eastAsia="zh-CN"/>
        </w:rPr>
      </w:pPr>
      <w:r>
        <w:rPr>
          <w:rFonts w:hint="eastAsia" w:ascii="仿宋" w:hAnsi="仿宋" w:eastAsia="仿宋" w:cs="仿宋"/>
          <w:b/>
          <w:bCs/>
          <w:sz w:val="24"/>
          <w:szCs w:val="24"/>
        </w:rPr>
        <w:t>合同编号:</w:t>
      </w:r>
      <w:r>
        <w:rPr>
          <w:rFonts w:hint="eastAsia" w:ascii="仿宋" w:hAnsi="仿宋" w:eastAsia="仿宋" w:cs="仿宋"/>
          <w:b/>
          <w:bCs/>
          <w:sz w:val="24"/>
          <w:szCs w:val="24"/>
          <w:u w:val="single"/>
          <w:lang w:val="en-US" w:eastAsia="zh-CN"/>
        </w:rPr>
        <w:t xml:space="preserve">            </w:t>
      </w:r>
    </w:p>
    <w:p>
      <w:pPr>
        <w:spacing w:line="360" w:lineRule="auto"/>
        <w:ind w:firstLine="482" w:firstLineChars="200"/>
        <w:jc w:val="left"/>
        <w:rPr>
          <w:rFonts w:hint="eastAsia" w:ascii="仿宋" w:hAnsi="仿宋" w:eastAsia="仿宋" w:cs="仿宋"/>
          <w:b/>
          <w:bCs/>
          <w:sz w:val="24"/>
          <w:szCs w:val="24"/>
        </w:rPr>
      </w:pPr>
    </w:p>
    <w:p>
      <w:pPr>
        <w:spacing w:line="360" w:lineRule="auto"/>
        <w:ind w:firstLine="482" w:firstLineChars="200"/>
        <w:jc w:val="left"/>
        <w:rPr>
          <w:rFonts w:hint="eastAsia" w:ascii="仿宋" w:hAnsi="仿宋" w:eastAsia="仿宋" w:cs="仿宋"/>
          <w:b/>
          <w:bCs/>
          <w:sz w:val="24"/>
          <w:szCs w:val="24"/>
        </w:rPr>
      </w:pPr>
    </w:p>
    <w:p>
      <w:pPr>
        <w:spacing w:line="360" w:lineRule="auto"/>
        <w:ind w:firstLine="482" w:firstLineChars="200"/>
        <w:jc w:val="left"/>
        <w:rPr>
          <w:rFonts w:hint="eastAsia" w:ascii="仿宋" w:hAnsi="仿宋" w:eastAsia="仿宋" w:cs="仿宋"/>
          <w:b/>
          <w:bCs/>
          <w:sz w:val="24"/>
          <w:szCs w:val="24"/>
        </w:rPr>
      </w:pPr>
    </w:p>
    <w:p>
      <w:pPr>
        <w:spacing w:line="360" w:lineRule="auto"/>
        <w:ind w:firstLine="482" w:firstLineChars="200"/>
        <w:jc w:val="left"/>
        <w:rPr>
          <w:rFonts w:hint="eastAsia" w:ascii="仿宋" w:hAnsi="仿宋" w:eastAsia="仿宋" w:cs="仿宋"/>
          <w:b/>
          <w:bCs/>
          <w:sz w:val="24"/>
          <w:szCs w:val="24"/>
        </w:rPr>
      </w:pPr>
    </w:p>
    <w:p>
      <w:pPr>
        <w:spacing w:line="360" w:lineRule="auto"/>
        <w:ind w:firstLine="1205" w:firstLineChars="500"/>
        <w:jc w:val="left"/>
        <w:rPr>
          <w:rFonts w:hint="eastAsia" w:ascii="仿宋" w:hAnsi="仿宋" w:eastAsia="仿宋" w:cs="仿宋"/>
          <w:b/>
          <w:bCs/>
          <w:sz w:val="24"/>
          <w:szCs w:val="24"/>
          <w:lang w:val="en-US"/>
        </w:rPr>
      </w:pPr>
      <w:r>
        <w:rPr>
          <w:rFonts w:hint="eastAsia" w:ascii="仿宋" w:hAnsi="仿宋" w:eastAsia="仿宋" w:cs="仿宋"/>
          <w:b/>
          <w:bCs/>
          <w:sz w:val="24"/>
          <w:szCs w:val="24"/>
        </w:rPr>
        <w:t>甲    方:</w:t>
      </w:r>
      <w:r>
        <w:rPr>
          <w:rFonts w:hint="eastAsia" w:ascii="仿宋" w:hAnsi="仿宋" w:eastAsia="仿宋" w:cs="仿宋"/>
          <w:b/>
          <w:bCs/>
          <w:sz w:val="24"/>
          <w:szCs w:val="24"/>
          <w:u w:val="single"/>
          <w:lang w:val="en-US" w:eastAsia="zh-CN"/>
        </w:rPr>
        <w:t xml:space="preserve">            </w:t>
      </w:r>
    </w:p>
    <w:p>
      <w:pPr>
        <w:spacing w:line="360" w:lineRule="auto"/>
        <w:ind w:firstLine="1205" w:firstLineChars="500"/>
        <w:jc w:val="left"/>
        <w:rPr>
          <w:rFonts w:hint="eastAsia" w:ascii="仿宋" w:hAnsi="仿宋" w:eastAsia="仿宋" w:cs="仿宋"/>
          <w:b/>
          <w:bCs/>
          <w:sz w:val="24"/>
          <w:szCs w:val="24"/>
          <w:u w:val="single"/>
          <w:lang w:val="en-US" w:eastAsia="zh-CN"/>
        </w:rPr>
      </w:pPr>
      <w:r>
        <w:rPr>
          <w:rFonts w:hint="eastAsia" w:ascii="仿宋" w:hAnsi="仿宋" w:eastAsia="仿宋" w:cs="仿宋"/>
          <w:b/>
          <w:bCs/>
          <w:sz w:val="24"/>
          <w:szCs w:val="24"/>
        </w:rPr>
        <w:t>乙    方:</w:t>
      </w:r>
      <w:r>
        <w:rPr>
          <w:rFonts w:hint="eastAsia" w:ascii="仿宋" w:hAnsi="仿宋" w:eastAsia="仿宋" w:cs="仿宋"/>
          <w:b/>
          <w:bCs/>
          <w:sz w:val="24"/>
          <w:szCs w:val="24"/>
          <w:u w:val="single"/>
          <w:lang w:val="en-US" w:eastAsia="zh-CN"/>
        </w:rPr>
        <w:t xml:space="preserve">            </w:t>
      </w:r>
    </w:p>
    <w:p>
      <w:pPr>
        <w:spacing w:line="360" w:lineRule="auto"/>
        <w:ind w:firstLine="480" w:firstLineChars="200"/>
        <w:jc w:val="left"/>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（甲方）所需</w:t>
      </w:r>
      <w:r>
        <w:rPr>
          <w:rFonts w:hint="eastAsia" w:ascii="仿宋" w:hAnsi="仿宋" w:eastAsia="仿宋" w:cs="仿宋"/>
          <w:sz w:val="24"/>
          <w:szCs w:val="24"/>
          <w:u w:val="single"/>
        </w:rPr>
        <w:t>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w:t>
      </w:r>
      <w:r>
        <w:rPr>
          <w:rFonts w:hint="eastAsia" w:ascii="仿宋" w:hAnsi="仿宋" w:eastAsia="仿宋" w:cs="仿宋"/>
          <w:sz w:val="24"/>
          <w:szCs w:val="24"/>
        </w:rPr>
        <w:t>项目名称)经{同供应商须知前附表}以</w:t>
      </w:r>
      <w:r>
        <w:rPr>
          <w:rFonts w:hint="eastAsia" w:ascii="仿宋" w:hAnsi="仿宋" w:eastAsia="仿宋" w:cs="仿宋"/>
          <w:sz w:val="24"/>
          <w:szCs w:val="24"/>
          <w:u w:val="single"/>
        </w:rPr>
        <w:t xml:space="preserve">              </w:t>
      </w:r>
      <w:r>
        <w:rPr>
          <w:rFonts w:hint="eastAsia" w:ascii="仿宋" w:hAnsi="仿宋" w:eastAsia="仿宋" w:cs="仿宋"/>
          <w:sz w:val="24"/>
          <w:szCs w:val="24"/>
        </w:rPr>
        <w:t>（项目编号）招标文件在国内以公开招标方式进行采购。经评标委员会确定</w:t>
      </w:r>
      <w:r>
        <w:rPr>
          <w:rFonts w:hint="eastAsia" w:ascii="仿宋" w:hAnsi="仿宋" w:eastAsia="仿宋" w:cs="仿宋"/>
          <w:sz w:val="24"/>
          <w:szCs w:val="24"/>
          <w:u w:val="single"/>
        </w:rPr>
        <w:t xml:space="preserve">         </w:t>
      </w:r>
      <w:r>
        <w:rPr>
          <w:rFonts w:hint="eastAsia" w:ascii="仿宋" w:hAnsi="仿宋" w:eastAsia="仿宋" w:cs="仿宋"/>
          <w:sz w:val="24"/>
          <w:szCs w:val="24"/>
        </w:rPr>
        <w:t>（乙方）为中标人。甲、乙双方根据《中华人民共和国政府采购法》、《中华人民共和国</w:t>
      </w:r>
      <w:r>
        <w:rPr>
          <w:rFonts w:hint="eastAsia" w:ascii="仿宋" w:hAnsi="仿宋" w:eastAsia="仿宋" w:cs="仿宋"/>
          <w:sz w:val="24"/>
          <w:szCs w:val="24"/>
          <w:lang w:eastAsia="zh-CN"/>
        </w:rPr>
        <w:t>民法典</w:t>
      </w:r>
      <w:r>
        <w:rPr>
          <w:rFonts w:hint="eastAsia" w:ascii="仿宋" w:hAnsi="仿宋" w:eastAsia="仿宋" w:cs="仿宋"/>
          <w:sz w:val="24"/>
          <w:szCs w:val="24"/>
        </w:rPr>
        <w:t>》等相关法律以及本项目招标文件的规定，经平等协商达成合同如下：</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一、合同文件</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本合同所附下列文件是构成本合同不可分割的部分：</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（一）本项目招标文件</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（二）中标人投标文件</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（三）合同格式、合同条款</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（四）中标人在评标过程中做出的有关澄清、说明或者补正文件</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（五）中标通知书</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（六）本合同附件</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二、合同的范围和条件</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本合同的范围和条件应与上述合同文件的规定相一致。</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三、货物、数量及规格</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本合同所提供的货物、数量及规格详见合同货物清单（同招标文件及投标文件中报价明细表，下同）。</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四、合同金额</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根据上述合同文件要求，合同金额为人民币 </w:t>
      </w:r>
      <w:r>
        <w:rPr>
          <w:rFonts w:hint="eastAsia" w:ascii="仿宋" w:hAnsi="仿宋" w:eastAsia="仿宋" w:cs="仿宋"/>
          <w:sz w:val="24"/>
          <w:szCs w:val="24"/>
          <w:u w:val="single"/>
        </w:rPr>
        <w:t xml:space="preserve">        </w:t>
      </w:r>
      <w:r>
        <w:rPr>
          <w:rFonts w:hint="eastAsia" w:ascii="仿宋" w:hAnsi="仿宋" w:eastAsia="仿宋" w:cs="仿宋"/>
          <w:sz w:val="24"/>
          <w:szCs w:val="24"/>
        </w:rPr>
        <w:t>元，大写：</w:t>
      </w:r>
      <w:r>
        <w:rPr>
          <w:rFonts w:hint="eastAsia" w:ascii="仿宋" w:hAnsi="仿宋" w:eastAsia="仿宋" w:cs="仿宋"/>
          <w:sz w:val="24"/>
          <w:szCs w:val="24"/>
          <w:u w:val="single"/>
        </w:rPr>
        <w:t xml:space="preserve">         </w:t>
      </w:r>
      <w:r>
        <w:rPr>
          <w:rFonts w:hint="eastAsia" w:ascii="仿宋" w:hAnsi="仿宋" w:eastAsia="仿宋" w:cs="仿宋"/>
          <w:sz w:val="24"/>
          <w:szCs w:val="24"/>
        </w:rPr>
        <w:t>。（分项价格详见合同货物清单）。</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乙方开户单位：</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开户银行：                           帐号：</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五、付款途径</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国库集中支付   □甲方支付    □ 国库与甲方共同支付</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财政性资金</w:t>
      </w:r>
      <w:r>
        <w:rPr>
          <w:rFonts w:hint="eastAsia" w:ascii="仿宋" w:hAnsi="仿宋" w:eastAsia="仿宋" w:cs="仿宋"/>
          <w:sz w:val="24"/>
          <w:szCs w:val="24"/>
          <w:u w:val="single"/>
        </w:rPr>
        <w:t xml:space="preserve">       </w:t>
      </w:r>
      <w:r>
        <w:rPr>
          <w:rFonts w:hint="eastAsia" w:ascii="仿宋" w:hAnsi="仿宋" w:eastAsia="仿宋" w:cs="仿宋"/>
          <w:sz w:val="24"/>
          <w:szCs w:val="24"/>
        </w:rPr>
        <w:t>元          □ 自筹性资金</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属国库集中支付的财政性资金，甲方应按合同约定的付款期限，及时向财政部门报送资金支付申请，财政部门对支付申请审核无误后，将货款直接支付至乙方账户。</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六、付款方式</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付款方式：                                                    </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七、交付日期、地点</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1、交付日期：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2、交付地点：</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八、履约保证金</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履约保证金在项目交付验收合格无质量问题后，填写《项目验收单》和资金往来收款收据交采购人后20个工作日内退还。</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九、合同生效</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本合同经甲乙双方签字盖章，乙方提交履约保证金后生效。</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十、合同保存</w:t>
      </w:r>
    </w:p>
    <w:p>
      <w:pPr>
        <w:keepNext w:val="0"/>
        <w:keepLines w:val="0"/>
        <w:pageBreakBefore w:val="0"/>
        <w:widowControl w:val="0"/>
        <w:kinsoku/>
        <w:wordWrap/>
        <w:overflowPunct/>
        <w:topLinePunct w:val="0"/>
        <w:autoSpaceDE/>
        <w:autoSpaceDN/>
        <w:bidi w:val="0"/>
        <w:adjustRightInd/>
        <w:snapToGrid/>
        <w:spacing w:line="384"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本合同一式</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份，甲方</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份，乙方</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份。</w:t>
      </w:r>
    </w:p>
    <w:p>
      <w:pPr>
        <w:spacing w:line="360" w:lineRule="auto"/>
        <w:rPr>
          <w:rFonts w:hint="eastAsia" w:ascii="仿宋" w:hAnsi="仿宋" w:eastAsia="仿宋" w:cs="仿宋"/>
          <w:sz w:val="24"/>
          <w:szCs w:val="24"/>
        </w:rPr>
      </w:pPr>
    </w:p>
    <w:p>
      <w:pPr>
        <w:pStyle w:val="20"/>
        <w:rPr>
          <w:rFonts w:hint="eastAsia"/>
        </w:rPr>
      </w:pPr>
    </w:p>
    <w:p>
      <w:pPr>
        <w:spacing w:line="360" w:lineRule="auto"/>
        <w:ind w:firstLine="480" w:firstLineChars="200"/>
        <w:rPr>
          <w:rFonts w:hint="eastAsia" w:ascii="仿宋" w:hAnsi="仿宋" w:eastAsia="仿宋" w:cs="仿宋"/>
          <w:sz w:val="24"/>
          <w:szCs w:val="24"/>
        </w:rPr>
      </w:pP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甲    方：                            乙    方：</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单位名称(公章)：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单位名称(公章)：</w:t>
      </w:r>
    </w:p>
    <w:p>
      <w:pPr>
        <w:spacing w:line="360" w:lineRule="auto"/>
        <w:ind w:firstLine="48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法定代表人或授权代理人：（签字）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法定代表人或授权代理人：（签字）</w:t>
      </w:r>
    </w:p>
    <w:p>
      <w:pPr>
        <w:spacing w:line="360" w:lineRule="auto"/>
        <w:ind w:firstLine="48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电    话：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电    话：</w:t>
      </w:r>
    </w:p>
    <w:p>
      <w:pPr>
        <w:rPr>
          <w:rFonts w:hint="eastAsia"/>
        </w:rPr>
      </w:pPr>
    </w:p>
    <w:p>
      <w:pPr>
        <w:pStyle w:val="20"/>
        <w:rPr>
          <w:rFonts w:hint="eastAsia"/>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签订日期：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签订日期：</w:t>
      </w: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二、合同条款</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甲方在本项目中所需货物和服务由{同供应商须知前附表第3项}在国内进行公开招标，经评标委员会评定，确定乙方为中标人。甲乙双方根据《中华人民共和国政府采购法》、《中华人民共和国</w:t>
      </w:r>
      <w:r>
        <w:rPr>
          <w:rFonts w:hint="eastAsia" w:ascii="仿宋" w:hAnsi="仿宋" w:eastAsia="仿宋" w:cs="仿宋"/>
          <w:sz w:val="24"/>
          <w:szCs w:val="24"/>
          <w:lang w:eastAsia="zh-CN"/>
        </w:rPr>
        <w:t>民法典</w:t>
      </w:r>
      <w:r>
        <w:rPr>
          <w:rFonts w:hint="eastAsia" w:ascii="仿宋" w:hAnsi="仿宋" w:eastAsia="仿宋" w:cs="仿宋"/>
          <w:sz w:val="24"/>
          <w:szCs w:val="24"/>
        </w:rPr>
        <w:t xml:space="preserve">》等相关法律法规以及本项目招标文件的规定，经平等协商达成合同如下： </w:t>
      </w:r>
      <w:bookmarkStart w:id="86" w:name="_Toc86202594"/>
      <w:bookmarkStart w:id="87" w:name="_Toc175644041"/>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一、定义</w:t>
      </w:r>
      <w:bookmarkEnd w:id="86"/>
      <w:bookmarkEnd w:id="87"/>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除非另有特别解释或说明，在本合同及与本合同相关的，双方另行签署的其他文件（包括但不限于本合同的附件）中，下述词语均依如下定义进行解释：</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1、“合同”指甲乙双方签署的，与本项目相关的协议、附件、附录和其他一切文件，还包括招标文件、投标文件中的相关内容及其有效补充文件。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2、“附件”是指与本合同的订立、履行有关的，经甲乙双方认可的，对本合同约定的内容进行细化、补充、修改、变更的文件、图纸、音像制品等资料。</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3、“货物”指合同货物清单（附件1）（同投标文件中货物明细表，下同）中所规定的硬件、软件、安装材料、备件及专用器具、文件资料等内容。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5、“检验”指按照本合同约定的标准对合同货物进行的检测与查验。</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6、“项目验收单”指甲、乙双方验收完成后由合同双方签署的最终验收确认书。</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7、“技术资料”指安装、调试、使用、维修合同货物所应具备的产品使用说明书或使用指南、操作手册、维修指南、服务手册、电路图、产品演示等文件。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8、“保修期”指自验收单签署之日起，乙方免费对所卖给甲方货物更换整件或零部件，维修、保养及技术支持、产品升级并以自担费用方式保证项目正常运行的时期。</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9、“第三人”是指本合同双方以外的任何中国境内、外的自然人、法人或其他经济组织。</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10、“法律、法规”是指由中国有关部门制定的法律、行政法规、地方性法规、规章及其他规范性文件以及经全国人民代表大会常务委员会批准的中国缔结、参加的国际条（公）约的有关规定。</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11、“招标文件”指采购代理机构发布的本项目招标文件。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12、“投标文件”指乙方按照本项目招标文件的要求编制和投递，并最终经采购代理机构接收的投标文件。</w:t>
      </w:r>
    </w:p>
    <w:p>
      <w:pPr>
        <w:spacing w:line="360" w:lineRule="auto"/>
        <w:ind w:firstLine="480" w:firstLineChars="200"/>
        <w:rPr>
          <w:rFonts w:hint="eastAsia" w:ascii="仿宋" w:hAnsi="仿宋" w:eastAsia="仿宋" w:cs="仿宋"/>
          <w:sz w:val="24"/>
          <w:szCs w:val="24"/>
        </w:rPr>
      </w:pPr>
      <w:bookmarkStart w:id="88" w:name="_Toc175644043"/>
      <w:bookmarkStart w:id="89" w:name="_Toc86202595"/>
      <w:r>
        <w:rPr>
          <w:rFonts w:hint="eastAsia" w:ascii="仿宋" w:hAnsi="仿宋" w:eastAsia="仿宋" w:cs="仿宋"/>
          <w:sz w:val="24"/>
          <w:szCs w:val="24"/>
        </w:rPr>
        <w:t>二、货物、数量及规格</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本合同所提供的货物、数量及规格详见合同货物清单（同招标文件及投标文件中报价明细表）。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三、合同价格</w:t>
      </w:r>
      <w:bookmarkEnd w:id="88"/>
      <w:bookmarkEnd w:id="89"/>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1、合同金额详见合同格式。</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3、合同货物详细目录及销售价格详见合同格式附件1合同货物清单（同投标文件中报价明细表）。</w:t>
      </w:r>
      <w:bookmarkStart w:id="90" w:name="_Toc175644044"/>
      <w:bookmarkStart w:id="91" w:name="_Toc86202596"/>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w:t>
      </w:r>
      <w:bookmarkEnd w:id="90"/>
      <w:bookmarkEnd w:id="91"/>
      <w:r>
        <w:rPr>
          <w:rFonts w:hint="eastAsia" w:ascii="仿宋" w:hAnsi="仿宋" w:eastAsia="仿宋" w:cs="仿宋"/>
          <w:sz w:val="24"/>
          <w:szCs w:val="24"/>
        </w:rPr>
        <w:t>付款</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1、双方因本合同发生的一切费用均以人民币结算及支付。</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2、双方的帐户名称、开户银行及帐号以本合同提供的为准。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3、付款途径：按照招标文件第二部分“投标人须知前附表”第26项的规定。</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4、付款方式：按照招标文件第二部分“投标人须知前附表”第27项的规定。</w:t>
      </w:r>
    </w:p>
    <w:p>
      <w:pPr>
        <w:spacing w:line="360" w:lineRule="auto"/>
        <w:ind w:firstLine="480" w:firstLineChars="200"/>
        <w:rPr>
          <w:rFonts w:hint="eastAsia" w:ascii="仿宋" w:hAnsi="仿宋" w:eastAsia="仿宋" w:cs="仿宋"/>
          <w:sz w:val="24"/>
          <w:szCs w:val="24"/>
        </w:rPr>
      </w:pPr>
      <w:bookmarkStart w:id="92" w:name="_Toc86202597"/>
      <w:r>
        <w:rPr>
          <w:rFonts w:hint="eastAsia" w:ascii="仿宋" w:hAnsi="仿宋" w:eastAsia="仿宋" w:cs="仿宋"/>
          <w:sz w:val="24"/>
          <w:szCs w:val="24"/>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6、甲方直接与乙方付款结算，采购代理机构不对其付款承担连带责任或任何其它责任，在任何情形下乙方亦只能直接向甲方追索而不应当向采购代理机构追索。</w:t>
      </w:r>
    </w:p>
    <w:p>
      <w:pPr>
        <w:spacing w:line="360" w:lineRule="auto"/>
        <w:ind w:firstLine="480" w:firstLineChars="200"/>
        <w:rPr>
          <w:rFonts w:hint="eastAsia" w:ascii="仿宋" w:hAnsi="仿宋" w:eastAsia="仿宋" w:cs="仿宋"/>
          <w:sz w:val="24"/>
          <w:szCs w:val="24"/>
        </w:rPr>
      </w:pPr>
      <w:bookmarkStart w:id="93" w:name="_Toc175644045"/>
      <w:r>
        <w:rPr>
          <w:rFonts w:hint="eastAsia" w:ascii="仿宋" w:hAnsi="仿宋" w:eastAsia="仿宋" w:cs="仿宋"/>
          <w:sz w:val="24"/>
          <w:szCs w:val="24"/>
        </w:rPr>
        <w:t>五、</w:t>
      </w:r>
      <w:bookmarkEnd w:id="92"/>
      <w:bookmarkEnd w:id="93"/>
      <w:r>
        <w:rPr>
          <w:rFonts w:hint="eastAsia" w:ascii="仿宋" w:hAnsi="仿宋" w:eastAsia="仿宋" w:cs="仿宋"/>
          <w:sz w:val="24"/>
          <w:szCs w:val="24"/>
        </w:rPr>
        <w:t>交付</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1、乙方负责办理运输和保险，将货物运抵交货地点。有关运输、保险和装卸等一切相关的费用由乙方承担。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2、货物应运至甲方指定地点，并卸至甲方指定位置，开箱清点及初步检验时双方应派人员参加。</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3、所有货物运抵现场并且安装完毕经检验合格交付甲方，该日期为交付日期。双方签署交付收货单后为交付完毕。交付完毕货物所有权发生转移，此前货物毁坏的风险由乙方承担。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4、交付日期：按照招标文件第二部分“投标人须知前附表”第28项的规定。</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5、交付地点</w:t>
      </w:r>
      <w:bookmarkStart w:id="94" w:name="_Toc86202598"/>
      <w:bookmarkStart w:id="95" w:name="_Toc175644046"/>
      <w:r>
        <w:rPr>
          <w:rFonts w:hint="eastAsia" w:ascii="仿宋" w:hAnsi="仿宋" w:eastAsia="仿宋" w:cs="仿宋"/>
          <w:sz w:val="24"/>
          <w:szCs w:val="24"/>
        </w:rPr>
        <w:t>：按照招标文件第二部分“投标人须知前附表”第29项的规定。</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六、包装和标记</w:t>
      </w:r>
      <w:bookmarkEnd w:id="94"/>
      <w:bookmarkEnd w:id="95"/>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1、乙方交付的所有合同货物应具有适于运输的坚固包装，并且乙方应根据合同货物的不同特性和要求采取防潮、防雨、防锈、防震、防腐等保护措施，以确保合同货物安全无损地送达交货地点。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2、凡由于乙方对合同货物包装不善、标记不明、防护措施不当或在合同货物装箱前保管不良，致使合同货物遭到损坏或丢失，乙方应负责免费修理或更换，并承担由此给甲方造成的一切损失。</w:t>
      </w:r>
      <w:bookmarkStart w:id="96" w:name="_Toc86202599"/>
      <w:bookmarkStart w:id="97" w:name="_Toc175644047"/>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七、质量标准和检验</w:t>
      </w:r>
      <w:bookmarkEnd w:id="96"/>
      <w:r>
        <w:rPr>
          <w:rFonts w:hint="eastAsia" w:ascii="仿宋" w:hAnsi="仿宋" w:eastAsia="仿宋" w:cs="仿宋"/>
          <w:sz w:val="24"/>
          <w:szCs w:val="24"/>
        </w:rPr>
        <w:t>方式</w:t>
      </w:r>
      <w:bookmarkEnd w:id="97"/>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1、乙方应保证提供给甲方的合同货物是货物生产厂商原造的，全新、未使用过的，是用一流的工艺和优质材料制造而成的，并完全符合本项目招标文件规定的质量、性能和规格的要求。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提供给甲方的合同货物应通过货物制造厂商的出厂检验，并提供质量合格证书。乙方承诺提供给甲方的合同货物的技术规范应与本项目招标文件中《采购需求》部分中的规定及投标文件中《技术规范偏离表》(如果被采购人接受) 相一致，同时，乙方提供的货物质量应符合中华人民共和国相关标准及相应的技术规范、本次采购相关文件中的全部相关要求及相关标准及相应的技术规范中之较高者。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4、乙方应保证所提供的货物经正确安装、合理操作和维护保养在其使用寿命期内具有令甲方满意的性能，并对由于合同货物的设计、工艺或材料的缺陷而发生的任何故障负责。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采购项目验收单》，以此作为乙方履约进度的依据。</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6、甲方对合同货物的数量、规格和质量的检验，应依据本项目招标文件中的有关规定进行。</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7、若检验时发现货物数量不足、规格与合同要求不符或开箱时虽然货物外包装完好无损，但箱内货物短缺或损伤，双方应签署书面形式证明，乙方应根据该证明及时补足或更换。</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spacing w:line="360" w:lineRule="auto"/>
        <w:ind w:firstLine="480" w:firstLineChars="200"/>
        <w:rPr>
          <w:rFonts w:hint="eastAsia" w:ascii="仿宋" w:hAnsi="仿宋" w:eastAsia="仿宋" w:cs="仿宋"/>
          <w:sz w:val="24"/>
          <w:szCs w:val="24"/>
        </w:rPr>
      </w:pPr>
      <w:bookmarkStart w:id="98" w:name="_Toc175644048"/>
      <w:bookmarkStart w:id="99" w:name="_Toc86202601"/>
      <w:r>
        <w:rPr>
          <w:rFonts w:hint="eastAsia" w:ascii="仿宋" w:hAnsi="仿宋" w:eastAsia="仿宋" w:cs="仿宋"/>
          <w:sz w:val="24"/>
          <w:szCs w:val="24"/>
        </w:rPr>
        <w:t>八、技术服务和保修责任</w:t>
      </w:r>
      <w:bookmarkEnd w:id="98"/>
      <w:bookmarkEnd w:id="99"/>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对合同货物、服务的保修期按照招标文件第二部分“投标人须知前附表”第30项的规定。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4、在免费保修期内，如果由于乙方更换、修理和续补货物或更换服务，而造成本合同不得不停止运行，保修期应依照停止运行的实际时间加以延长，如因此给甲方造成损失，乙方应负责赔偿。</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7、若由于甲方提出增加并不涉及安全性的新功能而引起的软件升级，相关成本费由甲方承担，乙方不得赚取利润或拒绝、拖延。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8、若由于乙方增加并不涉及安全性的新功能引起软件升级，而且甲方愿意增加该新功能时，由双方协商解决。</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pPr>
        <w:spacing w:line="360" w:lineRule="auto"/>
        <w:ind w:firstLine="480" w:firstLineChars="200"/>
        <w:rPr>
          <w:rFonts w:hint="eastAsia" w:ascii="仿宋" w:hAnsi="仿宋" w:eastAsia="仿宋" w:cs="仿宋"/>
          <w:sz w:val="24"/>
          <w:szCs w:val="24"/>
        </w:rPr>
      </w:pPr>
      <w:bookmarkStart w:id="100" w:name="_Toc175644049"/>
      <w:bookmarkStart w:id="101" w:name="_Toc86202602"/>
      <w:r>
        <w:rPr>
          <w:rFonts w:hint="eastAsia" w:ascii="仿宋" w:hAnsi="仿宋" w:eastAsia="仿宋" w:cs="仿宋"/>
          <w:sz w:val="24"/>
          <w:szCs w:val="24"/>
        </w:rPr>
        <w:t>九、违约责任</w:t>
      </w:r>
      <w:bookmarkEnd w:id="100"/>
      <w:bookmarkEnd w:id="101"/>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1）在甲方同意延长的期限内交付全部货物、提供服务并承担由此给甲方造成的直接损失及甲方因此产生的对第三方的责任。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3）根据货物、服务低劣程度、损坏程度以及使甲方所遭受的损失及甲方因此产生的对第三方的责任，经双方商定降低货物、服务的价格或赔偿甲方所遭受的损失及甲方因此产生的对第三方的责任。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4）按合同规定的同种货币将甲方所退货物已支付的货款全部退还给甲方，并承担由此发生的直接损失和相关费用及甲方因此产生的对第三方的责任。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5）甲方有权部分或全部解除合同并要求乙方赔偿由此造成的损失及甲方因此产生的对第三方的责任。此时甲方可采取必要的补救措施，相关费用由乙方承担。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6）此外，上述情形下甲方为采取必要的补救措施或因防止损失扩大而支出的合理费用应由乙方承担。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4、除有另行约定外，甲方如延期付款，每逾期1日，按应付金额0.3‰支付违约金；乙方如延期交付，每延迟1日，按应交付货物总额0.3‰支付违约金。</w:t>
      </w:r>
    </w:p>
    <w:p>
      <w:pPr>
        <w:spacing w:line="360" w:lineRule="auto"/>
        <w:ind w:firstLine="480" w:firstLineChars="200"/>
        <w:rPr>
          <w:rFonts w:hint="eastAsia" w:ascii="仿宋" w:hAnsi="仿宋" w:eastAsia="仿宋" w:cs="仿宋"/>
          <w:sz w:val="24"/>
          <w:szCs w:val="24"/>
        </w:rPr>
      </w:pPr>
      <w:bookmarkStart w:id="102" w:name="_Toc86202603"/>
      <w:r>
        <w:rPr>
          <w:rFonts w:hint="eastAsia" w:ascii="仿宋" w:hAnsi="仿宋" w:eastAsia="仿宋" w:cs="仿宋"/>
          <w:sz w:val="24"/>
          <w:szCs w:val="24"/>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7、以上各项交付的违约金并不影响违约方履行合同的各项义务。</w:t>
      </w:r>
    </w:p>
    <w:p>
      <w:pPr>
        <w:spacing w:line="360" w:lineRule="auto"/>
        <w:ind w:firstLine="480" w:firstLineChars="200"/>
        <w:rPr>
          <w:rFonts w:hint="eastAsia" w:ascii="仿宋" w:hAnsi="仿宋" w:eastAsia="仿宋" w:cs="仿宋"/>
          <w:sz w:val="24"/>
          <w:szCs w:val="24"/>
        </w:rPr>
      </w:pPr>
      <w:bookmarkStart w:id="103" w:name="_Toc175644050"/>
      <w:r>
        <w:rPr>
          <w:rFonts w:hint="eastAsia" w:ascii="仿宋" w:hAnsi="仿宋" w:eastAsia="仿宋" w:cs="仿宋"/>
          <w:sz w:val="24"/>
          <w:szCs w:val="24"/>
        </w:rPr>
        <w:t>十、不可抗力</w:t>
      </w:r>
      <w:bookmarkEnd w:id="102"/>
      <w:bookmarkEnd w:id="103"/>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1、不可抗力指下列事件：战争、动乱、瘟疫、严重火灾、洪水、地震、风暴或其他自然灾害，以及本合同各方不可预见、不可防止并不能避免或克服的一切其他因素及事件。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4、合同各方应根据不可抗力对本合同履行的影响程度，协商确定是否终止本合同，或是继续履行本合同。</w:t>
      </w:r>
      <w:bookmarkStart w:id="104" w:name="_Toc86202604"/>
      <w:bookmarkStart w:id="105" w:name="_Toc175644051"/>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十一、联系方式</w:t>
      </w:r>
      <w:bookmarkEnd w:id="104"/>
      <w:bookmarkEnd w:id="105"/>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3、上述发出通知、回复的费用由发出一方承担。</w:t>
      </w:r>
    </w:p>
    <w:p>
      <w:pPr>
        <w:spacing w:line="360" w:lineRule="auto"/>
        <w:ind w:firstLine="480" w:firstLineChars="200"/>
        <w:rPr>
          <w:rFonts w:hint="eastAsia" w:ascii="仿宋" w:hAnsi="仿宋" w:eastAsia="仿宋" w:cs="仿宋"/>
          <w:sz w:val="24"/>
          <w:szCs w:val="24"/>
        </w:rPr>
      </w:pPr>
      <w:bookmarkStart w:id="106" w:name="_Toc86202605"/>
      <w:bookmarkStart w:id="107" w:name="_Toc175644052"/>
      <w:r>
        <w:rPr>
          <w:rFonts w:hint="eastAsia" w:ascii="仿宋" w:hAnsi="仿宋" w:eastAsia="仿宋" w:cs="仿宋"/>
          <w:sz w:val="24"/>
          <w:szCs w:val="24"/>
        </w:rPr>
        <w:t>十二、保密条款</w:t>
      </w:r>
      <w:bookmarkEnd w:id="106"/>
      <w:bookmarkEnd w:id="107"/>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1、任何一方对其获知的本合同及附件中其他各方的商业秘密和国家秘密负有保密义务。</w:t>
      </w:r>
    </w:p>
    <w:p>
      <w:pPr>
        <w:spacing w:line="360" w:lineRule="auto"/>
        <w:ind w:firstLine="480" w:firstLineChars="200"/>
        <w:rPr>
          <w:rFonts w:hint="eastAsia" w:ascii="仿宋" w:hAnsi="仿宋" w:eastAsia="仿宋" w:cs="仿宋"/>
          <w:sz w:val="24"/>
          <w:szCs w:val="24"/>
        </w:rPr>
      </w:pPr>
      <w:bookmarkStart w:id="108" w:name="_Toc86202606"/>
      <w:r>
        <w:rPr>
          <w:rFonts w:hint="eastAsia" w:ascii="仿宋" w:hAnsi="仿宋" w:eastAsia="仿宋" w:cs="仿宋"/>
          <w:sz w:val="24"/>
          <w:szCs w:val="24"/>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spacing w:line="360" w:lineRule="auto"/>
        <w:ind w:firstLine="480" w:firstLineChars="200"/>
        <w:rPr>
          <w:rFonts w:hint="eastAsia" w:ascii="仿宋" w:hAnsi="仿宋" w:eastAsia="仿宋" w:cs="仿宋"/>
          <w:sz w:val="24"/>
          <w:szCs w:val="24"/>
        </w:rPr>
      </w:pPr>
      <w:bookmarkStart w:id="109" w:name="_Toc175644053"/>
      <w:r>
        <w:rPr>
          <w:rFonts w:hint="eastAsia" w:ascii="仿宋" w:hAnsi="仿宋" w:eastAsia="仿宋" w:cs="仿宋"/>
          <w:sz w:val="24"/>
          <w:szCs w:val="24"/>
        </w:rPr>
        <w:t>十三、合同的解释</w:t>
      </w:r>
      <w:bookmarkEnd w:id="108"/>
      <w:bookmarkEnd w:id="109"/>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1、任何一方对本合同及其附件的解释均应遵循诚实信用原则,依照本合同签订时有效的中国法律、法规以及通常的理解进行。</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2、本合同标题仅供查阅方便，并非对本合同的诠释或解释；本合同中以日表述的时间期限均指自然日。</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3、对本合同的任何解释均应以书面做出。</w:t>
      </w:r>
    </w:p>
    <w:p>
      <w:pPr>
        <w:spacing w:line="360" w:lineRule="auto"/>
        <w:ind w:firstLine="480" w:firstLineChars="200"/>
        <w:rPr>
          <w:rFonts w:hint="eastAsia" w:ascii="仿宋" w:hAnsi="仿宋" w:eastAsia="仿宋" w:cs="仿宋"/>
          <w:sz w:val="24"/>
          <w:szCs w:val="24"/>
        </w:rPr>
      </w:pPr>
      <w:bookmarkStart w:id="110" w:name="_Toc86202607"/>
      <w:bookmarkStart w:id="111" w:name="_Toc175644054"/>
      <w:r>
        <w:rPr>
          <w:rFonts w:hint="eastAsia" w:ascii="仿宋" w:hAnsi="仿宋" w:eastAsia="仿宋" w:cs="仿宋"/>
          <w:sz w:val="24"/>
          <w:szCs w:val="24"/>
        </w:rPr>
        <w:t>十四、合同的终止</w:t>
      </w:r>
      <w:bookmarkEnd w:id="110"/>
      <w:bookmarkEnd w:id="111"/>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1、本合同因下列原因而终止：</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1）本合同正常履行完毕；</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2）合同双方协议终止本合同的履行；</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3）不可抗力事件导致本合同无法履行或履行不必要；</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4）任何一方行使解除权，解除本合同。</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2、对本合同终止有过错的一方应赔偿另一方因合同终止而受到的损失。对合同终止双方均无过错的，则各自承担所受到的损失。</w:t>
      </w:r>
    </w:p>
    <w:p>
      <w:pPr>
        <w:spacing w:line="360" w:lineRule="auto"/>
        <w:ind w:firstLine="480" w:firstLineChars="200"/>
        <w:rPr>
          <w:rFonts w:hint="eastAsia" w:ascii="仿宋" w:hAnsi="仿宋" w:eastAsia="仿宋" w:cs="仿宋"/>
          <w:sz w:val="24"/>
          <w:szCs w:val="24"/>
        </w:rPr>
      </w:pPr>
      <w:bookmarkStart w:id="112" w:name="_Toc175644055"/>
      <w:bookmarkStart w:id="113" w:name="_Toc86202608"/>
      <w:r>
        <w:rPr>
          <w:rFonts w:hint="eastAsia" w:ascii="仿宋" w:hAnsi="仿宋" w:eastAsia="仿宋" w:cs="仿宋"/>
          <w:sz w:val="24"/>
          <w:szCs w:val="24"/>
        </w:rPr>
        <w:t>十五、法律适用</w:t>
      </w:r>
      <w:bookmarkEnd w:id="112"/>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1、本合同及附件的订立、效力、解释、履行、争议的解决等适用本合同签订时有效的中华人民共和国法律、法规的有关规定。</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spacing w:line="360" w:lineRule="auto"/>
        <w:ind w:firstLine="480" w:firstLineChars="200"/>
        <w:rPr>
          <w:rFonts w:hint="eastAsia" w:ascii="仿宋" w:hAnsi="仿宋" w:eastAsia="仿宋" w:cs="仿宋"/>
          <w:sz w:val="24"/>
          <w:szCs w:val="24"/>
        </w:rPr>
      </w:pPr>
      <w:bookmarkStart w:id="114" w:name="_Toc175644056"/>
      <w:r>
        <w:rPr>
          <w:rFonts w:hint="eastAsia" w:ascii="仿宋" w:hAnsi="仿宋" w:eastAsia="仿宋" w:cs="仿宋"/>
          <w:sz w:val="24"/>
          <w:szCs w:val="24"/>
        </w:rPr>
        <w:t>十六、权利的保留</w:t>
      </w:r>
      <w:bookmarkEnd w:id="113"/>
      <w:bookmarkEnd w:id="114"/>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spacing w:line="360" w:lineRule="auto"/>
        <w:ind w:firstLine="480" w:firstLineChars="200"/>
        <w:rPr>
          <w:rFonts w:hint="eastAsia" w:ascii="仿宋" w:hAnsi="仿宋" w:eastAsia="仿宋" w:cs="仿宋"/>
          <w:sz w:val="24"/>
          <w:szCs w:val="24"/>
        </w:rPr>
      </w:pPr>
      <w:bookmarkStart w:id="115" w:name="_Toc175644057"/>
      <w:bookmarkStart w:id="116" w:name="_Toc86202609"/>
      <w:r>
        <w:rPr>
          <w:rFonts w:hint="eastAsia" w:ascii="仿宋" w:hAnsi="仿宋" w:eastAsia="仿宋" w:cs="仿宋"/>
          <w:sz w:val="24"/>
          <w:szCs w:val="24"/>
        </w:rPr>
        <w:t>十七、争议的解决</w:t>
      </w:r>
      <w:bookmarkEnd w:id="115"/>
      <w:bookmarkEnd w:id="116"/>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同双方应通过友好协商解决因解释﹑执行本合同所发生的和本合同有关的一切争议。如果经协商不能达成协议，可以采用以下方式解决（按照招标文件第二部分“投标人须知前附表”第31项的规定）：向甲方所在地人民法院起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3、在争议解决期间，除了诉讼或仲裁进行过程中正在解决的那部分问题外，合同其余部分应继续履行。</w:t>
      </w:r>
    </w:p>
    <w:p>
      <w:pPr>
        <w:spacing w:line="360" w:lineRule="auto"/>
        <w:ind w:firstLine="480" w:firstLineChars="200"/>
        <w:rPr>
          <w:rFonts w:hint="eastAsia" w:ascii="仿宋" w:hAnsi="仿宋" w:eastAsia="仿宋" w:cs="仿宋"/>
          <w:sz w:val="24"/>
          <w:szCs w:val="24"/>
        </w:rPr>
      </w:pPr>
      <w:bookmarkStart w:id="117" w:name="_Toc86202611"/>
      <w:bookmarkStart w:id="118" w:name="_Toc175644059"/>
      <w:r>
        <w:rPr>
          <w:rFonts w:hint="eastAsia" w:ascii="仿宋" w:hAnsi="仿宋" w:eastAsia="仿宋" w:cs="仿宋"/>
          <w:sz w:val="24"/>
          <w:szCs w:val="24"/>
        </w:rPr>
        <w:t>十八、合同的生效</w:t>
      </w:r>
      <w:bookmarkEnd w:id="117"/>
      <w:bookmarkEnd w:id="118"/>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本合同经甲乙双方法定代表人或授权代理人签字加盖单位公章，乙方按时、足额提交履约保证金，政府采购中心备案后生效。</w:t>
      </w:r>
    </w:p>
    <w:p>
      <w:pPr>
        <w:spacing w:line="360" w:lineRule="auto"/>
        <w:ind w:firstLine="480" w:firstLineChars="200"/>
        <w:rPr>
          <w:rFonts w:hint="eastAsia" w:ascii="仿宋" w:hAnsi="仿宋" w:eastAsia="仿宋" w:cs="仿宋"/>
          <w:sz w:val="24"/>
          <w:szCs w:val="24"/>
        </w:rPr>
      </w:pPr>
      <w:bookmarkStart w:id="119" w:name="_Toc175644060"/>
      <w:bookmarkStart w:id="120" w:name="_Toc86202612"/>
      <w:r>
        <w:rPr>
          <w:rFonts w:hint="eastAsia" w:ascii="仿宋" w:hAnsi="仿宋" w:eastAsia="仿宋" w:cs="仿宋"/>
          <w:sz w:val="24"/>
          <w:szCs w:val="24"/>
        </w:rPr>
        <w:t>十九、其他约定事项</w:t>
      </w:r>
      <w:bookmarkEnd w:id="119"/>
      <w:bookmarkEnd w:id="120"/>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1、本合同中的附件均为本合同不可分割的部分，与本合同具有相同的法律效力。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2、不得将合同转让给第三人，有关分包事项或服务委托等须事先取得甲方和采购代理机构书面同意并且须遵守相关法律、法规；有关联合投标须在本次招标允许的情况下并须符合本次招标的全部规定。</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3、本合同一式</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份，具有同等法律效力。</w:t>
      </w:r>
    </w:p>
    <w:bookmarkEnd w:id="82"/>
    <w:bookmarkEnd w:id="83"/>
    <w:bookmarkEnd w:id="84"/>
    <w:bookmarkEnd w:id="85"/>
    <w:p>
      <w:pPr>
        <w:jc w:val="both"/>
        <w:rPr>
          <w:rFonts w:hint="eastAsia" w:ascii="仿宋" w:hAnsi="仿宋" w:eastAsia="仿宋" w:cs="仿宋"/>
          <w:b/>
          <w:color w:val="auto"/>
          <w:sz w:val="24"/>
          <w:szCs w:val="24"/>
          <w:highlight w:val="none"/>
        </w:rPr>
      </w:pPr>
    </w:p>
    <w:p>
      <w:pPr>
        <w:jc w:val="center"/>
        <w:rPr>
          <w:rFonts w:hint="eastAsia" w:ascii="仿宋" w:hAnsi="仿宋" w:eastAsia="仿宋" w:cs="仿宋"/>
          <w:color w:val="auto"/>
          <w:sz w:val="40"/>
          <w:szCs w:val="40"/>
          <w:highlight w:val="none"/>
        </w:rPr>
      </w:pPr>
      <w:r>
        <w:rPr>
          <w:rFonts w:hint="eastAsia" w:ascii="仿宋" w:hAnsi="仿宋" w:eastAsia="仿宋" w:cs="仿宋"/>
          <w:b/>
          <w:color w:val="auto"/>
          <w:sz w:val="40"/>
          <w:szCs w:val="40"/>
          <w:highlight w:val="none"/>
        </w:rPr>
        <w:t>第</w:t>
      </w:r>
      <w:r>
        <w:rPr>
          <w:rFonts w:hint="eastAsia" w:ascii="仿宋" w:hAnsi="仿宋" w:eastAsia="仿宋" w:cs="仿宋"/>
          <w:b/>
          <w:color w:val="auto"/>
          <w:sz w:val="40"/>
          <w:szCs w:val="40"/>
          <w:highlight w:val="none"/>
          <w:lang w:val="en-US" w:eastAsia="zh-CN"/>
        </w:rPr>
        <w:t>五</w:t>
      </w:r>
      <w:r>
        <w:rPr>
          <w:rFonts w:hint="eastAsia" w:ascii="仿宋" w:hAnsi="仿宋" w:eastAsia="仿宋" w:cs="仿宋"/>
          <w:b/>
          <w:color w:val="auto"/>
          <w:sz w:val="40"/>
          <w:szCs w:val="40"/>
          <w:highlight w:val="none"/>
          <w:lang w:eastAsia="zh-CN"/>
        </w:rPr>
        <w:t>章</w:t>
      </w:r>
      <w:r>
        <w:rPr>
          <w:rFonts w:hint="eastAsia" w:ascii="仿宋" w:hAnsi="仿宋" w:eastAsia="仿宋" w:cs="仿宋"/>
          <w:b/>
          <w:color w:val="auto"/>
          <w:sz w:val="40"/>
          <w:szCs w:val="40"/>
          <w:highlight w:val="none"/>
        </w:rPr>
        <w:t xml:space="preserve">  投标文件内容及格式</w:t>
      </w:r>
    </w:p>
    <w:p>
      <w:pPr>
        <w:pStyle w:val="3"/>
        <w:numPr>
          <w:ilvl w:val="0"/>
          <w:numId w:val="0"/>
        </w:numPr>
        <w:ind w:leftChars="0"/>
        <w:jc w:val="right"/>
        <w:rPr>
          <w:rFonts w:hint="eastAsia" w:ascii="仿宋" w:hAnsi="仿宋" w:eastAsia="仿宋" w:cs="仿宋"/>
          <w:color w:val="auto"/>
          <w:highlight w:val="none"/>
        </w:rPr>
      </w:pPr>
      <w:r>
        <w:rPr>
          <w:rFonts w:hint="eastAsia" w:ascii="仿宋" w:hAnsi="仿宋" w:eastAsia="仿宋" w:cs="仿宋"/>
          <w:color w:val="auto"/>
          <w:sz w:val="28"/>
          <w:szCs w:val="28"/>
          <w:highlight w:val="none"/>
        </w:rPr>
        <w:t xml:space="preserve">                     </w:t>
      </w:r>
    </w:p>
    <w:tbl>
      <w:tblPr>
        <w:tblStyle w:val="44"/>
        <w:tblpPr w:leftFromText="180" w:rightFromText="180" w:vertAnchor="text" w:horzAnchor="page" w:tblpX="9165" w:tblpY="-969"/>
        <w:tblW w:w="1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29" w:type="dxa"/>
            <w:vAlign w:val="center"/>
          </w:tcPr>
          <w:p>
            <w:pPr>
              <w:pStyle w:val="22"/>
              <w:numPr>
                <w:ilvl w:val="0"/>
                <w:numId w:val="0"/>
              </w:numPr>
              <w:rPr>
                <w:rFonts w:hint="eastAsia"/>
                <w:sz w:val="28"/>
                <w:szCs w:val="28"/>
                <w:lang w:val="en-US" w:eastAsia="zh-CN"/>
              </w:rPr>
            </w:pPr>
            <w:r>
              <w:rPr>
                <w:rFonts w:hint="eastAsia"/>
                <w:b/>
                <w:bCs/>
                <w:sz w:val="28"/>
                <w:szCs w:val="28"/>
              </w:rPr>
              <w:t>正本</w:t>
            </w:r>
            <w:r>
              <w:rPr>
                <w:rFonts w:hint="eastAsia"/>
                <w:b/>
                <w:bCs/>
                <w:sz w:val="28"/>
                <w:szCs w:val="28"/>
                <w:lang w:val="en-US" w:eastAsia="zh-CN"/>
              </w:rPr>
              <w:t>/副本</w:t>
            </w:r>
          </w:p>
        </w:tc>
      </w:tr>
    </w:tbl>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 xml:space="preserve">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（项目名称）</w:t>
      </w:r>
    </w:p>
    <w:p>
      <w:pPr>
        <w:spacing w:line="360" w:lineRule="auto"/>
        <w:ind w:firstLine="480" w:firstLineChars="200"/>
        <w:rPr>
          <w:rFonts w:hint="eastAsia" w:ascii="仿宋" w:hAnsi="仿宋" w:eastAsia="仿宋" w:cs="仿宋"/>
          <w:b w:val="0"/>
          <w:bCs w:val="0"/>
          <w:i/>
          <w:iCs/>
          <w:sz w:val="24"/>
          <w:szCs w:val="24"/>
          <w:u w:val="single"/>
        </w:rPr>
      </w:pPr>
    </w:p>
    <w:p>
      <w:pPr>
        <w:spacing w:line="360" w:lineRule="auto"/>
        <w:ind w:firstLine="1680" w:firstLineChars="700"/>
        <w:rPr>
          <w:rFonts w:hint="eastAsia" w:ascii="仿宋" w:hAnsi="仿宋" w:eastAsia="仿宋" w:cs="仿宋"/>
          <w:b w:val="0"/>
          <w:bCs w:val="0"/>
          <w:sz w:val="24"/>
          <w:szCs w:val="24"/>
        </w:rPr>
      </w:pPr>
      <w:r>
        <w:rPr>
          <w:rFonts w:hint="eastAsia" w:ascii="仿宋" w:hAnsi="仿宋" w:eastAsia="仿宋" w:cs="仿宋"/>
          <w:b w:val="0"/>
          <w:bCs w:val="0"/>
          <w:i/>
          <w:iCs/>
          <w:sz w:val="24"/>
          <w:szCs w:val="24"/>
          <w:u w:val="single"/>
        </w:rPr>
        <w:t xml:space="preserve">            </w:t>
      </w:r>
      <w:r>
        <w:rPr>
          <w:rFonts w:hint="eastAsia" w:ascii="仿宋" w:hAnsi="仿宋" w:eastAsia="仿宋" w:cs="仿宋"/>
          <w:b w:val="0"/>
          <w:bCs w:val="0"/>
          <w:i/>
          <w:iCs/>
          <w:sz w:val="24"/>
          <w:szCs w:val="24"/>
          <w:u w:val="single"/>
          <w:lang w:val="en-US" w:eastAsia="zh-CN"/>
        </w:rPr>
        <w:t xml:space="preserve">            </w:t>
      </w:r>
      <w:r>
        <w:rPr>
          <w:rFonts w:hint="eastAsia" w:ascii="仿宋" w:hAnsi="仿宋" w:eastAsia="仿宋" w:cs="仿宋"/>
          <w:b w:val="0"/>
          <w:bCs w:val="0"/>
          <w:i/>
          <w:iCs/>
          <w:sz w:val="24"/>
          <w:szCs w:val="24"/>
          <w:u w:val="single"/>
        </w:rPr>
        <w:t xml:space="preserve">  </w:t>
      </w:r>
      <w:r>
        <w:rPr>
          <w:rFonts w:hint="eastAsia" w:ascii="仿宋" w:hAnsi="仿宋" w:eastAsia="仿宋" w:cs="仿宋"/>
          <w:b w:val="0"/>
          <w:bCs w:val="0"/>
          <w:i/>
          <w:iCs/>
          <w:sz w:val="24"/>
          <w:szCs w:val="24"/>
          <w:u w:val="single"/>
          <w:lang w:val="en-US" w:eastAsia="zh-CN"/>
        </w:rPr>
        <w:t xml:space="preserve">   </w:t>
      </w:r>
      <w:r>
        <w:rPr>
          <w:rFonts w:hint="eastAsia" w:ascii="仿宋" w:hAnsi="仿宋" w:eastAsia="仿宋" w:cs="仿宋"/>
          <w:b w:val="0"/>
          <w:bCs w:val="0"/>
          <w:i/>
          <w:iCs/>
          <w:sz w:val="24"/>
          <w:szCs w:val="24"/>
          <w:u w:val="single"/>
        </w:rPr>
        <w:t xml:space="preserve">       </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项目编号</w:t>
      </w:r>
      <w:r>
        <w:rPr>
          <w:rFonts w:hint="eastAsia" w:ascii="仿宋" w:hAnsi="仿宋" w:eastAsia="仿宋" w:cs="仿宋"/>
          <w:b w:val="0"/>
          <w:bCs w:val="0"/>
          <w:sz w:val="24"/>
          <w:szCs w:val="24"/>
        </w:rPr>
        <w:t>）</w:t>
      </w:r>
    </w:p>
    <w:p>
      <w:pPr>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 xml:space="preserve">    </w:t>
      </w:r>
    </w:p>
    <w:p>
      <w:pPr>
        <w:rPr>
          <w:rFonts w:hint="eastAsia" w:ascii="仿宋" w:hAnsi="仿宋" w:eastAsia="仿宋" w:cs="仿宋"/>
          <w:color w:val="auto"/>
          <w:sz w:val="24"/>
          <w:highlight w:val="none"/>
          <w:u w:val="none"/>
        </w:rPr>
      </w:pPr>
    </w:p>
    <w:p>
      <w:pPr>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rPr>
          <w:rFonts w:hint="eastAsia" w:ascii="仿宋" w:hAnsi="仿宋" w:eastAsia="仿宋" w:cs="仿宋"/>
          <w:color w:val="auto"/>
          <w:sz w:val="28"/>
          <w:szCs w:val="28"/>
          <w:highlight w:val="none"/>
        </w:rPr>
      </w:pPr>
    </w:p>
    <w:p>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投  标  文  件</w:t>
      </w:r>
    </w:p>
    <w:p>
      <w:pPr>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spacing w:line="480" w:lineRule="auto"/>
        <w:rPr>
          <w:rFonts w:hint="eastAsia" w:ascii="仿宋" w:hAnsi="仿宋" w:eastAsia="仿宋" w:cs="仿宋"/>
          <w:color w:val="auto"/>
          <w:sz w:val="24"/>
          <w:szCs w:val="24"/>
          <w:highlight w:val="none"/>
        </w:rPr>
      </w:pPr>
      <w:r>
        <w:rPr>
          <w:rFonts w:hint="eastAsia" w:ascii="仿宋" w:hAnsi="仿宋" w:eastAsia="仿宋" w:cs="仿宋"/>
          <w:b/>
          <w:color w:val="auto"/>
          <w:highlight w:val="none"/>
        </w:rPr>
        <w:t xml:space="preserve">       </w:t>
      </w: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color w:val="auto"/>
          <w:sz w:val="24"/>
          <w:szCs w:val="24"/>
          <w:highlight w:val="none"/>
        </w:rPr>
        <w:t>投</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标</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（单位公章）</w:t>
      </w:r>
    </w:p>
    <w:p>
      <w:pPr>
        <w:spacing w:line="480" w:lineRule="auto"/>
        <w:rPr>
          <w:rFonts w:hint="eastAsia" w:ascii="仿宋" w:hAnsi="仿宋" w:eastAsia="仿宋" w:cs="仿宋"/>
          <w:color w:val="auto"/>
          <w:sz w:val="24"/>
          <w:szCs w:val="24"/>
          <w:highlight w:val="none"/>
        </w:rPr>
      </w:pP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pPr>
        <w:jc w:val="left"/>
        <w:rPr>
          <w:rFonts w:hint="eastAsia" w:ascii="仿宋" w:hAnsi="仿宋" w:eastAsia="仿宋" w:cs="仿宋"/>
          <w:color w:val="auto"/>
          <w:sz w:val="24"/>
          <w:highlight w:val="none"/>
        </w:rPr>
      </w:pPr>
      <w:r>
        <w:rPr>
          <w:rFonts w:hint="eastAsia" w:ascii="仿宋" w:hAnsi="仿宋" w:eastAsia="仿宋" w:cs="仿宋"/>
          <w:color w:val="auto"/>
          <w:highlight w:val="none"/>
        </w:rPr>
        <w:br w:type="page"/>
      </w:r>
    </w:p>
    <w:p>
      <w:pPr>
        <w:spacing w:line="72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目   录</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bookmarkStart w:id="121" w:name="_Toc8540"/>
      <w:bookmarkStart w:id="122" w:name="_Toc17339"/>
      <w:bookmarkStart w:id="123" w:name="_Toc19403"/>
      <w:bookmarkStart w:id="124" w:name="_Toc23287"/>
      <w:bookmarkStart w:id="125" w:name="_Toc22085"/>
      <w:r>
        <w:rPr>
          <w:rFonts w:hint="eastAsia" w:ascii="仿宋" w:hAnsi="仿宋" w:eastAsia="仿宋" w:cs="仿宋"/>
          <w:color w:val="auto"/>
          <w:sz w:val="24"/>
          <w:szCs w:val="24"/>
          <w:highlight w:val="none"/>
          <w:lang w:val="en-US" w:eastAsia="zh-CN"/>
        </w:rPr>
        <w:t>一、投 标 函</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二、投标文件真实性和不存在限制投标情形的声明</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三、开标一览表</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四、法定代表人身份证明、法定代表人授权委托书</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五、投标保证金汇款凭证</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六、商务条款偏离表</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七、本地化服务一览表</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八、近三年业绩及相关证明</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九、拟投入的项目组人员表</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十、售后服务承诺书</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十一、符合《政府采购法》第二十二条规定的条件</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十二、投标单位（供应商）承诺书</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十三、中小企业声明函</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十四、节能、环保产品证明（如有）</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十五、网站截图</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十六、</w:t>
      </w:r>
      <w:r>
        <w:rPr>
          <w:rFonts w:hint="eastAsia" w:ascii="仿宋" w:hAnsi="仿宋" w:eastAsia="仿宋" w:cs="仿宋"/>
          <w:kern w:val="2"/>
          <w:sz w:val="24"/>
          <w:szCs w:val="24"/>
          <w:highlight w:val="none"/>
          <w:lang w:val="en-GB" w:eastAsia="zh-CN" w:bidi="ar-SA"/>
        </w:rPr>
        <w:t>售后服务方案</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十七、</w:t>
      </w:r>
      <w:r>
        <w:rPr>
          <w:rFonts w:hint="eastAsia" w:ascii="仿宋" w:hAnsi="仿宋" w:eastAsia="仿宋" w:cs="仿宋"/>
          <w:kern w:val="2"/>
          <w:sz w:val="24"/>
          <w:szCs w:val="24"/>
          <w:highlight w:val="none"/>
          <w:lang w:val="en-GB" w:eastAsia="zh-CN" w:bidi="ar-SA"/>
        </w:rPr>
        <w:t>供货方案</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十八、应急处理能力</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lang w:val="en-US" w:eastAsia="zh-CN"/>
        </w:rPr>
      </w:pPr>
      <w:r>
        <w:rPr>
          <w:rFonts w:hint="eastAsia" w:ascii="仿宋" w:hAnsi="仿宋" w:eastAsia="仿宋" w:cs="仿宋"/>
          <w:color w:val="auto"/>
          <w:sz w:val="24"/>
          <w:szCs w:val="24"/>
          <w:highlight w:val="none"/>
          <w:lang w:val="en-US" w:eastAsia="zh-CN"/>
        </w:rPr>
        <w:t>十九、</w:t>
      </w:r>
      <w:r>
        <w:rPr>
          <w:rFonts w:hint="eastAsia" w:ascii="仿宋" w:hAnsi="仿宋" w:eastAsia="仿宋" w:cs="仿宋"/>
          <w:kern w:val="2"/>
          <w:sz w:val="24"/>
          <w:szCs w:val="24"/>
          <w:highlight w:val="none"/>
          <w:lang w:val="en-US" w:eastAsia="zh-CN" w:bidi="ar-SA"/>
        </w:rPr>
        <w:t>实质性优惠条件</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二十、供应商自行编写的技术文件</w:t>
      </w:r>
    </w:p>
    <w:p>
      <w:pPr>
        <w:keepNext w:val="0"/>
        <w:keepLines w:val="0"/>
        <w:pageBreakBefore w:val="0"/>
        <w:widowControl w:val="0"/>
        <w:kinsoku/>
        <w:wordWrap/>
        <w:overflowPunct/>
        <w:topLinePunct w:val="0"/>
        <w:autoSpaceDE/>
        <w:autoSpaceDN/>
        <w:bidi w:val="0"/>
        <w:adjustRightInd/>
        <w:snapToGrid/>
        <w:spacing w:line="432"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二十一、投标人认为需要提供的其他资料</w:t>
      </w:r>
    </w:p>
    <w:p>
      <w:pPr>
        <w:numPr>
          <w:ilvl w:val="0"/>
          <w:numId w:val="0"/>
        </w:numPr>
        <w:rPr>
          <w:rFonts w:hint="eastAsia" w:ascii="仿宋" w:hAnsi="仿宋" w:eastAsia="仿宋" w:cs="仿宋"/>
          <w:color w:val="auto"/>
          <w:sz w:val="28"/>
          <w:szCs w:val="28"/>
          <w:highlight w:val="none"/>
          <w:lang w:val="en-US" w:eastAsia="zh-CN"/>
        </w:rPr>
      </w:pPr>
    </w:p>
    <w:p>
      <w:pPr>
        <w:pStyle w:val="43"/>
        <w:ind w:left="0" w:leftChars="0" w:firstLine="0" w:firstLineChars="0"/>
        <w:rPr>
          <w:rFonts w:hint="eastAsia" w:ascii="仿宋" w:hAnsi="仿宋" w:eastAsia="仿宋" w:cs="仿宋"/>
          <w:color w:val="auto"/>
          <w:highlight w:val="none"/>
          <w:lang w:val="en-US" w:eastAsia="zh-CN"/>
        </w:rPr>
      </w:pP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pPr>
        <w:numPr>
          <w:ilvl w:val="0"/>
          <w:numId w:val="0"/>
        </w:numPr>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 xml:space="preserve">投 标 </w:t>
      </w:r>
      <w:bookmarkEnd w:id="121"/>
      <w:bookmarkEnd w:id="122"/>
      <w:bookmarkEnd w:id="123"/>
      <w:bookmarkEnd w:id="124"/>
      <w:r>
        <w:rPr>
          <w:rFonts w:hint="eastAsia" w:ascii="仿宋" w:hAnsi="仿宋" w:eastAsia="仿宋" w:cs="仿宋"/>
          <w:b/>
          <w:bCs/>
          <w:color w:val="auto"/>
          <w:sz w:val="28"/>
          <w:szCs w:val="28"/>
          <w:highlight w:val="none"/>
          <w:lang w:val="en-US" w:eastAsia="zh-CN"/>
        </w:rPr>
        <w:t>函</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（招标单位）</w:t>
      </w:r>
      <w:r>
        <w:rPr>
          <w:rFonts w:hint="eastAsia" w:ascii="仿宋" w:hAnsi="仿宋" w:eastAsia="仿宋" w:cs="仿宋"/>
          <w:color w:val="auto"/>
          <w:sz w:val="24"/>
          <w:szCs w:val="24"/>
          <w:highlight w:val="none"/>
        </w:rPr>
        <w:t>：</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收到你们的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（招标文件编号）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（项目名称），经认真研究，我们决定参加投标。</w:t>
      </w:r>
    </w:p>
    <w:p>
      <w:pPr>
        <w:numPr>
          <w:ilvl w:val="0"/>
          <w:numId w:val="5"/>
        </w:numPr>
        <w:spacing w:line="44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按照招标文件中的一切要求，提供招标</w:t>
      </w:r>
      <w:r>
        <w:rPr>
          <w:rFonts w:hint="eastAsia" w:ascii="仿宋" w:hAnsi="仿宋" w:eastAsia="仿宋" w:cs="仿宋"/>
          <w:color w:val="auto"/>
          <w:sz w:val="24"/>
          <w:szCs w:val="24"/>
          <w:highlight w:val="none"/>
          <w:lang w:eastAsia="zh-CN"/>
        </w:rPr>
        <w:t>货物的采购、供应、安装、运输装卸费、保险费、税费和相关售后服务等费用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总价为￥：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元（用阿拉伯数字书写）人民币大写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，明细见投标报价表。</w:t>
      </w:r>
    </w:p>
    <w:p>
      <w:pPr>
        <w:numPr>
          <w:ilvl w:val="0"/>
          <w:numId w:val="5"/>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如果我们的投标书被接受，我们将履行招标文件中规定的每一项义务和要求，按期、按质、按量完成交货。</w:t>
      </w:r>
    </w:p>
    <w:p>
      <w:pPr>
        <w:numPr>
          <w:ilvl w:val="0"/>
          <w:numId w:val="5"/>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我们同意按招标文件的规定，本标书的有效期为开标后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天。</w:t>
      </w:r>
    </w:p>
    <w:p>
      <w:pPr>
        <w:numPr>
          <w:ilvl w:val="0"/>
          <w:numId w:val="5"/>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我们愿意提供招标人在招标文件中要求的所有资料。</w:t>
      </w:r>
    </w:p>
    <w:p>
      <w:pPr>
        <w:numPr>
          <w:ilvl w:val="0"/>
          <w:numId w:val="5"/>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我们认为你们有选择或拒绝任何投标者中标的权利。我们理解，最低报价不是中标的唯一条件。</w:t>
      </w:r>
    </w:p>
    <w:p>
      <w:pPr>
        <w:numPr>
          <w:ilvl w:val="0"/>
          <w:numId w:val="5"/>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我们愿意按合同履行自己的全部责任。</w:t>
      </w:r>
    </w:p>
    <w:p>
      <w:pPr>
        <w:numPr>
          <w:ilvl w:val="0"/>
          <w:numId w:val="5"/>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我们愿意遵守国家有关规定和招标文件中规定的收费标准，承付中标服务费。</w:t>
      </w:r>
    </w:p>
    <w:p>
      <w:pPr>
        <w:numPr>
          <w:ilvl w:val="0"/>
          <w:numId w:val="5"/>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该项投标在开标后全过程中保持有效，不做任何更改和变动。</w:t>
      </w:r>
    </w:p>
    <w:p>
      <w:pPr>
        <w:numPr>
          <w:ilvl w:val="0"/>
          <w:numId w:val="5"/>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我们同意按招标文件规定，缴纳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元投标保证金。</w:t>
      </w:r>
    </w:p>
    <w:p>
      <w:pPr>
        <w:spacing w:line="440" w:lineRule="exact"/>
        <w:ind w:left="721" w:leftChars="229"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10我们保证投标文件中的所有证件和内容真实有效，否则我们愿意承担一切法律责任。</w:t>
      </w:r>
    </w:p>
    <w:p>
      <w:pPr>
        <w:spacing w:line="440" w:lineRule="exact"/>
        <w:ind w:left="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11、其他说明。</w:t>
      </w:r>
    </w:p>
    <w:p>
      <w:pPr>
        <w:spacing w:line="440" w:lineRule="exact"/>
        <w:ind w:left="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12、所有有关本标书的函电，请按下列地址联系：</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投标单位(单位公章) ：                       </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址：</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话：</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电报挂号：</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真：</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人：</w:t>
      </w:r>
    </w:p>
    <w:p>
      <w:pPr>
        <w:spacing w:line="44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pPr>
        <w:spacing w:line="440" w:lineRule="exact"/>
        <w:rPr>
          <w:rFonts w:hint="eastAsia" w:ascii="仿宋" w:hAnsi="仿宋" w:eastAsia="仿宋" w:cs="仿宋"/>
          <w:b/>
          <w:bCs/>
          <w:color w:val="auto"/>
          <w:sz w:val="30"/>
          <w:szCs w:val="30"/>
          <w:highlight w:val="none"/>
        </w:rPr>
      </w:pPr>
    </w:p>
    <w:p>
      <w:pPr>
        <w:spacing w:line="440" w:lineRule="exact"/>
        <w:ind w:firstLine="480"/>
        <w:jc w:val="center"/>
        <w:rPr>
          <w:rFonts w:hint="eastAsia" w:ascii="仿宋" w:hAnsi="仿宋" w:eastAsia="仿宋" w:cs="仿宋"/>
          <w:b/>
          <w:bCs/>
          <w:color w:val="auto"/>
          <w:sz w:val="30"/>
          <w:szCs w:val="30"/>
          <w:highlight w:val="none"/>
          <w:lang w:val="en-US" w:eastAsia="zh-CN"/>
        </w:rPr>
      </w:pPr>
    </w:p>
    <w:p>
      <w:pPr>
        <w:spacing w:line="440" w:lineRule="exact"/>
        <w:ind w:firstLine="480"/>
        <w:jc w:val="center"/>
        <w:rPr>
          <w:rFonts w:hint="eastAsia" w:ascii="仿宋" w:hAnsi="仿宋" w:eastAsia="仿宋" w:cs="仿宋"/>
          <w:b/>
          <w:bCs/>
          <w:color w:val="auto"/>
          <w:sz w:val="30"/>
          <w:szCs w:val="30"/>
          <w:highlight w:val="none"/>
          <w:lang w:val="en-US" w:eastAsia="zh-CN"/>
        </w:rPr>
      </w:pPr>
    </w:p>
    <w:p>
      <w:pPr>
        <w:numPr>
          <w:ilvl w:val="0"/>
          <w:numId w:val="6"/>
        </w:numPr>
        <w:spacing w:line="440" w:lineRule="exact"/>
        <w:ind w:left="0" w:leftChars="0"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投标文件真实性和不存在限制投标情形的声明</w:t>
      </w:r>
    </w:p>
    <w:p>
      <w:pPr>
        <w:pStyle w:val="20"/>
        <w:numPr>
          <w:ilvl w:val="0"/>
          <w:numId w:val="0"/>
        </w:numPr>
        <w:spacing w:line="240" w:lineRule="auto"/>
        <w:ind w:leftChars="0"/>
        <w:rPr>
          <w:rFonts w:hint="eastAsia"/>
        </w:rPr>
      </w:pPr>
    </w:p>
    <w:p>
      <w:pPr>
        <w:spacing w:line="200" w:lineRule="exact"/>
        <w:rPr>
          <w:rFonts w:hint="eastAsia" w:ascii="仿宋" w:hAnsi="仿宋" w:eastAsia="仿宋" w:cs="仿宋"/>
          <w:color w:val="auto"/>
          <w:highlight w:val="none"/>
        </w:rPr>
      </w:pPr>
    </w:p>
    <w:p>
      <w:pPr>
        <w:spacing w:line="600" w:lineRule="auto"/>
        <w:ind w:firstLine="240" w:firstLineChars="1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（招标单位）：</w:t>
      </w:r>
    </w:p>
    <w:p>
      <w:pPr>
        <w:spacing w:line="60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我方在此声明，所递交的（项目名称）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的投标文件（包括有关资料、澄清）真实可信，不存在虚假（包括隐瞒）。我方近三年来在经营活动中没有重大违法记录。</w:t>
      </w:r>
    </w:p>
    <w:p>
      <w:pPr>
        <w:spacing w:line="60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我方承诺，如存在虚假投标行为，我方自愿承担</w:t>
      </w:r>
      <w:r>
        <w:rPr>
          <w:rFonts w:hint="eastAsia" w:ascii="仿宋" w:hAnsi="仿宋" w:eastAsia="仿宋" w:cs="仿宋"/>
          <w:b/>
          <w:bCs/>
          <w:color w:val="auto"/>
          <w:sz w:val="24"/>
          <w:szCs w:val="24"/>
          <w:highlight w:val="none"/>
          <w:lang w:val="en-US" w:eastAsia="zh-CN"/>
        </w:rPr>
        <w:t>一切法律</w:t>
      </w:r>
      <w:r>
        <w:rPr>
          <w:rFonts w:hint="eastAsia" w:ascii="仿宋" w:hAnsi="仿宋" w:eastAsia="仿宋" w:cs="仿宋"/>
          <w:b/>
          <w:bCs/>
          <w:color w:val="auto"/>
          <w:sz w:val="24"/>
          <w:szCs w:val="24"/>
          <w:highlight w:val="none"/>
        </w:rPr>
        <w:t>责任。</w:t>
      </w:r>
    </w:p>
    <w:p>
      <w:pPr>
        <w:rPr>
          <w:rFonts w:hint="eastAsia" w:ascii="仿宋" w:hAnsi="仿宋" w:eastAsia="仿宋" w:cs="仿宋"/>
          <w:color w:val="auto"/>
          <w:sz w:val="24"/>
          <w:szCs w:val="24"/>
          <w:highlight w:val="none"/>
        </w:rPr>
      </w:pPr>
    </w:p>
    <w:p>
      <w:pPr>
        <w:pStyle w:val="42"/>
        <w:rPr>
          <w:rFonts w:hint="eastAsia" w:ascii="仿宋" w:hAnsi="仿宋" w:eastAsia="仿宋" w:cs="仿宋"/>
          <w:color w:val="auto"/>
          <w:sz w:val="24"/>
          <w:szCs w:val="24"/>
          <w:highlight w:val="none"/>
        </w:rPr>
      </w:pPr>
    </w:p>
    <w:p>
      <w:pPr>
        <w:pStyle w:val="42"/>
        <w:rPr>
          <w:rFonts w:hint="eastAsia" w:ascii="仿宋" w:hAnsi="仿宋" w:eastAsia="仿宋" w:cs="仿宋"/>
          <w:color w:val="auto"/>
          <w:sz w:val="24"/>
          <w:szCs w:val="24"/>
          <w:highlight w:val="none"/>
        </w:rPr>
      </w:pPr>
    </w:p>
    <w:p>
      <w:pPr>
        <w:pStyle w:val="42"/>
        <w:rPr>
          <w:rFonts w:hint="eastAsia" w:ascii="仿宋" w:hAnsi="仿宋" w:eastAsia="仿宋" w:cs="仿宋"/>
          <w:color w:val="auto"/>
          <w:sz w:val="24"/>
          <w:szCs w:val="24"/>
          <w:highlight w:val="none"/>
        </w:rPr>
      </w:pPr>
    </w:p>
    <w:p>
      <w:pPr>
        <w:pStyle w:val="42"/>
        <w:rPr>
          <w:rFonts w:hint="eastAsia" w:ascii="仿宋" w:hAnsi="仿宋" w:eastAsia="仿宋" w:cs="仿宋"/>
          <w:color w:val="auto"/>
          <w:sz w:val="24"/>
          <w:szCs w:val="24"/>
          <w:highlight w:val="none"/>
        </w:rPr>
      </w:pPr>
    </w:p>
    <w:p>
      <w:pPr>
        <w:pStyle w:val="42"/>
        <w:rPr>
          <w:rFonts w:hint="eastAsia" w:ascii="仿宋" w:hAnsi="仿宋" w:eastAsia="仿宋" w:cs="仿宋"/>
          <w:color w:val="auto"/>
          <w:sz w:val="24"/>
          <w:szCs w:val="24"/>
          <w:highlight w:val="none"/>
        </w:rPr>
      </w:pPr>
    </w:p>
    <w:p>
      <w:pPr>
        <w:pStyle w:val="42"/>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投标单位（单位公章）</w:t>
      </w:r>
      <w:r>
        <w:rPr>
          <w:rFonts w:hint="eastAsia" w:ascii="仿宋" w:hAnsi="仿宋" w:eastAsia="仿宋" w:cs="仿宋"/>
          <w:color w:val="auto"/>
          <w:sz w:val="24"/>
          <w:szCs w:val="24"/>
          <w:highlight w:val="none"/>
          <w:lang w:eastAsia="zh-CN"/>
        </w:rPr>
        <w:t>：</w:t>
      </w:r>
    </w:p>
    <w:p>
      <w:pPr>
        <w:spacing w:line="360" w:lineRule="auto"/>
        <w:rPr>
          <w:rFonts w:hint="eastAsia" w:ascii="仿宋" w:hAnsi="仿宋" w:eastAsia="仿宋" w:cs="仿宋"/>
          <w:color w:val="auto"/>
          <w:sz w:val="24"/>
          <w:szCs w:val="24"/>
          <w:highlight w:val="none"/>
        </w:rPr>
      </w:pP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360" w:lineRule="auto"/>
        <w:ind w:firstLine="3360" w:firstLineChars="14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bookmarkStart w:id="126" w:name="_Toc2775"/>
      <w:bookmarkStart w:id="127" w:name="_Toc7164"/>
      <w:bookmarkStart w:id="128" w:name="_Toc22822"/>
      <w:bookmarkStart w:id="129" w:name="_Toc21652"/>
      <w:bookmarkStart w:id="130" w:name="_Toc21183"/>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spacing w:line="440" w:lineRule="exact"/>
        <w:ind w:firstLine="480"/>
        <w:jc w:val="center"/>
        <w:rPr>
          <w:rFonts w:hint="eastAsia" w:ascii="仿宋" w:hAnsi="仿宋" w:eastAsia="仿宋" w:cs="仿宋"/>
          <w:b/>
          <w:bCs/>
          <w:color w:val="auto"/>
          <w:sz w:val="30"/>
          <w:szCs w:val="30"/>
          <w:highlight w:val="none"/>
          <w:lang w:val="en-US" w:eastAsia="zh-CN"/>
        </w:rPr>
      </w:pPr>
    </w:p>
    <w:p>
      <w:pP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br w:type="page"/>
      </w:r>
    </w:p>
    <w:p>
      <w:pPr>
        <w:spacing w:line="60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三、开标</w:t>
      </w:r>
      <w:r>
        <w:rPr>
          <w:rFonts w:hint="eastAsia" w:ascii="仿宋" w:hAnsi="仿宋" w:eastAsia="仿宋" w:cs="仿宋"/>
          <w:b/>
          <w:bCs/>
          <w:color w:val="auto"/>
          <w:sz w:val="28"/>
          <w:szCs w:val="28"/>
          <w:highlight w:val="none"/>
        </w:rPr>
        <w:t>一览表</w:t>
      </w:r>
      <w:bookmarkEnd w:id="126"/>
      <w:bookmarkEnd w:id="127"/>
      <w:bookmarkEnd w:id="128"/>
      <w:bookmarkEnd w:id="129"/>
      <w:bookmarkEnd w:id="130"/>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spacing w:line="360" w:lineRule="auto"/>
        <w:rPr>
          <w:rFonts w:hint="eastAsia"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rPr>
        <w:t xml:space="preserve">项目编号：     </w:t>
      </w:r>
    </w:p>
    <w:tbl>
      <w:tblPr>
        <w:tblStyle w:val="4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1"/>
        <w:gridCol w:w="2069"/>
        <w:gridCol w:w="5327"/>
        <w:gridCol w:w="9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051"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7396"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内</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容</w:t>
            </w:r>
          </w:p>
        </w:tc>
        <w:tc>
          <w:tcPr>
            <w:tcW w:w="996"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1051"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2069" w:type="dxa"/>
            <w:tcBorders>
              <w:top w:val="single" w:color="auto" w:sz="4" w:space="0"/>
              <w:left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投标人名称</w:t>
            </w:r>
          </w:p>
        </w:tc>
        <w:tc>
          <w:tcPr>
            <w:tcW w:w="5327"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仿宋" w:hAnsi="仿宋" w:eastAsia="仿宋" w:cs="仿宋"/>
                <w:b w:val="0"/>
                <w:bCs/>
                <w:color w:val="auto"/>
                <w:sz w:val="24"/>
                <w:szCs w:val="24"/>
                <w:highlight w:val="none"/>
              </w:rPr>
            </w:pPr>
          </w:p>
        </w:tc>
        <w:tc>
          <w:tcPr>
            <w:tcW w:w="996"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1" w:hRule="atLeast"/>
          <w:jc w:val="center"/>
        </w:trPr>
        <w:tc>
          <w:tcPr>
            <w:tcW w:w="1051"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 xml:space="preserve">投 标 </w:t>
            </w:r>
            <w:r>
              <w:rPr>
                <w:rFonts w:hint="eastAsia" w:ascii="仿宋" w:hAnsi="仿宋" w:eastAsia="仿宋" w:cs="仿宋"/>
                <w:b w:val="0"/>
                <w:bCs/>
                <w:color w:val="auto"/>
                <w:sz w:val="24"/>
                <w:szCs w:val="24"/>
                <w:highlight w:val="none"/>
                <w:lang w:val="en-US" w:eastAsia="zh-CN"/>
              </w:rPr>
              <w:t>总 价</w:t>
            </w:r>
          </w:p>
          <w:p>
            <w:pPr>
              <w:snapToGrid w:val="0"/>
              <w:spacing w:line="240" w:lineRule="auto"/>
              <w:jc w:val="center"/>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（人民币）</w:t>
            </w:r>
          </w:p>
        </w:tc>
        <w:tc>
          <w:tcPr>
            <w:tcW w:w="532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小写：</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元</w:t>
            </w:r>
          </w:p>
          <w:p>
            <w:pPr>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大写：</w:t>
            </w:r>
            <w:r>
              <w:rPr>
                <w:rFonts w:hint="eastAsia" w:ascii="仿宋" w:hAnsi="仿宋" w:eastAsia="仿宋" w:cs="仿宋"/>
                <w:b w:val="0"/>
                <w:bCs/>
                <w:color w:val="auto"/>
                <w:sz w:val="24"/>
                <w:szCs w:val="24"/>
                <w:highlight w:val="none"/>
                <w:u w:val="single"/>
                <w:lang w:val="en-US" w:eastAsia="zh-CN"/>
              </w:rPr>
              <w:t xml:space="preserve">                        </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u w:val="none"/>
                <w:lang w:eastAsia="zh-CN"/>
              </w:rPr>
              <w:t>供货</w:t>
            </w:r>
            <w:r>
              <w:rPr>
                <w:rFonts w:hint="eastAsia" w:ascii="仿宋" w:hAnsi="仿宋" w:eastAsia="仿宋" w:cs="仿宋"/>
                <w:b w:val="0"/>
                <w:bCs/>
                <w:color w:val="auto"/>
                <w:sz w:val="24"/>
                <w:szCs w:val="24"/>
                <w:highlight w:val="none"/>
                <w:u w:val="none"/>
              </w:rPr>
              <w:t>期</w:t>
            </w:r>
          </w:p>
        </w:tc>
        <w:tc>
          <w:tcPr>
            <w:tcW w:w="532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left="2559"/>
              <w:rPr>
                <w:rFonts w:hint="eastAsia" w:ascii="仿宋" w:hAnsi="仿宋" w:eastAsia="仿宋" w:cs="仿宋"/>
                <w:b w:val="0"/>
                <w:bCs/>
                <w:color w:val="auto"/>
                <w:sz w:val="24"/>
                <w:szCs w:val="24"/>
                <w:highlight w:val="none"/>
                <w:u w:val="singl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b w:val="0"/>
                <w:bCs/>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b w:val="0"/>
                <w:bCs/>
                <w:color w:val="auto"/>
                <w:sz w:val="24"/>
                <w:szCs w:val="24"/>
                <w:highlight w:val="none"/>
                <w:u w:val="none"/>
                <w:lang w:eastAsia="zh-CN"/>
              </w:rPr>
            </w:pPr>
            <w:r>
              <w:rPr>
                <w:rFonts w:hint="eastAsia" w:ascii="仿宋" w:hAnsi="仿宋" w:eastAsia="仿宋" w:cs="仿宋"/>
                <w:b w:val="0"/>
                <w:bCs/>
                <w:color w:val="auto"/>
                <w:sz w:val="24"/>
                <w:szCs w:val="24"/>
                <w:highlight w:val="none"/>
                <w:u w:val="none"/>
                <w:lang w:eastAsia="zh-CN"/>
              </w:rPr>
              <w:t>质保期</w:t>
            </w:r>
          </w:p>
        </w:tc>
        <w:tc>
          <w:tcPr>
            <w:tcW w:w="532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left="2559"/>
              <w:rPr>
                <w:rFonts w:hint="eastAsia" w:ascii="仿宋" w:hAnsi="仿宋" w:eastAsia="仿宋" w:cs="仿宋"/>
                <w:b w:val="0"/>
                <w:bCs/>
                <w:color w:val="auto"/>
                <w:sz w:val="24"/>
                <w:szCs w:val="24"/>
                <w:highlight w:val="none"/>
                <w:u w:val="singl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b w:val="0"/>
                <w:bCs/>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5</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其他事项申明</w:t>
            </w:r>
          </w:p>
        </w:tc>
        <w:tc>
          <w:tcPr>
            <w:tcW w:w="5327"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仿宋" w:hAnsi="仿宋" w:eastAsia="仿宋" w:cs="仿宋"/>
                <w:b w:val="0"/>
                <w:bCs/>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仿宋" w:hAnsi="仿宋" w:eastAsia="仿宋" w:cs="仿宋"/>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312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备注</w:t>
            </w:r>
          </w:p>
        </w:tc>
        <w:tc>
          <w:tcPr>
            <w:tcW w:w="5327"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仿宋" w:hAnsi="仿宋" w:eastAsia="仿宋" w:cs="仿宋"/>
                <w:b w:val="0"/>
                <w:bCs/>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仿宋" w:hAnsi="仿宋" w:eastAsia="仿宋" w:cs="仿宋"/>
                <w:b w:val="0"/>
                <w:bCs/>
                <w:color w:val="auto"/>
                <w:sz w:val="24"/>
                <w:szCs w:val="24"/>
                <w:highlight w:val="none"/>
              </w:rPr>
            </w:pPr>
          </w:p>
        </w:tc>
      </w:tr>
    </w:tbl>
    <w:p>
      <w:pPr>
        <w:rPr>
          <w:rFonts w:hint="eastAsia" w:ascii="仿宋" w:hAnsi="仿宋" w:eastAsia="仿宋" w:cs="仿宋"/>
          <w:b w:val="0"/>
          <w:bCs/>
          <w:color w:val="auto"/>
          <w:sz w:val="24"/>
          <w:szCs w:val="24"/>
          <w:highlight w:val="none"/>
          <w:lang w:val="en-US" w:eastAsia="zh-CN"/>
        </w:rPr>
      </w:pPr>
    </w:p>
    <w:p>
      <w:pPr>
        <w:spacing w:line="360" w:lineRule="auto"/>
        <w:ind w:firstLine="482"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color w:val="auto"/>
          <w:sz w:val="24"/>
          <w:szCs w:val="24"/>
          <w:highlight w:val="none"/>
          <w:lang w:val="en-US" w:eastAsia="zh-CN"/>
        </w:rPr>
        <w:t>1、报价货币为人民币。</w:t>
      </w:r>
    </w:p>
    <w:p>
      <w:pPr>
        <w:numPr>
          <w:ilvl w:val="0"/>
          <w:numId w:val="0"/>
        </w:numPr>
        <w:spacing w:line="360" w:lineRule="auto"/>
        <w:ind w:leftChars="0" w:firstLine="960" w:firstLineChars="4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2、开标一览表中投标总报价大小应写一致，如不一致以大写为准。</w:t>
      </w:r>
    </w:p>
    <w:p>
      <w:pPr>
        <w:spacing w:line="360" w:lineRule="auto"/>
        <w:ind w:firstLine="960" w:firstLineChars="4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3、各投标企业总投标报价不得高于本项目采购预算价，超过本项目采购预算价的视为无效报价，作否决投标处理。</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投标单位（单位公章）：</w:t>
      </w:r>
    </w:p>
    <w:p>
      <w:pPr>
        <w:spacing w:line="360" w:lineRule="auto"/>
        <w:rPr>
          <w:rFonts w:hint="eastAsia" w:ascii="仿宋" w:hAnsi="仿宋" w:eastAsia="仿宋" w:cs="仿宋"/>
          <w:color w:val="auto"/>
          <w:sz w:val="24"/>
          <w:szCs w:val="24"/>
          <w:highlight w:val="none"/>
        </w:rPr>
      </w:pP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360" w:lineRule="auto"/>
        <w:ind w:firstLine="3360" w:firstLineChars="14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bookmarkStart w:id="131" w:name="_Toc4683"/>
      <w:bookmarkStart w:id="132" w:name="_Toc32601"/>
      <w:bookmarkStart w:id="133" w:name="_Toc21935"/>
      <w:bookmarkStart w:id="134" w:name="_Toc12987"/>
      <w:bookmarkStart w:id="135" w:name="_Toc4570"/>
    </w:p>
    <w:p>
      <w:pPr>
        <w:spacing w:line="360" w:lineRule="auto"/>
        <w:rPr>
          <w:rFonts w:hint="eastAsia" w:ascii="仿宋" w:hAnsi="仿宋" w:eastAsia="仿宋" w:cs="仿宋"/>
          <w:color w:val="auto"/>
          <w:sz w:val="24"/>
          <w:highlight w:val="none"/>
        </w:rPr>
      </w:pPr>
    </w:p>
    <w:p>
      <w:pPr>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br w:type="page"/>
      </w:r>
    </w:p>
    <w:p>
      <w:pPr>
        <w:pStyle w:val="5"/>
        <w:jc w:val="center"/>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投标报价明细表</w:t>
      </w:r>
      <w:bookmarkEnd w:id="131"/>
      <w:bookmarkEnd w:id="132"/>
      <w:bookmarkEnd w:id="133"/>
      <w:bookmarkEnd w:id="134"/>
      <w:bookmarkEnd w:id="135"/>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pStyle w:val="2"/>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 xml:space="preserve">项目编号：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金额单位：元    </w:t>
      </w:r>
    </w:p>
    <w:tbl>
      <w:tblPr>
        <w:tblStyle w:val="44"/>
        <w:tblW w:w="8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410"/>
        <w:gridCol w:w="1423"/>
        <w:gridCol w:w="954"/>
        <w:gridCol w:w="923"/>
        <w:gridCol w:w="1062"/>
        <w:gridCol w:w="1477"/>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71" w:type="dxa"/>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410" w:type="dxa"/>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名称</w:t>
            </w:r>
          </w:p>
        </w:tc>
        <w:tc>
          <w:tcPr>
            <w:tcW w:w="1423" w:type="dxa"/>
            <w:noWrap w:val="0"/>
            <w:vAlign w:val="center"/>
          </w:tcPr>
          <w:p>
            <w:pPr>
              <w:spacing w:line="360" w:lineRule="auto"/>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规格及型号</w:t>
            </w:r>
          </w:p>
        </w:tc>
        <w:tc>
          <w:tcPr>
            <w:tcW w:w="954" w:type="dxa"/>
            <w:noWrap w:val="0"/>
            <w:vAlign w:val="center"/>
          </w:tcPr>
          <w:p>
            <w:pPr>
              <w:spacing w:line="360" w:lineRule="auto"/>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单位</w:t>
            </w:r>
          </w:p>
        </w:tc>
        <w:tc>
          <w:tcPr>
            <w:tcW w:w="923" w:type="dxa"/>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c>
          <w:tcPr>
            <w:tcW w:w="1062" w:type="dxa"/>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单价</w:t>
            </w:r>
          </w:p>
        </w:tc>
        <w:tc>
          <w:tcPr>
            <w:tcW w:w="147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品牌及产地</w:t>
            </w:r>
          </w:p>
        </w:tc>
        <w:tc>
          <w:tcPr>
            <w:tcW w:w="762" w:type="dxa"/>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1" w:type="dxa"/>
            <w:noWrap w:val="0"/>
            <w:vAlign w:val="center"/>
          </w:tcPr>
          <w:p>
            <w:pPr>
              <w:ind w:left="218" w:leftChars="104" w:firstLine="0" w:firstLineChars="0"/>
              <w:jc w:val="center"/>
              <w:rPr>
                <w:rFonts w:hint="eastAsia" w:ascii="仿宋" w:hAnsi="仿宋" w:eastAsia="仿宋" w:cs="仿宋"/>
                <w:color w:val="auto"/>
                <w:sz w:val="24"/>
                <w:szCs w:val="24"/>
                <w:highlight w:val="none"/>
              </w:rPr>
            </w:pPr>
          </w:p>
        </w:tc>
        <w:tc>
          <w:tcPr>
            <w:tcW w:w="1410" w:type="dxa"/>
            <w:noWrap w:val="0"/>
            <w:vAlign w:val="center"/>
          </w:tcPr>
          <w:p>
            <w:pPr>
              <w:jc w:val="center"/>
              <w:rPr>
                <w:rFonts w:hint="eastAsia" w:ascii="仿宋" w:hAnsi="仿宋" w:eastAsia="仿宋" w:cs="仿宋"/>
                <w:color w:val="auto"/>
                <w:sz w:val="24"/>
                <w:szCs w:val="24"/>
                <w:highlight w:val="none"/>
              </w:rPr>
            </w:pPr>
          </w:p>
        </w:tc>
        <w:tc>
          <w:tcPr>
            <w:tcW w:w="1423" w:type="dxa"/>
            <w:noWrap w:val="0"/>
            <w:vAlign w:val="center"/>
          </w:tcPr>
          <w:p>
            <w:pPr>
              <w:jc w:val="center"/>
              <w:rPr>
                <w:rFonts w:hint="eastAsia" w:ascii="仿宋" w:hAnsi="仿宋" w:eastAsia="仿宋" w:cs="仿宋"/>
                <w:color w:val="auto"/>
                <w:sz w:val="24"/>
                <w:szCs w:val="24"/>
                <w:highlight w:val="none"/>
              </w:rPr>
            </w:pPr>
          </w:p>
        </w:tc>
        <w:tc>
          <w:tcPr>
            <w:tcW w:w="954" w:type="dxa"/>
            <w:noWrap w:val="0"/>
            <w:vAlign w:val="center"/>
          </w:tcPr>
          <w:p>
            <w:pPr>
              <w:jc w:val="center"/>
              <w:rPr>
                <w:rFonts w:hint="eastAsia" w:ascii="仿宋" w:hAnsi="仿宋" w:eastAsia="仿宋" w:cs="仿宋"/>
                <w:color w:val="auto"/>
                <w:sz w:val="24"/>
                <w:szCs w:val="24"/>
                <w:highlight w:val="none"/>
              </w:rPr>
            </w:pPr>
          </w:p>
        </w:tc>
        <w:tc>
          <w:tcPr>
            <w:tcW w:w="923" w:type="dxa"/>
            <w:noWrap w:val="0"/>
            <w:vAlign w:val="center"/>
          </w:tcPr>
          <w:p>
            <w:pPr>
              <w:jc w:val="center"/>
              <w:rPr>
                <w:rFonts w:hint="eastAsia" w:ascii="仿宋" w:hAnsi="仿宋" w:eastAsia="仿宋" w:cs="仿宋"/>
                <w:color w:val="auto"/>
                <w:sz w:val="24"/>
                <w:szCs w:val="24"/>
                <w:highlight w:val="none"/>
              </w:rPr>
            </w:pPr>
          </w:p>
        </w:tc>
        <w:tc>
          <w:tcPr>
            <w:tcW w:w="1062" w:type="dxa"/>
            <w:noWrap w:val="0"/>
            <w:vAlign w:val="center"/>
          </w:tcPr>
          <w:p>
            <w:pPr>
              <w:jc w:val="center"/>
              <w:rPr>
                <w:rFonts w:hint="eastAsia" w:ascii="仿宋" w:hAnsi="仿宋" w:eastAsia="仿宋" w:cs="仿宋"/>
                <w:color w:val="auto"/>
                <w:sz w:val="24"/>
                <w:szCs w:val="24"/>
                <w:highlight w:val="none"/>
              </w:rPr>
            </w:pPr>
          </w:p>
        </w:tc>
        <w:tc>
          <w:tcPr>
            <w:tcW w:w="1477" w:type="dxa"/>
            <w:noWrap w:val="0"/>
            <w:vAlign w:val="center"/>
          </w:tcPr>
          <w:p>
            <w:pPr>
              <w:jc w:val="center"/>
              <w:rPr>
                <w:rFonts w:hint="eastAsia" w:ascii="仿宋" w:hAnsi="仿宋" w:eastAsia="仿宋" w:cs="仿宋"/>
                <w:color w:val="auto"/>
                <w:sz w:val="24"/>
                <w:szCs w:val="24"/>
                <w:highlight w:val="none"/>
              </w:rPr>
            </w:pPr>
          </w:p>
        </w:tc>
        <w:tc>
          <w:tcPr>
            <w:tcW w:w="762"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1" w:type="dxa"/>
            <w:noWrap w:val="0"/>
            <w:vAlign w:val="center"/>
          </w:tcPr>
          <w:p>
            <w:pPr>
              <w:jc w:val="center"/>
              <w:rPr>
                <w:rFonts w:hint="eastAsia" w:ascii="仿宋" w:hAnsi="仿宋" w:eastAsia="仿宋" w:cs="仿宋"/>
                <w:color w:val="auto"/>
                <w:sz w:val="24"/>
                <w:szCs w:val="24"/>
                <w:highlight w:val="none"/>
              </w:rPr>
            </w:pPr>
          </w:p>
        </w:tc>
        <w:tc>
          <w:tcPr>
            <w:tcW w:w="1410" w:type="dxa"/>
            <w:noWrap w:val="0"/>
            <w:vAlign w:val="center"/>
          </w:tcPr>
          <w:p>
            <w:pPr>
              <w:jc w:val="center"/>
              <w:rPr>
                <w:rFonts w:hint="eastAsia" w:ascii="仿宋" w:hAnsi="仿宋" w:eastAsia="仿宋" w:cs="仿宋"/>
                <w:color w:val="auto"/>
                <w:sz w:val="24"/>
                <w:szCs w:val="24"/>
                <w:highlight w:val="none"/>
              </w:rPr>
            </w:pPr>
          </w:p>
        </w:tc>
        <w:tc>
          <w:tcPr>
            <w:tcW w:w="1423" w:type="dxa"/>
            <w:noWrap w:val="0"/>
            <w:vAlign w:val="center"/>
          </w:tcPr>
          <w:p>
            <w:pPr>
              <w:jc w:val="center"/>
              <w:rPr>
                <w:rFonts w:hint="eastAsia" w:ascii="仿宋" w:hAnsi="仿宋" w:eastAsia="仿宋" w:cs="仿宋"/>
                <w:color w:val="auto"/>
                <w:sz w:val="24"/>
                <w:szCs w:val="24"/>
                <w:highlight w:val="none"/>
              </w:rPr>
            </w:pPr>
          </w:p>
        </w:tc>
        <w:tc>
          <w:tcPr>
            <w:tcW w:w="954" w:type="dxa"/>
            <w:noWrap w:val="0"/>
            <w:vAlign w:val="center"/>
          </w:tcPr>
          <w:p>
            <w:pPr>
              <w:jc w:val="center"/>
              <w:rPr>
                <w:rFonts w:hint="eastAsia" w:ascii="仿宋" w:hAnsi="仿宋" w:eastAsia="仿宋" w:cs="仿宋"/>
                <w:color w:val="auto"/>
                <w:sz w:val="24"/>
                <w:szCs w:val="24"/>
                <w:highlight w:val="none"/>
              </w:rPr>
            </w:pPr>
          </w:p>
        </w:tc>
        <w:tc>
          <w:tcPr>
            <w:tcW w:w="923" w:type="dxa"/>
            <w:noWrap w:val="0"/>
            <w:vAlign w:val="center"/>
          </w:tcPr>
          <w:p>
            <w:pPr>
              <w:jc w:val="center"/>
              <w:rPr>
                <w:rFonts w:hint="eastAsia" w:ascii="仿宋" w:hAnsi="仿宋" w:eastAsia="仿宋" w:cs="仿宋"/>
                <w:color w:val="auto"/>
                <w:sz w:val="24"/>
                <w:szCs w:val="24"/>
                <w:highlight w:val="none"/>
              </w:rPr>
            </w:pPr>
          </w:p>
        </w:tc>
        <w:tc>
          <w:tcPr>
            <w:tcW w:w="1062" w:type="dxa"/>
            <w:noWrap w:val="0"/>
            <w:vAlign w:val="center"/>
          </w:tcPr>
          <w:p>
            <w:pPr>
              <w:jc w:val="center"/>
              <w:rPr>
                <w:rFonts w:hint="eastAsia" w:ascii="仿宋" w:hAnsi="仿宋" w:eastAsia="仿宋" w:cs="仿宋"/>
                <w:color w:val="auto"/>
                <w:sz w:val="24"/>
                <w:szCs w:val="24"/>
                <w:highlight w:val="none"/>
              </w:rPr>
            </w:pPr>
          </w:p>
        </w:tc>
        <w:tc>
          <w:tcPr>
            <w:tcW w:w="1477" w:type="dxa"/>
            <w:noWrap w:val="0"/>
            <w:vAlign w:val="center"/>
          </w:tcPr>
          <w:p>
            <w:pPr>
              <w:jc w:val="center"/>
              <w:rPr>
                <w:rFonts w:hint="eastAsia" w:ascii="仿宋" w:hAnsi="仿宋" w:eastAsia="仿宋" w:cs="仿宋"/>
                <w:color w:val="auto"/>
                <w:sz w:val="24"/>
                <w:szCs w:val="24"/>
                <w:highlight w:val="none"/>
              </w:rPr>
            </w:pPr>
          </w:p>
        </w:tc>
        <w:tc>
          <w:tcPr>
            <w:tcW w:w="762"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1" w:type="dxa"/>
            <w:noWrap w:val="0"/>
            <w:vAlign w:val="center"/>
          </w:tcPr>
          <w:p>
            <w:pPr>
              <w:jc w:val="center"/>
              <w:rPr>
                <w:rFonts w:hint="eastAsia" w:ascii="仿宋" w:hAnsi="仿宋" w:eastAsia="仿宋" w:cs="仿宋"/>
                <w:color w:val="auto"/>
                <w:sz w:val="24"/>
                <w:szCs w:val="24"/>
                <w:highlight w:val="none"/>
              </w:rPr>
            </w:pPr>
          </w:p>
        </w:tc>
        <w:tc>
          <w:tcPr>
            <w:tcW w:w="1410" w:type="dxa"/>
            <w:noWrap w:val="0"/>
            <w:vAlign w:val="center"/>
          </w:tcPr>
          <w:p>
            <w:pPr>
              <w:jc w:val="center"/>
              <w:rPr>
                <w:rFonts w:hint="eastAsia" w:ascii="仿宋" w:hAnsi="仿宋" w:eastAsia="仿宋" w:cs="仿宋"/>
                <w:color w:val="auto"/>
                <w:sz w:val="24"/>
                <w:szCs w:val="24"/>
                <w:highlight w:val="none"/>
              </w:rPr>
            </w:pPr>
          </w:p>
        </w:tc>
        <w:tc>
          <w:tcPr>
            <w:tcW w:w="1423" w:type="dxa"/>
            <w:noWrap w:val="0"/>
            <w:vAlign w:val="center"/>
          </w:tcPr>
          <w:p>
            <w:pPr>
              <w:jc w:val="center"/>
              <w:rPr>
                <w:rFonts w:hint="eastAsia" w:ascii="仿宋" w:hAnsi="仿宋" w:eastAsia="仿宋" w:cs="仿宋"/>
                <w:color w:val="auto"/>
                <w:sz w:val="24"/>
                <w:szCs w:val="24"/>
                <w:highlight w:val="none"/>
              </w:rPr>
            </w:pPr>
          </w:p>
        </w:tc>
        <w:tc>
          <w:tcPr>
            <w:tcW w:w="954" w:type="dxa"/>
            <w:noWrap w:val="0"/>
            <w:vAlign w:val="center"/>
          </w:tcPr>
          <w:p>
            <w:pPr>
              <w:jc w:val="center"/>
              <w:rPr>
                <w:rFonts w:hint="eastAsia" w:ascii="仿宋" w:hAnsi="仿宋" w:eastAsia="仿宋" w:cs="仿宋"/>
                <w:color w:val="auto"/>
                <w:sz w:val="24"/>
                <w:szCs w:val="24"/>
                <w:highlight w:val="none"/>
              </w:rPr>
            </w:pPr>
          </w:p>
        </w:tc>
        <w:tc>
          <w:tcPr>
            <w:tcW w:w="923" w:type="dxa"/>
            <w:noWrap w:val="0"/>
            <w:vAlign w:val="center"/>
          </w:tcPr>
          <w:p>
            <w:pPr>
              <w:jc w:val="center"/>
              <w:rPr>
                <w:rFonts w:hint="eastAsia" w:ascii="仿宋" w:hAnsi="仿宋" w:eastAsia="仿宋" w:cs="仿宋"/>
                <w:color w:val="auto"/>
                <w:sz w:val="24"/>
                <w:szCs w:val="24"/>
                <w:highlight w:val="none"/>
              </w:rPr>
            </w:pPr>
          </w:p>
        </w:tc>
        <w:tc>
          <w:tcPr>
            <w:tcW w:w="1062" w:type="dxa"/>
            <w:noWrap w:val="0"/>
            <w:vAlign w:val="center"/>
          </w:tcPr>
          <w:p>
            <w:pPr>
              <w:jc w:val="center"/>
              <w:rPr>
                <w:rFonts w:hint="eastAsia" w:ascii="仿宋" w:hAnsi="仿宋" w:eastAsia="仿宋" w:cs="仿宋"/>
                <w:color w:val="auto"/>
                <w:sz w:val="24"/>
                <w:szCs w:val="24"/>
                <w:highlight w:val="none"/>
              </w:rPr>
            </w:pPr>
          </w:p>
        </w:tc>
        <w:tc>
          <w:tcPr>
            <w:tcW w:w="1477" w:type="dxa"/>
            <w:noWrap w:val="0"/>
            <w:vAlign w:val="center"/>
          </w:tcPr>
          <w:p>
            <w:pPr>
              <w:jc w:val="center"/>
              <w:rPr>
                <w:rFonts w:hint="eastAsia" w:ascii="仿宋" w:hAnsi="仿宋" w:eastAsia="仿宋" w:cs="仿宋"/>
                <w:color w:val="auto"/>
                <w:sz w:val="24"/>
                <w:szCs w:val="24"/>
                <w:highlight w:val="none"/>
              </w:rPr>
            </w:pPr>
          </w:p>
        </w:tc>
        <w:tc>
          <w:tcPr>
            <w:tcW w:w="762"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1" w:type="dxa"/>
            <w:noWrap w:val="0"/>
            <w:vAlign w:val="center"/>
          </w:tcPr>
          <w:p>
            <w:pPr>
              <w:jc w:val="center"/>
              <w:rPr>
                <w:rFonts w:hint="eastAsia" w:ascii="仿宋" w:hAnsi="仿宋" w:eastAsia="仿宋" w:cs="仿宋"/>
                <w:color w:val="auto"/>
                <w:sz w:val="24"/>
                <w:szCs w:val="24"/>
                <w:highlight w:val="none"/>
              </w:rPr>
            </w:pPr>
          </w:p>
        </w:tc>
        <w:tc>
          <w:tcPr>
            <w:tcW w:w="1410" w:type="dxa"/>
            <w:noWrap w:val="0"/>
            <w:vAlign w:val="center"/>
          </w:tcPr>
          <w:p>
            <w:pPr>
              <w:jc w:val="center"/>
              <w:rPr>
                <w:rFonts w:hint="eastAsia" w:ascii="仿宋" w:hAnsi="仿宋" w:eastAsia="仿宋" w:cs="仿宋"/>
                <w:color w:val="auto"/>
                <w:sz w:val="24"/>
                <w:szCs w:val="24"/>
                <w:highlight w:val="none"/>
              </w:rPr>
            </w:pPr>
          </w:p>
        </w:tc>
        <w:tc>
          <w:tcPr>
            <w:tcW w:w="1423" w:type="dxa"/>
            <w:noWrap w:val="0"/>
            <w:vAlign w:val="center"/>
          </w:tcPr>
          <w:p>
            <w:pPr>
              <w:jc w:val="center"/>
              <w:rPr>
                <w:rFonts w:hint="eastAsia" w:ascii="仿宋" w:hAnsi="仿宋" w:eastAsia="仿宋" w:cs="仿宋"/>
                <w:color w:val="auto"/>
                <w:sz w:val="24"/>
                <w:szCs w:val="24"/>
                <w:highlight w:val="none"/>
              </w:rPr>
            </w:pPr>
          </w:p>
        </w:tc>
        <w:tc>
          <w:tcPr>
            <w:tcW w:w="954" w:type="dxa"/>
            <w:noWrap w:val="0"/>
            <w:vAlign w:val="center"/>
          </w:tcPr>
          <w:p>
            <w:pPr>
              <w:jc w:val="center"/>
              <w:rPr>
                <w:rFonts w:hint="eastAsia" w:ascii="仿宋" w:hAnsi="仿宋" w:eastAsia="仿宋" w:cs="仿宋"/>
                <w:color w:val="auto"/>
                <w:sz w:val="24"/>
                <w:szCs w:val="24"/>
                <w:highlight w:val="none"/>
              </w:rPr>
            </w:pPr>
          </w:p>
        </w:tc>
        <w:tc>
          <w:tcPr>
            <w:tcW w:w="923" w:type="dxa"/>
            <w:noWrap w:val="0"/>
            <w:vAlign w:val="center"/>
          </w:tcPr>
          <w:p>
            <w:pPr>
              <w:jc w:val="center"/>
              <w:rPr>
                <w:rFonts w:hint="eastAsia" w:ascii="仿宋" w:hAnsi="仿宋" w:eastAsia="仿宋" w:cs="仿宋"/>
                <w:color w:val="auto"/>
                <w:sz w:val="24"/>
                <w:szCs w:val="24"/>
                <w:highlight w:val="none"/>
              </w:rPr>
            </w:pPr>
          </w:p>
        </w:tc>
        <w:tc>
          <w:tcPr>
            <w:tcW w:w="1062" w:type="dxa"/>
            <w:noWrap w:val="0"/>
            <w:vAlign w:val="center"/>
          </w:tcPr>
          <w:p>
            <w:pPr>
              <w:jc w:val="center"/>
              <w:rPr>
                <w:rFonts w:hint="eastAsia" w:ascii="仿宋" w:hAnsi="仿宋" w:eastAsia="仿宋" w:cs="仿宋"/>
                <w:color w:val="auto"/>
                <w:sz w:val="24"/>
                <w:szCs w:val="24"/>
                <w:highlight w:val="none"/>
              </w:rPr>
            </w:pPr>
          </w:p>
        </w:tc>
        <w:tc>
          <w:tcPr>
            <w:tcW w:w="1477" w:type="dxa"/>
            <w:noWrap w:val="0"/>
            <w:vAlign w:val="center"/>
          </w:tcPr>
          <w:p>
            <w:pPr>
              <w:jc w:val="center"/>
              <w:rPr>
                <w:rFonts w:hint="eastAsia" w:ascii="仿宋" w:hAnsi="仿宋" w:eastAsia="仿宋" w:cs="仿宋"/>
                <w:color w:val="auto"/>
                <w:sz w:val="24"/>
                <w:szCs w:val="24"/>
                <w:highlight w:val="none"/>
              </w:rPr>
            </w:pPr>
          </w:p>
        </w:tc>
        <w:tc>
          <w:tcPr>
            <w:tcW w:w="762"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1" w:type="dxa"/>
            <w:noWrap w:val="0"/>
            <w:vAlign w:val="center"/>
          </w:tcPr>
          <w:p>
            <w:pPr>
              <w:jc w:val="center"/>
              <w:rPr>
                <w:rFonts w:hint="eastAsia" w:ascii="仿宋" w:hAnsi="仿宋" w:eastAsia="仿宋" w:cs="仿宋"/>
                <w:color w:val="auto"/>
                <w:sz w:val="24"/>
                <w:szCs w:val="24"/>
                <w:highlight w:val="none"/>
              </w:rPr>
            </w:pPr>
          </w:p>
        </w:tc>
        <w:tc>
          <w:tcPr>
            <w:tcW w:w="1410" w:type="dxa"/>
            <w:noWrap w:val="0"/>
            <w:vAlign w:val="center"/>
          </w:tcPr>
          <w:p>
            <w:pPr>
              <w:jc w:val="center"/>
              <w:rPr>
                <w:rFonts w:hint="eastAsia" w:ascii="仿宋" w:hAnsi="仿宋" w:eastAsia="仿宋" w:cs="仿宋"/>
                <w:color w:val="auto"/>
                <w:sz w:val="24"/>
                <w:szCs w:val="24"/>
                <w:highlight w:val="none"/>
              </w:rPr>
            </w:pPr>
          </w:p>
        </w:tc>
        <w:tc>
          <w:tcPr>
            <w:tcW w:w="1423" w:type="dxa"/>
            <w:noWrap w:val="0"/>
            <w:vAlign w:val="center"/>
          </w:tcPr>
          <w:p>
            <w:pPr>
              <w:jc w:val="center"/>
              <w:rPr>
                <w:rFonts w:hint="eastAsia" w:ascii="仿宋" w:hAnsi="仿宋" w:eastAsia="仿宋" w:cs="仿宋"/>
                <w:color w:val="auto"/>
                <w:sz w:val="24"/>
                <w:szCs w:val="24"/>
                <w:highlight w:val="none"/>
              </w:rPr>
            </w:pPr>
          </w:p>
        </w:tc>
        <w:tc>
          <w:tcPr>
            <w:tcW w:w="954" w:type="dxa"/>
            <w:noWrap w:val="0"/>
            <w:vAlign w:val="center"/>
          </w:tcPr>
          <w:p>
            <w:pPr>
              <w:jc w:val="center"/>
              <w:rPr>
                <w:rFonts w:hint="eastAsia" w:ascii="仿宋" w:hAnsi="仿宋" w:eastAsia="仿宋" w:cs="仿宋"/>
                <w:color w:val="auto"/>
                <w:sz w:val="24"/>
                <w:szCs w:val="24"/>
                <w:highlight w:val="none"/>
              </w:rPr>
            </w:pPr>
          </w:p>
        </w:tc>
        <w:tc>
          <w:tcPr>
            <w:tcW w:w="923" w:type="dxa"/>
            <w:noWrap w:val="0"/>
            <w:vAlign w:val="center"/>
          </w:tcPr>
          <w:p>
            <w:pPr>
              <w:jc w:val="center"/>
              <w:rPr>
                <w:rFonts w:hint="eastAsia" w:ascii="仿宋" w:hAnsi="仿宋" w:eastAsia="仿宋" w:cs="仿宋"/>
                <w:color w:val="auto"/>
                <w:sz w:val="24"/>
                <w:szCs w:val="24"/>
                <w:highlight w:val="none"/>
              </w:rPr>
            </w:pPr>
          </w:p>
        </w:tc>
        <w:tc>
          <w:tcPr>
            <w:tcW w:w="1062" w:type="dxa"/>
            <w:noWrap w:val="0"/>
            <w:vAlign w:val="center"/>
          </w:tcPr>
          <w:p>
            <w:pPr>
              <w:jc w:val="center"/>
              <w:rPr>
                <w:rFonts w:hint="eastAsia" w:ascii="仿宋" w:hAnsi="仿宋" w:eastAsia="仿宋" w:cs="仿宋"/>
                <w:color w:val="auto"/>
                <w:sz w:val="24"/>
                <w:szCs w:val="24"/>
                <w:highlight w:val="none"/>
              </w:rPr>
            </w:pPr>
          </w:p>
        </w:tc>
        <w:tc>
          <w:tcPr>
            <w:tcW w:w="1477" w:type="dxa"/>
            <w:noWrap w:val="0"/>
            <w:vAlign w:val="center"/>
          </w:tcPr>
          <w:p>
            <w:pPr>
              <w:jc w:val="center"/>
              <w:rPr>
                <w:rFonts w:hint="eastAsia" w:ascii="仿宋" w:hAnsi="仿宋" w:eastAsia="仿宋" w:cs="仿宋"/>
                <w:color w:val="auto"/>
                <w:sz w:val="24"/>
                <w:szCs w:val="24"/>
                <w:highlight w:val="none"/>
              </w:rPr>
            </w:pPr>
          </w:p>
        </w:tc>
        <w:tc>
          <w:tcPr>
            <w:tcW w:w="762"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1" w:type="dxa"/>
            <w:noWrap w:val="0"/>
            <w:vAlign w:val="center"/>
          </w:tcPr>
          <w:p>
            <w:pPr>
              <w:jc w:val="center"/>
              <w:rPr>
                <w:rFonts w:hint="eastAsia" w:ascii="仿宋" w:hAnsi="仿宋" w:eastAsia="仿宋" w:cs="仿宋"/>
                <w:color w:val="auto"/>
                <w:sz w:val="24"/>
                <w:szCs w:val="24"/>
                <w:highlight w:val="none"/>
              </w:rPr>
            </w:pPr>
          </w:p>
        </w:tc>
        <w:tc>
          <w:tcPr>
            <w:tcW w:w="1410" w:type="dxa"/>
            <w:noWrap w:val="0"/>
            <w:vAlign w:val="center"/>
          </w:tcPr>
          <w:p>
            <w:pPr>
              <w:jc w:val="center"/>
              <w:rPr>
                <w:rFonts w:hint="eastAsia" w:ascii="仿宋" w:hAnsi="仿宋" w:eastAsia="仿宋" w:cs="仿宋"/>
                <w:color w:val="auto"/>
                <w:sz w:val="24"/>
                <w:szCs w:val="24"/>
                <w:highlight w:val="none"/>
              </w:rPr>
            </w:pPr>
          </w:p>
        </w:tc>
        <w:tc>
          <w:tcPr>
            <w:tcW w:w="1423" w:type="dxa"/>
            <w:noWrap w:val="0"/>
            <w:vAlign w:val="center"/>
          </w:tcPr>
          <w:p>
            <w:pPr>
              <w:jc w:val="center"/>
              <w:rPr>
                <w:rFonts w:hint="eastAsia" w:ascii="仿宋" w:hAnsi="仿宋" w:eastAsia="仿宋" w:cs="仿宋"/>
                <w:color w:val="auto"/>
                <w:sz w:val="24"/>
                <w:szCs w:val="24"/>
                <w:highlight w:val="none"/>
              </w:rPr>
            </w:pPr>
          </w:p>
        </w:tc>
        <w:tc>
          <w:tcPr>
            <w:tcW w:w="954" w:type="dxa"/>
            <w:noWrap w:val="0"/>
            <w:vAlign w:val="center"/>
          </w:tcPr>
          <w:p>
            <w:pPr>
              <w:jc w:val="center"/>
              <w:rPr>
                <w:rFonts w:hint="eastAsia" w:ascii="仿宋" w:hAnsi="仿宋" w:eastAsia="仿宋" w:cs="仿宋"/>
                <w:color w:val="auto"/>
                <w:sz w:val="24"/>
                <w:szCs w:val="24"/>
                <w:highlight w:val="none"/>
              </w:rPr>
            </w:pPr>
          </w:p>
        </w:tc>
        <w:tc>
          <w:tcPr>
            <w:tcW w:w="923" w:type="dxa"/>
            <w:noWrap w:val="0"/>
            <w:vAlign w:val="center"/>
          </w:tcPr>
          <w:p>
            <w:pPr>
              <w:jc w:val="center"/>
              <w:rPr>
                <w:rFonts w:hint="eastAsia" w:ascii="仿宋" w:hAnsi="仿宋" w:eastAsia="仿宋" w:cs="仿宋"/>
                <w:color w:val="auto"/>
                <w:sz w:val="24"/>
                <w:szCs w:val="24"/>
                <w:highlight w:val="none"/>
              </w:rPr>
            </w:pPr>
          </w:p>
        </w:tc>
        <w:tc>
          <w:tcPr>
            <w:tcW w:w="1062" w:type="dxa"/>
            <w:noWrap w:val="0"/>
            <w:vAlign w:val="center"/>
          </w:tcPr>
          <w:p>
            <w:pPr>
              <w:jc w:val="center"/>
              <w:rPr>
                <w:rFonts w:hint="eastAsia" w:ascii="仿宋" w:hAnsi="仿宋" w:eastAsia="仿宋" w:cs="仿宋"/>
                <w:color w:val="auto"/>
                <w:sz w:val="24"/>
                <w:szCs w:val="24"/>
                <w:highlight w:val="none"/>
              </w:rPr>
            </w:pPr>
          </w:p>
        </w:tc>
        <w:tc>
          <w:tcPr>
            <w:tcW w:w="1477" w:type="dxa"/>
            <w:noWrap w:val="0"/>
            <w:vAlign w:val="center"/>
          </w:tcPr>
          <w:p>
            <w:pPr>
              <w:jc w:val="center"/>
              <w:rPr>
                <w:rFonts w:hint="eastAsia" w:ascii="仿宋" w:hAnsi="仿宋" w:eastAsia="仿宋" w:cs="仿宋"/>
                <w:color w:val="auto"/>
                <w:sz w:val="24"/>
                <w:szCs w:val="24"/>
                <w:highlight w:val="none"/>
              </w:rPr>
            </w:pPr>
          </w:p>
        </w:tc>
        <w:tc>
          <w:tcPr>
            <w:tcW w:w="762"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1" w:type="dxa"/>
            <w:noWrap w:val="0"/>
            <w:vAlign w:val="center"/>
          </w:tcPr>
          <w:p>
            <w:pPr>
              <w:jc w:val="center"/>
              <w:rPr>
                <w:rFonts w:hint="eastAsia" w:ascii="仿宋" w:hAnsi="仿宋" w:eastAsia="仿宋" w:cs="仿宋"/>
                <w:color w:val="auto"/>
                <w:sz w:val="24"/>
                <w:szCs w:val="24"/>
                <w:highlight w:val="none"/>
              </w:rPr>
            </w:pPr>
          </w:p>
        </w:tc>
        <w:tc>
          <w:tcPr>
            <w:tcW w:w="1410" w:type="dxa"/>
            <w:noWrap w:val="0"/>
            <w:vAlign w:val="center"/>
          </w:tcPr>
          <w:p>
            <w:pPr>
              <w:jc w:val="center"/>
              <w:rPr>
                <w:rFonts w:hint="eastAsia" w:ascii="仿宋" w:hAnsi="仿宋" w:eastAsia="仿宋" w:cs="仿宋"/>
                <w:color w:val="auto"/>
                <w:sz w:val="24"/>
                <w:szCs w:val="24"/>
                <w:highlight w:val="none"/>
              </w:rPr>
            </w:pPr>
          </w:p>
        </w:tc>
        <w:tc>
          <w:tcPr>
            <w:tcW w:w="1423" w:type="dxa"/>
            <w:noWrap w:val="0"/>
            <w:vAlign w:val="center"/>
          </w:tcPr>
          <w:p>
            <w:pPr>
              <w:jc w:val="center"/>
              <w:rPr>
                <w:rFonts w:hint="eastAsia" w:ascii="仿宋" w:hAnsi="仿宋" w:eastAsia="仿宋" w:cs="仿宋"/>
                <w:color w:val="auto"/>
                <w:sz w:val="24"/>
                <w:szCs w:val="24"/>
                <w:highlight w:val="none"/>
              </w:rPr>
            </w:pPr>
          </w:p>
        </w:tc>
        <w:tc>
          <w:tcPr>
            <w:tcW w:w="954" w:type="dxa"/>
            <w:noWrap w:val="0"/>
            <w:vAlign w:val="center"/>
          </w:tcPr>
          <w:p>
            <w:pPr>
              <w:jc w:val="center"/>
              <w:rPr>
                <w:rFonts w:hint="eastAsia" w:ascii="仿宋" w:hAnsi="仿宋" w:eastAsia="仿宋" w:cs="仿宋"/>
                <w:color w:val="auto"/>
                <w:sz w:val="24"/>
                <w:szCs w:val="24"/>
                <w:highlight w:val="none"/>
              </w:rPr>
            </w:pPr>
          </w:p>
        </w:tc>
        <w:tc>
          <w:tcPr>
            <w:tcW w:w="923" w:type="dxa"/>
            <w:noWrap w:val="0"/>
            <w:vAlign w:val="center"/>
          </w:tcPr>
          <w:p>
            <w:pPr>
              <w:jc w:val="center"/>
              <w:rPr>
                <w:rFonts w:hint="eastAsia" w:ascii="仿宋" w:hAnsi="仿宋" w:eastAsia="仿宋" w:cs="仿宋"/>
                <w:color w:val="auto"/>
                <w:sz w:val="24"/>
                <w:szCs w:val="24"/>
                <w:highlight w:val="none"/>
              </w:rPr>
            </w:pPr>
          </w:p>
        </w:tc>
        <w:tc>
          <w:tcPr>
            <w:tcW w:w="1062" w:type="dxa"/>
            <w:noWrap w:val="0"/>
            <w:vAlign w:val="center"/>
          </w:tcPr>
          <w:p>
            <w:pPr>
              <w:jc w:val="center"/>
              <w:rPr>
                <w:rFonts w:hint="eastAsia" w:ascii="仿宋" w:hAnsi="仿宋" w:eastAsia="仿宋" w:cs="仿宋"/>
                <w:color w:val="auto"/>
                <w:sz w:val="24"/>
                <w:szCs w:val="24"/>
                <w:highlight w:val="none"/>
              </w:rPr>
            </w:pPr>
          </w:p>
        </w:tc>
        <w:tc>
          <w:tcPr>
            <w:tcW w:w="1477" w:type="dxa"/>
            <w:noWrap w:val="0"/>
            <w:vAlign w:val="center"/>
          </w:tcPr>
          <w:p>
            <w:pPr>
              <w:jc w:val="center"/>
              <w:rPr>
                <w:rFonts w:hint="eastAsia" w:ascii="仿宋" w:hAnsi="仿宋" w:eastAsia="仿宋" w:cs="仿宋"/>
                <w:color w:val="auto"/>
                <w:sz w:val="24"/>
                <w:szCs w:val="24"/>
                <w:highlight w:val="none"/>
              </w:rPr>
            </w:pPr>
          </w:p>
        </w:tc>
        <w:tc>
          <w:tcPr>
            <w:tcW w:w="762" w:type="dxa"/>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1" w:type="dxa"/>
            <w:noWrap w:val="0"/>
            <w:vAlign w:val="center"/>
          </w:tcPr>
          <w:p>
            <w:pPr>
              <w:jc w:val="center"/>
              <w:rPr>
                <w:rFonts w:hint="eastAsia" w:ascii="仿宋" w:hAnsi="仿宋" w:eastAsia="仿宋" w:cs="仿宋"/>
                <w:color w:val="auto"/>
                <w:sz w:val="24"/>
                <w:szCs w:val="24"/>
                <w:highlight w:val="none"/>
              </w:rPr>
            </w:pPr>
          </w:p>
        </w:tc>
        <w:tc>
          <w:tcPr>
            <w:tcW w:w="1410" w:type="dxa"/>
            <w:noWrap w:val="0"/>
            <w:vAlign w:val="center"/>
          </w:tcPr>
          <w:p>
            <w:pPr>
              <w:jc w:val="center"/>
              <w:rPr>
                <w:rFonts w:hint="eastAsia" w:ascii="仿宋" w:hAnsi="仿宋" w:eastAsia="仿宋" w:cs="仿宋"/>
                <w:color w:val="auto"/>
                <w:sz w:val="24"/>
                <w:szCs w:val="24"/>
                <w:highlight w:val="none"/>
              </w:rPr>
            </w:pPr>
          </w:p>
        </w:tc>
        <w:tc>
          <w:tcPr>
            <w:tcW w:w="1423" w:type="dxa"/>
            <w:noWrap w:val="0"/>
            <w:vAlign w:val="center"/>
          </w:tcPr>
          <w:p>
            <w:pPr>
              <w:jc w:val="center"/>
              <w:rPr>
                <w:rFonts w:hint="eastAsia" w:ascii="仿宋" w:hAnsi="仿宋" w:eastAsia="仿宋" w:cs="仿宋"/>
                <w:color w:val="auto"/>
                <w:sz w:val="24"/>
                <w:szCs w:val="24"/>
                <w:highlight w:val="none"/>
              </w:rPr>
            </w:pPr>
          </w:p>
        </w:tc>
        <w:tc>
          <w:tcPr>
            <w:tcW w:w="954" w:type="dxa"/>
            <w:noWrap w:val="0"/>
            <w:vAlign w:val="center"/>
          </w:tcPr>
          <w:p>
            <w:pPr>
              <w:jc w:val="center"/>
              <w:rPr>
                <w:rFonts w:hint="eastAsia" w:ascii="仿宋" w:hAnsi="仿宋" w:eastAsia="仿宋" w:cs="仿宋"/>
                <w:color w:val="auto"/>
                <w:sz w:val="24"/>
                <w:szCs w:val="24"/>
                <w:highlight w:val="none"/>
              </w:rPr>
            </w:pPr>
          </w:p>
        </w:tc>
        <w:tc>
          <w:tcPr>
            <w:tcW w:w="923" w:type="dxa"/>
            <w:noWrap w:val="0"/>
            <w:vAlign w:val="center"/>
          </w:tcPr>
          <w:p>
            <w:pPr>
              <w:jc w:val="center"/>
              <w:rPr>
                <w:rFonts w:hint="eastAsia" w:ascii="仿宋" w:hAnsi="仿宋" w:eastAsia="仿宋" w:cs="仿宋"/>
                <w:color w:val="auto"/>
                <w:sz w:val="24"/>
                <w:szCs w:val="24"/>
                <w:highlight w:val="none"/>
              </w:rPr>
            </w:pPr>
          </w:p>
        </w:tc>
        <w:tc>
          <w:tcPr>
            <w:tcW w:w="1062" w:type="dxa"/>
            <w:noWrap w:val="0"/>
            <w:vAlign w:val="center"/>
          </w:tcPr>
          <w:p>
            <w:pPr>
              <w:jc w:val="center"/>
              <w:rPr>
                <w:rFonts w:hint="eastAsia" w:ascii="仿宋" w:hAnsi="仿宋" w:eastAsia="仿宋" w:cs="仿宋"/>
                <w:color w:val="auto"/>
                <w:sz w:val="24"/>
                <w:szCs w:val="24"/>
                <w:highlight w:val="none"/>
              </w:rPr>
            </w:pPr>
          </w:p>
        </w:tc>
        <w:tc>
          <w:tcPr>
            <w:tcW w:w="1477" w:type="dxa"/>
            <w:noWrap w:val="0"/>
            <w:vAlign w:val="center"/>
          </w:tcPr>
          <w:p>
            <w:pPr>
              <w:jc w:val="center"/>
              <w:rPr>
                <w:rFonts w:hint="eastAsia" w:ascii="仿宋" w:hAnsi="仿宋" w:eastAsia="仿宋" w:cs="仿宋"/>
                <w:color w:val="auto"/>
                <w:sz w:val="24"/>
                <w:szCs w:val="24"/>
                <w:highlight w:val="none"/>
              </w:rPr>
            </w:pPr>
          </w:p>
        </w:tc>
        <w:tc>
          <w:tcPr>
            <w:tcW w:w="762" w:type="dxa"/>
            <w:noWrap w:val="0"/>
            <w:vAlign w:val="center"/>
          </w:tcPr>
          <w:p>
            <w:pPr>
              <w:jc w:val="center"/>
              <w:rPr>
                <w:rFonts w:hint="eastAsia" w:ascii="仿宋" w:hAnsi="仿宋" w:eastAsia="仿宋" w:cs="仿宋"/>
                <w:color w:val="auto"/>
                <w:sz w:val="24"/>
                <w:szCs w:val="24"/>
                <w:highlight w:val="none"/>
              </w:rPr>
            </w:pPr>
          </w:p>
        </w:tc>
      </w:tr>
    </w:tbl>
    <w:p>
      <w:pPr>
        <w:spacing w:line="360" w:lineRule="auto"/>
        <w:ind w:firstLine="240" w:firstLineChars="100"/>
        <w:rPr>
          <w:rFonts w:hint="eastAsia" w:ascii="仿宋" w:hAnsi="仿宋" w:eastAsia="仿宋" w:cs="仿宋"/>
          <w:sz w:val="24"/>
          <w:szCs w:val="24"/>
        </w:rPr>
      </w:pPr>
      <w:r>
        <w:rPr>
          <w:rFonts w:hint="eastAsia" w:ascii="仿宋" w:hAnsi="仿宋" w:eastAsia="仿宋" w:cs="仿宋"/>
          <w:color w:val="auto"/>
          <w:sz w:val="24"/>
          <w:szCs w:val="24"/>
          <w:highlight w:val="none"/>
        </w:rPr>
        <w:t>（此表可延长）</w:t>
      </w:r>
    </w:p>
    <w:p>
      <w:pPr>
        <w:spacing w:line="360" w:lineRule="auto"/>
        <w:ind w:firstLine="241" w:firstLineChars="1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注：1、合计金额应为各分项价格之和。</w:t>
      </w:r>
    </w:p>
    <w:p>
      <w:pPr>
        <w:spacing w:line="360" w:lineRule="auto"/>
        <w:ind w:firstLine="723" w:firstLineChars="3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2、请各投标人根据投标方案，在本表中详细写明所有产品型号规格、主要技术参数、数量、投标报价、总价及品牌和产地。</w:t>
      </w:r>
    </w:p>
    <w:p>
      <w:pPr>
        <w:spacing w:line="360" w:lineRule="auto"/>
        <w:ind w:firstLine="723" w:firstLineChars="3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3、投标报价必须包含货物、安装、调试、技术支持、运输、保险、售后服务、培训及其它必需服务的报价。若为服务项目，请列明报价构成。</w:t>
      </w:r>
    </w:p>
    <w:p>
      <w:pPr>
        <w:spacing w:line="360" w:lineRule="auto"/>
        <w:ind w:firstLine="4080" w:firstLineChars="1700"/>
        <w:rPr>
          <w:rFonts w:hint="eastAsia" w:ascii="仿宋" w:hAnsi="仿宋" w:eastAsia="仿宋" w:cs="仿宋"/>
          <w:color w:val="auto"/>
          <w:sz w:val="24"/>
          <w:szCs w:val="24"/>
          <w:highlight w:val="none"/>
        </w:rPr>
      </w:pPr>
    </w:p>
    <w:p>
      <w:pPr>
        <w:pStyle w:val="20"/>
        <w:rPr>
          <w:rFonts w:hint="eastAsia"/>
        </w:rPr>
      </w:pPr>
    </w:p>
    <w:p>
      <w:pPr>
        <w:keepNext w:val="0"/>
        <w:keepLines w:val="0"/>
        <w:pageBreakBefore w:val="0"/>
        <w:widowControl w:val="0"/>
        <w:kinsoku/>
        <w:wordWrap/>
        <w:overflowPunct/>
        <w:topLinePunct w:val="0"/>
        <w:autoSpaceDE/>
        <w:autoSpaceDN/>
        <w:bidi w:val="0"/>
        <w:adjustRightInd/>
        <w:snapToGrid/>
        <w:spacing w:line="552" w:lineRule="auto"/>
        <w:ind w:firstLine="480" w:firstLineChars="200"/>
        <w:textAlignment w:val="auto"/>
        <w:rPr>
          <w:rFonts w:hint="eastAsia" w:ascii="仿宋" w:hAnsi="仿宋" w:eastAsia="仿宋" w:cs="仿宋"/>
          <w:color w:val="auto"/>
          <w:sz w:val="24"/>
          <w:szCs w:val="24"/>
          <w:highlight w:val="none"/>
        </w:rPr>
      </w:pPr>
      <w:bookmarkStart w:id="136" w:name="_Toc248313661"/>
      <w:bookmarkStart w:id="137" w:name="_Toc329785083"/>
      <w:bookmarkStart w:id="138" w:name="_Toc19324"/>
      <w:bookmarkStart w:id="139" w:name="_Toc25282"/>
      <w:bookmarkStart w:id="140" w:name="_Toc22433"/>
      <w:bookmarkStart w:id="141" w:name="_Toc6647"/>
      <w:r>
        <w:rPr>
          <w:rFonts w:hint="eastAsia" w:ascii="仿宋" w:hAnsi="仿宋" w:eastAsia="仿宋" w:cs="仿宋"/>
          <w:color w:val="auto"/>
          <w:sz w:val="24"/>
          <w:szCs w:val="24"/>
          <w:highlight w:val="none"/>
        </w:rPr>
        <w:t>投标单位（单位公章）：</w:t>
      </w:r>
    </w:p>
    <w:p>
      <w:pPr>
        <w:keepNext w:val="0"/>
        <w:keepLines w:val="0"/>
        <w:pageBreakBefore w:val="0"/>
        <w:widowControl w:val="0"/>
        <w:kinsoku/>
        <w:wordWrap/>
        <w:overflowPunct/>
        <w:topLinePunct w:val="0"/>
        <w:autoSpaceDE/>
        <w:autoSpaceDN/>
        <w:bidi w:val="0"/>
        <w:adjustRightInd/>
        <w:snapToGrid/>
        <w:spacing w:line="55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keepNext w:val="0"/>
        <w:keepLines w:val="0"/>
        <w:pageBreakBefore w:val="0"/>
        <w:widowControl w:val="0"/>
        <w:kinsoku/>
        <w:wordWrap/>
        <w:overflowPunct/>
        <w:topLinePunct w:val="0"/>
        <w:autoSpaceDE/>
        <w:autoSpaceDN/>
        <w:bidi w:val="0"/>
        <w:adjustRightInd/>
        <w:snapToGrid/>
        <w:spacing w:line="55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pPr>
        <w:keepNext w:val="0"/>
        <w:keepLines w:val="0"/>
        <w:pageBreakBefore w:val="0"/>
        <w:widowControl w:val="0"/>
        <w:kinsoku/>
        <w:wordWrap/>
        <w:overflowPunct/>
        <w:topLinePunct w:val="0"/>
        <w:autoSpaceDE/>
        <w:autoSpaceDN/>
        <w:bidi w:val="0"/>
        <w:adjustRightInd/>
        <w:snapToGrid/>
        <w:spacing w:line="552" w:lineRule="auto"/>
        <w:ind w:firstLine="562" w:firstLineChars="200"/>
        <w:jc w:val="center"/>
        <w:textAlignment w:val="auto"/>
        <w:rPr>
          <w:rFonts w:hint="eastAsia" w:ascii="仿宋" w:hAnsi="仿宋" w:eastAsia="仿宋" w:cs="仿宋"/>
          <w:b/>
          <w:bCs/>
          <w:color w:val="auto"/>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52" w:lineRule="auto"/>
        <w:ind w:firstLine="562" w:firstLineChars="200"/>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四</w:t>
      </w:r>
      <w:r>
        <w:rPr>
          <w:rFonts w:hint="eastAsia" w:ascii="仿宋" w:hAnsi="仿宋" w:eastAsia="仿宋" w:cs="仿宋"/>
          <w:b/>
          <w:bCs/>
          <w:color w:val="auto"/>
          <w:kern w:val="0"/>
          <w:sz w:val="28"/>
          <w:szCs w:val="28"/>
          <w:highlight w:val="none"/>
        </w:rPr>
        <w:t>、法定代表人身份证明、法定代表人授权委托书</w:t>
      </w:r>
    </w:p>
    <w:p>
      <w:pPr>
        <w:tabs>
          <w:tab w:val="left" w:pos="1813"/>
        </w:tabs>
        <w:autoSpaceDE w:val="0"/>
        <w:autoSpaceDN w:val="0"/>
        <w:adjustRightInd w:val="0"/>
        <w:spacing w:line="60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（一）法定代表人身份证明</w:t>
      </w:r>
    </w:p>
    <w:p>
      <w:pPr>
        <w:tabs>
          <w:tab w:val="left" w:pos="1813"/>
        </w:tabs>
        <w:autoSpaceDE w:val="0"/>
        <w:autoSpaceDN w:val="0"/>
        <w:adjustRightInd w:val="0"/>
        <w:spacing w:line="240" w:lineRule="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u w:val="single"/>
        </w:rPr>
        <w:t>（代理机构名称）</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兹有</w:t>
      </w:r>
      <w:r>
        <w:rPr>
          <w:rFonts w:hint="eastAsia" w:ascii="仿宋" w:hAnsi="仿宋" w:eastAsia="仿宋" w:cs="仿宋"/>
          <w:sz w:val="24"/>
          <w:szCs w:val="24"/>
          <w:u w:val="single"/>
        </w:rPr>
        <w:t xml:space="preserve">          </w:t>
      </w:r>
      <w:r>
        <w:rPr>
          <w:rFonts w:hint="eastAsia" w:ascii="仿宋" w:hAnsi="仿宋" w:eastAsia="仿宋" w:cs="仿宋"/>
          <w:sz w:val="24"/>
          <w:szCs w:val="24"/>
        </w:rPr>
        <w:t>同志为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公司法定代表人，代表我公司办理一切社会公务事宜，具有法律效力。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附法定代表人基本情况：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职务：</w:t>
      </w:r>
      <w:r>
        <w:rPr>
          <w:rFonts w:hint="eastAsia" w:ascii="仿宋" w:hAnsi="仿宋" w:eastAsia="仿宋" w:cs="仿宋"/>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u w:val="none"/>
        </w:rPr>
        <w:t xml:space="preserve">             </w:t>
      </w:r>
      <w:r>
        <w:rPr>
          <w:rFonts w:hint="eastAsia" w:ascii="仿宋" w:hAnsi="仿宋" w:eastAsia="仿宋" w:cs="仿宋"/>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通讯地址：</w:t>
      </w:r>
      <w:r>
        <w:rPr>
          <w:rFonts w:hint="eastAsia" w:ascii="仿宋" w:hAnsi="仿宋" w:eastAsia="仿宋" w:cs="仿宋"/>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电话号码：</w:t>
      </w:r>
      <w:r>
        <w:rPr>
          <w:rFonts w:hint="eastAsia" w:ascii="仿宋" w:hAnsi="仿宋" w:eastAsia="仿宋" w:cs="仿宋"/>
          <w:sz w:val="24"/>
          <w:szCs w:val="24"/>
          <w:u w:val="single"/>
        </w:rPr>
        <w:t xml:space="preserve">                   </w:t>
      </w:r>
      <w:r>
        <w:rPr>
          <w:rFonts w:hint="eastAsia" w:ascii="仿宋" w:hAnsi="仿宋" w:eastAsia="仿宋" w:cs="仿宋"/>
          <w:sz w:val="24"/>
          <w:szCs w:val="24"/>
        </w:rPr>
        <w:t>邮政编码：</w:t>
      </w:r>
      <w:r>
        <w:rPr>
          <w:rFonts w:hint="eastAsia" w:ascii="仿宋" w:hAnsi="仿宋" w:eastAsia="仿宋" w:cs="仿宋"/>
          <w:sz w:val="24"/>
          <w:szCs w:val="24"/>
          <w:u w:val="none"/>
        </w:rPr>
        <w:t xml:space="preserve">          </w:t>
      </w:r>
      <w:r>
        <w:rPr>
          <w:rFonts w:hint="eastAsia" w:ascii="仿宋" w:hAnsi="仿宋" w:eastAsia="仿宋" w:cs="仿宋"/>
          <w:sz w:val="24"/>
          <w:szCs w:val="24"/>
          <w:u w:val="single"/>
        </w:rPr>
        <w:t xml:space="preserve">                 </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w:t>
      </w:r>
    </w:p>
    <w:tbl>
      <w:tblPr>
        <w:tblStyle w:val="44"/>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3"/>
        <w:gridCol w:w="4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42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粘贴法定代表人身份证复印件（正面）</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粘贴法定代表人身份证复印件（反面）</w:t>
            </w:r>
          </w:p>
        </w:tc>
      </w:tr>
    </w:tbl>
    <w:p>
      <w:pPr>
        <w:shd w:val="clear" w:color="auto" w:fill="FFFFFF"/>
        <w:snapToGrid w:val="0"/>
        <w:spacing w:line="360" w:lineRule="auto"/>
        <w:rPr>
          <w:rFonts w:hint="eastAsia" w:ascii="仿宋" w:hAnsi="仿宋" w:eastAsia="仿宋" w:cs="仿宋"/>
          <w:color w:val="auto"/>
          <w:kern w:val="0"/>
          <w:sz w:val="24"/>
          <w:szCs w:val="24"/>
          <w:highlight w:val="none"/>
        </w:rPr>
      </w:pPr>
    </w:p>
    <w:p>
      <w:pPr>
        <w:shd w:val="clear" w:color="auto" w:fill="FFFFFF"/>
        <w:snapToGrid w:val="0"/>
        <w:spacing w:line="360" w:lineRule="auto"/>
        <w:ind w:firstLine="4800" w:firstLineChars="2000"/>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28"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pPr>
        <w:keepNext w:val="0"/>
        <w:keepLines w:val="0"/>
        <w:pageBreakBefore w:val="0"/>
        <w:widowControl w:val="0"/>
        <w:kinsoku/>
        <w:wordWrap/>
        <w:overflowPunct/>
        <w:topLinePunct w:val="0"/>
        <w:autoSpaceDE/>
        <w:autoSpaceDN/>
        <w:bidi w:val="0"/>
        <w:adjustRightInd/>
        <w:snapToGrid/>
        <w:spacing w:line="528"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pPr>
        <w:keepNext w:val="0"/>
        <w:keepLines w:val="0"/>
        <w:pageBreakBefore w:val="0"/>
        <w:widowControl w:val="0"/>
        <w:kinsoku/>
        <w:wordWrap/>
        <w:overflowPunct/>
        <w:topLinePunct w:val="0"/>
        <w:autoSpaceDE/>
        <w:autoSpaceDN/>
        <w:bidi w:val="0"/>
        <w:adjustRightInd/>
        <w:snapToGrid/>
        <w:spacing w:line="528"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pPr>
        <w:tabs>
          <w:tab w:val="left" w:pos="1813"/>
        </w:tabs>
        <w:autoSpaceDE w:val="0"/>
        <w:autoSpaceDN w:val="0"/>
        <w:adjustRightInd w:val="0"/>
        <w:spacing w:line="240" w:lineRule="auto"/>
        <w:ind w:firstLine="6480" w:firstLineChars="2700"/>
        <w:rPr>
          <w:rFonts w:hint="eastAsia" w:ascii="仿宋" w:hAnsi="仿宋" w:eastAsia="仿宋" w:cs="仿宋"/>
          <w:color w:val="auto"/>
          <w:kern w:val="0"/>
          <w:sz w:val="24"/>
          <w:szCs w:val="24"/>
          <w:highlight w:val="none"/>
        </w:rPr>
      </w:pPr>
    </w:p>
    <w:p>
      <w:pPr>
        <w:tabs>
          <w:tab w:val="left" w:pos="1813"/>
        </w:tabs>
        <w:autoSpaceDE w:val="0"/>
        <w:autoSpaceDN w:val="0"/>
        <w:adjustRightInd w:val="0"/>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bCs/>
          <w:color w:val="auto"/>
          <w:sz w:val="24"/>
          <w:szCs w:val="24"/>
          <w:highlight w:val="none"/>
          <w:lang w:eastAsia="zh-CN"/>
        </w:rPr>
        <w:t>注：正面国徽、反面人像</w:t>
      </w:r>
      <w:r>
        <w:rPr>
          <w:rFonts w:hint="eastAsia" w:ascii="仿宋" w:hAnsi="仿宋" w:eastAsia="仿宋" w:cs="仿宋"/>
          <w:color w:val="auto"/>
          <w:kern w:val="0"/>
          <w:sz w:val="24"/>
          <w:szCs w:val="24"/>
          <w:highlight w:val="none"/>
        </w:rPr>
        <w:t xml:space="preserve">       </w:t>
      </w:r>
    </w:p>
    <w:bookmarkEnd w:id="136"/>
    <w:bookmarkEnd w:id="137"/>
    <w:p>
      <w:pPr>
        <w:numPr>
          <w:ilvl w:val="0"/>
          <w:numId w:val="7"/>
        </w:numPr>
        <w:tabs>
          <w:tab w:val="left" w:pos="1813"/>
        </w:tabs>
        <w:autoSpaceDE w:val="0"/>
        <w:autoSpaceDN w:val="0"/>
        <w:adjustRightInd w:val="0"/>
        <w:spacing w:line="60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法定代表人授权委托书</w:t>
      </w:r>
    </w:p>
    <w:p>
      <w:pPr>
        <w:keepNext w:val="0"/>
        <w:keepLines w:val="0"/>
        <w:pageBreakBefore w:val="0"/>
        <w:widowControl w:val="0"/>
        <w:kinsoku/>
        <w:wordWrap/>
        <w:overflowPunct/>
        <w:topLinePunct w:val="0"/>
        <w:bidi w:val="0"/>
        <w:snapToGrid/>
        <w:spacing w:line="396"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u w:val="single"/>
        </w:rPr>
        <w:t>（代理机构名称）</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val="0"/>
        <w:autoSpaceDN w:val="0"/>
        <w:bidi w:val="0"/>
        <w:adjustRightInd w:val="0"/>
        <w:snapToGrid/>
        <w:spacing w:line="396" w:lineRule="auto"/>
        <w:ind w:firstLine="960" w:firstLineChars="4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本授权委托书声明：我系</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u w:val="single"/>
          <w:lang w:val="en-US" w:eastAsia="zh-CN"/>
        </w:rPr>
        <w:t xml:space="preserve">    </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rPr>
        <w:t>（投标人名称）的法定代表人，现授权委托</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u w:val="single"/>
          <w:lang w:val="en-US" w:eastAsia="zh-CN"/>
        </w:rPr>
        <w:t xml:space="preserve">      </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rPr>
        <w:t>（投标人名称）的</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u w:val="single"/>
          <w:lang w:val="en-US" w:eastAsia="zh-CN"/>
        </w:rPr>
        <w:t xml:space="preserve">          </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u w:val="none"/>
          <w:lang w:eastAsia="zh-CN"/>
        </w:rPr>
        <w:t>（授权委托人名称）</w:t>
      </w:r>
      <w:r>
        <w:rPr>
          <w:rFonts w:hint="eastAsia" w:ascii="仿宋" w:hAnsi="仿宋" w:eastAsia="仿宋" w:cs="仿宋"/>
          <w:bCs/>
          <w:kern w:val="0"/>
          <w:sz w:val="24"/>
          <w:szCs w:val="24"/>
        </w:rPr>
        <w:t>为我的代理人，以</w:t>
      </w:r>
      <w:r>
        <w:rPr>
          <w:rFonts w:hint="eastAsia" w:ascii="仿宋" w:hAnsi="仿宋" w:eastAsia="仿宋" w:cs="仿宋"/>
          <w:bCs/>
          <w:kern w:val="0"/>
          <w:sz w:val="24"/>
          <w:szCs w:val="24"/>
          <w:u w:val="single"/>
          <w:lang w:val="en-US" w:eastAsia="zh-CN"/>
        </w:rPr>
        <w:t xml:space="preserve">               </w:t>
      </w:r>
      <w:r>
        <w:rPr>
          <w:rFonts w:hint="eastAsia" w:ascii="仿宋" w:hAnsi="仿宋" w:eastAsia="仿宋" w:cs="仿宋"/>
          <w:bCs/>
          <w:kern w:val="0"/>
          <w:sz w:val="24"/>
          <w:szCs w:val="24"/>
        </w:rPr>
        <w:t>（投标人名称）的名义参加招标项目的投标活动。代理人在参加整个招标投标活动所签署的一切文件和处理与之相关的一切事物，我均予承认。</w:t>
      </w:r>
    </w:p>
    <w:p>
      <w:pPr>
        <w:keepNext w:val="0"/>
        <w:keepLines w:val="0"/>
        <w:pageBreakBefore w:val="0"/>
        <w:widowControl w:val="0"/>
        <w:kinsoku/>
        <w:wordWrap/>
        <w:overflowPunct/>
        <w:topLinePunct w:val="0"/>
        <w:autoSpaceDE w:val="0"/>
        <w:autoSpaceDN w:val="0"/>
        <w:bidi w:val="0"/>
        <w:adjustRightInd w:val="0"/>
        <w:snapToGrid/>
        <w:spacing w:line="396" w:lineRule="auto"/>
        <w:ind w:firstLine="480" w:firstLineChars="2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代理人：</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u w:val="single"/>
          <w:lang w:val="en-US" w:eastAsia="zh-CN"/>
        </w:rPr>
        <w:t xml:space="preserve"> </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rPr>
        <w:t>性别：</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u w:val="single"/>
          <w:lang w:val="en-US" w:eastAsia="zh-CN"/>
        </w:rPr>
        <w:t xml:space="preserve"> </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rPr>
        <w:t>年龄：</w:t>
      </w:r>
      <w:r>
        <w:rPr>
          <w:rFonts w:hint="eastAsia" w:ascii="仿宋" w:hAnsi="仿宋" w:eastAsia="仿宋" w:cs="仿宋"/>
          <w:bCs/>
          <w:kern w:val="0"/>
          <w:sz w:val="24"/>
          <w:szCs w:val="24"/>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396" w:lineRule="auto"/>
        <w:ind w:firstLine="480" w:firstLineChars="200"/>
        <w:jc w:val="left"/>
        <w:textAlignment w:val="auto"/>
        <w:rPr>
          <w:rFonts w:hint="eastAsia" w:ascii="仿宋" w:hAnsi="仿宋" w:eastAsia="仿宋" w:cs="仿宋"/>
          <w:bCs/>
          <w:kern w:val="0"/>
          <w:sz w:val="24"/>
          <w:szCs w:val="24"/>
          <w:u w:val="single"/>
        </w:rPr>
      </w:pPr>
      <w:r>
        <w:rPr>
          <w:rFonts w:hint="eastAsia" w:ascii="仿宋" w:hAnsi="仿宋" w:eastAsia="仿宋" w:cs="仿宋"/>
          <w:bCs/>
          <w:kern w:val="0"/>
          <w:sz w:val="24"/>
          <w:szCs w:val="24"/>
        </w:rPr>
        <w:t>部  门：</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u w:val="single"/>
          <w:lang w:val="en-US" w:eastAsia="zh-CN"/>
        </w:rPr>
        <w:t xml:space="preserve"> </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rPr>
        <w:t>职务：</w:t>
      </w:r>
      <w:r>
        <w:rPr>
          <w:rFonts w:hint="eastAsia" w:ascii="仿宋" w:hAnsi="仿宋" w:eastAsia="仿宋" w:cs="仿宋"/>
          <w:bCs/>
          <w:kern w:val="0"/>
          <w:sz w:val="24"/>
          <w:szCs w:val="24"/>
          <w:u w:val="single"/>
        </w:rPr>
        <w:t xml:space="preserve">    </w:t>
      </w:r>
    </w:p>
    <w:p>
      <w:pPr>
        <w:keepNext w:val="0"/>
        <w:keepLines w:val="0"/>
        <w:pageBreakBefore w:val="0"/>
        <w:widowControl w:val="0"/>
        <w:kinsoku/>
        <w:wordWrap/>
        <w:overflowPunct/>
        <w:topLinePunct w:val="0"/>
        <w:bidi w:val="0"/>
        <w:snapToGrid/>
        <w:spacing w:line="396" w:lineRule="auto"/>
        <w:ind w:left="1260"/>
        <w:textAlignment w:val="auto"/>
        <w:rPr>
          <w:rFonts w:hint="eastAsia"/>
          <w:sz w:val="20"/>
          <w:szCs w:val="20"/>
        </w:rPr>
      </w:pPr>
      <w:r>
        <w:rPr>
          <w:rFonts w:hint="eastAsia" w:ascii="仿宋" w:hAnsi="仿宋" w:eastAsia="仿宋" w:cs="仿宋"/>
          <w:color w:val="auto"/>
          <w:sz w:val="24"/>
          <w:szCs w:val="24"/>
          <w:highlight w:val="none"/>
          <w:u w:val="none"/>
        </w:rPr>
        <w:t>本授权书自出具之日起生效。</w:t>
      </w:r>
    </w:p>
    <w:tbl>
      <w:tblPr>
        <w:tblStyle w:val="44"/>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41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jc w:val="center"/>
              <w:rPr>
                <w:rFonts w:hint="eastAsia" w:ascii="仿宋" w:hAnsi="仿宋" w:eastAsia="仿宋" w:cs="仿宋"/>
                <w:sz w:val="24"/>
                <w:szCs w:val="24"/>
              </w:rPr>
            </w:pPr>
          </w:p>
          <w:p>
            <w:pPr>
              <w:spacing w:line="360" w:lineRule="auto"/>
              <w:jc w:val="both"/>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粘贴法定代表人身份证复印件（正面）</w:t>
            </w:r>
          </w:p>
        </w:tc>
        <w:tc>
          <w:tcPr>
            <w:tcW w:w="418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粘贴法定代表人身份证复印件（反面）</w:t>
            </w:r>
          </w:p>
        </w:tc>
      </w:tr>
    </w:tbl>
    <w:p>
      <w:pPr>
        <w:spacing w:line="240" w:lineRule="auto"/>
        <w:ind w:left="1260"/>
        <w:rPr>
          <w:rFonts w:hint="eastAsia" w:ascii="仿宋" w:hAnsi="仿宋" w:eastAsia="仿宋" w:cs="仿宋"/>
          <w:color w:val="auto"/>
          <w:sz w:val="24"/>
          <w:szCs w:val="24"/>
          <w:highlight w:val="none"/>
        </w:rPr>
      </w:pPr>
    </w:p>
    <w:tbl>
      <w:tblPr>
        <w:tblStyle w:val="44"/>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8"/>
        <w:gridCol w:w="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413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jc w:val="center"/>
              <w:rPr>
                <w:rFonts w:hint="eastAsia" w:ascii="仿宋" w:hAnsi="仿宋" w:eastAsia="仿宋" w:cs="仿宋"/>
                <w:sz w:val="24"/>
                <w:szCs w:val="24"/>
              </w:rPr>
            </w:pPr>
          </w:p>
          <w:p>
            <w:pPr>
              <w:spacing w:line="360" w:lineRule="auto"/>
              <w:jc w:val="both"/>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粘贴授权委托人身份证复印件（正面）</w:t>
            </w:r>
          </w:p>
        </w:tc>
        <w:tc>
          <w:tcPr>
            <w:tcW w:w="417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粘贴授权委托人身份证复印件（反面）</w:t>
            </w:r>
          </w:p>
        </w:tc>
      </w:tr>
    </w:tbl>
    <w:p>
      <w:pPr>
        <w:pStyle w:val="20"/>
        <w:spacing w:line="240" w:lineRule="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xml:space="preserve">法定代表人（签字或盖章）： </w:t>
      </w:r>
    </w:p>
    <w:p>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授权委托人（签字）：                          </w:t>
      </w:r>
    </w:p>
    <w:p>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pPr>
        <w:keepNext w:val="0"/>
        <w:keepLines w:val="0"/>
        <w:pageBreakBefore w:val="0"/>
        <w:widowControl w:val="0"/>
        <w:kinsoku/>
        <w:wordWrap/>
        <w:overflowPunct/>
        <w:topLinePunct w:val="0"/>
        <w:autoSpaceDE/>
        <w:autoSpaceDN/>
        <w:bidi w:val="0"/>
        <w:adjustRightInd/>
        <w:snapToGrid/>
        <w:spacing w:line="384" w:lineRule="auto"/>
        <w:ind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注：正面国徽、反面人像</w:t>
      </w:r>
    </w:p>
    <w:p>
      <w:pPr>
        <w:jc w:val="center"/>
        <w:rPr>
          <w:rFonts w:hint="eastAsia" w:ascii="仿宋" w:hAnsi="仿宋" w:eastAsia="仿宋" w:cs="仿宋"/>
          <w:b/>
          <w:bCs/>
          <w:color w:val="auto"/>
          <w:kern w:val="2"/>
          <w:sz w:val="28"/>
          <w:szCs w:val="28"/>
          <w:highlight w:val="none"/>
          <w:lang w:val="en-US" w:eastAsia="zh-CN" w:bidi="ar-SA"/>
        </w:rPr>
      </w:pPr>
    </w:p>
    <w:p>
      <w:pPr>
        <w:spacing w:line="720" w:lineRule="auto"/>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五、投标保证金缴纳凭证</w:t>
      </w:r>
    </w:p>
    <w:p>
      <w:pPr>
        <w:spacing w:line="72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（投标保证金缴纳凭证，复印件加盖公章）</w:t>
      </w: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pStyle w:val="20"/>
        <w:tabs>
          <w:tab w:val="left" w:pos="9214"/>
        </w:tabs>
        <w:rPr>
          <w:rFonts w:hint="eastAsia" w:ascii="仿宋" w:hAnsi="仿宋" w:eastAsia="仿宋" w:cs="仿宋"/>
          <w:color w:val="auto"/>
          <w:highlight w:val="none"/>
          <w:lang w:val="en-US" w:eastAsia="zh-CN"/>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p>
      <w:pPr>
        <w:spacing w:line="440" w:lineRule="exact"/>
        <w:jc w:val="center"/>
        <w:rPr>
          <w:rFonts w:hint="eastAsia" w:ascii="仿宋" w:hAnsi="仿宋" w:eastAsia="仿宋" w:cs="仿宋"/>
          <w:b/>
          <w:bCs/>
          <w:color w:val="auto"/>
          <w:kern w:val="2"/>
          <w:sz w:val="28"/>
          <w:szCs w:val="32"/>
          <w:highlight w:val="none"/>
          <w:lang w:val="en-US" w:eastAsia="zh-CN" w:bidi="ar-SA"/>
        </w:rPr>
      </w:pPr>
    </w:p>
    <w:bookmarkEnd w:id="138"/>
    <w:bookmarkEnd w:id="139"/>
    <w:bookmarkEnd w:id="140"/>
    <w:bookmarkEnd w:id="141"/>
    <w:p>
      <w:pPr>
        <w:pStyle w:val="5"/>
        <w:jc w:val="center"/>
        <w:rPr>
          <w:rFonts w:hint="eastAsia" w:ascii="仿宋" w:hAnsi="仿宋" w:eastAsia="仿宋" w:cs="仿宋"/>
          <w:color w:val="auto"/>
          <w:sz w:val="28"/>
          <w:highlight w:val="none"/>
        </w:rPr>
      </w:pPr>
      <w:bookmarkStart w:id="142" w:name="_Toc23111"/>
      <w:bookmarkStart w:id="143" w:name="_Toc23139"/>
      <w:bookmarkStart w:id="144" w:name="_Toc13218"/>
      <w:bookmarkStart w:id="145" w:name="_Toc27405"/>
      <w:bookmarkStart w:id="146" w:name="_Toc14367"/>
      <w:r>
        <w:rPr>
          <w:rFonts w:hint="eastAsia" w:ascii="仿宋" w:hAnsi="仿宋" w:eastAsia="仿宋" w:cs="仿宋"/>
          <w:color w:val="auto"/>
          <w:sz w:val="28"/>
          <w:highlight w:val="none"/>
          <w:lang w:val="en-US" w:eastAsia="zh-CN"/>
        </w:rPr>
        <w:t>六、</w:t>
      </w:r>
      <w:r>
        <w:rPr>
          <w:rFonts w:hint="eastAsia" w:ascii="仿宋" w:hAnsi="仿宋" w:eastAsia="仿宋" w:cs="仿宋"/>
          <w:color w:val="auto"/>
          <w:sz w:val="28"/>
          <w:highlight w:val="none"/>
        </w:rPr>
        <w:t>商务条款偏离表</w:t>
      </w:r>
      <w:bookmarkEnd w:id="142"/>
      <w:bookmarkEnd w:id="143"/>
      <w:bookmarkEnd w:id="144"/>
      <w:bookmarkEnd w:id="145"/>
      <w:bookmarkEnd w:id="146"/>
    </w:p>
    <w:p>
      <w:pPr>
        <w:spacing w:line="40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项目编号：                                                 </w:t>
      </w:r>
    </w:p>
    <w:tbl>
      <w:tblPr>
        <w:tblStyle w:val="44"/>
        <w:tblW w:w="9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5"/>
        <w:gridCol w:w="2177"/>
        <w:gridCol w:w="2215"/>
        <w:gridCol w:w="1706"/>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05" w:type="dxa"/>
            <w:noWrap w:val="0"/>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705"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条目号</w:t>
            </w:r>
          </w:p>
        </w:tc>
        <w:tc>
          <w:tcPr>
            <w:tcW w:w="2177"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招标文件的</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商务条款</w:t>
            </w:r>
          </w:p>
        </w:tc>
        <w:tc>
          <w:tcPr>
            <w:tcW w:w="2215"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商务条款</w:t>
            </w:r>
          </w:p>
        </w:tc>
        <w:tc>
          <w:tcPr>
            <w:tcW w:w="1706"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sz w:val="24"/>
                <w:szCs w:val="24"/>
              </w:rPr>
              <w:t>响应与偏离</w:t>
            </w:r>
          </w:p>
        </w:tc>
        <w:tc>
          <w:tcPr>
            <w:tcW w:w="1179"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705" w:type="dxa"/>
            <w:noWrap w:val="0"/>
            <w:vAlign w:val="center"/>
          </w:tcPr>
          <w:p>
            <w:pPr>
              <w:spacing w:line="360" w:lineRule="auto"/>
              <w:jc w:val="center"/>
              <w:rPr>
                <w:rFonts w:hint="eastAsia" w:ascii="仿宋" w:hAnsi="仿宋" w:eastAsia="仿宋" w:cs="仿宋"/>
                <w:color w:val="auto"/>
                <w:sz w:val="24"/>
                <w:szCs w:val="24"/>
                <w:highlight w:val="none"/>
              </w:rPr>
            </w:pPr>
          </w:p>
        </w:tc>
        <w:tc>
          <w:tcPr>
            <w:tcW w:w="2177" w:type="dxa"/>
            <w:noWrap w:val="0"/>
            <w:vAlign w:val="center"/>
          </w:tcPr>
          <w:p>
            <w:pPr>
              <w:spacing w:line="360" w:lineRule="auto"/>
              <w:jc w:val="center"/>
              <w:rPr>
                <w:rFonts w:hint="eastAsia" w:ascii="仿宋" w:hAnsi="仿宋" w:eastAsia="仿宋" w:cs="仿宋"/>
                <w:color w:val="auto"/>
                <w:sz w:val="24"/>
                <w:szCs w:val="24"/>
                <w:highlight w:val="none"/>
              </w:rPr>
            </w:pPr>
          </w:p>
        </w:tc>
        <w:tc>
          <w:tcPr>
            <w:tcW w:w="2215" w:type="dxa"/>
            <w:noWrap w:val="0"/>
            <w:vAlign w:val="center"/>
          </w:tcPr>
          <w:p>
            <w:pPr>
              <w:spacing w:line="360" w:lineRule="auto"/>
              <w:jc w:val="center"/>
              <w:rPr>
                <w:rFonts w:hint="eastAsia" w:ascii="仿宋" w:hAnsi="仿宋" w:eastAsia="仿宋" w:cs="仿宋"/>
                <w:color w:val="auto"/>
                <w:sz w:val="24"/>
                <w:szCs w:val="24"/>
                <w:highlight w:val="none"/>
              </w:rPr>
            </w:pPr>
          </w:p>
        </w:tc>
        <w:tc>
          <w:tcPr>
            <w:tcW w:w="1706" w:type="dxa"/>
            <w:noWrap w:val="0"/>
            <w:vAlign w:val="center"/>
          </w:tcPr>
          <w:p>
            <w:pPr>
              <w:spacing w:line="360" w:lineRule="auto"/>
              <w:jc w:val="center"/>
              <w:rPr>
                <w:rFonts w:hint="eastAsia" w:ascii="仿宋" w:hAnsi="仿宋" w:eastAsia="仿宋" w:cs="仿宋"/>
                <w:color w:val="auto"/>
                <w:sz w:val="24"/>
                <w:szCs w:val="24"/>
                <w:highlight w:val="none"/>
              </w:rPr>
            </w:pPr>
          </w:p>
        </w:tc>
        <w:tc>
          <w:tcPr>
            <w:tcW w:w="1179" w:type="dxa"/>
            <w:noWrap w:val="0"/>
            <w:vAlign w:val="center"/>
          </w:tcPr>
          <w:p>
            <w:pP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05" w:type="dxa"/>
            <w:noWrap w:val="0"/>
            <w:vAlign w:val="center"/>
          </w:tcPr>
          <w:p>
            <w:pPr>
              <w:spacing w:line="360" w:lineRule="auto"/>
              <w:jc w:val="center"/>
              <w:rPr>
                <w:rFonts w:hint="eastAsia" w:ascii="仿宋" w:hAnsi="仿宋" w:eastAsia="仿宋" w:cs="仿宋"/>
                <w:color w:val="auto"/>
                <w:sz w:val="24"/>
                <w:szCs w:val="24"/>
                <w:highlight w:val="none"/>
              </w:rPr>
            </w:pPr>
          </w:p>
        </w:tc>
        <w:tc>
          <w:tcPr>
            <w:tcW w:w="2177" w:type="dxa"/>
            <w:noWrap w:val="0"/>
            <w:vAlign w:val="center"/>
          </w:tcPr>
          <w:p>
            <w:pPr>
              <w:spacing w:line="360" w:lineRule="auto"/>
              <w:jc w:val="center"/>
              <w:rPr>
                <w:rFonts w:hint="eastAsia" w:ascii="仿宋" w:hAnsi="仿宋" w:eastAsia="仿宋" w:cs="仿宋"/>
                <w:color w:val="auto"/>
                <w:sz w:val="24"/>
                <w:szCs w:val="24"/>
                <w:highlight w:val="none"/>
              </w:rPr>
            </w:pPr>
          </w:p>
        </w:tc>
        <w:tc>
          <w:tcPr>
            <w:tcW w:w="2215" w:type="dxa"/>
            <w:noWrap w:val="0"/>
            <w:vAlign w:val="center"/>
          </w:tcPr>
          <w:p>
            <w:pPr>
              <w:spacing w:line="360" w:lineRule="auto"/>
              <w:jc w:val="center"/>
              <w:rPr>
                <w:rFonts w:hint="eastAsia" w:ascii="仿宋" w:hAnsi="仿宋" w:eastAsia="仿宋" w:cs="仿宋"/>
                <w:color w:val="auto"/>
                <w:sz w:val="24"/>
                <w:szCs w:val="24"/>
                <w:highlight w:val="none"/>
              </w:rPr>
            </w:pPr>
          </w:p>
        </w:tc>
        <w:tc>
          <w:tcPr>
            <w:tcW w:w="1706" w:type="dxa"/>
            <w:noWrap w:val="0"/>
            <w:vAlign w:val="center"/>
          </w:tcPr>
          <w:p>
            <w:pPr>
              <w:spacing w:line="360" w:lineRule="auto"/>
              <w:jc w:val="center"/>
              <w:rPr>
                <w:rFonts w:hint="eastAsia" w:ascii="仿宋" w:hAnsi="仿宋" w:eastAsia="仿宋" w:cs="仿宋"/>
                <w:color w:val="auto"/>
                <w:sz w:val="24"/>
                <w:szCs w:val="24"/>
                <w:highlight w:val="none"/>
              </w:rPr>
            </w:pPr>
          </w:p>
        </w:tc>
        <w:tc>
          <w:tcPr>
            <w:tcW w:w="1179" w:type="dxa"/>
            <w:noWrap w:val="0"/>
            <w:vAlign w:val="center"/>
          </w:tcPr>
          <w:p>
            <w:pP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705" w:type="dxa"/>
            <w:noWrap w:val="0"/>
            <w:vAlign w:val="center"/>
          </w:tcPr>
          <w:p>
            <w:pPr>
              <w:spacing w:line="360" w:lineRule="auto"/>
              <w:jc w:val="center"/>
              <w:rPr>
                <w:rFonts w:hint="eastAsia" w:ascii="仿宋" w:hAnsi="仿宋" w:eastAsia="仿宋" w:cs="仿宋"/>
                <w:color w:val="auto"/>
                <w:sz w:val="24"/>
                <w:szCs w:val="24"/>
                <w:highlight w:val="none"/>
              </w:rPr>
            </w:pPr>
          </w:p>
        </w:tc>
        <w:tc>
          <w:tcPr>
            <w:tcW w:w="2177" w:type="dxa"/>
            <w:noWrap w:val="0"/>
            <w:vAlign w:val="center"/>
          </w:tcPr>
          <w:p>
            <w:pPr>
              <w:spacing w:line="360" w:lineRule="auto"/>
              <w:jc w:val="center"/>
              <w:rPr>
                <w:rFonts w:hint="eastAsia" w:ascii="仿宋" w:hAnsi="仿宋" w:eastAsia="仿宋" w:cs="仿宋"/>
                <w:color w:val="auto"/>
                <w:sz w:val="24"/>
                <w:szCs w:val="24"/>
                <w:highlight w:val="none"/>
              </w:rPr>
            </w:pPr>
          </w:p>
        </w:tc>
        <w:tc>
          <w:tcPr>
            <w:tcW w:w="2215" w:type="dxa"/>
            <w:noWrap w:val="0"/>
            <w:vAlign w:val="center"/>
          </w:tcPr>
          <w:p>
            <w:pPr>
              <w:spacing w:line="360" w:lineRule="auto"/>
              <w:jc w:val="center"/>
              <w:rPr>
                <w:rFonts w:hint="eastAsia" w:ascii="仿宋" w:hAnsi="仿宋" w:eastAsia="仿宋" w:cs="仿宋"/>
                <w:color w:val="auto"/>
                <w:sz w:val="24"/>
                <w:szCs w:val="24"/>
                <w:highlight w:val="none"/>
              </w:rPr>
            </w:pPr>
          </w:p>
        </w:tc>
        <w:tc>
          <w:tcPr>
            <w:tcW w:w="1706" w:type="dxa"/>
            <w:noWrap w:val="0"/>
            <w:vAlign w:val="center"/>
          </w:tcPr>
          <w:p>
            <w:pPr>
              <w:spacing w:line="360" w:lineRule="auto"/>
              <w:jc w:val="center"/>
              <w:rPr>
                <w:rFonts w:hint="eastAsia" w:ascii="仿宋" w:hAnsi="仿宋" w:eastAsia="仿宋" w:cs="仿宋"/>
                <w:color w:val="auto"/>
                <w:sz w:val="24"/>
                <w:szCs w:val="24"/>
                <w:highlight w:val="none"/>
              </w:rPr>
            </w:pPr>
          </w:p>
        </w:tc>
        <w:tc>
          <w:tcPr>
            <w:tcW w:w="1179" w:type="dxa"/>
            <w:noWrap w:val="0"/>
            <w:vAlign w:val="center"/>
          </w:tcPr>
          <w:p>
            <w:pP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705" w:type="dxa"/>
            <w:noWrap w:val="0"/>
            <w:vAlign w:val="center"/>
          </w:tcPr>
          <w:p>
            <w:pPr>
              <w:spacing w:line="360" w:lineRule="auto"/>
              <w:jc w:val="center"/>
              <w:rPr>
                <w:rFonts w:hint="eastAsia" w:ascii="仿宋" w:hAnsi="仿宋" w:eastAsia="仿宋" w:cs="仿宋"/>
                <w:color w:val="auto"/>
                <w:sz w:val="24"/>
                <w:szCs w:val="24"/>
                <w:highlight w:val="none"/>
              </w:rPr>
            </w:pPr>
          </w:p>
        </w:tc>
        <w:tc>
          <w:tcPr>
            <w:tcW w:w="2177" w:type="dxa"/>
            <w:noWrap w:val="0"/>
            <w:vAlign w:val="center"/>
          </w:tcPr>
          <w:p>
            <w:pPr>
              <w:spacing w:line="360" w:lineRule="auto"/>
              <w:jc w:val="center"/>
              <w:rPr>
                <w:rFonts w:hint="eastAsia" w:ascii="仿宋" w:hAnsi="仿宋" w:eastAsia="仿宋" w:cs="仿宋"/>
                <w:color w:val="auto"/>
                <w:sz w:val="24"/>
                <w:szCs w:val="24"/>
                <w:highlight w:val="none"/>
              </w:rPr>
            </w:pPr>
          </w:p>
        </w:tc>
        <w:tc>
          <w:tcPr>
            <w:tcW w:w="2215" w:type="dxa"/>
            <w:noWrap w:val="0"/>
            <w:vAlign w:val="center"/>
          </w:tcPr>
          <w:p>
            <w:pPr>
              <w:spacing w:line="360" w:lineRule="auto"/>
              <w:jc w:val="center"/>
              <w:rPr>
                <w:rFonts w:hint="eastAsia" w:ascii="仿宋" w:hAnsi="仿宋" w:eastAsia="仿宋" w:cs="仿宋"/>
                <w:color w:val="auto"/>
                <w:sz w:val="24"/>
                <w:szCs w:val="24"/>
                <w:highlight w:val="none"/>
              </w:rPr>
            </w:pPr>
          </w:p>
        </w:tc>
        <w:tc>
          <w:tcPr>
            <w:tcW w:w="1706" w:type="dxa"/>
            <w:noWrap w:val="0"/>
            <w:vAlign w:val="center"/>
          </w:tcPr>
          <w:p>
            <w:pPr>
              <w:spacing w:line="360" w:lineRule="auto"/>
              <w:jc w:val="center"/>
              <w:rPr>
                <w:rFonts w:hint="eastAsia" w:ascii="仿宋" w:hAnsi="仿宋" w:eastAsia="仿宋" w:cs="仿宋"/>
                <w:color w:val="auto"/>
                <w:sz w:val="24"/>
                <w:szCs w:val="24"/>
                <w:highlight w:val="none"/>
              </w:rPr>
            </w:pPr>
          </w:p>
        </w:tc>
        <w:tc>
          <w:tcPr>
            <w:tcW w:w="1179" w:type="dxa"/>
            <w:noWrap w:val="0"/>
            <w:vAlign w:val="center"/>
          </w:tcPr>
          <w:p>
            <w:pP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05" w:type="dxa"/>
            <w:noWrap w:val="0"/>
            <w:vAlign w:val="center"/>
          </w:tcPr>
          <w:p>
            <w:pPr>
              <w:spacing w:line="360" w:lineRule="auto"/>
              <w:jc w:val="center"/>
              <w:rPr>
                <w:rFonts w:hint="eastAsia" w:ascii="仿宋" w:hAnsi="仿宋" w:eastAsia="仿宋" w:cs="仿宋"/>
                <w:color w:val="auto"/>
                <w:sz w:val="24"/>
                <w:szCs w:val="24"/>
                <w:highlight w:val="none"/>
              </w:rPr>
            </w:pPr>
          </w:p>
        </w:tc>
        <w:tc>
          <w:tcPr>
            <w:tcW w:w="1705" w:type="dxa"/>
            <w:noWrap w:val="0"/>
            <w:vAlign w:val="center"/>
          </w:tcPr>
          <w:p>
            <w:pPr>
              <w:spacing w:line="360" w:lineRule="auto"/>
              <w:jc w:val="center"/>
              <w:rPr>
                <w:rFonts w:hint="eastAsia" w:ascii="仿宋" w:hAnsi="仿宋" w:eastAsia="仿宋" w:cs="仿宋"/>
                <w:color w:val="auto"/>
                <w:sz w:val="24"/>
                <w:szCs w:val="24"/>
                <w:highlight w:val="none"/>
              </w:rPr>
            </w:pPr>
          </w:p>
        </w:tc>
        <w:tc>
          <w:tcPr>
            <w:tcW w:w="2177" w:type="dxa"/>
            <w:noWrap w:val="0"/>
            <w:vAlign w:val="center"/>
          </w:tcPr>
          <w:p>
            <w:pPr>
              <w:spacing w:line="360" w:lineRule="auto"/>
              <w:jc w:val="center"/>
              <w:rPr>
                <w:rFonts w:hint="eastAsia" w:ascii="仿宋" w:hAnsi="仿宋" w:eastAsia="仿宋" w:cs="仿宋"/>
                <w:color w:val="auto"/>
                <w:sz w:val="24"/>
                <w:szCs w:val="24"/>
                <w:highlight w:val="none"/>
              </w:rPr>
            </w:pPr>
          </w:p>
        </w:tc>
        <w:tc>
          <w:tcPr>
            <w:tcW w:w="2215" w:type="dxa"/>
            <w:noWrap w:val="0"/>
            <w:vAlign w:val="center"/>
          </w:tcPr>
          <w:p>
            <w:pPr>
              <w:spacing w:line="360" w:lineRule="auto"/>
              <w:jc w:val="center"/>
              <w:rPr>
                <w:rFonts w:hint="eastAsia" w:ascii="仿宋" w:hAnsi="仿宋" w:eastAsia="仿宋" w:cs="仿宋"/>
                <w:color w:val="auto"/>
                <w:sz w:val="24"/>
                <w:szCs w:val="24"/>
                <w:highlight w:val="none"/>
              </w:rPr>
            </w:pPr>
          </w:p>
        </w:tc>
        <w:tc>
          <w:tcPr>
            <w:tcW w:w="1706" w:type="dxa"/>
            <w:noWrap w:val="0"/>
            <w:vAlign w:val="center"/>
          </w:tcPr>
          <w:p>
            <w:pPr>
              <w:spacing w:line="360" w:lineRule="auto"/>
              <w:jc w:val="center"/>
              <w:rPr>
                <w:rFonts w:hint="eastAsia" w:ascii="仿宋" w:hAnsi="仿宋" w:eastAsia="仿宋" w:cs="仿宋"/>
                <w:color w:val="auto"/>
                <w:sz w:val="24"/>
                <w:szCs w:val="24"/>
                <w:highlight w:val="none"/>
              </w:rPr>
            </w:pPr>
          </w:p>
        </w:tc>
        <w:tc>
          <w:tcPr>
            <w:tcW w:w="1179" w:type="dxa"/>
            <w:noWrap w:val="0"/>
            <w:vAlign w:val="center"/>
          </w:tcPr>
          <w:p>
            <w:pP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05" w:type="dxa"/>
            <w:noWrap w:val="0"/>
            <w:vAlign w:val="center"/>
          </w:tcPr>
          <w:p>
            <w:pPr>
              <w:spacing w:line="360" w:lineRule="auto"/>
              <w:jc w:val="center"/>
              <w:rPr>
                <w:rFonts w:hint="eastAsia" w:ascii="仿宋" w:hAnsi="仿宋" w:eastAsia="仿宋" w:cs="仿宋"/>
                <w:color w:val="auto"/>
                <w:sz w:val="24"/>
                <w:szCs w:val="24"/>
                <w:highlight w:val="none"/>
              </w:rPr>
            </w:pPr>
          </w:p>
        </w:tc>
        <w:tc>
          <w:tcPr>
            <w:tcW w:w="1705" w:type="dxa"/>
            <w:noWrap w:val="0"/>
            <w:vAlign w:val="center"/>
          </w:tcPr>
          <w:p>
            <w:pPr>
              <w:spacing w:line="360" w:lineRule="auto"/>
              <w:jc w:val="center"/>
              <w:rPr>
                <w:rFonts w:hint="eastAsia" w:ascii="仿宋" w:hAnsi="仿宋" w:eastAsia="仿宋" w:cs="仿宋"/>
                <w:color w:val="auto"/>
                <w:sz w:val="24"/>
                <w:szCs w:val="24"/>
                <w:highlight w:val="none"/>
              </w:rPr>
            </w:pPr>
          </w:p>
        </w:tc>
        <w:tc>
          <w:tcPr>
            <w:tcW w:w="2177" w:type="dxa"/>
            <w:noWrap w:val="0"/>
            <w:vAlign w:val="center"/>
          </w:tcPr>
          <w:p>
            <w:pPr>
              <w:spacing w:line="360" w:lineRule="auto"/>
              <w:jc w:val="center"/>
              <w:rPr>
                <w:rFonts w:hint="eastAsia" w:ascii="仿宋" w:hAnsi="仿宋" w:eastAsia="仿宋" w:cs="仿宋"/>
                <w:color w:val="auto"/>
                <w:sz w:val="24"/>
                <w:szCs w:val="24"/>
                <w:highlight w:val="none"/>
              </w:rPr>
            </w:pPr>
          </w:p>
        </w:tc>
        <w:tc>
          <w:tcPr>
            <w:tcW w:w="2215" w:type="dxa"/>
            <w:noWrap w:val="0"/>
            <w:vAlign w:val="center"/>
          </w:tcPr>
          <w:p>
            <w:pPr>
              <w:spacing w:line="360" w:lineRule="auto"/>
              <w:jc w:val="center"/>
              <w:rPr>
                <w:rFonts w:hint="eastAsia" w:ascii="仿宋" w:hAnsi="仿宋" w:eastAsia="仿宋" w:cs="仿宋"/>
                <w:color w:val="auto"/>
                <w:sz w:val="24"/>
                <w:szCs w:val="24"/>
                <w:highlight w:val="none"/>
              </w:rPr>
            </w:pPr>
          </w:p>
        </w:tc>
        <w:tc>
          <w:tcPr>
            <w:tcW w:w="1706" w:type="dxa"/>
            <w:noWrap w:val="0"/>
            <w:vAlign w:val="center"/>
          </w:tcPr>
          <w:p>
            <w:pPr>
              <w:spacing w:line="360" w:lineRule="auto"/>
              <w:jc w:val="center"/>
              <w:rPr>
                <w:rFonts w:hint="eastAsia" w:ascii="仿宋" w:hAnsi="仿宋" w:eastAsia="仿宋" w:cs="仿宋"/>
                <w:color w:val="auto"/>
                <w:sz w:val="24"/>
                <w:szCs w:val="24"/>
                <w:highlight w:val="none"/>
              </w:rPr>
            </w:pPr>
          </w:p>
        </w:tc>
        <w:tc>
          <w:tcPr>
            <w:tcW w:w="1179" w:type="dxa"/>
            <w:noWrap w:val="0"/>
            <w:vAlign w:val="center"/>
          </w:tcPr>
          <w:p>
            <w:pP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05" w:type="dxa"/>
            <w:noWrap w:val="0"/>
            <w:vAlign w:val="center"/>
          </w:tcPr>
          <w:p>
            <w:pPr>
              <w:spacing w:line="360" w:lineRule="auto"/>
              <w:jc w:val="center"/>
              <w:rPr>
                <w:rFonts w:hint="eastAsia" w:ascii="仿宋" w:hAnsi="仿宋" w:eastAsia="仿宋" w:cs="仿宋"/>
                <w:color w:val="auto"/>
                <w:sz w:val="24"/>
                <w:szCs w:val="24"/>
                <w:highlight w:val="none"/>
              </w:rPr>
            </w:pPr>
          </w:p>
        </w:tc>
        <w:tc>
          <w:tcPr>
            <w:tcW w:w="1705" w:type="dxa"/>
            <w:noWrap w:val="0"/>
            <w:vAlign w:val="center"/>
          </w:tcPr>
          <w:p>
            <w:pPr>
              <w:spacing w:line="360" w:lineRule="auto"/>
              <w:jc w:val="center"/>
              <w:rPr>
                <w:rFonts w:hint="eastAsia" w:ascii="仿宋" w:hAnsi="仿宋" w:eastAsia="仿宋" w:cs="仿宋"/>
                <w:color w:val="auto"/>
                <w:sz w:val="24"/>
                <w:szCs w:val="24"/>
                <w:highlight w:val="none"/>
              </w:rPr>
            </w:pPr>
          </w:p>
        </w:tc>
        <w:tc>
          <w:tcPr>
            <w:tcW w:w="2177" w:type="dxa"/>
            <w:noWrap w:val="0"/>
            <w:vAlign w:val="center"/>
          </w:tcPr>
          <w:p>
            <w:pPr>
              <w:spacing w:line="360" w:lineRule="auto"/>
              <w:jc w:val="center"/>
              <w:rPr>
                <w:rFonts w:hint="eastAsia" w:ascii="仿宋" w:hAnsi="仿宋" w:eastAsia="仿宋" w:cs="仿宋"/>
                <w:color w:val="auto"/>
                <w:sz w:val="24"/>
                <w:szCs w:val="24"/>
                <w:highlight w:val="none"/>
              </w:rPr>
            </w:pPr>
          </w:p>
        </w:tc>
        <w:tc>
          <w:tcPr>
            <w:tcW w:w="2215" w:type="dxa"/>
            <w:noWrap w:val="0"/>
            <w:vAlign w:val="center"/>
          </w:tcPr>
          <w:p>
            <w:pPr>
              <w:spacing w:line="360" w:lineRule="auto"/>
              <w:jc w:val="center"/>
              <w:rPr>
                <w:rFonts w:hint="eastAsia" w:ascii="仿宋" w:hAnsi="仿宋" w:eastAsia="仿宋" w:cs="仿宋"/>
                <w:color w:val="auto"/>
                <w:sz w:val="24"/>
                <w:szCs w:val="24"/>
                <w:highlight w:val="none"/>
              </w:rPr>
            </w:pPr>
          </w:p>
        </w:tc>
        <w:tc>
          <w:tcPr>
            <w:tcW w:w="1706" w:type="dxa"/>
            <w:noWrap w:val="0"/>
            <w:vAlign w:val="center"/>
          </w:tcPr>
          <w:p>
            <w:pPr>
              <w:spacing w:line="360" w:lineRule="auto"/>
              <w:jc w:val="center"/>
              <w:rPr>
                <w:rFonts w:hint="eastAsia" w:ascii="仿宋" w:hAnsi="仿宋" w:eastAsia="仿宋" w:cs="仿宋"/>
                <w:color w:val="auto"/>
                <w:sz w:val="24"/>
                <w:szCs w:val="24"/>
                <w:highlight w:val="none"/>
              </w:rPr>
            </w:pPr>
          </w:p>
        </w:tc>
        <w:tc>
          <w:tcPr>
            <w:tcW w:w="1179" w:type="dxa"/>
            <w:noWrap w:val="0"/>
            <w:vAlign w:val="center"/>
          </w:tcPr>
          <w:p>
            <w:pPr>
              <w:spacing w:line="360" w:lineRule="auto"/>
              <w:jc w:val="center"/>
              <w:rPr>
                <w:rFonts w:hint="eastAsia" w:ascii="仿宋" w:hAnsi="仿宋" w:eastAsia="仿宋" w:cs="仿宋"/>
                <w:color w:val="auto"/>
                <w:sz w:val="24"/>
                <w:szCs w:val="24"/>
                <w:highlight w:val="none"/>
              </w:rPr>
            </w:pPr>
          </w:p>
        </w:tc>
      </w:tr>
    </w:tbl>
    <w:p>
      <w:pPr>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color w:val="auto"/>
          <w:sz w:val="24"/>
          <w:szCs w:val="24"/>
          <w:highlight w:val="none"/>
        </w:rPr>
        <w:t>：1、应与招标文件要求的实质性条款对应填写，如投标企业填写无偏离或此表空白，则视为完全响应招标文件。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2、本表如填写不完，可以续页。</w:t>
      </w:r>
    </w:p>
    <w:p>
      <w:pPr>
        <w:spacing w:line="360" w:lineRule="auto"/>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pPr>
        <w:spacing w:line="360" w:lineRule="auto"/>
        <w:ind w:firstLine="4080" w:firstLineChars="1700"/>
        <w:rPr>
          <w:rFonts w:hint="eastAsia" w:ascii="仿宋" w:hAnsi="仿宋" w:eastAsia="仿宋" w:cs="仿宋"/>
          <w:color w:val="auto"/>
          <w:sz w:val="24"/>
          <w:szCs w:val="24"/>
          <w:highlight w:val="none"/>
        </w:rPr>
      </w:pP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360" w:lineRule="auto"/>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pPr>
        <w:pStyle w:val="20"/>
        <w:tabs>
          <w:tab w:val="left" w:pos="9214"/>
        </w:tabs>
        <w:rPr>
          <w:rFonts w:hint="eastAsia" w:ascii="仿宋" w:hAnsi="仿宋" w:eastAsia="仿宋" w:cs="仿宋"/>
          <w:color w:val="auto"/>
          <w:sz w:val="24"/>
          <w:szCs w:val="24"/>
          <w:highlight w:val="none"/>
        </w:rPr>
      </w:pPr>
    </w:p>
    <w:p>
      <w:pPr>
        <w:pStyle w:val="144"/>
        <w:spacing w:line="240" w:lineRule="auto"/>
        <w:jc w:val="both"/>
        <w:rPr>
          <w:rFonts w:hint="eastAsia" w:ascii="仿宋" w:hAnsi="仿宋" w:eastAsia="仿宋" w:cs="仿宋"/>
          <w:color w:val="auto"/>
          <w:kern w:val="2"/>
          <w:sz w:val="32"/>
          <w:szCs w:val="28"/>
          <w:highlight w:val="none"/>
        </w:rPr>
      </w:pPr>
    </w:p>
    <w:p>
      <w:pPr>
        <w:spacing w:line="720" w:lineRule="auto"/>
        <w:ind w:firstLine="281" w:firstLineChars="100"/>
        <w:jc w:val="center"/>
        <w:rPr>
          <w:rFonts w:hint="eastAsia" w:ascii="仿宋" w:hAnsi="仿宋" w:eastAsia="仿宋" w:cs="仿宋"/>
          <w:color w:val="auto"/>
          <w:sz w:val="28"/>
          <w:szCs w:val="28"/>
        </w:rPr>
      </w:pPr>
      <w:r>
        <w:rPr>
          <w:rFonts w:hint="eastAsia" w:ascii="仿宋" w:hAnsi="仿宋" w:eastAsia="仿宋" w:cs="仿宋"/>
          <w:b/>
          <w:color w:val="auto"/>
          <w:sz w:val="28"/>
          <w:szCs w:val="28"/>
          <w:highlight w:val="none"/>
          <w:lang w:val="en-US" w:eastAsia="zh-CN"/>
        </w:rPr>
        <w:t>七、</w:t>
      </w:r>
      <w:r>
        <w:rPr>
          <w:rFonts w:hint="eastAsia" w:ascii="仿宋" w:hAnsi="仿宋" w:eastAsia="仿宋" w:cs="仿宋"/>
          <w:b/>
          <w:bCs/>
          <w:color w:val="auto"/>
          <w:sz w:val="28"/>
          <w:szCs w:val="28"/>
        </w:rPr>
        <w:t>本地化服务一览表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940"/>
        <w:gridCol w:w="218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900" w:type="dxa"/>
            <w:noWrap w:val="0"/>
            <w:vAlign w:val="top"/>
          </w:tcPr>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w:t>
            </w:r>
          </w:p>
        </w:tc>
        <w:tc>
          <w:tcPr>
            <w:tcW w:w="7691" w:type="dxa"/>
            <w:gridSpan w:val="3"/>
            <w:noWrap w:val="0"/>
            <w:vAlign w:val="top"/>
          </w:tcPr>
          <w:p>
            <w:pPr>
              <w:spacing w:line="360" w:lineRule="auto"/>
              <w:ind w:firstLine="480" w:firstLine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本地化服务形式</w:t>
            </w:r>
          </w:p>
        </w:tc>
        <w:tc>
          <w:tcPr>
            <w:tcW w:w="7691" w:type="dxa"/>
            <w:gridSpan w:val="3"/>
            <w:noWrap w:val="0"/>
            <w:vAlign w:val="center"/>
          </w:tcPr>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在本地具有分支机构</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在本地具有固定的合作伙伴</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在本地注册成立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本地化服务地点及联系方式</w:t>
            </w:r>
          </w:p>
        </w:tc>
        <w:tc>
          <w:tcPr>
            <w:tcW w:w="2940" w:type="dxa"/>
            <w:noWrap w:val="0"/>
            <w:vAlign w:val="center"/>
          </w:tcPr>
          <w:p>
            <w:pPr>
              <w:spacing w:line="360" w:lineRule="auto"/>
              <w:ind w:firstLine="480" w:firstLineChars="200"/>
              <w:rPr>
                <w:rFonts w:hint="eastAsia" w:ascii="仿宋" w:hAnsi="仿宋" w:eastAsia="仿宋" w:cs="仿宋"/>
                <w:sz w:val="24"/>
                <w:szCs w:val="24"/>
              </w:rPr>
            </w:pPr>
          </w:p>
        </w:tc>
        <w:tc>
          <w:tcPr>
            <w:tcW w:w="218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负责人及联系方式（附身份证号码）</w:t>
            </w:r>
          </w:p>
        </w:tc>
        <w:tc>
          <w:tcPr>
            <w:tcW w:w="2571" w:type="dxa"/>
            <w:noWrap w:val="0"/>
            <w:vAlign w:val="top"/>
          </w:tcPr>
          <w:p>
            <w:pPr>
              <w:spacing w:line="360" w:lineRule="auto"/>
              <w:ind w:firstLine="480" w:firstLine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服务人员名单及联系方式（附身份证号码）：</w:t>
            </w:r>
          </w:p>
          <w:p>
            <w:pPr>
              <w:spacing w:line="360" w:lineRule="auto"/>
              <w:ind w:firstLine="480" w:firstLine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其他有关证明文件说明（如营业执照等）：</w:t>
            </w:r>
          </w:p>
          <w:p>
            <w:pPr>
              <w:spacing w:line="360" w:lineRule="auto"/>
              <w:ind w:firstLine="480" w:firstLineChars="20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备注：1、具有合作伙伴的应填写合作伙伴的相关资料，并提供双方的合作协议以及合作伙伴的营业执照等证明文件。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2、如供应商不能提供本地化服务，可不填报。</w:t>
            </w:r>
          </w:p>
        </w:tc>
      </w:tr>
    </w:tbl>
    <w:p>
      <w:pPr>
        <w:rPr>
          <w:rFonts w:hint="eastAsia" w:ascii="仿宋" w:hAnsi="仿宋" w:eastAsia="仿宋" w:cs="仿宋"/>
          <w:sz w:val="24"/>
          <w:szCs w:val="24"/>
        </w:rPr>
      </w:pPr>
    </w:p>
    <w:p>
      <w:pPr>
        <w:pStyle w:val="20"/>
        <w:rPr>
          <w:rFonts w:hint="eastAsia" w:ascii="仿宋" w:hAnsi="仿宋" w:eastAsia="仿宋" w:cs="仿宋"/>
          <w:sz w:val="24"/>
          <w:szCs w:val="24"/>
        </w:rPr>
      </w:pPr>
    </w:p>
    <w:p>
      <w:pPr>
        <w:rPr>
          <w:rFonts w:hint="eastAsia" w:ascii="仿宋" w:hAnsi="仿宋" w:eastAsia="仿宋" w:cs="仿宋"/>
          <w:sz w:val="24"/>
          <w:szCs w:val="24"/>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pPr>
        <w:spacing w:line="360" w:lineRule="auto"/>
        <w:ind w:firstLine="4080" w:firstLineChars="1700"/>
        <w:rPr>
          <w:rFonts w:hint="eastAsia" w:ascii="仿宋" w:hAnsi="仿宋" w:eastAsia="仿宋" w:cs="仿宋"/>
          <w:color w:val="auto"/>
          <w:sz w:val="24"/>
          <w:szCs w:val="24"/>
          <w:highlight w:val="none"/>
        </w:rPr>
      </w:pP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360" w:lineRule="auto"/>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pPr>
        <w:pStyle w:val="20"/>
        <w:rPr>
          <w:rFonts w:hint="eastAsia" w:ascii="仿宋" w:hAnsi="仿宋" w:eastAsia="仿宋" w:cs="仿宋"/>
          <w:sz w:val="24"/>
          <w:szCs w:val="24"/>
        </w:rPr>
      </w:pPr>
    </w:p>
    <w:p>
      <w:pPr>
        <w:rPr>
          <w:rFonts w:hint="eastAsia" w:ascii="仿宋" w:hAnsi="仿宋" w:eastAsia="仿宋" w:cs="仿宋"/>
          <w:sz w:val="24"/>
          <w:szCs w:val="24"/>
        </w:rPr>
      </w:pPr>
    </w:p>
    <w:p>
      <w:pPr>
        <w:pStyle w:val="20"/>
        <w:rPr>
          <w:rFonts w:hint="eastAsia" w:ascii="仿宋" w:hAnsi="仿宋" w:eastAsia="仿宋" w:cs="仿宋"/>
          <w:sz w:val="24"/>
          <w:szCs w:val="24"/>
        </w:rPr>
      </w:pPr>
    </w:p>
    <w:p>
      <w:pPr>
        <w:rPr>
          <w:rFonts w:hint="eastAsia" w:ascii="仿宋" w:hAnsi="仿宋" w:eastAsia="仿宋" w:cs="仿宋"/>
          <w:sz w:val="24"/>
          <w:szCs w:val="24"/>
        </w:rPr>
      </w:pPr>
    </w:p>
    <w:p>
      <w:pPr>
        <w:pStyle w:val="20"/>
        <w:rPr>
          <w:rFonts w:hint="eastAsia" w:ascii="仿宋" w:hAnsi="仿宋" w:eastAsia="仿宋" w:cs="仿宋"/>
          <w:sz w:val="24"/>
          <w:szCs w:val="24"/>
        </w:rPr>
      </w:pPr>
    </w:p>
    <w:p>
      <w:pPr>
        <w:rPr>
          <w:rFonts w:hint="eastAsia" w:ascii="仿宋" w:hAnsi="仿宋" w:eastAsia="仿宋" w:cs="仿宋"/>
          <w:sz w:val="24"/>
          <w:szCs w:val="24"/>
        </w:rPr>
      </w:pPr>
    </w:p>
    <w:p>
      <w:pPr>
        <w:pStyle w:val="20"/>
        <w:rPr>
          <w:rFonts w:hint="eastAsia" w:ascii="仿宋" w:hAnsi="仿宋" w:eastAsia="仿宋" w:cs="仿宋"/>
          <w:sz w:val="24"/>
          <w:szCs w:val="24"/>
        </w:rPr>
      </w:pPr>
    </w:p>
    <w:p>
      <w:pPr>
        <w:rPr>
          <w:rFonts w:hint="eastAsia" w:ascii="仿宋" w:hAnsi="仿宋" w:eastAsia="仿宋" w:cs="仿宋"/>
          <w:sz w:val="24"/>
          <w:szCs w:val="24"/>
        </w:rPr>
      </w:pPr>
    </w:p>
    <w:p>
      <w:pPr>
        <w:spacing w:line="360" w:lineRule="auto"/>
        <w:jc w:val="center"/>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color w:val="auto"/>
          <w:kern w:val="2"/>
          <w:sz w:val="28"/>
          <w:szCs w:val="32"/>
          <w:highlight w:val="none"/>
          <w:lang w:val="en-US" w:eastAsia="zh-CN" w:bidi="ar-SA"/>
        </w:rPr>
        <w:t>八、近三年业绩及相关证明</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tabs>
          <w:tab w:val="left" w:pos="555"/>
          <w:tab w:val="left" w:pos="2214"/>
          <w:tab w:val="left" w:pos="3774"/>
          <w:tab w:val="left" w:pos="4854"/>
          <w:tab w:val="left" w:pos="5934"/>
          <w:tab w:val="left" w:pos="7014"/>
          <w:tab w:val="left" w:pos="8214"/>
          <w:tab w:val="left" w:pos="10134"/>
          <w:tab w:val="left" w:pos="11124"/>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项目编号：        </w:t>
      </w:r>
    </w:p>
    <w:tbl>
      <w:tblPr>
        <w:tblStyle w:val="44"/>
        <w:tblW w:w="10620" w:type="dxa"/>
        <w:jc w:val="center"/>
        <w:tblLayout w:type="fixed"/>
        <w:tblCellMar>
          <w:top w:w="0" w:type="dxa"/>
          <w:left w:w="108" w:type="dxa"/>
          <w:bottom w:w="0" w:type="dxa"/>
          <w:right w:w="108" w:type="dxa"/>
        </w:tblCellMar>
      </w:tblPr>
      <w:tblGrid>
        <w:gridCol w:w="708"/>
        <w:gridCol w:w="1596"/>
        <w:gridCol w:w="1700"/>
        <w:gridCol w:w="1615"/>
        <w:gridCol w:w="1258"/>
        <w:gridCol w:w="1823"/>
        <w:gridCol w:w="1200"/>
        <w:gridCol w:w="720"/>
      </w:tblGrid>
      <w:tr>
        <w:tblPrEx>
          <w:tblCellMar>
            <w:top w:w="0" w:type="dxa"/>
            <w:left w:w="108" w:type="dxa"/>
            <w:bottom w:w="0" w:type="dxa"/>
            <w:right w:w="108" w:type="dxa"/>
          </w:tblCellMar>
        </w:tblPrEx>
        <w:trPr>
          <w:trHeight w:val="943"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center"/>
          </w:tcPr>
          <w:p>
            <w:pPr>
              <w:pStyle w:val="8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96" w:type="dxa"/>
            <w:tcBorders>
              <w:top w:val="single" w:color="auto" w:sz="6" w:space="0"/>
              <w:left w:val="single" w:color="auto" w:sz="6" w:space="0"/>
              <w:bottom w:val="single" w:color="auto" w:sz="6" w:space="0"/>
              <w:right w:val="single" w:color="auto" w:sz="6" w:space="0"/>
            </w:tcBorders>
            <w:noWrap w:val="0"/>
            <w:vAlign w:val="center"/>
          </w:tcPr>
          <w:p>
            <w:pPr>
              <w:pStyle w:val="88"/>
              <w:jc w:val="center"/>
              <w:rPr>
                <w:rFonts w:hint="eastAsia" w:ascii="仿宋" w:hAnsi="仿宋" w:eastAsia="仿宋" w:cs="仿宋"/>
                <w:color w:val="auto"/>
                <w:sz w:val="24"/>
                <w:szCs w:val="24"/>
                <w:highlight w:val="none"/>
              </w:rPr>
            </w:pPr>
            <w:r>
              <w:rPr>
                <w:rFonts w:hint="eastAsia" w:ascii="仿宋" w:hAnsi="仿宋" w:eastAsia="仿宋" w:cs="仿宋"/>
                <w:sz w:val="24"/>
                <w:szCs w:val="24"/>
              </w:rPr>
              <w:t>项目名称</w:t>
            </w:r>
          </w:p>
        </w:tc>
        <w:tc>
          <w:tcPr>
            <w:tcW w:w="1700" w:type="dxa"/>
            <w:tcBorders>
              <w:top w:val="single" w:color="auto" w:sz="6" w:space="0"/>
              <w:left w:val="single" w:color="auto" w:sz="6" w:space="0"/>
              <w:bottom w:val="single" w:color="auto" w:sz="6" w:space="0"/>
              <w:right w:val="single" w:color="auto" w:sz="6" w:space="0"/>
            </w:tcBorders>
            <w:noWrap w:val="0"/>
            <w:vAlign w:val="center"/>
          </w:tcPr>
          <w:p>
            <w:pPr>
              <w:pStyle w:val="88"/>
              <w:jc w:val="center"/>
              <w:rPr>
                <w:rFonts w:hint="eastAsia" w:ascii="仿宋" w:hAnsi="仿宋" w:eastAsia="仿宋" w:cs="仿宋"/>
                <w:color w:val="auto"/>
                <w:sz w:val="24"/>
                <w:szCs w:val="24"/>
                <w:highlight w:val="none"/>
              </w:rPr>
            </w:pPr>
            <w:r>
              <w:rPr>
                <w:rFonts w:hint="eastAsia" w:ascii="仿宋" w:hAnsi="仿宋" w:eastAsia="仿宋" w:cs="仿宋"/>
                <w:sz w:val="24"/>
                <w:szCs w:val="24"/>
              </w:rPr>
              <w:t>项目单位名称</w:t>
            </w:r>
          </w:p>
        </w:tc>
        <w:tc>
          <w:tcPr>
            <w:tcW w:w="1615" w:type="dxa"/>
            <w:tcBorders>
              <w:top w:val="single" w:color="auto" w:sz="6" w:space="0"/>
              <w:left w:val="single" w:color="auto" w:sz="6" w:space="0"/>
              <w:bottom w:val="single" w:color="auto" w:sz="6" w:space="0"/>
              <w:right w:val="single" w:color="auto" w:sz="6" w:space="0"/>
            </w:tcBorders>
            <w:noWrap w:val="0"/>
            <w:vAlign w:val="center"/>
          </w:tcPr>
          <w:p>
            <w:pPr>
              <w:pStyle w:val="8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项目内容</w:t>
            </w:r>
          </w:p>
        </w:tc>
        <w:tc>
          <w:tcPr>
            <w:tcW w:w="1258" w:type="dxa"/>
            <w:tcBorders>
              <w:top w:val="single" w:color="auto" w:sz="6" w:space="0"/>
              <w:left w:val="single" w:color="auto" w:sz="6" w:space="0"/>
              <w:bottom w:val="single" w:color="auto" w:sz="6" w:space="0"/>
              <w:right w:val="single" w:color="auto" w:sz="6" w:space="0"/>
            </w:tcBorders>
            <w:noWrap w:val="0"/>
            <w:vAlign w:val="center"/>
          </w:tcPr>
          <w:p>
            <w:pPr>
              <w:pStyle w:val="8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合同金额</w:t>
            </w:r>
          </w:p>
        </w:tc>
        <w:tc>
          <w:tcPr>
            <w:tcW w:w="1823" w:type="dxa"/>
            <w:tcBorders>
              <w:top w:val="single" w:color="auto" w:sz="6" w:space="0"/>
              <w:left w:val="single" w:color="auto" w:sz="6" w:space="0"/>
              <w:bottom w:val="single" w:color="auto" w:sz="6" w:space="0"/>
              <w:right w:val="single" w:color="auto" w:sz="6" w:space="0"/>
            </w:tcBorders>
            <w:noWrap w:val="0"/>
            <w:vAlign w:val="center"/>
          </w:tcPr>
          <w:p>
            <w:pPr>
              <w:pStyle w:val="8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项目单位联系人及联系方式</w:t>
            </w:r>
          </w:p>
        </w:tc>
        <w:tc>
          <w:tcPr>
            <w:tcW w:w="1200" w:type="dxa"/>
            <w:tcBorders>
              <w:top w:val="single" w:color="auto" w:sz="6" w:space="0"/>
              <w:left w:val="single" w:color="auto" w:sz="6" w:space="0"/>
              <w:bottom w:val="single" w:color="auto" w:sz="6" w:space="0"/>
              <w:right w:val="single" w:color="auto" w:sz="6" w:space="0"/>
            </w:tcBorders>
            <w:noWrap w:val="0"/>
            <w:vAlign w:val="center"/>
          </w:tcPr>
          <w:p>
            <w:pPr>
              <w:pStyle w:val="8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供货时间</w:t>
            </w:r>
          </w:p>
        </w:tc>
        <w:tc>
          <w:tcPr>
            <w:tcW w:w="720" w:type="dxa"/>
            <w:tcBorders>
              <w:top w:val="single" w:color="auto" w:sz="6" w:space="0"/>
              <w:left w:val="single" w:color="auto" w:sz="6" w:space="0"/>
              <w:bottom w:val="single" w:color="auto" w:sz="6" w:space="0"/>
              <w:right w:val="single" w:color="auto" w:sz="6" w:space="0"/>
            </w:tcBorders>
            <w:noWrap w:val="0"/>
            <w:vAlign w:val="center"/>
          </w:tcPr>
          <w:p>
            <w:pPr>
              <w:pStyle w:val="8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7"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553" w:hRule="atLeast"/>
          <w:jc w:val="center"/>
        </w:trPr>
        <w:tc>
          <w:tcPr>
            <w:tcW w:w="70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596"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823"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88"/>
              <w:rPr>
                <w:rFonts w:hint="eastAsia" w:ascii="仿宋" w:hAnsi="仿宋" w:eastAsia="仿宋" w:cs="仿宋"/>
                <w:color w:val="auto"/>
                <w:sz w:val="24"/>
                <w:szCs w:val="24"/>
                <w:highlight w:val="none"/>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color w:val="auto"/>
          <w:sz w:val="24"/>
          <w:szCs w:val="24"/>
          <w:highlight w:val="none"/>
        </w:rPr>
        <w:t>以上业绩</w:t>
      </w:r>
      <w:r>
        <w:rPr>
          <w:rFonts w:hint="eastAsia" w:ascii="仿宋" w:hAnsi="仿宋" w:eastAsia="仿宋" w:cs="仿宋"/>
          <w:color w:val="auto"/>
          <w:sz w:val="24"/>
          <w:szCs w:val="24"/>
          <w:highlight w:val="none"/>
          <w:lang w:eastAsia="zh-CN"/>
        </w:rPr>
        <w:t>需</w:t>
      </w:r>
      <w:r>
        <w:rPr>
          <w:rFonts w:hint="eastAsia" w:ascii="仿宋" w:hAnsi="仿宋" w:eastAsia="仿宋" w:cs="仿宋"/>
          <w:color w:val="auto"/>
          <w:sz w:val="24"/>
          <w:szCs w:val="24"/>
          <w:highlight w:val="none"/>
        </w:rPr>
        <w:t>附相关证明材料</w:t>
      </w:r>
      <w:r>
        <w:rPr>
          <w:rFonts w:hint="eastAsia" w:ascii="仿宋" w:hAnsi="仿宋" w:eastAsia="仿宋" w:cs="仿宋"/>
          <w:color w:val="auto"/>
          <w:sz w:val="24"/>
          <w:szCs w:val="24"/>
          <w:highlight w:val="none"/>
          <w:lang w:eastAsia="zh-CN"/>
        </w:rPr>
        <w:t>（具体详见评标标准）</w:t>
      </w:r>
      <w:r>
        <w:rPr>
          <w:rFonts w:hint="eastAsia" w:ascii="仿宋" w:hAnsi="仿宋" w:eastAsia="仿宋" w:cs="仿宋"/>
          <w:color w:val="auto"/>
          <w:sz w:val="24"/>
          <w:szCs w:val="24"/>
          <w:highlight w:val="none"/>
        </w:rPr>
        <w:t>，否则专家在评审时将不予采信；</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2、</w:t>
      </w:r>
      <w:r>
        <w:rPr>
          <w:rFonts w:hint="eastAsia" w:ascii="仿宋" w:hAnsi="仿宋" w:eastAsia="仿宋" w:cs="仿宋"/>
          <w:sz w:val="24"/>
          <w:szCs w:val="24"/>
        </w:rPr>
        <w:t>项目内容请详细说明所承担的具体采购内容；</w:t>
      </w:r>
    </w:p>
    <w:p>
      <w:pPr>
        <w:spacing w:line="360" w:lineRule="auto"/>
        <w:jc w:val="both"/>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pPr>
        <w:spacing w:line="360" w:lineRule="auto"/>
        <w:ind w:firstLine="4080" w:firstLineChars="17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360" w:lineRule="auto"/>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pPr>
        <w:pStyle w:val="5"/>
        <w:numPr>
          <w:ilvl w:val="0"/>
          <w:numId w:val="0"/>
        </w:numPr>
        <w:spacing w:before="156" w:after="156" w:line="440" w:lineRule="exact"/>
        <w:jc w:val="center"/>
        <w:rPr>
          <w:rFonts w:hint="eastAsia" w:ascii="仿宋" w:hAnsi="仿宋" w:eastAsia="仿宋" w:cs="仿宋"/>
          <w:b/>
          <w:bCs/>
          <w:color w:val="000000"/>
          <w:kern w:val="2"/>
          <w:sz w:val="28"/>
          <w:szCs w:val="28"/>
          <w:highlight w:val="none"/>
          <w:lang w:val="en-US" w:eastAsia="zh-CN" w:bidi="ar-SA"/>
        </w:rPr>
      </w:pPr>
      <w:r>
        <w:rPr>
          <w:rFonts w:hint="eastAsia" w:ascii="仿宋" w:hAnsi="仿宋" w:eastAsia="仿宋" w:cs="仿宋"/>
          <w:b/>
          <w:bCs/>
          <w:color w:val="000000"/>
          <w:kern w:val="2"/>
          <w:sz w:val="28"/>
          <w:szCs w:val="28"/>
          <w:highlight w:val="none"/>
          <w:lang w:val="en-US" w:eastAsia="zh-CN" w:bidi="ar-SA"/>
        </w:rPr>
        <w:t>九、拟投入的项目组人员表</w:t>
      </w:r>
    </w:p>
    <w:p>
      <w:pPr>
        <w:widowControl/>
        <w:spacing w:line="360" w:lineRule="auto"/>
        <w:ind w:firstLine="470" w:firstLineChars="196"/>
        <w:jc w:val="left"/>
        <w:rPr>
          <w:rFonts w:hint="eastAsia" w:ascii="宋体" w:hAnsi="宋体" w:cs="宋体"/>
          <w:sz w:val="24"/>
          <w:szCs w:val="24"/>
        </w:rPr>
      </w:pPr>
    </w:p>
    <w:p>
      <w:pPr>
        <w:pageBreakBefore w:val="0"/>
        <w:kinsoku/>
        <w:wordWrap/>
        <w:overflowPunct/>
        <w:topLinePunct w:val="0"/>
        <w:bidi w:val="0"/>
        <w:snapToGrid/>
        <w:spacing w:line="240" w:lineRule="auto"/>
        <w:ind w:firstLine="240"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投标人名称：          </w:t>
      </w:r>
    </w:p>
    <w:p>
      <w:pPr>
        <w:pageBreakBefore w:val="0"/>
        <w:kinsoku/>
        <w:wordWrap/>
        <w:overflowPunct/>
        <w:topLinePunct w:val="0"/>
        <w:bidi w:val="0"/>
        <w:snapToGrid/>
        <w:spacing w:line="24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w:t>
      </w:r>
    </w:p>
    <w:p>
      <w:pPr>
        <w:pageBreakBefore w:val="0"/>
        <w:kinsoku/>
        <w:wordWrap/>
        <w:overflowPunct/>
        <w:topLinePunct w:val="0"/>
        <w:bidi w:val="0"/>
        <w:snapToGrid/>
        <w:spacing w:line="240" w:lineRule="auto"/>
        <w:ind w:firstLine="240"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项目名称：                   </w:t>
      </w:r>
    </w:p>
    <w:tbl>
      <w:tblPr>
        <w:tblStyle w:val="44"/>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370"/>
        <w:gridCol w:w="2087"/>
        <w:gridCol w:w="2787"/>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序号</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姓名</w:t>
            </w:r>
          </w:p>
        </w:tc>
        <w:tc>
          <w:tcPr>
            <w:tcW w:w="20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身份证号</w:t>
            </w:r>
          </w:p>
        </w:tc>
        <w:tc>
          <w:tcPr>
            <w:tcW w:w="27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在本项目中担任的工作</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2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480" w:lineRule="auto"/>
              <w:ind w:firstLine="240" w:firstLineChars="100"/>
              <w:jc w:val="center"/>
              <w:textAlignment w:val="auto"/>
              <w:rPr>
                <w:rFonts w:hint="eastAsia" w:ascii="仿宋" w:hAnsi="仿宋" w:eastAsia="仿宋" w:cs="仿宋"/>
                <w:sz w:val="24"/>
                <w:szCs w:val="24"/>
                <w:lang w:eastAsia="zh-CN"/>
              </w:rPr>
            </w:pPr>
          </w:p>
        </w:tc>
      </w:tr>
    </w:tbl>
    <w:p>
      <w:pPr>
        <w:numPr>
          <w:ilvl w:val="0"/>
          <w:numId w:val="0"/>
        </w:numPr>
        <w:spacing w:line="240" w:lineRule="auto"/>
        <w:jc w:val="center"/>
        <w:rPr>
          <w:rFonts w:hint="eastAsia" w:ascii="仿宋" w:hAnsi="仿宋" w:eastAsia="仿宋" w:cs="仿宋"/>
          <w:b/>
          <w:bCs/>
          <w:color w:val="auto"/>
          <w:kern w:val="0"/>
          <w:sz w:val="24"/>
          <w:szCs w:val="24"/>
          <w:highlight w:val="none"/>
          <w:lang w:val="en-US" w:eastAsia="zh-CN" w:bidi="ar-SA"/>
        </w:rPr>
      </w:pPr>
    </w:p>
    <w:p>
      <w:pPr>
        <w:pStyle w:val="20"/>
        <w:rPr>
          <w:rFonts w:hint="eastAsia" w:ascii="仿宋" w:hAnsi="仿宋" w:eastAsia="仿宋" w:cs="仿宋"/>
          <w:b/>
          <w:bCs/>
          <w:color w:val="auto"/>
          <w:kern w:val="0"/>
          <w:sz w:val="24"/>
          <w:szCs w:val="24"/>
          <w:highlight w:val="none"/>
          <w:lang w:val="en-US" w:eastAsia="zh-CN" w:bidi="ar-SA"/>
        </w:rPr>
      </w:pPr>
    </w:p>
    <w:p>
      <w:pPr>
        <w:rPr>
          <w:rFonts w:hint="eastAsia" w:ascii="仿宋" w:hAnsi="仿宋" w:eastAsia="仿宋" w:cs="仿宋"/>
          <w:b/>
          <w:bCs/>
          <w:color w:val="auto"/>
          <w:kern w:val="0"/>
          <w:sz w:val="24"/>
          <w:szCs w:val="24"/>
          <w:highlight w:val="none"/>
          <w:lang w:val="en-US" w:eastAsia="zh-CN" w:bidi="ar-SA"/>
        </w:rPr>
      </w:pPr>
    </w:p>
    <w:p>
      <w:pPr>
        <w:pStyle w:val="20"/>
        <w:rPr>
          <w:rFonts w:hint="eastAsia" w:ascii="仿宋" w:hAnsi="仿宋" w:eastAsia="仿宋" w:cs="仿宋"/>
          <w:b/>
          <w:bCs/>
          <w:color w:val="auto"/>
          <w:kern w:val="0"/>
          <w:sz w:val="24"/>
          <w:szCs w:val="24"/>
          <w:highlight w:val="none"/>
          <w:lang w:val="en-US" w:eastAsia="zh-CN" w:bidi="ar-SA"/>
        </w:rPr>
      </w:pPr>
    </w:p>
    <w:p>
      <w:pPr>
        <w:rPr>
          <w:rFonts w:hint="eastAsia" w:ascii="仿宋" w:hAnsi="仿宋" w:eastAsia="仿宋" w:cs="仿宋"/>
          <w:b/>
          <w:bCs/>
          <w:color w:val="auto"/>
          <w:kern w:val="0"/>
          <w:sz w:val="24"/>
          <w:szCs w:val="24"/>
          <w:highlight w:val="none"/>
          <w:lang w:val="en-US" w:eastAsia="zh-CN" w:bidi="ar-SA"/>
        </w:rPr>
      </w:pPr>
    </w:p>
    <w:p>
      <w:pPr>
        <w:pStyle w:val="20"/>
        <w:rPr>
          <w:rFonts w:hint="eastAsia" w:ascii="仿宋" w:hAnsi="仿宋" w:eastAsia="仿宋" w:cs="仿宋"/>
          <w:b/>
          <w:bCs/>
          <w:color w:val="auto"/>
          <w:kern w:val="0"/>
          <w:sz w:val="24"/>
          <w:szCs w:val="24"/>
          <w:highlight w:val="none"/>
          <w:lang w:val="en-US" w:eastAsia="zh-CN" w:bidi="ar-SA"/>
        </w:rPr>
      </w:pPr>
    </w:p>
    <w:p>
      <w:pPr>
        <w:rPr>
          <w:rFonts w:hint="eastAsia" w:ascii="仿宋" w:hAnsi="仿宋" w:eastAsia="仿宋" w:cs="仿宋"/>
          <w:b/>
          <w:bCs/>
          <w:color w:val="auto"/>
          <w:kern w:val="0"/>
          <w:sz w:val="24"/>
          <w:szCs w:val="24"/>
          <w:highlight w:val="none"/>
          <w:lang w:val="en-US" w:eastAsia="zh-CN" w:bidi="ar-SA"/>
        </w:rPr>
      </w:pPr>
    </w:p>
    <w:p>
      <w:pPr>
        <w:pStyle w:val="20"/>
        <w:rPr>
          <w:rFonts w:hint="eastAsia" w:ascii="仿宋" w:hAnsi="仿宋" w:eastAsia="仿宋" w:cs="仿宋"/>
          <w:b/>
          <w:bCs/>
          <w:color w:val="auto"/>
          <w:kern w:val="0"/>
          <w:sz w:val="24"/>
          <w:szCs w:val="24"/>
          <w:highlight w:val="none"/>
          <w:lang w:val="en-US" w:eastAsia="zh-CN" w:bidi="ar-SA"/>
        </w:rPr>
      </w:pPr>
    </w:p>
    <w:p>
      <w:pPr>
        <w:rPr>
          <w:rFonts w:hint="eastAsia" w:ascii="仿宋" w:hAnsi="仿宋" w:eastAsia="仿宋" w:cs="仿宋"/>
          <w:b/>
          <w:bCs/>
          <w:color w:val="auto"/>
          <w:kern w:val="0"/>
          <w:sz w:val="24"/>
          <w:szCs w:val="24"/>
          <w:highlight w:val="none"/>
          <w:lang w:val="en-US" w:eastAsia="zh-CN" w:bidi="ar-SA"/>
        </w:rPr>
      </w:pPr>
    </w:p>
    <w:p>
      <w:pPr>
        <w:pStyle w:val="20"/>
        <w:rPr>
          <w:rFonts w:hint="eastAsia" w:ascii="仿宋" w:hAnsi="仿宋" w:eastAsia="仿宋" w:cs="仿宋"/>
          <w:b/>
          <w:bCs/>
          <w:color w:val="auto"/>
          <w:kern w:val="0"/>
          <w:sz w:val="24"/>
          <w:szCs w:val="24"/>
          <w:highlight w:val="none"/>
          <w:lang w:val="en-US" w:eastAsia="zh-CN" w:bidi="ar-SA"/>
        </w:rPr>
      </w:pPr>
    </w:p>
    <w:p>
      <w:pPr>
        <w:rPr>
          <w:rFonts w:hint="eastAsia" w:ascii="仿宋" w:hAnsi="仿宋" w:eastAsia="仿宋" w:cs="仿宋"/>
          <w:b/>
          <w:bCs/>
          <w:color w:val="auto"/>
          <w:kern w:val="0"/>
          <w:sz w:val="24"/>
          <w:szCs w:val="24"/>
          <w:highlight w:val="none"/>
          <w:lang w:val="en-US" w:eastAsia="zh-CN" w:bidi="ar-SA"/>
        </w:rPr>
      </w:pPr>
    </w:p>
    <w:p>
      <w:pPr>
        <w:pStyle w:val="20"/>
        <w:rPr>
          <w:rFonts w:hint="eastAsia" w:ascii="仿宋" w:hAnsi="仿宋" w:eastAsia="仿宋" w:cs="仿宋"/>
          <w:b/>
          <w:bCs/>
          <w:color w:val="auto"/>
          <w:kern w:val="0"/>
          <w:sz w:val="24"/>
          <w:szCs w:val="24"/>
          <w:highlight w:val="none"/>
          <w:lang w:val="en-US" w:eastAsia="zh-CN" w:bidi="ar-SA"/>
        </w:rPr>
      </w:pPr>
    </w:p>
    <w:p>
      <w:pPr>
        <w:rPr>
          <w:rFonts w:hint="eastAsia" w:ascii="仿宋" w:hAnsi="仿宋" w:eastAsia="仿宋" w:cs="仿宋"/>
          <w:b/>
          <w:bCs/>
          <w:color w:val="auto"/>
          <w:kern w:val="0"/>
          <w:sz w:val="24"/>
          <w:szCs w:val="24"/>
          <w:highlight w:val="none"/>
          <w:lang w:val="en-US" w:eastAsia="zh-CN" w:bidi="ar-SA"/>
        </w:rPr>
      </w:pPr>
    </w:p>
    <w:p>
      <w:pPr>
        <w:pStyle w:val="20"/>
        <w:rPr>
          <w:rFonts w:hint="eastAsia" w:ascii="仿宋" w:hAnsi="仿宋" w:eastAsia="仿宋" w:cs="仿宋"/>
          <w:b/>
          <w:bCs/>
          <w:color w:val="auto"/>
          <w:kern w:val="0"/>
          <w:sz w:val="24"/>
          <w:szCs w:val="24"/>
          <w:highlight w:val="none"/>
          <w:lang w:val="en-US" w:eastAsia="zh-CN" w:bidi="ar-SA"/>
        </w:rPr>
      </w:pPr>
    </w:p>
    <w:p>
      <w:pPr>
        <w:rPr>
          <w:rFonts w:hint="eastAsia" w:ascii="仿宋" w:hAnsi="仿宋" w:eastAsia="仿宋" w:cs="仿宋"/>
          <w:b/>
          <w:bCs/>
          <w:color w:val="auto"/>
          <w:kern w:val="0"/>
          <w:sz w:val="24"/>
          <w:szCs w:val="24"/>
          <w:highlight w:val="none"/>
          <w:lang w:val="en-US" w:eastAsia="zh-CN" w:bidi="ar-SA"/>
        </w:rPr>
      </w:pPr>
    </w:p>
    <w:p>
      <w:pPr>
        <w:numPr>
          <w:ilvl w:val="0"/>
          <w:numId w:val="0"/>
        </w:numPr>
        <w:spacing w:line="720" w:lineRule="auto"/>
        <w:jc w:val="center"/>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highlight w:val="none"/>
          <w:lang w:val="en-US" w:eastAsia="zh-CN" w:bidi="ar-SA"/>
        </w:rPr>
        <w:t>十、售后服务承诺书</w:t>
      </w:r>
    </w:p>
    <w:p>
      <w:pPr>
        <w:pStyle w:val="20"/>
        <w:numPr>
          <w:ilvl w:val="0"/>
          <w:numId w:val="0"/>
        </w:numPr>
        <w:rPr>
          <w:rFonts w:hint="eastAsia"/>
          <w:lang w:val="en-US" w:eastAsia="zh-CN"/>
        </w:rPr>
      </w:pPr>
    </w:p>
    <w:p>
      <w:pPr>
        <w:pStyle w:val="59"/>
        <w:numPr>
          <w:ilvl w:val="0"/>
          <w:numId w:val="0"/>
        </w:numPr>
        <w:tabs>
          <w:tab w:val="left" w:pos="540"/>
          <w:tab w:val="left" w:pos="1080"/>
        </w:tabs>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（投标企业自行编写；具体详见评标标准，否则专家在评审时将不予采信）</w:t>
      </w:r>
    </w:p>
    <w:p>
      <w:pPr>
        <w:pStyle w:val="59"/>
        <w:numPr>
          <w:ilvl w:val="0"/>
          <w:numId w:val="0"/>
        </w:numPr>
        <w:tabs>
          <w:tab w:val="left" w:pos="540"/>
          <w:tab w:val="left" w:pos="1080"/>
        </w:tabs>
        <w:jc w:val="center"/>
        <w:rPr>
          <w:rFonts w:hint="eastAsia" w:ascii="仿宋" w:hAnsi="仿宋" w:eastAsia="仿宋" w:cs="仿宋"/>
          <w:b/>
          <w:bCs/>
          <w:color w:val="auto"/>
          <w:sz w:val="24"/>
          <w:szCs w:val="24"/>
          <w:highlight w:val="none"/>
          <w:lang w:val="en-US" w:eastAsia="zh-CN"/>
        </w:rPr>
      </w:pPr>
    </w:p>
    <w:p>
      <w:pPr>
        <w:pStyle w:val="59"/>
        <w:numPr>
          <w:ilvl w:val="0"/>
          <w:numId w:val="0"/>
        </w:numPr>
        <w:tabs>
          <w:tab w:val="left" w:pos="540"/>
          <w:tab w:val="left" w:pos="1080"/>
        </w:tabs>
        <w:jc w:val="both"/>
        <w:rPr>
          <w:rFonts w:hint="eastAsia" w:ascii="仿宋" w:hAnsi="仿宋" w:eastAsia="仿宋" w:cs="仿宋"/>
          <w:b/>
          <w:bCs/>
          <w:color w:val="auto"/>
          <w:sz w:val="24"/>
          <w:szCs w:val="24"/>
          <w:highlight w:val="none"/>
        </w:rPr>
      </w:pPr>
    </w:p>
    <w:p>
      <w:pPr>
        <w:spacing w:line="360" w:lineRule="auto"/>
        <w:ind w:firstLine="480" w:firstLineChars="200"/>
        <w:rPr>
          <w:rFonts w:hint="eastAsia" w:ascii="仿宋" w:hAnsi="仿宋" w:eastAsia="仿宋" w:cs="仿宋"/>
          <w:color w:val="auto"/>
          <w:sz w:val="24"/>
          <w:highlight w:val="none"/>
        </w:rPr>
      </w:pPr>
    </w:p>
    <w:p>
      <w:pPr>
        <w:pStyle w:val="42"/>
        <w:rPr>
          <w:rFonts w:hint="eastAsia" w:ascii="仿宋" w:hAnsi="仿宋" w:eastAsia="仿宋" w:cs="仿宋"/>
          <w:color w:val="auto"/>
          <w:highlight w:val="none"/>
        </w:rPr>
      </w:pPr>
    </w:p>
    <w:p>
      <w:pPr>
        <w:pStyle w:val="42"/>
        <w:rPr>
          <w:rFonts w:hint="eastAsia" w:ascii="仿宋" w:hAnsi="仿宋" w:eastAsia="仿宋" w:cs="仿宋"/>
          <w:color w:val="auto"/>
          <w:highlight w:val="none"/>
        </w:rPr>
      </w:pPr>
    </w:p>
    <w:p>
      <w:pPr>
        <w:pStyle w:val="42"/>
        <w:rPr>
          <w:rFonts w:hint="eastAsia" w:ascii="仿宋" w:hAnsi="仿宋" w:eastAsia="仿宋" w:cs="仿宋"/>
          <w:color w:val="auto"/>
          <w:highlight w:val="none"/>
        </w:rPr>
      </w:pPr>
    </w:p>
    <w:p>
      <w:pPr>
        <w:pStyle w:val="42"/>
        <w:rPr>
          <w:rFonts w:hint="eastAsia" w:ascii="仿宋" w:hAnsi="仿宋" w:eastAsia="仿宋" w:cs="仿宋"/>
          <w:color w:val="auto"/>
          <w:highlight w:val="none"/>
        </w:rPr>
      </w:pPr>
    </w:p>
    <w:p>
      <w:pPr>
        <w:spacing w:line="400" w:lineRule="exact"/>
        <w:jc w:val="both"/>
        <w:rPr>
          <w:rFonts w:hint="eastAsia" w:ascii="仿宋" w:hAnsi="仿宋" w:eastAsia="仿宋" w:cs="仿宋"/>
          <w:b/>
          <w:color w:val="auto"/>
          <w:sz w:val="30"/>
          <w:szCs w:val="30"/>
          <w:highlight w:val="none"/>
        </w:rPr>
      </w:pPr>
    </w:p>
    <w:p>
      <w:pPr>
        <w:spacing w:line="400" w:lineRule="exact"/>
        <w:jc w:val="center"/>
        <w:rPr>
          <w:rFonts w:hint="eastAsia" w:ascii="仿宋" w:hAnsi="仿宋" w:eastAsia="仿宋" w:cs="仿宋"/>
          <w:b/>
          <w:color w:val="auto"/>
          <w:sz w:val="30"/>
          <w:szCs w:val="30"/>
          <w:highlight w:val="none"/>
        </w:rPr>
        <w:sectPr>
          <w:headerReference r:id="rId3" w:type="default"/>
          <w:footerReference r:id="rId4" w:type="default"/>
          <w:pgSz w:w="11905" w:h="16838"/>
          <w:pgMar w:top="1140" w:right="1202" w:bottom="1162" w:left="1219" w:header="851" w:footer="992" w:gutter="0"/>
          <w:cols w:space="720" w:num="1"/>
          <w:docGrid w:type="lines" w:linePitch="316" w:charSpace="0"/>
        </w:sectPr>
      </w:pPr>
    </w:p>
    <w:p>
      <w:pPr>
        <w:numPr>
          <w:ilvl w:val="0"/>
          <w:numId w:val="0"/>
        </w:numPr>
        <w:spacing w:line="720" w:lineRule="auto"/>
        <w:jc w:val="center"/>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highlight w:val="none"/>
          <w:lang w:val="en-US" w:eastAsia="zh-CN" w:bidi="ar-SA"/>
        </w:rPr>
        <w:t>十一</w:t>
      </w:r>
      <w:bookmarkEnd w:id="125"/>
      <w:r>
        <w:rPr>
          <w:rFonts w:hint="eastAsia" w:ascii="仿宋" w:hAnsi="仿宋" w:eastAsia="仿宋" w:cs="仿宋"/>
          <w:b/>
          <w:bCs/>
          <w:color w:val="auto"/>
          <w:kern w:val="0"/>
          <w:sz w:val="28"/>
          <w:szCs w:val="28"/>
          <w:highlight w:val="none"/>
          <w:lang w:val="en-US" w:eastAsia="zh-CN" w:bidi="ar-SA"/>
        </w:rPr>
        <w:t>、</w:t>
      </w:r>
      <w:bookmarkStart w:id="147" w:name="_Toc3862"/>
      <w:bookmarkStart w:id="148" w:name="_Toc6014"/>
      <w:bookmarkStart w:id="149" w:name="_Toc5144"/>
      <w:bookmarkStart w:id="150" w:name="_Toc26467"/>
      <w:r>
        <w:rPr>
          <w:rFonts w:hint="eastAsia" w:ascii="仿宋" w:hAnsi="仿宋" w:eastAsia="仿宋" w:cs="仿宋"/>
          <w:b/>
          <w:bCs/>
          <w:color w:val="auto"/>
          <w:kern w:val="0"/>
          <w:sz w:val="28"/>
          <w:szCs w:val="28"/>
          <w:highlight w:val="none"/>
          <w:lang w:val="en-US" w:eastAsia="zh-CN" w:bidi="ar-SA"/>
        </w:rPr>
        <w:t>投标人的资格审查材料</w:t>
      </w:r>
    </w:p>
    <w:p>
      <w:pPr>
        <w:spacing w:line="60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①★</w:t>
      </w:r>
      <w:r>
        <w:rPr>
          <w:rFonts w:hint="eastAsia" w:ascii="仿宋" w:hAnsi="仿宋" w:eastAsia="仿宋" w:cs="仿宋"/>
          <w:color w:val="auto"/>
          <w:kern w:val="0"/>
          <w:sz w:val="24"/>
          <w:szCs w:val="24"/>
          <w:highlight w:val="none"/>
          <w:lang w:val="en-US" w:eastAsia="zh-CN" w:bidi="ar"/>
        </w:rPr>
        <w:t>提供</w:t>
      </w:r>
      <w:r>
        <w:rPr>
          <w:rFonts w:hint="eastAsia" w:ascii="仿宋" w:hAnsi="仿宋" w:eastAsia="仿宋" w:cs="仿宋"/>
          <w:color w:val="auto"/>
          <w:sz w:val="24"/>
          <w:szCs w:val="24"/>
          <w:highlight w:val="none"/>
          <w:lang w:val="en-US" w:eastAsia="zh-CN"/>
        </w:rPr>
        <w:t>有效经年检合格的“三证合一”营业执照</w:t>
      </w:r>
      <w:r>
        <w:rPr>
          <w:rFonts w:hint="eastAsia" w:ascii="仿宋" w:hAnsi="仿宋" w:eastAsia="仿宋" w:cs="仿宋"/>
          <w:sz w:val="24"/>
          <w:szCs w:val="24"/>
          <w:lang w:val="en-US" w:eastAsia="zh-CN"/>
        </w:rPr>
        <w:t>；</w:t>
      </w:r>
    </w:p>
    <w:p>
      <w:pPr>
        <w:spacing w:line="6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②★</w:t>
      </w:r>
      <w:r>
        <w:rPr>
          <w:rFonts w:hint="eastAsia" w:ascii="仿宋" w:hAnsi="仿宋" w:eastAsia="仿宋" w:cs="仿宋"/>
          <w:color w:val="auto"/>
          <w:sz w:val="24"/>
          <w:szCs w:val="24"/>
          <w:highlight w:val="none"/>
          <w:lang w:val="en-US" w:eastAsia="zh-CN"/>
        </w:rPr>
        <w:t>提供本单位缴纳的近三个月（近三个月是指2023年3月-5月）社保缴纳证明（社保缴费凭证，新成立不足三个月的公司以实际发生的为准）</w:t>
      </w:r>
      <w:r>
        <w:rPr>
          <w:rFonts w:hint="eastAsia" w:ascii="仿宋" w:hAnsi="仿宋" w:eastAsia="仿宋" w:cs="仿宋"/>
          <w:color w:val="auto"/>
          <w:kern w:val="0"/>
          <w:sz w:val="24"/>
          <w:szCs w:val="24"/>
          <w:highlight w:val="none"/>
          <w:lang w:val="en-US" w:eastAsia="zh-CN" w:bidi="ar"/>
        </w:rPr>
        <w:t>；</w:t>
      </w:r>
    </w:p>
    <w:p>
      <w:pPr>
        <w:spacing w:line="60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③★</w:t>
      </w:r>
      <w:r>
        <w:rPr>
          <w:rFonts w:hint="eastAsia" w:ascii="仿宋" w:hAnsi="仿宋" w:eastAsia="仿宋" w:cs="仿宋"/>
          <w:color w:val="auto"/>
          <w:sz w:val="24"/>
          <w:szCs w:val="24"/>
          <w:highlight w:val="none"/>
          <w:lang w:val="en-US" w:eastAsia="zh-CN"/>
        </w:rPr>
        <w:t>提供2022年度第三方审计机构出具的财务审计报告(会计周期不满一年的提供近三个月银行出具的资信证明,近三个月是指2023年3月-5月）和健全的财务会计制度</w:t>
      </w:r>
      <w:r>
        <w:rPr>
          <w:rFonts w:hint="eastAsia" w:ascii="仿宋" w:hAnsi="仿宋" w:eastAsia="仿宋" w:cs="仿宋"/>
          <w:sz w:val="24"/>
          <w:szCs w:val="24"/>
          <w:lang w:val="en-US" w:eastAsia="zh-CN"/>
        </w:rPr>
        <w:t>；</w:t>
      </w:r>
    </w:p>
    <w:p>
      <w:pPr>
        <w:spacing w:line="6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④★</w:t>
      </w:r>
      <w:r>
        <w:rPr>
          <w:rFonts w:hint="eastAsia" w:ascii="仿宋" w:hAnsi="仿宋" w:eastAsia="仿宋" w:cs="仿宋"/>
          <w:color w:val="auto"/>
          <w:sz w:val="24"/>
          <w:szCs w:val="24"/>
          <w:highlight w:val="none"/>
          <w:lang w:val="en-US" w:eastAsia="zh-CN"/>
        </w:rPr>
        <w:t>提供税务部门出具近三个月（近三个月是指2023年3月-5月）依法缴纳税收的完税证明（需含增值税、印花税等税种；如当月无需缴税需提供税务机关出具的无欠税证明），新成立公司按实际发生提供税务机关出具的无欠税证明</w:t>
      </w:r>
      <w:r>
        <w:rPr>
          <w:rFonts w:hint="eastAsia" w:ascii="仿宋" w:hAnsi="仿宋" w:eastAsia="仿宋" w:cs="仿宋"/>
          <w:sz w:val="24"/>
          <w:szCs w:val="24"/>
          <w:lang w:val="en-US" w:eastAsia="zh-CN"/>
        </w:rPr>
        <w:t>；</w:t>
      </w:r>
    </w:p>
    <w:p>
      <w:pPr>
        <w:spacing w:line="600" w:lineRule="auto"/>
        <w:ind w:firstLine="480" w:firstLineChars="200"/>
        <w:rPr>
          <w:rFonts w:hint="eastAsia" w:ascii="仿宋" w:hAnsi="仿宋" w:eastAsia="仿宋" w:cs="仿宋"/>
          <w:sz w:val="24"/>
          <w:szCs w:val="24"/>
          <w:lang w:val="en-US" w:eastAsia="zh-CN"/>
        </w:rPr>
      </w:pPr>
    </w:p>
    <w:p>
      <w:pPr>
        <w:spacing w:line="600" w:lineRule="auto"/>
        <w:ind w:firstLine="480" w:firstLineChars="200"/>
        <w:rPr>
          <w:rFonts w:hint="eastAsia" w:ascii="仿宋" w:hAnsi="仿宋" w:eastAsia="仿宋" w:cs="仿宋"/>
          <w:sz w:val="24"/>
          <w:szCs w:val="24"/>
          <w:lang w:val="en-US" w:eastAsia="zh-CN"/>
        </w:rPr>
      </w:pPr>
    </w:p>
    <w:p>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bookmarkEnd w:id="147"/>
    <w:bookmarkEnd w:id="148"/>
    <w:bookmarkEnd w:id="149"/>
    <w:bookmarkEnd w:id="150"/>
    <w:p>
      <w:pPr>
        <w:pStyle w:val="23"/>
        <w:numPr>
          <w:ilvl w:val="0"/>
          <w:numId w:val="0"/>
        </w:numPr>
        <w:spacing w:line="360" w:lineRule="auto"/>
        <w:ind w:leftChars="222"/>
        <w:jc w:val="center"/>
        <w:rPr>
          <w:rStyle w:val="142"/>
          <w:rFonts w:hint="eastAsia" w:ascii="仿宋" w:hAnsi="仿宋" w:eastAsia="仿宋" w:cs="仿宋"/>
          <w:bCs w:val="0"/>
          <w:color w:val="auto"/>
          <w:sz w:val="28"/>
          <w:szCs w:val="28"/>
          <w:highlight w:val="none"/>
        </w:rPr>
      </w:pPr>
      <w:r>
        <w:rPr>
          <w:rStyle w:val="142"/>
          <w:rFonts w:hint="eastAsia" w:ascii="仿宋" w:hAnsi="仿宋" w:eastAsia="仿宋" w:cs="仿宋"/>
          <w:bCs w:val="0"/>
          <w:color w:val="auto"/>
          <w:sz w:val="28"/>
          <w:szCs w:val="28"/>
          <w:highlight w:val="none"/>
          <w:lang w:eastAsia="zh-CN"/>
        </w:rPr>
        <w:t>十二、</w:t>
      </w:r>
      <w:r>
        <w:rPr>
          <w:rStyle w:val="142"/>
          <w:rFonts w:hint="eastAsia" w:ascii="仿宋" w:hAnsi="仿宋" w:eastAsia="仿宋" w:cs="仿宋"/>
          <w:bCs w:val="0"/>
          <w:color w:val="auto"/>
          <w:sz w:val="28"/>
          <w:szCs w:val="28"/>
          <w:highlight w:val="none"/>
        </w:rPr>
        <w:t>投标单位（供应商）承诺书</w:t>
      </w:r>
    </w:p>
    <w:p>
      <w:pPr>
        <w:pStyle w:val="23"/>
        <w:spacing w:line="360" w:lineRule="auto"/>
        <w:ind w:left="46" w:leftChars="22" w:firstLine="562" w:firstLineChars="200"/>
        <w:jc w:val="center"/>
        <w:rPr>
          <w:rFonts w:hint="eastAsia" w:ascii="仿宋" w:hAnsi="仿宋" w:eastAsia="仿宋" w:cs="仿宋"/>
          <w:color w:val="000000"/>
          <w:sz w:val="28"/>
          <w:szCs w:val="28"/>
        </w:rPr>
      </w:pPr>
      <w:bookmarkStart w:id="151" w:name="_Toc29266"/>
      <w:bookmarkStart w:id="152" w:name="_Toc15248"/>
      <w:bookmarkStart w:id="153" w:name="_Toc5662"/>
      <w:bookmarkStart w:id="154" w:name="_Toc8968"/>
      <w:r>
        <w:rPr>
          <w:rFonts w:hint="eastAsia" w:ascii="仿宋" w:hAnsi="仿宋" w:eastAsia="仿宋" w:cs="仿宋"/>
          <w:b/>
          <w:bCs/>
          <w:color w:val="000000"/>
          <w:sz w:val="28"/>
          <w:szCs w:val="28"/>
        </w:rPr>
        <w:t>承诺书（1）</w:t>
      </w:r>
    </w:p>
    <w:p>
      <w:pPr>
        <w:pStyle w:val="23"/>
        <w:keepNext w:val="0"/>
        <w:keepLines w:val="0"/>
        <w:pageBreakBefore w:val="0"/>
        <w:widowControl w:val="0"/>
        <w:kinsoku/>
        <w:wordWrap/>
        <w:overflowPunct/>
        <w:topLinePunct w:val="0"/>
        <w:autoSpaceDE/>
        <w:autoSpaceDN/>
        <w:bidi w:val="0"/>
        <w:adjustRightInd/>
        <w:snapToGrid/>
        <w:spacing w:line="432" w:lineRule="auto"/>
        <w:ind w:left="46" w:leftChars="22" w:firstLine="720" w:firstLineChars="3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我公司承诺在</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（项目编号、项目名称）</w:t>
      </w:r>
      <w:r>
        <w:rPr>
          <w:rFonts w:hint="eastAsia" w:ascii="仿宋" w:hAnsi="仿宋" w:eastAsia="仿宋" w:cs="仿宋"/>
          <w:color w:val="000000"/>
          <w:sz w:val="24"/>
          <w:szCs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23"/>
        <w:spacing w:line="480" w:lineRule="auto"/>
        <w:ind w:left="46" w:leftChars="22" w:firstLine="480" w:firstLineChars="200"/>
        <w:rPr>
          <w:rFonts w:hint="eastAsia" w:ascii="仿宋" w:hAnsi="仿宋" w:eastAsia="仿宋" w:cs="仿宋"/>
          <w:color w:val="000000"/>
          <w:sz w:val="24"/>
          <w:szCs w:val="24"/>
        </w:rPr>
      </w:pP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pPr>
        <w:pStyle w:val="23"/>
        <w:spacing w:line="360" w:lineRule="auto"/>
        <w:ind w:left="0" w:leftChars="0" w:firstLine="0" w:firstLineChars="0"/>
        <w:jc w:val="both"/>
        <w:rPr>
          <w:rFonts w:hint="eastAsia" w:ascii="仿宋" w:hAnsi="仿宋" w:eastAsia="仿宋" w:cs="仿宋"/>
          <w:color w:val="000000"/>
          <w:sz w:val="28"/>
          <w:szCs w:val="28"/>
        </w:rPr>
      </w:pPr>
    </w:p>
    <w:p>
      <w:pPr>
        <w:pStyle w:val="23"/>
        <w:spacing w:line="240" w:lineRule="auto"/>
        <w:ind w:left="46" w:leftChars="22" w:firstLine="560" w:firstLineChars="200"/>
        <w:jc w:val="both"/>
        <w:rPr>
          <w:rFonts w:hint="eastAsia" w:ascii="仿宋" w:hAnsi="仿宋" w:eastAsia="仿宋" w:cs="仿宋"/>
          <w:color w:val="000000"/>
          <w:sz w:val="28"/>
          <w:szCs w:val="28"/>
        </w:rPr>
      </w:pPr>
    </w:p>
    <w:p>
      <w:pPr>
        <w:pStyle w:val="23"/>
        <w:spacing w:line="360" w:lineRule="auto"/>
        <w:ind w:left="46" w:leftChars="22" w:firstLine="562" w:firstLineChars="200"/>
        <w:jc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承诺书（2）</w:t>
      </w:r>
    </w:p>
    <w:p>
      <w:pPr>
        <w:pStyle w:val="23"/>
        <w:keepNext w:val="0"/>
        <w:keepLines w:val="0"/>
        <w:pageBreakBefore w:val="0"/>
        <w:widowControl w:val="0"/>
        <w:kinsoku/>
        <w:wordWrap/>
        <w:overflowPunct/>
        <w:topLinePunct w:val="0"/>
        <w:autoSpaceDE/>
        <w:autoSpaceDN/>
        <w:bidi w:val="0"/>
        <w:adjustRightInd/>
        <w:snapToGrid/>
        <w:spacing w:line="432" w:lineRule="auto"/>
        <w:ind w:left="46" w:leftChars="22"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我公司承诺在参加本次</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（项目编号、项目名称）</w:t>
      </w:r>
      <w:r>
        <w:rPr>
          <w:rFonts w:hint="eastAsia" w:ascii="仿宋" w:hAnsi="仿宋" w:eastAsia="仿宋" w:cs="仿宋"/>
          <w:color w:val="000000"/>
          <w:sz w:val="24"/>
          <w:szCs w:val="24"/>
        </w:rPr>
        <w:t xml:space="preserve">投标前三年内，无以下行为： </w:t>
      </w:r>
    </w:p>
    <w:p>
      <w:pPr>
        <w:pStyle w:val="23"/>
        <w:keepNext w:val="0"/>
        <w:keepLines w:val="0"/>
        <w:pageBreakBefore w:val="0"/>
        <w:widowControl w:val="0"/>
        <w:kinsoku/>
        <w:wordWrap/>
        <w:overflowPunct/>
        <w:topLinePunct w:val="0"/>
        <w:autoSpaceDE/>
        <w:autoSpaceDN/>
        <w:bidi w:val="0"/>
        <w:adjustRightInd/>
        <w:snapToGrid/>
        <w:spacing w:line="432" w:lineRule="auto"/>
        <w:ind w:left="46" w:leftChars="22"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重大违法行为；</w:t>
      </w:r>
    </w:p>
    <w:p>
      <w:pPr>
        <w:pStyle w:val="23"/>
        <w:keepNext w:val="0"/>
        <w:keepLines w:val="0"/>
        <w:pageBreakBefore w:val="0"/>
        <w:widowControl w:val="0"/>
        <w:kinsoku/>
        <w:wordWrap/>
        <w:overflowPunct/>
        <w:topLinePunct w:val="0"/>
        <w:autoSpaceDE/>
        <w:autoSpaceDN/>
        <w:bidi w:val="0"/>
        <w:adjustRightInd/>
        <w:snapToGrid/>
        <w:spacing w:line="432" w:lineRule="auto"/>
        <w:ind w:left="46" w:leftChars="22"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商业贿赂行为；</w:t>
      </w:r>
    </w:p>
    <w:p>
      <w:pPr>
        <w:pStyle w:val="23"/>
        <w:keepNext w:val="0"/>
        <w:keepLines w:val="0"/>
        <w:pageBreakBefore w:val="0"/>
        <w:widowControl w:val="0"/>
        <w:kinsoku/>
        <w:wordWrap/>
        <w:overflowPunct/>
        <w:topLinePunct w:val="0"/>
        <w:autoSpaceDE/>
        <w:autoSpaceDN/>
        <w:bidi w:val="0"/>
        <w:adjustRightInd/>
        <w:snapToGrid/>
        <w:spacing w:line="432" w:lineRule="auto"/>
        <w:ind w:left="46" w:leftChars="22"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政府采购法《第七十七条》，列入不良行为记录名单的各种行为；</w:t>
      </w:r>
    </w:p>
    <w:p>
      <w:pPr>
        <w:pStyle w:val="23"/>
        <w:keepNext w:val="0"/>
        <w:keepLines w:val="0"/>
        <w:pageBreakBefore w:val="0"/>
        <w:widowControl w:val="0"/>
        <w:kinsoku/>
        <w:wordWrap/>
        <w:overflowPunct/>
        <w:topLinePunct w:val="0"/>
        <w:autoSpaceDE/>
        <w:autoSpaceDN/>
        <w:bidi w:val="0"/>
        <w:adjustRightInd/>
        <w:snapToGrid/>
        <w:spacing w:line="432" w:lineRule="auto"/>
        <w:ind w:left="46" w:leftChars="22"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如有上述行为，我公司及项目参与人员自愿放弃本次项目的投标、报价资格，若为预中标、成交人，也自愿放弃中标、成交资格。</w:t>
      </w:r>
    </w:p>
    <w:p>
      <w:pPr>
        <w:pStyle w:val="23"/>
        <w:spacing w:line="480" w:lineRule="auto"/>
        <w:ind w:left="46" w:leftChars="22" w:firstLine="480" w:firstLineChars="200"/>
        <w:rPr>
          <w:rFonts w:hint="eastAsia" w:ascii="仿宋" w:hAnsi="仿宋" w:eastAsia="仿宋" w:cs="仿宋"/>
          <w:color w:val="000000"/>
          <w:sz w:val="24"/>
          <w:szCs w:val="24"/>
        </w:rPr>
      </w:pP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48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pPr>
        <w:pStyle w:val="35"/>
        <w:spacing w:before="120" w:line="480" w:lineRule="auto"/>
        <w:jc w:val="center"/>
        <w:rPr>
          <w:rStyle w:val="142"/>
          <w:rFonts w:hint="eastAsia" w:ascii="仿宋" w:hAnsi="仿宋" w:eastAsia="仿宋" w:cs="仿宋"/>
          <w:bCs w:val="0"/>
          <w:color w:val="auto"/>
          <w:kern w:val="2"/>
          <w:sz w:val="28"/>
          <w:szCs w:val="28"/>
          <w:highlight w:val="none"/>
          <w:lang w:val="en-US" w:eastAsia="zh-CN" w:bidi="ar-SA"/>
        </w:rPr>
      </w:pPr>
      <w:r>
        <w:rPr>
          <w:rStyle w:val="142"/>
          <w:rFonts w:hint="eastAsia" w:ascii="仿宋" w:hAnsi="仿宋" w:eastAsia="仿宋" w:cs="仿宋"/>
          <w:bCs w:val="0"/>
          <w:color w:val="auto"/>
          <w:kern w:val="2"/>
          <w:sz w:val="28"/>
          <w:szCs w:val="28"/>
          <w:highlight w:val="none"/>
          <w:lang w:val="en-US" w:eastAsia="zh-CN" w:bidi="ar-SA"/>
        </w:rPr>
        <w:t>十三、中小企业声明函</w:t>
      </w:r>
      <w:bookmarkEnd w:id="151"/>
      <w:bookmarkEnd w:id="152"/>
      <w:bookmarkEnd w:id="153"/>
      <w:bookmarkEnd w:id="154"/>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jc w:val="center"/>
        <w:textAlignment w:val="auto"/>
        <w:outlineLvl w:val="0"/>
        <w:rPr>
          <w:rStyle w:val="131"/>
          <w:rFonts w:hint="eastAsia" w:ascii="仿宋" w:hAnsi="仿宋" w:eastAsia="仿宋" w:cs="仿宋"/>
          <w:b/>
          <w:bCs/>
          <w:color w:val="auto"/>
          <w:sz w:val="24"/>
          <w:szCs w:val="24"/>
          <w:highlight w:val="none"/>
          <w:lang w:val="zh-CN" w:eastAsia="zh-CN"/>
        </w:rPr>
      </w:pPr>
      <w:r>
        <w:rPr>
          <w:rStyle w:val="131"/>
          <w:rFonts w:hint="eastAsia" w:ascii="仿宋" w:hAnsi="仿宋" w:eastAsia="仿宋" w:cs="仿宋"/>
          <w:b/>
          <w:bCs/>
          <w:color w:val="auto"/>
          <w:sz w:val="24"/>
          <w:szCs w:val="24"/>
          <w:highlight w:val="none"/>
          <w:lang w:val="en-US" w:eastAsia="zh-CN"/>
        </w:rPr>
        <w:t xml:space="preserve">  </w:t>
      </w:r>
      <w:r>
        <w:rPr>
          <w:rStyle w:val="131"/>
          <w:rFonts w:hint="eastAsia" w:ascii="仿宋" w:hAnsi="仿宋" w:eastAsia="仿宋" w:cs="仿宋"/>
          <w:b/>
          <w:bCs/>
          <w:color w:val="auto"/>
          <w:sz w:val="24"/>
          <w:szCs w:val="24"/>
          <w:highlight w:val="none"/>
          <w:lang w:val="zh-CN" w:eastAsia="zh-CN"/>
        </w:rPr>
        <w:t>中小企业声明函（货物)</w:t>
      </w:r>
    </w:p>
    <w:p>
      <w:pPr>
        <w:pStyle w:val="20"/>
        <w:spacing w:line="360" w:lineRule="auto"/>
        <w:ind w:right="295" w:firstLine="969" w:firstLineChars="404"/>
        <w:jc w:val="both"/>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本公司（联合体）郑重声明，根据《政府采购促进中小企业发展管理办法》（财库〔2020〕[2020]46号）的规定，本公司（联合体）参加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（单位名称）的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（项目名称）采购活动，提供的货物全部由符合政策要求的中小企业制造。相关企业（含联合体中的中小企业、签订分包意向协议的中小企业）的具体情况如下：</w:t>
      </w:r>
    </w:p>
    <w:p>
      <w:pPr>
        <w:pStyle w:val="91"/>
        <w:numPr>
          <w:ilvl w:val="0"/>
          <w:numId w:val="0"/>
        </w:numPr>
        <w:tabs>
          <w:tab w:val="left" w:pos="1243"/>
        </w:tabs>
        <w:spacing w:before="0" w:after="0" w:line="360" w:lineRule="auto"/>
        <w:ind w:right="0" w:rightChars="0" w:firstLine="480" w:firstLineChars="200"/>
        <w:jc w:val="both"/>
        <w:rPr>
          <w:rFonts w:hint="eastAsia" w:ascii="仿宋" w:hAnsi="仿宋" w:eastAsia="仿宋" w:cs="仿宋"/>
          <w:sz w:val="24"/>
          <w:szCs w:val="24"/>
          <w:u w:val="single" w:color="000000"/>
          <w:lang w:val="zh-CN" w:eastAsia="zh-CN" w:bidi="zh-CN"/>
        </w:rPr>
      </w:pPr>
      <w:r>
        <w:rPr>
          <w:rFonts w:hint="eastAsia" w:ascii="仿宋" w:hAnsi="仿宋" w:eastAsia="仿宋" w:cs="仿宋"/>
          <w:sz w:val="24"/>
          <w:szCs w:val="24"/>
          <w:u w:val="single"/>
          <w:lang w:val="en-US" w:eastAsia="zh-CN" w:bidi="zh-CN"/>
        </w:rPr>
        <w:t>1.</w:t>
      </w:r>
      <w:r>
        <w:rPr>
          <w:rFonts w:hint="eastAsia" w:ascii="仿宋" w:hAnsi="仿宋" w:eastAsia="仿宋" w:cs="仿宋"/>
          <w:sz w:val="24"/>
          <w:szCs w:val="24"/>
          <w:u w:val="single"/>
          <w:lang w:val="zh-CN" w:eastAsia="zh-CN" w:bidi="zh-CN"/>
        </w:rPr>
        <w:t>（标的名称）</w:t>
      </w:r>
      <w:r>
        <w:rPr>
          <w:rFonts w:hint="eastAsia" w:ascii="仿宋" w:hAnsi="仿宋" w:eastAsia="仿宋" w:cs="仿宋"/>
          <w:spacing w:val="-60"/>
          <w:w w:val="99"/>
          <w:sz w:val="24"/>
          <w:szCs w:val="24"/>
          <w:u w:val="none"/>
        </w:rPr>
        <w:t>，</w:t>
      </w:r>
      <w:r>
        <w:rPr>
          <w:rFonts w:hint="eastAsia" w:ascii="仿宋" w:hAnsi="仿宋" w:eastAsia="仿宋" w:cs="仿宋"/>
          <w:kern w:val="2"/>
          <w:sz w:val="24"/>
          <w:szCs w:val="24"/>
          <w:lang w:val="en-US" w:eastAsia="zh-CN" w:bidi="ar-SA"/>
        </w:rPr>
        <w:t>属于</w:t>
      </w:r>
      <w:r>
        <w:rPr>
          <w:rFonts w:hint="eastAsia" w:ascii="仿宋" w:hAnsi="仿宋" w:eastAsia="仿宋" w:cs="仿宋"/>
          <w:b/>
          <w:bCs/>
          <w:kern w:val="2"/>
          <w:sz w:val="24"/>
          <w:szCs w:val="24"/>
          <w:u w:val="single"/>
          <w:lang w:val="en-US" w:eastAsia="zh-CN" w:bidi="ar-SA"/>
        </w:rPr>
        <w:t>（制造业</w:t>
      </w:r>
      <w:r>
        <w:rPr>
          <w:rFonts w:hint="eastAsia" w:ascii="仿宋" w:hAnsi="仿宋" w:eastAsia="仿宋" w:cs="仿宋"/>
          <w:b/>
          <w:bCs/>
          <w:kern w:val="2"/>
          <w:sz w:val="24"/>
          <w:szCs w:val="24"/>
          <w:u w:val="single"/>
          <w:lang w:val="zh-CN" w:eastAsia="zh-CN" w:bidi="ar-SA"/>
        </w:rPr>
        <w:t>）</w:t>
      </w:r>
      <w:r>
        <w:rPr>
          <w:rFonts w:hint="eastAsia" w:ascii="仿宋" w:hAnsi="仿宋" w:eastAsia="仿宋" w:cs="仿宋"/>
          <w:sz w:val="24"/>
          <w:szCs w:val="24"/>
          <w:u w:val="none"/>
          <w:lang w:val="zh-CN" w:eastAsia="zh-CN" w:bidi="zh-CN"/>
        </w:rPr>
        <w:t>；</w:t>
      </w:r>
      <w:r>
        <w:rPr>
          <w:rFonts w:hint="eastAsia" w:ascii="仿宋" w:hAnsi="仿宋" w:eastAsia="仿宋" w:cs="仿宋"/>
          <w:spacing w:val="7"/>
          <w:w w:val="99"/>
          <w:sz w:val="24"/>
          <w:szCs w:val="24"/>
          <w:lang w:eastAsia="zh-CN"/>
        </w:rPr>
        <w:t>制造商</w:t>
      </w:r>
      <w:r>
        <w:rPr>
          <w:rFonts w:hint="eastAsia" w:ascii="仿宋" w:hAnsi="仿宋" w:eastAsia="仿宋" w:cs="仿宋"/>
          <w:spacing w:val="-10"/>
          <w:w w:val="99"/>
          <w:sz w:val="24"/>
          <w:szCs w:val="24"/>
        </w:rPr>
        <w:t>为</w:t>
      </w:r>
      <w:r>
        <w:rPr>
          <w:rFonts w:hint="eastAsia" w:ascii="仿宋" w:hAnsi="仿宋" w:eastAsia="仿宋" w:cs="仿宋"/>
          <w:spacing w:val="-10"/>
          <w:w w:val="99"/>
          <w:sz w:val="24"/>
          <w:szCs w:val="24"/>
          <w:u w:val="single" w:color="auto"/>
          <w:lang w:val="en-US" w:eastAsia="zh-CN"/>
        </w:rPr>
        <w:t xml:space="preserve">   </w:t>
      </w:r>
      <w:r>
        <w:rPr>
          <w:rFonts w:hint="eastAsia" w:ascii="仿宋" w:hAnsi="仿宋" w:eastAsia="仿宋" w:cs="仿宋"/>
          <w:sz w:val="24"/>
          <w:szCs w:val="24"/>
          <w:u w:val="single" w:color="auto"/>
          <w:lang w:val="zh-CN" w:eastAsia="zh-CN" w:bidi="zh-CN"/>
        </w:rPr>
        <w:t>（</w:t>
      </w:r>
      <w:r>
        <w:rPr>
          <w:rFonts w:hint="eastAsia" w:ascii="仿宋" w:hAnsi="仿宋" w:eastAsia="仿宋" w:cs="仿宋"/>
          <w:sz w:val="24"/>
          <w:szCs w:val="24"/>
          <w:u w:val="single" w:color="000000"/>
          <w:lang w:val="zh-CN" w:eastAsia="zh-CN" w:bidi="zh-CN"/>
        </w:rPr>
        <w:t>企业名称），</w:t>
      </w:r>
      <w:r>
        <w:rPr>
          <w:rFonts w:hint="eastAsia" w:ascii="仿宋" w:hAnsi="仿宋" w:eastAsia="仿宋" w:cs="仿宋"/>
          <w:spacing w:val="5"/>
          <w:w w:val="99"/>
          <w:sz w:val="24"/>
          <w:szCs w:val="24"/>
        </w:rPr>
        <w:t>从</w:t>
      </w:r>
      <w:r>
        <w:rPr>
          <w:rFonts w:hint="eastAsia" w:ascii="仿宋" w:hAnsi="仿宋" w:eastAsia="仿宋" w:cs="仿宋"/>
          <w:spacing w:val="7"/>
          <w:w w:val="99"/>
          <w:sz w:val="24"/>
          <w:szCs w:val="24"/>
        </w:rPr>
        <w:t>业</w:t>
      </w:r>
      <w:r>
        <w:rPr>
          <w:rFonts w:hint="eastAsia" w:ascii="仿宋" w:hAnsi="仿宋" w:eastAsia="仿宋" w:cs="仿宋"/>
          <w:spacing w:val="5"/>
          <w:w w:val="99"/>
          <w:sz w:val="24"/>
          <w:szCs w:val="24"/>
        </w:rPr>
        <w:t>人</w:t>
      </w:r>
      <w:r>
        <w:rPr>
          <w:rFonts w:hint="eastAsia" w:ascii="仿宋" w:hAnsi="仿宋" w:eastAsia="仿宋" w:cs="仿宋"/>
          <w:spacing w:val="7"/>
          <w:w w:val="99"/>
          <w:sz w:val="24"/>
          <w:szCs w:val="24"/>
        </w:rPr>
        <w:t>员</w:t>
      </w: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pacing w:val="7"/>
          <w:w w:val="99"/>
          <w:sz w:val="24"/>
          <w:szCs w:val="24"/>
        </w:rPr>
        <w:t>人</w:t>
      </w:r>
      <w:r>
        <w:rPr>
          <w:rFonts w:hint="eastAsia" w:ascii="仿宋" w:hAnsi="仿宋" w:eastAsia="仿宋" w:cs="仿宋"/>
          <w:spacing w:val="5"/>
          <w:w w:val="99"/>
          <w:sz w:val="24"/>
          <w:szCs w:val="24"/>
        </w:rPr>
        <w:t>，</w:t>
      </w:r>
      <w:r>
        <w:rPr>
          <w:rFonts w:hint="eastAsia" w:ascii="仿宋" w:hAnsi="仿宋" w:eastAsia="仿宋" w:cs="仿宋"/>
          <w:spacing w:val="7"/>
          <w:w w:val="99"/>
          <w:sz w:val="24"/>
          <w:szCs w:val="24"/>
        </w:rPr>
        <w:t>营</w:t>
      </w:r>
      <w:r>
        <w:rPr>
          <w:rFonts w:hint="eastAsia" w:ascii="仿宋" w:hAnsi="仿宋" w:eastAsia="仿宋" w:cs="仿宋"/>
          <w:w w:val="99"/>
          <w:sz w:val="24"/>
          <w:szCs w:val="24"/>
        </w:rPr>
        <w:t>业</w:t>
      </w:r>
      <w:r>
        <w:rPr>
          <w:rFonts w:hint="eastAsia" w:ascii="仿宋" w:hAnsi="仿宋" w:eastAsia="仿宋" w:cs="仿宋"/>
          <w:sz w:val="24"/>
          <w:szCs w:val="24"/>
        </w:rPr>
        <w:t>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"_bookmark0" </w:instrText>
      </w:r>
      <w:r>
        <w:rPr>
          <w:rFonts w:hint="eastAsia" w:ascii="仿宋" w:hAnsi="仿宋" w:eastAsia="仿宋" w:cs="仿宋"/>
          <w:sz w:val="24"/>
          <w:szCs w:val="24"/>
        </w:rPr>
        <w:fldChar w:fldCharType="separate"/>
      </w:r>
      <w:r>
        <w:rPr>
          <w:rFonts w:hint="eastAsia" w:ascii="仿宋" w:hAnsi="仿宋" w:eastAsia="仿宋" w:cs="仿宋"/>
          <w:position w:val="16"/>
          <w:sz w:val="24"/>
          <w:szCs w:val="24"/>
        </w:rPr>
        <w:t>1</w:t>
      </w:r>
      <w:r>
        <w:rPr>
          <w:rFonts w:hint="eastAsia" w:ascii="仿宋" w:hAnsi="仿宋" w:eastAsia="仿宋" w:cs="仿宋"/>
          <w:position w:val="16"/>
          <w:sz w:val="24"/>
          <w:szCs w:val="24"/>
        </w:rPr>
        <w:fldChar w:fldCharType="end"/>
      </w:r>
      <w:r>
        <w:rPr>
          <w:rFonts w:hint="eastAsia" w:ascii="仿宋" w:hAnsi="仿宋" w:eastAsia="仿宋" w:cs="仿宋"/>
          <w:sz w:val="24"/>
          <w:szCs w:val="24"/>
        </w:rPr>
        <w:t>，属</w:t>
      </w:r>
      <w:r>
        <w:rPr>
          <w:rFonts w:hint="eastAsia" w:ascii="仿宋" w:hAnsi="仿宋" w:eastAsia="仿宋" w:cs="仿宋"/>
          <w:spacing w:val="-15"/>
          <w:sz w:val="24"/>
          <w:szCs w:val="24"/>
        </w:rPr>
        <w:t>于</w:t>
      </w:r>
      <w:r>
        <w:rPr>
          <w:rFonts w:hint="eastAsia" w:ascii="仿宋" w:hAnsi="仿宋" w:eastAsia="仿宋" w:cs="仿宋"/>
          <w:sz w:val="24"/>
          <w:szCs w:val="24"/>
          <w:u w:val="single" w:color="000000"/>
          <w:lang w:val="zh-CN" w:eastAsia="zh-CN" w:bidi="zh-CN"/>
        </w:rPr>
        <w:t>（中型企业、小型企业、微型企业）；</w:t>
      </w:r>
    </w:p>
    <w:p>
      <w:pPr>
        <w:pStyle w:val="91"/>
        <w:numPr>
          <w:ilvl w:val="0"/>
          <w:numId w:val="0"/>
        </w:numPr>
        <w:tabs>
          <w:tab w:val="left" w:pos="1243"/>
          <w:tab w:val="left" w:pos="1806"/>
          <w:tab w:val="left" w:pos="5005"/>
          <w:tab w:val="left" w:pos="7213"/>
        </w:tabs>
        <w:spacing w:before="0" w:after="0" w:line="360" w:lineRule="auto"/>
        <w:ind w:right="138" w:rightChars="0" w:firstLine="480" w:firstLineChars="200"/>
        <w:jc w:val="both"/>
        <w:rPr>
          <w:rFonts w:hint="eastAsia" w:ascii="仿宋" w:hAnsi="仿宋" w:eastAsia="仿宋" w:cs="仿宋"/>
          <w:sz w:val="24"/>
          <w:szCs w:val="24"/>
          <w:u w:val="none"/>
        </w:rPr>
      </w:pPr>
      <w:r>
        <w:rPr>
          <w:rFonts w:hint="eastAsia" w:ascii="仿宋" w:hAnsi="仿宋" w:eastAsia="仿宋" w:cs="仿宋"/>
          <w:sz w:val="24"/>
          <w:szCs w:val="24"/>
          <w:u w:val="single"/>
          <w:lang w:val="en-US" w:eastAsia="zh-CN" w:bidi="zh-CN"/>
        </w:rPr>
        <w:t>2.（</w:t>
      </w:r>
      <w:r>
        <w:rPr>
          <w:rFonts w:hint="eastAsia" w:ascii="仿宋" w:hAnsi="仿宋" w:eastAsia="仿宋" w:cs="仿宋"/>
          <w:sz w:val="24"/>
          <w:szCs w:val="24"/>
          <w:u w:val="single"/>
          <w:lang w:val="zh-CN" w:eastAsia="zh-CN" w:bidi="zh-CN"/>
        </w:rPr>
        <w:t>标的名称）</w:t>
      </w:r>
      <w:r>
        <w:rPr>
          <w:rFonts w:hint="eastAsia" w:ascii="仿宋" w:hAnsi="仿宋" w:eastAsia="仿宋" w:cs="仿宋"/>
          <w:spacing w:val="-84"/>
          <w:w w:val="99"/>
          <w:sz w:val="24"/>
          <w:szCs w:val="24"/>
          <w:u w:val="none"/>
        </w:rPr>
        <w:t>，</w:t>
      </w:r>
      <w:r>
        <w:rPr>
          <w:rFonts w:hint="eastAsia" w:ascii="仿宋" w:hAnsi="仿宋" w:eastAsia="仿宋" w:cs="仿宋"/>
          <w:kern w:val="2"/>
          <w:sz w:val="24"/>
          <w:szCs w:val="24"/>
          <w:lang w:val="en-US" w:eastAsia="zh-CN" w:bidi="ar-SA"/>
        </w:rPr>
        <w:t>属于</w:t>
      </w:r>
      <w:r>
        <w:rPr>
          <w:rFonts w:hint="eastAsia" w:ascii="仿宋" w:hAnsi="仿宋" w:eastAsia="仿宋" w:cs="仿宋"/>
          <w:b/>
          <w:bCs/>
          <w:kern w:val="2"/>
          <w:sz w:val="24"/>
          <w:szCs w:val="24"/>
          <w:u w:val="single"/>
          <w:lang w:val="en-US" w:eastAsia="zh-CN" w:bidi="ar-SA"/>
        </w:rPr>
        <w:t>（制造业</w:t>
      </w:r>
      <w:r>
        <w:rPr>
          <w:rFonts w:hint="eastAsia" w:ascii="仿宋" w:hAnsi="仿宋" w:eastAsia="仿宋" w:cs="仿宋"/>
          <w:b/>
          <w:bCs/>
          <w:kern w:val="2"/>
          <w:sz w:val="24"/>
          <w:szCs w:val="24"/>
          <w:u w:val="single"/>
          <w:lang w:val="zh-CN" w:eastAsia="zh-CN" w:bidi="ar-SA"/>
        </w:rPr>
        <w:t>）</w:t>
      </w:r>
      <w:r>
        <w:rPr>
          <w:rFonts w:hint="eastAsia" w:ascii="仿宋" w:hAnsi="仿宋" w:eastAsia="仿宋" w:cs="仿宋"/>
          <w:sz w:val="24"/>
          <w:szCs w:val="24"/>
          <w:u w:val="none"/>
          <w:lang w:val="zh-CN" w:eastAsia="zh-CN" w:bidi="zh-CN"/>
        </w:rPr>
        <w:t>；</w:t>
      </w:r>
      <w:r>
        <w:rPr>
          <w:rFonts w:hint="eastAsia" w:ascii="仿宋" w:hAnsi="仿宋" w:eastAsia="仿宋" w:cs="仿宋"/>
          <w:spacing w:val="7"/>
          <w:w w:val="99"/>
          <w:sz w:val="24"/>
          <w:szCs w:val="24"/>
          <w:u w:val="none"/>
          <w:lang w:eastAsia="zh-CN"/>
        </w:rPr>
        <w:t>制造商</w:t>
      </w:r>
      <w:r>
        <w:rPr>
          <w:rFonts w:hint="eastAsia" w:ascii="仿宋" w:hAnsi="仿宋" w:eastAsia="仿宋" w:cs="仿宋"/>
          <w:spacing w:val="-10"/>
          <w:w w:val="99"/>
          <w:sz w:val="24"/>
          <w:szCs w:val="24"/>
          <w:u w:val="none"/>
        </w:rPr>
        <w:t>为</w:t>
      </w:r>
      <w:r>
        <w:rPr>
          <w:rFonts w:hint="eastAsia" w:ascii="仿宋" w:hAnsi="仿宋" w:eastAsia="仿宋" w:cs="仿宋"/>
          <w:spacing w:val="-10"/>
          <w:w w:val="99"/>
          <w:sz w:val="24"/>
          <w:szCs w:val="24"/>
          <w:u w:val="none"/>
          <w:lang w:val="en-US" w:eastAsia="zh-CN"/>
        </w:rPr>
        <w:t xml:space="preserve"> </w:t>
      </w:r>
      <w:r>
        <w:rPr>
          <w:rFonts w:hint="eastAsia" w:ascii="仿宋" w:hAnsi="仿宋" w:eastAsia="仿宋" w:cs="仿宋"/>
          <w:spacing w:val="-10"/>
          <w:w w:val="99"/>
          <w:sz w:val="24"/>
          <w:szCs w:val="24"/>
          <w:u w:val="single" w:color="auto"/>
          <w:lang w:val="en-US" w:eastAsia="zh-CN"/>
        </w:rPr>
        <w:t xml:space="preserve">   </w:t>
      </w:r>
      <w:r>
        <w:rPr>
          <w:rFonts w:hint="eastAsia" w:ascii="仿宋" w:hAnsi="仿宋" w:eastAsia="仿宋" w:cs="仿宋"/>
          <w:sz w:val="24"/>
          <w:szCs w:val="24"/>
          <w:u w:val="single" w:color="auto"/>
          <w:lang w:val="zh-CN" w:eastAsia="zh-CN" w:bidi="zh-CN"/>
        </w:rPr>
        <w:t>（</w:t>
      </w:r>
      <w:r>
        <w:rPr>
          <w:rFonts w:hint="eastAsia" w:ascii="仿宋" w:hAnsi="仿宋" w:eastAsia="仿宋" w:cs="仿宋"/>
          <w:sz w:val="24"/>
          <w:szCs w:val="24"/>
          <w:u w:val="single" w:color="000000"/>
          <w:lang w:val="zh-CN" w:eastAsia="zh-CN" w:bidi="zh-CN"/>
        </w:rPr>
        <w:t>企业名称），</w:t>
      </w:r>
      <w:r>
        <w:rPr>
          <w:rFonts w:hint="eastAsia" w:ascii="仿宋" w:hAnsi="仿宋" w:eastAsia="仿宋" w:cs="仿宋"/>
          <w:spacing w:val="5"/>
          <w:w w:val="99"/>
          <w:sz w:val="24"/>
          <w:szCs w:val="24"/>
          <w:u w:val="none"/>
        </w:rPr>
        <w:t>从</w:t>
      </w:r>
      <w:r>
        <w:rPr>
          <w:rFonts w:hint="eastAsia" w:ascii="仿宋" w:hAnsi="仿宋" w:eastAsia="仿宋" w:cs="仿宋"/>
          <w:spacing w:val="7"/>
          <w:w w:val="99"/>
          <w:sz w:val="24"/>
          <w:szCs w:val="24"/>
          <w:u w:val="none"/>
        </w:rPr>
        <w:t>业</w:t>
      </w:r>
      <w:r>
        <w:rPr>
          <w:rFonts w:hint="eastAsia" w:ascii="仿宋" w:hAnsi="仿宋" w:eastAsia="仿宋" w:cs="仿宋"/>
          <w:spacing w:val="5"/>
          <w:w w:val="99"/>
          <w:sz w:val="24"/>
          <w:szCs w:val="24"/>
          <w:u w:val="none"/>
        </w:rPr>
        <w:t>人</w:t>
      </w:r>
      <w:r>
        <w:rPr>
          <w:rFonts w:hint="eastAsia" w:ascii="仿宋" w:hAnsi="仿宋" w:eastAsia="仿宋" w:cs="仿宋"/>
          <w:spacing w:val="7"/>
          <w:w w:val="99"/>
          <w:sz w:val="24"/>
          <w:szCs w:val="24"/>
          <w:u w:val="none"/>
        </w:rPr>
        <w:t>员</w:t>
      </w:r>
      <w:r>
        <w:rPr>
          <w:rFonts w:hint="eastAsia" w:ascii="仿宋" w:hAnsi="仿宋" w:eastAsia="仿宋" w:cs="仿宋"/>
          <w:w w:val="99"/>
          <w:sz w:val="24"/>
          <w:szCs w:val="24"/>
          <w:u w:val="single"/>
        </w:rPr>
        <w:t xml:space="preserve"> </w:t>
      </w:r>
      <w:r>
        <w:rPr>
          <w:rFonts w:hint="eastAsia" w:ascii="仿宋" w:hAnsi="仿宋" w:eastAsia="仿宋" w:cs="仿宋"/>
          <w:w w:val="99"/>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pacing w:val="7"/>
          <w:w w:val="99"/>
          <w:sz w:val="24"/>
          <w:szCs w:val="24"/>
          <w:u w:val="none"/>
        </w:rPr>
        <w:t>人</w:t>
      </w:r>
      <w:r>
        <w:rPr>
          <w:rFonts w:hint="eastAsia" w:ascii="仿宋" w:hAnsi="仿宋" w:eastAsia="仿宋" w:cs="仿宋"/>
          <w:spacing w:val="5"/>
          <w:w w:val="99"/>
          <w:sz w:val="24"/>
          <w:szCs w:val="24"/>
          <w:u w:val="none"/>
        </w:rPr>
        <w:t>，</w:t>
      </w:r>
      <w:r>
        <w:rPr>
          <w:rFonts w:hint="eastAsia" w:ascii="仿宋" w:hAnsi="仿宋" w:eastAsia="仿宋" w:cs="仿宋"/>
          <w:spacing w:val="7"/>
          <w:w w:val="99"/>
          <w:sz w:val="24"/>
          <w:szCs w:val="24"/>
          <w:u w:val="none"/>
        </w:rPr>
        <w:t>营</w:t>
      </w:r>
      <w:r>
        <w:rPr>
          <w:rFonts w:hint="eastAsia" w:ascii="仿宋" w:hAnsi="仿宋" w:eastAsia="仿宋" w:cs="仿宋"/>
          <w:w w:val="99"/>
          <w:sz w:val="24"/>
          <w:szCs w:val="24"/>
          <w:u w:val="none"/>
        </w:rPr>
        <w:t>业</w:t>
      </w:r>
      <w:r>
        <w:rPr>
          <w:rFonts w:hint="eastAsia" w:ascii="仿宋" w:hAnsi="仿宋" w:eastAsia="仿宋" w:cs="仿宋"/>
          <w:sz w:val="24"/>
          <w:szCs w:val="24"/>
          <w:u w:val="none"/>
        </w:rPr>
        <w:t>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none"/>
        </w:rPr>
        <w:t>万元，属</w:t>
      </w:r>
      <w:r>
        <w:rPr>
          <w:rFonts w:hint="eastAsia" w:ascii="仿宋" w:hAnsi="仿宋" w:eastAsia="仿宋" w:cs="仿宋"/>
          <w:spacing w:val="-12"/>
          <w:sz w:val="24"/>
          <w:szCs w:val="24"/>
          <w:u w:val="none"/>
        </w:rPr>
        <w:t>于</w:t>
      </w:r>
      <w:r>
        <w:rPr>
          <w:rFonts w:hint="eastAsia" w:ascii="仿宋" w:hAnsi="仿宋" w:eastAsia="仿宋" w:cs="仿宋"/>
          <w:sz w:val="24"/>
          <w:szCs w:val="24"/>
          <w:u w:val="single" w:color="000000"/>
          <w:lang w:val="zh-CN" w:eastAsia="zh-CN" w:bidi="zh-CN"/>
        </w:rPr>
        <w:t>（中型企业、小型企业、微型企业）；</w:t>
      </w:r>
    </w:p>
    <w:p>
      <w:pPr>
        <w:pStyle w:val="20"/>
        <w:spacing w:before="11" w:line="360" w:lineRule="auto"/>
        <w:ind w:left="860"/>
        <w:rPr>
          <w:rFonts w:hint="eastAsia" w:ascii="仿宋" w:hAnsi="仿宋" w:eastAsia="仿宋" w:cs="仿宋"/>
          <w:sz w:val="24"/>
          <w:szCs w:val="24"/>
        </w:rPr>
      </w:pPr>
      <w:r>
        <w:rPr>
          <w:rFonts w:hint="eastAsia" w:ascii="仿宋" w:hAnsi="仿宋" w:eastAsia="仿宋" w:cs="仿宋"/>
          <w:sz w:val="24"/>
          <w:szCs w:val="24"/>
        </w:rPr>
        <w:t>……</w:t>
      </w:r>
    </w:p>
    <w:p>
      <w:pPr>
        <w:pStyle w:val="20"/>
        <w:spacing w:before="108" w:line="360" w:lineRule="auto"/>
        <w:ind w:right="297" w:firstLine="645"/>
        <w:jc w:val="both"/>
        <w:rPr>
          <w:rFonts w:hint="eastAsia" w:ascii="仿宋" w:hAnsi="仿宋" w:eastAsia="仿宋" w:cs="仿宋"/>
          <w:sz w:val="24"/>
          <w:szCs w:val="24"/>
        </w:rPr>
      </w:pPr>
      <w:r>
        <w:rPr>
          <w:rFonts w:hint="eastAsia" w:ascii="仿宋" w:hAnsi="仿宋" w:eastAsia="仿宋" w:cs="仿宋"/>
          <w:spacing w:val="-5"/>
          <w:sz w:val="24"/>
          <w:szCs w:val="24"/>
        </w:rPr>
        <w:t>以上企业，不属于大企业的分支机构，不存在控股股东为大企业的情形，也不存在与大企业的负责人为同一人的情形。</w:t>
      </w:r>
    </w:p>
    <w:p>
      <w:pPr>
        <w:pStyle w:val="20"/>
        <w:spacing w:line="360" w:lineRule="auto"/>
        <w:ind w:right="255" w:firstLine="640"/>
        <w:rPr>
          <w:rFonts w:hint="eastAsia" w:ascii="仿宋" w:hAnsi="仿宋" w:eastAsia="仿宋" w:cs="仿宋"/>
          <w:b/>
          <w:bCs/>
          <w:sz w:val="24"/>
          <w:szCs w:val="24"/>
        </w:rPr>
      </w:pPr>
    </w:p>
    <w:p>
      <w:pPr>
        <w:pStyle w:val="20"/>
        <w:spacing w:line="360" w:lineRule="auto"/>
        <w:ind w:right="255" w:firstLine="640"/>
        <w:rPr>
          <w:rFonts w:hint="default" w:ascii="仿宋" w:hAnsi="仿宋" w:eastAsia="仿宋" w:cs="仿宋"/>
          <w:sz w:val="24"/>
          <w:szCs w:val="24"/>
          <w:lang w:val="en-US" w:eastAsia="zh-CN"/>
        </w:rPr>
      </w:pPr>
      <w:r>
        <w:rPr>
          <w:rFonts w:hint="eastAsia" w:ascii="仿宋" w:hAnsi="仿宋" w:eastAsia="仿宋" w:cs="仿宋"/>
          <w:b/>
          <w:bCs/>
          <w:sz w:val="24"/>
          <w:szCs w:val="24"/>
        </w:rPr>
        <w:t>本企业对上述声明内容的真实性负责。如有虚假，将依法承担相应责任。</w:t>
      </w:r>
      <w:r>
        <w:rPr>
          <w:rFonts w:hint="eastAsia" w:ascii="仿宋" w:hAnsi="仿宋" w:eastAsia="仿宋" w:cs="仿宋"/>
          <w:sz w:val="24"/>
          <w:szCs w:val="24"/>
          <w:lang w:val="en-US" w:eastAsia="zh-CN"/>
        </w:rPr>
        <w:t xml:space="preserve">   </w:t>
      </w:r>
    </w:p>
    <w:p>
      <w:pPr>
        <w:pStyle w:val="20"/>
        <w:spacing w:before="29" w:line="360" w:lineRule="auto"/>
        <w:ind w:left="4060" w:right="2046"/>
        <w:rPr>
          <w:rFonts w:hint="eastAsia" w:ascii="仿宋" w:hAnsi="仿宋" w:eastAsia="仿宋" w:cs="仿宋"/>
          <w:sz w:val="24"/>
          <w:szCs w:val="24"/>
        </w:rPr>
      </w:pPr>
    </w:p>
    <w:p>
      <w:pPr>
        <w:pStyle w:val="20"/>
        <w:spacing w:before="29" w:line="480" w:lineRule="auto"/>
        <w:ind w:right="2046"/>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投标单位（</w:t>
      </w:r>
      <w:r>
        <w:rPr>
          <w:rFonts w:hint="eastAsia" w:ascii="仿宋" w:hAnsi="仿宋" w:eastAsia="仿宋" w:cs="仿宋"/>
          <w:color w:val="auto"/>
          <w:sz w:val="24"/>
          <w:szCs w:val="24"/>
          <w:highlight w:val="none"/>
        </w:rPr>
        <w:t>单位公章</w:t>
      </w:r>
      <w:r>
        <w:rPr>
          <w:rFonts w:hint="eastAsia" w:ascii="仿宋" w:hAnsi="仿宋" w:eastAsia="仿宋" w:cs="仿宋"/>
          <w:sz w:val="24"/>
          <w:szCs w:val="24"/>
        </w:rPr>
        <w:t>）：</w:t>
      </w:r>
    </w:p>
    <w:p>
      <w:pPr>
        <w:pStyle w:val="20"/>
        <w:spacing w:before="29" w:line="360" w:lineRule="auto"/>
        <w:ind w:right="2046"/>
        <w:jc w:val="center"/>
        <w:rPr>
          <w:rFonts w:hint="eastAsia" w:ascii="仿宋" w:hAnsi="仿宋" w:eastAsia="仿宋" w:cs="仿宋"/>
          <w:spacing w:val="24"/>
          <w:sz w:val="24"/>
          <w:szCs w:val="24"/>
        </w:rPr>
      </w:pPr>
      <w:r>
        <w:rPr>
          <w:rFonts w:hint="eastAsia" w:ascii="仿宋" w:hAnsi="仿宋" w:eastAsia="仿宋" w:cs="仿宋"/>
          <w:spacing w:val="24"/>
          <w:sz w:val="24"/>
          <w:szCs w:val="24"/>
          <w:lang w:val="en-US" w:eastAsia="zh-CN"/>
        </w:rPr>
        <w:t xml:space="preserve">            </w:t>
      </w:r>
      <w:r>
        <w:rPr>
          <w:rFonts w:hint="eastAsia" w:ascii="仿宋" w:hAnsi="仿宋" w:eastAsia="仿宋" w:cs="仿宋"/>
          <w:spacing w:val="24"/>
          <w:sz w:val="24"/>
          <w:szCs w:val="24"/>
        </w:rPr>
        <w:t>年  月  日</w:t>
      </w:r>
    </w:p>
    <w:p>
      <w:pPr>
        <w:rPr>
          <w:rFonts w:hint="eastAsia"/>
          <w:sz w:val="24"/>
          <w:szCs w:val="24"/>
        </w:rPr>
      </w:pPr>
    </w:p>
    <w:p>
      <w:pPr>
        <w:rPr>
          <w:rFonts w:hint="eastAsia" w:ascii="仿宋" w:hAnsi="仿宋" w:eastAsia="仿宋" w:cs="仿宋"/>
          <w:sz w:val="24"/>
          <w:szCs w:val="24"/>
          <w:lang w:eastAsia="zh-CN"/>
        </w:rPr>
      </w:pPr>
    </w:p>
    <w:p>
      <w:pPr>
        <w:spacing w:before="94" w:line="360" w:lineRule="auto"/>
        <w:ind w:left="220" w:right="0" w:firstLine="0"/>
        <w:jc w:val="left"/>
        <w:rPr>
          <w:rFonts w:hint="eastAsia" w:ascii="仿宋" w:hAnsi="仿宋" w:eastAsia="仿宋" w:cs="仿宋"/>
          <w:sz w:val="24"/>
          <w:szCs w:val="24"/>
        </w:rPr>
      </w:pPr>
      <w:r>
        <w:rPr>
          <w:rFonts w:hint="eastAsia" w:ascii="仿宋" w:hAnsi="仿宋" w:eastAsia="仿宋" w:cs="仿宋"/>
          <w:position w:val="6"/>
          <w:sz w:val="24"/>
          <w:szCs w:val="24"/>
        </w:rPr>
        <w:t>1</w:t>
      </w:r>
      <w:bookmarkStart w:id="155" w:name="_bookmark0"/>
      <w:bookmarkEnd w:id="155"/>
      <w:r>
        <w:rPr>
          <w:rFonts w:hint="eastAsia" w:ascii="仿宋" w:hAnsi="仿宋" w:eastAsia="仿宋" w:cs="仿宋"/>
          <w:position w:val="6"/>
          <w:sz w:val="24"/>
          <w:szCs w:val="24"/>
        </w:rPr>
        <w:t xml:space="preserve"> </w:t>
      </w:r>
      <w:r>
        <w:rPr>
          <w:rFonts w:hint="eastAsia" w:ascii="仿宋" w:hAnsi="仿宋" w:eastAsia="仿宋" w:cs="仿宋"/>
          <w:sz w:val="24"/>
          <w:szCs w:val="24"/>
        </w:rPr>
        <w:t>从业人员、营业收入、资产总额填报上一年度数据，无上一年度数据的新成立企业可不填报。</w:t>
      </w:r>
    </w:p>
    <w:p>
      <w:pPr>
        <w:spacing w:before="94" w:line="360" w:lineRule="auto"/>
        <w:ind w:left="220" w:firstLine="241" w:firstLineChars="100"/>
        <w:jc w:val="left"/>
        <w:rPr>
          <w:rFonts w:hint="eastAsia" w:ascii="仿宋" w:hAnsi="仿宋" w:eastAsia="仿宋" w:cs="仿宋"/>
          <w:b/>
          <w:bCs/>
          <w:sz w:val="24"/>
          <w:szCs w:val="24"/>
        </w:rPr>
      </w:pPr>
      <w:r>
        <w:rPr>
          <w:rFonts w:hint="eastAsia" w:ascii="仿宋" w:hAnsi="仿宋" w:eastAsia="仿宋" w:cs="仿宋"/>
          <w:b/>
          <w:bCs/>
          <w:sz w:val="24"/>
          <w:szCs w:val="24"/>
        </w:rPr>
        <w:t>注：详细要求请参照</w:t>
      </w:r>
      <w:r>
        <w:rPr>
          <w:rFonts w:hint="eastAsia" w:ascii="仿宋" w:hAnsi="仿宋" w:eastAsia="仿宋" w:cs="仿宋"/>
          <w:b/>
          <w:bCs/>
          <w:spacing w:val="-2"/>
          <w:sz w:val="24"/>
          <w:szCs w:val="24"/>
        </w:rPr>
        <w:t>《政府采购促进中小企业发展管理办法</w:t>
      </w:r>
      <w:r>
        <w:rPr>
          <w:rFonts w:hint="eastAsia" w:ascii="仿宋" w:hAnsi="仿宋" w:eastAsia="仿宋" w:cs="仿宋"/>
          <w:b/>
          <w:bCs/>
          <w:spacing w:val="-18"/>
          <w:sz w:val="24"/>
          <w:szCs w:val="24"/>
        </w:rPr>
        <w:t>》</w:t>
      </w:r>
      <w:r>
        <w:rPr>
          <w:rFonts w:hint="eastAsia" w:ascii="仿宋" w:hAnsi="仿宋" w:eastAsia="仿宋" w:cs="仿宋"/>
          <w:b/>
          <w:bCs/>
          <w:sz w:val="24"/>
          <w:szCs w:val="24"/>
        </w:rPr>
        <w:t>（财库〔2020〕[2020]46号</w:t>
      </w:r>
      <w:r>
        <w:rPr>
          <w:rFonts w:hint="eastAsia" w:ascii="仿宋" w:hAnsi="仿宋" w:eastAsia="仿宋" w:cs="仿宋"/>
          <w:b/>
          <w:bCs/>
          <w:spacing w:val="5"/>
          <w:sz w:val="24"/>
          <w:szCs w:val="24"/>
        </w:rPr>
        <w:t>）</w:t>
      </w:r>
      <w:r>
        <w:rPr>
          <w:rFonts w:hint="eastAsia" w:ascii="仿宋" w:hAnsi="仿宋" w:eastAsia="仿宋" w:cs="仿宋"/>
          <w:b/>
          <w:bCs/>
          <w:sz w:val="24"/>
          <w:szCs w:val="24"/>
        </w:rPr>
        <w:t>的规定；</w:t>
      </w:r>
    </w:p>
    <w:p>
      <w:pPr>
        <w:spacing w:line="480" w:lineRule="auto"/>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监狱企业声明函</w:t>
      </w:r>
      <w:r>
        <w:rPr>
          <w:rStyle w:val="131"/>
          <w:rFonts w:hint="eastAsia" w:ascii="仿宋" w:hAnsi="仿宋" w:eastAsia="仿宋" w:cs="仿宋"/>
          <w:b/>
          <w:bCs/>
          <w:color w:val="auto"/>
          <w:sz w:val="24"/>
          <w:szCs w:val="24"/>
          <w:highlight w:val="none"/>
          <w:lang w:val="zh-CN" w:eastAsia="zh-CN"/>
        </w:rPr>
        <w:t>（如是）</w:t>
      </w:r>
    </w:p>
    <w:p>
      <w:pPr>
        <w:spacing w:line="360" w:lineRule="auto"/>
        <w:ind w:left="0" w:leftChars="0" w:firstLine="660" w:firstLineChars="27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本公司郑重声明，根据《关于政府采购支持监狱企业发展有关问题的通知》（财库[2014]68号）的规定，本公司为监狱企业。即，本公司同时满足以下条件：</w:t>
      </w:r>
    </w:p>
    <w:p>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根据《关于政府采购支持监狱企业发展有关问题的通知》（财库[2014]68号）规定的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2.本公司参加</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项目（项目编号：</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）采购活动时提供的是本企业的产品（包括由本企业承担的工程和提供的服务），或者提供的是其他监狱企业制造的产品。</w:t>
      </w:r>
    </w:p>
    <w:p>
      <w:pPr>
        <w:pStyle w:val="20"/>
        <w:rPr>
          <w:rFonts w:hint="eastAsia"/>
        </w:rPr>
      </w:pPr>
    </w:p>
    <w:p>
      <w:pPr>
        <w:spacing w:line="360" w:lineRule="auto"/>
        <w:ind w:firstLine="482" w:firstLineChars="200"/>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本公司对上述声明的真实性负责。如有虚假，将依法承担相应责任。</w:t>
      </w:r>
    </w:p>
    <w:p>
      <w:pPr>
        <w:spacing w:line="360" w:lineRule="auto"/>
        <w:ind w:left="0" w:leftChars="0" w:firstLine="420" w:firstLineChars="175"/>
        <w:rPr>
          <w:rFonts w:hint="eastAsia" w:ascii="仿宋" w:hAnsi="仿宋" w:eastAsia="仿宋" w:cs="仿宋"/>
          <w:color w:val="000000"/>
          <w:sz w:val="24"/>
          <w:szCs w:val="24"/>
          <w:highlight w:val="none"/>
        </w:rPr>
      </w:pPr>
    </w:p>
    <w:p>
      <w:pPr>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附件：省级以上监狱管理局、戒毒管理局(含新疆生产建设兵团)出具的属于监狱企业的证明文件</w:t>
      </w:r>
      <w:r>
        <w:rPr>
          <w:rFonts w:hint="eastAsia" w:ascii="仿宋" w:hAnsi="仿宋" w:eastAsia="仿宋" w:cs="仿宋"/>
          <w:color w:val="000000"/>
          <w:sz w:val="24"/>
          <w:szCs w:val="24"/>
          <w:highlight w:val="none"/>
          <w:lang w:eastAsia="zh-CN"/>
        </w:rPr>
        <w:t>。</w:t>
      </w:r>
    </w:p>
    <w:p>
      <w:pPr>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pStyle w:val="20"/>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pStyle w:val="20"/>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pStyle w:val="20"/>
        <w:rPr>
          <w:rFonts w:hint="eastAsia"/>
        </w:rPr>
      </w:pPr>
    </w:p>
    <w:p>
      <w:pPr>
        <w:rPr>
          <w:rFonts w:hint="eastAsia" w:ascii="仿宋" w:hAnsi="仿宋" w:eastAsia="仿宋" w:cs="仿宋"/>
          <w:color w:val="000000"/>
          <w:sz w:val="24"/>
          <w:szCs w:val="24"/>
          <w:highlight w:val="none"/>
        </w:rPr>
      </w:pPr>
    </w:p>
    <w:p>
      <w:pPr>
        <w:spacing w:line="6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pPr>
        <w:spacing w:line="6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60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pPr>
        <w:spacing w:line="600" w:lineRule="auto"/>
        <w:jc w:val="right"/>
        <w:rPr>
          <w:rFonts w:hint="eastAsia" w:ascii="仿宋" w:hAnsi="仿宋" w:eastAsia="仿宋" w:cs="仿宋"/>
          <w:color w:val="000000"/>
          <w:sz w:val="24"/>
          <w:szCs w:val="24"/>
          <w:highlight w:val="none"/>
        </w:rPr>
        <w:sectPr>
          <w:headerReference r:id="rId5" w:type="default"/>
          <w:footerReference r:id="rId6" w:type="default"/>
          <w:pgSz w:w="11906" w:h="16838"/>
          <w:pgMar w:top="1191" w:right="1417" w:bottom="1191" w:left="1417" w:header="737" w:footer="737" w:gutter="0"/>
          <w:pgBorders>
            <w:top w:val="none" w:sz="0" w:space="0"/>
            <w:left w:val="none" w:sz="0" w:space="0"/>
            <w:bottom w:val="none" w:sz="0" w:space="0"/>
            <w:right w:val="none" w:sz="0" w:space="0"/>
          </w:pgBorders>
          <w:pgNumType w:fmt="decimal"/>
          <w:cols w:space="720" w:num="1"/>
          <w:rtlGutter w:val="0"/>
          <w:docGrid w:linePitch="312" w:charSpace="0"/>
        </w:sectPr>
      </w:pPr>
    </w:p>
    <w:p>
      <w:pPr>
        <w:spacing w:line="480" w:lineRule="auto"/>
        <w:jc w:val="center"/>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rPr>
        <w:t>残疾人福利性单位声明函</w:t>
      </w:r>
      <w:r>
        <w:rPr>
          <w:rFonts w:hint="eastAsia" w:ascii="仿宋" w:hAnsi="仿宋" w:eastAsia="仿宋" w:cs="仿宋"/>
          <w:b/>
          <w:bCs/>
          <w:color w:val="000000"/>
          <w:sz w:val="24"/>
          <w:szCs w:val="24"/>
          <w:highlight w:val="none"/>
          <w:lang w:eastAsia="zh-CN"/>
        </w:rPr>
        <w:t>（如是）</w:t>
      </w:r>
    </w:p>
    <w:p>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本单位郑重声明，根据《关于促进残疾人就业政府采购政策的通知》（财库[2017]141号）的规定，本单位为残疾人福利性单位。即，本单位同时满足以下条件：</w:t>
      </w:r>
    </w:p>
    <w:p>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1.安置的残疾人占本单位在职职工人数的比例不低于25%（含25%），并且安置的残疾人人数不少于10人（含10人）；</w:t>
      </w:r>
    </w:p>
    <w:p>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2.本单位依法与安置的每位残疾人签订了一年以上（含一年）的劳动合同或服务协议；</w:t>
      </w:r>
    </w:p>
    <w:p>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3.本单位为安置的每位残疾人按月足额缴纳了基本养老保险、基本医疗保险、失业保险、工伤保险和生育保险等社会保险费；</w:t>
      </w:r>
    </w:p>
    <w:p>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4.本单位通过银行等金融机构向安置的每位残疾人，按月支付了不低于单位所在区县适用的经省级人民政府批准的月最低工资标准的工资；</w:t>
      </w:r>
    </w:p>
    <w:p>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5.本单位参加 项目（项目编号： ）采购活动时提供的是本单位的产品（包括由本单位承担的工程和提供的服务），或者提供的是其他残疾人福利性单位制造的产品。</w:t>
      </w:r>
    </w:p>
    <w:p>
      <w:pPr>
        <w:pStyle w:val="20"/>
        <w:rPr>
          <w:rFonts w:hint="eastAsia" w:ascii="仿宋" w:hAnsi="仿宋" w:eastAsia="仿宋" w:cs="仿宋"/>
          <w:color w:val="000000"/>
          <w:sz w:val="24"/>
          <w:szCs w:val="24"/>
          <w:highlight w:val="none"/>
        </w:rPr>
      </w:pPr>
    </w:p>
    <w:p>
      <w:pPr>
        <w:rPr>
          <w:rFonts w:hint="eastAsia"/>
        </w:rPr>
      </w:pPr>
    </w:p>
    <w:p>
      <w:pPr>
        <w:spacing w:line="360" w:lineRule="auto"/>
        <w:ind w:left="0" w:leftChars="0" w:firstLine="422" w:firstLineChars="175"/>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本公司对上述声明的真实性负责。如有虚假，将依法承担相应责任。</w:t>
      </w:r>
    </w:p>
    <w:p>
      <w:pPr>
        <w:spacing w:line="360" w:lineRule="auto"/>
        <w:ind w:left="0" w:leftChars="0" w:firstLine="420" w:firstLineChars="175"/>
        <w:rPr>
          <w:rFonts w:hint="eastAsia" w:ascii="仿宋" w:hAnsi="仿宋" w:eastAsia="仿宋" w:cs="仿宋"/>
          <w:color w:val="000000"/>
          <w:sz w:val="24"/>
          <w:szCs w:val="24"/>
          <w:highlight w:val="none"/>
        </w:rPr>
      </w:pPr>
    </w:p>
    <w:p>
      <w:pPr>
        <w:spacing w:line="360" w:lineRule="auto"/>
        <w:ind w:left="0" w:leftChars="0" w:firstLine="420" w:firstLineChars="175"/>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附件：近三个月依法为安置残疾人缴纳社会保障资金的证明文件</w:t>
      </w:r>
      <w:r>
        <w:rPr>
          <w:rFonts w:hint="eastAsia" w:ascii="仿宋" w:hAnsi="仿宋" w:eastAsia="仿宋" w:cs="仿宋"/>
          <w:color w:val="000000"/>
          <w:sz w:val="24"/>
          <w:szCs w:val="24"/>
          <w:highlight w:val="none"/>
          <w:lang w:eastAsia="zh-CN"/>
        </w:rPr>
        <w:t>。</w:t>
      </w:r>
    </w:p>
    <w:p>
      <w:pPr>
        <w:pStyle w:val="20"/>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pStyle w:val="20"/>
        <w:rPr>
          <w:rFonts w:hint="eastAsia" w:ascii="仿宋" w:hAnsi="仿宋" w:eastAsia="仿宋" w:cs="仿宋"/>
          <w:color w:val="000000"/>
          <w:sz w:val="24"/>
          <w:szCs w:val="24"/>
          <w:highlight w:val="none"/>
        </w:rPr>
      </w:pPr>
    </w:p>
    <w:p>
      <w:pPr>
        <w:pStyle w:val="20"/>
        <w:rPr>
          <w:rFonts w:hint="eastAsia"/>
        </w:rPr>
      </w:pPr>
    </w:p>
    <w:p>
      <w:pPr>
        <w:rPr>
          <w:rFonts w:hint="eastAsia"/>
        </w:rPr>
      </w:pPr>
    </w:p>
    <w:p>
      <w:pPr>
        <w:pStyle w:val="20"/>
        <w:rPr>
          <w:rFonts w:hint="eastAsia"/>
        </w:rPr>
      </w:pPr>
    </w:p>
    <w:p>
      <w:pPr>
        <w:spacing w:line="60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pPr>
        <w:spacing w:line="60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60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pPr>
        <w:spacing w:line="600" w:lineRule="auto"/>
        <w:jc w:val="right"/>
        <w:rPr>
          <w:rFonts w:hint="eastAsia" w:ascii="仿宋" w:hAnsi="仿宋" w:eastAsia="仿宋" w:cs="仿宋"/>
          <w:color w:val="000000"/>
          <w:sz w:val="24"/>
          <w:szCs w:val="24"/>
          <w:highlight w:val="none"/>
        </w:rPr>
        <w:sectPr>
          <w:headerReference r:id="rId7" w:type="default"/>
          <w:footerReference r:id="rId8" w:type="default"/>
          <w:pgSz w:w="11906" w:h="16838"/>
          <w:pgMar w:top="1191" w:right="1417" w:bottom="1191" w:left="1417" w:header="737" w:footer="737" w:gutter="0"/>
          <w:pgBorders>
            <w:top w:val="none" w:sz="0" w:space="0"/>
            <w:left w:val="none" w:sz="0" w:space="0"/>
            <w:bottom w:val="none" w:sz="0" w:space="0"/>
            <w:right w:val="none" w:sz="0" w:space="0"/>
          </w:pgBorders>
          <w:pgNumType w:fmt="decimal"/>
          <w:cols w:space="720" w:num="1"/>
          <w:rtlGutter w:val="0"/>
          <w:docGrid w:linePitch="312" w:charSpace="0"/>
        </w:sectPr>
      </w:pPr>
    </w:p>
    <w:p>
      <w:pPr>
        <w:numPr>
          <w:ilvl w:val="0"/>
          <w:numId w:val="0"/>
        </w:numPr>
        <w:spacing w:line="48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b/>
          <w:color w:val="auto"/>
          <w:spacing w:val="6"/>
          <w:kern w:val="2"/>
          <w:sz w:val="28"/>
          <w:szCs w:val="28"/>
          <w:highlight w:val="none"/>
          <w:lang w:val="en-US" w:eastAsia="zh-CN" w:bidi="ar-SA"/>
        </w:rPr>
        <w:t>十四、节能、环保产品证明（如有）</w:t>
      </w:r>
    </w:p>
    <w:p>
      <w:pPr>
        <w:spacing w:line="360" w:lineRule="auto"/>
        <w:ind w:left="0" w:leftChars="0" w:firstLine="420" w:firstLineChars="17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按照政府采购的有关政策要求，在本项目的技术方案中，我单位采用了符合政策的节能产品、环保标志产品，主要产品与核心技术介绍说明如下：</w:t>
      </w:r>
    </w:p>
    <w:tbl>
      <w:tblPr>
        <w:tblStyle w:val="45"/>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147"/>
        <w:gridCol w:w="1841"/>
        <w:gridCol w:w="1813"/>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5" w:hRule="atLeast"/>
          <w:jc w:val="center"/>
        </w:trPr>
        <w:tc>
          <w:tcPr>
            <w:tcW w:w="1000" w:type="dxa"/>
            <w:noWrap w:val="0"/>
            <w:vAlign w:val="center"/>
          </w:tcPr>
          <w:p>
            <w:pPr>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rPr>
              <w:t>类别</w:t>
            </w:r>
          </w:p>
        </w:tc>
        <w:tc>
          <w:tcPr>
            <w:tcW w:w="3147"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主要产品/技术名称</w:t>
            </w:r>
          </w:p>
          <w:p>
            <w:pPr>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rPr>
              <w:t>（规格型号、注册商标）</w:t>
            </w:r>
          </w:p>
        </w:tc>
        <w:tc>
          <w:tcPr>
            <w:tcW w:w="1841" w:type="dxa"/>
            <w:noWrap w:val="0"/>
            <w:vAlign w:val="center"/>
          </w:tcPr>
          <w:p>
            <w:pPr>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rPr>
              <w:t>制造商/开发商</w:t>
            </w:r>
          </w:p>
        </w:tc>
        <w:tc>
          <w:tcPr>
            <w:tcW w:w="1813" w:type="dxa"/>
            <w:noWrap w:val="0"/>
            <w:vAlign w:val="center"/>
          </w:tcPr>
          <w:p>
            <w:pPr>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rPr>
              <w:t>认证证书编号</w:t>
            </w:r>
          </w:p>
        </w:tc>
        <w:tc>
          <w:tcPr>
            <w:tcW w:w="195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该产品报价占</w:t>
            </w:r>
          </w:p>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总报价比重</w:t>
            </w:r>
          </w:p>
          <w:p>
            <w:pPr>
              <w:jc w:val="cente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rPr>
              <w:t>（累计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00" w:type="dxa"/>
            <w:vMerge w:val="restart"/>
            <w:noWrap w:val="0"/>
            <w:vAlign w:val="center"/>
          </w:tcPr>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节能</w:t>
            </w:r>
          </w:p>
          <w:p>
            <w:pP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rPr>
              <w:t>产品</w:t>
            </w:r>
          </w:p>
        </w:tc>
        <w:tc>
          <w:tcPr>
            <w:tcW w:w="3147"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41"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13"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956" w:type="dxa"/>
            <w:noWrap w:val="0"/>
            <w:vAlign w:val="center"/>
          </w:tcPr>
          <w:p>
            <w:pPr>
              <w:spacing w:line="360" w:lineRule="auto"/>
              <w:rPr>
                <w:rFonts w:hint="eastAsia" w:ascii="仿宋" w:hAnsi="仿宋" w:eastAsia="仿宋" w:cs="仿宋"/>
                <w:color w:val="00000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0" w:type="dxa"/>
            <w:vMerge w:val="continue"/>
            <w:noWrap w:val="0"/>
            <w:vAlign w:val="center"/>
          </w:tcPr>
          <w:p>
            <w:pPr>
              <w:rPr>
                <w:rFonts w:hint="eastAsia" w:ascii="仿宋" w:hAnsi="仿宋" w:eastAsia="仿宋" w:cs="仿宋"/>
                <w:color w:val="000000"/>
                <w:sz w:val="24"/>
                <w:szCs w:val="24"/>
                <w:highlight w:val="none"/>
                <w:vertAlign w:val="baseline"/>
              </w:rPr>
            </w:pPr>
          </w:p>
        </w:tc>
        <w:tc>
          <w:tcPr>
            <w:tcW w:w="3147"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41"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13"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956" w:type="dxa"/>
            <w:noWrap w:val="0"/>
            <w:vAlign w:val="center"/>
          </w:tcPr>
          <w:p>
            <w:pPr>
              <w:spacing w:line="360" w:lineRule="auto"/>
              <w:rPr>
                <w:rFonts w:hint="eastAsia" w:ascii="仿宋" w:hAnsi="仿宋" w:eastAsia="仿宋" w:cs="仿宋"/>
                <w:color w:val="00000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00" w:type="dxa"/>
            <w:vMerge w:val="continue"/>
            <w:noWrap w:val="0"/>
            <w:vAlign w:val="center"/>
          </w:tcPr>
          <w:p>
            <w:pPr>
              <w:rPr>
                <w:rFonts w:hint="eastAsia" w:ascii="仿宋" w:hAnsi="仿宋" w:eastAsia="仿宋" w:cs="仿宋"/>
                <w:color w:val="000000"/>
                <w:sz w:val="24"/>
                <w:szCs w:val="24"/>
                <w:highlight w:val="none"/>
                <w:vertAlign w:val="baseline"/>
              </w:rPr>
            </w:pPr>
          </w:p>
        </w:tc>
        <w:tc>
          <w:tcPr>
            <w:tcW w:w="3147"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41"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13"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956" w:type="dxa"/>
            <w:noWrap w:val="0"/>
            <w:vAlign w:val="center"/>
          </w:tcPr>
          <w:p>
            <w:pPr>
              <w:spacing w:line="360" w:lineRule="auto"/>
              <w:rPr>
                <w:rFonts w:hint="eastAsia" w:ascii="仿宋" w:hAnsi="仿宋" w:eastAsia="仿宋" w:cs="仿宋"/>
                <w:color w:val="00000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00" w:type="dxa"/>
            <w:vMerge w:val="restart"/>
            <w:noWrap w:val="0"/>
            <w:vAlign w:val="center"/>
          </w:tcPr>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环保</w:t>
            </w:r>
          </w:p>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标志</w:t>
            </w:r>
          </w:p>
          <w:p>
            <w:pP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rPr>
              <w:t>产品</w:t>
            </w:r>
          </w:p>
        </w:tc>
        <w:tc>
          <w:tcPr>
            <w:tcW w:w="3147"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41"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13"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956" w:type="dxa"/>
            <w:noWrap w:val="0"/>
            <w:vAlign w:val="center"/>
          </w:tcPr>
          <w:p>
            <w:pPr>
              <w:spacing w:line="360" w:lineRule="auto"/>
              <w:rPr>
                <w:rFonts w:hint="eastAsia" w:ascii="仿宋" w:hAnsi="仿宋" w:eastAsia="仿宋" w:cs="仿宋"/>
                <w:color w:val="00000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00" w:type="dxa"/>
            <w:vMerge w:val="continue"/>
            <w:noWrap w:val="0"/>
            <w:vAlign w:val="center"/>
          </w:tcPr>
          <w:p>
            <w:pPr>
              <w:rPr>
                <w:rFonts w:hint="eastAsia" w:ascii="仿宋" w:hAnsi="仿宋" w:eastAsia="仿宋" w:cs="仿宋"/>
                <w:color w:val="000000"/>
                <w:sz w:val="24"/>
                <w:szCs w:val="24"/>
                <w:highlight w:val="none"/>
                <w:vertAlign w:val="baseline"/>
              </w:rPr>
            </w:pPr>
          </w:p>
        </w:tc>
        <w:tc>
          <w:tcPr>
            <w:tcW w:w="3147"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41"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13"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956" w:type="dxa"/>
            <w:noWrap w:val="0"/>
            <w:vAlign w:val="center"/>
          </w:tcPr>
          <w:p>
            <w:pPr>
              <w:spacing w:line="360" w:lineRule="auto"/>
              <w:rPr>
                <w:rFonts w:hint="eastAsia" w:ascii="仿宋" w:hAnsi="仿宋" w:eastAsia="仿宋" w:cs="仿宋"/>
                <w:color w:val="00000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00" w:type="dxa"/>
            <w:vMerge w:val="continue"/>
            <w:noWrap w:val="0"/>
            <w:vAlign w:val="center"/>
          </w:tcPr>
          <w:p>
            <w:pPr>
              <w:rPr>
                <w:rFonts w:hint="eastAsia" w:ascii="仿宋" w:hAnsi="仿宋" w:eastAsia="仿宋" w:cs="仿宋"/>
                <w:color w:val="000000"/>
                <w:sz w:val="24"/>
                <w:szCs w:val="24"/>
                <w:highlight w:val="none"/>
                <w:vertAlign w:val="baseline"/>
              </w:rPr>
            </w:pPr>
          </w:p>
        </w:tc>
        <w:tc>
          <w:tcPr>
            <w:tcW w:w="3147"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41"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13"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956" w:type="dxa"/>
            <w:noWrap w:val="0"/>
            <w:vAlign w:val="center"/>
          </w:tcPr>
          <w:p>
            <w:pPr>
              <w:spacing w:line="360" w:lineRule="auto"/>
              <w:rPr>
                <w:rFonts w:hint="eastAsia" w:ascii="仿宋" w:hAnsi="仿宋" w:eastAsia="仿宋" w:cs="仿宋"/>
                <w:color w:val="00000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00" w:type="dxa"/>
            <w:noWrap w:val="0"/>
            <w:vAlign w:val="center"/>
          </w:tcPr>
          <w:p>
            <w:pPr>
              <w:rPr>
                <w:rFonts w:hint="eastAsia" w:ascii="仿宋" w:hAnsi="仿宋" w:eastAsia="仿宋" w:cs="仿宋"/>
                <w:color w:val="000000"/>
                <w:sz w:val="24"/>
                <w:szCs w:val="24"/>
                <w:highlight w:val="none"/>
                <w:vertAlign w:val="baseline"/>
              </w:rPr>
            </w:pPr>
            <w:r>
              <w:rPr>
                <w:rFonts w:hint="eastAsia" w:ascii="仿宋" w:hAnsi="仿宋" w:eastAsia="仿宋" w:cs="仿宋"/>
                <w:color w:val="000000"/>
                <w:sz w:val="24"/>
                <w:szCs w:val="24"/>
                <w:highlight w:val="none"/>
              </w:rPr>
              <w:t>说明</w:t>
            </w:r>
          </w:p>
        </w:tc>
        <w:tc>
          <w:tcPr>
            <w:tcW w:w="3147"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41"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813" w:type="dxa"/>
            <w:noWrap w:val="0"/>
            <w:vAlign w:val="center"/>
          </w:tcPr>
          <w:p>
            <w:pPr>
              <w:spacing w:line="360" w:lineRule="auto"/>
              <w:rPr>
                <w:rFonts w:hint="eastAsia" w:ascii="仿宋" w:hAnsi="仿宋" w:eastAsia="仿宋" w:cs="仿宋"/>
                <w:color w:val="000000"/>
                <w:sz w:val="24"/>
                <w:szCs w:val="24"/>
                <w:highlight w:val="none"/>
                <w:vertAlign w:val="baseline"/>
              </w:rPr>
            </w:pPr>
          </w:p>
        </w:tc>
        <w:tc>
          <w:tcPr>
            <w:tcW w:w="1956" w:type="dxa"/>
            <w:noWrap w:val="0"/>
            <w:vAlign w:val="center"/>
          </w:tcPr>
          <w:p>
            <w:pPr>
              <w:spacing w:line="360" w:lineRule="auto"/>
              <w:rPr>
                <w:rFonts w:hint="eastAsia" w:ascii="仿宋" w:hAnsi="仿宋" w:eastAsia="仿宋" w:cs="仿宋"/>
                <w:color w:val="000000"/>
                <w:sz w:val="24"/>
                <w:szCs w:val="24"/>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注：</w:t>
      </w:r>
      <w:r>
        <w:rPr>
          <w:rFonts w:hint="eastAsia" w:ascii="仿宋" w:hAnsi="仿宋" w:eastAsia="仿宋" w:cs="仿宋"/>
          <w:color w:val="000000"/>
          <w:sz w:val="24"/>
          <w:szCs w:val="24"/>
          <w:highlight w:val="none"/>
        </w:rPr>
        <w:t>1. “节能产品、环保标志产品”是属于国家行业主管部门颁布的清单目录中的产品，须填写认证证书编号，并同时提供有效期内的证书复印件附后，同时提供下述文件（均为复印件，加盖报价</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公章）：</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（1）属于“节能产品政府采购清单”中品目的产品，提供“节能产品政府采购清单（第___期）”中投标产品所在清单页并加盖报价</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公章，节能清单在中国政府采购网（http：//www.ccgp.gov .cn/）、国家发展改革委网站（http://hzs.nd rc.gv.cn/）和中国质量认证中心网站（http://www.cqc.com.cn/）上发布；（2）属于“环境标志产品政府采购清单”中品目的产品，提供最新“环境标志产品政府采购清单”中投标产品所在清单页并加盖报价</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公章，清单在中国政府采购网（http://www.ccgp.gov.cn/）、国家环境保护总局网（http://www.sepa.gov.cn/）、中国绿色采购网（http://www.cgpn. cn/）上发布。</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报价中“该产品报价占总报价比重”视作不变。</w:t>
      </w: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投标单位（单位公章）：</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48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pPr>
        <w:pStyle w:val="6"/>
        <w:jc w:val="center"/>
        <w:rPr>
          <w:rFonts w:hint="eastAsia" w:ascii="仿宋" w:hAnsi="仿宋" w:eastAsia="仿宋" w:cs="仿宋"/>
          <w:b/>
          <w:bCs w:val="0"/>
          <w:color w:val="auto"/>
          <w:spacing w:val="6"/>
          <w:kern w:val="2"/>
          <w:sz w:val="28"/>
          <w:szCs w:val="28"/>
          <w:highlight w:val="none"/>
          <w:lang w:val="en-US" w:eastAsia="zh-CN" w:bidi="ar-SA"/>
        </w:rPr>
      </w:pPr>
      <w:r>
        <w:rPr>
          <w:rFonts w:hint="eastAsia" w:ascii="仿宋" w:hAnsi="仿宋" w:eastAsia="仿宋" w:cs="仿宋"/>
          <w:b/>
          <w:bCs w:val="0"/>
          <w:color w:val="auto"/>
          <w:spacing w:val="6"/>
          <w:kern w:val="2"/>
          <w:sz w:val="28"/>
          <w:szCs w:val="28"/>
          <w:highlight w:val="none"/>
          <w:lang w:val="en-US" w:eastAsia="zh-CN" w:bidi="ar-SA"/>
        </w:rPr>
        <w:t>十五、网站截图</w:t>
      </w:r>
    </w:p>
    <w:p>
      <w:pPr>
        <w:pStyle w:val="42"/>
        <w:keepNext w:val="0"/>
        <w:keepLines w:val="0"/>
        <w:pageBreakBefore w:val="0"/>
        <w:widowControl w:val="0"/>
        <w:kinsoku/>
        <w:wordWrap/>
        <w:overflowPunct/>
        <w:topLinePunct w:val="0"/>
        <w:autoSpaceDE/>
        <w:autoSpaceDN/>
        <w:bidi w:val="0"/>
        <w:adjustRightInd/>
        <w:snapToGrid/>
        <w:spacing w:line="600" w:lineRule="auto"/>
        <w:ind w:firstLine="1265" w:firstLineChars="500"/>
        <w:textAlignment w:val="auto"/>
        <w:rPr>
          <w:rFonts w:hint="eastAsia" w:ascii="仿宋" w:hAnsi="仿宋" w:eastAsia="仿宋" w:cs="仿宋"/>
          <w:b/>
          <w:color w:val="auto"/>
          <w:spacing w:val="6"/>
          <w:kern w:val="2"/>
          <w:sz w:val="24"/>
          <w:szCs w:val="24"/>
          <w:highlight w:val="none"/>
          <w:lang w:val="en-US" w:eastAsia="zh-CN" w:bidi="ar-SA"/>
        </w:rPr>
      </w:pPr>
      <w:r>
        <w:rPr>
          <w:rFonts w:hint="eastAsia" w:ascii="仿宋" w:hAnsi="仿宋" w:eastAsia="仿宋" w:cs="仿宋"/>
          <w:b/>
          <w:color w:val="auto"/>
          <w:spacing w:val="6"/>
          <w:kern w:val="2"/>
          <w:sz w:val="24"/>
          <w:szCs w:val="24"/>
          <w:highlight w:val="none"/>
          <w:lang w:val="en-US" w:eastAsia="zh-CN" w:bidi="ar-SA"/>
        </w:rPr>
        <w:t>凡拟参加本次招标项目的投标人，如在“信用中国网（www.creditchina.gov.cn）”被列入失信被执行人、重大税收违法案件当事人名单、政府采购严重违法失信名单；“中国政府采购网（www.ccgp.gov.cn）”被列入政府采购严重违法失信行为记录名单；“国家企业信用信息公示系统（http://www.gsxt.gov.cn）”列入经营异常名录信息、严重违法失信名单（黑名单）信息（尚在处罚期内的）；“中国裁判文书网（</w:t>
      </w:r>
      <w:r>
        <w:rPr>
          <w:rFonts w:hint="eastAsia" w:ascii="仿宋" w:hAnsi="仿宋" w:eastAsia="仿宋" w:cs="仿宋"/>
          <w:b/>
          <w:color w:val="auto"/>
          <w:spacing w:val="6"/>
          <w:kern w:val="2"/>
          <w:sz w:val="24"/>
          <w:szCs w:val="24"/>
          <w:highlight w:val="none"/>
          <w:lang w:val="en-US" w:eastAsia="zh-CN" w:bidi="ar-SA"/>
        </w:rPr>
        <w:drawing>
          <wp:inline distT="0" distB="0" distL="114300" distR="114300">
            <wp:extent cx="190500" cy="142875"/>
            <wp:effectExtent l="0" t="0" r="0" b="9525"/>
            <wp:docPr id="47" name="图片 12"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2" descr="IMG_259"/>
                    <pic:cNvPicPr>
                      <a:picLocks noChangeAspect="1"/>
                    </pic:cNvPicPr>
                  </pic:nvPicPr>
                  <pic:blipFill>
                    <a:blip r:embed="rId12"/>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仿宋"/>
          <w:b/>
          <w:color w:val="auto"/>
          <w:spacing w:val="6"/>
          <w:kern w:val="2"/>
          <w:sz w:val="24"/>
          <w:szCs w:val="24"/>
          <w:highlight w:val="none"/>
          <w:lang w:val="en-US" w:eastAsia="zh-CN" w:bidi="ar-SA"/>
        </w:rPr>
        <w:t>http://wenshu.court.gov.cn/）”有行贿受贿犯罪记录的投标企业将拒绝其参与本次政府采购活动。</w:t>
      </w:r>
    </w:p>
    <w:p>
      <w:pPr>
        <w:pStyle w:val="42"/>
        <w:keepNext w:val="0"/>
        <w:keepLines w:val="0"/>
        <w:pageBreakBefore w:val="0"/>
        <w:widowControl w:val="0"/>
        <w:kinsoku/>
        <w:wordWrap/>
        <w:overflowPunct/>
        <w:topLinePunct w:val="0"/>
        <w:autoSpaceDE/>
        <w:autoSpaceDN/>
        <w:bidi w:val="0"/>
        <w:adjustRightInd/>
        <w:snapToGrid/>
        <w:spacing w:line="600" w:lineRule="auto"/>
        <w:ind w:firstLine="1265" w:firstLineChars="500"/>
        <w:textAlignment w:val="auto"/>
        <w:rPr>
          <w:rFonts w:hint="eastAsia" w:ascii="仿宋" w:hAnsi="仿宋" w:eastAsia="仿宋" w:cs="仿宋"/>
          <w:b/>
          <w:color w:val="auto"/>
          <w:spacing w:val="6"/>
          <w:kern w:val="2"/>
          <w:sz w:val="24"/>
          <w:szCs w:val="24"/>
          <w:highlight w:val="none"/>
          <w:lang w:val="en-US" w:eastAsia="zh-CN" w:bidi="ar-SA"/>
        </w:rPr>
      </w:pPr>
      <w:r>
        <w:rPr>
          <w:rFonts w:hint="eastAsia" w:ascii="仿宋" w:hAnsi="仿宋" w:eastAsia="仿宋" w:cs="仿宋"/>
          <w:b/>
          <w:color w:val="auto"/>
          <w:spacing w:val="6"/>
          <w:kern w:val="2"/>
          <w:sz w:val="24"/>
          <w:szCs w:val="24"/>
          <w:highlight w:val="none"/>
          <w:lang w:val="en-US" w:eastAsia="zh-CN" w:bidi="ar-SA"/>
        </w:rPr>
        <w:t>（注：提供四个网站查询结果截图）</w:t>
      </w:r>
    </w:p>
    <w:p>
      <w:pPr>
        <w:pStyle w:val="42"/>
        <w:rPr>
          <w:rFonts w:hint="eastAsia" w:ascii="仿宋" w:hAnsi="仿宋" w:eastAsia="仿宋" w:cs="仿宋"/>
          <w:b/>
          <w:color w:val="auto"/>
          <w:spacing w:val="6"/>
          <w:kern w:val="2"/>
          <w:sz w:val="28"/>
          <w:szCs w:val="28"/>
          <w:highlight w:val="none"/>
          <w:lang w:val="en-US" w:eastAsia="zh-CN" w:bidi="ar-SA"/>
        </w:rPr>
      </w:pPr>
    </w:p>
    <w:p>
      <w:pPr>
        <w:rPr>
          <w:rFonts w:hint="eastAsia" w:ascii="仿宋" w:hAnsi="仿宋" w:eastAsia="仿宋" w:cs="仿宋"/>
          <w:color w:val="auto"/>
          <w:sz w:val="24"/>
          <w:szCs w:val="24"/>
          <w:highlight w:val="none"/>
        </w:rPr>
      </w:pPr>
    </w:p>
    <w:p>
      <w:pPr>
        <w:pStyle w:val="42"/>
        <w:rPr>
          <w:rFonts w:hint="eastAsia" w:ascii="仿宋" w:hAnsi="仿宋" w:eastAsia="仿宋" w:cs="仿宋"/>
          <w:color w:val="auto"/>
          <w:sz w:val="24"/>
          <w:szCs w:val="24"/>
          <w:highlight w:val="none"/>
        </w:rPr>
      </w:pPr>
    </w:p>
    <w:p>
      <w:pPr>
        <w:pStyle w:val="42"/>
        <w:rPr>
          <w:rFonts w:hint="eastAsia" w:ascii="仿宋" w:hAnsi="仿宋" w:eastAsia="仿宋" w:cs="仿宋"/>
          <w:color w:val="auto"/>
          <w:sz w:val="24"/>
          <w:szCs w:val="24"/>
          <w:highlight w:val="none"/>
        </w:rPr>
      </w:pPr>
    </w:p>
    <w:p>
      <w:pPr>
        <w:pStyle w:val="42"/>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5"/>
        <w:numPr>
          <w:ilvl w:val="0"/>
          <w:numId w:val="0"/>
        </w:numPr>
        <w:spacing w:before="156" w:after="156" w:line="480" w:lineRule="auto"/>
        <w:jc w:val="center"/>
        <w:rPr>
          <w:rFonts w:hint="eastAsia" w:ascii="仿宋" w:hAnsi="仿宋" w:eastAsia="仿宋" w:cs="仿宋"/>
          <w:b/>
          <w:bCs/>
          <w:color w:val="000000"/>
          <w:kern w:val="2"/>
          <w:sz w:val="28"/>
          <w:szCs w:val="28"/>
          <w:highlight w:val="none"/>
          <w:lang w:val="en-US" w:eastAsia="zh-CN" w:bidi="ar-SA"/>
        </w:rPr>
      </w:pPr>
      <w:bookmarkStart w:id="156" w:name="_Toc480368440"/>
      <w:bookmarkStart w:id="157" w:name="_Toc16687"/>
      <w:bookmarkStart w:id="158" w:name="_Toc12999"/>
      <w:bookmarkStart w:id="159" w:name="_Toc23806"/>
      <w:bookmarkStart w:id="160" w:name="_Toc20918"/>
      <w:bookmarkStart w:id="161" w:name="_Toc31830"/>
      <w:bookmarkStart w:id="162" w:name="_Toc24887"/>
      <w:r>
        <w:rPr>
          <w:rFonts w:hint="eastAsia" w:ascii="仿宋" w:hAnsi="仿宋" w:eastAsia="仿宋" w:cs="仿宋"/>
          <w:b/>
          <w:bCs/>
          <w:color w:val="000000"/>
          <w:kern w:val="2"/>
          <w:sz w:val="28"/>
          <w:szCs w:val="28"/>
          <w:highlight w:val="none"/>
          <w:lang w:val="en-US" w:eastAsia="zh-CN" w:bidi="ar-SA"/>
        </w:rPr>
        <w:t>十六、售后服务方案、供货方案、应急处理能力、实质性优惠</w:t>
      </w:r>
    </w:p>
    <w:p>
      <w:pPr>
        <w:pStyle w:val="6"/>
        <w:numPr>
          <w:ilvl w:val="0"/>
          <w:numId w:val="0"/>
        </w:numPr>
        <w:spacing w:line="240" w:lineRule="auto"/>
        <w:rPr>
          <w:rFonts w:hint="eastAsia" w:ascii="仿宋" w:hAnsi="仿宋" w:eastAsia="仿宋" w:cs="仿宋"/>
          <w:b/>
          <w:bCs/>
          <w:kern w:val="2"/>
          <w:sz w:val="24"/>
          <w:szCs w:val="24"/>
          <w:lang w:val="en-US" w:eastAsia="zh-CN" w:bidi="ar-SA"/>
        </w:rPr>
      </w:pPr>
    </w:p>
    <w:p>
      <w:pPr>
        <w:pStyle w:val="6"/>
        <w:numPr>
          <w:ilvl w:val="0"/>
          <w:numId w:val="0"/>
        </w:numPr>
        <w:spacing w:line="240" w:lineRule="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包括但不限于</w:t>
      </w:r>
      <w:r>
        <w:rPr>
          <w:rFonts w:hint="eastAsia" w:ascii="仿宋" w:hAnsi="仿宋" w:eastAsia="仿宋" w:cs="仿宋"/>
          <w:b w:val="0"/>
          <w:bCs w:val="0"/>
          <w:kern w:val="2"/>
          <w:sz w:val="24"/>
          <w:szCs w:val="24"/>
          <w:lang w:val="en-US" w:eastAsia="zh-CN" w:bidi="ar-SA"/>
        </w:rPr>
        <w:t>（具体详见评标标准，否则评审专家在评审时将不予采信）：</w:t>
      </w:r>
    </w:p>
    <w:p>
      <w:pPr>
        <w:numPr>
          <w:ilvl w:val="0"/>
          <w:numId w:val="0"/>
        </w:numPr>
        <w:rPr>
          <w:rFonts w:hint="eastAsia"/>
          <w:lang w:val="en-US" w:eastAsia="zh-CN"/>
        </w:rPr>
      </w:pPr>
      <w:r>
        <w:rPr>
          <w:rFonts w:hint="eastAsia" w:ascii="仿宋" w:hAnsi="仿宋" w:eastAsia="仿宋" w:cs="仿宋"/>
          <w:b w:val="0"/>
          <w:bCs w:val="0"/>
          <w:kern w:val="2"/>
          <w:sz w:val="24"/>
          <w:szCs w:val="24"/>
          <w:lang w:val="en-US" w:eastAsia="zh-CN" w:bidi="ar-SA"/>
        </w:rPr>
        <w:t>投标人认为更有利于此次投标的其它资料；</w:t>
      </w:r>
    </w:p>
    <w:p>
      <w:pPr>
        <w:pStyle w:val="5"/>
        <w:numPr>
          <w:ilvl w:val="0"/>
          <w:numId w:val="0"/>
        </w:numPr>
        <w:spacing w:before="156" w:after="156" w:line="480" w:lineRule="auto"/>
        <w:jc w:val="center"/>
        <w:rPr>
          <w:rFonts w:hint="eastAsia" w:ascii="仿宋" w:hAnsi="仿宋" w:eastAsia="仿宋" w:cs="仿宋"/>
          <w:b/>
          <w:bCs/>
          <w:color w:val="000000"/>
          <w:kern w:val="2"/>
          <w:sz w:val="28"/>
          <w:szCs w:val="28"/>
          <w:highlight w:val="none"/>
          <w:lang w:val="en-US" w:eastAsia="zh-CN" w:bidi="ar-SA"/>
        </w:rPr>
      </w:pPr>
    </w:p>
    <w:p>
      <w:pPr>
        <w:pStyle w:val="5"/>
        <w:numPr>
          <w:ilvl w:val="0"/>
          <w:numId w:val="0"/>
        </w:numPr>
        <w:spacing w:before="156" w:after="156" w:line="480" w:lineRule="auto"/>
        <w:jc w:val="center"/>
        <w:rPr>
          <w:rFonts w:hint="eastAsia" w:ascii="仿宋" w:hAnsi="仿宋" w:eastAsia="仿宋" w:cs="仿宋"/>
          <w:b/>
          <w:bCs/>
          <w:color w:val="000000"/>
          <w:kern w:val="2"/>
          <w:sz w:val="28"/>
          <w:szCs w:val="28"/>
          <w:highlight w:val="none"/>
          <w:lang w:val="en-US" w:eastAsia="zh-CN" w:bidi="ar-SA"/>
        </w:rPr>
      </w:pPr>
    </w:p>
    <w:p>
      <w:pPr>
        <w:pStyle w:val="5"/>
        <w:numPr>
          <w:ilvl w:val="0"/>
          <w:numId w:val="0"/>
        </w:numPr>
        <w:spacing w:before="156" w:after="156" w:line="480" w:lineRule="auto"/>
        <w:jc w:val="center"/>
        <w:rPr>
          <w:rFonts w:hint="eastAsia" w:ascii="仿宋" w:hAnsi="仿宋" w:eastAsia="仿宋" w:cs="仿宋"/>
          <w:b/>
          <w:bCs/>
          <w:color w:val="000000"/>
          <w:kern w:val="2"/>
          <w:sz w:val="28"/>
          <w:szCs w:val="28"/>
          <w:highlight w:val="none"/>
          <w:lang w:val="en-US" w:eastAsia="zh-CN" w:bidi="ar-SA"/>
        </w:rPr>
      </w:pPr>
    </w:p>
    <w:p>
      <w:pPr>
        <w:pStyle w:val="5"/>
        <w:numPr>
          <w:ilvl w:val="0"/>
          <w:numId w:val="0"/>
        </w:numPr>
        <w:spacing w:before="156" w:after="156" w:line="480" w:lineRule="auto"/>
        <w:jc w:val="center"/>
        <w:rPr>
          <w:rFonts w:hint="eastAsia" w:ascii="仿宋" w:hAnsi="仿宋" w:eastAsia="仿宋" w:cs="仿宋"/>
          <w:b/>
          <w:bCs/>
          <w:color w:val="000000"/>
          <w:kern w:val="2"/>
          <w:sz w:val="28"/>
          <w:szCs w:val="28"/>
          <w:highlight w:val="none"/>
          <w:lang w:val="en-US" w:eastAsia="zh-CN" w:bidi="ar-SA"/>
        </w:rPr>
      </w:pPr>
      <w:r>
        <w:rPr>
          <w:rFonts w:hint="eastAsia" w:ascii="仿宋" w:hAnsi="仿宋" w:eastAsia="仿宋" w:cs="仿宋"/>
          <w:b/>
          <w:bCs/>
          <w:color w:val="000000"/>
          <w:kern w:val="2"/>
          <w:sz w:val="28"/>
          <w:szCs w:val="28"/>
          <w:highlight w:val="none"/>
          <w:lang w:val="en-US" w:eastAsia="zh-CN" w:bidi="ar-SA"/>
        </w:rPr>
        <w:t>十七、供货方案</w:t>
      </w:r>
    </w:p>
    <w:p>
      <w:pPr>
        <w:pStyle w:val="6"/>
        <w:numPr>
          <w:ilvl w:val="0"/>
          <w:numId w:val="0"/>
        </w:numPr>
        <w:spacing w:line="240" w:lineRule="auto"/>
        <w:rPr>
          <w:rFonts w:hint="eastAsia" w:ascii="仿宋" w:hAnsi="仿宋" w:eastAsia="仿宋" w:cs="仿宋"/>
          <w:b/>
          <w:bCs/>
          <w:kern w:val="2"/>
          <w:sz w:val="24"/>
          <w:szCs w:val="24"/>
          <w:lang w:val="en-US" w:eastAsia="zh-CN" w:bidi="ar-SA"/>
        </w:rPr>
      </w:pPr>
    </w:p>
    <w:p>
      <w:pPr>
        <w:pStyle w:val="6"/>
        <w:numPr>
          <w:ilvl w:val="0"/>
          <w:numId w:val="0"/>
        </w:numPr>
        <w:spacing w:line="240" w:lineRule="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包括但不限于</w:t>
      </w:r>
      <w:r>
        <w:rPr>
          <w:rFonts w:hint="eastAsia" w:ascii="仿宋" w:hAnsi="仿宋" w:eastAsia="仿宋" w:cs="仿宋"/>
          <w:b w:val="0"/>
          <w:bCs w:val="0"/>
          <w:kern w:val="2"/>
          <w:sz w:val="24"/>
          <w:szCs w:val="24"/>
          <w:lang w:val="en-US" w:eastAsia="zh-CN" w:bidi="ar-SA"/>
        </w:rPr>
        <w:t>（具体详见评标标准，否则评审专家在评审时将不予采信）：</w:t>
      </w:r>
    </w:p>
    <w:p>
      <w:pPr>
        <w:numPr>
          <w:ilvl w:val="0"/>
          <w:numId w:val="0"/>
        </w:numPr>
        <w:rPr>
          <w:rFonts w:hint="eastAsia"/>
          <w:lang w:val="en-US" w:eastAsia="zh-CN"/>
        </w:rPr>
      </w:pPr>
      <w:r>
        <w:rPr>
          <w:rFonts w:hint="eastAsia" w:ascii="仿宋" w:hAnsi="仿宋" w:eastAsia="仿宋" w:cs="仿宋"/>
          <w:b w:val="0"/>
          <w:bCs w:val="0"/>
          <w:kern w:val="2"/>
          <w:sz w:val="24"/>
          <w:szCs w:val="24"/>
          <w:lang w:val="en-US" w:eastAsia="zh-CN" w:bidi="ar-SA"/>
        </w:rPr>
        <w:t>投标人认为更有利于此次投标的其它资料；</w:t>
      </w:r>
    </w:p>
    <w:p>
      <w:pPr>
        <w:pStyle w:val="5"/>
        <w:numPr>
          <w:ilvl w:val="0"/>
          <w:numId w:val="0"/>
        </w:numPr>
        <w:spacing w:before="156" w:after="156" w:line="480" w:lineRule="auto"/>
        <w:jc w:val="center"/>
        <w:rPr>
          <w:rFonts w:hint="eastAsia" w:ascii="仿宋" w:hAnsi="仿宋" w:eastAsia="仿宋" w:cs="仿宋"/>
          <w:b/>
          <w:bCs/>
          <w:color w:val="000000"/>
          <w:kern w:val="2"/>
          <w:sz w:val="28"/>
          <w:szCs w:val="28"/>
          <w:highlight w:val="none"/>
          <w:lang w:val="en-US" w:eastAsia="zh-CN" w:bidi="ar-SA"/>
        </w:rPr>
      </w:pPr>
    </w:p>
    <w:p>
      <w:pPr>
        <w:pStyle w:val="20"/>
        <w:rPr>
          <w:rFonts w:hint="eastAsia" w:ascii="仿宋" w:hAnsi="仿宋" w:eastAsia="仿宋" w:cs="仿宋"/>
          <w:b/>
          <w:bCs/>
          <w:color w:val="000000"/>
          <w:kern w:val="2"/>
          <w:sz w:val="28"/>
          <w:szCs w:val="28"/>
          <w:highlight w:val="none"/>
          <w:lang w:val="en-US" w:eastAsia="zh-CN" w:bidi="ar-SA"/>
        </w:rPr>
      </w:pPr>
    </w:p>
    <w:p>
      <w:pPr>
        <w:rPr>
          <w:rFonts w:hint="eastAsia" w:ascii="仿宋" w:hAnsi="仿宋" w:eastAsia="仿宋" w:cs="仿宋"/>
          <w:b/>
          <w:bCs/>
          <w:color w:val="000000"/>
          <w:kern w:val="2"/>
          <w:sz w:val="28"/>
          <w:szCs w:val="28"/>
          <w:highlight w:val="none"/>
          <w:lang w:val="en-US" w:eastAsia="zh-CN" w:bidi="ar-SA"/>
        </w:rPr>
      </w:pPr>
    </w:p>
    <w:p>
      <w:pPr>
        <w:pStyle w:val="20"/>
        <w:rPr>
          <w:rFonts w:hint="eastAsia"/>
          <w:lang w:val="en-US" w:eastAsia="zh-CN"/>
        </w:rPr>
      </w:pPr>
    </w:p>
    <w:p>
      <w:pPr>
        <w:pStyle w:val="5"/>
        <w:numPr>
          <w:ilvl w:val="0"/>
          <w:numId w:val="0"/>
        </w:numPr>
        <w:spacing w:before="156" w:after="156" w:line="480" w:lineRule="auto"/>
        <w:jc w:val="center"/>
        <w:rPr>
          <w:rFonts w:hint="eastAsia" w:ascii="仿宋" w:hAnsi="仿宋" w:eastAsia="仿宋" w:cs="仿宋"/>
          <w:b/>
          <w:bCs/>
          <w:color w:val="000000"/>
          <w:kern w:val="2"/>
          <w:sz w:val="28"/>
          <w:szCs w:val="28"/>
          <w:highlight w:val="none"/>
          <w:lang w:val="en-US" w:eastAsia="zh-CN" w:bidi="ar-SA"/>
        </w:rPr>
      </w:pPr>
      <w:r>
        <w:rPr>
          <w:rFonts w:hint="eastAsia" w:ascii="仿宋" w:hAnsi="仿宋" w:eastAsia="仿宋" w:cs="仿宋"/>
          <w:b/>
          <w:bCs/>
          <w:color w:val="000000"/>
          <w:kern w:val="2"/>
          <w:sz w:val="28"/>
          <w:szCs w:val="28"/>
          <w:highlight w:val="none"/>
          <w:lang w:val="en-US" w:eastAsia="zh-CN" w:bidi="ar-SA"/>
        </w:rPr>
        <w:t>十八、应急处理能力</w:t>
      </w:r>
    </w:p>
    <w:p>
      <w:pPr>
        <w:pStyle w:val="6"/>
        <w:numPr>
          <w:ilvl w:val="0"/>
          <w:numId w:val="0"/>
        </w:numPr>
        <w:spacing w:line="240" w:lineRule="auto"/>
        <w:rPr>
          <w:rFonts w:hint="eastAsia" w:ascii="仿宋" w:hAnsi="仿宋" w:eastAsia="仿宋" w:cs="仿宋"/>
          <w:b/>
          <w:bCs/>
          <w:kern w:val="2"/>
          <w:sz w:val="24"/>
          <w:szCs w:val="24"/>
          <w:lang w:val="en-US" w:eastAsia="zh-CN" w:bidi="ar-SA"/>
        </w:rPr>
      </w:pPr>
    </w:p>
    <w:p>
      <w:pPr>
        <w:pStyle w:val="6"/>
        <w:numPr>
          <w:ilvl w:val="0"/>
          <w:numId w:val="0"/>
        </w:numPr>
        <w:spacing w:line="240" w:lineRule="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包括但不限于</w:t>
      </w:r>
      <w:r>
        <w:rPr>
          <w:rFonts w:hint="eastAsia" w:ascii="仿宋" w:hAnsi="仿宋" w:eastAsia="仿宋" w:cs="仿宋"/>
          <w:b w:val="0"/>
          <w:bCs w:val="0"/>
          <w:kern w:val="2"/>
          <w:sz w:val="24"/>
          <w:szCs w:val="24"/>
          <w:lang w:val="en-US" w:eastAsia="zh-CN" w:bidi="ar-SA"/>
        </w:rPr>
        <w:t>（具体详见评标标准，否则评审专家在评审时将不予采信）：</w:t>
      </w:r>
    </w:p>
    <w:p>
      <w:pPr>
        <w:numPr>
          <w:ilvl w:val="0"/>
          <w:numId w:val="0"/>
        </w:numPr>
        <w:rPr>
          <w:rFonts w:hint="eastAsia"/>
          <w:lang w:val="en-US" w:eastAsia="zh-CN"/>
        </w:rPr>
      </w:pPr>
      <w:r>
        <w:rPr>
          <w:rFonts w:hint="eastAsia" w:ascii="仿宋" w:hAnsi="仿宋" w:eastAsia="仿宋" w:cs="仿宋"/>
          <w:b w:val="0"/>
          <w:bCs w:val="0"/>
          <w:kern w:val="2"/>
          <w:sz w:val="24"/>
          <w:szCs w:val="24"/>
          <w:lang w:val="en-US" w:eastAsia="zh-CN" w:bidi="ar-SA"/>
        </w:rPr>
        <w:t>投标人认为更有利于此次投标的其它资料；</w:t>
      </w:r>
    </w:p>
    <w:p>
      <w:pPr>
        <w:pStyle w:val="20"/>
        <w:rPr>
          <w:rFonts w:hint="default"/>
          <w:lang w:val="en-US" w:eastAsia="zh-CN"/>
        </w:rPr>
      </w:pPr>
    </w:p>
    <w:p>
      <w:pPr>
        <w:rPr>
          <w:rFonts w:hint="eastAsia" w:ascii="仿宋" w:hAnsi="仿宋" w:eastAsia="仿宋" w:cs="仿宋"/>
          <w:b/>
          <w:bCs/>
          <w:color w:val="000000"/>
          <w:kern w:val="2"/>
          <w:sz w:val="28"/>
          <w:szCs w:val="28"/>
          <w:highlight w:val="none"/>
          <w:lang w:val="en-US" w:eastAsia="zh-CN" w:bidi="ar-SA"/>
        </w:rPr>
      </w:pPr>
    </w:p>
    <w:p>
      <w:pPr>
        <w:pStyle w:val="20"/>
        <w:rPr>
          <w:rFonts w:hint="eastAsia"/>
          <w:lang w:val="en-US" w:eastAsia="zh-CN"/>
        </w:rPr>
      </w:pPr>
    </w:p>
    <w:p>
      <w:pPr>
        <w:jc w:val="center"/>
        <w:rPr>
          <w:rFonts w:hint="eastAsia" w:ascii="仿宋" w:hAnsi="仿宋" w:eastAsia="仿宋" w:cs="仿宋"/>
          <w:b/>
          <w:bCs/>
          <w:color w:val="000000"/>
          <w:kern w:val="2"/>
          <w:sz w:val="28"/>
          <w:szCs w:val="28"/>
          <w:highlight w:val="none"/>
          <w:lang w:val="en-US" w:eastAsia="zh-CN" w:bidi="ar-SA"/>
        </w:rPr>
      </w:pPr>
    </w:p>
    <w:p>
      <w:pPr>
        <w:jc w:val="center"/>
        <w:rPr>
          <w:rFonts w:hint="default" w:ascii="仿宋" w:hAnsi="仿宋" w:eastAsia="仿宋" w:cs="仿宋"/>
          <w:b/>
          <w:bCs/>
          <w:color w:val="000000"/>
          <w:kern w:val="2"/>
          <w:sz w:val="28"/>
          <w:szCs w:val="28"/>
          <w:highlight w:val="none"/>
          <w:lang w:val="en-US" w:eastAsia="zh-CN" w:bidi="ar-SA"/>
        </w:rPr>
      </w:pPr>
      <w:r>
        <w:rPr>
          <w:rFonts w:hint="eastAsia" w:ascii="仿宋" w:hAnsi="仿宋" w:eastAsia="仿宋" w:cs="仿宋"/>
          <w:b/>
          <w:bCs/>
          <w:color w:val="000000"/>
          <w:kern w:val="2"/>
          <w:sz w:val="28"/>
          <w:szCs w:val="28"/>
          <w:highlight w:val="none"/>
          <w:lang w:val="en-US" w:eastAsia="zh-CN" w:bidi="ar-SA"/>
        </w:rPr>
        <w:t>十九、实质性优惠条件</w:t>
      </w:r>
    </w:p>
    <w:p>
      <w:pPr>
        <w:pStyle w:val="6"/>
        <w:numPr>
          <w:ilvl w:val="0"/>
          <w:numId w:val="0"/>
        </w:numPr>
        <w:spacing w:line="240" w:lineRule="auto"/>
        <w:rPr>
          <w:rFonts w:hint="eastAsia" w:ascii="仿宋" w:hAnsi="仿宋" w:eastAsia="仿宋" w:cs="仿宋"/>
          <w:b/>
          <w:bCs/>
          <w:kern w:val="2"/>
          <w:sz w:val="24"/>
          <w:szCs w:val="24"/>
          <w:lang w:val="en-US" w:eastAsia="zh-CN" w:bidi="ar-SA"/>
        </w:rPr>
      </w:pPr>
    </w:p>
    <w:p>
      <w:pPr>
        <w:pStyle w:val="6"/>
        <w:numPr>
          <w:ilvl w:val="0"/>
          <w:numId w:val="0"/>
        </w:numPr>
        <w:spacing w:line="240" w:lineRule="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包括但不限于</w:t>
      </w:r>
      <w:r>
        <w:rPr>
          <w:rFonts w:hint="eastAsia" w:ascii="仿宋" w:hAnsi="仿宋" w:eastAsia="仿宋" w:cs="仿宋"/>
          <w:b w:val="0"/>
          <w:bCs w:val="0"/>
          <w:kern w:val="2"/>
          <w:sz w:val="24"/>
          <w:szCs w:val="24"/>
          <w:lang w:val="en-US" w:eastAsia="zh-CN" w:bidi="ar-SA"/>
        </w:rPr>
        <w:t>（具体详见评标标准，否则评审专家在评审时将不予采信）：</w:t>
      </w:r>
    </w:p>
    <w:p>
      <w:pPr>
        <w:numPr>
          <w:ilvl w:val="0"/>
          <w:numId w:val="0"/>
        </w:numPr>
        <w:rPr>
          <w:rFonts w:hint="eastAsia"/>
          <w:lang w:val="en-US" w:eastAsia="zh-CN"/>
        </w:rPr>
      </w:pPr>
      <w:r>
        <w:rPr>
          <w:rFonts w:hint="eastAsia" w:ascii="仿宋" w:hAnsi="仿宋" w:eastAsia="仿宋" w:cs="仿宋"/>
          <w:b w:val="0"/>
          <w:bCs w:val="0"/>
          <w:kern w:val="2"/>
          <w:sz w:val="24"/>
          <w:szCs w:val="24"/>
          <w:lang w:val="en-US" w:eastAsia="zh-CN" w:bidi="ar-SA"/>
        </w:rPr>
        <w:t>投标人认为更有利于此次投标的其它资料；</w:t>
      </w:r>
    </w:p>
    <w:p>
      <w:pPr>
        <w:pStyle w:val="5"/>
        <w:numPr>
          <w:ilvl w:val="0"/>
          <w:numId w:val="0"/>
        </w:numPr>
        <w:spacing w:before="156" w:after="156" w:line="480" w:lineRule="auto"/>
        <w:jc w:val="center"/>
        <w:rPr>
          <w:rFonts w:hint="eastAsia" w:ascii="仿宋" w:hAnsi="仿宋" w:eastAsia="仿宋" w:cs="仿宋"/>
          <w:b/>
          <w:bCs/>
          <w:color w:val="000000"/>
          <w:kern w:val="2"/>
          <w:sz w:val="28"/>
          <w:szCs w:val="28"/>
          <w:highlight w:val="none"/>
          <w:lang w:val="en-US" w:eastAsia="zh-CN" w:bidi="ar-SA"/>
        </w:rPr>
      </w:pPr>
    </w:p>
    <w:p>
      <w:pPr>
        <w:pStyle w:val="5"/>
        <w:numPr>
          <w:ilvl w:val="0"/>
          <w:numId w:val="0"/>
        </w:numPr>
        <w:spacing w:before="156" w:after="156" w:line="480" w:lineRule="auto"/>
        <w:jc w:val="center"/>
        <w:rPr>
          <w:rFonts w:hint="eastAsia" w:ascii="仿宋" w:hAnsi="仿宋" w:eastAsia="仿宋" w:cs="仿宋"/>
          <w:b/>
          <w:bCs/>
          <w:color w:val="000000"/>
          <w:kern w:val="2"/>
          <w:sz w:val="28"/>
          <w:szCs w:val="28"/>
          <w:highlight w:val="none"/>
          <w:lang w:val="en-US" w:eastAsia="zh-CN" w:bidi="ar-SA"/>
        </w:rPr>
      </w:pPr>
    </w:p>
    <w:p>
      <w:pPr>
        <w:rPr>
          <w:rFonts w:hint="eastAsia" w:ascii="仿宋" w:hAnsi="仿宋" w:eastAsia="仿宋" w:cs="仿宋"/>
          <w:b/>
          <w:bCs/>
          <w:color w:val="000000"/>
          <w:kern w:val="2"/>
          <w:sz w:val="28"/>
          <w:szCs w:val="28"/>
          <w:highlight w:val="none"/>
          <w:lang w:val="en-US" w:eastAsia="zh-CN" w:bidi="ar-SA"/>
        </w:rPr>
      </w:pPr>
    </w:p>
    <w:p>
      <w:pPr>
        <w:pStyle w:val="20"/>
        <w:rPr>
          <w:rFonts w:hint="eastAsia" w:ascii="仿宋" w:hAnsi="仿宋" w:eastAsia="仿宋" w:cs="仿宋"/>
          <w:b/>
          <w:bCs/>
          <w:color w:val="000000"/>
          <w:kern w:val="2"/>
          <w:sz w:val="28"/>
          <w:szCs w:val="28"/>
          <w:highlight w:val="none"/>
          <w:lang w:val="en-US" w:eastAsia="zh-CN" w:bidi="ar-SA"/>
        </w:rPr>
      </w:pPr>
    </w:p>
    <w:p>
      <w:pPr>
        <w:rPr>
          <w:rFonts w:hint="eastAsia" w:ascii="仿宋" w:hAnsi="仿宋" w:eastAsia="仿宋" w:cs="仿宋"/>
          <w:b/>
          <w:bCs/>
          <w:color w:val="000000"/>
          <w:kern w:val="2"/>
          <w:sz w:val="28"/>
          <w:szCs w:val="28"/>
          <w:highlight w:val="none"/>
          <w:lang w:val="en-US" w:eastAsia="zh-CN" w:bidi="ar-SA"/>
        </w:rPr>
      </w:pPr>
    </w:p>
    <w:p>
      <w:pPr>
        <w:pStyle w:val="20"/>
        <w:rPr>
          <w:rFonts w:hint="eastAsia" w:ascii="仿宋" w:hAnsi="仿宋" w:eastAsia="仿宋" w:cs="仿宋"/>
          <w:b/>
          <w:bCs/>
          <w:color w:val="000000"/>
          <w:kern w:val="2"/>
          <w:sz w:val="28"/>
          <w:szCs w:val="28"/>
          <w:highlight w:val="none"/>
          <w:lang w:val="en-US" w:eastAsia="zh-CN" w:bidi="ar-SA"/>
        </w:rPr>
      </w:pPr>
    </w:p>
    <w:p>
      <w:pPr>
        <w:rPr>
          <w:rFonts w:hint="eastAsia" w:ascii="仿宋" w:hAnsi="仿宋" w:eastAsia="仿宋" w:cs="仿宋"/>
          <w:b/>
          <w:bCs/>
          <w:color w:val="000000"/>
          <w:kern w:val="2"/>
          <w:sz w:val="28"/>
          <w:szCs w:val="28"/>
          <w:highlight w:val="none"/>
          <w:lang w:val="en-US" w:eastAsia="zh-CN" w:bidi="ar-SA"/>
        </w:rPr>
      </w:pPr>
    </w:p>
    <w:p>
      <w:pPr>
        <w:pStyle w:val="20"/>
        <w:rPr>
          <w:rFonts w:hint="eastAsia" w:ascii="仿宋" w:hAnsi="仿宋" w:eastAsia="仿宋" w:cs="仿宋"/>
          <w:b/>
          <w:bCs/>
          <w:color w:val="000000"/>
          <w:kern w:val="2"/>
          <w:sz w:val="28"/>
          <w:szCs w:val="28"/>
          <w:highlight w:val="none"/>
          <w:lang w:val="en-US" w:eastAsia="zh-CN" w:bidi="ar-SA"/>
        </w:rPr>
      </w:pPr>
    </w:p>
    <w:p>
      <w:pPr>
        <w:rPr>
          <w:rFonts w:hint="eastAsia" w:ascii="仿宋" w:hAnsi="仿宋" w:eastAsia="仿宋" w:cs="仿宋"/>
          <w:b/>
          <w:bCs/>
          <w:color w:val="000000"/>
          <w:kern w:val="2"/>
          <w:sz w:val="28"/>
          <w:szCs w:val="28"/>
          <w:highlight w:val="none"/>
          <w:lang w:val="en-US" w:eastAsia="zh-CN" w:bidi="ar-SA"/>
        </w:rPr>
      </w:pPr>
    </w:p>
    <w:p>
      <w:pPr>
        <w:pStyle w:val="20"/>
        <w:rPr>
          <w:rFonts w:hint="eastAsia" w:ascii="仿宋" w:hAnsi="仿宋" w:eastAsia="仿宋" w:cs="仿宋"/>
          <w:b/>
          <w:bCs/>
          <w:color w:val="000000"/>
          <w:kern w:val="2"/>
          <w:sz w:val="28"/>
          <w:szCs w:val="28"/>
          <w:highlight w:val="none"/>
          <w:lang w:val="en-US" w:eastAsia="zh-CN" w:bidi="ar-SA"/>
        </w:rPr>
      </w:pPr>
    </w:p>
    <w:p>
      <w:pPr>
        <w:rPr>
          <w:rFonts w:hint="eastAsia" w:ascii="仿宋" w:hAnsi="仿宋" w:eastAsia="仿宋" w:cs="仿宋"/>
          <w:b/>
          <w:bCs/>
          <w:color w:val="000000"/>
          <w:kern w:val="2"/>
          <w:sz w:val="28"/>
          <w:szCs w:val="28"/>
          <w:highlight w:val="none"/>
          <w:lang w:val="en-US" w:eastAsia="zh-CN" w:bidi="ar-SA"/>
        </w:rPr>
      </w:pPr>
    </w:p>
    <w:p>
      <w:pPr>
        <w:pStyle w:val="20"/>
        <w:rPr>
          <w:rFonts w:hint="eastAsia" w:ascii="仿宋" w:hAnsi="仿宋" w:eastAsia="仿宋" w:cs="仿宋"/>
          <w:b/>
          <w:bCs/>
          <w:color w:val="000000"/>
          <w:kern w:val="2"/>
          <w:sz w:val="28"/>
          <w:szCs w:val="28"/>
          <w:highlight w:val="none"/>
          <w:lang w:val="en-US" w:eastAsia="zh-CN" w:bidi="ar-SA"/>
        </w:rPr>
      </w:pPr>
    </w:p>
    <w:p>
      <w:pPr>
        <w:rPr>
          <w:rFonts w:hint="eastAsia"/>
          <w:lang w:val="en-US" w:eastAsia="zh-CN"/>
        </w:rPr>
      </w:pPr>
    </w:p>
    <w:p>
      <w:pPr>
        <w:rPr>
          <w:rFonts w:hint="eastAsia" w:ascii="仿宋" w:hAnsi="仿宋" w:eastAsia="仿宋" w:cs="仿宋"/>
          <w:b/>
          <w:bCs/>
          <w:color w:val="000000"/>
          <w:kern w:val="2"/>
          <w:sz w:val="28"/>
          <w:szCs w:val="28"/>
          <w:highlight w:val="none"/>
          <w:lang w:val="en-US" w:eastAsia="zh-CN" w:bidi="ar-SA"/>
        </w:rPr>
      </w:pPr>
    </w:p>
    <w:p>
      <w:pPr>
        <w:pStyle w:val="20"/>
        <w:rPr>
          <w:rFonts w:hint="eastAsia" w:ascii="仿宋" w:hAnsi="仿宋" w:eastAsia="仿宋" w:cs="仿宋"/>
          <w:b/>
          <w:bCs/>
          <w:color w:val="000000"/>
          <w:kern w:val="2"/>
          <w:sz w:val="28"/>
          <w:szCs w:val="28"/>
          <w:highlight w:val="none"/>
          <w:lang w:val="en-US" w:eastAsia="zh-CN" w:bidi="ar-SA"/>
        </w:rPr>
      </w:pPr>
    </w:p>
    <w:p>
      <w:pPr>
        <w:rPr>
          <w:rFonts w:hint="eastAsia" w:ascii="仿宋" w:hAnsi="仿宋" w:eastAsia="仿宋" w:cs="仿宋"/>
          <w:b/>
          <w:bCs/>
          <w:color w:val="000000"/>
          <w:kern w:val="2"/>
          <w:sz w:val="28"/>
          <w:szCs w:val="28"/>
          <w:highlight w:val="none"/>
          <w:lang w:val="en-US" w:eastAsia="zh-CN" w:bidi="ar-SA"/>
        </w:rPr>
      </w:pPr>
    </w:p>
    <w:p>
      <w:pPr>
        <w:pStyle w:val="20"/>
        <w:rPr>
          <w:rFonts w:hint="eastAsia" w:ascii="仿宋" w:hAnsi="仿宋" w:eastAsia="仿宋" w:cs="仿宋"/>
          <w:b/>
          <w:bCs/>
          <w:color w:val="000000"/>
          <w:kern w:val="2"/>
          <w:sz w:val="28"/>
          <w:szCs w:val="28"/>
          <w:highlight w:val="none"/>
          <w:lang w:val="en-US" w:eastAsia="zh-CN" w:bidi="ar-SA"/>
        </w:rPr>
      </w:pPr>
    </w:p>
    <w:p>
      <w:pPr>
        <w:rPr>
          <w:rFonts w:hint="eastAsia" w:ascii="仿宋" w:hAnsi="仿宋" w:eastAsia="仿宋" w:cs="仿宋"/>
          <w:b/>
          <w:bCs/>
          <w:color w:val="000000"/>
          <w:kern w:val="2"/>
          <w:sz w:val="28"/>
          <w:szCs w:val="28"/>
          <w:highlight w:val="none"/>
          <w:lang w:val="en-US" w:eastAsia="zh-CN" w:bidi="ar-SA"/>
        </w:rPr>
      </w:pPr>
    </w:p>
    <w:p>
      <w:pPr>
        <w:pStyle w:val="20"/>
        <w:rPr>
          <w:rFonts w:hint="eastAsia" w:ascii="仿宋" w:hAnsi="仿宋" w:eastAsia="仿宋" w:cs="仿宋"/>
          <w:b/>
          <w:bCs/>
          <w:color w:val="000000"/>
          <w:kern w:val="2"/>
          <w:sz w:val="28"/>
          <w:szCs w:val="28"/>
          <w:highlight w:val="none"/>
          <w:lang w:val="en-US" w:eastAsia="zh-CN" w:bidi="ar-SA"/>
        </w:rPr>
      </w:pPr>
    </w:p>
    <w:p>
      <w:pPr>
        <w:rPr>
          <w:rFonts w:hint="eastAsia"/>
          <w:lang w:val="en-US" w:eastAsia="zh-CN"/>
        </w:rPr>
      </w:pPr>
    </w:p>
    <w:p>
      <w:pPr>
        <w:rPr>
          <w:rFonts w:hint="eastAsia" w:ascii="仿宋" w:hAnsi="仿宋" w:eastAsia="仿宋" w:cs="仿宋"/>
          <w:b/>
          <w:bCs/>
          <w:color w:val="000000"/>
          <w:kern w:val="2"/>
          <w:sz w:val="28"/>
          <w:szCs w:val="28"/>
          <w:highlight w:val="none"/>
          <w:lang w:val="en-US" w:eastAsia="zh-CN" w:bidi="ar-SA"/>
        </w:rPr>
      </w:pPr>
    </w:p>
    <w:p>
      <w:pPr>
        <w:pStyle w:val="20"/>
        <w:rPr>
          <w:rFonts w:hint="eastAsia" w:ascii="仿宋" w:hAnsi="仿宋" w:eastAsia="仿宋" w:cs="仿宋"/>
          <w:b/>
          <w:bCs/>
          <w:color w:val="000000"/>
          <w:kern w:val="2"/>
          <w:sz w:val="28"/>
          <w:szCs w:val="28"/>
          <w:highlight w:val="none"/>
          <w:lang w:val="en-US" w:eastAsia="zh-CN" w:bidi="ar-SA"/>
        </w:rPr>
      </w:pPr>
    </w:p>
    <w:p>
      <w:pPr>
        <w:pStyle w:val="5"/>
        <w:numPr>
          <w:ilvl w:val="0"/>
          <w:numId w:val="0"/>
        </w:numPr>
        <w:spacing w:before="156" w:after="156" w:line="480" w:lineRule="auto"/>
        <w:jc w:val="center"/>
        <w:rPr>
          <w:rFonts w:hint="eastAsia" w:ascii="仿宋" w:hAnsi="仿宋" w:eastAsia="仿宋" w:cs="仿宋"/>
          <w:b/>
          <w:bCs/>
          <w:color w:val="000000"/>
          <w:kern w:val="2"/>
          <w:sz w:val="28"/>
          <w:szCs w:val="28"/>
          <w:highlight w:val="none"/>
          <w:lang w:val="en-US" w:eastAsia="zh-CN" w:bidi="ar-SA"/>
        </w:rPr>
      </w:pPr>
      <w:r>
        <w:rPr>
          <w:rFonts w:hint="eastAsia" w:ascii="仿宋" w:hAnsi="仿宋" w:eastAsia="仿宋" w:cs="仿宋"/>
          <w:b/>
          <w:bCs/>
          <w:color w:val="000000"/>
          <w:kern w:val="2"/>
          <w:sz w:val="28"/>
          <w:szCs w:val="28"/>
          <w:highlight w:val="none"/>
          <w:lang w:val="en-US" w:eastAsia="zh-CN" w:bidi="ar-SA"/>
        </w:rPr>
        <w:t>二十、供应商自行编写的技术文件</w:t>
      </w:r>
      <w:bookmarkEnd w:id="156"/>
    </w:p>
    <w:p>
      <w:pPr>
        <w:pStyle w:val="6"/>
        <w:numPr>
          <w:ilvl w:val="0"/>
          <w:numId w:val="0"/>
        </w:numPr>
        <w:spacing w:line="240" w:lineRule="auto"/>
        <w:rPr>
          <w:rFonts w:hint="eastAsia" w:ascii="仿宋" w:hAnsi="仿宋" w:eastAsia="仿宋" w:cs="仿宋"/>
          <w:b/>
          <w:bCs/>
          <w:kern w:val="2"/>
          <w:sz w:val="24"/>
          <w:szCs w:val="24"/>
          <w:lang w:val="en-US" w:eastAsia="zh-CN" w:bidi="ar-SA"/>
        </w:rPr>
      </w:pPr>
    </w:p>
    <w:p>
      <w:pPr>
        <w:pStyle w:val="6"/>
        <w:numPr>
          <w:ilvl w:val="0"/>
          <w:numId w:val="0"/>
        </w:numPr>
        <w:spacing w:line="240" w:lineRule="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包括但不限于</w:t>
      </w:r>
      <w:r>
        <w:rPr>
          <w:rFonts w:hint="eastAsia" w:ascii="仿宋" w:hAnsi="仿宋" w:eastAsia="仿宋" w:cs="仿宋"/>
          <w:b w:val="0"/>
          <w:bCs w:val="0"/>
          <w:kern w:val="2"/>
          <w:sz w:val="24"/>
          <w:szCs w:val="24"/>
          <w:lang w:val="en-US" w:eastAsia="zh-CN" w:bidi="ar-SA"/>
        </w:rPr>
        <w:t>（具体详见评标标准，否则评审专家在评审时将不予采信）：</w:t>
      </w:r>
    </w:p>
    <w:p>
      <w:pPr>
        <w:spacing w:line="24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投标人认为更有利于此次投标的其它资料；</w:t>
      </w:r>
    </w:p>
    <w:p>
      <w:pPr>
        <w:pStyle w:val="20"/>
        <w:rPr>
          <w:rFonts w:hint="eastAsia" w:ascii="仿宋" w:hAnsi="仿宋" w:eastAsia="仿宋" w:cs="仿宋"/>
          <w:b w:val="0"/>
          <w:bCs w:val="0"/>
          <w:kern w:val="2"/>
          <w:sz w:val="24"/>
          <w:szCs w:val="24"/>
          <w:lang w:val="en-US" w:eastAsia="zh-CN" w:bidi="ar-SA"/>
        </w:rPr>
      </w:pPr>
    </w:p>
    <w:p>
      <w:pPr>
        <w:rPr>
          <w:rFonts w:hint="eastAsia" w:ascii="仿宋" w:hAnsi="仿宋" w:eastAsia="仿宋" w:cs="仿宋"/>
          <w:b w:val="0"/>
          <w:bCs w:val="0"/>
          <w:kern w:val="2"/>
          <w:sz w:val="24"/>
          <w:szCs w:val="24"/>
          <w:lang w:val="en-US" w:eastAsia="zh-CN" w:bidi="ar-SA"/>
        </w:rPr>
      </w:pPr>
    </w:p>
    <w:p>
      <w:pPr>
        <w:pStyle w:val="20"/>
        <w:rPr>
          <w:rFonts w:hint="eastAsia" w:ascii="仿宋" w:hAnsi="仿宋" w:eastAsia="仿宋" w:cs="仿宋"/>
          <w:b w:val="0"/>
          <w:bCs w:val="0"/>
          <w:kern w:val="2"/>
          <w:sz w:val="24"/>
          <w:szCs w:val="24"/>
          <w:lang w:val="en-US" w:eastAsia="zh-CN" w:bidi="ar-SA"/>
        </w:rPr>
      </w:pPr>
    </w:p>
    <w:p>
      <w:pPr>
        <w:rPr>
          <w:rFonts w:hint="eastAsia" w:ascii="仿宋" w:hAnsi="仿宋" w:eastAsia="仿宋" w:cs="仿宋"/>
          <w:b w:val="0"/>
          <w:bCs w:val="0"/>
          <w:kern w:val="2"/>
          <w:sz w:val="24"/>
          <w:szCs w:val="24"/>
          <w:lang w:val="en-US" w:eastAsia="zh-CN" w:bidi="ar-SA"/>
        </w:rPr>
      </w:pPr>
    </w:p>
    <w:p>
      <w:pPr>
        <w:pStyle w:val="20"/>
        <w:rPr>
          <w:rFonts w:hint="eastAsia" w:ascii="仿宋" w:hAnsi="仿宋" w:eastAsia="仿宋" w:cs="仿宋"/>
          <w:b w:val="0"/>
          <w:bCs w:val="0"/>
          <w:kern w:val="2"/>
          <w:sz w:val="24"/>
          <w:szCs w:val="24"/>
          <w:lang w:val="en-US" w:eastAsia="zh-CN" w:bidi="ar-SA"/>
        </w:rPr>
      </w:pPr>
    </w:p>
    <w:p>
      <w:pPr>
        <w:rPr>
          <w:rFonts w:hint="eastAsia" w:ascii="仿宋" w:hAnsi="仿宋" w:eastAsia="仿宋" w:cs="仿宋"/>
          <w:b w:val="0"/>
          <w:bCs w:val="0"/>
          <w:kern w:val="2"/>
          <w:sz w:val="24"/>
          <w:szCs w:val="24"/>
          <w:lang w:val="en-US" w:eastAsia="zh-CN" w:bidi="ar-SA"/>
        </w:rPr>
      </w:pPr>
    </w:p>
    <w:p>
      <w:pPr>
        <w:pStyle w:val="20"/>
        <w:rPr>
          <w:rFonts w:hint="eastAsia" w:ascii="仿宋" w:hAnsi="仿宋" w:eastAsia="仿宋" w:cs="仿宋"/>
          <w:b w:val="0"/>
          <w:bCs w:val="0"/>
          <w:kern w:val="2"/>
          <w:sz w:val="24"/>
          <w:szCs w:val="24"/>
          <w:lang w:val="en-US" w:eastAsia="zh-CN" w:bidi="ar-SA"/>
        </w:rPr>
      </w:pPr>
    </w:p>
    <w:p>
      <w:pPr>
        <w:rPr>
          <w:rFonts w:hint="eastAsia" w:ascii="仿宋" w:hAnsi="仿宋" w:eastAsia="仿宋" w:cs="仿宋"/>
          <w:b w:val="0"/>
          <w:bCs w:val="0"/>
          <w:kern w:val="2"/>
          <w:sz w:val="24"/>
          <w:szCs w:val="24"/>
          <w:lang w:val="en-US" w:eastAsia="zh-CN" w:bidi="ar-SA"/>
        </w:rPr>
      </w:pPr>
    </w:p>
    <w:p>
      <w:pPr>
        <w:pStyle w:val="20"/>
        <w:rPr>
          <w:rFonts w:hint="eastAsia" w:ascii="仿宋" w:hAnsi="仿宋" w:eastAsia="仿宋" w:cs="仿宋"/>
          <w:b w:val="0"/>
          <w:bCs w:val="0"/>
          <w:kern w:val="2"/>
          <w:sz w:val="24"/>
          <w:szCs w:val="24"/>
          <w:lang w:val="en-US" w:eastAsia="zh-CN" w:bidi="ar-SA"/>
        </w:rPr>
      </w:pPr>
    </w:p>
    <w:p>
      <w:pPr>
        <w:rPr>
          <w:rFonts w:hint="eastAsia" w:ascii="仿宋" w:hAnsi="仿宋" w:eastAsia="仿宋" w:cs="仿宋"/>
          <w:b w:val="0"/>
          <w:bCs w:val="0"/>
          <w:kern w:val="2"/>
          <w:sz w:val="24"/>
          <w:szCs w:val="24"/>
          <w:lang w:val="en-US" w:eastAsia="zh-CN" w:bidi="ar-SA"/>
        </w:rPr>
      </w:pPr>
    </w:p>
    <w:p>
      <w:pPr>
        <w:pStyle w:val="20"/>
        <w:rPr>
          <w:rFonts w:hint="eastAsia" w:ascii="仿宋" w:hAnsi="仿宋" w:eastAsia="仿宋" w:cs="仿宋"/>
          <w:b w:val="0"/>
          <w:bCs w:val="0"/>
          <w:kern w:val="2"/>
          <w:sz w:val="24"/>
          <w:szCs w:val="24"/>
          <w:lang w:val="en-US" w:eastAsia="zh-CN" w:bidi="ar-SA"/>
        </w:rPr>
      </w:pPr>
    </w:p>
    <w:p>
      <w:pPr>
        <w:rPr>
          <w:rFonts w:hint="eastAsia" w:ascii="仿宋" w:hAnsi="仿宋" w:eastAsia="仿宋" w:cs="仿宋"/>
          <w:b w:val="0"/>
          <w:bCs w:val="0"/>
          <w:kern w:val="2"/>
          <w:sz w:val="24"/>
          <w:szCs w:val="24"/>
          <w:lang w:val="en-US" w:eastAsia="zh-CN" w:bidi="ar-SA"/>
        </w:rPr>
      </w:pPr>
    </w:p>
    <w:p>
      <w:pPr>
        <w:pStyle w:val="20"/>
        <w:rPr>
          <w:rFonts w:hint="eastAsia" w:ascii="仿宋" w:hAnsi="仿宋" w:eastAsia="仿宋" w:cs="仿宋"/>
          <w:b w:val="0"/>
          <w:bCs w:val="0"/>
          <w:kern w:val="2"/>
          <w:sz w:val="24"/>
          <w:szCs w:val="24"/>
          <w:lang w:val="en-US" w:eastAsia="zh-CN" w:bidi="ar-SA"/>
        </w:rPr>
      </w:pPr>
    </w:p>
    <w:p>
      <w:pPr>
        <w:rPr>
          <w:rFonts w:hint="eastAsia" w:ascii="仿宋" w:hAnsi="仿宋" w:eastAsia="仿宋" w:cs="仿宋"/>
          <w:b w:val="0"/>
          <w:bCs w:val="0"/>
          <w:kern w:val="2"/>
          <w:sz w:val="24"/>
          <w:szCs w:val="24"/>
          <w:lang w:val="en-US" w:eastAsia="zh-CN" w:bidi="ar-SA"/>
        </w:rPr>
      </w:pPr>
    </w:p>
    <w:p>
      <w:pPr>
        <w:pStyle w:val="20"/>
        <w:rPr>
          <w:rFonts w:hint="eastAsia" w:ascii="仿宋" w:hAnsi="仿宋" w:eastAsia="仿宋" w:cs="仿宋"/>
          <w:b w:val="0"/>
          <w:bCs w:val="0"/>
          <w:kern w:val="2"/>
          <w:sz w:val="24"/>
          <w:szCs w:val="24"/>
          <w:lang w:val="en-US" w:eastAsia="zh-CN" w:bidi="ar-SA"/>
        </w:rPr>
      </w:pPr>
    </w:p>
    <w:p>
      <w:pPr>
        <w:rPr>
          <w:rFonts w:hint="eastAsia" w:ascii="仿宋" w:hAnsi="仿宋" w:eastAsia="仿宋" w:cs="仿宋"/>
          <w:b w:val="0"/>
          <w:bCs w:val="0"/>
          <w:kern w:val="2"/>
          <w:sz w:val="24"/>
          <w:szCs w:val="24"/>
          <w:lang w:val="en-US" w:eastAsia="zh-CN" w:bidi="ar-SA"/>
        </w:rPr>
      </w:pPr>
    </w:p>
    <w:p>
      <w:pPr>
        <w:pStyle w:val="20"/>
        <w:rPr>
          <w:rFonts w:hint="eastAsia" w:ascii="仿宋" w:hAnsi="仿宋" w:eastAsia="仿宋" w:cs="仿宋"/>
          <w:b w:val="0"/>
          <w:bCs w:val="0"/>
          <w:kern w:val="2"/>
          <w:sz w:val="24"/>
          <w:szCs w:val="24"/>
          <w:lang w:val="en-US" w:eastAsia="zh-CN" w:bidi="ar-SA"/>
        </w:rPr>
      </w:pPr>
    </w:p>
    <w:p>
      <w:pPr>
        <w:rPr>
          <w:rFonts w:hint="eastAsia" w:ascii="仿宋" w:hAnsi="仿宋" w:eastAsia="仿宋" w:cs="仿宋"/>
          <w:b w:val="0"/>
          <w:bCs w:val="0"/>
          <w:kern w:val="2"/>
          <w:sz w:val="24"/>
          <w:szCs w:val="24"/>
          <w:lang w:val="en-US" w:eastAsia="zh-CN" w:bidi="ar-SA"/>
        </w:rPr>
      </w:pPr>
    </w:p>
    <w:p>
      <w:pPr>
        <w:pStyle w:val="20"/>
        <w:rPr>
          <w:rFonts w:hint="eastAsia"/>
          <w:lang w:val="en-US" w:eastAsia="zh-CN"/>
        </w:rPr>
      </w:pPr>
    </w:p>
    <w:p>
      <w:pPr>
        <w:rPr>
          <w:rFonts w:hint="eastAsia"/>
          <w:lang w:val="en-US" w:eastAsia="zh-CN"/>
        </w:rPr>
      </w:pPr>
    </w:p>
    <w:p>
      <w:pPr>
        <w:pStyle w:val="20"/>
        <w:rPr>
          <w:rFonts w:hint="eastAsia"/>
          <w:lang w:val="en-US" w:eastAsia="zh-CN"/>
        </w:rPr>
      </w:pPr>
    </w:p>
    <w:p>
      <w:pPr>
        <w:rPr>
          <w:rFonts w:hint="eastAsia"/>
          <w:lang w:val="en-US" w:eastAsia="zh-CN"/>
        </w:rPr>
      </w:pPr>
    </w:p>
    <w:p>
      <w:pPr>
        <w:pStyle w:val="20"/>
        <w:rPr>
          <w:rFonts w:hint="eastAsia" w:ascii="仿宋" w:hAnsi="仿宋" w:eastAsia="仿宋" w:cs="仿宋"/>
          <w:b w:val="0"/>
          <w:bCs w:val="0"/>
          <w:kern w:val="2"/>
          <w:sz w:val="24"/>
          <w:szCs w:val="24"/>
          <w:lang w:val="en-US" w:eastAsia="zh-CN" w:bidi="ar-SA"/>
        </w:rPr>
      </w:pPr>
    </w:p>
    <w:p>
      <w:pPr>
        <w:rPr>
          <w:rFonts w:hint="eastAsia" w:ascii="仿宋" w:hAnsi="仿宋" w:eastAsia="仿宋" w:cs="仿宋"/>
          <w:b w:val="0"/>
          <w:bCs w:val="0"/>
          <w:kern w:val="2"/>
          <w:sz w:val="24"/>
          <w:szCs w:val="24"/>
          <w:lang w:val="en-US" w:eastAsia="zh-CN" w:bidi="ar-SA"/>
        </w:rPr>
      </w:pPr>
    </w:p>
    <w:p>
      <w:pPr>
        <w:pStyle w:val="20"/>
        <w:rPr>
          <w:rFonts w:hint="eastAsia" w:ascii="仿宋" w:hAnsi="仿宋" w:eastAsia="仿宋" w:cs="仿宋"/>
          <w:b w:val="0"/>
          <w:bCs w:val="0"/>
          <w:kern w:val="2"/>
          <w:sz w:val="24"/>
          <w:szCs w:val="24"/>
          <w:lang w:val="en-US" w:eastAsia="zh-CN" w:bidi="ar-SA"/>
        </w:rPr>
      </w:pPr>
    </w:p>
    <w:p>
      <w:pPr>
        <w:rPr>
          <w:rFonts w:hint="eastAsia"/>
          <w:lang w:val="en-US" w:eastAsia="zh-CN"/>
        </w:rPr>
      </w:pPr>
    </w:p>
    <w:p>
      <w:pPr>
        <w:pStyle w:val="20"/>
        <w:rPr>
          <w:rFonts w:hint="eastAsia"/>
          <w:lang w:val="en-US" w:eastAsia="zh-CN"/>
        </w:rPr>
      </w:pPr>
    </w:p>
    <w:p>
      <w:pPr>
        <w:pStyle w:val="20"/>
        <w:rPr>
          <w:rFonts w:hint="eastAsia" w:ascii="仿宋" w:hAnsi="仿宋" w:eastAsia="仿宋" w:cs="仿宋"/>
          <w:b w:val="0"/>
          <w:bCs w:val="0"/>
          <w:kern w:val="2"/>
          <w:sz w:val="24"/>
          <w:szCs w:val="24"/>
          <w:lang w:val="en-US" w:eastAsia="zh-CN" w:bidi="ar-SA"/>
        </w:rPr>
      </w:pPr>
    </w:p>
    <w:p>
      <w:pPr>
        <w:rPr>
          <w:rFonts w:hint="eastAsia"/>
          <w:lang w:val="en-US" w:eastAsia="zh-CN"/>
        </w:rPr>
      </w:pPr>
    </w:p>
    <w:p>
      <w:pPr>
        <w:pStyle w:val="5"/>
        <w:numPr>
          <w:ilvl w:val="0"/>
          <w:numId w:val="0"/>
        </w:numPr>
        <w:spacing w:before="156" w:after="156" w:line="480" w:lineRule="auto"/>
        <w:jc w:val="center"/>
        <w:rPr>
          <w:rFonts w:hint="eastAsia" w:ascii="仿宋" w:hAnsi="仿宋" w:eastAsia="仿宋" w:cs="仿宋"/>
          <w:b/>
          <w:bCs/>
          <w:color w:val="000000"/>
          <w:kern w:val="2"/>
          <w:sz w:val="28"/>
          <w:szCs w:val="28"/>
          <w:highlight w:val="none"/>
          <w:lang w:val="en-US" w:eastAsia="zh-CN" w:bidi="ar-SA"/>
        </w:rPr>
      </w:pPr>
      <w:r>
        <w:rPr>
          <w:rFonts w:hint="eastAsia" w:ascii="仿宋" w:hAnsi="仿宋" w:eastAsia="仿宋" w:cs="仿宋"/>
          <w:b/>
          <w:bCs/>
          <w:color w:val="000000"/>
          <w:kern w:val="2"/>
          <w:sz w:val="28"/>
          <w:szCs w:val="28"/>
          <w:highlight w:val="none"/>
          <w:lang w:val="en-US" w:eastAsia="zh-CN" w:bidi="ar-SA"/>
        </w:rPr>
        <w:t>二十一、投标人认为需要提供的其他资料</w:t>
      </w:r>
    </w:p>
    <w:p>
      <w:pPr>
        <w:pStyle w:val="53"/>
        <w:widowControl w:val="0"/>
        <w:numPr>
          <w:ilvl w:val="0"/>
          <w:numId w:val="0"/>
        </w:numPr>
        <w:adjustRightInd w:val="0"/>
        <w:jc w:val="center"/>
        <w:textAlignment w:val="baseline"/>
        <w:rPr>
          <w:rFonts w:hint="eastAsia" w:ascii="仿宋" w:hAnsi="仿宋" w:eastAsia="仿宋" w:cs="仿宋"/>
          <w:b w:val="0"/>
          <w:bCs w:val="0"/>
          <w:color w:val="000000" w:themeColor="text1"/>
          <w:sz w:val="24"/>
          <w:szCs w:val="24"/>
          <w:lang w:val="en-US" w:eastAsia="zh-CN"/>
          <w14:textFill>
            <w14:solidFill>
              <w14:schemeClr w14:val="tx1"/>
            </w14:solidFill>
          </w14:textFill>
        </w:rPr>
      </w:pPr>
    </w:p>
    <w:p>
      <w:pPr>
        <w:pStyle w:val="53"/>
        <w:widowControl w:val="0"/>
        <w:numPr>
          <w:ilvl w:val="0"/>
          <w:numId w:val="0"/>
        </w:numPr>
        <w:adjustRightInd w:val="0"/>
        <w:jc w:val="center"/>
        <w:textAlignment w:val="baseline"/>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w:t>
      </w:r>
      <w:r>
        <w:rPr>
          <w:rFonts w:hint="eastAsia" w:ascii="仿宋" w:hAnsi="仿宋" w:eastAsia="仿宋" w:cs="仿宋"/>
          <w:b w:val="0"/>
          <w:bCs w:val="0"/>
          <w:sz w:val="24"/>
          <w:szCs w:val="24"/>
          <w:lang w:val="en-US" w:eastAsia="zh-CN"/>
        </w:rPr>
        <w:t>投标人认为更有利于此次投标的其它资料，可在此附件中提交或填写</w:t>
      </w:r>
      <w:r>
        <w:rPr>
          <w:rFonts w:hint="eastAsia" w:ascii="仿宋" w:hAnsi="仿宋" w:eastAsia="仿宋" w:cs="仿宋"/>
          <w:b w:val="0"/>
          <w:bCs w:val="0"/>
          <w:color w:val="000000" w:themeColor="text1"/>
          <w:sz w:val="24"/>
          <w:szCs w:val="24"/>
          <w:lang w:val="en-US" w:eastAsia="zh-CN"/>
          <w14:textFill>
            <w14:solidFill>
              <w14:schemeClr w14:val="tx1"/>
            </w14:solidFill>
          </w14:textFill>
        </w:rPr>
        <w:t>）</w:t>
      </w:r>
    </w:p>
    <w:p>
      <w:pPr>
        <w:rPr>
          <w:rFonts w:hint="eastAsia" w:ascii="仿宋" w:hAnsi="仿宋" w:eastAsia="仿宋" w:cs="仿宋"/>
          <w:b/>
          <w:bCs/>
          <w:color w:val="auto"/>
          <w:spacing w:val="60"/>
          <w:sz w:val="32"/>
          <w:szCs w:val="32"/>
          <w:highlight w:val="none"/>
        </w:rPr>
      </w:pPr>
      <w:r>
        <w:rPr>
          <w:rFonts w:hint="eastAsia" w:ascii="仿宋" w:hAnsi="仿宋" w:eastAsia="仿宋" w:cs="仿宋"/>
          <w:sz w:val="24"/>
          <w:szCs w:val="24"/>
        </w:rPr>
        <w:br w:type="page"/>
      </w:r>
    </w:p>
    <w:p>
      <w:pPr>
        <w:spacing w:line="600" w:lineRule="auto"/>
        <w:jc w:val="center"/>
        <w:rPr>
          <w:rFonts w:hint="eastAsia" w:ascii="仿宋" w:hAnsi="仿宋" w:eastAsia="仿宋" w:cs="仿宋"/>
          <w:color w:val="auto"/>
          <w:sz w:val="32"/>
          <w:szCs w:val="32"/>
          <w:highlight w:val="none"/>
        </w:rPr>
      </w:pPr>
      <w:r>
        <w:rPr>
          <w:rFonts w:hint="eastAsia" w:ascii="仿宋" w:hAnsi="仿宋" w:eastAsia="仿宋" w:cs="仿宋"/>
          <w:b/>
          <w:bCs/>
          <w:color w:val="auto"/>
          <w:spacing w:val="60"/>
          <w:sz w:val="32"/>
          <w:szCs w:val="32"/>
          <w:highlight w:val="none"/>
        </w:rPr>
        <w:t>注意事项</w:t>
      </w:r>
      <w:bookmarkEnd w:id="157"/>
      <w:bookmarkEnd w:id="158"/>
      <w:bookmarkEnd w:id="159"/>
      <w:bookmarkEnd w:id="160"/>
      <w:bookmarkEnd w:id="161"/>
      <w:bookmarkEnd w:id="162"/>
    </w:p>
    <w:p>
      <w:pPr>
        <w:spacing w:line="6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1、投标人对所附表格中要求的资料和询问应做出肯定的回答。</w:t>
      </w:r>
    </w:p>
    <w:p>
      <w:pPr>
        <w:spacing w:line="6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文件的签字人应保证他所做的声明及对一切问题的回答的真实性和准确。</w:t>
      </w:r>
    </w:p>
    <w:p>
      <w:pPr>
        <w:spacing w:line="6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3、投标人提供的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文件将由招标人使用，并据此进行评价和判断，确定投标人的能力。</w:t>
      </w:r>
    </w:p>
    <w:p>
      <w:pPr>
        <w:spacing w:line="6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4、投标人提交的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文件将给予保密，但不退还。</w:t>
      </w:r>
    </w:p>
    <w:p>
      <w:pPr>
        <w:spacing w:line="240" w:lineRule="auto"/>
        <w:rPr>
          <w:rFonts w:hint="eastAsia" w:ascii="仿宋" w:hAnsi="仿宋" w:eastAsia="仿宋" w:cs="仿宋"/>
          <w:color w:val="auto"/>
          <w:sz w:val="20"/>
          <w:highlight w:val="none"/>
        </w:rPr>
      </w:pPr>
      <w:r>
        <w:rPr>
          <w:rFonts w:hint="eastAsia" w:ascii="仿宋" w:hAnsi="仿宋" w:eastAsia="仿宋" w:cs="仿宋"/>
          <w:color w:val="auto"/>
          <w:sz w:val="28"/>
          <w:szCs w:val="28"/>
          <w:highlight w:val="none"/>
        </w:rPr>
        <w:t xml:space="preserve">  </w:t>
      </w:r>
    </w:p>
    <w:p>
      <w:pPr>
        <w:spacing w:line="240" w:lineRule="auto"/>
        <w:rPr>
          <w:rFonts w:hint="eastAsia" w:ascii="仿宋" w:hAnsi="仿宋" w:eastAsia="仿宋" w:cs="仿宋"/>
          <w:color w:val="auto"/>
          <w:sz w:val="20"/>
          <w:highlight w:val="none"/>
        </w:rPr>
      </w:pPr>
    </w:p>
    <w:p>
      <w:pPr>
        <w:spacing w:line="240" w:lineRule="auto"/>
        <w:rPr>
          <w:rFonts w:hint="eastAsia" w:ascii="仿宋" w:hAnsi="仿宋" w:eastAsia="仿宋" w:cs="仿宋"/>
          <w:color w:val="auto"/>
          <w:sz w:val="20"/>
          <w:highlight w:val="none"/>
        </w:rPr>
      </w:pPr>
    </w:p>
    <w:p>
      <w:pPr>
        <w:spacing w:line="240" w:lineRule="auto"/>
        <w:rPr>
          <w:rFonts w:hint="eastAsia" w:ascii="仿宋" w:hAnsi="仿宋" w:eastAsia="仿宋" w:cs="仿宋"/>
          <w:color w:val="auto"/>
          <w:sz w:val="20"/>
          <w:highlight w:val="none"/>
        </w:rPr>
      </w:pPr>
    </w:p>
    <w:p>
      <w:pPr>
        <w:spacing w:line="240" w:lineRule="auto"/>
        <w:jc w:val="center"/>
        <w:rPr>
          <w:rFonts w:hint="eastAsia" w:ascii="仿宋" w:hAnsi="仿宋" w:eastAsia="仿宋" w:cs="仿宋"/>
          <w:b/>
          <w:bCs/>
          <w:color w:val="auto"/>
          <w:sz w:val="44"/>
          <w:szCs w:val="44"/>
          <w:highlight w:val="none"/>
        </w:rPr>
      </w:pPr>
    </w:p>
    <w:p>
      <w:pPr>
        <w:spacing w:line="380" w:lineRule="exact"/>
        <w:rPr>
          <w:rFonts w:hint="eastAsia" w:ascii="仿宋" w:hAnsi="仿宋" w:eastAsia="仿宋" w:cs="仿宋"/>
          <w:color w:val="auto"/>
          <w:sz w:val="28"/>
          <w:szCs w:val="28"/>
          <w:highlight w:val="none"/>
        </w:rPr>
      </w:pPr>
    </w:p>
    <w:sectPr>
      <w:headerReference r:id="rId9" w:type="default"/>
      <w:footerReference r:id="rId10" w:type="default"/>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oaYJL0wAAAAUBAAAPAAAAAAAA&#10;AAEAIAAAACIAAABkcnMvZG93bnJldi54bWxQSwECFAAUAAAACACHTuJAp9xmRN4BAAC8AwAADgAA&#10;AAAAAAABACAAAAAiAQAAZHJzL2Uyb0RvYy54bWxQSwUGAAAAAAYABgBZAQAAcgUAAAAA&#10;">
              <v:fill on="f" focussize="0,0"/>
              <v:stroke on="f" weight="1.2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p>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KIZtLvTAQAApQMAAA4AAAAAAAAAAQAgAAAA&#10;IgEAAGRycy9lMm9Eb2MueG1sUEsFBgAAAAAGAAYAWQEAAGcFA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v:textbox>
            </v:shape>
          </w:pict>
        </mc:Fallback>
      </mc:AlternateContent>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M1LqLzTAQAApQMAAA4AAAAAAAAAAQAgAAAA&#10;IgEAAGRycy9lMm9Eb2MueG1sUEsFBgAAAAAGAAYAWQEAAGcFA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NpGRx+EBAAC8AwAA&#10;DgAAAAAAAAABACAAAAAiAQAAZHJzL2Uyb0RvYy54bWxQSwUGAAAAAAYABgBZAQAAdQUAAAAA&#10;">
              <v:fill on="f" focussize="0,0"/>
              <v:stroke on="f" weight="1.25pt"/>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863"/>
      </w:tabs>
      <w:jc w:val="cente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863"/>
      </w:tabs>
      <w:jc w:val="cente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6CC2A"/>
    <w:multiLevelType w:val="singleLevel"/>
    <w:tmpl w:val="BD96CC2A"/>
    <w:lvl w:ilvl="0" w:tentative="0">
      <w:start w:val="2"/>
      <w:numFmt w:val="chineseCounting"/>
      <w:suff w:val="nothing"/>
      <w:lvlText w:val="（%1）"/>
      <w:lvlJc w:val="left"/>
      <w:rPr>
        <w:rFonts w:hint="eastAsia"/>
      </w:rPr>
    </w:lvl>
  </w:abstractNum>
  <w:abstractNum w:abstractNumId="1">
    <w:nsid w:val="CE48D951"/>
    <w:multiLevelType w:val="singleLevel"/>
    <w:tmpl w:val="CE48D951"/>
    <w:lvl w:ilvl="0" w:tentative="0">
      <w:start w:val="1"/>
      <w:numFmt w:val="decimal"/>
      <w:pStyle w:val="76"/>
      <w:suff w:val="nothing"/>
      <w:lvlText w:val="%1、"/>
      <w:lvlJc w:val="left"/>
    </w:lvl>
  </w:abstractNum>
  <w:abstractNum w:abstractNumId="2">
    <w:nsid w:val="0000000C"/>
    <w:multiLevelType w:val="multilevel"/>
    <w:tmpl w:val="0000000C"/>
    <w:lvl w:ilvl="0" w:tentative="0">
      <w:start w:val="2"/>
      <w:numFmt w:val="decimal"/>
      <w:pStyle w:val="53"/>
      <w:suff w:val="nothing"/>
      <w:lvlText w:val="%1、"/>
      <w:lvlJc w:val="left"/>
    </w:lvl>
    <w:lvl w:ilvl="1" w:tentative="0">
      <w:start w:val="1"/>
      <w:numFmt w:val="decimal"/>
      <w:pStyle w:val="75"/>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7"/>
      <w:lvlText w:val="%4)"/>
      <w:lvlJc w:val="left"/>
      <w:pPr>
        <w:tabs>
          <w:tab w:val="left" w:pos="1680"/>
        </w:tabs>
        <w:ind w:left="1680" w:hanging="420"/>
      </w:pPr>
      <w:rPr>
        <w:rFonts w:hint="default"/>
      </w:rPr>
    </w:lvl>
    <w:lvl w:ilvl="4" w:tentative="0">
      <w:start w:val="1"/>
      <w:numFmt w:val="lowerLetter"/>
      <w:pStyle w:val="8"/>
      <w:lvlText w:val="%5."/>
      <w:lvlJc w:val="left"/>
      <w:pPr>
        <w:tabs>
          <w:tab w:val="left" w:pos="2100"/>
        </w:tabs>
        <w:ind w:left="2100" w:hanging="420"/>
      </w:pPr>
      <w:rPr>
        <w:rFonts w:hint="default"/>
      </w:rPr>
    </w:lvl>
    <w:lvl w:ilvl="5" w:tentative="0">
      <w:start w:val="1"/>
      <w:numFmt w:val="lowerLetter"/>
      <w:pStyle w:val="9"/>
      <w:lvlText w:val="%6)"/>
      <w:lvlJc w:val="left"/>
      <w:pPr>
        <w:tabs>
          <w:tab w:val="left" w:pos="2520"/>
        </w:tabs>
        <w:ind w:left="2520" w:hanging="420"/>
      </w:pPr>
      <w:rPr>
        <w:rFonts w:hint="default"/>
      </w:rPr>
    </w:lvl>
    <w:lvl w:ilvl="6" w:tentative="0">
      <w:start w:val="1"/>
      <w:numFmt w:val="lowerRoman"/>
      <w:pStyle w:val="10"/>
      <w:lvlText w:val="%7."/>
      <w:lvlJc w:val="left"/>
      <w:pPr>
        <w:tabs>
          <w:tab w:val="left" w:pos="2940"/>
        </w:tabs>
        <w:ind w:left="2940" w:hanging="420"/>
      </w:pPr>
      <w:rPr>
        <w:rFonts w:hint="default"/>
      </w:rPr>
    </w:lvl>
    <w:lvl w:ilvl="7" w:tentative="0">
      <w:start w:val="1"/>
      <w:numFmt w:val="lowerRoman"/>
      <w:pStyle w:val="11"/>
      <w:lvlText w:val="%8)"/>
      <w:lvlJc w:val="left"/>
      <w:pPr>
        <w:tabs>
          <w:tab w:val="left" w:pos="3360"/>
        </w:tabs>
        <w:ind w:left="3360" w:hanging="420"/>
      </w:pPr>
      <w:rPr>
        <w:rFonts w:hint="default"/>
      </w:rPr>
    </w:lvl>
    <w:lvl w:ilvl="8" w:tentative="0">
      <w:start w:val="1"/>
      <w:numFmt w:val="lowerLetter"/>
      <w:pStyle w:val="12"/>
      <w:lvlText w:val="%9."/>
      <w:lvlJc w:val="left"/>
      <w:pPr>
        <w:tabs>
          <w:tab w:val="left" w:pos="3780"/>
        </w:tabs>
        <w:ind w:left="3780" w:hanging="420"/>
      </w:pPr>
      <w:rPr>
        <w:rFonts w:hint="default"/>
      </w:rPr>
    </w:lvl>
  </w:abstractNum>
  <w:abstractNum w:abstractNumId="3">
    <w:nsid w:val="0000001B"/>
    <w:multiLevelType w:val="singleLevel"/>
    <w:tmpl w:val="0000001B"/>
    <w:lvl w:ilvl="0" w:tentative="0">
      <w:start w:val="2"/>
      <w:numFmt w:val="chineseCounting"/>
      <w:suff w:val="nothing"/>
      <w:lvlText w:val="%1、"/>
      <w:lvlJc w:val="left"/>
    </w:lvl>
  </w:abstractNum>
  <w:abstractNum w:abstractNumId="4">
    <w:nsid w:val="19C5E42D"/>
    <w:multiLevelType w:val="singleLevel"/>
    <w:tmpl w:val="19C5E42D"/>
    <w:lvl w:ilvl="0" w:tentative="0">
      <w:start w:val="1"/>
      <w:numFmt w:val="decimal"/>
      <w:pStyle w:val="14"/>
      <w:lvlText w:val="%1."/>
      <w:lvlJc w:val="left"/>
      <w:pPr>
        <w:tabs>
          <w:tab w:val="left" w:pos="360"/>
        </w:tabs>
        <w:ind w:left="360" w:hanging="360"/>
      </w:pPr>
    </w:lvl>
  </w:abstractNum>
  <w:abstractNum w:abstractNumId="5">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6CAAD70C"/>
    <w:multiLevelType w:val="singleLevel"/>
    <w:tmpl w:val="6CAAD70C"/>
    <w:lvl w:ilvl="0" w:tentative="0">
      <w:start w:val="11"/>
      <w:numFmt w:val="decimal"/>
      <w:suff w:val="nothing"/>
      <w:lvlText w:val="%1、"/>
      <w:lvlJc w:val="left"/>
      <w:pPr>
        <w:ind w:left="481" w:firstLine="0"/>
      </w:pPr>
    </w:lvl>
  </w:abstractNum>
  <w:num w:numId="1">
    <w:abstractNumId w:val="2"/>
  </w:num>
  <w:num w:numId="2">
    <w:abstractNumId w:val="4"/>
  </w:num>
  <w:num w:numId="3">
    <w:abstractNumId w:val="1"/>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2N2VjYmQyODExY2IyNzNkZGE1NDZlMGFhODdlNzUifQ=="/>
  </w:docVars>
  <w:rsids>
    <w:rsidRoot w:val="00172A27"/>
    <w:rsid w:val="000F78F8"/>
    <w:rsid w:val="00164C33"/>
    <w:rsid w:val="002F5EFC"/>
    <w:rsid w:val="002F6D43"/>
    <w:rsid w:val="004852A3"/>
    <w:rsid w:val="006843FA"/>
    <w:rsid w:val="006A7838"/>
    <w:rsid w:val="00735ACC"/>
    <w:rsid w:val="0078578F"/>
    <w:rsid w:val="00842086"/>
    <w:rsid w:val="00912417"/>
    <w:rsid w:val="009D1D6B"/>
    <w:rsid w:val="00A54779"/>
    <w:rsid w:val="00B42D9D"/>
    <w:rsid w:val="00B71FBF"/>
    <w:rsid w:val="00C56DFF"/>
    <w:rsid w:val="00D41950"/>
    <w:rsid w:val="00D4336C"/>
    <w:rsid w:val="00D70EA7"/>
    <w:rsid w:val="00E3321F"/>
    <w:rsid w:val="00E77F2B"/>
    <w:rsid w:val="00E83F8F"/>
    <w:rsid w:val="00EF1595"/>
    <w:rsid w:val="00FD7FED"/>
    <w:rsid w:val="014673F9"/>
    <w:rsid w:val="017753C6"/>
    <w:rsid w:val="017F5739"/>
    <w:rsid w:val="01875DDB"/>
    <w:rsid w:val="01916D9E"/>
    <w:rsid w:val="01D10442"/>
    <w:rsid w:val="01DE5A0A"/>
    <w:rsid w:val="022A7A8C"/>
    <w:rsid w:val="024A0BA6"/>
    <w:rsid w:val="025678F5"/>
    <w:rsid w:val="02647AD4"/>
    <w:rsid w:val="02C1531D"/>
    <w:rsid w:val="03164A81"/>
    <w:rsid w:val="033A01A8"/>
    <w:rsid w:val="03793B97"/>
    <w:rsid w:val="03833451"/>
    <w:rsid w:val="03895ADE"/>
    <w:rsid w:val="03C61693"/>
    <w:rsid w:val="03CA7259"/>
    <w:rsid w:val="03D604BB"/>
    <w:rsid w:val="04257B1C"/>
    <w:rsid w:val="048C2C9E"/>
    <w:rsid w:val="04FD70C7"/>
    <w:rsid w:val="0510448D"/>
    <w:rsid w:val="05536562"/>
    <w:rsid w:val="055920B6"/>
    <w:rsid w:val="05621F2C"/>
    <w:rsid w:val="05692D56"/>
    <w:rsid w:val="05DC228D"/>
    <w:rsid w:val="060D148A"/>
    <w:rsid w:val="062B7991"/>
    <w:rsid w:val="0656577C"/>
    <w:rsid w:val="06717375"/>
    <w:rsid w:val="06AF013D"/>
    <w:rsid w:val="06F9464B"/>
    <w:rsid w:val="06FD334C"/>
    <w:rsid w:val="07436C5F"/>
    <w:rsid w:val="07B25F62"/>
    <w:rsid w:val="07BA1167"/>
    <w:rsid w:val="07E01D22"/>
    <w:rsid w:val="07E15CC2"/>
    <w:rsid w:val="082F3FD3"/>
    <w:rsid w:val="084102C7"/>
    <w:rsid w:val="08F5187D"/>
    <w:rsid w:val="091559BB"/>
    <w:rsid w:val="095C4021"/>
    <w:rsid w:val="09644A78"/>
    <w:rsid w:val="097A4F8F"/>
    <w:rsid w:val="099A5D5B"/>
    <w:rsid w:val="09BE4C26"/>
    <w:rsid w:val="09F758E1"/>
    <w:rsid w:val="0A035572"/>
    <w:rsid w:val="0A8214DE"/>
    <w:rsid w:val="0A932CCA"/>
    <w:rsid w:val="0A964AA8"/>
    <w:rsid w:val="0AB637A9"/>
    <w:rsid w:val="0AD1579D"/>
    <w:rsid w:val="0B410F8B"/>
    <w:rsid w:val="0B58238F"/>
    <w:rsid w:val="0B7E012E"/>
    <w:rsid w:val="0B8C1F3D"/>
    <w:rsid w:val="0BBA6113"/>
    <w:rsid w:val="0BD81D82"/>
    <w:rsid w:val="0C6243A4"/>
    <w:rsid w:val="0C70367A"/>
    <w:rsid w:val="0CC54204"/>
    <w:rsid w:val="0D3851A2"/>
    <w:rsid w:val="0D410B01"/>
    <w:rsid w:val="0DC54E21"/>
    <w:rsid w:val="0DFC545B"/>
    <w:rsid w:val="0E187EE3"/>
    <w:rsid w:val="0E395338"/>
    <w:rsid w:val="0EAC48BD"/>
    <w:rsid w:val="0EBF3FBE"/>
    <w:rsid w:val="0F2A5FF8"/>
    <w:rsid w:val="0F2D4EC8"/>
    <w:rsid w:val="0F3B0774"/>
    <w:rsid w:val="0F597EC1"/>
    <w:rsid w:val="0F6D24C6"/>
    <w:rsid w:val="0FA85CEB"/>
    <w:rsid w:val="1046608D"/>
    <w:rsid w:val="105D6BCF"/>
    <w:rsid w:val="10824ED0"/>
    <w:rsid w:val="108B08F2"/>
    <w:rsid w:val="10907D37"/>
    <w:rsid w:val="11114205"/>
    <w:rsid w:val="1120496E"/>
    <w:rsid w:val="11693E13"/>
    <w:rsid w:val="11D9089D"/>
    <w:rsid w:val="11E93B5E"/>
    <w:rsid w:val="12631F4C"/>
    <w:rsid w:val="12723C85"/>
    <w:rsid w:val="12760777"/>
    <w:rsid w:val="12C246A7"/>
    <w:rsid w:val="12F110CC"/>
    <w:rsid w:val="131655CE"/>
    <w:rsid w:val="1317264C"/>
    <w:rsid w:val="1320787A"/>
    <w:rsid w:val="134C2C02"/>
    <w:rsid w:val="13EA53A0"/>
    <w:rsid w:val="14710DC1"/>
    <w:rsid w:val="14754F4B"/>
    <w:rsid w:val="14D868FD"/>
    <w:rsid w:val="153F193C"/>
    <w:rsid w:val="15524BE4"/>
    <w:rsid w:val="15735B96"/>
    <w:rsid w:val="15DB6150"/>
    <w:rsid w:val="162D6097"/>
    <w:rsid w:val="165E2C35"/>
    <w:rsid w:val="17292AE8"/>
    <w:rsid w:val="175B1B2C"/>
    <w:rsid w:val="178253FE"/>
    <w:rsid w:val="17842684"/>
    <w:rsid w:val="17A0586A"/>
    <w:rsid w:val="184F474B"/>
    <w:rsid w:val="1867248F"/>
    <w:rsid w:val="18725D99"/>
    <w:rsid w:val="189E2620"/>
    <w:rsid w:val="18D46954"/>
    <w:rsid w:val="191663F0"/>
    <w:rsid w:val="197163E1"/>
    <w:rsid w:val="199F4FEB"/>
    <w:rsid w:val="19A253D3"/>
    <w:rsid w:val="19D40F30"/>
    <w:rsid w:val="1A094190"/>
    <w:rsid w:val="1A295829"/>
    <w:rsid w:val="1A415875"/>
    <w:rsid w:val="1B2158C7"/>
    <w:rsid w:val="1C006EAF"/>
    <w:rsid w:val="1C190A99"/>
    <w:rsid w:val="1C1F24EB"/>
    <w:rsid w:val="1C206580"/>
    <w:rsid w:val="1C3D63ED"/>
    <w:rsid w:val="1C5D66E6"/>
    <w:rsid w:val="1CCB2A5A"/>
    <w:rsid w:val="1CD91ED5"/>
    <w:rsid w:val="1CE2284F"/>
    <w:rsid w:val="1CE27665"/>
    <w:rsid w:val="1CFF3C46"/>
    <w:rsid w:val="1D1F7314"/>
    <w:rsid w:val="1D985169"/>
    <w:rsid w:val="1DA754D4"/>
    <w:rsid w:val="1DAA1CFA"/>
    <w:rsid w:val="1DF47391"/>
    <w:rsid w:val="1E046ED9"/>
    <w:rsid w:val="1E0B6D0F"/>
    <w:rsid w:val="1E436CBC"/>
    <w:rsid w:val="1E4F29BA"/>
    <w:rsid w:val="1E4F50EF"/>
    <w:rsid w:val="1E8C66EB"/>
    <w:rsid w:val="1E9637FD"/>
    <w:rsid w:val="1EBB7EAA"/>
    <w:rsid w:val="1F026509"/>
    <w:rsid w:val="1F771A4D"/>
    <w:rsid w:val="202265AF"/>
    <w:rsid w:val="20451F26"/>
    <w:rsid w:val="206705CC"/>
    <w:rsid w:val="207C716F"/>
    <w:rsid w:val="20A6633B"/>
    <w:rsid w:val="20D11B48"/>
    <w:rsid w:val="20D15B14"/>
    <w:rsid w:val="20F011EF"/>
    <w:rsid w:val="21310218"/>
    <w:rsid w:val="21821CC3"/>
    <w:rsid w:val="21A16738"/>
    <w:rsid w:val="21BA4918"/>
    <w:rsid w:val="21BB1762"/>
    <w:rsid w:val="21DC0A70"/>
    <w:rsid w:val="21DD2101"/>
    <w:rsid w:val="21E620E9"/>
    <w:rsid w:val="21FA7FF4"/>
    <w:rsid w:val="220215B6"/>
    <w:rsid w:val="22702D55"/>
    <w:rsid w:val="23915BF2"/>
    <w:rsid w:val="23AE6F3A"/>
    <w:rsid w:val="23F9781D"/>
    <w:rsid w:val="247B615F"/>
    <w:rsid w:val="248E4857"/>
    <w:rsid w:val="24ED1F1B"/>
    <w:rsid w:val="2567077F"/>
    <w:rsid w:val="259B4ADE"/>
    <w:rsid w:val="25BB2B7A"/>
    <w:rsid w:val="25ED53CE"/>
    <w:rsid w:val="262D4932"/>
    <w:rsid w:val="26360BC2"/>
    <w:rsid w:val="26527375"/>
    <w:rsid w:val="266542FD"/>
    <w:rsid w:val="26845B90"/>
    <w:rsid w:val="26955E2C"/>
    <w:rsid w:val="26A15028"/>
    <w:rsid w:val="26F70735"/>
    <w:rsid w:val="27585507"/>
    <w:rsid w:val="275E310C"/>
    <w:rsid w:val="27AB234F"/>
    <w:rsid w:val="27C54C43"/>
    <w:rsid w:val="27CB1478"/>
    <w:rsid w:val="27D677D0"/>
    <w:rsid w:val="27FE496D"/>
    <w:rsid w:val="281015F1"/>
    <w:rsid w:val="285D6E5B"/>
    <w:rsid w:val="28727659"/>
    <w:rsid w:val="28845CC2"/>
    <w:rsid w:val="28A702B9"/>
    <w:rsid w:val="28AA25E9"/>
    <w:rsid w:val="28BE3623"/>
    <w:rsid w:val="28C96735"/>
    <w:rsid w:val="28DB6EAA"/>
    <w:rsid w:val="28F2797C"/>
    <w:rsid w:val="294A1737"/>
    <w:rsid w:val="296C4096"/>
    <w:rsid w:val="29A123BB"/>
    <w:rsid w:val="29B80F87"/>
    <w:rsid w:val="2A3558B4"/>
    <w:rsid w:val="2A613DB9"/>
    <w:rsid w:val="2AA8758A"/>
    <w:rsid w:val="2AAE6BCF"/>
    <w:rsid w:val="2AE06085"/>
    <w:rsid w:val="2B433BE2"/>
    <w:rsid w:val="2BAC62BA"/>
    <w:rsid w:val="2BC316BB"/>
    <w:rsid w:val="2BF919E4"/>
    <w:rsid w:val="2C0078D2"/>
    <w:rsid w:val="2C2B5431"/>
    <w:rsid w:val="2C2C721C"/>
    <w:rsid w:val="2CDA0972"/>
    <w:rsid w:val="2D3F156A"/>
    <w:rsid w:val="2D4F7387"/>
    <w:rsid w:val="2D746964"/>
    <w:rsid w:val="2D913ECB"/>
    <w:rsid w:val="2DC16D9B"/>
    <w:rsid w:val="2E231423"/>
    <w:rsid w:val="2E4B76EC"/>
    <w:rsid w:val="2E741DF0"/>
    <w:rsid w:val="2EC51780"/>
    <w:rsid w:val="2EF56EA2"/>
    <w:rsid w:val="2F1D1D8E"/>
    <w:rsid w:val="2F2A04CA"/>
    <w:rsid w:val="2F4C12F7"/>
    <w:rsid w:val="2F52087C"/>
    <w:rsid w:val="2F570AD7"/>
    <w:rsid w:val="2F84708E"/>
    <w:rsid w:val="2F9D1627"/>
    <w:rsid w:val="2FA0650B"/>
    <w:rsid w:val="2FD76221"/>
    <w:rsid w:val="2FEA776D"/>
    <w:rsid w:val="300A4BE4"/>
    <w:rsid w:val="302225B6"/>
    <w:rsid w:val="302945C4"/>
    <w:rsid w:val="30384235"/>
    <w:rsid w:val="306758CD"/>
    <w:rsid w:val="30B240A1"/>
    <w:rsid w:val="30EB3AFB"/>
    <w:rsid w:val="30F465F9"/>
    <w:rsid w:val="30F9075B"/>
    <w:rsid w:val="31665252"/>
    <w:rsid w:val="317131A4"/>
    <w:rsid w:val="31BC42DD"/>
    <w:rsid w:val="31CB168D"/>
    <w:rsid w:val="31D01CB1"/>
    <w:rsid w:val="31EB38F9"/>
    <w:rsid w:val="31F877A0"/>
    <w:rsid w:val="320B3E33"/>
    <w:rsid w:val="32207088"/>
    <w:rsid w:val="3256662F"/>
    <w:rsid w:val="32731930"/>
    <w:rsid w:val="329218B6"/>
    <w:rsid w:val="32B31868"/>
    <w:rsid w:val="331B4D08"/>
    <w:rsid w:val="332E6D2C"/>
    <w:rsid w:val="33374CE0"/>
    <w:rsid w:val="33650BC1"/>
    <w:rsid w:val="33A9307D"/>
    <w:rsid w:val="33AD37C7"/>
    <w:rsid w:val="33F64849"/>
    <w:rsid w:val="34024F70"/>
    <w:rsid w:val="3405793E"/>
    <w:rsid w:val="341A69F5"/>
    <w:rsid w:val="342601B1"/>
    <w:rsid w:val="347C79C5"/>
    <w:rsid w:val="34D23D8F"/>
    <w:rsid w:val="34E17CC1"/>
    <w:rsid w:val="34FD2A87"/>
    <w:rsid w:val="351C3972"/>
    <w:rsid w:val="357830FD"/>
    <w:rsid w:val="358A639D"/>
    <w:rsid w:val="35DD617F"/>
    <w:rsid w:val="35DF693A"/>
    <w:rsid w:val="36101977"/>
    <w:rsid w:val="363A12E4"/>
    <w:rsid w:val="365517B7"/>
    <w:rsid w:val="36722E94"/>
    <w:rsid w:val="3681127D"/>
    <w:rsid w:val="368C74AA"/>
    <w:rsid w:val="369A4AAB"/>
    <w:rsid w:val="36B63A76"/>
    <w:rsid w:val="36D16E9F"/>
    <w:rsid w:val="36E83F1F"/>
    <w:rsid w:val="37180D0B"/>
    <w:rsid w:val="37352257"/>
    <w:rsid w:val="374C7D9F"/>
    <w:rsid w:val="374F4745"/>
    <w:rsid w:val="375A3AF3"/>
    <w:rsid w:val="37622048"/>
    <w:rsid w:val="381370C2"/>
    <w:rsid w:val="389A62DA"/>
    <w:rsid w:val="38C60AB9"/>
    <w:rsid w:val="38EE5DE8"/>
    <w:rsid w:val="38FA6EBF"/>
    <w:rsid w:val="39083B56"/>
    <w:rsid w:val="39492C1E"/>
    <w:rsid w:val="395E28CA"/>
    <w:rsid w:val="39DD53FD"/>
    <w:rsid w:val="3A05640B"/>
    <w:rsid w:val="3A34505A"/>
    <w:rsid w:val="3A442FE9"/>
    <w:rsid w:val="3A5969B4"/>
    <w:rsid w:val="3B5200C1"/>
    <w:rsid w:val="3B634059"/>
    <w:rsid w:val="3B7F4C3A"/>
    <w:rsid w:val="3B887742"/>
    <w:rsid w:val="3B9628EE"/>
    <w:rsid w:val="3B9B23CA"/>
    <w:rsid w:val="3C3A012D"/>
    <w:rsid w:val="3C457305"/>
    <w:rsid w:val="3C49580B"/>
    <w:rsid w:val="3C5B7C42"/>
    <w:rsid w:val="3C621722"/>
    <w:rsid w:val="3CB31014"/>
    <w:rsid w:val="3CE17E80"/>
    <w:rsid w:val="3CE55879"/>
    <w:rsid w:val="3CF83553"/>
    <w:rsid w:val="3D2F72C4"/>
    <w:rsid w:val="3D3D6556"/>
    <w:rsid w:val="3DE758F0"/>
    <w:rsid w:val="3DF46EE2"/>
    <w:rsid w:val="3E0151D6"/>
    <w:rsid w:val="3E3B3C8A"/>
    <w:rsid w:val="3E5F0393"/>
    <w:rsid w:val="3EA70407"/>
    <w:rsid w:val="3EB267C9"/>
    <w:rsid w:val="3EDA5274"/>
    <w:rsid w:val="3EDE3CCE"/>
    <w:rsid w:val="3F0F2990"/>
    <w:rsid w:val="3F177A97"/>
    <w:rsid w:val="3F1D60A0"/>
    <w:rsid w:val="3F6E1C6A"/>
    <w:rsid w:val="3FA13A7E"/>
    <w:rsid w:val="3FB90913"/>
    <w:rsid w:val="3FC94073"/>
    <w:rsid w:val="4028226F"/>
    <w:rsid w:val="403826DB"/>
    <w:rsid w:val="406946E9"/>
    <w:rsid w:val="41661607"/>
    <w:rsid w:val="41B164B6"/>
    <w:rsid w:val="41CF588A"/>
    <w:rsid w:val="41D628A7"/>
    <w:rsid w:val="41E24788"/>
    <w:rsid w:val="41EE08A5"/>
    <w:rsid w:val="420C2C04"/>
    <w:rsid w:val="427325F4"/>
    <w:rsid w:val="42882165"/>
    <w:rsid w:val="429531AD"/>
    <w:rsid w:val="429F5B3A"/>
    <w:rsid w:val="430C2C22"/>
    <w:rsid w:val="439E61FC"/>
    <w:rsid w:val="43F922C9"/>
    <w:rsid w:val="44213529"/>
    <w:rsid w:val="44BD7C24"/>
    <w:rsid w:val="44C1649E"/>
    <w:rsid w:val="44DD2EE3"/>
    <w:rsid w:val="450D65D4"/>
    <w:rsid w:val="455E4BA2"/>
    <w:rsid w:val="456071E7"/>
    <w:rsid w:val="45863910"/>
    <w:rsid w:val="459D123E"/>
    <w:rsid w:val="45DC5978"/>
    <w:rsid w:val="45EB3DD6"/>
    <w:rsid w:val="461C6256"/>
    <w:rsid w:val="46291EB8"/>
    <w:rsid w:val="462D5C7F"/>
    <w:rsid w:val="46325C58"/>
    <w:rsid w:val="46466F77"/>
    <w:rsid w:val="467008B0"/>
    <w:rsid w:val="46A74B88"/>
    <w:rsid w:val="46B76B4B"/>
    <w:rsid w:val="46BA07E8"/>
    <w:rsid w:val="46E4489A"/>
    <w:rsid w:val="47304E59"/>
    <w:rsid w:val="47B944D6"/>
    <w:rsid w:val="47E44BEF"/>
    <w:rsid w:val="48690401"/>
    <w:rsid w:val="486D481D"/>
    <w:rsid w:val="48AC1460"/>
    <w:rsid w:val="48B40A50"/>
    <w:rsid w:val="48C87B66"/>
    <w:rsid w:val="48E716FF"/>
    <w:rsid w:val="49154F13"/>
    <w:rsid w:val="493731C3"/>
    <w:rsid w:val="496E2020"/>
    <w:rsid w:val="4971269F"/>
    <w:rsid w:val="498B2FA1"/>
    <w:rsid w:val="49C71CCA"/>
    <w:rsid w:val="49E13B64"/>
    <w:rsid w:val="4A1B7A43"/>
    <w:rsid w:val="4A2732E1"/>
    <w:rsid w:val="4A2951D7"/>
    <w:rsid w:val="4A4D0245"/>
    <w:rsid w:val="4A9D70A2"/>
    <w:rsid w:val="4A9D7E98"/>
    <w:rsid w:val="4AED40DB"/>
    <w:rsid w:val="4B037A9E"/>
    <w:rsid w:val="4B283178"/>
    <w:rsid w:val="4B5931AB"/>
    <w:rsid w:val="4B9F73FC"/>
    <w:rsid w:val="4BA708E2"/>
    <w:rsid w:val="4C272F70"/>
    <w:rsid w:val="4C770388"/>
    <w:rsid w:val="4C863258"/>
    <w:rsid w:val="4CA014AC"/>
    <w:rsid w:val="4CD7475C"/>
    <w:rsid w:val="4D0D6162"/>
    <w:rsid w:val="4D2F41FE"/>
    <w:rsid w:val="4D3105D5"/>
    <w:rsid w:val="4D790D7A"/>
    <w:rsid w:val="4D8773EE"/>
    <w:rsid w:val="4DF32B56"/>
    <w:rsid w:val="4E3221F7"/>
    <w:rsid w:val="4E37382D"/>
    <w:rsid w:val="4E984E43"/>
    <w:rsid w:val="4F59232C"/>
    <w:rsid w:val="4F8B03CD"/>
    <w:rsid w:val="4FBF0985"/>
    <w:rsid w:val="4FF2658A"/>
    <w:rsid w:val="4FFD2638"/>
    <w:rsid w:val="50646DBF"/>
    <w:rsid w:val="506C4329"/>
    <w:rsid w:val="512F2209"/>
    <w:rsid w:val="51681AE8"/>
    <w:rsid w:val="518728D1"/>
    <w:rsid w:val="519F6E1A"/>
    <w:rsid w:val="51A60DC3"/>
    <w:rsid w:val="520F2B20"/>
    <w:rsid w:val="52103A14"/>
    <w:rsid w:val="521C76E1"/>
    <w:rsid w:val="528538C1"/>
    <w:rsid w:val="52BB5599"/>
    <w:rsid w:val="52E2398A"/>
    <w:rsid w:val="52F3391C"/>
    <w:rsid w:val="530E61AC"/>
    <w:rsid w:val="53151A46"/>
    <w:rsid w:val="531C15FC"/>
    <w:rsid w:val="53395CCF"/>
    <w:rsid w:val="53510116"/>
    <w:rsid w:val="539270DB"/>
    <w:rsid w:val="53AD5812"/>
    <w:rsid w:val="542256EF"/>
    <w:rsid w:val="545413CC"/>
    <w:rsid w:val="549C486F"/>
    <w:rsid w:val="54B47EFB"/>
    <w:rsid w:val="54B5282D"/>
    <w:rsid w:val="54DB0F18"/>
    <w:rsid w:val="55011C7A"/>
    <w:rsid w:val="55543AF1"/>
    <w:rsid w:val="55706241"/>
    <w:rsid w:val="557A71CC"/>
    <w:rsid w:val="559C6CBA"/>
    <w:rsid w:val="55A91602"/>
    <w:rsid w:val="55B94875"/>
    <w:rsid w:val="55D51B93"/>
    <w:rsid w:val="56B714EC"/>
    <w:rsid w:val="56D07CFF"/>
    <w:rsid w:val="5719502F"/>
    <w:rsid w:val="573E4390"/>
    <w:rsid w:val="576D24F2"/>
    <w:rsid w:val="578339E3"/>
    <w:rsid w:val="57C54D03"/>
    <w:rsid w:val="57E53B64"/>
    <w:rsid w:val="583409BB"/>
    <w:rsid w:val="583515C0"/>
    <w:rsid w:val="585D5AB2"/>
    <w:rsid w:val="588F48D4"/>
    <w:rsid w:val="58AB7BD9"/>
    <w:rsid w:val="58AF759C"/>
    <w:rsid w:val="58E66A6D"/>
    <w:rsid w:val="58F634D5"/>
    <w:rsid w:val="597328A2"/>
    <w:rsid w:val="59DB079F"/>
    <w:rsid w:val="59E27009"/>
    <w:rsid w:val="59FA4317"/>
    <w:rsid w:val="5A6539D1"/>
    <w:rsid w:val="5A88315D"/>
    <w:rsid w:val="5AA2162F"/>
    <w:rsid w:val="5ADD5E18"/>
    <w:rsid w:val="5B212785"/>
    <w:rsid w:val="5BB500C9"/>
    <w:rsid w:val="5C2E0652"/>
    <w:rsid w:val="5C514CA0"/>
    <w:rsid w:val="5CA57B86"/>
    <w:rsid w:val="5CC77C96"/>
    <w:rsid w:val="5CF557A7"/>
    <w:rsid w:val="5D230D1C"/>
    <w:rsid w:val="5D2327C3"/>
    <w:rsid w:val="5D523508"/>
    <w:rsid w:val="5D546753"/>
    <w:rsid w:val="5D6D7EF5"/>
    <w:rsid w:val="5DA930C5"/>
    <w:rsid w:val="5DFE458C"/>
    <w:rsid w:val="5E0A1538"/>
    <w:rsid w:val="5E2A239D"/>
    <w:rsid w:val="5E5B1E18"/>
    <w:rsid w:val="5EBA4736"/>
    <w:rsid w:val="5F480A20"/>
    <w:rsid w:val="5F541A66"/>
    <w:rsid w:val="5F6A29B1"/>
    <w:rsid w:val="5FBE0266"/>
    <w:rsid w:val="5FDF599A"/>
    <w:rsid w:val="5FE56811"/>
    <w:rsid w:val="5FF37A81"/>
    <w:rsid w:val="602C45FD"/>
    <w:rsid w:val="60795CBD"/>
    <w:rsid w:val="60F23855"/>
    <w:rsid w:val="60F47BEC"/>
    <w:rsid w:val="61816125"/>
    <w:rsid w:val="61A46B11"/>
    <w:rsid w:val="624806F1"/>
    <w:rsid w:val="625A5036"/>
    <w:rsid w:val="629D0895"/>
    <w:rsid w:val="62B525EA"/>
    <w:rsid w:val="62C0222F"/>
    <w:rsid w:val="63443247"/>
    <w:rsid w:val="63CE5C30"/>
    <w:rsid w:val="63EA5A54"/>
    <w:rsid w:val="6415508D"/>
    <w:rsid w:val="644019DA"/>
    <w:rsid w:val="648038FA"/>
    <w:rsid w:val="6486074F"/>
    <w:rsid w:val="651F4D5E"/>
    <w:rsid w:val="658978B2"/>
    <w:rsid w:val="65EB6652"/>
    <w:rsid w:val="66212F88"/>
    <w:rsid w:val="66496768"/>
    <w:rsid w:val="66574FE9"/>
    <w:rsid w:val="666351EC"/>
    <w:rsid w:val="669727FD"/>
    <w:rsid w:val="66C8233B"/>
    <w:rsid w:val="66F629D6"/>
    <w:rsid w:val="672F2741"/>
    <w:rsid w:val="6744454D"/>
    <w:rsid w:val="67754838"/>
    <w:rsid w:val="67762C3A"/>
    <w:rsid w:val="677A4210"/>
    <w:rsid w:val="679B13E4"/>
    <w:rsid w:val="67F264CF"/>
    <w:rsid w:val="67FB3BC8"/>
    <w:rsid w:val="67FF6CD4"/>
    <w:rsid w:val="681A7E9D"/>
    <w:rsid w:val="68292BF9"/>
    <w:rsid w:val="68E87775"/>
    <w:rsid w:val="691E5105"/>
    <w:rsid w:val="6936791F"/>
    <w:rsid w:val="696B5AAD"/>
    <w:rsid w:val="69803202"/>
    <w:rsid w:val="69F60484"/>
    <w:rsid w:val="6A354541"/>
    <w:rsid w:val="6A6F5F93"/>
    <w:rsid w:val="6B453FD7"/>
    <w:rsid w:val="6B5B576C"/>
    <w:rsid w:val="6B6B3BF6"/>
    <w:rsid w:val="6B6B40AC"/>
    <w:rsid w:val="6B707A3D"/>
    <w:rsid w:val="6B7B1A68"/>
    <w:rsid w:val="6BA537D6"/>
    <w:rsid w:val="6BB1273B"/>
    <w:rsid w:val="6BB85D17"/>
    <w:rsid w:val="6BC82C73"/>
    <w:rsid w:val="6C071FC4"/>
    <w:rsid w:val="6C2C7FB1"/>
    <w:rsid w:val="6C5B4CE2"/>
    <w:rsid w:val="6D535911"/>
    <w:rsid w:val="6D7878FB"/>
    <w:rsid w:val="6DAA1E78"/>
    <w:rsid w:val="6DBA6446"/>
    <w:rsid w:val="6DC64D96"/>
    <w:rsid w:val="6DE61BA4"/>
    <w:rsid w:val="6E7D3EAA"/>
    <w:rsid w:val="6EC47B07"/>
    <w:rsid w:val="6EEE1ED2"/>
    <w:rsid w:val="6EF9070E"/>
    <w:rsid w:val="6EFA2348"/>
    <w:rsid w:val="6EFC7DC4"/>
    <w:rsid w:val="6FBC32DD"/>
    <w:rsid w:val="6FEB70E8"/>
    <w:rsid w:val="70017D21"/>
    <w:rsid w:val="702678A4"/>
    <w:rsid w:val="70957B36"/>
    <w:rsid w:val="70BA2FFA"/>
    <w:rsid w:val="71227C32"/>
    <w:rsid w:val="713A744C"/>
    <w:rsid w:val="7141561C"/>
    <w:rsid w:val="71465DA4"/>
    <w:rsid w:val="715A74D5"/>
    <w:rsid w:val="718E0763"/>
    <w:rsid w:val="71B50FA0"/>
    <w:rsid w:val="71D37FA9"/>
    <w:rsid w:val="721E4D5F"/>
    <w:rsid w:val="723E5522"/>
    <w:rsid w:val="7268421C"/>
    <w:rsid w:val="72A82C84"/>
    <w:rsid w:val="72AA61C2"/>
    <w:rsid w:val="73050C51"/>
    <w:rsid w:val="733F6D56"/>
    <w:rsid w:val="73870838"/>
    <w:rsid w:val="739871D5"/>
    <w:rsid w:val="73F11288"/>
    <w:rsid w:val="73F23F7B"/>
    <w:rsid w:val="74067081"/>
    <w:rsid w:val="741C1C19"/>
    <w:rsid w:val="745E05AD"/>
    <w:rsid w:val="746479B9"/>
    <w:rsid w:val="747249F6"/>
    <w:rsid w:val="74835184"/>
    <w:rsid w:val="74A4132C"/>
    <w:rsid w:val="74DF38DF"/>
    <w:rsid w:val="75787206"/>
    <w:rsid w:val="75874327"/>
    <w:rsid w:val="75A512B8"/>
    <w:rsid w:val="75BF77EE"/>
    <w:rsid w:val="75D70FF2"/>
    <w:rsid w:val="75F479B7"/>
    <w:rsid w:val="75FA1E0C"/>
    <w:rsid w:val="75FB3FF3"/>
    <w:rsid w:val="76186A30"/>
    <w:rsid w:val="762C31BE"/>
    <w:rsid w:val="7653467E"/>
    <w:rsid w:val="76BE3814"/>
    <w:rsid w:val="772B4ED2"/>
    <w:rsid w:val="77777E50"/>
    <w:rsid w:val="77E652C6"/>
    <w:rsid w:val="782563F5"/>
    <w:rsid w:val="78880F29"/>
    <w:rsid w:val="788E6CF9"/>
    <w:rsid w:val="794723D1"/>
    <w:rsid w:val="7977267E"/>
    <w:rsid w:val="799948D8"/>
    <w:rsid w:val="7A3241A6"/>
    <w:rsid w:val="7AA6237E"/>
    <w:rsid w:val="7AB67AD9"/>
    <w:rsid w:val="7ACA6A91"/>
    <w:rsid w:val="7ACE1913"/>
    <w:rsid w:val="7B0E23F7"/>
    <w:rsid w:val="7B515EAC"/>
    <w:rsid w:val="7BAA251B"/>
    <w:rsid w:val="7C06770E"/>
    <w:rsid w:val="7C6F65A8"/>
    <w:rsid w:val="7C8E03A3"/>
    <w:rsid w:val="7C90112B"/>
    <w:rsid w:val="7C946125"/>
    <w:rsid w:val="7CC32006"/>
    <w:rsid w:val="7CD35C4B"/>
    <w:rsid w:val="7CD67A48"/>
    <w:rsid w:val="7CE017BB"/>
    <w:rsid w:val="7CE335DB"/>
    <w:rsid w:val="7D0664BA"/>
    <w:rsid w:val="7D2324BD"/>
    <w:rsid w:val="7DE61A14"/>
    <w:rsid w:val="7E0D5970"/>
    <w:rsid w:val="7E3566D4"/>
    <w:rsid w:val="7E367B16"/>
    <w:rsid w:val="7E3937A2"/>
    <w:rsid w:val="7E5A6E32"/>
    <w:rsid w:val="7E604E32"/>
    <w:rsid w:val="7EC34539"/>
    <w:rsid w:val="7F3103EC"/>
    <w:rsid w:val="7F5176FB"/>
    <w:rsid w:val="7FB97105"/>
    <w:rsid w:val="7FD650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4"/>
    <w:link w:val="54"/>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1"/>
    <w:link w:val="131"/>
    <w:qFormat/>
    <w:uiPriority w:val="0"/>
    <w:pPr>
      <w:keepNext/>
      <w:keepLines/>
      <w:spacing w:before="260" w:beforeLines="0" w:after="260" w:afterLines="0" w:line="416" w:lineRule="auto"/>
      <w:outlineLvl w:val="1"/>
    </w:pPr>
    <w:rPr>
      <w:rFonts w:ascii="Arial Black" w:hAnsi="Arial Black" w:eastAsia="黑体"/>
      <w:b/>
      <w:bCs/>
      <w:sz w:val="32"/>
      <w:szCs w:val="32"/>
    </w:rPr>
  </w:style>
  <w:style w:type="paragraph" w:styleId="6">
    <w:name w:val="heading 3"/>
    <w:basedOn w:val="1"/>
    <w:next w:val="1"/>
    <w:link w:val="142"/>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7">
    <w:name w:val="heading 4"/>
    <w:basedOn w:val="1"/>
    <w:next w:val="1"/>
    <w:link w:val="13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8">
    <w:name w:val="heading 5"/>
    <w:basedOn w:val="1"/>
    <w:next w:val="1"/>
    <w:link w:val="132"/>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108"/>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10">
    <w:name w:val="heading 7"/>
    <w:basedOn w:val="1"/>
    <w:next w:val="1"/>
    <w:link w:val="133"/>
    <w:qFormat/>
    <w:uiPriority w:val="0"/>
    <w:pPr>
      <w:keepNext/>
      <w:keepLines/>
      <w:numPr>
        <w:ilvl w:val="6"/>
        <w:numId w:val="1"/>
      </w:numPr>
      <w:adjustRightInd w:val="0"/>
      <w:spacing w:before="240" w:after="64" w:line="320" w:lineRule="atLeast"/>
      <w:jc w:val="left"/>
      <w:textAlignment w:val="baseline"/>
      <w:outlineLvl w:val="6"/>
    </w:pPr>
    <w:rPr>
      <w:b/>
      <w:bCs/>
      <w:kern w:val="0"/>
      <w:sz w:val="24"/>
      <w:szCs w:val="24"/>
    </w:rPr>
  </w:style>
  <w:style w:type="paragraph" w:styleId="11">
    <w:name w:val="heading 8"/>
    <w:basedOn w:val="1"/>
    <w:next w:val="1"/>
    <w:link w:val="113"/>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szCs w:val="24"/>
    </w:rPr>
  </w:style>
  <w:style w:type="paragraph" w:styleId="12">
    <w:name w:val="heading 9"/>
    <w:basedOn w:val="1"/>
    <w:next w:val="1"/>
    <w:link w:val="137"/>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6">
    <w:name w:val="Default Paragraph Font"/>
    <w:link w:val="47"/>
    <w:qFormat/>
    <w:uiPriority w:val="0"/>
    <w:rPr>
      <w:szCs w:val="21"/>
    </w:rPr>
  </w:style>
  <w:style w:type="table" w:default="1" w:styleId="4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ind w:firstLine="420"/>
    </w:pPr>
    <w:rPr>
      <w:rFonts w:eastAsia="楷体_GB2312"/>
      <w:sz w:val="24"/>
      <w:lang w:val="en-US" w:eastAsia="zh-CN" w:bidi="ar-SA"/>
    </w:rPr>
  </w:style>
  <w:style w:type="paragraph" w:customStyle="1" w:styleId="4">
    <w:name w:val="文本正文"/>
    <w:basedOn w:val="1"/>
    <w:qFormat/>
    <w:uiPriority w:val="0"/>
    <w:pPr>
      <w:spacing w:afterLines="50"/>
      <w:ind w:firstLine="200" w:firstLineChars="200"/>
      <w:jc w:val="left"/>
    </w:pPr>
    <w:rPr>
      <w:rFonts w:ascii="Calibri" w:hAnsi="Calibri"/>
      <w:szCs w:val="22"/>
      <w:lang w:bidi="en-US"/>
    </w:rPr>
  </w:style>
  <w:style w:type="paragraph" w:styleId="13">
    <w:name w:val="List 3"/>
    <w:basedOn w:val="1"/>
    <w:qFormat/>
    <w:uiPriority w:val="0"/>
    <w:pPr>
      <w:ind w:left="100" w:leftChars="400" w:hanging="200" w:hangingChars="200"/>
    </w:pPr>
    <w:rPr>
      <w:szCs w:val="24"/>
    </w:rPr>
  </w:style>
  <w:style w:type="paragraph" w:styleId="14">
    <w:name w:val="List Number"/>
    <w:basedOn w:val="1"/>
    <w:qFormat/>
    <w:uiPriority w:val="0"/>
    <w:pPr>
      <w:numPr>
        <w:ilvl w:val="0"/>
        <w:numId w:val="2"/>
      </w:numPr>
    </w:pPr>
  </w:style>
  <w:style w:type="paragraph" w:styleId="15">
    <w:name w:val="caption"/>
    <w:basedOn w:val="1"/>
    <w:next w:val="1"/>
    <w:qFormat/>
    <w:uiPriority w:val="0"/>
    <w:pPr>
      <w:spacing w:before="152" w:after="160"/>
    </w:pPr>
    <w:rPr>
      <w:rFonts w:ascii="Arial" w:hAnsi="Arial" w:eastAsia="黑体" w:cs="Arial"/>
      <w:sz w:val="20"/>
    </w:rPr>
  </w:style>
  <w:style w:type="paragraph" w:styleId="16">
    <w:name w:val="Document Map"/>
    <w:basedOn w:val="1"/>
    <w:link w:val="111"/>
    <w:qFormat/>
    <w:uiPriority w:val="0"/>
    <w:pPr>
      <w:shd w:val="clear" w:color="auto" w:fill="000080"/>
    </w:pPr>
    <w:rPr>
      <w:szCs w:val="24"/>
    </w:rPr>
  </w:style>
  <w:style w:type="paragraph" w:styleId="17">
    <w:name w:val="toa heading"/>
    <w:basedOn w:val="1"/>
    <w:next w:val="1"/>
    <w:qFormat/>
    <w:uiPriority w:val="0"/>
    <w:rPr>
      <w:rFonts w:ascii="Arial" w:hAnsi="Arial"/>
      <w:sz w:val="24"/>
    </w:rPr>
  </w:style>
  <w:style w:type="paragraph" w:styleId="18">
    <w:name w:val="annotation text"/>
    <w:basedOn w:val="1"/>
    <w:link w:val="94"/>
    <w:qFormat/>
    <w:uiPriority w:val="0"/>
    <w:pPr>
      <w:jc w:val="left"/>
    </w:pPr>
  </w:style>
  <w:style w:type="paragraph" w:styleId="19">
    <w:name w:val="Body Text 3"/>
    <w:basedOn w:val="1"/>
    <w:link w:val="134"/>
    <w:qFormat/>
    <w:uiPriority w:val="0"/>
    <w:pPr>
      <w:spacing w:after="120"/>
    </w:pPr>
    <w:rPr>
      <w:sz w:val="16"/>
      <w:szCs w:val="16"/>
    </w:rPr>
  </w:style>
  <w:style w:type="paragraph" w:styleId="20">
    <w:name w:val="Body Text"/>
    <w:basedOn w:val="1"/>
    <w:next w:val="1"/>
    <w:link w:val="125"/>
    <w:qFormat/>
    <w:uiPriority w:val="0"/>
    <w:pPr>
      <w:spacing w:after="120"/>
    </w:pPr>
    <w:rPr>
      <w:szCs w:val="24"/>
    </w:rPr>
  </w:style>
  <w:style w:type="paragraph" w:styleId="21">
    <w:name w:val="Body Text Indent"/>
    <w:basedOn w:val="1"/>
    <w:next w:val="22"/>
    <w:link w:val="118"/>
    <w:qFormat/>
    <w:uiPriority w:val="0"/>
    <w:pPr>
      <w:spacing w:line="360" w:lineRule="auto"/>
      <w:ind w:firstLine="560" w:firstLineChars="200"/>
    </w:pPr>
    <w:rPr>
      <w:sz w:val="28"/>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3">
    <w:name w:val="List 2"/>
    <w:basedOn w:val="1"/>
    <w:qFormat/>
    <w:uiPriority w:val="0"/>
    <w:pPr>
      <w:ind w:left="100" w:leftChars="200" w:hanging="200" w:hangingChars="200"/>
    </w:pPr>
    <w:rPr>
      <w:szCs w:val="24"/>
    </w:rPr>
  </w:style>
  <w:style w:type="paragraph" w:styleId="24">
    <w:name w:val="toc 3"/>
    <w:basedOn w:val="1"/>
    <w:next w:val="1"/>
    <w:qFormat/>
    <w:uiPriority w:val="39"/>
    <w:pPr>
      <w:ind w:left="840" w:leftChars="400"/>
    </w:pPr>
    <w:rPr>
      <w:szCs w:val="24"/>
    </w:rPr>
  </w:style>
  <w:style w:type="paragraph" w:styleId="25">
    <w:name w:val="Plain Text"/>
    <w:basedOn w:val="1"/>
    <w:next w:val="26"/>
    <w:link w:val="114"/>
    <w:qFormat/>
    <w:uiPriority w:val="0"/>
    <w:rPr>
      <w:rFonts w:ascii="宋体" w:hAnsi="Courier New"/>
    </w:rPr>
  </w:style>
  <w:style w:type="paragraph" w:styleId="26">
    <w:name w:val="index 7"/>
    <w:basedOn w:val="1"/>
    <w:next w:val="1"/>
    <w:qFormat/>
    <w:uiPriority w:val="0"/>
    <w:pPr>
      <w:ind w:left="1200" w:leftChars="1200"/>
    </w:pPr>
    <w:rPr>
      <w:szCs w:val="24"/>
    </w:rPr>
  </w:style>
  <w:style w:type="paragraph" w:styleId="27">
    <w:name w:val="Date"/>
    <w:basedOn w:val="1"/>
    <w:next w:val="1"/>
    <w:link w:val="128"/>
    <w:qFormat/>
    <w:uiPriority w:val="0"/>
    <w:pPr>
      <w:ind w:left="100" w:leftChars="2500"/>
    </w:pPr>
    <w:rPr>
      <w:szCs w:val="24"/>
    </w:rPr>
  </w:style>
  <w:style w:type="paragraph" w:styleId="28">
    <w:name w:val="Body Text Indent 2"/>
    <w:basedOn w:val="1"/>
    <w:link w:val="136"/>
    <w:qFormat/>
    <w:uiPriority w:val="0"/>
    <w:pPr>
      <w:spacing w:after="120" w:line="480" w:lineRule="auto"/>
      <w:ind w:left="420" w:leftChars="200"/>
    </w:pPr>
    <w:rPr>
      <w:szCs w:val="24"/>
    </w:rPr>
  </w:style>
  <w:style w:type="paragraph" w:styleId="29">
    <w:name w:val="Balloon Text"/>
    <w:basedOn w:val="1"/>
    <w:link w:val="135"/>
    <w:qFormat/>
    <w:uiPriority w:val="0"/>
    <w:rPr>
      <w:sz w:val="18"/>
      <w:szCs w:val="18"/>
    </w:rPr>
  </w:style>
  <w:style w:type="paragraph" w:styleId="30">
    <w:name w:val="footer"/>
    <w:basedOn w:val="1"/>
    <w:next w:val="1"/>
    <w:link w:val="112"/>
    <w:qFormat/>
    <w:uiPriority w:val="99"/>
    <w:pPr>
      <w:tabs>
        <w:tab w:val="center" w:pos="4153"/>
        <w:tab w:val="right" w:pos="8306"/>
      </w:tabs>
      <w:snapToGrid w:val="0"/>
      <w:jc w:val="left"/>
    </w:pPr>
    <w:rPr>
      <w:sz w:val="18"/>
      <w:szCs w:val="18"/>
    </w:rPr>
  </w:style>
  <w:style w:type="paragraph" w:styleId="31">
    <w:name w:val="header"/>
    <w:basedOn w:val="1"/>
    <w:next w:val="1"/>
    <w:qFormat/>
    <w:uiPriority w:val="0"/>
    <w:pPr>
      <w:pBdr>
        <w:bottom w:val="single" w:color="auto" w:sz="6" w:space="1"/>
      </w:pBdr>
      <w:tabs>
        <w:tab w:val="center" w:pos="4153"/>
        <w:tab w:val="right" w:pos="8306"/>
      </w:tabs>
      <w:snapToGrid w:val="0"/>
      <w:jc w:val="center"/>
    </w:pPr>
    <w:rPr>
      <w:sz w:val="18"/>
    </w:rPr>
  </w:style>
  <w:style w:type="paragraph" w:styleId="32">
    <w:name w:val="toc 1"/>
    <w:basedOn w:val="1"/>
    <w:next w:val="1"/>
    <w:qFormat/>
    <w:uiPriority w:val="39"/>
    <w:rPr>
      <w:szCs w:val="24"/>
    </w:rPr>
  </w:style>
  <w:style w:type="paragraph" w:styleId="33">
    <w:name w:val="Subtitle"/>
    <w:basedOn w:val="1"/>
    <w:next w:val="1"/>
    <w:link w:val="123"/>
    <w:qFormat/>
    <w:uiPriority w:val="0"/>
    <w:pPr>
      <w:spacing w:before="240" w:beforeLines="0" w:after="60" w:afterLines="0" w:line="312" w:lineRule="auto"/>
      <w:jc w:val="center"/>
      <w:outlineLvl w:val="1"/>
    </w:pPr>
    <w:rPr>
      <w:rFonts w:ascii="Cambria" w:hAnsi="Cambria"/>
      <w:b/>
      <w:bCs/>
      <w:kern w:val="28"/>
      <w:sz w:val="32"/>
      <w:szCs w:val="32"/>
    </w:rPr>
  </w:style>
  <w:style w:type="paragraph" w:styleId="34">
    <w:name w:val="List"/>
    <w:basedOn w:val="1"/>
    <w:qFormat/>
    <w:uiPriority w:val="0"/>
    <w:pPr>
      <w:spacing w:before="312" w:beforeLines="100" w:line="360" w:lineRule="auto"/>
      <w:jc w:val="center"/>
    </w:pPr>
    <w:rPr>
      <w:rFonts w:ascii="宋体" w:hAnsi="宋体"/>
      <w:b/>
      <w:sz w:val="28"/>
      <w:szCs w:val="24"/>
    </w:rPr>
  </w:style>
  <w:style w:type="paragraph" w:styleId="35">
    <w:name w:val="footnote text"/>
    <w:basedOn w:val="1"/>
    <w:link w:val="122"/>
    <w:qFormat/>
    <w:uiPriority w:val="0"/>
    <w:pPr>
      <w:adjustRightInd w:val="0"/>
      <w:spacing w:line="312" w:lineRule="atLeast"/>
      <w:textAlignment w:val="baseline"/>
    </w:pPr>
    <w:rPr>
      <w:kern w:val="0"/>
      <w:sz w:val="18"/>
    </w:rPr>
  </w:style>
  <w:style w:type="paragraph" w:styleId="36">
    <w:name w:val="Body Text Indent 3"/>
    <w:basedOn w:val="1"/>
    <w:link w:val="99"/>
    <w:qFormat/>
    <w:uiPriority w:val="0"/>
    <w:pPr>
      <w:tabs>
        <w:tab w:val="left" w:pos="1134"/>
        <w:tab w:val="left" w:pos="5481"/>
        <w:tab w:val="left" w:pos="5859"/>
      </w:tabs>
      <w:spacing w:line="500" w:lineRule="exact"/>
      <w:ind w:firstLine="8275" w:firstLineChars="1200"/>
    </w:pPr>
    <w:rPr>
      <w:rFonts w:eastAsia="黑体"/>
      <w:b/>
      <w:bCs/>
      <w:sz w:val="72"/>
      <w:szCs w:val="24"/>
    </w:rPr>
  </w:style>
  <w:style w:type="paragraph" w:styleId="37">
    <w:name w:val="toc 2"/>
    <w:basedOn w:val="1"/>
    <w:next w:val="1"/>
    <w:qFormat/>
    <w:uiPriority w:val="39"/>
    <w:pPr>
      <w:ind w:left="420" w:leftChars="200"/>
    </w:pPr>
    <w:rPr>
      <w:szCs w:val="24"/>
    </w:rPr>
  </w:style>
  <w:style w:type="paragraph" w:styleId="38">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9">
    <w:name w:val="Normal (Web)"/>
    <w:basedOn w:val="1"/>
    <w:qFormat/>
    <w:uiPriority w:val="0"/>
    <w:pPr>
      <w:spacing w:before="100" w:beforeLines="0" w:beforeAutospacing="1" w:after="100" w:afterLines="0" w:afterAutospacing="1"/>
      <w:jc w:val="left"/>
    </w:pPr>
    <w:rPr>
      <w:rFonts w:ascii="Calibri" w:hAnsi="Calibri"/>
      <w:kern w:val="0"/>
      <w:sz w:val="24"/>
      <w:szCs w:val="24"/>
    </w:rPr>
  </w:style>
  <w:style w:type="paragraph" w:styleId="40">
    <w:name w:val="Title"/>
    <w:basedOn w:val="1"/>
    <w:next w:val="1"/>
    <w:link w:val="127"/>
    <w:qFormat/>
    <w:uiPriority w:val="0"/>
    <w:pPr>
      <w:spacing w:before="240" w:after="60"/>
      <w:jc w:val="center"/>
      <w:outlineLvl w:val="0"/>
    </w:pPr>
    <w:rPr>
      <w:rFonts w:ascii="Cambria" w:hAnsi="Cambria"/>
      <w:b/>
      <w:bCs/>
      <w:sz w:val="32"/>
      <w:szCs w:val="32"/>
    </w:rPr>
  </w:style>
  <w:style w:type="paragraph" w:styleId="41">
    <w:name w:val="annotation subject"/>
    <w:basedOn w:val="18"/>
    <w:next w:val="18"/>
    <w:link w:val="107"/>
    <w:qFormat/>
    <w:uiPriority w:val="0"/>
    <w:rPr>
      <w:b/>
      <w:bCs/>
      <w:szCs w:val="24"/>
    </w:rPr>
  </w:style>
  <w:style w:type="paragraph" w:styleId="42">
    <w:name w:val="Body Text First Indent"/>
    <w:basedOn w:val="20"/>
    <w:qFormat/>
    <w:uiPriority w:val="0"/>
    <w:pPr>
      <w:tabs>
        <w:tab w:val="left" w:pos="9214"/>
      </w:tabs>
      <w:spacing w:after="0"/>
      <w:ind w:firstLine="200" w:firstLineChars="200"/>
    </w:pPr>
  </w:style>
  <w:style w:type="paragraph" w:styleId="43">
    <w:name w:val="Body Text First Indent 2"/>
    <w:basedOn w:val="21"/>
    <w:next w:val="1"/>
    <w:link w:val="117"/>
    <w:qFormat/>
    <w:uiPriority w:val="0"/>
    <w:pPr>
      <w:ind w:left="1588" w:leftChars="832" w:firstLine="433"/>
    </w:pPr>
    <w:rPr>
      <w:rFonts w:eastAsia="仿宋_GB2312"/>
      <w:spacing w:val="15"/>
      <w:kern w:val="10"/>
      <w:sz w:val="24"/>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
    <w:name w:val="Char Char Char Char"/>
    <w:basedOn w:val="1"/>
    <w:link w:val="46"/>
    <w:qFormat/>
    <w:uiPriority w:val="0"/>
    <w:rPr>
      <w:szCs w:val="21"/>
    </w:rPr>
  </w:style>
  <w:style w:type="character" w:styleId="48">
    <w:name w:val="Strong"/>
    <w:basedOn w:val="46"/>
    <w:qFormat/>
    <w:uiPriority w:val="0"/>
    <w:rPr>
      <w:b/>
      <w:bCs/>
    </w:rPr>
  </w:style>
  <w:style w:type="character" w:styleId="49">
    <w:name w:val="page number"/>
    <w:basedOn w:val="46"/>
    <w:qFormat/>
    <w:uiPriority w:val="0"/>
  </w:style>
  <w:style w:type="character" w:styleId="50">
    <w:name w:val="Emphasis"/>
    <w:basedOn w:val="46"/>
    <w:qFormat/>
    <w:uiPriority w:val="0"/>
    <w:rPr>
      <w:i/>
    </w:rPr>
  </w:style>
  <w:style w:type="character" w:styleId="51">
    <w:name w:val="Hyperlink"/>
    <w:basedOn w:val="46"/>
    <w:qFormat/>
    <w:uiPriority w:val="99"/>
    <w:rPr>
      <w:color w:val="0000FF"/>
      <w:u w:val="single"/>
    </w:rPr>
  </w:style>
  <w:style w:type="character" w:styleId="52">
    <w:name w:val="annotation reference"/>
    <w:qFormat/>
    <w:uiPriority w:val="0"/>
    <w:rPr>
      <w:sz w:val="21"/>
      <w:szCs w:val="21"/>
    </w:rPr>
  </w:style>
  <w:style w:type="paragraph" w:customStyle="1" w:styleId="53">
    <w:name w:val="样式1"/>
    <w:basedOn w:val="17"/>
    <w:next w:val="7"/>
    <w:qFormat/>
    <w:uiPriority w:val="0"/>
    <w:pPr>
      <w:numPr>
        <w:ilvl w:val="0"/>
        <w:numId w:val="1"/>
      </w:numPr>
      <w:tabs>
        <w:tab w:val="left" w:pos="1110"/>
      </w:tabs>
      <w:adjustRightInd w:val="0"/>
      <w:textAlignment w:val="baseline"/>
    </w:pPr>
    <w:rPr>
      <w:rFonts w:ascii="宋体" w:hAnsi="宋体"/>
      <w:kern w:val="0"/>
      <w:szCs w:val="21"/>
    </w:rPr>
  </w:style>
  <w:style w:type="character" w:customStyle="1" w:styleId="54">
    <w:name w:val="标题 1 Char"/>
    <w:link w:val="3"/>
    <w:qFormat/>
    <w:uiPriority w:val="0"/>
    <w:rPr>
      <w:b/>
      <w:bCs/>
      <w:kern w:val="44"/>
      <w:sz w:val="44"/>
      <w:szCs w:val="44"/>
    </w:rPr>
  </w:style>
  <w:style w:type="paragraph" w:customStyle="1" w:styleId="55">
    <w:name w:val="_Style 5"/>
    <w:basedOn w:val="1"/>
    <w:qFormat/>
    <w:uiPriority w:val="0"/>
    <w:pPr>
      <w:tabs>
        <w:tab w:val="left" w:pos="360"/>
      </w:tabs>
      <w:ind w:firstLine="420" w:firstLineChars="150"/>
    </w:pPr>
    <w:rPr>
      <w:rFonts w:ascii="Arial" w:hAnsi="Arial" w:cs="Arial"/>
      <w:sz w:val="20"/>
    </w:rPr>
  </w:style>
  <w:style w:type="paragraph" w:customStyle="1" w:styleId="56">
    <w:name w:val="WPSOffice手动目录 1"/>
    <w:qFormat/>
    <w:uiPriority w:val="0"/>
    <w:rPr>
      <w:rFonts w:ascii="Times New Roman" w:hAnsi="Times New Roman" w:eastAsia="宋体" w:cs="Times New Roman"/>
      <w:lang w:val="en-US" w:eastAsia="zh-CN" w:bidi="ar-SA"/>
    </w:rPr>
  </w:style>
  <w:style w:type="paragraph" w:customStyle="1" w:styleId="57">
    <w:name w:val="pa-7"/>
    <w:basedOn w:val="1"/>
    <w:qFormat/>
    <w:uiPriority w:val="0"/>
    <w:pPr>
      <w:widowControl/>
      <w:spacing w:before="150" w:beforeLines="0" w:after="150" w:afterLines="0"/>
      <w:jc w:val="left"/>
    </w:pPr>
    <w:rPr>
      <w:rFonts w:ascii="宋体" w:hAnsi="宋体" w:cs="宋体"/>
      <w:kern w:val="0"/>
      <w:sz w:val="24"/>
      <w:szCs w:val="24"/>
    </w:rPr>
  </w:style>
  <w:style w:type="paragraph" w:customStyle="1" w:styleId="58">
    <w:name w:val="Char Char Char Char Char Char"/>
    <w:basedOn w:val="16"/>
    <w:qFormat/>
    <w:uiPriority w:val="0"/>
    <w:rPr>
      <w:rFonts w:ascii="Tahoma" w:hAnsi="Tahoma"/>
      <w:sz w:val="24"/>
    </w:rPr>
  </w:style>
  <w:style w:type="paragraph" w:customStyle="1" w:styleId="59">
    <w:name w:val="缺省文本"/>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60">
    <w:name w:val="p16"/>
    <w:basedOn w:val="1"/>
    <w:qFormat/>
    <w:uiPriority w:val="0"/>
    <w:pPr>
      <w:widowControl/>
    </w:pPr>
    <w:rPr>
      <w:kern w:val="0"/>
      <w:szCs w:val="21"/>
    </w:rPr>
  </w:style>
  <w:style w:type="paragraph" w:customStyle="1" w:styleId="61">
    <w:name w:val="WPSOffice手动目录 2"/>
    <w:qFormat/>
    <w:uiPriority w:val="0"/>
    <w:pPr>
      <w:ind w:leftChars="200"/>
    </w:pPr>
    <w:rPr>
      <w:rFonts w:ascii="Times New Roman" w:hAnsi="Times New Roman" w:eastAsia="宋体" w:cs="Times New Roman"/>
      <w:sz w:val="20"/>
      <w:szCs w:val="20"/>
    </w:rPr>
  </w:style>
  <w:style w:type="paragraph" w:customStyle="1" w:styleId="62">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3">
    <w:name w:val=" Char Char Char Char"/>
    <w:basedOn w:val="1"/>
    <w:qFormat/>
    <w:uiPriority w:val="0"/>
    <w:pPr>
      <w:tabs>
        <w:tab w:val="left" w:pos="360"/>
      </w:tabs>
      <w:ind w:firstLine="420" w:firstLineChars="150"/>
    </w:pPr>
    <w:rPr>
      <w:rFonts w:ascii="Arial" w:hAnsi="Arial" w:cs="Arial"/>
      <w:sz w:val="20"/>
    </w:rPr>
  </w:style>
  <w:style w:type="paragraph" w:customStyle="1" w:styleId="64">
    <w:name w:val="Plain Text1"/>
    <w:basedOn w:val="1"/>
    <w:qFormat/>
    <w:uiPriority w:val="99"/>
    <w:rPr>
      <w:rFonts w:ascii="宋体" w:hAnsi="Courier New"/>
    </w:rPr>
  </w:style>
  <w:style w:type="paragraph" w:customStyle="1" w:styleId="65">
    <w:name w:val="Char Char Char"/>
    <w:basedOn w:val="1"/>
    <w:qFormat/>
    <w:uiPriority w:val="0"/>
    <w:pPr>
      <w:widowControl/>
      <w:spacing w:after="160" w:line="240" w:lineRule="exact"/>
      <w:jc w:val="left"/>
    </w:pPr>
    <w:rPr>
      <w:szCs w:val="24"/>
    </w:rPr>
  </w:style>
  <w:style w:type="paragraph" w:customStyle="1" w:styleId="66">
    <w:name w:val="正文缩进1"/>
    <w:basedOn w:val="1"/>
    <w:qFormat/>
    <w:uiPriority w:val="0"/>
    <w:pPr>
      <w:autoSpaceDE w:val="0"/>
      <w:autoSpaceDN w:val="0"/>
      <w:adjustRightInd w:val="0"/>
      <w:ind w:firstLine="420"/>
    </w:pPr>
    <w:rPr>
      <w:rFonts w:ascii="宋体" w:hAnsi="Calibri"/>
      <w:szCs w:val="22"/>
    </w:rPr>
  </w:style>
  <w:style w:type="paragraph" w:customStyle="1" w:styleId="67">
    <w:name w:val="Normal"/>
    <w:qFormat/>
    <w:uiPriority w:val="0"/>
    <w:rPr>
      <w:rFonts w:ascii="Times New Roman" w:hAnsi="Times New Roman" w:eastAsia="Times New Roman" w:cs="Times New Roman"/>
      <w:sz w:val="24"/>
      <w:szCs w:val="24"/>
      <w:lang w:val="en-US" w:eastAsia="zh-CN" w:bidi="ar-SA"/>
    </w:rPr>
  </w:style>
  <w:style w:type="paragraph" w:customStyle="1" w:styleId="68">
    <w:name w:val="List 2"/>
    <w:basedOn w:val="1"/>
    <w:qFormat/>
    <w:uiPriority w:val="0"/>
    <w:pPr>
      <w:spacing w:beforeAutospacing="1" w:afterAutospacing="1" w:line="360" w:lineRule="auto"/>
      <w:ind w:left="100" w:leftChars="200" w:hanging="200" w:hangingChars="200"/>
      <w:contextualSpacing/>
    </w:pPr>
    <w:rPr>
      <w:sz w:val="24"/>
    </w:rPr>
  </w:style>
  <w:style w:type="paragraph" w:customStyle="1" w:styleId="69">
    <w:name w:val="_Style 6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0">
    <w:name w:val="_Style 7"/>
    <w:basedOn w:val="1"/>
    <w:qFormat/>
    <w:uiPriority w:val="0"/>
    <w:pPr>
      <w:tabs>
        <w:tab w:val="left" w:pos="360"/>
      </w:tabs>
      <w:ind w:firstLine="420" w:firstLineChars="150"/>
    </w:pPr>
    <w:rPr>
      <w:rFonts w:ascii="Arial" w:hAnsi="Arial" w:cs="Arial"/>
      <w:sz w:val="20"/>
    </w:rPr>
  </w:style>
  <w:style w:type="paragraph" w:customStyle="1" w:styleId="71">
    <w:name w:val="_Style 11"/>
    <w:basedOn w:val="1"/>
    <w:qFormat/>
    <w:uiPriority w:val="0"/>
    <w:pPr>
      <w:tabs>
        <w:tab w:val="left" w:pos="360"/>
      </w:tabs>
      <w:ind w:firstLine="420" w:firstLineChars="150"/>
    </w:pPr>
    <w:rPr>
      <w:rFonts w:ascii="Arial" w:hAnsi="Arial" w:cs="Arial"/>
      <w:sz w:val="20"/>
    </w:rPr>
  </w:style>
  <w:style w:type="paragraph" w:customStyle="1" w:styleId="72">
    <w:name w:val="p15"/>
    <w:basedOn w:val="1"/>
    <w:qFormat/>
    <w:uiPriority w:val="0"/>
    <w:pPr>
      <w:widowControl/>
    </w:pPr>
    <w:rPr>
      <w:rFonts w:ascii="宋体" w:hAnsi="宋体" w:cs="宋体"/>
      <w:kern w:val="0"/>
      <w:szCs w:val="21"/>
    </w:rPr>
  </w:style>
  <w:style w:type="paragraph" w:customStyle="1" w:styleId="73">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4">
    <w:name w:val="正文1"/>
    <w:basedOn w:val="1"/>
    <w:qFormat/>
    <w:uiPriority w:val="0"/>
    <w:pPr>
      <w:spacing w:before="156" w:beforeLines="50" w:line="360" w:lineRule="auto"/>
      <w:ind w:firstLine="420" w:firstLineChars="200"/>
    </w:pPr>
    <w:rPr>
      <w:rFonts w:ascii="宋体" w:hAnsi="宋体"/>
      <w:iCs/>
      <w:szCs w:val="21"/>
    </w:rPr>
  </w:style>
  <w:style w:type="paragraph" w:customStyle="1" w:styleId="75">
    <w:name w:val="样式 标题 2 + 宋体 五号 非加粗 黑色"/>
    <w:basedOn w:val="5"/>
    <w:qFormat/>
    <w:uiPriority w:val="0"/>
    <w:pPr>
      <w:numPr>
        <w:ilvl w:val="1"/>
        <w:numId w:val="1"/>
      </w:numPr>
      <w:adjustRightInd w:val="0"/>
      <w:spacing w:line="416" w:lineRule="atLeast"/>
      <w:jc w:val="left"/>
      <w:textAlignment w:val="baseline"/>
    </w:pPr>
    <w:rPr>
      <w:rFonts w:ascii="宋体" w:hAnsi="宋体" w:eastAsia="宋体"/>
      <w:b w:val="0"/>
      <w:bCs w:val="0"/>
      <w:color w:val="000000"/>
      <w:kern w:val="0"/>
      <w:sz w:val="21"/>
    </w:rPr>
  </w:style>
  <w:style w:type="paragraph" w:customStyle="1" w:styleId="76">
    <w:name w:val="正文序号 1"/>
    <w:basedOn w:val="1"/>
    <w:qFormat/>
    <w:uiPriority w:val="0"/>
    <w:pPr>
      <w:numPr>
        <w:ilvl w:val="0"/>
        <w:numId w:val="3"/>
      </w:numPr>
      <w:tabs>
        <w:tab w:val="left" w:pos="502"/>
        <w:tab w:val="left" w:pos="839"/>
      </w:tabs>
      <w:spacing w:before="60"/>
    </w:pPr>
    <w:rPr>
      <w:szCs w:val="24"/>
    </w:rPr>
  </w:style>
  <w:style w:type="paragraph" w:customStyle="1" w:styleId="77">
    <w:name w:val="p0"/>
    <w:basedOn w:val="1"/>
    <w:qFormat/>
    <w:uiPriority w:val="0"/>
    <w:pPr>
      <w:widowControl/>
      <w:jc w:val="left"/>
    </w:pPr>
    <w:rPr>
      <w:kern w:val="0"/>
      <w:szCs w:val="21"/>
    </w:rPr>
  </w:style>
  <w:style w:type="paragraph" w:customStyle="1" w:styleId="78">
    <w:name w:val="Char Char2"/>
    <w:basedOn w:val="1"/>
    <w:qFormat/>
    <w:uiPriority w:val="0"/>
    <w:pPr>
      <w:widowControl/>
      <w:spacing w:after="160" w:line="240" w:lineRule="exact"/>
      <w:jc w:val="left"/>
    </w:pPr>
    <w:rPr>
      <w:rFonts w:ascii="Verdana" w:hAnsi="Verdana"/>
      <w:kern w:val="0"/>
      <w:sz w:val="20"/>
      <w:lang w:eastAsia="en-US"/>
    </w:rPr>
  </w:style>
  <w:style w:type="paragraph" w:customStyle="1" w:styleId="79">
    <w:name w:val="样式 标题 4 + 段前: 5 磅 段后: 5 磅 行距: 单倍行距"/>
    <w:basedOn w:val="7"/>
    <w:qFormat/>
    <w:uiPriority w:val="0"/>
    <w:pPr>
      <w:spacing w:before="100" w:after="100" w:line="240" w:lineRule="auto"/>
    </w:pPr>
    <w:rPr>
      <w:rFonts w:cs="宋体"/>
      <w:szCs w:val="20"/>
    </w:rPr>
  </w:style>
  <w:style w:type="paragraph" w:customStyle="1" w:styleId="80">
    <w:name w:val=" Char"/>
    <w:basedOn w:val="1"/>
    <w:qFormat/>
    <w:uiPriority w:val="0"/>
    <w:pPr>
      <w:widowControl/>
      <w:spacing w:after="160" w:afterLines="0" w:line="240" w:lineRule="exact"/>
      <w:jc w:val="left"/>
    </w:pPr>
    <w:rPr>
      <w:rFonts w:ascii="Verdana" w:hAnsi="Verdana" w:cs="Verdana"/>
      <w:kern w:val="0"/>
      <w:szCs w:val="21"/>
      <w:lang w:eastAsia="en-US"/>
    </w:rPr>
  </w:style>
  <w:style w:type="paragraph" w:customStyle="1" w:styleId="81">
    <w:name w:val="列出段落1"/>
    <w:basedOn w:val="1"/>
    <w:qFormat/>
    <w:uiPriority w:val="34"/>
    <w:pPr>
      <w:ind w:firstLine="420" w:firstLineChars="200"/>
    </w:pPr>
  </w:style>
  <w:style w:type="paragraph" w:customStyle="1" w:styleId="8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3">
    <w:name w:val="Char"/>
    <w:basedOn w:val="1"/>
    <w:qFormat/>
    <w:uiPriority w:val="0"/>
    <w:pPr>
      <w:tabs>
        <w:tab w:val="left" w:pos="360"/>
      </w:tabs>
      <w:spacing w:line="360" w:lineRule="auto"/>
      <w:ind w:firstLine="480" w:firstLineChars="200"/>
    </w:pPr>
    <w:rPr>
      <w:rFonts w:ascii="楷体_GB2312" w:eastAsia="楷体_GB2312"/>
      <w:sz w:val="24"/>
      <w:szCs w:val="24"/>
    </w:rPr>
  </w:style>
  <w:style w:type="paragraph" w:customStyle="1" w:styleId="84">
    <w:name w:val="表头文本"/>
    <w:basedOn w:val="1"/>
    <w:qFormat/>
    <w:uiPriority w:val="0"/>
    <w:pPr>
      <w:autoSpaceDE w:val="0"/>
      <w:autoSpaceDN w:val="0"/>
      <w:adjustRightInd w:val="0"/>
      <w:jc w:val="center"/>
    </w:pPr>
    <w:rPr>
      <w:b/>
      <w:kern w:val="0"/>
      <w:sz w:val="24"/>
    </w:rPr>
  </w:style>
  <w:style w:type="paragraph" w:customStyle="1" w:styleId="85">
    <w:name w:val="默认段落字体 Para Char Char Char Char Char Char Char Char Char Char Char Char Char Char Char Char"/>
    <w:basedOn w:val="1"/>
    <w:qFormat/>
    <w:uiPriority w:val="0"/>
    <w:rPr>
      <w:rFonts w:ascii="Tahoma" w:hAnsi="Tahoma"/>
      <w:sz w:val="24"/>
    </w:rPr>
  </w:style>
  <w:style w:type="paragraph" w:customStyle="1" w:styleId="86">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正文样式2"/>
    <w:basedOn w:val="1"/>
    <w:qFormat/>
    <w:uiPriority w:val="0"/>
    <w:pPr>
      <w:spacing w:line="560" w:lineRule="exact"/>
      <w:ind w:firstLine="601"/>
    </w:pPr>
    <w:rPr>
      <w:rFonts w:eastAsia="宋体"/>
      <w:kern w:val="2"/>
      <w:sz w:val="28"/>
      <w:lang w:val="en-US" w:eastAsia="zh-CN" w:bidi="ar-SA"/>
    </w:rPr>
  </w:style>
  <w:style w:type="paragraph" w:customStyle="1" w:styleId="8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9">
    <w:name w:val="标题 3_0"/>
    <w:basedOn w:val="73"/>
    <w:next w:val="73"/>
    <w:link w:val="120"/>
    <w:qFormat/>
    <w:uiPriority w:val="0"/>
    <w:pPr>
      <w:autoSpaceDE w:val="0"/>
      <w:autoSpaceDN w:val="0"/>
      <w:adjustRightInd w:val="0"/>
      <w:spacing w:line="500" w:lineRule="exact"/>
      <w:jc w:val="center"/>
      <w:outlineLvl w:val="2"/>
    </w:pPr>
    <w:rPr>
      <w:rFonts w:ascii="宋体" w:hAnsi="宋体"/>
      <w:b/>
      <w:szCs w:val="28"/>
    </w:rPr>
  </w:style>
  <w:style w:type="paragraph" w:customStyle="1" w:styleId="90">
    <w:name w:val="附件正文"/>
    <w:basedOn w:val="1"/>
    <w:qFormat/>
    <w:uiPriority w:val="0"/>
    <w:pPr>
      <w:snapToGrid w:val="0"/>
      <w:spacing w:line="500" w:lineRule="exact"/>
      <w:ind w:firstLine="540" w:firstLineChars="225"/>
    </w:pPr>
    <w:rPr>
      <w:kern w:val="0"/>
      <w:sz w:val="24"/>
      <w:szCs w:val="24"/>
    </w:rPr>
  </w:style>
  <w:style w:type="paragraph" w:styleId="91">
    <w:name w:val="List Paragraph"/>
    <w:basedOn w:val="1"/>
    <w:qFormat/>
    <w:uiPriority w:val="0"/>
    <w:pPr>
      <w:ind w:firstLine="420" w:firstLineChars="200"/>
    </w:pPr>
    <w:rPr>
      <w:rFonts w:ascii="Calibri" w:hAnsi="Calibri"/>
      <w:szCs w:val="22"/>
    </w:rPr>
  </w:style>
  <w:style w:type="paragraph" w:customStyle="1" w:styleId="92">
    <w:name w:val="正文文字"/>
    <w:basedOn w:val="1"/>
    <w:link w:val="119"/>
    <w:qFormat/>
    <w:uiPriority w:val="0"/>
    <w:pPr>
      <w:widowControl/>
      <w:spacing w:line="2375" w:lineRule="atLeast"/>
      <w:ind w:firstLine="419"/>
      <w:textAlignment w:val="baseline"/>
    </w:pPr>
    <w:rPr>
      <w:rFonts w:ascii="宋体"/>
      <w:color w:val="000000"/>
      <w:kern w:val="0"/>
      <w:sz w:val="28"/>
      <w:u w:val="none" w:color="000000"/>
    </w:rPr>
  </w:style>
  <w:style w:type="paragraph" w:customStyle="1" w:styleId="93">
    <w:name w:val="WPSOffice手动目录 3"/>
    <w:qFormat/>
    <w:uiPriority w:val="0"/>
    <w:pPr>
      <w:ind w:leftChars="400"/>
    </w:pPr>
    <w:rPr>
      <w:rFonts w:ascii="Times New Roman" w:hAnsi="Times New Roman" w:eastAsia="宋体" w:cs="Times New Roman"/>
      <w:sz w:val="20"/>
      <w:szCs w:val="20"/>
    </w:rPr>
  </w:style>
  <w:style w:type="character" w:customStyle="1" w:styleId="94">
    <w:name w:val="批注文字 Char1"/>
    <w:basedOn w:val="46"/>
    <w:link w:val="18"/>
    <w:qFormat/>
    <w:uiPriority w:val="0"/>
    <w:rPr>
      <w:kern w:val="2"/>
      <w:sz w:val="21"/>
    </w:rPr>
  </w:style>
  <w:style w:type="character" w:customStyle="1" w:styleId="95">
    <w:name w:val="批注文字 Char"/>
    <w:qFormat/>
    <w:uiPriority w:val="0"/>
    <w:rPr>
      <w:rFonts w:eastAsia="宋体"/>
      <w:kern w:val="2"/>
      <w:sz w:val="21"/>
      <w:szCs w:val="24"/>
      <w:lang w:val="en-US" w:eastAsia="zh-CN" w:bidi="ar-SA"/>
    </w:rPr>
  </w:style>
  <w:style w:type="character" w:customStyle="1" w:styleId="96">
    <w:name w:val="font41"/>
    <w:basedOn w:val="46"/>
    <w:qFormat/>
    <w:uiPriority w:val="0"/>
    <w:rPr>
      <w:rFonts w:hint="eastAsia" w:ascii="宋体" w:hAnsi="宋体" w:eastAsia="宋体" w:cs="宋体"/>
      <w:color w:val="000000"/>
      <w:sz w:val="20"/>
      <w:szCs w:val="20"/>
      <w:u w:val="none"/>
    </w:rPr>
  </w:style>
  <w:style w:type="character" w:customStyle="1" w:styleId="97">
    <w:name w:val="font141"/>
    <w:basedOn w:val="46"/>
    <w:qFormat/>
    <w:uiPriority w:val="0"/>
    <w:rPr>
      <w:rFonts w:hint="eastAsia" w:ascii="宋体" w:hAnsi="宋体" w:eastAsia="宋体" w:cs="宋体"/>
      <w:color w:val="000000"/>
      <w:sz w:val="24"/>
      <w:szCs w:val="24"/>
      <w:u w:val="none"/>
    </w:rPr>
  </w:style>
  <w:style w:type="character" w:customStyle="1" w:styleId="98">
    <w:name w:val="font51"/>
    <w:basedOn w:val="46"/>
    <w:qFormat/>
    <w:uiPriority w:val="0"/>
    <w:rPr>
      <w:rFonts w:hint="eastAsia" w:ascii="宋体" w:hAnsi="宋体" w:eastAsia="宋体" w:cs="宋体"/>
      <w:color w:val="FF0000"/>
      <w:sz w:val="20"/>
      <w:szCs w:val="20"/>
      <w:u w:val="none"/>
    </w:rPr>
  </w:style>
  <w:style w:type="character" w:customStyle="1" w:styleId="99">
    <w:name w:val="正文文本缩进 3 Char"/>
    <w:basedOn w:val="46"/>
    <w:link w:val="36"/>
    <w:qFormat/>
    <w:uiPriority w:val="0"/>
    <w:rPr>
      <w:rFonts w:eastAsia="黑体"/>
      <w:b/>
      <w:bCs/>
      <w:kern w:val="2"/>
      <w:sz w:val="72"/>
      <w:szCs w:val="24"/>
    </w:rPr>
  </w:style>
  <w:style w:type="character" w:customStyle="1" w:styleId="100">
    <w:name w:val="HTML 预设格式 Char"/>
    <w:basedOn w:val="46"/>
    <w:link w:val="38"/>
    <w:qFormat/>
    <w:uiPriority w:val="0"/>
    <w:rPr>
      <w:rFonts w:ascii="宋体" w:hAnsi="宋体"/>
      <w:sz w:val="24"/>
      <w:szCs w:val="24"/>
    </w:rPr>
  </w:style>
  <w:style w:type="character" w:customStyle="1" w:styleId="101">
    <w:name w:val="font31"/>
    <w:basedOn w:val="46"/>
    <w:qFormat/>
    <w:uiPriority w:val="0"/>
    <w:rPr>
      <w:rFonts w:hint="eastAsia" w:ascii="宋体" w:hAnsi="宋体" w:eastAsia="宋体" w:cs="宋体"/>
      <w:color w:val="000000"/>
      <w:sz w:val="16"/>
      <w:szCs w:val="16"/>
      <w:u w:val="none"/>
    </w:rPr>
  </w:style>
  <w:style w:type="character" w:customStyle="1" w:styleId="102">
    <w:name w:val="标题 3 Char"/>
    <w:basedOn w:val="46"/>
    <w:link w:val="6"/>
    <w:qFormat/>
    <w:uiPriority w:val="0"/>
    <w:rPr>
      <w:b/>
      <w:bCs/>
      <w:kern w:val="2"/>
      <w:sz w:val="32"/>
      <w:szCs w:val="32"/>
    </w:rPr>
  </w:style>
  <w:style w:type="character" w:customStyle="1" w:styleId="103">
    <w:name w:val="正文文本缩进 Char"/>
    <w:qFormat/>
    <w:uiPriority w:val="0"/>
    <w:rPr>
      <w:rFonts w:eastAsia="宋体"/>
      <w:kern w:val="2"/>
      <w:sz w:val="24"/>
      <w:szCs w:val="24"/>
      <w:lang w:val="en-US" w:eastAsia="zh-CN" w:bidi="ar-SA"/>
    </w:rPr>
  </w:style>
  <w:style w:type="character" w:customStyle="1" w:styleId="104">
    <w:name w:val="font11"/>
    <w:basedOn w:val="46"/>
    <w:qFormat/>
    <w:uiPriority w:val="0"/>
    <w:rPr>
      <w:rFonts w:hint="eastAsia" w:ascii="宋体" w:hAnsi="宋体" w:eastAsia="宋体" w:cs="宋体"/>
      <w:color w:val="000000"/>
      <w:sz w:val="16"/>
      <w:szCs w:val="16"/>
      <w:u w:val="none"/>
    </w:rPr>
  </w:style>
  <w:style w:type="character" w:customStyle="1" w:styleId="105">
    <w:name w:val="font01"/>
    <w:basedOn w:val="46"/>
    <w:qFormat/>
    <w:uiPriority w:val="0"/>
    <w:rPr>
      <w:rFonts w:hint="eastAsia" w:ascii="宋体" w:hAnsi="宋体" w:eastAsia="宋体" w:cs="宋体"/>
      <w:color w:val="000000"/>
      <w:sz w:val="24"/>
      <w:szCs w:val="24"/>
      <w:u w:val="none"/>
    </w:rPr>
  </w:style>
  <w:style w:type="character" w:customStyle="1" w:styleId="106">
    <w:name w:val="正文文本 Char1"/>
    <w:basedOn w:val="46"/>
    <w:link w:val="20"/>
    <w:qFormat/>
    <w:uiPriority w:val="0"/>
    <w:rPr>
      <w:kern w:val="2"/>
      <w:sz w:val="21"/>
    </w:rPr>
  </w:style>
  <w:style w:type="character" w:customStyle="1" w:styleId="107">
    <w:name w:val="批注主题 Char"/>
    <w:basedOn w:val="94"/>
    <w:link w:val="41"/>
    <w:qFormat/>
    <w:uiPriority w:val="0"/>
  </w:style>
  <w:style w:type="character" w:customStyle="1" w:styleId="108">
    <w:name w:val="标题 6 Char"/>
    <w:basedOn w:val="46"/>
    <w:link w:val="9"/>
    <w:qFormat/>
    <w:uiPriority w:val="0"/>
    <w:rPr>
      <w:rFonts w:eastAsia="黑体"/>
      <w:b/>
      <w:bCs/>
      <w:sz w:val="24"/>
      <w:szCs w:val="24"/>
    </w:rPr>
  </w:style>
  <w:style w:type="character" w:customStyle="1" w:styleId="109">
    <w:name w:val="font151"/>
    <w:basedOn w:val="46"/>
    <w:qFormat/>
    <w:uiPriority w:val="0"/>
    <w:rPr>
      <w:rFonts w:hint="default" w:ascii="Times New Roman" w:hAnsi="Times New Roman" w:cs="Times New Roman"/>
      <w:color w:val="000000"/>
      <w:sz w:val="20"/>
      <w:szCs w:val="20"/>
      <w:u w:val="none"/>
    </w:rPr>
  </w:style>
  <w:style w:type="character" w:customStyle="1" w:styleId="110">
    <w:name w:val="font61"/>
    <w:basedOn w:val="46"/>
    <w:qFormat/>
    <w:uiPriority w:val="0"/>
    <w:rPr>
      <w:rFonts w:hint="eastAsia" w:ascii="微软雅黑" w:hAnsi="微软雅黑" w:eastAsia="微软雅黑" w:cs="微软雅黑"/>
      <w:color w:val="000000"/>
      <w:sz w:val="16"/>
      <w:szCs w:val="16"/>
      <w:u w:val="none"/>
    </w:rPr>
  </w:style>
  <w:style w:type="character" w:customStyle="1" w:styleId="111">
    <w:name w:val="文档结构图 Char"/>
    <w:basedOn w:val="46"/>
    <w:link w:val="16"/>
    <w:qFormat/>
    <w:uiPriority w:val="0"/>
    <w:rPr>
      <w:kern w:val="2"/>
      <w:sz w:val="21"/>
      <w:szCs w:val="24"/>
      <w:shd w:val="clear" w:color="auto" w:fill="000080"/>
    </w:rPr>
  </w:style>
  <w:style w:type="character" w:customStyle="1" w:styleId="112">
    <w:name w:val="页脚 Char"/>
    <w:link w:val="30"/>
    <w:qFormat/>
    <w:uiPriority w:val="99"/>
    <w:rPr>
      <w:kern w:val="2"/>
      <w:sz w:val="18"/>
      <w:szCs w:val="18"/>
    </w:rPr>
  </w:style>
  <w:style w:type="character" w:customStyle="1" w:styleId="113">
    <w:name w:val="标题 8 Char"/>
    <w:basedOn w:val="46"/>
    <w:link w:val="11"/>
    <w:qFormat/>
    <w:uiPriority w:val="0"/>
    <w:rPr>
      <w:rFonts w:eastAsia="黑体"/>
      <w:sz w:val="24"/>
      <w:szCs w:val="24"/>
    </w:rPr>
  </w:style>
  <w:style w:type="character" w:customStyle="1" w:styleId="114">
    <w:name w:val="纯文本 Char"/>
    <w:link w:val="25"/>
    <w:qFormat/>
    <w:uiPriority w:val="0"/>
    <w:rPr>
      <w:rFonts w:ascii="宋体" w:hAnsi="Courier New"/>
      <w:kern w:val="2"/>
      <w:sz w:val="21"/>
    </w:rPr>
  </w:style>
  <w:style w:type="character" w:customStyle="1" w:styleId="115">
    <w:name w:val="font112"/>
    <w:basedOn w:val="46"/>
    <w:qFormat/>
    <w:uiPriority w:val="0"/>
    <w:rPr>
      <w:rFonts w:hint="eastAsia" w:ascii="宋体" w:hAnsi="宋体" w:eastAsia="宋体" w:cs="宋体"/>
      <w:color w:val="000000"/>
      <w:sz w:val="16"/>
      <w:szCs w:val="16"/>
      <w:u w:val="none"/>
    </w:rPr>
  </w:style>
  <w:style w:type="character" w:customStyle="1" w:styleId="116">
    <w:name w:val="纯文本 Char1"/>
    <w:basedOn w:val="46"/>
    <w:qFormat/>
    <w:uiPriority w:val="0"/>
    <w:rPr>
      <w:rFonts w:eastAsia="宋体"/>
      <w:kern w:val="2"/>
      <w:sz w:val="24"/>
      <w:lang w:val="en-US" w:eastAsia="zh-CN" w:bidi="ar-SA"/>
    </w:rPr>
  </w:style>
  <w:style w:type="character" w:customStyle="1" w:styleId="117">
    <w:name w:val="正文首行缩进 2 Char"/>
    <w:basedOn w:val="118"/>
    <w:link w:val="43"/>
    <w:qFormat/>
    <w:uiPriority w:val="0"/>
  </w:style>
  <w:style w:type="character" w:customStyle="1" w:styleId="118">
    <w:name w:val="正文文本缩进 Char1"/>
    <w:basedOn w:val="46"/>
    <w:link w:val="21"/>
    <w:qFormat/>
    <w:uiPriority w:val="0"/>
    <w:rPr>
      <w:kern w:val="2"/>
      <w:sz w:val="28"/>
    </w:rPr>
  </w:style>
  <w:style w:type="character" w:customStyle="1" w:styleId="119">
    <w:name w:val="正文文字 Char1"/>
    <w:basedOn w:val="46"/>
    <w:link w:val="92"/>
    <w:qFormat/>
    <w:uiPriority w:val="0"/>
    <w:rPr>
      <w:rFonts w:ascii="宋体"/>
      <w:color w:val="000000"/>
      <w:kern w:val="0"/>
      <w:sz w:val="28"/>
      <w:u w:val="none" w:color="000000"/>
    </w:rPr>
  </w:style>
  <w:style w:type="character" w:customStyle="1" w:styleId="120">
    <w:name w:val="标题 3 Char_0"/>
    <w:link w:val="89"/>
    <w:qFormat/>
    <w:uiPriority w:val="0"/>
    <w:rPr>
      <w:rFonts w:ascii="宋体" w:hAnsi="宋体"/>
      <w:b/>
      <w:kern w:val="2"/>
      <w:sz w:val="28"/>
      <w:szCs w:val="28"/>
    </w:rPr>
  </w:style>
  <w:style w:type="character" w:customStyle="1" w:styleId="121">
    <w:name w:val="font21"/>
    <w:basedOn w:val="46"/>
    <w:qFormat/>
    <w:uiPriority w:val="0"/>
    <w:rPr>
      <w:rFonts w:hint="eastAsia" w:ascii="宋体" w:hAnsi="宋体" w:eastAsia="宋体" w:cs="宋体"/>
      <w:color w:val="000000"/>
      <w:sz w:val="22"/>
      <w:szCs w:val="22"/>
      <w:u w:val="none"/>
    </w:rPr>
  </w:style>
  <w:style w:type="character" w:customStyle="1" w:styleId="122">
    <w:name w:val="脚注文本 Char"/>
    <w:basedOn w:val="46"/>
    <w:link w:val="35"/>
    <w:qFormat/>
    <w:uiPriority w:val="0"/>
    <w:rPr>
      <w:sz w:val="18"/>
    </w:rPr>
  </w:style>
  <w:style w:type="character" w:customStyle="1" w:styleId="123">
    <w:name w:val="副标题 Char"/>
    <w:link w:val="33"/>
    <w:qFormat/>
    <w:uiPriority w:val="0"/>
    <w:rPr>
      <w:rFonts w:ascii="Cambria" w:hAnsi="Cambria" w:eastAsia="宋体"/>
      <w:b/>
      <w:bCs/>
      <w:kern w:val="28"/>
      <w:sz w:val="32"/>
      <w:szCs w:val="32"/>
      <w:lang w:val="en-US" w:eastAsia="zh-CN" w:bidi="ar-SA"/>
    </w:rPr>
  </w:style>
  <w:style w:type="character" w:customStyle="1" w:styleId="124">
    <w:name w:val=" Char Char3"/>
    <w:qFormat/>
    <w:uiPriority w:val="0"/>
    <w:rPr>
      <w:rFonts w:eastAsia="宋体"/>
      <w:kern w:val="2"/>
      <w:sz w:val="21"/>
      <w:szCs w:val="24"/>
      <w:lang w:val="en-US" w:eastAsia="zh-CN" w:bidi="ar-SA"/>
    </w:rPr>
  </w:style>
  <w:style w:type="character" w:customStyle="1" w:styleId="125">
    <w:name w:val="正文文本 Char"/>
    <w:link w:val="20"/>
    <w:qFormat/>
    <w:uiPriority w:val="0"/>
    <w:rPr>
      <w:kern w:val="2"/>
      <w:sz w:val="21"/>
      <w:szCs w:val="24"/>
    </w:rPr>
  </w:style>
  <w:style w:type="character" w:customStyle="1" w:styleId="126">
    <w:name w:val=" Char Char6"/>
    <w:qFormat/>
    <w:uiPriority w:val="0"/>
    <w:rPr>
      <w:rFonts w:eastAsia="宋体"/>
      <w:kern w:val="2"/>
      <w:sz w:val="21"/>
      <w:szCs w:val="24"/>
      <w:lang w:val="en-US" w:eastAsia="zh-CN" w:bidi="ar-SA"/>
    </w:rPr>
  </w:style>
  <w:style w:type="character" w:customStyle="1" w:styleId="127">
    <w:name w:val="标题 Char"/>
    <w:basedOn w:val="46"/>
    <w:link w:val="40"/>
    <w:qFormat/>
    <w:uiPriority w:val="0"/>
    <w:rPr>
      <w:rFonts w:ascii="Cambria" w:hAnsi="Cambria"/>
      <w:b/>
      <w:bCs/>
      <w:kern w:val="2"/>
      <w:sz w:val="32"/>
      <w:szCs w:val="32"/>
    </w:rPr>
  </w:style>
  <w:style w:type="character" w:customStyle="1" w:styleId="128">
    <w:name w:val="日期 Char"/>
    <w:basedOn w:val="46"/>
    <w:link w:val="27"/>
    <w:qFormat/>
    <w:uiPriority w:val="0"/>
    <w:rPr>
      <w:kern w:val="2"/>
      <w:sz w:val="21"/>
      <w:szCs w:val="24"/>
    </w:rPr>
  </w:style>
  <w:style w:type="character" w:customStyle="1" w:styleId="129">
    <w:name w:val="ca-1"/>
    <w:basedOn w:val="46"/>
    <w:qFormat/>
    <w:uiPriority w:val="0"/>
  </w:style>
  <w:style w:type="character" w:customStyle="1" w:styleId="130">
    <w:name w:val="font101"/>
    <w:basedOn w:val="46"/>
    <w:qFormat/>
    <w:uiPriority w:val="0"/>
    <w:rPr>
      <w:rFonts w:ascii="Arial Unicode MS" w:hAnsi="Arial Unicode MS" w:eastAsia="Arial Unicode MS" w:cs="Arial Unicode MS"/>
      <w:color w:val="000000"/>
      <w:sz w:val="16"/>
      <w:szCs w:val="16"/>
      <w:u w:val="none"/>
    </w:rPr>
  </w:style>
  <w:style w:type="character" w:customStyle="1" w:styleId="131">
    <w:name w:val="标题 2 Char"/>
    <w:link w:val="5"/>
    <w:qFormat/>
    <w:uiPriority w:val="0"/>
    <w:rPr>
      <w:rFonts w:ascii="Arial Black" w:hAnsi="Arial Black" w:eastAsia="黑体"/>
      <w:b/>
      <w:bCs/>
      <w:kern w:val="2"/>
      <w:sz w:val="32"/>
      <w:szCs w:val="32"/>
      <w:lang w:val="en-US" w:eastAsia="zh-CN" w:bidi="ar-SA"/>
    </w:rPr>
  </w:style>
  <w:style w:type="character" w:customStyle="1" w:styleId="132">
    <w:name w:val="标题 5 Char"/>
    <w:basedOn w:val="46"/>
    <w:link w:val="8"/>
    <w:qFormat/>
    <w:uiPriority w:val="0"/>
    <w:rPr>
      <w:b/>
      <w:bCs/>
      <w:sz w:val="28"/>
      <w:szCs w:val="28"/>
    </w:rPr>
  </w:style>
  <w:style w:type="character" w:customStyle="1" w:styleId="133">
    <w:name w:val="标题 7 Char"/>
    <w:basedOn w:val="46"/>
    <w:link w:val="10"/>
    <w:qFormat/>
    <w:uiPriority w:val="0"/>
    <w:rPr>
      <w:b/>
      <w:bCs/>
      <w:sz w:val="24"/>
      <w:szCs w:val="24"/>
    </w:rPr>
  </w:style>
  <w:style w:type="character" w:customStyle="1" w:styleId="134">
    <w:name w:val="正文文本 3 Char"/>
    <w:basedOn w:val="46"/>
    <w:link w:val="19"/>
    <w:qFormat/>
    <w:uiPriority w:val="0"/>
    <w:rPr>
      <w:kern w:val="2"/>
      <w:sz w:val="16"/>
      <w:szCs w:val="16"/>
    </w:rPr>
  </w:style>
  <w:style w:type="character" w:customStyle="1" w:styleId="135">
    <w:name w:val="批注框文本 Char"/>
    <w:basedOn w:val="46"/>
    <w:link w:val="29"/>
    <w:qFormat/>
    <w:uiPriority w:val="0"/>
    <w:rPr>
      <w:kern w:val="2"/>
      <w:sz w:val="18"/>
      <w:szCs w:val="18"/>
    </w:rPr>
  </w:style>
  <w:style w:type="character" w:customStyle="1" w:styleId="136">
    <w:name w:val="正文文本缩进 2 Char"/>
    <w:basedOn w:val="46"/>
    <w:link w:val="28"/>
    <w:qFormat/>
    <w:uiPriority w:val="0"/>
    <w:rPr>
      <w:kern w:val="2"/>
      <w:sz w:val="21"/>
      <w:szCs w:val="24"/>
    </w:rPr>
  </w:style>
  <w:style w:type="character" w:customStyle="1" w:styleId="137">
    <w:name w:val="标题 9 Char"/>
    <w:basedOn w:val="46"/>
    <w:link w:val="12"/>
    <w:qFormat/>
    <w:uiPriority w:val="0"/>
    <w:rPr>
      <w:rFonts w:eastAsia="黑体"/>
      <w:sz w:val="21"/>
      <w:szCs w:val="21"/>
    </w:rPr>
  </w:style>
  <w:style w:type="character" w:customStyle="1" w:styleId="138">
    <w:name w:val="标题 4 Char"/>
    <w:basedOn w:val="46"/>
    <w:link w:val="7"/>
    <w:qFormat/>
    <w:uiPriority w:val="0"/>
    <w:rPr>
      <w:rFonts w:eastAsia="黑体"/>
      <w:b/>
      <w:bCs/>
      <w:sz w:val="28"/>
      <w:szCs w:val="28"/>
    </w:rPr>
  </w:style>
  <w:style w:type="character" w:customStyle="1" w:styleId="139">
    <w:name w:val="font91"/>
    <w:basedOn w:val="46"/>
    <w:qFormat/>
    <w:uiPriority w:val="0"/>
    <w:rPr>
      <w:rFonts w:hint="eastAsia" w:ascii="宋体" w:hAnsi="宋体" w:eastAsia="宋体" w:cs="宋体"/>
      <w:b/>
      <w:color w:val="FF0000"/>
      <w:sz w:val="20"/>
      <w:szCs w:val="20"/>
      <w:u w:val="none"/>
    </w:rPr>
  </w:style>
  <w:style w:type="paragraph" w:customStyle="1" w:styleId="140">
    <w:name w:val="Table Paragraph"/>
    <w:basedOn w:val="1"/>
    <w:qFormat/>
    <w:uiPriority w:val="1"/>
    <w:rPr>
      <w:rFonts w:ascii="宋体" w:hAnsi="宋体" w:eastAsia="宋体" w:cs="宋体"/>
      <w:lang w:val="zh-CN" w:eastAsia="zh-CN" w:bidi="zh-CN"/>
    </w:rPr>
  </w:style>
  <w:style w:type="paragraph" w:customStyle="1" w:styleId="14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character" w:customStyle="1" w:styleId="142">
    <w:name w:val="标题 3 字符"/>
    <w:basedOn w:val="46"/>
    <w:link w:val="6"/>
    <w:semiHidden/>
    <w:qFormat/>
    <w:locked/>
    <w:uiPriority w:val="99"/>
    <w:rPr>
      <w:rFonts w:cs="Times New Roman"/>
      <w:b/>
      <w:bCs/>
      <w:sz w:val="32"/>
      <w:szCs w:val="32"/>
    </w:rPr>
  </w:style>
  <w:style w:type="paragraph" w:customStyle="1" w:styleId="143">
    <w:name w:val="样式3"/>
    <w:basedOn w:val="25"/>
    <w:qFormat/>
    <w:uiPriority w:val="0"/>
    <w:pPr>
      <w:spacing w:line="0" w:lineRule="atLeast"/>
      <w:outlineLvl w:val="0"/>
    </w:pPr>
    <w:rPr>
      <w:sz w:val="28"/>
    </w:rPr>
  </w:style>
  <w:style w:type="paragraph" w:customStyle="1" w:styleId="144">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45">
    <w:name w:val="纯文本1"/>
    <w:basedOn w:val="1"/>
    <w:qFormat/>
    <w:uiPriority w:val="0"/>
    <w:rPr>
      <w:rFonts w:ascii="宋体" w:hAnsi="Courier New" w:eastAsia="宋体" w:cs="Times New Roman"/>
      <w:szCs w:val="22"/>
    </w:rPr>
  </w:style>
  <w:style w:type="paragraph" w:customStyle="1" w:styleId="146">
    <w:name w:val="无间隔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47">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81</Pages>
  <Words>40619</Words>
  <Characters>43801</Characters>
  <Lines>227</Lines>
  <Paragraphs>64</Paragraphs>
  <TotalTime>7</TotalTime>
  <ScaleCrop>false</ScaleCrop>
  <LinksUpToDate>false</LinksUpToDate>
  <CharactersWithSpaces>47660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2011-04-12T08:42:00Z</dcterms:created>
  <dc:creator>微软用户</dc:creator>
  <cp:lastModifiedBy>庆信达招标代理郑泽娟</cp:lastModifiedBy>
  <cp:lastPrinted>2023-06-06T08:12:00Z</cp:lastPrinted>
  <dcterms:modified xsi:type="dcterms:W3CDTF">2023-06-28T06:36:12Z</dcterms:modified>
  <dc:title>招标文件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ED5850F2D291486680E0F329061359E0_13</vt:lpwstr>
  </property>
</Properties>
</file>