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宋体" w:hAnsi="宋体"/>
        </w:rPr>
      </w:pPr>
      <w:bookmarkStart w:id="0" w:name="_Toc425869319"/>
      <w:r>
        <w:rPr>
          <w:rFonts w:hint="eastAsia" w:ascii="宋体" w:hAnsi="宋体"/>
        </w:rPr>
        <w:drawing>
          <wp:anchor distT="0" distB="0" distL="114300" distR="114300" simplePos="0" relativeHeight="251659264" behindDoc="1" locked="0" layoutInCell="1" allowOverlap="1">
            <wp:simplePos x="0" y="0"/>
            <wp:positionH relativeFrom="column">
              <wp:posOffset>210820</wp:posOffset>
            </wp:positionH>
            <wp:positionV relativeFrom="paragraph">
              <wp:posOffset>101600</wp:posOffset>
            </wp:positionV>
            <wp:extent cx="765810" cy="793115"/>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tretch>
                      <a:fillRect/>
                    </a:stretch>
                  </pic:blipFill>
                  <pic:spPr>
                    <a:xfrm>
                      <a:off x="0" y="0"/>
                      <a:ext cx="765810" cy="793115"/>
                    </a:xfrm>
                    <a:prstGeom prst="rect">
                      <a:avLst/>
                    </a:prstGeom>
                    <a:noFill/>
                    <a:ln>
                      <a:noFill/>
                    </a:ln>
                  </pic:spPr>
                </pic:pic>
              </a:graphicData>
            </a:graphic>
          </wp:anchor>
        </w:drawing>
      </w:r>
      <w:r>
        <w:rPr>
          <w:rFonts w:hint="eastAsia" w:ascii="宋体" w:hAnsi="宋体"/>
        </w:rPr>
        <w:t>招标项目编号：</w:t>
      </w:r>
      <w:r>
        <w:rPr>
          <w:rFonts w:hint="eastAsia" w:ascii="宋体" w:hAnsi="宋体"/>
          <w:szCs w:val="21"/>
          <w:u w:val="single"/>
        </w:rPr>
        <w:t xml:space="preserve"> </w:t>
      </w:r>
      <w:r>
        <w:fldChar w:fldCharType="begin"/>
      </w:r>
      <w:r>
        <w:instrText xml:space="preserve"> HYPERLINK "https://www.zcygov.cn/delegation-order/order/orderInfo/detail/6821773913923572933" \t "_blank" </w:instrText>
      </w:r>
      <w:r>
        <w:fldChar w:fldCharType="separate"/>
      </w:r>
      <w:r>
        <w:rPr>
          <w:rFonts w:hint="eastAsia" w:ascii="宋体" w:hAnsi="宋体"/>
          <w:u w:val="single"/>
          <w:lang w:eastAsia="zh-CN"/>
        </w:rPr>
        <w:t>2023-0526-1106070625</w:t>
      </w:r>
      <w:r>
        <w:rPr>
          <w:rFonts w:hint="eastAsia" w:ascii="宋体" w:hAnsi="宋体"/>
          <w:u w:val="single"/>
        </w:rPr>
        <w:fldChar w:fldCharType="end"/>
      </w:r>
      <w:r>
        <w:rPr>
          <w:rFonts w:hint="eastAsia" w:ascii="宋体" w:hAnsi="宋体"/>
          <w:szCs w:val="21"/>
          <w:u w:val="single"/>
        </w:rPr>
        <w:t xml:space="preserve"> </w:t>
      </w:r>
      <w:r>
        <w:rPr>
          <w:rFonts w:ascii="宋体" w:hAnsi="宋体"/>
        </w:rPr>
        <w:t xml:space="preserve"> </w:t>
      </w: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p>
      <w:pPr>
        <w:jc w:val="center"/>
        <w:rPr>
          <w:rFonts w:ascii="宋体" w:hAnsi="宋体"/>
        </w:rPr>
      </w:pPr>
    </w:p>
    <w:bookmarkEnd w:id="0"/>
    <w:p>
      <w:pPr>
        <w:adjustRightInd w:val="0"/>
        <w:snapToGrid w:val="0"/>
        <w:spacing w:line="480" w:lineRule="exact"/>
        <w:jc w:val="center"/>
        <w:rPr>
          <w:rFonts w:ascii="宋体" w:hAnsi="宋体"/>
          <w:b/>
          <w:bCs/>
        </w:rPr>
      </w:pPr>
      <w:r>
        <w:rPr>
          <w:rFonts w:hint="eastAsia" w:ascii="宋体" w:hAnsi="宋体"/>
          <w:bCs/>
          <w:sz w:val="48"/>
          <w:szCs w:val="48"/>
        </w:rPr>
        <w:t>公开招标文件</w:t>
      </w:r>
    </w:p>
    <w:p>
      <w:pPr>
        <w:adjustRightInd w:val="0"/>
        <w:snapToGrid w:val="0"/>
        <w:spacing w:line="480" w:lineRule="exact"/>
        <w:jc w:val="center"/>
        <w:rPr>
          <w:rFonts w:ascii="宋体" w:hAnsi="宋体"/>
          <w:bCs/>
          <w:sz w:val="36"/>
          <w:szCs w:val="36"/>
        </w:rPr>
      </w:pPr>
      <w:r>
        <w:rPr>
          <w:rFonts w:hint="eastAsia" w:ascii="宋体" w:hAnsi="宋体"/>
          <w:bCs/>
          <w:sz w:val="36"/>
          <w:szCs w:val="36"/>
        </w:rPr>
        <w:t>（政府采购货物）</w:t>
      </w:r>
    </w:p>
    <w:p>
      <w:pPr>
        <w:rPr>
          <w:rFonts w:ascii="宋体" w:hAnsi="宋体"/>
        </w:rPr>
      </w:pPr>
      <w:r>
        <w:rPr>
          <w:rFonts w:hint="eastAsia" w:ascii="宋体" w:hAnsi="宋体"/>
          <w:bCs/>
          <w:kern w:val="0"/>
          <w:sz w:val="32"/>
          <w:szCs w:val="32"/>
        </w:rPr>
        <w:t>项目名称</w:t>
      </w:r>
      <w:r>
        <w:rPr>
          <w:rFonts w:hint="eastAsia" w:ascii="宋体" w:hAnsi="宋体"/>
          <w:bCs/>
          <w:sz w:val="32"/>
          <w:szCs w:val="32"/>
        </w:rPr>
        <w:t>：</w:t>
      </w:r>
      <w:r>
        <w:rPr>
          <w:rFonts w:hint="eastAsia" w:ascii="宋体" w:hAnsi="宋体"/>
          <w:bCs/>
          <w:kern w:val="0"/>
          <w:sz w:val="32"/>
          <w:szCs w:val="32"/>
        </w:rPr>
        <w:t>库尔勒市第一人民医院彩色多普勒超声诊断仪采购</w:t>
      </w:r>
    </w:p>
    <w:p>
      <w:pPr>
        <w:adjustRightInd w:val="0"/>
        <w:snapToGrid w:val="0"/>
        <w:spacing w:line="480" w:lineRule="exact"/>
        <w:rPr>
          <w:rFonts w:ascii="宋体" w:hAnsi="宋体"/>
          <w:bCs/>
          <w:kern w:val="0"/>
          <w:sz w:val="32"/>
          <w:szCs w:val="32"/>
        </w:rPr>
      </w:pPr>
    </w:p>
    <w:p>
      <w:pPr>
        <w:rPr>
          <w:rFonts w:ascii="宋体" w:hAnsi="宋体"/>
          <w:bCs/>
          <w:kern w:val="0"/>
          <w:sz w:val="32"/>
          <w:szCs w:val="32"/>
        </w:rPr>
      </w:pPr>
      <w:r>
        <w:rPr>
          <w:rFonts w:hint="eastAsia" w:ascii="宋体" w:hAnsi="宋体"/>
          <w:bCs/>
          <w:kern w:val="0"/>
          <w:sz w:val="32"/>
          <w:szCs w:val="32"/>
        </w:rPr>
        <w:t>采购人</w:t>
      </w:r>
      <w:r>
        <w:rPr>
          <w:rFonts w:ascii="宋体" w:hAnsi="宋体"/>
          <w:bCs/>
          <w:kern w:val="0"/>
          <w:sz w:val="32"/>
          <w:szCs w:val="32"/>
        </w:rPr>
        <w:t>(</w:t>
      </w:r>
      <w:r>
        <w:rPr>
          <w:rFonts w:hint="eastAsia" w:ascii="宋体" w:hAnsi="宋体"/>
          <w:bCs/>
          <w:kern w:val="0"/>
          <w:sz w:val="32"/>
          <w:szCs w:val="32"/>
        </w:rPr>
        <w:t>盖章</w:t>
      </w:r>
      <w:r>
        <w:rPr>
          <w:rFonts w:ascii="宋体" w:hAnsi="宋体"/>
          <w:bCs/>
          <w:kern w:val="0"/>
          <w:sz w:val="32"/>
          <w:szCs w:val="32"/>
        </w:rPr>
        <w:t>)</w:t>
      </w:r>
      <w:r>
        <w:rPr>
          <w:rFonts w:hint="eastAsia" w:ascii="宋体" w:hAnsi="宋体"/>
          <w:bCs/>
          <w:kern w:val="0"/>
          <w:sz w:val="32"/>
          <w:szCs w:val="32"/>
        </w:rPr>
        <w:t>：库尔勒市第一人民医院</w:t>
      </w:r>
    </w:p>
    <w:p>
      <w:pPr>
        <w:adjustRightInd w:val="0"/>
        <w:snapToGrid w:val="0"/>
        <w:spacing w:line="480" w:lineRule="exact"/>
        <w:jc w:val="lef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联系人：刘蓉</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电话：0996-2280274</w:t>
      </w:r>
    </w:p>
    <w:p>
      <w:pPr>
        <w:adjustRightInd w:val="0"/>
        <w:snapToGrid w:val="0"/>
        <w:spacing w:line="480" w:lineRule="exact"/>
        <w:rPr>
          <w:rFonts w:ascii="宋体" w:hAnsi="宋体"/>
          <w:bCs/>
          <w:kern w:val="0"/>
          <w:sz w:val="32"/>
          <w:szCs w:val="32"/>
        </w:rPr>
      </w:pPr>
      <w:r>
        <w:rPr>
          <w:rFonts w:ascii="宋体" w:hAnsi="宋体"/>
          <w:bCs/>
          <w:kern w:val="0"/>
          <w:sz w:val="32"/>
          <w:szCs w:val="32"/>
        </w:rPr>
        <w:t>———————————————————————————</w:t>
      </w:r>
    </w:p>
    <w:p>
      <w:pPr>
        <w:adjustRightInd w:val="0"/>
        <w:snapToGrid w:val="0"/>
        <w:spacing w:line="480" w:lineRule="exact"/>
        <w:rPr>
          <w:rFonts w:ascii="宋体" w:hAnsi="宋体"/>
          <w:bCs/>
          <w:sz w:val="32"/>
          <w:szCs w:val="32"/>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：新疆锐智时代建设工程项目管理有限公司</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 xml:space="preserve">： </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联系人：叶成</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电话：13999292907</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详细地址：乌鲁木齐市水磨沟区立井街丽景名都10 号楼21 楼2115 室</w:t>
      </w:r>
    </w:p>
    <w:p>
      <w:pPr>
        <w:adjustRightInd w:val="0"/>
        <w:snapToGrid w:val="0"/>
        <w:spacing w:line="480" w:lineRule="exact"/>
        <w:rPr>
          <w:rFonts w:ascii="宋体" w:hAnsi="宋体"/>
          <w:bCs/>
          <w:sz w:val="32"/>
          <w:szCs w:val="32"/>
        </w:rPr>
      </w:pPr>
    </w:p>
    <w:p>
      <w:pPr>
        <w:widowControl/>
        <w:jc w:val="left"/>
        <w:rPr>
          <w:rFonts w:ascii="宋体" w:hAnsi="宋体" w:cs="宋体"/>
          <w:b/>
          <w:bCs/>
          <w:sz w:val="24"/>
          <w:szCs w:val="24"/>
        </w:rPr>
      </w:pPr>
      <w:r>
        <w:rPr>
          <w:rFonts w:ascii="宋体" w:hAnsi="宋体" w:cs="宋体"/>
          <w:b/>
          <w:bCs/>
          <w:sz w:val="24"/>
          <w:szCs w:val="24"/>
        </w:rPr>
        <w:br w:type="page"/>
      </w:r>
    </w:p>
    <w:p>
      <w:pPr>
        <w:autoSpaceDE w:val="0"/>
        <w:autoSpaceDN w:val="0"/>
        <w:adjustRightInd w:val="0"/>
        <w:jc w:val="left"/>
        <w:rPr>
          <w:rFonts w:ascii="宋体" w:hAnsi="宋体" w:cs="TimesNewRomanPSMT"/>
          <w:kern w:val="0"/>
          <w:sz w:val="18"/>
          <w:szCs w:val="18"/>
        </w:rPr>
      </w:pPr>
    </w:p>
    <w:p>
      <w:pPr>
        <w:autoSpaceDE w:val="0"/>
        <w:autoSpaceDN w:val="0"/>
        <w:adjustRightInd w:val="0"/>
        <w:spacing w:before="120" w:beforeLines="50" w:after="240" w:afterLines="100" w:line="360" w:lineRule="auto"/>
        <w:jc w:val="center"/>
        <w:rPr>
          <w:rFonts w:ascii="宋体" w:hAnsi="宋体" w:cs="宋体"/>
          <w:kern w:val="0"/>
          <w:sz w:val="28"/>
          <w:szCs w:val="24"/>
        </w:rPr>
      </w:pPr>
      <w:r>
        <w:rPr>
          <w:rFonts w:hint="eastAsia" w:ascii="宋体" w:hAnsi="宋体" w:cs="宋体"/>
          <w:kern w:val="0"/>
          <w:sz w:val="28"/>
          <w:szCs w:val="24"/>
        </w:rPr>
        <w:t>目录</w:t>
      </w: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第一部分公开招标公告</w:t>
      </w: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第二部分投标人须知</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第一章投标人须知</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第二章招标文件的编写</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第三章投标文件的编写</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第四章投标文件的递交</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第五章开标</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第六章评标</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第七章授予合同</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第八章其他</w:t>
      </w:r>
    </w:p>
    <w:p>
      <w:pPr>
        <w:autoSpaceDE w:val="0"/>
        <w:autoSpaceDN w:val="0"/>
        <w:spacing w:line="360" w:lineRule="auto"/>
        <w:ind w:firstLine="141" w:firstLineChars="59"/>
        <w:jc w:val="left"/>
        <w:rPr>
          <w:rFonts w:ascii="宋体" w:hAnsi="宋体" w:cs="宋体"/>
          <w:kern w:val="0"/>
          <w:sz w:val="24"/>
          <w:szCs w:val="24"/>
        </w:rPr>
      </w:pPr>
      <w:r>
        <w:rPr>
          <w:rFonts w:hint="eastAsia" w:ascii="宋体" w:hAnsi="宋体" w:cs="宋体"/>
          <w:kern w:val="0"/>
          <w:sz w:val="24"/>
          <w:szCs w:val="24"/>
        </w:rPr>
        <w:t>第九章质疑的提出及处理</w:t>
      </w:r>
    </w:p>
    <w:p>
      <w:pPr>
        <w:autoSpaceDE w:val="0"/>
        <w:autoSpaceDN w:val="0"/>
        <w:spacing w:line="360" w:lineRule="auto"/>
        <w:ind w:firstLine="120" w:firstLineChars="50"/>
        <w:jc w:val="left"/>
        <w:rPr>
          <w:rFonts w:ascii="宋体" w:hAnsi="宋体" w:cs="宋体"/>
          <w:kern w:val="0"/>
          <w:sz w:val="24"/>
          <w:szCs w:val="24"/>
        </w:rPr>
      </w:pPr>
      <w:r>
        <w:rPr>
          <w:rFonts w:hint="eastAsia" w:ascii="宋体" w:hAnsi="宋体" w:cs="宋体"/>
          <w:kern w:val="0"/>
          <w:sz w:val="24"/>
          <w:szCs w:val="24"/>
        </w:rPr>
        <w:t>第三部分采购内容及技术服务要求</w:t>
      </w:r>
    </w:p>
    <w:p>
      <w:pPr>
        <w:autoSpaceDE w:val="0"/>
        <w:autoSpaceDN w:val="0"/>
        <w:spacing w:line="360" w:lineRule="auto"/>
        <w:ind w:firstLine="120" w:firstLineChars="50"/>
        <w:jc w:val="left"/>
        <w:rPr>
          <w:rFonts w:ascii="宋体" w:hAnsi="宋体" w:cs="宋体"/>
          <w:kern w:val="0"/>
          <w:sz w:val="24"/>
          <w:szCs w:val="24"/>
        </w:rPr>
      </w:pPr>
      <w:r>
        <w:rPr>
          <w:rFonts w:hint="eastAsia" w:ascii="宋体" w:hAnsi="宋体" w:cs="宋体"/>
          <w:kern w:val="0"/>
          <w:sz w:val="24"/>
          <w:szCs w:val="24"/>
        </w:rPr>
        <w:t>第四部分合同条款</w:t>
      </w:r>
    </w:p>
    <w:p>
      <w:pPr>
        <w:autoSpaceDE w:val="0"/>
        <w:autoSpaceDN w:val="0"/>
        <w:spacing w:line="360" w:lineRule="auto"/>
        <w:ind w:firstLine="120" w:firstLineChars="50"/>
        <w:jc w:val="left"/>
        <w:rPr>
          <w:rFonts w:ascii="宋体" w:hAnsi="宋体" w:cs="宋体"/>
          <w:kern w:val="0"/>
          <w:sz w:val="24"/>
          <w:szCs w:val="24"/>
        </w:rPr>
      </w:pPr>
      <w:r>
        <w:rPr>
          <w:rFonts w:hint="eastAsia" w:ascii="宋体" w:hAnsi="宋体" w:cs="宋体"/>
          <w:kern w:val="0"/>
          <w:sz w:val="24"/>
          <w:szCs w:val="24"/>
        </w:rPr>
        <w:t>第五部分附件</w:t>
      </w:r>
    </w:p>
    <w:p>
      <w:pPr>
        <w:autoSpaceDE w:val="0"/>
        <w:autoSpaceDN w:val="0"/>
        <w:spacing w:line="360" w:lineRule="auto"/>
        <w:ind w:firstLine="1200" w:firstLineChars="500"/>
        <w:jc w:val="left"/>
        <w:rPr>
          <w:rFonts w:ascii="宋体" w:hAnsi="宋体" w:cs="宋体"/>
          <w:kern w:val="0"/>
          <w:sz w:val="24"/>
          <w:szCs w:val="24"/>
        </w:rPr>
      </w:pPr>
      <w:r>
        <w:rPr>
          <w:rFonts w:hint="eastAsia" w:ascii="宋体" w:hAnsi="宋体" w:cs="宋体"/>
          <w:kern w:val="0"/>
          <w:sz w:val="24"/>
          <w:szCs w:val="24"/>
        </w:rPr>
        <w:t>投标文件编制顺序</w:t>
      </w:r>
    </w:p>
    <w:p>
      <w:pPr>
        <w:autoSpaceDE w:val="0"/>
        <w:autoSpaceDN w:val="0"/>
        <w:spacing w:line="360" w:lineRule="auto"/>
        <w:ind w:firstLine="1200" w:firstLineChars="500"/>
        <w:jc w:val="left"/>
        <w:rPr>
          <w:rFonts w:ascii="宋体" w:hAnsi="宋体" w:cs="宋体"/>
          <w:kern w:val="0"/>
          <w:sz w:val="24"/>
          <w:szCs w:val="24"/>
        </w:rPr>
      </w:pPr>
      <w:r>
        <w:rPr>
          <w:rFonts w:hint="eastAsia" w:ascii="宋体" w:hAnsi="宋体" w:cs="宋体"/>
          <w:kern w:val="0"/>
          <w:sz w:val="24"/>
          <w:szCs w:val="24"/>
        </w:rPr>
        <w:t>其他有关附件格式范本</w:t>
      </w:r>
    </w:p>
    <w:p>
      <w:pPr>
        <w:widowControl/>
        <w:jc w:val="left"/>
        <w:rPr>
          <w:rFonts w:ascii="宋体" w:hAnsi="宋体" w:cs="宋体"/>
          <w:kern w:val="0"/>
          <w:sz w:val="24"/>
          <w:szCs w:val="24"/>
        </w:rPr>
      </w:pPr>
      <w:r>
        <w:rPr>
          <w:rFonts w:ascii="宋体" w:hAnsi="宋体" w:cs="宋体"/>
          <w:kern w:val="0"/>
          <w:sz w:val="24"/>
          <w:szCs w:val="24"/>
        </w:rPr>
        <w:br w:type="page"/>
      </w:r>
    </w:p>
    <w:p>
      <w:pPr>
        <w:pStyle w:val="2"/>
        <w:spacing w:line="450" w:lineRule="atLeast"/>
        <w:jc w:val="center"/>
        <w:rPr>
          <w:rFonts w:ascii="宋体" w:hAnsi="宋体" w:eastAsia="宋体"/>
          <w:b w:val="0"/>
          <w:bCs w:val="0"/>
          <w:sz w:val="36"/>
          <w:szCs w:val="36"/>
        </w:rPr>
      </w:pPr>
      <w:r>
        <w:rPr>
          <w:rFonts w:hint="eastAsia" w:ascii="宋体" w:hAnsi="宋体" w:eastAsia="宋体" w:cs="宋体"/>
          <w:kern w:val="0"/>
        </w:rPr>
        <w:t>第一部分</w:t>
      </w:r>
      <w:r>
        <w:rPr>
          <w:rFonts w:ascii="宋体" w:hAnsi="宋体" w:eastAsia="宋体" w:cs="宋体"/>
          <w:kern w:val="0"/>
        </w:rPr>
        <w:tab/>
      </w:r>
    </w:p>
    <w:p>
      <w:pPr>
        <w:pStyle w:val="2"/>
        <w:numPr>
          <w:ilvl w:val="0"/>
          <w:numId w:val="0"/>
        </w:numPr>
        <w:spacing w:line="360" w:lineRule="auto"/>
        <w:jc w:val="center"/>
        <w:rPr>
          <w:rFonts w:ascii="宋体" w:hAnsi="宋体" w:eastAsia="宋体" w:cs="宋体"/>
          <w:bCs w:val="0"/>
          <w:kern w:val="0"/>
          <w:u w:val="single"/>
        </w:rPr>
      </w:pPr>
      <w:r>
        <w:rPr>
          <w:rFonts w:hint="eastAsia" w:ascii="宋体" w:hAnsi="宋体" w:eastAsia="宋体" w:cs="宋体"/>
          <w:bCs w:val="0"/>
          <w:kern w:val="0"/>
          <w:u w:val="single"/>
        </w:rPr>
        <w:t>库尔勒市第一人民医院彩色多普勒超声诊断仪采购</w:t>
      </w:r>
    </w:p>
    <w:p>
      <w:pPr>
        <w:pStyle w:val="2"/>
        <w:numPr>
          <w:ilvl w:val="0"/>
          <w:numId w:val="0"/>
        </w:numPr>
        <w:spacing w:line="360" w:lineRule="auto"/>
        <w:jc w:val="center"/>
        <w:rPr>
          <w:rFonts w:ascii="宋体" w:hAnsi="宋体" w:eastAsia="宋体" w:cs="宋体"/>
          <w:bCs w:val="0"/>
          <w:kern w:val="0"/>
        </w:rPr>
      </w:pPr>
      <w:r>
        <w:rPr>
          <w:rFonts w:ascii="宋体" w:hAnsi="宋体" w:eastAsia="宋体" w:cs="宋体"/>
          <w:bCs w:val="0"/>
          <w:kern w:val="0"/>
        </w:rPr>
        <w:t>公开招标公告</w:t>
      </w:r>
    </w:p>
    <w:p>
      <w:pPr>
        <w:spacing w:line="360" w:lineRule="auto"/>
        <w:ind w:firstLine="480" w:firstLineChars="200"/>
        <w:rPr>
          <w:rFonts w:ascii="宋体" w:hAnsi="宋体"/>
          <w:sz w:val="24"/>
          <w:szCs w:val="24"/>
        </w:rPr>
      </w:pPr>
      <w:r>
        <w:rPr>
          <w:rFonts w:hint="eastAsia" w:ascii="宋体" w:hAnsi="宋体"/>
          <w:sz w:val="24"/>
          <w:szCs w:val="24"/>
          <w:u w:val="single"/>
        </w:rPr>
        <w:t xml:space="preserve">库尔勒市第一人民医院彩色多普勒超声诊断仪采购 </w:t>
      </w:r>
      <w:r>
        <w:rPr>
          <w:rFonts w:ascii="宋体" w:hAnsi="宋体"/>
          <w:sz w:val="24"/>
          <w:szCs w:val="24"/>
        </w:rPr>
        <w:t>项目的潜在投标人应在投标人登录政采云平台https://www.zcygov.cn/在线申请获取</w:t>
      </w:r>
      <w:r>
        <w:rPr>
          <w:rFonts w:hint="eastAsia" w:ascii="宋体" w:hAnsi="宋体"/>
          <w:sz w:val="24"/>
          <w:szCs w:val="24"/>
        </w:rPr>
        <w:t>招标</w:t>
      </w:r>
      <w:r>
        <w:rPr>
          <w:rFonts w:ascii="宋体" w:hAnsi="宋体"/>
          <w:sz w:val="24"/>
          <w:szCs w:val="24"/>
        </w:rPr>
        <w:t>文件（进入“项目采购”应用，在获取</w:t>
      </w:r>
      <w:r>
        <w:rPr>
          <w:rFonts w:hint="eastAsia" w:ascii="宋体" w:hAnsi="宋体"/>
          <w:sz w:val="24"/>
          <w:szCs w:val="24"/>
        </w:rPr>
        <w:t>招标</w:t>
      </w:r>
      <w:r>
        <w:rPr>
          <w:rFonts w:ascii="宋体" w:hAnsi="宋体"/>
          <w:sz w:val="24"/>
          <w:szCs w:val="24"/>
        </w:rPr>
        <w:t>文件菜单中选择项目，申请获取</w:t>
      </w:r>
      <w:r>
        <w:rPr>
          <w:rFonts w:hint="eastAsia" w:ascii="宋体" w:hAnsi="宋体"/>
          <w:sz w:val="24"/>
          <w:szCs w:val="24"/>
        </w:rPr>
        <w:t>招标</w:t>
      </w:r>
      <w:r>
        <w:rPr>
          <w:rFonts w:ascii="宋体" w:hAnsi="宋体"/>
          <w:sz w:val="24"/>
          <w:szCs w:val="24"/>
        </w:rPr>
        <w:t>文件）获取</w:t>
      </w:r>
      <w:r>
        <w:rPr>
          <w:rFonts w:hint="eastAsia" w:ascii="宋体" w:hAnsi="宋体"/>
          <w:sz w:val="24"/>
          <w:szCs w:val="24"/>
        </w:rPr>
        <w:t>招标</w:t>
      </w:r>
      <w:r>
        <w:rPr>
          <w:rFonts w:ascii="宋体" w:hAnsi="宋体"/>
          <w:sz w:val="24"/>
          <w:szCs w:val="24"/>
        </w:rPr>
        <w:t>文件，并于</w:t>
      </w:r>
      <w:r>
        <w:rPr>
          <w:rFonts w:hint="eastAsia" w:ascii="宋体" w:hAnsi="宋体"/>
          <w:color w:val="FF0000"/>
          <w:sz w:val="24"/>
          <w:szCs w:val="24"/>
          <w:u w:val="single"/>
        </w:rPr>
        <w:t>2023</w:t>
      </w:r>
      <w:r>
        <w:rPr>
          <w:rFonts w:ascii="宋体" w:hAnsi="宋体"/>
          <w:color w:val="FF0000"/>
          <w:sz w:val="24"/>
          <w:szCs w:val="24"/>
        </w:rPr>
        <w:t>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7</w:t>
      </w:r>
      <w:r>
        <w:rPr>
          <w:rFonts w:hint="eastAsia" w:ascii="宋体" w:hAnsi="宋体"/>
          <w:color w:val="FF0000"/>
          <w:sz w:val="24"/>
          <w:szCs w:val="24"/>
          <w:u w:val="single"/>
        </w:rPr>
        <w:t xml:space="preserve"> </w:t>
      </w:r>
      <w:r>
        <w:rPr>
          <w:rFonts w:ascii="宋体" w:hAnsi="宋体"/>
          <w:color w:val="FF0000"/>
          <w:sz w:val="24"/>
          <w:szCs w:val="24"/>
        </w:rPr>
        <w:t>月</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18</w:t>
      </w:r>
      <w:r>
        <w:rPr>
          <w:rFonts w:hint="eastAsia" w:ascii="宋体" w:hAnsi="宋体"/>
          <w:color w:val="FF0000"/>
          <w:sz w:val="24"/>
          <w:szCs w:val="24"/>
          <w:u w:val="single"/>
        </w:rPr>
        <w:t xml:space="preserve"> </w:t>
      </w:r>
      <w:r>
        <w:rPr>
          <w:rFonts w:ascii="宋体" w:hAnsi="宋体"/>
          <w:color w:val="FF0000"/>
          <w:sz w:val="24"/>
          <w:szCs w:val="24"/>
        </w:rPr>
        <w:t>日</w:t>
      </w:r>
      <w:r>
        <w:rPr>
          <w:rFonts w:hint="eastAsia" w:ascii="宋体" w:hAnsi="宋体"/>
          <w:color w:val="FF0000"/>
          <w:sz w:val="24"/>
          <w:szCs w:val="24"/>
          <w:u w:val="single"/>
        </w:rPr>
        <w:t>11:00</w:t>
      </w:r>
      <w:r>
        <w:rPr>
          <w:rFonts w:ascii="宋体" w:hAnsi="宋体"/>
          <w:sz w:val="24"/>
          <w:szCs w:val="24"/>
        </w:rPr>
        <w:t>北京时间）前</w:t>
      </w:r>
      <w:r>
        <w:rPr>
          <w:rFonts w:hint="eastAsia" w:ascii="宋体" w:hAnsi="宋体"/>
          <w:sz w:val="24"/>
          <w:szCs w:val="24"/>
        </w:rPr>
        <w:t>提交投标</w:t>
      </w:r>
      <w:r>
        <w:rPr>
          <w:rFonts w:ascii="宋体" w:hAnsi="宋体"/>
          <w:sz w:val="24"/>
          <w:szCs w:val="24"/>
        </w:rPr>
        <w:t>文件。</w:t>
      </w:r>
    </w:p>
    <w:p>
      <w:pPr>
        <w:spacing w:line="360" w:lineRule="auto"/>
        <w:rPr>
          <w:rFonts w:ascii="宋体" w:hAnsi="宋体"/>
          <w:sz w:val="24"/>
          <w:szCs w:val="24"/>
        </w:rPr>
      </w:pPr>
      <w:r>
        <w:rPr>
          <w:rFonts w:hint="eastAsia" w:ascii="宋体" w:hAnsi="宋体"/>
          <w:sz w:val="24"/>
          <w:szCs w:val="24"/>
        </w:rPr>
        <w:t>一、项目基本情况</w:t>
      </w:r>
    </w:p>
    <w:p>
      <w:pPr>
        <w:spacing w:line="360" w:lineRule="auto"/>
        <w:rPr>
          <w:rFonts w:ascii="宋体" w:hAnsi="宋体"/>
          <w:sz w:val="24"/>
          <w:szCs w:val="24"/>
          <w:u w:val="single"/>
        </w:rPr>
      </w:pPr>
      <w:r>
        <w:rPr>
          <w:rFonts w:ascii="宋体" w:hAnsi="宋体"/>
          <w:sz w:val="24"/>
          <w:szCs w:val="24"/>
        </w:rPr>
        <w:t>项目编号：</w:t>
      </w:r>
      <w:r>
        <w:rPr>
          <w:rFonts w:hint="eastAsia" w:ascii="宋体" w:hAnsi="宋体"/>
          <w:sz w:val="24"/>
          <w:szCs w:val="24"/>
          <w:u w:val="single"/>
        </w:rPr>
        <w:t xml:space="preserve"> </w:t>
      </w:r>
      <w:r>
        <w:fldChar w:fldCharType="begin"/>
      </w:r>
      <w:r>
        <w:instrText xml:space="preserve"> HYPERLINK "https://www.zcygov.cn/delegation-order/order/orderInfo/detail/6821773913923572933" \t "_blank" </w:instrText>
      </w:r>
      <w:r>
        <w:fldChar w:fldCharType="separate"/>
      </w:r>
      <w:r>
        <w:rPr>
          <w:rFonts w:hint="eastAsia" w:ascii="宋体" w:hAnsi="宋体"/>
          <w:sz w:val="24"/>
          <w:szCs w:val="24"/>
          <w:u w:val="single"/>
          <w:lang w:eastAsia="zh-CN"/>
        </w:rPr>
        <w:t>2023-0526-1106070625</w:t>
      </w:r>
      <w:r>
        <w:rPr>
          <w:rFonts w:hint="eastAsia" w:ascii="宋体" w:hAnsi="宋体"/>
          <w:sz w:val="24"/>
          <w:szCs w:val="24"/>
          <w:u w:val="single"/>
        </w:rPr>
        <w:fldChar w:fldCharType="end"/>
      </w:r>
      <w:r>
        <w:rPr>
          <w:rFonts w:hint="eastAsia" w:ascii="宋体" w:hAnsi="宋体"/>
          <w:sz w:val="24"/>
          <w:szCs w:val="24"/>
          <w:u w:val="single"/>
        </w:rPr>
        <w:t xml:space="preserve">  </w:t>
      </w:r>
    </w:p>
    <w:p>
      <w:pPr>
        <w:spacing w:line="360" w:lineRule="auto"/>
        <w:rPr>
          <w:rFonts w:ascii="宋体" w:hAnsi="宋体"/>
          <w:sz w:val="24"/>
          <w:szCs w:val="24"/>
          <w:u w:val="single"/>
        </w:rPr>
      </w:pPr>
      <w:r>
        <w:rPr>
          <w:rFonts w:ascii="宋体" w:hAnsi="宋体"/>
          <w:sz w:val="24"/>
          <w:szCs w:val="24"/>
        </w:rPr>
        <w:t>项目名称：</w:t>
      </w:r>
      <w:r>
        <w:rPr>
          <w:rFonts w:hint="eastAsia" w:ascii="宋体" w:hAnsi="宋体"/>
          <w:sz w:val="24"/>
          <w:szCs w:val="24"/>
          <w:u w:val="single"/>
        </w:rPr>
        <w:t>库尔勒市第一人民医院彩色多普勒超声诊断仪采购</w:t>
      </w:r>
    </w:p>
    <w:p>
      <w:pPr>
        <w:spacing w:line="360" w:lineRule="auto"/>
        <w:rPr>
          <w:rFonts w:ascii="宋体" w:hAnsi="宋体"/>
          <w:sz w:val="24"/>
          <w:szCs w:val="24"/>
        </w:rPr>
      </w:pPr>
      <w:r>
        <w:rPr>
          <w:rFonts w:ascii="宋体" w:hAnsi="宋体"/>
          <w:sz w:val="24"/>
          <w:szCs w:val="24"/>
        </w:rPr>
        <w:t>采购方式：</w:t>
      </w:r>
      <w:r>
        <w:rPr>
          <w:rFonts w:ascii="宋体" w:hAnsi="宋体"/>
          <w:sz w:val="24"/>
          <w:szCs w:val="24"/>
          <w:u w:val="single"/>
        </w:rPr>
        <w:t>公开招标</w:t>
      </w:r>
    </w:p>
    <w:p>
      <w:pPr>
        <w:spacing w:line="360" w:lineRule="auto"/>
        <w:rPr>
          <w:rFonts w:ascii="宋体" w:hAnsi="宋体"/>
          <w:sz w:val="24"/>
          <w:szCs w:val="24"/>
          <w:u w:val="single"/>
        </w:rPr>
      </w:pPr>
      <w:r>
        <w:rPr>
          <w:rFonts w:ascii="宋体" w:hAnsi="宋体"/>
          <w:sz w:val="24"/>
          <w:szCs w:val="24"/>
        </w:rPr>
        <w:t>预算金额（元）：</w:t>
      </w:r>
      <w:r>
        <w:rPr>
          <w:rFonts w:hint="eastAsia" w:ascii="宋体" w:hAnsi="宋体"/>
          <w:sz w:val="24"/>
          <w:szCs w:val="24"/>
          <w:u w:val="single"/>
        </w:rPr>
        <w:t xml:space="preserve"> 3800000 </w:t>
      </w:r>
    </w:p>
    <w:p>
      <w:pPr>
        <w:spacing w:line="360" w:lineRule="auto"/>
        <w:rPr>
          <w:rFonts w:ascii="宋体" w:hAnsi="宋体"/>
          <w:sz w:val="24"/>
          <w:szCs w:val="24"/>
          <w:u w:val="single"/>
        </w:rPr>
      </w:pPr>
      <w:r>
        <w:rPr>
          <w:rFonts w:ascii="宋体" w:hAnsi="宋体"/>
          <w:sz w:val="24"/>
          <w:szCs w:val="24"/>
        </w:rPr>
        <w:t>最高限价（元）：</w:t>
      </w:r>
      <w:r>
        <w:rPr>
          <w:rFonts w:hint="eastAsia" w:ascii="宋体" w:hAnsi="宋体"/>
          <w:sz w:val="24"/>
          <w:szCs w:val="24"/>
          <w:u w:val="single"/>
        </w:rPr>
        <w:t xml:space="preserve"> 3800000 </w:t>
      </w:r>
    </w:p>
    <w:p>
      <w:pPr>
        <w:spacing w:line="360" w:lineRule="auto"/>
        <w:rPr>
          <w:rFonts w:ascii="宋体" w:hAnsi="宋体"/>
          <w:sz w:val="24"/>
          <w:szCs w:val="24"/>
          <w:u w:val="single"/>
        </w:rPr>
      </w:pPr>
      <w:r>
        <w:rPr>
          <w:rFonts w:ascii="宋体" w:hAnsi="宋体"/>
          <w:sz w:val="24"/>
          <w:szCs w:val="24"/>
        </w:rPr>
        <w:t>采购需求：</w:t>
      </w:r>
    </w:p>
    <w:p>
      <w:pPr>
        <w:spacing w:line="360" w:lineRule="auto"/>
        <w:jc w:val="left"/>
        <w:rPr>
          <w:rFonts w:ascii="宋体" w:hAnsi="宋体"/>
          <w:sz w:val="24"/>
          <w:szCs w:val="24"/>
          <w:u w:val="single"/>
        </w:rPr>
      </w:pPr>
      <w:r>
        <w:rPr>
          <w:rFonts w:ascii="宋体" w:hAnsi="宋体"/>
          <w:sz w:val="24"/>
          <w:szCs w:val="24"/>
        </w:rPr>
        <w:t>预算金额（元）</w:t>
      </w:r>
      <w:r>
        <w:rPr>
          <w:rFonts w:hint="eastAsia" w:ascii="宋体" w:hAnsi="宋体"/>
          <w:sz w:val="24"/>
          <w:szCs w:val="24"/>
        </w:rPr>
        <w:t>：</w:t>
      </w:r>
      <w:r>
        <w:rPr>
          <w:rFonts w:hint="eastAsia" w:ascii="宋体" w:hAnsi="宋体"/>
          <w:sz w:val="24"/>
          <w:szCs w:val="24"/>
          <w:u w:val="single"/>
        </w:rPr>
        <w:t xml:space="preserve"> 3800000 </w:t>
      </w:r>
    </w:p>
    <w:p>
      <w:pPr>
        <w:spacing w:line="360" w:lineRule="auto"/>
        <w:jc w:val="left"/>
        <w:rPr>
          <w:rFonts w:ascii="宋体" w:hAnsi="宋体"/>
          <w:sz w:val="24"/>
          <w:szCs w:val="24"/>
          <w:u w:val="single"/>
        </w:rPr>
      </w:pPr>
      <w:r>
        <w:rPr>
          <w:rFonts w:ascii="宋体" w:hAnsi="宋体"/>
          <w:sz w:val="24"/>
          <w:szCs w:val="24"/>
        </w:rPr>
        <w:t>简要规格描述或项目基本概况介绍、用途：</w:t>
      </w:r>
      <w:r>
        <w:rPr>
          <w:rFonts w:hint="eastAsia" w:ascii="宋体" w:hAnsi="宋体"/>
          <w:sz w:val="24"/>
          <w:szCs w:val="24"/>
          <w:u w:val="single"/>
        </w:rPr>
        <w:t xml:space="preserve">彩色多普勒超声诊断仪采购 </w:t>
      </w:r>
    </w:p>
    <w:p>
      <w:pPr>
        <w:spacing w:line="360" w:lineRule="auto"/>
      </w:pPr>
      <w:r>
        <w:rPr>
          <w:rFonts w:ascii="宋体" w:hAnsi="宋体"/>
          <w:sz w:val="24"/>
          <w:szCs w:val="24"/>
        </w:rPr>
        <w:t>合同履约期限：</w:t>
      </w:r>
      <w:r>
        <w:rPr>
          <w:rFonts w:hint="eastAsia" w:ascii="宋体" w:hAnsi="宋体"/>
          <w:sz w:val="24"/>
          <w:szCs w:val="24"/>
          <w:u w:val="single"/>
        </w:rPr>
        <w:t>自合同签订之日起至质保服务期结束。</w:t>
      </w:r>
    </w:p>
    <w:p>
      <w:pPr>
        <w:spacing w:line="360" w:lineRule="auto"/>
        <w:rPr>
          <w:rFonts w:ascii="宋体" w:hAnsi="宋体"/>
          <w:sz w:val="24"/>
          <w:szCs w:val="24"/>
        </w:rPr>
      </w:pPr>
      <w:r>
        <w:rPr>
          <w:rFonts w:hint="eastAsia" w:ascii="宋体" w:hAnsi="宋体"/>
          <w:sz w:val="24"/>
          <w:szCs w:val="24"/>
        </w:rPr>
        <w:t>二、申请人的资格要求：</w:t>
      </w:r>
    </w:p>
    <w:p>
      <w:pPr>
        <w:widowControl/>
        <w:spacing w:line="360" w:lineRule="auto"/>
        <w:jc w:val="left"/>
        <w:rPr>
          <w:rFonts w:ascii="宋体" w:hAnsi="宋体"/>
          <w:sz w:val="24"/>
        </w:rPr>
      </w:pPr>
      <w:r>
        <w:rPr>
          <w:rFonts w:ascii="宋体" w:hAnsi="宋体"/>
          <w:sz w:val="24"/>
        </w:rPr>
        <w:t>1.满足《中华人民共和国政府采购法》第二十二条规定；</w:t>
      </w:r>
    </w:p>
    <w:p>
      <w:pPr>
        <w:widowControl/>
        <w:spacing w:line="360" w:lineRule="auto"/>
        <w:jc w:val="left"/>
        <w:rPr>
          <w:rFonts w:ascii="宋体" w:hAnsi="宋体"/>
          <w:sz w:val="24"/>
        </w:rPr>
      </w:pPr>
      <w:r>
        <w:rPr>
          <w:rFonts w:ascii="宋体" w:hAnsi="宋体"/>
          <w:sz w:val="24"/>
        </w:rPr>
        <w:t>2.落实政府采购政策需满足的资格要求：</w:t>
      </w:r>
      <w:r>
        <w:rPr>
          <w:rFonts w:hint="eastAsia" w:ascii="宋体" w:hAnsi="宋体"/>
          <w:sz w:val="24"/>
        </w:rPr>
        <w:t>①《政府采购促进中小企业发展暂行办法》（财库〔2020〕46号）及《关于进一步加大政府采购支持中小企业力度的通知》财库〔</w:t>
      </w:r>
      <w:r>
        <w:rPr>
          <w:rFonts w:ascii="宋体" w:hAnsi="宋体"/>
          <w:sz w:val="24"/>
        </w:rPr>
        <w:t>2022</w:t>
      </w:r>
      <w:r>
        <w:rPr>
          <w:rFonts w:hint="eastAsia" w:ascii="宋体" w:hAnsi="宋体"/>
          <w:sz w:val="24"/>
        </w:rPr>
        <w:t>〕</w:t>
      </w:r>
      <w:r>
        <w:rPr>
          <w:rFonts w:ascii="宋体" w:hAnsi="宋体"/>
          <w:sz w:val="24"/>
        </w:rPr>
        <w:t>19</w:t>
      </w:r>
      <w:r>
        <w:rPr>
          <w:rFonts w:hint="eastAsia" w:ascii="宋体" w:hAnsi="宋体"/>
          <w:sz w:val="24"/>
        </w:rPr>
        <w:t>号； ②《财政部、司法部关于政府采购支持监狱企业发展有关问题的通知》（财库〔2014〕68号）； ③《财政部、民政部、中国残疾人联合会关于促进残疾人就业政府采购政策的通知》财库〔2017〕141号。</w:t>
      </w:r>
    </w:p>
    <w:p>
      <w:pPr>
        <w:widowControl/>
        <w:spacing w:line="360" w:lineRule="auto"/>
        <w:jc w:val="left"/>
        <w:rPr>
          <w:rFonts w:ascii="宋体" w:hAnsi="宋体"/>
          <w:sz w:val="24"/>
        </w:rPr>
      </w:pPr>
      <w:r>
        <w:rPr>
          <w:rFonts w:ascii="宋体" w:hAnsi="宋体"/>
          <w:sz w:val="24"/>
        </w:rPr>
        <w:t>3.本项目的特定资格要求：</w:t>
      </w:r>
    </w:p>
    <w:p>
      <w:pPr>
        <w:pStyle w:val="11"/>
        <w:rPr>
          <w:rFonts w:ascii="宋体" w:hAnsi="宋体" w:cs="宋体"/>
          <w:szCs w:val="24"/>
        </w:rPr>
      </w:pPr>
      <w:r>
        <w:rPr>
          <w:rFonts w:ascii="宋体" w:hAnsi="宋体" w:cs="宋体"/>
          <w:szCs w:val="24"/>
        </w:rPr>
        <w:t>【标项1】</w:t>
      </w:r>
    </w:p>
    <w:p>
      <w:pPr>
        <w:widowControl/>
        <w:spacing w:line="360" w:lineRule="auto"/>
        <w:ind w:firstLine="424" w:firstLineChars="177"/>
        <w:jc w:val="left"/>
        <w:rPr>
          <w:rFonts w:ascii="宋体" w:hAnsi="宋体" w:cs="Arial"/>
          <w:sz w:val="24"/>
        </w:rPr>
      </w:pPr>
      <w:r>
        <w:rPr>
          <w:rFonts w:ascii="宋体" w:hAnsi="宋体"/>
          <w:sz w:val="24"/>
          <w:szCs w:val="24"/>
        </w:rPr>
        <w:t>1</w:t>
      </w:r>
      <w:r>
        <w:rPr>
          <w:rFonts w:hint="eastAsia" w:ascii="宋体" w:hAnsi="宋体"/>
          <w:sz w:val="24"/>
          <w:szCs w:val="24"/>
        </w:rPr>
        <w:t>）</w:t>
      </w:r>
      <w:r>
        <w:rPr>
          <w:rFonts w:ascii="宋体" w:hAnsi="宋体"/>
          <w:sz w:val="24"/>
          <w:szCs w:val="24"/>
        </w:rPr>
        <w:t>、投标人</w:t>
      </w:r>
      <w:r>
        <w:rPr>
          <w:rFonts w:hint="eastAsia" w:ascii="宋体" w:hAnsi="宋体"/>
          <w:sz w:val="24"/>
        </w:rPr>
        <w:t>须</w:t>
      </w:r>
      <w:r>
        <w:rPr>
          <w:rFonts w:ascii="宋体" w:hAnsi="宋体"/>
          <w:sz w:val="24"/>
        </w:rPr>
        <w:t>具有有效的营业执照</w:t>
      </w:r>
      <w:r>
        <w:rPr>
          <w:rFonts w:hint="eastAsia" w:ascii="宋体" w:hAnsi="宋体"/>
          <w:sz w:val="24"/>
        </w:rPr>
        <w:t>，</w:t>
      </w:r>
      <w:r>
        <w:rPr>
          <w:rFonts w:ascii="宋体" w:hAnsi="宋体"/>
          <w:sz w:val="24"/>
        </w:rPr>
        <w:t>具有独立订立合同的权利，能独立承担民事责任的能力；</w:t>
      </w:r>
    </w:p>
    <w:p>
      <w:pPr>
        <w:spacing w:line="360" w:lineRule="auto"/>
        <w:ind w:firstLine="360" w:firstLineChars="150"/>
        <w:rPr>
          <w:rFonts w:ascii="宋体" w:hAnsi="宋体" w:cs="Arial"/>
          <w:sz w:val="24"/>
        </w:rPr>
      </w:pPr>
      <w:r>
        <w:rPr>
          <w:rFonts w:hint="eastAsia" w:ascii="宋体" w:hAnsi="宋体"/>
          <w:sz w:val="24"/>
          <w:szCs w:val="24"/>
        </w:rPr>
        <w:t>2）、</w:t>
      </w:r>
      <w:r>
        <w:rPr>
          <w:rFonts w:ascii="宋体" w:hAnsi="宋体"/>
          <w:sz w:val="24"/>
          <w:szCs w:val="24"/>
        </w:rPr>
        <w:t>投标人</w:t>
      </w:r>
      <w:r>
        <w:rPr>
          <w:rFonts w:hint="eastAsia" w:ascii="宋体" w:hAnsi="宋体" w:cs="Arial"/>
          <w:sz w:val="24"/>
        </w:rPr>
        <w:t>所投产品属于第二类医疗器械，还需提供有效的行政主管部门颁发的医疗器械经营备案凭证（或医疗器械生产许可证或医疗器械经营许可证或其他医疗器械生产经营许可证明文件）；</w:t>
      </w:r>
      <w:r>
        <w:rPr>
          <w:rFonts w:ascii="宋体" w:hAnsi="宋体" w:cs="Arial"/>
          <w:sz w:val="24"/>
        </w:rPr>
        <w:t xml:space="preserve"> </w:t>
      </w:r>
    </w:p>
    <w:p>
      <w:pPr>
        <w:spacing w:line="360" w:lineRule="auto"/>
        <w:ind w:firstLine="360" w:firstLineChars="150"/>
        <w:rPr>
          <w:rFonts w:ascii="宋体" w:hAnsi="宋体"/>
          <w:sz w:val="24"/>
          <w:szCs w:val="24"/>
        </w:rPr>
      </w:pPr>
      <w:r>
        <w:rPr>
          <w:rFonts w:hint="eastAsia" w:ascii="宋体" w:hAnsi="宋体"/>
          <w:sz w:val="24"/>
          <w:szCs w:val="24"/>
        </w:rPr>
        <w:t>3）、</w:t>
      </w:r>
      <w:r>
        <w:rPr>
          <w:rFonts w:ascii="宋体" w:hAnsi="宋体"/>
          <w:sz w:val="24"/>
          <w:szCs w:val="24"/>
        </w:rPr>
        <w:t>投标人</w:t>
      </w:r>
      <w:r>
        <w:rPr>
          <w:rFonts w:hint="eastAsia" w:ascii="宋体" w:hAnsi="宋体"/>
          <w:sz w:val="24"/>
          <w:szCs w:val="24"/>
        </w:rPr>
        <w:t>须是在“信用中国”（</w:t>
      </w:r>
      <w:r>
        <w:rPr>
          <w:rFonts w:ascii="宋体" w:hAnsi="宋体"/>
          <w:sz w:val="24"/>
          <w:szCs w:val="24"/>
        </w:rPr>
        <w:t>www.creditchina.gov.cn</w:t>
      </w:r>
      <w:r>
        <w:rPr>
          <w:rFonts w:hint="eastAsia" w:ascii="宋体" w:hAnsi="宋体"/>
          <w:sz w:val="24"/>
          <w:szCs w:val="24"/>
        </w:rPr>
        <w:t>）和中国政府采购网（</w:t>
      </w:r>
      <w:r>
        <w:rPr>
          <w:rFonts w:ascii="宋体" w:hAnsi="宋体"/>
          <w:sz w:val="24"/>
          <w:szCs w:val="24"/>
        </w:rPr>
        <w:t>www.ccgp.gov.cn</w:t>
      </w:r>
      <w:r>
        <w:rPr>
          <w:rFonts w:hint="eastAsia" w:ascii="宋体" w:hAnsi="宋体"/>
          <w:sz w:val="24"/>
          <w:szCs w:val="24"/>
        </w:rPr>
        <w:t>）网站上未被列入失信被执行人、重大税收违法案件当事人名单以及政府采购严重违法失信行为记录名单；查询时间（须自招标公告发布之日起至首次提交投标文件截止时间内）</w:t>
      </w:r>
    </w:p>
    <w:p>
      <w:pPr>
        <w:spacing w:line="360" w:lineRule="auto"/>
        <w:ind w:firstLine="360" w:firstLineChars="150"/>
        <w:rPr>
          <w:rFonts w:ascii="宋体" w:hAnsi="宋体"/>
          <w:sz w:val="24"/>
          <w:szCs w:val="24"/>
        </w:rPr>
      </w:pPr>
      <w:r>
        <w:rPr>
          <w:rFonts w:hint="eastAsia" w:ascii="宋体" w:hAnsi="宋体"/>
          <w:sz w:val="24"/>
          <w:szCs w:val="24"/>
        </w:rPr>
        <w:t>4）、</w:t>
      </w:r>
      <w:r>
        <w:rPr>
          <w:rFonts w:ascii="宋体" w:hAnsi="宋体"/>
          <w:sz w:val="24"/>
          <w:szCs w:val="24"/>
        </w:rPr>
        <w:t>其他说明：：①与采购人存在利害关系可能影响招标公正性的法人、其他组织或者个人，不得参加投标。②</w:t>
      </w:r>
      <w:r>
        <w:rPr>
          <w:rFonts w:hint="eastAsia" w:ascii="宋体" w:hAnsi="宋体"/>
          <w:sz w:val="24"/>
          <w:szCs w:val="24"/>
        </w:rPr>
        <w:t>单位负责人为同一人或者存在控股、管理关系的不同投标人，不得参加同一合同项下的政府采购活动。</w:t>
      </w:r>
      <w:r>
        <w:rPr>
          <w:rFonts w:ascii="宋体" w:hAnsi="宋体"/>
          <w:sz w:val="24"/>
          <w:szCs w:val="24"/>
        </w:rPr>
        <w:t>违反前两款规定的，相关投标均无效。</w:t>
      </w:r>
    </w:p>
    <w:p>
      <w:pPr>
        <w:spacing w:line="360" w:lineRule="auto"/>
        <w:rPr>
          <w:rFonts w:ascii="宋体" w:hAnsi="宋体"/>
          <w:sz w:val="24"/>
          <w:szCs w:val="24"/>
        </w:rPr>
      </w:pPr>
      <w:r>
        <w:rPr>
          <w:rFonts w:hint="eastAsia" w:ascii="宋体" w:hAnsi="宋体"/>
          <w:sz w:val="24"/>
          <w:szCs w:val="24"/>
        </w:rPr>
        <w:t>三、获取招标文件</w:t>
      </w:r>
    </w:p>
    <w:p>
      <w:pPr>
        <w:spacing w:line="360" w:lineRule="auto"/>
        <w:rPr>
          <w:rFonts w:ascii="宋体" w:hAnsi="宋体"/>
          <w:sz w:val="24"/>
          <w:szCs w:val="24"/>
        </w:rPr>
      </w:pPr>
      <w:r>
        <w:rPr>
          <w:rFonts w:ascii="宋体" w:hAnsi="宋体"/>
          <w:sz w:val="24"/>
          <w:szCs w:val="24"/>
        </w:rPr>
        <w:t>时间</w:t>
      </w:r>
      <w:r>
        <w:rPr>
          <w:rFonts w:hint="eastAsia" w:ascii="宋体" w:hAnsi="宋体"/>
          <w:sz w:val="24"/>
          <w:szCs w:val="24"/>
        </w:rPr>
        <w:t>：</w:t>
      </w:r>
      <w:r>
        <w:rPr>
          <w:rFonts w:hint="eastAsia" w:ascii="宋体" w:hAnsi="宋体"/>
          <w:color w:val="FF0000"/>
          <w:sz w:val="24"/>
          <w:szCs w:val="24"/>
          <w:u w:val="single"/>
        </w:rPr>
        <w:t>2023</w:t>
      </w:r>
      <w:r>
        <w:rPr>
          <w:rFonts w:ascii="宋体" w:hAnsi="宋体"/>
          <w:color w:val="FF0000"/>
          <w:sz w:val="24"/>
          <w:szCs w:val="24"/>
        </w:rPr>
        <w:t>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6</w:t>
      </w:r>
      <w:r>
        <w:rPr>
          <w:rFonts w:hint="eastAsia" w:ascii="宋体" w:hAnsi="宋体"/>
          <w:color w:val="FF0000"/>
          <w:sz w:val="24"/>
          <w:szCs w:val="24"/>
          <w:u w:val="single"/>
        </w:rPr>
        <w:t xml:space="preserve"> </w:t>
      </w:r>
      <w:r>
        <w:rPr>
          <w:rFonts w:ascii="宋体" w:hAnsi="宋体"/>
          <w:color w:val="FF0000"/>
          <w:sz w:val="24"/>
          <w:szCs w:val="24"/>
        </w:rPr>
        <w:t>月</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25</w:t>
      </w:r>
      <w:r>
        <w:rPr>
          <w:rFonts w:hint="eastAsia" w:ascii="宋体" w:hAnsi="宋体"/>
          <w:color w:val="FF0000"/>
          <w:sz w:val="24"/>
          <w:szCs w:val="24"/>
          <w:u w:val="single"/>
        </w:rPr>
        <w:t xml:space="preserve"> </w:t>
      </w:r>
      <w:r>
        <w:rPr>
          <w:rFonts w:ascii="宋体" w:hAnsi="宋体"/>
          <w:color w:val="FF0000"/>
          <w:sz w:val="24"/>
          <w:szCs w:val="24"/>
        </w:rPr>
        <w:t>日</w:t>
      </w:r>
      <w:r>
        <w:rPr>
          <w:rFonts w:ascii="宋体" w:hAnsi="宋体"/>
          <w:sz w:val="24"/>
          <w:szCs w:val="24"/>
        </w:rPr>
        <w:t>至</w:t>
      </w:r>
      <w:r>
        <w:rPr>
          <w:rFonts w:hint="eastAsia" w:ascii="宋体" w:hAnsi="宋体"/>
          <w:color w:val="FF0000"/>
          <w:sz w:val="24"/>
          <w:szCs w:val="24"/>
          <w:u w:val="single"/>
        </w:rPr>
        <w:t>2023</w:t>
      </w:r>
      <w:r>
        <w:rPr>
          <w:rFonts w:ascii="宋体" w:hAnsi="宋体"/>
          <w:color w:val="FF0000"/>
          <w:sz w:val="24"/>
          <w:szCs w:val="24"/>
        </w:rPr>
        <w:t>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 xml:space="preserve">7 </w:t>
      </w:r>
      <w:r>
        <w:rPr>
          <w:rFonts w:ascii="宋体" w:hAnsi="宋体"/>
          <w:color w:val="FF0000"/>
          <w:sz w:val="24"/>
          <w:szCs w:val="24"/>
        </w:rPr>
        <w:t>月</w:t>
      </w:r>
      <w:r>
        <w:rPr>
          <w:rFonts w:hint="eastAsia" w:ascii="宋体" w:hAnsi="宋体"/>
          <w:color w:val="FF0000"/>
          <w:sz w:val="24"/>
          <w:szCs w:val="24"/>
          <w:u w:val="single"/>
        </w:rPr>
        <w:t xml:space="preserve"> 5 </w:t>
      </w:r>
      <w:r>
        <w:rPr>
          <w:rFonts w:ascii="宋体" w:hAnsi="宋体"/>
          <w:color w:val="FF0000"/>
          <w:sz w:val="24"/>
          <w:szCs w:val="24"/>
        </w:rPr>
        <w:t>日</w:t>
      </w:r>
      <w:r>
        <w:rPr>
          <w:rFonts w:ascii="宋体" w:hAnsi="宋体"/>
          <w:sz w:val="24"/>
          <w:szCs w:val="24"/>
        </w:rPr>
        <w:t>，每天上午10:00至13:30，下午15:30至18:00（北京时间，法定节假日除外）</w:t>
      </w:r>
    </w:p>
    <w:p>
      <w:pPr>
        <w:spacing w:line="360" w:lineRule="auto"/>
        <w:rPr>
          <w:rFonts w:ascii="宋体" w:hAnsi="宋体"/>
          <w:sz w:val="22"/>
          <w:szCs w:val="24"/>
        </w:rPr>
      </w:pPr>
      <w:r>
        <w:rPr>
          <w:rFonts w:ascii="宋体" w:hAnsi="宋体"/>
          <w:sz w:val="24"/>
          <w:szCs w:val="24"/>
        </w:rPr>
        <w:t>地点：</w:t>
      </w:r>
      <w:r>
        <w:rPr>
          <w:rFonts w:hint="eastAsia" w:ascii="宋体" w:hAnsi="宋体"/>
          <w:sz w:val="24"/>
          <w:szCs w:val="24"/>
        </w:rPr>
        <w:t>登陆政采云https://www.zcygov.cn/平台后进入“项目采购“应用，在获取文件菜单中选择项目，申请获取招标文件。</w:t>
      </w:r>
    </w:p>
    <w:p>
      <w:pPr>
        <w:spacing w:line="360" w:lineRule="auto"/>
        <w:rPr>
          <w:rFonts w:ascii="宋体" w:hAnsi="宋体"/>
          <w:sz w:val="22"/>
          <w:szCs w:val="24"/>
        </w:rPr>
      </w:pPr>
      <w:r>
        <w:rPr>
          <w:rFonts w:ascii="宋体" w:hAnsi="宋体"/>
          <w:sz w:val="24"/>
          <w:szCs w:val="24"/>
        </w:rPr>
        <w:t>方式：投标人</w:t>
      </w:r>
      <w:r>
        <w:rPr>
          <w:rFonts w:hint="eastAsia" w:ascii="宋体" w:hAnsi="宋体"/>
          <w:sz w:val="24"/>
          <w:szCs w:val="24"/>
        </w:rPr>
        <w:t>须办理CA数字证书，通过CA数字证书登陆政采云平台https://www.zcygov.cn/，进行下载招标文件。</w:t>
      </w:r>
    </w:p>
    <w:p>
      <w:pPr>
        <w:spacing w:line="360" w:lineRule="auto"/>
        <w:rPr>
          <w:rFonts w:ascii="宋体" w:hAnsi="宋体"/>
          <w:sz w:val="24"/>
          <w:szCs w:val="24"/>
        </w:rPr>
      </w:pPr>
      <w:r>
        <w:rPr>
          <w:rFonts w:ascii="宋体" w:hAnsi="宋体"/>
          <w:sz w:val="24"/>
          <w:szCs w:val="24"/>
        </w:rPr>
        <w:t>售价（元）：</w:t>
      </w:r>
      <w:r>
        <w:rPr>
          <w:rFonts w:ascii="宋体" w:hAnsi="宋体"/>
          <w:sz w:val="24"/>
          <w:szCs w:val="24"/>
          <w:u w:val="single"/>
        </w:rPr>
        <w:t>0</w:t>
      </w:r>
    </w:p>
    <w:p>
      <w:pPr>
        <w:spacing w:line="360" w:lineRule="auto"/>
        <w:rPr>
          <w:rFonts w:ascii="宋体" w:hAnsi="宋体"/>
          <w:sz w:val="24"/>
          <w:szCs w:val="24"/>
        </w:rPr>
      </w:pPr>
      <w:r>
        <w:rPr>
          <w:rFonts w:hint="eastAsia" w:ascii="宋体" w:hAnsi="宋体"/>
          <w:sz w:val="24"/>
          <w:szCs w:val="24"/>
        </w:rPr>
        <w:t>四、提交投标文件截止时间、开标时间和地点</w:t>
      </w:r>
    </w:p>
    <w:p>
      <w:pPr>
        <w:spacing w:line="360" w:lineRule="auto"/>
        <w:rPr>
          <w:rFonts w:ascii="宋体" w:hAnsi="宋体"/>
          <w:sz w:val="24"/>
          <w:szCs w:val="24"/>
        </w:rPr>
      </w:pPr>
      <w:r>
        <w:rPr>
          <w:rFonts w:ascii="宋体" w:hAnsi="宋体"/>
          <w:sz w:val="24"/>
          <w:szCs w:val="24"/>
        </w:rPr>
        <w:t>截止时间：</w:t>
      </w:r>
      <w:r>
        <w:rPr>
          <w:rFonts w:hint="eastAsia" w:ascii="宋体" w:hAnsi="宋体"/>
          <w:color w:val="FF0000"/>
          <w:sz w:val="24"/>
          <w:szCs w:val="24"/>
          <w:u w:val="single"/>
        </w:rPr>
        <w:t>2023</w:t>
      </w:r>
      <w:r>
        <w:rPr>
          <w:rFonts w:ascii="宋体" w:hAnsi="宋体"/>
          <w:color w:val="FF0000"/>
          <w:sz w:val="24"/>
          <w:szCs w:val="24"/>
        </w:rPr>
        <w:t>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7</w:t>
      </w:r>
      <w:r>
        <w:rPr>
          <w:rFonts w:hint="eastAsia" w:ascii="宋体" w:hAnsi="宋体"/>
          <w:color w:val="FF0000"/>
          <w:sz w:val="24"/>
          <w:szCs w:val="24"/>
          <w:u w:val="single"/>
        </w:rPr>
        <w:t xml:space="preserve"> </w:t>
      </w:r>
      <w:r>
        <w:rPr>
          <w:rFonts w:ascii="宋体" w:hAnsi="宋体"/>
          <w:color w:val="FF0000"/>
          <w:sz w:val="24"/>
          <w:szCs w:val="24"/>
        </w:rPr>
        <w:t>月</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18</w:t>
      </w:r>
      <w:r>
        <w:rPr>
          <w:rFonts w:hint="eastAsia" w:ascii="宋体" w:hAnsi="宋体"/>
          <w:color w:val="FF0000"/>
          <w:sz w:val="24"/>
          <w:szCs w:val="24"/>
          <w:u w:val="single"/>
        </w:rPr>
        <w:t xml:space="preserve"> </w:t>
      </w:r>
      <w:r>
        <w:rPr>
          <w:rFonts w:ascii="宋体" w:hAnsi="宋体"/>
          <w:color w:val="FF0000"/>
          <w:sz w:val="24"/>
          <w:szCs w:val="24"/>
        </w:rPr>
        <w:t>日11:00</w:t>
      </w:r>
      <w:r>
        <w:rPr>
          <w:rFonts w:ascii="宋体" w:hAnsi="宋体"/>
          <w:sz w:val="24"/>
          <w:szCs w:val="24"/>
        </w:rPr>
        <w:t>（北京时间）</w:t>
      </w:r>
    </w:p>
    <w:p>
      <w:pPr>
        <w:spacing w:line="360" w:lineRule="auto"/>
        <w:rPr>
          <w:rFonts w:ascii="宋体" w:hAnsi="宋体"/>
          <w:sz w:val="22"/>
          <w:szCs w:val="24"/>
        </w:rPr>
      </w:pPr>
      <w:r>
        <w:rPr>
          <w:rFonts w:ascii="宋体" w:hAnsi="宋体"/>
          <w:sz w:val="24"/>
          <w:szCs w:val="24"/>
        </w:rPr>
        <w:t>地点：将</w:t>
      </w:r>
      <w:r>
        <w:rPr>
          <w:rFonts w:hint="eastAsia" w:ascii="宋体" w:hAnsi="宋体"/>
          <w:sz w:val="24"/>
          <w:szCs w:val="24"/>
        </w:rPr>
        <w:t>投标</w:t>
      </w:r>
      <w:r>
        <w:rPr>
          <w:rFonts w:ascii="宋体" w:hAnsi="宋体"/>
          <w:sz w:val="24"/>
          <w:szCs w:val="24"/>
        </w:rPr>
        <w:t>文件上传至政采云平台https://www.zcygov.cn/对应位置（逾期未上传的或不符合规定的</w:t>
      </w:r>
      <w:r>
        <w:rPr>
          <w:rFonts w:hint="eastAsia" w:ascii="宋体" w:hAnsi="宋体"/>
          <w:sz w:val="24"/>
          <w:szCs w:val="24"/>
        </w:rPr>
        <w:t>投标</w:t>
      </w:r>
      <w:r>
        <w:rPr>
          <w:rFonts w:ascii="宋体" w:hAnsi="宋体"/>
          <w:sz w:val="24"/>
          <w:szCs w:val="24"/>
        </w:rPr>
        <w:t>文件将被拒绝接收）。</w:t>
      </w:r>
    </w:p>
    <w:p>
      <w:pPr>
        <w:pStyle w:val="11"/>
        <w:rPr>
          <w:rFonts w:ascii="宋体" w:hAnsi="宋体" w:cstheme="minorBidi"/>
          <w:kern w:val="2"/>
          <w:szCs w:val="24"/>
        </w:rPr>
      </w:pPr>
      <w:r>
        <w:rPr>
          <w:rFonts w:hint="eastAsia" w:ascii="宋体" w:hAnsi="宋体" w:cstheme="minorBidi"/>
          <w:kern w:val="2"/>
          <w:szCs w:val="24"/>
        </w:rPr>
        <w:t>五、投标</w:t>
      </w:r>
      <w:r>
        <w:rPr>
          <w:rFonts w:ascii="宋体" w:hAnsi="宋体" w:cstheme="minorBidi"/>
          <w:kern w:val="2"/>
          <w:szCs w:val="24"/>
        </w:rPr>
        <w:t>文件开启</w:t>
      </w:r>
    </w:p>
    <w:p>
      <w:pPr>
        <w:spacing w:line="360" w:lineRule="auto"/>
        <w:rPr>
          <w:rFonts w:ascii="宋体" w:hAnsi="宋体"/>
          <w:sz w:val="24"/>
          <w:szCs w:val="24"/>
        </w:rPr>
      </w:pPr>
      <w:r>
        <w:rPr>
          <w:rFonts w:ascii="宋体" w:hAnsi="宋体"/>
          <w:sz w:val="24"/>
          <w:szCs w:val="24"/>
        </w:rPr>
        <w:t>开标时间：</w:t>
      </w:r>
      <w:r>
        <w:rPr>
          <w:rFonts w:hint="eastAsia" w:ascii="宋体" w:hAnsi="宋体"/>
          <w:color w:val="FF0000"/>
          <w:sz w:val="24"/>
          <w:szCs w:val="24"/>
          <w:u w:val="single"/>
        </w:rPr>
        <w:t>2023</w:t>
      </w:r>
      <w:r>
        <w:rPr>
          <w:rFonts w:ascii="宋体" w:hAnsi="宋体"/>
          <w:color w:val="FF0000"/>
          <w:sz w:val="24"/>
          <w:szCs w:val="24"/>
        </w:rPr>
        <w:t>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7</w:t>
      </w:r>
      <w:r>
        <w:rPr>
          <w:rFonts w:hint="eastAsia" w:ascii="宋体" w:hAnsi="宋体"/>
          <w:color w:val="FF0000"/>
          <w:sz w:val="24"/>
          <w:szCs w:val="24"/>
          <w:u w:val="single"/>
        </w:rPr>
        <w:t xml:space="preserve"> </w:t>
      </w:r>
      <w:r>
        <w:rPr>
          <w:rFonts w:ascii="宋体" w:hAnsi="宋体"/>
          <w:color w:val="FF0000"/>
          <w:sz w:val="24"/>
          <w:szCs w:val="24"/>
        </w:rPr>
        <w:t>月</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18</w:t>
      </w:r>
      <w:r>
        <w:rPr>
          <w:rFonts w:hint="eastAsia" w:ascii="宋体" w:hAnsi="宋体"/>
          <w:color w:val="FF0000"/>
          <w:sz w:val="24"/>
          <w:szCs w:val="24"/>
          <w:u w:val="single"/>
        </w:rPr>
        <w:t xml:space="preserve"> </w:t>
      </w:r>
      <w:r>
        <w:rPr>
          <w:rFonts w:ascii="宋体" w:hAnsi="宋体"/>
          <w:color w:val="FF0000"/>
          <w:sz w:val="24"/>
          <w:szCs w:val="24"/>
        </w:rPr>
        <w:t>日1</w:t>
      </w:r>
      <w:r>
        <w:rPr>
          <w:rFonts w:hint="eastAsia" w:ascii="宋体" w:hAnsi="宋体"/>
          <w:color w:val="FF0000"/>
          <w:sz w:val="24"/>
          <w:szCs w:val="24"/>
        </w:rPr>
        <w:t>1</w:t>
      </w:r>
      <w:r>
        <w:rPr>
          <w:rFonts w:ascii="宋体" w:hAnsi="宋体"/>
          <w:color w:val="FF0000"/>
          <w:sz w:val="24"/>
          <w:szCs w:val="24"/>
        </w:rPr>
        <w:t>:00</w:t>
      </w:r>
      <w:r>
        <w:rPr>
          <w:rFonts w:ascii="宋体" w:hAnsi="宋体"/>
          <w:sz w:val="24"/>
          <w:szCs w:val="24"/>
        </w:rPr>
        <w:t>（北京时间）</w:t>
      </w:r>
    </w:p>
    <w:p>
      <w:pPr>
        <w:spacing w:line="360" w:lineRule="auto"/>
        <w:rPr>
          <w:rFonts w:ascii="宋体" w:hAnsi="宋体"/>
          <w:sz w:val="22"/>
          <w:szCs w:val="24"/>
        </w:rPr>
      </w:pPr>
      <w:r>
        <w:rPr>
          <w:rFonts w:ascii="宋体" w:hAnsi="宋体"/>
          <w:sz w:val="24"/>
          <w:szCs w:val="24"/>
        </w:rPr>
        <w:t>地点：</w:t>
      </w:r>
      <w:r>
        <w:rPr>
          <w:rFonts w:hint="eastAsia" w:ascii="宋体" w:hAnsi="宋体"/>
          <w:sz w:val="24"/>
          <w:szCs w:val="24"/>
        </w:rPr>
        <w:t>政采云网上不见面开标系统</w:t>
      </w:r>
      <w:r>
        <w:rPr>
          <w:rFonts w:ascii="宋体" w:hAnsi="宋体"/>
          <w:sz w:val="24"/>
          <w:szCs w:val="24"/>
        </w:rPr>
        <w:t>。</w:t>
      </w:r>
    </w:p>
    <w:p>
      <w:pPr>
        <w:spacing w:line="360" w:lineRule="auto"/>
        <w:rPr>
          <w:rFonts w:ascii="宋体" w:hAnsi="宋体"/>
          <w:sz w:val="24"/>
          <w:szCs w:val="24"/>
        </w:rPr>
      </w:pPr>
      <w:r>
        <w:rPr>
          <w:rFonts w:hint="eastAsia" w:ascii="宋体" w:hAnsi="宋体"/>
          <w:sz w:val="24"/>
          <w:szCs w:val="24"/>
        </w:rPr>
        <w:t>六、公告期限</w:t>
      </w:r>
    </w:p>
    <w:p>
      <w:pPr>
        <w:spacing w:line="360" w:lineRule="auto"/>
        <w:rPr>
          <w:rFonts w:ascii="宋体" w:hAnsi="宋体"/>
          <w:sz w:val="24"/>
          <w:szCs w:val="24"/>
        </w:rPr>
      </w:pPr>
      <w:r>
        <w:rPr>
          <w:rFonts w:ascii="宋体" w:hAnsi="宋体"/>
          <w:sz w:val="24"/>
          <w:szCs w:val="24"/>
        </w:rPr>
        <w:t>自本公告发布之日起</w:t>
      </w:r>
      <w:r>
        <w:rPr>
          <w:rFonts w:ascii="宋体" w:hAnsi="宋体"/>
          <w:sz w:val="24"/>
          <w:szCs w:val="24"/>
          <w:u w:val="single"/>
        </w:rPr>
        <w:t>5</w:t>
      </w:r>
      <w:r>
        <w:rPr>
          <w:rFonts w:ascii="宋体" w:hAnsi="宋体"/>
          <w:sz w:val="24"/>
          <w:szCs w:val="24"/>
        </w:rPr>
        <w:t>个工作日。</w:t>
      </w:r>
    </w:p>
    <w:p>
      <w:pPr>
        <w:spacing w:line="360" w:lineRule="auto"/>
        <w:rPr>
          <w:rFonts w:ascii="宋体" w:hAnsi="宋体"/>
          <w:sz w:val="24"/>
          <w:szCs w:val="24"/>
        </w:rPr>
      </w:pPr>
      <w:r>
        <w:rPr>
          <w:rFonts w:hint="eastAsia" w:ascii="宋体" w:hAnsi="宋体"/>
          <w:sz w:val="24"/>
          <w:szCs w:val="24"/>
        </w:rPr>
        <w:t>七、其他补充事宜</w:t>
      </w:r>
    </w:p>
    <w:p>
      <w:pPr>
        <w:pStyle w:val="32"/>
        <w:spacing w:before="20" w:beforeAutospacing="0" w:after="20" w:afterAutospacing="0" w:line="360" w:lineRule="auto"/>
        <w:rPr>
          <w:rFonts w:cstheme="minorBidi"/>
          <w:kern w:val="2"/>
        </w:rPr>
      </w:pPr>
      <w:r>
        <w:rPr>
          <w:rFonts w:hint="eastAsia" w:cstheme="minorBidi"/>
          <w:kern w:val="2"/>
        </w:rPr>
        <w:t>（1）本项目采用全流程不见面电子开评标，</w:t>
      </w:r>
      <w:r>
        <w:t>投标人</w:t>
      </w:r>
      <w:r>
        <w:rPr>
          <w:rFonts w:hint="eastAsia" w:cstheme="minorBidi"/>
          <w:kern w:val="2"/>
        </w:rPr>
        <w:t>需要使用CA加密设备，</w:t>
      </w:r>
      <w:r>
        <w:t>投标人</w:t>
      </w:r>
      <w:r>
        <w:rPr>
          <w:rFonts w:hint="eastAsia" w:cstheme="minorBidi"/>
          <w:kern w:val="2"/>
        </w:rPr>
        <w:t>可通过新疆数字证书认证中心官网（https://www.xjca.com.cn/）或下载“新疆政务通”APP自行进行申领。</w:t>
      </w:r>
    </w:p>
    <w:p>
      <w:pPr>
        <w:pStyle w:val="32"/>
        <w:spacing w:before="20" w:beforeAutospacing="0" w:after="20" w:afterAutospacing="0" w:line="360" w:lineRule="auto"/>
        <w:rPr>
          <w:rFonts w:cstheme="minorBidi"/>
          <w:kern w:val="2"/>
        </w:rPr>
      </w:pPr>
      <w:r>
        <w:rPr>
          <w:rFonts w:hint="eastAsia" w:cstheme="minorBidi"/>
          <w:kern w:val="2"/>
        </w:rPr>
        <w:t>（2）本项目实行网上投标，采用加密电子投标文件(</w:t>
      </w:r>
      <w:r>
        <w:t>投标人</w:t>
      </w:r>
      <w:r>
        <w:rPr>
          <w:rFonts w:hint="eastAsia" w:cstheme="minorBidi"/>
          <w:kern w:val="2"/>
        </w:rPr>
        <w:t>须使用CA加密设备通过政采云电子投标客户端制作投标文件)。若</w:t>
      </w:r>
      <w:r>
        <w:t>投标人</w:t>
      </w:r>
      <w:r>
        <w:rPr>
          <w:rFonts w:hint="eastAsia" w:cstheme="minorBidi"/>
          <w:kern w:val="2"/>
        </w:rPr>
        <w:t>参与投标，自行承担投标一切费用。</w:t>
      </w:r>
    </w:p>
    <w:p>
      <w:pPr>
        <w:pStyle w:val="32"/>
        <w:spacing w:before="20" w:beforeAutospacing="0" w:after="20" w:afterAutospacing="0" w:line="360" w:lineRule="auto"/>
        <w:rPr>
          <w:rFonts w:cstheme="minorBidi"/>
          <w:kern w:val="2"/>
        </w:rPr>
      </w:pPr>
      <w:r>
        <w:rPr>
          <w:rFonts w:hint="eastAsia" w:cstheme="minorBidi"/>
          <w:kern w:val="2"/>
        </w:rPr>
        <w:t>（3）各投标人在开标前应确保成为新疆政府采购网正式注册入库供应商，并完成CA数字证书申领。因未注册入库、未办理CA数字证书等原因造成无法投标或投标失败等后果由</w:t>
      </w:r>
      <w:r>
        <w:t>投标人</w:t>
      </w:r>
      <w:r>
        <w:rPr>
          <w:rFonts w:hint="eastAsia" w:cstheme="minorBidi"/>
          <w:kern w:val="2"/>
        </w:rPr>
        <w:t>自行承担。</w:t>
      </w:r>
    </w:p>
    <w:p>
      <w:pPr>
        <w:pStyle w:val="32"/>
        <w:spacing w:before="20" w:beforeAutospacing="0" w:after="20" w:afterAutospacing="0" w:line="360" w:lineRule="auto"/>
        <w:rPr>
          <w:rFonts w:cstheme="minorBidi"/>
          <w:kern w:val="2"/>
        </w:rPr>
      </w:pPr>
      <w:r>
        <w:rPr>
          <w:rFonts w:hint="eastAsia" w:cstheme="minorBidi"/>
          <w:kern w:val="2"/>
        </w:rPr>
        <w:t>（4）投标人将政采云电子交易客户端下载、安装完成后，可通过账号密码或CA登录客户端进行投标文件制作。在使用政采云投标客户端时，建议使用WIN7及以上操作系统。客户端请至政采云平台（https://login.zcygov.cn/user-login/#/login）下载专区查看，如有问题可拨打政采云客户服务热线95763进行咨询。</w:t>
      </w:r>
    </w:p>
    <w:p>
      <w:pPr>
        <w:pStyle w:val="32"/>
        <w:spacing w:before="20" w:beforeAutospacing="0" w:after="20" w:afterAutospacing="0" w:line="360" w:lineRule="auto"/>
        <w:rPr>
          <w:rFonts w:cstheme="minorBidi"/>
          <w:kern w:val="2"/>
        </w:rPr>
      </w:pPr>
      <w:r>
        <w:rPr>
          <w:rFonts w:hint="eastAsia" w:cstheme="minorBidi"/>
          <w:kern w:val="2"/>
        </w:rPr>
        <w:t>（5）投标人在开标时须使用制作加密电子投标文件所使用的CA锁及电脑，电脑须提前配置好浏览器，以便开标时解锁。如因</w:t>
      </w:r>
      <w:r>
        <w:t>投标人</w:t>
      </w:r>
      <w:r>
        <w:rPr>
          <w:rFonts w:hint="eastAsia" w:cstheme="minorBidi"/>
          <w:kern w:val="2"/>
        </w:rPr>
        <w:t>自身原因导致在规定时间内无法正常解密的（如：浏览器故障、未安装相关驱动、网络故障、加密CA与解密CA不一致等），采购代理机构不予异常处理，视为</w:t>
      </w:r>
      <w:r>
        <w:t>投标人</w:t>
      </w:r>
      <w:r>
        <w:rPr>
          <w:rFonts w:hint="eastAsia" w:cstheme="minorBidi"/>
          <w:kern w:val="2"/>
        </w:rPr>
        <w:t>自动弃标。</w:t>
      </w:r>
    </w:p>
    <w:p>
      <w:pPr>
        <w:spacing w:line="360" w:lineRule="auto"/>
        <w:rPr>
          <w:rFonts w:ascii="宋体" w:hAnsi="宋体"/>
          <w:sz w:val="24"/>
          <w:szCs w:val="24"/>
        </w:rPr>
      </w:pPr>
      <w:r>
        <w:rPr>
          <w:rFonts w:hint="eastAsia" w:ascii="宋体" w:hAnsi="宋体"/>
          <w:sz w:val="24"/>
          <w:szCs w:val="24"/>
        </w:rPr>
        <w:t>（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p>
      <w:pPr>
        <w:widowControl/>
        <w:spacing w:line="360" w:lineRule="auto"/>
        <w:jc w:val="left"/>
        <w:rPr>
          <w:rFonts w:ascii="宋体" w:hAnsi="宋体" w:cs="宋体"/>
          <w:b/>
          <w:kern w:val="0"/>
          <w:szCs w:val="24"/>
        </w:rPr>
      </w:pPr>
      <w:r>
        <w:rPr>
          <w:rFonts w:hint="eastAsia" w:ascii="宋体" w:hAnsi="宋体" w:cs="宋体"/>
          <w:b/>
          <w:kern w:val="0"/>
          <w:szCs w:val="24"/>
        </w:rPr>
        <w:t xml:space="preserve">特别提示： </w:t>
      </w:r>
    </w:p>
    <w:p>
      <w:pPr>
        <w:widowControl/>
        <w:spacing w:line="360" w:lineRule="auto"/>
        <w:jc w:val="left"/>
        <w:rPr>
          <w:rFonts w:ascii="宋体" w:hAnsi="宋体" w:cs="宋体"/>
          <w:b/>
          <w:kern w:val="0"/>
          <w:szCs w:val="24"/>
        </w:rPr>
      </w:pPr>
      <w:r>
        <w:rPr>
          <w:rFonts w:hint="eastAsia" w:ascii="宋体" w:hAnsi="宋体" w:cs="宋体"/>
          <w:b/>
          <w:kern w:val="0"/>
          <w:szCs w:val="24"/>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widowControl/>
        <w:spacing w:line="360" w:lineRule="auto"/>
        <w:jc w:val="left"/>
        <w:rPr>
          <w:rFonts w:ascii="宋体" w:hAnsi="宋体" w:cs="宋体"/>
          <w:b/>
          <w:kern w:val="0"/>
          <w:szCs w:val="24"/>
        </w:rPr>
      </w:pPr>
      <w:r>
        <w:rPr>
          <w:rFonts w:hint="eastAsia" w:ascii="宋体" w:hAnsi="宋体" w:cs="宋体"/>
          <w:b/>
          <w:kern w:val="0"/>
          <w:szCs w:val="24"/>
        </w:rPr>
        <w:t xml:space="preserve">2、对于未预留份额专门面向中小企业的采购项目，以及预留份额项目中的非预留部分采购包，采购 </w:t>
      </w:r>
    </w:p>
    <w:p>
      <w:pPr>
        <w:widowControl/>
        <w:spacing w:line="360" w:lineRule="auto"/>
        <w:jc w:val="left"/>
        <w:rPr>
          <w:rFonts w:ascii="宋体" w:hAnsi="宋体" w:cs="宋体"/>
          <w:b/>
          <w:kern w:val="0"/>
          <w:szCs w:val="24"/>
        </w:rPr>
      </w:pPr>
      <w:r>
        <w:rPr>
          <w:rFonts w:hint="eastAsia" w:ascii="宋体" w:hAnsi="宋体" w:cs="宋体"/>
          <w:b/>
          <w:kern w:val="0"/>
          <w:szCs w:val="24"/>
        </w:rPr>
        <w:t xml:space="preserve">人、采购代理机构应当对符合规定的小微企业报价给予10%~20%（工程项目为6%~10%）的扣除，用 </w:t>
      </w:r>
    </w:p>
    <w:p>
      <w:pPr>
        <w:widowControl/>
        <w:spacing w:line="360" w:lineRule="auto"/>
        <w:jc w:val="left"/>
        <w:rPr>
          <w:rFonts w:ascii="宋体" w:hAnsi="宋体" w:cs="宋体"/>
          <w:b/>
          <w:kern w:val="0"/>
          <w:szCs w:val="24"/>
        </w:rPr>
      </w:pPr>
      <w:r>
        <w:rPr>
          <w:rFonts w:hint="eastAsia" w:ascii="宋体" w:hAnsi="宋体" w:cs="宋体"/>
          <w:b/>
          <w:kern w:val="0"/>
          <w:szCs w:val="24"/>
        </w:rPr>
        <w:t xml:space="preserve">扣除后的价格参加评审。适用招标投标法的政府采购工程建设项目，采用综合评估法但未采用低价优先法计算价格分的，评标时应当在采用原报价进行评分的基础上增加其价格得分的6%~10%作为其价格分。 </w:t>
      </w:r>
    </w:p>
    <w:p>
      <w:pPr>
        <w:spacing w:line="360" w:lineRule="auto"/>
        <w:rPr>
          <w:rFonts w:ascii="宋体" w:hAnsi="宋体" w:cs="宋体"/>
          <w:b/>
          <w:kern w:val="0"/>
          <w:szCs w:val="24"/>
        </w:rPr>
      </w:pPr>
      <w:r>
        <w:rPr>
          <w:rFonts w:hint="eastAsia" w:ascii="宋体" w:hAnsi="宋体" w:cs="宋体"/>
          <w:b/>
          <w:kern w:val="0"/>
          <w:szCs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60" w:lineRule="auto"/>
        <w:rPr>
          <w:rFonts w:ascii="宋体" w:hAnsi="宋体"/>
          <w:sz w:val="24"/>
          <w:szCs w:val="24"/>
        </w:rPr>
      </w:pPr>
      <w:r>
        <w:rPr>
          <w:rFonts w:hint="eastAsia" w:ascii="宋体" w:hAnsi="宋体"/>
          <w:sz w:val="24"/>
          <w:szCs w:val="24"/>
        </w:rPr>
        <w:t>八、对本次采购提出询问，请按以下方式联系</w:t>
      </w:r>
    </w:p>
    <w:p>
      <w:pPr>
        <w:spacing w:line="360" w:lineRule="auto"/>
        <w:rPr>
          <w:rFonts w:ascii="宋体" w:hAnsi="宋体"/>
          <w:sz w:val="24"/>
          <w:szCs w:val="24"/>
        </w:rPr>
      </w:pPr>
      <w:r>
        <w:rPr>
          <w:rFonts w:ascii="宋体" w:hAnsi="宋体"/>
          <w:sz w:val="24"/>
          <w:szCs w:val="24"/>
        </w:rPr>
        <w:t>1.采购人信息</w:t>
      </w:r>
    </w:p>
    <w:p>
      <w:pPr>
        <w:spacing w:line="360" w:lineRule="auto"/>
        <w:rPr>
          <w:rFonts w:ascii="宋体" w:hAnsi="宋体"/>
          <w:sz w:val="24"/>
          <w:szCs w:val="24"/>
        </w:rPr>
      </w:pPr>
      <w:r>
        <w:rPr>
          <w:rFonts w:ascii="宋体" w:hAnsi="宋体"/>
          <w:sz w:val="24"/>
          <w:szCs w:val="24"/>
        </w:rPr>
        <w:t>名称：</w:t>
      </w:r>
      <w:r>
        <w:rPr>
          <w:rFonts w:hint="eastAsia" w:ascii="宋体" w:hAnsi="宋体"/>
          <w:sz w:val="24"/>
          <w:szCs w:val="24"/>
        </w:rPr>
        <w:t>库尔勒市第一人民医院</w:t>
      </w:r>
    </w:p>
    <w:p>
      <w:pPr>
        <w:spacing w:line="360" w:lineRule="auto"/>
        <w:rPr>
          <w:rFonts w:ascii="宋体" w:hAnsi="宋体"/>
          <w:sz w:val="24"/>
          <w:szCs w:val="24"/>
        </w:rPr>
      </w:pPr>
      <w:r>
        <w:rPr>
          <w:rFonts w:ascii="宋体" w:hAnsi="宋体"/>
          <w:sz w:val="24"/>
          <w:szCs w:val="24"/>
        </w:rPr>
        <w:t>地址：</w:t>
      </w:r>
      <w:r>
        <w:rPr>
          <w:rFonts w:hint="eastAsia" w:ascii="宋体" w:hAnsi="宋体"/>
          <w:sz w:val="24"/>
          <w:szCs w:val="24"/>
        </w:rPr>
        <w:t>库尔勒市团结北路108号库尔勒市第一人民医院</w:t>
      </w:r>
    </w:p>
    <w:p>
      <w:pPr>
        <w:spacing w:line="360" w:lineRule="auto"/>
        <w:rPr>
          <w:rFonts w:ascii="宋体" w:hAnsi="宋体"/>
          <w:sz w:val="24"/>
          <w:szCs w:val="24"/>
        </w:rPr>
      </w:pPr>
      <w:r>
        <w:rPr>
          <w:rFonts w:hint="eastAsia" w:ascii="宋体" w:hAnsi="宋体"/>
          <w:sz w:val="24"/>
          <w:szCs w:val="24"/>
        </w:rPr>
        <w:t xml:space="preserve">联系人：刘蓉   </w:t>
      </w:r>
      <w:r>
        <w:rPr>
          <w:rFonts w:ascii="宋体" w:hAnsi="宋体"/>
          <w:sz w:val="24"/>
          <w:szCs w:val="24"/>
        </w:rPr>
        <w:t>联系方式：</w:t>
      </w:r>
      <w:r>
        <w:rPr>
          <w:rFonts w:hint="eastAsia" w:ascii="宋体" w:hAnsi="宋体"/>
          <w:sz w:val="24"/>
          <w:szCs w:val="24"/>
        </w:rPr>
        <w:t>0996-2280274</w:t>
      </w:r>
    </w:p>
    <w:p>
      <w:pPr>
        <w:spacing w:line="360" w:lineRule="auto"/>
        <w:rPr>
          <w:rFonts w:ascii="宋体" w:hAnsi="宋体"/>
          <w:sz w:val="24"/>
          <w:szCs w:val="24"/>
        </w:rPr>
      </w:pPr>
      <w:r>
        <w:rPr>
          <w:rFonts w:ascii="宋体" w:hAnsi="宋体"/>
          <w:sz w:val="24"/>
          <w:szCs w:val="24"/>
        </w:rPr>
        <w:t>2.采购代理机构信息</w:t>
      </w:r>
    </w:p>
    <w:p>
      <w:pPr>
        <w:spacing w:line="360" w:lineRule="auto"/>
        <w:rPr>
          <w:rFonts w:ascii="宋体" w:hAnsi="宋体"/>
          <w:sz w:val="24"/>
          <w:szCs w:val="24"/>
        </w:rPr>
      </w:pPr>
      <w:r>
        <w:rPr>
          <w:rFonts w:ascii="宋体" w:hAnsi="宋体"/>
          <w:sz w:val="24"/>
          <w:szCs w:val="24"/>
        </w:rPr>
        <w:t>名称：新疆锐智时代建设工程项目管理有限公司</w:t>
      </w:r>
    </w:p>
    <w:p>
      <w:pPr>
        <w:spacing w:line="360" w:lineRule="auto"/>
        <w:rPr>
          <w:rFonts w:ascii="宋体" w:hAnsi="宋体"/>
          <w:sz w:val="24"/>
          <w:szCs w:val="24"/>
        </w:rPr>
      </w:pPr>
      <w:r>
        <w:rPr>
          <w:rFonts w:ascii="宋体" w:hAnsi="宋体"/>
          <w:sz w:val="24"/>
          <w:szCs w:val="24"/>
        </w:rPr>
        <w:t>地址：乌鲁木齐市水磨沟区立井街198号丽景名都商住10号楼21楼211</w:t>
      </w:r>
      <w:r>
        <w:rPr>
          <w:rFonts w:hint="eastAsia" w:ascii="宋体" w:hAnsi="宋体"/>
          <w:sz w:val="24"/>
          <w:szCs w:val="24"/>
        </w:rPr>
        <w:t>5</w:t>
      </w:r>
      <w:r>
        <w:rPr>
          <w:rFonts w:ascii="宋体" w:hAnsi="宋体"/>
          <w:sz w:val="24"/>
          <w:szCs w:val="24"/>
        </w:rPr>
        <w:t>室</w:t>
      </w:r>
    </w:p>
    <w:p>
      <w:pPr>
        <w:spacing w:line="360" w:lineRule="auto"/>
        <w:rPr>
          <w:rFonts w:ascii="宋体" w:hAnsi="宋体"/>
          <w:sz w:val="24"/>
          <w:szCs w:val="24"/>
        </w:rPr>
      </w:pPr>
      <w:r>
        <w:rPr>
          <w:rFonts w:ascii="宋体" w:hAnsi="宋体"/>
          <w:sz w:val="24"/>
          <w:szCs w:val="24"/>
        </w:rPr>
        <w:t>项目联系人：</w:t>
      </w:r>
      <w:r>
        <w:rPr>
          <w:rFonts w:hint="eastAsia" w:ascii="宋体" w:hAnsi="宋体"/>
          <w:sz w:val="24"/>
          <w:szCs w:val="24"/>
        </w:rPr>
        <w:t xml:space="preserve"> 叶成 </w:t>
      </w:r>
      <w:r>
        <w:rPr>
          <w:rFonts w:ascii="宋体" w:hAnsi="宋体"/>
          <w:sz w:val="24"/>
          <w:szCs w:val="24"/>
        </w:rPr>
        <w:t>联系方式：</w:t>
      </w:r>
      <w:r>
        <w:rPr>
          <w:rFonts w:hint="eastAsia" w:ascii="宋体" w:hAnsi="宋体"/>
          <w:sz w:val="24"/>
          <w:szCs w:val="24"/>
        </w:rPr>
        <w:t xml:space="preserve"> 13999292907 </w:t>
      </w:r>
    </w:p>
    <w:p>
      <w:pPr>
        <w:spacing w:line="360" w:lineRule="auto"/>
        <w:rPr>
          <w:rFonts w:ascii="宋体" w:hAnsi="宋体"/>
          <w:sz w:val="24"/>
          <w:szCs w:val="24"/>
        </w:rPr>
      </w:pPr>
      <w:r>
        <w:rPr>
          <w:rFonts w:hint="eastAsia" w:ascii="宋体" w:hAnsi="宋体"/>
          <w:sz w:val="24"/>
          <w:szCs w:val="24"/>
        </w:rPr>
        <w:t>3.财政监督电话：</w:t>
      </w:r>
      <w:r>
        <w:rPr>
          <w:rFonts w:hint="eastAsia" w:ascii="宋体" w:hAnsi="宋体"/>
          <w:sz w:val="24"/>
          <w:szCs w:val="24"/>
          <w:u w:val="single"/>
        </w:rPr>
        <w:t>0996-2023072</w:t>
      </w:r>
      <w:r>
        <w:rPr>
          <w:rFonts w:hint="eastAsia" w:ascii="宋体" w:hAnsi="宋体"/>
          <w:sz w:val="24"/>
          <w:szCs w:val="24"/>
        </w:rPr>
        <w:t xml:space="preserve"> </w:t>
      </w:r>
    </w:p>
    <w:p>
      <w:pPr>
        <w:spacing w:line="360" w:lineRule="auto"/>
        <w:jc w:val="right"/>
        <w:rPr>
          <w:rFonts w:ascii="宋体" w:hAnsi="宋体"/>
          <w:sz w:val="24"/>
          <w:szCs w:val="24"/>
        </w:rPr>
      </w:pPr>
      <w:r>
        <w:rPr>
          <w:rFonts w:ascii="宋体" w:hAnsi="宋体"/>
          <w:sz w:val="24"/>
          <w:szCs w:val="24"/>
        </w:rPr>
        <w:t>新疆锐智时代建设工程项目管理有限公司</w:t>
      </w:r>
    </w:p>
    <w:p>
      <w:pPr>
        <w:spacing w:line="360" w:lineRule="auto"/>
        <w:jc w:val="right"/>
        <w:rPr>
          <w:rFonts w:ascii="宋体" w:hAnsi="宋体"/>
          <w:sz w:val="24"/>
          <w:szCs w:val="24"/>
        </w:rPr>
      </w:pPr>
      <w:r>
        <w:rPr>
          <w:rFonts w:hint="eastAsia" w:ascii="宋体" w:hAnsi="宋体"/>
          <w:sz w:val="24"/>
          <w:szCs w:val="24"/>
          <w:u w:val="single"/>
        </w:rPr>
        <w:t>2023</w:t>
      </w:r>
      <w:r>
        <w:rPr>
          <w:rFonts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6</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25</w:t>
      </w:r>
      <w:r>
        <w:rPr>
          <w:rFonts w:hint="eastAsia" w:ascii="宋体" w:hAnsi="宋体"/>
          <w:sz w:val="24"/>
          <w:szCs w:val="24"/>
          <w:u w:val="single"/>
        </w:rPr>
        <w:t xml:space="preserve"> </w:t>
      </w:r>
      <w:r>
        <w:rPr>
          <w:rFonts w:ascii="宋体" w:hAnsi="宋体"/>
          <w:sz w:val="24"/>
          <w:szCs w:val="24"/>
        </w:rPr>
        <w:t>日</w:t>
      </w:r>
    </w:p>
    <w:p>
      <w:pPr>
        <w:widowControl/>
        <w:jc w:val="left"/>
        <w:rPr>
          <w:rFonts w:ascii="宋体" w:hAnsi="宋体"/>
          <w:sz w:val="24"/>
          <w:szCs w:val="24"/>
        </w:rPr>
      </w:pPr>
      <w:r>
        <w:rPr>
          <w:rFonts w:ascii="宋体" w:hAnsi="宋体"/>
          <w:sz w:val="24"/>
          <w:szCs w:val="24"/>
        </w:rPr>
        <w:br w:type="page"/>
      </w:r>
    </w:p>
    <w:p>
      <w:pPr>
        <w:autoSpaceDE w:val="0"/>
        <w:autoSpaceDN w:val="0"/>
        <w:adjustRightInd w:val="0"/>
        <w:jc w:val="center"/>
        <w:outlineLvl w:val="0"/>
        <w:rPr>
          <w:rFonts w:ascii="宋体" w:hAnsi="宋体" w:cs="宋体"/>
          <w:b/>
          <w:kern w:val="0"/>
          <w:sz w:val="32"/>
          <w:szCs w:val="32"/>
        </w:rPr>
      </w:pPr>
      <w:r>
        <w:rPr>
          <w:rFonts w:hint="eastAsia" w:ascii="宋体" w:hAnsi="宋体" w:cs="宋体"/>
          <w:b/>
          <w:kern w:val="0"/>
          <w:sz w:val="32"/>
          <w:szCs w:val="32"/>
        </w:rPr>
        <w:t>第二部分</w:t>
      </w:r>
      <w:r>
        <w:rPr>
          <w:rFonts w:ascii="宋体" w:hAnsi="宋体" w:cs="宋体"/>
          <w:b/>
          <w:kern w:val="0"/>
          <w:sz w:val="32"/>
          <w:szCs w:val="32"/>
        </w:rPr>
        <w:tab/>
      </w:r>
      <w:r>
        <w:rPr>
          <w:rFonts w:hint="eastAsia" w:ascii="宋体" w:hAnsi="宋体" w:cs="宋体"/>
          <w:b/>
          <w:kern w:val="0"/>
          <w:sz w:val="32"/>
          <w:szCs w:val="32"/>
        </w:rPr>
        <w:t>投标人须知</w:t>
      </w:r>
    </w:p>
    <w:p>
      <w:pPr>
        <w:autoSpaceDE w:val="0"/>
        <w:autoSpaceDN w:val="0"/>
        <w:adjustRightInd w:val="0"/>
        <w:jc w:val="center"/>
        <w:rPr>
          <w:rFonts w:ascii="宋体" w:hAnsi="宋体" w:cs="宋体"/>
          <w:b/>
          <w:kern w:val="0"/>
          <w:sz w:val="32"/>
          <w:szCs w:val="32"/>
        </w:rPr>
      </w:pPr>
      <w:r>
        <w:rPr>
          <w:rFonts w:hint="eastAsia" w:ascii="宋体" w:hAnsi="宋体" w:cs="宋体"/>
          <w:b/>
          <w:kern w:val="0"/>
          <w:sz w:val="32"/>
          <w:szCs w:val="32"/>
        </w:rPr>
        <w:t>投标人须知前附表</w:t>
      </w:r>
    </w:p>
    <w:tbl>
      <w:tblPr>
        <w:tblStyle w:val="36"/>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056"/>
        <w:gridCol w:w="6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条款号</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条款名称</w:t>
            </w:r>
          </w:p>
        </w:tc>
        <w:tc>
          <w:tcPr>
            <w:tcW w:w="6061"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1.1</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项目名称</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库尔勒市第一人民医院彩色多普勒超声诊断仪采购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1.2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采购方式</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1.3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采购内容</w:t>
            </w:r>
          </w:p>
        </w:tc>
        <w:tc>
          <w:tcPr>
            <w:tcW w:w="6061" w:type="dxa"/>
            <w:vAlign w:val="center"/>
          </w:tcPr>
          <w:p>
            <w:pPr>
              <w:rPr>
                <w:rFonts w:ascii="宋体" w:hAnsi="宋体" w:cs="宋体"/>
                <w:kern w:val="0"/>
                <w:sz w:val="24"/>
                <w:szCs w:val="24"/>
              </w:rPr>
            </w:pPr>
            <w:r>
              <w:rPr>
                <w:rFonts w:hint="eastAsia" w:ascii="宋体" w:hAnsi="宋体" w:cs="宋体"/>
                <w:kern w:val="0"/>
                <w:sz w:val="24"/>
                <w:szCs w:val="24"/>
              </w:rPr>
              <w:t>库尔勒市第一人民医院彩色多普勒超声诊断仪采购</w:t>
            </w:r>
            <w:r>
              <w:rPr>
                <w:rFonts w:ascii="宋体" w:hAnsi="宋体" w:cs="宋体"/>
                <w:kern w:val="0"/>
                <w:sz w:val="24"/>
                <w:szCs w:val="24"/>
              </w:rPr>
              <w:t>采购范围内的全部内容</w:t>
            </w:r>
            <w:r>
              <w:rPr>
                <w:rFonts w:hint="eastAsia" w:ascii="宋体" w:hAnsi="宋体" w:cs="宋体"/>
                <w:kern w:val="0"/>
                <w:sz w:val="24"/>
                <w:szCs w:val="24"/>
              </w:rPr>
              <w:t>（超高端全数字化彩色多普勒超声诊断仪1套（核心产品）；全数字化超高端彩色多普勒超声诊断仪1套）</w:t>
            </w:r>
            <w:r>
              <w:rPr>
                <w:rFonts w:ascii="宋体" w:hAnsi="宋体" w:cs="宋体"/>
                <w:kern w:val="0"/>
                <w:sz w:val="24"/>
                <w:szCs w:val="24"/>
              </w:rPr>
              <w:t>。</w:t>
            </w:r>
          </w:p>
          <w:p>
            <w:pPr>
              <w:rPr>
                <w:b/>
              </w:rPr>
            </w:pPr>
            <w:r>
              <w:rPr>
                <w:rFonts w:hint="eastAsia" w:ascii="宋体" w:hAnsi="宋体" w:cs="宋体"/>
                <w:b/>
                <w:kern w:val="0"/>
                <w:sz w:val="24"/>
                <w:szCs w:val="24"/>
              </w:rPr>
              <w:t>注：供应商须对上述采购内容全部报价，按照《开标一览表》格式分别填写价格等内容，不得有缺漏项，否则，按无效投标处理。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1.4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资金来源</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1.5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★交货地点</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1.6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★供货安装周期</w:t>
            </w:r>
          </w:p>
        </w:tc>
        <w:tc>
          <w:tcPr>
            <w:tcW w:w="6061"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自合同签订之日起</w:t>
            </w:r>
            <w:r>
              <w:rPr>
                <w:rFonts w:hint="eastAsia" w:ascii="宋体" w:hAnsi="宋体" w:cs="宋体"/>
                <w:kern w:val="0"/>
                <w:sz w:val="24"/>
                <w:szCs w:val="24"/>
                <w:u w:val="single"/>
              </w:rPr>
              <w:t xml:space="preserve"> 60 </w:t>
            </w:r>
            <w:r>
              <w:rPr>
                <w:rFonts w:hint="eastAsia" w:ascii="宋体" w:hAnsi="宋体" w:cs="宋体"/>
                <w:kern w:val="0"/>
                <w:sz w:val="24"/>
                <w:szCs w:val="24"/>
              </w:rPr>
              <w:t>日历日内完成</w:t>
            </w:r>
            <w:r>
              <w:rPr>
                <w:rFonts w:hint="eastAsia" w:ascii="宋体" w:hAnsi="宋体"/>
                <w:sz w:val="24"/>
                <w:szCs w:val="24"/>
              </w:rPr>
              <w:t>（期限内须完成设备材料的采购、安装、系统调试、检测、指导、人员培训等全部工作内容）。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1.7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★质保期</w:t>
            </w:r>
          </w:p>
        </w:tc>
        <w:tc>
          <w:tcPr>
            <w:tcW w:w="6061" w:type="dxa"/>
            <w:vAlign w:val="center"/>
          </w:tcPr>
          <w:p>
            <w:r>
              <w:rPr>
                <w:rFonts w:hint="eastAsia" w:ascii="宋体" w:hAnsi="宋体" w:cs="宋体"/>
                <w:kern w:val="0"/>
                <w:sz w:val="24"/>
                <w:szCs w:val="24"/>
              </w:rPr>
              <w:t>整机（含探头）免费质保2年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1.</w:t>
            </w:r>
            <w:r>
              <w:rPr>
                <w:rFonts w:hint="eastAsia" w:ascii="宋体" w:hAnsi="宋体" w:cs="宋体"/>
                <w:kern w:val="0"/>
                <w:sz w:val="24"/>
                <w:szCs w:val="24"/>
              </w:rPr>
              <w:t>8款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是否单一产品</w:t>
            </w:r>
          </w:p>
        </w:tc>
        <w:tc>
          <w:tcPr>
            <w:tcW w:w="6061" w:type="dxa"/>
            <w:vAlign w:val="center"/>
          </w:tcPr>
          <w:p>
            <w:r>
              <w:rPr>
                <w:rFonts w:hint="eastAsia" w:ascii="宋体" w:hAnsi="宋体" w:cs="宋体"/>
                <w:kern w:val="0"/>
                <w:sz w:val="24"/>
                <w:szCs w:val="24"/>
              </w:rPr>
              <w:t>否，核心产品为：</w:t>
            </w:r>
            <w:r>
              <w:rPr>
                <w:rFonts w:hint="eastAsia" w:ascii="宋体" w:hAnsi="宋体"/>
                <w:b/>
                <w:bCs/>
                <w:kern w:val="0"/>
                <w:sz w:val="24"/>
                <w:szCs w:val="24"/>
              </w:rPr>
              <w:t>超高端全数字化彩色多普勒超声诊断仪</w:t>
            </w:r>
            <w:r>
              <w:rPr>
                <w:rFonts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2.1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采购人</w:t>
            </w:r>
          </w:p>
        </w:tc>
        <w:tc>
          <w:tcPr>
            <w:tcW w:w="6061" w:type="dxa"/>
            <w:vAlign w:val="center"/>
          </w:tcPr>
          <w:p>
            <w:pPr>
              <w:autoSpaceDE w:val="0"/>
              <w:autoSpaceDN w:val="0"/>
              <w:adjustRightInd w:val="0"/>
              <w:jc w:val="left"/>
              <w:rPr>
                <w:rFonts w:ascii="宋体" w:hAnsi="宋体"/>
                <w:sz w:val="24"/>
                <w:szCs w:val="24"/>
              </w:rPr>
            </w:pPr>
            <w:r>
              <w:rPr>
                <w:rFonts w:hint="eastAsia" w:ascii="宋体" w:hAnsi="宋体"/>
                <w:sz w:val="24"/>
                <w:szCs w:val="24"/>
              </w:rPr>
              <w:t>采购人：</w:t>
            </w:r>
            <w:r>
              <w:rPr>
                <w:rFonts w:hint="eastAsia" w:ascii="宋体" w:hAnsi="宋体" w:cs="宋体"/>
                <w:kern w:val="0"/>
                <w:sz w:val="24"/>
                <w:szCs w:val="24"/>
              </w:rPr>
              <w:t>库尔勒市第一人民医院</w:t>
            </w:r>
          </w:p>
          <w:p>
            <w:pPr>
              <w:autoSpaceDE w:val="0"/>
              <w:autoSpaceDN w:val="0"/>
              <w:adjustRightInd w:val="0"/>
              <w:jc w:val="left"/>
              <w:rPr>
                <w:rFonts w:ascii="宋体" w:hAnsi="宋体"/>
                <w:sz w:val="24"/>
                <w:szCs w:val="24"/>
              </w:rPr>
            </w:pPr>
            <w:r>
              <w:rPr>
                <w:rFonts w:hint="eastAsia" w:ascii="宋体" w:hAnsi="宋体"/>
                <w:sz w:val="24"/>
                <w:szCs w:val="24"/>
              </w:rPr>
              <w:t>地址：库尔勒市团结北路108号库尔勒市第一人民医院</w:t>
            </w:r>
          </w:p>
          <w:p>
            <w:pPr>
              <w:autoSpaceDE w:val="0"/>
              <w:autoSpaceDN w:val="0"/>
              <w:adjustRightInd w:val="0"/>
              <w:jc w:val="left"/>
              <w:rPr>
                <w:rFonts w:ascii="宋体" w:hAnsi="宋体"/>
                <w:sz w:val="24"/>
                <w:szCs w:val="24"/>
              </w:rPr>
            </w:pPr>
            <w:r>
              <w:rPr>
                <w:rFonts w:hint="eastAsia" w:ascii="宋体" w:hAnsi="宋体"/>
                <w:sz w:val="24"/>
                <w:szCs w:val="24"/>
              </w:rPr>
              <w:t>联系人：刘蓉</w:t>
            </w:r>
          </w:p>
          <w:p>
            <w:pPr>
              <w:autoSpaceDE w:val="0"/>
              <w:autoSpaceDN w:val="0"/>
              <w:adjustRightInd w:val="0"/>
              <w:jc w:val="left"/>
              <w:rPr>
                <w:rFonts w:ascii="宋体" w:hAnsi="宋体" w:cs="宋体"/>
                <w:kern w:val="0"/>
                <w:sz w:val="24"/>
                <w:szCs w:val="24"/>
              </w:rPr>
            </w:pPr>
            <w:r>
              <w:rPr>
                <w:rFonts w:hint="eastAsia" w:ascii="宋体" w:hAnsi="宋体"/>
                <w:sz w:val="24"/>
                <w:szCs w:val="24"/>
              </w:rPr>
              <w:t>电话</w:t>
            </w:r>
            <w:r>
              <w:rPr>
                <w:rFonts w:ascii="宋体" w:hAnsi="宋体"/>
                <w:sz w:val="24"/>
                <w:szCs w:val="24"/>
              </w:rPr>
              <w:t>:</w:t>
            </w:r>
            <w:r>
              <w:rPr>
                <w:rFonts w:hint="eastAsia" w:ascii="宋体" w:hAnsi="宋体"/>
                <w:sz w:val="24"/>
                <w:szCs w:val="24"/>
              </w:rPr>
              <w:t xml:space="preserve"> 0996-2280274</w:t>
            </w:r>
            <w:r>
              <w:rPr>
                <w:rFonts w:hint="eastAsia" w:ascii="宋体" w:hAnsi="宋体" w:cs="宋体"/>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2.2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代理机构</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名称：新疆锐智时代建设工程项目管理有限公司</w:t>
            </w:r>
          </w:p>
          <w:p>
            <w:pPr>
              <w:autoSpaceDE w:val="0"/>
              <w:autoSpaceDN w:val="0"/>
              <w:adjustRightInd w:val="0"/>
              <w:ind w:left="720" w:hanging="720" w:hangingChars="300"/>
              <w:jc w:val="left"/>
              <w:rPr>
                <w:rFonts w:ascii="宋体" w:hAnsi="宋体" w:cs="宋体"/>
                <w:kern w:val="0"/>
                <w:sz w:val="24"/>
                <w:szCs w:val="24"/>
              </w:rPr>
            </w:pPr>
            <w:r>
              <w:rPr>
                <w:rFonts w:hint="eastAsia" w:ascii="宋体" w:hAnsi="宋体" w:cs="宋体"/>
                <w:kern w:val="0"/>
                <w:sz w:val="24"/>
                <w:szCs w:val="24"/>
              </w:rPr>
              <w:t>地址：乌鲁木齐市水磨沟区立井街丽景名都10号楼21楼2115室</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 xml:space="preserve">联系人：叶成                         </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 xml:space="preserve">电话：13999292907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2.9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偏离</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不接受实质性偏离及重大偏离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3.1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投标人资格</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5.1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是否接受联合体投标</w:t>
            </w:r>
          </w:p>
        </w:tc>
        <w:tc>
          <w:tcPr>
            <w:tcW w:w="6061" w:type="dxa"/>
            <w:vAlign w:val="center"/>
          </w:tcPr>
          <w:p>
            <w:pPr>
              <w:autoSpaceDE w:val="0"/>
              <w:autoSpaceDN w:val="0"/>
              <w:adjustRightInd w:val="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w:t>
            </w:r>
            <w:r>
              <w:rPr>
                <w:rFonts w:hint="eastAsia" w:ascii="宋体" w:hAnsi="宋体" w:cs="宋体"/>
                <w:kern w:val="0"/>
                <w:sz w:val="24"/>
                <w:szCs w:val="24"/>
              </w:rPr>
              <w:t>不接受</w:t>
            </w:r>
          </w:p>
          <w:p>
            <w:pPr>
              <w:autoSpaceDE w:val="0"/>
              <w:autoSpaceDN w:val="0"/>
              <w:adjustRightInd w:val="0"/>
              <w:jc w:val="left"/>
              <w:rPr>
                <w:rFonts w:ascii="宋体" w:hAnsi="宋体" w:cs="宋体"/>
                <w:kern w:val="0"/>
                <w:sz w:val="24"/>
                <w:szCs w:val="24"/>
              </w:rPr>
            </w:pPr>
            <w:r>
              <w:rPr>
                <w:rFonts w:ascii="宋体" w:hAnsi="宋体" w:cs="宋体"/>
                <w:kern w:val="0"/>
                <w:sz w:val="24"/>
                <w:szCs w:val="24"/>
              </w:rPr>
              <w:t>(  )</w:t>
            </w:r>
            <w:r>
              <w:rPr>
                <w:rFonts w:hint="eastAsia" w:ascii="宋体" w:hAnsi="宋体" w:cs="宋体"/>
                <w:kern w:val="0"/>
                <w:sz w:val="24"/>
                <w:szCs w:val="24"/>
              </w:rPr>
              <w:t>接受，但联合体所有成员数量不得超过</w:t>
            </w:r>
            <w:r>
              <w:rPr>
                <w:rFonts w:hint="eastAsia" w:ascii="宋体" w:hAnsi="宋体" w:cs="宋体"/>
                <w:kern w:val="0"/>
                <w:sz w:val="24"/>
                <w:szCs w:val="24"/>
                <w:u w:val="single"/>
              </w:rPr>
              <w:t xml:space="preserve">  </w:t>
            </w:r>
            <w:r>
              <w:rPr>
                <w:rFonts w:hint="eastAsia" w:ascii="宋体" w:hAnsi="宋体" w:cs="宋体"/>
                <w:kern w:val="0"/>
                <w:sz w:val="24"/>
                <w:szCs w:val="24"/>
              </w:rPr>
              <w:t>家；还应满足下列要求：</w:t>
            </w:r>
            <w:r>
              <w:rPr>
                <w:rFonts w:ascii="宋体" w:hAnsi="宋体" w:cs="宋体"/>
                <w:kern w:val="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6.1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踏勘现场</w:t>
            </w:r>
          </w:p>
        </w:tc>
        <w:tc>
          <w:tcPr>
            <w:tcW w:w="6061" w:type="dxa"/>
            <w:vAlign w:val="center"/>
          </w:tcPr>
          <w:p>
            <w:pPr>
              <w:autoSpaceDE w:val="0"/>
              <w:autoSpaceDN w:val="0"/>
              <w:adjustRightInd w:val="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w:t>
            </w:r>
            <w:r>
              <w:rPr>
                <w:rFonts w:hint="eastAsia" w:ascii="宋体" w:hAnsi="宋体" w:cs="宋体"/>
                <w:kern w:val="0"/>
                <w:sz w:val="24"/>
                <w:szCs w:val="24"/>
              </w:rPr>
              <w:t>不组织</w:t>
            </w:r>
          </w:p>
          <w:p>
            <w:pPr>
              <w:autoSpaceDE w:val="0"/>
              <w:autoSpaceDN w:val="0"/>
              <w:adjustRightInd w:val="0"/>
              <w:jc w:val="left"/>
              <w:rPr>
                <w:rFonts w:ascii="宋体" w:hAnsi="宋体" w:cs="宋体"/>
                <w:kern w:val="0"/>
                <w:sz w:val="24"/>
                <w:szCs w:val="24"/>
              </w:rPr>
            </w:pPr>
            <w:r>
              <w:rPr>
                <w:rFonts w:ascii="宋体" w:hAnsi="宋体" w:cs="宋体"/>
                <w:kern w:val="0"/>
                <w:sz w:val="24"/>
                <w:szCs w:val="24"/>
              </w:rPr>
              <w:t>(  )</w:t>
            </w:r>
            <w:r>
              <w:rPr>
                <w:rFonts w:hint="eastAsia" w:ascii="宋体" w:hAnsi="宋体" w:cs="宋体"/>
                <w:kern w:val="0"/>
                <w:sz w:val="24"/>
                <w:szCs w:val="24"/>
              </w:rPr>
              <w:t>组织，踏勘时间：</w:t>
            </w:r>
            <w:r>
              <w:rPr>
                <w:rFonts w:ascii="宋体" w:hAnsi="宋体" w:cs="宋体"/>
                <w:kern w:val="0"/>
                <w:sz w:val="24"/>
                <w:szCs w:val="24"/>
              </w:rPr>
              <w:t>/</w:t>
            </w:r>
          </w:p>
          <w:p>
            <w:pPr>
              <w:autoSpaceDE w:val="0"/>
              <w:autoSpaceDN w:val="0"/>
              <w:adjustRightInd w:val="0"/>
              <w:ind w:firstLine="1200" w:firstLineChars="500"/>
              <w:jc w:val="left"/>
              <w:rPr>
                <w:rFonts w:ascii="宋体" w:hAnsi="宋体" w:cs="宋体"/>
                <w:kern w:val="0"/>
                <w:sz w:val="24"/>
                <w:szCs w:val="24"/>
              </w:rPr>
            </w:pPr>
            <w:r>
              <w:rPr>
                <w:rFonts w:hint="eastAsia" w:ascii="宋体" w:hAnsi="宋体" w:cs="宋体"/>
                <w:kern w:val="0"/>
                <w:sz w:val="24"/>
                <w:szCs w:val="24"/>
              </w:rPr>
              <w:t>踏勘集中地点：</w:t>
            </w:r>
            <w:r>
              <w:rPr>
                <w:rFonts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第一章</w:t>
            </w:r>
            <w:r>
              <w:rPr>
                <w:rFonts w:ascii="宋体" w:hAnsi="宋体" w:cs="宋体"/>
                <w:kern w:val="0"/>
                <w:sz w:val="24"/>
                <w:szCs w:val="24"/>
              </w:rPr>
              <w:t xml:space="preserve">7.1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进口产品</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15.7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业绩</w:t>
            </w:r>
          </w:p>
        </w:tc>
        <w:tc>
          <w:tcPr>
            <w:tcW w:w="6061" w:type="dxa"/>
            <w:vAlign w:val="center"/>
          </w:tcPr>
          <w:p>
            <w:pPr>
              <w:rPr>
                <w:rFonts w:ascii="宋体" w:hAnsi="宋体" w:cs="宋体"/>
                <w:kern w:val="0"/>
                <w:sz w:val="24"/>
                <w:szCs w:val="24"/>
              </w:rPr>
            </w:pPr>
            <w:r>
              <w:rPr>
                <w:rFonts w:hint="eastAsia" w:ascii="宋体" w:hAnsi="宋体" w:cs="宋体"/>
                <w:kern w:val="0"/>
                <w:sz w:val="24"/>
                <w:szCs w:val="24"/>
              </w:rPr>
              <w:t>投标人近三年</w:t>
            </w:r>
            <w:r>
              <w:rPr>
                <w:rFonts w:ascii="宋体" w:hAnsi="宋体" w:cs="宋体"/>
                <w:kern w:val="0"/>
                <w:sz w:val="24"/>
                <w:szCs w:val="24"/>
              </w:rPr>
              <w:t>(20</w:t>
            </w:r>
            <w:r>
              <w:rPr>
                <w:rFonts w:hint="eastAsia" w:ascii="宋体" w:hAnsi="宋体" w:cs="宋体"/>
                <w:kern w:val="0"/>
                <w:sz w:val="24"/>
                <w:szCs w:val="24"/>
              </w:rPr>
              <w:t>20年1月</w:t>
            </w:r>
            <w:r>
              <w:rPr>
                <w:rFonts w:ascii="宋体" w:hAnsi="宋体" w:cs="宋体"/>
                <w:kern w:val="0"/>
                <w:sz w:val="24"/>
                <w:szCs w:val="24"/>
              </w:rPr>
              <w:t>1</w:t>
            </w:r>
            <w:r>
              <w:rPr>
                <w:rFonts w:hint="eastAsia" w:ascii="宋体" w:hAnsi="宋体" w:cs="宋体"/>
                <w:kern w:val="0"/>
                <w:sz w:val="24"/>
                <w:szCs w:val="24"/>
              </w:rPr>
              <w:t>日起至今，以相关证明有效日期为准</w:t>
            </w:r>
            <w:r>
              <w:rPr>
                <w:rFonts w:ascii="宋体" w:hAnsi="宋体" w:cs="宋体"/>
                <w:kern w:val="0"/>
                <w:sz w:val="24"/>
                <w:szCs w:val="24"/>
              </w:rPr>
              <w:t>)</w:t>
            </w:r>
            <w:r>
              <w:rPr>
                <w:rFonts w:hint="eastAsia" w:ascii="宋体" w:hAnsi="宋体" w:cs="宋体"/>
                <w:kern w:val="0"/>
                <w:sz w:val="24"/>
                <w:szCs w:val="24"/>
              </w:rPr>
              <w:t>与本项目相关的类似业绩。业绩证明材料为：</w:t>
            </w:r>
            <w:r>
              <w:rPr>
                <w:rFonts w:hint="eastAsia" w:ascii="宋体" w:hAnsi="宋体" w:cs="Arial"/>
                <w:kern w:val="0"/>
                <w:sz w:val="24"/>
                <w:szCs w:val="24"/>
              </w:rPr>
              <w:t>合同（协议）扫描件或中标（成交）通知书扫描件，类似业绩日期以合同签订日期为准，须</w:t>
            </w:r>
            <w:r>
              <w:rPr>
                <w:rFonts w:hint="eastAsia" w:ascii="宋体" w:hAnsi="宋体" w:cs="宋体"/>
                <w:kern w:val="0"/>
                <w:sz w:val="24"/>
                <w:szCs w:val="24"/>
              </w:rPr>
              <w:t>清晰反应货物名称、品牌型号、中标金额、日期、签字盖章信息等，</w:t>
            </w:r>
            <w:r>
              <w:rPr>
                <w:rFonts w:hint="eastAsia" w:ascii="宋体" w:hAnsi="宋体" w:cs="Arial"/>
                <w:kern w:val="0"/>
                <w:sz w:val="24"/>
                <w:szCs w:val="24"/>
              </w:rPr>
              <w:t>未提供业绩证明材或内容模糊不清的，其业绩不予认定，弄虚作假者取消其投标资格并追究其法律责任。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16.3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最高投标限价（采购预算）</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本项目的最高投标限价</w:t>
            </w:r>
            <w:r>
              <w:rPr>
                <w:rFonts w:ascii="宋体" w:hAnsi="宋体" w:cs="宋体"/>
                <w:kern w:val="0"/>
                <w:sz w:val="24"/>
                <w:szCs w:val="24"/>
              </w:rPr>
              <w:t>(</w:t>
            </w:r>
            <w:r>
              <w:rPr>
                <w:rFonts w:hint="eastAsia" w:ascii="宋体" w:hAnsi="宋体" w:cs="宋体"/>
                <w:kern w:val="0"/>
                <w:sz w:val="24"/>
                <w:szCs w:val="24"/>
              </w:rPr>
              <w:t>即采购预算</w:t>
            </w:r>
            <w:r>
              <w:rPr>
                <w:rFonts w:ascii="宋体" w:hAnsi="宋体" w:cs="宋体"/>
                <w:kern w:val="0"/>
                <w:sz w:val="24"/>
                <w:szCs w:val="24"/>
              </w:rPr>
              <w:t>)</w:t>
            </w:r>
            <w:r>
              <w:rPr>
                <w:rFonts w:hint="eastAsia" w:ascii="宋体" w:hAnsi="宋体" w:cs="宋体"/>
                <w:kern w:val="0"/>
                <w:sz w:val="24"/>
                <w:szCs w:val="24"/>
              </w:rPr>
              <w:t>为：</w:t>
            </w:r>
            <w:r>
              <w:rPr>
                <w:rFonts w:hint="eastAsia" w:ascii="宋体" w:hAnsi="宋体"/>
                <w:sz w:val="24"/>
                <w:szCs w:val="24"/>
                <w:u w:val="single"/>
              </w:rPr>
              <w:t xml:space="preserve"> 3800000 </w:t>
            </w:r>
            <w:r>
              <w:rPr>
                <w:rFonts w:hint="eastAsia" w:ascii="宋体" w:hAnsi="宋体" w:cs="宋体"/>
                <w:kern w:val="0"/>
                <w:sz w:val="24"/>
                <w:szCs w:val="24"/>
              </w:rPr>
              <w:t>元（</w:t>
            </w:r>
            <w:r>
              <w:rPr>
                <w:rFonts w:hint="eastAsia" w:ascii="宋体" w:hAnsi="宋体" w:cs="宋体"/>
                <w:kern w:val="0"/>
                <w:sz w:val="24"/>
                <w:szCs w:val="24"/>
                <w:u w:val="single"/>
              </w:rPr>
              <w:t xml:space="preserve"> 叁佰捌拾万 </w:t>
            </w:r>
            <w:r>
              <w:rPr>
                <w:rFonts w:hint="eastAsia" w:ascii="宋体" w:hAnsi="宋体" w:cs="宋体"/>
                <w:kern w:val="0"/>
                <w:sz w:val="24"/>
                <w:szCs w:val="24"/>
              </w:rPr>
              <w:t>元整）；投标报价超过最高投标限价的，其投标文件将被否决。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17.1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★投标有效期</w:t>
            </w:r>
          </w:p>
        </w:tc>
        <w:tc>
          <w:tcPr>
            <w:tcW w:w="6061" w:type="dxa"/>
            <w:vAlign w:val="center"/>
          </w:tcPr>
          <w:p>
            <w:pPr>
              <w:autoSpaceDE w:val="0"/>
              <w:autoSpaceDN w:val="0"/>
              <w:adjustRightInd w:val="0"/>
              <w:jc w:val="left"/>
              <w:rPr>
                <w:rFonts w:ascii="宋体" w:hAnsi="宋体" w:cs="宋体"/>
                <w:kern w:val="0"/>
                <w:sz w:val="24"/>
                <w:szCs w:val="24"/>
              </w:rPr>
            </w:pPr>
            <w:r>
              <w:rPr>
                <w:rFonts w:ascii="宋体" w:hAnsi="宋体" w:cs="宋体"/>
                <w:kern w:val="0"/>
                <w:sz w:val="24"/>
                <w:szCs w:val="24"/>
              </w:rPr>
              <w:t xml:space="preserve">90 </w:t>
            </w:r>
            <w:r>
              <w:rPr>
                <w:rFonts w:hint="eastAsia" w:ascii="宋体" w:hAnsi="宋体" w:cs="宋体"/>
                <w:kern w:val="0"/>
                <w:sz w:val="24"/>
                <w:szCs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18.1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投标保证金</w:t>
            </w:r>
          </w:p>
        </w:tc>
        <w:tc>
          <w:tcPr>
            <w:tcW w:w="6061" w:type="dxa"/>
            <w:vAlign w:val="center"/>
          </w:tcPr>
          <w:p>
            <w:pPr>
              <w:pStyle w:val="16"/>
              <w:jc w:val="left"/>
              <w:rPr>
                <w:rFonts w:hAnsi="宋体"/>
                <w:sz w:val="24"/>
                <w:szCs w:val="24"/>
              </w:rPr>
            </w:pPr>
            <w:r>
              <w:rPr>
                <w:rFonts w:hint="eastAsia" w:hAnsi="宋体"/>
                <w:sz w:val="24"/>
                <w:szCs w:val="24"/>
              </w:rPr>
              <w:t>要求提供。数额不得超过采购项目预算金额的2%，本项目的投标保证金金额：</w:t>
            </w:r>
            <w:r>
              <w:rPr>
                <w:rFonts w:hint="eastAsia" w:hAnsi="宋体"/>
                <w:sz w:val="24"/>
                <w:szCs w:val="24"/>
                <w:u w:val="single"/>
              </w:rPr>
              <w:t xml:space="preserve"> 20000 </w:t>
            </w:r>
            <w:r>
              <w:rPr>
                <w:rFonts w:hint="eastAsia" w:hAnsi="宋体"/>
                <w:sz w:val="24"/>
                <w:szCs w:val="24"/>
              </w:rPr>
              <w:t>元（</w:t>
            </w:r>
            <w:r>
              <w:rPr>
                <w:rFonts w:hint="eastAsia" w:hAnsi="宋体"/>
                <w:sz w:val="24"/>
                <w:szCs w:val="24"/>
                <w:u w:val="single"/>
              </w:rPr>
              <w:t xml:space="preserve"> 贰万 </w:t>
            </w:r>
            <w:r>
              <w:rPr>
                <w:rFonts w:hint="eastAsia" w:hAnsi="宋体"/>
                <w:sz w:val="24"/>
                <w:szCs w:val="24"/>
              </w:rPr>
              <w:t>元整）</w:t>
            </w:r>
          </w:p>
          <w:p>
            <w:pPr>
              <w:pStyle w:val="16"/>
              <w:jc w:val="left"/>
              <w:rPr>
                <w:rFonts w:hAnsi="宋体"/>
                <w:sz w:val="24"/>
                <w:szCs w:val="24"/>
              </w:rPr>
            </w:pPr>
            <w:r>
              <w:rPr>
                <w:rFonts w:hint="eastAsia" w:hAnsi="宋体"/>
                <w:sz w:val="24"/>
                <w:szCs w:val="24"/>
              </w:rPr>
              <w:t>账户名：新疆锐智时代建设工程项目管理有限公司</w:t>
            </w:r>
          </w:p>
          <w:p>
            <w:pPr>
              <w:pStyle w:val="16"/>
              <w:jc w:val="left"/>
              <w:rPr>
                <w:rFonts w:hAnsi="宋体"/>
                <w:sz w:val="24"/>
                <w:szCs w:val="24"/>
              </w:rPr>
            </w:pPr>
            <w:r>
              <w:rPr>
                <w:rFonts w:hint="eastAsia" w:hAnsi="宋体"/>
                <w:sz w:val="24"/>
                <w:szCs w:val="24"/>
              </w:rPr>
              <w:t>开户行：</w:t>
            </w:r>
            <w:r>
              <w:rPr>
                <w:rFonts w:hint="eastAsia" w:asciiTheme="minorEastAsia" w:hAnsiTheme="minorEastAsia" w:eastAsiaTheme="minorEastAsia"/>
                <w:sz w:val="24"/>
                <w:szCs w:val="24"/>
              </w:rPr>
              <w:t>建行五星路支行</w:t>
            </w:r>
          </w:p>
          <w:p>
            <w:pPr>
              <w:pStyle w:val="16"/>
              <w:jc w:val="left"/>
              <w:rPr>
                <w:rFonts w:hAnsi="宋体"/>
                <w:sz w:val="24"/>
                <w:szCs w:val="24"/>
              </w:rPr>
            </w:pPr>
            <w:r>
              <w:rPr>
                <w:rFonts w:hint="eastAsia" w:hAnsi="宋体"/>
                <w:sz w:val="24"/>
                <w:szCs w:val="24"/>
              </w:rPr>
              <w:t>行  号：</w:t>
            </w:r>
            <w:r>
              <w:rPr>
                <w:rFonts w:asciiTheme="minorEastAsia" w:hAnsiTheme="minorEastAsia" w:eastAsiaTheme="minorEastAsia"/>
                <w:sz w:val="24"/>
                <w:szCs w:val="24"/>
              </w:rPr>
              <w:t>105881000500</w:t>
            </w:r>
          </w:p>
          <w:p>
            <w:pPr>
              <w:pStyle w:val="16"/>
              <w:jc w:val="left"/>
              <w:rPr>
                <w:rFonts w:hAnsi="宋体"/>
                <w:sz w:val="24"/>
                <w:szCs w:val="24"/>
              </w:rPr>
            </w:pPr>
            <w:r>
              <w:rPr>
                <w:rFonts w:hint="eastAsia" w:hAnsi="宋体"/>
                <w:sz w:val="24"/>
                <w:szCs w:val="24"/>
              </w:rPr>
              <w:t>帐  号：</w:t>
            </w:r>
            <w:r>
              <w:rPr>
                <w:rFonts w:asciiTheme="minorEastAsia" w:hAnsiTheme="minorEastAsia" w:eastAsiaTheme="minorEastAsia"/>
                <w:sz w:val="24"/>
                <w:szCs w:val="24"/>
              </w:rPr>
              <w:t>65050161603800000351</w:t>
            </w:r>
          </w:p>
          <w:p>
            <w:r>
              <w:rPr>
                <w:rFonts w:hint="eastAsia" w:hAnsi="宋体"/>
                <w:sz w:val="24"/>
                <w:szCs w:val="24"/>
              </w:rPr>
              <w:t>投标保证金缴纳形式：以非现金形式的电子保函缴纳或以电汇、网银等支付方式缴纳至采购代理机构指定账户。</w:t>
            </w:r>
          </w:p>
          <w:p>
            <w:pPr>
              <w:autoSpaceDE w:val="0"/>
              <w:autoSpaceDN w:val="0"/>
              <w:adjustRightInd w:val="0"/>
              <w:jc w:val="left"/>
              <w:rPr>
                <w:rFonts w:ascii="宋体" w:hAnsi="宋体" w:cs="宋体"/>
                <w:kern w:val="0"/>
                <w:sz w:val="24"/>
                <w:szCs w:val="24"/>
              </w:rPr>
            </w:pPr>
            <w:r>
              <w:rPr>
                <w:rFonts w:hint="eastAsia" w:ascii="宋体" w:hAnsi="宋体"/>
                <w:b/>
                <w:sz w:val="24"/>
                <w:szCs w:val="24"/>
              </w:rPr>
              <w:t>缴纳时需在附加信息及用途栏内注明投标保证金、项目名称（简称）；</w:t>
            </w:r>
            <w:r>
              <w:rPr>
                <w:rFonts w:ascii="宋体" w:hAnsi="宋体"/>
                <w:b/>
                <w:sz w:val="24"/>
                <w:szCs w:val="24"/>
              </w:rPr>
              <w:t>投标保证金于投标截止时间前确认到账，若投标人未按照上述</w:t>
            </w:r>
            <w:r>
              <w:rPr>
                <w:rFonts w:hint="eastAsia" w:ascii="宋体" w:hAnsi="宋体"/>
                <w:b/>
                <w:sz w:val="24"/>
                <w:szCs w:val="24"/>
              </w:rPr>
              <w:t>时间</w:t>
            </w:r>
            <w:r>
              <w:rPr>
                <w:rFonts w:ascii="宋体" w:hAnsi="宋体"/>
                <w:b/>
                <w:sz w:val="24"/>
                <w:szCs w:val="24"/>
              </w:rPr>
              <w:t>缴纳投标保证金,</w:t>
            </w:r>
            <w:r>
              <w:rPr>
                <w:rFonts w:hint="eastAsia" w:ascii="宋体" w:hAnsi="宋体"/>
                <w:b/>
                <w:sz w:val="24"/>
                <w:szCs w:val="24"/>
              </w:rPr>
              <w:t>投标</w:t>
            </w:r>
            <w:r>
              <w:rPr>
                <w:rFonts w:ascii="宋体" w:hAnsi="宋体"/>
                <w:b/>
                <w:sz w:val="24"/>
                <w:szCs w:val="24"/>
              </w:rPr>
              <w:t>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18.2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投标保证金的退还</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）投标人在投标截止时间前撤回已提交的投标文件的，采购人或者采购代理机构应当自收到投标人书面撤回通知之日起</w:t>
            </w:r>
            <w:r>
              <w:rPr>
                <w:rFonts w:ascii="宋体" w:hAnsi="宋体" w:cs="宋体"/>
                <w:kern w:val="0"/>
                <w:sz w:val="24"/>
                <w:szCs w:val="24"/>
              </w:rPr>
              <w:t>5</w:t>
            </w:r>
            <w:r>
              <w:rPr>
                <w:rFonts w:hint="eastAsia" w:ascii="宋体" w:hAnsi="宋体" w:cs="宋体"/>
                <w:kern w:val="0"/>
                <w:sz w:val="24"/>
                <w:szCs w:val="24"/>
              </w:rPr>
              <w:t>个工作日内，退还已收取的投标保证金，但因投标人自身原因导致无法及时退还的除外。</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）采购人或者采购代理机构应当自中标通知书发出之日起</w:t>
            </w:r>
            <w:r>
              <w:rPr>
                <w:rFonts w:ascii="宋体" w:hAnsi="宋体" w:cs="宋体"/>
                <w:kern w:val="0"/>
                <w:sz w:val="24"/>
                <w:szCs w:val="24"/>
              </w:rPr>
              <w:t>5</w:t>
            </w:r>
            <w:r>
              <w:rPr>
                <w:rFonts w:hint="eastAsia" w:ascii="宋体" w:hAnsi="宋体" w:cs="宋体"/>
                <w:kern w:val="0"/>
                <w:sz w:val="24"/>
                <w:szCs w:val="24"/>
              </w:rPr>
              <w:t>个工作日内退还未中标人的投标保证金，自采购合同签订之日起</w:t>
            </w:r>
            <w:r>
              <w:rPr>
                <w:rFonts w:ascii="宋体" w:hAnsi="宋体" w:cs="宋体"/>
                <w:kern w:val="0"/>
                <w:sz w:val="24"/>
                <w:szCs w:val="24"/>
              </w:rPr>
              <w:t>5</w:t>
            </w:r>
            <w:r>
              <w:rPr>
                <w:rFonts w:hint="eastAsia" w:ascii="宋体" w:hAnsi="宋体" w:cs="宋体"/>
                <w:kern w:val="0"/>
                <w:sz w:val="24"/>
                <w:szCs w:val="24"/>
              </w:rPr>
              <w:t>个工作日内退还中标人的投标保证金。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18.3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不予退还保证金的情形</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有下列情形之一的，保证金不予退还：</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）投标人在提交投标文件截止时间后撤回投标文件的；</w:t>
            </w:r>
          </w:p>
          <w:p>
            <w:pPr>
              <w:rPr>
                <w:rFonts w:ascii="宋体" w:hAnsi="宋体" w:cs="宋体"/>
                <w:kern w:val="0"/>
                <w:sz w:val="24"/>
                <w:szCs w:val="24"/>
              </w:rPr>
            </w:pPr>
            <w:r>
              <w:rPr>
                <w:rFonts w:hint="eastAsia" w:ascii="宋体" w:hAnsi="宋体" w:cs="宋体"/>
                <w:kern w:val="0"/>
                <w:sz w:val="24"/>
                <w:szCs w:val="24"/>
              </w:rPr>
              <w:t>（2）投标有效期内投标人撤销投标文件的，采购人或者采购代理机构不退还投标保证金。</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（3）招标文件规定的其他情形。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第三章</w:t>
            </w:r>
            <w:r>
              <w:rPr>
                <w:rFonts w:ascii="宋体" w:hAnsi="宋体" w:cs="宋体"/>
                <w:kern w:val="0"/>
                <w:sz w:val="24"/>
                <w:szCs w:val="24"/>
              </w:rPr>
              <w:t xml:space="preserve">19.1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投标文件份数</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加密的电子投标文件在投标截止时间前通过CA在政采云平台上传，加密的电子投标文件为使用政采云电子投标客户端制作生成的加密版投标文件。供应商未按上述要求提供加密的电子投标文件的，将导致投标无效。</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（2）未加密的纸质版投标文件须在本项目中标通知书发出后3个工作日内提供。中标单位须提供纸质版投标文件正本 1 份，副本 2 份。</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说明：</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（1）未加密的纸质版投标文件应与加密的电子投标文件内容一致。</w:t>
            </w:r>
          </w:p>
          <w:p>
            <w:pPr>
              <w:autoSpaceDE w:val="0"/>
              <w:autoSpaceDN w:val="0"/>
              <w:adjustRightInd w:val="0"/>
              <w:ind w:left="2"/>
              <w:jc w:val="left"/>
              <w:rPr>
                <w:rFonts w:ascii="宋体" w:hAnsi="宋体" w:cs="宋体"/>
                <w:kern w:val="0"/>
                <w:sz w:val="24"/>
                <w:szCs w:val="24"/>
              </w:rPr>
            </w:pPr>
            <w:r>
              <w:rPr>
                <w:rFonts w:hint="eastAsia" w:ascii="宋体" w:hAnsi="宋体" w:cs="宋体"/>
                <w:kern w:val="0"/>
                <w:sz w:val="24"/>
                <w:szCs w:val="24"/>
              </w:rPr>
              <w:t>（2）纸质版投标文件递交或邮寄至：地址：乌鲁木齐市水磨沟区立井街丽景名都10号楼21楼2115室；收件人及联系电话：叶成13999292907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rPr>
                <w:rFonts w:ascii="宋体" w:hAnsi="宋体"/>
              </w:rPr>
            </w:pPr>
            <w:r>
              <w:rPr>
                <w:rFonts w:hint="eastAsia" w:ascii="宋体" w:hAnsi="宋体" w:cs="宋体"/>
                <w:kern w:val="0"/>
                <w:sz w:val="24"/>
                <w:szCs w:val="24"/>
              </w:rPr>
              <w:t>第九章</w:t>
            </w:r>
            <w:r>
              <w:rPr>
                <w:rFonts w:ascii="宋体" w:hAnsi="宋体" w:cs="宋体"/>
                <w:kern w:val="0"/>
                <w:sz w:val="24"/>
                <w:szCs w:val="24"/>
              </w:rPr>
              <w:t>37</w:t>
            </w:r>
            <w:r>
              <w:rPr>
                <w:rFonts w:hint="eastAsia" w:ascii="宋体" w:hAnsi="宋体" w:cs="宋体"/>
                <w:kern w:val="0"/>
                <w:sz w:val="24"/>
                <w:szCs w:val="24"/>
              </w:rPr>
              <w:t>款</w:t>
            </w:r>
          </w:p>
        </w:tc>
        <w:tc>
          <w:tcPr>
            <w:tcW w:w="2056" w:type="dxa"/>
            <w:vAlign w:val="center"/>
          </w:tcPr>
          <w:p>
            <w:pPr>
              <w:keepNext/>
              <w:widowControl/>
              <w:jc w:val="left"/>
              <w:rPr>
                <w:rFonts w:ascii="宋体" w:hAnsi="宋体" w:cs="宋体"/>
                <w:kern w:val="0"/>
                <w:sz w:val="24"/>
                <w:szCs w:val="24"/>
              </w:rPr>
            </w:pPr>
            <w:r>
              <w:rPr>
                <w:rFonts w:hint="eastAsia" w:ascii="宋体" w:hAnsi="宋体" w:cs="宋体"/>
                <w:kern w:val="0"/>
                <w:sz w:val="24"/>
                <w:szCs w:val="24"/>
              </w:rPr>
              <w:t>质疑期限</w:t>
            </w:r>
          </w:p>
        </w:tc>
        <w:tc>
          <w:tcPr>
            <w:tcW w:w="6061" w:type="dxa"/>
            <w:vAlign w:val="center"/>
          </w:tcPr>
          <w:p>
            <w:r>
              <w:rPr>
                <w:rFonts w:hint="eastAsia" w:ascii="宋体" w:hAnsi="宋体" w:cs="宋体"/>
                <w:kern w:val="0"/>
                <w:sz w:val="24"/>
                <w:szCs w:val="24"/>
              </w:rPr>
              <w:t>投标人认为采购文件使自己的权益受到损害的，可以自采购文件公告期限届满之日（公告发布后的第6个工作日）起7个工作日内，以书面形式向采购代理机构一次性提出质疑。采购代理机构将在收到质疑函后7个工作日内作出答复，并以书面形式通知质疑供应商和其他有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第四章</w:t>
            </w:r>
            <w:r>
              <w:rPr>
                <w:rFonts w:ascii="宋体" w:hAnsi="宋体" w:cs="宋体"/>
                <w:kern w:val="0"/>
                <w:sz w:val="24"/>
                <w:szCs w:val="24"/>
              </w:rPr>
              <w:t xml:space="preserve">20.1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投标文件密封</w:t>
            </w:r>
          </w:p>
        </w:tc>
        <w:tc>
          <w:tcPr>
            <w:tcW w:w="6061" w:type="dxa"/>
            <w:vAlign w:val="center"/>
          </w:tcPr>
          <w:p>
            <w:pPr>
              <w:widowControl/>
              <w:rPr>
                <w:rFonts w:ascii="宋体" w:hAnsi="宋体" w:cs="宋体"/>
                <w:color w:val="FF0000"/>
                <w:kern w:val="0"/>
                <w:sz w:val="24"/>
                <w:szCs w:val="24"/>
              </w:rPr>
            </w:pPr>
            <w:r>
              <w:rPr>
                <w:rFonts w:hint="eastAsia" w:asciiTheme="minorEastAsia" w:hAnsiTheme="minorEastAsia"/>
                <w:kern w:val="0"/>
                <w:sz w:val="24"/>
                <w:szCs w:val="24"/>
              </w:rPr>
              <w:t>本项目拟采用政采云不见面开标系统进行开评标，投标人制作电子投标文件时须进行加密。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第四章</w:t>
            </w:r>
            <w:r>
              <w:rPr>
                <w:rFonts w:ascii="宋体" w:hAnsi="宋体" w:cs="宋体"/>
                <w:kern w:val="0"/>
                <w:sz w:val="24"/>
                <w:szCs w:val="24"/>
              </w:rPr>
              <w:t xml:space="preserve">21.1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投标文件递交截止时间及地点</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时间：</w:t>
            </w:r>
            <w:r>
              <w:rPr>
                <w:rFonts w:hint="eastAsia" w:ascii="宋体" w:hAnsi="宋体"/>
                <w:color w:val="FF0000"/>
                <w:sz w:val="24"/>
                <w:szCs w:val="24"/>
                <w:u w:val="single"/>
              </w:rPr>
              <w:t>2023</w:t>
            </w:r>
            <w:r>
              <w:rPr>
                <w:rFonts w:ascii="宋体" w:hAnsi="宋体"/>
                <w:color w:val="FF0000"/>
                <w:sz w:val="24"/>
                <w:szCs w:val="24"/>
              </w:rPr>
              <w:t>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7</w:t>
            </w:r>
            <w:r>
              <w:rPr>
                <w:rFonts w:hint="eastAsia" w:ascii="宋体" w:hAnsi="宋体"/>
                <w:color w:val="FF0000"/>
                <w:sz w:val="24"/>
                <w:szCs w:val="24"/>
                <w:u w:val="single"/>
              </w:rPr>
              <w:t xml:space="preserve"> </w:t>
            </w:r>
            <w:r>
              <w:rPr>
                <w:rFonts w:ascii="宋体" w:hAnsi="宋体"/>
                <w:color w:val="FF0000"/>
                <w:sz w:val="24"/>
                <w:szCs w:val="24"/>
              </w:rPr>
              <w:t>月</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18</w:t>
            </w:r>
            <w:r>
              <w:rPr>
                <w:rFonts w:hint="eastAsia" w:ascii="宋体" w:hAnsi="宋体"/>
                <w:color w:val="FF0000"/>
                <w:sz w:val="24"/>
                <w:szCs w:val="24"/>
                <w:u w:val="single"/>
              </w:rPr>
              <w:t xml:space="preserve"> </w:t>
            </w:r>
            <w:r>
              <w:rPr>
                <w:rFonts w:ascii="宋体" w:hAnsi="宋体"/>
                <w:color w:val="FF0000"/>
                <w:sz w:val="24"/>
                <w:szCs w:val="24"/>
              </w:rPr>
              <w:t>日</w:t>
            </w:r>
            <w:r>
              <w:rPr>
                <w:rFonts w:hint="eastAsia" w:ascii="宋体" w:hAnsi="宋体" w:cs="宋体"/>
                <w:kern w:val="0"/>
                <w:sz w:val="24"/>
                <w:szCs w:val="24"/>
                <w:u w:val="single"/>
              </w:rPr>
              <w:t>11</w:t>
            </w:r>
            <w:r>
              <w:rPr>
                <w:rFonts w:hint="eastAsia" w:ascii="宋体" w:hAnsi="宋体" w:cs="宋体"/>
                <w:kern w:val="0"/>
                <w:sz w:val="24"/>
                <w:szCs w:val="24"/>
              </w:rPr>
              <w:t>时</w:t>
            </w:r>
            <w:r>
              <w:rPr>
                <w:rFonts w:hint="eastAsia" w:ascii="宋体" w:hAnsi="宋体" w:cs="宋体"/>
                <w:kern w:val="0"/>
                <w:sz w:val="24"/>
                <w:szCs w:val="24"/>
                <w:u w:val="single"/>
              </w:rPr>
              <w:t>00</w:t>
            </w:r>
            <w:r>
              <w:rPr>
                <w:rFonts w:hint="eastAsia" w:ascii="宋体" w:hAnsi="宋体" w:cs="宋体"/>
                <w:kern w:val="0"/>
                <w:sz w:val="24"/>
                <w:szCs w:val="24"/>
              </w:rPr>
              <w:t>分（北京时间）</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地点：</w:t>
            </w:r>
            <w:r>
              <w:rPr>
                <w:rFonts w:hint="eastAsia" w:cs="宋体" w:asciiTheme="minorEastAsia" w:hAnsiTheme="minorEastAsia"/>
                <w:kern w:val="0"/>
                <w:sz w:val="24"/>
                <w:szCs w:val="24"/>
              </w:rPr>
              <w:t>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第五章</w:t>
            </w:r>
            <w:r>
              <w:rPr>
                <w:rFonts w:ascii="宋体" w:hAnsi="宋体" w:cs="宋体"/>
                <w:kern w:val="0"/>
                <w:sz w:val="24"/>
                <w:szCs w:val="24"/>
              </w:rPr>
              <w:t xml:space="preserve">23.1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开标时间及地点</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开标时间：</w:t>
            </w:r>
            <w:r>
              <w:rPr>
                <w:rFonts w:hint="eastAsia" w:ascii="宋体" w:hAnsi="宋体"/>
                <w:color w:val="FF0000"/>
                <w:sz w:val="24"/>
                <w:szCs w:val="24"/>
                <w:u w:val="single"/>
              </w:rPr>
              <w:t>2023</w:t>
            </w:r>
            <w:r>
              <w:rPr>
                <w:rFonts w:ascii="宋体" w:hAnsi="宋体"/>
                <w:color w:val="FF0000"/>
                <w:sz w:val="24"/>
                <w:szCs w:val="24"/>
              </w:rPr>
              <w:t>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7</w:t>
            </w:r>
            <w:r>
              <w:rPr>
                <w:rFonts w:hint="eastAsia" w:ascii="宋体" w:hAnsi="宋体"/>
                <w:color w:val="FF0000"/>
                <w:sz w:val="24"/>
                <w:szCs w:val="24"/>
                <w:u w:val="single"/>
              </w:rPr>
              <w:t xml:space="preserve"> </w:t>
            </w:r>
            <w:r>
              <w:rPr>
                <w:rFonts w:ascii="宋体" w:hAnsi="宋体"/>
                <w:color w:val="FF0000"/>
                <w:sz w:val="24"/>
                <w:szCs w:val="24"/>
              </w:rPr>
              <w:t>月</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18</w:t>
            </w:r>
            <w:r>
              <w:rPr>
                <w:rFonts w:hint="eastAsia" w:ascii="宋体" w:hAnsi="宋体"/>
                <w:color w:val="FF0000"/>
                <w:sz w:val="24"/>
                <w:szCs w:val="24"/>
                <w:u w:val="single"/>
              </w:rPr>
              <w:t xml:space="preserve"> </w:t>
            </w:r>
            <w:r>
              <w:rPr>
                <w:rFonts w:ascii="宋体" w:hAnsi="宋体"/>
                <w:color w:val="FF0000"/>
                <w:sz w:val="24"/>
                <w:szCs w:val="24"/>
              </w:rPr>
              <w:t>日</w:t>
            </w:r>
            <w:r>
              <w:rPr>
                <w:rFonts w:hint="eastAsia" w:ascii="宋体" w:hAnsi="宋体" w:cs="宋体"/>
                <w:kern w:val="0"/>
                <w:sz w:val="24"/>
                <w:szCs w:val="24"/>
                <w:u w:val="single"/>
              </w:rPr>
              <w:t>11</w:t>
            </w:r>
            <w:r>
              <w:rPr>
                <w:rFonts w:hint="eastAsia" w:ascii="宋体" w:hAnsi="宋体" w:cs="宋体"/>
                <w:kern w:val="0"/>
                <w:sz w:val="24"/>
                <w:szCs w:val="24"/>
              </w:rPr>
              <w:t>时</w:t>
            </w:r>
            <w:r>
              <w:rPr>
                <w:rFonts w:hint="eastAsia" w:ascii="宋体" w:hAnsi="宋体" w:cs="宋体"/>
                <w:kern w:val="0"/>
                <w:sz w:val="24"/>
                <w:szCs w:val="24"/>
                <w:u w:val="single"/>
              </w:rPr>
              <w:t>00</w:t>
            </w:r>
            <w:r>
              <w:rPr>
                <w:rFonts w:hint="eastAsia" w:ascii="宋体" w:hAnsi="宋体" w:cs="宋体"/>
                <w:kern w:val="0"/>
                <w:sz w:val="24"/>
                <w:szCs w:val="24"/>
              </w:rPr>
              <w:t>分（北京时间）</w:t>
            </w:r>
            <w:bookmarkStart w:id="4" w:name="_GoBack"/>
            <w:bookmarkEnd w:id="4"/>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开标地点：</w:t>
            </w:r>
            <w:r>
              <w:rPr>
                <w:rFonts w:hint="eastAsia" w:cs="宋体" w:asciiTheme="minorEastAsia" w:hAnsiTheme="minorEastAsia"/>
                <w:kern w:val="0"/>
                <w:sz w:val="24"/>
                <w:szCs w:val="24"/>
              </w:rPr>
              <w:t>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第五章22.1</w:t>
            </w:r>
            <w:r>
              <w:rPr>
                <w:rFonts w:ascii="宋体" w:hAnsi="宋体" w:cs="宋体"/>
                <w:kern w:val="0"/>
                <w:sz w:val="24"/>
                <w:szCs w:val="24"/>
              </w:rPr>
              <w:t xml:space="preserve">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开标现场须携带的资料</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w:t>
            </w:r>
            <w:r>
              <w:rPr>
                <w:rFonts w:ascii="宋体" w:hAnsi="宋体" w:cs="宋体"/>
                <w:kern w:val="0"/>
                <w:sz w:val="24"/>
                <w:szCs w:val="24"/>
              </w:rPr>
              <w:t xml:space="preserve">26.2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评标方法</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w:t>
            </w:r>
            <w:r>
              <w:rPr>
                <w:rFonts w:ascii="宋体" w:hAnsi="宋体" w:cs="宋体"/>
                <w:kern w:val="0"/>
                <w:sz w:val="24"/>
                <w:szCs w:val="24"/>
              </w:rPr>
              <w:t xml:space="preserve">30.1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推荐的中标候选人数量</w:t>
            </w:r>
          </w:p>
        </w:tc>
        <w:tc>
          <w:tcPr>
            <w:tcW w:w="6061" w:type="dxa"/>
            <w:vAlign w:val="center"/>
          </w:tcPr>
          <w:p>
            <w:pPr>
              <w:autoSpaceDE w:val="0"/>
              <w:autoSpaceDN w:val="0"/>
              <w:adjustRightInd w:val="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第六章</w:t>
            </w:r>
            <w:r>
              <w:rPr>
                <w:rFonts w:ascii="宋体" w:hAnsi="宋体" w:cs="宋体"/>
                <w:kern w:val="0"/>
                <w:sz w:val="24"/>
                <w:szCs w:val="24"/>
              </w:rPr>
              <w:t xml:space="preserve">34.1 </w:t>
            </w:r>
            <w:r>
              <w:rPr>
                <w:rFonts w:hint="eastAsia" w:ascii="宋体" w:hAnsi="宋体" w:cs="宋体"/>
                <w:kern w:val="0"/>
                <w:sz w:val="24"/>
                <w:szCs w:val="24"/>
              </w:rPr>
              <w:t>款</w:t>
            </w:r>
          </w:p>
        </w:tc>
        <w:tc>
          <w:tcPr>
            <w:tcW w:w="2056"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履约担保</w:t>
            </w:r>
          </w:p>
        </w:tc>
        <w:tc>
          <w:tcPr>
            <w:tcW w:w="6061" w:type="dxa"/>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签约合同价</w:t>
            </w:r>
            <w:r>
              <w:rPr>
                <w:rFonts w:ascii="宋体" w:hAnsi="宋体" w:cs="宋体"/>
                <w:kern w:val="0"/>
                <w:sz w:val="24"/>
                <w:szCs w:val="24"/>
              </w:rPr>
              <w:t>10%</w:t>
            </w:r>
            <w:r>
              <w:rPr>
                <w:rFonts w:hint="eastAsia" w:ascii="宋体" w:hAnsi="宋体" w:cs="宋体"/>
                <w:kern w:val="0"/>
                <w:sz w:val="24"/>
                <w:szCs w:val="24"/>
              </w:rPr>
              <w:t>或遵循业主约定。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restar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第八章</w:t>
            </w:r>
            <w:r>
              <w:rPr>
                <w:rFonts w:ascii="宋体" w:hAnsi="宋体" w:cs="宋体"/>
                <w:kern w:val="0"/>
                <w:sz w:val="24"/>
                <w:szCs w:val="24"/>
              </w:rPr>
              <w:t xml:space="preserve">37.1 </w:t>
            </w:r>
            <w:r>
              <w:rPr>
                <w:rFonts w:hint="eastAsia" w:ascii="宋体" w:hAnsi="宋体" w:cs="宋体"/>
                <w:kern w:val="0"/>
                <w:sz w:val="24"/>
                <w:szCs w:val="24"/>
              </w:rPr>
              <w:t>款需要补充的其他内容</w:t>
            </w:r>
          </w:p>
        </w:tc>
        <w:tc>
          <w:tcPr>
            <w:tcW w:w="8117"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自下载招标文件之日起，投标人应保证其提供的联系方式</w:t>
            </w:r>
            <w:r>
              <w:rPr>
                <w:rFonts w:ascii="宋体" w:hAnsi="宋体" w:cs="宋体"/>
                <w:kern w:val="0"/>
                <w:sz w:val="24"/>
                <w:szCs w:val="24"/>
              </w:rPr>
              <w:t>(</w:t>
            </w:r>
            <w:r>
              <w:rPr>
                <w:rFonts w:hint="eastAsia" w:ascii="宋体" w:hAnsi="宋体" w:cs="宋体"/>
                <w:kern w:val="0"/>
                <w:sz w:val="24"/>
                <w:szCs w:val="24"/>
              </w:rPr>
              <w:t>电话、传真、电子邮件</w:t>
            </w:r>
            <w:r>
              <w:rPr>
                <w:rFonts w:ascii="宋体" w:hAnsi="宋体" w:cs="宋体"/>
                <w:kern w:val="0"/>
                <w:sz w:val="24"/>
                <w:szCs w:val="24"/>
              </w:rPr>
              <w:t>)</w:t>
            </w:r>
            <w:r>
              <w:rPr>
                <w:rFonts w:hint="eastAsia" w:ascii="宋体" w:hAnsi="宋体" w:cs="宋体"/>
                <w:kern w:val="0"/>
                <w:sz w:val="24"/>
                <w:szCs w:val="24"/>
              </w:rPr>
              <w:t>一直有效，以保证往来函件</w:t>
            </w:r>
            <w:r>
              <w:rPr>
                <w:rFonts w:ascii="宋体" w:hAnsi="宋体" w:cs="宋体"/>
                <w:kern w:val="0"/>
                <w:sz w:val="24"/>
                <w:szCs w:val="24"/>
              </w:rPr>
              <w:t>(</w:t>
            </w:r>
            <w:r>
              <w:rPr>
                <w:rFonts w:hint="eastAsia" w:ascii="宋体" w:hAnsi="宋体" w:cs="宋体"/>
                <w:kern w:val="0"/>
                <w:sz w:val="24"/>
                <w:szCs w:val="24"/>
              </w:rPr>
              <w:t>招标文件的澄清、修改等</w:t>
            </w:r>
            <w:r>
              <w:rPr>
                <w:rFonts w:ascii="宋体" w:hAnsi="宋体" w:cs="宋体"/>
                <w:kern w:val="0"/>
                <w:sz w:val="24"/>
                <w:szCs w:val="24"/>
              </w:rPr>
              <w:t>)</w:t>
            </w:r>
            <w:r>
              <w:rPr>
                <w:rFonts w:hint="eastAsia" w:ascii="宋体" w:hAnsi="宋体" w:cs="宋体"/>
                <w:kern w:val="0"/>
                <w:sz w:val="24"/>
                <w:szCs w:val="24"/>
              </w:rPr>
              <w:t>能及时通知投标人，并能及时反馈信息，否则采购人不承担由此引起的一切后果。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pPr>
              <w:autoSpaceDE w:val="0"/>
              <w:autoSpaceDN w:val="0"/>
              <w:adjustRightInd w:val="0"/>
              <w:jc w:val="center"/>
              <w:rPr>
                <w:rFonts w:ascii="宋体" w:hAnsi="宋体" w:cs="宋体"/>
                <w:kern w:val="0"/>
                <w:sz w:val="24"/>
                <w:szCs w:val="24"/>
              </w:rPr>
            </w:pPr>
          </w:p>
        </w:tc>
        <w:tc>
          <w:tcPr>
            <w:tcW w:w="8117" w:type="dxa"/>
            <w:gridSpan w:val="2"/>
            <w:vAlign w:val="center"/>
          </w:tcPr>
          <w:p>
            <w:pPr>
              <w:pStyle w:val="200"/>
              <w:rPr>
                <w:rFonts w:cs="宋体"/>
                <w:sz w:val="24"/>
                <w:szCs w:val="24"/>
                <w:lang w:eastAsia="zh-CN"/>
              </w:rPr>
            </w:pPr>
            <w:r>
              <w:rPr>
                <w:rFonts w:hint="eastAsia" w:cs="Arial" w:asciiTheme="minorEastAsia" w:hAnsiTheme="minorEastAsia" w:eastAsiaTheme="minorEastAsia"/>
                <w:sz w:val="24"/>
                <w:szCs w:val="24"/>
                <w:lang w:eastAsia="zh-CN"/>
              </w:rPr>
              <w:t>1</w:t>
            </w:r>
            <w:r>
              <w:rPr>
                <w:rFonts w:hint="eastAsia" w:cs="宋体"/>
                <w:sz w:val="24"/>
                <w:szCs w:val="24"/>
                <w:lang w:eastAsia="zh-CN"/>
              </w:rPr>
              <w:t>、本次采购采用电子交易方式，电子交易平台为“政府采购云平台（www.zcygov.cn）”。投标人参与本项目电子交易活动前，应注册成为政府采购云平台供应商。编制电子投标文件前还需申领CA证书并绑定帐号。投标人应充分考虑完成平台注册、申领CA证书等所需的时间。因未注册入库、未办理CA数字证书等原因造成无法投标或投标失败等后果由投标人自行承担。</w:t>
            </w:r>
          </w:p>
          <w:p>
            <w:pPr>
              <w:pStyle w:val="200"/>
              <w:rPr>
                <w:rFonts w:cs="宋体"/>
                <w:sz w:val="24"/>
                <w:szCs w:val="24"/>
                <w:lang w:eastAsia="zh-CN"/>
              </w:rPr>
            </w:pPr>
            <w:r>
              <w:rPr>
                <w:rFonts w:hint="eastAsia" w:cs="宋体"/>
                <w:sz w:val="24"/>
                <w:szCs w:val="24"/>
                <w:lang w:eastAsia="zh-CN"/>
              </w:rPr>
              <w:t>2、投标人须在在提交投标文件截止时间前通过CA在政采云平台上传加密的电子投标文件。投标人在开标时须使用制作加密电子投标文件所使用的CA锁解密，投标人须提前配置好浏览器（建议使用360浏览器或谷歌浏览器），并确保开标期间电脑网络环境畅通，以便开标时解密。本项目解密时间定为30分钟，如因投标人自身原因导致无法正常解密，后果由投标人自行承担。</w:t>
            </w:r>
          </w:p>
          <w:p>
            <w:pPr>
              <w:rPr>
                <w:rFonts w:ascii="宋体" w:hAnsi="宋体" w:cs="宋体"/>
                <w:kern w:val="0"/>
                <w:sz w:val="24"/>
                <w:szCs w:val="24"/>
              </w:rPr>
            </w:pPr>
            <w:r>
              <w:rPr>
                <w:rFonts w:hint="eastAsia" w:ascii="宋体" w:hAnsi="宋体" w:cs="宋体"/>
                <w:kern w:val="0"/>
                <w:sz w:val="24"/>
                <w:szCs w:val="24"/>
              </w:rPr>
              <w:t>3、参与电子投标投标人，“不见面开标”大厅操作提示：①开标前一小时在系统进行在线签到②30分钟内完成在线解密③开标结束后30分钟内完成“开标一览表”在线签章。注意：如未在规定时间进行以上操作，将导致投标（响应）无效。</w:t>
            </w:r>
          </w:p>
          <w:p>
            <w:pPr>
              <w:rPr>
                <w:rFonts w:ascii="宋体" w:hAnsi="宋体" w:cs="宋体"/>
                <w:color w:val="FF0000"/>
                <w:kern w:val="0"/>
                <w:sz w:val="24"/>
                <w:szCs w:val="24"/>
              </w:rPr>
            </w:pPr>
            <w:r>
              <w:rPr>
                <w:rFonts w:hint="eastAsia" w:ascii="宋体" w:hAnsi="宋体" w:cs="宋体"/>
                <w:kern w:val="0"/>
                <w:sz w:val="24"/>
                <w:szCs w:val="24"/>
              </w:rPr>
              <w:t>4、各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pPr>
              <w:autoSpaceDE w:val="0"/>
              <w:autoSpaceDN w:val="0"/>
              <w:adjustRightInd w:val="0"/>
              <w:jc w:val="center"/>
              <w:rPr>
                <w:rFonts w:ascii="宋体" w:hAnsi="宋体" w:cs="宋体"/>
                <w:kern w:val="0"/>
                <w:sz w:val="24"/>
                <w:szCs w:val="24"/>
              </w:rPr>
            </w:pPr>
          </w:p>
        </w:tc>
        <w:tc>
          <w:tcPr>
            <w:tcW w:w="8117"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pPr>
              <w:autoSpaceDE w:val="0"/>
              <w:autoSpaceDN w:val="0"/>
              <w:adjustRightInd w:val="0"/>
              <w:jc w:val="center"/>
              <w:rPr>
                <w:rFonts w:ascii="宋体" w:hAnsi="宋体" w:cs="宋体"/>
                <w:kern w:val="0"/>
                <w:sz w:val="24"/>
                <w:szCs w:val="24"/>
              </w:rPr>
            </w:pPr>
          </w:p>
        </w:tc>
        <w:tc>
          <w:tcPr>
            <w:tcW w:w="8117" w:type="dxa"/>
            <w:gridSpan w:val="2"/>
            <w:vAlign w:val="center"/>
          </w:tcPr>
          <w:p>
            <w:r>
              <w:rPr>
                <w:rFonts w:hint="eastAsia" w:ascii="宋体" w:hAnsi="宋体" w:cs="宋体"/>
                <w:kern w:val="0"/>
                <w:sz w:val="24"/>
                <w:szCs w:val="24"/>
              </w:rPr>
              <w:t>本项目根据《关于印发中小企业划型标准规定的通知》工信部联企业【2011】300号文件，所属行业划分为</w:t>
            </w:r>
            <w:r>
              <w:rPr>
                <w:rFonts w:hint="eastAsia" w:ascii="宋体" w:hAnsi="宋体" w:cs="宋体"/>
                <w:b/>
                <w:kern w:val="0"/>
                <w:sz w:val="24"/>
                <w:szCs w:val="24"/>
                <w:u w:val="single"/>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pPr>
              <w:autoSpaceDE w:val="0"/>
              <w:autoSpaceDN w:val="0"/>
              <w:adjustRightInd w:val="0"/>
              <w:jc w:val="center"/>
              <w:rPr>
                <w:rFonts w:ascii="宋体" w:hAnsi="宋体" w:cs="宋体"/>
                <w:kern w:val="0"/>
                <w:sz w:val="24"/>
                <w:szCs w:val="24"/>
              </w:rPr>
            </w:pPr>
          </w:p>
        </w:tc>
        <w:tc>
          <w:tcPr>
            <w:tcW w:w="8117" w:type="dxa"/>
            <w:gridSpan w:val="2"/>
            <w:vAlign w:val="center"/>
          </w:tcPr>
          <w:p>
            <w:r>
              <w:rPr>
                <w:rFonts w:hint="eastAsia" w:ascii="宋体" w:hAnsi="宋体" w:cs="宋体"/>
                <w:kern w:val="0"/>
                <w:sz w:val="24"/>
                <w:szCs w:val="24"/>
              </w:rPr>
              <w:t>在评标过程直至签订合同前的任何时间，如经证实发现供应商提供虚假投标资料(包括技术支持资料)或信息骗取中标的，或者未按本招标文件要求提交履约保证金的（如有要求），将取消其中标资格，没收其投标保证金，并报主管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vMerge w:val="continue"/>
            <w:vAlign w:val="center"/>
          </w:tcPr>
          <w:p>
            <w:pPr>
              <w:autoSpaceDE w:val="0"/>
              <w:autoSpaceDN w:val="0"/>
              <w:adjustRightInd w:val="0"/>
              <w:jc w:val="center"/>
              <w:rPr>
                <w:rFonts w:ascii="宋体" w:hAnsi="宋体" w:cs="宋体"/>
                <w:kern w:val="0"/>
                <w:sz w:val="24"/>
                <w:szCs w:val="24"/>
              </w:rPr>
            </w:pPr>
          </w:p>
        </w:tc>
        <w:tc>
          <w:tcPr>
            <w:tcW w:w="8117"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招标代理服务费的计算执行“《国家发展改革委关于进一步放开建设项目专业服务价格的通知》</w:t>
            </w:r>
            <w:r>
              <w:rPr>
                <w:rFonts w:ascii="宋体" w:hAnsi="宋体" w:cs="宋体"/>
                <w:kern w:val="0"/>
                <w:sz w:val="24"/>
                <w:szCs w:val="24"/>
              </w:rPr>
              <w:t xml:space="preserve">[2015] 299 </w:t>
            </w:r>
            <w:r>
              <w:rPr>
                <w:rFonts w:hint="eastAsia" w:ascii="宋体" w:hAnsi="宋体" w:cs="宋体"/>
                <w:kern w:val="0"/>
                <w:sz w:val="24"/>
                <w:szCs w:val="24"/>
              </w:rPr>
              <w:t>号文件”、“国家发展改革委办公厅关于招标代理服务收费有关问题的通知（发改价格</w:t>
            </w:r>
            <w:r>
              <w:rPr>
                <w:rFonts w:ascii="宋体" w:hAnsi="宋体" w:cs="宋体"/>
                <w:kern w:val="0"/>
                <w:sz w:val="24"/>
                <w:szCs w:val="24"/>
              </w:rPr>
              <w:t xml:space="preserve">[2011]534 </w:t>
            </w:r>
            <w:r>
              <w:rPr>
                <w:rFonts w:hint="eastAsia" w:ascii="宋体" w:hAnsi="宋体" w:cs="宋体"/>
                <w:kern w:val="0"/>
                <w:sz w:val="24"/>
                <w:szCs w:val="24"/>
              </w:rPr>
              <w:t>号）文件”及参照计价格</w:t>
            </w:r>
            <w:r>
              <w:rPr>
                <w:rFonts w:ascii="宋体" w:hAnsi="宋体" w:cs="宋体"/>
                <w:kern w:val="0"/>
                <w:sz w:val="24"/>
                <w:szCs w:val="24"/>
              </w:rPr>
              <w:t xml:space="preserve">[2002]1980 </w:t>
            </w:r>
            <w:r>
              <w:rPr>
                <w:rFonts w:hint="eastAsia" w:ascii="宋体" w:hAnsi="宋体" w:cs="宋体"/>
                <w:kern w:val="0"/>
                <w:sz w:val="24"/>
                <w:szCs w:val="24"/>
              </w:rPr>
              <w:t>号的规定：根据上述文件的规定，本次招标代理服务费由中标单位支付。招标代理费参照</w:t>
            </w:r>
            <w:r>
              <w:rPr>
                <w:rFonts w:ascii="宋体" w:hAnsi="宋体" w:cs="宋体"/>
                <w:kern w:val="0"/>
                <w:sz w:val="24"/>
                <w:szCs w:val="24"/>
              </w:rPr>
              <w:t>[2002]1980</w:t>
            </w:r>
            <w:r>
              <w:rPr>
                <w:rFonts w:hint="eastAsia" w:ascii="宋体" w:hAnsi="宋体" w:cs="宋体"/>
                <w:kern w:val="0"/>
                <w:sz w:val="24"/>
                <w:szCs w:val="24"/>
              </w:rPr>
              <w:t>号货物类收费标准计取。</w:t>
            </w:r>
          </w:p>
        </w:tc>
      </w:tr>
    </w:tbl>
    <w:p>
      <w:pPr>
        <w:widowControl/>
        <w:jc w:val="left"/>
        <w:rPr>
          <w:rFonts w:ascii="宋体" w:hAnsi="宋体" w:cs="宋体"/>
          <w:b/>
          <w:kern w:val="0"/>
          <w:sz w:val="32"/>
          <w:szCs w:val="32"/>
        </w:rPr>
      </w:pPr>
      <w:r>
        <w:rPr>
          <w:rFonts w:ascii="宋体" w:hAnsi="宋体" w:cs="宋体"/>
          <w:b/>
          <w:kern w:val="0"/>
          <w:sz w:val="32"/>
          <w:szCs w:val="32"/>
        </w:rPr>
        <w:br w:type="page"/>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第一章投标人须知</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项目概况</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1.1 </w:t>
      </w:r>
      <w:r>
        <w:rPr>
          <w:rFonts w:hint="eastAsia" w:ascii="宋体" w:hAnsi="宋体" w:cs="宋体"/>
          <w:kern w:val="0"/>
          <w:sz w:val="24"/>
          <w:szCs w:val="24"/>
        </w:rPr>
        <w:t>项目名称：详见投标人须知前附表；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1.2 </w:t>
      </w:r>
      <w:r>
        <w:rPr>
          <w:rFonts w:hint="eastAsia" w:ascii="宋体" w:hAnsi="宋体" w:cs="宋体"/>
          <w:kern w:val="0"/>
          <w:sz w:val="24"/>
          <w:szCs w:val="24"/>
        </w:rPr>
        <w:t>招标方式：详见投标人须知前附表；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1.3 </w:t>
      </w:r>
      <w:r>
        <w:rPr>
          <w:rFonts w:hint="eastAsia" w:ascii="宋体" w:hAnsi="宋体" w:cs="宋体"/>
          <w:kern w:val="0"/>
          <w:sz w:val="24"/>
          <w:szCs w:val="24"/>
        </w:rPr>
        <w:t>采购内容：详见投标人须知前附表；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1.4 </w:t>
      </w:r>
      <w:r>
        <w:rPr>
          <w:rFonts w:hint="eastAsia" w:ascii="宋体" w:hAnsi="宋体" w:cs="宋体"/>
          <w:kern w:val="0"/>
          <w:sz w:val="24"/>
          <w:szCs w:val="24"/>
        </w:rPr>
        <w:t>资金来源：详见投标人须知前附表；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1.5 </w:t>
      </w:r>
      <w:r>
        <w:rPr>
          <w:rFonts w:hint="eastAsia" w:ascii="宋体" w:hAnsi="宋体" w:cs="宋体"/>
          <w:kern w:val="0"/>
          <w:sz w:val="24"/>
          <w:szCs w:val="24"/>
        </w:rPr>
        <w:t>项目地点：详见投标人须知前附表；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1.6 </w:t>
      </w:r>
      <w:r>
        <w:rPr>
          <w:rFonts w:hint="eastAsia" w:ascii="宋体" w:hAnsi="宋体" w:cs="宋体"/>
          <w:kern w:val="0"/>
          <w:sz w:val="24"/>
          <w:szCs w:val="24"/>
        </w:rPr>
        <w:t>供货安装周期：详见投标人须知前附表；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1.7 </w:t>
      </w:r>
      <w:r>
        <w:rPr>
          <w:rFonts w:hint="eastAsia" w:ascii="宋体" w:hAnsi="宋体" w:cs="宋体"/>
          <w:kern w:val="0"/>
          <w:sz w:val="24"/>
          <w:szCs w:val="24"/>
        </w:rPr>
        <w:t>质保期：详见投标人须知前附表。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1.8 是否单一产品：详见投标人须知前附表。</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定义</w:t>
      </w: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下述术语和缩写的定义为：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2.1</w:t>
      </w:r>
      <w:r>
        <w:rPr>
          <w:rFonts w:hint="eastAsia" w:ascii="宋体" w:hAnsi="宋体" w:cs="宋体"/>
          <w:kern w:val="0"/>
          <w:sz w:val="24"/>
          <w:szCs w:val="24"/>
        </w:rPr>
        <w:t>“采购人”“招标人”系指依法进行政府采购的国家机关、事业单位、团体组织。本次政府采购的采购人名称、地址、联系人、电话详见投标人须知前附表。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2.2</w:t>
      </w:r>
      <w:r>
        <w:rPr>
          <w:rFonts w:hint="eastAsia" w:ascii="宋体" w:hAnsi="宋体" w:cs="宋体"/>
          <w:kern w:val="0"/>
          <w:sz w:val="24"/>
          <w:szCs w:val="24"/>
        </w:rPr>
        <w:t>“采购代理机构”“招标代理机构”系指接受采购人委托，代理采购项目的采购代理机构。本次政府采购的采购代理机构名称、地址、联系人、电话详见投标人须知前附表。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2.3</w:t>
      </w:r>
      <w:r>
        <w:rPr>
          <w:rFonts w:hint="eastAsia" w:ascii="宋体" w:hAnsi="宋体" w:cs="宋体"/>
          <w:kern w:val="0"/>
          <w:sz w:val="24"/>
          <w:szCs w:val="24"/>
        </w:rPr>
        <w:t>“投标人”、“供应商”系指向采购人提供货物、工程或者服务的法人、其他组织或者自然人。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2.4</w:t>
      </w:r>
      <w:r>
        <w:rPr>
          <w:rFonts w:hint="eastAsia" w:ascii="宋体" w:hAnsi="宋体" w:cs="宋体"/>
          <w:kern w:val="0"/>
          <w:sz w:val="24"/>
          <w:szCs w:val="24"/>
        </w:rPr>
        <w:t>“货物”系指各种形态和种类的物品，包括原材料、设备、产品等。</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2.5 </w:t>
      </w:r>
      <w:r>
        <w:rPr>
          <w:rFonts w:hint="eastAsia" w:ascii="宋体" w:hAnsi="宋体" w:cs="宋体"/>
          <w:kern w:val="0"/>
          <w:sz w:val="24"/>
          <w:szCs w:val="24"/>
        </w:rPr>
        <w:t>“工程”系指建设工程，包括建筑物和构筑物的新建、改建、扩建，装修、拆除，修缮等。</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2.6 </w:t>
      </w:r>
      <w:r>
        <w:rPr>
          <w:rFonts w:hint="eastAsia" w:ascii="宋体" w:hAnsi="宋体" w:cs="宋体"/>
          <w:kern w:val="0"/>
          <w:sz w:val="24"/>
          <w:szCs w:val="24"/>
        </w:rPr>
        <w:t>“服务”系指除货物和工程以外的其他政府采购对象。</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2.7 </w:t>
      </w:r>
      <w:r>
        <w:rPr>
          <w:rFonts w:hint="eastAsia" w:ascii="宋体" w:hAnsi="宋体" w:cs="宋体"/>
          <w:kern w:val="0"/>
          <w:sz w:val="24"/>
          <w:szCs w:val="24"/>
        </w:rPr>
        <w:t>“节能产品”系指列入财政部、国家发改委最新公布《节能产品政府采购清单》的产品；“环境标志产品”系指列入财政部、环保部最新公布的《环境标志政府采购清单》的产品。</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2.8</w:t>
      </w:r>
      <w:r>
        <w:rPr>
          <w:rFonts w:hint="eastAsia" w:ascii="宋体" w:hAnsi="宋体" w:cs="宋体"/>
          <w:kern w:val="0"/>
          <w:sz w:val="24"/>
          <w:szCs w:val="24"/>
        </w:rPr>
        <w:t>“进口产品”系指通过中国海关报关验收进入中国境内且产自境外的产品。详见《关于政府采购进口产品管理有关问题的通知》（对库［</w:t>
      </w:r>
      <w:r>
        <w:rPr>
          <w:rFonts w:ascii="宋体" w:hAnsi="宋体" w:cs="宋体"/>
          <w:kern w:val="0"/>
          <w:sz w:val="24"/>
          <w:szCs w:val="24"/>
        </w:rPr>
        <w:t>2007</w:t>
      </w:r>
      <w:r>
        <w:rPr>
          <w:rFonts w:hint="eastAsia" w:ascii="宋体" w:hAnsi="宋体" w:cs="宋体"/>
          <w:kern w:val="0"/>
          <w:sz w:val="24"/>
          <w:szCs w:val="24"/>
        </w:rPr>
        <w:t>］</w:t>
      </w:r>
      <w:r>
        <w:rPr>
          <w:rFonts w:ascii="宋体" w:hAnsi="宋体" w:cs="宋体"/>
          <w:kern w:val="0"/>
          <w:sz w:val="24"/>
          <w:szCs w:val="24"/>
        </w:rPr>
        <w:t xml:space="preserve">119 </w:t>
      </w:r>
      <w:r>
        <w:rPr>
          <w:rFonts w:hint="eastAsia" w:ascii="宋体" w:hAnsi="宋体" w:cs="宋体"/>
          <w:kern w:val="0"/>
          <w:sz w:val="24"/>
          <w:szCs w:val="24"/>
        </w:rPr>
        <w:t>号）。</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2.9 </w:t>
      </w:r>
      <w:r>
        <w:rPr>
          <w:rFonts w:hint="eastAsia" w:ascii="宋体" w:hAnsi="宋体" w:cs="宋体"/>
          <w:kern w:val="0"/>
          <w:sz w:val="24"/>
          <w:szCs w:val="24"/>
        </w:rPr>
        <w:t>偏离</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2.9.1 </w:t>
      </w:r>
      <w:r>
        <w:rPr>
          <w:rFonts w:hint="eastAsia" w:ascii="宋体" w:hAnsi="宋体" w:cs="宋体"/>
          <w:kern w:val="0"/>
          <w:sz w:val="24"/>
          <w:szCs w:val="24"/>
        </w:rPr>
        <w:t>本条所称偏离为投标文件对招标文件的偏离，即不满足、或不响应招标文件的要求。偏离分为对招标文件的实质性要求条款偏离和对招标文件的一般商务和技术条款偏离。</w:t>
      </w:r>
    </w:p>
    <w:p>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 xml:space="preserve">2.9.2 </w:t>
      </w:r>
      <w:r>
        <w:rPr>
          <w:rFonts w:hint="eastAsia" w:ascii="宋体" w:hAnsi="宋体" w:cs="宋体"/>
          <w:b/>
          <w:kern w:val="0"/>
          <w:sz w:val="24"/>
          <w:szCs w:val="24"/>
        </w:rPr>
        <w:t>除法律、法规和规章规定外。招标文件中加下划线、“拒绝”“不接受”“无效”“不得”“投标被否决”等文字规定或标注“★”符号的条款为实质性要求条款（即重要条款），对其中任一条的不满足（负偏离），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2.10 </w:t>
      </w:r>
      <w:r>
        <w:rPr>
          <w:rFonts w:hint="eastAsia" w:ascii="宋体" w:hAnsi="宋体" w:cs="宋体"/>
          <w:kern w:val="0"/>
          <w:sz w:val="24"/>
          <w:szCs w:val="24"/>
        </w:rPr>
        <w:t>特别说明</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2.10.1 </w:t>
      </w:r>
      <w:r>
        <w:rPr>
          <w:rFonts w:hint="eastAsia" w:ascii="宋体" w:hAnsi="宋体" w:cs="宋体"/>
          <w:kern w:val="0"/>
          <w:sz w:val="24"/>
          <w:szCs w:val="24"/>
        </w:rPr>
        <w:t>投标人所使用的资格、信誉、荣誉、业绩与企业认证等必须为投标人所拥有。</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2.10.2 </w:t>
      </w:r>
      <w:r>
        <w:rPr>
          <w:rFonts w:hint="eastAsia" w:ascii="宋体" w:hAnsi="宋体" w:cs="宋体"/>
          <w:kern w:val="0"/>
          <w:sz w:val="24"/>
          <w:szCs w:val="24"/>
        </w:rPr>
        <w:t>投标人应仔细阅读招标文件中的所有内容，按照招标文件的要求编制、提交投标文件，并对其所提供的全部资料的真实性承担法律责任。</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2.10.3 </w:t>
      </w:r>
      <w:r>
        <w:rPr>
          <w:rFonts w:hint="eastAsia" w:ascii="宋体" w:hAnsi="宋体" w:cs="宋体"/>
          <w:kern w:val="0"/>
          <w:sz w:val="24"/>
          <w:szCs w:val="24"/>
        </w:rPr>
        <w:t>招标文件所提供的资料，是采购人现有的能被投标人利用的资料，采购人对投标人做出的任何推论、理解和结论均不负任何责任。</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投标人资格</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3.1 </w:t>
      </w:r>
      <w:r>
        <w:rPr>
          <w:rFonts w:hint="eastAsia" w:ascii="宋体" w:hAnsi="宋体" w:cs="宋体"/>
          <w:kern w:val="0"/>
          <w:sz w:val="24"/>
          <w:szCs w:val="24"/>
        </w:rPr>
        <w:t>投标人资格：详见投标人须知前附表。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3.2 </w:t>
      </w:r>
      <w:r>
        <w:rPr>
          <w:rFonts w:hint="eastAsia" w:ascii="宋体" w:hAnsi="宋体" w:cs="宋体"/>
          <w:kern w:val="0"/>
          <w:sz w:val="24"/>
          <w:szCs w:val="24"/>
        </w:rPr>
        <w:t>投标人应遵守中华人民共和国法律、法规和行政规章。</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3.3 </w:t>
      </w:r>
      <w:r>
        <w:rPr>
          <w:rFonts w:hint="eastAsia" w:ascii="宋体" w:hAnsi="宋体" w:cs="宋体"/>
          <w:kern w:val="0"/>
          <w:sz w:val="24"/>
          <w:szCs w:val="24"/>
        </w:rPr>
        <w:t>投标人不得存在下列情形之一：</w:t>
      </w:r>
    </w:p>
    <w:p>
      <w:pPr>
        <w:autoSpaceDE w:val="0"/>
        <w:autoSpaceDN w:val="0"/>
        <w:spacing w:line="360" w:lineRule="auto"/>
        <w:ind w:firstLine="480" w:firstLineChars="200"/>
        <w:jc w:val="left"/>
        <w:rPr>
          <w:rFonts w:ascii="宋体" w:hAnsi="宋体"/>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rFonts w:ascii="宋体" w:hAnsi="宋体"/>
          <w:sz w:val="24"/>
          <w:szCs w:val="24"/>
        </w:rPr>
        <w:t>与采购人存在利害关系可能影响招标公正性的法人、其他组织或者个人，不得参加投标。</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）单位负责人为同一人或者存在控股、管理关系的不同投标人，不得参加同一合同项下的政府采购活动。</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4.</w:t>
      </w:r>
      <w:r>
        <w:rPr>
          <w:rFonts w:hint="eastAsia" w:ascii="宋体" w:hAnsi="宋体" w:cs="宋体"/>
          <w:b/>
          <w:kern w:val="0"/>
          <w:sz w:val="24"/>
          <w:szCs w:val="24"/>
        </w:rPr>
        <w:t>投标费用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4.1 </w:t>
      </w:r>
      <w:r>
        <w:rPr>
          <w:rFonts w:hint="eastAsia" w:ascii="宋体" w:hAnsi="宋体" w:cs="宋体"/>
          <w:kern w:val="0"/>
          <w:sz w:val="24"/>
          <w:szCs w:val="24"/>
        </w:rPr>
        <w:t>无论投标过程中的做法和结果如何，投标人将自行承担所有与参加投标有关的费用。</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联合体形式</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5.1 </w:t>
      </w:r>
      <w:r>
        <w:rPr>
          <w:rFonts w:hint="eastAsia" w:ascii="宋体" w:hAnsi="宋体" w:cs="宋体"/>
          <w:kern w:val="0"/>
          <w:sz w:val="24"/>
          <w:szCs w:val="24"/>
        </w:rPr>
        <w:t>除投标人须知前附表中另有规定，本次招标不接受为联合体形式的投标人。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5.2 </w:t>
      </w:r>
      <w:r>
        <w:rPr>
          <w:rFonts w:hint="eastAsia" w:ascii="宋体" w:hAnsi="宋体" w:cs="宋体"/>
          <w:kern w:val="0"/>
          <w:sz w:val="24"/>
          <w:szCs w:val="24"/>
        </w:rPr>
        <w:t>投标人为联合体形式的，除应符合本章第</w:t>
      </w:r>
      <w:r>
        <w:rPr>
          <w:rFonts w:ascii="宋体" w:hAnsi="宋体" w:cs="宋体"/>
          <w:kern w:val="0"/>
          <w:sz w:val="24"/>
          <w:szCs w:val="24"/>
        </w:rPr>
        <w:t xml:space="preserve">3 </w:t>
      </w:r>
      <w:r>
        <w:rPr>
          <w:rFonts w:hint="eastAsia" w:ascii="宋体" w:hAnsi="宋体" w:cs="宋体"/>
          <w:kern w:val="0"/>
          <w:sz w:val="24"/>
          <w:szCs w:val="24"/>
        </w:rPr>
        <w:t>条规定外，还应遵守以下规定：</w:t>
      </w:r>
    </w:p>
    <w:p>
      <w:pPr>
        <w:autoSpaceDE w:val="0"/>
        <w:autoSpaceDN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）联合体各方必须签订联合体协议书，明确联合体牵头人和各方的义务、工作、合同工作量比例；</w:t>
      </w:r>
    </w:p>
    <w:p>
      <w:pPr>
        <w:autoSpaceDE w:val="0"/>
        <w:autoSpaceDN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）联合体各方均应当符合本章第</w:t>
      </w:r>
      <w:r>
        <w:rPr>
          <w:rFonts w:ascii="宋体" w:hAnsi="宋体" w:cs="宋体"/>
          <w:kern w:val="0"/>
          <w:sz w:val="24"/>
          <w:szCs w:val="24"/>
        </w:rPr>
        <w:t xml:space="preserve">3.1 </w:t>
      </w:r>
      <w:r>
        <w:rPr>
          <w:rFonts w:hint="eastAsia" w:ascii="宋体" w:hAnsi="宋体" w:cs="宋体"/>
          <w:kern w:val="0"/>
          <w:sz w:val="24"/>
          <w:szCs w:val="24"/>
        </w:rPr>
        <w:t>款规定的投标人基本资格条件；</w:t>
      </w:r>
    </w:p>
    <w:p>
      <w:pPr>
        <w:autoSpaceDE w:val="0"/>
        <w:autoSpaceDN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）除投标人须知前附表中另有规定，联合体各方中至少有一方应当符合本章第</w:t>
      </w:r>
      <w:r>
        <w:rPr>
          <w:rFonts w:ascii="宋体" w:hAnsi="宋体" w:cs="宋体"/>
          <w:kern w:val="0"/>
          <w:sz w:val="24"/>
          <w:szCs w:val="24"/>
        </w:rPr>
        <w:t>3.1</w:t>
      </w:r>
      <w:r>
        <w:rPr>
          <w:rFonts w:hint="eastAsia" w:ascii="宋体" w:hAnsi="宋体" w:cs="宋体"/>
          <w:kern w:val="0"/>
          <w:sz w:val="24"/>
          <w:szCs w:val="24"/>
        </w:rPr>
        <w:t>款规定的投标人特定资格条件；</w:t>
      </w:r>
    </w:p>
    <w:p>
      <w:pPr>
        <w:autoSpaceDE w:val="0"/>
        <w:autoSpaceDN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）联合体各方不得再单独或与其他投标人组成新的联合体参加同一项目的采购活动。</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．现场勘察</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6.1 </w:t>
      </w:r>
      <w:r>
        <w:rPr>
          <w:rFonts w:hint="eastAsia" w:ascii="宋体" w:hAnsi="宋体" w:cs="宋体"/>
          <w:kern w:val="0"/>
          <w:sz w:val="24"/>
          <w:szCs w:val="24"/>
        </w:rPr>
        <w:t>投标人应按投标人须知前附表中规定对采购项目现场和周围环境进行考察。</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6.2 </w:t>
      </w:r>
      <w:r>
        <w:rPr>
          <w:rFonts w:hint="eastAsia" w:ascii="宋体" w:hAnsi="宋体" w:cs="宋体"/>
          <w:kern w:val="0"/>
          <w:sz w:val="24"/>
          <w:szCs w:val="24"/>
        </w:rPr>
        <w:t>勘察现场的费用由投标人自己承担，勘察期间所发生的人身伤害及财产损失由投标人自己负责。</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6.3 </w:t>
      </w:r>
      <w:r>
        <w:rPr>
          <w:rFonts w:hint="eastAsia" w:ascii="宋体" w:hAnsi="宋体" w:cs="宋体"/>
          <w:kern w:val="0"/>
          <w:sz w:val="24"/>
          <w:szCs w:val="24"/>
        </w:rPr>
        <w:t>采购人不对投标人据此而做出的推论、理解和结论负责。一旦成交，投标人不得以任何借口，而提出额外补偿，或延长合同期限的要求。</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7.</w:t>
      </w:r>
      <w:r>
        <w:rPr>
          <w:rFonts w:hint="eastAsia" w:ascii="宋体" w:hAnsi="宋体" w:cs="宋体"/>
          <w:b/>
          <w:kern w:val="0"/>
          <w:sz w:val="24"/>
          <w:szCs w:val="24"/>
        </w:rPr>
        <w:t>采购进口产品</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7.1 </w:t>
      </w:r>
      <w:r>
        <w:rPr>
          <w:rFonts w:hint="eastAsia" w:ascii="宋体" w:hAnsi="宋体" w:cs="宋体"/>
          <w:kern w:val="0"/>
          <w:sz w:val="24"/>
          <w:szCs w:val="24"/>
        </w:rPr>
        <w:t>除投标人须知前附表另有规定外，本项目不接受进口产品（成品）参加采购活动。</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8.</w:t>
      </w:r>
      <w:r>
        <w:rPr>
          <w:rFonts w:hint="eastAsia" w:ascii="宋体" w:hAnsi="宋体" w:cs="宋体"/>
          <w:b/>
          <w:kern w:val="0"/>
          <w:sz w:val="24"/>
          <w:szCs w:val="24"/>
        </w:rPr>
        <w:t>政府采购政策的支持</w:t>
      </w:r>
    </w:p>
    <w:p>
      <w:pPr>
        <w:autoSpaceDE w:val="0"/>
        <w:autoSpaceDN w:val="0"/>
        <w:spacing w:line="360" w:lineRule="auto"/>
        <w:ind w:firstLine="480" w:firstLineChars="200"/>
        <w:jc w:val="left"/>
        <w:rPr>
          <w:rFonts w:ascii="宋体" w:hAnsi="宋体"/>
          <w:sz w:val="24"/>
        </w:rPr>
      </w:pPr>
      <w:r>
        <w:rPr>
          <w:rFonts w:hint="eastAsia" w:ascii="宋体" w:hAnsi="宋体" w:cs="宋体"/>
          <w:kern w:val="0"/>
          <w:sz w:val="24"/>
          <w:szCs w:val="24"/>
        </w:rPr>
        <w:t>8.1执行政府采购政策：</w:t>
      </w:r>
      <w:r>
        <w:rPr>
          <w:rFonts w:hint="eastAsia" w:ascii="宋体" w:hAnsi="宋体"/>
          <w:sz w:val="24"/>
        </w:rPr>
        <w:t>①《政府采购促进中小企业发展暂行办法》（财库〔2020〕46号）及《关于进一步加大政府采购支持中小企业力度的通知》财库〔</w:t>
      </w:r>
      <w:r>
        <w:rPr>
          <w:rFonts w:ascii="宋体" w:hAnsi="宋体"/>
          <w:sz w:val="24"/>
        </w:rPr>
        <w:t>2022</w:t>
      </w:r>
      <w:r>
        <w:rPr>
          <w:rFonts w:hint="eastAsia" w:ascii="宋体" w:hAnsi="宋体"/>
          <w:sz w:val="24"/>
        </w:rPr>
        <w:t>〕</w:t>
      </w:r>
      <w:r>
        <w:rPr>
          <w:rFonts w:ascii="宋体" w:hAnsi="宋体"/>
          <w:sz w:val="24"/>
        </w:rPr>
        <w:t>19</w:t>
      </w:r>
      <w:r>
        <w:rPr>
          <w:rFonts w:hint="eastAsia" w:ascii="宋体" w:hAnsi="宋体"/>
          <w:sz w:val="24"/>
        </w:rPr>
        <w:t>号； ②《财政部、司法部关于政府采购支持监狱企业发展有关问题的通知》（财库〔2014〕68号）； ③《财政部、民政部、中国残疾人联合会关于促进残疾人就业政府采购政策的通知》财库〔2017〕141号。</w:t>
      </w:r>
    </w:p>
    <w:p>
      <w:pPr>
        <w:spacing w:line="360" w:lineRule="auto"/>
        <w:ind w:firstLine="480" w:firstLineChars="200"/>
        <w:rPr>
          <w:rFonts w:ascii="宋体" w:hAnsi="宋体"/>
          <w:sz w:val="24"/>
        </w:rPr>
      </w:pPr>
      <w:r>
        <w:rPr>
          <w:rFonts w:hint="eastAsia" w:ascii="宋体" w:hAnsi="宋体"/>
          <w:sz w:val="24"/>
        </w:rPr>
        <w:t>本项目未预留份额专门面向中小企业，对符合采购政策规定并提供《中小企业声明函》（须内容填写完整）的小微企业报价给予10%的扣除，用扣除后的价格参加评审。</w:t>
      </w:r>
    </w:p>
    <w:p>
      <w:pPr>
        <w:autoSpaceDE w:val="0"/>
        <w:autoSpaceDN w:val="0"/>
        <w:spacing w:line="360" w:lineRule="auto"/>
        <w:ind w:firstLine="480" w:firstLineChars="200"/>
        <w:jc w:val="left"/>
        <w:rPr>
          <w:rFonts w:ascii="宋体" w:hAnsi="宋体"/>
          <w:sz w:val="24"/>
        </w:rPr>
      </w:pPr>
      <w:r>
        <w:rPr>
          <w:rFonts w:hint="eastAsia" w:ascii="宋体" w:hAnsi="宋体"/>
          <w:sz w:val="24"/>
        </w:rPr>
        <w:t>8.2节能、环境标志产品评审优惠内容及加分幅度：</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严格执行《财政部 发展改革委 生态环境部 市场监管总局关于调整优化节能产品、环境标志产品政府采购执行机制的通知》（财库〔2019〕9 号）。</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（1）本次采购产品属于政府强制采购产品类别的，须按照要求提供依据国家确定的认证机构出具的、处于有效期之内的节能产品认证证书，否则投标无效。</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（2）属于政府优先采购产品类别的，须按照要求提供依据国家确定的认证机构出具的、处于有效期之内的节能产品或环境标志产品认证证书，否则不予认定。</w:t>
      </w:r>
    </w:p>
    <w:p>
      <w:pPr>
        <w:autoSpaceDE w:val="0"/>
        <w:autoSpaceDN w:val="0"/>
        <w:spacing w:line="360" w:lineRule="auto"/>
        <w:ind w:firstLine="480" w:firstLineChars="200"/>
        <w:jc w:val="left"/>
        <w:rPr>
          <w:rFonts w:ascii="宋体" w:hAnsi="宋体" w:cs="宋体"/>
          <w:kern w:val="0"/>
          <w:sz w:val="24"/>
          <w:szCs w:val="24"/>
        </w:rPr>
      </w:pPr>
    </w:p>
    <w:p>
      <w:pPr>
        <w:widowControl/>
        <w:jc w:val="left"/>
        <w:rPr>
          <w:rFonts w:ascii="宋体" w:hAnsi="宋体" w:cs="宋体"/>
          <w:b/>
          <w:kern w:val="0"/>
          <w:sz w:val="32"/>
          <w:szCs w:val="32"/>
        </w:rPr>
      </w:pPr>
      <w:r>
        <w:rPr>
          <w:rFonts w:ascii="宋体" w:hAnsi="宋体" w:cs="宋体"/>
          <w:b/>
          <w:kern w:val="0"/>
          <w:sz w:val="32"/>
          <w:szCs w:val="32"/>
        </w:rPr>
        <w:br w:type="page"/>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第二章招标文件的编写</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9.</w:t>
      </w:r>
      <w:r>
        <w:rPr>
          <w:rFonts w:hint="eastAsia" w:ascii="宋体" w:hAnsi="宋体" w:cs="宋体"/>
          <w:b/>
          <w:kern w:val="0"/>
          <w:sz w:val="24"/>
          <w:szCs w:val="24"/>
        </w:rPr>
        <w:t>招标文件的构成</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9.1 </w:t>
      </w:r>
      <w:r>
        <w:rPr>
          <w:rFonts w:hint="eastAsia" w:ascii="宋体" w:hAnsi="宋体" w:cs="宋体"/>
          <w:kern w:val="0"/>
          <w:sz w:val="24"/>
          <w:szCs w:val="24"/>
        </w:rPr>
        <w:t>招标文件由下述部分组成：</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第一部分招标公告</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第二部分投标人须知</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第三部分采购内容及技术服务要求</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第四部分合同条款</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第五部分附件</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9.2 </w:t>
      </w:r>
      <w:r>
        <w:rPr>
          <w:rFonts w:hint="eastAsia" w:ascii="宋体" w:hAnsi="宋体" w:cs="宋体"/>
          <w:kern w:val="0"/>
          <w:sz w:val="24"/>
          <w:szCs w:val="24"/>
        </w:rPr>
        <w:t>招标文件以中文书写。</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9.3 </w:t>
      </w:r>
      <w:r>
        <w:rPr>
          <w:rFonts w:hint="eastAsia" w:ascii="宋体" w:hAnsi="宋体" w:cs="宋体"/>
          <w:kern w:val="0"/>
          <w:sz w:val="24"/>
          <w:szCs w:val="24"/>
        </w:rPr>
        <w:t>投标人被视为熟悉本招标项目的各种情况以及与履行合同有关的一切其他情况。</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9.4 </w:t>
      </w:r>
      <w:r>
        <w:rPr>
          <w:rFonts w:hint="eastAsia" w:ascii="宋体" w:hAnsi="宋体" w:cs="宋体"/>
          <w:kern w:val="0"/>
          <w:sz w:val="24"/>
          <w:szCs w:val="24"/>
        </w:rPr>
        <w:t>投标人获取招标文件后，投标人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10.</w:t>
      </w:r>
      <w:r>
        <w:rPr>
          <w:rFonts w:hint="eastAsia" w:ascii="宋体" w:hAnsi="宋体" w:cs="宋体"/>
          <w:b/>
          <w:kern w:val="0"/>
          <w:sz w:val="24"/>
          <w:szCs w:val="24"/>
        </w:rPr>
        <w:t>招标文件的澄清或修改</w:t>
      </w:r>
    </w:p>
    <w:p>
      <w:pPr>
        <w:spacing w:line="360" w:lineRule="auto"/>
        <w:ind w:firstLine="480" w:firstLineChars="200"/>
        <w:rPr>
          <w:rFonts w:ascii="宋体" w:hAnsi="宋体"/>
        </w:rPr>
      </w:pPr>
      <w:r>
        <w:rPr>
          <w:rFonts w:ascii="宋体" w:hAnsi="宋体" w:cs="宋体"/>
          <w:kern w:val="0"/>
          <w:sz w:val="24"/>
          <w:szCs w:val="24"/>
        </w:rPr>
        <w:t>1</w:t>
      </w:r>
      <w:r>
        <w:rPr>
          <w:rFonts w:hint="eastAsia" w:ascii="宋体" w:hAnsi="宋体" w:cs="宋体"/>
          <w:kern w:val="0"/>
          <w:sz w:val="24"/>
          <w:szCs w:val="24"/>
        </w:rPr>
        <w:t>0</w:t>
      </w:r>
      <w:r>
        <w:rPr>
          <w:rFonts w:ascii="宋体" w:hAnsi="宋体" w:cs="宋体"/>
          <w:kern w:val="0"/>
          <w:sz w:val="24"/>
          <w:szCs w:val="24"/>
        </w:rPr>
        <w:t>.1</w:t>
      </w:r>
      <w:r>
        <w:rPr>
          <w:rFonts w:hint="eastAsia" w:ascii="宋体" w:hAnsi="宋体" w:cs="宋体"/>
          <w:kern w:val="0"/>
          <w:sz w:val="24"/>
          <w:szCs w:val="24"/>
        </w:rPr>
        <w:t>采购人或采购代理机构可主动或依据投标人要求澄清的问题而修改或补充招标文件，</w:t>
      </w:r>
      <w:r>
        <w:rPr>
          <w:rFonts w:ascii="宋体" w:hAnsi="宋体" w:cs="宋体"/>
          <w:kern w:val="0"/>
          <w:sz w:val="24"/>
          <w:szCs w:val="24"/>
        </w:rPr>
        <w:t>澄清或者修改的内容可能影响投标文件编制的，</w:t>
      </w:r>
      <w:r>
        <w:rPr>
          <w:rFonts w:hint="eastAsia" w:ascii="宋体" w:hAnsi="宋体" w:cs="宋体"/>
          <w:kern w:val="0"/>
          <w:sz w:val="24"/>
          <w:szCs w:val="24"/>
        </w:rPr>
        <w:t>采购人或采购代理机构</w:t>
      </w:r>
      <w:r>
        <w:rPr>
          <w:rFonts w:ascii="宋体" w:hAnsi="宋体" w:cs="宋体"/>
          <w:kern w:val="0"/>
          <w:sz w:val="24"/>
          <w:szCs w:val="24"/>
        </w:rPr>
        <w:t>在投标截止时间至少15日前</w:t>
      </w:r>
      <w:r>
        <w:rPr>
          <w:rFonts w:hint="eastAsia" w:ascii="宋体" w:hAnsi="宋体" w:cs="宋体"/>
          <w:kern w:val="0"/>
          <w:sz w:val="24"/>
          <w:szCs w:val="24"/>
        </w:rPr>
        <w:t>将澄清或修改内容以发布澄清或变更公告为准（同招标公告发布网站），所有投标人应关注网站及时查看，采购人或采购代理机构不再进行书面或其他形式通知，未看变更或澄清公告并由此导致的一切后果均由投标人自负。不足15日的，采购人或采购代理机构将顺延提交投标文件的截止时间。</w:t>
      </w:r>
    </w:p>
    <w:p>
      <w:pPr>
        <w:pStyle w:val="67"/>
        <w:spacing w:line="360" w:lineRule="auto"/>
        <w:ind w:firstLine="480" w:firstLineChars="200"/>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0</w:t>
      </w:r>
      <w:r>
        <w:rPr>
          <w:rFonts w:ascii="宋体" w:hAnsi="宋体" w:cs="宋体"/>
          <w:kern w:val="0"/>
          <w:sz w:val="24"/>
          <w:szCs w:val="24"/>
        </w:rPr>
        <w:t xml:space="preserve">.2 </w:t>
      </w:r>
      <w:r>
        <w:rPr>
          <w:rFonts w:hint="eastAsia" w:ascii="宋体" w:hAnsi="宋体" w:cs="宋体"/>
          <w:kern w:val="0"/>
          <w:sz w:val="24"/>
          <w:szCs w:val="24"/>
        </w:rPr>
        <w:t>招标文件的澄清与修改文件将构成招标文件的一部分，并且比招标文件对投标人具有优先的约束力。</w:t>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第三章投标文件的编写</w:t>
      </w:r>
    </w:p>
    <w:p>
      <w:pPr>
        <w:autoSpaceDE w:val="0"/>
        <w:autoSpaceDN w:val="0"/>
        <w:spacing w:line="360" w:lineRule="auto"/>
        <w:jc w:val="left"/>
        <w:rPr>
          <w:rFonts w:ascii="宋体" w:hAnsi="宋体" w:cs="宋体"/>
          <w:b/>
          <w:kern w:val="0"/>
          <w:sz w:val="24"/>
          <w:szCs w:val="24"/>
        </w:rPr>
      </w:pPr>
      <w:r>
        <w:rPr>
          <w:rFonts w:hint="eastAsia" w:ascii="宋体" w:hAnsi="宋体" w:cs="宋体"/>
          <w:b/>
          <w:kern w:val="0"/>
          <w:sz w:val="24"/>
          <w:szCs w:val="24"/>
        </w:rPr>
        <w:t>11</w:t>
      </w:r>
      <w:r>
        <w:rPr>
          <w:rFonts w:ascii="宋体" w:hAnsi="宋体" w:cs="宋体"/>
          <w:b/>
          <w:kern w:val="0"/>
          <w:sz w:val="24"/>
          <w:szCs w:val="24"/>
        </w:rPr>
        <w:t>.</w:t>
      </w:r>
      <w:r>
        <w:rPr>
          <w:rFonts w:hint="eastAsia" w:ascii="宋体" w:hAnsi="宋体" w:cs="宋体"/>
          <w:b/>
          <w:kern w:val="0"/>
          <w:sz w:val="24"/>
          <w:szCs w:val="24"/>
        </w:rPr>
        <w:t>要求</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1</w:t>
      </w:r>
      <w:r>
        <w:rPr>
          <w:rFonts w:ascii="宋体" w:hAnsi="宋体" w:cs="宋体"/>
          <w:kern w:val="0"/>
          <w:sz w:val="24"/>
          <w:szCs w:val="24"/>
        </w:rPr>
        <w:t xml:space="preserve">.1 </w:t>
      </w:r>
      <w:r>
        <w:rPr>
          <w:rFonts w:hint="eastAsia" w:ascii="宋体" w:hAnsi="宋体" w:cs="宋体"/>
          <w:kern w:val="0"/>
          <w:sz w:val="24"/>
          <w:szCs w:val="24"/>
        </w:rPr>
        <w:t>投标人应详细阅读招标文件中的条款、格式、表示、条件和规范等所有内容，按招标文件的要求提供投标文件，并保证所提供的全部材料的真实性，以使其投标对招标文件做出实质性响应。否则，其投标可能被拒绝。</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2</w:t>
      </w:r>
      <w:r>
        <w:rPr>
          <w:rFonts w:ascii="宋体" w:hAnsi="宋体" w:cs="宋体"/>
          <w:b/>
          <w:kern w:val="0"/>
          <w:sz w:val="24"/>
          <w:szCs w:val="24"/>
        </w:rPr>
        <w:t>.</w:t>
      </w:r>
      <w:r>
        <w:rPr>
          <w:rFonts w:hint="eastAsia" w:ascii="宋体" w:hAnsi="宋体" w:cs="宋体"/>
          <w:b/>
          <w:kern w:val="0"/>
          <w:sz w:val="24"/>
          <w:szCs w:val="24"/>
        </w:rPr>
        <w:t>投标文件语言和度量单位</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 xml:space="preserve">.1 </w:t>
      </w:r>
      <w:r>
        <w:rPr>
          <w:rFonts w:hint="eastAsia" w:ascii="宋体" w:hAnsi="宋体" w:cs="宋体"/>
          <w:kern w:val="0"/>
          <w:sz w:val="24"/>
          <w:szCs w:val="24"/>
        </w:rPr>
        <w:t>投标文件及投标人和采购人就招标、投标交换的文件和往来信件，须以中文书写。投标人可提交其他语言的资料，但应附中文注释，在有差异时，以中文为主。</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2</w:t>
      </w:r>
      <w:r>
        <w:rPr>
          <w:rFonts w:ascii="宋体" w:hAnsi="宋体" w:cs="宋体"/>
          <w:kern w:val="0"/>
          <w:sz w:val="24"/>
          <w:szCs w:val="24"/>
        </w:rPr>
        <w:t xml:space="preserve">.2 </w:t>
      </w:r>
      <w:r>
        <w:rPr>
          <w:rFonts w:hint="eastAsia" w:ascii="宋体" w:hAnsi="宋体" w:cs="宋体"/>
          <w:kern w:val="0"/>
          <w:sz w:val="24"/>
          <w:szCs w:val="24"/>
        </w:rPr>
        <w:t>除在招标文件的技术规格中另有规定外，计量单位应使用中华人民共和国法定计量单位（国际单位制和国家选定的其它计量单位）。</w:t>
      </w:r>
    </w:p>
    <w:p>
      <w:pPr>
        <w:keepNext/>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3</w:t>
      </w:r>
      <w:r>
        <w:rPr>
          <w:rFonts w:ascii="宋体" w:hAnsi="宋体" w:cs="宋体"/>
          <w:b/>
          <w:kern w:val="0"/>
          <w:sz w:val="24"/>
          <w:szCs w:val="24"/>
        </w:rPr>
        <w:t>.</w:t>
      </w:r>
      <w:r>
        <w:rPr>
          <w:rFonts w:hint="eastAsia" w:ascii="宋体" w:hAnsi="宋体" w:cs="宋体"/>
          <w:b/>
          <w:kern w:val="0"/>
          <w:sz w:val="24"/>
          <w:szCs w:val="24"/>
        </w:rPr>
        <w:t>投标文件的组成</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.1 </w:t>
      </w:r>
      <w:r>
        <w:rPr>
          <w:rFonts w:hint="eastAsia" w:ascii="宋体" w:hAnsi="宋体" w:cs="宋体"/>
          <w:kern w:val="0"/>
          <w:sz w:val="24"/>
          <w:szCs w:val="24"/>
        </w:rPr>
        <w:t>投标文件包括（但不仅限于）下列内容：</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（1）投标函；</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（2）法定代表人身份证明或法定代表人授权委托书；</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（2.1）法定代表人身份证明</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（2.2）法定代表人授权委托书</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（3）开标一览表；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（3.1）报价明细表（如有）</w:t>
      </w:r>
    </w:p>
    <w:p>
      <w:pPr>
        <w:autoSpaceDE w:val="0"/>
        <w:autoSpaceDN w:val="0"/>
        <w:adjustRightInd w:val="0"/>
        <w:spacing w:line="360" w:lineRule="auto"/>
        <w:jc w:val="left"/>
        <w:rPr>
          <w:rFonts w:ascii="宋体" w:hAnsi="宋体"/>
          <w:sz w:val="24"/>
          <w:szCs w:val="24"/>
        </w:rPr>
      </w:pPr>
      <w:r>
        <w:rPr>
          <w:rFonts w:hint="eastAsia" w:ascii="宋体" w:hAnsi="宋体" w:cs="宋体"/>
          <w:kern w:val="0"/>
          <w:sz w:val="24"/>
          <w:szCs w:val="24"/>
        </w:rPr>
        <w:t>（3.2）</w:t>
      </w:r>
      <w:r>
        <w:rPr>
          <w:rFonts w:hint="eastAsia" w:ascii="宋体" w:hAnsi="宋体"/>
          <w:sz w:val="24"/>
          <w:szCs w:val="24"/>
        </w:rPr>
        <w:t>节能、环境标志产品明细表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（4）偏离表；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（5）投标保证金提交证明；</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（6）投标人资格证明文件，包括：</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（6.1）关于资格的声明函；</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（6.2）投标人基本情况表；</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（6.3）中小微企业证明文件（如有）；</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（6.3.</w:t>
      </w:r>
      <w:r>
        <w:rPr>
          <w:rFonts w:ascii="宋体" w:hAnsi="宋体" w:cs="宋体"/>
          <w:kern w:val="0"/>
          <w:sz w:val="24"/>
          <w:szCs w:val="24"/>
        </w:rPr>
        <w:t>1</w:t>
      </w:r>
      <w:r>
        <w:rPr>
          <w:rFonts w:hint="eastAsia" w:ascii="宋体" w:hAnsi="宋体" w:cs="宋体"/>
          <w:kern w:val="0"/>
          <w:sz w:val="24"/>
          <w:szCs w:val="24"/>
        </w:rPr>
        <w:t>）中小企业声明函</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（6.3.</w:t>
      </w:r>
      <w:r>
        <w:rPr>
          <w:rFonts w:ascii="宋体" w:hAnsi="宋体" w:cs="宋体"/>
          <w:kern w:val="0"/>
          <w:sz w:val="24"/>
          <w:szCs w:val="24"/>
        </w:rPr>
        <w:t xml:space="preserve">2 </w:t>
      </w:r>
      <w:r>
        <w:rPr>
          <w:rFonts w:hint="eastAsia" w:ascii="宋体" w:hAnsi="宋体" w:cs="宋体"/>
          <w:kern w:val="0"/>
          <w:sz w:val="24"/>
          <w:szCs w:val="24"/>
        </w:rPr>
        <w:t>）残疾人福利性单位声明函</w:t>
      </w:r>
    </w:p>
    <w:p>
      <w:pPr>
        <w:autoSpaceDE w:val="0"/>
        <w:autoSpaceDN w:val="0"/>
        <w:adjustRightInd w:val="0"/>
        <w:spacing w:line="360" w:lineRule="auto"/>
        <w:ind w:firstLine="360" w:firstLineChars="150"/>
        <w:jc w:val="left"/>
        <w:rPr>
          <w:rFonts w:ascii="宋体" w:hAnsi="宋体"/>
          <w:kern w:val="0"/>
          <w:sz w:val="24"/>
          <w:szCs w:val="24"/>
        </w:rPr>
      </w:pPr>
      <w:r>
        <w:rPr>
          <w:rFonts w:hint="eastAsia" w:ascii="宋体" w:hAnsi="宋体" w:cs="宋体"/>
          <w:kern w:val="0"/>
          <w:sz w:val="24"/>
          <w:szCs w:val="24"/>
        </w:rPr>
        <w:t>（6.3.3）</w:t>
      </w:r>
      <w:r>
        <w:rPr>
          <w:rFonts w:hint="eastAsia" w:ascii="宋体" w:hAnsi="宋体"/>
          <w:kern w:val="0"/>
          <w:sz w:val="24"/>
          <w:szCs w:val="24"/>
        </w:rPr>
        <w:t>监狱企业声明函</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（6.4）信用查询文件</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（6.4.1）参加政府采购活动前三年内在经营活动中没有重大违法记录</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（6.4.2）无不良信用记录</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（6.5）近三年内已完成的类似项目业绩；</w:t>
      </w:r>
    </w:p>
    <w:p>
      <w:pPr>
        <w:autoSpaceDE w:val="0"/>
        <w:autoSpaceDN w:val="0"/>
        <w:adjustRightInd w:val="0"/>
        <w:spacing w:line="360" w:lineRule="auto"/>
        <w:ind w:firstLine="240" w:firstLineChars="10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7</w:t>
      </w:r>
      <w:r>
        <w:rPr>
          <w:rFonts w:ascii="宋体" w:hAnsi="宋体" w:cs="宋体"/>
          <w:kern w:val="0"/>
          <w:sz w:val="24"/>
          <w:szCs w:val="24"/>
        </w:rPr>
        <w:t xml:space="preserve">) </w:t>
      </w:r>
      <w:r>
        <w:rPr>
          <w:rFonts w:hint="eastAsia" w:ascii="宋体" w:hAnsi="宋体" w:cs="宋体"/>
          <w:kern w:val="0"/>
          <w:sz w:val="24"/>
          <w:szCs w:val="24"/>
        </w:rPr>
        <w:t xml:space="preserve">项目整体服务方案； </w:t>
      </w:r>
    </w:p>
    <w:p>
      <w:pPr>
        <w:autoSpaceDE w:val="0"/>
        <w:autoSpaceDN w:val="0"/>
        <w:adjustRightInd w:val="0"/>
        <w:spacing w:line="360" w:lineRule="auto"/>
        <w:ind w:firstLine="240" w:firstLineChars="10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7.1</w:t>
      </w:r>
      <w:r>
        <w:rPr>
          <w:rFonts w:ascii="宋体" w:hAnsi="宋体" w:cs="宋体"/>
          <w:kern w:val="0"/>
          <w:sz w:val="24"/>
          <w:szCs w:val="24"/>
        </w:rPr>
        <w:t>)</w:t>
      </w:r>
      <w:r>
        <w:rPr>
          <w:rFonts w:hint="eastAsia" w:ascii="宋体" w:hAnsi="宋体" w:cs="宋体"/>
          <w:kern w:val="0"/>
          <w:sz w:val="24"/>
          <w:szCs w:val="24"/>
        </w:rPr>
        <w:t>拟投入本项目主要人员汇总表</w:t>
      </w:r>
    </w:p>
    <w:p>
      <w:pPr>
        <w:autoSpaceDE w:val="0"/>
        <w:autoSpaceDN w:val="0"/>
        <w:adjustRightInd w:val="0"/>
        <w:spacing w:line="360" w:lineRule="auto"/>
        <w:ind w:firstLine="240" w:firstLineChars="10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7.2</w:t>
      </w:r>
      <w:r>
        <w:rPr>
          <w:rFonts w:ascii="宋体" w:hAnsi="宋体" w:cs="宋体"/>
          <w:kern w:val="0"/>
          <w:sz w:val="24"/>
          <w:szCs w:val="24"/>
        </w:rPr>
        <w:t>)</w:t>
      </w:r>
      <w:r>
        <w:rPr>
          <w:rFonts w:hint="eastAsia" w:ascii="宋体" w:hAnsi="宋体" w:cs="宋体"/>
          <w:kern w:val="0"/>
          <w:sz w:val="24"/>
          <w:szCs w:val="24"/>
        </w:rPr>
        <w:t>拟投入本项目的主要人员简历表</w:t>
      </w:r>
    </w:p>
    <w:p>
      <w:pPr>
        <w:autoSpaceDE w:val="0"/>
        <w:autoSpaceDN w:val="0"/>
        <w:adjustRightInd w:val="0"/>
        <w:spacing w:line="360" w:lineRule="auto"/>
        <w:ind w:firstLine="240" w:firstLineChars="10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8</w:t>
      </w:r>
      <w:r>
        <w:rPr>
          <w:rFonts w:ascii="宋体" w:hAnsi="宋体" w:cs="宋体"/>
          <w:kern w:val="0"/>
          <w:sz w:val="24"/>
          <w:szCs w:val="24"/>
        </w:rPr>
        <w:t xml:space="preserve">) </w:t>
      </w:r>
      <w:r>
        <w:rPr>
          <w:rFonts w:hint="eastAsia" w:ascii="宋体" w:hAnsi="宋体" w:cs="宋体"/>
          <w:kern w:val="0"/>
          <w:sz w:val="24"/>
          <w:szCs w:val="24"/>
        </w:rPr>
        <w:t>售后服务承诺书；</w:t>
      </w:r>
    </w:p>
    <w:p>
      <w:pPr>
        <w:autoSpaceDE w:val="0"/>
        <w:autoSpaceDN w:val="0"/>
        <w:adjustRightInd w:val="0"/>
        <w:spacing w:line="360" w:lineRule="auto"/>
        <w:ind w:firstLine="240" w:firstLineChars="10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9</w:t>
      </w:r>
      <w:r>
        <w:rPr>
          <w:rFonts w:ascii="宋体" w:hAnsi="宋体" w:cs="宋体"/>
          <w:kern w:val="0"/>
          <w:sz w:val="24"/>
          <w:szCs w:val="24"/>
        </w:rPr>
        <w:t xml:space="preserve">) </w:t>
      </w:r>
      <w:r>
        <w:rPr>
          <w:rFonts w:hint="eastAsia" w:ascii="宋体" w:hAnsi="宋体" w:cs="宋体"/>
          <w:kern w:val="0"/>
          <w:sz w:val="24"/>
          <w:szCs w:val="24"/>
        </w:rPr>
        <w:t>其他有利资料；</w:t>
      </w:r>
    </w:p>
    <w:p>
      <w:pPr>
        <w:autoSpaceDE w:val="0"/>
        <w:autoSpaceDN w:val="0"/>
        <w:spacing w:line="360" w:lineRule="auto"/>
        <w:ind w:firstLine="240" w:firstLineChars="100"/>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10</w:t>
      </w:r>
      <w:r>
        <w:rPr>
          <w:rFonts w:ascii="宋体" w:hAnsi="宋体" w:cs="宋体"/>
          <w:kern w:val="0"/>
          <w:sz w:val="24"/>
          <w:szCs w:val="24"/>
        </w:rPr>
        <w:t xml:space="preserve">) </w:t>
      </w:r>
      <w:r>
        <w:rPr>
          <w:rFonts w:hint="eastAsia" w:ascii="宋体" w:hAnsi="宋体" w:cs="宋体"/>
          <w:kern w:val="0"/>
          <w:sz w:val="24"/>
          <w:szCs w:val="24"/>
        </w:rPr>
        <w:t>投标单位反商业贿赂承诺书。</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投标文件包括但不仅限于上述内容，如有不足，请自行补充提供。</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 xml:space="preserve">.2 </w:t>
      </w:r>
      <w:r>
        <w:rPr>
          <w:rFonts w:hint="eastAsia" w:ascii="宋体" w:hAnsi="宋体" w:cs="宋体"/>
          <w:kern w:val="0"/>
          <w:sz w:val="24"/>
          <w:szCs w:val="24"/>
        </w:rPr>
        <w:t>所有资格证明文件必须满足招标文件的要求，否则将导致投标被否决。</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3</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cs="宋体"/>
          <w:kern w:val="0"/>
          <w:sz w:val="24"/>
          <w:szCs w:val="24"/>
        </w:rPr>
        <w:t>投标人可按招标文件的范本格式中提供的投标文件格式填写投标文件；如提供的范本格式有不完善之处，请自行补充完善。</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投标人符合招标文件规定的证明文件</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.1 </w:t>
      </w:r>
      <w:r>
        <w:rPr>
          <w:rFonts w:hint="eastAsia" w:ascii="宋体" w:hAnsi="宋体" w:cs="宋体"/>
          <w:kern w:val="0"/>
          <w:sz w:val="24"/>
          <w:szCs w:val="24"/>
        </w:rPr>
        <w:t>投标人提供的资格证明材料，须满足投标人须知前附表的要求。</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.2 </w:t>
      </w:r>
      <w:r>
        <w:rPr>
          <w:rFonts w:hint="eastAsia" w:ascii="宋体" w:hAnsi="宋体" w:cs="宋体"/>
          <w:kern w:val="0"/>
          <w:sz w:val="24"/>
          <w:szCs w:val="24"/>
        </w:rPr>
        <w:t>投标人为联合体形式的，则应提交联合体各方的资格文件，否则将视为未实质性响应条款而被拒绝。</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.3 </w:t>
      </w:r>
      <w:r>
        <w:rPr>
          <w:rFonts w:hint="eastAsia" w:ascii="宋体" w:hAnsi="宋体" w:cs="宋体"/>
          <w:kern w:val="0"/>
          <w:sz w:val="24"/>
          <w:szCs w:val="24"/>
        </w:rPr>
        <w:t>投标人确保所提供货物（或服务），其质量满足中华人民共和国国家相关标准，使用的原辅材料要符合质量要求，拟投入的设备完好率足以胜任本项目的工作。</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.4 </w:t>
      </w:r>
      <w:r>
        <w:rPr>
          <w:rFonts w:hint="eastAsia" w:ascii="宋体" w:hAnsi="宋体" w:cs="宋体"/>
          <w:kern w:val="0"/>
          <w:sz w:val="24"/>
          <w:szCs w:val="24"/>
        </w:rPr>
        <w:t>投标人须提交证明拟供货物（或服务）符合招标文件规定的技术投标文件，作为投标文件的一部分。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.5 </w:t>
      </w:r>
      <w:r>
        <w:rPr>
          <w:rFonts w:hint="eastAsia" w:ascii="宋体" w:hAnsi="宋体" w:cs="宋体"/>
          <w:kern w:val="0"/>
          <w:sz w:val="24"/>
          <w:szCs w:val="24"/>
        </w:rPr>
        <w:t>提供的货物（或服务）符合规定的相应技术标准、环保及节能标准等。</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.6 </w:t>
      </w:r>
      <w:r>
        <w:rPr>
          <w:rFonts w:hint="eastAsia" w:ascii="宋体" w:hAnsi="宋体" w:cs="宋体"/>
          <w:kern w:val="0"/>
          <w:sz w:val="24"/>
          <w:szCs w:val="24"/>
        </w:rPr>
        <w:t>对照采购人的采购内容及技术要求，逐条确定，指出所提供的货物（或服务）是否实质性响应招标文件的要求，如有偏离，须填报偏离表（见附件）。</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4</w:t>
      </w:r>
      <w:r>
        <w:rPr>
          <w:rFonts w:ascii="宋体" w:hAnsi="宋体" w:cs="宋体"/>
          <w:kern w:val="0"/>
          <w:sz w:val="24"/>
          <w:szCs w:val="24"/>
        </w:rPr>
        <w:t xml:space="preserve">.7 </w:t>
      </w:r>
      <w:r>
        <w:rPr>
          <w:rFonts w:hint="eastAsia" w:ascii="宋体" w:hAnsi="宋体" w:cs="宋体"/>
          <w:kern w:val="0"/>
          <w:sz w:val="24"/>
          <w:szCs w:val="24"/>
        </w:rPr>
        <w:t>投标人应当提交符合招标文件规定的业绩证明文件，该证明文件作为投标文件的一部分，业绩证明文件的要求详见投标人须知前附表没有按要求提供资料或提供资料不完全，其风险由投标人自行承担。</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投标报价</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投标人应在投标报价表中标明其提供的所有货物及其完成本项目相关工作范围内所有费用的总价，采购人不接受有任何选择性报价。投标人漏报的单价或单价中漏报、少报的费用，均视为此项费用已隐含在其他报价中，中标后不予调整。</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其报价须保证在投标有效期及服务期内固定不变。采购人不接受有任何选择性报价。</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.3 </w:t>
      </w:r>
      <w:r>
        <w:rPr>
          <w:rFonts w:hint="eastAsia" w:ascii="宋体" w:hAnsi="宋体" w:cs="宋体"/>
          <w:kern w:val="0"/>
          <w:sz w:val="24"/>
          <w:szCs w:val="24"/>
        </w:rPr>
        <w:t>为了防止本次招标的投标报价过高，超出采购人为本次采购项目的资金支付能力，采购人将依据主管部门的批复为本次招标项目的设定了最高投标限价（即采购预算），如果投标人的投标报价高于本项目的最高投标限价，其投标文件将被拒绝；如果所有投标人的投标报价均超出最高投标限价，采购人将重新组织招标。</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5</w:t>
      </w:r>
      <w:r>
        <w:rPr>
          <w:rFonts w:ascii="宋体" w:hAnsi="宋体" w:cs="宋体"/>
          <w:kern w:val="0"/>
          <w:sz w:val="24"/>
          <w:szCs w:val="24"/>
        </w:rPr>
        <w:t xml:space="preserve">.4 </w:t>
      </w:r>
      <w:r>
        <w:rPr>
          <w:rFonts w:hint="eastAsia" w:ascii="宋体" w:hAnsi="宋体" w:cs="宋体"/>
          <w:kern w:val="0"/>
          <w:sz w:val="24"/>
          <w:szCs w:val="24"/>
        </w:rPr>
        <w:t>投标报价货币单位：人民币。</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kern w:val="0"/>
          <w:sz w:val="24"/>
          <w:szCs w:val="24"/>
        </w:rPr>
        <w:t>投标有效期</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投标有效期详见投标人须知前附表，如不满足其投标将被否决。</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7．投标保证金</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投标保证金的缴纳详见投标人须知前附表。未按规定提交投标保证金的投标，将被视为投标无效。</w:t>
      </w:r>
    </w:p>
    <w:p>
      <w:pPr>
        <w:autoSpaceDE w:val="0"/>
        <w:autoSpaceDN w:val="0"/>
        <w:spacing w:line="360" w:lineRule="auto"/>
        <w:ind w:firstLine="480" w:firstLineChars="200"/>
        <w:jc w:val="left"/>
        <w:rPr>
          <w:rFonts w:ascii="宋体" w:hAnsi="宋体" w:cs="宋体"/>
          <w:b/>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.2 </w:t>
      </w:r>
      <w:r>
        <w:rPr>
          <w:rFonts w:hint="eastAsia" w:ascii="宋体" w:hAnsi="宋体" w:cs="宋体"/>
          <w:kern w:val="0"/>
          <w:sz w:val="24"/>
          <w:szCs w:val="24"/>
        </w:rPr>
        <w:t>投标保证金的退还详见投标人须知前附表。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.3 </w:t>
      </w:r>
      <w:r>
        <w:rPr>
          <w:rFonts w:hint="eastAsia" w:ascii="宋体" w:hAnsi="宋体" w:cs="宋体"/>
          <w:kern w:val="0"/>
          <w:sz w:val="24"/>
          <w:szCs w:val="24"/>
        </w:rPr>
        <w:t>不予退还保证金的情形，详见投标人须知前附表。</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8</w:t>
      </w:r>
      <w:r>
        <w:rPr>
          <w:rFonts w:ascii="宋体" w:hAnsi="宋体" w:cs="宋体"/>
          <w:b/>
          <w:kern w:val="0"/>
          <w:sz w:val="24"/>
          <w:szCs w:val="24"/>
        </w:rPr>
        <w:t>.</w:t>
      </w:r>
      <w:r>
        <w:rPr>
          <w:rFonts w:hint="eastAsia" w:ascii="宋体" w:hAnsi="宋体" w:cs="宋体"/>
          <w:b/>
          <w:kern w:val="0"/>
          <w:sz w:val="24"/>
          <w:szCs w:val="24"/>
        </w:rPr>
        <w:t>投标文件的签署及规定</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18.1电子</w:t>
      </w:r>
      <w:r>
        <w:rPr>
          <w:rFonts w:hint="eastAsia" w:ascii="宋体" w:hAnsi="宋体" w:cs="宋体"/>
          <w:kern w:val="0"/>
          <w:sz w:val="24"/>
          <w:szCs w:val="24"/>
        </w:rPr>
        <w:t>投标</w:t>
      </w:r>
      <w:r>
        <w:rPr>
          <w:rFonts w:hint="eastAsia" w:cs="Arial" w:asciiTheme="minorEastAsia" w:hAnsiTheme="minorEastAsia"/>
          <w:kern w:val="0"/>
          <w:sz w:val="24"/>
          <w:szCs w:val="24"/>
        </w:rPr>
        <w:t>文件使用政采云平台投标文件制作工具以及招标文件要求进行制作编制。</w:t>
      </w:r>
      <w:r>
        <w:rPr>
          <w:rFonts w:hint="eastAsia" w:ascii="宋体" w:hAnsi="宋体" w:cs="宋体"/>
          <w:kern w:val="0"/>
          <w:sz w:val="24"/>
          <w:szCs w:val="24"/>
        </w:rPr>
        <w:t>投标</w:t>
      </w:r>
      <w:r>
        <w:rPr>
          <w:rFonts w:hint="eastAsia" w:cs="Arial" w:asciiTheme="minorEastAsia" w:hAnsiTheme="minorEastAsia"/>
          <w:kern w:val="0"/>
          <w:sz w:val="24"/>
          <w:szCs w:val="24"/>
        </w:rPr>
        <w:t>文件制作时，按照招标文件中明确的</w:t>
      </w:r>
      <w:r>
        <w:rPr>
          <w:rFonts w:hint="eastAsia" w:ascii="宋体" w:hAnsi="宋体" w:cs="宋体"/>
          <w:kern w:val="0"/>
          <w:sz w:val="24"/>
          <w:szCs w:val="24"/>
        </w:rPr>
        <w:t>投标</w:t>
      </w:r>
      <w:r>
        <w:rPr>
          <w:rFonts w:hint="eastAsia" w:cs="Arial" w:asciiTheme="minorEastAsia" w:hAnsiTheme="minorEastAsia"/>
          <w:kern w:val="0"/>
          <w:sz w:val="24"/>
          <w:szCs w:val="24"/>
        </w:rPr>
        <w:t>文件目录和格式进行编制，保证目录清晰、内容完整。</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18.2电子</w:t>
      </w:r>
      <w:r>
        <w:rPr>
          <w:rFonts w:hint="eastAsia" w:ascii="宋体" w:hAnsi="宋体" w:cs="宋体"/>
          <w:kern w:val="0"/>
          <w:sz w:val="24"/>
          <w:szCs w:val="24"/>
        </w:rPr>
        <w:t>投标</w:t>
      </w:r>
      <w:r>
        <w:rPr>
          <w:rFonts w:hint="eastAsia" w:cs="Arial" w:asciiTheme="minorEastAsia" w:hAnsiTheme="minorEastAsia"/>
          <w:kern w:val="0"/>
          <w:sz w:val="24"/>
          <w:szCs w:val="24"/>
        </w:rPr>
        <w:t>文件须使用</w:t>
      </w:r>
      <w:r>
        <w:rPr>
          <w:rFonts w:hint="eastAsia" w:ascii="宋体" w:hAnsi="宋体" w:cs="宋体"/>
          <w:kern w:val="0"/>
          <w:sz w:val="24"/>
          <w:szCs w:val="24"/>
        </w:rPr>
        <w:t>投标人</w:t>
      </w:r>
      <w:r>
        <w:rPr>
          <w:rFonts w:hint="eastAsia" w:cs="Arial" w:asciiTheme="minorEastAsia" w:hAnsiTheme="minorEastAsia"/>
          <w:kern w:val="0"/>
          <w:sz w:val="24"/>
          <w:szCs w:val="24"/>
        </w:rPr>
        <w:t>电子公章及法定代表人的电子签名。若无电子签章和签名，则视为无效投标。</w:t>
      </w:r>
    </w:p>
    <w:p>
      <w:pPr>
        <w:widowControl/>
        <w:shd w:val="clear" w:color="auto" w:fill="FFFFFF"/>
        <w:snapToGrid w:val="0"/>
        <w:spacing w:line="360" w:lineRule="auto"/>
        <w:ind w:firstLine="480" w:firstLineChars="200"/>
        <w:rPr>
          <w:rFonts w:cs="Arial" w:asciiTheme="minorEastAsia" w:hAnsiTheme="minorEastAsia"/>
          <w:kern w:val="0"/>
          <w:sz w:val="24"/>
          <w:szCs w:val="24"/>
        </w:rPr>
      </w:pPr>
      <w:r>
        <w:rPr>
          <w:rFonts w:hint="eastAsia" w:cs="Arial" w:asciiTheme="minorEastAsia" w:hAnsiTheme="minorEastAsia"/>
          <w:kern w:val="0"/>
          <w:sz w:val="24"/>
          <w:szCs w:val="24"/>
        </w:rPr>
        <w:t>18.3电子招投标文件具有法律效力，与其他形式的招投标文件在内容和格式上等同，若投标文件与招标文件要求不一致，其内容影响中标结果时，责任由</w:t>
      </w:r>
      <w:r>
        <w:rPr>
          <w:rFonts w:hint="eastAsia" w:ascii="宋体" w:hAnsi="宋体" w:cs="宋体"/>
          <w:kern w:val="0"/>
          <w:sz w:val="24"/>
          <w:szCs w:val="24"/>
        </w:rPr>
        <w:t>投标人</w:t>
      </w:r>
      <w:r>
        <w:rPr>
          <w:rFonts w:hint="eastAsia" w:cs="Arial" w:asciiTheme="minorEastAsia" w:hAnsiTheme="minorEastAsia"/>
          <w:kern w:val="0"/>
          <w:sz w:val="24"/>
          <w:szCs w:val="24"/>
        </w:rPr>
        <w:t>自行承担。</w:t>
      </w:r>
      <w:r>
        <w:rPr>
          <w:rFonts w:hint="eastAsia" w:ascii="宋体" w:hAnsi="宋体" w:cs="宋体"/>
          <w:kern w:val="0"/>
          <w:sz w:val="24"/>
          <w:szCs w:val="24"/>
        </w:rPr>
        <w:t>投标人</w:t>
      </w:r>
      <w:r>
        <w:rPr>
          <w:rFonts w:hint="eastAsia" w:cs="Arial" w:asciiTheme="minorEastAsia" w:hAnsiTheme="minorEastAsia"/>
          <w:kern w:val="0"/>
          <w:sz w:val="24"/>
          <w:szCs w:val="24"/>
        </w:rPr>
        <w:t>递交的电子投标文件因</w:t>
      </w:r>
      <w:r>
        <w:rPr>
          <w:rFonts w:hint="eastAsia" w:ascii="宋体" w:hAnsi="宋体" w:cs="宋体"/>
          <w:kern w:val="0"/>
          <w:sz w:val="24"/>
          <w:szCs w:val="24"/>
        </w:rPr>
        <w:t>投标人</w:t>
      </w:r>
      <w:r>
        <w:rPr>
          <w:rFonts w:hint="eastAsia" w:cs="Arial" w:asciiTheme="minorEastAsia" w:hAnsiTheme="minorEastAsia"/>
          <w:kern w:val="0"/>
          <w:sz w:val="24"/>
          <w:szCs w:val="24"/>
        </w:rPr>
        <w:t>自身原因而导致无法导入电子辅助评标系统，该</w:t>
      </w:r>
      <w:r>
        <w:rPr>
          <w:rFonts w:hint="eastAsia" w:ascii="宋体" w:hAnsi="宋体" w:cs="宋体"/>
          <w:kern w:val="0"/>
          <w:sz w:val="24"/>
          <w:szCs w:val="24"/>
        </w:rPr>
        <w:t>投标</w:t>
      </w:r>
      <w:r>
        <w:rPr>
          <w:rFonts w:hint="eastAsia" w:cs="Arial" w:asciiTheme="minorEastAsia" w:hAnsiTheme="minorEastAsia"/>
          <w:kern w:val="0"/>
          <w:sz w:val="24"/>
          <w:szCs w:val="24"/>
        </w:rPr>
        <w:t>文件视为无效</w:t>
      </w:r>
      <w:r>
        <w:rPr>
          <w:rFonts w:hint="eastAsia" w:ascii="宋体" w:hAnsi="宋体" w:cs="宋体"/>
          <w:kern w:val="0"/>
          <w:sz w:val="24"/>
          <w:szCs w:val="24"/>
        </w:rPr>
        <w:t>投标</w:t>
      </w:r>
      <w:r>
        <w:rPr>
          <w:rFonts w:hint="eastAsia" w:cs="Arial" w:asciiTheme="minorEastAsia" w:hAnsiTheme="minorEastAsia"/>
          <w:kern w:val="0"/>
          <w:sz w:val="24"/>
          <w:szCs w:val="24"/>
        </w:rPr>
        <w:t>文件，将导致其</w:t>
      </w:r>
      <w:r>
        <w:rPr>
          <w:rFonts w:hint="eastAsia" w:ascii="宋体" w:hAnsi="宋体" w:cs="宋体"/>
          <w:kern w:val="0"/>
          <w:sz w:val="24"/>
          <w:szCs w:val="24"/>
        </w:rPr>
        <w:t>投标</w:t>
      </w:r>
      <w:r>
        <w:rPr>
          <w:rFonts w:hint="eastAsia" w:cs="Arial" w:asciiTheme="minorEastAsia" w:hAnsiTheme="minorEastAsia"/>
          <w:kern w:val="0"/>
          <w:sz w:val="24"/>
          <w:szCs w:val="24"/>
        </w:rPr>
        <w:t>被拒绝。</w:t>
      </w:r>
    </w:p>
    <w:p>
      <w:pPr>
        <w:autoSpaceDE w:val="0"/>
        <w:autoSpaceDN w:val="0"/>
        <w:spacing w:line="360" w:lineRule="auto"/>
        <w:ind w:firstLine="480" w:firstLineChars="200"/>
        <w:jc w:val="left"/>
        <w:rPr>
          <w:rFonts w:ascii="宋体" w:hAnsi="宋体" w:cs="宋体"/>
          <w:color w:val="FF0000"/>
          <w:kern w:val="0"/>
          <w:sz w:val="24"/>
          <w:szCs w:val="24"/>
        </w:rPr>
      </w:pPr>
    </w:p>
    <w:p>
      <w:pPr>
        <w:autoSpaceDE w:val="0"/>
        <w:autoSpaceDN w:val="0"/>
        <w:spacing w:line="360" w:lineRule="auto"/>
        <w:ind w:firstLine="480" w:firstLineChars="200"/>
        <w:jc w:val="left"/>
        <w:rPr>
          <w:rFonts w:ascii="宋体" w:hAnsi="宋体" w:cs="宋体"/>
          <w:color w:val="FF0000"/>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第四章投标文件的递交</w:t>
      </w:r>
    </w:p>
    <w:p>
      <w:pPr>
        <w:autoSpaceDE w:val="0"/>
        <w:autoSpaceDN w:val="0"/>
        <w:spacing w:line="360" w:lineRule="auto"/>
        <w:jc w:val="left"/>
        <w:rPr>
          <w:rFonts w:ascii="宋体" w:hAnsi="宋体" w:cs="宋体"/>
          <w:b/>
          <w:kern w:val="0"/>
          <w:sz w:val="24"/>
          <w:szCs w:val="24"/>
        </w:rPr>
      </w:pPr>
      <w:r>
        <w:rPr>
          <w:rFonts w:hint="eastAsia" w:ascii="宋体" w:hAnsi="宋体" w:cs="宋体"/>
          <w:b/>
          <w:kern w:val="0"/>
          <w:sz w:val="24"/>
          <w:szCs w:val="24"/>
        </w:rPr>
        <w:t>19</w:t>
      </w:r>
      <w:r>
        <w:rPr>
          <w:rFonts w:ascii="宋体" w:hAnsi="宋体" w:cs="宋体"/>
          <w:b/>
          <w:kern w:val="0"/>
          <w:sz w:val="24"/>
          <w:szCs w:val="24"/>
        </w:rPr>
        <w:t>.</w:t>
      </w:r>
      <w:r>
        <w:rPr>
          <w:rFonts w:hint="eastAsia" w:ascii="宋体" w:hAnsi="宋体" w:cs="宋体"/>
          <w:b/>
          <w:kern w:val="0"/>
          <w:sz w:val="24"/>
          <w:szCs w:val="24"/>
        </w:rPr>
        <w:t>投标文件的密封与标记</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19</w:t>
      </w:r>
      <w:r>
        <w:rPr>
          <w:rFonts w:ascii="宋体" w:hAnsi="宋体" w:cs="宋体"/>
          <w:kern w:val="0"/>
          <w:sz w:val="24"/>
          <w:szCs w:val="24"/>
        </w:rPr>
        <w:t xml:space="preserve">.1 </w:t>
      </w:r>
      <w:r>
        <w:rPr>
          <w:rFonts w:hint="eastAsia" w:ascii="宋体" w:hAnsi="宋体" w:cs="宋体"/>
          <w:kern w:val="0"/>
          <w:sz w:val="24"/>
          <w:szCs w:val="24"/>
        </w:rPr>
        <w:t>投标文件的密封：</w:t>
      </w:r>
      <w:r>
        <w:rPr>
          <w:rFonts w:hint="eastAsia" w:cs="Arial" w:asciiTheme="minorEastAsia" w:hAnsiTheme="minorEastAsia"/>
          <w:kern w:val="0"/>
          <w:sz w:val="24"/>
          <w:szCs w:val="24"/>
        </w:rPr>
        <w:t>加密的电子投标文件（.jmbs格式）应在投标文件递交截止时间前通过政采云平台上传完成。</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0</w:t>
      </w:r>
      <w:r>
        <w:rPr>
          <w:rFonts w:ascii="宋体" w:hAnsi="宋体" w:cs="宋体"/>
          <w:b/>
          <w:kern w:val="0"/>
          <w:sz w:val="24"/>
          <w:szCs w:val="24"/>
        </w:rPr>
        <w:t>.</w:t>
      </w:r>
      <w:r>
        <w:rPr>
          <w:rFonts w:hint="eastAsia" w:ascii="宋体" w:hAnsi="宋体" w:cs="宋体"/>
          <w:b/>
          <w:kern w:val="0"/>
          <w:sz w:val="24"/>
          <w:szCs w:val="24"/>
        </w:rPr>
        <w:t>投标文件递交截止时间</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r>
        <w:rPr>
          <w:rFonts w:ascii="宋体" w:hAnsi="宋体" w:cs="宋体"/>
          <w:kern w:val="0"/>
          <w:sz w:val="24"/>
          <w:szCs w:val="24"/>
        </w:rPr>
        <w:t xml:space="preserve">.1 </w:t>
      </w:r>
      <w:r>
        <w:rPr>
          <w:rFonts w:hint="eastAsia" w:ascii="宋体" w:hAnsi="宋体" w:cs="宋体"/>
          <w:kern w:val="0"/>
          <w:sz w:val="24"/>
          <w:szCs w:val="24"/>
        </w:rPr>
        <w:t>“电子加密投标文件”的递交截止时间及地点为招标公告所规定的时间、地点，投标单位将“电子加密投标文件”成功上传递交后，投标人可自行打印投标文件接收回执。任何单位和个人不得在开标前开启投标文件。逾期递交的投标文件，采购人、采购代理机构将予以拒收。</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0</w:t>
      </w:r>
      <w:r>
        <w:rPr>
          <w:rFonts w:ascii="宋体" w:hAnsi="宋体" w:cs="宋体"/>
          <w:kern w:val="0"/>
          <w:sz w:val="24"/>
          <w:szCs w:val="24"/>
        </w:rPr>
        <w:t xml:space="preserve">.2 </w:t>
      </w:r>
      <w:r>
        <w:rPr>
          <w:rFonts w:hint="eastAsia" w:ascii="宋体" w:hAnsi="宋体" w:cs="宋体"/>
          <w:kern w:val="0"/>
          <w:sz w:val="24"/>
          <w:szCs w:val="24"/>
        </w:rPr>
        <w:t>出现因招标文件的修改推迟投标截止时间时，则按采购人或者采购代理机构规定的顺延时间递交。</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1</w:t>
      </w:r>
      <w:r>
        <w:rPr>
          <w:rFonts w:ascii="宋体" w:hAnsi="宋体" w:cs="宋体"/>
          <w:b/>
          <w:kern w:val="0"/>
          <w:sz w:val="24"/>
          <w:szCs w:val="24"/>
        </w:rPr>
        <w:t>.</w:t>
      </w:r>
      <w:r>
        <w:rPr>
          <w:rFonts w:hint="eastAsia" w:ascii="宋体" w:hAnsi="宋体" w:cs="宋体"/>
          <w:b/>
          <w:kern w:val="0"/>
          <w:sz w:val="24"/>
          <w:szCs w:val="24"/>
        </w:rPr>
        <w:t>投标文件的修改和撤回</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.1 </w:t>
      </w:r>
      <w:r>
        <w:rPr>
          <w:rFonts w:hint="eastAsia" w:ascii="宋体" w:hAnsi="宋体" w:cs="宋体"/>
          <w:kern w:val="0"/>
          <w:sz w:val="24"/>
          <w:szCs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.2 </w:t>
      </w:r>
      <w:r>
        <w:rPr>
          <w:rFonts w:hint="eastAsia" w:ascii="宋体" w:hAnsi="宋体" w:cs="宋体"/>
          <w:kern w:val="0"/>
          <w:sz w:val="24"/>
          <w:szCs w:val="24"/>
        </w:rPr>
        <w:t>对投标文件修改的书面材料应于投标截止日前送达采购人，投标截止时间以后不得修改投标文件。</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1</w:t>
      </w:r>
      <w:r>
        <w:rPr>
          <w:rFonts w:ascii="宋体" w:hAnsi="宋体" w:cs="宋体"/>
          <w:kern w:val="0"/>
          <w:sz w:val="24"/>
          <w:szCs w:val="24"/>
        </w:rPr>
        <w:t xml:space="preserve">.3 </w:t>
      </w:r>
      <w:r>
        <w:rPr>
          <w:rFonts w:hint="eastAsia" w:ascii="宋体" w:hAnsi="宋体" w:cs="宋体"/>
          <w:kern w:val="0"/>
          <w:sz w:val="24"/>
          <w:szCs w:val="24"/>
        </w:rPr>
        <w:t>投标人不得在开标时间起至投标有效期期满前撤回投标文件。</w:t>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第五章开标</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2．开标</w:t>
      </w:r>
    </w:p>
    <w:p>
      <w:pPr>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22.1投标人须在在提交投标文件截止时间前通过CA在政采云平台上传加密的电子投标文件。投标人在开标时须使用制作加密电子投标文件所使用的CA锁解密，投标人须提前配置好浏览器（建议使用360浏览器或谷歌浏览器），并确保开标期间电脑网络环境畅通，以便开标时解密。本项目解密时间定为30分钟，如因投标人自身原因导致无法正常解密，后果由投标人自行承担。</w:t>
      </w:r>
    </w:p>
    <w:p>
      <w:pPr>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22.2参与电子投标的投标人，“不见面开标”大厅操作提示：①开标前一小时在系统进行在线签到②30分钟内完成在线解密③开标结束后30分钟内完成“开标一览表”在线签章。注意：如未在规定时间进行以上操作，将导致投标（响应）无效。</w:t>
      </w:r>
    </w:p>
    <w:p>
      <w:pPr>
        <w:spacing w:line="360" w:lineRule="auto"/>
        <w:ind w:firstLine="482" w:firstLineChars="200"/>
        <w:rPr>
          <w:rFonts w:cs="Arial" w:asciiTheme="minorEastAsia" w:hAnsiTheme="minorEastAsia"/>
          <w:b/>
          <w:kern w:val="0"/>
          <w:sz w:val="24"/>
          <w:szCs w:val="24"/>
        </w:rPr>
      </w:pPr>
      <w:r>
        <w:rPr>
          <w:rFonts w:hint="eastAsia" w:ascii="宋体" w:hAnsi="宋体" w:cs="宋体"/>
          <w:b/>
          <w:bCs/>
          <w:kern w:val="0"/>
          <w:sz w:val="24"/>
          <w:szCs w:val="24"/>
        </w:rPr>
        <w:t>22.</w:t>
      </w:r>
      <w:r>
        <w:rPr>
          <w:rFonts w:hint="eastAsia" w:ascii="宋体" w:hAnsi="宋体" w:cs="宋体"/>
          <w:b/>
          <w:kern w:val="0"/>
          <w:sz w:val="24"/>
          <w:szCs w:val="24"/>
        </w:rPr>
        <w:t>3 开标结束后由采购人或采购代理机构对</w:t>
      </w:r>
      <w:r>
        <w:rPr>
          <w:rFonts w:hint="eastAsia" w:ascii="宋体" w:hAnsi="宋体" w:cs="宋体"/>
          <w:b/>
          <w:bCs/>
          <w:kern w:val="0"/>
          <w:sz w:val="24"/>
          <w:szCs w:val="24"/>
        </w:rPr>
        <w:t>投标人</w:t>
      </w:r>
      <w:r>
        <w:rPr>
          <w:rFonts w:hint="eastAsia" w:ascii="宋体" w:hAnsi="宋体" w:cs="宋体"/>
          <w:b/>
          <w:kern w:val="0"/>
          <w:sz w:val="24"/>
          <w:szCs w:val="24"/>
        </w:rPr>
        <w:t>已解密的电子投标文件进行资格审查（详见资格审查标准）。</w:t>
      </w:r>
    </w:p>
    <w:p>
      <w:pPr>
        <w:autoSpaceDE w:val="0"/>
        <w:autoSpaceDN w:val="0"/>
        <w:spacing w:before="120" w:beforeLines="50" w:after="120" w:afterLines="50" w:line="360" w:lineRule="auto"/>
        <w:jc w:val="center"/>
        <w:outlineLvl w:val="1"/>
        <w:rPr>
          <w:rFonts w:ascii="宋体" w:hAnsi="宋体" w:cs="宋体"/>
          <w:b/>
          <w:kern w:val="0"/>
          <w:sz w:val="32"/>
          <w:szCs w:val="32"/>
        </w:rPr>
      </w:pPr>
      <w:r>
        <w:rPr>
          <w:rFonts w:hint="eastAsia" w:ascii="宋体" w:hAnsi="宋体" w:cs="宋体"/>
          <w:b/>
          <w:kern w:val="0"/>
          <w:sz w:val="32"/>
          <w:szCs w:val="32"/>
        </w:rPr>
        <w:t>第六章评标</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3</w:t>
      </w:r>
      <w:r>
        <w:rPr>
          <w:rFonts w:ascii="宋体" w:hAnsi="宋体" w:cs="宋体"/>
          <w:b/>
          <w:kern w:val="0"/>
          <w:sz w:val="24"/>
          <w:szCs w:val="24"/>
        </w:rPr>
        <w:t>.</w:t>
      </w:r>
      <w:r>
        <w:rPr>
          <w:rFonts w:hint="eastAsia" w:ascii="宋体" w:hAnsi="宋体" w:cs="宋体"/>
          <w:b/>
          <w:kern w:val="0"/>
          <w:sz w:val="24"/>
          <w:szCs w:val="24"/>
        </w:rPr>
        <w:t>评审小组</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.1 </w:t>
      </w:r>
      <w:r>
        <w:rPr>
          <w:rFonts w:hint="eastAsia" w:ascii="宋体" w:hAnsi="宋体" w:cs="宋体"/>
          <w:kern w:val="0"/>
          <w:sz w:val="24"/>
          <w:szCs w:val="24"/>
        </w:rPr>
        <w:t>采购人将根据《中华人民共和国政府采购法》及相关的法律、法规等，依法组建本次招标的评审小组，负责本次招标的评审、评标等活动。评审小组负责向采购人推荐中标候选人或者根据采购人的授权直接确定中标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.2 </w:t>
      </w:r>
      <w:r>
        <w:rPr>
          <w:rFonts w:hint="eastAsia" w:ascii="宋体" w:hAnsi="宋体" w:cs="宋体"/>
          <w:kern w:val="0"/>
          <w:sz w:val="24"/>
          <w:szCs w:val="24"/>
        </w:rPr>
        <w:t>评审小组成员名单在评标结果公告前应当保密。</w:t>
      </w:r>
    </w:p>
    <w:p>
      <w:pPr>
        <w:spacing w:line="360" w:lineRule="auto"/>
        <w:ind w:firstLine="480" w:firstLineChars="200"/>
        <w:rPr>
          <w:rFonts w:ascii="宋体" w:hAnsi="宋体" w:cs="Arial"/>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.3 </w:t>
      </w:r>
      <w:r>
        <w:rPr>
          <w:rFonts w:hint="eastAsia" w:ascii="宋体" w:hAnsi="宋体" w:cs="宋体"/>
          <w:kern w:val="0"/>
          <w:sz w:val="24"/>
          <w:szCs w:val="24"/>
        </w:rPr>
        <w:t>评审小组由采购人代表和评审专家组成，成员人数应当为</w:t>
      </w:r>
      <w:r>
        <w:rPr>
          <w:rFonts w:ascii="宋体" w:hAnsi="宋体" w:cs="宋体"/>
          <w:kern w:val="0"/>
          <w:sz w:val="24"/>
          <w:szCs w:val="24"/>
        </w:rPr>
        <w:t>5</w:t>
      </w:r>
      <w:r>
        <w:rPr>
          <w:rFonts w:hint="eastAsia" w:ascii="宋体" w:hAnsi="宋体" w:cs="宋体"/>
          <w:kern w:val="0"/>
          <w:sz w:val="24"/>
          <w:szCs w:val="24"/>
        </w:rPr>
        <w:t>人或以上单数，其中评审专家不得少于成员总数的三分之二。</w:t>
      </w:r>
      <w:r>
        <w:rPr>
          <w:rFonts w:hint="eastAsia" w:ascii="宋体" w:hAnsi="宋体" w:cs="Arial"/>
          <w:kern w:val="0"/>
          <w:sz w:val="24"/>
          <w:szCs w:val="24"/>
        </w:rPr>
        <w:t>采购人代表不得担任评审小组组长。</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.4 </w:t>
      </w:r>
      <w:r>
        <w:rPr>
          <w:rFonts w:hint="eastAsia" w:ascii="宋体" w:hAnsi="宋体" w:cs="宋体"/>
          <w:kern w:val="0"/>
          <w:sz w:val="24"/>
          <w:szCs w:val="24"/>
        </w:rPr>
        <w:t>采购人或者采购代理机构应当从省级以上财政部门设立的政府采购评审专家库中，通过随机方式抽取评审专家。</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.5 </w:t>
      </w:r>
      <w:r>
        <w:rPr>
          <w:rFonts w:hint="eastAsia" w:ascii="宋体" w:hAnsi="宋体" w:cs="宋体"/>
          <w:kern w:val="0"/>
          <w:sz w:val="24"/>
          <w:szCs w:val="24"/>
        </w:rPr>
        <w:t>评标中因评审成员缺席、回避或者健康等特殊原因导致评审小组组成不符合相关规定的，采购人或者采购代理机构将依法补足后继续评标。被更换的评审小组成员所作出的评标意见无效。无法及时补足评审小组成员的，采购人或者采购代理机构将停止评标活动，封存所有投标文件和开标、评标资料，依法重新组建评审小组进行评标。原评审小组所作出的评标意见无效。采购人或者采购代理机构将变更、重新组建评审小组的情况予以记录，并随采购文件一并存档。</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有下列情形之一的，不得担任评审小组成员：</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参加采购活动前三年内，与投标人存在劳动关系，或者担任过投标人的董事、监事</w:t>
      </w:r>
      <w:r>
        <w:rPr>
          <w:rFonts w:ascii="宋体" w:hAnsi="宋体" w:cs="宋体"/>
          <w:kern w:val="0"/>
          <w:sz w:val="24"/>
          <w:szCs w:val="24"/>
        </w:rPr>
        <w:t>,</w:t>
      </w:r>
      <w:r>
        <w:rPr>
          <w:rFonts w:hint="eastAsia" w:ascii="宋体" w:hAnsi="宋体" w:cs="宋体"/>
          <w:kern w:val="0"/>
          <w:sz w:val="24"/>
          <w:szCs w:val="24"/>
        </w:rPr>
        <w:t>或者是投标人的控股股东或实际控制人；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与投标人的法定代表人或者负责人有夫妻、直系血亲、三代以内旁系血亲或者近姻亲关系；</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与投标人有其他可能影响政府采购活动公平、公正进行的关系。</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.6 </w:t>
      </w:r>
      <w:r>
        <w:rPr>
          <w:rFonts w:hint="eastAsia" w:ascii="宋体" w:hAnsi="宋体" w:cs="宋体"/>
          <w:kern w:val="0"/>
          <w:sz w:val="24"/>
          <w:szCs w:val="24"/>
        </w:rPr>
        <w:t>评审小组负责具体评标事务，并独立履行下列职责：</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审查、评价投标文件是否符合招标文件的商务、技术等实质性要求；</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要求投标人对投标文件的有关事项作出澄清或者说明；</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对投标文件进行比较和评价；</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确定中标候选人名单，以及根据采购人委托直接确定中标人；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向采购人、采购代理机构或者有关部门报告评标中发现的违法行为。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.7 </w:t>
      </w:r>
      <w:r>
        <w:rPr>
          <w:rFonts w:hint="eastAsia" w:ascii="宋体" w:hAnsi="宋体" w:cs="宋体"/>
          <w:kern w:val="0"/>
          <w:sz w:val="24"/>
          <w:szCs w:val="24"/>
        </w:rPr>
        <w:t>评审小组及其成员不得有下列行为：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确定参与评标至评标结束前私自接触投标人；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接受投标人提出的与投标文件不一致的澄清或者说明，本招标文件第</w:t>
      </w:r>
      <w:r>
        <w:rPr>
          <w:rFonts w:ascii="宋体" w:hAnsi="宋体" w:cs="宋体"/>
          <w:kern w:val="0"/>
          <w:sz w:val="24"/>
          <w:szCs w:val="24"/>
        </w:rPr>
        <w:t>27.1</w:t>
      </w:r>
      <w:r>
        <w:rPr>
          <w:rFonts w:hint="eastAsia" w:ascii="宋体" w:hAnsi="宋体" w:cs="宋体"/>
          <w:kern w:val="0"/>
          <w:sz w:val="24"/>
          <w:szCs w:val="24"/>
        </w:rPr>
        <w:t>款规定的情形除外；</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违反评标纪律发表倾向性意见或者征询采购人的倾向性意见；</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对需要专业判断的主观评审因素协商评分；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在评标过程中擅离职守，影响评标程序正常进行的；</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记录、复制或者带走任何评标资料；</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其他不遵守评标纪律的行为。</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评审小组成员有前款第</w:t>
      </w:r>
      <w:r>
        <w:rPr>
          <w:rFonts w:ascii="宋体" w:hAnsi="宋体" w:cs="宋体"/>
          <w:kern w:val="0"/>
          <w:sz w:val="24"/>
          <w:szCs w:val="24"/>
        </w:rPr>
        <w:t>(1)</w:t>
      </w:r>
      <w:r>
        <w:rPr>
          <w:rFonts w:hint="eastAsia" w:ascii="宋体" w:hAnsi="宋体" w:cs="宋体"/>
          <w:kern w:val="0"/>
          <w:sz w:val="24"/>
          <w:szCs w:val="24"/>
        </w:rPr>
        <w:t>至</w:t>
      </w:r>
      <w:r>
        <w:rPr>
          <w:rFonts w:ascii="宋体" w:hAnsi="宋体" w:cs="宋体"/>
          <w:kern w:val="0"/>
          <w:sz w:val="24"/>
          <w:szCs w:val="24"/>
        </w:rPr>
        <w:t>(5)</w:t>
      </w:r>
      <w:r>
        <w:rPr>
          <w:rFonts w:hint="eastAsia" w:ascii="宋体" w:hAnsi="宋体" w:cs="宋体"/>
          <w:kern w:val="0"/>
          <w:sz w:val="24"/>
          <w:szCs w:val="24"/>
        </w:rPr>
        <w:t>项行为之一的，其评审意见无效，并不得获取评审劳务报酬和报销异地评审差旅费。</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4</w:t>
      </w:r>
      <w:r>
        <w:rPr>
          <w:rFonts w:ascii="宋体" w:hAnsi="宋体" w:cs="宋体"/>
          <w:b/>
          <w:kern w:val="0"/>
          <w:sz w:val="24"/>
          <w:szCs w:val="24"/>
        </w:rPr>
        <w:t>.</w:t>
      </w:r>
      <w:r>
        <w:rPr>
          <w:rFonts w:hint="eastAsia" w:ascii="宋体" w:hAnsi="宋体" w:cs="宋体"/>
          <w:b/>
          <w:kern w:val="0"/>
          <w:sz w:val="24"/>
          <w:szCs w:val="24"/>
        </w:rPr>
        <w:t>评审过程的保密性</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.1 </w:t>
      </w:r>
      <w:r>
        <w:rPr>
          <w:rFonts w:hint="eastAsia" w:ascii="宋体" w:hAnsi="宋体" w:cs="宋体"/>
          <w:kern w:val="0"/>
          <w:sz w:val="24"/>
          <w:szCs w:val="24"/>
        </w:rPr>
        <w:t>采购人、采购代理机构应当采取必要措施，保证评审在严格保密的情况下进行。除采购人代表、评审现场组织人员外，采购人的其他工作人员以及与评审工作无关的人员不得进入评审现场。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.2 </w:t>
      </w:r>
      <w:r>
        <w:rPr>
          <w:rFonts w:hint="eastAsia" w:ascii="宋体" w:hAnsi="宋体" w:cs="宋体"/>
          <w:kern w:val="0"/>
          <w:sz w:val="24"/>
          <w:szCs w:val="24"/>
        </w:rPr>
        <w:t>开标后，直到授予中标人合同为止，凡属于对投标文件的审查、澄清、评价和比较的有关资料以及中标候选人的推荐情况和授标建议等内容、与评标有关的其他任何情况均应严格保密；评审小组成员及参与评标的有关工作人员均不得向投标人或其他无关的人员透露，违者给予警告、取消担任评审小组成员的资格。</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w:t>
      </w:r>
      <w:r>
        <w:rPr>
          <w:rFonts w:ascii="宋体" w:hAnsi="宋体" w:cs="宋体"/>
          <w:kern w:val="0"/>
          <w:sz w:val="24"/>
          <w:szCs w:val="24"/>
        </w:rPr>
        <w:t xml:space="preserve">.3 </w:t>
      </w:r>
      <w:r>
        <w:rPr>
          <w:rFonts w:hint="eastAsia" w:ascii="宋体" w:hAnsi="宋体" w:cs="宋体"/>
          <w:kern w:val="0"/>
          <w:sz w:val="24"/>
          <w:szCs w:val="24"/>
        </w:rPr>
        <w:t>投标人在评审过程中，所进行的力图影响评审结果的、不符合《中华人民共和国政府采购法》及其相关法律、法规的、以及不符合本次招标的有关规定的活动，将被取消其中标资格。</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评审依据及评标办法</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.1 </w:t>
      </w:r>
      <w:r>
        <w:rPr>
          <w:rFonts w:hint="eastAsia" w:ascii="宋体" w:hAnsi="宋体" w:cs="宋体"/>
          <w:kern w:val="0"/>
          <w:sz w:val="24"/>
          <w:szCs w:val="24"/>
        </w:rPr>
        <w:t>评审的依据：招标文件。</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.2 </w:t>
      </w:r>
      <w:r>
        <w:rPr>
          <w:rFonts w:hint="eastAsia" w:ascii="宋体" w:hAnsi="宋体" w:cs="宋体"/>
          <w:kern w:val="0"/>
          <w:sz w:val="24"/>
          <w:szCs w:val="24"/>
        </w:rPr>
        <w:t>评标办法：综合评分法</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综合评分法，是指投标文件满足招标文件全部实质性要求，且按照评审因素的量化指标评审得分最高的投标人为中标候选人的评标方法。</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5</w:t>
      </w:r>
      <w:r>
        <w:rPr>
          <w:rFonts w:ascii="宋体" w:hAnsi="宋体" w:cs="宋体"/>
          <w:kern w:val="0"/>
          <w:sz w:val="24"/>
          <w:szCs w:val="24"/>
        </w:rPr>
        <w:t xml:space="preserve">.3 </w:t>
      </w:r>
      <w:r>
        <w:rPr>
          <w:rFonts w:hint="eastAsia" w:ascii="宋体" w:hAnsi="宋体" w:cs="宋体"/>
          <w:kern w:val="0"/>
          <w:sz w:val="24"/>
          <w:szCs w:val="24"/>
        </w:rPr>
        <w:t>评审程序：</w:t>
      </w:r>
    </w:p>
    <w:p>
      <w:pPr>
        <w:autoSpaceDE w:val="0"/>
        <w:autoSpaceDN w:val="0"/>
        <w:spacing w:line="360" w:lineRule="auto"/>
        <w:ind w:firstLine="525" w:firstLineChars="218"/>
        <w:jc w:val="left"/>
        <w:rPr>
          <w:rFonts w:ascii="宋体" w:hAnsi="宋体" w:cs="宋体"/>
          <w:b/>
          <w:kern w:val="0"/>
          <w:sz w:val="24"/>
          <w:szCs w:val="24"/>
        </w:rPr>
      </w:pPr>
      <w:r>
        <w:rPr>
          <w:rFonts w:hint="eastAsia" w:ascii="宋体" w:hAnsi="宋体" w:cs="宋体"/>
          <w:b/>
          <w:kern w:val="0"/>
          <w:sz w:val="24"/>
          <w:szCs w:val="24"/>
        </w:rPr>
        <w:t>成立评标委员会→</w:t>
      </w:r>
      <w:r>
        <w:rPr>
          <w:rFonts w:hint="eastAsia" w:ascii="宋体" w:hAnsi="宋体" w:cs="宋体"/>
          <w:b/>
          <w:sz w:val="24"/>
          <w:szCs w:val="24"/>
        </w:rPr>
        <w:t>完备性及符合性审查</w:t>
      </w:r>
      <w:r>
        <w:rPr>
          <w:rFonts w:hint="eastAsia" w:ascii="宋体" w:hAnsi="宋体" w:cs="宋体"/>
          <w:b/>
          <w:kern w:val="0"/>
          <w:sz w:val="24"/>
          <w:szCs w:val="24"/>
        </w:rPr>
        <w:t>→错误性修正→投标品牌统计→详细评审（技术部分评审）→推荐中标候选人→完成评标报告</w:t>
      </w:r>
    </w:p>
    <w:p>
      <w:pPr>
        <w:autoSpaceDE w:val="0"/>
        <w:autoSpaceDN w:val="0"/>
        <w:spacing w:line="360" w:lineRule="auto"/>
        <w:ind w:firstLine="525" w:firstLineChars="218"/>
        <w:jc w:val="left"/>
        <w:rPr>
          <w:rFonts w:ascii="宋体" w:hAnsi="宋体" w:cs="宋体"/>
          <w:b/>
          <w:kern w:val="0"/>
          <w:sz w:val="24"/>
          <w:szCs w:val="24"/>
        </w:rPr>
      </w:pPr>
      <w:r>
        <w:rPr>
          <w:rFonts w:hint="eastAsia" w:ascii="宋体" w:hAnsi="宋体" w:cs="宋体"/>
          <w:b/>
          <w:kern w:val="0"/>
          <w:sz w:val="24"/>
          <w:szCs w:val="24"/>
        </w:rPr>
        <w:t>通过资格审查的投标人的投标文件，进入下一环节的评审。</w:t>
      </w:r>
    </w:p>
    <w:p>
      <w:pPr>
        <w:autoSpaceDE w:val="0"/>
        <w:autoSpaceDN w:val="0"/>
        <w:spacing w:line="360" w:lineRule="auto"/>
        <w:ind w:firstLine="525" w:firstLineChars="218"/>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w:t>
      </w:r>
      <w:r>
        <w:rPr>
          <w:rFonts w:hint="eastAsia" w:ascii="宋体" w:hAnsi="宋体" w:cs="宋体"/>
          <w:b/>
          <w:sz w:val="24"/>
          <w:szCs w:val="24"/>
        </w:rPr>
        <w:t>完备性及符合性审查</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.1 </w:t>
      </w:r>
      <w:r>
        <w:rPr>
          <w:rFonts w:hint="eastAsia" w:ascii="宋体" w:hAnsi="宋体" w:cs="宋体"/>
          <w:kern w:val="0"/>
          <w:sz w:val="24"/>
          <w:szCs w:val="24"/>
        </w:rPr>
        <w:t>评审小组对投标文件的有效性、完整性和响应程度进行审查时，应当以书面方式要求投标人对投标文件中含义不明确、对同类问题表述不一致或者有明显文字和计算错误的内容作必要的澄清、说明或补正。投标人的澄清、说明或补正应以书面方式进行，并加盖公章，或者由法定代表人或其授权的代表签字。投标人的澄清、说明或者补正不得超出投标文件的范围或者改变招标文件的实质性内容。</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按上述规定，经投标人确认后，对投标人起约束作用。如果投标人不确认的，则其投标无效。</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.2 </w:t>
      </w:r>
      <w:r>
        <w:rPr>
          <w:rFonts w:hint="eastAsia" w:ascii="宋体" w:hAnsi="宋体" w:cs="宋体"/>
          <w:kern w:val="0"/>
          <w:sz w:val="24"/>
          <w:szCs w:val="24"/>
        </w:rPr>
        <w:t>采购方不接受不符合国家有关部门相关规定的投标报价或优惠方案。</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.3 </w:t>
      </w:r>
      <w:r>
        <w:rPr>
          <w:rFonts w:hint="eastAsia" w:ascii="宋体" w:hAnsi="宋体" w:cs="宋体"/>
          <w:kern w:val="0"/>
          <w:sz w:val="24"/>
          <w:szCs w:val="24"/>
        </w:rPr>
        <w:t>在评审过程中，评审小组发现投标人以他人名义投标、串通投标、以行贿手段谋取中标或者以其他弄虚作假方式投标的，该投标人的投标将被否决。</w:t>
      </w:r>
    </w:p>
    <w:p>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 xml:space="preserve">.4 </w:t>
      </w:r>
      <w:r>
        <w:rPr>
          <w:rFonts w:hint="eastAsia" w:ascii="宋体" w:hAnsi="宋体" w:cs="宋体"/>
          <w:b/>
          <w:kern w:val="0"/>
          <w:sz w:val="24"/>
          <w:szCs w:val="24"/>
        </w:rPr>
        <w:t>有下列情形之一的，视为投标人串通投标，其投标无效：</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不同投标人的投标文件由同一单位或者个人编制；</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不同投标人委托同一单位或者个人办理投标事宜；</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不同投标人的投标文件载明的项目管理成员或者联系人员为同一人；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不同投标人的投标文件异常一致或者投标报价呈规律性差异；</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不同投标人的投标文件相互混装；</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不同投标人的投标保证金从同一单位或者个人的账户转出。</w:t>
      </w:r>
    </w:p>
    <w:p>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6</w:t>
      </w:r>
      <w:r>
        <w:rPr>
          <w:rFonts w:ascii="宋体" w:hAnsi="宋体" w:cs="宋体"/>
          <w:b/>
          <w:kern w:val="0"/>
          <w:sz w:val="24"/>
          <w:szCs w:val="24"/>
        </w:rPr>
        <w:t xml:space="preserve">.5 </w:t>
      </w:r>
      <w:r>
        <w:rPr>
          <w:rFonts w:hint="eastAsia" w:ascii="宋体" w:hAnsi="宋体" w:cs="宋体"/>
          <w:b/>
          <w:kern w:val="0"/>
          <w:sz w:val="24"/>
          <w:szCs w:val="24"/>
        </w:rPr>
        <w:t>投标人存在下列情况之一的，投标无效：</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未按照招标文件的规定提交投标保证金的；</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投标文件未按招标文件要求签署、盖章的；</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不具备招标文件中规定的资格要求的；</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报价超过招标文件中规定的预算金额或者最高限价的；</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投标文件含有采购人不能接受的附加条件的；</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法律、法规和招标文件规定的其他无效情形。</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.6 </w:t>
      </w:r>
      <w:r>
        <w:rPr>
          <w:rFonts w:hint="eastAsia" w:ascii="宋体" w:hAnsi="宋体" w:cs="宋体"/>
          <w:kern w:val="0"/>
          <w:sz w:val="24"/>
          <w:szCs w:val="24"/>
        </w:rPr>
        <w:t>评审小组应当审查每一投标文件是否对招标文件提出的所有实质性要求和条件做出响应。未能在实质上响应的投标，其投标将被否决。</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.7 </w:t>
      </w:r>
      <w:r>
        <w:rPr>
          <w:rFonts w:hint="eastAsia" w:ascii="宋体" w:hAnsi="宋体" w:cs="宋体"/>
          <w:kern w:val="0"/>
          <w:sz w:val="24"/>
          <w:szCs w:val="24"/>
        </w:rPr>
        <w:t>投标人不得误导、干扰采购方的评审活动，否则将废除其投标。</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6</w:t>
      </w:r>
      <w:r>
        <w:rPr>
          <w:rFonts w:ascii="宋体" w:hAnsi="宋体" w:cs="宋体"/>
          <w:kern w:val="0"/>
          <w:sz w:val="24"/>
          <w:szCs w:val="24"/>
        </w:rPr>
        <w:t xml:space="preserve">.8 </w:t>
      </w:r>
      <w:r>
        <w:rPr>
          <w:rFonts w:hint="eastAsia" w:ascii="宋体" w:hAnsi="宋体" w:cs="宋体"/>
          <w:kern w:val="0"/>
          <w:sz w:val="24"/>
          <w:szCs w:val="24"/>
        </w:rPr>
        <w:t>评审小组根据上述规定否决不合格投标，因有效投标不足本次评审办法规定数量而使得投标明显缺乏竞争性时，根据《中华人民共和国政府采购法》的相关规定，将作流标处理。</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7</w:t>
      </w:r>
      <w:r>
        <w:rPr>
          <w:rFonts w:ascii="宋体" w:hAnsi="宋体" w:cs="宋体"/>
          <w:b/>
          <w:kern w:val="0"/>
          <w:sz w:val="24"/>
          <w:szCs w:val="24"/>
        </w:rPr>
        <w:t>.</w:t>
      </w:r>
      <w:r>
        <w:rPr>
          <w:rFonts w:hint="eastAsia" w:ascii="宋体" w:hAnsi="宋体" w:cs="宋体"/>
          <w:b/>
          <w:kern w:val="0"/>
          <w:sz w:val="24"/>
          <w:szCs w:val="24"/>
        </w:rPr>
        <w:t>投标文件计算错误的修正</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.1 </w:t>
      </w:r>
      <w:r>
        <w:rPr>
          <w:rFonts w:hint="eastAsia" w:ascii="宋体" w:hAnsi="宋体" w:cs="宋体"/>
          <w:kern w:val="0"/>
          <w:sz w:val="24"/>
          <w:szCs w:val="24"/>
        </w:rPr>
        <w:t>投标文件中报价出现前后不一致的，评审小组按以下原则对投标报价进行修正：</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a. </w:t>
      </w:r>
      <w:r>
        <w:rPr>
          <w:rFonts w:hint="eastAsia" w:ascii="宋体" w:hAnsi="宋体" w:cs="宋体"/>
          <w:kern w:val="0"/>
          <w:sz w:val="24"/>
          <w:szCs w:val="24"/>
        </w:rPr>
        <w:t>投标文件中开标一览表（报价表）内容与投标文件中相应内容不一致的，以开标一览表（报价表）为准；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b. </w:t>
      </w:r>
      <w:r>
        <w:rPr>
          <w:rFonts w:hint="eastAsia" w:ascii="宋体" w:hAnsi="宋体" w:cs="宋体"/>
          <w:kern w:val="0"/>
          <w:sz w:val="24"/>
          <w:szCs w:val="24"/>
        </w:rPr>
        <w:t>大写金额和小写金额不一致的，以大写金额为准；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c. </w:t>
      </w:r>
      <w:r>
        <w:rPr>
          <w:rFonts w:hint="eastAsia" w:ascii="宋体" w:hAnsi="宋体" w:cs="宋体"/>
          <w:kern w:val="0"/>
          <w:sz w:val="24"/>
          <w:szCs w:val="24"/>
        </w:rPr>
        <w:t>单价金额小数点或者百分比有明显错位的，以开标一览表的总价为准，并修改单价；</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d. </w:t>
      </w:r>
      <w:r>
        <w:rPr>
          <w:rFonts w:hint="eastAsia" w:ascii="宋体" w:hAnsi="宋体" w:cs="宋体"/>
          <w:kern w:val="0"/>
          <w:sz w:val="24"/>
          <w:szCs w:val="24"/>
        </w:rPr>
        <w:t>总价金额与按单价汇总金额不一致的，以单价金额计算结果为准。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.2</w:t>
      </w:r>
      <w:r>
        <w:rPr>
          <w:rFonts w:hint="eastAsia" w:ascii="宋体" w:hAnsi="宋体" w:cs="宋体"/>
          <w:kern w:val="0"/>
          <w:sz w:val="24"/>
          <w:szCs w:val="24"/>
        </w:rPr>
        <w:t>同时出现两种以上不一致的，按照前款规定的顺序修正。修正后的最终投标报价若超过最高投标限价（如有），评审小组应当否决其投标。</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.3 </w:t>
      </w:r>
      <w:r>
        <w:rPr>
          <w:rFonts w:hint="eastAsia" w:ascii="宋体" w:hAnsi="宋体" w:cs="宋体"/>
          <w:kern w:val="0"/>
          <w:sz w:val="24"/>
          <w:szCs w:val="24"/>
        </w:rPr>
        <w:t>按上述修正错误的原则及方法调整或修正投标文件的投标报价，经投标人确认后，对投标人起约束作用。如果投标人不确认的，则其投标无效。</w:t>
      </w:r>
    </w:p>
    <w:p>
      <w:pPr>
        <w:autoSpaceDE w:val="0"/>
        <w:autoSpaceDN w:val="0"/>
        <w:spacing w:line="360" w:lineRule="auto"/>
        <w:ind w:firstLine="482" w:firstLineChars="200"/>
        <w:jc w:val="left"/>
        <w:rPr>
          <w:rFonts w:ascii="宋体" w:hAnsi="宋体" w:cs="Arial"/>
          <w:kern w:val="0"/>
          <w:sz w:val="24"/>
          <w:szCs w:val="24"/>
        </w:rPr>
      </w:pPr>
      <w:r>
        <w:rPr>
          <w:rFonts w:hint="eastAsia" w:ascii="宋体" w:hAnsi="宋体" w:cs="宋体"/>
          <w:b/>
          <w:kern w:val="0"/>
          <w:sz w:val="24"/>
          <w:szCs w:val="24"/>
        </w:rPr>
        <w:t>28.</w:t>
      </w:r>
      <w:r>
        <w:rPr>
          <w:rFonts w:hint="eastAsia" w:ascii="宋体" w:hAnsi="宋体" w:cs="Arial"/>
          <w:b/>
          <w:kern w:val="0"/>
          <w:sz w:val="24"/>
          <w:szCs w:val="24"/>
        </w:rPr>
        <w:t xml:space="preserve"> 投标品牌统计</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Arial"/>
          <w:kern w:val="0"/>
          <w:sz w:val="24"/>
          <w:szCs w:val="24"/>
        </w:rPr>
        <w:t>评标委员会根据投标人所报核心产品品牌统计计算投标人家数（提供相同品牌产品且通过资格审查，符合性审查的不同投标人参加同一合同项下的投标的，按一家投标人计算）。如投标人家数不足三家，则该项目按废标处理。</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9</w:t>
      </w:r>
      <w:r>
        <w:rPr>
          <w:rFonts w:ascii="宋体" w:hAnsi="宋体" w:cs="宋体"/>
          <w:b/>
          <w:kern w:val="0"/>
          <w:sz w:val="24"/>
          <w:szCs w:val="24"/>
        </w:rPr>
        <w:t>.</w:t>
      </w:r>
      <w:r>
        <w:rPr>
          <w:rFonts w:hint="eastAsia" w:ascii="宋体" w:hAnsi="宋体" w:cs="宋体"/>
          <w:b/>
          <w:kern w:val="0"/>
          <w:sz w:val="24"/>
          <w:szCs w:val="24"/>
        </w:rPr>
        <w:t>详细评审</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.1 </w:t>
      </w:r>
      <w:r>
        <w:rPr>
          <w:rFonts w:hint="eastAsia" w:ascii="宋体" w:hAnsi="宋体" w:cs="宋体"/>
          <w:kern w:val="0"/>
          <w:sz w:val="24"/>
          <w:szCs w:val="24"/>
        </w:rPr>
        <w:t>经资格审查，符合性审查合格及投标品牌家数均满足三家及以上的投标文件，评审小组应当根据招标文件确定的评审标准和方法，确定最终采购需求后，由评审小组采用综合评分法对合格的投标人的投标文件进行综合评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.2 </w:t>
      </w:r>
      <w:r>
        <w:rPr>
          <w:rFonts w:hint="eastAsia" w:ascii="宋体" w:hAnsi="宋体" w:cs="宋体"/>
          <w:kern w:val="0"/>
          <w:sz w:val="24"/>
          <w:szCs w:val="24"/>
        </w:rPr>
        <w:t>评标小组成员应当按照客观、公正、审慎的原则，根据招标文件规定的评审程序、评审方法和评审标准进行独立评审。未实质性响应招标文件的投标文件按无效响应处理，评标小组应当告知提交投标文件的投标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 xml:space="preserve">.3 </w:t>
      </w:r>
      <w:r>
        <w:rPr>
          <w:rFonts w:hint="eastAsia" w:ascii="宋体" w:hAnsi="宋体" w:cs="宋体"/>
          <w:kern w:val="0"/>
          <w:sz w:val="24"/>
          <w:szCs w:val="24"/>
        </w:rPr>
        <w:t>根据综合评分法完成评审工作后，评审小组应当向采购人递交书面评审报告。</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4评审因素及标准</w:t>
      </w:r>
      <w:r>
        <w:rPr>
          <w:rFonts w:ascii="宋体" w:hAnsi="宋体" w:cs="宋体"/>
          <w:kern w:val="0"/>
          <w:sz w:val="24"/>
          <w:szCs w:val="24"/>
        </w:rPr>
        <w:t>(</w:t>
      </w:r>
      <w:r>
        <w:rPr>
          <w:rFonts w:hint="eastAsia" w:ascii="宋体" w:hAnsi="宋体" w:cs="宋体"/>
          <w:kern w:val="0"/>
          <w:sz w:val="24"/>
          <w:szCs w:val="24"/>
        </w:rPr>
        <w:t>详见评分细则</w:t>
      </w:r>
      <w:r>
        <w:rPr>
          <w:rFonts w:ascii="宋体" w:hAnsi="宋体" w:cs="宋体"/>
          <w:kern w:val="0"/>
          <w:sz w:val="24"/>
          <w:szCs w:val="24"/>
        </w:rPr>
        <w:t>)</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评审因素：与投标人所提供货物服务的质量相关，包括投标报价、技术或者服务水平、履约能力、售后服务等。</w:t>
      </w:r>
    </w:p>
    <w:p>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1</w:t>
      </w:r>
      <w:r>
        <w:rPr>
          <w:rFonts w:hint="eastAsia" w:ascii="宋体" w:hAnsi="宋体" w:cs="宋体"/>
          <w:b/>
          <w:kern w:val="0"/>
          <w:sz w:val="24"/>
          <w:szCs w:val="24"/>
        </w:rPr>
        <w:t>）技术部分70分；</w:t>
      </w:r>
    </w:p>
    <w:p>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w:t>
      </w:r>
      <w:r>
        <w:rPr>
          <w:rFonts w:ascii="宋体" w:hAnsi="宋体" w:cs="宋体"/>
          <w:b/>
          <w:kern w:val="0"/>
          <w:sz w:val="24"/>
          <w:szCs w:val="24"/>
        </w:rPr>
        <w:t>2</w:t>
      </w:r>
      <w:r>
        <w:rPr>
          <w:rFonts w:hint="eastAsia" w:ascii="宋体" w:hAnsi="宋体" w:cs="宋体"/>
          <w:b/>
          <w:kern w:val="0"/>
          <w:sz w:val="24"/>
          <w:szCs w:val="24"/>
        </w:rPr>
        <w:t>）投标报价部分30分。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计算各项分值时，按四舍五入的原则，保留小数点后二位。</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5投标报价</w:t>
      </w:r>
    </w:p>
    <w:p>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9</w:t>
      </w:r>
      <w:r>
        <w:rPr>
          <w:rFonts w:ascii="宋体" w:hAnsi="宋体" w:cs="宋体"/>
          <w:b/>
          <w:kern w:val="0"/>
          <w:sz w:val="24"/>
          <w:szCs w:val="24"/>
        </w:rPr>
        <w:t>.</w:t>
      </w:r>
      <w:r>
        <w:rPr>
          <w:rFonts w:hint="eastAsia" w:ascii="宋体" w:hAnsi="宋体" w:cs="宋体"/>
          <w:b/>
          <w:kern w:val="0"/>
          <w:sz w:val="24"/>
          <w:szCs w:val="24"/>
        </w:rPr>
        <w:t>5</w:t>
      </w:r>
      <w:r>
        <w:rPr>
          <w:rFonts w:ascii="宋体" w:hAnsi="宋体" w:cs="宋体"/>
          <w:b/>
          <w:kern w:val="0"/>
          <w:sz w:val="24"/>
          <w:szCs w:val="24"/>
        </w:rPr>
        <w:t>.</w:t>
      </w:r>
      <w:r>
        <w:rPr>
          <w:rFonts w:hint="eastAsia" w:ascii="宋体" w:hAnsi="宋体" w:cs="宋体"/>
          <w:b/>
          <w:kern w:val="0"/>
          <w:sz w:val="24"/>
          <w:szCs w:val="24"/>
        </w:rPr>
        <w:t>1投标人的投标标报价得分计算说明：</w:t>
      </w:r>
    </w:p>
    <w:p>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价格分统一采用低价优先法计算，即满足招标文件要求且报价最低的投标人的价格为评标基准价，其价格分为满分。其他投标人的价格分统一按照下列公式计算：</w:t>
      </w:r>
    </w:p>
    <w:p>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投标报价得分</w:t>
      </w:r>
      <w:r>
        <w:rPr>
          <w:rFonts w:ascii="宋体" w:hAnsi="宋体" w:cs="宋体"/>
          <w:b/>
          <w:kern w:val="0"/>
          <w:sz w:val="24"/>
          <w:szCs w:val="24"/>
        </w:rPr>
        <w:t>=</w:t>
      </w:r>
      <w:r>
        <w:rPr>
          <w:rFonts w:hint="eastAsia" w:ascii="宋体" w:hAnsi="宋体" w:cs="宋体"/>
          <w:b/>
          <w:kern w:val="0"/>
          <w:sz w:val="24"/>
          <w:szCs w:val="24"/>
        </w:rPr>
        <w:t>（评标基准价</w:t>
      </w:r>
      <w:r>
        <w:rPr>
          <w:rFonts w:ascii="宋体" w:hAnsi="宋体" w:cs="宋体"/>
          <w:b/>
          <w:kern w:val="0"/>
          <w:sz w:val="24"/>
          <w:szCs w:val="24"/>
        </w:rPr>
        <w:t>/</w:t>
      </w:r>
      <w:r>
        <w:rPr>
          <w:rFonts w:hint="eastAsia" w:ascii="宋体" w:hAnsi="宋体" w:cs="宋体"/>
          <w:b/>
          <w:kern w:val="0"/>
          <w:sz w:val="24"/>
          <w:szCs w:val="24"/>
        </w:rPr>
        <w:t>投标报价）×价格权值×</w:t>
      </w:r>
      <w:r>
        <w:rPr>
          <w:rFonts w:ascii="宋体" w:hAnsi="宋体" w:cs="宋体"/>
          <w:b/>
          <w:kern w:val="0"/>
          <w:sz w:val="24"/>
          <w:szCs w:val="24"/>
        </w:rPr>
        <w:t>100</w:t>
      </w:r>
    </w:p>
    <w:p>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本项目的价格权值为30</w:t>
      </w:r>
      <w:r>
        <w:rPr>
          <w:rFonts w:ascii="宋体" w:hAnsi="宋体" w:cs="宋体"/>
          <w:b/>
          <w:kern w:val="0"/>
          <w:sz w:val="24"/>
          <w:szCs w:val="24"/>
        </w:rPr>
        <w:t>%</w:t>
      </w:r>
      <w:r>
        <w:rPr>
          <w:rFonts w:hint="eastAsia" w:ascii="宋体" w:hAnsi="宋体" w:cs="宋体"/>
          <w:b/>
          <w:kern w:val="0"/>
          <w:sz w:val="24"/>
          <w:szCs w:val="24"/>
        </w:rPr>
        <w:t>。</w:t>
      </w:r>
    </w:p>
    <w:p>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项目评审过程中，不得去掉投标报价中的最高报价和最低报价。</w:t>
      </w:r>
    </w:p>
    <w:p>
      <w:pPr>
        <w:autoSpaceDE w:val="0"/>
        <w:autoSpaceDN w:val="0"/>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产品符合政府采购优先（节约能源、保护环境）采购政策，同一项目中的产品属于优先采购政策的，评审时对该产品实行优惠加分。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5</w:t>
      </w:r>
      <w:r>
        <w:rPr>
          <w:rFonts w:ascii="宋体" w:hAnsi="宋体" w:cs="宋体"/>
          <w:kern w:val="0"/>
          <w:sz w:val="24"/>
          <w:szCs w:val="24"/>
        </w:rPr>
        <w:t>.</w:t>
      </w:r>
      <w:r>
        <w:rPr>
          <w:rFonts w:hint="eastAsia" w:ascii="宋体" w:hAnsi="宋体" w:cs="宋体"/>
          <w:kern w:val="0"/>
          <w:sz w:val="24"/>
          <w:szCs w:val="24"/>
        </w:rPr>
        <w:t>2评审小组认为投标人的报价明显低于其他通过符合性审查投标人的报价，有可能影响产品质量或者不能诚信履约的，应当要求其在评审现场合理的时间内提供书面说明，必要时提交相关证明材料；投标人不能证明其报价合理性的，评审小组应当将其作为无效投标处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9</w:t>
      </w:r>
      <w:r>
        <w:rPr>
          <w:rFonts w:ascii="宋体" w:hAnsi="宋体" w:cs="宋体"/>
          <w:kern w:val="0"/>
          <w:sz w:val="24"/>
          <w:szCs w:val="24"/>
        </w:rPr>
        <w:t>.</w:t>
      </w:r>
      <w:r>
        <w:rPr>
          <w:rFonts w:hint="eastAsia" w:ascii="宋体" w:hAnsi="宋体" w:cs="宋体"/>
          <w:kern w:val="0"/>
          <w:sz w:val="24"/>
          <w:szCs w:val="24"/>
        </w:rPr>
        <w:t>6综合得分</w:t>
      </w:r>
    </w:p>
    <w:p>
      <w:pPr>
        <w:autoSpaceDE w:val="0"/>
        <w:autoSpaceDN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综合得分</w:t>
      </w:r>
      <w:r>
        <w:rPr>
          <w:rFonts w:ascii="宋体" w:hAnsi="宋体" w:cs="宋体"/>
          <w:kern w:val="0"/>
          <w:sz w:val="24"/>
          <w:szCs w:val="24"/>
        </w:rPr>
        <w:t>=</w:t>
      </w:r>
      <w:r>
        <w:rPr>
          <w:rFonts w:hint="eastAsia" w:ascii="宋体" w:hAnsi="宋体" w:cs="宋体"/>
          <w:kern w:val="0"/>
          <w:sz w:val="24"/>
          <w:szCs w:val="24"/>
        </w:rPr>
        <w:t>详细评审得分</w:t>
      </w:r>
      <w:r>
        <w:rPr>
          <w:rFonts w:ascii="宋体" w:hAnsi="宋体" w:cs="宋体"/>
          <w:kern w:val="0"/>
          <w:sz w:val="24"/>
          <w:szCs w:val="24"/>
        </w:rPr>
        <w:t xml:space="preserve">+ </w:t>
      </w:r>
      <w:r>
        <w:rPr>
          <w:rFonts w:hint="eastAsia" w:ascii="宋体" w:hAnsi="宋体" w:cs="宋体"/>
          <w:kern w:val="0"/>
          <w:sz w:val="24"/>
          <w:szCs w:val="24"/>
        </w:rPr>
        <w:t>投标报价部分得分</w:t>
      </w:r>
    </w:p>
    <w:p>
      <w:pPr>
        <w:autoSpaceDE w:val="0"/>
        <w:autoSpaceDN w:val="0"/>
        <w:adjustRightInd w:val="0"/>
        <w:spacing w:line="360" w:lineRule="auto"/>
        <w:jc w:val="left"/>
        <w:rPr>
          <w:rFonts w:ascii="宋体" w:hAnsi="宋体" w:cs="宋体"/>
          <w:b/>
          <w:kern w:val="0"/>
          <w:sz w:val="24"/>
          <w:szCs w:val="24"/>
        </w:rPr>
      </w:pPr>
      <w:r>
        <w:rPr>
          <w:rFonts w:hint="eastAsia" w:ascii="宋体" w:hAnsi="宋体" w:cs="宋体"/>
          <w:b/>
          <w:kern w:val="0"/>
          <w:sz w:val="24"/>
          <w:szCs w:val="24"/>
        </w:rPr>
        <w:t>30．定标原则</w:t>
      </w:r>
    </w:p>
    <w:p>
      <w:pPr>
        <w:spacing w:line="360" w:lineRule="auto"/>
        <w:ind w:firstLine="482" w:firstLineChars="200"/>
        <w:rPr>
          <w:rFonts w:ascii="宋体" w:hAnsi="宋体"/>
          <w:b/>
        </w:rPr>
      </w:pPr>
      <w:r>
        <w:rPr>
          <w:rFonts w:hint="eastAsia" w:ascii="宋体" w:hAnsi="宋体" w:cs="宋体"/>
          <w:b/>
          <w:kern w:val="0"/>
          <w:sz w:val="24"/>
          <w:szCs w:val="24"/>
        </w:rPr>
        <w:t>30</w:t>
      </w:r>
      <w:r>
        <w:rPr>
          <w:rFonts w:ascii="宋体" w:hAnsi="宋体" w:cs="宋体"/>
          <w:b/>
          <w:kern w:val="0"/>
          <w:sz w:val="24"/>
          <w:szCs w:val="24"/>
        </w:rPr>
        <w:t xml:space="preserve">.1 </w:t>
      </w:r>
      <w:r>
        <w:rPr>
          <w:rFonts w:hint="eastAsia" w:ascii="宋体" w:hAnsi="宋体" w:cs="宋体"/>
          <w:b/>
          <w:kern w:val="0"/>
          <w:sz w:val="24"/>
          <w:szCs w:val="24"/>
        </w:rPr>
        <w:t>评审小组应当根据综合评分情况，按照投标人综合得分由高到低的顺序排列，依次推荐</w:t>
      </w:r>
      <w:r>
        <w:rPr>
          <w:rFonts w:ascii="宋体" w:hAnsi="宋体" w:cs="宋体"/>
          <w:b/>
          <w:kern w:val="0"/>
          <w:sz w:val="24"/>
          <w:szCs w:val="24"/>
        </w:rPr>
        <w:t xml:space="preserve">3 </w:t>
      </w:r>
      <w:r>
        <w:rPr>
          <w:rFonts w:hint="eastAsia" w:ascii="宋体" w:hAnsi="宋体" w:cs="宋体"/>
          <w:b/>
          <w:kern w:val="0"/>
          <w:sz w:val="24"/>
          <w:szCs w:val="24"/>
        </w:rPr>
        <w:t>名中标候选人（同品牌的不同投标人综合得分，以综合得分最高的参加中标候选人排序，评审得分相同但投标报价不同的，按照投标报价由低到高的顺序排列。评审得分且投标报价相同的采取随机抽取方式确定，其他同品牌投标人不作为中标候选人），并编写评审报告。投标人综合得分相同的，按照投标报价由低到高的顺序排列。投标人综合得分相同且投标报价也相同的并列，评审小组将按照随机抽取推荐。</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30</w:t>
      </w:r>
      <w:r>
        <w:rPr>
          <w:rFonts w:ascii="宋体" w:hAnsi="宋体" w:cs="宋体"/>
          <w:kern w:val="0"/>
          <w:sz w:val="24"/>
          <w:szCs w:val="24"/>
        </w:rPr>
        <w:t xml:space="preserve">.2 </w:t>
      </w:r>
      <w:r>
        <w:rPr>
          <w:rFonts w:hint="eastAsia" w:ascii="宋体" w:hAnsi="宋体" w:cs="宋体"/>
          <w:kern w:val="0"/>
          <w:sz w:val="24"/>
          <w:szCs w:val="24"/>
        </w:rPr>
        <w:t>采购代理机构将在评标结束后</w:t>
      </w:r>
      <w:r>
        <w:rPr>
          <w:rFonts w:ascii="宋体" w:hAnsi="宋体" w:cs="宋体"/>
          <w:kern w:val="0"/>
          <w:sz w:val="24"/>
          <w:szCs w:val="24"/>
        </w:rPr>
        <w:t>2</w:t>
      </w:r>
      <w:r>
        <w:rPr>
          <w:rFonts w:hint="eastAsia" w:ascii="宋体" w:hAnsi="宋体" w:cs="宋体"/>
          <w:kern w:val="0"/>
          <w:sz w:val="24"/>
          <w:szCs w:val="24"/>
        </w:rPr>
        <w:t>个工作日内将评审报告送采购人。采购人自收到评审报告之日起</w:t>
      </w:r>
      <w:r>
        <w:rPr>
          <w:rFonts w:ascii="宋体" w:hAnsi="宋体" w:cs="宋体"/>
          <w:kern w:val="0"/>
          <w:sz w:val="24"/>
          <w:szCs w:val="24"/>
        </w:rPr>
        <w:t>5</w:t>
      </w:r>
      <w:r>
        <w:rPr>
          <w:rFonts w:hint="eastAsia" w:ascii="宋体" w:hAnsi="宋体" w:cs="宋体"/>
          <w:kern w:val="0"/>
          <w:sz w:val="24"/>
          <w:szCs w:val="24"/>
        </w:rPr>
        <w:t>个工作日内，在评审报告确定的中标候选人名单中按顺序确定中标人。</w:t>
      </w:r>
    </w:p>
    <w:p>
      <w:pPr>
        <w:autoSpaceDE w:val="0"/>
        <w:autoSpaceDN w:val="0"/>
        <w:spacing w:line="360" w:lineRule="auto"/>
        <w:ind w:firstLine="480" w:firstLineChars="200"/>
        <w:jc w:val="left"/>
        <w:rPr>
          <w:rFonts w:ascii="宋体" w:hAnsi="宋体" w:cs="宋体"/>
          <w:b/>
          <w:kern w:val="0"/>
          <w:sz w:val="24"/>
          <w:szCs w:val="24"/>
        </w:rPr>
      </w:pPr>
      <w:r>
        <w:rPr>
          <w:rFonts w:hint="eastAsia" w:ascii="宋体" w:hAnsi="宋体" w:cs="宋体"/>
          <w:kern w:val="0"/>
          <w:sz w:val="24"/>
          <w:szCs w:val="24"/>
        </w:rPr>
        <w:t>30</w:t>
      </w:r>
      <w:r>
        <w:rPr>
          <w:rFonts w:ascii="宋体" w:hAnsi="宋体" w:cs="宋体"/>
          <w:kern w:val="0"/>
          <w:sz w:val="24"/>
          <w:szCs w:val="24"/>
        </w:rPr>
        <w:t xml:space="preserve">.3 </w:t>
      </w:r>
      <w:r>
        <w:rPr>
          <w:rFonts w:hint="eastAsia" w:ascii="宋体" w:hAnsi="宋体" w:cs="宋体"/>
          <w:kern w:val="0"/>
          <w:sz w:val="24"/>
          <w:szCs w:val="24"/>
        </w:rPr>
        <w:t>采购人根据评审报告，确定排名第一的中标候选人为中标人。排名第一的中标候选人放弃中标、因不可抗力不能履行合同、不按照招标文件要求提交履约保证金（如有）的，或者被查实存在影响中标结果的违法行为等情形，不符合中标条件的，采购人可以按照评审小组提出的中标候选人名单排序依次确定其他中标候选人为中标人，也可以重新采购。</w:t>
      </w:r>
    </w:p>
    <w:p>
      <w:pPr>
        <w:autoSpaceDE w:val="0"/>
        <w:autoSpaceDN w:val="0"/>
        <w:spacing w:line="360" w:lineRule="auto"/>
        <w:ind w:firstLine="482" w:firstLineChars="200"/>
        <w:jc w:val="left"/>
        <w:rPr>
          <w:rFonts w:ascii="宋体" w:hAnsi="宋体" w:cs="宋体"/>
          <w:b/>
          <w:kern w:val="0"/>
          <w:sz w:val="24"/>
          <w:szCs w:val="24"/>
        </w:rPr>
      </w:pPr>
      <w:r>
        <w:rPr>
          <w:rFonts w:ascii="宋体" w:hAnsi="宋体" w:cs="宋体"/>
          <w:b/>
          <w:kern w:val="0"/>
          <w:sz w:val="24"/>
          <w:szCs w:val="24"/>
        </w:rPr>
        <w:br w:type="page"/>
      </w:r>
    </w:p>
    <w:p>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w:t>
      </w:r>
      <w:r>
        <w:rPr>
          <w:rFonts w:ascii="宋体" w:hAnsi="宋体" w:cs="Arial"/>
          <w:b/>
          <w:kern w:val="0"/>
          <w:sz w:val="24"/>
          <w:szCs w:val="24"/>
        </w:rPr>
        <w:t>1</w:t>
      </w:r>
      <w:r>
        <w:rPr>
          <w:rFonts w:hint="eastAsia" w:ascii="宋体" w:hAnsi="宋体" w:cs="Arial"/>
          <w:b/>
          <w:kern w:val="0"/>
          <w:sz w:val="24"/>
          <w:szCs w:val="24"/>
        </w:rPr>
        <w:t>：</w:t>
      </w:r>
    </w:p>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《资格审查标准》</w:t>
      </w:r>
    </w:p>
    <w:tbl>
      <w:tblPr>
        <w:tblStyle w:val="36"/>
        <w:tblW w:w="0" w:type="auto"/>
        <w:jc w:val="center"/>
        <w:tblLayout w:type="autofit"/>
        <w:tblCellMar>
          <w:top w:w="0" w:type="dxa"/>
          <w:left w:w="0" w:type="dxa"/>
          <w:bottom w:w="0" w:type="dxa"/>
          <w:right w:w="0" w:type="dxa"/>
        </w:tblCellMar>
      </w:tblPr>
      <w:tblGrid>
        <w:gridCol w:w="624"/>
        <w:gridCol w:w="8468"/>
      </w:tblGrid>
      <w:tr>
        <w:tblPrEx>
          <w:tblCellMar>
            <w:top w:w="0" w:type="dxa"/>
            <w:left w:w="0" w:type="dxa"/>
            <w:bottom w:w="0" w:type="dxa"/>
            <w:right w:w="0" w:type="dxa"/>
          </w:tblCellMar>
        </w:tblPrEx>
        <w:trPr>
          <w:cantSplit/>
          <w:trHeight w:val="314" w:hRule="atLeast"/>
          <w:jc w:val="center"/>
        </w:trPr>
        <w:tc>
          <w:tcPr>
            <w:tcW w:w="624"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46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审查标准</w:t>
            </w:r>
          </w:p>
        </w:tc>
      </w:tr>
      <w:tr>
        <w:tblPrEx>
          <w:tblCellMar>
            <w:top w:w="0" w:type="dxa"/>
            <w:left w:w="0" w:type="dxa"/>
            <w:bottom w:w="0" w:type="dxa"/>
            <w:right w:w="0" w:type="dxa"/>
          </w:tblCellMar>
        </w:tblPrEx>
        <w:trPr>
          <w:cantSplit/>
          <w:trHeight w:val="314" w:hRule="atLeast"/>
          <w:jc w:val="center"/>
        </w:trPr>
        <w:tc>
          <w:tcPr>
            <w:tcW w:w="624"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46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宋体"/>
                <w:kern w:val="0"/>
                <w:sz w:val="24"/>
                <w:szCs w:val="24"/>
              </w:rPr>
            </w:pPr>
            <w:r>
              <w:rPr>
                <w:rFonts w:cs="Arial" w:asciiTheme="minorEastAsia" w:hAnsiTheme="minorEastAsia"/>
                <w:kern w:val="0"/>
                <w:sz w:val="24"/>
                <w:szCs w:val="21"/>
              </w:rPr>
              <w:t>满足《中华人民共和国政府采购法》第二十二条规定；具有有效的营业执照</w:t>
            </w:r>
            <w:r>
              <w:rPr>
                <w:rFonts w:hint="eastAsia" w:cs="Arial" w:asciiTheme="minorEastAsia" w:hAnsiTheme="minorEastAsia"/>
                <w:kern w:val="0"/>
                <w:sz w:val="24"/>
                <w:szCs w:val="21"/>
              </w:rPr>
              <w:t>,</w:t>
            </w:r>
            <w:r>
              <w:rPr>
                <w:rFonts w:cs="Arial" w:asciiTheme="minorEastAsia" w:hAnsiTheme="minorEastAsia"/>
                <w:kern w:val="0"/>
                <w:sz w:val="24"/>
                <w:szCs w:val="21"/>
              </w:rPr>
              <w:t>具有独立订立合同的权利，能独立承担民事责任的能力；</w:t>
            </w:r>
          </w:p>
        </w:tc>
      </w:tr>
      <w:tr>
        <w:tblPrEx>
          <w:tblCellMar>
            <w:top w:w="0" w:type="dxa"/>
            <w:left w:w="0" w:type="dxa"/>
            <w:bottom w:w="0" w:type="dxa"/>
            <w:right w:w="0" w:type="dxa"/>
          </w:tblCellMar>
        </w:tblPrEx>
        <w:trPr>
          <w:cantSplit/>
          <w:trHeight w:val="409"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2</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kern w:val="0"/>
                <w:sz w:val="24"/>
                <w:szCs w:val="24"/>
              </w:rPr>
            </w:pPr>
            <w:r>
              <w:rPr>
                <w:rFonts w:hint="eastAsia" w:cs="Arial" w:asciiTheme="minorEastAsia" w:hAnsiTheme="minorEastAsia"/>
                <w:kern w:val="0"/>
                <w:sz w:val="24"/>
                <w:szCs w:val="21"/>
              </w:rPr>
              <w:t>投标人所投产品属于第二类医疗器械，还需提供有效的行政主管部门颁发的医疗器械经营备案凭证（或医疗器械生产许可证或医疗器械经营许可证或其他医疗器械生产经营许可证明文件）；</w:t>
            </w:r>
            <w:r>
              <w:rPr>
                <w:rFonts w:ascii="宋体" w:hAnsi="宋体" w:cs="宋体"/>
                <w:kern w:val="0"/>
                <w:sz w:val="24"/>
                <w:szCs w:val="24"/>
              </w:rPr>
              <w:t xml:space="preserve"> </w:t>
            </w:r>
          </w:p>
        </w:tc>
      </w:tr>
      <w:tr>
        <w:tblPrEx>
          <w:tblCellMar>
            <w:top w:w="0" w:type="dxa"/>
            <w:left w:w="0" w:type="dxa"/>
            <w:bottom w:w="0" w:type="dxa"/>
            <w:right w:w="0" w:type="dxa"/>
          </w:tblCellMar>
        </w:tblPrEx>
        <w:trPr>
          <w:cantSplit/>
          <w:trHeight w:val="377"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3</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宋体"/>
                <w:kern w:val="0"/>
                <w:sz w:val="24"/>
                <w:szCs w:val="24"/>
              </w:rPr>
            </w:pPr>
            <w:r>
              <w:rPr>
                <w:rFonts w:hint="eastAsia" w:cs="Arial" w:asciiTheme="minorEastAsia" w:hAnsiTheme="minorEastAsia"/>
                <w:kern w:val="0"/>
                <w:sz w:val="24"/>
                <w:szCs w:val="21"/>
              </w:rPr>
              <w:t>投标人须是在“信用中国”（</w:t>
            </w:r>
            <w:r>
              <w:rPr>
                <w:rFonts w:cs="Arial" w:asciiTheme="minorEastAsia" w:hAnsiTheme="minorEastAsia"/>
                <w:kern w:val="0"/>
                <w:sz w:val="24"/>
                <w:szCs w:val="21"/>
              </w:rPr>
              <w:t>www.creditchina.gov.cn</w:t>
            </w:r>
            <w:r>
              <w:rPr>
                <w:rFonts w:hint="eastAsia" w:cs="Arial" w:asciiTheme="minorEastAsia" w:hAnsiTheme="minorEastAsia"/>
                <w:kern w:val="0"/>
                <w:sz w:val="24"/>
                <w:szCs w:val="21"/>
              </w:rPr>
              <w:t>）和中国政府采购网（</w:t>
            </w:r>
            <w:r>
              <w:rPr>
                <w:rFonts w:cs="Arial" w:asciiTheme="minorEastAsia" w:hAnsiTheme="minorEastAsia"/>
                <w:kern w:val="0"/>
                <w:sz w:val="24"/>
                <w:szCs w:val="21"/>
              </w:rPr>
              <w:t>www.ccgp.gov.cn</w:t>
            </w:r>
            <w:r>
              <w:rPr>
                <w:rFonts w:hint="eastAsia" w:cs="Arial" w:asciiTheme="minorEastAsia" w:hAnsiTheme="minorEastAsia"/>
                <w:kern w:val="0"/>
                <w:sz w:val="24"/>
                <w:szCs w:val="21"/>
              </w:rPr>
              <w:t>）网站上未被列入失信被执行人、重大税收违法案件当事人名单以及政府采购严重违法失信行为记录名单；查询时间（须自招标公告发布之日起至首次提交投标文件截止时间内）</w:t>
            </w:r>
          </w:p>
        </w:tc>
      </w:tr>
      <w:tr>
        <w:tblPrEx>
          <w:tblCellMar>
            <w:top w:w="0" w:type="dxa"/>
            <w:left w:w="0" w:type="dxa"/>
            <w:bottom w:w="0" w:type="dxa"/>
            <w:right w:w="0" w:type="dxa"/>
          </w:tblCellMar>
        </w:tblPrEx>
        <w:trPr>
          <w:cantSplit/>
          <w:trHeight w:val="377"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4</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sz w:val="24"/>
                <w:szCs w:val="24"/>
              </w:rPr>
            </w:pPr>
            <w:r>
              <w:rPr>
                <w:rFonts w:cs="Arial" w:asciiTheme="minorEastAsia" w:hAnsiTheme="minorEastAsia"/>
                <w:kern w:val="0"/>
                <w:sz w:val="24"/>
                <w:szCs w:val="21"/>
              </w:rPr>
              <w:t>其他说明：①与采购人存在利害关系可能影响招标公正性的法人、其他组织或者个人，不得参加投标。②</w:t>
            </w:r>
            <w:r>
              <w:rPr>
                <w:rFonts w:hint="eastAsia" w:cs="Arial" w:asciiTheme="minorEastAsia" w:hAnsiTheme="minorEastAsia"/>
                <w:kern w:val="0"/>
                <w:sz w:val="24"/>
                <w:szCs w:val="21"/>
              </w:rPr>
              <w:t>单位负责人为同一人或者存在控股、管理关系的不同投标人，不得参加同一合同项下的采购活动。</w:t>
            </w:r>
            <w:r>
              <w:rPr>
                <w:rFonts w:cs="Arial" w:asciiTheme="minorEastAsia" w:hAnsiTheme="minorEastAsia"/>
                <w:kern w:val="0"/>
                <w:sz w:val="24"/>
                <w:szCs w:val="21"/>
              </w:rPr>
              <w:t>违反前两款规定的，相关投标均无效。</w:t>
            </w:r>
          </w:p>
        </w:tc>
      </w:tr>
      <w:tr>
        <w:tblPrEx>
          <w:tblCellMar>
            <w:top w:w="0" w:type="dxa"/>
            <w:left w:w="0" w:type="dxa"/>
            <w:bottom w:w="0" w:type="dxa"/>
            <w:right w:w="0" w:type="dxa"/>
          </w:tblCellMar>
        </w:tblPrEx>
        <w:trPr>
          <w:cantSplit/>
          <w:trHeight w:val="377" w:hRule="atLeast"/>
          <w:jc w:val="center"/>
        </w:trPr>
        <w:tc>
          <w:tcPr>
            <w:tcW w:w="62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5</w:t>
            </w:r>
          </w:p>
        </w:tc>
        <w:tc>
          <w:tcPr>
            <w:tcW w:w="8468"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sz w:val="24"/>
                <w:szCs w:val="24"/>
              </w:rPr>
            </w:pPr>
            <w:r>
              <w:rPr>
                <w:rFonts w:hint="eastAsia" w:cs="Arial" w:asciiTheme="minorEastAsia" w:hAnsiTheme="minorEastAsia"/>
                <w:kern w:val="0"/>
                <w:sz w:val="24"/>
                <w:szCs w:val="21"/>
              </w:rPr>
              <w:t>投标保证金是否按照招标文件要求缴纳。</w:t>
            </w:r>
          </w:p>
        </w:tc>
      </w:tr>
      <w:tr>
        <w:tblPrEx>
          <w:tblCellMar>
            <w:top w:w="0" w:type="dxa"/>
            <w:left w:w="0" w:type="dxa"/>
            <w:bottom w:w="0" w:type="dxa"/>
            <w:right w:w="0" w:type="dxa"/>
          </w:tblCellMar>
        </w:tblPrEx>
        <w:trPr>
          <w:cantSplit/>
          <w:trHeight w:val="950" w:hRule="atLeast"/>
          <w:jc w:val="center"/>
        </w:trPr>
        <w:tc>
          <w:tcPr>
            <w:tcW w:w="9092"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备注：资格审查无需提供原件，如果依据投标人的投标文件，资格审查中有一项不满足审查标准的，将认定该投标人不通过资格审查，不得进入下一阶段评审。并且不允许投标人通过修改或撤销其不符合要求的差异或保留，使之成为具有响应性的投标。</w:t>
            </w:r>
          </w:p>
        </w:tc>
      </w:tr>
    </w:tbl>
    <w:p>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附表2：</w:t>
      </w:r>
    </w:p>
    <w:p>
      <w:pPr>
        <w:autoSpaceDE w:val="0"/>
        <w:autoSpaceDN w:val="0"/>
        <w:adjustRightInd w:val="0"/>
        <w:jc w:val="center"/>
        <w:rPr>
          <w:rFonts w:ascii="宋体" w:hAnsi="宋体" w:cs="Arial"/>
          <w:b/>
          <w:kern w:val="0"/>
          <w:sz w:val="24"/>
          <w:szCs w:val="24"/>
        </w:rPr>
      </w:pPr>
      <w:r>
        <w:rPr>
          <w:rFonts w:hint="eastAsia" w:ascii="宋体" w:hAnsi="宋体" w:cs="Arial"/>
          <w:b/>
          <w:kern w:val="0"/>
          <w:sz w:val="24"/>
          <w:szCs w:val="24"/>
        </w:rPr>
        <w:t>《完备性及符合性审查标准表》</w:t>
      </w:r>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restar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序号</w:t>
            </w:r>
          </w:p>
        </w:tc>
        <w:tc>
          <w:tcPr>
            <w:tcW w:w="8406" w:type="dxa"/>
            <w:vMerge w:val="restar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投标文件符合性审查内容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continue"/>
            <w:vAlign w:val="center"/>
          </w:tcPr>
          <w:p>
            <w:pPr>
              <w:autoSpaceDE w:val="0"/>
              <w:autoSpaceDN w:val="0"/>
              <w:adjustRightInd w:val="0"/>
              <w:jc w:val="center"/>
              <w:rPr>
                <w:rFonts w:ascii="宋体" w:hAnsi="宋体" w:cs="宋体"/>
                <w:kern w:val="0"/>
                <w:sz w:val="24"/>
                <w:szCs w:val="24"/>
              </w:rPr>
            </w:pPr>
          </w:p>
        </w:tc>
        <w:tc>
          <w:tcPr>
            <w:tcW w:w="8406" w:type="dxa"/>
            <w:vMerge w:val="continue"/>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1</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凡招标文件中要求盖章或签字处，是否按要求加盖单位公章、法定代表人或被授权委托人签字或盖章的。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2</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投标文件组成是否齐全完整，内容均按规定填写；投标文件的关键内容是否无字迹模糊、无法辨认的。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3</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投标文件提交，是否满足招标文件的要求。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4</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投标文件是否实质上响应了招标文件的要求。实质上响应的投标应该是与招标文件要求的全部条款、条件等相符，没有重大偏离或保留的投标。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5</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一份投标文件应是否只有一个投标报价，在招标文件没有规定的情况下，是否未提交选择性的报价。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6</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投标人的投标报价是否未超出最高投标限价。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7</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投标文件载明的供货完成期限是否未超出招标文件规定的期限。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8</w:t>
            </w:r>
          </w:p>
        </w:tc>
        <w:tc>
          <w:tcPr>
            <w:tcW w:w="8406" w:type="dxa"/>
          </w:tcPr>
          <w:p>
            <w:pPr>
              <w:autoSpaceDE w:val="0"/>
              <w:autoSpaceDN w:val="0"/>
              <w:adjustRightInd w:val="0"/>
              <w:jc w:val="left"/>
              <w:rPr>
                <w:rFonts w:ascii="宋体" w:hAnsi="宋体" w:cs="宋体"/>
                <w:kern w:val="0"/>
                <w:sz w:val="24"/>
                <w:szCs w:val="24"/>
                <w:highlight w:val="yellow"/>
              </w:rPr>
            </w:pPr>
            <w:r>
              <w:rPr>
                <w:rFonts w:hint="eastAsia" w:ascii="宋体" w:hAnsi="宋体"/>
                <w:kern w:val="0"/>
                <w:sz w:val="24"/>
                <w:szCs w:val="24"/>
              </w:rPr>
              <w:t>是否提供了信用记录查询资料，且信用记录是否满足本文件投标人须知前附表的规定；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9</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投标文件是否未附有采购人不能接受的附加条件的。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10</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是否未与其他投标人相互串通报价，或者与采购人串通投标的。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11</w:t>
            </w:r>
          </w:p>
        </w:tc>
        <w:tc>
          <w:tcPr>
            <w:tcW w:w="8406" w:type="dxa"/>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是否未存在法律、法规和招标文件规定的其他无效情形。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Arial"/>
                <w:kern w:val="0"/>
                <w:sz w:val="24"/>
                <w:szCs w:val="24"/>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说明：</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）上述各项中用“√”表示通过，“×”表示不通过；</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）上述各项中如有一项为“×”，则结论为“×”，表示该投标文件中存在重大偏差，不能通过初步评审；评委对某一分项评审认为不合格时，必须要写明原因。</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）投标文件最终合格与否，以所有评委的评审意见中少数服从多数为原则定论。</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）投标人请认真阅读和理解上述内容，避免投标文件中有违背上述审查标准之一的情况发生而造成投标被否决。</w:t>
      </w:r>
    </w:p>
    <w:p>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附表3：</w:t>
      </w:r>
    </w:p>
    <w:p>
      <w:pPr>
        <w:widowControl/>
        <w:shd w:val="clear" w:color="auto" w:fill="FFFFFF"/>
        <w:snapToGrid w:val="0"/>
        <w:jc w:val="center"/>
        <w:rPr>
          <w:rFonts w:ascii="宋体" w:hAnsi="宋体" w:cs="Arial"/>
          <w:b/>
          <w:kern w:val="0"/>
          <w:sz w:val="24"/>
          <w:szCs w:val="24"/>
        </w:rPr>
      </w:pPr>
      <w:r>
        <w:rPr>
          <w:rFonts w:hint="eastAsia" w:ascii="宋体" w:hAnsi="宋体" w:cs="Arial"/>
          <w:b/>
          <w:kern w:val="0"/>
          <w:sz w:val="24"/>
          <w:szCs w:val="24"/>
        </w:rPr>
        <w:t>《投标品牌统计》</w:t>
      </w:r>
    </w:p>
    <w:tbl>
      <w:tblPr>
        <w:tblStyle w:val="36"/>
        <w:tblW w:w="0" w:type="auto"/>
        <w:jc w:val="center"/>
        <w:tblLayout w:type="fixed"/>
        <w:tblCellMar>
          <w:top w:w="0" w:type="dxa"/>
          <w:left w:w="0" w:type="dxa"/>
          <w:bottom w:w="0" w:type="dxa"/>
          <w:right w:w="0" w:type="dxa"/>
        </w:tblCellMar>
      </w:tblPr>
      <w:tblGrid>
        <w:gridCol w:w="621"/>
        <w:gridCol w:w="8556"/>
      </w:tblGrid>
      <w:tr>
        <w:tblPrEx>
          <w:tblCellMar>
            <w:top w:w="0" w:type="dxa"/>
            <w:left w:w="0" w:type="dxa"/>
            <w:bottom w:w="0" w:type="dxa"/>
            <w:right w:w="0" w:type="dxa"/>
          </w:tblCellMar>
        </w:tblPrEx>
        <w:trPr>
          <w:cantSplit/>
          <w:trHeight w:val="465"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8556"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统计内容</w:t>
            </w:r>
          </w:p>
        </w:tc>
      </w:tr>
      <w:tr>
        <w:tblPrEx>
          <w:tblCellMar>
            <w:top w:w="0" w:type="dxa"/>
            <w:left w:w="0" w:type="dxa"/>
            <w:bottom w:w="0" w:type="dxa"/>
            <w:right w:w="0" w:type="dxa"/>
          </w:tblCellMar>
        </w:tblPrEx>
        <w:trPr>
          <w:cantSplit/>
          <w:trHeight w:val="227" w:hRule="atLeast"/>
          <w:jc w:val="center"/>
        </w:trPr>
        <w:tc>
          <w:tcPr>
            <w:tcW w:w="621"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jc w:val="center"/>
              <w:rPr>
                <w:rFonts w:ascii="宋体" w:hAnsi="宋体" w:cs="Arial"/>
                <w:kern w:val="0"/>
                <w:sz w:val="24"/>
                <w:szCs w:val="24"/>
              </w:rPr>
            </w:pPr>
            <w:r>
              <w:rPr>
                <w:rFonts w:ascii="宋体" w:hAnsi="宋体" w:cs="Arial"/>
                <w:kern w:val="0"/>
                <w:sz w:val="24"/>
                <w:szCs w:val="24"/>
              </w:rPr>
              <w:t>1</w:t>
            </w:r>
          </w:p>
        </w:tc>
        <w:tc>
          <w:tcPr>
            <w:tcW w:w="8556"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投标人所报品牌（核心产品）</w:t>
            </w:r>
          </w:p>
        </w:tc>
      </w:tr>
      <w:tr>
        <w:tblPrEx>
          <w:tblCellMar>
            <w:top w:w="0" w:type="dxa"/>
            <w:left w:w="0" w:type="dxa"/>
            <w:bottom w:w="0" w:type="dxa"/>
            <w:right w:w="0" w:type="dxa"/>
          </w:tblCellMar>
        </w:tblPrEx>
        <w:trPr>
          <w:cantSplit/>
          <w:trHeight w:val="764" w:hRule="atLeast"/>
          <w:jc w:val="center"/>
        </w:trPr>
        <w:tc>
          <w:tcPr>
            <w:tcW w:w="9177"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rPr>
                <w:rFonts w:ascii="宋体" w:hAnsi="宋体" w:cs="Arial"/>
                <w:kern w:val="0"/>
                <w:sz w:val="24"/>
                <w:szCs w:val="24"/>
              </w:rPr>
            </w:pPr>
            <w:r>
              <w:rPr>
                <w:rFonts w:hint="eastAsia" w:ascii="宋体" w:hAnsi="宋体" w:cs="Arial"/>
                <w:kern w:val="0"/>
                <w:sz w:val="24"/>
                <w:szCs w:val="24"/>
              </w:rPr>
              <w:t>备注：如招标文件前附表中约定了单一产品或核心产品，则</w:t>
            </w:r>
            <w:r>
              <w:rPr>
                <w:rFonts w:ascii="宋体" w:hAnsi="宋体" w:cs="Arial"/>
                <w:kern w:val="0"/>
                <w:sz w:val="24"/>
                <w:szCs w:val="24"/>
              </w:rPr>
              <w:t>提供相同品牌产品且通过</w:t>
            </w:r>
            <w:r>
              <w:rPr>
                <w:rFonts w:hint="eastAsia" w:ascii="宋体" w:hAnsi="宋体" w:cs="Arial"/>
                <w:kern w:val="0"/>
                <w:sz w:val="24"/>
                <w:szCs w:val="24"/>
              </w:rPr>
              <w:t>有效性审查、</w:t>
            </w:r>
            <w:r>
              <w:rPr>
                <w:rFonts w:ascii="宋体" w:hAnsi="宋体" w:cs="Arial"/>
                <w:kern w:val="0"/>
                <w:sz w:val="24"/>
                <w:szCs w:val="24"/>
              </w:rPr>
              <w:t>资格审查、</w:t>
            </w:r>
            <w:r>
              <w:rPr>
                <w:rFonts w:hint="eastAsia" w:ascii="宋体" w:hAnsi="宋体" w:cs="Arial"/>
                <w:kern w:val="0"/>
                <w:sz w:val="24"/>
                <w:szCs w:val="24"/>
              </w:rPr>
              <w:t>完备性及符合性审查</w:t>
            </w:r>
            <w:r>
              <w:rPr>
                <w:rFonts w:ascii="宋体" w:hAnsi="宋体" w:cs="Arial"/>
                <w:kern w:val="0"/>
                <w:sz w:val="24"/>
                <w:szCs w:val="24"/>
              </w:rPr>
              <w:t>的不同投标人参加同一合同项下投标的，按一家投标人计算</w:t>
            </w:r>
            <w:r>
              <w:rPr>
                <w:rFonts w:hint="eastAsia" w:ascii="宋体" w:hAnsi="宋体" w:cs="Arial"/>
                <w:kern w:val="0"/>
                <w:sz w:val="24"/>
                <w:szCs w:val="24"/>
              </w:rPr>
              <w:t>。</w:t>
            </w:r>
          </w:p>
        </w:tc>
      </w:tr>
    </w:tbl>
    <w:p>
      <w:pPr>
        <w:widowControl/>
        <w:jc w:val="left"/>
        <w:rPr>
          <w:rFonts w:ascii="宋体" w:hAnsi="宋体" w:cs="宋体"/>
          <w:b/>
          <w:kern w:val="0"/>
          <w:sz w:val="32"/>
          <w:szCs w:val="32"/>
        </w:rPr>
      </w:pPr>
    </w:p>
    <w:p>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附表4：（</w:t>
      </w:r>
      <w:r>
        <w:rPr>
          <w:rFonts w:ascii="宋体" w:hAnsi="宋体" w:cs="Arial"/>
          <w:b/>
          <w:kern w:val="0"/>
          <w:sz w:val="24"/>
          <w:szCs w:val="24"/>
        </w:rPr>
        <w:t>1</w:t>
      </w:r>
      <w:r>
        <w:rPr>
          <w:rFonts w:hint="eastAsia" w:ascii="宋体" w:hAnsi="宋体" w:cs="Arial"/>
          <w:b/>
          <w:kern w:val="0"/>
          <w:sz w:val="24"/>
          <w:szCs w:val="24"/>
        </w:rPr>
        <w:t>）技术部分评审（70分）</w:t>
      </w:r>
    </w:p>
    <w:tbl>
      <w:tblPr>
        <w:tblStyle w:val="36"/>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8"/>
        <w:gridCol w:w="1404"/>
        <w:gridCol w:w="941"/>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pPr>
              <w:widowControl/>
              <w:shd w:val="clear" w:color="auto" w:fill="FFFFFF"/>
              <w:snapToGrid w:val="0"/>
              <w:jc w:val="center"/>
              <w:rPr>
                <w:rFonts w:ascii="宋体" w:hAnsi="宋体" w:cs="Arial"/>
                <w:kern w:val="0"/>
                <w:sz w:val="24"/>
                <w:szCs w:val="24"/>
              </w:rPr>
            </w:pPr>
            <w:r>
              <w:rPr>
                <w:rFonts w:hint="eastAsia" w:ascii="宋体" w:hAnsi="宋体" w:cs="Arial"/>
                <w:kern w:val="0"/>
                <w:sz w:val="24"/>
                <w:szCs w:val="24"/>
              </w:rPr>
              <w:t>序号</w:t>
            </w:r>
          </w:p>
        </w:tc>
        <w:tc>
          <w:tcPr>
            <w:tcW w:w="76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kern w:val="0"/>
                <w:sz w:val="24"/>
                <w:szCs w:val="24"/>
              </w:rPr>
            </w:pPr>
            <w:r>
              <w:rPr>
                <w:rFonts w:hint="eastAsia" w:ascii="宋体" w:hAnsi="宋体" w:cs="Arial"/>
                <w:kern w:val="0"/>
                <w:sz w:val="24"/>
                <w:szCs w:val="24"/>
              </w:rPr>
              <w:t>评审项目</w:t>
            </w:r>
          </w:p>
        </w:tc>
        <w:tc>
          <w:tcPr>
            <w:tcW w:w="51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kern w:val="0"/>
                <w:sz w:val="24"/>
                <w:szCs w:val="24"/>
              </w:rPr>
            </w:pPr>
            <w:r>
              <w:rPr>
                <w:rFonts w:hint="eastAsia" w:ascii="宋体" w:hAnsi="宋体" w:cs="Arial"/>
                <w:kern w:val="0"/>
                <w:sz w:val="24"/>
                <w:szCs w:val="24"/>
              </w:rPr>
              <w:t>标准分</w:t>
            </w:r>
          </w:p>
        </w:tc>
        <w:tc>
          <w:tcPr>
            <w:tcW w:w="335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kern w:val="0"/>
                <w:sz w:val="24"/>
                <w:szCs w:val="24"/>
              </w:rPr>
            </w:pPr>
            <w:r>
              <w:rPr>
                <w:rFonts w:hint="eastAsia" w:ascii="宋体" w:hAnsi="宋体" w:cs="Arial"/>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1</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cs="Arial"/>
                <w:kern w:val="0"/>
                <w:sz w:val="24"/>
                <w:szCs w:val="24"/>
              </w:rPr>
            </w:pPr>
            <w:r>
              <w:rPr>
                <w:rFonts w:hint="eastAsia" w:ascii="宋体" w:hAnsi="宋体" w:cs="Arial"/>
                <w:kern w:val="0"/>
                <w:sz w:val="24"/>
                <w:szCs w:val="24"/>
              </w:rPr>
              <w:t>近年类似业绩</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2</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r>
              <w:rPr>
                <w:rFonts w:hint="eastAsia" w:ascii="宋体" w:hAnsi="宋体" w:cs="Arial"/>
                <w:kern w:val="0"/>
                <w:sz w:val="24"/>
                <w:szCs w:val="24"/>
              </w:rPr>
              <w:t>投标人近年（2020年1月1日-至今，以合同签订日期为准）类似供货业绩，一项计1分，最多计2项；（业绩证明材料详见招标文件前附表）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2</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cs="Arial"/>
                <w:kern w:val="0"/>
                <w:sz w:val="24"/>
                <w:szCs w:val="24"/>
              </w:rPr>
            </w:pPr>
            <w:r>
              <w:rPr>
                <w:rFonts w:hint="eastAsia" w:ascii="宋体" w:hAnsi="宋体" w:cs="Arial"/>
                <w:kern w:val="0"/>
                <w:sz w:val="24"/>
                <w:szCs w:val="24"/>
              </w:rPr>
              <w:t>产品技术参数响应度</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50</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r>
              <w:rPr>
                <w:rFonts w:hint="eastAsia" w:ascii="宋体" w:hAnsi="宋体" w:cs="Arial"/>
                <w:kern w:val="0"/>
                <w:sz w:val="24"/>
                <w:szCs w:val="24"/>
              </w:rPr>
              <w:t>根据所投产品的配置与性能指标的响应程度打分：</w:t>
            </w:r>
          </w:p>
          <w:p>
            <w:pPr>
              <w:rPr>
                <w:rFonts w:ascii="宋体" w:hAnsi="宋体" w:cs="Arial"/>
                <w:kern w:val="0"/>
                <w:sz w:val="24"/>
                <w:szCs w:val="24"/>
              </w:rPr>
            </w:pPr>
            <w:r>
              <w:rPr>
                <w:rFonts w:hint="eastAsia" w:ascii="宋体" w:hAnsi="宋体" w:cs="Arial"/>
                <w:kern w:val="0"/>
                <w:sz w:val="24"/>
                <w:szCs w:val="24"/>
              </w:rPr>
              <w:t>技术参数基础得分：所有指标全部满足的得 50 分；</w:t>
            </w:r>
          </w:p>
          <w:p>
            <w:pPr>
              <w:rPr>
                <w:rFonts w:ascii="宋体" w:hAnsi="宋体" w:cs="Arial"/>
                <w:kern w:val="0"/>
                <w:sz w:val="24"/>
                <w:szCs w:val="24"/>
              </w:rPr>
            </w:pPr>
            <w:r>
              <w:rPr>
                <w:rFonts w:hint="eastAsia" w:ascii="宋体" w:hAnsi="宋体" w:cs="Arial"/>
                <w:kern w:val="0"/>
                <w:sz w:val="24"/>
                <w:szCs w:val="24"/>
              </w:rPr>
              <w:t>1）、标注</w:t>
            </w:r>
            <w:r>
              <w:rPr>
                <w:rFonts w:hint="eastAsia" w:ascii="宋体" w:hAnsi="宋体"/>
                <w:kern w:val="0"/>
                <w:sz w:val="24"/>
                <w:szCs w:val="24"/>
              </w:rPr>
              <w:t>△号</w:t>
            </w:r>
            <w:r>
              <w:rPr>
                <w:rFonts w:hint="eastAsia" w:ascii="宋体" w:hAnsi="宋体" w:cs="Arial"/>
                <w:kern w:val="0"/>
                <w:sz w:val="24"/>
                <w:szCs w:val="24"/>
              </w:rPr>
              <w:t>的技术参数，每有一项参数所报指标低于招标参数要求的扣 4分；未标注</w:t>
            </w:r>
            <w:r>
              <w:rPr>
                <w:rFonts w:hint="eastAsia" w:ascii="宋体" w:hAnsi="宋体"/>
                <w:kern w:val="0"/>
                <w:sz w:val="24"/>
                <w:szCs w:val="24"/>
              </w:rPr>
              <w:t>△号</w:t>
            </w:r>
            <w:r>
              <w:rPr>
                <w:rFonts w:hint="eastAsia" w:ascii="宋体" w:hAnsi="宋体" w:cs="Arial"/>
                <w:kern w:val="0"/>
                <w:sz w:val="24"/>
                <w:szCs w:val="24"/>
              </w:rPr>
              <w:t>的技术参数，每有一项参数所报指标低于招标参数要求的扣 2分；满分50分，扣完为止；</w:t>
            </w:r>
          </w:p>
          <w:p>
            <w:pPr>
              <w:ind w:firstLine="482" w:firstLineChars="200"/>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注：供应商对采购技术参数中标注△号的技术参数，应在技术条款偏离表中的“备注”栏说明该项内容在技术支持证明文件中的位置或在《投标文件》的页码；未提供技术支持证明资料，或参数与其提供的技术支持证明资料不一致的，或未按要求注明页码的，均视为低于招标参数要求为负偏离。</w:t>
            </w:r>
          </w:p>
          <w:p>
            <w:pPr>
              <w:ind w:firstLine="482" w:firstLineChars="200"/>
            </w:pPr>
            <w:r>
              <w:rPr>
                <w:rFonts w:hint="eastAsia" w:asciiTheme="minorEastAsia" w:hAnsiTheme="minorEastAsia" w:eastAsiaTheme="minorEastAsia"/>
                <w:b/>
                <w:kern w:val="0"/>
                <w:sz w:val="24"/>
                <w:szCs w:val="24"/>
              </w:rPr>
              <w:t>技术支持证明资料非具体指明之外包含资料、截图、证书、检验报告、技术白皮书等各类证明资料。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3</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cs="Arial"/>
                <w:kern w:val="0"/>
                <w:sz w:val="24"/>
                <w:szCs w:val="24"/>
              </w:rPr>
            </w:pPr>
            <w:r>
              <w:rPr>
                <w:rFonts w:hint="eastAsia" w:ascii="宋体" w:hAnsi="宋体" w:cs="Arial"/>
                <w:kern w:val="0"/>
                <w:sz w:val="24"/>
                <w:szCs w:val="24"/>
              </w:rPr>
              <w:t>供货、安装、调试方案</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6</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jc w:val="left"/>
              <w:rPr>
                <w:rFonts w:ascii="宋体" w:hAnsi="宋体" w:cs="Arial"/>
                <w:kern w:val="0"/>
                <w:sz w:val="24"/>
                <w:szCs w:val="24"/>
              </w:rPr>
            </w:pPr>
            <w:r>
              <w:rPr>
                <w:rFonts w:hint="eastAsia" w:ascii="宋体" w:hAnsi="宋体" w:cs="Arial"/>
                <w:kern w:val="0"/>
                <w:sz w:val="24"/>
                <w:szCs w:val="24"/>
              </w:rPr>
              <w:t>对本次采购项目编制详细的实施服务方案（含需求分析、供货总体思路，质量及进度管理措施，本次供货、安装及调试的实施步骤，拟投入服务人员安排，履约验收，售后服务方案）：</w:t>
            </w:r>
          </w:p>
          <w:p>
            <w:pPr>
              <w:rPr>
                <w:rFonts w:ascii="宋体" w:hAnsi="宋体" w:cs="Arial"/>
                <w:kern w:val="0"/>
                <w:sz w:val="24"/>
                <w:szCs w:val="24"/>
              </w:rPr>
            </w:pPr>
            <w:r>
              <w:rPr>
                <w:rFonts w:hint="eastAsia" w:ascii="宋体" w:hAnsi="宋体" w:cs="Arial"/>
                <w:kern w:val="0"/>
                <w:sz w:val="24"/>
                <w:szCs w:val="24"/>
              </w:rPr>
              <w:t>按上述内容方案表述条理清晰,内容全面完整，方案制定科学合理，可操作性强，得6分；</w:t>
            </w:r>
          </w:p>
          <w:p>
            <w:pPr>
              <w:widowControl/>
              <w:jc w:val="left"/>
              <w:rPr>
                <w:rFonts w:ascii="宋体" w:hAnsi="宋体" w:cs="Arial"/>
                <w:kern w:val="0"/>
                <w:sz w:val="24"/>
                <w:szCs w:val="24"/>
              </w:rPr>
            </w:pPr>
            <w:r>
              <w:rPr>
                <w:rFonts w:hint="eastAsia" w:ascii="宋体" w:hAnsi="宋体" w:cs="Arial"/>
                <w:kern w:val="0"/>
                <w:sz w:val="24"/>
                <w:szCs w:val="24"/>
              </w:rPr>
              <w:t>方案表述条理较清晰,内容较全面，方案制定较合理，可操作性一般，得3分；</w:t>
            </w:r>
          </w:p>
          <w:p>
            <w:pPr>
              <w:spacing w:line="340" w:lineRule="exact"/>
              <w:rPr>
                <w:rFonts w:ascii="仿宋" w:hAnsi="仿宋" w:eastAsia="仿宋"/>
                <w:sz w:val="24"/>
                <w:szCs w:val="24"/>
              </w:rPr>
            </w:pPr>
            <w:r>
              <w:rPr>
                <w:rFonts w:hint="eastAsia" w:ascii="宋体" w:hAnsi="宋体" w:cs="Arial"/>
                <w:kern w:val="0"/>
                <w:sz w:val="24"/>
                <w:szCs w:val="24"/>
              </w:rPr>
              <w:t>没有提供方案或提供的方案与本项目采购内容不符，得0分。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4</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cs="Arial"/>
                <w:kern w:val="0"/>
                <w:sz w:val="24"/>
                <w:szCs w:val="24"/>
              </w:rPr>
            </w:pPr>
            <w:r>
              <w:rPr>
                <w:rFonts w:hint="eastAsia" w:ascii="宋体" w:hAnsi="宋体" w:cs="仿宋"/>
                <w:sz w:val="24"/>
                <w:szCs w:val="24"/>
              </w:rPr>
              <w:t>安全与应急预案</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3</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3"/>
              <w:tabs>
                <w:tab w:val="left" w:pos="0"/>
              </w:tabs>
              <w:ind w:left="0" w:leftChars="0" w:firstLine="0" w:firstLineChars="0"/>
              <w:rPr>
                <w:rFonts w:ascii="宋体" w:hAnsi="宋体" w:eastAsia="宋体" w:cs="Arial"/>
                <w:kern w:val="0"/>
                <w:sz w:val="24"/>
                <w:szCs w:val="24"/>
              </w:rPr>
            </w:pPr>
            <w:r>
              <w:rPr>
                <w:rFonts w:hint="eastAsia" w:ascii="宋体" w:hAnsi="宋体" w:eastAsia="宋体" w:cs="仿宋"/>
                <w:sz w:val="24"/>
                <w:szCs w:val="24"/>
              </w:rPr>
              <w:t>具有安全保证措施</w:t>
            </w:r>
            <w:r>
              <w:rPr>
                <w:rFonts w:hint="eastAsia" w:ascii="宋体" w:hAnsi="宋体" w:eastAsia="宋体" w:cs="Arial"/>
                <w:kern w:val="0"/>
                <w:sz w:val="24"/>
                <w:szCs w:val="24"/>
              </w:rPr>
              <w:t>；得1分</w:t>
            </w:r>
          </w:p>
          <w:p>
            <w:pPr>
              <w:pStyle w:val="13"/>
              <w:tabs>
                <w:tab w:val="left" w:pos="0"/>
              </w:tabs>
              <w:ind w:left="0" w:leftChars="0" w:firstLine="0" w:firstLineChars="0"/>
              <w:rPr>
                <w:rFonts w:ascii="宋体" w:hAnsi="宋体" w:eastAsia="宋体"/>
                <w:kern w:val="0"/>
                <w:sz w:val="24"/>
              </w:rPr>
            </w:pPr>
            <w:r>
              <w:rPr>
                <w:rFonts w:hint="eastAsia" w:ascii="宋体" w:hAnsi="宋体" w:eastAsia="宋体" w:cs="仿宋"/>
                <w:sz w:val="24"/>
                <w:szCs w:val="24"/>
              </w:rPr>
              <w:t>具有</w:t>
            </w:r>
            <w:r>
              <w:rPr>
                <w:rFonts w:hint="eastAsia" w:ascii="宋体" w:hAnsi="宋体" w:eastAsia="宋体"/>
                <w:kern w:val="0"/>
                <w:sz w:val="24"/>
              </w:rPr>
              <w:t>应对突发公共卫生事件应急预案</w:t>
            </w:r>
            <w:r>
              <w:rPr>
                <w:rFonts w:hint="eastAsia" w:ascii="宋体" w:hAnsi="宋体" w:eastAsia="宋体" w:cs="Arial"/>
                <w:kern w:val="0"/>
                <w:sz w:val="24"/>
                <w:szCs w:val="24"/>
              </w:rPr>
              <w:t>；得1分</w:t>
            </w:r>
          </w:p>
          <w:p>
            <w:pPr>
              <w:pStyle w:val="13"/>
              <w:tabs>
                <w:tab w:val="left" w:pos="0"/>
              </w:tabs>
              <w:ind w:left="0" w:leftChars="0" w:firstLine="0" w:firstLineChars="0"/>
              <w:rPr>
                <w:rFonts w:ascii="宋体" w:hAnsi="宋体" w:eastAsia="宋体" w:cs="Arial"/>
                <w:kern w:val="0"/>
                <w:sz w:val="24"/>
                <w:szCs w:val="24"/>
              </w:rPr>
            </w:pPr>
            <w:r>
              <w:rPr>
                <w:rFonts w:hint="eastAsia" w:ascii="宋体" w:hAnsi="宋体" w:eastAsia="宋体" w:cs="仿宋"/>
                <w:sz w:val="24"/>
                <w:szCs w:val="24"/>
              </w:rPr>
              <w:t>具有</w:t>
            </w:r>
            <w:r>
              <w:rPr>
                <w:rFonts w:hint="eastAsia" w:ascii="宋体" w:hAnsi="宋体" w:eastAsia="宋体"/>
                <w:kern w:val="0"/>
                <w:sz w:val="24"/>
              </w:rPr>
              <w:t>应对自然灾害性气候应急预案</w:t>
            </w:r>
            <w:r>
              <w:rPr>
                <w:rFonts w:hint="eastAsia" w:ascii="宋体" w:hAnsi="宋体" w:eastAsia="宋体" w:cs="Arial"/>
                <w:kern w:val="0"/>
                <w:sz w:val="24"/>
                <w:szCs w:val="24"/>
              </w:rPr>
              <w:t>；得1分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5</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left"/>
              <w:rPr>
                <w:rFonts w:ascii="宋体" w:hAnsi="宋体" w:cs="Arial"/>
                <w:kern w:val="0"/>
                <w:sz w:val="24"/>
                <w:szCs w:val="24"/>
              </w:rPr>
            </w:pPr>
            <w:r>
              <w:rPr>
                <w:rFonts w:hint="eastAsia" w:ascii="宋体" w:hAnsi="宋体" w:cs="Arial"/>
                <w:kern w:val="0"/>
                <w:sz w:val="24"/>
                <w:szCs w:val="24"/>
              </w:rPr>
              <w:t>培训方案</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4</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r>
              <w:rPr>
                <w:rFonts w:hint="eastAsia" w:ascii="宋体" w:hAnsi="宋体" w:cs="Arial"/>
                <w:kern w:val="0"/>
                <w:sz w:val="24"/>
                <w:szCs w:val="24"/>
              </w:rPr>
              <w:t>有专业技术人员对采购人的操作人员、技术人员进行免费，不同层次的培训，对培训目标、培训内容、培训课程安排、培训方式表述条理清晰,内容全面完整，科学合理，可操作性强，得4分；表述条理不够清晰,内容不够完整，不科学或者不合理，可操作性不强，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6</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r>
              <w:rPr>
                <w:rFonts w:hint="eastAsia" w:ascii="宋体" w:hAnsi="宋体" w:cs="Arial"/>
                <w:kern w:val="0"/>
                <w:sz w:val="24"/>
                <w:szCs w:val="24"/>
              </w:rPr>
              <w:t>售后服务承诺及维保计划</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4</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r>
              <w:rPr>
                <w:rFonts w:hint="eastAsia" w:ascii="宋体" w:hAnsi="宋体" w:cs="Arial"/>
                <w:kern w:val="0"/>
                <w:sz w:val="24"/>
                <w:szCs w:val="24"/>
              </w:rPr>
              <w:t>1）、承诺</w:t>
            </w:r>
            <w:r>
              <w:rPr>
                <w:rFonts w:ascii="宋体" w:hAnsi="宋体" w:cs="Arial"/>
                <w:sz w:val="24"/>
                <w:szCs w:val="24"/>
              </w:rPr>
              <w:t>故障响应时间小于</w:t>
            </w:r>
            <w:r>
              <w:rPr>
                <w:rFonts w:hint="eastAsia" w:ascii="宋体" w:hAnsi="宋体" w:cs="Arial"/>
                <w:sz w:val="24"/>
                <w:szCs w:val="24"/>
              </w:rPr>
              <w:t>1小时</w:t>
            </w:r>
            <w:r>
              <w:rPr>
                <w:rFonts w:ascii="宋体" w:hAnsi="宋体" w:cs="Arial"/>
                <w:kern w:val="0"/>
                <w:sz w:val="24"/>
                <w:szCs w:val="24"/>
              </w:rPr>
              <w:t>，</w:t>
            </w:r>
            <w:r>
              <w:rPr>
                <w:rFonts w:ascii="宋体" w:hAnsi="宋体" w:cs="Arial"/>
                <w:sz w:val="24"/>
                <w:szCs w:val="24"/>
              </w:rPr>
              <w:t>故障解决时间小于</w:t>
            </w:r>
            <w:r>
              <w:rPr>
                <w:rFonts w:hint="eastAsia" w:ascii="宋体" w:hAnsi="宋体" w:cs="Arial"/>
                <w:sz w:val="24"/>
                <w:szCs w:val="24"/>
              </w:rPr>
              <w:t>4</w:t>
            </w:r>
            <w:r>
              <w:rPr>
                <w:rFonts w:ascii="宋体" w:hAnsi="宋体" w:cs="Arial"/>
                <w:sz w:val="24"/>
                <w:szCs w:val="24"/>
              </w:rPr>
              <w:t>小时</w:t>
            </w:r>
            <w:r>
              <w:rPr>
                <w:rFonts w:hint="eastAsia" w:ascii="宋体" w:hAnsi="宋体" w:cs="Arial"/>
                <w:sz w:val="24"/>
                <w:szCs w:val="24"/>
              </w:rPr>
              <w:t>，得1分；</w:t>
            </w:r>
            <w:r>
              <w:rPr>
                <w:rFonts w:hint="eastAsia" w:ascii="宋体" w:hAnsi="宋体" w:cs="Arial"/>
                <w:kern w:val="0"/>
                <w:sz w:val="24"/>
                <w:szCs w:val="24"/>
              </w:rPr>
              <w:t>承诺</w:t>
            </w:r>
            <w:r>
              <w:rPr>
                <w:rFonts w:ascii="宋体" w:hAnsi="宋体" w:cs="Arial"/>
                <w:sz w:val="24"/>
                <w:szCs w:val="24"/>
              </w:rPr>
              <w:t>故障响应时间小于</w:t>
            </w:r>
            <w:r>
              <w:rPr>
                <w:rFonts w:hint="eastAsia" w:ascii="宋体" w:hAnsi="宋体" w:cs="Arial"/>
                <w:sz w:val="24"/>
                <w:szCs w:val="24"/>
              </w:rPr>
              <w:t>2小时</w:t>
            </w:r>
            <w:r>
              <w:rPr>
                <w:rFonts w:ascii="宋体" w:hAnsi="宋体" w:cs="Arial"/>
                <w:kern w:val="0"/>
                <w:sz w:val="24"/>
                <w:szCs w:val="24"/>
              </w:rPr>
              <w:t>，</w:t>
            </w:r>
            <w:r>
              <w:rPr>
                <w:rFonts w:ascii="宋体" w:hAnsi="宋体" w:cs="Arial"/>
                <w:sz w:val="24"/>
                <w:szCs w:val="24"/>
              </w:rPr>
              <w:t>故障解决时间小于</w:t>
            </w:r>
            <w:r>
              <w:rPr>
                <w:rFonts w:hint="eastAsia" w:ascii="宋体" w:hAnsi="宋体" w:cs="Arial"/>
                <w:sz w:val="24"/>
                <w:szCs w:val="24"/>
              </w:rPr>
              <w:t>6</w:t>
            </w:r>
            <w:r>
              <w:rPr>
                <w:rFonts w:ascii="宋体" w:hAnsi="宋体" w:cs="Arial"/>
                <w:sz w:val="24"/>
                <w:szCs w:val="24"/>
              </w:rPr>
              <w:t>小时</w:t>
            </w:r>
            <w:r>
              <w:rPr>
                <w:rFonts w:hint="eastAsia" w:ascii="宋体" w:hAnsi="宋体" w:cs="Arial"/>
                <w:sz w:val="24"/>
                <w:szCs w:val="24"/>
              </w:rPr>
              <w:t>，得0.5分；否则不得分；</w:t>
            </w:r>
          </w:p>
          <w:p>
            <w:pPr>
              <w:rPr>
                <w:rFonts w:ascii="宋体" w:hAnsi="宋体" w:cs="Arial"/>
                <w:sz w:val="24"/>
                <w:szCs w:val="24"/>
              </w:rPr>
            </w:pPr>
            <w:r>
              <w:rPr>
                <w:rFonts w:hint="eastAsia" w:ascii="宋体" w:hAnsi="宋体" w:cs="Arial"/>
                <w:kern w:val="0"/>
                <w:sz w:val="24"/>
                <w:szCs w:val="24"/>
              </w:rPr>
              <w:t>2）</w:t>
            </w:r>
            <w:r>
              <w:rPr>
                <w:rFonts w:hint="eastAsia" w:ascii="宋体" w:hAnsi="宋体" w:cs="Arial"/>
                <w:sz w:val="24"/>
                <w:szCs w:val="24"/>
              </w:rPr>
              <w:t>、产品承诺质保期限2年，承诺每增加1年得0.5分，满分1分；</w:t>
            </w:r>
          </w:p>
          <w:p>
            <w:r>
              <w:rPr>
                <w:rFonts w:hint="eastAsia" w:ascii="宋体" w:hAnsi="宋体" w:cs="Arial"/>
                <w:kern w:val="0"/>
                <w:sz w:val="24"/>
                <w:szCs w:val="24"/>
              </w:rPr>
              <w:t>3）</w:t>
            </w:r>
            <w:r>
              <w:rPr>
                <w:rFonts w:hint="eastAsia" w:ascii="宋体" w:hAnsi="宋体" w:cs="Arial"/>
                <w:sz w:val="24"/>
                <w:szCs w:val="24"/>
              </w:rPr>
              <w:t>、质保期内，承诺</w:t>
            </w:r>
            <w:r>
              <w:rPr>
                <w:rFonts w:ascii="宋体" w:hAnsi="宋体" w:cs="Arial"/>
                <w:sz w:val="24"/>
                <w:szCs w:val="24"/>
              </w:rPr>
              <w:t>免费上门维护服务</w:t>
            </w:r>
            <w:r>
              <w:rPr>
                <w:rFonts w:hint="eastAsia" w:ascii="宋体" w:hAnsi="宋体" w:cs="Arial"/>
                <w:sz w:val="24"/>
                <w:szCs w:val="24"/>
              </w:rPr>
              <w:t>（含</w:t>
            </w:r>
            <w:r>
              <w:rPr>
                <w:rFonts w:hint="eastAsia" w:ascii="宋体" w:hAnsi="宋体"/>
                <w:kern w:val="0"/>
                <w:sz w:val="24"/>
                <w:szCs w:val="24"/>
              </w:rPr>
              <w:t>上门费、检测费、差旅费及更换部件费（含主机、探头及附件等</w:t>
            </w:r>
            <w:r>
              <w:rPr>
                <w:rFonts w:hint="eastAsia" w:ascii="宋体" w:hAnsi="宋体" w:cs="Arial"/>
                <w:sz w:val="24"/>
                <w:szCs w:val="24"/>
              </w:rPr>
              <w:t>）</w:t>
            </w:r>
            <w:r>
              <w:rPr>
                <w:rFonts w:ascii="宋体" w:hAnsi="宋体" w:cs="Arial"/>
                <w:sz w:val="24"/>
                <w:szCs w:val="24"/>
              </w:rPr>
              <w:t>，定期进行巡检，每年不少于 6 次</w:t>
            </w:r>
            <w:r>
              <w:rPr>
                <w:rFonts w:hint="eastAsia" w:ascii="宋体" w:hAnsi="宋体" w:cs="Arial"/>
                <w:sz w:val="24"/>
                <w:szCs w:val="24"/>
              </w:rPr>
              <w:t>，得1分；质保期内，承诺</w:t>
            </w:r>
            <w:r>
              <w:rPr>
                <w:rFonts w:ascii="宋体" w:hAnsi="宋体" w:cs="Arial"/>
                <w:sz w:val="24"/>
                <w:szCs w:val="24"/>
              </w:rPr>
              <w:t>免费上门维护服务</w:t>
            </w:r>
            <w:r>
              <w:rPr>
                <w:rFonts w:hint="eastAsia" w:ascii="宋体" w:hAnsi="宋体" w:cs="Arial"/>
                <w:sz w:val="24"/>
                <w:szCs w:val="24"/>
              </w:rPr>
              <w:t>（含</w:t>
            </w:r>
            <w:r>
              <w:rPr>
                <w:rFonts w:hint="eastAsia" w:ascii="宋体" w:hAnsi="宋体"/>
                <w:kern w:val="0"/>
                <w:sz w:val="24"/>
                <w:szCs w:val="24"/>
              </w:rPr>
              <w:t>上门费、检测费、差旅费及更换部件费（含主机、探头及附件等</w:t>
            </w:r>
            <w:r>
              <w:rPr>
                <w:rFonts w:hint="eastAsia" w:ascii="宋体" w:hAnsi="宋体" w:cs="Arial"/>
                <w:sz w:val="24"/>
                <w:szCs w:val="24"/>
              </w:rPr>
              <w:t>）</w:t>
            </w:r>
            <w:r>
              <w:rPr>
                <w:rFonts w:ascii="宋体" w:hAnsi="宋体" w:cs="Arial"/>
                <w:sz w:val="24"/>
                <w:szCs w:val="24"/>
              </w:rPr>
              <w:t xml:space="preserve">，定期进行巡检，每年不少于 </w:t>
            </w:r>
            <w:r>
              <w:rPr>
                <w:rFonts w:hint="eastAsia" w:ascii="宋体" w:hAnsi="宋体" w:cs="Arial"/>
                <w:sz w:val="24"/>
                <w:szCs w:val="24"/>
              </w:rPr>
              <w:t>4</w:t>
            </w:r>
            <w:r>
              <w:rPr>
                <w:rFonts w:ascii="宋体" w:hAnsi="宋体" w:cs="Arial"/>
                <w:sz w:val="24"/>
                <w:szCs w:val="24"/>
              </w:rPr>
              <w:t xml:space="preserve"> 次</w:t>
            </w:r>
            <w:r>
              <w:rPr>
                <w:rFonts w:hint="eastAsia" w:ascii="宋体" w:hAnsi="宋体" w:cs="Arial"/>
                <w:sz w:val="24"/>
                <w:szCs w:val="24"/>
              </w:rPr>
              <w:t>，得0.5分；否则不得分；</w:t>
            </w:r>
          </w:p>
          <w:p>
            <w:pPr>
              <w:rPr>
                <w:rFonts w:ascii="宋体" w:hAnsi="宋体" w:cs="Arial"/>
                <w:kern w:val="0"/>
                <w:sz w:val="24"/>
                <w:szCs w:val="24"/>
              </w:rPr>
            </w:pPr>
            <w:r>
              <w:rPr>
                <w:rFonts w:hint="eastAsia" w:ascii="宋体" w:hAnsi="宋体" w:cs="Arial"/>
                <w:kern w:val="0"/>
                <w:sz w:val="24"/>
                <w:szCs w:val="24"/>
              </w:rPr>
              <w:t>4）、投标人依据设备采购清单，对清单中的易损易耗品有供应及维修方案</w:t>
            </w:r>
            <w:r>
              <w:rPr>
                <w:rFonts w:ascii="宋体" w:hAnsi="宋体" w:cs="Arial"/>
                <w:sz w:val="24"/>
                <w:szCs w:val="24"/>
              </w:rPr>
              <w:t>；</w:t>
            </w:r>
            <w:r>
              <w:rPr>
                <w:rFonts w:hint="eastAsia" w:ascii="宋体" w:hAnsi="宋体" w:cs="Arial"/>
                <w:sz w:val="24"/>
                <w:szCs w:val="24"/>
              </w:rPr>
              <w:t>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36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7</w:t>
            </w:r>
          </w:p>
        </w:tc>
        <w:tc>
          <w:tcPr>
            <w:tcW w:w="76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r>
              <w:rPr>
                <w:rFonts w:hint="eastAsia" w:ascii="宋体" w:hAnsi="宋体" w:cs="Arial"/>
                <w:kern w:val="0"/>
                <w:sz w:val="24"/>
                <w:szCs w:val="24"/>
              </w:rPr>
              <w:t>节能环保</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1</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r>
              <w:rPr>
                <w:rFonts w:hint="eastAsia" w:ascii="宋体" w:hAnsi="宋体" w:cs="Arial"/>
                <w:kern w:val="0"/>
                <w:sz w:val="24"/>
                <w:szCs w:val="24"/>
              </w:rPr>
              <w:t>投标人提供的投标产品中，属于节能环保的产品每增加一项得0.5分，满分1分，没有节能环保产品不得分。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128" w:type="pct"/>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合计</w:t>
            </w:r>
          </w:p>
        </w:tc>
        <w:tc>
          <w:tcPr>
            <w:tcW w:w="515"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70</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 w:hRule="atLeast"/>
          <w:jc w:val="center"/>
        </w:trPr>
        <w:tc>
          <w:tcPr>
            <w:tcW w:w="1643" w:type="pct"/>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ascii="宋体" w:hAnsi="宋体" w:cs="Arial"/>
                <w:kern w:val="0"/>
                <w:sz w:val="24"/>
                <w:szCs w:val="24"/>
              </w:rPr>
            </w:pPr>
            <w:r>
              <w:rPr>
                <w:rFonts w:hint="eastAsia" w:ascii="宋体" w:hAnsi="宋体" w:cs="Arial"/>
                <w:kern w:val="0"/>
                <w:sz w:val="24"/>
                <w:szCs w:val="24"/>
              </w:rPr>
              <w:t>得分</w:t>
            </w:r>
          </w:p>
        </w:tc>
        <w:tc>
          <w:tcPr>
            <w:tcW w:w="3357"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hAnsi="宋体" w:cs="Arial"/>
                <w:kern w:val="0"/>
                <w:sz w:val="24"/>
                <w:szCs w:val="24"/>
              </w:rPr>
            </w:pPr>
          </w:p>
        </w:tc>
      </w:tr>
    </w:tbl>
    <w:p>
      <w:pPr>
        <w:autoSpaceDE w:val="0"/>
        <w:autoSpaceDN w:val="0"/>
        <w:adjustRightInd w:val="0"/>
        <w:jc w:val="left"/>
        <w:rPr>
          <w:rFonts w:ascii="宋体" w:hAnsi="宋体" w:cs="Arial"/>
          <w:b/>
          <w:kern w:val="0"/>
          <w:sz w:val="24"/>
          <w:szCs w:val="24"/>
        </w:rPr>
      </w:pPr>
      <w:r>
        <w:rPr>
          <w:rFonts w:hint="eastAsia" w:ascii="宋体" w:hAnsi="宋体" w:cs="Arial"/>
          <w:b/>
          <w:kern w:val="0"/>
          <w:sz w:val="24"/>
          <w:szCs w:val="24"/>
        </w:rPr>
        <w:t>（</w:t>
      </w:r>
      <w:r>
        <w:rPr>
          <w:rFonts w:ascii="宋体" w:hAnsi="宋体" w:cs="Arial"/>
          <w:b/>
          <w:kern w:val="0"/>
          <w:sz w:val="24"/>
          <w:szCs w:val="24"/>
        </w:rPr>
        <w:t>2</w:t>
      </w:r>
      <w:r>
        <w:rPr>
          <w:rFonts w:hint="eastAsia" w:ascii="宋体" w:hAnsi="宋体" w:cs="Arial"/>
          <w:b/>
          <w:kern w:val="0"/>
          <w:sz w:val="24"/>
          <w:szCs w:val="24"/>
        </w:rPr>
        <w:t>）经济部分（30分）</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356"/>
        <w:gridCol w:w="6050"/>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95" w:type="pct"/>
            <w:vAlign w:val="center"/>
          </w:tcPr>
          <w:p>
            <w:pPr>
              <w:autoSpaceDE w:val="0"/>
              <w:autoSpaceDN w:val="0"/>
              <w:adjustRightInd w:val="0"/>
              <w:jc w:val="center"/>
              <w:rPr>
                <w:rFonts w:ascii="宋体" w:hAnsi="宋体" w:cs="宋体"/>
                <w:b/>
                <w:kern w:val="0"/>
                <w:sz w:val="32"/>
                <w:szCs w:val="32"/>
              </w:rPr>
            </w:pPr>
            <w:r>
              <w:rPr>
                <w:rFonts w:hint="eastAsia" w:ascii="宋体" w:hAnsi="宋体" w:cs="宋体"/>
                <w:kern w:val="0"/>
                <w:sz w:val="24"/>
                <w:szCs w:val="24"/>
              </w:rPr>
              <w:t>序号</w:t>
            </w:r>
          </w:p>
        </w:tc>
        <w:tc>
          <w:tcPr>
            <w:tcW w:w="730" w:type="pct"/>
            <w:vAlign w:val="center"/>
          </w:tcPr>
          <w:p>
            <w:pPr>
              <w:autoSpaceDE w:val="0"/>
              <w:autoSpaceDN w:val="0"/>
              <w:adjustRightInd w:val="0"/>
              <w:jc w:val="center"/>
              <w:rPr>
                <w:rFonts w:ascii="宋体" w:hAnsi="宋体" w:cs="宋体"/>
                <w:b/>
                <w:kern w:val="0"/>
                <w:sz w:val="32"/>
                <w:szCs w:val="32"/>
              </w:rPr>
            </w:pPr>
            <w:r>
              <w:rPr>
                <w:rFonts w:hint="eastAsia" w:ascii="宋体" w:hAnsi="宋体" w:cs="宋体"/>
                <w:kern w:val="0"/>
                <w:sz w:val="24"/>
                <w:szCs w:val="24"/>
              </w:rPr>
              <w:t>评审项目</w:t>
            </w:r>
          </w:p>
        </w:tc>
        <w:tc>
          <w:tcPr>
            <w:tcW w:w="3256" w:type="pct"/>
            <w:vAlign w:val="center"/>
          </w:tcPr>
          <w:p>
            <w:pPr>
              <w:autoSpaceDE w:val="0"/>
              <w:autoSpaceDN w:val="0"/>
              <w:adjustRightInd w:val="0"/>
              <w:jc w:val="center"/>
              <w:rPr>
                <w:rFonts w:ascii="宋体" w:hAnsi="宋体" w:cs="宋体"/>
                <w:b/>
                <w:kern w:val="0"/>
                <w:sz w:val="32"/>
                <w:szCs w:val="32"/>
              </w:rPr>
            </w:pPr>
            <w:r>
              <w:rPr>
                <w:rFonts w:hint="eastAsia" w:ascii="宋体" w:hAnsi="宋体" w:cs="宋体"/>
                <w:kern w:val="0"/>
                <w:sz w:val="24"/>
                <w:szCs w:val="24"/>
              </w:rPr>
              <w:t>评分标准</w:t>
            </w:r>
          </w:p>
        </w:tc>
        <w:tc>
          <w:tcPr>
            <w:tcW w:w="618"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1</w:t>
            </w:r>
          </w:p>
        </w:tc>
        <w:tc>
          <w:tcPr>
            <w:tcW w:w="730" w:type="pct"/>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价格部分</w:t>
            </w:r>
          </w:p>
        </w:tc>
        <w:tc>
          <w:tcPr>
            <w:tcW w:w="3256" w:type="pct"/>
            <w:vAlign w:val="center"/>
          </w:tcPr>
          <w:p>
            <w:pPr>
              <w:autoSpaceDE w:val="0"/>
              <w:autoSpaceDN w:val="0"/>
              <w:adjustRightInd w:val="0"/>
              <w:rPr>
                <w:rFonts w:ascii="宋体" w:hAnsi="宋体" w:cs="宋体"/>
                <w:kern w:val="0"/>
                <w:sz w:val="24"/>
                <w:szCs w:val="24"/>
              </w:rPr>
            </w:pPr>
            <w:r>
              <w:rPr>
                <w:rFonts w:hint="eastAsia" w:ascii="宋体" w:hAnsi="宋体" w:cs="宋体"/>
                <w:kern w:val="0"/>
                <w:sz w:val="24"/>
                <w:szCs w:val="24"/>
              </w:rPr>
              <w:t>价格分采用低价优先法计算，即满足招标文件要求且投标价格最低的投标报价为评标基准价，其价格分为满分。</w:t>
            </w:r>
          </w:p>
          <w:p>
            <w:pPr>
              <w:autoSpaceDE w:val="0"/>
              <w:autoSpaceDN w:val="0"/>
              <w:adjustRightInd w:val="0"/>
              <w:rPr>
                <w:rFonts w:ascii="宋体" w:hAnsi="宋体" w:cs="宋体"/>
                <w:kern w:val="0"/>
                <w:sz w:val="24"/>
                <w:szCs w:val="24"/>
              </w:rPr>
            </w:pPr>
            <w:r>
              <w:rPr>
                <w:rFonts w:hint="eastAsia" w:ascii="宋体" w:hAnsi="宋体" w:cs="宋体"/>
                <w:kern w:val="0"/>
                <w:sz w:val="24"/>
                <w:szCs w:val="24"/>
              </w:rPr>
              <w:t>其他投标人的价格分统一按照下列公式计算：</w:t>
            </w:r>
          </w:p>
          <w:p>
            <w:pPr>
              <w:autoSpaceDE w:val="0"/>
              <w:autoSpaceDN w:val="0"/>
              <w:adjustRightInd w:val="0"/>
              <w:rPr>
                <w:rFonts w:ascii="宋体" w:hAnsi="宋体" w:cs="宋体"/>
                <w:kern w:val="0"/>
                <w:sz w:val="24"/>
                <w:szCs w:val="24"/>
              </w:rPr>
            </w:pPr>
            <w:r>
              <w:rPr>
                <w:rFonts w:hint="eastAsia" w:ascii="宋体" w:hAnsi="宋体" w:cs="宋体"/>
                <w:kern w:val="0"/>
                <w:sz w:val="24"/>
                <w:szCs w:val="24"/>
              </w:rPr>
              <w:t>投标报价得分</w:t>
            </w:r>
            <w:r>
              <w:rPr>
                <w:rFonts w:ascii="宋体" w:hAnsi="宋体" w:cs="宋体"/>
                <w:kern w:val="0"/>
                <w:sz w:val="24"/>
                <w:szCs w:val="24"/>
              </w:rPr>
              <w:t>=</w:t>
            </w:r>
            <w:r>
              <w:rPr>
                <w:rFonts w:hint="eastAsia" w:ascii="宋体" w:hAnsi="宋体" w:cs="宋体"/>
                <w:kern w:val="0"/>
                <w:sz w:val="24"/>
                <w:szCs w:val="24"/>
              </w:rPr>
              <w:t>（评标基准价</w:t>
            </w:r>
            <w:r>
              <w:rPr>
                <w:rFonts w:ascii="宋体" w:hAnsi="宋体" w:cs="宋体"/>
                <w:kern w:val="0"/>
                <w:sz w:val="24"/>
                <w:szCs w:val="24"/>
              </w:rPr>
              <w:t>/</w:t>
            </w:r>
            <w:r>
              <w:rPr>
                <w:rFonts w:hint="eastAsia" w:ascii="宋体" w:hAnsi="宋体" w:cs="宋体"/>
                <w:kern w:val="0"/>
                <w:sz w:val="24"/>
                <w:szCs w:val="24"/>
              </w:rPr>
              <w:t>投标报价）×价格权值×</w:t>
            </w:r>
            <w:r>
              <w:rPr>
                <w:rFonts w:ascii="宋体" w:hAnsi="宋体" w:cs="宋体"/>
                <w:kern w:val="0"/>
                <w:sz w:val="24"/>
                <w:szCs w:val="24"/>
              </w:rPr>
              <w:t>100</w:t>
            </w:r>
          </w:p>
          <w:p>
            <w:pPr>
              <w:autoSpaceDE w:val="0"/>
              <w:autoSpaceDN w:val="0"/>
              <w:adjustRightInd w:val="0"/>
              <w:rPr>
                <w:rFonts w:ascii="宋体" w:hAnsi="宋体" w:cs="宋体"/>
                <w:kern w:val="0"/>
                <w:sz w:val="24"/>
                <w:szCs w:val="24"/>
              </w:rPr>
            </w:pPr>
            <w:r>
              <w:rPr>
                <w:rFonts w:hint="eastAsia" w:ascii="宋体" w:hAnsi="宋体" w:cs="宋体"/>
                <w:kern w:val="0"/>
                <w:sz w:val="24"/>
                <w:szCs w:val="24"/>
              </w:rPr>
              <w:t>本项目的价格权重为30</w:t>
            </w:r>
            <w:r>
              <w:rPr>
                <w:rFonts w:ascii="宋体" w:hAnsi="宋体" w:cs="宋体"/>
                <w:kern w:val="0"/>
                <w:sz w:val="24"/>
                <w:szCs w:val="24"/>
              </w:rPr>
              <w:t>%</w:t>
            </w:r>
            <w:r>
              <w:rPr>
                <w:rFonts w:hint="eastAsia" w:ascii="宋体" w:hAnsi="宋体" w:cs="宋体"/>
                <w:kern w:val="0"/>
                <w:sz w:val="24"/>
                <w:szCs w:val="24"/>
              </w:rPr>
              <w:t>。</w:t>
            </w:r>
          </w:p>
          <w:p>
            <w:pPr>
              <w:autoSpaceDE w:val="0"/>
              <w:autoSpaceDN w:val="0"/>
              <w:adjustRightInd w:val="0"/>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在经济标评审阶段，经评审小组认为无效的投标报价，经济部分得分按“</w:t>
            </w:r>
            <w:r>
              <w:rPr>
                <w:rFonts w:ascii="宋体" w:hAnsi="宋体" w:cs="宋体"/>
                <w:kern w:val="0"/>
                <w:sz w:val="24"/>
                <w:szCs w:val="24"/>
              </w:rPr>
              <w:t>0</w:t>
            </w:r>
            <w:r>
              <w:rPr>
                <w:rFonts w:hint="eastAsia" w:ascii="宋体" w:hAnsi="宋体" w:cs="宋体"/>
                <w:kern w:val="0"/>
                <w:sz w:val="24"/>
                <w:szCs w:val="24"/>
              </w:rPr>
              <w:t>”计；</w:t>
            </w:r>
          </w:p>
          <w:p>
            <w:pPr>
              <w:autoSpaceDE w:val="0"/>
              <w:autoSpaceDN w:val="0"/>
              <w:adjustRightInd w:val="0"/>
              <w:ind w:firstLine="480" w:firstLineChars="200"/>
              <w:rPr>
                <w:rFonts w:ascii="宋体" w:hAnsi="宋体" w:cs="宋体"/>
                <w:b/>
                <w:color w:val="FF0000"/>
                <w:kern w:val="0"/>
                <w:sz w:val="24"/>
                <w:szCs w:val="24"/>
              </w:rPr>
            </w:pPr>
            <w:r>
              <w:rPr>
                <w:rFonts w:hint="eastAsia" w:ascii="宋体" w:hAnsi="宋体"/>
                <w:sz w:val="24"/>
              </w:rPr>
              <w:t>2.本项目未预留份额专门面向中小企业，对符合采购政策规定并提供《中小企业声明函》（须内容填写完整）的小微企业报价给予10%的扣除，用扣除后的价格参加评审。</w:t>
            </w:r>
          </w:p>
        </w:tc>
        <w:tc>
          <w:tcPr>
            <w:tcW w:w="618" w:type="pct"/>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0-</w:t>
            </w:r>
            <w:r>
              <w:rPr>
                <w:rFonts w:hint="eastAsia" w:ascii="宋体" w:hAnsi="宋体" w:cs="宋体"/>
                <w:kern w:val="0"/>
                <w:sz w:val="24"/>
                <w:szCs w:val="24"/>
              </w:rPr>
              <w:t>30分</w:t>
            </w:r>
          </w:p>
        </w:tc>
      </w:tr>
    </w:tbl>
    <w:p>
      <w:pPr>
        <w:autoSpaceDE w:val="0"/>
        <w:autoSpaceDN w:val="0"/>
        <w:spacing w:line="360" w:lineRule="auto"/>
        <w:jc w:val="center"/>
        <w:outlineLvl w:val="1"/>
        <w:rPr>
          <w:rFonts w:hint="eastAsia" w:ascii="宋体" w:hAnsi="宋体" w:cs="宋体"/>
          <w:b/>
          <w:kern w:val="0"/>
          <w:sz w:val="32"/>
          <w:szCs w:val="32"/>
        </w:rPr>
      </w:pPr>
    </w:p>
    <w:p>
      <w:pPr>
        <w:autoSpaceDE w:val="0"/>
        <w:autoSpaceDN w:val="0"/>
        <w:spacing w:line="360" w:lineRule="auto"/>
        <w:jc w:val="center"/>
        <w:outlineLvl w:val="1"/>
        <w:rPr>
          <w:rFonts w:ascii="宋体" w:hAnsi="宋体" w:cs="宋体"/>
          <w:b/>
          <w:kern w:val="0"/>
          <w:sz w:val="32"/>
          <w:szCs w:val="32"/>
        </w:rPr>
      </w:pPr>
    </w:p>
    <w:p>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第七章授予合同</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31.</w:t>
      </w:r>
      <w:r>
        <w:rPr>
          <w:rFonts w:hint="eastAsia" w:ascii="宋体" w:hAnsi="宋体" w:cs="宋体"/>
          <w:b/>
          <w:kern w:val="0"/>
          <w:sz w:val="24"/>
          <w:szCs w:val="24"/>
        </w:rPr>
        <w:t>合同授予标准</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31.1 </w:t>
      </w:r>
      <w:r>
        <w:rPr>
          <w:rFonts w:hint="eastAsia" w:ascii="宋体" w:hAnsi="宋体" w:cs="宋体"/>
          <w:kern w:val="0"/>
          <w:sz w:val="24"/>
          <w:szCs w:val="24"/>
        </w:rPr>
        <w:t>合同将授予被确定为实质上响应招标文件要求，评标认为具备履行合同义务条件、报价合理、技术和商务条件都符合条件基础上对买方最为有利的投标人。</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31.2 </w:t>
      </w:r>
      <w:r>
        <w:rPr>
          <w:rFonts w:hint="eastAsia" w:ascii="宋体" w:hAnsi="宋体" w:cs="宋体"/>
          <w:kern w:val="0"/>
          <w:sz w:val="24"/>
          <w:szCs w:val="24"/>
        </w:rPr>
        <w:t>最低投标价不一定是被授予合同的保证。</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31.3 </w:t>
      </w:r>
      <w:r>
        <w:rPr>
          <w:rFonts w:hint="eastAsia" w:ascii="宋体" w:hAnsi="宋体" w:cs="宋体"/>
          <w:kern w:val="0"/>
          <w:sz w:val="24"/>
          <w:szCs w:val="24"/>
        </w:rPr>
        <w:t>如果确定该投标人不能无条件圆满履行合同，采购人将对下一个可能中标的投标人资格做出类似的审查。</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32.</w:t>
      </w:r>
      <w:r>
        <w:rPr>
          <w:rFonts w:hint="eastAsia" w:ascii="宋体" w:hAnsi="宋体" w:cs="宋体"/>
          <w:b/>
          <w:kern w:val="0"/>
          <w:sz w:val="24"/>
          <w:szCs w:val="24"/>
        </w:rPr>
        <w:t>接受和拒绝任何投标的权力</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32.1 </w:t>
      </w:r>
      <w:r>
        <w:rPr>
          <w:rFonts w:hint="eastAsia" w:ascii="宋体" w:hAnsi="宋体" w:cs="宋体"/>
          <w:kern w:val="0"/>
          <w:sz w:val="24"/>
          <w:szCs w:val="24"/>
        </w:rPr>
        <w:t>为维护国家利益，采购人在授予合同之前仍有选择或拒绝任何投标的权力。</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33.</w:t>
      </w:r>
      <w:r>
        <w:rPr>
          <w:rFonts w:hint="eastAsia" w:ascii="宋体" w:hAnsi="宋体" w:cs="宋体"/>
          <w:b/>
          <w:kern w:val="0"/>
          <w:sz w:val="24"/>
          <w:szCs w:val="24"/>
        </w:rPr>
        <w:t>中标通知书</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33.1 </w:t>
      </w:r>
      <w:r>
        <w:rPr>
          <w:rFonts w:hint="eastAsia" w:ascii="宋体" w:hAnsi="宋体" w:cs="宋体"/>
          <w:kern w:val="0"/>
          <w:sz w:val="24"/>
          <w:szCs w:val="24"/>
        </w:rPr>
        <w:t>中标结果公示的同时采购人将以书面形式发出《中标通知书》，《中标通知书》一经发出即发生法律效力。</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33.2 </w:t>
      </w:r>
      <w:r>
        <w:rPr>
          <w:rFonts w:hint="eastAsia" w:ascii="宋体" w:hAnsi="宋体" w:cs="宋体"/>
          <w:kern w:val="0"/>
          <w:sz w:val="24"/>
          <w:szCs w:val="24"/>
        </w:rPr>
        <w:t>《中标通知书》将作为签订合同的依据。</w:t>
      </w:r>
    </w:p>
    <w:p>
      <w:pPr>
        <w:autoSpaceDE w:val="0"/>
        <w:autoSpaceDN w:val="0"/>
        <w:spacing w:line="360" w:lineRule="auto"/>
        <w:jc w:val="left"/>
        <w:rPr>
          <w:rFonts w:ascii="宋体" w:hAnsi="宋体" w:cs="宋体"/>
          <w:b/>
          <w:kern w:val="0"/>
          <w:sz w:val="24"/>
          <w:szCs w:val="24"/>
        </w:rPr>
      </w:pPr>
      <w:r>
        <w:rPr>
          <w:rFonts w:ascii="宋体" w:hAnsi="宋体" w:cs="宋体"/>
          <w:b/>
          <w:kern w:val="0"/>
          <w:sz w:val="24"/>
          <w:szCs w:val="24"/>
        </w:rPr>
        <w:t>34.</w:t>
      </w:r>
      <w:r>
        <w:rPr>
          <w:rFonts w:hint="eastAsia" w:ascii="宋体" w:hAnsi="宋体" w:cs="宋体"/>
          <w:b/>
          <w:kern w:val="0"/>
          <w:sz w:val="24"/>
          <w:szCs w:val="24"/>
        </w:rPr>
        <w:t>履约担保</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34.1 </w:t>
      </w:r>
      <w:r>
        <w:rPr>
          <w:rFonts w:hint="eastAsia" w:ascii="宋体" w:hAnsi="宋体" w:cs="宋体"/>
          <w:kern w:val="0"/>
          <w:sz w:val="24"/>
          <w:szCs w:val="24"/>
        </w:rPr>
        <w:t>履约保证金：详见投标人须知前附表。</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34.2 </w:t>
      </w:r>
      <w:r>
        <w:rPr>
          <w:rFonts w:hint="eastAsia" w:ascii="宋体" w:hAnsi="宋体" w:cs="宋体"/>
          <w:kern w:val="0"/>
          <w:sz w:val="24"/>
          <w:szCs w:val="24"/>
        </w:rPr>
        <w:t>履约保证金在合同执行完毕后无息退还。</w:t>
      </w:r>
    </w:p>
    <w:p>
      <w:pPr>
        <w:autoSpaceDE w:val="0"/>
        <w:autoSpaceDN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34.3 </w:t>
      </w:r>
      <w:r>
        <w:rPr>
          <w:rFonts w:hint="eastAsia" w:ascii="宋体" w:hAnsi="宋体" w:cs="宋体"/>
          <w:kern w:val="0"/>
          <w:sz w:val="24"/>
          <w:szCs w:val="24"/>
        </w:rPr>
        <w:t>如中标候选人不能提供则取消其中标资格。</w:t>
      </w:r>
    </w:p>
    <w:p>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35</w:t>
      </w:r>
      <w:r>
        <w:rPr>
          <w:rFonts w:hint="eastAsia" w:ascii="宋体" w:hAnsi="宋体" w:cs="宋体"/>
          <w:b/>
          <w:kern w:val="0"/>
          <w:sz w:val="24"/>
          <w:szCs w:val="24"/>
        </w:rPr>
        <w:t>．签订合同</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35.1</w:t>
      </w:r>
      <w:r>
        <w:rPr>
          <w:rFonts w:hint="eastAsia" w:ascii="宋体" w:hAnsi="宋体" w:cs="宋体"/>
          <w:kern w:val="0"/>
          <w:sz w:val="24"/>
          <w:szCs w:val="24"/>
        </w:rPr>
        <w:t xml:space="preserve"> 自《中标通知书》发出之日起30日内，中标人须按照招标文件和其所提供的投标文件中的约定，与采购单位签订书面合同，所签订的合同不得对招标文件和中标方的投标文件作实质性修改。</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35.2 </w:t>
      </w:r>
      <w:r>
        <w:rPr>
          <w:rFonts w:hint="eastAsia" w:ascii="宋体" w:hAnsi="宋体" w:cs="宋体"/>
          <w:kern w:val="0"/>
          <w:sz w:val="24"/>
          <w:szCs w:val="24"/>
        </w:rPr>
        <w:t>招标文件、中标方的投标文件及其澄清文件等，均为签订合同的依据。</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35.3 </w:t>
      </w:r>
      <w:r>
        <w:rPr>
          <w:rFonts w:hint="eastAsia" w:ascii="宋体" w:hAnsi="宋体" w:cs="宋体"/>
          <w:kern w:val="0"/>
          <w:sz w:val="24"/>
          <w:szCs w:val="24"/>
        </w:rPr>
        <w:t>如果中标人不能按本须知第</w:t>
      </w:r>
      <w:r>
        <w:rPr>
          <w:rFonts w:ascii="宋体" w:hAnsi="宋体" w:cs="宋体"/>
          <w:kern w:val="0"/>
          <w:sz w:val="24"/>
          <w:szCs w:val="24"/>
        </w:rPr>
        <w:t xml:space="preserve">35.1 </w:t>
      </w:r>
      <w:r>
        <w:rPr>
          <w:rFonts w:hint="eastAsia" w:ascii="宋体" w:hAnsi="宋体" w:cs="宋体"/>
          <w:kern w:val="0"/>
          <w:sz w:val="24"/>
          <w:szCs w:val="24"/>
        </w:rPr>
        <w:t>款的规定执行，采购人将有充分的理由废除其中标资格，并没收其投标保证金，给采购人造成的损失超过投标保证金数额的，还应当对超过部分予以赔偿，同时依法承担相应法律责任；同时，采购人有权按中标候选人顺序将标授予下一中标候选人或重新招标。</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35.4 </w:t>
      </w:r>
      <w:r>
        <w:rPr>
          <w:rFonts w:hint="eastAsia" w:ascii="宋体" w:hAnsi="宋体" w:cs="宋体"/>
          <w:kern w:val="0"/>
          <w:sz w:val="24"/>
          <w:szCs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第八章其他</w:t>
      </w:r>
    </w:p>
    <w:p>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36.</w:t>
      </w:r>
      <w:r>
        <w:rPr>
          <w:rFonts w:hint="eastAsia" w:ascii="宋体" w:hAnsi="宋体" w:cs="宋体"/>
          <w:b/>
          <w:kern w:val="0"/>
          <w:sz w:val="24"/>
          <w:szCs w:val="24"/>
        </w:rPr>
        <w:t>需要补充的其他内容</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36.1 </w:t>
      </w:r>
      <w:r>
        <w:rPr>
          <w:rFonts w:hint="eastAsia" w:ascii="宋体" w:hAnsi="宋体" w:cs="宋体"/>
          <w:kern w:val="0"/>
          <w:sz w:val="24"/>
          <w:szCs w:val="24"/>
        </w:rPr>
        <w:t>需要补充的其他内容详见投标人须知前附表。</w:t>
      </w:r>
    </w:p>
    <w:p>
      <w:pPr>
        <w:autoSpaceDE w:val="0"/>
        <w:autoSpaceDN w:val="0"/>
        <w:spacing w:line="360" w:lineRule="auto"/>
        <w:jc w:val="center"/>
        <w:outlineLvl w:val="1"/>
        <w:rPr>
          <w:rFonts w:ascii="宋体" w:hAnsi="宋体" w:cs="宋体"/>
          <w:b/>
          <w:kern w:val="0"/>
          <w:sz w:val="32"/>
          <w:szCs w:val="32"/>
        </w:rPr>
      </w:pPr>
      <w:r>
        <w:rPr>
          <w:rFonts w:hint="eastAsia" w:ascii="宋体" w:hAnsi="宋体" w:cs="宋体"/>
          <w:b/>
          <w:kern w:val="0"/>
          <w:sz w:val="32"/>
          <w:szCs w:val="32"/>
        </w:rPr>
        <w:t>第九章质疑的提出及处理</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政府采购投标人（以下简称投标人）提出质疑和投诉应当坚持依法依规、诚实信用原则。</w:t>
      </w:r>
    </w:p>
    <w:p>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37.</w:t>
      </w:r>
      <w:r>
        <w:rPr>
          <w:rFonts w:hint="eastAsia" w:ascii="宋体" w:hAnsi="宋体" w:cs="宋体"/>
          <w:b/>
          <w:kern w:val="0"/>
          <w:sz w:val="24"/>
          <w:szCs w:val="24"/>
        </w:rPr>
        <w:t>质疑的提出</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37.1 </w:t>
      </w:r>
      <w:r>
        <w:rPr>
          <w:rFonts w:hint="eastAsia" w:ascii="宋体" w:hAnsi="宋体" w:cs="宋体"/>
          <w:kern w:val="0"/>
          <w:sz w:val="24"/>
          <w:szCs w:val="24"/>
        </w:rPr>
        <w:t>投标人认为采购文件、采购过程、中标或者成交结果使自己的权益受到损害的，可以在知道或者应知其权益受到损害之日起七个工作日内，以书面形式向采购人、采购代理机构提出质疑。采购文件可以要求投标人在法定质疑期内一次性提出针对同一采购程序环节的质疑。</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投标人应知其权益受到损害之日，是指：（</w:t>
      </w:r>
      <w:r>
        <w:rPr>
          <w:rFonts w:ascii="宋体" w:hAnsi="宋体" w:cs="宋体"/>
          <w:kern w:val="0"/>
          <w:sz w:val="24"/>
          <w:szCs w:val="24"/>
        </w:rPr>
        <w:t>1</w:t>
      </w:r>
      <w:r>
        <w:rPr>
          <w:rFonts w:hint="eastAsia" w:ascii="宋体" w:hAnsi="宋体" w:cs="宋体"/>
          <w:kern w:val="0"/>
          <w:sz w:val="24"/>
          <w:szCs w:val="24"/>
        </w:rPr>
        <w:t>）对可以质疑的采购文件提出质疑的，为收到采购文件之日或者采购文件公告期限届满之日。（</w:t>
      </w:r>
      <w:r>
        <w:rPr>
          <w:rFonts w:ascii="宋体" w:hAnsi="宋体" w:cs="宋体"/>
          <w:kern w:val="0"/>
          <w:sz w:val="24"/>
          <w:szCs w:val="24"/>
        </w:rPr>
        <w:t>2</w:t>
      </w:r>
      <w:r>
        <w:rPr>
          <w:rFonts w:hint="eastAsia" w:ascii="宋体" w:hAnsi="宋体" w:cs="宋体"/>
          <w:kern w:val="0"/>
          <w:sz w:val="24"/>
          <w:szCs w:val="24"/>
        </w:rPr>
        <w:t>）对采购过程提出质疑的，为各采购程序环节结束之日。（</w:t>
      </w:r>
      <w:r>
        <w:rPr>
          <w:rFonts w:ascii="宋体" w:hAnsi="宋体" w:cs="宋体"/>
          <w:kern w:val="0"/>
          <w:sz w:val="24"/>
          <w:szCs w:val="24"/>
        </w:rPr>
        <w:t>3</w:t>
      </w:r>
      <w:r>
        <w:rPr>
          <w:rFonts w:hint="eastAsia" w:ascii="宋体" w:hAnsi="宋体" w:cs="宋体"/>
          <w:kern w:val="0"/>
          <w:sz w:val="24"/>
          <w:szCs w:val="24"/>
        </w:rPr>
        <w:t>）对中标或者成交结果提出质疑的，为中标或者成交结果公告期限届满之日。</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37.2 </w:t>
      </w:r>
      <w:r>
        <w:rPr>
          <w:rFonts w:hint="eastAsia" w:ascii="宋体" w:hAnsi="宋体" w:cs="宋体"/>
          <w:kern w:val="0"/>
          <w:sz w:val="24"/>
          <w:szCs w:val="24"/>
        </w:rPr>
        <w:t>提出质疑的投标人（以下简称质疑投标人）应当是参与所质疑项目采购活动的投标人。</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潜在投标人已依法获取其可质疑的采购文件的，可以对该文件提出质疑。对采购文件提出质疑的，应当在获取采购文件或者采购文件公告期限届满之日起</w:t>
      </w:r>
      <w:r>
        <w:rPr>
          <w:rFonts w:ascii="宋体" w:hAnsi="宋体" w:cs="宋体"/>
          <w:kern w:val="0"/>
          <w:sz w:val="24"/>
          <w:szCs w:val="24"/>
        </w:rPr>
        <w:t xml:space="preserve">7 </w:t>
      </w:r>
      <w:r>
        <w:rPr>
          <w:rFonts w:hint="eastAsia" w:ascii="宋体" w:hAnsi="宋体" w:cs="宋体"/>
          <w:kern w:val="0"/>
          <w:sz w:val="24"/>
          <w:szCs w:val="24"/>
        </w:rPr>
        <w:t>个工作日内提出。</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37.3 </w:t>
      </w:r>
      <w:r>
        <w:rPr>
          <w:rFonts w:hint="eastAsia" w:ascii="宋体" w:hAnsi="宋体" w:cs="宋体"/>
          <w:kern w:val="0"/>
          <w:sz w:val="24"/>
          <w:szCs w:val="24"/>
        </w:rPr>
        <w:t>投标人提出质疑应当提交质疑函和必要的证明材料。质疑函应当包括下列内容：</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）投标人的姓名或者名称、地址、邮编、联系人及联系电话；</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）质疑项目的名称、编号；</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）具体、明确的质疑事项和与质疑事项相关的请求；</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）事实依据；</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）必要的法律依据；</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）提出质疑的日期。</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投标人为自然人的，应当由本人签字；投标人为法人或者其他组织的，应当由法定代表人、主要负责人，或者其授权代表签字或者盖章，并加盖公章。</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提出质疑时，必须按照“实事求是”、“谁主张，谁举证”的原则，提供相关证明材料，不能主观臆测。</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37.4 </w:t>
      </w:r>
      <w:r>
        <w:rPr>
          <w:rFonts w:hint="eastAsia" w:ascii="宋体" w:hAnsi="宋体" w:cs="宋体"/>
          <w:kern w:val="0"/>
          <w:sz w:val="24"/>
          <w:szCs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37.5 </w:t>
      </w:r>
      <w:r>
        <w:rPr>
          <w:rFonts w:hint="eastAsia" w:ascii="宋体" w:hAnsi="宋体" w:cs="宋体"/>
          <w:kern w:val="0"/>
          <w:sz w:val="24"/>
          <w:szCs w:val="24"/>
        </w:rPr>
        <w:t>以联合体形式参加政府采购活动的，其投诉应当由组成联合体的所有投标人共同提出。</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37.6 </w:t>
      </w:r>
      <w:r>
        <w:rPr>
          <w:rFonts w:hint="eastAsia" w:ascii="宋体" w:hAnsi="宋体" w:cs="宋体"/>
          <w:kern w:val="0"/>
          <w:sz w:val="24"/>
          <w:szCs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38.</w:t>
      </w:r>
      <w:r>
        <w:rPr>
          <w:rFonts w:hint="eastAsia" w:ascii="宋体" w:hAnsi="宋体" w:cs="宋体"/>
          <w:b/>
          <w:kern w:val="0"/>
          <w:sz w:val="24"/>
          <w:szCs w:val="24"/>
        </w:rPr>
        <w:t>受理和处理</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38.1 </w:t>
      </w:r>
      <w:r>
        <w:rPr>
          <w:rFonts w:hint="eastAsia" w:ascii="宋体" w:hAnsi="宋体" w:cs="宋体"/>
          <w:kern w:val="0"/>
          <w:sz w:val="24"/>
          <w:szCs w:val="24"/>
        </w:rPr>
        <w:t>《质疑函》必须由质疑方的法定代表人或参与本次投标的被授权人以书面的形式送达采购人或采购代理机构。</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38.2 </w:t>
      </w:r>
      <w:r>
        <w:rPr>
          <w:rFonts w:hint="eastAsia" w:ascii="宋体" w:hAnsi="宋体" w:cs="宋体"/>
          <w:kern w:val="0"/>
          <w:sz w:val="24"/>
          <w:szCs w:val="24"/>
        </w:rPr>
        <w:t>采购人、采购代理机构不得拒收质疑投标人在法定质疑期内发出的质疑函，应当在收到质疑函后</w:t>
      </w:r>
      <w:r>
        <w:rPr>
          <w:rFonts w:ascii="宋体" w:hAnsi="宋体" w:cs="宋体"/>
          <w:kern w:val="0"/>
          <w:sz w:val="24"/>
          <w:szCs w:val="24"/>
        </w:rPr>
        <w:t xml:space="preserve">7 </w:t>
      </w:r>
      <w:r>
        <w:rPr>
          <w:rFonts w:hint="eastAsia" w:ascii="宋体" w:hAnsi="宋体" w:cs="宋体"/>
          <w:kern w:val="0"/>
          <w:sz w:val="24"/>
          <w:szCs w:val="24"/>
        </w:rPr>
        <w:t>个工作日内作出答复，并以书面形式通知质疑投标人和其他有关投标人。</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38.3 </w:t>
      </w:r>
      <w:r>
        <w:rPr>
          <w:rFonts w:hint="eastAsia" w:ascii="宋体" w:hAnsi="宋体" w:cs="宋体"/>
          <w:kern w:val="0"/>
          <w:sz w:val="24"/>
          <w:szCs w:val="24"/>
        </w:rPr>
        <w:t>质疑答复的内容不涉及商业秘密。</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38.4 </w:t>
      </w:r>
      <w:r>
        <w:rPr>
          <w:rFonts w:hint="eastAsia" w:ascii="宋体" w:hAnsi="宋体" w:cs="宋体"/>
          <w:kern w:val="0"/>
          <w:sz w:val="24"/>
          <w:szCs w:val="24"/>
        </w:rPr>
        <w:t>对于不符合上述</w:t>
      </w:r>
      <w:r>
        <w:rPr>
          <w:rFonts w:ascii="宋体" w:hAnsi="宋体" w:cs="宋体"/>
          <w:kern w:val="0"/>
          <w:sz w:val="24"/>
          <w:szCs w:val="24"/>
        </w:rPr>
        <w:t xml:space="preserve">37 </w:t>
      </w:r>
      <w:r>
        <w:rPr>
          <w:rFonts w:hint="eastAsia" w:ascii="宋体" w:hAnsi="宋体" w:cs="宋体"/>
          <w:kern w:val="0"/>
          <w:sz w:val="24"/>
          <w:szCs w:val="24"/>
        </w:rPr>
        <w:t>项所述的相关条款要求的质疑，采购人、采购代理机构将不予受理。</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38.5 </w:t>
      </w:r>
      <w:r>
        <w:rPr>
          <w:rFonts w:hint="eastAsia" w:ascii="宋体" w:hAnsi="宋体" w:cs="宋体"/>
          <w:kern w:val="0"/>
          <w:sz w:val="24"/>
          <w:szCs w:val="24"/>
        </w:rPr>
        <w:t>在处理过程中，发现需要质疑人进一步补充相关佐证材料的，要求质疑人在规定时间内提供。质疑人不能按照要求提供相关佐证材料的，视同放弃质疑。</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38.6 </w:t>
      </w:r>
      <w:r>
        <w:rPr>
          <w:rFonts w:hint="eastAsia" w:ascii="宋体" w:hAnsi="宋体" w:cs="宋体"/>
          <w:kern w:val="0"/>
          <w:sz w:val="24"/>
          <w:szCs w:val="24"/>
        </w:rPr>
        <w:t>招标方或采购单位负责对质疑的回复工作，将质疑人的质疑材料提供给相关专家或评审小组，并将处理意见回复质疑人。</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38.7 </w:t>
      </w:r>
      <w:r>
        <w:rPr>
          <w:rFonts w:hint="eastAsia" w:ascii="宋体" w:hAnsi="宋体" w:cs="宋体"/>
          <w:kern w:val="0"/>
          <w:sz w:val="24"/>
          <w:szCs w:val="24"/>
        </w:rPr>
        <w:t>采购人、采购代理机构认为投标人质疑不成立，或者成立但未对中标、成交结果构成影响的，继续开展采购活动；认为投标人质疑成立且影响或者可能影响中标、成交结果的，按照下列情况处理：</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）对采购文件提出的质疑，依法通过澄清或者修改可以继续开展采购活动的，澄清或者修改采购文件后继续开展采购活动；否则应当修改采购文件后重新开展采购活动。</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对采购过程、中标或者成交结果提出的质疑，合格投标人符合法定数量时，可以从合格的中标或者成交候选人中另行确定中标、成交投标人的，应当依法另行确定中标、成交投标人；否则应当重新开展采购活动。</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质疑答复导致中标、成交结果改变的，采购人或者采购代理机构应当将有关情况书面报告本级财政部门。</w:t>
      </w:r>
    </w:p>
    <w:p>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39.</w:t>
      </w:r>
      <w:r>
        <w:rPr>
          <w:rFonts w:hint="eastAsia" w:ascii="宋体" w:hAnsi="宋体" w:cs="宋体"/>
          <w:b/>
          <w:kern w:val="0"/>
          <w:sz w:val="24"/>
          <w:szCs w:val="24"/>
        </w:rPr>
        <w:t>质疑无效的处理</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39.1 </w:t>
      </w:r>
      <w:r>
        <w:rPr>
          <w:rFonts w:hint="eastAsia" w:ascii="宋体" w:hAnsi="宋体" w:cs="宋体"/>
          <w:kern w:val="0"/>
          <w:sz w:val="24"/>
          <w:szCs w:val="24"/>
        </w:rPr>
        <w:t>质疑人提供的相关佐证材料不能证明质疑成立的，招标方可要求质疑人补充相关佐证材料，如补充材料仍不能证明质疑成立的，将不予受理。</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39.2 </w:t>
      </w:r>
      <w:r>
        <w:rPr>
          <w:rFonts w:hint="eastAsia" w:ascii="宋体" w:hAnsi="宋体" w:cs="宋体"/>
          <w:kern w:val="0"/>
          <w:sz w:val="24"/>
          <w:szCs w:val="24"/>
        </w:rPr>
        <w:t>对于质疑人在质疑期间不配合进行质疑调查处理的，视为自动放弃质疑。</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39.3 </w:t>
      </w:r>
      <w:r>
        <w:rPr>
          <w:rFonts w:hint="eastAsia" w:ascii="宋体" w:hAnsi="宋体" w:cs="宋体"/>
          <w:kern w:val="0"/>
          <w:sz w:val="24"/>
          <w:szCs w:val="24"/>
        </w:rPr>
        <w:t>质疑人提出的质疑，经评标专家审定后驳回的，列为无效质疑。</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39.4 </w:t>
      </w:r>
      <w:r>
        <w:rPr>
          <w:rFonts w:hint="eastAsia" w:ascii="宋体" w:hAnsi="宋体" w:cs="宋体"/>
          <w:kern w:val="0"/>
          <w:sz w:val="24"/>
          <w:szCs w:val="24"/>
        </w:rPr>
        <w:t>对于质疑中使用虚假材料或恶意方式质疑的，按无效质疑处理，并列入不良记录投标人名单。</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39.5 </w:t>
      </w:r>
      <w:r>
        <w:rPr>
          <w:rFonts w:hint="eastAsia" w:ascii="宋体" w:hAnsi="宋体" w:cs="宋体"/>
          <w:kern w:val="0"/>
          <w:sz w:val="24"/>
          <w:szCs w:val="24"/>
        </w:rPr>
        <w:t>质疑人进行质疑后，招标方在法定时间内对质疑进行回复，质疑人认为回复不满意的，可向相关的采购管理部门进行投诉。</w:t>
      </w:r>
    </w:p>
    <w:p>
      <w:pPr>
        <w:autoSpaceDE w:val="0"/>
        <w:autoSpaceDN w:val="0"/>
        <w:adjustRightInd w:val="0"/>
        <w:spacing w:line="360" w:lineRule="auto"/>
        <w:jc w:val="left"/>
        <w:rPr>
          <w:rFonts w:ascii="宋体" w:hAnsi="宋体" w:cs="宋体"/>
          <w:b/>
          <w:kern w:val="0"/>
          <w:sz w:val="24"/>
          <w:szCs w:val="24"/>
        </w:rPr>
      </w:pPr>
      <w:r>
        <w:rPr>
          <w:rFonts w:ascii="宋体" w:hAnsi="宋体" w:cs="宋体"/>
          <w:b/>
          <w:kern w:val="0"/>
          <w:sz w:val="24"/>
          <w:szCs w:val="24"/>
        </w:rPr>
        <w:t>40.</w:t>
      </w:r>
      <w:r>
        <w:rPr>
          <w:rFonts w:hint="eastAsia" w:ascii="宋体" w:hAnsi="宋体" w:cs="宋体"/>
          <w:b/>
          <w:kern w:val="0"/>
          <w:sz w:val="24"/>
          <w:szCs w:val="24"/>
        </w:rPr>
        <w:t>其他</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 xml:space="preserve">40.1 </w:t>
      </w:r>
      <w:r>
        <w:rPr>
          <w:rFonts w:hint="eastAsia" w:ascii="宋体" w:hAnsi="宋体" w:cs="宋体"/>
          <w:kern w:val="0"/>
          <w:sz w:val="24"/>
          <w:szCs w:val="24"/>
        </w:rPr>
        <w:t>质疑函和投诉书应当使用中文。质疑函和投诉书的范本，由财政部制定。</w:t>
      </w:r>
    </w:p>
    <w:p>
      <w:pPr>
        <w:autoSpaceDE w:val="0"/>
        <w:autoSpaceDN w:val="0"/>
        <w:adjustRightInd w:val="0"/>
        <w:spacing w:line="360" w:lineRule="auto"/>
        <w:ind w:firstLine="480" w:firstLineChars="200"/>
        <w:jc w:val="left"/>
        <w:rPr>
          <w:rFonts w:ascii="宋体" w:hAnsi="宋体" w:cs="宋体"/>
          <w:b/>
          <w:kern w:val="0"/>
          <w:sz w:val="32"/>
          <w:szCs w:val="32"/>
        </w:rPr>
      </w:pPr>
      <w:r>
        <w:rPr>
          <w:rFonts w:ascii="宋体" w:hAnsi="宋体" w:cs="宋体"/>
          <w:kern w:val="0"/>
          <w:sz w:val="24"/>
          <w:szCs w:val="24"/>
        </w:rPr>
        <w:t xml:space="preserve">40.2 </w:t>
      </w:r>
      <w:r>
        <w:rPr>
          <w:rFonts w:hint="eastAsia" w:ascii="宋体" w:hAnsi="宋体" w:cs="宋体"/>
          <w:kern w:val="0"/>
          <w:sz w:val="24"/>
          <w:szCs w:val="24"/>
        </w:rPr>
        <w:t>对在质疑答复和投诉处理过程中知悉的国家秘密、商业秘密、个人隐私和依法不予公开的信息，财政部门、采购人、采购代理机构等相关知情人应当保密。</w:t>
      </w:r>
      <w:r>
        <w:rPr>
          <w:rFonts w:ascii="宋体" w:hAnsi="宋体" w:cs="宋体"/>
          <w:b/>
          <w:kern w:val="0"/>
          <w:sz w:val="32"/>
          <w:szCs w:val="32"/>
        </w:rPr>
        <w:br w:type="page"/>
      </w:r>
    </w:p>
    <w:p>
      <w:pPr>
        <w:autoSpaceDE w:val="0"/>
        <w:autoSpaceDN w:val="0"/>
        <w:adjustRightInd w:val="0"/>
        <w:jc w:val="center"/>
        <w:rPr>
          <w:rFonts w:ascii="宋体" w:hAnsi="宋体" w:cs="宋体"/>
          <w:b/>
          <w:kern w:val="0"/>
          <w:sz w:val="32"/>
          <w:szCs w:val="32"/>
        </w:rPr>
      </w:pPr>
      <w:r>
        <w:rPr>
          <w:rFonts w:hint="eastAsia" w:ascii="宋体" w:hAnsi="宋体" w:cs="宋体"/>
          <w:b/>
          <w:kern w:val="0"/>
          <w:sz w:val="32"/>
          <w:szCs w:val="32"/>
        </w:rPr>
        <w:t>质疑函范本</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一、质疑投标人基本信息</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质疑投标人：</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联系人：</w:t>
      </w:r>
      <w:r>
        <w:rPr>
          <w:rFonts w:hint="eastAsia" w:ascii="宋体" w:hAnsi="宋体" w:cs="宋体"/>
          <w:kern w:val="0"/>
          <w:sz w:val="24"/>
          <w:szCs w:val="24"/>
          <w:u w:val="single"/>
        </w:rPr>
        <w:t xml:space="preserve">                         </w:t>
      </w: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授权代表：</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联系电话：</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二、质疑项目基本情况</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质疑项目的名称：</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质疑项目的编号：</w:t>
      </w:r>
      <w:r>
        <w:rPr>
          <w:rFonts w:hint="eastAsia" w:ascii="宋体" w:hAnsi="宋体" w:cs="宋体"/>
          <w:kern w:val="0"/>
          <w:sz w:val="24"/>
          <w:szCs w:val="24"/>
          <w:u w:val="single"/>
        </w:rPr>
        <w:t xml:space="preserve">                 </w:t>
      </w:r>
      <w:r>
        <w:rPr>
          <w:rFonts w:hint="eastAsia" w:ascii="宋体" w:hAnsi="宋体" w:cs="宋体"/>
          <w:kern w:val="0"/>
          <w:sz w:val="24"/>
          <w:szCs w:val="24"/>
        </w:rPr>
        <w:t>包号：</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采购人名称：</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采购文件获取日期：</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三、质疑事项具体内容</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质疑事项</w:t>
      </w:r>
      <w:r>
        <w:rPr>
          <w:rFonts w:ascii="宋体" w:hAnsi="宋体" w:cs="宋体"/>
          <w:kern w:val="0"/>
          <w:sz w:val="24"/>
          <w:szCs w:val="24"/>
        </w:rPr>
        <w:t>1</w:t>
      </w:r>
      <w:r>
        <w:rPr>
          <w:rFonts w:hint="eastAsia" w:ascii="宋体" w:hAnsi="宋体" w:cs="宋体"/>
          <w:kern w:val="0"/>
          <w:sz w:val="24"/>
          <w:szCs w:val="24"/>
        </w:rPr>
        <w:t>：</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事实依据：</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法律依据：</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质疑事项</w:t>
      </w:r>
      <w:r>
        <w:rPr>
          <w:rFonts w:ascii="宋体" w:hAnsi="宋体" w:cs="宋体"/>
          <w:kern w:val="0"/>
          <w:sz w:val="24"/>
          <w:szCs w:val="24"/>
        </w:rPr>
        <w:t>2</w:t>
      </w:r>
      <w:r>
        <w:rPr>
          <w:rFonts w:hint="eastAsia" w:ascii="宋体" w:hAnsi="宋体" w:cs="宋体"/>
          <w:kern w:val="0"/>
          <w:sz w:val="24"/>
          <w:szCs w:val="24"/>
        </w:rPr>
        <w:t>：</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w:t>
      </w: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四、与质疑事项相关的质疑请求</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请求：</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u w:val="single"/>
        </w:rPr>
      </w:pPr>
      <w:r>
        <w:rPr>
          <w:rFonts w:hint="eastAsia" w:ascii="宋体" w:hAnsi="宋体" w:cs="宋体"/>
          <w:kern w:val="0"/>
          <w:sz w:val="24"/>
          <w:szCs w:val="24"/>
        </w:rPr>
        <w:t>签字（签章）：</w:t>
      </w:r>
      <w:r>
        <w:rPr>
          <w:rFonts w:hint="eastAsia" w:ascii="宋体" w:hAnsi="宋体" w:cs="宋体"/>
          <w:kern w:val="0"/>
          <w:sz w:val="24"/>
          <w:szCs w:val="24"/>
          <w:u w:val="single"/>
        </w:rPr>
        <w:t xml:space="preserve">                     </w:t>
      </w:r>
      <w:r>
        <w:rPr>
          <w:rFonts w:hint="eastAsia" w:ascii="宋体" w:hAnsi="宋体" w:cs="宋体"/>
          <w:kern w:val="0"/>
          <w:sz w:val="24"/>
          <w:szCs w:val="24"/>
        </w:rPr>
        <w:t>公章：</w:t>
      </w:r>
      <w:r>
        <w:rPr>
          <w:rFonts w:hint="eastAsia" w:ascii="宋体" w:hAnsi="宋体" w:cs="宋体"/>
          <w:kern w:val="0"/>
          <w:sz w:val="24"/>
          <w:szCs w:val="24"/>
          <w:u w:val="single"/>
        </w:rPr>
        <w:t xml:space="preserve">                                </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b/>
          <w:kern w:val="0"/>
          <w:sz w:val="24"/>
          <w:szCs w:val="24"/>
        </w:rPr>
      </w:pPr>
      <w:r>
        <w:rPr>
          <w:rFonts w:hint="eastAsia" w:ascii="宋体" w:hAnsi="宋体" w:cs="宋体"/>
          <w:b/>
          <w:kern w:val="0"/>
          <w:sz w:val="24"/>
          <w:szCs w:val="24"/>
        </w:rPr>
        <w:t>质疑函制作说明</w:t>
      </w:r>
      <w:r>
        <w:rPr>
          <w:rFonts w:ascii="宋体" w:hAnsi="宋体" w:cs="宋体"/>
          <w:b/>
          <w:kern w:val="0"/>
          <w:sz w:val="24"/>
          <w:szCs w:val="24"/>
        </w:rPr>
        <w:t>:</w:t>
      </w:r>
    </w:p>
    <w:p>
      <w:pPr>
        <w:autoSpaceDE w:val="0"/>
        <w:autoSpaceDN w:val="0"/>
        <w:adjustRightInd w:val="0"/>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投标人提出质疑时，应提交质疑函和必要的证明材料。</w:t>
      </w:r>
    </w:p>
    <w:p>
      <w:pPr>
        <w:autoSpaceDE w:val="0"/>
        <w:autoSpaceDN w:val="0"/>
        <w:adjustRightInd w:val="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autoSpaceDE w:val="0"/>
        <w:autoSpaceDN w:val="0"/>
        <w:adjustRightInd w:val="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质疑投标人若对项目的某一分包进行质疑，质疑函中应列明具体分包号。</w:t>
      </w:r>
    </w:p>
    <w:p>
      <w:pPr>
        <w:autoSpaceDE w:val="0"/>
        <w:autoSpaceDN w:val="0"/>
        <w:adjustRightInd w:val="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质疑函的质疑事项应具体、明确，并有必要的事实依据和法律依据。</w:t>
      </w:r>
    </w:p>
    <w:p>
      <w:pPr>
        <w:autoSpaceDE w:val="0"/>
        <w:autoSpaceDN w:val="0"/>
        <w:adjustRightInd w:val="0"/>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质疑函的质疑请求应与质疑事项相关。</w:t>
      </w:r>
    </w:p>
    <w:p>
      <w:pPr>
        <w:autoSpaceDE w:val="0"/>
        <w:autoSpaceDN w:val="0"/>
        <w:adjustRightInd w:val="0"/>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质疑投标人为自然人的，质疑函应由本人签字；质疑投标人为法人或者其他组织的，质疑函应由法定代表人、主要负责人，或者其授权代表签字或者盖章，并加盖公章。</w:t>
      </w:r>
    </w:p>
    <w:p>
      <w:pPr>
        <w:widowControl/>
        <w:jc w:val="left"/>
        <w:rPr>
          <w:rFonts w:ascii="宋体" w:hAnsi="宋体"/>
          <w:b/>
          <w:kern w:val="0"/>
          <w:sz w:val="32"/>
          <w:szCs w:val="32"/>
        </w:rPr>
      </w:pPr>
      <w:r>
        <w:rPr>
          <w:rFonts w:ascii="宋体" w:hAnsi="宋体"/>
          <w:b/>
          <w:kern w:val="0"/>
          <w:sz w:val="32"/>
          <w:szCs w:val="32"/>
        </w:rPr>
        <w:br w:type="page"/>
      </w:r>
    </w:p>
    <w:p>
      <w:pPr>
        <w:autoSpaceDE w:val="0"/>
        <w:autoSpaceDN w:val="0"/>
        <w:adjustRightInd w:val="0"/>
        <w:jc w:val="center"/>
        <w:outlineLvl w:val="0"/>
        <w:rPr>
          <w:rFonts w:ascii="宋体" w:hAnsi="宋体"/>
          <w:b/>
          <w:kern w:val="0"/>
          <w:sz w:val="32"/>
          <w:szCs w:val="32"/>
        </w:rPr>
      </w:pPr>
      <w:r>
        <w:rPr>
          <w:rFonts w:hint="eastAsia" w:ascii="宋体" w:hAnsi="宋体"/>
          <w:b/>
          <w:kern w:val="0"/>
          <w:sz w:val="32"/>
          <w:szCs w:val="32"/>
        </w:rPr>
        <w:t>第三部分采购内容及技术服务要求</w:t>
      </w:r>
    </w:p>
    <w:p>
      <w:pPr>
        <w:spacing w:line="240" w:lineRule="exact"/>
        <w:rPr>
          <w:rFonts w:ascii="微软雅黑" w:hAnsi="微软雅黑" w:eastAsia="微软雅黑"/>
          <w:b/>
          <w:sz w:val="22"/>
        </w:rPr>
      </w:pPr>
    </w:p>
    <w:p>
      <w:pPr>
        <w:spacing w:line="360" w:lineRule="auto"/>
        <w:jc w:val="center"/>
        <w:rPr>
          <w:rFonts w:ascii="宋体" w:hAnsi="宋体"/>
          <w:b/>
          <w:bCs/>
          <w:kern w:val="0"/>
          <w:sz w:val="32"/>
          <w:szCs w:val="32"/>
        </w:rPr>
      </w:pPr>
      <w:r>
        <w:rPr>
          <w:rFonts w:hint="eastAsia" w:ascii="宋体" w:hAnsi="宋体"/>
          <w:b/>
          <w:bCs/>
          <w:kern w:val="0"/>
          <w:sz w:val="32"/>
          <w:szCs w:val="32"/>
        </w:rPr>
        <w:t>超高端全数字化彩色多普勒超声诊断仪技术规格</w:t>
      </w:r>
    </w:p>
    <w:p>
      <w:pPr>
        <w:spacing w:line="360" w:lineRule="auto"/>
        <w:rPr>
          <w:rFonts w:ascii="宋体" w:hAnsi="宋体"/>
          <w:b/>
          <w:bCs/>
          <w:kern w:val="0"/>
          <w:sz w:val="24"/>
          <w:szCs w:val="24"/>
        </w:rPr>
      </w:pPr>
      <w:r>
        <w:rPr>
          <w:rFonts w:hint="eastAsia" w:ascii="宋体" w:hAnsi="宋体"/>
          <w:b/>
          <w:bCs/>
          <w:kern w:val="0"/>
          <w:sz w:val="24"/>
          <w:szCs w:val="24"/>
        </w:rPr>
        <w:t>一、设备名称：超高端全数字化彩色多普勒超声诊断仪</w:t>
      </w:r>
      <w:r>
        <w:rPr>
          <w:rFonts w:hint="eastAsia" w:ascii="宋体" w:hAnsi="宋体"/>
          <w:b/>
          <w:bCs/>
          <w:color w:val="FF0000"/>
          <w:kern w:val="0"/>
          <w:sz w:val="24"/>
          <w:szCs w:val="24"/>
        </w:rPr>
        <w:t>（核心产品）</w:t>
      </w:r>
    </w:p>
    <w:p>
      <w:pPr>
        <w:widowControl/>
        <w:overflowPunct w:val="0"/>
        <w:autoSpaceDE w:val="0"/>
        <w:autoSpaceDN w:val="0"/>
        <w:adjustRightInd w:val="0"/>
        <w:spacing w:line="360" w:lineRule="auto"/>
        <w:jc w:val="left"/>
        <w:textAlignment w:val="baseline"/>
        <w:rPr>
          <w:rFonts w:ascii="宋体" w:hAnsi="宋体"/>
          <w:b/>
          <w:bCs/>
          <w:kern w:val="0"/>
          <w:sz w:val="24"/>
          <w:szCs w:val="24"/>
        </w:rPr>
      </w:pPr>
      <w:r>
        <w:rPr>
          <w:rFonts w:hint="eastAsia" w:ascii="宋体" w:hAnsi="宋体"/>
          <w:b/>
          <w:bCs/>
          <w:kern w:val="0"/>
          <w:sz w:val="24"/>
          <w:szCs w:val="24"/>
        </w:rPr>
        <w:t>二、数 量：一套</w:t>
      </w:r>
    </w:p>
    <w:p>
      <w:pPr>
        <w:widowControl/>
        <w:overflowPunct w:val="0"/>
        <w:autoSpaceDE w:val="0"/>
        <w:autoSpaceDN w:val="0"/>
        <w:adjustRightInd w:val="0"/>
        <w:spacing w:line="360" w:lineRule="auto"/>
        <w:ind w:left="1687" w:hanging="1687" w:hangingChars="700"/>
        <w:jc w:val="left"/>
        <w:textAlignment w:val="baseline"/>
        <w:rPr>
          <w:rFonts w:ascii="宋体" w:hAnsi="宋体"/>
          <w:kern w:val="0"/>
          <w:sz w:val="24"/>
          <w:szCs w:val="24"/>
        </w:rPr>
      </w:pPr>
      <w:r>
        <w:rPr>
          <w:rFonts w:hint="eastAsia" w:ascii="宋体" w:hAnsi="宋体"/>
          <w:b/>
          <w:bCs/>
          <w:kern w:val="0"/>
          <w:sz w:val="24"/>
          <w:szCs w:val="24"/>
        </w:rPr>
        <w:t>三</w:t>
      </w:r>
      <w:r>
        <w:rPr>
          <w:rFonts w:hint="eastAsia" w:ascii="宋体" w:hAnsi="宋体"/>
          <w:kern w:val="0"/>
          <w:sz w:val="24"/>
          <w:szCs w:val="24"/>
        </w:rPr>
        <w:t>、</w:t>
      </w:r>
      <w:r>
        <w:rPr>
          <w:rFonts w:hint="eastAsia" w:ascii="宋体" w:hAnsi="宋体"/>
          <w:b/>
          <w:bCs/>
          <w:kern w:val="0"/>
          <w:sz w:val="24"/>
          <w:szCs w:val="24"/>
        </w:rPr>
        <w:t>设备用途</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3.1 ★主要用于腹部、泌尿科、小器官、心脏、血管、肌肉骨骼外周神经、妇产、新生儿、小儿、血管、术中，造影、介入等方面的临床诊断，能满足开展新的临床应用需求。</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kern w:val="0"/>
          <w:sz w:val="24"/>
          <w:szCs w:val="24"/>
        </w:rPr>
        <w:t>△</w:t>
      </w:r>
      <w:r>
        <w:rPr>
          <w:rFonts w:hint="eastAsia" w:ascii="宋体" w:hAnsi="宋体"/>
          <w:sz w:val="24"/>
          <w:szCs w:val="24"/>
        </w:rPr>
        <w:t xml:space="preserve">3.2 投标设备必须为各厂家最新推出国产旗舰版最高端机型（以注册证书为准）和最新操作版本 </w:t>
      </w:r>
    </w:p>
    <w:p>
      <w:pPr>
        <w:widowControl/>
        <w:numPr>
          <w:ilvl w:val="0"/>
          <w:numId w:val="3"/>
        </w:numPr>
        <w:overflowPunct w:val="0"/>
        <w:autoSpaceDE w:val="0"/>
        <w:autoSpaceDN w:val="0"/>
        <w:adjustRightInd w:val="0"/>
        <w:spacing w:line="360" w:lineRule="auto"/>
        <w:jc w:val="left"/>
        <w:textAlignment w:val="baseline"/>
        <w:rPr>
          <w:rFonts w:ascii="宋体" w:hAnsi="宋体"/>
          <w:b/>
          <w:kern w:val="0"/>
          <w:sz w:val="24"/>
          <w:szCs w:val="24"/>
        </w:rPr>
      </w:pPr>
      <w:r>
        <w:rPr>
          <w:rFonts w:hint="eastAsia" w:ascii="宋体" w:hAnsi="宋体"/>
          <w:b/>
          <w:bCs/>
          <w:kern w:val="0"/>
          <w:sz w:val="24"/>
          <w:szCs w:val="24"/>
        </w:rPr>
        <w:t>主要技术规格及系统概述</w:t>
      </w:r>
      <w:r>
        <w:rPr>
          <w:rFonts w:hint="eastAsia" w:ascii="宋体" w:hAnsi="宋体"/>
          <w:b/>
          <w:kern w:val="0"/>
          <w:sz w:val="24"/>
          <w:szCs w:val="24"/>
        </w:rPr>
        <w:t>：</w:t>
      </w:r>
    </w:p>
    <w:p>
      <w:pPr>
        <w:widowControl/>
        <w:overflowPunct w:val="0"/>
        <w:autoSpaceDE w:val="0"/>
        <w:autoSpaceDN w:val="0"/>
        <w:adjustRightInd w:val="0"/>
        <w:spacing w:line="360" w:lineRule="auto"/>
        <w:jc w:val="left"/>
        <w:textAlignment w:val="baseline"/>
        <w:rPr>
          <w:rFonts w:ascii="宋体" w:hAnsi="宋体"/>
          <w:b/>
          <w:bCs/>
          <w:sz w:val="24"/>
          <w:szCs w:val="24"/>
        </w:rPr>
      </w:pPr>
      <w:r>
        <w:rPr>
          <w:rFonts w:hint="eastAsia" w:ascii="宋体" w:hAnsi="宋体"/>
          <w:b/>
          <w:bCs/>
          <w:sz w:val="24"/>
          <w:szCs w:val="24"/>
        </w:rPr>
        <w:t>4.1 主机系统性能概括：</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kern w:val="0"/>
          <w:sz w:val="24"/>
          <w:szCs w:val="24"/>
        </w:rPr>
        <w:t>△</w:t>
      </w:r>
      <w:r>
        <w:rPr>
          <w:rFonts w:hint="eastAsia" w:ascii="宋体" w:hAnsi="宋体"/>
          <w:sz w:val="24"/>
          <w:szCs w:val="24"/>
        </w:rPr>
        <w:t xml:space="preserve">4.1.1 ≥22英寸高分辨率液晶监示器，分辨率1920×1080，不间断逐行扫描,可上下左右前后任意方位调节,可前后折叠     </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4.1.2 操作面板液晶触摸屏≥12英寸,可与监视器同步显示图像，并可滑动翻页</w:t>
      </w:r>
    </w:p>
    <w:p>
      <w:pPr>
        <w:widowControl/>
        <w:overflowPunct w:val="0"/>
        <w:autoSpaceDE w:val="0"/>
        <w:autoSpaceDN w:val="0"/>
        <w:adjustRightInd w:val="0"/>
        <w:spacing w:line="360" w:lineRule="auto"/>
        <w:jc w:val="left"/>
        <w:textAlignment w:val="baseline"/>
        <w:rPr>
          <w:rFonts w:ascii="宋体" w:hAnsi="宋体"/>
          <w:bCs/>
          <w:sz w:val="24"/>
          <w:szCs w:val="24"/>
        </w:rPr>
      </w:pPr>
      <w:r>
        <w:rPr>
          <w:rFonts w:hint="eastAsia" w:ascii="宋体" w:hAnsi="宋体"/>
          <w:sz w:val="24"/>
          <w:szCs w:val="24"/>
        </w:rPr>
        <w:t xml:space="preserve">4.1.3 </w:t>
      </w:r>
      <w:r>
        <w:rPr>
          <w:rFonts w:hint="eastAsia" w:ascii="宋体" w:hAnsi="宋体"/>
          <w:bCs/>
          <w:sz w:val="24"/>
          <w:szCs w:val="24"/>
        </w:rPr>
        <w:t>操作面</w:t>
      </w:r>
      <w:r>
        <w:rPr>
          <w:rFonts w:hint="eastAsia" w:ascii="宋体" w:hAnsi="宋体"/>
          <w:sz w:val="24"/>
          <w:szCs w:val="24"/>
        </w:rPr>
        <w:t>板电动</w:t>
      </w:r>
      <w:r>
        <w:rPr>
          <w:rFonts w:hint="eastAsia" w:ascii="宋体" w:hAnsi="宋体"/>
          <w:bCs/>
          <w:sz w:val="24"/>
          <w:szCs w:val="24"/>
        </w:rPr>
        <w:t>调节高度、前后、上下、左右位置及旋转支持全封闭式键盘</w:t>
      </w:r>
    </w:p>
    <w:p>
      <w:pPr>
        <w:widowControl/>
        <w:overflowPunct w:val="0"/>
        <w:autoSpaceDE w:val="0"/>
        <w:autoSpaceDN w:val="0"/>
        <w:adjustRightInd w:val="0"/>
        <w:spacing w:line="360" w:lineRule="auto"/>
        <w:jc w:val="left"/>
        <w:textAlignment w:val="baseline"/>
        <w:rPr>
          <w:rFonts w:ascii="宋体" w:hAnsi="宋体"/>
          <w:bCs/>
          <w:sz w:val="24"/>
          <w:szCs w:val="24"/>
        </w:rPr>
      </w:pPr>
      <w:r>
        <w:rPr>
          <w:rFonts w:hint="eastAsia" w:ascii="宋体" w:hAnsi="宋体"/>
          <w:sz w:val="24"/>
          <w:szCs w:val="24"/>
        </w:rPr>
        <w:t xml:space="preserve">4.1.4 </w:t>
      </w:r>
      <w:r>
        <w:rPr>
          <w:rFonts w:hint="eastAsia" w:ascii="宋体" w:hAnsi="宋体"/>
          <w:kern w:val="0"/>
          <w:sz w:val="24"/>
          <w:szCs w:val="24"/>
        </w:rPr>
        <w:t>触摸屏支持</w:t>
      </w:r>
      <w:r>
        <w:rPr>
          <w:rFonts w:hint="eastAsia" w:ascii="宋体" w:hAnsi="宋体"/>
          <w:sz w:val="24"/>
          <w:szCs w:val="24"/>
        </w:rPr>
        <w:t>数</w:t>
      </w:r>
      <w:r>
        <w:rPr>
          <w:rFonts w:hint="eastAsia" w:ascii="宋体" w:hAnsi="宋体"/>
          <w:kern w:val="0"/>
          <w:sz w:val="24"/>
          <w:szCs w:val="24"/>
        </w:rPr>
        <w:t>字TGC 功能，滑动调节时间增益曲线，并可保存为常用预设置 （附图证明）</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4.1.5 数字化二维灰阶成像及M型显像单元</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4.1.6 解剖M型技术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4.1.7 组织谐</w:t>
      </w:r>
      <w:r>
        <w:rPr>
          <w:rFonts w:hint="eastAsia" w:ascii="宋体" w:hAnsi="宋体"/>
          <w:kern w:val="0"/>
          <w:sz w:val="24"/>
          <w:szCs w:val="24"/>
        </w:rPr>
        <w:t>波成像技术：可用于全部成像探头，频率可视可调，可显示具体中心频率数值</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sz w:val="24"/>
          <w:szCs w:val="24"/>
        </w:rPr>
        <w:t xml:space="preserve">4.1.8 </w:t>
      </w:r>
      <w:r>
        <w:rPr>
          <w:rFonts w:hint="eastAsia" w:ascii="宋体" w:hAnsi="宋体"/>
          <w:kern w:val="0"/>
          <w:sz w:val="24"/>
          <w:szCs w:val="24"/>
        </w:rPr>
        <w:t>空间复合成像技术：具有帧平均、帧速率等多种可调节参数（附图证明），支持所有凸阵、线阵及容积探头；具有最大、平均、混合三种复合模式，每个模式中都有多档开角可调节 （附图证明）</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4.1.9 方向性能量图技术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w:t>
      </w:r>
      <w:r>
        <w:rPr>
          <w:rFonts w:hint="eastAsia" w:ascii="宋体" w:hAnsi="宋体"/>
          <w:sz w:val="24"/>
          <w:szCs w:val="24"/>
        </w:rPr>
        <w:t>4.1.10</w:t>
      </w:r>
      <w:r>
        <w:rPr>
          <w:rFonts w:hint="eastAsia" w:ascii="宋体" w:hAnsi="宋体"/>
          <w:kern w:val="0"/>
          <w:sz w:val="24"/>
          <w:szCs w:val="24"/>
        </w:rPr>
        <w:t xml:space="preserve"> 采用整场空间像素成像原理成像，一次性成像，无需调节焦点位置和数目，图像区域无聚焦点或无聚焦带（附图证明）</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 xml:space="preserve">4.1.11 </w:t>
      </w:r>
      <w:r>
        <w:rPr>
          <w:rFonts w:hint="eastAsia" w:ascii="宋体" w:hAnsi="宋体"/>
          <w:kern w:val="0"/>
          <w:sz w:val="24"/>
          <w:szCs w:val="24"/>
        </w:rPr>
        <w:t>宽景成像：扫描长度≥130cm（附技术白皮书证明），支持所有成像探头，可与空间复合成像功能联合使用，自动检测扫描方向，支持旋转及测量</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4.1.12  脉冲优化处理技术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 xml:space="preserve">4.1.13 </w:t>
      </w:r>
      <w:r>
        <w:rPr>
          <w:rFonts w:hint="eastAsia" w:ascii="宋体" w:hAnsi="宋体"/>
          <w:kern w:val="0"/>
          <w:sz w:val="24"/>
          <w:szCs w:val="24"/>
        </w:rPr>
        <w:t>组织声束矫正技术：支持所有凸阵及线阵探头，≥7 级可调，可显示具体数值（附图证明）</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 xml:space="preserve">4.1.14 </w:t>
      </w:r>
      <w:r>
        <w:rPr>
          <w:rFonts w:hint="eastAsia" w:ascii="宋体" w:hAnsi="宋体"/>
          <w:kern w:val="0"/>
          <w:sz w:val="24"/>
          <w:szCs w:val="24"/>
        </w:rPr>
        <w:t>高清放</w:t>
      </w:r>
      <w:r>
        <w:rPr>
          <w:rFonts w:hint="eastAsia" w:ascii="宋体" w:hAnsi="宋体"/>
          <w:sz w:val="24"/>
          <w:szCs w:val="24"/>
        </w:rPr>
        <w:t>大功能 可</w:t>
      </w:r>
      <w:r>
        <w:rPr>
          <w:rFonts w:hint="eastAsia" w:ascii="宋体" w:hAnsi="宋体"/>
          <w:kern w:val="0"/>
          <w:sz w:val="24"/>
          <w:szCs w:val="24"/>
        </w:rPr>
        <w:t>高清放大局部图像，并可以对照显示被放大组织在图像中所处位置关系（附图证明）</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sz w:val="24"/>
          <w:szCs w:val="24"/>
        </w:rPr>
        <w:t>4.1.15 智</w:t>
      </w:r>
      <w:r>
        <w:rPr>
          <w:rFonts w:hint="eastAsia" w:ascii="宋体" w:hAnsi="宋体"/>
          <w:kern w:val="0"/>
          <w:sz w:val="24"/>
          <w:szCs w:val="24"/>
        </w:rPr>
        <w:t>能像素优化技术：提高图像整体空间分辨率、对比分辨率和信噪比</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 xml:space="preserve">4.1.16 </w:t>
      </w:r>
      <w:r>
        <w:rPr>
          <w:rFonts w:hint="eastAsia" w:ascii="宋体" w:hAnsi="宋体"/>
          <w:kern w:val="0"/>
          <w:sz w:val="24"/>
          <w:szCs w:val="24"/>
        </w:rPr>
        <w:t>斑点噪声抑制技术：支持所有探头，多级可调，支持 3D/4D、CFM/PDI、宽景成像、造影成像等技术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 xml:space="preserve">4.1.17  </w:t>
      </w:r>
      <w:r>
        <w:rPr>
          <w:rFonts w:hint="eastAsia" w:ascii="宋体" w:hAnsi="宋体"/>
          <w:kern w:val="0"/>
          <w:sz w:val="24"/>
          <w:szCs w:val="24"/>
        </w:rPr>
        <w:t>宽频可变频成像技术：灰阶、谐波、彩色频谱支持独立变频，中心频率可视可调（附图证明）</w:t>
      </w:r>
      <w:r>
        <w:rPr>
          <w:rFonts w:hint="eastAsia" w:ascii="宋体" w:hAnsi="宋体"/>
          <w:sz w:val="24"/>
          <w:szCs w:val="24"/>
        </w:rPr>
        <w:t xml:space="preserve"> </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 xml:space="preserve">4.1.18 </w:t>
      </w:r>
      <w:r>
        <w:rPr>
          <w:rFonts w:hint="eastAsia" w:ascii="宋体" w:hAnsi="宋体"/>
          <w:kern w:val="0"/>
          <w:sz w:val="24"/>
          <w:szCs w:val="24"/>
        </w:rPr>
        <w:t>主机一体化耦合剂加热装置，温度可调（附图证明）</w:t>
      </w:r>
    </w:p>
    <w:p>
      <w:pPr>
        <w:spacing w:line="360" w:lineRule="auto"/>
        <w:ind w:right="97" w:rightChars="46"/>
        <w:rPr>
          <w:rFonts w:ascii="宋体" w:hAnsi="宋体"/>
          <w:b/>
          <w:sz w:val="24"/>
          <w:szCs w:val="24"/>
        </w:rPr>
      </w:pPr>
      <w:r>
        <w:rPr>
          <w:rFonts w:hint="eastAsia" w:ascii="宋体" w:hAnsi="宋体"/>
          <w:b/>
          <w:sz w:val="24"/>
          <w:szCs w:val="24"/>
        </w:rPr>
        <w:t>4.2 先进成像技术及定量技术：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4.2.1 多影像实时对比联合诊断技术:同屏对比既往和目前的超声图像</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4.2.2 灰阶超宽视野成像扫描技术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4.2.3 扩展成像技术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4.2.4 二维灰阶血流成像技术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1)支持凸阵/高频凸阵、小微凸、线阵/高频线阵、面阵、相控阵（附图证明） 及介入探头等</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2)非多普勒成像原理，真实反应血管内血流状态</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3)无取样框（附图证明）、无角度依赖，无需注射造影剂的情况下观察血流动力学状态</w:t>
      </w:r>
    </w:p>
    <w:p>
      <w:pPr>
        <w:spacing w:line="360" w:lineRule="auto"/>
        <w:rPr>
          <w:rFonts w:ascii="宋体" w:hAnsi="宋体"/>
          <w:kern w:val="0"/>
          <w:sz w:val="24"/>
          <w:szCs w:val="24"/>
        </w:rPr>
      </w:pPr>
      <w:r>
        <w:rPr>
          <w:rFonts w:hint="eastAsia" w:ascii="宋体" w:hAnsi="宋体"/>
          <w:kern w:val="0"/>
          <w:sz w:val="24"/>
          <w:szCs w:val="24"/>
        </w:rPr>
        <w:t>4)可自动消除因生理运动造成的彩色伪像，提高彩色分辨率，增强血流边界显示，减少伪像,单独显示血流</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5)具有捕捉模式（附图证明),可叠加多帧图像在一起，按先后血流灌注顺序动态呈现血管的空间分布状态</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△4.2.5 二维立体血流成像技术：二维血流显示达到三维显示效果，给予临床更加直观及敏感的图像（附图证明）</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4.2.6 超声声速自动校正技术</w:t>
      </w:r>
    </w:p>
    <w:p>
      <w:pPr>
        <w:pStyle w:val="11"/>
        <w:spacing w:after="0" w:line="360" w:lineRule="auto"/>
        <w:ind w:right="144"/>
        <w:rPr>
          <w:rFonts w:ascii="宋体" w:hAnsi="宋体"/>
          <w:szCs w:val="24"/>
        </w:rPr>
      </w:pPr>
      <w:r>
        <w:rPr>
          <w:rFonts w:hint="eastAsia" w:ascii="宋体" w:hAnsi="宋体"/>
          <w:szCs w:val="24"/>
        </w:rPr>
        <w:t>4.2.7穿刺针增强显示功能:可独立调整穿刺针的显示增益（附图证明）,多角度可调，清晰显示穿刺路径</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4.2.8超细微血管血流高清成像技术: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1)适用探头≥6把，支持凸阵、面阵、线阵、高频线阵等</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2)采用全新智能算法及编解码技术，显示超微细血流及低速血流信号</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3)具备多种彩色图谱，并具备方向性显示，可提高对微细血流的识别度</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4)具备多级别背景模式选择，≥7级（附图证明）</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5)支持累积模式，累积级别可调控（附图证明）</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6)双幅实时动态显示功能，同屏显示二维及超微细血流的实时图像，不降低帧频，不降低图像质量</w:t>
      </w:r>
    </w:p>
    <w:p>
      <w:pPr>
        <w:spacing w:line="360" w:lineRule="auto"/>
        <w:rPr>
          <w:rFonts w:ascii="宋体" w:hAnsi="宋体"/>
          <w:b/>
          <w:bCs/>
          <w:kern w:val="0"/>
          <w:sz w:val="24"/>
          <w:szCs w:val="24"/>
        </w:rPr>
      </w:pPr>
      <w:r>
        <w:rPr>
          <w:rFonts w:hint="eastAsia" w:ascii="宋体" w:hAnsi="宋体"/>
          <w:b/>
          <w:bCs/>
          <w:kern w:val="0"/>
          <w:sz w:val="24"/>
          <w:szCs w:val="24"/>
        </w:rPr>
        <w:t>4.2.9 超声造影成像技术：</w:t>
      </w:r>
    </w:p>
    <w:p>
      <w:pPr>
        <w:spacing w:line="360" w:lineRule="auto"/>
        <w:rPr>
          <w:rFonts w:ascii="宋体" w:hAnsi="宋体"/>
          <w:sz w:val="24"/>
          <w:szCs w:val="24"/>
        </w:rPr>
      </w:pPr>
      <w:r>
        <w:rPr>
          <w:rFonts w:hint="eastAsia" w:ascii="宋体" w:hAnsi="宋体"/>
          <w:sz w:val="24"/>
          <w:szCs w:val="24"/>
        </w:rPr>
        <w:t>1）具备血管造影增强技术，</w:t>
      </w:r>
      <w:r>
        <w:rPr>
          <w:rFonts w:hint="eastAsia" w:ascii="宋体" w:hAnsi="宋体"/>
          <w:kern w:val="0"/>
          <w:sz w:val="24"/>
          <w:szCs w:val="24"/>
        </w:rPr>
        <w:t>通过数字化减影技术，减少大血管及微细血管结构噪声，提供更为清晰的血管壁定义和组织边界检测</w:t>
      </w:r>
      <w:r>
        <w:rPr>
          <w:rFonts w:hint="eastAsia" w:ascii="宋体" w:hAnsi="宋体"/>
          <w:sz w:val="24"/>
          <w:szCs w:val="24"/>
        </w:rPr>
        <w:t>（附图证明）</w:t>
      </w:r>
    </w:p>
    <w:p>
      <w:pPr>
        <w:spacing w:line="360" w:lineRule="auto"/>
        <w:rPr>
          <w:rFonts w:ascii="宋体" w:hAnsi="宋体"/>
          <w:kern w:val="0"/>
          <w:sz w:val="24"/>
          <w:szCs w:val="24"/>
        </w:rPr>
      </w:pPr>
      <w:r>
        <w:rPr>
          <w:rFonts w:hint="eastAsia" w:ascii="宋体" w:hAnsi="宋体"/>
          <w:sz w:val="24"/>
          <w:szCs w:val="24"/>
        </w:rPr>
        <w:t>2）具备造影双幅模式对比成像模式，支持同步测量</w:t>
      </w:r>
      <w:r>
        <w:rPr>
          <w:rFonts w:hint="eastAsia" w:ascii="宋体" w:hAnsi="宋体"/>
          <w:kern w:val="0"/>
          <w:sz w:val="24"/>
          <w:szCs w:val="24"/>
        </w:rPr>
        <w:t>（附图证明）</w:t>
      </w:r>
    </w:p>
    <w:p>
      <w:pPr>
        <w:pStyle w:val="11"/>
        <w:spacing w:after="0" w:line="360" w:lineRule="auto"/>
        <w:ind w:right="144"/>
        <w:rPr>
          <w:rFonts w:ascii="宋体" w:hAnsi="宋体"/>
          <w:kern w:val="2"/>
          <w:szCs w:val="24"/>
        </w:rPr>
      </w:pPr>
      <w:r>
        <w:rPr>
          <w:rFonts w:hint="eastAsia" w:ascii="宋体" w:hAnsi="宋体"/>
          <w:szCs w:val="24"/>
        </w:rPr>
        <w:t>3）造影功能支持凸阵、相控阵、线阵、腔内探头，面阵、线阵术中探头、凸阵容积、中央开槽式穿刺探头、腔内容积探头等， ≥8把探头</w:t>
      </w:r>
    </w:p>
    <w:p>
      <w:pPr>
        <w:pStyle w:val="11"/>
        <w:spacing w:after="0" w:line="360" w:lineRule="auto"/>
        <w:ind w:right="144"/>
        <w:rPr>
          <w:rFonts w:ascii="宋体" w:hAnsi="宋体"/>
          <w:sz w:val="20"/>
        </w:rPr>
      </w:pPr>
      <w:r>
        <w:rPr>
          <w:rFonts w:hint="eastAsia" w:ascii="宋体" w:hAnsi="宋体"/>
          <w:szCs w:val="24"/>
        </w:rPr>
        <w:t>△4）B型图与造影图像实时同屏双幅模式下支持双穿刺引导功能（附图证明）</w:t>
      </w:r>
    </w:p>
    <w:p>
      <w:pPr>
        <w:spacing w:line="360" w:lineRule="auto"/>
        <w:rPr>
          <w:rFonts w:ascii="宋体" w:hAnsi="宋体"/>
          <w:kern w:val="0"/>
          <w:sz w:val="24"/>
          <w:szCs w:val="24"/>
        </w:rPr>
      </w:pPr>
      <w:r>
        <w:rPr>
          <w:rFonts w:hint="eastAsia" w:ascii="宋体" w:hAnsi="宋体"/>
          <w:kern w:val="0"/>
          <w:sz w:val="24"/>
          <w:szCs w:val="24"/>
        </w:rPr>
        <w:t>5）支持造影剂二次注射，有2个独立造影计时器（附图证明)</w:t>
      </w:r>
    </w:p>
    <w:p>
      <w:pPr>
        <w:spacing w:line="360" w:lineRule="auto"/>
        <w:rPr>
          <w:rFonts w:ascii="宋体" w:hAnsi="宋体"/>
          <w:kern w:val="0"/>
          <w:sz w:val="24"/>
          <w:szCs w:val="24"/>
        </w:rPr>
      </w:pPr>
      <w:r>
        <w:rPr>
          <w:rFonts w:hint="eastAsia" w:ascii="宋体" w:hAnsi="宋体"/>
          <w:kern w:val="0"/>
          <w:sz w:val="24"/>
          <w:szCs w:val="24"/>
        </w:rPr>
        <w:t>6）具有全套机载一体化时间强度分析软件及后处理功能：可在双幅对照（B型+造影）的图像上进行时间强度曲线分析,</w:t>
      </w:r>
      <w:r>
        <w:rPr>
          <w:rFonts w:hint="eastAsia" w:ascii="宋体" w:hAnsi="宋体"/>
          <w:kern w:val="0"/>
        </w:rPr>
        <w:t>感兴趣区≥8个，</w:t>
      </w:r>
      <w:r>
        <w:rPr>
          <w:rFonts w:hint="eastAsia" w:ascii="宋体" w:hAnsi="宋体"/>
          <w:kern w:val="0"/>
          <w:sz w:val="24"/>
          <w:szCs w:val="24"/>
        </w:rPr>
        <w:t>可分析的项目包括：均方误差、造影剂到达时间、曲线下面积、梯度等</w:t>
      </w:r>
    </w:p>
    <w:p>
      <w:pPr>
        <w:numPr>
          <w:ilvl w:val="0"/>
          <w:numId w:val="4"/>
        </w:numPr>
        <w:spacing w:line="360" w:lineRule="auto"/>
        <w:rPr>
          <w:rFonts w:ascii="宋体" w:hAnsi="宋体"/>
          <w:kern w:val="0"/>
          <w:sz w:val="24"/>
          <w:szCs w:val="24"/>
        </w:rPr>
      </w:pPr>
      <w:r>
        <w:rPr>
          <w:rFonts w:hint="eastAsia" w:ascii="宋体" w:hAnsi="宋体"/>
          <w:kern w:val="0"/>
          <w:sz w:val="24"/>
          <w:szCs w:val="24"/>
        </w:rPr>
        <w:t>既有谐波造影模式，又有基波造影模式，具备高机械指数、高保真调幅、 反转脉冲等多模态造影技术</w:t>
      </w:r>
    </w:p>
    <w:p>
      <w:pPr>
        <w:spacing w:line="360" w:lineRule="auto"/>
        <w:rPr>
          <w:rFonts w:ascii="宋体" w:hAnsi="宋体"/>
          <w:kern w:val="0"/>
          <w:sz w:val="24"/>
          <w:szCs w:val="24"/>
        </w:rPr>
      </w:pPr>
      <w:r>
        <w:rPr>
          <w:rFonts w:hint="eastAsia" w:ascii="宋体" w:hAnsi="宋体"/>
          <w:kern w:val="0"/>
          <w:sz w:val="24"/>
          <w:szCs w:val="24"/>
        </w:rPr>
        <w:t>△8）具备参量成像功能：使用不同颜色标记造影剂到达时间（附图证明），可对颜色和时间进行自行设置，可将同一系列其他机型以原始数据格式存储的动态造影图像导入本设备做造影参量成像图分析</w:t>
      </w:r>
    </w:p>
    <w:p>
      <w:pPr>
        <w:spacing w:line="360" w:lineRule="auto"/>
        <w:rPr>
          <w:rFonts w:ascii="宋体" w:hAnsi="宋体"/>
          <w:kern w:val="0"/>
          <w:sz w:val="24"/>
          <w:szCs w:val="24"/>
        </w:rPr>
      </w:pPr>
      <w:r>
        <w:rPr>
          <w:rFonts w:hint="eastAsia" w:ascii="宋体" w:hAnsi="宋体"/>
          <w:kern w:val="0"/>
          <w:sz w:val="24"/>
          <w:szCs w:val="24"/>
        </w:rPr>
        <w:t>9）微血管造影成像：高清晰显示造影剂微泡灌注和高分辨率显示微血管架构</w:t>
      </w:r>
    </w:p>
    <w:p>
      <w:pPr>
        <w:spacing w:line="360" w:lineRule="auto"/>
        <w:rPr>
          <w:rFonts w:ascii="宋体" w:hAnsi="宋体"/>
          <w:kern w:val="0"/>
          <w:sz w:val="24"/>
          <w:szCs w:val="24"/>
        </w:rPr>
      </w:pPr>
      <w:r>
        <w:rPr>
          <w:rFonts w:hint="eastAsia" w:ascii="宋体" w:hAnsi="宋体"/>
          <w:kern w:val="0"/>
          <w:sz w:val="24"/>
          <w:szCs w:val="24"/>
        </w:rPr>
        <w:t>△10）造影剂采集存储时间≥8分钟（附图证明）</w:t>
      </w:r>
    </w:p>
    <w:p>
      <w:pPr>
        <w:spacing w:line="360" w:lineRule="auto"/>
        <w:rPr>
          <w:rFonts w:ascii="宋体" w:hAnsi="宋体"/>
          <w:b/>
          <w:bCs/>
          <w:kern w:val="0"/>
          <w:sz w:val="24"/>
          <w:szCs w:val="24"/>
        </w:rPr>
      </w:pPr>
      <w:r>
        <w:rPr>
          <w:rFonts w:hint="eastAsia" w:ascii="宋体" w:hAnsi="宋体"/>
          <w:b/>
          <w:bCs/>
          <w:kern w:val="0"/>
          <w:sz w:val="24"/>
          <w:szCs w:val="24"/>
        </w:rPr>
        <w:t>4.2.10弹性成像技术：</w:t>
      </w:r>
    </w:p>
    <w:p>
      <w:pPr>
        <w:spacing w:line="360" w:lineRule="auto"/>
        <w:rPr>
          <w:rFonts w:ascii="宋体" w:hAnsi="宋体"/>
          <w:kern w:val="0"/>
          <w:sz w:val="24"/>
          <w:szCs w:val="24"/>
        </w:rPr>
      </w:pPr>
      <w:r>
        <w:rPr>
          <w:rFonts w:hint="eastAsia" w:ascii="宋体" w:hAnsi="宋体"/>
          <w:kern w:val="0"/>
          <w:sz w:val="24"/>
          <w:szCs w:val="24"/>
        </w:rPr>
        <w:t>1）可支持凸阵、线阵、腔内、面阵、术中探头等≥8个探头</w:t>
      </w:r>
    </w:p>
    <w:p>
      <w:pPr>
        <w:spacing w:line="360" w:lineRule="auto"/>
        <w:rPr>
          <w:rFonts w:ascii="宋体" w:hAnsi="宋体"/>
          <w:kern w:val="0"/>
          <w:sz w:val="24"/>
          <w:szCs w:val="24"/>
        </w:rPr>
      </w:pPr>
      <w:r>
        <w:rPr>
          <w:rFonts w:hint="eastAsia" w:ascii="宋体" w:hAnsi="宋体"/>
          <w:kern w:val="0"/>
          <w:sz w:val="24"/>
          <w:szCs w:val="24"/>
        </w:rPr>
        <w:t>2）实时应变弹性成像技术：能够以灰阶或彩阶图像方式显示感兴趣区组织的弹性硬度，无需人工加压，提供实时动态弹性应变分析、动态弹性参数成像</w:t>
      </w:r>
    </w:p>
    <w:p>
      <w:pPr>
        <w:pStyle w:val="11"/>
        <w:spacing w:after="0" w:line="360" w:lineRule="auto"/>
        <w:ind w:right="144"/>
        <w:rPr>
          <w:rFonts w:ascii="宋体" w:hAnsi="宋体"/>
          <w:szCs w:val="24"/>
        </w:rPr>
      </w:pPr>
      <w:r>
        <w:rPr>
          <w:rFonts w:hint="eastAsia" w:ascii="宋体" w:hAnsi="宋体"/>
          <w:szCs w:val="24"/>
        </w:rPr>
        <w:t>3）具备实时弹性定量分析：可对弹性图像进行直径面积对比分析、动态弹性图定量分析,可同屏提供≥8个感兴趣区的硬度值和≥7个感兴趣区与参照区的硬度比</w:t>
      </w:r>
    </w:p>
    <w:p>
      <w:pPr>
        <w:pStyle w:val="11"/>
        <w:spacing w:after="0" w:line="360" w:lineRule="auto"/>
        <w:ind w:right="144"/>
        <w:rPr>
          <w:rFonts w:ascii="宋体" w:hAnsi="宋体"/>
          <w:szCs w:val="24"/>
        </w:rPr>
      </w:pPr>
      <w:r>
        <w:rPr>
          <w:rFonts w:hint="eastAsia" w:ascii="宋体" w:hAnsi="宋体"/>
          <w:szCs w:val="24"/>
        </w:rPr>
        <w:t>4）具备成像质量监控色棒和操作动作曲线</w:t>
      </w:r>
    </w:p>
    <w:p>
      <w:pPr>
        <w:spacing w:line="360" w:lineRule="auto"/>
        <w:rPr>
          <w:rFonts w:ascii="宋体" w:hAnsi="宋体"/>
          <w:kern w:val="0"/>
          <w:sz w:val="24"/>
          <w:szCs w:val="24"/>
        </w:rPr>
      </w:pPr>
      <w:r>
        <w:rPr>
          <w:rFonts w:hint="eastAsia" w:ascii="宋体" w:hAnsi="宋体"/>
          <w:kern w:val="0"/>
          <w:sz w:val="24"/>
          <w:szCs w:val="24"/>
        </w:rPr>
        <w:t>5）可将融合成像及定位导航功能结合使用</w:t>
      </w:r>
    </w:p>
    <w:p>
      <w:pPr>
        <w:spacing w:line="360" w:lineRule="auto"/>
        <w:rPr>
          <w:rFonts w:ascii="宋体" w:hAnsi="宋体"/>
          <w:kern w:val="0"/>
          <w:sz w:val="24"/>
          <w:szCs w:val="24"/>
        </w:rPr>
      </w:pPr>
      <w:r>
        <w:rPr>
          <w:rFonts w:hint="eastAsia" w:ascii="宋体" w:hAnsi="宋体"/>
          <w:kern w:val="0"/>
          <w:sz w:val="24"/>
          <w:szCs w:val="24"/>
        </w:rPr>
        <w:t>6）人工智能自动回声识别模式</w:t>
      </w:r>
    </w:p>
    <w:p>
      <w:pPr>
        <w:spacing w:line="360" w:lineRule="auto"/>
        <w:rPr>
          <w:rFonts w:ascii="宋体" w:hAnsi="宋体"/>
          <w:kern w:val="0"/>
          <w:sz w:val="24"/>
          <w:szCs w:val="24"/>
        </w:rPr>
      </w:pPr>
      <w:r>
        <w:rPr>
          <w:rFonts w:hint="eastAsia" w:ascii="宋体" w:hAnsi="宋体"/>
          <w:b/>
          <w:bCs/>
          <w:kern w:val="0"/>
          <w:sz w:val="24"/>
          <w:szCs w:val="24"/>
        </w:rPr>
        <w:t>4.2.11心脏成像功能:</w:t>
      </w:r>
    </w:p>
    <w:p>
      <w:pPr>
        <w:numPr>
          <w:ilvl w:val="0"/>
          <w:numId w:val="5"/>
        </w:numPr>
        <w:spacing w:line="360" w:lineRule="auto"/>
        <w:rPr>
          <w:rFonts w:ascii="宋体" w:hAnsi="宋体"/>
          <w:kern w:val="0"/>
          <w:sz w:val="24"/>
          <w:szCs w:val="24"/>
        </w:rPr>
      </w:pPr>
      <w:r>
        <w:rPr>
          <w:rFonts w:hint="eastAsia" w:ascii="宋体" w:hAnsi="宋体"/>
          <w:kern w:val="0"/>
          <w:sz w:val="24"/>
          <w:szCs w:val="24"/>
        </w:rPr>
        <w:t>利用二维斑点追踪原理，对心肌运动相关参数进行定量分析，自动评估17节段心肌功能，以牛眼图形式直观显示（附图证明）</w:t>
      </w:r>
    </w:p>
    <w:p>
      <w:pPr>
        <w:numPr>
          <w:ilvl w:val="0"/>
          <w:numId w:val="5"/>
        </w:numPr>
        <w:spacing w:line="360" w:lineRule="auto"/>
        <w:rPr>
          <w:rFonts w:ascii="宋体" w:hAnsi="宋体"/>
          <w:kern w:val="0"/>
          <w:sz w:val="24"/>
          <w:szCs w:val="24"/>
        </w:rPr>
      </w:pPr>
      <w:r>
        <w:rPr>
          <w:rFonts w:hint="eastAsia" w:ascii="宋体" w:hAnsi="宋体"/>
          <w:kern w:val="0"/>
          <w:sz w:val="24"/>
          <w:szCs w:val="24"/>
        </w:rPr>
        <w:t>心功能自动计算功能：可自动在心肌动态运动下追踪描记心内膜，自动计算心功能参数，同屏显示动态包络曲线、舒张末期及收缩末期包络曲线，自动得出EF、CO、SV等心功能数据 （附图证明）</w:t>
      </w:r>
    </w:p>
    <w:p>
      <w:pPr>
        <w:numPr>
          <w:ilvl w:val="0"/>
          <w:numId w:val="5"/>
        </w:numPr>
        <w:spacing w:line="360" w:lineRule="auto"/>
        <w:rPr>
          <w:rFonts w:ascii="宋体" w:hAnsi="宋体"/>
          <w:kern w:val="0"/>
          <w:sz w:val="24"/>
          <w:szCs w:val="24"/>
        </w:rPr>
      </w:pPr>
      <w:r>
        <w:rPr>
          <w:rFonts w:hint="eastAsia" w:ascii="宋体" w:hAnsi="宋体"/>
          <w:kern w:val="0"/>
          <w:sz w:val="24"/>
          <w:szCs w:val="24"/>
        </w:rPr>
        <w:t>支持心肌组织多普勒定量分析：能显示组织速度曲线就组织运动的同步性 /舒张功能/收缩功能等进行多参数研究，无需多次取样直接将组织速度曲线、组织位移曲线、组织背散强度曲线相互转换，同屏显示曲线≥7 条</w:t>
      </w:r>
    </w:p>
    <w:p>
      <w:pPr>
        <w:spacing w:line="360" w:lineRule="auto"/>
        <w:rPr>
          <w:rFonts w:ascii="宋体" w:hAnsi="宋体"/>
          <w:kern w:val="0"/>
          <w:sz w:val="24"/>
          <w:szCs w:val="24"/>
        </w:rPr>
      </w:pPr>
      <w:r>
        <w:rPr>
          <w:rFonts w:hint="eastAsia" w:ascii="宋体" w:hAnsi="宋体"/>
          <w:kern w:val="0"/>
          <w:sz w:val="24"/>
          <w:szCs w:val="24"/>
        </w:rPr>
        <w:t>4）在线或者脱机的解剖M型功能</w:t>
      </w:r>
    </w:p>
    <w:p>
      <w:pPr>
        <w:spacing w:line="360" w:lineRule="auto"/>
        <w:rPr>
          <w:rFonts w:ascii="宋体" w:hAnsi="宋体"/>
          <w:kern w:val="0"/>
          <w:sz w:val="24"/>
          <w:szCs w:val="24"/>
        </w:rPr>
      </w:pPr>
      <w:r>
        <w:rPr>
          <w:rFonts w:hint="eastAsia" w:ascii="宋体" w:hAnsi="宋体"/>
          <w:kern w:val="0"/>
          <w:sz w:val="24"/>
          <w:szCs w:val="24"/>
        </w:rPr>
        <w:t>5）具备高帧频心肌组织多普勒速度成像，可在组织多普勒的同时支持解剖 M型和曲线解剖M型（附图证明）</w:t>
      </w:r>
    </w:p>
    <w:p>
      <w:pPr>
        <w:spacing w:line="360" w:lineRule="auto"/>
        <w:rPr>
          <w:rFonts w:ascii="宋体" w:hAnsi="宋体"/>
          <w:b/>
          <w:bCs/>
          <w:kern w:val="0"/>
          <w:sz w:val="24"/>
          <w:szCs w:val="24"/>
        </w:rPr>
      </w:pPr>
      <w:r>
        <w:rPr>
          <w:rFonts w:hint="eastAsia" w:ascii="宋体" w:hAnsi="宋体"/>
          <w:b/>
          <w:bCs/>
          <w:kern w:val="0"/>
          <w:sz w:val="24"/>
          <w:szCs w:val="24"/>
        </w:rPr>
        <w:t>4.3测量和分析： ( B 型、M 型、D 型、彩色模式)</w:t>
      </w:r>
    </w:p>
    <w:p>
      <w:pPr>
        <w:spacing w:line="360" w:lineRule="auto"/>
        <w:rPr>
          <w:rFonts w:ascii="宋体" w:hAnsi="宋体"/>
          <w:kern w:val="0"/>
          <w:sz w:val="24"/>
          <w:szCs w:val="24"/>
        </w:rPr>
      </w:pPr>
      <w:r>
        <w:rPr>
          <w:rFonts w:hint="eastAsia" w:ascii="宋体" w:hAnsi="宋体"/>
          <w:kern w:val="0"/>
          <w:sz w:val="24"/>
          <w:szCs w:val="24"/>
        </w:rPr>
        <w:t>4.3.1一般测量：距离、面积、角度、周长等</w:t>
      </w:r>
    </w:p>
    <w:p>
      <w:pPr>
        <w:spacing w:line="360" w:lineRule="auto"/>
        <w:rPr>
          <w:rFonts w:ascii="宋体" w:hAnsi="宋体"/>
          <w:sz w:val="24"/>
          <w:szCs w:val="24"/>
        </w:rPr>
      </w:pPr>
      <w:r>
        <w:rPr>
          <w:rFonts w:hint="eastAsia" w:ascii="宋体" w:hAnsi="宋体"/>
          <w:kern w:val="0"/>
          <w:sz w:val="24"/>
          <w:szCs w:val="24"/>
        </w:rPr>
        <w:t>4.3.2 产科、妇科、泌尿科、心脏功能及</w:t>
      </w:r>
      <w:r>
        <w:rPr>
          <w:rFonts w:hint="eastAsia" w:ascii="宋体" w:hAnsi="宋体"/>
          <w:sz w:val="24"/>
          <w:szCs w:val="24"/>
        </w:rPr>
        <w:t>外周血管测量</w:t>
      </w:r>
      <w:r>
        <w:rPr>
          <w:rFonts w:hint="eastAsia" w:ascii="宋体" w:hAnsi="宋体"/>
          <w:kern w:val="0"/>
          <w:sz w:val="24"/>
          <w:szCs w:val="24"/>
        </w:rPr>
        <w:t>和计算</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 xml:space="preserve">4.3.3 </w:t>
      </w:r>
      <w:r>
        <w:rPr>
          <w:rFonts w:hint="eastAsia" w:ascii="宋体" w:hAnsi="宋体"/>
          <w:sz w:val="24"/>
          <w:szCs w:val="24"/>
        </w:rPr>
        <w:t>多普勒血流测量与分析</w:t>
      </w:r>
    </w:p>
    <w:p>
      <w:pPr>
        <w:spacing w:line="360" w:lineRule="auto"/>
        <w:rPr>
          <w:rFonts w:ascii="宋体" w:hAnsi="宋体"/>
          <w:kern w:val="0"/>
          <w:sz w:val="24"/>
          <w:szCs w:val="24"/>
        </w:rPr>
      </w:pPr>
      <w:r>
        <w:rPr>
          <w:rFonts w:hint="eastAsia" w:ascii="宋体" w:hAnsi="宋体"/>
          <w:kern w:val="0"/>
          <w:sz w:val="24"/>
          <w:szCs w:val="24"/>
        </w:rPr>
        <w:t>4.3.4 图像存储 (电影) 回放重显及病案管理单元：</w:t>
      </w:r>
    </w:p>
    <w:p>
      <w:pPr>
        <w:spacing w:line="360" w:lineRule="auto"/>
        <w:rPr>
          <w:rFonts w:ascii="宋体" w:hAnsi="宋体"/>
          <w:kern w:val="0"/>
          <w:sz w:val="24"/>
          <w:szCs w:val="24"/>
        </w:rPr>
      </w:pPr>
      <w:r>
        <w:rPr>
          <w:rFonts w:hint="eastAsia" w:ascii="宋体" w:hAnsi="宋体"/>
          <w:kern w:val="0"/>
          <w:sz w:val="24"/>
          <w:szCs w:val="24"/>
        </w:rPr>
        <w:t>4.3.5 超声图像存档与病案管理系统，可按不同条件检索病历资料，病历与对应的超声图像同时显现，可翻阅所检索的病历</w:t>
      </w:r>
    </w:p>
    <w:p>
      <w:pPr>
        <w:widowControl/>
        <w:overflowPunct w:val="0"/>
        <w:autoSpaceDE w:val="0"/>
        <w:autoSpaceDN w:val="0"/>
        <w:adjustRightInd w:val="0"/>
        <w:spacing w:line="360" w:lineRule="auto"/>
        <w:ind w:right="-180"/>
        <w:jc w:val="left"/>
        <w:textAlignment w:val="baseline"/>
        <w:rPr>
          <w:rFonts w:ascii="宋体" w:hAnsi="宋体"/>
          <w:bCs/>
          <w:sz w:val="24"/>
          <w:szCs w:val="24"/>
        </w:rPr>
      </w:pPr>
      <w:r>
        <w:rPr>
          <w:rFonts w:hint="eastAsia" w:ascii="宋体" w:hAnsi="宋体"/>
          <w:b/>
          <w:bCs/>
          <w:sz w:val="24"/>
          <w:szCs w:val="24"/>
        </w:rPr>
        <w:t>4.4 连通性</w:t>
      </w:r>
      <w:r>
        <w:rPr>
          <w:rFonts w:hint="eastAsia" w:ascii="宋体" w:hAnsi="宋体"/>
          <w:sz w:val="24"/>
          <w:szCs w:val="24"/>
        </w:rPr>
        <w:t>： DICOM 3.0 版接</w:t>
      </w:r>
      <w:r>
        <w:rPr>
          <w:rFonts w:hint="eastAsia" w:ascii="宋体" w:hAnsi="宋体"/>
          <w:bCs/>
          <w:sz w:val="24"/>
          <w:szCs w:val="24"/>
        </w:rPr>
        <w:t>口</w:t>
      </w:r>
    </w:p>
    <w:p>
      <w:pPr>
        <w:widowControl/>
        <w:overflowPunct w:val="0"/>
        <w:autoSpaceDE w:val="0"/>
        <w:autoSpaceDN w:val="0"/>
        <w:adjustRightInd w:val="0"/>
        <w:spacing w:line="360" w:lineRule="auto"/>
        <w:ind w:right="-180"/>
        <w:jc w:val="left"/>
        <w:textAlignment w:val="baseline"/>
        <w:rPr>
          <w:rFonts w:ascii="宋体" w:hAnsi="宋体"/>
          <w:b/>
          <w:bCs/>
          <w:kern w:val="0"/>
          <w:sz w:val="24"/>
          <w:szCs w:val="24"/>
        </w:rPr>
      </w:pPr>
      <w:r>
        <w:rPr>
          <w:rFonts w:hint="eastAsia" w:ascii="宋体" w:hAnsi="宋体"/>
          <w:b/>
          <w:bCs/>
          <w:kern w:val="0"/>
          <w:sz w:val="24"/>
          <w:szCs w:val="24"/>
        </w:rPr>
        <w:t>五、系统技术参数及要求：</w:t>
      </w:r>
    </w:p>
    <w:p>
      <w:pPr>
        <w:widowControl/>
        <w:overflowPunct w:val="0"/>
        <w:autoSpaceDE w:val="0"/>
        <w:autoSpaceDN w:val="0"/>
        <w:adjustRightInd w:val="0"/>
        <w:spacing w:line="360" w:lineRule="auto"/>
        <w:ind w:right="-180"/>
        <w:jc w:val="left"/>
        <w:textAlignment w:val="baseline"/>
        <w:rPr>
          <w:rFonts w:ascii="宋体" w:hAnsi="宋体"/>
          <w:b/>
          <w:kern w:val="0"/>
          <w:sz w:val="24"/>
          <w:szCs w:val="24"/>
        </w:rPr>
      </w:pPr>
      <w:r>
        <w:rPr>
          <w:rFonts w:hint="eastAsia" w:ascii="宋体" w:hAnsi="宋体"/>
          <w:b/>
          <w:kern w:val="0"/>
          <w:sz w:val="24"/>
          <w:szCs w:val="24"/>
        </w:rPr>
        <w:t>5.1 系统通用功能：</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sz w:val="24"/>
          <w:szCs w:val="24"/>
        </w:rPr>
        <w:t>5.1.1 高分辨率液晶监示器≥22英寸，分辨率1920×1080</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sz w:val="24"/>
          <w:szCs w:val="24"/>
        </w:rPr>
        <w:t>5.1.2 操作面板液晶触摸屏≥12英寸,可与监视器同步显示图像，并可滑动翻页</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sz w:val="24"/>
          <w:szCs w:val="24"/>
        </w:rPr>
        <w:t>5.1.3</w:t>
      </w:r>
      <w:r>
        <w:rPr>
          <w:rFonts w:hint="eastAsia" w:ascii="宋体" w:hAnsi="宋体"/>
          <w:kern w:val="0"/>
          <w:sz w:val="24"/>
          <w:szCs w:val="24"/>
        </w:rPr>
        <w:t>扫描</w:t>
      </w:r>
      <w:r>
        <w:rPr>
          <w:rFonts w:hint="eastAsia" w:ascii="宋体" w:hAnsi="宋体"/>
          <w:sz w:val="24"/>
          <w:szCs w:val="24"/>
        </w:rPr>
        <w:t>方式：</w:t>
      </w:r>
      <w:r>
        <w:rPr>
          <w:rFonts w:hint="eastAsia" w:ascii="宋体" w:hAnsi="宋体"/>
          <w:kern w:val="0"/>
          <w:sz w:val="24"/>
          <w:szCs w:val="24"/>
        </w:rPr>
        <w:t>逐行扫描，高分辨率，全方位关节臂旋转</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sz w:val="24"/>
          <w:szCs w:val="24"/>
        </w:rPr>
        <w:t xml:space="preserve">5.1.4 </w:t>
      </w:r>
      <w:r>
        <w:rPr>
          <w:rFonts w:hint="eastAsia" w:ascii="宋体" w:hAnsi="宋体"/>
          <w:kern w:val="0"/>
          <w:sz w:val="24"/>
          <w:szCs w:val="24"/>
        </w:rPr>
        <w:t>探头</w:t>
      </w:r>
      <w:r>
        <w:rPr>
          <w:rFonts w:hint="eastAsia" w:ascii="宋体" w:hAnsi="宋体"/>
          <w:sz w:val="24"/>
          <w:szCs w:val="24"/>
        </w:rPr>
        <w:t>接口</w:t>
      </w:r>
      <w:r>
        <w:rPr>
          <w:rFonts w:hint="eastAsia" w:ascii="宋体" w:hAnsi="宋体"/>
          <w:kern w:val="0"/>
          <w:sz w:val="24"/>
          <w:szCs w:val="24"/>
        </w:rPr>
        <w:t>≥4 个，其中≥4 个可激活的探头接口（不包括笔式探头接口）均为无针触点式大接口</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sz w:val="24"/>
          <w:szCs w:val="24"/>
        </w:rPr>
        <w:t>5.1.5 预设条件 针对不同检查部位，预置最佳化图像的检查条件，减少操作时的调节，及常用所需的外部调节及组合调节</w:t>
      </w:r>
    </w:p>
    <w:p>
      <w:pPr>
        <w:widowControl/>
        <w:overflowPunct w:val="0"/>
        <w:autoSpaceDE w:val="0"/>
        <w:autoSpaceDN w:val="0"/>
        <w:adjustRightInd w:val="0"/>
        <w:spacing w:line="360" w:lineRule="auto"/>
        <w:ind w:right="-180"/>
        <w:jc w:val="left"/>
        <w:textAlignment w:val="baseline"/>
        <w:rPr>
          <w:rFonts w:ascii="宋体" w:hAnsi="宋体"/>
          <w:b/>
          <w:kern w:val="0"/>
          <w:sz w:val="24"/>
          <w:szCs w:val="24"/>
        </w:rPr>
      </w:pPr>
      <w:r>
        <w:rPr>
          <w:rFonts w:hint="eastAsia" w:ascii="宋体" w:hAnsi="宋体"/>
          <w:b/>
          <w:kern w:val="0"/>
          <w:sz w:val="24"/>
          <w:szCs w:val="24"/>
        </w:rPr>
        <w:t>5.2 探头规格：</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sz w:val="24"/>
          <w:szCs w:val="24"/>
        </w:rPr>
        <w:t>5.2.1 频率：所有探头均为超宽频变频探头，最高频率≥22MHz, 从1 MHz 到22 MHz实现二维、谐波、彩色多普勒频率独立可调</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sz w:val="24"/>
          <w:szCs w:val="24"/>
        </w:rPr>
        <w:t>5.2.2 冰晶或纯净波或单晶适用探头种类≥8种</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5.2.3 探</w:t>
      </w:r>
      <w:r>
        <w:rPr>
          <w:rFonts w:hint="eastAsia" w:ascii="宋体" w:hAnsi="宋体"/>
          <w:sz w:val="24"/>
          <w:szCs w:val="24"/>
        </w:rPr>
        <w:t>头配置要</w:t>
      </w:r>
      <w:r>
        <w:rPr>
          <w:rFonts w:hint="eastAsia" w:ascii="宋体" w:hAnsi="宋体"/>
          <w:kern w:val="0"/>
          <w:sz w:val="24"/>
          <w:szCs w:val="24"/>
        </w:rPr>
        <w:t>求：</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1）</w:t>
      </w:r>
      <w:r>
        <w:rPr>
          <w:rFonts w:hint="eastAsia" w:ascii="宋体" w:hAnsi="宋体"/>
          <w:sz w:val="24"/>
          <w:szCs w:val="24"/>
        </w:rPr>
        <w:t>腹部凸阵探头：一把</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sz w:val="24"/>
          <w:szCs w:val="24"/>
        </w:rPr>
        <w:t>2）浅表小器官血管探头：一把</w:t>
      </w:r>
    </w:p>
    <w:p>
      <w:pPr>
        <w:spacing w:line="360" w:lineRule="auto"/>
        <w:rPr>
          <w:rFonts w:ascii="宋体" w:hAnsi="宋体"/>
          <w:sz w:val="24"/>
          <w:szCs w:val="24"/>
        </w:rPr>
      </w:pPr>
      <w:r>
        <w:rPr>
          <w:rFonts w:hint="eastAsia" w:ascii="宋体" w:hAnsi="宋体"/>
          <w:sz w:val="24"/>
          <w:szCs w:val="24"/>
        </w:rPr>
        <w:t>3）腔内微凸探头： 一把</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4）成人相控阵探头：一把</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w:t>
      </w:r>
      <w:r>
        <w:rPr>
          <w:rFonts w:hint="eastAsia" w:ascii="宋体" w:hAnsi="宋体"/>
          <w:sz w:val="24"/>
          <w:szCs w:val="24"/>
        </w:rPr>
        <w:t xml:space="preserve">5.2.4 </w:t>
      </w:r>
      <w:r>
        <w:rPr>
          <w:rFonts w:hint="eastAsia" w:ascii="宋体" w:hAnsi="宋体"/>
          <w:kern w:val="0"/>
          <w:sz w:val="24"/>
          <w:szCs w:val="24"/>
        </w:rPr>
        <w:t>成人</w:t>
      </w:r>
      <w:r>
        <w:rPr>
          <w:rFonts w:hint="eastAsia" w:ascii="宋体" w:hAnsi="宋体"/>
          <w:sz w:val="24"/>
          <w:szCs w:val="24"/>
        </w:rPr>
        <w:t>心脏相控阵探头可视角≥118°</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5.2.5 探头配置引导穿刺装置</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5.2.6 阵元：小器官探头阵元</w:t>
      </w:r>
      <w:r>
        <w:rPr>
          <w:rFonts w:hint="eastAsia" w:ascii="宋体" w:hAnsi="宋体"/>
          <w:sz w:val="24"/>
          <w:szCs w:val="24"/>
        </w:rPr>
        <w:t>数≥1000阵元</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w:t>
      </w:r>
      <w:r>
        <w:rPr>
          <w:rFonts w:hint="eastAsia" w:ascii="宋体" w:hAnsi="宋体"/>
          <w:sz w:val="24"/>
          <w:szCs w:val="24"/>
        </w:rPr>
        <w:t xml:space="preserve">5.2.7 </w:t>
      </w:r>
      <w:r>
        <w:rPr>
          <w:rFonts w:hint="eastAsia" w:ascii="宋体" w:hAnsi="宋体"/>
          <w:kern w:val="0"/>
          <w:sz w:val="24"/>
          <w:szCs w:val="24"/>
        </w:rPr>
        <w:t>扫描深度≥44cm（提供原厂白皮书，附图证明）</w:t>
      </w:r>
    </w:p>
    <w:p>
      <w:pPr>
        <w:widowControl/>
        <w:overflowPunct w:val="0"/>
        <w:autoSpaceDE w:val="0"/>
        <w:autoSpaceDN w:val="0"/>
        <w:adjustRightInd w:val="0"/>
        <w:spacing w:line="360" w:lineRule="auto"/>
        <w:ind w:right="-180"/>
        <w:jc w:val="left"/>
        <w:textAlignment w:val="baseline"/>
        <w:rPr>
          <w:rFonts w:ascii="宋体" w:hAnsi="宋体"/>
          <w:b/>
          <w:kern w:val="0"/>
          <w:sz w:val="24"/>
          <w:szCs w:val="24"/>
        </w:rPr>
      </w:pPr>
      <w:r>
        <w:rPr>
          <w:rFonts w:hint="eastAsia" w:ascii="宋体" w:hAnsi="宋体"/>
          <w:b/>
          <w:kern w:val="0"/>
          <w:sz w:val="24"/>
          <w:szCs w:val="24"/>
        </w:rPr>
        <w:t>5.3 二维灰阶显像主要参数：</w:t>
      </w:r>
    </w:p>
    <w:p>
      <w:pPr>
        <w:spacing w:line="360" w:lineRule="auto"/>
        <w:rPr>
          <w:rFonts w:ascii="宋体" w:hAnsi="宋体"/>
          <w:sz w:val="24"/>
          <w:szCs w:val="24"/>
        </w:rPr>
      </w:pPr>
      <w:r>
        <w:rPr>
          <w:rFonts w:hint="eastAsia" w:ascii="宋体" w:hAnsi="宋体"/>
          <w:sz w:val="24"/>
          <w:szCs w:val="24"/>
        </w:rPr>
        <w:t xml:space="preserve">5.3.1扫描速率： </w:t>
      </w:r>
    </w:p>
    <w:p>
      <w:pPr>
        <w:spacing w:line="360" w:lineRule="auto"/>
        <w:rPr>
          <w:rFonts w:ascii="宋体" w:hAnsi="宋体"/>
          <w:sz w:val="24"/>
          <w:szCs w:val="24"/>
        </w:rPr>
      </w:pPr>
      <w:r>
        <w:rPr>
          <w:rFonts w:hint="eastAsia" w:ascii="宋体" w:hAnsi="宋体"/>
          <w:sz w:val="24"/>
          <w:szCs w:val="24"/>
        </w:rPr>
        <w:t>1）凸阵探头，全视野，18cm深度时，在最高线密度下，帧速率≥62帧/秒</w:t>
      </w:r>
    </w:p>
    <w:p>
      <w:pPr>
        <w:spacing w:line="360" w:lineRule="auto"/>
        <w:rPr>
          <w:rFonts w:ascii="宋体" w:hAnsi="宋体"/>
          <w:sz w:val="24"/>
          <w:szCs w:val="24"/>
        </w:rPr>
      </w:pPr>
      <w:r>
        <w:rPr>
          <w:rFonts w:hint="eastAsia" w:ascii="宋体" w:hAnsi="宋体"/>
          <w:sz w:val="24"/>
          <w:szCs w:val="24"/>
        </w:rPr>
        <w:t>2) 凸阵探头，全视野，18cm深度时，在最高线密度下，彩色帧频≥17帧/秒</w:t>
      </w:r>
    </w:p>
    <w:p>
      <w:pPr>
        <w:spacing w:line="360" w:lineRule="auto"/>
        <w:rPr>
          <w:rFonts w:ascii="宋体" w:hAnsi="宋体"/>
          <w:sz w:val="24"/>
          <w:szCs w:val="24"/>
        </w:rPr>
      </w:pPr>
      <w:r>
        <w:rPr>
          <w:rFonts w:hint="eastAsia" w:ascii="宋体" w:hAnsi="宋体"/>
          <w:sz w:val="24"/>
          <w:szCs w:val="24"/>
        </w:rPr>
        <w:t>3）相控阵探头，扫描角度85°，18cm深度时，在最高线密度下，二维帧频≥72帧/秒</w:t>
      </w:r>
    </w:p>
    <w:p>
      <w:pPr>
        <w:spacing w:line="360" w:lineRule="auto"/>
        <w:rPr>
          <w:rFonts w:ascii="宋体" w:hAnsi="宋体"/>
          <w:sz w:val="24"/>
          <w:szCs w:val="24"/>
        </w:rPr>
      </w:pPr>
      <w:r>
        <w:rPr>
          <w:rFonts w:hint="eastAsia" w:ascii="宋体" w:hAnsi="宋体"/>
          <w:sz w:val="24"/>
          <w:szCs w:val="24"/>
        </w:rPr>
        <w:t>4) 相控阵探头，扫描角度85°，18cm深度时，在最高线密度下，，彩色帧频 ≥35帧/秒</w:t>
      </w:r>
    </w:p>
    <w:p>
      <w:pPr>
        <w:spacing w:line="360" w:lineRule="auto"/>
        <w:rPr>
          <w:rFonts w:ascii="宋体" w:hAnsi="宋体"/>
          <w:sz w:val="24"/>
          <w:szCs w:val="24"/>
        </w:rPr>
      </w:pPr>
      <w:r>
        <w:rPr>
          <w:rFonts w:hint="eastAsia" w:ascii="宋体" w:hAnsi="宋体"/>
          <w:sz w:val="24"/>
          <w:szCs w:val="24"/>
        </w:rPr>
        <w:t>5.3.2 声束聚焦：发射及接收全程连续聚焦</w:t>
      </w:r>
    </w:p>
    <w:p>
      <w:pPr>
        <w:spacing w:line="360" w:lineRule="auto"/>
        <w:rPr>
          <w:rFonts w:ascii="宋体" w:hAnsi="宋体"/>
          <w:sz w:val="24"/>
          <w:szCs w:val="24"/>
        </w:rPr>
      </w:pPr>
      <w:r>
        <w:rPr>
          <w:rFonts w:hint="eastAsia" w:ascii="宋体" w:hAnsi="宋体"/>
          <w:sz w:val="24"/>
          <w:szCs w:val="24"/>
        </w:rPr>
        <w:t>5.3.3 增益调节：增益调节：B/M可独立调节，STC分段≥8（附图证明）</w:t>
      </w:r>
    </w:p>
    <w:p>
      <w:pPr>
        <w:spacing w:line="360" w:lineRule="auto"/>
        <w:rPr>
          <w:rFonts w:ascii="宋体" w:hAnsi="宋体"/>
          <w:sz w:val="24"/>
          <w:szCs w:val="24"/>
        </w:rPr>
      </w:pPr>
      <w:r>
        <w:rPr>
          <w:rFonts w:hint="eastAsia" w:ascii="宋体" w:hAnsi="宋体"/>
          <w:sz w:val="24"/>
          <w:szCs w:val="24"/>
        </w:rPr>
        <w:t>5.3.4 接收方式：独立接收和发射通道数，多路信号并处理</w:t>
      </w:r>
    </w:p>
    <w:p>
      <w:pPr>
        <w:spacing w:line="360" w:lineRule="auto"/>
        <w:rPr>
          <w:rFonts w:ascii="宋体" w:hAnsi="宋体"/>
          <w:kern w:val="0"/>
          <w:sz w:val="24"/>
          <w:szCs w:val="24"/>
        </w:rPr>
      </w:pPr>
      <w:r>
        <w:rPr>
          <w:rFonts w:hint="eastAsia" w:ascii="宋体" w:hAnsi="宋体"/>
          <w:kern w:val="0"/>
          <w:sz w:val="24"/>
          <w:szCs w:val="24"/>
        </w:rPr>
        <w:t>△</w:t>
      </w:r>
      <w:r>
        <w:rPr>
          <w:rFonts w:hint="eastAsia" w:ascii="宋体" w:hAnsi="宋体"/>
          <w:sz w:val="24"/>
          <w:szCs w:val="24"/>
        </w:rPr>
        <w:t xml:space="preserve">5.3.5 </w:t>
      </w:r>
      <w:r>
        <w:rPr>
          <w:rFonts w:hint="eastAsia" w:ascii="宋体" w:hAnsi="宋体"/>
          <w:kern w:val="0"/>
          <w:sz w:val="24"/>
          <w:szCs w:val="24"/>
        </w:rPr>
        <w:t>系统动态范围≥320dB</w:t>
      </w:r>
    </w:p>
    <w:p>
      <w:pPr>
        <w:widowControl/>
        <w:overflowPunct w:val="0"/>
        <w:autoSpaceDE w:val="0"/>
        <w:autoSpaceDN w:val="0"/>
        <w:adjustRightInd w:val="0"/>
        <w:spacing w:line="360" w:lineRule="auto"/>
        <w:ind w:right="-180"/>
        <w:jc w:val="left"/>
        <w:textAlignment w:val="baseline"/>
        <w:rPr>
          <w:rFonts w:ascii="宋体" w:hAnsi="宋体"/>
          <w:b/>
          <w:kern w:val="0"/>
          <w:sz w:val="24"/>
          <w:szCs w:val="24"/>
        </w:rPr>
      </w:pPr>
      <w:r>
        <w:rPr>
          <w:rFonts w:hint="eastAsia" w:ascii="宋体" w:hAnsi="宋体"/>
          <w:b/>
          <w:kern w:val="0"/>
          <w:sz w:val="24"/>
          <w:szCs w:val="24"/>
        </w:rPr>
        <w:t>5.4 频谱多普勒：</w:t>
      </w:r>
    </w:p>
    <w:p>
      <w:pPr>
        <w:spacing w:line="360" w:lineRule="auto"/>
        <w:rPr>
          <w:rFonts w:ascii="宋体" w:hAnsi="宋体"/>
          <w:kern w:val="0"/>
          <w:sz w:val="24"/>
          <w:szCs w:val="24"/>
        </w:rPr>
      </w:pPr>
      <w:r>
        <w:rPr>
          <w:rFonts w:hint="eastAsia" w:ascii="宋体" w:hAnsi="宋体"/>
          <w:sz w:val="24"/>
          <w:szCs w:val="24"/>
        </w:rPr>
        <w:t>5.4.1</w:t>
      </w:r>
      <w:r>
        <w:rPr>
          <w:rFonts w:hint="eastAsia" w:ascii="宋体" w:hAnsi="宋体"/>
          <w:kern w:val="0"/>
          <w:sz w:val="24"/>
          <w:szCs w:val="24"/>
        </w:rPr>
        <w:t xml:space="preserve"> 显示模式：脉冲多普勒 (PWD)、连续波多普勒（CW）、高脉冲重复频率 (HPRF)</w:t>
      </w:r>
    </w:p>
    <w:p>
      <w:pPr>
        <w:spacing w:line="360" w:lineRule="auto"/>
        <w:rPr>
          <w:rFonts w:ascii="宋体" w:hAnsi="宋体"/>
          <w:kern w:val="0"/>
          <w:sz w:val="24"/>
          <w:szCs w:val="24"/>
        </w:rPr>
      </w:pPr>
      <w:r>
        <w:rPr>
          <w:rFonts w:hint="eastAsia" w:ascii="宋体" w:hAnsi="宋体"/>
          <w:sz w:val="24"/>
          <w:szCs w:val="24"/>
        </w:rPr>
        <w:t>5.4.2</w:t>
      </w:r>
      <w:r>
        <w:rPr>
          <w:rFonts w:hint="eastAsia" w:ascii="宋体" w:hAnsi="宋体"/>
          <w:kern w:val="0"/>
          <w:sz w:val="24"/>
          <w:szCs w:val="24"/>
        </w:rPr>
        <w:t>发射频率可视可调，中心频率明确显示</w:t>
      </w:r>
    </w:p>
    <w:p>
      <w:pPr>
        <w:spacing w:line="360" w:lineRule="auto"/>
        <w:rPr>
          <w:rFonts w:ascii="宋体" w:hAnsi="宋体"/>
          <w:kern w:val="0"/>
          <w:sz w:val="24"/>
          <w:szCs w:val="24"/>
        </w:rPr>
      </w:pPr>
      <w:r>
        <w:rPr>
          <w:rFonts w:hint="eastAsia" w:ascii="宋体" w:hAnsi="宋体"/>
          <w:kern w:val="0"/>
          <w:sz w:val="24"/>
          <w:szCs w:val="24"/>
        </w:rPr>
        <w:t>5.4.3 最大测量速度：PWD</w:t>
      </w:r>
      <w:r>
        <w:rPr>
          <w:rFonts w:hint="eastAsia" w:ascii="宋体" w:hAnsi="宋体"/>
          <w:sz w:val="24"/>
          <w:szCs w:val="24"/>
        </w:rPr>
        <w:t>正或反向血流速度</w:t>
      </w:r>
      <w:r>
        <w:rPr>
          <w:rFonts w:hint="eastAsia" w:ascii="宋体" w:hAnsi="宋体"/>
          <w:kern w:val="0"/>
          <w:sz w:val="24"/>
          <w:szCs w:val="24"/>
        </w:rPr>
        <w:t>：≥10.0 m/s、</w:t>
      </w:r>
      <w:r>
        <w:rPr>
          <w:rFonts w:hint="eastAsia" w:ascii="宋体" w:hAnsi="宋体"/>
          <w:sz w:val="24"/>
          <w:szCs w:val="24"/>
        </w:rPr>
        <w:t>CWD:血流速度</w:t>
      </w:r>
      <w:r>
        <w:rPr>
          <w:rFonts w:hint="eastAsia" w:ascii="宋体" w:hAnsi="宋体"/>
          <w:kern w:val="0"/>
          <w:sz w:val="24"/>
          <w:szCs w:val="24"/>
        </w:rPr>
        <w:t>≥20.0m/s</w:t>
      </w:r>
    </w:p>
    <w:p>
      <w:pPr>
        <w:spacing w:line="360" w:lineRule="auto"/>
        <w:rPr>
          <w:rFonts w:ascii="宋体" w:hAnsi="宋体"/>
          <w:kern w:val="0"/>
          <w:sz w:val="24"/>
          <w:szCs w:val="24"/>
        </w:rPr>
      </w:pPr>
      <w:r>
        <w:rPr>
          <w:rFonts w:hint="eastAsia" w:ascii="宋体" w:hAnsi="宋体"/>
          <w:sz w:val="24"/>
          <w:szCs w:val="24"/>
        </w:rPr>
        <w:t>5.</w:t>
      </w:r>
      <w:r>
        <w:rPr>
          <w:rFonts w:hint="eastAsia" w:ascii="宋体" w:hAnsi="宋体"/>
          <w:kern w:val="0"/>
          <w:sz w:val="24"/>
          <w:szCs w:val="24"/>
        </w:rPr>
        <w:t>4.4 最低测量速度：≤ 0.3mm/s (非噪音信号)（附图证明）</w:t>
      </w:r>
    </w:p>
    <w:p>
      <w:pPr>
        <w:spacing w:line="360" w:lineRule="auto"/>
        <w:rPr>
          <w:rFonts w:ascii="宋体" w:hAnsi="宋体"/>
          <w:sz w:val="24"/>
          <w:szCs w:val="24"/>
        </w:rPr>
      </w:pPr>
      <w:r>
        <w:rPr>
          <w:rFonts w:hint="eastAsia" w:ascii="宋体" w:hAnsi="宋体"/>
          <w:sz w:val="24"/>
          <w:szCs w:val="24"/>
        </w:rPr>
        <w:t>5.4.5</w:t>
      </w:r>
      <w:r>
        <w:rPr>
          <w:rFonts w:hint="eastAsia" w:ascii="宋体" w:hAnsi="宋体"/>
          <w:kern w:val="0"/>
          <w:sz w:val="24"/>
          <w:szCs w:val="24"/>
        </w:rPr>
        <w:t xml:space="preserve"> 零位移动：≥</w:t>
      </w:r>
      <w:r>
        <w:rPr>
          <w:rFonts w:hint="eastAsia" w:ascii="宋体" w:hAnsi="宋体"/>
          <w:sz w:val="24"/>
          <w:szCs w:val="24"/>
        </w:rPr>
        <w:t xml:space="preserve">10级              </w:t>
      </w:r>
    </w:p>
    <w:p>
      <w:pPr>
        <w:spacing w:line="360" w:lineRule="auto"/>
        <w:rPr>
          <w:rFonts w:ascii="宋体" w:hAnsi="宋体"/>
          <w:b/>
          <w:kern w:val="0"/>
          <w:sz w:val="24"/>
          <w:szCs w:val="24"/>
        </w:rPr>
      </w:pPr>
      <w:r>
        <w:rPr>
          <w:rFonts w:hint="eastAsia" w:ascii="宋体" w:hAnsi="宋体"/>
          <w:b/>
          <w:kern w:val="0"/>
          <w:sz w:val="24"/>
          <w:szCs w:val="24"/>
        </w:rPr>
        <w:t>5.5 彩色多普勒：</w:t>
      </w:r>
    </w:p>
    <w:p>
      <w:pPr>
        <w:spacing w:line="360" w:lineRule="auto"/>
        <w:rPr>
          <w:rFonts w:ascii="宋体" w:hAnsi="宋体"/>
          <w:sz w:val="24"/>
          <w:szCs w:val="24"/>
        </w:rPr>
      </w:pPr>
      <w:r>
        <w:rPr>
          <w:rFonts w:hint="eastAsia" w:ascii="宋体" w:hAnsi="宋体"/>
          <w:kern w:val="0"/>
          <w:sz w:val="24"/>
          <w:szCs w:val="24"/>
        </w:rPr>
        <w:t>5.5.1 显示方</w:t>
      </w:r>
      <w:r>
        <w:rPr>
          <w:rFonts w:hint="eastAsia" w:ascii="宋体" w:hAnsi="宋体"/>
          <w:sz w:val="24"/>
          <w:szCs w:val="24"/>
        </w:rPr>
        <w:t>式：速度方差显示、能量显示、速度显示和方差显示</w:t>
      </w:r>
    </w:p>
    <w:p>
      <w:pPr>
        <w:spacing w:line="360" w:lineRule="auto"/>
        <w:rPr>
          <w:rFonts w:ascii="宋体" w:hAnsi="宋体"/>
          <w:sz w:val="24"/>
          <w:szCs w:val="24"/>
        </w:rPr>
      </w:pPr>
      <w:r>
        <w:rPr>
          <w:rFonts w:hint="eastAsia" w:ascii="宋体" w:hAnsi="宋体"/>
          <w:sz w:val="24"/>
          <w:szCs w:val="24"/>
        </w:rPr>
        <w:t>5.5.2 具有双同步 / 三同步显示(B/D/CDV)</w:t>
      </w:r>
    </w:p>
    <w:p>
      <w:pPr>
        <w:spacing w:line="360" w:lineRule="auto"/>
        <w:rPr>
          <w:rFonts w:ascii="宋体" w:hAnsi="宋体"/>
          <w:sz w:val="24"/>
          <w:szCs w:val="24"/>
        </w:rPr>
      </w:pPr>
      <w:r>
        <w:rPr>
          <w:rFonts w:hint="eastAsia" w:ascii="宋体" w:hAnsi="宋体"/>
          <w:sz w:val="24"/>
          <w:szCs w:val="24"/>
        </w:rPr>
        <w:t>5.5.3 彩色增强功能:彩色多普勒能量图，彩色方向性能量图</w:t>
      </w:r>
    </w:p>
    <w:p>
      <w:pPr>
        <w:spacing w:line="360" w:lineRule="auto"/>
        <w:rPr>
          <w:rFonts w:ascii="宋体" w:hAnsi="宋体"/>
          <w:sz w:val="24"/>
          <w:szCs w:val="24"/>
        </w:rPr>
      </w:pPr>
      <w:r>
        <w:rPr>
          <w:rFonts w:hint="eastAsia" w:ascii="宋体" w:hAnsi="宋体"/>
          <w:sz w:val="24"/>
          <w:szCs w:val="24"/>
        </w:rPr>
        <w:t>5.5.4 彩色显示速度：最低平均血流显示速度≤5mm/s（非噪声信号）</w:t>
      </w:r>
    </w:p>
    <w:p>
      <w:pPr>
        <w:spacing w:line="360" w:lineRule="auto"/>
        <w:rPr>
          <w:rFonts w:ascii="宋体" w:hAnsi="宋体"/>
          <w:sz w:val="24"/>
          <w:szCs w:val="24"/>
        </w:rPr>
      </w:pPr>
      <w:r>
        <w:rPr>
          <w:rFonts w:hint="eastAsia" w:ascii="宋体" w:hAnsi="宋体"/>
          <w:sz w:val="24"/>
          <w:szCs w:val="24"/>
        </w:rPr>
        <w:t>5.5.5 显示位置调整：线</w:t>
      </w:r>
      <w:r>
        <w:rPr>
          <w:rFonts w:hint="eastAsia" w:ascii="宋体" w:hAnsi="宋体"/>
          <w:kern w:val="0"/>
          <w:sz w:val="24"/>
          <w:szCs w:val="24"/>
        </w:rPr>
        <w:t>阵扫描感兴趣的图像范围：-20°～ +20°</w:t>
      </w:r>
    </w:p>
    <w:p>
      <w:pPr>
        <w:spacing w:line="360" w:lineRule="auto"/>
        <w:rPr>
          <w:rFonts w:ascii="宋体" w:hAnsi="宋体"/>
          <w:b/>
          <w:kern w:val="0"/>
          <w:sz w:val="24"/>
          <w:szCs w:val="24"/>
        </w:rPr>
      </w:pPr>
      <w:r>
        <w:rPr>
          <w:rFonts w:hint="eastAsia" w:ascii="宋体" w:hAnsi="宋体"/>
          <w:b/>
          <w:kern w:val="0"/>
          <w:sz w:val="24"/>
          <w:szCs w:val="24"/>
        </w:rPr>
        <w:t>5.6 记录装置：</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5.6.1 内置一体化超声工作站</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5.6.2 主机硬盘容量≥1T</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5.6.3 USB接口≥5个</w:t>
      </w:r>
    </w:p>
    <w:p>
      <w:pPr>
        <w:spacing w:line="360" w:lineRule="auto"/>
        <w:jc w:val="left"/>
        <w:rPr>
          <w:rFonts w:ascii="宋体" w:hAnsi="宋体"/>
          <w:b/>
          <w:bCs/>
        </w:rPr>
      </w:pPr>
      <w:r>
        <w:rPr>
          <w:rStyle w:val="201"/>
          <w:rFonts w:hint="eastAsia" w:ascii="宋体" w:hAnsi="宋体"/>
          <w:b/>
          <w:bCs/>
          <w:kern w:val="0"/>
          <w:sz w:val="24"/>
          <w:szCs w:val="24"/>
        </w:rPr>
        <w:t>六、服务要求</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6.1 投标人应对所提供的货物提供24个月的免费维修服务，提供原厂质保24个月，质保期内免上门费、检测费、差旅费及更换部件费（含主机、探头及附件等，从机器安装之日起计算）等，在质保期内进行售后服务不收取任何费用</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6.2 开机率≥98 %，设备出现故障时要求2小时内应答，24小时到达现场形成解决方案</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6.3 随机配置全数字高清采集卡（工作站配件）可实现PACS系统从设备图像的采集，配套计算机（≥23英寸显示器）一台、电脑桌椅一套、激光双面打印机一台、超声操作椅一把、超声可移动诊断床一张、精密净化电源一个、2P空调一台</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6.4 生产厂家在国内有相应的零配件，在疆内有维修机构或分公司及专业技术人员</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6.5 提供科室专项培训人员1名，时间三个月，所有培训费用均有中标方承担</w:t>
      </w:r>
    </w:p>
    <w:p>
      <w:pPr>
        <w:autoSpaceDE w:val="0"/>
        <w:autoSpaceDN w:val="0"/>
        <w:adjustRightInd w:val="0"/>
        <w:spacing w:line="360" w:lineRule="auto"/>
        <w:rPr>
          <w:rFonts w:ascii="宋体" w:hAnsi="宋体" w:cs="宋体"/>
          <w:kern w:val="0"/>
          <w:sz w:val="24"/>
          <w:szCs w:val="24"/>
        </w:rPr>
      </w:pPr>
    </w:p>
    <w:p>
      <w:pPr>
        <w:autoSpaceDE w:val="0"/>
        <w:autoSpaceDN w:val="0"/>
        <w:adjustRightInd w:val="0"/>
        <w:spacing w:line="360" w:lineRule="auto"/>
        <w:rPr>
          <w:rFonts w:ascii="宋体" w:hAnsi="宋体" w:cs="宋体"/>
          <w:kern w:val="0"/>
          <w:sz w:val="24"/>
          <w:szCs w:val="24"/>
        </w:rPr>
      </w:pPr>
    </w:p>
    <w:p>
      <w:pPr>
        <w:autoSpaceDE w:val="0"/>
        <w:autoSpaceDN w:val="0"/>
        <w:adjustRightInd w:val="0"/>
        <w:spacing w:line="360" w:lineRule="auto"/>
        <w:rPr>
          <w:rFonts w:ascii="宋体" w:hAnsi="宋体" w:cs="宋体"/>
          <w:kern w:val="0"/>
          <w:sz w:val="24"/>
          <w:szCs w:val="24"/>
        </w:rPr>
      </w:pPr>
    </w:p>
    <w:p>
      <w:pPr>
        <w:autoSpaceDE w:val="0"/>
        <w:autoSpaceDN w:val="0"/>
        <w:adjustRightInd w:val="0"/>
        <w:spacing w:line="360" w:lineRule="auto"/>
        <w:rPr>
          <w:rFonts w:ascii="宋体" w:hAnsi="宋体" w:cs="宋体"/>
          <w:kern w:val="0"/>
          <w:sz w:val="24"/>
          <w:szCs w:val="24"/>
        </w:rPr>
      </w:pPr>
    </w:p>
    <w:p>
      <w:pPr>
        <w:autoSpaceDE w:val="0"/>
        <w:autoSpaceDN w:val="0"/>
        <w:adjustRightInd w:val="0"/>
        <w:spacing w:line="360" w:lineRule="auto"/>
        <w:rPr>
          <w:rFonts w:ascii="宋体" w:hAnsi="宋体" w:cs="宋体"/>
          <w:kern w:val="0"/>
          <w:sz w:val="24"/>
          <w:szCs w:val="24"/>
        </w:rPr>
      </w:pPr>
    </w:p>
    <w:p>
      <w:pPr>
        <w:autoSpaceDE w:val="0"/>
        <w:autoSpaceDN w:val="0"/>
        <w:adjustRightInd w:val="0"/>
        <w:spacing w:line="360" w:lineRule="auto"/>
        <w:rPr>
          <w:rFonts w:ascii="宋体" w:hAnsi="宋体" w:cs="宋体"/>
          <w:kern w:val="0"/>
          <w:sz w:val="24"/>
          <w:szCs w:val="24"/>
        </w:rPr>
      </w:pPr>
    </w:p>
    <w:p>
      <w:pPr>
        <w:spacing w:line="360" w:lineRule="auto"/>
        <w:jc w:val="center"/>
        <w:rPr>
          <w:rFonts w:ascii="宋体" w:hAnsi="宋体"/>
          <w:b/>
          <w:bCs/>
          <w:kern w:val="0"/>
          <w:sz w:val="32"/>
          <w:szCs w:val="32"/>
        </w:rPr>
      </w:pPr>
      <w:r>
        <w:rPr>
          <w:rFonts w:hint="eastAsia" w:ascii="宋体" w:hAnsi="宋体"/>
          <w:b/>
          <w:bCs/>
          <w:kern w:val="0"/>
          <w:sz w:val="32"/>
          <w:szCs w:val="32"/>
        </w:rPr>
        <w:t>全数字化超高端彩色多普勒超声诊断仪技术规格</w:t>
      </w:r>
    </w:p>
    <w:p>
      <w:pPr>
        <w:spacing w:line="360" w:lineRule="auto"/>
        <w:rPr>
          <w:rFonts w:ascii="宋体" w:hAnsi="宋体"/>
          <w:b/>
          <w:bCs/>
          <w:kern w:val="0"/>
          <w:sz w:val="24"/>
          <w:szCs w:val="24"/>
        </w:rPr>
      </w:pPr>
      <w:r>
        <w:rPr>
          <w:rFonts w:hint="eastAsia" w:ascii="宋体" w:hAnsi="宋体"/>
          <w:b/>
          <w:bCs/>
          <w:kern w:val="0"/>
          <w:sz w:val="24"/>
          <w:szCs w:val="24"/>
        </w:rPr>
        <w:t>一、设备名称：全数字化超高端彩色多普勒超声诊断仪</w:t>
      </w:r>
    </w:p>
    <w:p>
      <w:pPr>
        <w:widowControl/>
        <w:overflowPunct w:val="0"/>
        <w:autoSpaceDE w:val="0"/>
        <w:autoSpaceDN w:val="0"/>
        <w:adjustRightInd w:val="0"/>
        <w:spacing w:line="360" w:lineRule="auto"/>
        <w:jc w:val="left"/>
        <w:textAlignment w:val="baseline"/>
        <w:rPr>
          <w:rFonts w:ascii="宋体" w:hAnsi="宋体"/>
          <w:b/>
          <w:bCs/>
          <w:kern w:val="0"/>
          <w:sz w:val="24"/>
          <w:szCs w:val="24"/>
        </w:rPr>
      </w:pPr>
      <w:r>
        <w:rPr>
          <w:rFonts w:hint="eastAsia" w:ascii="宋体" w:hAnsi="宋体"/>
          <w:b/>
          <w:bCs/>
          <w:kern w:val="0"/>
          <w:sz w:val="24"/>
          <w:szCs w:val="24"/>
        </w:rPr>
        <w:t>二、数 量：一套</w:t>
      </w:r>
    </w:p>
    <w:p>
      <w:pPr>
        <w:widowControl/>
        <w:overflowPunct w:val="0"/>
        <w:autoSpaceDE w:val="0"/>
        <w:autoSpaceDN w:val="0"/>
        <w:adjustRightInd w:val="0"/>
        <w:spacing w:line="360" w:lineRule="auto"/>
        <w:ind w:left="1687" w:hanging="1687" w:hangingChars="700"/>
        <w:jc w:val="left"/>
        <w:textAlignment w:val="baseline"/>
        <w:rPr>
          <w:rFonts w:ascii="宋体" w:hAnsi="宋体"/>
          <w:kern w:val="0"/>
          <w:sz w:val="24"/>
          <w:szCs w:val="24"/>
        </w:rPr>
      </w:pPr>
      <w:r>
        <w:rPr>
          <w:rFonts w:hint="eastAsia" w:ascii="宋体" w:hAnsi="宋体"/>
          <w:b/>
          <w:bCs/>
          <w:kern w:val="0"/>
          <w:sz w:val="24"/>
          <w:szCs w:val="24"/>
        </w:rPr>
        <w:t>三</w:t>
      </w:r>
      <w:r>
        <w:rPr>
          <w:rFonts w:hint="eastAsia" w:ascii="宋体" w:hAnsi="宋体"/>
          <w:kern w:val="0"/>
          <w:sz w:val="24"/>
          <w:szCs w:val="24"/>
        </w:rPr>
        <w:t>、</w:t>
      </w:r>
      <w:r>
        <w:rPr>
          <w:rFonts w:hint="eastAsia" w:ascii="宋体" w:hAnsi="宋体"/>
          <w:b/>
          <w:bCs/>
          <w:kern w:val="0"/>
          <w:sz w:val="24"/>
          <w:szCs w:val="24"/>
        </w:rPr>
        <w:t>设备用途</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3.1 ★主要用于腹部、泌尿科、小器官、心脏、血管、肌肉骨骼外周神经、妇产、新生儿、小儿、血管、术中，造影、介入等方面的临床诊断，能满足开展新的临床应用需求。</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kern w:val="0"/>
          <w:sz w:val="24"/>
          <w:szCs w:val="24"/>
        </w:rPr>
        <w:t>△</w:t>
      </w:r>
      <w:r>
        <w:rPr>
          <w:rFonts w:hint="eastAsia" w:ascii="宋体" w:hAnsi="宋体"/>
          <w:sz w:val="24"/>
          <w:szCs w:val="24"/>
        </w:rPr>
        <w:t xml:space="preserve">3.2 投标设备必须为各厂家最新推出国产旗舰版最高端机型（以注册证书为准）和最新操作版本 </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b/>
          <w:bCs/>
          <w:kern w:val="0"/>
          <w:sz w:val="24"/>
          <w:szCs w:val="24"/>
        </w:rPr>
        <w:t>四、主要技术规格及系统概述</w:t>
      </w:r>
      <w:r>
        <w:rPr>
          <w:rFonts w:hint="eastAsia" w:ascii="宋体" w:hAnsi="宋体"/>
          <w:kern w:val="0"/>
          <w:sz w:val="24"/>
          <w:szCs w:val="24"/>
        </w:rPr>
        <w:t>：</w:t>
      </w:r>
    </w:p>
    <w:p>
      <w:pPr>
        <w:widowControl/>
        <w:overflowPunct w:val="0"/>
        <w:autoSpaceDE w:val="0"/>
        <w:autoSpaceDN w:val="0"/>
        <w:adjustRightInd w:val="0"/>
        <w:spacing w:line="360" w:lineRule="auto"/>
        <w:jc w:val="left"/>
        <w:textAlignment w:val="baseline"/>
        <w:rPr>
          <w:rFonts w:ascii="宋体" w:hAnsi="宋体"/>
          <w:b/>
          <w:sz w:val="24"/>
          <w:szCs w:val="24"/>
        </w:rPr>
      </w:pPr>
      <w:r>
        <w:rPr>
          <w:rFonts w:hint="eastAsia" w:ascii="宋体" w:hAnsi="宋体"/>
          <w:b/>
          <w:bCs/>
          <w:kern w:val="0"/>
          <w:sz w:val="24"/>
          <w:szCs w:val="24"/>
        </w:rPr>
        <w:t>4.1 主机系统性能概括：</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kern w:val="0"/>
          <w:sz w:val="24"/>
          <w:szCs w:val="24"/>
        </w:rPr>
        <w:t>△</w:t>
      </w:r>
      <w:r>
        <w:rPr>
          <w:rFonts w:hint="eastAsia" w:ascii="宋体" w:hAnsi="宋体"/>
          <w:sz w:val="24"/>
          <w:szCs w:val="24"/>
        </w:rPr>
        <w:t xml:space="preserve">4.1.1 ≥23英寸高分辨率液晶监示器，分辨率1920×1080，不间断逐行扫描,可上下左右任意调节,可前后折叠     </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4.1.2 操作面板液晶触摸屏≥12英寸,可与监视器同步显示图像，并可滑动翻页</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4.1.3 数字化二维灰阶成像及M型显像单元</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4.1.4 解剖M型技术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4.1.5 谐波成像技术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4.1.6 空间复合成像技术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4.1.7 像素优化技术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4.1.8方向性能量图技术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sz w:val="24"/>
          <w:szCs w:val="24"/>
        </w:rPr>
        <w:t xml:space="preserve">4.1.9 </w:t>
      </w:r>
      <w:r>
        <w:rPr>
          <w:rFonts w:hint="eastAsia" w:ascii="宋体" w:hAnsi="宋体"/>
          <w:kern w:val="0"/>
          <w:sz w:val="24"/>
          <w:szCs w:val="24"/>
        </w:rPr>
        <w:t>采用整场空间像素成像原理成像，一次性成像，无需调节焦点位置和数目，图像区域无聚焦点或无聚焦带（附图证明）</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4..1.10 宽景成像：支持所有成像探头，可与空间复合成像功能联合使用</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4.1.11  脉冲优化处理技术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4..1.12 彩色多普勒成像技术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4.1.13 彩色多普勒能量图技术</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4.1.14 高清放大功能，可对局部高清放大并对感兴趣区细节显示（附图证明）</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4.1.15智能化图像优化技术：提高图像整体空间分辨率、对比分辨率和信噪比</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4.1.16 数字化频谱多普勒显示和分析单元 (包括 PW 、CW和 HPRF)</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kern w:val="0"/>
          <w:sz w:val="24"/>
          <w:szCs w:val="24"/>
        </w:rPr>
        <w:t>△</w:t>
      </w:r>
      <w:r>
        <w:rPr>
          <w:rFonts w:hint="eastAsia" w:ascii="宋体" w:hAnsi="宋体"/>
          <w:sz w:val="24"/>
          <w:szCs w:val="24"/>
        </w:rPr>
        <w:t>4.1.17 系统最大动态范围≥320DB (提供厂家技术白皮书证明）</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4.1.18 斑点噪声抑制技术：支持所有探头，多级可调(提供厂家技术白皮书证明）</w:t>
      </w:r>
    </w:p>
    <w:p>
      <w:pPr>
        <w:widowControl/>
        <w:overflowPunct w:val="0"/>
        <w:autoSpaceDE w:val="0"/>
        <w:autoSpaceDN w:val="0"/>
        <w:adjustRightInd w:val="0"/>
        <w:spacing w:line="360" w:lineRule="auto"/>
        <w:jc w:val="left"/>
        <w:textAlignment w:val="baseline"/>
        <w:rPr>
          <w:rFonts w:ascii="宋体" w:hAnsi="宋体"/>
          <w:sz w:val="24"/>
          <w:szCs w:val="24"/>
        </w:rPr>
      </w:pPr>
      <w:r>
        <w:rPr>
          <w:rFonts w:hint="eastAsia" w:ascii="宋体" w:hAnsi="宋体"/>
          <w:sz w:val="24"/>
          <w:szCs w:val="24"/>
        </w:rPr>
        <w:t xml:space="preserve">4.1.19  具备全屏高清放大功能：具备全屏高清放大功能MaxVue,放大后图像显示区域尺寸≥23英寸，显示比例≥16：9，分辨率≥1080p（1920x1080）,放大后整个显示器屏幕内仅显示有效图像信息，而无其他菜单界面显示 (提供附图及厂家技术白皮书证明） </w:t>
      </w:r>
    </w:p>
    <w:p>
      <w:pPr>
        <w:spacing w:line="360" w:lineRule="auto"/>
        <w:ind w:right="97" w:rightChars="46"/>
        <w:rPr>
          <w:rFonts w:ascii="宋体" w:hAnsi="宋体"/>
          <w:b/>
          <w:sz w:val="24"/>
          <w:szCs w:val="24"/>
        </w:rPr>
      </w:pPr>
      <w:r>
        <w:rPr>
          <w:rFonts w:hint="eastAsia" w:ascii="宋体" w:hAnsi="宋体"/>
          <w:b/>
          <w:sz w:val="24"/>
          <w:szCs w:val="24"/>
        </w:rPr>
        <w:t>4.2 先进成像技术及定量技术：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4.2.1血管内中膜自动测量技术：自动测量血管内中膜厚度 自动生成测量数据结果（提供图片证明）</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4.2.2 多影像实时对比联合诊断技术:同屏对比既往和目前的超声图像，回顾实时的、存储的、输出的图像进行对比诊断</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4.2.3 扩展成像技术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4.2.4 超声声速自动校正技术</w:t>
      </w:r>
    </w:p>
    <w:p>
      <w:pPr>
        <w:pStyle w:val="11"/>
        <w:spacing w:after="0" w:line="360" w:lineRule="auto"/>
        <w:ind w:right="144"/>
        <w:rPr>
          <w:rFonts w:ascii="宋体" w:hAnsi="宋体"/>
          <w:szCs w:val="24"/>
        </w:rPr>
      </w:pPr>
      <w:r>
        <w:rPr>
          <w:rFonts w:hint="eastAsia" w:ascii="宋体" w:hAnsi="宋体"/>
          <w:szCs w:val="24"/>
        </w:rPr>
        <w:t>4.2.5灰阶超宽视野成像扫描技术</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4.2.6 纤薄层面成像技术（附图证明）</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4.2.7 微血管血流高清成像技术:可高清显示超微细血流及低速血流信号，支持凸阵、线阵探头、微凸阵探头，具有多种对比模式，具有≥6种地图模式可选，可进行血流速度测量,已存储的图像亦可使用增强模式进行观察（附图及厂家技术白皮书证明）</w:t>
      </w:r>
    </w:p>
    <w:p>
      <w:pPr>
        <w:spacing w:line="360" w:lineRule="auto"/>
        <w:rPr>
          <w:rFonts w:ascii="宋体" w:hAnsi="宋体"/>
          <w:kern w:val="0"/>
          <w:sz w:val="24"/>
          <w:szCs w:val="24"/>
        </w:rPr>
      </w:pPr>
      <w:r>
        <w:rPr>
          <w:rFonts w:hint="eastAsia" w:ascii="宋体" w:hAnsi="宋体"/>
          <w:kern w:val="0"/>
          <w:sz w:val="24"/>
          <w:szCs w:val="24"/>
        </w:rPr>
        <w:t>4.2.8 超声造影成像技术：</w:t>
      </w:r>
    </w:p>
    <w:p>
      <w:pPr>
        <w:spacing w:line="360" w:lineRule="auto"/>
        <w:rPr>
          <w:rFonts w:ascii="宋体" w:hAnsi="宋体"/>
          <w:sz w:val="24"/>
          <w:szCs w:val="24"/>
        </w:rPr>
      </w:pPr>
      <w:r>
        <w:rPr>
          <w:rFonts w:hint="eastAsia" w:ascii="宋体" w:hAnsi="宋体"/>
          <w:sz w:val="24"/>
          <w:szCs w:val="24"/>
        </w:rPr>
        <w:t>1）具备血管造影增强技术，</w:t>
      </w:r>
      <w:r>
        <w:rPr>
          <w:rFonts w:hint="eastAsia" w:ascii="宋体" w:hAnsi="宋体"/>
          <w:kern w:val="0"/>
          <w:sz w:val="24"/>
          <w:szCs w:val="24"/>
        </w:rPr>
        <w:t>通过数字化减影技术，减少大血管及微细血管结构噪声，提供更为清晰的血管壁定义和组织边界检测</w:t>
      </w:r>
      <w:r>
        <w:rPr>
          <w:rFonts w:hint="eastAsia" w:ascii="宋体" w:hAnsi="宋体"/>
          <w:sz w:val="24"/>
          <w:szCs w:val="24"/>
        </w:rPr>
        <w:t>（附图证明）</w:t>
      </w:r>
    </w:p>
    <w:p>
      <w:pPr>
        <w:spacing w:line="360" w:lineRule="auto"/>
        <w:rPr>
          <w:rFonts w:ascii="宋体" w:hAnsi="宋体"/>
          <w:kern w:val="0"/>
          <w:sz w:val="24"/>
          <w:szCs w:val="24"/>
        </w:rPr>
      </w:pPr>
      <w:r>
        <w:rPr>
          <w:rFonts w:hint="eastAsia" w:ascii="宋体" w:hAnsi="宋体"/>
          <w:sz w:val="24"/>
          <w:szCs w:val="24"/>
        </w:rPr>
        <w:t>2）具备造影双幅模式对比成像模式，支持同步测量</w:t>
      </w:r>
      <w:r>
        <w:rPr>
          <w:rFonts w:hint="eastAsia" w:ascii="宋体" w:hAnsi="宋体"/>
          <w:kern w:val="0"/>
          <w:sz w:val="24"/>
          <w:szCs w:val="24"/>
        </w:rPr>
        <w:t>（附图证明）</w:t>
      </w:r>
    </w:p>
    <w:p>
      <w:pPr>
        <w:spacing w:line="360" w:lineRule="auto"/>
        <w:rPr>
          <w:rFonts w:ascii="宋体" w:hAnsi="宋体"/>
          <w:sz w:val="24"/>
          <w:szCs w:val="24"/>
        </w:rPr>
      </w:pPr>
      <w:r>
        <w:rPr>
          <w:rFonts w:hint="eastAsia" w:ascii="宋体" w:hAnsi="宋体"/>
          <w:sz w:val="24"/>
          <w:szCs w:val="24"/>
        </w:rPr>
        <w:t>3）</w:t>
      </w:r>
      <w:r>
        <w:rPr>
          <w:rFonts w:hint="eastAsia" w:ascii="宋体" w:hAnsi="宋体"/>
          <w:kern w:val="0"/>
          <w:sz w:val="24"/>
          <w:szCs w:val="24"/>
        </w:rPr>
        <w:t>造影功能支持凸阵、相控阵、线阵、腔内探头，面阵、线阵术中探头、凸阵</w:t>
      </w:r>
      <w:r>
        <w:rPr>
          <w:rFonts w:hint="eastAsia" w:ascii="宋体" w:hAnsi="宋体"/>
          <w:sz w:val="24"/>
          <w:szCs w:val="24"/>
        </w:rPr>
        <w:t>容积、腔内容积探头等， ≥8把</w:t>
      </w:r>
    </w:p>
    <w:p>
      <w:pPr>
        <w:pStyle w:val="11"/>
        <w:spacing w:after="0" w:line="360" w:lineRule="auto"/>
        <w:ind w:right="144"/>
        <w:rPr>
          <w:rFonts w:ascii="宋体" w:hAnsi="宋体"/>
          <w:sz w:val="20"/>
        </w:rPr>
      </w:pPr>
      <w:r>
        <w:rPr>
          <w:rFonts w:hint="eastAsia" w:ascii="宋体" w:hAnsi="宋体"/>
          <w:szCs w:val="24"/>
        </w:rPr>
        <w:t>4）B型图与造影图像实时同屏双幅模式下支持双穿刺引导功能（附图证明）</w:t>
      </w:r>
    </w:p>
    <w:p>
      <w:pPr>
        <w:spacing w:line="360" w:lineRule="auto"/>
        <w:rPr>
          <w:rFonts w:ascii="宋体" w:hAnsi="宋体"/>
          <w:kern w:val="0"/>
          <w:sz w:val="24"/>
          <w:szCs w:val="24"/>
        </w:rPr>
      </w:pPr>
      <w:r>
        <w:rPr>
          <w:rFonts w:hint="eastAsia" w:ascii="宋体" w:hAnsi="宋体"/>
          <w:kern w:val="0"/>
          <w:sz w:val="24"/>
          <w:szCs w:val="24"/>
        </w:rPr>
        <w:t>5） 支持造影剂二次注射，具备造影计时器（附图证明)</w:t>
      </w:r>
    </w:p>
    <w:p>
      <w:pPr>
        <w:spacing w:line="360" w:lineRule="auto"/>
        <w:rPr>
          <w:rFonts w:ascii="宋体" w:hAnsi="宋体"/>
          <w:kern w:val="0"/>
          <w:sz w:val="24"/>
          <w:szCs w:val="24"/>
        </w:rPr>
      </w:pPr>
      <w:r>
        <w:rPr>
          <w:rFonts w:hint="eastAsia" w:ascii="宋体" w:hAnsi="宋体"/>
          <w:kern w:val="0"/>
          <w:sz w:val="24"/>
          <w:szCs w:val="24"/>
        </w:rPr>
        <w:t>6）具有爆破后再灌注显像功能以及微血管成像功能</w:t>
      </w:r>
    </w:p>
    <w:p>
      <w:pPr>
        <w:spacing w:line="360" w:lineRule="auto"/>
        <w:rPr>
          <w:rFonts w:ascii="宋体" w:hAnsi="宋体"/>
          <w:sz w:val="24"/>
          <w:szCs w:val="24"/>
        </w:rPr>
      </w:pPr>
      <w:r>
        <w:rPr>
          <w:rFonts w:hint="eastAsia" w:ascii="宋体" w:hAnsi="宋体"/>
          <w:kern w:val="0"/>
          <w:sz w:val="24"/>
          <w:szCs w:val="24"/>
        </w:rPr>
        <w:t>△</w:t>
      </w:r>
      <w:r>
        <w:rPr>
          <w:rFonts w:hint="eastAsia" w:ascii="宋体" w:hAnsi="宋体"/>
          <w:sz w:val="24"/>
          <w:szCs w:val="24"/>
        </w:rPr>
        <w:t>7）双微血管造影成像：造</w:t>
      </w:r>
      <w:r>
        <w:rPr>
          <w:rFonts w:hint="eastAsia" w:ascii="宋体" w:hAnsi="宋体"/>
          <w:kern w:val="0"/>
          <w:sz w:val="24"/>
          <w:szCs w:val="24"/>
        </w:rPr>
        <w:t>影及微视血流成像同屏实时对比显示，在造影延迟相显示组织及肿瘤的血供，提高分辨肿瘤的良恶性</w:t>
      </w:r>
    </w:p>
    <w:p>
      <w:pPr>
        <w:spacing w:line="360" w:lineRule="auto"/>
        <w:rPr>
          <w:rFonts w:ascii="宋体" w:hAnsi="宋体"/>
          <w:kern w:val="0"/>
          <w:sz w:val="24"/>
          <w:szCs w:val="24"/>
        </w:rPr>
      </w:pPr>
      <w:r>
        <w:rPr>
          <w:rFonts w:hint="eastAsia" w:ascii="宋体" w:hAnsi="宋体"/>
          <w:kern w:val="0"/>
          <w:sz w:val="24"/>
          <w:szCs w:val="24"/>
        </w:rPr>
        <w:t>8）</w:t>
      </w:r>
      <w:r>
        <w:rPr>
          <w:rFonts w:hint="eastAsia" w:ascii="宋体" w:hAnsi="宋体"/>
          <w:sz w:val="24"/>
          <w:szCs w:val="24"/>
        </w:rPr>
        <w:t>3D造影</w:t>
      </w:r>
      <w:r>
        <w:rPr>
          <w:rFonts w:hint="eastAsia" w:ascii="宋体" w:hAnsi="宋体"/>
          <w:kern w:val="0"/>
          <w:sz w:val="24"/>
          <w:szCs w:val="24"/>
        </w:rPr>
        <w:t>成像功能</w:t>
      </w:r>
    </w:p>
    <w:p>
      <w:pPr>
        <w:spacing w:line="360" w:lineRule="auto"/>
        <w:rPr>
          <w:rFonts w:ascii="宋体" w:hAnsi="宋体"/>
          <w:kern w:val="0"/>
          <w:sz w:val="24"/>
          <w:szCs w:val="24"/>
        </w:rPr>
      </w:pPr>
      <w:r>
        <w:rPr>
          <w:rFonts w:hint="eastAsia" w:ascii="宋体" w:hAnsi="宋体"/>
          <w:kern w:val="0"/>
          <w:sz w:val="24"/>
          <w:szCs w:val="24"/>
        </w:rPr>
        <w:t>4.2.9弹性成像技术：</w:t>
      </w:r>
    </w:p>
    <w:p>
      <w:pPr>
        <w:spacing w:line="360" w:lineRule="auto"/>
        <w:rPr>
          <w:rFonts w:ascii="宋体" w:hAnsi="宋体"/>
          <w:kern w:val="0"/>
          <w:sz w:val="24"/>
          <w:szCs w:val="24"/>
        </w:rPr>
      </w:pPr>
      <w:r>
        <w:rPr>
          <w:rFonts w:hint="eastAsia" w:ascii="宋体" w:hAnsi="宋体"/>
          <w:kern w:val="0"/>
          <w:sz w:val="24"/>
          <w:szCs w:val="24"/>
        </w:rPr>
        <w:t>△1)具备浅表及腔内弹性成像并可定量分析</w:t>
      </w:r>
    </w:p>
    <w:p>
      <w:pPr>
        <w:spacing w:line="360" w:lineRule="auto"/>
        <w:rPr>
          <w:rFonts w:ascii="宋体" w:hAnsi="宋体"/>
          <w:kern w:val="0"/>
          <w:sz w:val="24"/>
          <w:szCs w:val="24"/>
        </w:rPr>
      </w:pPr>
      <w:r>
        <w:rPr>
          <w:rFonts w:hint="eastAsia" w:ascii="宋体" w:hAnsi="宋体"/>
          <w:kern w:val="0"/>
          <w:sz w:val="24"/>
          <w:szCs w:val="24"/>
        </w:rPr>
        <w:t>2)能够以灰阶或彩阶图像方式显示感兴趣区组织的弹性硬度，无需人工加压，提供实时动态弹性应变分析、动态弹性参数成像</w:t>
      </w:r>
    </w:p>
    <w:p>
      <w:pPr>
        <w:spacing w:line="360" w:lineRule="auto"/>
        <w:rPr>
          <w:rFonts w:ascii="宋体" w:hAnsi="宋体"/>
          <w:sz w:val="24"/>
          <w:szCs w:val="24"/>
        </w:rPr>
      </w:pPr>
      <w:r>
        <w:rPr>
          <w:rFonts w:hint="eastAsia" w:ascii="宋体" w:hAnsi="宋体"/>
          <w:kern w:val="0"/>
          <w:sz w:val="24"/>
          <w:szCs w:val="24"/>
        </w:rPr>
        <w:t>△4.2.10 剪切波弹性定量技术:</w:t>
      </w:r>
      <w:r>
        <w:rPr>
          <w:rFonts w:hint="eastAsia" w:ascii="宋体" w:hAnsi="宋体"/>
          <w:sz w:val="24"/>
          <w:szCs w:val="24"/>
        </w:rPr>
        <w:t>可实时对感兴趣区域内组织进行硬度定量评价</w:t>
      </w:r>
    </w:p>
    <w:p>
      <w:pPr>
        <w:pStyle w:val="11"/>
        <w:spacing w:after="0" w:line="360" w:lineRule="auto"/>
        <w:ind w:right="144"/>
        <w:rPr>
          <w:rFonts w:ascii="宋体" w:hAnsi="宋体"/>
          <w:szCs w:val="24"/>
        </w:rPr>
      </w:pPr>
      <w:r>
        <w:rPr>
          <w:rFonts w:hint="eastAsia" w:ascii="宋体" w:hAnsi="宋体"/>
          <w:szCs w:val="24"/>
        </w:rPr>
        <w:t>4.2.11人工智能自动回声识别模式</w:t>
      </w:r>
    </w:p>
    <w:p>
      <w:pPr>
        <w:spacing w:line="360" w:lineRule="auto"/>
        <w:rPr>
          <w:rFonts w:ascii="宋体" w:hAnsi="宋体"/>
          <w:kern w:val="0"/>
          <w:sz w:val="24"/>
          <w:szCs w:val="24"/>
        </w:rPr>
      </w:pPr>
      <w:r>
        <w:rPr>
          <w:rFonts w:hint="eastAsia" w:ascii="宋体" w:hAnsi="宋体"/>
          <w:kern w:val="0"/>
          <w:sz w:val="24"/>
          <w:szCs w:val="24"/>
        </w:rPr>
        <w:t>4.2.12肝脏剪切波定量技术：可评估肝组织弹性，可结合常规超声图像检测特定区域组织的弹性硬度，具有肝纤维化分级指示</w:t>
      </w:r>
    </w:p>
    <w:p>
      <w:pPr>
        <w:spacing w:line="360" w:lineRule="auto"/>
        <w:rPr>
          <w:rFonts w:ascii="宋体" w:hAnsi="宋体"/>
          <w:kern w:val="0"/>
          <w:sz w:val="24"/>
          <w:szCs w:val="24"/>
        </w:rPr>
      </w:pPr>
      <w:r>
        <w:rPr>
          <w:rFonts w:hint="eastAsia" w:ascii="宋体" w:hAnsi="宋体"/>
          <w:kern w:val="0"/>
          <w:sz w:val="24"/>
          <w:szCs w:val="24"/>
        </w:rPr>
        <w:t>4.2.13心脏成像功能:</w:t>
      </w:r>
    </w:p>
    <w:p>
      <w:pPr>
        <w:spacing w:line="360" w:lineRule="auto"/>
        <w:rPr>
          <w:rFonts w:ascii="宋体" w:hAnsi="宋体"/>
          <w:sz w:val="24"/>
          <w:szCs w:val="24"/>
        </w:rPr>
      </w:pPr>
      <w:r>
        <w:rPr>
          <w:rFonts w:hint="eastAsia" w:ascii="宋体" w:hAnsi="宋体"/>
          <w:kern w:val="0"/>
          <w:sz w:val="24"/>
          <w:szCs w:val="24"/>
        </w:rPr>
        <w:t>1）具备全自动二维心功能定量功能</w:t>
      </w:r>
    </w:p>
    <w:p>
      <w:pPr>
        <w:spacing w:line="360" w:lineRule="auto"/>
        <w:rPr>
          <w:rFonts w:ascii="宋体" w:hAnsi="宋体"/>
          <w:kern w:val="0"/>
          <w:sz w:val="24"/>
          <w:szCs w:val="24"/>
        </w:rPr>
      </w:pPr>
      <w:r>
        <w:rPr>
          <w:rFonts w:hint="eastAsia" w:ascii="宋体" w:hAnsi="宋体"/>
          <w:kern w:val="0"/>
          <w:sz w:val="24"/>
          <w:szCs w:val="24"/>
        </w:rPr>
        <w:t>2）具备自动心肌应变定量功能，具备对房室瓣环运动可视化及定量分析，快速评估心脏整体功能趋势</w:t>
      </w:r>
    </w:p>
    <w:p>
      <w:pPr>
        <w:spacing w:line="360" w:lineRule="auto"/>
        <w:rPr>
          <w:rFonts w:ascii="宋体" w:hAnsi="宋体"/>
          <w:b/>
          <w:bCs/>
          <w:sz w:val="24"/>
          <w:szCs w:val="24"/>
        </w:rPr>
      </w:pPr>
      <w:r>
        <w:rPr>
          <w:rFonts w:hint="eastAsia" w:ascii="宋体" w:hAnsi="宋体"/>
          <w:b/>
          <w:bCs/>
          <w:sz w:val="24"/>
          <w:szCs w:val="24"/>
        </w:rPr>
        <w:t>4.3测量和分析： ( B 型、M 型、D 型、彩色模式)</w:t>
      </w:r>
    </w:p>
    <w:p>
      <w:pPr>
        <w:spacing w:line="360" w:lineRule="auto"/>
        <w:rPr>
          <w:rFonts w:ascii="宋体" w:hAnsi="宋体"/>
          <w:kern w:val="0"/>
          <w:sz w:val="24"/>
          <w:szCs w:val="24"/>
        </w:rPr>
      </w:pPr>
      <w:r>
        <w:rPr>
          <w:rFonts w:hint="eastAsia" w:ascii="宋体" w:hAnsi="宋体"/>
          <w:kern w:val="0"/>
          <w:sz w:val="24"/>
          <w:szCs w:val="24"/>
        </w:rPr>
        <w:t>4.3.1一般测量：距离、面积、角度、周长等</w:t>
      </w:r>
    </w:p>
    <w:p>
      <w:pPr>
        <w:spacing w:line="360" w:lineRule="auto"/>
        <w:rPr>
          <w:rFonts w:ascii="宋体" w:hAnsi="宋体"/>
          <w:kern w:val="0"/>
          <w:sz w:val="24"/>
          <w:szCs w:val="24"/>
        </w:rPr>
      </w:pPr>
      <w:r>
        <w:rPr>
          <w:rFonts w:hint="eastAsia" w:ascii="宋体" w:hAnsi="宋体"/>
          <w:kern w:val="0"/>
          <w:sz w:val="24"/>
          <w:szCs w:val="24"/>
        </w:rPr>
        <w:t>4.3.2 产科、妇科、泌尿科、心脏功能及</w:t>
      </w:r>
      <w:r>
        <w:rPr>
          <w:rFonts w:hint="eastAsia" w:ascii="宋体" w:hAnsi="宋体"/>
          <w:sz w:val="24"/>
          <w:szCs w:val="24"/>
        </w:rPr>
        <w:t>外周血管测量</w:t>
      </w:r>
      <w:r>
        <w:rPr>
          <w:rFonts w:hint="eastAsia" w:ascii="宋体" w:hAnsi="宋体"/>
          <w:kern w:val="0"/>
          <w:sz w:val="24"/>
          <w:szCs w:val="24"/>
        </w:rPr>
        <w:t>和计算</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 xml:space="preserve">4.3.3 </w:t>
      </w:r>
      <w:r>
        <w:rPr>
          <w:rFonts w:hint="eastAsia" w:ascii="宋体" w:hAnsi="宋体"/>
          <w:sz w:val="24"/>
          <w:szCs w:val="24"/>
        </w:rPr>
        <w:t>多普勒血流测量与分析</w:t>
      </w:r>
    </w:p>
    <w:p>
      <w:pPr>
        <w:widowControl/>
        <w:overflowPunct w:val="0"/>
        <w:autoSpaceDE w:val="0"/>
        <w:autoSpaceDN w:val="0"/>
        <w:adjustRightInd w:val="0"/>
        <w:spacing w:line="360" w:lineRule="auto"/>
        <w:ind w:right="-180"/>
        <w:jc w:val="left"/>
        <w:textAlignment w:val="baseline"/>
        <w:rPr>
          <w:rFonts w:ascii="宋体" w:hAnsi="宋体"/>
          <w:b/>
          <w:bCs/>
          <w:sz w:val="24"/>
          <w:szCs w:val="24"/>
        </w:rPr>
      </w:pPr>
      <w:r>
        <w:rPr>
          <w:rFonts w:hint="eastAsia" w:ascii="宋体" w:hAnsi="宋体"/>
          <w:b/>
          <w:bCs/>
          <w:sz w:val="24"/>
          <w:szCs w:val="24"/>
        </w:rPr>
        <w:t>4.4 图像存储 (电影) 回放重显及病案管理单元：</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4.4.1 超声图像存档与病案管理系统，可按不同条件检索病历资料，病历与对应的超声图像同时显现，并可翻阅所检索的病历</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4.4.2 图像储存格式支持DICOM或PC文件，无需特殊软件转换</w:t>
      </w:r>
    </w:p>
    <w:p>
      <w:pPr>
        <w:widowControl/>
        <w:overflowPunct w:val="0"/>
        <w:autoSpaceDE w:val="0"/>
        <w:autoSpaceDN w:val="0"/>
        <w:adjustRightInd w:val="0"/>
        <w:spacing w:line="360" w:lineRule="auto"/>
        <w:ind w:right="-180"/>
        <w:jc w:val="left"/>
        <w:textAlignment w:val="baseline"/>
        <w:rPr>
          <w:rFonts w:ascii="宋体" w:hAnsi="宋体"/>
          <w:bCs/>
          <w:sz w:val="24"/>
          <w:szCs w:val="24"/>
        </w:rPr>
      </w:pPr>
      <w:r>
        <w:rPr>
          <w:rFonts w:hint="eastAsia" w:ascii="宋体" w:hAnsi="宋体"/>
          <w:b/>
          <w:bCs/>
          <w:sz w:val="24"/>
          <w:szCs w:val="24"/>
        </w:rPr>
        <w:t>4.5 连通性</w:t>
      </w:r>
      <w:r>
        <w:rPr>
          <w:rFonts w:hint="eastAsia" w:ascii="宋体" w:hAnsi="宋体"/>
          <w:sz w:val="24"/>
          <w:szCs w:val="24"/>
        </w:rPr>
        <w:t>： DICOM 3.0 版接</w:t>
      </w:r>
      <w:r>
        <w:rPr>
          <w:rFonts w:hint="eastAsia" w:ascii="宋体" w:hAnsi="宋体"/>
          <w:bCs/>
          <w:sz w:val="24"/>
          <w:szCs w:val="24"/>
        </w:rPr>
        <w:t>口</w:t>
      </w:r>
    </w:p>
    <w:p>
      <w:pPr>
        <w:widowControl/>
        <w:overflowPunct w:val="0"/>
        <w:autoSpaceDE w:val="0"/>
        <w:autoSpaceDN w:val="0"/>
        <w:adjustRightInd w:val="0"/>
        <w:spacing w:line="360" w:lineRule="auto"/>
        <w:ind w:right="-180"/>
        <w:jc w:val="left"/>
        <w:textAlignment w:val="baseline"/>
        <w:rPr>
          <w:rFonts w:ascii="宋体" w:hAnsi="宋体"/>
          <w:b/>
          <w:bCs/>
          <w:kern w:val="0"/>
          <w:sz w:val="24"/>
          <w:szCs w:val="24"/>
        </w:rPr>
      </w:pPr>
      <w:r>
        <w:rPr>
          <w:rFonts w:hint="eastAsia" w:ascii="宋体" w:hAnsi="宋体"/>
          <w:b/>
          <w:bCs/>
          <w:kern w:val="0"/>
          <w:sz w:val="24"/>
          <w:szCs w:val="24"/>
        </w:rPr>
        <w:t>五、系统技术参数及要求：</w:t>
      </w:r>
    </w:p>
    <w:p>
      <w:pPr>
        <w:widowControl/>
        <w:overflowPunct w:val="0"/>
        <w:autoSpaceDE w:val="0"/>
        <w:autoSpaceDN w:val="0"/>
        <w:adjustRightInd w:val="0"/>
        <w:spacing w:line="360" w:lineRule="auto"/>
        <w:ind w:right="-180"/>
        <w:jc w:val="left"/>
        <w:textAlignment w:val="baseline"/>
        <w:rPr>
          <w:rFonts w:ascii="宋体" w:hAnsi="宋体"/>
          <w:b/>
          <w:kern w:val="0"/>
          <w:sz w:val="24"/>
          <w:szCs w:val="24"/>
        </w:rPr>
      </w:pPr>
      <w:r>
        <w:rPr>
          <w:rFonts w:hint="eastAsia" w:ascii="宋体" w:hAnsi="宋体"/>
          <w:b/>
          <w:kern w:val="0"/>
          <w:sz w:val="24"/>
          <w:szCs w:val="24"/>
        </w:rPr>
        <w:t>5.1 系统通用功能：</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sz w:val="24"/>
          <w:szCs w:val="24"/>
        </w:rPr>
        <w:t xml:space="preserve">5.1.1  </w:t>
      </w:r>
      <w:r>
        <w:rPr>
          <w:rFonts w:hint="eastAsia" w:ascii="宋体" w:hAnsi="宋体"/>
          <w:kern w:val="0"/>
          <w:sz w:val="24"/>
          <w:szCs w:val="24"/>
        </w:rPr>
        <w:t>高分辨率液晶监示器≥23英寸，分辨率1920×1080</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5.1.2  操作面板液晶触摸屏≥12英寸,可与监视器同步显示图像，并可滑动翻页</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5.1.3 探头接口选择：≥ 4个，非针式</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5.1.4 针对不同检查部位，预置最佳化</w:t>
      </w:r>
      <w:r>
        <w:rPr>
          <w:rFonts w:hint="eastAsia" w:ascii="宋体" w:hAnsi="宋体"/>
          <w:sz w:val="24"/>
          <w:szCs w:val="24"/>
        </w:rPr>
        <w:t>图像的检查条件，减少操作时的调节，及常用所需的外部调节及组合调节</w:t>
      </w:r>
    </w:p>
    <w:p>
      <w:pPr>
        <w:widowControl/>
        <w:overflowPunct w:val="0"/>
        <w:autoSpaceDE w:val="0"/>
        <w:autoSpaceDN w:val="0"/>
        <w:adjustRightInd w:val="0"/>
        <w:spacing w:line="360" w:lineRule="auto"/>
        <w:ind w:right="-180"/>
        <w:jc w:val="left"/>
        <w:textAlignment w:val="baseline"/>
        <w:rPr>
          <w:rFonts w:ascii="宋体" w:hAnsi="宋体"/>
          <w:b/>
          <w:kern w:val="0"/>
          <w:sz w:val="24"/>
          <w:szCs w:val="24"/>
        </w:rPr>
      </w:pPr>
      <w:r>
        <w:rPr>
          <w:rFonts w:hint="eastAsia" w:ascii="宋体" w:hAnsi="宋体"/>
          <w:b/>
          <w:kern w:val="0"/>
          <w:sz w:val="24"/>
          <w:szCs w:val="24"/>
        </w:rPr>
        <w:t>5.2 探头规格：</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5.2.1 频率：所有探头均为超宽频变频探头，最高频率≥22MHz, 从1 MHz 到22 MHz实现二维、谐波、彩色多普勒频率可独立变频</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5.2.2 冰晶或纯净波或单晶适用探头种类≥8种</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5.2.3探头配置要求：</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1）</w:t>
      </w:r>
      <w:r>
        <w:rPr>
          <w:rFonts w:hint="eastAsia" w:ascii="宋体" w:hAnsi="宋体"/>
          <w:sz w:val="24"/>
          <w:szCs w:val="24"/>
        </w:rPr>
        <w:t>腹部凸阵探头：一把</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sz w:val="24"/>
          <w:szCs w:val="24"/>
        </w:rPr>
        <w:t>2）浅表小器官血管探头：一把</w:t>
      </w:r>
    </w:p>
    <w:p>
      <w:pPr>
        <w:spacing w:line="360" w:lineRule="auto"/>
        <w:rPr>
          <w:rFonts w:ascii="宋体" w:hAnsi="宋体"/>
          <w:sz w:val="24"/>
          <w:szCs w:val="24"/>
        </w:rPr>
      </w:pPr>
      <w:r>
        <w:rPr>
          <w:rFonts w:hint="eastAsia" w:ascii="宋体" w:hAnsi="宋体"/>
          <w:sz w:val="24"/>
          <w:szCs w:val="24"/>
        </w:rPr>
        <w:t>3）腔内微凸探头： 一把</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4）成人相控阵探头：一把</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△5.2.4 成人心脏相控阵探头可视角≥118°（附图证明</w:t>
      </w:r>
      <w:r>
        <w:rPr>
          <w:rFonts w:hint="eastAsia" w:ascii="宋体" w:hAnsi="宋体"/>
          <w:sz w:val="24"/>
          <w:szCs w:val="24"/>
        </w:rPr>
        <w:t>）</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5.2.5 探头配置引导穿刺装置</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5.2.6 阵元：小器官</w:t>
      </w:r>
      <w:r>
        <w:rPr>
          <w:rFonts w:hint="eastAsia" w:ascii="宋体" w:hAnsi="宋体"/>
          <w:sz w:val="24"/>
          <w:szCs w:val="24"/>
        </w:rPr>
        <w:t>探头</w:t>
      </w:r>
      <w:r>
        <w:rPr>
          <w:rFonts w:hint="eastAsia" w:ascii="宋体" w:hAnsi="宋体"/>
          <w:kern w:val="0"/>
          <w:sz w:val="24"/>
          <w:szCs w:val="24"/>
        </w:rPr>
        <w:t>阵元数≥</w:t>
      </w:r>
      <w:r>
        <w:rPr>
          <w:rFonts w:hint="eastAsia" w:ascii="宋体" w:hAnsi="宋体"/>
          <w:sz w:val="24"/>
          <w:szCs w:val="24"/>
        </w:rPr>
        <w:t>1080阵</w:t>
      </w:r>
      <w:r>
        <w:rPr>
          <w:rFonts w:hint="eastAsia" w:ascii="宋体" w:hAnsi="宋体"/>
          <w:kern w:val="0"/>
          <w:sz w:val="24"/>
          <w:szCs w:val="24"/>
        </w:rPr>
        <w:t>元</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sz w:val="24"/>
          <w:szCs w:val="24"/>
        </w:rPr>
        <w:t>5.2.7 系统最大扫瞄深度：≥</w:t>
      </w:r>
      <w:r>
        <w:rPr>
          <w:rFonts w:hint="eastAsia" w:ascii="宋体" w:hAnsi="宋体"/>
          <w:kern w:val="0"/>
          <w:sz w:val="24"/>
          <w:szCs w:val="24"/>
        </w:rPr>
        <w:t>40</w:t>
      </w:r>
      <w:r>
        <w:rPr>
          <w:rFonts w:hint="eastAsia" w:ascii="宋体" w:hAnsi="宋体"/>
          <w:sz w:val="24"/>
          <w:szCs w:val="24"/>
        </w:rPr>
        <w:t>cm (提供厂家技术白皮书证明）</w:t>
      </w:r>
    </w:p>
    <w:p>
      <w:pPr>
        <w:widowControl/>
        <w:overflowPunct w:val="0"/>
        <w:autoSpaceDE w:val="0"/>
        <w:autoSpaceDN w:val="0"/>
        <w:adjustRightInd w:val="0"/>
        <w:spacing w:line="360" w:lineRule="auto"/>
        <w:ind w:right="-180"/>
        <w:jc w:val="left"/>
        <w:textAlignment w:val="baseline"/>
        <w:rPr>
          <w:rFonts w:ascii="宋体" w:hAnsi="宋体"/>
          <w:b/>
          <w:kern w:val="0"/>
          <w:sz w:val="24"/>
          <w:szCs w:val="24"/>
        </w:rPr>
      </w:pPr>
      <w:r>
        <w:rPr>
          <w:rFonts w:hint="eastAsia" w:ascii="宋体" w:hAnsi="宋体"/>
          <w:b/>
          <w:kern w:val="0"/>
          <w:sz w:val="24"/>
          <w:szCs w:val="24"/>
        </w:rPr>
        <w:t>5.3 二维灰阶显像主要参数：</w:t>
      </w:r>
    </w:p>
    <w:p>
      <w:pPr>
        <w:spacing w:line="360" w:lineRule="auto"/>
        <w:rPr>
          <w:rFonts w:ascii="宋体" w:hAnsi="宋体"/>
          <w:sz w:val="24"/>
          <w:szCs w:val="24"/>
        </w:rPr>
      </w:pPr>
      <w:r>
        <w:rPr>
          <w:rFonts w:hint="eastAsia" w:ascii="宋体" w:hAnsi="宋体"/>
          <w:kern w:val="0"/>
          <w:sz w:val="24"/>
          <w:szCs w:val="24"/>
        </w:rPr>
        <w:t>5.3.1</w:t>
      </w:r>
      <w:r>
        <w:rPr>
          <w:rFonts w:hint="eastAsia" w:ascii="宋体" w:hAnsi="宋体"/>
          <w:sz w:val="24"/>
          <w:szCs w:val="24"/>
        </w:rPr>
        <w:t>成像速率：凸阵探头, 85°角,18CM深度时,帧速率≥40帧/秒；相控阵探头，85°角,18CM深度时,帧速率≥58帧/秒</w:t>
      </w:r>
    </w:p>
    <w:p>
      <w:pPr>
        <w:spacing w:line="360" w:lineRule="auto"/>
        <w:rPr>
          <w:rFonts w:ascii="宋体" w:hAnsi="宋体"/>
          <w:sz w:val="24"/>
          <w:szCs w:val="24"/>
          <w:highlight w:val="red"/>
        </w:rPr>
      </w:pPr>
      <w:r>
        <w:rPr>
          <w:rFonts w:hint="eastAsia" w:ascii="宋体" w:hAnsi="宋体"/>
          <w:kern w:val="0"/>
          <w:sz w:val="24"/>
          <w:szCs w:val="24"/>
        </w:rPr>
        <w:t>5.3.2 声束聚焦：发射及接收全程连续聚焦</w:t>
      </w:r>
    </w:p>
    <w:p>
      <w:pPr>
        <w:spacing w:line="360" w:lineRule="auto"/>
        <w:rPr>
          <w:rFonts w:ascii="宋体" w:hAnsi="宋体"/>
          <w:sz w:val="24"/>
          <w:szCs w:val="24"/>
        </w:rPr>
      </w:pPr>
      <w:r>
        <w:rPr>
          <w:rFonts w:hint="eastAsia" w:ascii="宋体" w:hAnsi="宋体"/>
          <w:kern w:val="0"/>
          <w:sz w:val="24"/>
          <w:szCs w:val="24"/>
        </w:rPr>
        <w:t>5.3.3 增益调节：TGC增益补偿</w:t>
      </w:r>
      <w:r>
        <w:rPr>
          <w:rFonts w:hint="eastAsia" w:ascii="宋体" w:hAnsi="宋体"/>
          <w:sz w:val="24"/>
          <w:szCs w:val="24"/>
        </w:rPr>
        <w:t>≥</w:t>
      </w:r>
      <w:r>
        <w:rPr>
          <w:rFonts w:hint="eastAsia" w:ascii="宋体" w:hAnsi="宋体"/>
          <w:kern w:val="0"/>
          <w:sz w:val="24"/>
          <w:szCs w:val="24"/>
        </w:rPr>
        <w:t>8 段，</w:t>
      </w:r>
      <w:r>
        <w:rPr>
          <w:rFonts w:hint="eastAsia" w:ascii="宋体" w:hAnsi="宋体"/>
          <w:sz w:val="24"/>
          <w:szCs w:val="24"/>
        </w:rPr>
        <w:t>LGC侧向增益补偿≥8 段（附图证明）</w:t>
      </w:r>
    </w:p>
    <w:p>
      <w:pPr>
        <w:spacing w:line="360" w:lineRule="auto"/>
        <w:rPr>
          <w:rFonts w:ascii="宋体" w:hAnsi="宋体"/>
          <w:bCs/>
          <w:sz w:val="24"/>
          <w:szCs w:val="24"/>
        </w:rPr>
      </w:pPr>
      <w:r>
        <w:rPr>
          <w:rFonts w:hint="eastAsia" w:ascii="宋体" w:hAnsi="宋体"/>
          <w:kern w:val="0"/>
          <w:sz w:val="24"/>
          <w:szCs w:val="24"/>
        </w:rPr>
        <w:t>5.3.4 接收方式：独立接收和发射通道数，多路信号并处理</w:t>
      </w:r>
    </w:p>
    <w:p>
      <w:pPr>
        <w:widowControl/>
        <w:overflowPunct w:val="0"/>
        <w:autoSpaceDE w:val="0"/>
        <w:autoSpaceDN w:val="0"/>
        <w:adjustRightInd w:val="0"/>
        <w:spacing w:line="360" w:lineRule="auto"/>
        <w:ind w:right="-180"/>
        <w:jc w:val="left"/>
        <w:textAlignment w:val="baseline"/>
        <w:rPr>
          <w:rFonts w:ascii="宋体" w:hAnsi="宋体"/>
          <w:b/>
          <w:kern w:val="0"/>
          <w:sz w:val="24"/>
          <w:szCs w:val="24"/>
        </w:rPr>
      </w:pPr>
      <w:r>
        <w:rPr>
          <w:rFonts w:hint="eastAsia" w:ascii="宋体" w:hAnsi="宋体"/>
          <w:kern w:val="0"/>
          <w:sz w:val="24"/>
          <w:szCs w:val="24"/>
        </w:rPr>
        <w:t xml:space="preserve"> </w:t>
      </w:r>
      <w:r>
        <w:rPr>
          <w:rFonts w:hint="eastAsia" w:ascii="宋体" w:hAnsi="宋体"/>
          <w:b/>
          <w:kern w:val="0"/>
          <w:sz w:val="24"/>
          <w:szCs w:val="24"/>
        </w:rPr>
        <w:t>5.4 频谱多普勒：</w:t>
      </w:r>
    </w:p>
    <w:p>
      <w:pPr>
        <w:spacing w:line="360" w:lineRule="auto"/>
        <w:rPr>
          <w:rFonts w:ascii="宋体" w:hAnsi="宋体"/>
          <w:kern w:val="0"/>
          <w:sz w:val="24"/>
          <w:szCs w:val="24"/>
        </w:rPr>
      </w:pPr>
      <w:r>
        <w:rPr>
          <w:rFonts w:hint="eastAsia" w:ascii="宋体" w:hAnsi="宋体"/>
          <w:kern w:val="0"/>
          <w:sz w:val="24"/>
          <w:szCs w:val="24"/>
        </w:rPr>
        <w:t>5.4.1 显示模式：脉冲多普勒 (PWD)、连续波多普勒（CW）、高脉冲重复频率 (HPRF)</w:t>
      </w:r>
    </w:p>
    <w:p>
      <w:pPr>
        <w:spacing w:line="360" w:lineRule="auto"/>
        <w:rPr>
          <w:rFonts w:ascii="宋体" w:hAnsi="宋体"/>
          <w:kern w:val="0"/>
          <w:sz w:val="24"/>
          <w:szCs w:val="24"/>
        </w:rPr>
      </w:pPr>
      <w:r>
        <w:rPr>
          <w:rFonts w:hint="eastAsia" w:ascii="宋体" w:hAnsi="宋体"/>
          <w:kern w:val="0"/>
          <w:sz w:val="24"/>
          <w:szCs w:val="24"/>
        </w:rPr>
        <w:t>5.4.2发射频率可视可调，中心频率明确显示</w:t>
      </w:r>
    </w:p>
    <w:p>
      <w:pPr>
        <w:spacing w:line="360" w:lineRule="auto"/>
        <w:rPr>
          <w:rFonts w:ascii="宋体" w:hAnsi="宋体"/>
          <w:kern w:val="0"/>
          <w:sz w:val="24"/>
          <w:szCs w:val="24"/>
        </w:rPr>
      </w:pPr>
      <w:r>
        <w:rPr>
          <w:rFonts w:hint="eastAsia" w:ascii="宋体" w:hAnsi="宋体"/>
          <w:kern w:val="0"/>
          <w:sz w:val="24"/>
          <w:szCs w:val="24"/>
        </w:rPr>
        <w:t>5.4.3 最大测量速度：PWD</w:t>
      </w:r>
      <w:r>
        <w:rPr>
          <w:rFonts w:hint="eastAsia" w:ascii="宋体" w:hAnsi="宋体"/>
          <w:sz w:val="24"/>
          <w:szCs w:val="24"/>
        </w:rPr>
        <w:t>正或反向血流速度</w:t>
      </w:r>
      <w:r>
        <w:rPr>
          <w:rFonts w:hint="eastAsia" w:ascii="宋体" w:hAnsi="宋体"/>
          <w:kern w:val="0"/>
          <w:sz w:val="24"/>
          <w:szCs w:val="24"/>
        </w:rPr>
        <w:t>：</w:t>
      </w:r>
      <w:r>
        <w:rPr>
          <w:rFonts w:hint="eastAsia" w:ascii="宋体" w:hAnsi="宋体"/>
          <w:sz w:val="24"/>
          <w:szCs w:val="24"/>
        </w:rPr>
        <w:t>≥</w:t>
      </w:r>
      <w:r>
        <w:rPr>
          <w:rFonts w:hint="eastAsia" w:ascii="宋体" w:hAnsi="宋体"/>
          <w:kern w:val="0"/>
          <w:sz w:val="24"/>
          <w:szCs w:val="24"/>
        </w:rPr>
        <w:t>10.0 m/s、</w:t>
      </w:r>
      <w:r>
        <w:rPr>
          <w:rFonts w:hint="eastAsia" w:ascii="宋体" w:hAnsi="宋体"/>
          <w:sz w:val="24"/>
          <w:szCs w:val="24"/>
        </w:rPr>
        <w:t>CWD:血流速度≥</w:t>
      </w:r>
      <w:r>
        <w:rPr>
          <w:rFonts w:hint="eastAsia" w:ascii="宋体" w:hAnsi="宋体"/>
          <w:kern w:val="0"/>
          <w:sz w:val="24"/>
          <w:szCs w:val="24"/>
        </w:rPr>
        <w:t>28 m/s</w:t>
      </w:r>
    </w:p>
    <w:p>
      <w:pPr>
        <w:spacing w:line="360" w:lineRule="auto"/>
        <w:rPr>
          <w:rFonts w:ascii="宋体" w:hAnsi="宋体"/>
          <w:kern w:val="0"/>
          <w:sz w:val="24"/>
          <w:szCs w:val="24"/>
        </w:rPr>
      </w:pPr>
      <w:r>
        <w:rPr>
          <w:rFonts w:hint="eastAsia" w:ascii="宋体" w:hAnsi="宋体"/>
          <w:kern w:val="0"/>
          <w:sz w:val="24"/>
          <w:szCs w:val="24"/>
        </w:rPr>
        <w:t>5.4.4 最低测量速度：≤ 0.3mm/s (非噪音信号)（附图证明）</w:t>
      </w:r>
    </w:p>
    <w:p>
      <w:pPr>
        <w:spacing w:line="360" w:lineRule="auto"/>
        <w:rPr>
          <w:rFonts w:ascii="宋体" w:hAnsi="宋体"/>
          <w:sz w:val="24"/>
          <w:szCs w:val="24"/>
        </w:rPr>
      </w:pPr>
      <w:r>
        <w:rPr>
          <w:rFonts w:hint="eastAsia" w:ascii="宋体" w:hAnsi="宋体"/>
          <w:kern w:val="0"/>
          <w:sz w:val="24"/>
          <w:szCs w:val="24"/>
        </w:rPr>
        <w:t>5.4.5 零位移动：≥</w:t>
      </w:r>
      <w:r>
        <w:rPr>
          <w:rFonts w:hint="eastAsia" w:ascii="宋体" w:hAnsi="宋体"/>
          <w:sz w:val="24"/>
          <w:szCs w:val="24"/>
        </w:rPr>
        <w:t xml:space="preserve">8级           </w:t>
      </w:r>
    </w:p>
    <w:p>
      <w:pPr>
        <w:spacing w:line="360" w:lineRule="auto"/>
        <w:rPr>
          <w:rFonts w:ascii="宋体" w:hAnsi="宋体"/>
          <w:b/>
          <w:kern w:val="0"/>
          <w:sz w:val="24"/>
          <w:szCs w:val="24"/>
        </w:rPr>
      </w:pPr>
      <w:r>
        <w:rPr>
          <w:rFonts w:hint="eastAsia" w:ascii="宋体" w:hAnsi="宋体"/>
          <w:b/>
          <w:kern w:val="0"/>
          <w:sz w:val="24"/>
          <w:szCs w:val="24"/>
        </w:rPr>
        <w:t>5.5 彩色多普勒：</w:t>
      </w:r>
    </w:p>
    <w:p>
      <w:pPr>
        <w:spacing w:line="360" w:lineRule="auto"/>
        <w:rPr>
          <w:rFonts w:ascii="宋体" w:hAnsi="宋体"/>
          <w:sz w:val="24"/>
          <w:szCs w:val="24"/>
        </w:rPr>
      </w:pPr>
      <w:r>
        <w:rPr>
          <w:rFonts w:hint="eastAsia" w:ascii="宋体" w:hAnsi="宋体"/>
          <w:kern w:val="0"/>
          <w:sz w:val="24"/>
          <w:szCs w:val="24"/>
        </w:rPr>
        <w:t>5.5.1 显示方式：</w:t>
      </w:r>
      <w:r>
        <w:rPr>
          <w:rFonts w:hint="eastAsia" w:ascii="宋体" w:hAnsi="宋体"/>
          <w:sz w:val="24"/>
          <w:szCs w:val="24"/>
        </w:rPr>
        <w:t>速度方差显示、能量显示、速度显示和方差显示</w:t>
      </w:r>
    </w:p>
    <w:p>
      <w:pPr>
        <w:spacing w:line="360" w:lineRule="auto"/>
        <w:rPr>
          <w:rFonts w:ascii="宋体" w:hAnsi="宋体"/>
          <w:sz w:val="24"/>
          <w:szCs w:val="24"/>
        </w:rPr>
      </w:pPr>
      <w:r>
        <w:rPr>
          <w:rFonts w:hint="eastAsia" w:ascii="宋体" w:hAnsi="宋体"/>
          <w:sz w:val="24"/>
          <w:szCs w:val="24"/>
        </w:rPr>
        <w:t>5.5.2 具有双同步 / 三同步显示(B/D/CDV)</w:t>
      </w:r>
    </w:p>
    <w:p>
      <w:pPr>
        <w:spacing w:line="360" w:lineRule="auto"/>
        <w:rPr>
          <w:rFonts w:ascii="宋体" w:hAnsi="宋体"/>
          <w:kern w:val="0"/>
          <w:sz w:val="24"/>
          <w:szCs w:val="24"/>
        </w:rPr>
      </w:pPr>
      <w:r>
        <w:rPr>
          <w:rFonts w:hint="eastAsia" w:ascii="宋体" w:hAnsi="宋体"/>
          <w:kern w:val="0"/>
          <w:sz w:val="24"/>
          <w:szCs w:val="24"/>
        </w:rPr>
        <w:t>5.5.3 彩色增强功能:彩色多普勒能量图，组织多普勒</w:t>
      </w:r>
    </w:p>
    <w:p>
      <w:pPr>
        <w:spacing w:line="360" w:lineRule="auto"/>
        <w:rPr>
          <w:rFonts w:ascii="宋体" w:hAnsi="宋体"/>
          <w:kern w:val="0"/>
          <w:sz w:val="24"/>
          <w:szCs w:val="24"/>
        </w:rPr>
      </w:pPr>
      <w:r>
        <w:rPr>
          <w:rFonts w:hint="eastAsia" w:ascii="宋体" w:hAnsi="宋体"/>
          <w:sz w:val="24"/>
          <w:szCs w:val="24"/>
        </w:rPr>
        <w:t>5.5.4 彩色显示速度：最低平均血流显示速度≤5mm/s（非噪声信号）</w:t>
      </w:r>
    </w:p>
    <w:p>
      <w:pPr>
        <w:spacing w:line="360" w:lineRule="auto"/>
        <w:rPr>
          <w:rFonts w:ascii="宋体" w:hAnsi="宋体"/>
          <w:sz w:val="24"/>
          <w:szCs w:val="24"/>
        </w:rPr>
      </w:pPr>
      <w:r>
        <w:rPr>
          <w:rFonts w:hint="eastAsia" w:ascii="宋体" w:hAnsi="宋体"/>
          <w:kern w:val="0"/>
          <w:sz w:val="24"/>
          <w:szCs w:val="24"/>
        </w:rPr>
        <w:t>5.5.5 显示位置调整：线阵扫描感兴趣的图像范围：-20°～ +20°；</w:t>
      </w:r>
    </w:p>
    <w:p>
      <w:pPr>
        <w:spacing w:line="360" w:lineRule="auto"/>
        <w:rPr>
          <w:rFonts w:ascii="宋体" w:hAnsi="宋体"/>
          <w:b/>
          <w:kern w:val="0"/>
          <w:sz w:val="24"/>
          <w:szCs w:val="24"/>
        </w:rPr>
      </w:pPr>
      <w:r>
        <w:rPr>
          <w:rFonts w:hint="eastAsia" w:ascii="宋体" w:hAnsi="宋体"/>
          <w:b/>
          <w:kern w:val="0"/>
          <w:sz w:val="24"/>
          <w:szCs w:val="24"/>
        </w:rPr>
        <w:t>5.6 记录装置：</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5.6.1 内置一体化超声工作站</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5.6.2 主机硬盘容量≥1T</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5.6.3 USB接口≥</w:t>
      </w:r>
      <w:r>
        <w:rPr>
          <w:rFonts w:hint="eastAsia" w:ascii="宋体" w:hAnsi="宋体"/>
          <w:sz w:val="24"/>
          <w:szCs w:val="24"/>
        </w:rPr>
        <w:t>5个</w:t>
      </w:r>
    </w:p>
    <w:p>
      <w:pPr>
        <w:spacing w:line="360" w:lineRule="auto"/>
        <w:jc w:val="left"/>
        <w:rPr>
          <w:rStyle w:val="201"/>
          <w:rFonts w:ascii="宋体" w:hAnsi="宋体"/>
          <w:b/>
          <w:bCs/>
        </w:rPr>
      </w:pPr>
      <w:r>
        <w:rPr>
          <w:rStyle w:val="201"/>
          <w:rFonts w:hint="eastAsia" w:ascii="宋体" w:hAnsi="宋体"/>
          <w:b/>
          <w:bCs/>
          <w:kern w:val="0"/>
          <w:sz w:val="24"/>
          <w:szCs w:val="24"/>
        </w:rPr>
        <w:t>六、服务要求</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6.1 投标人应对所提供的货物提供24个月的免费维修服务，提供原厂质保期二年，质保期内免上门费、检测费、差旅费及更换部件费（含主机、探头及附件等，从机器安装之日起计算）等，在质保期内进行售后服务不收取任何费用</w:t>
      </w:r>
    </w:p>
    <w:p>
      <w:pPr>
        <w:widowControl/>
        <w:overflowPunct w:val="0"/>
        <w:autoSpaceDE w:val="0"/>
        <w:autoSpaceDN w:val="0"/>
        <w:adjustRightInd w:val="0"/>
        <w:spacing w:line="360" w:lineRule="auto"/>
        <w:ind w:right="-180"/>
        <w:jc w:val="left"/>
        <w:textAlignment w:val="baseline"/>
        <w:rPr>
          <w:rFonts w:ascii="宋体" w:hAnsi="宋体"/>
          <w:kern w:val="0"/>
          <w:sz w:val="24"/>
          <w:szCs w:val="24"/>
        </w:rPr>
      </w:pPr>
      <w:r>
        <w:rPr>
          <w:rFonts w:hint="eastAsia" w:ascii="宋体" w:hAnsi="宋体"/>
          <w:kern w:val="0"/>
          <w:sz w:val="24"/>
          <w:szCs w:val="24"/>
        </w:rPr>
        <w:t>6.2 开机率≥98 %，设备出现故障时要求2小时内应答，24小时到达现场形成解决方案</w:t>
      </w:r>
    </w:p>
    <w:p>
      <w:pPr>
        <w:widowControl/>
        <w:overflowPunct w:val="0"/>
        <w:autoSpaceDE w:val="0"/>
        <w:autoSpaceDN w:val="0"/>
        <w:adjustRightInd w:val="0"/>
        <w:spacing w:line="360" w:lineRule="auto"/>
        <w:ind w:right="-180"/>
        <w:jc w:val="left"/>
        <w:textAlignment w:val="baseline"/>
        <w:rPr>
          <w:rFonts w:ascii="宋体" w:hAnsi="宋体"/>
          <w:sz w:val="24"/>
          <w:szCs w:val="24"/>
        </w:rPr>
      </w:pPr>
      <w:r>
        <w:rPr>
          <w:rFonts w:hint="eastAsia" w:ascii="宋体" w:hAnsi="宋体"/>
          <w:kern w:val="0"/>
          <w:sz w:val="24"/>
          <w:szCs w:val="24"/>
        </w:rPr>
        <w:t>6.3 随机配置全数字高清采集卡（工作站配件）可实现PACS系统从设备图像的采集，配套计算机（≥23英寸显示器）一台、电脑桌椅一套、激光双面打印机一台、超声操作椅一把、超声可移动诊断床一张、精密净化电源一个、2P空调一台</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6.4 生产厂家在国内有相应的零配件，在疆内有维修机构或分公司及专业技术人员</w:t>
      </w:r>
    </w:p>
    <w:p>
      <w:pPr>
        <w:widowControl/>
        <w:overflowPunct w:val="0"/>
        <w:autoSpaceDE w:val="0"/>
        <w:autoSpaceDN w:val="0"/>
        <w:adjustRightInd w:val="0"/>
        <w:spacing w:line="360" w:lineRule="auto"/>
        <w:jc w:val="left"/>
        <w:textAlignment w:val="baseline"/>
        <w:rPr>
          <w:rFonts w:ascii="宋体" w:hAnsi="宋体"/>
          <w:kern w:val="0"/>
          <w:sz w:val="24"/>
          <w:szCs w:val="24"/>
        </w:rPr>
      </w:pPr>
      <w:r>
        <w:rPr>
          <w:rFonts w:hint="eastAsia" w:ascii="宋体" w:hAnsi="宋体"/>
          <w:kern w:val="0"/>
          <w:sz w:val="24"/>
          <w:szCs w:val="24"/>
        </w:rPr>
        <w:t>6.5 提供科室专项培训人员一名，时间3个月，所有培训费用均有中标方承担</w:t>
      </w:r>
    </w:p>
    <w:p>
      <w:pPr>
        <w:widowControl/>
        <w:jc w:val="left"/>
        <w:rPr>
          <w:rFonts w:ascii="宋体" w:hAnsi="宋体" w:cs="宋体"/>
          <w:b/>
          <w:kern w:val="0"/>
          <w:sz w:val="32"/>
          <w:szCs w:val="32"/>
        </w:rPr>
      </w:pPr>
      <w:r>
        <w:rPr>
          <w:rFonts w:ascii="宋体" w:hAnsi="宋体" w:cs="宋体"/>
          <w:b/>
          <w:kern w:val="0"/>
          <w:sz w:val="32"/>
          <w:szCs w:val="32"/>
        </w:rPr>
        <w:br w:type="page"/>
      </w:r>
    </w:p>
    <w:p>
      <w:pPr>
        <w:autoSpaceDE w:val="0"/>
        <w:autoSpaceDN w:val="0"/>
        <w:adjustRightInd w:val="0"/>
        <w:jc w:val="center"/>
        <w:outlineLvl w:val="0"/>
        <w:rPr>
          <w:rFonts w:ascii="宋体" w:hAnsi="宋体"/>
          <w:b/>
          <w:kern w:val="0"/>
          <w:sz w:val="32"/>
          <w:szCs w:val="32"/>
        </w:rPr>
      </w:pPr>
      <w:r>
        <w:rPr>
          <w:rFonts w:hint="eastAsia" w:ascii="宋体" w:hAnsi="宋体"/>
          <w:b/>
          <w:kern w:val="0"/>
          <w:sz w:val="32"/>
          <w:szCs w:val="32"/>
        </w:rPr>
        <w:t>第四部分合同条款</w:t>
      </w:r>
    </w:p>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（具体以实际签订的合同为准）</w:t>
      </w:r>
    </w:p>
    <w:p>
      <w:pPr>
        <w:wordWrap w:val="0"/>
        <w:ind w:right="640"/>
        <w:rPr>
          <w:rFonts w:ascii="宋体" w:hAnsi="宋体" w:cs="宋体"/>
          <w:b/>
          <w:sz w:val="24"/>
          <w:szCs w:val="24"/>
        </w:rPr>
      </w:pPr>
    </w:p>
    <w:p>
      <w:pPr>
        <w:wordWrap w:val="0"/>
        <w:ind w:right="640"/>
        <w:rPr>
          <w:rFonts w:ascii="宋体" w:hAnsi="宋体" w:cs="宋体"/>
          <w:b/>
          <w:sz w:val="24"/>
          <w:szCs w:val="24"/>
        </w:rPr>
      </w:pPr>
    </w:p>
    <w:p>
      <w:pPr>
        <w:wordWrap w:val="0"/>
        <w:ind w:right="640"/>
        <w:rPr>
          <w:rFonts w:ascii="宋体" w:hAnsi="宋体" w:cs="宋体"/>
          <w:b/>
          <w:sz w:val="24"/>
          <w:szCs w:val="24"/>
        </w:rPr>
      </w:pPr>
    </w:p>
    <w:p>
      <w:pPr>
        <w:wordWrap w:val="0"/>
        <w:ind w:right="640"/>
        <w:rPr>
          <w:rFonts w:ascii="宋体" w:hAnsi="宋体" w:cs="宋体"/>
          <w:b/>
          <w:sz w:val="24"/>
          <w:szCs w:val="24"/>
        </w:rPr>
      </w:pPr>
    </w:p>
    <w:p>
      <w:pPr>
        <w:wordWrap w:val="0"/>
        <w:ind w:right="640"/>
        <w:rPr>
          <w:rFonts w:ascii="宋体" w:hAnsi="宋体" w:cs="宋体"/>
          <w:b/>
          <w:sz w:val="24"/>
          <w:szCs w:val="24"/>
        </w:rPr>
      </w:pPr>
    </w:p>
    <w:p>
      <w:pPr>
        <w:wordWrap w:val="0"/>
        <w:ind w:right="640"/>
        <w:rPr>
          <w:rFonts w:ascii="宋体" w:hAnsi="宋体" w:cs="宋体"/>
          <w:b/>
          <w:sz w:val="24"/>
          <w:szCs w:val="24"/>
        </w:rPr>
      </w:pPr>
    </w:p>
    <w:p>
      <w:pPr>
        <w:ind w:right="640"/>
        <w:jc w:val="center"/>
        <w:rPr>
          <w:rFonts w:asciiTheme="minorEastAsia" w:hAnsiTheme="minorEastAsia"/>
          <w:b/>
          <w:sz w:val="40"/>
          <w:szCs w:val="44"/>
        </w:rPr>
      </w:pPr>
      <w:r>
        <w:rPr>
          <w:rFonts w:hint="eastAsia" w:asciiTheme="minorEastAsia" w:hAnsiTheme="minorEastAsia"/>
          <w:b/>
          <w:sz w:val="40"/>
          <w:szCs w:val="44"/>
        </w:rPr>
        <w:t>库尔勒市第一人民医院彩色多普勒超声诊断仪采购</w:t>
      </w:r>
      <w:r>
        <w:rPr>
          <w:rFonts w:asciiTheme="minorEastAsia" w:hAnsiTheme="minorEastAsia"/>
          <w:b/>
          <w:sz w:val="40"/>
          <w:szCs w:val="44"/>
        </w:rPr>
        <w:t>合同</w:t>
      </w: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ind w:firstLine="3654" w:firstLineChars="1300"/>
        <w:rPr>
          <w:rFonts w:asciiTheme="minorEastAsia" w:hAnsiTheme="minorEastAsia"/>
          <w:b/>
          <w:sz w:val="28"/>
          <w:szCs w:val="32"/>
          <w:u w:val="single"/>
        </w:rPr>
      </w:pPr>
    </w:p>
    <w:p>
      <w:pPr>
        <w:spacing w:line="500" w:lineRule="exact"/>
        <w:rPr>
          <w:rFonts w:asciiTheme="minorEastAsia" w:hAnsiTheme="minorEastAsia"/>
          <w:b/>
          <w:sz w:val="24"/>
          <w:szCs w:val="28"/>
          <w:u w:val="single"/>
        </w:rPr>
      </w:pPr>
      <w:r>
        <w:rPr>
          <w:rFonts w:hint="eastAsia" w:asciiTheme="minorEastAsia" w:hAnsiTheme="minorEastAsia"/>
          <w:b/>
          <w:sz w:val="24"/>
          <w:szCs w:val="28"/>
        </w:rPr>
        <w:t>　　　　　　</w:t>
      </w:r>
      <w:r>
        <w:rPr>
          <w:rFonts w:asciiTheme="minorEastAsia" w:hAnsiTheme="minorEastAsia"/>
          <w:b/>
          <w:sz w:val="24"/>
          <w:szCs w:val="28"/>
        </w:rPr>
        <w:t>甲方：</w:t>
      </w:r>
      <w:r>
        <w:rPr>
          <w:rFonts w:hint="eastAsia" w:asciiTheme="minorEastAsia" w:hAnsiTheme="minorEastAsia"/>
          <w:sz w:val="24"/>
          <w:szCs w:val="28"/>
          <w:u w:val="single"/>
        </w:rPr>
        <w:t xml:space="preserve">                    </w:t>
      </w:r>
    </w:p>
    <w:p>
      <w:pPr>
        <w:spacing w:line="500" w:lineRule="exact"/>
        <w:ind w:firstLine="1807" w:firstLineChars="750"/>
        <w:jc w:val="center"/>
        <w:rPr>
          <w:rFonts w:asciiTheme="minorEastAsia" w:hAnsiTheme="minorEastAsia"/>
          <w:b/>
          <w:sz w:val="24"/>
          <w:szCs w:val="28"/>
          <w:u w:val="single"/>
        </w:rPr>
      </w:pPr>
    </w:p>
    <w:p>
      <w:pPr>
        <w:spacing w:line="500" w:lineRule="exact"/>
        <w:rPr>
          <w:rFonts w:asciiTheme="minorEastAsia" w:hAnsiTheme="minorEastAsia"/>
          <w:b/>
          <w:sz w:val="24"/>
          <w:szCs w:val="28"/>
          <w:u w:val="single"/>
        </w:rPr>
      </w:pPr>
      <w:r>
        <w:rPr>
          <w:rFonts w:hint="eastAsia" w:asciiTheme="minorEastAsia" w:hAnsiTheme="minorEastAsia"/>
          <w:b/>
          <w:sz w:val="24"/>
          <w:szCs w:val="28"/>
        </w:rPr>
        <w:t>　　　　　　</w:t>
      </w:r>
      <w:r>
        <w:rPr>
          <w:rFonts w:asciiTheme="minorEastAsia" w:hAnsiTheme="minorEastAsia"/>
          <w:b/>
          <w:sz w:val="24"/>
          <w:szCs w:val="28"/>
        </w:rPr>
        <w:t>乙方：</w:t>
      </w:r>
      <w:r>
        <w:rPr>
          <w:rFonts w:hint="eastAsia" w:asciiTheme="minorEastAsia" w:hAnsiTheme="minorEastAsia"/>
          <w:sz w:val="24"/>
          <w:szCs w:val="28"/>
          <w:u w:val="single"/>
        </w:rPr>
        <w:t xml:space="preserve">                    </w:t>
      </w:r>
    </w:p>
    <w:p>
      <w:pPr>
        <w:spacing w:line="500" w:lineRule="exact"/>
        <w:ind w:firstLine="479" w:firstLineChars="149"/>
        <w:rPr>
          <w:rFonts w:asciiTheme="minorEastAsia" w:hAnsiTheme="minorEastAsia"/>
          <w:b/>
          <w:sz w:val="32"/>
          <w:szCs w:val="36"/>
        </w:rPr>
      </w:pPr>
    </w:p>
    <w:p>
      <w:pPr>
        <w:spacing w:line="500" w:lineRule="exact"/>
        <w:rPr>
          <w:rFonts w:asciiTheme="minorEastAsia" w:hAnsiTheme="minorEastAsia"/>
          <w:b/>
          <w:sz w:val="24"/>
          <w:szCs w:val="28"/>
        </w:rPr>
      </w:pPr>
      <w:r>
        <w:rPr>
          <w:rFonts w:hint="eastAsia" w:asciiTheme="minorEastAsia" w:hAnsiTheme="minorEastAsia"/>
          <w:b/>
          <w:sz w:val="24"/>
          <w:szCs w:val="28"/>
        </w:rPr>
        <w:t>　　　　　　　　　</w:t>
      </w:r>
      <w:r>
        <w:rPr>
          <w:rFonts w:asciiTheme="minorEastAsia" w:hAnsiTheme="minorEastAsia"/>
          <w:b/>
          <w:sz w:val="24"/>
          <w:szCs w:val="28"/>
        </w:rPr>
        <w:t>签订日期：</w:t>
      </w:r>
      <w:r>
        <w:rPr>
          <w:rFonts w:hint="eastAsia" w:asciiTheme="minorEastAsia" w:hAnsiTheme="minorEastAsia"/>
          <w:b/>
          <w:sz w:val="24"/>
          <w:szCs w:val="28"/>
        </w:rPr>
        <w:t xml:space="preserve">   </w:t>
      </w:r>
      <w:r>
        <w:rPr>
          <w:rFonts w:asciiTheme="minorEastAsia" w:hAnsiTheme="minorEastAsia"/>
          <w:b/>
          <w:sz w:val="24"/>
          <w:szCs w:val="28"/>
        </w:rPr>
        <w:t>年</w:t>
      </w:r>
      <w:r>
        <w:rPr>
          <w:rFonts w:hint="eastAsia" w:asciiTheme="minorEastAsia" w:hAnsiTheme="minorEastAsia"/>
          <w:b/>
          <w:sz w:val="24"/>
          <w:szCs w:val="28"/>
        </w:rPr>
        <w:t xml:space="preserve">   </w:t>
      </w:r>
      <w:r>
        <w:rPr>
          <w:rFonts w:asciiTheme="minorEastAsia" w:hAnsiTheme="minorEastAsia"/>
          <w:b/>
          <w:sz w:val="24"/>
          <w:szCs w:val="28"/>
        </w:rPr>
        <w:t>月</w:t>
      </w:r>
      <w:r>
        <w:rPr>
          <w:rFonts w:hint="eastAsia" w:asciiTheme="minorEastAsia" w:hAnsiTheme="minorEastAsia"/>
          <w:b/>
          <w:sz w:val="24"/>
          <w:szCs w:val="28"/>
        </w:rPr>
        <w:t xml:space="preserve">   </w:t>
      </w:r>
      <w:r>
        <w:rPr>
          <w:rFonts w:asciiTheme="minorEastAsia" w:hAnsiTheme="minorEastAsia"/>
          <w:b/>
          <w:sz w:val="24"/>
          <w:szCs w:val="28"/>
        </w:rPr>
        <w:t>日</w:t>
      </w:r>
    </w:p>
    <w:p>
      <w:pPr>
        <w:spacing w:line="500" w:lineRule="exact"/>
        <w:ind w:firstLine="2168" w:firstLineChars="900"/>
        <w:rPr>
          <w:rFonts w:asciiTheme="minorEastAsia" w:hAnsiTheme="minorEastAsia"/>
          <w:b/>
          <w:sz w:val="24"/>
          <w:szCs w:val="28"/>
        </w:rPr>
      </w:pPr>
      <w:r>
        <w:rPr>
          <w:rFonts w:asciiTheme="minorEastAsia" w:hAnsiTheme="minorEastAsia"/>
          <w:b/>
          <w:sz w:val="24"/>
          <w:szCs w:val="28"/>
        </w:rPr>
        <w:t>签订</w:t>
      </w:r>
      <w:r>
        <w:rPr>
          <w:rFonts w:hint="eastAsia" w:asciiTheme="minorEastAsia" w:hAnsiTheme="minorEastAsia"/>
          <w:b/>
          <w:sz w:val="24"/>
          <w:szCs w:val="28"/>
        </w:rPr>
        <w:t>地点：</w:t>
      </w:r>
      <w:r>
        <w:rPr>
          <w:rFonts w:asciiTheme="minorEastAsia" w:hAnsiTheme="minorEastAsia"/>
          <w:b/>
          <w:sz w:val="24"/>
          <w:szCs w:val="28"/>
        </w:rPr>
        <w:t xml:space="preserve"> </w:t>
      </w:r>
    </w:p>
    <w:p>
      <w:pPr>
        <w:spacing w:line="500" w:lineRule="exact"/>
        <w:rPr>
          <w:rFonts w:asciiTheme="minorEastAsia" w:hAnsiTheme="minorEastAsia"/>
          <w:b/>
          <w:sz w:val="24"/>
          <w:szCs w:val="28"/>
        </w:rPr>
      </w:pPr>
    </w:p>
    <w:p>
      <w:pPr>
        <w:rPr>
          <w:rFonts w:asciiTheme="minorEastAsia" w:hAnsiTheme="minorEastAsia"/>
          <w:b/>
          <w:sz w:val="28"/>
          <w:szCs w:val="32"/>
        </w:rPr>
      </w:pPr>
    </w:p>
    <w:p>
      <w:pPr>
        <w:widowControl/>
        <w:rPr>
          <w:rFonts w:asciiTheme="minorEastAsia" w:hAnsiTheme="minorEastAsia"/>
          <w:b/>
          <w:sz w:val="28"/>
          <w:szCs w:val="32"/>
        </w:rPr>
      </w:pPr>
      <w:r>
        <w:rPr>
          <w:rFonts w:asciiTheme="minorEastAsia" w:hAnsiTheme="minorEastAsia"/>
          <w:b/>
          <w:sz w:val="28"/>
          <w:szCs w:val="32"/>
        </w:rPr>
        <w:br w:type="page"/>
      </w:r>
    </w:p>
    <w:p>
      <w:pPr>
        <w:jc w:val="center"/>
        <w:rPr>
          <w:rFonts w:asciiTheme="minorEastAsia" w:hAnsiTheme="minorEastAsia"/>
          <w:b/>
          <w:bCs/>
          <w:sz w:val="40"/>
          <w:szCs w:val="44"/>
        </w:rPr>
      </w:pPr>
      <w:r>
        <w:rPr>
          <w:rFonts w:asciiTheme="minorEastAsia" w:hAnsiTheme="minorEastAsia"/>
          <w:b/>
          <w:bCs/>
          <w:sz w:val="40"/>
          <w:szCs w:val="44"/>
        </w:rPr>
        <w:t>采  购  合  同</w:t>
      </w:r>
    </w:p>
    <w:p>
      <w:pPr>
        <w:jc w:val="center"/>
        <w:rPr>
          <w:rFonts w:asciiTheme="minorEastAsia" w:hAnsiTheme="minorEastAsia"/>
          <w:b/>
          <w:bCs/>
          <w:sz w:val="40"/>
          <w:szCs w:val="44"/>
        </w:rPr>
      </w:pPr>
    </w:p>
    <w:p>
      <w:pPr>
        <w:rPr>
          <w:rFonts w:asciiTheme="minorEastAsia" w:hAnsiTheme="minorEastAsia"/>
          <w:sz w:val="24"/>
          <w:szCs w:val="28"/>
          <w:u w:val="single"/>
        </w:rPr>
      </w:pPr>
      <w:r>
        <w:rPr>
          <w:rFonts w:asciiTheme="minorEastAsia" w:hAnsiTheme="minorEastAsia"/>
          <w:sz w:val="24"/>
          <w:szCs w:val="28"/>
        </w:rPr>
        <w:t>需方（甲方）：</w:t>
      </w:r>
    </w:p>
    <w:p>
      <w:pPr>
        <w:rPr>
          <w:rFonts w:asciiTheme="minorEastAsia" w:hAnsiTheme="minorEastAsia"/>
          <w:sz w:val="24"/>
          <w:szCs w:val="28"/>
          <w:u w:val="single"/>
        </w:rPr>
      </w:pPr>
      <w:r>
        <w:rPr>
          <w:rFonts w:asciiTheme="minorEastAsia" w:hAnsiTheme="minorEastAsia"/>
          <w:sz w:val="24"/>
          <w:szCs w:val="28"/>
        </w:rPr>
        <w:t>供方（乙方）：</w:t>
      </w:r>
    </w:p>
    <w:p>
      <w:pPr>
        <w:ind w:firstLine="720" w:firstLineChars="300"/>
        <w:rPr>
          <w:rFonts w:asciiTheme="minorEastAsia" w:hAnsiTheme="minorEastAsia"/>
          <w:sz w:val="24"/>
          <w:szCs w:val="28"/>
        </w:rPr>
      </w:pPr>
      <w:r>
        <w:rPr>
          <w:rFonts w:asciiTheme="minorEastAsia" w:hAnsiTheme="minorEastAsia"/>
          <w:sz w:val="24"/>
          <w:szCs w:val="28"/>
        </w:rPr>
        <w:t>根据《中华人民共和国</w:t>
      </w:r>
      <w:r>
        <w:rPr>
          <w:rFonts w:hint="eastAsia" w:asciiTheme="minorEastAsia" w:hAnsiTheme="minorEastAsia"/>
          <w:sz w:val="24"/>
          <w:szCs w:val="28"/>
        </w:rPr>
        <w:t>民法典</w:t>
      </w:r>
      <w:r>
        <w:rPr>
          <w:rFonts w:asciiTheme="minorEastAsia" w:hAnsiTheme="minorEastAsia"/>
          <w:sz w:val="24"/>
          <w:szCs w:val="28"/>
        </w:rPr>
        <w:t>》，本着诚实信用，互惠互利原则，为确定双方的权力和义务</w:t>
      </w:r>
      <w:r>
        <w:rPr>
          <w:rFonts w:hint="eastAsia" w:asciiTheme="minorEastAsia" w:hAnsiTheme="minorEastAsia"/>
          <w:sz w:val="24"/>
          <w:szCs w:val="28"/>
        </w:rPr>
        <w:t>，为保护甲方的权益，乙方承诺，能够严格按照本合同的约定的数量、质量，向甲方提供合格产品，双方协商一致，</w:t>
      </w:r>
      <w:r>
        <w:rPr>
          <w:rFonts w:asciiTheme="minorEastAsia" w:hAnsiTheme="minorEastAsia"/>
          <w:sz w:val="24"/>
          <w:szCs w:val="28"/>
        </w:rPr>
        <w:t>现就有关事宜达成以下条款，双方共同遵守</w:t>
      </w:r>
      <w:r>
        <w:rPr>
          <w:rFonts w:hint="eastAsia" w:asciiTheme="minorEastAsia" w:hAnsiTheme="minorEastAsia"/>
          <w:sz w:val="24"/>
          <w:szCs w:val="28"/>
        </w:rPr>
        <w:t>。</w:t>
      </w:r>
    </w:p>
    <w:p>
      <w:pPr>
        <w:pStyle w:val="69"/>
        <w:numPr>
          <w:ilvl w:val="0"/>
          <w:numId w:val="6"/>
        </w:numPr>
        <w:ind w:firstLineChars="0"/>
        <w:jc w:val="left"/>
        <w:rPr>
          <w:rFonts w:asciiTheme="minorEastAsia" w:hAnsiTheme="minorEastAsia" w:eastAsiaTheme="minorEastAsia"/>
          <w:sz w:val="24"/>
          <w:szCs w:val="28"/>
        </w:rPr>
      </w:pPr>
      <w:r>
        <w:rPr>
          <w:rFonts w:asciiTheme="minorEastAsia" w:hAnsiTheme="minorEastAsia" w:eastAsiaTheme="minorEastAsia"/>
          <w:sz w:val="24"/>
          <w:szCs w:val="28"/>
        </w:rPr>
        <w:t>产品名称、型号、数量、单价及金额</w:t>
      </w:r>
    </w:p>
    <w:tbl>
      <w:tblPr>
        <w:tblStyle w:val="36"/>
        <w:tblW w:w="5445" w:type="pct"/>
        <w:jc w:val="center"/>
        <w:tblLayout w:type="fixed"/>
        <w:tblCellMar>
          <w:top w:w="0" w:type="dxa"/>
          <w:left w:w="108" w:type="dxa"/>
          <w:bottom w:w="0" w:type="dxa"/>
          <w:right w:w="108" w:type="dxa"/>
        </w:tblCellMar>
      </w:tblPr>
      <w:tblGrid>
        <w:gridCol w:w="1047"/>
        <w:gridCol w:w="1323"/>
        <w:gridCol w:w="1564"/>
        <w:gridCol w:w="979"/>
        <w:gridCol w:w="1428"/>
        <w:gridCol w:w="1420"/>
        <w:gridCol w:w="1262"/>
        <w:gridCol w:w="1092"/>
      </w:tblGrid>
      <w:tr>
        <w:tblPrEx>
          <w:tblCellMar>
            <w:top w:w="0" w:type="dxa"/>
            <w:left w:w="108" w:type="dxa"/>
            <w:bottom w:w="0" w:type="dxa"/>
            <w:right w:w="108" w:type="dxa"/>
          </w:tblCellMar>
        </w:tblPrEx>
        <w:trPr>
          <w:trHeight w:val="960" w:hRule="atLeast"/>
          <w:jc w:val="center"/>
        </w:trPr>
        <w:tc>
          <w:tcPr>
            <w:tcW w:w="517"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序号</w:t>
            </w:r>
          </w:p>
        </w:tc>
        <w:tc>
          <w:tcPr>
            <w:tcW w:w="65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产品名称</w:t>
            </w:r>
          </w:p>
        </w:tc>
        <w:tc>
          <w:tcPr>
            <w:tcW w:w="773" w:type="pct"/>
            <w:tcBorders>
              <w:top w:val="single" w:color="auto" w:sz="8"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规格</w:t>
            </w:r>
          </w:p>
        </w:tc>
        <w:tc>
          <w:tcPr>
            <w:tcW w:w="48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数量</w:t>
            </w:r>
          </w:p>
        </w:tc>
        <w:tc>
          <w:tcPr>
            <w:tcW w:w="706" w:type="pct"/>
            <w:tcBorders>
              <w:top w:val="single" w:color="auto" w:sz="8"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单价（单位：元）</w:t>
            </w:r>
          </w:p>
        </w:tc>
        <w:tc>
          <w:tcPr>
            <w:tcW w:w="702" w:type="pct"/>
            <w:tcBorders>
              <w:top w:val="single" w:color="auto" w:sz="8"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合价（单位：元）</w:t>
            </w:r>
          </w:p>
        </w:tc>
        <w:tc>
          <w:tcPr>
            <w:tcW w:w="62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生产商</w:t>
            </w:r>
          </w:p>
        </w:tc>
        <w:tc>
          <w:tcPr>
            <w:tcW w:w="541"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bCs/>
                <w:kern w:val="0"/>
                <w:sz w:val="24"/>
                <w:szCs w:val="24"/>
              </w:rPr>
            </w:pPr>
            <w:r>
              <w:rPr>
                <w:rFonts w:hint="eastAsia" w:cs="宋体" w:asciiTheme="minorEastAsia" w:hAnsiTheme="minorEastAsia"/>
                <w:bCs/>
                <w:kern w:val="0"/>
                <w:sz w:val="24"/>
                <w:szCs w:val="24"/>
              </w:rPr>
              <w:t>备注</w:t>
            </w:r>
          </w:p>
        </w:tc>
      </w:tr>
      <w:tr>
        <w:tblPrEx>
          <w:tblCellMar>
            <w:top w:w="0" w:type="dxa"/>
            <w:left w:w="108" w:type="dxa"/>
            <w:bottom w:w="0" w:type="dxa"/>
            <w:right w:w="108" w:type="dxa"/>
          </w:tblCellMar>
        </w:tblPrEx>
        <w:trPr>
          <w:trHeight w:val="810" w:hRule="atLeast"/>
          <w:jc w:val="center"/>
        </w:trPr>
        <w:tc>
          <w:tcPr>
            <w:tcW w:w="51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0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7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54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840" w:hRule="atLeast"/>
          <w:jc w:val="center"/>
        </w:trPr>
        <w:tc>
          <w:tcPr>
            <w:tcW w:w="51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0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7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54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840" w:hRule="atLeast"/>
          <w:jc w:val="center"/>
        </w:trPr>
        <w:tc>
          <w:tcPr>
            <w:tcW w:w="51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0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7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54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r>
      <w:tr>
        <w:tblPrEx>
          <w:tblCellMar>
            <w:top w:w="0" w:type="dxa"/>
            <w:left w:w="108" w:type="dxa"/>
            <w:bottom w:w="0" w:type="dxa"/>
            <w:right w:w="108" w:type="dxa"/>
          </w:tblCellMar>
        </w:tblPrEx>
        <w:trPr>
          <w:trHeight w:val="840" w:hRule="atLeast"/>
          <w:jc w:val="center"/>
        </w:trPr>
        <w:tc>
          <w:tcPr>
            <w:tcW w:w="517"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7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48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70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702"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p>
        </w:tc>
        <w:tc>
          <w:tcPr>
            <w:tcW w:w="62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c>
          <w:tcPr>
            <w:tcW w:w="54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kern w:val="0"/>
                <w:sz w:val="24"/>
                <w:szCs w:val="24"/>
              </w:rPr>
            </w:pPr>
          </w:p>
        </w:tc>
      </w:tr>
    </w:tbl>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备注：产品须符合国家标准。</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二、</w:t>
      </w:r>
      <w:r>
        <w:rPr>
          <w:rFonts w:hint="eastAsia" w:asciiTheme="minorEastAsia" w:hAnsiTheme="minorEastAsia"/>
          <w:sz w:val="24"/>
          <w:szCs w:val="28"/>
        </w:rPr>
        <w:t>质量技术标准</w:t>
      </w:r>
      <w:r>
        <w:rPr>
          <w:rFonts w:asciiTheme="minorEastAsia" w:hAnsiTheme="minorEastAsia"/>
          <w:sz w:val="24"/>
          <w:szCs w:val="28"/>
        </w:rPr>
        <w:t xml:space="preserve">: </w:t>
      </w:r>
      <w:r>
        <w:rPr>
          <w:rFonts w:hint="eastAsia" w:asciiTheme="minorEastAsia" w:hAnsiTheme="minorEastAsia"/>
          <w:sz w:val="24"/>
          <w:szCs w:val="28"/>
        </w:rPr>
        <w:t>按照技术规范要求，乙方保证交付的产品符合质量标准规定，所提供产品如果出现（非人为及不可抗因素除外）质量问题，乙方按照国家“三包政策”承担质保责任。</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三、根据甲方需求，甲方购置</w:t>
      </w:r>
      <w:r>
        <w:rPr>
          <w:rFonts w:hint="eastAsia" w:asciiTheme="minorEastAsia" w:hAnsiTheme="minorEastAsia"/>
          <w:sz w:val="24"/>
          <w:szCs w:val="28"/>
        </w:rPr>
        <w:t>以上货物</w:t>
      </w:r>
      <w:r>
        <w:rPr>
          <w:rFonts w:asciiTheme="minorEastAsia" w:hAnsiTheme="minorEastAsia"/>
          <w:sz w:val="24"/>
          <w:szCs w:val="28"/>
        </w:rPr>
        <w:t>，合计金额为：</w:t>
      </w:r>
      <w:r>
        <w:rPr>
          <w:rFonts w:hint="eastAsia" w:cs="宋体" w:asciiTheme="minorEastAsia" w:hAnsiTheme="minorEastAsia"/>
          <w:sz w:val="24"/>
          <w:szCs w:val="28"/>
          <w:u w:val="single"/>
        </w:rPr>
        <w:t>¥</w:t>
      </w:r>
      <w:r>
        <w:rPr>
          <w:rFonts w:hint="eastAsia" w:asciiTheme="minorEastAsia" w:hAnsiTheme="minorEastAsia"/>
          <w:sz w:val="24"/>
          <w:szCs w:val="28"/>
          <w:u w:val="single"/>
        </w:rPr>
        <w:t xml:space="preserve">      </w:t>
      </w:r>
      <w:r>
        <w:rPr>
          <w:rFonts w:asciiTheme="minorEastAsia" w:hAnsiTheme="minorEastAsia"/>
          <w:sz w:val="24"/>
          <w:szCs w:val="28"/>
        </w:rPr>
        <w:t>元</w:t>
      </w:r>
      <w:r>
        <w:rPr>
          <w:rFonts w:asciiTheme="minorEastAsia" w:hAnsiTheme="minorEastAsia"/>
          <w:sz w:val="24"/>
          <w:szCs w:val="28"/>
          <w:u w:val="single"/>
        </w:rPr>
        <w:t>（大写：</w:t>
      </w:r>
      <w:r>
        <w:rPr>
          <w:rFonts w:hint="eastAsia" w:asciiTheme="minorEastAsia" w:hAnsiTheme="minorEastAsia"/>
          <w:sz w:val="24"/>
          <w:szCs w:val="28"/>
          <w:u w:val="single"/>
        </w:rPr>
        <w:t xml:space="preserve">                    </w:t>
      </w:r>
      <w:r>
        <w:rPr>
          <w:rFonts w:asciiTheme="minorEastAsia" w:hAnsiTheme="minorEastAsia"/>
          <w:sz w:val="24"/>
          <w:szCs w:val="28"/>
          <w:u w:val="single"/>
        </w:rPr>
        <w:t>元整）</w:t>
      </w:r>
      <w:r>
        <w:rPr>
          <w:rFonts w:asciiTheme="minorEastAsia" w:hAnsiTheme="minorEastAsia"/>
          <w:sz w:val="24"/>
          <w:szCs w:val="28"/>
        </w:rPr>
        <w:t>。合同金额</w:t>
      </w:r>
      <w:r>
        <w:rPr>
          <w:rFonts w:hint="eastAsia" w:ascii="宋体" w:hAnsi="宋体"/>
          <w:sz w:val="24"/>
          <w:szCs w:val="24"/>
        </w:rPr>
        <w:t>应包括：货物、外购件、外协件、配套件、备品备件、全套设备全部内容、专用工具、原材料及生产制造、检验、油漆、包装、专利费、保险、利税（各种税费）、管理、运输、装卸、运杂费、设备的安装调试（含辅材、开箱费）、疫情防控费、配合费、检验验收、技术资料（含中文与外文的翻译费）、售后服务、技术指导、维保、招标文件所要求的其它服务事项及与履行合同约定义务有关的全部费用。</w:t>
      </w:r>
    </w:p>
    <w:p>
      <w:pPr>
        <w:suppressAutoHyphens/>
        <w:topLinePunct/>
        <w:ind w:firstLine="480" w:firstLineChars="200"/>
        <w:rPr>
          <w:rFonts w:asciiTheme="minorEastAsia" w:hAnsiTheme="minorEastAsia"/>
          <w:sz w:val="24"/>
          <w:szCs w:val="28"/>
          <w:u w:val="single"/>
        </w:rPr>
      </w:pPr>
      <w:r>
        <w:rPr>
          <w:rFonts w:asciiTheme="minorEastAsia" w:hAnsiTheme="minorEastAsia"/>
          <w:sz w:val="24"/>
          <w:szCs w:val="28"/>
        </w:rPr>
        <w:t>四、</w:t>
      </w:r>
      <w:r>
        <w:rPr>
          <w:rFonts w:ascii="宋体" w:hAnsi="宋体"/>
          <w:sz w:val="24"/>
          <w:szCs w:val="24"/>
        </w:rPr>
        <w:t>合同履约期限</w:t>
      </w:r>
      <w:r>
        <w:rPr>
          <w:rFonts w:asciiTheme="minorEastAsia" w:hAnsiTheme="minorEastAsia"/>
          <w:sz w:val="24"/>
          <w:szCs w:val="28"/>
        </w:rPr>
        <w:t>：</w:t>
      </w:r>
      <w:r>
        <w:rPr>
          <w:rFonts w:hint="eastAsia" w:ascii="宋体" w:hAnsi="宋体"/>
          <w:sz w:val="24"/>
          <w:szCs w:val="24"/>
          <w:u w:val="single"/>
        </w:rPr>
        <w:t>自合同签订之日起至质保服务期结束。</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五、供货安装周期及供货地点：</w:t>
      </w:r>
      <w:r>
        <w:rPr>
          <w:rFonts w:hint="eastAsia" w:ascii="宋体" w:hAnsi="宋体" w:cs="宋体"/>
          <w:kern w:val="0"/>
          <w:sz w:val="24"/>
          <w:szCs w:val="24"/>
        </w:rPr>
        <w:t>自合同签订之日起</w:t>
      </w:r>
      <w:r>
        <w:rPr>
          <w:rFonts w:hint="eastAsia" w:ascii="宋体" w:hAnsi="宋体" w:cs="宋体"/>
          <w:kern w:val="0"/>
          <w:sz w:val="24"/>
          <w:szCs w:val="24"/>
          <w:u w:val="single"/>
        </w:rPr>
        <w:t xml:space="preserve"> 60 </w:t>
      </w:r>
      <w:r>
        <w:rPr>
          <w:rFonts w:hint="eastAsia" w:ascii="宋体" w:hAnsi="宋体" w:cs="宋体"/>
          <w:kern w:val="0"/>
          <w:sz w:val="24"/>
          <w:szCs w:val="24"/>
        </w:rPr>
        <w:t>日历日内完成</w:t>
      </w:r>
      <w:r>
        <w:rPr>
          <w:rFonts w:hint="eastAsia" w:ascii="宋体" w:hAnsi="宋体"/>
          <w:sz w:val="24"/>
          <w:szCs w:val="24"/>
        </w:rPr>
        <w:t>（期限内须完成设备材料的采购、安装、系统调试、检测、指导、人员培训等全部工作内容）。</w:t>
      </w:r>
      <w:r>
        <w:rPr>
          <w:rFonts w:hint="eastAsia" w:asciiTheme="minorEastAsia" w:hAnsiTheme="minorEastAsia"/>
          <w:sz w:val="24"/>
          <w:szCs w:val="28"/>
        </w:rPr>
        <w:t>供货地点：由甲方指定地点交货</w:t>
      </w:r>
      <w:r>
        <w:rPr>
          <w:rFonts w:asciiTheme="minorEastAsia" w:hAnsiTheme="minorEastAsia"/>
          <w:sz w:val="24"/>
          <w:szCs w:val="28"/>
        </w:rPr>
        <w:t>。</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货物交付乙方承诺：</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1、乙方须保证该仓库内库存货物数量能够按照本合同约定的数量执行，或者仓库内库存货物足以履行本合同。</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2、乙方应确保货物质量必须符合质量标准规定， 因乙方提供的货物产生的任何质量纠纷和责任，均由乙方全部承担。</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3、乙方应确保按甲方要求向甲方指定的提货人交货，交货前所发生的一切费用含在合同价中。</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4、乙方确保货物到安装现场后，甲乙双方共同确认产品安装质量达到合同约定的标准。</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5、乙方应确保产品的安装，若因产品安装不当造成甲方货物损失，其损失费用（由甲方核算）、废品损失（含牵连报废损失）由乙方承担。</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六、相关标准</w:t>
      </w:r>
      <w:r>
        <w:rPr>
          <w:rFonts w:hint="eastAsia" w:asciiTheme="minorEastAsia" w:hAnsiTheme="minorEastAsia"/>
          <w:sz w:val="24"/>
          <w:szCs w:val="28"/>
        </w:rPr>
        <w:t>：</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1）包装标准、包装物的供应与回收：乙方应按相关标准及货物实际情况，采取相应措施对产品进行包装，确保产品安全无损的到达合同指定地点，包装物不计价。如产品在运输、装卸过程中出现损坏等质量问题，一律由乙方负责。</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2）验收标准、方法及提出异议期限：甲方对所供产品有权对实际交付产品的质量、品种、型号或规格、相关合同规定以及技术协议不符之处，可拒收不合格部分的货物并向乙方通过传真、电子邮件、电话等任一方式提出异议，乙方须在 2 日内整改，将符合要求的货物补送至甲方指定地点。</w:t>
      </w:r>
    </w:p>
    <w:p>
      <w:pPr>
        <w:suppressAutoHyphens/>
        <w:topLinePunct/>
        <w:ind w:firstLine="480" w:firstLineChars="200"/>
        <w:rPr>
          <w:rFonts w:asciiTheme="minorEastAsia" w:hAnsiTheme="minorEastAsia"/>
          <w:sz w:val="24"/>
          <w:szCs w:val="28"/>
        </w:rPr>
      </w:pPr>
      <w:r>
        <w:rPr>
          <w:rFonts w:asciiTheme="minorEastAsia" w:hAnsiTheme="minorEastAsia"/>
          <w:sz w:val="24"/>
          <w:szCs w:val="28"/>
        </w:rPr>
        <w:t>七、付款方式：</w:t>
      </w:r>
    </w:p>
    <w:p>
      <w:pPr>
        <w:widowControl/>
        <w:ind w:firstLine="480" w:firstLineChars="200"/>
        <w:rPr>
          <w:rFonts w:asciiTheme="minorEastAsia" w:hAnsiTheme="minorEastAsia"/>
          <w:sz w:val="24"/>
          <w:szCs w:val="28"/>
        </w:rPr>
      </w:pPr>
      <w:r>
        <w:rPr>
          <w:rFonts w:asciiTheme="minorEastAsia" w:hAnsiTheme="minorEastAsia"/>
          <w:kern w:val="0"/>
          <w:sz w:val="24"/>
          <w:szCs w:val="28"/>
        </w:rPr>
        <w:t>1、本合同使用的货币种类为</w:t>
      </w:r>
      <w:r>
        <w:rPr>
          <w:rFonts w:asciiTheme="minorEastAsia" w:hAnsiTheme="minorEastAsia"/>
          <w:kern w:val="0"/>
          <w:sz w:val="24"/>
          <w:szCs w:val="28"/>
          <w:u w:val="single"/>
        </w:rPr>
        <w:t>人民币</w:t>
      </w:r>
      <w:r>
        <w:rPr>
          <w:rFonts w:asciiTheme="minorEastAsia" w:hAnsiTheme="minorEastAsia"/>
          <w:kern w:val="0"/>
          <w:sz w:val="24"/>
          <w:szCs w:val="28"/>
        </w:rPr>
        <w:t xml:space="preserve">。 </w:t>
      </w:r>
    </w:p>
    <w:p>
      <w:pPr>
        <w:widowControl/>
        <w:ind w:firstLine="482" w:firstLineChars="200"/>
        <w:rPr>
          <w:rFonts w:asciiTheme="minorEastAsia" w:hAnsiTheme="minorEastAsia"/>
          <w:b/>
          <w:kern w:val="0"/>
          <w:sz w:val="24"/>
          <w:szCs w:val="28"/>
        </w:rPr>
      </w:pPr>
      <w:r>
        <w:rPr>
          <w:rFonts w:asciiTheme="minorEastAsia" w:hAnsiTheme="minorEastAsia"/>
          <w:b/>
          <w:kern w:val="0"/>
          <w:sz w:val="24"/>
          <w:szCs w:val="28"/>
        </w:rPr>
        <w:t>2、</w:t>
      </w:r>
      <w:r>
        <w:rPr>
          <w:rFonts w:hint="eastAsia" w:ascii="宋体" w:hAnsi="宋体" w:cs="宋体"/>
          <w:b/>
          <w:kern w:val="0"/>
          <w:sz w:val="24"/>
          <w:szCs w:val="24"/>
        </w:rPr>
        <w:t>★</w:t>
      </w:r>
      <w:r>
        <w:rPr>
          <w:rFonts w:asciiTheme="minorEastAsia" w:hAnsiTheme="minorEastAsia"/>
          <w:b/>
          <w:kern w:val="0"/>
          <w:sz w:val="24"/>
          <w:szCs w:val="28"/>
        </w:rPr>
        <w:t xml:space="preserve">付款方式： </w:t>
      </w:r>
    </w:p>
    <w:p>
      <w:pPr>
        <w:widowControl/>
        <w:ind w:firstLine="482" w:firstLineChars="200"/>
        <w:rPr>
          <w:rFonts w:asciiTheme="minorEastAsia" w:hAnsiTheme="minorEastAsia"/>
          <w:b/>
          <w:kern w:val="0"/>
          <w:sz w:val="24"/>
          <w:szCs w:val="28"/>
          <w:u w:val="single"/>
        </w:rPr>
      </w:pPr>
      <w:r>
        <w:rPr>
          <w:rFonts w:hint="eastAsia" w:asciiTheme="minorEastAsia" w:hAnsiTheme="minorEastAsia"/>
          <w:b/>
          <w:kern w:val="0"/>
          <w:sz w:val="24"/>
          <w:szCs w:val="28"/>
          <w:u w:val="single"/>
        </w:rPr>
        <w:t>合同签订生效后，货到买方指定地点，安装调试完毕，并验收合格后支付合同价款的60%，正常使用1年后支付合同价款的30%，正常使用第2年后支付合同价款的10%。</w:t>
      </w:r>
    </w:p>
    <w:p>
      <w:pPr>
        <w:widowControl/>
        <w:ind w:firstLine="482" w:firstLineChars="200"/>
        <w:rPr>
          <w:rFonts w:asciiTheme="minorEastAsia" w:hAnsiTheme="minorEastAsia"/>
          <w:b/>
          <w:sz w:val="24"/>
          <w:szCs w:val="28"/>
        </w:rPr>
      </w:pPr>
      <w:r>
        <w:rPr>
          <w:rFonts w:hint="eastAsia" w:asciiTheme="minorEastAsia" w:hAnsiTheme="minorEastAsia"/>
          <w:b/>
          <w:kern w:val="0"/>
          <w:sz w:val="24"/>
          <w:szCs w:val="28"/>
        </w:rPr>
        <w:t>备注：</w:t>
      </w:r>
      <w:r>
        <w:rPr>
          <w:rFonts w:hint="eastAsia" w:ascii="宋体" w:hAnsi="宋体" w:cs="仿宋"/>
          <w:b/>
          <w:sz w:val="24"/>
          <w:szCs w:val="24"/>
          <w:u w:val="single"/>
        </w:rPr>
        <w:t>支付费用时乙方应按甲方要求开具相应的增值税专用发票，以证明发票的真伪。否则，甲方有权拒绝付款并顺延付款时间。因乙方开具的发票不规范、不合法或涉嫌虚开发票引起税务问题的，乙方需依法向甲方重新开具发票，并向甲方承担赔偿责任，包括但不限于税款、滞纳金、罚款及相关损失等。不能因资金暂时不到位影响进度。</w:t>
      </w:r>
    </w:p>
    <w:p>
      <w:pPr>
        <w:numPr>
          <w:ilvl w:val="0"/>
          <w:numId w:val="7"/>
        </w:numPr>
        <w:suppressAutoHyphens/>
        <w:topLinePunct/>
        <w:ind w:firstLine="480" w:firstLineChars="200"/>
        <w:rPr>
          <w:rFonts w:asciiTheme="minorEastAsia" w:hAnsiTheme="minorEastAsia"/>
          <w:sz w:val="24"/>
          <w:szCs w:val="28"/>
        </w:rPr>
      </w:pPr>
      <w:r>
        <w:rPr>
          <w:rFonts w:asciiTheme="minorEastAsia" w:hAnsiTheme="minorEastAsia"/>
          <w:sz w:val="24"/>
          <w:szCs w:val="28"/>
        </w:rPr>
        <w:t>违约责任：</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1、如果乙方延迟交付产品，每逾期一日，按未交付货物金额的1%支付违约金，逾期超过</w:t>
      </w:r>
      <w:r>
        <w:rPr>
          <w:rFonts w:asciiTheme="minorEastAsia" w:hAnsiTheme="minorEastAsia"/>
          <w:sz w:val="24"/>
          <w:szCs w:val="28"/>
        </w:rPr>
        <w:t xml:space="preserve"> </w:t>
      </w:r>
      <w:r>
        <w:rPr>
          <w:rFonts w:hint="eastAsia" w:asciiTheme="minorEastAsia" w:hAnsiTheme="minorEastAsia"/>
          <w:sz w:val="24"/>
          <w:szCs w:val="28"/>
        </w:rPr>
        <w:t>15</w:t>
      </w:r>
      <w:r>
        <w:rPr>
          <w:rFonts w:asciiTheme="minorEastAsia" w:hAnsiTheme="minorEastAsia"/>
          <w:sz w:val="24"/>
          <w:szCs w:val="28"/>
        </w:rPr>
        <w:t xml:space="preserve"> </w:t>
      </w:r>
      <w:r>
        <w:rPr>
          <w:rFonts w:hint="eastAsia" w:asciiTheme="minorEastAsia" w:hAnsiTheme="minorEastAsia"/>
          <w:sz w:val="24"/>
          <w:szCs w:val="28"/>
        </w:rPr>
        <w:t>日的，甲方有权解除合同，同时乙方应向甲方支付总价款10%的违约金。</w:t>
      </w:r>
    </w:p>
    <w:p>
      <w:pPr>
        <w:suppressAutoHyphens/>
        <w:topLinePunct/>
        <w:ind w:firstLine="480" w:firstLineChars="200"/>
        <w:rPr>
          <w:rFonts w:asciiTheme="minorEastAsia" w:hAnsiTheme="minorEastAsia"/>
          <w:sz w:val="24"/>
          <w:szCs w:val="28"/>
        </w:rPr>
      </w:pPr>
      <w:r>
        <w:rPr>
          <w:rFonts w:hint="eastAsia" w:asciiTheme="minorEastAsia" w:hAnsiTheme="minorEastAsia"/>
          <w:sz w:val="24"/>
          <w:szCs w:val="28"/>
        </w:rPr>
        <w:t>2、</w:t>
      </w:r>
      <w:r>
        <w:rPr>
          <w:rFonts w:asciiTheme="minorEastAsia" w:hAnsiTheme="minorEastAsia"/>
          <w:sz w:val="24"/>
          <w:szCs w:val="28"/>
        </w:rPr>
        <w:t>乙方提供的货物质量不符合</w:t>
      </w:r>
      <w:r>
        <w:rPr>
          <w:rFonts w:hint="eastAsia" w:asciiTheme="minorEastAsia" w:hAnsiTheme="minorEastAsia"/>
          <w:sz w:val="24"/>
          <w:szCs w:val="28"/>
        </w:rPr>
        <w:t>国家标准、合同约定及甲方要求的，应向甲方支付总价款10%的违约金。如果违约金不足以弥补甲方损失的，乙方应当按照甲方实际损失予以赔偿。</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九、解决合同纠纷的方式：协商解决。若协商不成，应提交甲方所在地人民法院诉讼裁决。</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十、本合同为固定单价，</w:t>
      </w:r>
      <w:r>
        <w:rPr>
          <w:rFonts w:hint="eastAsia" w:cs="Arial Unicode MS" w:asciiTheme="minorEastAsia" w:hAnsiTheme="minorEastAsia"/>
          <w:sz w:val="24"/>
          <w:szCs w:val="28"/>
        </w:rPr>
        <w:t>除供货数量发生变化按实调整外其余不因任何因素调整和变更，供货数量根甲方需求以及市场供应的能力等因素进行调整，</w:t>
      </w:r>
      <w:r>
        <w:rPr>
          <w:rFonts w:asciiTheme="minorEastAsia" w:hAnsiTheme="minorEastAsia"/>
          <w:bCs/>
          <w:sz w:val="24"/>
          <w:szCs w:val="28"/>
        </w:rPr>
        <w:t>履约过程中，乙方任何形式的涨价要求皆视为供方单方面违约。</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十一、《产品质量安全承诺书》作为本合同附件，与合同具有同等效力，若违反，乙方需</w:t>
      </w:r>
      <w:r>
        <w:rPr>
          <w:rFonts w:hint="eastAsia" w:asciiTheme="minorEastAsia" w:hAnsiTheme="minorEastAsia"/>
          <w:bCs/>
          <w:sz w:val="24"/>
          <w:szCs w:val="28"/>
        </w:rPr>
        <w:t>按</w:t>
      </w:r>
      <w:r>
        <w:rPr>
          <w:rFonts w:asciiTheme="minorEastAsia" w:hAnsiTheme="minorEastAsia"/>
          <w:bCs/>
          <w:sz w:val="24"/>
          <w:szCs w:val="28"/>
        </w:rPr>
        <w:t>《产品质量安全承诺书》</w:t>
      </w:r>
      <w:r>
        <w:rPr>
          <w:rFonts w:hint="eastAsia" w:asciiTheme="minorEastAsia" w:hAnsiTheme="minorEastAsia"/>
          <w:bCs/>
          <w:sz w:val="24"/>
          <w:szCs w:val="28"/>
        </w:rPr>
        <w:t>的金额</w:t>
      </w:r>
      <w:r>
        <w:rPr>
          <w:rFonts w:asciiTheme="minorEastAsia" w:hAnsiTheme="minorEastAsia"/>
          <w:bCs/>
          <w:sz w:val="24"/>
          <w:szCs w:val="28"/>
        </w:rPr>
        <w:t>承担违约责任。</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十二、</w:t>
      </w:r>
      <w:r>
        <w:rPr>
          <w:rFonts w:asciiTheme="minorEastAsia" w:hAnsiTheme="minorEastAsia"/>
          <w:bCs/>
          <w:kern w:val="0"/>
          <w:sz w:val="24"/>
          <w:szCs w:val="28"/>
        </w:rPr>
        <w:t>本合同自双方盖章之日起生效。</w:t>
      </w:r>
    </w:p>
    <w:p>
      <w:pPr>
        <w:suppressAutoHyphens/>
        <w:topLinePunct/>
        <w:ind w:firstLine="480" w:firstLineChars="200"/>
        <w:rPr>
          <w:rFonts w:asciiTheme="minorEastAsia" w:hAnsiTheme="minorEastAsia"/>
          <w:bCs/>
          <w:sz w:val="24"/>
          <w:szCs w:val="28"/>
        </w:rPr>
      </w:pPr>
      <w:r>
        <w:rPr>
          <w:rFonts w:asciiTheme="minorEastAsia" w:hAnsiTheme="minorEastAsia"/>
          <w:bCs/>
          <w:sz w:val="24"/>
          <w:szCs w:val="28"/>
        </w:rPr>
        <w:t>十三、其它约定事项:</w:t>
      </w:r>
    </w:p>
    <w:p>
      <w:pPr>
        <w:suppressAutoHyphens/>
        <w:topLinePunct/>
        <w:ind w:right="-292" w:rightChars="-139" w:firstLine="480" w:firstLineChars="200"/>
        <w:rPr>
          <w:rFonts w:asciiTheme="minorEastAsia" w:hAnsiTheme="minorEastAsia"/>
          <w:bCs/>
          <w:sz w:val="24"/>
          <w:szCs w:val="28"/>
        </w:rPr>
      </w:pPr>
      <w:r>
        <w:rPr>
          <w:rFonts w:asciiTheme="minorEastAsia" w:hAnsiTheme="minorEastAsia"/>
          <w:bCs/>
          <w:sz w:val="24"/>
          <w:szCs w:val="28"/>
        </w:rPr>
        <w:t>本合同如有未尽事宜应协商解决。</w:t>
      </w:r>
      <w:r>
        <w:rPr>
          <w:rFonts w:hint="eastAsia" w:asciiTheme="minorEastAsia" w:hAnsiTheme="minorEastAsia"/>
          <w:bCs/>
          <w:sz w:val="24"/>
          <w:szCs w:val="28"/>
        </w:rPr>
        <w:t>甲乙</w:t>
      </w:r>
      <w:r>
        <w:rPr>
          <w:rFonts w:asciiTheme="minorEastAsia" w:hAnsiTheme="minorEastAsia"/>
          <w:bCs/>
          <w:sz w:val="24"/>
          <w:szCs w:val="28"/>
        </w:rPr>
        <w:t>双方应自觉遵守本协议一切规定，在本合同履行过程中发生争议，双方通过友好协商解决。</w:t>
      </w:r>
      <w:r>
        <w:rPr>
          <w:rFonts w:hint="eastAsia" w:asciiTheme="minorEastAsia" w:hAnsiTheme="minorEastAsia"/>
          <w:bCs/>
          <w:sz w:val="24"/>
          <w:szCs w:val="28"/>
        </w:rPr>
        <w:t>协商不成的，在甲方所在地提起诉讼。</w:t>
      </w:r>
    </w:p>
    <w:p>
      <w:pPr>
        <w:numPr>
          <w:ilvl w:val="0"/>
          <w:numId w:val="8"/>
        </w:numPr>
        <w:suppressAutoHyphens/>
        <w:topLinePunct/>
        <w:ind w:right="-292" w:rightChars="-139" w:firstLine="480" w:firstLineChars="200"/>
        <w:jc w:val="left"/>
        <w:rPr>
          <w:rFonts w:asciiTheme="minorEastAsia" w:hAnsiTheme="minorEastAsia"/>
          <w:bCs/>
          <w:sz w:val="24"/>
          <w:szCs w:val="28"/>
        </w:rPr>
      </w:pPr>
      <w:r>
        <w:rPr>
          <w:rFonts w:asciiTheme="minorEastAsia" w:hAnsiTheme="minorEastAsia"/>
          <w:bCs/>
          <w:sz w:val="24"/>
          <w:szCs w:val="28"/>
        </w:rPr>
        <w:t>本合同一式八份，经</w:t>
      </w:r>
      <w:r>
        <w:rPr>
          <w:rFonts w:hint="eastAsia" w:asciiTheme="minorEastAsia" w:hAnsiTheme="minorEastAsia"/>
          <w:bCs/>
          <w:sz w:val="24"/>
          <w:szCs w:val="28"/>
        </w:rPr>
        <w:t>甲乙</w:t>
      </w:r>
      <w:r>
        <w:rPr>
          <w:rFonts w:asciiTheme="minorEastAsia" w:hAnsiTheme="minorEastAsia"/>
          <w:bCs/>
          <w:sz w:val="24"/>
          <w:szCs w:val="28"/>
        </w:rPr>
        <w:t>双方同意盖章签署后生效，甲方执</w:t>
      </w:r>
      <w:r>
        <w:rPr>
          <w:rFonts w:hint="eastAsia" w:asciiTheme="minorEastAsia" w:hAnsiTheme="minorEastAsia"/>
          <w:bCs/>
          <w:sz w:val="24"/>
          <w:szCs w:val="28"/>
        </w:rPr>
        <w:t>六</w:t>
      </w:r>
      <w:r>
        <w:rPr>
          <w:rFonts w:asciiTheme="minorEastAsia" w:hAnsiTheme="minorEastAsia"/>
          <w:bCs/>
          <w:sz w:val="24"/>
          <w:szCs w:val="28"/>
        </w:rPr>
        <w:t>份，乙方执</w:t>
      </w:r>
      <w:r>
        <w:rPr>
          <w:rFonts w:hint="eastAsia" w:asciiTheme="minorEastAsia" w:hAnsiTheme="minorEastAsia"/>
          <w:bCs/>
          <w:sz w:val="24"/>
          <w:szCs w:val="28"/>
        </w:rPr>
        <w:t>两</w:t>
      </w:r>
      <w:r>
        <w:rPr>
          <w:rFonts w:asciiTheme="minorEastAsia" w:hAnsiTheme="minorEastAsia"/>
          <w:bCs/>
          <w:sz w:val="24"/>
          <w:szCs w:val="28"/>
        </w:rPr>
        <w:t>份。</w:t>
      </w:r>
    </w:p>
    <w:p>
      <w:pPr>
        <w:suppressAutoHyphens/>
        <w:topLinePunct/>
        <w:ind w:left="480" w:right="-292" w:rightChars="-139"/>
        <w:jc w:val="left"/>
        <w:rPr>
          <w:rFonts w:asciiTheme="minorEastAsia" w:hAnsiTheme="minorEastAsia"/>
          <w:bCs/>
          <w:sz w:val="24"/>
          <w:szCs w:val="28"/>
        </w:rPr>
      </w:pPr>
      <w:r>
        <w:rPr>
          <w:rFonts w:hint="eastAsia" w:asciiTheme="minorEastAsia" w:hAnsiTheme="minorEastAsia"/>
          <w:bCs/>
          <w:sz w:val="24"/>
          <w:szCs w:val="28"/>
        </w:rPr>
        <w:t>合同附件：1）廉政责任书</w:t>
      </w:r>
    </w:p>
    <w:p>
      <w:pPr>
        <w:suppressAutoHyphens/>
        <w:topLinePunct/>
        <w:ind w:left="480" w:right="-292" w:rightChars="-139" w:firstLine="1200" w:firstLineChars="500"/>
        <w:jc w:val="left"/>
        <w:rPr>
          <w:rFonts w:asciiTheme="minorEastAsia" w:hAnsiTheme="minorEastAsia"/>
          <w:bCs/>
          <w:sz w:val="24"/>
          <w:szCs w:val="28"/>
        </w:rPr>
      </w:pPr>
      <w:r>
        <w:rPr>
          <w:rFonts w:hint="eastAsia" w:asciiTheme="minorEastAsia" w:hAnsiTheme="minorEastAsia"/>
          <w:bCs/>
          <w:sz w:val="24"/>
          <w:szCs w:val="28"/>
        </w:rPr>
        <w:t>2）产品质量安全承诺书</w:t>
      </w:r>
    </w:p>
    <w:p>
      <w:pPr>
        <w:ind w:firstLine="1680" w:firstLineChars="700"/>
        <w:rPr>
          <w:rFonts w:asciiTheme="minorEastAsia" w:hAnsiTheme="minorEastAsia"/>
          <w:bCs/>
          <w:sz w:val="24"/>
          <w:szCs w:val="28"/>
        </w:rPr>
      </w:pPr>
      <w:r>
        <w:rPr>
          <w:rFonts w:hint="eastAsia" w:asciiTheme="minorEastAsia" w:hAnsiTheme="minorEastAsia"/>
          <w:bCs/>
          <w:sz w:val="24"/>
          <w:szCs w:val="28"/>
        </w:rPr>
        <w:t>3）设备的配置清单</w:t>
      </w:r>
    </w:p>
    <w:p>
      <w:pPr>
        <w:suppressAutoHyphens/>
        <w:topLinePunct/>
        <w:ind w:left="480" w:right="-292" w:rightChars="-139" w:firstLine="1200" w:firstLineChars="500"/>
        <w:jc w:val="left"/>
        <w:rPr>
          <w:rFonts w:asciiTheme="minorEastAsia" w:hAnsiTheme="minorEastAsia"/>
          <w:bCs/>
          <w:sz w:val="24"/>
          <w:szCs w:val="28"/>
        </w:rPr>
      </w:pPr>
    </w:p>
    <w:p>
      <w:pPr>
        <w:suppressAutoHyphens/>
        <w:topLinePunct/>
        <w:ind w:right="-292" w:rightChars="-139"/>
        <w:rPr>
          <w:rFonts w:asciiTheme="minorEastAsia" w:hAnsiTheme="minorEastAsia"/>
          <w:sz w:val="24"/>
          <w:szCs w:val="28"/>
        </w:rPr>
      </w:pPr>
      <w:r>
        <w:rPr>
          <w:rFonts w:asciiTheme="minorEastAsia" w:hAnsiTheme="minorEastAsia"/>
          <w:sz w:val="24"/>
          <w:szCs w:val="28"/>
        </w:rPr>
        <w:t>需方（甲方）                  供方（乙方）：</w:t>
      </w:r>
    </w:p>
    <w:p>
      <w:pPr>
        <w:suppressAutoHyphens/>
        <w:topLinePunct/>
        <w:ind w:right="-292" w:rightChars="-139"/>
        <w:rPr>
          <w:rFonts w:asciiTheme="minorEastAsia" w:hAnsiTheme="minorEastAsia"/>
          <w:sz w:val="24"/>
          <w:szCs w:val="28"/>
        </w:rPr>
      </w:pPr>
      <w:r>
        <w:rPr>
          <w:rFonts w:asciiTheme="minorEastAsia" w:hAnsiTheme="minorEastAsia"/>
          <w:sz w:val="24"/>
          <w:szCs w:val="28"/>
        </w:rPr>
        <w:t xml:space="preserve">公司：                        公司： </w:t>
      </w:r>
    </w:p>
    <w:p>
      <w:pPr>
        <w:suppressAutoHyphens/>
        <w:topLinePunct/>
        <w:ind w:right="-292" w:rightChars="-139"/>
        <w:rPr>
          <w:rFonts w:asciiTheme="minorEastAsia" w:hAnsiTheme="minorEastAsia"/>
          <w:sz w:val="24"/>
          <w:szCs w:val="28"/>
        </w:rPr>
      </w:pPr>
      <w:r>
        <w:rPr>
          <w:rFonts w:asciiTheme="minorEastAsia" w:hAnsiTheme="minorEastAsia"/>
          <w:sz w:val="24"/>
          <w:szCs w:val="28"/>
        </w:rPr>
        <w:t xml:space="preserve">地址：                        地址： </w:t>
      </w:r>
    </w:p>
    <w:p>
      <w:pPr>
        <w:suppressAutoHyphens/>
        <w:topLinePunct/>
        <w:ind w:right="-292" w:rightChars="-139"/>
        <w:rPr>
          <w:rFonts w:asciiTheme="minorEastAsia" w:hAnsiTheme="minorEastAsia"/>
          <w:sz w:val="24"/>
          <w:szCs w:val="28"/>
        </w:rPr>
      </w:pPr>
      <w:r>
        <w:rPr>
          <w:rFonts w:asciiTheme="minorEastAsia" w:hAnsiTheme="minorEastAsia"/>
          <w:sz w:val="24"/>
          <w:szCs w:val="28"/>
        </w:rPr>
        <w:t xml:space="preserve">法定代表人:                   法定代表人： </w:t>
      </w:r>
    </w:p>
    <w:p>
      <w:pPr>
        <w:suppressAutoHyphens/>
        <w:topLinePunct/>
        <w:ind w:right="-292" w:rightChars="-139"/>
        <w:rPr>
          <w:rFonts w:asciiTheme="minorEastAsia" w:hAnsiTheme="minorEastAsia"/>
          <w:sz w:val="24"/>
          <w:szCs w:val="28"/>
        </w:rPr>
      </w:pPr>
      <w:r>
        <w:rPr>
          <w:rFonts w:asciiTheme="minorEastAsia" w:hAnsiTheme="minorEastAsia"/>
          <w:sz w:val="24"/>
          <w:szCs w:val="28"/>
        </w:rPr>
        <w:t>委托代理人:                   委托代理人：</w:t>
      </w:r>
    </w:p>
    <w:p>
      <w:pPr>
        <w:suppressAutoHyphens/>
        <w:topLinePunct/>
        <w:ind w:right="-292" w:rightChars="-139"/>
        <w:rPr>
          <w:rFonts w:asciiTheme="minorEastAsia" w:hAnsiTheme="minorEastAsia"/>
          <w:sz w:val="24"/>
          <w:szCs w:val="28"/>
        </w:rPr>
      </w:pPr>
      <w:r>
        <w:rPr>
          <w:rFonts w:asciiTheme="minorEastAsia" w:hAnsiTheme="minorEastAsia"/>
          <w:sz w:val="24"/>
          <w:szCs w:val="28"/>
        </w:rPr>
        <w:t>联系电话：                    联系电话：</w:t>
      </w:r>
    </w:p>
    <w:p>
      <w:pPr>
        <w:suppressAutoHyphens/>
        <w:topLinePunct/>
        <w:ind w:right="-292" w:rightChars="-139"/>
        <w:rPr>
          <w:rFonts w:asciiTheme="minorEastAsia" w:hAnsiTheme="minorEastAsia"/>
          <w:sz w:val="24"/>
          <w:szCs w:val="28"/>
        </w:rPr>
      </w:pPr>
      <w:r>
        <w:rPr>
          <w:rFonts w:hint="eastAsia" w:asciiTheme="minorEastAsia" w:hAnsiTheme="minorEastAsia"/>
          <w:sz w:val="24"/>
          <w:szCs w:val="28"/>
        </w:rPr>
        <w:t>盖</w:t>
      </w:r>
      <w:r>
        <w:rPr>
          <w:rFonts w:asciiTheme="minorEastAsia" w:hAnsiTheme="minorEastAsia"/>
          <w:sz w:val="24"/>
          <w:szCs w:val="28"/>
        </w:rPr>
        <w:t xml:space="preserve">　章：                      </w:t>
      </w:r>
      <w:r>
        <w:rPr>
          <w:rFonts w:hint="eastAsia" w:asciiTheme="minorEastAsia" w:hAnsiTheme="minorEastAsia"/>
          <w:sz w:val="24"/>
          <w:szCs w:val="28"/>
        </w:rPr>
        <w:t>盖</w:t>
      </w:r>
      <w:r>
        <w:rPr>
          <w:rFonts w:asciiTheme="minorEastAsia" w:hAnsiTheme="minorEastAsia"/>
          <w:sz w:val="24"/>
          <w:szCs w:val="28"/>
        </w:rPr>
        <w:t>　章：</w:t>
      </w:r>
    </w:p>
    <w:p>
      <w:pPr>
        <w:suppressAutoHyphens/>
        <w:topLinePunct/>
        <w:rPr>
          <w:rFonts w:asciiTheme="minorEastAsia" w:hAnsiTheme="minorEastAsia"/>
          <w:sz w:val="24"/>
          <w:szCs w:val="28"/>
        </w:rPr>
      </w:pPr>
    </w:p>
    <w:p>
      <w:pPr>
        <w:suppressAutoHyphens/>
        <w:topLinePunct/>
        <w:ind w:firstLine="2640" w:firstLineChars="1100"/>
        <w:rPr>
          <w:rFonts w:asciiTheme="minorEastAsia" w:hAnsiTheme="minorEastAsia"/>
          <w:sz w:val="24"/>
          <w:szCs w:val="28"/>
        </w:rPr>
      </w:pPr>
      <w:r>
        <w:rPr>
          <w:rFonts w:asciiTheme="minorEastAsia" w:hAnsiTheme="minorEastAsia"/>
          <w:sz w:val="24"/>
          <w:szCs w:val="28"/>
        </w:rPr>
        <w:t>签</w:t>
      </w:r>
      <w:r>
        <w:rPr>
          <w:rFonts w:hint="eastAsia" w:asciiTheme="minorEastAsia" w:hAnsiTheme="minorEastAsia"/>
          <w:sz w:val="24"/>
          <w:szCs w:val="28"/>
        </w:rPr>
        <w:t>订</w:t>
      </w:r>
      <w:r>
        <w:rPr>
          <w:rFonts w:asciiTheme="minorEastAsia" w:hAnsiTheme="minorEastAsia"/>
          <w:sz w:val="24"/>
          <w:szCs w:val="28"/>
        </w:rPr>
        <w:t>日期：</w:t>
      </w:r>
      <w:r>
        <w:rPr>
          <w:rFonts w:hint="eastAsia" w:asciiTheme="minorEastAsia" w:hAnsiTheme="minorEastAsia"/>
          <w:sz w:val="24"/>
          <w:szCs w:val="28"/>
        </w:rPr>
        <w:t xml:space="preserve">  </w:t>
      </w:r>
      <w:r>
        <w:rPr>
          <w:rFonts w:asciiTheme="minorEastAsia" w:hAnsiTheme="minorEastAsia"/>
          <w:sz w:val="24"/>
          <w:szCs w:val="28"/>
        </w:rPr>
        <w:t>年</w:t>
      </w:r>
      <w:r>
        <w:rPr>
          <w:rFonts w:hint="eastAsia" w:asciiTheme="minorEastAsia" w:hAnsiTheme="minorEastAsia"/>
          <w:sz w:val="24"/>
          <w:szCs w:val="28"/>
        </w:rPr>
        <w:t xml:space="preserve">   </w:t>
      </w:r>
      <w:r>
        <w:rPr>
          <w:rFonts w:asciiTheme="minorEastAsia" w:hAnsiTheme="minorEastAsia"/>
          <w:sz w:val="24"/>
          <w:szCs w:val="28"/>
        </w:rPr>
        <w:t>月</w:t>
      </w:r>
      <w:r>
        <w:rPr>
          <w:rFonts w:hint="eastAsia" w:asciiTheme="minorEastAsia" w:hAnsiTheme="minorEastAsia"/>
          <w:sz w:val="24"/>
          <w:szCs w:val="28"/>
        </w:rPr>
        <w:t xml:space="preserve">   </w:t>
      </w:r>
      <w:r>
        <w:rPr>
          <w:rFonts w:asciiTheme="minorEastAsia" w:hAnsiTheme="minorEastAsia"/>
          <w:sz w:val="24"/>
          <w:szCs w:val="28"/>
        </w:rPr>
        <w:t>日</w:t>
      </w:r>
    </w:p>
    <w:p>
      <w:pPr>
        <w:suppressAutoHyphens/>
        <w:topLinePunct/>
        <w:ind w:firstLine="2640" w:firstLineChars="1100"/>
        <w:rPr>
          <w:rFonts w:asciiTheme="minorEastAsia" w:hAnsiTheme="minorEastAsia"/>
          <w:sz w:val="24"/>
          <w:szCs w:val="28"/>
        </w:rPr>
      </w:pPr>
    </w:p>
    <w:p>
      <w:pPr>
        <w:widowControl/>
        <w:jc w:val="left"/>
        <w:rPr>
          <w:rFonts w:asciiTheme="minorEastAsia" w:hAnsiTheme="minorEastAsia"/>
          <w:sz w:val="24"/>
          <w:szCs w:val="28"/>
        </w:rPr>
      </w:pPr>
      <w:r>
        <w:rPr>
          <w:rFonts w:asciiTheme="minorEastAsia" w:hAnsiTheme="minorEastAsia"/>
          <w:sz w:val="24"/>
          <w:szCs w:val="28"/>
        </w:rPr>
        <w:br w:type="page"/>
      </w:r>
    </w:p>
    <w:p>
      <w:pPr>
        <w:suppressAutoHyphens/>
        <w:topLinePunct/>
        <w:jc w:val="left"/>
        <w:rPr>
          <w:rFonts w:asciiTheme="minorEastAsia" w:hAnsiTheme="minorEastAsia"/>
          <w:bCs/>
          <w:sz w:val="24"/>
          <w:szCs w:val="28"/>
        </w:rPr>
      </w:pPr>
      <w:r>
        <w:rPr>
          <w:rFonts w:hint="eastAsia" w:asciiTheme="minorEastAsia" w:hAnsiTheme="minorEastAsia"/>
          <w:bCs/>
          <w:sz w:val="24"/>
          <w:szCs w:val="28"/>
        </w:rPr>
        <w:t>附件一：</w:t>
      </w:r>
    </w:p>
    <w:p>
      <w:pPr>
        <w:suppressAutoHyphens/>
        <w:topLinePunct/>
        <w:jc w:val="center"/>
        <w:rPr>
          <w:rFonts w:asciiTheme="minorEastAsia" w:hAnsiTheme="minorEastAsia"/>
          <w:bCs/>
          <w:sz w:val="24"/>
          <w:szCs w:val="28"/>
        </w:rPr>
      </w:pPr>
      <w:r>
        <w:rPr>
          <w:rFonts w:hint="eastAsia" w:asciiTheme="minorEastAsia" w:hAnsiTheme="minorEastAsia"/>
          <w:bCs/>
          <w:sz w:val="24"/>
          <w:szCs w:val="28"/>
        </w:rPr>
        <w:t>廉政责任书</w:t>
      </w:r>
    </w:p>
    <w:p>
      <w:pPr>
        <w:suppressAutoHyphens/>
        <w:topLinePunct/>
        <w:rPr>
          <w:rFonts w:asciiTheme="minorEastAsia" w:hAnsiTheme="minorEastAsia"/>
          <w:bCs/>
          <w:sz w:val="24"/>
          <w:szCs w:val="28"/>
          <w:u w:val="single"/>
        </w:rPr>
      </w:pPr>
      <w:r>
        <w:rPr>
          <w:rFonts w:hint="eastAsia" w:asciiTheme="minorEastAsia" w:hAnsiTheme="minorEastAsia"/>
          <w:bCs/>
          <w:sz w:val="24"/>
          <w:szCs w:val="28"/>
        </w:rPr>
        <w:t xml:space="preserve">甲方（全称）： </w:t>
      </w:r>
      <w:r>
        <w:rPr>
          <w:rFonts w:hint="eastAsia" w:asciiTheme="minorEastAsia" w:hAnsiTheme="minorEastAsia"/>
          <w:bCs/>
          <w:sz w:val="24"/>
          <w:szCs w:val="28"/>
          <w:u w:val="single"/>
        </w:rPr>
        <w:t xml:space="preserve">                               </w:t>
      </w:r>
    </w:p>
    <w:p>
      <w:pPr>
        <w:rPr>
          <w:rFonts w:asciiTheme="minorEastAsia" w:hAnsiTheme="minorEastAsia"/>
          <w:bCs/>
          <w:sz w:val="24"/>
          <w:szCs w:val="28"/>
          <w:u w:val="single"/>
        </w:rPr>
      </w:pPr>
      <w:r>
        <w:rPr>
          <w:rFonts w:hint="eastAsia" w:asciiTheme="minorEastAsia" w:hAnsiTheme="minorEastAsia"/>
          <w:bCs/>
          <w:sz w:val="24"/>
          <w:szCs w:val="28"/>
        </w:rPr>
        <w:t>乙方（全称）：</w:t>
      </w:r>
      <w:r>
        <w:rPr>
          <w:rFonts w:hint="eastAsia" w:asciiTheme="minorEastAsia" w:hAnsiTheme="minorEastAsia"/>
          <w:bCs/>
          <w:sz w:val="24"/>
          <w:szCs w:val="28"/>
          <w:u w:val="single"/>
        </w:rPr>
        <w:t xml:space="preserve">                                 </w:t>
      </w:r>
    </w:p>
    <w:p>
      <w:pPr>
        <w:ind w:firstLine="480" w:firstLineChars="200"/>
        <w:rPr>
          <w:rFonts w:asciiTheme="minorEastAsia" w:hAnsiTheme="minorEastAsia"/>
          <w:bCs/>
          <w:sz w:val="24"/>
          <w:szCs w:val="28"/>
        </w:rPr>
      </w:pPr>
      <w:r>
        <w:rPr>
          <w:rFonts w:hint="eastAsia" w:asciiTheme="minorEastAsia" w:hAnsiTheme="minorEastAsia"/>
          <w:bCs/>
          <w:sz w:val="24"/>
          <w:szCs w:val="28"/>
        </w:rPr>
        <w:t>为加强项目履行过程中的廉政建设，规范项目甲乙双方的各项活动，防止发生各种谋取不正当利益的违法违纪行为，保护国家、集体和当事人的合法权益，根据国家有关的法律法规和廉政建设责任制规定，特订立本廉政责任书。</w:t>
      </w:r>
    </w:p>
    <w:p>
      <w:pPr>
        <w:rPr>
          <w:rFonts w:asciiTheme="minorEastAsia" w:hAnsiTheme="minorEastAsia"/>
          <w:bCs/>
          <w:sz w:val="24"/>
          <w:szCs w:val="28"/>
        </w:rPr>
      </w:pPr>
      <w:r>
        <w:rPr>
          <w:rFonts w:hint="eastAsia" w:asciiTheme="minorEastAsia" w:hAnsiTheme="minorEastAsia"/>
          <w:bCs/>
          <w:sz w:val="24"/>
          <w:szCs w:val="28"/>
        </w:rPr>
        <w:t>一、甲方承诺</w:t>
      </w:r>
    </w:p>
    <w:p>
      <w:pPr>
        <w:rPr>
          <w:rFonts w:asciiTheme="minorEastAsia" w:hAnsiTheme="minorEastAsia"/>
          <w:bCs/>
          <w:sz w:val="24"/>
          <w:szCs w:val="28"/>
        </w:rPr>
      </w:pPr>
      <w:r>
        <w:rPr>
          <w:rFonts w:hint="eastAsia" w:asciiTheme="minorEastAsia" w:hAnsiTheme="minorEastAsia"/>
          <w:bCs/>
          <w:sz w:val="24"/>
          <w:szCs w:val="28"/>
        </w:rPr>
        <w:t>1、严格遵守国家关于市场准入、市场活动等有关法律法规相关政策，以及廉政建设的各项规定。</w:t>
      </w:r>
    </w:p>
    <w:p>
      <w:pPr>
        <w:rPr>
          <w:rFonts w:asciiTheme="minorEastAsia" w:hAnsiTheme="minorEastAsia"/>
          <w:bCs/>
          <w:sz w:val="24"/>
          <w:szCs w:val="28"/>
        </w:rPr>
      </w:pPr>
      <w:r>
        <w:rPr>
          <w:rFonts w:hint="eastAsia" w:asciiTheme="minorEastAsia" w:hAnsiTheme="minorEastAsia"/>
          <w:bCs/>
          <w:sz w:val="24"/>
          <w:szCs w:val="28"/>
        </w:rPr>
        <w:t>2、严格执行双方合同文件，自觉按合同办事。</w:t>
      </w:r>
    </w:p>
    <w:p>
      <w:pPr>
        <w:rPr>
          <w:rFonts w:asciiTheme="minorEastAsia" w:hAnsiTheme="minorEastAsia"/>
          <w:bCs/>
          <w:sz w:val="24"/>
          <w:szCs w:val="28"/>
        </w:rPr>
      </w:pPr>
      <w:r>
        <w:rPr>
          <w:rFonts w:hint="eastAsia" w:asciiTheme="minorEastAsia" w:hAnsiTheme="minorEastAsia"/>
          <w:bCs/>
          <w:sz w:val="24"/>
          <w:szCs w:val="28"/>
        </w:rPr>
        <w:t>3、业务活动必须坚持公开、公平、公正、诚信、透明的原则（除法律法规另有规定者外），不得为获取不正当的利益，损害国家、集体和对方的利益，不得违反市场活动的管理、规章制度。</w:t>
      </w:r>
    </w:p>
    <w:p>
      <w:pPr>
        <w:rPr>
          <w:rFonts w:asciiTheme="minorEastAsia" w:hAnsiTheme="minorEastAsia"/>
          <w:bCs/>
          <w:sz w:val="24"/>
          <w:szCs w:val="28"/>
        </w:rPr>
      </w:pPr>
      <w:r>
        <w:rPr>
          <w:rFonts w:hint="eastAsia" w:asciiTheme="minorEastAsia" w:hAnsiTheme="minorEastAsia"/>
          <w:bCs/>
          <w:sz w:val="24"/>
          <w:szCs w:val="28"/>
        </w:rPr>
        <w:t>4、发现对方在业务活动中有违规、违纪、违法行为的，应及时提醒对方。情节严重的，应主动按规定向其上级主管部门或纪检监察、司法等有关部门举报。</w:t>
      </w:r>
    </w:p>
    <w:p>
      <w:pPr>
        <w:rPr>
          <w:rFonts w:asciiTheme="minorEastAsia" w:hAnsiTheme="minorEastAsia"/>
          <w:bCs/>
          <w:sz w:val="24"/>
          <w:szCs w:val="28"/>
        </w:rPr>
      </w:pPr>
      <w:r>
        <w:rPr>
          <w:rFonts w:hint="eastAsia" w:asciiTheme="minorEastAsia" w:hAnsiTheme="minorEastAsia"/>
          <w:bCs/>
          <w:sz w:val="24"/>
          <w:szCs w:val="28"/>
        </w:rPr>
        <w:t>5、不利用工作之便接受乙方赠送的礼品、礼金、各种有价证券及其他支付凭证等。</w:t>
      </w:r>
    </w:p>
    <w:p>
      <w:pPr>
        <w:rPr>
          <w:rFonts w:asciiTheme="minorEastAsia" w:hAnsiTheme="minorEastAsia"/>
          <w:bCs/>
          <w:sz w:val="24"/>
          <w:szCs w:val="28"/>
        </w:rPr>
      </w:pPr>
      <w:r>
        <w:rPr>
          <w:rFonts w:hint="eastAsia" w:asciiTheme="minorEastAsia" w:hAnsiTheme="minorEastAsia"/>
          <w:bCs/>
          <w:sz w:val="24"/>
          <w:szCs w:val="28"/>
        </w:rPr>
        <w:t>6、不利用工作之便接受乙方提供的通讯工具、交通工具和高档办公用品等。</w:t>
      </w:r>
    </w:p>
    <w:p>
      <w:pPr>
        <w:rPr>
          <w:rFonts w:asciiTheme="minorEastAsia" w:hAnsiTheme="minorEastAsia"/>
          <w:bCs/>
          <w:sz w:val="24"/>
          <w:szCs w:val="28"/>
        </w:rPr>
      </w:pPr>
      <w:r>
        <w:rPr>
          <w:rFonts w:hint="eastAsia" w:asciiTheme="minorEastAsia" w:hAnsiTheme="minorEastAsia"/>
          <w:bCs/>
          <w:sz w:val="24"/>
          <w:szCs w:val="28"/>
        </w:rPr>
        <w:t>7、不利用工作之便向材料生产厂家和供应商（甲方负责采购的除外）索要礼品、礼金、各种有价证券及其他支付凭证等。</w:t>
      </w:r>
    </w:p>
    <w:p>
      <w:pPr>
        <w:rPr>
          <w:rFonts w:asciiTheme="minorEastAsia" w:hAnsiTheme="minorEastAsia"/>
          <w:bCs/>
          <w:sz w:val="24"/>
          <w:szCs w:val="28"/>
        </w:rPr>
      </w:pPr>
      <w:r>
        <w:rPr>
          <w:rFonts w:hint="eastAsia" w:asciiTheme="minorEastAsia" w:hAnsiTheme="minorEastAsia"/>
          <w:bCs/>
          <w:sz w:val="24"/>
          <w:szCs w:val="28"/>
        </w:rPr>
        <w:t>8、不在乙方报销任何应由甲方或个人支付的费用等。</w:t>
      </w:r>
    </w:p>
    <w:p>
      <w:pPr>
        <w:rPr>
          <w:rFonts w:asciiTheme="minorEastAsia" w:hAnsiTheme="minorEastAsia"/>
          <w:bCs/>
          <w:sz w:val="24"/>
          <w:szCs w:val="28"/>
        </w:rPr>
      </w:pPr>
      <w:r>
        <w:rPr>
          <w:rFonts w:hint="eastAsia" w:asciiTheme="minorEastAsia" w:hAnsiTheme="minorEastAsia"/>
          <w:bCs/>
          <w:sz w:val="24"/>
          <w:szCs w:val="28"/>
        </w:rPr>
        <w:t>9、不参加由乙方提供的高档宴请、娱乐、旅游等消费活动。</w:t>
      </w:r>
    </w:p>
    <w:p>
      <w:pPr>
        <w:rPr>
          <w:rFonts w:asciiTheme="minorEastAsia" w:hAnsiTheme="minorEastAsia"/>
          <w:bCs/>
          <w:sz w:val="24"/>
          <w:szCs w:val="28"/>
        </w:rPr>
      </w:pPr>
      <w:r>
        <w:rPr>
          <w:rFonts w:hint="eastAsia" w:asciiTheme="minorEastAsia" w:hAnsiTheme="minorEastAsia"/>
          <w:bCs/>
          <w:sz w:val="24"/>
          <w:szCs w:val="28"/>
        </w:rPr>
        <w:t>二、乙方承诺</w:t>
      </w:r>
    </w:p>
    <w:p>
      <w:pPr>
        <w:rPr>
          <w:rFonts w:asciiTheme="minorEastAsia" w:hAnsiTheme="minorEastAsia"/>
          <w:bCs/>
          <w:sz w:val="24"/>
          <w:szCs w:val="28"/>
        </w:rPr>
      </w:pPr>
      <w:r>
        <w:rPr>
          <w:rFonts w:hint="eastAsia" w:asciiTheme="minorEastAsia" w:hAnsiTheme="minorEastAsia"/>
          <w:bCs/>
          <w:sz w:val="24"/>
          <w:szCs w:val="28"/>
        </w:rPr>
        <w:t>1、不以任何名义向甲方人员赠送钱物、有价证券、好处费等。</w:t>
      </w:r>
    </w:p>
    <w:p>
      <w:pPr>
        <w:rPr>
          <w:rFonts w:asciiTheme="minorEastAsia" w:hAnsiTheme="minorEastAsia"/>
          <w:bCs/>
          <w:sz w:val="24"/>
          <w:szCs w:val="28"/>
        </w:rPr>
      </w:pPr>
      <w:r>
        <w:rPr>
          <w:rFonts w:hint="eastAsia" w:asciiTheme="minorEastAsia" w:hAnsiTheme="minorEastAsia"/>
          <w:bCs/>
          <w:sz w:val="24"/>
          <w:szCs w:val="28"/>
        </w:rPr>
        <w:t>2、不以任何名义为甲方及其工作人员报销应由甲方单位或个人支付的任何费用。</w:t>
      </w:r>
    </w:p>
    <w:p>
      <w:pPr>
        <w:rPr>
          <w:rFonts w:asciiTheme="minorEastAsia" w:hAnsiTheme="minorEastAsia"/>
          <w:bCs/>
          <w:sz w:val="24"/>
          <w:szCs w:val="28"/>
        </w:rPr>
      </w:pPr>
      <w:r>
        <w:rPr>
          <w:rFonts w:hint="eastAsia" w:asciiTheme="minorEastAsia" w:hAnsiTheme="minorEastAsia"/>
          <w:bCs/>
          <w:sz w:val="24"/>
          <w:szCs w:val="28"/>
        </w:rPr>
        <w:t>3、严格履行合同，不出现擅自更改质量或使用不符合国家标准的劣质材料等违背合同的行为。</w:t>
      </w:r>
    </w:p>
    <w:p>
      <w:pPr>
        <w:rPr>
          <w:rFonts w:asciiTheme="minorEastAsia" w:hAnsiTheme="minorEastAsia"/>
          <w:bCs/>
          <w:sz w:val="24"/>
          <w:szCs w:val="28"/>
        </w:rPr>
      </w:pPr>
      <w:r>
        <w:rPr>
          <w:rFonts w:hint="eastAsia" w:asciiTheme="minorEastAsia" w:hAnsiTheme="minorEastAsia"/>
          <w:bCs/>
          <w:sz w:val="24"/>
          <w:szCs w:val="28"/>
        </w:rPr>
        <w:t>4、疫情期间，乙方不得哄抬物价损害甲方利益。</w:t>
      </w:r>
    </w:p>
    <w:p>
      <w:pPr>
        <w:rPr>
          <w:rFonts w:asciiTheme="minorEastAsia" w:hAnsiTheme="minorEastAsia"/>
          <w:bCs/>
          <w:sz w:val="24"/>
          <w:szCs w:val="28"/>
        </w:rPr>
      </w:pPr>
      <w:r>
        <w:rPr>
          <w:rFonts w:hint="eastAsia" w:asciiTheme="minorEastAsia" w:hAnsiTheme="minorEastAsia"/>
          <w:bCs/>
          <w:sz w:val="24"/>
          <w:szCs w:val="28"/>
        </w:rPr>
        <w:t>三、甲乙双方共同承诺</w:t>
      </w:r>
    </w:p>
    <w:p>
      <w:pPr>
        <w:rPr>
          <w:rFonts w:asciiTheme="minorEastAsia" w:hAnsiTheme="minorEastAsia"/>
          <w:bCs/>
          <w:sz w:val="24"/>
          <w:szCs w:val="28"/>
        </w:rPr>
      </w:pPr>
      <w:r>
        <w:rPr>
          <w:rFonts w:hint="eastAsia" w:asciiTheme="minorEastAsia" w:hAnsiTheme="minorEastAsia"/>
          <w:bCs/>
          <w:sz w:val="24"/>
          <w:szCs w:val="28"/>
        </w:rPr>
        <w:t>1、不以任何名义互相宴请。</w:t>
      </w:r>
    </w:p>
    <w:p>
      <w:pPr>
        <w:rPr>
          <w:rFonts w:asciiTheme="minorEastAsia" w:hAnsiTheme="minorEastAsia"/>
          <w:bCs/>
          <w:sz w:val="24"/>
          <w:szCs w:val="28"/>
        </w:rPr>
      </w:pPr>
      <w:r>
        <w:rPr>
          <w:rFonts w:hint="eastAsia" w:asciiTheme="minorEastAsia" w:hAnsiTheme="minorEastAsia"/>
          <w:bCs/>
          <w:sz w:val="24"/>
          <w:szCs w:val="28"/>
        </w:rPr>
        <w:t>2、分别对双方所属人员经常进行法制教育和廉政教育。</w:t>
      </w:r>
    </w:p>
    <w:p>
      <w:pPr>
        <w:rPr>
          <w:rFonts w:asciiTheme="minorEastAsia" w:hAnsiTheme="minorEastAsia"/>
          <w:bCs/>
          <w:sz w:val="24"/>
          <w:szCs w:val="28"/>
        </w:rPr>
      </w:pPr>
      <w:r>
        <w:rPr>
          <w:rFonts w:hint="eastAsia" w:asciiTheme="minorEastAsia" w:hAnsiTheme="minorEastAsia"/>
          <w:bCs/>
          <w:sz w:val="24"/>
          <w:szCs w:val="28"/>
        </w:rPr>
        <w:t>3、互相监督，发现重大违规违纪现象时，可向双方监察部门举报。</w:t>
      </w:r>
    </w:p>
    <w:p>
      <w:pPr>
        <w:rPr>
          <w:rFonts w:asciiTheme="minorEastAsia" w:hAnsiTheme="minorEastAsia"/>
          <w:bCs/>
          <w:sz w:val="24"/>
          <w:szCs w:val="28"/>
        </w:rPr>
      </w:pPr>
      <w:r>
        <w:rPr>
          <w:rFonts w:hint="eastAsia" w:asciiTheme="minorEastAsia" w:hAnsiTheme="minorEastAsia"/>
          <w:bCs/>
          <w:sz w:val="24"/>
          <w:szCs w:val="28"/>
        </w:rPr>
        <w:t>四、违约承诺</w:t>
      </w:r>
    </w:p>
    <w:p>
      <w:pPr>
        <w:rPr>
          <w:rFonts w:asciiTheme="minorEastAsia" w:hAnsiTheme="minorEastAsia"/>
          <w:bCs/>
          <w:sz w:val="24"/>
          <w:szCs w:val="28"/>
        </w:rPr>
      </w:pPr>
      <w:r>
        <w:rPr>
          <w:rFonts w:hint="eastAsia" w:asciiTheme="minorEastAsia" w:hAnsiTheme="minorEastAsia"/>
          <w:bCs/>
          <w:sz w:val="24"/>
          <w:szCs w:val="28"/>
        </w:rPr>
        <w:t>1、如甲方人员涉及本责任违约，责任人应按照党纪政纪和廉政的有关规定严肃处理，甲方并向合同乙方通报处理结果。</w:t>
      </w:r>
    </w:p>
    <w:p>
      <w:pPr>
        <w:rPr>
          <w:rFonts w:asciiTheme="minorEastAsia" w:hAnsiTheme="minorEastAsia"/>
          <w:bCs/>
          <w:sz w:val="24"/>
          <w:szCs w:val="28"/>
        </w:rPr>
      </w:pPr>
      <w:r>
        <w:rPr>
          <w:rFonts w:hint="eastAsia" w:asciiTheme="minorEastAsia" w:hAnsiTheme="minorEastAsia"/>
          <w:bCs/>
          <w:sz w:val="24"/>
          <w:szCs w:val="28"/>
        </w:rPr>
        <w:t>2、如乙方涉及本责任违约，并影响对项目的执行，甲方将视违约情节轻重，对乙方采取警告、中止执行合同、宣告合同无效等处理措施。</w:t>
      </w:r>
    </w:p>
    <w:p>
      <w:pPr>
        <w:rPr>
          <w:rFonts w:asciiTheme="minorEastAsia" w:hAnsiTheme="minorEastAsia"/>
          <w:bCs/>
          <w:sz w:val="24"/>
          <w:szCs w:val="28"/>
        </w:rPr>
      </w:pPr>
      <w:r>
        <w:rPr>
          <w:rFonts w:hint="eastAsia" w:asciiTheme="minorEastAsia" w:hAnsiTheme="minorEastAsia"/>
          <w:bCs/>
          <w:sz w:val="24"/>
          <w:szCs w:val="28"/>
        </w:rPr>
        <w:t>五、甲方、甲方监察部门约请乙方监察部门对本责任的履行情况进行监督检查。</w:t>
      </w:r>
    </w:p>
    <w:p>
      <w:pPr>
        <w:rPr>
          <w:rFonts w:asciiTheme="minorEastAsia" w:hAnsiTheme="minorEastAsia"/>
          <w:bCs/>
          <w:sz w:val="24"/>
          <w:szCs w:val="28"/>
        </w:rPr>
      </w:pPr>
      <w:r>
        <w:rPr>
          <w:rFonts w:hint="eastAsia" w:asciiTheme="minorEastAsia" w:hAnsiTheme="minorEastAsia"/>
          <w:bCs/>
          <w:sz w:val="24"/>
          <w:szCs w:val="28"/>
        </w:rPr>
        <w:t>六、本责任随合同文件一并发行，随项目合同一并签订。</w:t>
      </w:r>
    </w:p>
    <w:p>
      <w:pPr>
        <w:rPr>
          <w:rFonts w:asciiTheme="minorEastAsia" w:hAnsiTheme="minorEastAsia"/>
          <w:bCs/>
          <w:sz w:val="24"/>
          <w:szCs w:val="28"/>
        </w:rPr>
      </w:pPr>
      <w:r>
        <w:rPr>
          <w:rFonts w:hint="eastAsia" w:asciiTheme="minorEastAsia" w:hAnsiTheme="minorEastAsia"/>
          <w:bCs/>
          <w:sz w:val="24"/>
          <w:szCs w:val="28"/>
        </w:rPr>
        <w:t>七、本责任有效时间随项目商务合同的有效时间。</w:t>
      </w:r>
    </w:p>
    <w:p>
      <w:pPr>
        <w:rPr>
          <w:rFonts w:asciiTheme="minorEastAsia" w:hAnsiTheme="minorEastAsia"/>
          <w:bCs/>
          <w:sz w:val="24"/>
          <w:szCs w:val="28"/>
        </w:rPr>
      </w:pPr>
      <w:r>
        <w:rPr>
          <w:rFonts w:hint="eastAsia" w:asciiTheme="minorEastAsia" w:hAnsiTheme="minorEastAsia"/>
          <w:bCs/>
          <w:sz w:val="24"/>
          <w:szCs w:val="28"/>
        </w:rPr>
        <w:t>八、本责任内容双方应公示于各自项目工作部显著位置。</w:t>
      </w:r>
    </w:p>
    <w:p>
      <w:pPr>
        <w:rPr>
          <w:rFonts w:asciiTheme="minorEastAsia" w:hAnsiTheme="minorEastAsia"/>
          <w:bCs/>
          <w:sz w:val="24"/>
          <w:szCs w:val="28"/>
        </w:rPr>
      </w:pPr>
    </w:p>
    <w:p>
      <w:pPr>
        <w:rPr>
          <w:rFonts w:asciiTheme="minorEastAsia" w:hAnsiTheme="minorEastAsia"/>
          <w:bCs/>
          <w:sz w:val="24"/>
          <w:szCs w:val="28"/>
        </w:rPr>
      </w:pPr>
    </w:p>
    <w:p>
      <w:pPr>
        <w:rPr>
          <w:rFonts w:asciiTheme="minorEastAsia" w:hAnsiTheme="minorEastAsia"/>
          <w:bCs/>
          <w:sz w:val="24"/>
          <w:szCs w:val="28"/>
        </w:rPr>
      </w:pPr>
    </w:p>
    <w:p>
      <w:pPr>
        <w:rPr>
          <w:rFonts w:asciiTheme="minorEastAsia" w:hAnsiTheme="minorEastAsia"/>
          <w:bCs/>
          <w:sz w:val="24"/>
          <w:szCs w:val="28"/>
        </w:rPr>
      </w:pPr>
      <w:r>
        <w:rPr>
          <w:rFonts w:hint="eastAsia" w:asciiTheme="minorEastAsia" w:hAnsiTheme="minorEastAsia"/>
          <w:bCs/>
          <w:sz w:val="24"/>
          <w:szCs w:val="28"/>
        </w:rPr>
        <w:t>甲方： (公章)                    乙方： (公章)</w:t>
      </w:r>
    </w:p>
    <w:p>
      <w:pPr>
        <w:rPr>
          <w:rFonts w:asciiTheme="minorEastAsia" w:hAnsiTheme="minorEastAsia"/>
          <w:bCs/>
          <w:sz w:val="24"/>
          <w:szCs w:val="28"/>
        </w:rPr>
      </w:pPr>
    </w:p>
    <w:p>
      <w:pPr>
        <w:rPr>
          <w:rFonts w:asciiTheme="minorEastAsia" w:hAnsiTheme="minorEastAsia"/>
          <w:bCs/>
          <w:sz w:val="24"/>
          <w:szCs w:val="28"/>
        </w:rPr>
      </w:pPr>
      <w:r>
        <w:rPr>
          <w:rFonts w:hint="eastAsia" w:asciiTheme="minorEastAsia" w:hAnsiTheme="minorEastAsia"/>
          <w:bCs/>
          <w:sz w:val="24"/>
          <w:szCs w:val="28"/>
        </w:rPr>
        <w:t>地 址：                             地 址：</w:t>
      </w:r>
    </w:p>
    <w:p>
      <w:pPr>
        <w:rPr>
          <w:rFonts w:asciiTheme="minorEastAsia" w:hAnsiTheme="minorEastAsia"/>
          <w:bCs/>
          <w:sz w:val="24"/>
          <w:szCs w:val="28"/>
        </w:rPr>
      </w:pPr>
    </w:p>
    <w:p>
      <w:pPr>
        <w:rPr>
          <w:rFonts w:asciiTheme="minorEastAsia" w:hAnsiTheme="minorEastAsia"/>
          <w:bCs/>
          <w:sz w:val="24"/>
          <w:szCs w:val="28"/>
        </w:rPr>
      </w:pPr>
      <w:r>
        <w:rPr>
          <w:rFonts w:hint="eastAsia" w:asciiTheme="minorEastAsia" w:hAnsiTheme="minorEastAsia"/>
          <w:bCs/>
          <w:sz w:val="24"/>
          <w:szCs w:val="28"/>
        </w:rPr>
        <w:t>法定代表人：                      法定代表人：</w:t>
      </w:r>
    </w:p>
    <w:p>
      <w:pPr>
        <w:rPr>
          <w:rFonts w:asciiTheme="minorEastAsia" w:hAnsiTheme="minorEastAsia"/>
          <w:bCs/>
          <w:sz w:val="24"/>
          <w:szCs w:val="28"/>
        </w:rPr>
      </w:pPr>
    </w:p>
    <w:p>
      <w:pPr>
        <w:rPr>
          <w:rFonts w:asciiTheme="minorEastAsia" w:hAnsiTheme="minorEastAsia"/>
          <w:bCs/>
          <w:sz w:val="24"/>
          <w:szCs w:val="28"/>
        </w:rPr>
      </w:pPr>
      <w:r>
        <w:rPr>
          <w:rFonts w:hint="eastAsia" w:asciiTheme="minorEastAsia" w:hAnsiTheme="minorEastAsia"/>
          <w:bCs/>
          <w:sz w:val="24"/>
          <w:szCs w:val="28"/>
        </w:rPr>
        <w:t>签约地：</w:t>
      </w:r>
      <w:r>
        <w:rPr>
          <w:rFonts w:asciiTheme="minorEastAsia" w:hAnsiTheme="minorEastAsia"/>
          <w:bCs/>
          <w:sz w:val="24"/>
          <w:szCs w:val="28"/>
        </w:rPr>
        <w:t xml:space="preserve"> </w:t>
      </w:r>
    </w:p>
    <w:p>
      <w:pPr>
        <w:rPr>
          <w:rFonts w:asciiTheme="minorEastAsia" w:hAnsiTheme="minorEastAsia"/>
          <w:bCs/>
          <w:sz w:val="24"/>
          <w:szCs w:val="28"/>
        </w:rPr>
      </w:pPr>
      <w:r>
        <w:rPr>
          <w:rFonts w:hint="eastAsia" w:asciiTheme="minorEastAsia" w:hAnsiTheme="minorEastAsia"/>
          <w:bCs/>
          <w:sz w:val="24"/>
          <w:szCs w:val="28"/>
        </w:rPr>
        <w:t>合同签订日期：   年   月   日</w:t>
      </w:r>
    </w:p>
    <w:p>
      <w:pPr>
        <w:suppressAutoHyphens/>
        <w:topLinePunct/>
        <w:jc w:val="center"/>
        <w:rPr>
          <w:rFonts w:asciiTheme="minorEastAsia" w:hAnsiTheme="minorEastAsia"/>
          <w:bCs/>
          <w:sz w:val="24"/>
          <w:szCs w:val="28"/>
        </w:rPr>
      </w:pPr>
    </w:p>
    <w:p>
      <w:pPr>
        <w:suppressAutoHyphens/>
        <w:topLinePunct/>
        <w:jc w:val="center"/>
        <w:rPr>
          <w:rFonts w:asciiTheme="minorEastAsia" w:hAnsiTheme="minorEastAsia"/>
          <w:bCs/>
          <w:sz w:val="24"/>
          <w:szCs w:val="28"/>
        </w:rPr>
      </w:pPr>
    </w:p>
    <w:p>
      <w:pPr>
        <w:suppressAutoHyphens/>
        <w:topLinePunct/>
        <w:jc w:val="center"/>
        <w:rPr>
          <w:rFonts w:asciiTheme="minorEastAsia" w:hAnsiTheme="minorEastAsia"/>
          <w:bCs/>
          <w:sz w:val="24"/>
          <w:szCs w:val="28"/>
        </w:rPr>
      </w:pPr>
    </w:p>
    <w:p>
      <w:pPr>
        <w:suppressAutoHyphens/>
        <w:topLinePunct/>
        <w:ind w:firstLine="2640" w:firstLineChars="1100"/>
        <w:rPr>
          <w:rFonts w:asciiTheme="minorEastAsia" w:hAnsiTheme="minorEastAsia"/>
          <w:sz w:val="24"/>
          <w:szCs w:val="28"/>
        </w:rPr>
      </w:pPr>
    </w:p>
    <w:p>
      <w:pPr>
        <w:suppressAutoHyphens/>
        <w:topLinePunct/>
        <w:jc w:val="center"/>
        <w:rPr>
          <w:rFonts w:asciiTheme="minorEastAsia" w:hAnsiTheme="minorEastAsia"/>
          <w:bCs/>
          <w:sz w:val="24"/>
          <w:szCs w:val="28"/>
        </w:rPr>
      </w:pPr>
    </w:p>
    <w:p>
      <w:pPr>
        <w:widowControl/>
        <w:jc w:val="left"/>
        <w:rPr>
          <w:rFonts w:asciiTheme="minorEastAsia" w:hAnsiTheme="minorEastAsia"/>
          <w:bCs/>
          <w:sz w:val="24"/>
          <w:szCs w:val="28"/>
        </w:rPr>
      </w:pPr>
      <w:r>
        <w:rPr>
          <w:rFonts w:asciiTheme="minorEastAsia" w:hAnsiTheme="minorEastAsia"/>
          <w:bCs/>
          <w:sz w:val="24"/>
          <w:szCs w:val="28"/>
        </w:rPr>
        <w:br w:type="page"/>
      </w:r>
    </w:p>
    <w:p>
      <w:pPr>
        <w:suppressAutoHyphens/>
        <w:topLinePunct/>
        <w:rPr>
          <w:rFonts w:asciiTheme="minorEastAsia" w:hAnsiTheme="minorEastAsia"/>
          <w:bCs/>
          <w:sz w:val="24"/>
          <w:szCs w:val="28"/>
        </w:rPr>
      </w:pPr>
      <w:r>
        <w:rPr>
          <w:rFonts w:hint="eastAsia" w:asciiTheme="minorEastAsia" w:hAnsiTheme="minorEastAsia"/>
          <w:bCs/>
          <w:sz w:val="24"/>
          <w:szCs w:val="28"/>
        </w:rPr>
        <w:t>附件二：</w:t>
      </w:r>
    </w:p>
    <w:p>
      <w:pPr>
        <w:suppressAutoHyphens/>
        <w:topLinePunct/>
        <w:jc w:val="center"/>
        <w:rPr>
          <w:rFonts w:asciiTheme="minorEastAsia" w:hAnsiTheme="minorEastAsia"/>
          <w:bCs/>
          <w:sz w:val="24"/>
          <w:szCs w:val="28"/>
        </w:rPr>
      </w:pPr>
      <w:r>
        <w:rPr>
          <w:rFonts w:hint="eastAsia" w:asciiTheme="minorEastAsia" w:hAnsiTheme="minorEastAsia"/>
          <w:bCs/>
          <w:sz w:val="24"/>
          <w:szCs w:val="28"/>
        </w:rPr>
        <w:t>产品质量安全承诺书</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为保证产品质量，明确购销双方产品质量责任，确保产品质量合格，我方承诺如下：</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1、我方所提供的产品已经过我方完整的测试、检验、包装等流程后方可出货，出货产品需符合要求，并保持完整的检验记录随时接受查验。</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2、我方应在产品的包装物上施加标识，标识应清楚地标示产品的名称、型号规格、包装数量、生产日期、生产批号、制造商的名称及检验状态等信息。</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3、我方应对交付的产品进行统一、合理的包装，包装应能保证产品在运输过程中以及贵院在合理的周转过程中不易损坏。</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4、产品检验由贵院根据有效的质量技术标准在本项目现场进行，发现不合格项目即为不合格。</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5、我方接到贵院通报其所提供的产品出现质量问题的信息后，应于24小时内答复并作出临时应对措施，满足贵院的返工、及更换不良品等要求。若我方没有按时答复或处理，则视为我方认同贵院的判定并同意贵院代为处理，相关处理费用由我方承担。</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6、贵院有权退回所有属于我方责任的不合格产品，且我方应及时到贵院处确认并领回，并承担搬用费、装车费、往返运费及包装费，超过3天我方仍未前来处理的不合格品，贵院有权就地处理。</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7、因我方提供产品的质量或因安装不当，造成贵院货物损失的，其损失费用（由贵院核算）、废品损失（含牵连报废损失），由我方承担。</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8、我方保证提供合格、符合合同约定的产品，不符合要求的产品无条件运出甲方指定收货地点。</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9、如果我方违约，我方以不低于合同总金额的双倍作为赔偿金，若给贵院造成的损失超过该赔偿金，贵院有权按实际损失抵扣。</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10、因我方提供的产品出现质量问题造成第三方投诉并被第三方索赔时，贵院有权要求我方承担贵院以及第三方相应的经济损失。</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r>
        <w:rPr>
          <w:rFonts w:hint="eastAsia" w:cs="Times New Roman" w:asciiTheme="minorEastAsia" w:hAnsiTheme="minorEastAsia" w:eastAsiaTheme="minorEastAsia"/>
          <w:bCs/>
          <w:kern w:val="2"/>
          <w:szCs w:val="28"/>
        </w:rPr>
        <w:t>特此承诺！</w:t>
      </w:r>
    </w:p>
    <w:p>
      <w:pPr>
        <w:pStyle w:val="32"/>
        <w:spacing w:before="0" w:beforeAutospacing="0" w:after="0" w:afterAutospacing="0"/>
        <w:ind w:firstLine="420"/>
        <w:jc w:val="both"/>
        <w:rPr>
          <w:rFonts w:cs="Times New Roman" w:asciiTheme="minorEastAsia" w:hAnsiTheme="minorEastAsia" w:eastAsiaTheme="minorEastAsia"/>
          <w:bCs/>
          <w:kern w:val="2"/>
          <w:szCs w:val="28"/>
        </w:rPr>
      </w:pPr>
    </w:p>
    <w:p>
      <w:r>
        <w:rPr>
          <w:rFonts w:hint="eastAsia" w:asciiTheme="minorEastAsia" w:hAnsiTheme="minorEastAsia"/>
          <w:bCs/>
          <w:sz w:val="24"/>
          <w:szCs w:val="28"/>
        </w:rPr>
        <w:t xml:space="preserve">承诺人：  </w:t>
      </w:r>
      <w:r>
        <w:rPr>
          <w:rFonts w:hint="eastAsia" w:asciiTheme="minorEastAsia" w:hAnsiTheme="minorEastAsia"/>
          <w:bCs/>
          <w:szCs w:val="28"/>
        </w:rPr>
        <w:t xml:space="preserve">                      </w:t>
      </w: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p>
    <w:p>
      <w:pPr>
        <w:autoSpaceDE w:val="0"/>
        <w:autoSpaceDN w:val="0"/>
        <w:adjustRightInd w:val="0"/>
        <w:jc w:val="center"/>
        <w:outlineLvl w:val="0"/>
        <w:rPr>
          <w:rFonts w:ascii="宋体" w:hAnsi="宋体"/>
          <w:b/>
          <w:kern w:val="0"/>
          <w:sz w:val="32"/>
          <w:szCs w:val="32"/>
        </w:rPr>
      </w:pPr>
      <w:r>
        <w:rPr>
          <w:rFonts w:hint="eastAsia" w:ascii="宋体" w:hAnsi="宋体"/>
          <w:b/>
          <w:kern w:val="0"/>
          <w:sz w:val="32"/>
          <w:szCs w:val="32"/>
        </w:rPr>
        <w:t>第五部分附件</w:t>
      </w:r>
    </w:p>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投标文件制作参考格式</w:t>
      </w: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autoSpaceDE w:val="0"/>
        <w:autoSpaceDN w:val="0"/>
        <w:adjustRightInd w:val="0"/>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jc w:val="left"/>
        <w:rPr>
          <w:rFonts w:ascii="宋体" w:hAnsi="宋体" w:cs="宋体"/>
          <w:kern w:val="0"/>
          <w:sz w:val="24"/>
          <w:szCs w:val="24"/>
        </w:rPr>
      </w:pPr>
    </w:p>
    <w:p>
      <w:pPr>
        <w:autoSpaceDE w:val="0"/>
        <w:autoSpaceDN w:val="0"/>
        <w:adjustRightInd w:val="0"/>
        <w:jc w:val="right"/>
        <w:rPr>
          <w:rFonts w:ascii="宋体" w:hAnsi="宋体" w:cs="宋体"/>
          <w:kern w:val="0"/>
          <w:sz w:val="24"/>
          <w:szCs w:val="24"/>
        </w:rPr>
      </w:pPr>
    </w:p>
    <w:p>
      <w:pPr>
        <w:autoSpaceDE w:val="0"/>
        <w:autoSpaceDN w:val="0"/>
        <w:adjustRightInd w:val="0"/>
        <w:spacing w:line="360" w:lineRule="auto"/>
        <w:jc w:val="right"/>
        <w:rPr>
          <w:rFonts w:ascii="宋体" w:hAnsi="宋体" w:cs="宋体"/>
          <w:kern w:val="0"/>
          <w:sz w:val="24"/>
          <w:szCs w:val="24"/>
        </w:rPr>
      </w:pPr>
    </w:p>
    <w:p>
      <w:pPr>
        <w:autoSpaceDE w:val="0"/>
        <w:autoSpaceDN w:val="0"/>
        <w:adjustRightInd w:val="0"/>
        <w:spacing w:line="360" w:lineRule="auto"/>
        <w:jc w:val="right"/>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32"/>
          <w:szCs w:val="32"/>
          <w:u w:val="single"/>
        </w:rPr>
      </w:pPr>
      <w:r>
        <w:rPr>
          <w:rFonts w:hint="eastAsia" w:ascii="宋体" w:hAnsi="宋体" w:cs="宋体"/>
          <w:kern w:val="0"/>
          <w:sz w:val="32"/>
          <w:szCs w:val="32"/>
          <w:u w:val="single"/>
        </w:rPr>
        <w:t>项目名称：</w:t>
      </w:r>
    </w:p>
    <w:p>
      <w:pPr>
        <w:autoSpaceDE w:val="0"/>
        <w:autoSpaceDN w:val="0"/>
        <w:adjustRightInd w:val="0"/>
        <w:spacing w:line="360" w:lineRule="auto"/>
        <w:jc w:val="center"/>
        <w:rPr>
          <w:rFonts w:ascii="宋体" w:hAnsi="宋体" w:cs="宋体"/>
          <w:kern w:val="0"/>
          <w:sz w:val="32"/>
          <w:szCs w:val="32"/>
          <w:u w:val="single"/>
        </w:rPr>
      </w:pPr>
      <w:r>
        <w:rPr>
          <w:rFonts w:hint="eastAsia" w:ascii="宋体" w:hAnsi="宋体" w:cs="宋体"/>
          <w:kern w:val="0"/>
          <w:sz w:val="32"/>
          <w:szCs w:val="32"/>
          <w:u w:val="single"/>
        </w:rPr>
        <w:t>项目编号：</w:t>
      </w:r>
    </w:p>
    <w:p>
      <w:pPr>
        <w:autoSpaceDE w:val="0"/>
        <w:autoSpaceDN w:val="0"/>
        <w:adjustRightInd w:val="0"/>
        <w:spacing w:line="360" w:lineRule="auto"/>
        <w:jc w:val="center"/>
        <w:rPr>
          <w:rFonts w:ascii="宋体" w:hAnsi="宋体" w:cs="宋体"/>
          <w:kern w:val="0"/>
          <w:sz w:val="24"/>
          <w:szCs w:val="32"/>
        </w:rPr>
      </w:pPr>
    </w:p>
    <w:p>
      <w:pPr>
        <w:autoSpaceDE w:val="0"/>
        <w:autoSpaceDN w:val="0"/>
        <w:adjustRightInd w:val="0"/>
        <w:spacing w:line="360" w:lineRule="auto"/>
        <w:jc w:val="center"/>
        <w:rPr>
          <w:rFonts w:ascii="宋体" w:hAnsi="宋体" w:cs="宋体"/>
          <w:kern w:val="0"/>
          <w:sz w:val="32"/>
          <w:szCs w:val="32"/>
        </w:rPr>
      </w:pPr>
    </w:p>
    <w:p>
      <w:pPr>
        <w:autoSpaceDE w:val="0"/>
        <w:autoSpaceDN w:val="0"/>
        <w:adjustRightInd w:val="0"/>
        <w:spacing w:line="360" w:lineRule="auto"/>
        <w:jc w:val="center"/>
        <w:rPr>
          <w:rFonts w:ascii="宋体" w:hAnsi="宋体" w:cs="宋体"/>
          <w:kern w:val="0"/>
          <w:sz w:val="32"/>
          <w:szCs w:val="32"/>
        </w:rPr>
      </w:pPr>
    </w:p>
    <w:p>
      <w:pPr>
        <w:autoSpaceDE w:val="0"/>
        <w:autoSpaceDN w:val="0"/>
        <w:adjustRightInd w:val="0"/>
        <w:spacing w:line="360" w:lineRule="auto"/>
        <w:jc w:val="center"/>
        <w:rPr>
          <w:rFonts w:ascii="宋体" w:hAnsi="宋体" w:cs="宋体"/>
          <w:kern w:val="0"/>
          <w:sz w:val="32"/>
          <w:szCs w:val="32"/>
        </w:rPr>
      </w:pPr>
    </w:p>
    <w:p>
      <w:pPr>
        <w:autoSpaceDE w:val="0"/>
        <w:autoSpaceDN w:val="0"/>
        <w:adjustRightInd w:val="0"/>
        <w:spacing w:line="360" w:lineRule="auto"/>
        <w:jc w:val="center"/>
        <w:rPr>
          <w:rFonts w:ascii="宋体" w:hAnsi="宋体" w:cs="宋体"/>
          <w:kern w:val="0"/>
          <w:sz w:val="32"/>
          <w:szCs w:val="32"/>
        </w:rPr>
      </w:pPr>
      <w:r>
        <w:rPr>
          <w:rFonts w:hint="eastAsia" w:ascii="宋体" w:hAnsi="宋体" w:cs="宋体"/>
          <w:kern w:val="0"/>
          <w:sz w:val="32"/>
          <w:szCs w:val="32"/>
        </w:rPr>
        <w:t>投标文件</w:t>
      </w:r>
    </w:p>
    <w:p>
      <w:pPr>
        <w:autoSpaceDE w:val="0"/>
        <w:autoSpaceDN w:val="0"/>
        <w:adjustRightInd w:val="0"/>
        <w:spacing w:line="360" w:lineRule="auto"/>
        <w:jc w:val="center"/>
        <w:rPr>
          <w:rFonts w:ascii="宋体" w:hAnsi="宋体" w:cs="宋体"/>
          <w:kern w:val="0"/>
          <w:sz w:val="32"/>
          <w:szCs w:val="32"/>
        </w:rPr>
      </w:pPr>
    </w:p>
    <w:p>
      <w:pPr>
        <w:autoSpaceDE w:val="0"/>
        <w:autoSpaceDN w:val="0"/>
        <w:adjustRightInd w:val="0"/>
        <w:spacing w:line="360" w:lineRule="auto"/>
        <w:jc w:val="center"/>
        <w:rPr>
          <w:rFonts w:ascii="宋体" w:hAnsi="宋体" w:cs="宋体"/>
          <w:kern w:val="0"/>
          <w:sz w:val="32"/>
          <w:szCs w:val="32"/>
        </w:rPr>
      </w:pPr>
    </w:p>
    <w:p>
      <w:pPr>
        <w:autoSpaceDE w:val="0"/>
        <w:autoSpaceDN w:val="0"/>
        <w:adjustRightInd w:val="0"/>
        <w:spacing w:line="360" w:lineRule="auto"/>
        <w:jc w:val="center"/>
        <w:rPr>
          <w:rFonts w:ascii="宋体" w:hAnsi="宋体" w:cs="宋体"/>
          <w:kern w:val="0"/>
          <w:sz w:val="32"/>
          <w:szCs w:val="32"/>
        </w:rPr>
      </w:pPr>
    </w:p>
    <w:p>
      <w:pPr>
        <w:autoSpaceDE w:val="0"/>
        <w:autoSpaceDN w:val="0"/>
        <w:adjustRightInd w:val="0"/>
        <w:spacing w:line="360" w:lineRule="auto"/>
        <w:jc w:val="center"/>
        <w:rPr>
          <w:rFonts w:ascii="宋体" w:hAnsi="宋体" w:cs="宋体"/>
          <w:kern w:val="0"/>
          <w:sz w:val="32"/>
          <w:szCs w:val="32"/>
        </w:rPr>
      </w:pPr>
    </w:p>
    <w:p>
      <w:pPr>
        <w:autoSpaceDE w:val="0"/>
        <w:autoSpaceDN w:val="0"/>
        <w:adjustRightInd w:val="0"/>
        <w:spacing w:line="360" w:lineRule="auto"/>
        <w:jc w:val="center"/>
        <w:rPr>
          <w:rFonts w:ascii="宋体" w:hAnsi="宋体" w:cs="宋体"/>
          <w:kern w:val="0"/>
          <w:sz w:val="32"/>
          <w:szCs w:val="32"/>
        </w:rPr>
      </w:pP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项目编号：</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采购人：</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法定代表人：</w:t>
      </w:r>
      <w:r>
        <w:rPr>
          <w:rFonts w:hint="eastAsia" w:ascii="宋体" w:hAnsi="宋体" w:cs="宋体"/>
          <w:kern w:val="0"/>
          <w:sz w:val="24"/>
          <w:szCs w:val="24"/>
          <w:u w:val="single"/>
        </w:rPr>
        <w:t xml:space="preserve">（盖章）          </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单位地址：</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联系人及联系电话：</w:t>
      </w:r>
      <w:r>
        <w:rPr>
          <w:rFonts w:hint="eastAsia" w:ascii="宋体" w:hAnsi="宋体" w:cs="宋体"/>
          <w:kern w:val="0"/>
          <w:sz w:val="24"/>
          <w:szCs w:val="24"/>
          <w:u w:val="single"/>
        </w:rPr>
        <w:t xml:space="preserve">            </w:t>
      </w: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u w:val="single"/>
        </w:rPr>
        <w:t xml:space="preserve">20    </w:t>
      </w:r>
      <w:r>
        <w:rPr>
          <w:rFonts w:hint="eastAsia" w:ascii="宋体" w:hAnsi="宋体" w:cs="宋体"/>
          <w:kern w:val="0"/>
          <w:sz w:val="24"/>
          <w:szCs w:val="24"/>
        </w:rPr>
        <w:t>年月日</w:t>
      </w:r>
    </w:p>
    <w:p>
      <w:pPr>
        <w:autoSpaceDE w:val="0"/>
        <w:autoSpaceDN w:val="0"/>
        <w:adjustRightInd w:val="0"/>
        <w:spacing w:line="360" w:lineRule="auto"/>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目录</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（一）投标函；</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（二）法定代表人身份证明或法定代表人授权委托书；</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、法定代表人身份证明</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、法定代表人授权委托书</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（三）开标一览表；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附表</w:t>
      </w:r>
      <w:r>
        <w:rPr>
          <w:rFonts w:ascii="宋体" w:hAnsi="宋体" w:cs="宋体"/>
          <w:kern w:val="0"/>
          <w:sz w:val="24"/>
          <w:szCs w:val="24"/>
        </w:rPr>
        <w:t xml:space="preserve">3-1 </w:t>
      </w:r>
      <w:r>
        <w:rPr>
          <w:rFonts w:hint="eastAsia" w:ascii="宋体" w:hAnsi="宋体" w:cs="宋体"/>
          <w:kern w:val="0"/>
          <w:sz w:val="24"/>
          <w:szCs w:val="24"/>
        </w:rPr>
        <w:t>报价明细表（如有）</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附表3-2节能、环境标志产品明细表</w:t>
      </w:r>
    </w:p>
    <w:p>
      <w:pPr>
        <w:autoSpaceDE w:val="0"/>
        <w:autoSpaceDN w:val="0"/>
        <w:adjustRightInd w:val="0"/>
        <w:spacing w:line="360" w:lineRule="auto"/>
        <w:jc w:val="left"/>
        <w:rPr>
          <w:rFonts w:ascii="宋体" w:hAnsi="宋体"/>
          <w:sz w:val="24"/>
          <w:szCs w:val="24"/>
        </w:rPr>
      </w:pPr>
      <w:r>
        <w:rPr>
          <w:rFonts w:hint="eastAsia" w:ascii="宋体" w:hAnsi="宋体"/>
          <w:sz w:val="24"/>
          <w:szCs w:val="24"/>
        </w:rPr>
        <w:t>附表3-3产品详细配置清单</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（四）偏离表；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（五）投标保证金提交证明；</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（六）投标人资格证明文件，包括：</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1、关于资格的声明函；</w:t>
      </w:r>
    </w:p>
    <w:p>
      <w:pPr>
        <w:autoSpaceDE w:val="0"/>
        <w:autoSpaceDN w:val="0"/>
        <w:adjustRightInd w:val="0"/>
        <w:spacing w:line="360" w:lineRule="auto"/>
        <w:ind w:firstLine="360" w:firstLineChars="15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、投标人基本情况表；</w:t>
      </w:r>
    </w:p>
    <w:p>
      <w:pPr>
        <w:autoSpaceDE w:val="0"/>
        <w:autoSpaceDN w:val="0"/>
        <w:adjustRightInd w:val="0"/>
        <w:spacing w:line="360" w:lineRule="auto"/>
        <w:ind w:firstLine="360" w:firstLineChars="15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、中小微企业证明文件（如有）；</w:t>
      </w:r>
    </w:p>
    <w:p>
      <w:pPr>
        <w:autoSpaceDE w:val="0"/>
        <w:autoSpaceDN w:val="0"/>
        <w:adjustRightInd w:val="0"/>
        <w:spacing w:line="360" w:lineRule="auto"/>
        <w:ind w:firstLine="360" w:firstLineChars="150"/>
        <w:jc w:val="left"/>
        <w:rPr>
          <w:rFonts w:ascii="宋体" w:hAnsi="宋体" w:cs="宋体"/>
          <w:kern w:val="0"/>
          <w:sz w:val="24"/>
          <w:szCs w:val="24"/>
        </w:rPr>
      </w:pPr>
      <w:r>
        <w:rPr>
          <w:rFonts w:ascii="宋体" w:hAnsi="宋体" w:cs="宋体"/>
          <w:kern w:val="0"/>
          <w:sz w:val="24"/>
          <w:szCs w:val="24"/>
        </w:rPr>
        <w:t xml:space="preserve">3-1 </w:t>
      </w:r>
      <w:r>
        <w:rPr>
          <w:rFonts w:hint="eastAsia" w:ascii="宋体" w:hAnsi="宋体" w:cs="宋体"/>
          <w:kern w:val="0"/>
          <w:sz w:val="24"/>
          <w:szCs w:val="24"/>
        </w:rPr>
        <w:t>中小企业声明函</w:t>
      </w:r>
    </w:p>
    <w:p>
      <w:pPr>
        <w:autoSpaceDE w:val="0"/>
        <w:autoSpaceDN w:val="0"/>
        <w:adjustRightInd w:val="0"/>
        <w:spacing w:line="360" w:lineRule="auto"/>
        <w:ind w:firstLine="360" w:firstLineChars="150"/>
        <w:jc w:val="left"/>
        <w:rPr>
          <w:rFonts w:ascii="宋体" w:hAnsi="宋体" w:cs="宋体"/>
          <w:kern w:val="0"/>
          <w:sz w:val="24"/>
          <w:szCs w:val="24"/>
        </w:rPr>
      </w:pPr>
      <w:r>
        <w:rPr>
          <w:rFonts w:ascii="宋体" w:hAnsi="宋体" w:cs="宋体"/>
          <w:kern w:val="0"/>
          <w:sz w:val="24"/>
          <w:szCs w:val="24"/>
        </w:rPr>
        <w:t xml:space="preserve">3-2 </w:t>
      </w:r>
      <w:r>
        <w:rPr>
          <w:rFonts w:hint="eastAsia" w:ascii="宋体" w:hAnsi="宋体" w:cs="宋体"/>
          <w:kern w:val="0"/>
          <w:sz w:val="24"/>
          <w:szCs w:val="24"/>
        </w:rPr>
        <w:t>残疾人福利性单位声明函</w:t>
      </w:r>
    </w:p>
    <w:p>
      <w:pPr>
        <w:autoSpaceDE w:val="0"/>
        <w:autoSpaceDN w:val="0"/>
        <w:adjustRightInd w:val="0"/>
        <w:spacing w:line="360" w:lineRule="auto"/>
        <w:ind w:firstLine="360" w:firstLineChars="150"/>
        <w:jc w:val="left"/>
        <w:rPr>
          <w:rFonts w:ascii="宋体" w:hAnsi="宋体"/>
          <w:kern w:val="0"/>
          <w:sz w:val="24"/>
          <w:szCs w:val="24"/>
        </w:rPr>
      </w:pPr>
      <w:r>
        <w:rPr>
          <w:rFonts w:ascii="宋体" w:hAnsi="宋体" w:cs="宋体"/>
          <w:kern w:val="0"/>
          <w:sz w:val="24"/>
          <w:szCs w:val="24"/>
        </w:rPr>
        <w:t>3-</w:t>
      </w:r>
      <w:r>
        <w:rPr>
          <w:rFonts w:hint="eastAsia" w:ascii="宋体" w:hAnsi="宋体" w:cs="宋体"/>
          <w:kern w:val="0"/>
          <w:sz w:val="24"/>
          <w:szCs w:val="24"/>
        </w:rPr>
        <w:t>3</w:t>
      </w:r>
      <w:r>
        <w:rPr>
          <w:rFonts w:hint="eastAsia" w:ascii="宋体" w:hAnsi="宋体"/>
          <w:kern w:val="0"/>
          <w:sz w:val="24"/>
          <w:szCs w:val="24"/>
        </w:rPr>
        <w:t>监狱企业声明函</w:t>
      </w:r>
    </w:p>
    <w:p>
      <w:pPr>
        <w:autoSpaceDE w:val="0"/>
        <w:autoSpaceDN w:val="0"/>
        <w:adjustRightInd w:val="0"/>
        <w:spacing w:line="360" w:lineRule="auto"/>
        <w:ind w:firstLine="360" w:firstLineChars="150"/>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、信用查询文件</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4.1参加政府采购活动前三年内在经营活动中没有重大违法记录</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4.2无不良信用记录</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5、近三年内已完成的类似项目业绩；</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七</w:t>
      </w:r>
      <w:r>
        <w:rPr>
          <w:rFonts w:ascii="宋体" w:hAnsi="宋体" w:cs="宋体"/>
          <w:kern w:val="0"/>
          <w:sz w:val="24"/>
          <w:szCs w:val="24"/>
        </w:rPr>
        <w:t xml:space="preserve">) </w:t>
      </w:r>
      <w:r>
        <w:rPr>
          <w:rFonts w:hint="eastAsia" w:ascii="宋体" w:hAnsi="宋体" w:cs="宋体"/>
          <w:kern w:val="0"/>
          <w:sz w:val="24"/>
          <w:szCs w:val="24"/>
        </w:rPr>
        <w:t xml:space="preserve">项目整体服务方案； </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附表7</w:t>
      </w:r>
      <w:r>
        <w:rPr>
          <w:rFonts w:ascii="宋体" w:hAnsi="宋体" w:cs="宋体"/>
          <w:kern w:val="0"/>
          <w:sz w:val="24"/>
          <w:szCs w:val="24"/>
        </w:rPr>
        <w:t xml:space="preserve">-1 </w:t>
      </w:r>
      <w:r>
        <w:rPr>
          <w:rFonts w:hint="eastAsia" w:ascii="宋体" w:hAnsi="宋体" w:cs="宋体"/>
          <w:kern w:val="0"/>
          <w:sz w:val="24"/>
          <w:szCs w:val="24"/>
        </w:rPr>
        <w:t>拟投入本项目主要人员汇总表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附表7</w:t>
      </w:r>
      <w:r>
        <w:rPr>
          <w:rFonts w:ascii="宋体" w:hAnsi="宋体" w:cs="宋体"/>
          <w:kern w:val="0"/>
          <w:sz w:val="24"/>
          <w:szCs w:val="24"/>
        </w:rPr>
        <w:t xml:space="preserve">-2 </w:t>
      </w:r>
      <w:r>
        <w:rPr>
          <w:rFonts w:hint="eastAsia" w:ascii="宋体" w:hAnsi="宋体" w:cs="宋体"/>
          <w:kern w:val="0"/>
          <w:sz w:val="24"/>
          <w:szCs w:val="24"/>
        </w:rPr>
        <w:t>拟投入本项目的主要人员简历表</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八</w:t>
      </w:r>
      <w:r>
        <w:rPr>
          <w:rFonts w:ascii="宋体" w:hAnsi="宋体" w:cs="宋体"/>
          <w:kern w:val="0"/>
          <w:sz w:val="24"/>
          <w:szCs w:val="24"/>
        </w:rPr>
        <w:t xml:space="preserve">) </w:t>
      </w:r>
      <w:r>
        <w:rPr>
          <w:rFonts w:hint="eastAsia" w:ascii="宋体" w:hAnsi="宋体" w:cs="宋体"/>
          <w:kern w:val="0"/>
          <w:sz w:val="24"/>
          <w:szCs w:val="24"/>
        </w:rPr>
        <w:t>售后服务承诺书；</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九</w:t>
      </w:r>
      <w:r>
        <w:rPr>
          <w:rFonts w:ascii="宋体" w:hAnsi="宋体" w:cs="宋体"/>
          <w:kern w:val="0"/>
          <w:sz w:val="24"/>
          <w:szCs w:val="24"/>
        </w:rPr>
        <w:t xml:space="preserve">) </w:t>
      </w:r>
      <w:r>
        <w:rPr>
          <w:rFonts w:hint="eastAsia" w:ascii="宋体" w:hAnsi="宋体" w:cs="宋体"/>
          <w:kern w:val="0"/>
          <w:sz w:val="24"/>
          <w:szCs w:val="24"/>
        </w:rPr>
        <w:t>其他有利资料；</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十</w:t>
      </w:r>
      <w:r>
        <w:rPr>
          <w:rFonts w:ascii="宋体" w:hAnsi="宋体" w:cs="宋体"/>
          <w:kern w:val="0"/>
          <w:sz w:val="24"/>
          <w:szCs w:val="24"/>
        </w:rPr>
        <w:t xml:space="preserve">) </w:t>
      </w:r>
      <w:r>
        <w:rPr>
          <w:rFonts w:hint="eastAsia" w:ascii="宋体" w:hAnsi="宋体" w:cs="宋体"/>
          <w:kern w:val="0"/>
          <w:sz w:val="24"/>
          <w:szCs w:val="24"/>
        </w:rPr>
        <w:t>投标单位反商业贿赂承诺书。</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（一）投标函</w:t>
      </w:r>
    </w:p>
    <w:p>
      <w:pPr>
        <w:shd w:val="clear" w:color="auto" w:fill="FFFFFF"/>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 xml:space="preserve">（采购人名称） </w:t>
      </w:r>
    </w:p>
    <w:p>
      <w:pPr>
        <w:shd w:val="clear" w:color="auto" w:fill="FFFFFF"/>
        <w:spacing w:line="440" w:lineRule="exact"/>
        <w:ind w:firstLine="489" w:firstLineChars="204"/>
        <w:rPr>
          <w:rFonts w:asciiTheme="minorEastAsia" w:hAnsiTheme="minorEastAsia" w:eastAsiaTheme="minorEastAsia"/>
          <w:sz w:val="24"/>
          <w:szCs w:val="24"/>
        </w:rPr>
      </w:pPr>
      <w:r>
        <w:rPr>
          <w:rFonts w:hint="eastAsia" w:asciiTheme="minorEastAsia" w:hAnsiTheme="minorEastAsia" w:eastAsiaTheme="minorEastAsia"/>
          <w:sz w:val="24"/>
          <w:szCs w:val="24"/>
        </w:rPr>
        <w:t>我方收到并研究了贵方</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（项目名称、项目编号）项目的招标文件，愿意按照招标文件规定的内容承担该项目的投标任务，严格执行我方所承诺的责任和义务。为此，我方郑重声明以下诸点，并承担法律责任。</w:t>
      </w:r>
    </w:p>
    <w:p>
      <w:pPr>
        <w:shd w:val="clear" w:color="auto" w:fill="FFFFFF"/>
        <w:spacing w:line="440" w:lineRule="exact"/>
        <w:ind w:firstLine="489" w:firstLineChars="204"/>
        <w:rPr>
          <w:rFonts w:asciiTheme="minorEastAsia" w:hAnsiTheme="minorEastAsia" w:eastAsiaTheme="minorEastAsia"/>
          <w:sz w:val="24"/>
          <w:szCs w:val="24"/>
        </w:rPr>
      </w:pPr>
      <w:r>
        <w:rPr>
          <w:rFonts w:hint="eastAsia" w:asciiTheme="minorEastAsia" w:hAnsiTheme="minorEastAsia" w:eastAsiaTheme="minorEastAsia"/>
          <w:sz w:val="24"/>
          <w:szCs w:val="24"/>
        </w:rPr>
        <w:t>1、我方提交投标文件：加密的电子投标文件1份，并在投标截止时间前上传至招标文件规定的指定地点。如我方中标，在领取中标通知书时向招标代理机构提供纸质版投标文件正本1份、副本2份；我方愿按《中华人民共和国政府采购法》及其他有关法律、法规的规定及招标文件的规定，自觉履行自己的全部责任。</w:t>
      </w:r>
    </w:p>
    <w:p>
      <w:pPr>
        <w:shd w:val="clear" w:color="auto" w:fill="FFFFFF"/>
        <w:spacing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2、我方同意在投标有效期内遵守本投标文件，在此期限期满前的任何时间，本投标文件一直对我方具有约束力。</w:t>
      </w:r>
    </w:p>
    <w:p>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3、如果我方投标文件被接受，我方将按照招标文件的规定，保证按招标要求和投标文件中的承诺按期、按质、按量交付使用方。</w:t>
      </w:r>
    </w:p>
    <w:p>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4、如果我方中标，我方将在招标文件规定的时间内签订委托合同并按招标要求提供履约担保。如果我方违约，除投标保证金不予退还外，贵方有权终止我方中标并选择其它中标人。</w:t>
      </w:r>
    </w:p>
    <w:p>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6、一旦我方中标，我方愿意按招标文件要求承担招标代理服务费。</w:t>
      </w:r>
    </w:p>
    <w:p>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7、贵方的中标通知书和本投标文件将成为构成约束双方合同的组成部分。</w:t>
      </w:r>
    </w:p>
    <w:p>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8、如果我方未中标，贵方没有义务对我方做出任何解释和说明，我方将充分尊重和理解贵方的选择。</w:t>
      </w:r>
    </w:p>
    <w:p>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9、我方的投标文件自提交投标文件截止之日起有效期为</w:t>
      </w:r>
      <w:r>
        <w:rPr>
          <w:rFonts w:hint="eastAsia" w:asciiTheme="minorEastAsia" w:hAnsiTheme="minorEastAsia" w:eastAsiaTheme="minorEastAsia"/>
          <w:sz w:val="24"/>
          <w:szCs w:val="24"/>
          <w:u w:val="single"/>
        </w:rPr>
        <w:t xml:space="preserve"> 90 </w:t>
      </w:r>
      <w:r>
        <w:rPr>
          <w:rFonts w:hint="eastAsia" w:asciiTheme="minorEastAsia" w:hAnsiTheme="minorEastAsia" w:eastAsiaTheme="minorEastAsia"/>
          <w:sz w:val="24"/>
          <w:szCs w:val="24"/>
        </w:rPr>
        <w:t>天。</w:t>
      </w:r>
    </w:p>
    <w:p>
      <w:pPr>
        <w:shd w:val="clear" w:color="auto" w:fill="FFFFFF"/>
        <w:spacing w:line="44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10、与本投标有关的一切正式往来信函请寄：</w:t>
      </w:r>
    </w:p>
    <w:p>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rPr>
        <w:t xml:space="preserve">        </w:t>
      </w:r>
      <w:r>
        <w:rPr>
          <w:rFonts w:hint="eastAsia" w:ascii="宋体" w:hAnsi="宋体" w:cs="宋体"/>
          <w:kern w:val="0"/>
          <w:sz w:val="24"/>
          <w:szCs w:val="24"/>
        </w:rPr>
        <w:t>传真：</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widowControl/>
        <w:jc w:val="left"/>
        <w:rPr>
          <w:rFonts w:ascii="宋体" w:hAnsi="宋体" w:cs="宋体"/>
          <w:kern w:val="0"/>
          <w:sz w:val="24"/>
          <w:szCs w:val="24"/>
        </w:rPr>
      </w:pP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（二）法定人代表身份证明及法定代表人授权委托书</w:t>
      </w: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、法定代表人身份证明</w:t>
      </w:r>
    </w:p>
    <w:p>
      <w:pPr>
        <w:autoSpaceDE w:val="0"/>
        <w:autoSpaceDN w:val="0"/>
        <w:adjustRightInd w:val="0"/>
        <w:spacing w:line="360" w:lineRule="auto"/>
        <w:ind w:firstLine="360" w:firstLineChars="150"/>
        <w:rPr>
          <w:rFonts w:ascii="宋体" w:hAnsi="宋体" w:cs="宋体"/>
          <w:kern w:val="0"/>
          <w:sz w:val="24"/>
          <w:szCs w:val="24"/>
          <w:u w:val="single"/>
        </w:rPr>
      </w:pPr>
      <w:r>
        <w:rPr>
          <w:rFonts w:hint="eastAsia" w:ascii="宋体" w:hAnsi="宋体" w:cs="宋体"/>
          <w:kern w:val="0"/>
          <w:sz w:val="24"/>
          <w:szCs w:val="24"/>
        </w:rPr>
        <w:t>采购人：</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兹证明</w:t>
      </w:r>
      <w:r>
        <w:rPr>
          <w:rFonts w:hint="eastAsia" w:ascii="宋体" w:hAnsi="宋体" w:cs="宋体"/>
          <w:kern w:val="0"/>
          <w:sz w:val="24"/>
          <w:szCs w:val="24"/>
          <w:u w:val="single"/>
        </w:rPr>
        <w:t xml:space="preserve">         </w:t>
      </w:r>
      <w:r>
        <w:rPr>
          <w:rFonts w:hint="eastAsia" w:ascii="宋体" w:hAnsi="宋体" w:cs="宋体"/>
          <w:kern w:val="0"/>
          <w:sz w:val="24"/>
          <w:szCs w:val="24"/>
        </w:rPr>
        <w:t>同志在我单位任</w:t>
      </w:r>
      <w:r>
        <w:rPr>
          <w:rFonts w:hint="eastAsia" w:ascii="宋体" w:hAnsi="宋体" w:cs="宋体"/>
          <w:kern w:val="0"/>
          <w:sz w:val="24"/>
          <w:szCs w:val="24"/>
          <w:u w:val="single"/>
        </w:rPr>
        <w:t>（职务）</w:t>
      </w:r>
      <w:r>
        <w:rPr>
          <w:rFonts w:hint="eastAsia" w:ascii="宋体" w:hAnsi="宋体" w:cs="宋体"/>
          <w:kern w:val="0"/>
          <w:sz w:val="24"/>
          <w:szCs w:val="24"/>
        </w:rPr>
        <w:t>，是我单位的法定代表人。</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附法定代表人基本情况：</w:t>
      </w:r>
    </w:p>
    <w:p>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性别</w:t>
      </w:r>
      <w:r>
        <w:rPr>
          <w:rFonts w:hint="eastAsia" w:ascii="宋体" w:hAnsi="宋体" w:cs="宋体"/>
          <w:kern w:val="0"/>
          <w:sz w:val="24"/>
          <w:szCs w:val="24"/>
          <w:u w:val="single"/>
        </w:rPr>
        <w:t xml:space="preserve">     </w:t>
      </w:r>
      <w:r>
        <w:rPr>
          <w:rFonts w:hint="eastAsia" w:ascii="宋体" w:hAnsi="宋体" w:cs="宋体"/>
          <w:kern w:val="0"/>
          <w:sz w:val="24"/>
          <w:szCs w:val="24"/>
        </w:rPr>
        <w:t>年龄</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通讯地址：</w:t>
      </w:r>
      <w:r>
        <w:rPr>
          <w:rFonts w:hint="eastAsia"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hAnsi="宋体" w:cs="宋体"/>
          <w:kern w:val="0"/>
          <w:sz w:val="24"/>
          <w:szCs w:val="24"/>
          <w:u w:val="single"/>
        </w:rPr>
      </w:pPr>
      <w:r>
        <w:rPr>
          <w:rFonts w:hint="eastAsia" w:ascii="宋体" w:hAnsi="宋体" w:cs="宋体"/>
          <w:kern w:val="0"/>
          <w:sz w:val="24"/>
          <w:szCs w:val="24"/>
        </w:rPr>
        <w:t>电话号码：</w:t>
      </w:r>
      <w:r>
        <w:rPr>
          <w:rFonts w:hint="eastAsia" w:ascii="宋体" w:hAnsi="宋体" w:cs="宋体"/>
          <w:kern w:val="0"/>
          <w:sz w:val="24"/>
          <w:szCs w:val="24"/>
          <w:u w:val="single"/>
        </w:rPr>
        <w:t xml:space="preserve">           </w:t>
      </w:r>
      <w:r>
        <w:rPr>
          <w:rFonts w:hint="eastAsia" w:ascii="宋体" w:hAnsi="宋体" w:cs="宋体"/>
          <w:kern w:val="0"/>
          <w:sz w:val="24"/>
          <w:szCs w:val="24"/>
        </w:rPr>
        <w:t>邮编：</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autoSpaceDE w:val="0"/>
        <w:autoSpaceDN w:val="0"/>
        <w:adjustRightInd w:val="0"/>
        <w:spacing w:line="360" w:lineRule="auto"/>
        <w:ind w:firstLine="361" w:firstLineChars="150"/>
        <w:jc w:val="left"/>
        <w:rPr>
          <w:rFonts w:ascii="宋体" w:hAnsi="宋体" w:cs="宋体"/>
          <w:b/>
          <w:kern w:val="0"/>
          <w:sz w:val="24"/>
          <w:szCs w:val="24"/>
        </w:rPr>
      </w:pPr>
      <w:r>
        <w:rPr>
          <w:rFonts w:hint="eastAsia" w:ascii="宋体" w:hAnsi="宋体" w:cs="宋体"/>
          <w:b/>
          <w:kern w:val="0"/>
          <w:sz w:val="24"/>
          <w:szCs w:val="24"/>
        </w:rPr>
        <w:t>附：法定代表人《居民身份证》复印件正反面</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法定代表人盖章必须是相关主管行政部门备案的法定代表人印章。</w:t>
      </w:r>
    </w:p>
    <w:p>
      <w:pPr>
        <w:autoSpaceDE w:val="0"/>
        <w:autoSpaceDN w:val="0"/>
        <w:adjustRightInd w:val="0"/>
        <w:spacing w:line="360" w:lineRule="auto"/>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、法定代表人授权委托书</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本授权书声明：注册于</w:t>
      </w:r>
      <w:r>
        <w:rPr>
          <w:rFonts w:hint="eastAsia" w:ascii="宋体" w:hAnsi="宋体" w:cs="宋体"/>
          <w:kern w:val="0"/>
          <w:sz w:val="24"/>
          <w:szCs w:val="24"/>
          <w:u w:val="single"/>
        </w:rPr>
        <w:t>（地区的名称）</w:t>
      </w:r>
      <w:r>
        <w:rPr>
          <w:rFonts w:hint="eastAsia" w:ascii="宋体" w:hAnsi="宋体" w:cs="宋体"/>
          <w:kern w:val="0"/>
          <w:sz w:val="24"/>
          <w:szCs w:val="24"/>
        </w:rPr>
        <w:t>的</w:t>
      </w:r>
      <w:r>
        <w:rPr>
          <w:rFonts w:hint="eastAsia" w:ascii="宋体" w:hAnsi="宋体" w:cs="宋体"/>
          <w:kern w:val="0"/>
          <w:sz w:val="24"/>
          <w:szCs w:val="24"/>
          <w:u w:val="single"/>
        </w:rPr>
        <w:t>（公司名称）</w:t>
      </w:r>
      <w:r>
        <w:rPr>
          <w:rFonts w:hint="eastAsia" w:ascii="宋体" w:hAnsi="宋体" w:cs="宋体"/>
          <w:kern w:val="0"/>
          <w:sz w:val="24"/>
          <w:szCs w:val="24"/>
        </w:rPr>
        <w:t>，在下面盖章的法定代表人</w:t>
      </w:r>
      <w:r>
        <w:rPr>
          <w:rFonts w:hint="eastAsia" w:ascii="宋体" w:hAnsi="宋体" w:cs="宋体"/>
          <w:kern w:val="0"/>
          <w:sz w:val="24"/>
          <w:szCs w:val="24"/>
          <w:u w:val="single"/>
        </w:rPr>
        <w:t>（姓名、职务）</w:t>
      </w:r>
      <w:r>
        <w:rPr>
          <w:rFonts w:hint="eastAsia" w:ascii="宋体" w:hAnsi="宋体" w:cs="宋体"/>
          <w:kern w:val="0"/>
          <w:sz w:val="24"/>
          <w:szCs w:val="24"/>
        </w:rPr>
        <w:t>，代表本公司委托在下面签字的</w:t>
      </w:r>
      <w:r>
        <w:rPr>
          <w:rFonts w:hint="eastAsia" w:ascii="宋体" w:hAnsi="宋体" w:cs="宋体"/>
          <w:kern w:val="0"/>
          <w:sz w:val="24"/>
          <w:szCs w:val="24"/>
          <w:u w:val="single"/>
        </w:rPr>
        <w:t>（被授权人的姓名、职务）</w:t>
      </w:r>
      <w:r>
        <w:rPr>
          <w:rFonts w:hint="eastAsia" w:ascii="宋体" w:hAnsi="宋体" w:cs="宋体"/>
          <w:kern w:val="0"/>
          <w:sz w:val="24"/>
          <w:szCs w:val="24"/>
        </w:rPr>
        <w:t>为本公司的合法代理人，就</w:t>
      </w:r>
      <w:r>
        <w:rPr>
          <w:rFonts w:hint="eastAsia" w:ascii="宋体" w:hAnsi="宋体" w:cs="宋体"/>
          <w:kern w:val="0"/>
          <w:sz w:val="24"/>
          <w:szCs w:val="24"/>
          <w:u w:val="single"/>
        </w:rPr>
        <w:t>（项目名称）</w:t>
      </w:r>
      <w:r>
        <w:rPr>
          <w:rFonts w:hint="eastAsia" w:ascii="宋体" w:hAnsi="宋体" w:cs="宋体"/>
          <w:kern w:val="0"/>
          <w:sz w:val="24"/>
          <w:szCs w:val="24"/>
        </w:rPr>
        <w:t>的投标，以本公司的名义处理一切与之有关的事务。</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本授权书于年月日签字生效，代理人无转委托权，特此声明。</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附：委托代理人的身份证复印件（加盖单位公章）</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委托代理人签字：</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身份证号码：</w:t>
      </w:r>
      <w:r>
        <w:rPr>
          <w:rFonts w:hint="eastAsia" w:ascii="宋体" w:hAnsi="宋体" w:cs="宋体"/>
          <w:kern w:val="0"/>
          <w:sz w:val="24"/>
          <w:szCs w:val="24"/>
          <w:u w:val="single"/>
        </w:rPr>
        <w:t xml:space="preserve">                 </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授权日期：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法定代表人盖章必须是相关主管行政部门备案的法定代表人印章。</w:t>
      </w:r>
    </w:p>
    <w:p>
      <w:pPr>
        <w:autoSpaceDE w:val="0"/>
        <w:autoSpaceDN w:val="0"/>
        <w:adjustRightInd w:val="0"/>
        <w:spacing w:line="360" w:lineRule="auto"/>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（三）开标一览表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项目名称：</w:t>
      </w:r>
    </w:p>
    <w:tbl>
      <w:tblPr>
        <w:tblStyle w:val="36"/>
        <w:tblW w:w="9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693"/>
        <w:gridCol w:w="1523"/>
        <w:gridCol w:w="1523"/>
        <w:gridCol w:w="1523"/>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序号</w:t>
            </w:r>
          </w:p>
        </w:tc>
        <w:tc>
          <w:tcPr>
            <w:tcW w:w="269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设备名称</w:t>
            </w:r>
          </w:p>
        </w:tc>
        <w:tc>
          <w:tcPr>
            <w:tcW w:w="152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数量</w:t>
            </w:r>
          </w:p>
        </w:tc>
        <w:tc>
          <w:tcPr>
            <w:tcW w:w="152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单价（元）</w:t>
            </w:r>
          </w:p>
        </w:tc>
        <w:tc>
          <w:tcPr>
            <w:tcW w:w="152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合价（元）</w:t>
            </w:r>
          </w:p>
        </w:tc>
        <w:tc>
          <w:tcPr>
            <w:tcW w:w="152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17"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1</w:t>
            </w:r>
          </w:p>
        </w:tc>
        <w:tc>
          <w:tcPr>
            <w:tcW w:w="269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超高端全数字化彩色多普勒超声诊断仪</w:t>
            </w:r>
          </w:p>
        </w:tc>
        <w:tc>
          <w:tcPr>
            <w:tcW w:w="152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1套</w:t>
            </w:r>
          </w:p>
        </w:tc>
        <w:tc>
          <w:tcPr>
            <w:tcW w:w="1523" w:type="dxa"/>
            <w:vAlign w:val="center"/>
          </w:tcPr>
          <w:p>
            <w:pPr>
              <w:autoSpaceDE w:val="0"/>
              <w:autoSpaceDN w:val="0"/>
              <w:adjustRightInd w:val="0"/>
              <w:jc w:val="center"/>
              <w:rPr>
                <w:rFonts w:ascii="宋体" w:hAnsi="宋体" w:cs="宋体"/>
                <w:kern w:val="0"/>
                <w:sz w:val="24"/>
                <w:szCs w:val="24"/>
              </w:rPr>
            </w:pPr>
          </w:p>
        </w:tc>
        <w:tc>
          <w:tcPr>
            <w:tcW w:w="1523" w:type="dxa"/>
            <w:vAlign w:val="center"/>
          </w:tcPr>
          <w:p>
            <w:pPr>
              <w:autoSpaceDE w:val="0"/>
              <w:autoSpaceDN w:val="0"/>
              <w:adjustRightInd w:val="0"/>
              <w:jc w:val="center"/>
              <w:rPr>
                <w:rFonts w:ascii="宋体" w:hAnsi="宋体" w:cs="宋体"/>
                <w:kern w:val="0"/>
                <w:sz w:val="24"/>
                <w:szCs w:val="24"/>
              </w:rPr>
            </w:pPr>
          </w:p>
        </w:tc>
        <w:tc>
          <w:tcPr>
            <w:tcW w:w="152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17"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2</w:t>
            </w:r>
          </w:p>
        </w:tc>
        <w:tc>
          <w:tcPr>
            <w:tcW w:w="269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全数字化超高端彩色多普勒超声诊断仪</w:t>
            </w:r>
          </w:p>
        </w:tc>
        <w:tc>
          <w:tcPr>
            <w:tcW w:w="1523" w:type="dxa"/>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1套</w:t>
            </w:r>
          </w:p>
        </w:tc>
        <w:tc>
          <w:tcPr>
            <w:tcW w:w="1523" w:type="dxa"/>
            <w:vAlign w:val="center"/>
          </w:tcPr>
          <w:p>
            <w:pPr>
              <w:autoSpaceDE w:val="0"/>
              <w:autoSpaceDN w:val="0"/>
              <w:adjustRightInd w:val="0"/>
              <w:jc w:val="center"/>
              <w:rPr>
                <w:rFonts w:ascii="宋体" w:hAnsi="宋体" w:cs="宋体"/>
                <w:kern w:val="0"/>
                <w:sz w:val="24"/>
                <w:szCs w:val="24"/>
              </w:rPr>
            </w:pPr>
          </w:p>
        </w:tc>
        <w:tc>
          <w:tcPr>
            <w:tcW w:w="1523" w:type="dxa"/>
            <w:vAlign w:val="center"/>
          </w:tcPr>
          <w:p>
            <w:pPr>
              <w:autoSpaceDE w:val="0"/>
              <w:autoSpaceDN w:val="0"/>
              <w:adjustRightInd w:val="0"/>
              <w:jc w:val="center"/>
              <w:rPr>
                <w:rFonts w:ascii="宋体" w:hAnsi="宋体" w:cs="宋体"/>
                <w:kern w:val="0"/>
                <w:sz w:val="24"/>
                <w:szCs w:val="24"/>
              </w:rPr>
            </w:pPr>
          </w:p>
        </w:tc>
        <w:tc>
          <w:tcPr>
            <w:tcW w:w="1523" w:type="dxa"/>
            <w:vAlign w:val="center"/>
          </w:tcPr>
          <w:p>
            <w:pPr>
              <w:autoSpaceDE w:val="0"/>
              <w:autoSpaceDN w:val="0"/>
              <w:adjustRightInd w:val="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3510" w:type="dxa"/>
            <w:gridSpan w:val="2"/>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投标总报价（元）</w:t>
            </w:r>
          </w:p>
        </w:tc>
        <w:tc>
          <w:tcPr>
            <w:tcW w:w="6092" w:type="dxa"/>
            <w:gridSpan w:val="4"/>
            <w:vAlign w:val="center"/>
          </w:tcPr>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小写：</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大写：</w:t>
            </w:r>
            <w:r>
              <w:rPr>
                <w:rFonts w:hint="eastAsia" w:ascii="宋体" w:hAnsi="宋体" w:cs="宋体"/>
                <w:kern w:val="0"/>
                <w:sz w:val="24"/>
                <w:szCs w:val="24"/>
                <w:u w:val="single"/>
              </w:rPr>
              <w:t xml:space="preserve">                           </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02" w:type="dxa"/>
            <w:gridSpan w:val="6"/>
            <w:vAlign w:val="center"/>
          </w:tcPr>
          <w:p>
            <w:pPr>
              <w:autoSpaceDE w:val="0"/>
              <w:autoSpaceDN w:val="0"/>
              <w:adjustRightInd w:val="0"/>
              <w:rPr>
                <w:rFonts w:ascii="宋体" w:hAnsi="宋体" w:cs="宋体"/>
                <w:kern w:val="0"/>
                <w:sz w:val="24"/>
                <w:szCs w:val="24"/>
                <w:u w:val="single"/>
              </w:rPr>
            </w:pPr>
            <w:r>
              <w:rPr>
                <w:rFonts w:hint="eastAsia" w:ascii="宋体" w:hAnsi="宋体" w:cs="宋体"/>
                <w:kern w:val="0"/>
                <w:sz w:val="24"/>
                <w:szCs w:val="24"/>
              </w:rPr>
              <w:t>供货安装周期：自合同签订之日起</w:t>
            </w:r>
            <w:r>
              <w:rPr>
                <w:rFonts w:hint="eastAsia" w:ascii="宋体" w:hAnsi="宋体" w:cs="宋体"/>
                <w:kern w:val="0"/>
                <w:sz w:val="24"/>
                <w:szCs w:val="24"/>
                <w:u w:val="single"/>
              </w:rPr>
              <w:t xml:space="preserve"> 60 </w:t>
            </w:r>
            <w:r>
              <w:rPr>
                <w:rFonts w:hint="eastAsia" w:ascii="宋体" w:hAnsi="宋体" w:cs="宋体"/>
                <w:kern w:val="0"/>
                <w:sz w:val="24"/>
                <w:szCs w:val="24"/>
              </w:rPr>
              <w:t>日历日内完成</w:t>
            </w:r>
            <w:r>
              <w:rPr>
                <w:rFonts w:hint="eastAsia" w:ascii="宋体" w:hAnsi="宋体"/>
                <w:sz w:val="24"/>
                <w:szCs w:val="24"/>
              </w:rPr>
              <w:t>（期限内须完成设备材料的采购、安装、系统调试、检测、指导、人员培训等全部工作内容）。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602" w:type="dxa"/>
            <w:gridSpan w:val="6"/>
            <w:vAlign w:val="center"/>
          </w:tcPr>
          <w:p>
            <w:pPr>
              <w:autoSpaceDE w:val="0"/>
              <w:autoSpaceDN w:val="0"/>
              <w:adjustRightInd w:val="0"/>
              <w:rPr>
                <w:rFonts w:ascii="宋体" w:hAnsi="宋体" w:cs="宋体"/>
                <w:kern w:val="0"/>
                <w:sz w:val="24"/>
                <w:szCs w:val="24"/>
                <w:u w:val="single"/>
              </w:rPr>
            </w:pPr>
            <w:r>
              <w:rPr>
                <w:rFonts w:hint="eastAsia" w:ascii="宋体" w:hAnsi="宋体" w:cs="宋体"/>
                <w:kern w:val="0"/>
                <w:sz w:val="24"/>
                <w:szCs w:val="24"/>
              </w:rPr>
              <w:t>质保期：</w:t>
            </w:r>
            <w:r>
              <w:rPr>
                <w:rFonts w:hint="eastAsia" w:ascii="宋体" w:hAnsi="宋体"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602" w:type="dxa"/>
            <w:gridSpan w:val="6"/>
            <w:vAlign w:val="center"/>
          </w:tcPr>
          <w:p>
            <w:pPr>
              <w:autoSpaceDE w:val="0"/>
              <w:autoSpaceDN w:val="0"/>
              <w:adjustRightInd w:val="0"/>
              <w:rPr>
                <w:rFonts w:ascii="宋体" w:hAnsi="宋体" w:cs="宋体"/>
                <w:kern w:val="0"/>
                <w:sz w:val="24"/>
                <w:szCs w:val="24"/>
              </w:rPr>
            </w:pPr>
            <w:r>
              <w:rPr>
                <w:rFonts w:hint="eastAsia" w:ascii="宋体" w:hAnsi="宋体" w:cs="宋体"/>
                <w:kern w:val="0"/>
                <w:sz w:val="24"/>
                <w:szCs w:val="24"/>
              </w:rPr>
              <w:t>备注：</w:t>
            </w:r>
          </w:p>
        </w:tc>
      </w:tr>
    </w:tbl>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表中大小写不一致时，以大写为准。</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此表除在投标文件中，另备一份用信封单独密封，两个表须内容必须一致。</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3.</w:t>
      </w:r>
      <w:r>
        <w:rPr>
          <w:rFonts w:hint="eastAsia" w:ascii="宋体" w:hAnsi="宋体"/>
          <w:sz w:val="24"/>
          <w:szCs w:val="24"/>
        </w:rPr>
        <w:t xml:space="preserve">以上报价应一次性报定，应包括：货物、外购件、外协件、配套件、备品备件、全套设备全部内容、安装线材、专用工具、原材料及生产制造、检验、油漆、包装、专利费、保险、利税（各种税费）、管理、运输、装卸、运杂费、垃圾清运费、疫情防控费、设备的安装调试（含辅材、开箱费）、配合费、现场临时变更、检验验收、技术资料（含中文与外文的翻译费）、售后服务、技术指导、维保、招标文件所要求的其它服务事项及与合同有关的交钥匙工程等全部费用。中标单位在项目安装、调试过程中，要做到安全文明施工，如发生任何意外、伤亡责任事故，造成的经济损失和人员伤亡由中标人自行负责。 </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本表中“投标总报价”必须与《投标函》中的“投标总报价”均保持一致，如不一致，以《开标一览表》为准。</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附表</w:t>
      </w:r>
      <w:r>
        <w:rPr>
          <w:rFonts w:ascii="宋体" w:hAnsi="宋体" w:cs="宋体"/>
          <w:kern w:val="0"/>
          <w:sz w:val="24"/>
          <w:szCs w:val="24"/>
        </w:rPr>
        <w:t xml:space="preserve">3-1 </w:t>
      </w:r>
      <w:r>
        <w:rPr>
          <w:rFonts w:hint="eastAsia" w:ascii="宋体" w:hAnsi="宋体" w:cs="宋体"/>
          <w:kern w:val="0"/>
          <w:sz w:val="24"/>
          <w:szCs w:val="24"/>
        </w:rPr>
        <w:t>报价明细表（如有）</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项目名称：                                                    单位：元</w:t>
      </w:r>
    </w:p>
    <w:tbl>
      <w:tblPr>
        <w:tblStyle w:val="36"/>
        <w:tblW w:w="95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2128"/>
        <w:gridCol w:w="856"/>
        <w:gridCol w:w="1274"/>
        <w:gridCol w:w="1276"/>
        <w:gridCol w:w="1139"/>
        <w:gridCol w:w="1134"/>
        <w:gridCol w:w="10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序号</w:t>
            </w:r>
          </w:p>
        </w:tc>
        <w:tc>
          <w:tcPr>
            <w:tcW w:w="2128"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名称</w:t>
            </w: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品牌</w:t>
            </w: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生产厂家</w:t>
            </w: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规格型号</w:t>
            </w:r>
          </w:p>
        </w:tc>
        <w:tc>
          <w:tcPr>
            <w:tcW w:w="1139"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单价</w:t>
            </w:r>
          </w:p>
        </w:tc>
        <w:tc>
          <w:tcPr>
            <w:tcW w:w="113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数量</w:t>
            </w:r>
          </w:p>
        </w:tc>
        <w:tc>
          <w:tcPr>
            <w:tcW w:w="1067"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1</w:t>
            </w:r>
          </w:p>
        </w:tc>
        <w:tc>
          <w:tcPr>
            <w:tcW w:w="2128"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2</w:t>
            </w:r>
          </w:p>
        </w:tc>
        <w:tc>
          <w:tcPr>
            <w:tcW w:w="2128"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3</w:t>
            </w:r>
          </w:p>
        </w:tc>
        <w:tc>
          <w:tcPr>
            <w:tcW w:w="2128"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0"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4</w:t>
            </w:r>
          </w:p>
        </w:tc>
        <w:tc>
          <w:tcPr>
            <w:tcW w:w="2128"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5</w:t>
            </w:r>
          </w:p>
        </w:tc>
        <w:tc>
          <w:tcPr>
            <w:tcW w:w="2128"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jc w:val="center"/>
        </w:trPr>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6</w:t>
            </w:r>
          </w:p>
        </w:tc>
        <w:tc>
          <w:tcPr>
            <w:tcW w:w="2128"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w:t>
            </w: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1" w:hRule="atLeast"/>
          <w:jc w:val="center"/>
        </w:trPr>
        <w:tc>
          <w:tcPr>
            <w:tcW w:w="28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备品备件</w:t>
            </w:r>
            <w:r>
              <w:rPr>
                <w:rFonts w:ascii="宋体" w:hAnsi="宋体"/>
                <w:sz w:val="24"/>
                <w:szCs w:val="24"/>
              </w:rPr>
              <w:t>(</w:t>
            </w:r>
            <w:r>
              <w:rPr>
                <w:rFonts w:hint="eastAsia" w:ascii="宋体" w:hAnsi="宋体"/>
                <w:sz w:val="24"/>
                <w:szCs w:val="24"/>
              </w:rPr>
              <w:t>包括专用工具等</w:t>
            </w:r>
            <w:r>
              <w:rPr>
                <w:rFonts w:ascii="宋体" w:hAnsi="宋体"/>
                <w:sz w:val="24"/>
                <w:szCs w:val="24"/>
              </w:rPr>
              <w:t>)</w:t>
            </w: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0" w:hRule="atLeast"/>
          <w:jc w:val="center"/>
        </w:trPr>
        <w:tc>
          <w:tcPr>
            <w:tcW w:w="28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安装调试</w:t>
            </w:r>
          </w:p>
        </w:tc>
        <w:tc>
          <w:tcPr>
            <w:tcW w:w="85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4"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276" w:type="dxa"/>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p>
        </w:tc>
        <w:tc>
          <w:tcPr>
            <w:tcW w:w="1139"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134"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c>
          <w:tcPr>
            <w:tcW w:w="1067" w:type="dxa"/>
            <w:tcBorders>
              <w:top w:val="single" w:color="000000" w:sz="4" w:space="0"/>
              <w:left w:val="nil"/>
              <w:bottom w:val="single" w:color="000000" w:sz="4" w:space="0"/>
              <w:right w:val="single" w:color="000000" w:sz="4" w:space="0"/>
            </w:tcBorders>
            <w:vAlign w:val="center"/>
          </w:tcPr>
          <w:p>
            <w:pPr>
              <w:pStyle w:val="198"/>
              <w:autoSpaceDE w:val="0"/>
              <w:autoSpaceDN w:val="0"/>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0" w:hRule="atLeast"/>
          <w:jc w:val="center"/>
        </w:trPr>
        <w:tc>
          <w:tcPr>
            <w:tcW w:w="282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合计</w:t>
            </w:r>
          </w:p>
        </w:tc>
        <w:tc>
          <w:tcPr>
            <w:tcW w:w="6746" w:type="dxa"/>
            <w:gridSpan w:val="6"/>
            <w:tcBorders>
              <w:top w:val="single" w:color="000000" w:sz="4" w:space="0"/>
              <w:left w:val="nil"/>
              <w:bottom w:val="single" w:color="000000" w:sz="4" w:space="0"/>
              <w:right w:val="single" w:color="000000" w:sz="4" w:space="0"/>
            </w:tcBorders>
            <w:vAlign w:val="center"/>
          </w:tcPr>
          <w:p>
            <w:pPr>
              <w:jc w:val="center"/>
              <w:rPr>
                <w:rFonts w:ascii="宋体" w:hAnsi="宋体"/>
                <w:sz w:val="24"/>
                <w:szCs w:val="24"/>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pPr>
              <w:jc w:val="center"/>
              <w:rPr>
                <w:rFonts w:ascii="宋体" w:hAnsi="宋体"/>
                <w:sz w:val="24"/>
                <w:szCs w:val="24"/>
              </w:rPr>
            </w:pP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元</w:t>
            </w:r>
          </w:p>
        </w:tc>
      </w:tr>
    </w:tbl>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 xml:space="preserve">1. </w:t>
      </w:r>
      <w:r>
        <w:rPr>
          <w:rFonts w:hint="eastAsia" w:ascii="宋体" w:hAnsi="宋体" w:cs="宋体"/>
          <w:kern w:val="0"/>
          <w:sz w:val="24"/>
          <w:szCs w:val="24"/>
        </w:rPr>
        <w:t>此表中的投标总报价必须与“开标一览表”中的“投标总报价”一致。</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w:t>
      </w:r>
      <w:r>
        <w:rPr>
          <w:rFonts w:hint="eastAsia" w:ascii="宋体" w:hAnsi="宋体"/>
          <w:sz w:val="24"/>
          <w:szCs w:val="24"/>
        </w:rPr>
        <w:t xml:space="preserve"> 以上报价应一次性报定，应包括：货物、外购件、外协件、配套件、备品备件、全套设备全部内容、安装线材、专用工具、原材料及生产制造、检验、油漆、包装、专利费、保险、利税（各种税费）、管理、运输、装卸、运杂费、垃圾清运费、疫情防控费、设备的安装调试（含辅材、开箱费）、配合费、现场临时变更、检验验收、技术资料（含中文与外文的翻译费）、售后服务、技术指导、维保、招标文件所要求的其它服务事项及与合同有关的交钥匙工程等全部费用。中标单位在项目安装、调试过程中，要做到安全文明施工，如发生任何意外、伤亡责任事故，造成的经济损失和人员伤亡由中标人自行负责。</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widowControl/>
        <w:jc w:val="left"/>
        <w:rPr>
          <w:rFonts w:ascii="宋体" w:hAnsi="宋体" w:cs="宋体"/>
          <w:kern w:val="0"/>
          <w:sz w:val="24"/>
          <w:szCs w:val="24"/>
        </w:rPr>
      </w:pPr>
      <w:r>
        <w:rPr>
          <w:rFonts w:ascii="宋体" w:hAnsi="宋体" w:cs="宋体"/>
          <w:kern w:val="0"/>
          <w:sz w:val="24"/>
          <w:szCs w:val="24"/>
        </w:rPr>
        <w:br w:type="page"/>
      </w:r>
    </w:p>
    <w:p>
      <w:pPr>
        <w:ind w:firstLine="480" w:firstLineChars="200"/>
        <w:jc w:val="left"/>
        <w:rPr>
          <w:rFonts w:ascii="宋体" w:hAnsi="宋体" w:cs="宋体"/>
          <w:kern w:val="0"/>
          <w:sz w:val="24"/>
          <w:szCs w:val="24"/>
        </w:rPr>
      </w:pPr>
      <w:r>
        <w:rPr>
          <w:rFonts w:hint="eastAsia" w:ascii="宋体" w:hAnsi="宋体"/>
          <w:sz w:val="24"/>
          <w:szCs w:val="24"/>
        </w:rPr>
        <w:t>附表3-2          节能、环境标志产品明细表</w:t>
      </w:r>
    </w:p>
    <w:p>
      <w:pPr>
        <w:spacing w:line="440" w:lineRule="exact"/>
        <w:ind w:firstLine="480" w:firstLineChars="200"/>
        <w:jc w:val="center"/>
        <w:rPr>
          <w:rFonts w:ascii="宋体" w:hAnsi="宋体"/>
          <w:sz w:val="24"/>
          <w:szCs w:val="24"/>
        </w:rPr>
      </w:pPr>
      <w:r>
        <w:rPr>
          <w:rFonts w:hint="eastAsia" w:ascii="宋体" w:hAnsi="宋体"/>
          <w:sz w:val="24"/>
          <w:szCs w:val="24"/>
        </w:rPr>
        <w:t>(若有，请如实填写)</w:t>
      </w:r>
    </w:p>
    <w:p>
      <w:pPr>
        <w:spacing w:line="440" w:lineRule="exact"/>
        <w:rPr>
          <w:rFonts w:ascii="宋体" w:hAnsi="宋体"/>
          <w:sz w:val="24"/>
          <w:szCs w:val="24"/>
        </w:rPr>
      </w:pPr>
      <w:r>
        <w:rPr>
          <w:rFonts w:hint="eastAsia" w:ascii="宋体" w:hAnsi="宋体"/>
          <w:sz w:val="24"/>
          <w:szCs w:val="24"/>
        </w:rPr>
        <w:t xml:space="preserve">（1）节能产品明细清单                       </w:t>
      </w:r>
    </w:p>
    <w:p>
      <w:pPr>
        <w:spacing w:line="440" w:lineRule="exact"/>
        <w:rPr>
          <w:rFonts w:ascii="宋体" w:hAnsi="宋体" w:cs="Calibri"/>
          <w:sz w:val="24"/>
          <w:szCs w:val="24"/>
        </w:rPr>
      </w:pPr>
    </w:p>
    <w:tbl>
      <w:tblPr>
        <w:tblStyle w:val="37"/>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023"/>
        <w:gridCol w:w="929"/>
        <w:gridCol w:w="929"/>
        <w:gridCol w:w="1119"/>
        <w:gridCol w:w="994"/>
        <w:gridCol w:w="1057"/>
        <w:gridCol w:w="929"/>
        <w:gridCol w:w="92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28" w:type="dxa"/>
            <w:vMerge w:val="restart"/>
            <w:vAlign w:val="center"/>
          </w:tcPr>
          <w:p>
            <w:pPr>
              <w:jc w:val="center"/>
              <w:rPr>
                <w:rFonts w:ascii="宋体" w:hAnsi="宋体" w:cs="Calibri"/>
                <w:sz w:val="18"/>
                <w:szCs w:val="24"/>
              </w:rPr>
            </w:pPr>
            <w:r>
              <w:rPr>
                <w:rFonts w:hint="eastAsia" w:ascii="宋体" w:hAnsi="宋体" w:cs="Calibri"/>
                <w:sz w:val="18"/>
                <w:szCs w:val="24"/>
              </w:rPr>
              <w:t>序号</w:t>
            </w:r>
          </w:p>
        </w:tc>
        <w:tc>
          <w:tcPr>
            <w:tcW w:w="1023" w:type="dxa"/>
            <w:vMerge w:val="restart"/>
            <w:vAlign w:val="center"/>
          </w:tcPr>
          <w:p>
            <w:pPr>
              <w:jc w:val="center"/>
              <w:rPr>
                <w:rFonts w:ascii="宋体" w:hAnsi="宋体" w:cs="Calibri"/>
                <w:sz w:val="18"/>
                <w:szCs w:val="24"/>
              </w:rPr>
            </w:pPr>
            <w:r>
              <w:rPr>
                <w:rFonts w:hint="eastAsia" w:ascii="宋体" w:hAnsi="宋体" w:cs="Calibri"/>
                <w:sz w:val="18"/>
                <w:szCs w:val="24"/>
              </w:rPr>
              <w:t>产品名称</w:t>
            </w:r>
          </w:p>
        </w:tc>
        <w:tc>
          <w:tcPr>
            <w:tcW w:w="929" w:type="dxa"/>
            <w:vMerge w:val="restart"/>
            <w:vAlign w:val="center"/>
          </w:tcPr>
          <w:p>
            <w:pPr>
              <w:jc w:val="center"/>
              <w:rPr>
                <w:rFonts w:ascii="宋体" w:hAnsi="宋体" w:cs="Calibri"/>
                <w:sz w:val="18"/>
                <w:szCs w:val="24"/>
              </w:rPr>
            </w:pPr>
            <w:r>
              <w:rPr>
                <w:rFonts w:hint="eastAsia" w:ascii="宋体" w:hAnsi="宋体" w:cs="Calibri"/>
                <w:sz w:val="18"/>
                <w:szCs w:val="24"/>
              </w:rPr>
              <w:t>制造商</w:t>
            </w:r>
          </w:p>
        </w:tc>
        <w:tc>
          <w:tcPr>
            <w:tcW w:w="929" w:type="dxa"/>
            <w:vMerge w:val="restart"/>
            <w:vAlign w:val="center"/>
          </w:tcPr>
          <w:p>
            <w:pPr>
              <w:jc w:val="center"/>
              <w:rPr>
                <w:rFonts w:ascii="宋体" w:hAnsi="宋体" w:cs="Calibri"/>
                <w:sz w:val="18"/>
                <w:szCs w:val="24"/>
              </w:rPr>
            </w:pPr>
            <w:r>
              <w:rPr>
                <w:rFonts w:hint="eastAsia" w:ascii="宋体" w:hAnsi="宋体" w:cs="Calibri"/>
                <w:sz w:val="18"/>
                <w:szCs w:val="24"/>
              </w:rPr>
              <w:t>品牌</w:t>
            </w:r>
          </w:p>
        </w:tc>
        <w:tc>
          <w:tcPr>
            <w:tcW w:w="1119" w:type="dxa"/>
            <w:vMerge w:val="restart"/>
            <w:vAlign w:val="center"/>
          </w:tcPr>
          <w:p>
            <w:pPr>
              <w:jc w:val="center"/>
              <w:rPr>
                <w:rFonts w:ascii="宋体" w:hAnsi="宋体" w:cs="Calibri"/>
                <w:sz w:val="18"/>
                <w:szCs w:val="24"/>
              </w:rPr>
            </w:pPr>
            <w:r>
              <w:rPr>
                <w:rFonts w:hint="eastAsia" w:ascii="宋体" w:hAnsi="宋体" w:cs="Calibri"/>
                <w:sz w:val="18"/>
                <w:szCs w:val="24"/>
              </w:rPr>
              <w:t>规格型号</w:t>
            </w:r>
          </w:p>
        </w:tc>
        <w:tc>
          <w:tcPr>
            <w:tcW w:w="994" w:type="dxa"/>
            <w:vMerge w:val="restart"/>
            <w:vAlign w:val="center"/>
          </w:tcPr>
          <w:p>
            <w:pPr>
              <w:jc w:val="center"/>
              <w:rPr>
                <w:rFonts w:ascii="宋体" w:hAnsi="宋体" w:cs="Calibri"/>
                <w:sz w:val="18"/>
                <w:szCs w:val="24"/>
              </w:rPr>
            </w:pPr>
            <w:r>
              <w:rPr>
                <w:rFonts w:hint="eastAsia" w:ascii="宋体" w:hAnsi="宋体" w:cs="Calibri"/>
                <w:sz w:val="18"/>
                <w:szCs w:val="24"/>
              </w:rPr>
              <w:t>节能标志认证证书编号</w:t>
            </w:r>
          </w:p>
        </w:tc>
        <w:tc>
          <w:tcPr>
            <w:tcW w:w="1057" w:type="dxa"/>
            <w:vMerge w:val="restart"/>
            <w:vAlign w:val="center"/>
          </w:tcPr>
          <w:p>
            <w:pPr>
              <w:jc w:val="center"/>
              <w:rPr>
                <w:rFonts w:ascii="宋体" w:hAnsi="宋体" w:cs="Calibri"/>
                <w:sz w:val="18"/>
                <w:szCs w:val="24"/>
              </w:rPr>
            </w:pPr>
            <w:r>
              <w:rPr>
                <w:rFonts w:hint="eastAsia" w:ascii="宋体" w:hAnsi="宋体" w:cs="Calibri"/>
                <w:sz w:val="18"/>
                <w:szCs w:val="24"/>
              </w:rPr>
              <w:t>认证证书有效截止日期</w:t>
            </w:r>
          </w:p>
        </w:tc>
        <w:tc>
          <w:tcPr>
            <w:tcW w:w="2787" w:type="dxa"/>
            <w:gridSpan w:val="3"/>
            <w:vAlign w:val="center"/>
          </w:tcPr>
          <w:p>
            <w:pPr>
              <w:jc w:val="center"/>
              <w:rPr>
                <w:rFonts w:ascii="宋体" w:hAnsi="宋体" w:cs="Calibri"/>
                <w:sz w:val="18"/>
                <w:szCs w:val="24"/>
              </w:rPr>
            </w:pPr>
            <w:r>
              <w:rPr>
                <w:rFonts w:hint="eastAsia" w:ascii="宋体" w:hAnsi="宋体" w:cs="Calibri"/>
                <w:sz w:val="18"/>
                <w:szCs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8" w:type="dxa"/>
            <w:vMerge w:val="continue"/>
            <w:vAlign w:val="center"/>
          </w:tcPr>
          <w:p>
            <w:pPr>
              <w:jc w:val="center"/>
              <w:rPr>
                <w:rFonts w:ascii="宋体" w:hAnsi="宋体" w:cs="Calibri"/>
                <w:sz w:val="18"/>
                <w:szCs w:val="24"/>
              </w:rPr>
            </w:pPr>
          </w:p>
        </w:tc>
        <w:tc>
          <w:tcPr>
            <w:tcW w:w="1023" w:type="dxa"/>
            <w:vMerge w:val="continue"/>
            <w:vAlign w:val="center"/>
          </w:tcPr>
          <w:p>
            <w:pPr>
              <w:jc w:val="center"/>
              <w:rPr>
                <w:rFonts w:ascii="宋体" w:hAnsi="宋体" w:cs="Calibri"/>
                <w:sz w:val="18"/>
                <w:szCs w:val="24"/>
              </w:rPr>
            </w:pPr>
          </w:p>
        </w:tc>
        <w:tc>
          <w:tcPr>
            <w:tcW w:w="929" w:type="dxa"/>
            <w:vMerge w:val="continue"/>
            <w:vAlign w:val="center"/>
          </w:tcPr>
          <w:p>
            <w:pPr>
              <w:jc w:val="center"/>
              <w:rPr>
                <w:rFonts w:ascii="宋体" w:hAnsi="宋体" w:cs="Calibri"/>
                <w:sz w:val="18"/>
                <w:szCs w:val="24"/>
              </w:rPr>
            </w:pPr>
          </w:p>
        </w:tc>
        <w:tc>
          <w:tcPr>
            <w:tcW w:w="929" w:type="dxa"/>
            <w:vMerge w:val="continue"/>
            <w:vAlign w:val="center"/>
          </w:tcPr>
          <w:p>
            <w:pPr>
              <w:jc w:val="center"/>
              <w:rPr>
                <w:rFonts w:ascii="宋体" w:hAnsi="宋体" w:cs="Calibri"/>
                <w:sz w:val="18"/>
                <w:szCs w:val="24"/>
              </w:rPr>
            </w:pPr>
          </w:p>
        </w:tc>
        <w:tc>
          <w:tcPr>
            <w:tcW w:w="1119" w:type="dxa"/>
            <w:vMerge w:val="continue"/>
            <w:vAlign w:val="center"/>
          </w:tcPr>
          <w:p>
            <w:pPr>
              <w:jc w:val="center"/>
              <w:rPr>
                <w:rFonts w:ascii="宋体" w:hAnsi="宋体" w:cs="Calibri"/>
                <w:sz w:val="18"/>
                <w:szCs w:val="24"/>
              </w:rPr>
            </w:pPr>
          </w:p>
        </w:tc>
        <w:tc>
          <w:tcPr>
            <w:tcW w:w="994" w:type="dxa"/>
            <w:vMerge w:val="continue"/>
            <w:vAlign w:val="center"/>
          </w:tcPr>
          <w:p>
            <w:pPr>
              <w:jc w:val="center"/>
              <w:rPr>
                <w:rFonts w:ascii="宋体" w:hAnsi="宋体" w:cs="Calibri"/>
                <w:sz w:val="18"/>
                <w:szCs w:val="24"/>
              </w:rPr>
            </w:pPr>
          </w:p>
        </w:tc>
        <w:tc>
          <w:tcPr>
            <w:tcW w:w="1057" w:type="dxa"/>
            <w:vMerge w:val="continue"/>
            <w:vAlign w:val="center"/>
          </w:tcPr>
          <w:p>
            <w:pPr>
              <w:jc w:val="center"/>
              <w:rPr>
                <w:rFonts w:ascii="宋体" w:hAnsi="宋体" w:cs="Calibri"/>
                <w:sz w:val="18"/>
                <w:szCs w:val="24"/>
              </w:rPr>
            </w:pPr>
          </w:p>
        </w:tc>
        <w:tc>
          <w:tcPr>
            <w:tcW w:w="929" w:type="dxa"/>
            <w:vAlign w:val="center"/>
          </w:tcPr>
          <w:p>
            <w:pPr>
              <w:jc w:val="center"/>
              <w:rPr>
                <w:rFonts w:ascii="宋体" w:hAnsi="宋体" w:cs="Calibri"/>
                <w:sz w:val="18"/>
                <w:szCs w:val="24"/>
              </w:rPr>
            </w:pPr>
            <w:r>
              <w:rPr>
                <w:rFonts w:hint="eastAsia" w:ascii="宋体" w:hAnsi="宋体" w:cs="Calibri"/>
                <w:sz w:val="18"/>
                <w:szCs w:val="24"/>
              </w:rPr>
              <w:t>单价</w:t>
            </w:r>
          </w:p>
        </w:tc>
        <w:tc>
          <w:tcPr>
            <w:tcW w:w="929" w:type="dxa"/>
            <w:vAlign w:val="center"/>
          </w:tcPr>
          <w:p>
            <w:pPr>
              <w:jc w:val="center"/>
              <w:rPr>
                <w:rFonts w:ascii="宋体" w:hAnsi="宋体" w:cs="Calibri"/>
                <w:sz w:val="18"/>
                <w:szCs w:val="24"/>
              </w:rPr>
            </w:pPr>
            <w:r>
              <w:rPr>
                <w:rFonts w:hint="eastAsia" w:ascii="宋体" w:hAnsi="宋体" w:cs="Calibri"/>
                <w:sz w:val="18"/>
                <w:szCs w:val="24"/>
              </w:rPr>
              <w:t>数量</w:t>
            </w:r>
          </w:p>
        </w:tc>
        <w:tc>
          <w:tcPr>
            <w:tcW w:w="929" w:type="dxa"/>
            <w:vAlign w:val="center"/>
          </w:tcPr>
          <w:p>
            <w:pPr>
              <w:jc w:val="center"/>
              <w:rPr>
                <w:rFonts w:ascii="宋体" w:hAnsi="宋体" w:cs="Calibri"/>
                <w:sz w:val="18"/>
                <w:szCs w:val="24"/>
              </w:rPr>
            </w:pPr>
            <w:r>
              <w:rPr>
                <w:rFonts w:hint="eastAsia" w:ascii="宋体" w:hAnsi="宋体" w:cs="Calibri"/>
                <w:sz w:val="18"/>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spacing w:line="440" w:lineRule="exact"/>
              <w:rPr>
                <w:rFonts w:ascii="宋体" w:hAnsi="宋体" w:cs="Calibri"/>
                <w:sz w:val="24"/>
                <w:szCs w:val="24"/>
              </w:rPr>
            </w:pPr>
          </w:p>
        </w:tc>
        <w:tc>
          <w:tcPr>
            <w:tcW w:w="1023"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119" w:type="dxa"/>
          </w:tcPr>
          <w:p>
            <w:pPr>
              <w:spacing w:line="440" w:lineRule="exact"/>
              <w:rPr>
                <w:rFonts w:ascii="宋体" w:hAnsi="宋体" w:cs="Calibri"/>
                <w:sz w:val="24"/>
                <w:szCs w:val="24"/>
              </w:rPr>
            </w:pPr>
          </w:p>
        </w:tc>
        <w:tc>
          <w:tcPr>
            <w:tcW w:w="994" w:type="dxa"/>
          </w:tcPr>
          <w:p>
            <w:pPr>
              <w:spacing w:line="440" w:lineRule="exact"/>
              <w:rPr>
                <w:rFonts w:ascii="宋体" w:hAnsi="宋体" w:cs="Calibri"/>
                <w:sz w:val="24"/>
                <w:szCs w:val="24"/>
              </w:rPr>
            </w:pPr>
          </w:p>
        </w:tc>
        <w:tc>
          <w:tcPr>
            <w:tcW w:w="1057"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spacing w:line="440" w:lineRule="exact"/>
              <w:rPr>
                <w:rFonts w:ascii="宋体" w:hAnsi="宋体" w:cs="Calibri"/>
                <w:sz w:val="24"/>
                <w:szCs w:val="24"/>
              </w:rPr>
            </w:pPr>
          </w:p>
        </w:tc>
        <w:tc>
          <w:tcPr>
            <w:tcW w:w="1023"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119" w:type="dxa"/>
          </w:tcPr>
          <w:p>
            <w:pPr>
              <w:spacing w:line="440" w:lineRule="exact"/>
              <w:rPr>
                <w:rFonts w:ascii="宋体" w:hAnsi="宋体" w:cs="Calibri"/>
                <w:sz w:val="24"/>
                <w:szCs w:val="24"/>
              </w:rPr>
            </w:pPr>
          </w:p>
        </w:tc>
        <w:tc>
          <w:tcPr>
            <w:tcW w:w="994" w:type="dxa"/>
          </w:tcPr>
          <w:p>
            <w:pPr>
              <w:spacing w:line="440" w:lineRule="exact"/>
              <w:rPr>
                <w:rFonts w:ascii="宋体" w:hAnsi="宋体" w:cs="Calibri"/>
                <w:sz w:val="24"/>
                <w:szCs w:val="24"/>
              </w:rPr>
            </w:pPr>
          </w:p>
        </w:tc>
        <w:tc>
          <w:tcPr>
            <w:tcW w:w="1057"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spacing w:line="440" w:lineRule="exact"/>
              <w:rPr>
                <w:rFonts w:ascii="宋体" w:hAnsi="宋体" w:cs="Calibri"/>
                <w:sz w:val="24"/>
                <w:szCs w:val="24"/>
              </w:rPr>
            </w:pPr>
          </w:p>
        </w:tc>
        <w:tc>
          <w:tcPr>
            <w:tcW w:w="1023"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119" w:type="dxa"/>
          </w:tcPr>
          <w:p>
            <w:pPr>
              <w:spacing w:line="440" w:lineRule="exact"/>
              <w:rPr>
                <w:rFonts w:ascii="宋体" w:hAnsi="宋体" w:cs="Calibri"/>
                <w:sz w:val="24"/>
                <w:szCs w:val="24"/>
              </w:rPr>
            </w:pPr>
          </w:p>
        </w:tc>
        <w:tc>
          <w:tcPr>
            <w:tcW w:w="994" w:type="dxa"/>
          </w:tcPr>
          <w:p>
            <w:pPr>
              <w:spacing w:line="440" w:lineRule="exact"/>
              <w:rPr>
                <w:rFonts w:ascii="宋体" w:hAnsi="宋体" w:cs="Calibri"/>
                <w:sz w:val="24"/>
                <w:szCs w:val="24"/>
              </w:rPr>
            </w:pPr>
          </w:p>
        </w:tc>
        <w:tc>
          <w:tcPr>
            <w:tcW w:w="1057"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7" w:type="dxa"/>
            <w:gridSpan w:val="9"/>
          </w:tcPr>
          <w:p>
            <w:pPr>
              <w:spacing w:line="440" w:lineRule="exact"/>
              <w:jc w:val="center"/>
              <w:rPr>
                <w:rFonts w:ascii="宋体" w:hAnsi="宋体" w:cs="Calibri"/>
                <w:sz w:val="24"/>
                <w:szCs w:val="24"/>
              </w:rPr>
            </w:pPr>
            <w:r>
              <w:rPr>
                <w:rFonts w:hint="eastAsia" w:ascii="宋体" w:hAnsi="宋体" w:cs="Calibri"/>
                <w:sz w:val="18"/>
                <w:szCs w:val="24"/>
              </w:rPr>
              <w:t>合计</w:t>
            </w:r>
          </w:p>
        </w:tc>
        <w:tc>
          <w:tcPr>
            <w:tcW w:w="929" w:type="dxa"/>
          </w:tcPr>
          <w:p>
            <w:pPr>
              <w:spacing w:line="440" w:lineRule="exact"/>
              <w:rPr>
                <w:rFonts w:ascii="宋体" w:hAnsi="宋体" w:cs="Calibri"/>
                <w:sz w:val="24"/>
                <w:szCs w:val="24"/>
              </w:rPr>
            </w:pPr>
          </w:p>
        </w:tc>
      </w:tr>
    </w:tbl>
    <w:p>
      <w:pPr>
        <w:spacing w:line="440" w:lineRule="exact"/>
        <w:rPr>
          <w:rFonts w:ascii="宋体" w:hAnsi="宋体" w:cs="Calibri"/>
          <w:sz w:val="24"/>
          <w:szCs w:val="24"/>
        </w:rPr>
      </w:pPr>
    </w:p>
    <w:p>
      <w:pPr>
        <w:spacing w:line="440" w:lineRule="exact"/>
        <w:rPr>
          <w:rFonts w:ascii="宋体" w:hAnsi="宋体"/>
          <w:sz w:val="24"/>
          <w:szCs w:val="24"/>
        </w:rPr>
      </w:pPr>
      <w:r>
        <w:rPr>
          <w:rFonts w:hint="eastAsia" w:ascii="宋体" w:hAnsi="宋体"/>
          <w:sz w:val="24"/>
          <w:szCs w:val="24"/>
        </w:rPr>
        <w:t xml:space="preserve">（2）环保产品明细清单                   </w:t>
      </w:r>
    </w:p>
    <w:tbl>
      <w:tblPr>
        <w:tblStyle w:val="37"/>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023"/>
        <w:gridCol w:w="929"/>
        <w:gridCol w:w="929"/>
        <w:gridCol w:w="1119"/>
        <w:gridCol w:w="929"/>
        <w:gridCol w:w="1055"/>
        <w:gridCol w:w="929"/>
        <w:gridCol w:w="929"/>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28" w:type="dxa"/>
            <w:vMerge w:val="restart"/>
            <w:vAlign w:val="center"/>
          </w:tcPr>
          <w:p>
            <w:pPr>
              <w:jc w:val="center"/>
              <w:rPr>
                <w:rFonts w:ascii="宋体" w:hAnsi="宋体" w:cs="Calibri"/>
                <w:sz w:val="18"/>
                <w:szCs w:val="24"/>
              </w:rPr>
            </w:pPr>
            <w:r>
              <w:rPr>
                <w:rFonts w:hint="eastAsia" w:ascii="宋体" w:hAnsi="宋体" w:cs="Calibri"/>
                <w:sz w:val="18"/>
                <w:szCs w:val="24"/>
              </w:rPr>
              <w:t>序号</w:t>
            </w:r>
          </w:p>
        </w:tc>
        <w:tc>
          <w:tcPr>
            <w:tcW w:w="1023" w:type="dxa"/>
            <w:vMerge w:val="restart"/>
            <w:vAlign w:val="center"/>
          </w:tcPr>
          <w:p>
            <w:pPr>
              <w:jc w:val="center"/>
              <w:rPr>
                <w:rFonts w:ascii="宋体" w:hAnsi="宋体" w:cs="Calibri"/>
                <w:sz w:val="18"/>
                <w:szCs w:val="24"/>
              </w:rPr>
            </w:pPr>
            <w:r>
              <w:rPr>
                <w:rFonts w:hint="eastAsia" w:ascii="宋体" w:hAnsi="宋体" w:cs="Calibri"/>
                <w:sz w:val="18"/>
                <w:szCs w:val="24"/>
              </w:rPr>
              <w:t>产品名称</w:t>
            </w:r>
          </w:p>
        </w:tc>
        <w:tc>
          <w:tcPr>
            <w:tcW w:w="929" w:type="dxa"/>
            <w:vMerge w:val="restart"/>
            <w:vAlign w:val="center"/>
          </w:tcPr>
          <w:p>
            <w:pPr>
              <w:jc w:val="center"/>
              <w:rPr>
                <w:rFonts w:ascii="宋体" w:hAnsi="宋体" w:cs="Calibri"/>
                <w:sz w:val="18"/>
                <w:szCs w:val="24"/>
              </w:rPr>
            </w:pPr>
            <w:r>
              <w:rPr>
                <w:rFonts w:hint="eastAsia" w:ascii="宋体" w:hAnsi="宋体" w:cs="Calibri"/>
                <w:sz w:val="18"/>
                <w:szCs w:val="24"/>
              </w:rPr>
              <w:t>制造商</w:t>
            </w:r>
          </w:p>
        </w:tc>
        <w:tc>
          <w:tcPr>
            <w:tcW w:w="929" w:type="dxa"/>
            <w:vMerge w:val="restart"/>
            <w:vAlign w:val="center"/>
          </w:tcPr>
          <w:p>
            <w:pPr>
              <w:jc w:val="center"/>
              <w:rPr>
                <w:rFonts w:ascii="宋体" w:hAnsi="宋体" w:cs="Calibri"/>
                <w:sz w:val="18"/>
                <w:szCs w:val="24"/>
              </w:rPr>
            </w:pPr>
            <w:r>
              <w:rPr>
                <w:rFonts w:hint="eastAsia" w:ascii="宋体" w:hAnsi="宋体" w:cs="Calibri"/>
                <w:sz w:val="18"/>
                <w:szCs w:val="24"/>
              </w:rPr>
              <w:t>品牌</w:t>
            </w:r>
          </w:p>
        </w:tc>
        <w:tc>
          <w:tcPr>
            <w:tcW w:w="1119" w:type="dxa"/>
            <w:vMerge w:val="restart"/>
            <w:vAlign w:val="center"/>
          </w:tcPr>
          <w:p>
            <w:pPr>
              <w:jc w:val="center"/>
              <w:rPr>
                <w:rFonts w:ascii="宋体" w:hAnsi="宋体" w:cs="Calibri"/>
                <w:sz w:val="18"/>
                <w:szCs w:val="24"/>
              </w:rPr>
            </w:pPr>
            <w:r>
              <w:rPr>
                <w:rFonts w:hint="eastAsia" w:ascii="宋体" w:hAnsi="宋体" w:cs="Calibri"/>
                <w:sz w:val="18"/>
                <w:szCs w:val="24"/>
              </w:rPr>
              <w:t>规格型号</w:t>
            </w:r>
          </w:p>
        </w:tc>
        <w:tc>
          <w:tcPr>
            <w:tcW w:w="929" w:type="dxa"/>
            <w:vMerge w:val="restart"/>
            <w:vAlign w:val="center"/>
          </w:tcPr>
          <w:p>
            <w:pPr>
              <w:jc w:val="center"/>
              <w:rPr>
                <w:rFonts w:ascii="宋体" w:hAnsi="宋体" w:cs="Calibri"/>
                <w:sz w:val="18"/>
                <w:szCs w:val="24"/>
              </w:rPr>
            </w:pPr>
            <w:r>
              <w:rPr>
                <w:rFonts w:hint="eastAsia" w:ascii="宋体" w:hAnsi="宋体" w:cs="Calibri"/>
                <w:sz w:val="18"/>
                <w:szCs w:val="24"/>
              </w:rPr>
              <w:t>中国环境标志认证证书编号</w:t>
            </w:r>
          </w:p>
        </w:tc>
        <w:tc>
          <w:tcPr>
            <w:tcW w:w="1055" w:type="dxa"/>
            <w:vMerge w:val="restart"/>
            <w:vAlign w:val="center"/>
          </w:tcPr>
          <w:p>
            <w:pPr>
              <w:jc w:val="center"/>
              <w:rPr>
                <w:rFonts w:ascii="宋体" w:hAnsi="宋体" w:cs="Calibri"/>
                <w:sz w:val="18"/>
                <w:szCs w:val="24"/>
              </w:rPr>
            </w:pPr>
            <w:r>
              <w:rPr>
                <w:rFonts w:hint="eastAsia" w:ascii="宋体" w:hAnsi="宋体" w:cs="Calibri"/>
                <w:sz w:val="18"/>
                <w:szCs w:val="24"/>
              </w:rPr>
              <w:t>认证证书有效截止日期</w:t>
            </w:r>
          </w:p>
        </w:tc>
        <w:tc>
          <w:tcPr>
            <w:tcW w:w="2787" w:type="dxa"/>
            <w:gridSpan w:val="3"/>
            <w:vAlign w:val="center"/>
          </w:tcPr>
          <w:p>
            <w:pPr>
              <w:jc w:val="center"/>
              <w:rPr>
                <w:rFonts w:ascii="宋体" w:hAnsi="宋体" w:cs="Calibri"/>
                <w:sz w:val="18"/>
                <w:szCs w:val="24"/>
              </w:rPr>
            </w:pPr>
            <w:r>
              <w:rPr>
                <w:rFonts w:hint="eastAsia" w:ascii="宋体" w:hAnsi="宋体" w:cs="Calibri"/>
                <w:sz w:val="18"/>
                <w:szCs w:val="24"/>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28" w:type="dxa"/>
            <w:vMerge w:val="continue"/>
            <w:vAlign w:val="center"/>
          </w:tcPr>
          <w:p>
            <w:pPr>
              <w:jc w:val="center"/>
              <w:rPr>
                <w:rFonts w:ascii="宋体" w:hAnsi="宋体" w:cs="Calibri"/>
                <w:sz w:val="18"/>
                <w:szCs w:val="24"/>
              </w:rPr>
            </w:pPr>
          </w:p>
        </w:tc>
        <w:tc>
          <w:tcPr>
            <w:tcW w:w="1023" w:type="dxa"/>
            <w:vMerge w:val="continue"/>
            <w:vAlign w:val="center"/>
          </w:tcPr>
          <w:p>
            <w:pPr>
              <w:jc w:val="center"/>
              <w:rPr>
                <w:rFonts w:ascii="宋体" w:hAnsi="宋体" w:cs="Calibri"/>
                <w:sz w:val="18"/>
                <w:szCs w:val="24"/>
              </w:rPr>
            </w:pPr>
          </w:p>
        </w:tc>
        <w:tc>
          <w:tcPr>
            <w:tcW w:w="929" w:type="dxa"/>
            <w:vMerge w:val="continue"/>
            <w:vAlign w:val="center"/>
          </w:tcPr>
          <w:p>
            <w:pPr>
              <w:jc w:val="center"/>
              <w:rPr>
                <w:rFonts w:ascii="宋体" w:hAnsi="宋体" w:cs="Calibri"/>
                <w:sz w:val="18"/>
                <w:szCs w:val="24"/>
              </w:rPr>
            </w:pPr>
          </w:p>
        </w:tc>
        <w:tc>
          <w:tcPr>
            <w:tcW w:w="929" w:type="dxa"/>
            <w:vMerge w:val="continue"/>
            <w:vAlign w:val="center"/>
          </w:tcPr>
          <w:p>
            <w:pPr>
              <w:jc w:val="center"/>
              <w:rPr>
                <w:rFonts w:ascii="宋体" w:hAnsi="宋体" w:cs="Calibri"/>
                <w:sz w:val="18"/>
                <w:szCs w:val="24"/>
              </w:rPr>
            </w:pPr>
          </w:p>
        </w:tc>
        <w:tc>
          <w:tcPr>
            <w:tcW w:w="1119" w:type="dxa"/>
            <w:vMerge w:val="continue"/>
            <w:vAlign w:val="center"/>
          </w:tcPr>
          <w:p>
            <w:pPr>
              <w:jc w:val="center"/>
              <w:rPr>
                <w:rFonts w:ascii="宋体" w:hAnsi="宋体" w:cs="Calibri"/>
                <w:sz w:val="18"/>
                <w:szCs w:val="24"/>
              </w:rPr>
            </w:pPr>
          </w:p>
        </w:tc>
        <w:tc>
          <w:tcPr>
            <w:tcW w:w="929" w:type="dxa"/>
            <w:vMerge w:val="continue"/>
            <w:vAlign w:val="center"/>
          </w:tcPr>
          <w:p>
            <w:pPr>
              <w:jc w:val="center"/>
              <w:rPr>
                <w:rFonts w:ascii="宋体" w:hAnsi="宋体" w:cs="Calibri"/>
                <w:sz w:val="18"/>
                <w:szCs w:val="24"/>
              </w:rPr>
            </w:pPr>
          </w:p>
        </w:tc>
        <w:tc>
          <w:tcPr>
            <w:tcW w:w="1055" w:type="dxa"/>
            <w:vMerge w:val="continue"/>
            <w:vAlign w:val="center"/>
          </w:tcPr>
          <w:p>
            <w:pPr>
              <w:jc w:val="center"/>
              <w:rPr>
                <w:rFonts w:ascii="宋体" w:hAnsi="宋体" w:cs="Calibri"/>
                <w:sz w:val="18"/>
                <w:szCs w:val="24"/>
              </w:rPr>
            </w:pPr>
          </w:p>
        </w:tc>
        <w:tc>
          <w:tcPr>
            <w:tcW w:w="929" w:type="dxa"/>
            <w:vAlign w:val="center"/>
          </w:tcPr>
          <w:p>
            <w:pPr>
              <w:jc w:val="center"/>
              <w:rPr>
                <w:rFonts w:ascii="宋体" w:hAnsi="宋体" w:cs="Calibri"/>
                <w:sz w:val="18"/>
                <w:szCs w:val="24"/>
              </w:rPr>
            </w:pPr>
            <w:r>
              <w:rPr>
                <w:rFonts w:hint="eastAsia" w:ascii="宋体" w:hAnsi="宋体" w:cs="Calibri"/>
                <w:sz w:val="18"/>
                <w:szCs w:val="24"/>
              </w:rPr>
              <w:t>单价</w:t>
            </w:r>
          </w:p>
        </w:tc>
        <w:tc>
          <w:tcPr>
            <w:tcW w:w="929" w:type="dxa"/>
            <w:vAlign w:val="center"/>
          </w:tcPr>
          <w:p>
            <w:pPr>
              <w:jc w:val="center"/>
              <w:rPr>
                <w:rFonts w:ascii="宋体" w:hAnsi="宋体" w:cs="Calibri"/>
                <w:sz w:val="18"/>
                <w:szCs w:val="24"/>
              </w:rPr>
            </w:pPr>
            <w:r>
              <w:rPr>
                <w:rFonts w:hint="eastAsia" w:ascii="宋体" w:hAnsi="宋体" w:cs="Calibri"/>
                <w:sz w:val="18"/>
                <w:szCs w:val="24"/>
              </w:rPr>
              <w:t>数量</w:t>
            </w:r>
          </w:p>
        </w:tc>
        <w:tc>
          <w:tcPr>
            <w:tcW w:w="929" w:type="dxa"/>
            <w:vAlign w:val="center"/>
          </w:tcPr>
          <w:p>
            <w:pPr>
              <w:jc w:val="center"/>
              <w:rPr>
                <w:rFonts w:ascii="宋体" w:hAnsi="宋体" w:cs="Calibri"/>
                <w:sz w:val="18"/>
                <w:szCs w:val="24"/>
              </w:rPr>
            </w:pPr>
            <w:r>
              <w:rPr>
                <w:rFonts w:hint="eastAsia" w:ascii="宋体" w:hAnsi="宋体" w:cs="Calibri"/>
                <w:sz w:val="18"/>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spacing w:line="440" w:lineRule="exact"/>
              <w:rPr>
                <w:rFonts w:ascii="宋体" w:hAnsi="宋体" w:cs="Calibri"/>
                <w:sz w:val="24"/>
                <w:szCs w:val="24"/>
              </w:rPr>
            </w:pPr>
          </w:p>
        </w:tc>
        <w:tc>
          <w:tcPr>
            <w:tcW w:w="1023"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11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055"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spacing w:line="440" w:lineRule="exact"/>
              <w:rPr>
                <w:rFonts w:ascii="宋体" w:hAnsi="宋体" w:cs="Calibri"/>
                <w:sz w:val="24"/>
                <w:szCs w:val="24"/>
              </w:rPr>
            </w:pPr>
          </w:p>
        </w:tc>
        <w:tc>
          <w:tcPr>
            <w:tcW w:w="1023"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11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055"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 w:type="dxa"/>
          </w:tcPr>
          <w:p>
            <w:pPr>
              <w:spacing w:line="440" w:lineRule="exact"/>
              <w:rPr>
                <w:rFonts w:ascii="宋体" w:hAnsi="宋体" w:cs="Calibri"/>
                <w:sz w:val="24"/>
                <w:szCs w:val="24"/>
              </w:rPr>
            </w:pPr>
          </w:p>
        </w:tc>
        <w:tc>
          <w:tcPr>
            <w:tcW w:w="1023"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11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1055"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c>
          <w:tcPr>
            <w:tcW w:w="929" w:type="dxa"/>
          </w:tcPr>
          <w:p>
            <w:pPr>
              <w:spacing w:line="440" w:lineRule="exact"/>
              <w:rPr>
                <w:rFonts w:ascii="宋体" w:hAnsi="宋体"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0" w:type="dxa"/>
            <w:gridSpan w:val="9"/>
          </w:tcPr>
          <w:p>
            <w:pPr>
              <w:spacing w:line="440" w:lineRule="exact"/>
              <w:jc w:val="center"/>
              <w:rPr>
                <w:rFonts w:ascii="宋体" w:hAnsi="宋体" w:cs="Calibri"/>
                <w:sz w:val="24"/>
                <w:szCs w:val="24"/>
              </w:rPr>
            </w:pPr>
            <w:r>
              <w:rPr>
                <w:rFonts w:hint="eastAsia" w:ascii="宋体" w:hAnsi="宋体" w:cs="Calibri"/>
                <w:sz w:val="18"/>
                <w:szCs w:val="24"/>
              </w:rPr>
              <w:t>合计</w:t>
            </w:r>
          </w:p>
        </w:tc>
        <w:tc>
          <w:tcPr>
            <w:tcW w:w="929" w:type="dxa"/>
          </w:tcPr>
          <w:p>
            <w:pPr>
              <w:spacing w:line="440" w:lineRule="exact"/>
              <w:rPr>
                <w:rFonts w:ascii="宋体" w:hAnsi="宋体" w:cs="Calibri"/>
                <w:sz w:val="24"/>
                <w:szCs w:val="24"/>
              </w:rPr>
            </w:pPr>
          </w:p>
        </w:tc>
      </w:tr>
    </w:tbl>
    <w:p>
      <w:pPr>
        <w:spacing w:line="440" w:lineRule="exact"/>
        <w:rPr>
          <w:rFonts w:ascii="宋体" w:hAnsi="宋体" w:cs="Calibri"/>
          <w:sz w:val="24"/>
          <w:szCs w:val="24"/>
        </w:rPr>
      </w:pPr>
      <w:r>
        <w:rPr>
          <w:rFonts w:hint="eastAsia" w:ascii="宋体" w:hAnsi="宋体"/>
          <w:sz w:val="24"/>
          <w:szCs w:val="24"/>
        </w:rPr>
        <w:t>注：</w:t>
      </w:r>
    </w:p>
    <w:p>
      <w:pPr>
        <w:adjustRightInd w:val="0"/>
        <w:snapToGrid w:val="0"/>
        <w:spacing w:line="440" w:lineRule="exact"/>
        <w:rPr>
          <w:rFonts w:ascii="宋体" w:hAnsi="宋体"/>
          <w:sz w:val="24"/>
          <w:szCs w:val="24"/>
        </w:rPr>
      </w:pPr>
      <w:r>
        <w:rPr>
          <w:rFonts w:hint="eastAsia" w:ascii="宋体" w:hAnsi="宋体"/>
          <w:sz w:val="24"/>
          <w:szCs w:val="24"/>
        </w:rPr>
        <w:t>1、“节能产品”系指列入财政部、国家发改委最新公布《节能产品政府采购清单》的产品；“环境标志产品”系指列入财政部、环保部最新公布的《环境标志政府采购清单》的产品。附证明材料。</w:t>
      </w:r>
    </w:p>
    <w:p>
      <w:pPr>
        <w:adjustRightInd w:val="0"/>
        <w:snapToGrid w:val="0"/>
        <w:spacing w:line="440" w:lineRule="exact"/>
        <w:rPr>
          <w:rFonts w:ascii="宋体" w:hAnsi="宋体"/>
          <w:sz w:val="24"/>
          <w:szCs w:val="24"/>
        </w:rPr>
      </w:pPr>
      <w:r>
        <w:rPr>
          <w:rFonts w:hint="eastAsia" w:ascii="宋体" w:hAnsi="宋体"/>
          <w:sz w:val="24"/>
          <w:szCs w:val="24"/>
        </w:rPr>
        <w:t>2、产品符合政府采购优先（节约能源、保护环境）采购政策，同一项目中的产品属于优先采购政策的且属于非强制类产品，评审时对该产品实行优惠加分。若节能、环境标志清单内的产品仅是构成投标产品的部件、组件或零件的，则该投标产品不予实行优惠加分。</w:t>
      </w:r>
    </w:p>
    <w:p>
      <w:pPr>
        <w:adjustRightInd w:val="0"/>
        <w:snapToGrid w:val="0"/>
        <w:spacing w:line="440" w:lineRule="exact"/>
        <w:rPr>
          <w:rFonts w:ascii="宋体" w:hAnsi="宋体"/>
          <w:sz w:val="24"/>
          <w:szCs w:val="24"/>
        </w:rPr>
      </w:pPr>
      <w:r>
        <w:rPr>
          <w:rFonts w:hint="eastAsia" w:ascii="宋体" w:hAnsi="宋体" w:cs="宋体"/>
          <w:szCs w:val="21"/>
        </w:rPr>
        <w:t>3、</w:t>
      </w:r>
      <w:r>
        <w:rPr>
          <w:rFonts w:hint="eastAsia" w:ascii="宋体" w:hAnsi="宋体"/>
          <w:sz w:val="24"/>
          <w:szCs w:val="24"/>
        </w:rPr>
        <w:t>若无货物属于优先采购节能、环境标志产品的，则不填写此表。</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widowControl/>
        <w:jc w:val="left"/>
        <w:rPr>
          <w:rFonts w:ascii="宋体" w:hAnsi="宋体" w:cs="宋体"/>
          <w:kern w:val="0"/>
          <w:sz w:val="24"/>
          <w:szCs w:val="24"/>
        </w:rPr>
      </w:pPr>
      <w:r>
        <w:rPr>
          <w:rFonts w:hint="eastAsia" w:ascii="宋体" w:hAnsi="宋体"/>
          <w:sz w:val="24"/>
          <w:szCs w:val="24"/>
        </w:rPr>
        <w:t>附表3-3   产品详细配置清单表</w:t>
      </w: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（四）偏离表</w:t>
      </w:r>
    </w:p>
    <w:p>
      <w:pPr>
        <w:tabs>
          <w:tab w:val="center" w:pos="4832"/>
          <w:tab w:val="left" w:pos="7140"/>
        </w:tabs>
        <w:spacing w:line="360" w:lineRule="auto"/>
        <w:jc w:val="left"/>
        <w:outlineLvl w:val="1"/>
        <w:rPr>
          <w:rFonts w:ascii="宋体" w:hAnsi="宋体" w:cs="宋体"/>
          <w:b/>
          <w:sz w:val="24"/>
          <w:szCs w:val="24"/>
        </w:rPr>
      </w:pPr>
      <w:r>
        <w:rPr>
          <w:rFonts w:hint="eastAsia" w:ascii="宋体" w:hAnsi="宋体" w:cs="宋体"/>
          <w:b/>
          <w:sz w:val="24"/>
          <w:szCs w:val="24"/>
        </w:rPr>
        <w:t>4.1、技术条款偏离表</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序号</w:t>
            </w:r>
          </w:p>
        </w:tc>
        <w:tc>
          <w:tcPr>
            <w:tcW w:w="1357"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货物内容</w:t>
            </w:r>
          </w:p>
        </w:tc>
        <w:tc>
          <w:tcPr>
            <w:tcW w:w="132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招标文件条目号</w:t>
            </w:r>
          </w:p>
        </w:tc>
        <w:tc>
          <w:tcPr>
            <w:tcW w:w="132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招标文件要求规格</w:t>
            </w:r>
          </w:p>
        </w:tc>
        <w:tc>
          <w:tcPr>
            <w:tcW w:w="132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投标规格</w:t>
            </w:r>
          </w:p>
        </w:tc>
        <w:tc>
          <w:tcPr>
            <w:tcW w:w="1327"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偏离</w:t>
            </w:r>
          </w:p>
        </w:tc>
        <w:tc>
          <w:tcPr>
            <w:tcW w:w="1327"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宋体" w:cs="宋体"/>
                <w:b/>
                <w:bCs/>
                <w:sz w:val="24"/>
                <w:szCs w:val="24"/>
              </w:rPr>
            </w:pPr>
          </w:p>
        </w:tc>
        <w:tc>
          <w:tcPr>
            <w:tcW w:w="1357"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宋体" w:cs="宋体"/>
                <w:b/>
                <w:bCs/>
                <w:sz w:val="24"/>
                <w:szCs w:val="24"/>
              </w:rPr>
            </w:pPr>
          </w:p>
        </w:tc>
        <w:tc>
          <w:tcPr>
            <w:tcW w:w="1357"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宋体" w:cs="宋体"/>
                <w:b/>
                <w:bCs/>
                <w:sz w:val="24"/>
                <w:szCs w:val="24"/>
              </w:rPr>
            </w:pPr>
          </w:p>
        </w:tc>
        <w:tc>
          <w:tcPr>
            <w:tcW w:w="1357"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宋体" w:cs="宋体"/>
                <w:b/>
                <w:bCs/>
                <w:sz w:val="24"/>
                <w:szCs w:val="24"/>
              </w:rPr>
            </w:pPr>
          </w:p>
        </w:tc>
        <w:tc>
          <w:tcPr>
            <w:tcW w:w="1357"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宋体" w:cs="宋体"/>
                <w:b/>
                <w:bCs/>
                <w:sz w:val="24"/>
                <w:szCs w:val="24"/>
              </w:rPr>
            </w:pPr>
          </w:p>
        </w:tc>
        <w:tc>
          <w:tcPr>
            <w:tcW w:w="1357"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6"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c>
          <w:tcPr>
            <w:tcW w:w="1327" w:type="dxa"/>
          </w:tcPr>
          <w:p>
            <w:pPr>
              <w:spacing w:line="360" w:lineRule="auto"/>
              <w:jc w:val="center"/>
              <w:rPr>
                <w:rFonts w:ascii="宋体" w:hAnsi="宋体" w:cs="宋体"/>
                <w:b/>
                <w:bCs/>
                <w:sz w:val="24"/>
                <w:szCs w:val="24"/>
              </w:rPr>
            </w:pPr>
          </w:p>
        </w:tc>
      </w:tr>
    </w:tbl>
    <w:p>
      <w:pPr>
        <w:spacing w:line="360" w:lineRule="auto"/>
        <w:ind w:firstLine="475" w:firstLineChars="198"/>
        <w:jc w:val="left"/>
        <w:rPr>
          <w:rFonts w:ascii="宋体" w:hAnsi="宋体"/>
          <w:sz w:val="24"/>
          <w:szCs w:val="24"/>
        </w:rPr>
      </w:pPr>
      <w:r>
        <w:rPr>
          <w:rFonts w:hint="eastAsia" w:ascii="宋体" w:hAnsi="宋体"/>
          <w:sz w:val="24"/>
          <w:szCs w:val="24"/>
        </w:rPr>
        <w:t>备注：投标人提供的</w:t>
      </w:r>
      <w:r>
        <w:rPr>
          <w:rFonts w:hint="eastAsia" w:ascii="宋体" w:hAnsi="宋体" w:cs="宋体"/>
          <w:b/>
          <w:sz w:val="24"/>
          <w:szCs w:val="24"/>
        </w:rPr>
        <w:t>技术条款偏离表须</w:t>
      </w:r>
      <w:r>
        <w:rPr>
          <w:rFonts w:hint="eastAsia" w:ascii="宋体" w:hAnsi="宋体"/>
          <w:sz w:val="24"/>
          <w:szCs w:val="24"/>
        </w:rPr>
        <w:t xml:space="preserve">对照招标文件“第三部分采购内容及技术服务要求”中的所有条款逐条列明是否响应及响应内容，产品技术参数响应有差异的，则在此表中列明实际响应的内容提要并加以说明，以便查对。本表包括所有的技术响应及差异。无差异说明表示完全响应。 </w:t>
      </w:r>
    </w:p>
    <w:p>
      <w:pPr>
        <w:ind w:firstLine="482" w:firstLineChars="200"/>
        <w:rPr>
          <w:rFonts w:asciiTheme="minorEastAsia" w:hAnsiTheme="minorEastAsia" w:eastAsiaTheme="minorEastAsia"/>
          <w:b/>
          <w:kern w:val="0"/>
          <w:sz w:val="24"/>
          <w:szCs w:val="24"/>
        </w:rPr>
      </w:pPr>
      <w:r>
        <w:rPr>
          <w:rFonts w:hint="eastAsia" w:asciiTheme="minorEastAsia" w:hAnsiTheme="minorEastAsia" w:eastAsiaTheme="minorEastAsia"/>
          <w:b/>
          <w:kern w:val="0"/>
          <w:sz w:val="24"/>
          <w:szCs w:val="24"/>
        </w:rPr>
        <w:t>供应商对采购技术参数中标注△号的技术参数，应在技术条款偏离表中的“备注”栏说明该项内容在技术支持证明文件中的位置或在《投标文件》的页码；未提供技术支持证明资料，或参数与其提供的技术支持证明资料不一致的，或未按要求注明页码的，均视为负偏离。</w:t>
      </w:r>
    </w:p>
    <w:p>
      <w:pPr>
        <w:widowControl/>
        <w:shd w:val="clear" w:color="auto" w:fill="FFFFFF"/>
        <w:snapToGrid w:val="0"/>
        <w:spacing w:line="360" w:lineRule="auto"/>
        <w:jc w:val="left"/>
        <w:rPr>
          <w:rFonts w:ascii="宋体" w:hAnsi="宋体" w:cs="Arial"/>
          <w:kern w:val="0"/>
          <w:sz w:val="24"/>
          <w:szCs w:val="24"/>
        </w:rPr>
      </w:pPr>
      <w:r>
        <w:rPr>
          <w:rFonts w:hint="eastAsia" w:asciiTheme="minorEastAsia" w:hAnsiTheme="minorEastAsia" w:eastAsiaTheme="minorEastAsia"/>
          <w:b/>
          <w:kern w:val="0"/>
          <w:sz w:val="24"/>
          <w:szCs w:val="24"/>
        </w:rPr>
        <w:t>技术支持证明资料非具体指明之外包含资料、截图、证书、检验报告、技术白皮书等各类证明资料。</w:t>
      </w:r>
    </w:p>
    <w:p>
      <w:pPr>
        <w:widowControl/>
        <w:shd w:val="clear" w:color="auto" w:fill="FFFFFF"/>
        <w:snapToGrid w:val="0"/>
        <w:spacing w:line="360" w:lineRule="auto"/>
        <w:jc w:val="left"/>
        <w:rPr>
          <w:rFonts w:ascii="宋体" w:hAnsi="宋体" w:cs="Arial"/>
          <w:kern w:val="0"/>
          <w:sz w:val="24"/>
          <w:szCs w:val="24"/>
        </w:rPr>
      </w:pPr>
    </w:p>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投标人：（盖章）</w:t>
      </w:r>
    </w:p>
    <w:p>
      <w:pPr>
        <w:widowControl/>
        <w:shd w:val="clear" w:color="auto" w:fill="FFFFFF"/>
        <w:snapToGrid w:val="0"/>
        <w:spacing w:line="360" w:lineRule="auto"/>
        <w:jc w:val="left"/>
        <w:rPr>
          <w:rFonts w:ascii="宋体" w:hAnsi="宋体" w:cs="Arial"/>
          <w:kern w:val="0"/>
          <w:sz w:val="24"/>
          <w:szCs w:val="24"/>
        </w:rPr>
      </w:pPr>
    </w:p>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法定代表人：（盖章）</w:t>
      </w:r>
    </w:p>
    <w:p>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p>
      <w:pPr>
        <w:tabs>
          <w:tab w:val="center" w:pos="4832"/>
          <w:tab w:val="left" w:pos="7140"/>
        </w:tabs>
        <w:spacing w:line="360" w:lineRule="auto"/>
        <w:jc w:val="left"/>
        <w:outlineLvl w:val="1"/>
        <w:rPr>
          <w:rFonts w:ascii="宋体" w:hAnsi="宋体" w:cs="宋体"/>
          <w:b/>
          <w:sz w:val="24"/>
          <w:szCs w:val="24"/>
        </w:rPr>
      </w:pPr>
      <w:r>
        <w:rPr>
          <w:rFonts w:ascii="宋体" w:hAnsi="宋体" w:cs="Arial"/>
          <w:b/>
          <w:bCs/>
          <w:kern w:val="36"/>
          <w:sz w:val="24"/>
          <w:szCs w:val="24"/>
        </w:rPr>
        <w:br w:type="page"/>
      </w:r>
      <w:bookmarkStart w:id="1" w:name="_Toc37592791"/>
      <w:r>
        <w:rPr>
          <w:rFonts w:hint="eastAsia" w:ascii="宋体" w:hAnsi="宋体" w:cs="宋体"/>
          <w:b/>
          <w:sz w:val="24"/>
          <w:szCs w:val="24"/>
        </w:rPr>
        <w:t>4.2、商务条款偏离表</w:t>
      </w:r>
      <w:bookmarkEnd w:id="1"/>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序号</w:t>
            </w:r>
          </w:p>
        </w:tc>
        <w:tc>
          <w:tcPr>
            <w:tcW w:w="2070"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招标文件条目号</w:t>
            </w:r>
          </w:p>
        </w:tc>
        <w:tc>
          <w:tcPr>
            <w:tcW w:w="2052"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招标文件的商务条款</w:t>
            </w:r>
          </w:p>
        </w:tc>
        <w:tc>
          <w:tcPr>
            <w:tcW w:w="2126"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投标文件的商务条款</w:t>
            </w:r>
          </w:p>
        </w:tc>
        <w:tc>
          <w:tcPr>
            <w:tcW w:w="1985" w:type="dxa"/>
            <w:vAlign w:val="center"/>
          </w:tcPr>
          <w:p>
            <w:pPr>
              <w:spacing w:line="360" w:lineRule="auto"/>
              <w:jc w:val="center"/>
              <w:rPr>
                <w:rFonts w:ascii="宋体" w:hAnsi="宋体" w:cs="宋体"/>
                <w:bCs/>
                <w:sz w:val="24"/>
                <w:szCs w:val="24"/>
              </w:rPr>
            </w:pPr>
            <w:r>
              <w:rPr>
                <w:rFonts w:hint="eastAsia" w:ascii="宋体" w:hAnsi="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宋体" w:cs="宋体"/>
                <w:b/>
                <w:bCs/>
                <w:sz w:val="24"/>
                <w:szCs w:val="24"/>
              </w:rPr>
            </w:pPr>
          </w:p>
        </w:tc>
        <w:tc>
          <w:tcPr>
            <w:tcW w:w="2070" w:type="dxa"/>
          </w:tcPr>
          <w:p>
            <w:pPr>
              <w:spacing w:line="360" w:lineRule="auto"/>
              <w:jc w:val="center"/>
              <w:rPr>
                <w:rFonts w:ascii="宋体" w:hAnsi="宋体" w:cs="宋体"/>
                <w:b/>
                <w:bCs/>
                <w:sz w:val="24"/>
                <w:szCs w:val="24"/>
              </w:rPr>
            </w:pPr>
          </w:p>
        </w:tc>
        <w:tc>
          <w:tcPr>
            <w:tcW w:w="2052" w:type="dxa"/>
          </w:tcPr>
          <w:p>
            <w:pPr>
              <w:spacing w:line="360" w:lineRule="auto"/>
              <w:jc w:val="center"/>
              <w:rPr>
                <w:rFonts w:ascii="宋体" w:hAnsi="宋体" w:cs="宋体"/>
                <w:b/>
                <w:bCs/>
                <w:sz w:val="24"/>
                <w:szCs w:val="24"/>
              </w:rPr>
            </w:pPr>
          </w:p>
        </w:tc>
        <w:tc>
          <w:tcPr>
            <w:tcW w:w="2126" w:type="dxa"/>
          </w:tcPr>
          <w:p>
            <w:pPr>
              <w:spacing w:line="360" w:lineRule="auto"/>
              <w:jc w:val="center"/>
              <w:rPr>
                <w:rFonts w:ascii="宋体" w:hAnsi="宋体" w:cs="宋体"/>
                <w:b/>
                <w:bCs/>
                <w:sz w:val="24"/>
                <w:szCs w:val="24"/>
              </w:rPr>
            </w:pPr>
          </w:p>
        </w:tc>
        <w:tc>
          <w:tcPr>
            <w:tcW w:w="1985" w:type="dxa"/>
          </w:tcPr>
          <w:p>
            <w:pPr>
              <w:spacing w:line="360" w:lineRule="auto"/>
              <w:jc w:val="center"/>
              <w:rPr>
                <w:rFonts w:ascii="宋体" w:hAns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宋体" w:cs="宋体"/>
                <w:b/>
                <w:bCs/>
                <w:sz w:val="24"/>
                <w:szCs w:val="24"/>
              </w:rPr>
            </w:pPr>
          </w:p>
        </w:tc>
        <w:tc>
          <w:tcPr>
            <w:tcW w:w="2070" w:type="dxa"/>
          </w:tcPr>
          <w:p>
            <w:pPr>
              <w:spacing w:line="360" w:lineRule="auto"/>
              <w:jc w:val="center"/>
              <w:rPr>
                <w:rFonts w:ascii="宋体" w:hAnsi="宋体" w:cs="宋体"/>
                <w:b/>
                <w:bCs/>
                <w:sz w:val="24"/>
                <w:szCs w:val="24"/>
              </w:rPr>
            </w:pPr>
          </w:p>
        </w:tc>
        <w:tc>
          <w:tcPr>
            <w:tcW w:w="2052" w:type="dxa"/>
          </w:tcPr>
          <w:p>
            <w:pPr>
              <w:spacing w:line="360" w:lineRule="auto"/>
              <w:jc w:val="center"/>
              <w:rPr>
                <w:rFonts w:ascii="宋体" w:hAnsi="宋体" w:cs="宋体"/>
                <w:b/>
                <w:bCs/>
                <w:sz w:val="24"/>
                <w:szCs w:val="24"/>
              </w:rPr>
            </w:pPr>
          </w:p>
        </w:tc>
        <w:tc>
          <w:tcPr>
            <w:tcW w:w="2126" w:type="dxa"/>
          </w:tcPr>
          <w:p>
            <w:pPr>
              <w:spacing w:line="360" w:lineRule="auto"/>
              <w:jc w:val="center"/>
              <w:rPr>
                <w:rFonts w:ascii="宋体" w:hAnsi="宋体" w:cs="宋体"/>
                <w:b/>
                <w:bCs/>
                <w:sz w:val="24"/>
                <w:szCs w:val="24"/>
              </w:rPr>
            </w:pPr>
          </w:p>
        </w:tc>
        <w:tc>
          <w:tcPr>
            <w:tcW w:w="1985" w:type="dxa"/>
          </w:tcPr>
          <w:p>
            <w:pPr>
              <w:spacing w:line="360" w:lineRule="auto"/>
              <w:jc w:val="center"/>
              <w:rPr>
                <w:rFonts w:ascii="宋体" w:hAns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宋体" w:cs="宋体"/>
                <w:b/>
                <w:bCs/>
                <w:sz w:val="24"/>
                <w:szCs w:val="24"/>
              </w:rPr>
            </w:pPr>
          </w:p>
        </w:tc>
        <w:tc>
          <w:tcPr>
            <w:tcW w:w="2070" w:type="dxa"/>
          </w:tcPr>
          <w:p>
            <w:pPr>
              <w:spacing w:line="360" w:lineRule="auto"/>
              <w:jc w:val="center"/>
              <w:rPr>
                <w:rFonts w:ascii="宋体" w:hAnsi="宋体" w:cs="宋体"/>
                <w:b/>
                <w:bCs/>
                <w:sz w:val="24"/>
                <w:szCs w:val="24"/>
              </w:rPr>
            </w:pPr>
          </w:p>
        </w:tc>
        <w:tc>
          <w:tcPr>
            <w:tcW w:w="2052" w:type="dxa"/>
          </w:tcPr>
          <w:p>
            <w:pPr>
              <w:spacing w:line="360" w:lineRule="auto"/>
              <w:jc w:val="center"/>
              <w:rPr>
                <w:rFonts w:ascii="宋体" w:hAnsi="宋体" w:cs="宋体"/>
                <w:b/>
                <w:bCs/>
                <w:sz w:val="24"/>
                <w:szCs w:val="24"/>
              </w:rPr>
            </w:pPr>
          </w:p>
        </w:tc>
        <w:tc>
          <w:tcPr>
            <w:tcW w:w="2126" w:type="dxa"/>
          </w:tcPr>
          <w:p>
            <w:pPr>
              <w:spacing w:line="360" w:lineRule="auto"/>
              <w:jc w:val="center"/>
              <w:rPr>
                <w:rFonts w:ascii="宋体" w:hAnsi="宋体" w:cs="宋体"/>
                <w:b/>
                <w:bCs/>
                <w:sz w:val="24"/>
                <w:szCs w:val="24"/>
              </w:rPr>
            </w:pPr>
          </w:p>
        </w:tc>
        <w:tc>
          <w:tcPr>
            <w:tcW w:w="1985" w:type="dxa"/>
          </w:tcPr>
          <w:p>
            <w:pPr>
              <w:spacing w:line="360" w:lineRule="auto"/>
              <w:jc w:val="center"/>
              <w:rPr>
                <w:rFonts w:ascii="宋体" w:hAns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宋体" w:cs="宋体"/>
                <w:b/>
                <w:bCs/>
                <w:sz w:val="24"/>
                <w:szCs w:val="24"/>
              </w:rPr>
            </w:pPr>
          </w:p>
        </w:tc>
        <w:tc>
          <w:tcPr>
            <w:tcW w:w="2070" w:type="dxa"/>
          </w:tcPr>
          <w:p>
            <w:pPr>
              <w:spacing w:line="360" w:lineRule="auto"/>
              <w:jc w:val="center"/>
              <w:rPr>
                <w:rFonts w:ascii="宋体" w:hAnsi="宋体" w:cs="宋体"/>
                <w:b/>
                <w:bCs/>
                <w:sz w:val="24"/>
                <w:szCs w:val="24"/>
              </w:rPr>
            </w:pPr>
          </w:p>
        </w:tc>
        <w:tc>
          <w:tcPr>
            <w:tcW w:w="2052" w:type="dxa"/>
          </w:tcPr>
          <w:p>
            <w:pPr>
              <w:spacing w:line="360" w:lineRule="auto"/>
              <w:jc w:val="center"/>
              <w:rPr>
                <w:rFonts w:ascii="宋体" w:hAnsi="宋体" w:cs="宋体"/>
                <w:b/>
                <w:bCs/>
                <w:sz w:val="24"/>
                <w:szCs w:val="24"/>
              </w:rPr>
            </w:pPr>
          </w:p>
        </w:tc>
        <w:tc>
          <w:tcPr>
            <w:tcW w:w="2126" w:type="dxa"/>
          </w:tcPr>
          <w:p>
            <w:pPr>
              <w:spacing w:line="360" w:lineRule="auto"/>
              <w:jc w:val="center"/>
              <w:rPr>
                <w:rFonts w:ascii="宋体" w:hAnsi="宋体" w:cs="宋体"/>
                <w:b/>
                <w:bCs/>
                <w:sz w:val="24"/>
                <w:szCs w:val="24"/>
              </w:rPr>
            </w:pPr>
          </w:p>
        </w:tc>
        <w:tc>
          <w:tcPr>
            <w:tcW w:w="1985" w:type="dxa"/>
          </w:tcPr>
          <w:p>
            <w:pPr>
              <w:spacing w:line="360" w:lineRule="auto"/>
              <w:jc w:val="center"/>
              <w:rPr>
                <w:rFonts w:ascii="宋体" w:hAnsi="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宋体" w:cs="宋体"/>
                <w:b/>
                <w:bCs/>
                <w:sz w:val="24"/>
                <w:szCs w:val="24"/>
              </w:rPr>
            </w:pPr>
          </w:p>
        </w:tc>
        <w:tc>
          <w:tcPr>
            <w:tcW w:w="2070" w:type="dxa"/>
          </w:tcPr>
          <w:p>
            <w:pPr>
              <w:spacing w:line="360" w:lineRule="auto"/>
              <w:jc w:val="center"/>
              <w:rPr>
                <w:rFonts w:ascii="宋体" w:hAnsi="宋体" w:cs="宋体"/>
                <w:b/>
                <w:bCs/>
                <w:sz w:val="24"/>
                <w:szCs w:val="24"/>
              </w:rPr>
            </w:pPr>
          </w:p>
        </w:tc>
        <w:tc>
          <w:tcPr>
            <w:tcW w:w="2052" w:type="dxa"/>
          </w:tcPr>
          <w:p>
            <w:pPr>
              <w:spacing w:line="360" w:lineRule="auto"/>
              <w:jc w:val="center"/>
              <w:rPr>
                <w:rFonts w:ascii="宋体" w:hAnsi="宋体" w:cs="宋体"/>
                <w:b/>
                <w:bCs/>
                <w:sz w:val="24"/>
                <w:szCs w:val="24"/>
              </w:rPr>
            </w:pPr>
          </w:p>
        </w:tc>
        <w:tc>
          <w:tcPr>
            <w:tcW w:w="2126" w:type="dxa"/>
          </w:tcPr>
          <w:p>
            <w:pPr>
              <w:spacing w:line="360" w:lineRule="auto"/>
              <w:jc w:val="center"/>
              <w:rPr>
                <w:rFonts w:ascii="宋体" w:hAnsi="宋体" w:cs="宋体"/>
                <w:b/>
                <w:bCs/>
                <w:sz w:val="24"/>
                <w:szCs w:val="24"/>
              </w:rPr>
            </w:pPr>
          </w:p>
        </w:tc>
        <w:tc>
          <w:tcPr>
            <w:tcW w:w="1985" w:type="dxa"/>
          </w:tcPr>
          <w:p>
            <w:pPr>
              <w:spacing w:line="360" w:lineRule="auto"/>
              <w:jc w:val="center"/>
              <w:rPr>
                <w:rFonts w:ascii="宋体" w:hAnsi="宋体" w:cs="宋体"/>
                <w:b/>
                <w:bCs/>
                <w:sz w:val="24"/>
                <w:szCs w:val="24"/>
              </w:rPr>
            </w:pPr>
          </w:p>
        </w:tc>
      </w:tr>
    </w:tbl>
    <w:p>
      <w:pPr>
        <w:ind w:firstLine="480" w:firstLineChars="200"/>
        <w:rPr>
          <w:rFonts w:ascii="宋体" w:hAnsi="宋体"/>
          <w:sz w:val="24"/>
          <w:szCs w:val="24"/>
        </w:rPr>
      </w:pPr>
      <w:r>
        <w:rPr>
          <w:rFonts w:hint="eastAsia" w:ascii="宋体" w:hAnsi="宋体"/>
          <w:sz w:val="24"/>
          <w:szCs w:val="24"/>
        </w:rPr>
        <w:t>备注：供应商在上表中说明的内容，至少应包括对本文件《投标须知前附表》提出的“供货安装周期”、“交货地点”、“质保期”、“付款方式”、“投标有效期”五项实质性商务内容逐条响应，否则，投标无效。</w:t>
      </w:r>
    </w:p>
    <w:p>
      <w:pPr>
        <w:spacing w:line="360" w:lineRule="auto"/>
        <w:ind w:firstLine="480" w:firstLineChars="200"/>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投标人：（盖章）</w:t>
      </w:r>
    </w:p>
    <w:p>
      <w:pPr>
        <w:widowControl/>
        <w:shd w:val="clear" w:color="auto" w:fill="FFFFFF"/>
        <w:snapToGrid w:val="0"/>
        <w:spacing w:line="360" w:lineRule="auto"/>
        <w:jc w:val="left"/>
        <w:rPr>
          <w:rFonts w:ascii="宋体" w:hAnsi="宋体" w:cs="Arial"/>
          <w:kern w:val="0"/>
          <w:sz w:val="24"/>
          <w:szCs w:val="24"/>
        </w:rPr>
      </w:pPr>
    </w:p>
    <w:p>
      <w:pPr>
        <w:widowControl/>
        <w:shd w:val="clear" w:color="auto" w:fill="FFFFFF"/>
        <w:snapToGrid w:val="0"/>
        <w:spacing w:line="360" w:lineRule="auto"/>
        <w:jc w:val="left"/>
        <w:rPr>
          <w:rFonts w:ascii="宋体" w:hAnsi="宋体" w:cs="Arial"/>
          <w:kern w:val="0"/>
          <w:sz w:val="24"/>
          <w:szCs w:val="24"/>
        </w:rPr>
      </w:pPr>
      <w:r>
        <w:rPr>
          <w:rFonts w:hint="eastAsia" w:ascii="宋体" w:hAnsi="宋体" w:cs="Arial"/>
          <w:kern w:val="0"/>
          <w:sz w:val="24"/>
          <w:szCs w:val="24"/>
        </w:rPr>
        <w:t>法定代表人：（盖章）</w:t>
      </w:r>
    </w:p>
    <w:p>
      <w:pPr>
        <w:widowControl/>
        <w:shd w:val="clear" w:color="auto" w:fill="FFFFFF"/>
        <w:snapToGrid w:val="0"/>
        <w:spacing w:line="360" w:lineRule="auto"/>
        <w:ind w:firstLine="420"/>
        <w:jc w:val="center"/>
        <w:rPr>
          <w:rFonts w:ascii="宋体" w:hAnsi="宋体" w:cs="Arial"/>
          <w:kern w:val="0"/>
          <w:sz w:val="24"/>
          <w:szCs w:val="24"/>
        </w:rPr>
      </w:pPr>
      <w:r>
        <w:rPr>
          <w:rFonts w:hint="eastAsia" w:ascii="宋体" w:hAnsi="宋体" w:cs="Arial"/>
          <w:kern w:val="0"/>
          <w:sz w:val="24"/>
          <w:szCs w:val="24"/>
        </w:rPr>
        <w:t xml:space="preserve">                                               日期： 年  月  日</w:t>
      </w: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（五）投标保证金提交证明</w:t>
      </w: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9288" w:type="dxa"/>
            <w:vAlign w:val="center"/>
          </w:tcPr>
          <w:p>
            <w:pPr>
              <w:autoSpaceDE w:val="0"/>
              <w:autoSpaceDN w:val="0"/>
              <w:adjustRightInd w:val="0"/>
              <w:spacing w:line="360" w:lineRule="auto"/>
              <w:jc w:val="center"/>
              <w:rPr>
                <w:rFonts w:ascii="宋体" w:hAnsi="宋体" w:cs="宋体"/>
                <w:kern w:val="0"/>
                <w:sz w:val="24"/>
                <w:szCs w:val="24"/>
              </w:rPr>
            </w:pPr>
            <w:bookmarkStart w:id="2" w:name="OLE_LINK1"/>
            <w:bookmarkStart w:id="3" w:name="OLE_LINK2"/>
            <w:r>
              <w:rPr>
                <w:rFonts w:hint="eastAsia" w:ascii="宋体" w:hAnsi="宋体" w:cs="宋体"/>
                <w:kern w:val="0"/>
                <w:sz w:val="24"/>
                <w:szCs w:val="24"/>
              </w:rPr>
              <w:t>投标保证金缴纳凭证</w:t>
            </w:r>
            <w:bookmarkEnd w:id="2"/>
            <w:bookmarkEnd w:id="3"/>
          </w:p>
        </w:tc>
      </w:tr>
    </w:tbl>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（投标人须将投标保证金凭证复印件附在此处。）</w:t>
      </w: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（六）投标人资格证明文件</w:t>
      </w: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、关于资格的声明函</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（采购人名称）</w:t>
      </w:r>
    </w:p>
    <w:p>
      <w:pPr>
        <w:autoSpaceDE w:val="0"/>
        <w:autoSpaceDN w:val="0"/>
        <w:adjustRightInd w:val="0"/>
        <w:spacing w:line="360" w:lineRule="auto"/>
        <w:ind w:firstLine="360" w:firstLineChars="150"/>
        <w:jc w:val="left"/>
        <w:rPr>
          <w:rFonts w:ascii="宋体" w:hAnsi="宋体" w:cs="宋体"/>
          <w:kern w:val="0"/>
          <w:sz w:val="24"/>
          <w:szCs w:val="24"/>
        </w:rPr>
      </w:pPr>
      <w:r>
        <w:rPr>
          <w:rFonts w:hint="eastAsia" w:ascii="宋体" w:hAnsi="宋体" w:cs="宋体"/>
          <w:kern w:val="0"/>
          <w:sz w:val="24"/>
          <w:szCs w:val="24"/>
        </w:rPr>
        <w:t>关于贵方</w:t>
      </w:r>
      <w:r>
        <w:rPr>
          <w:rFonts w:ascii="宋体" w:hAnsi="宋体" w:cs="宋体"/>
          <w:kern w:val="0"/>
          <w:sz w:val="24"/>
          <w:szCs w:val="24"/>
          <w:u w:val="single"/>
        </w:rPr>
        <w:t xml:space="preserve">20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日第</w:t>
      </w:r>
      <w:r>
        <w:rPr>
          <w:rFonts w:hint="eastAsia" w:ascii="宋体" w:hAnsi="宋体" w:cs="宋体"/>
          <w:kern w:val="0"/>
          <w:sz w:val="24"/>
          <w:szCs w:val="24"/>
          <w:u w:val="single"/>
        </w:rPr>
        <w:t>（项目编号）</w:t>
      </w:r>
      <w:r>
        <w:rPr>
          <w:rFonts w:hint="eastAsia" w:ascii="宋体" w:hAnsi="宋体" w:cs="宋体"/>
          <w:kern w:val="0"/>
          <w:sz w:val="24"/>
          <w:szCs w:val="24"/>
        </w:rPr>
        <w:t>招标公告关于“</w:t>
      </w:r>
      <w:r>
        <w:rPr>
          <w:rFonts w:hint="eastAsia" w:ascii="宋体" w:hAnsi="宋体" w:cs="宋体"/>
          <w:kern w:val="0"/>
          <w:sz w:val="24"/>
          <w:szCs w:val="24"/>
          <w:u w:val="single"/>
        </w:rPr>
        <w:t xml:space="preserve">               </w:t>
      </w:r>
      <w:r>
        <w:rPr>
          <w:rFonts w:hint="eastAsia" w:ascii="宋体" w:hAnsi="宋体" w:cs="宋体"/>
          <w:kern w:val="0"/>
          <w:sz w:val="24"/>
          <w:szCs w:val="24"/>
        </w:rPr>
        <w:t>”的采购项目，本公司愿意参加投标，并有能力提供</w:t>
      </w:r>
      <w:r>
        <w:rPr>
          <w:rFonts w:hint="eastAsia" w:ascii="宋体" w:hAnsi="宋体" w:cs="宋体"/>
          <w:kern w:val="0"/>
          <w:sz w:val="24"/>
          <w:szCs w:val="24"/>
          <w:u w:val="single"/>
        </w:rPr>
        <w:t>（项目名称）</w:t>
      </w:r>
      <w:r>
        <w:rPr>
          <w:rFonts w:hint="eastAsia" w:ascii="宋体" w:hAnsi="宋体" w:cs="宋体"/>
          <w:kern w:val="0"/>
          <w:sz w:val="24"/>
          <w:szCs w:val="24"/>
        </w:rPr>
        <w:t>项目中的全部货物、服务内容，并保证所提交的所有文件和说明是真实和准确的。</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地址：</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传真：</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邮编：</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电话：</w:t>
      </w:r>
    </w:p>
    <w:p>
      <w:pPr>
        <w:autoSpaceDE w:val="0"/>
        <w:autoSpaceDN w:val="0"/>
        <w:adjustRightInd w:val="0"/>
        <w:spacing w:line="360" w:lineRule="auto"/>
        <w:jc w:val="right"/>
        <w:rPr>
          <w:rFonts w:ascii="宋体" w:hAnsi="宋体" w:cs="宋体"/>
          <w:kern w:val="0"/>
          <w:sz w:val="24"/>
          <w:szCs w:val="24"/>
        </w:rPr>
      </w:pP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autoSpaceDE w:val="0"/>
        <w:autoSpaceDN w:val="0"/>
        <w:adjustRightInd w:val="0"/>
        <w:spacing w:line="360" w:lineRule="auto"/>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、投标人基本情况表</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3698"/>
        <w:gridCol w:w="1869"/>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名称</w:t>
            </w:r>
          </w:p>
        </w:tc>
        <w:tc>
          <w:tcPr>
            <w:tcW w:w="3995" w:type="pct"/>
            <w:gridSpan w:val="3"/>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注册地址</w:t>
            </w:r>
          </w:p>
        </w:tc>
        <w:tc>
          <w:tcPr>
            <w:tcW w:w="3995" w:type="pct"/>
            <w:gridSpan w:val="3"/>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办公地址</w:t>
            </w:r>
          </w:p>
        </w:tc>
        <w:tc>
          <w:tcPr>
            <w:tcW w:w="3995" w:type="pct"/>
            <w:gridSpan w:val="3"/>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法定代表人</w:t>
            </w:r>
          </w:p>
        </w:tc>
        <w:tc>
          <w:tcPr>
            <w:tcW w:w="1991" w:type="pct"/>
            <w:vAlign w:val="center"/>
          </w:tcPr>
          <w:p>
            <w:pPr>
              <w:autoSpaceDE w:val="0"/>
              <w:autoSpaceDN w:val="0"/>
              <w:adjustRightInd w:val="0"/>
              <w:spacing w:line="360" w:lineRule="auto"/>
              <w:jc w:val="center"/>
              <w:rPr>
                <w:rFonts w:ascii="宋体" w:hAnsi="宋体" w:cs="宋体"/>
                <w:kern w:val="0"/>
                <w:sz w:val="24"/>
                <w:szCs w:val="24"/>
              </w:rPr>
            </w:pPr>
          </w:p>
        </w:tc>
        <w:tc>
          <w:tcPr>
            <w:tcW w:w="1006"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联系人</w:t>
            </w:r>
          </w:p>
        </w:tc>
        <w:tc>
          <w:tcPr>
            <w:tcW w:w="998" w:type="pct"/>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电话</w:t>
            </w:r>
          </w:p>
        </w:tc>
        <w:tc>
          <w:tcPr>
            <w:tcW w:w="1991" w:type="pct"/>
            <w:vAlign w:val="center"/>
          </w:tcPr>
          <w:p>
            <w:pPr>
              <w:autoSpaceDE w:val="0"/>
              <w:autoSpaceDN w:val="0"/>
              <w:adjustRightInd w:val="0"/>
              <w:spacing w:line="360" w:lineRule="auto"/>
              <w:jc w:val="center"/>
              <w:rPr>
                <w:rFonts w:ascii="宋体" w:hAnsi="宋体" w:cs="宋体"/>
                <w:kern w:val="0"/>
                <w:sz w:val="24"/>
                <w:szCs w:val="24"/>
              </w:rPr>
            </w:pPr>
          </w:p>
        </w:tc>
        <w:tc>
          <w:tcPr>
            <w:tcW w:w="1006"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传真</w:t>
            </w:r>
          </w:p>
        </w:tc>
        <w:tc>
          <w:tcPr>
            <w:tcW w:w="998" w:type="pct"/>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邮政编码</w:t>
            </w:r>
          </w:p>
        </w:tc>
        <w:tc>
          <w:tcPr>
            <w:tcW w:w="1991" w:type="pct"/>
            <w:vAlign w:val="center"/>
          </w:tcPr>
          <w:p>
            <w:pPr>
              <w:autoSpaceDE w:val="0"/>
              <w:autoSpaceDN w:val="0"/>
              <w:adjustRightInd w:val="0"/>
              <w:spacing w:line="360" w:lineRule="auto"/>
              <w:jc w:val="center"/>
              <w:rPr>
                <w:rFonts w:ascii="宋体" w:hAnsi="宋体" w:cs="宋体"/>
                <w:kern w:val="0"/>
                <w:sz w:val="24"/>
                <w:szCs w:val="24"/>
              </w:rPr>
            </w:pPr>
          </w:p>
        </w:tc>
        <w:tc>
          <w:tcPr>
            <w:tcW w:w="1006" w:type="pct"/>
            <w:vAlign w:val="center"/>
          </w:tcPr>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E-Mail</w:t>
            </w:r>
          </w:p>
        </w:tc>
        <w:tc>
          <w:tcPr>
            <w:tcW w:w="998" w:type="pct"/>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社会统一信用代码</w:t>
            </w:r>
          </w:p>
        </w:tc>
        <w:tc>
          <w:tcPr>
            <w:tcW w:w="3995" w:type="pct"/>
            <w:gridSpan w:val="3"/>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资质等级</w:t>
            </w:r>
          </w:p>
        </w:tc>
        <w:tc>
          <w:tcPr>
            <w:tcW w:w="3995" w:type="pct"/>
            <w:gridSpan w:val="3"/>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注册资金（万元）</w:t>
            </w:r>
          </w:p>
        </w:tc>
        <w:tc>
          <w:tcPr>
            <w:tcW w:w="1991" w:type="pct"/>
            <w:vAlign w:val="center"/>
          </w:tcPr>
          <w:p>
            <w:pPr>
              <w:autoSpaceDE w:val="0"/>
              <w:autoSpaceDN w:val="0"/>
              <w:adjustRightInd w:val="0"/>
              <w:spacing w:line="360" w:lineRule="auto"/>
              <w:jc w:val="center"/>
              <w:rPr>
                <w:rFonts w:ascii="宋体" w:hAnsi="宋体" w:cs="宋体"/>
                <w:kern w:val="0"/>
                <w:sz w:val="24"/>
                <w:szCs w:val="24"/>
              </w:rPr>
            </w:pPr>
          </w:p>
        </w:tc>
        <w:tc>
          <w:tcPr>
            <w:tcW w:w="1006"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专业人员数量</w:t>
            </w:r>
          </w:p>
        </w:tc>
        <w:tc>
          <w:tcPr>
            <w:tcW w:w="998" w:type="pct"/>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经营范围</w:t>
            </w:r>
          </w:p>
        </w:tc>
        <w:tc>
          <w:tcPr>
            <w:tcW w:w="3995" w:type="pct"/>
            <w:gridSpan w:val="3"/>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5000" w:type="pct"/>
            <w:gridSpan w:val="4"/>
          </w:tcPr>
          <w:p>
            <w:pPr>
              <w:autoSpaceDE w:val="0"/>
              <w:autoSpaceDN w:val="0"/>
              <w:adjustRightInd w:val="0"/>
              <w:spacing w:line="360" w:lineRule="auto"/>
              <w:rPr>
                <w:rFonts w:ascii="宋体" w:hAnsi="宋体" w:cs="宋体"/>
                <w:kern w:val="0"/>
                <w:sz w:val="24"/>
                <w:szCs w:val="24"/>
              </w:rPr>
            </w:pPr>
            <w:r>
              <w:rPr>
                <w:rFonts w:hint="eastAsia" w:ascii="宋体" w:hAnsi="宋体" w:cs="宋体"/>
                <w:kern w:val="0"/>
                <w:sz w:val="24"/>
                <w:szCs w:val="24"/>
              </w:rPr>
              <w:t>机构简况：</w:t>
            </w:r>
          </w:p>
        </w:tc>
      </w:tr>
    </w:tbl>
    <w:p>
      <w:pPr>
        <w:pStyle w:val="196"/>
        <w:rPr>
          <w:rFonts w:ascii="宋体" w:hAnsi="宋体"/>
          <w:sz w:val="24"/>
          <w:szCs w:val="24"/>
        </w:rPr>
      </w:pPr>
      <w:r>
        <w:rPr>
          <w:rFonts w:hint="eastAsia" w:ascii="宋体" w:hAnsi="宋体"/>
          <w:sz w:val="24"/>
          <w:szCs w:val="24"/>
        </w:rPr>
        <w:t>附件2-1法人或者其他组织的营业执照等证明文件，自然人的身份证明；</w:t>
      </w:r>
    </w:p>
    <w:p>
      <w:pPr>
        <w:pStyle w:val="16"/>
        <w:ind w:firstLine="480" w:firstLineChars="200"/>
        <w:rPr>
          <w:rFonts w:hAnsi="宋体"/>
          <w:sz w:val="24"/>
          <w:szCs w:val="24"/>
        </w:rPr>
      </w:pPr>
      <w:r>
        <w:rPr>
          <w:rFonts w:hint="eastAsia" w:hAnsi="宋体"/>
          <w:sz w:val="24"/>
          <w:szCs w:val="24"/>
        </w:rPr>
        <w:t xml:space="preserve"> 2-2 财务状况报告、依法缴纳税收和社会保障资金的相关证明</w:t>
      </w:r>
    </w:p>
    <w:p>
      <w:pPr>
        <w:pStyle w:val="16"/>
        <w:ind w:firstLine="480" w:firstLineChars="200"/>
        <w:rPr>
          <w:rFonts w:hAnsi="宋体"/>
          <w:sz w:val="24"/>
          <w:szCs w:val="24"/>
        </w:rPr>
      </w:pPr>
      <w:r>
        <w:rPr>
          <w:rFonts w:hint="eastAsia" w:hAnsi="宋体"/>
          <w:sz w:val="24"/>
          <w:szCs w:val="24"/>
        </w:rPr>
        <w:t xml:space="preserve"> 2-3具备履行合同所必需的设备和专业技术能力的证明材料(由投标人根据项目需求提供说明材料)</w:t>
      </w:r>
    </w:p>
    <w:p>
      <w:pPr>
        <w:pStyle w:val="16"/>
        <w:ind w:firstLine="480" w:firstLineChars="200"/>
        <w:rPr>
          <w:rFonts w:hAnsi="宋体"/>
          <w:sz w:val="24"/>
          <w:szCs w:val="24"/>
        </w:rPr>
      </w:pPr>
      <w:r>
        <w:rPr>
          <w:rFonts w:hint="eastAsia" w:hAnsi="宋体"/>
          <w:sz w:val="24"/>
          <w:szCs w:val="24"/>
        </w:rPr>
        <w:t>备注：1）.投标人提供的财务状况报告，包括资产负债表等复印件。 (如投标人为新成立公司的，应提供公司成立之日后的财务报表)</w:t>
      </w:r>
    </w:p>
    <w:p>
      <w:pPr>
        <w:pStyle w:val="16"/>
        <w:ind w:firstLine="480" w:firstLineChars="200"/>
        <w:rPr>
          <w:rFonts w:hAnsi="宋体"/>
          <w:sz w:val="24"/>
          <w:szCs w:val="24"/>
        </w:rPr>
      </w:pPr>
      <w:r>
        <w:rPr>
          <w:rFonts w:hint="eastAsia" w:hAnsi="宋体"/>
          <w:sz w:val="24"/>
          <w:szCs w:val="24"/>
        </w:rPr>
        <w:t xml:space="preserve">      2）.提供依法缴纳税收和社会保障资金证明材料的复印件。</w:t>
      </w:r>
    </w:p>
    <w:p>
      <w:pPr>
        <w:pStyle w:val="16"/>
        <w:ind w:firstLine="480" w:firstLineChars="200"/>
        <w:rPr>
          <w:rFonts w:hAnsi="宋体"/>
          <w:sz w:val="20"/>
        </w:rPr>
      </w:pPr>
      <w:r>
        <w:rPr>
          <w:rFonts w:hint="eastAsia" w:hAnsi="宋体"/>
          <w:sz w:val="24"/>
          <w:szCs w:val="24"/>
        </w:rPr>
        <w:t>上述附件为</w:t>
      </w:r>
      <w:r>
        <w:rPr>
          <w:rFonts w:hAnsi="宋体"/>
          <w:sz w:val="24"/>
          <w:szCs w:val="24"/>
        </w:rPr>
        <w:t>满足《中华人民共和国政府采购法》第二十二条规定</w:t>
      </w:r>
      <w:r>
        <w:rPr>
          <w:rFonts w:hint="eastAsia" w:hAnsi="宋体"/>
          <w:sz w:val="24"/>
          <w:szCs w:val="24"/>
        </w:rPr>
        <w:t>的资格要求</w:t>
      </w:r>
      <w:r>
        <w:rPr>
          <w:rFonts w:hAnsi="宋体"/>
          <w:sz w:val="24"/>
          <w:szCs w:val="24"/>
        </w:rPr>
        <w:t>；</w:t>
      </w:r>
    </w:p>
    <w:p>
      <w:pPr>
        <w:pStyle w:val="16"/>
        <w:spacing w:line="360" w:lineRule="auto"/>
        <w:ind w:firstLine="420" w:firstLineChars="200"/>
        <w:rPr>
          <w:rFonts w:hAnsi="宋体"/>
          <w:szCs w:val="21"/>
        </w:rPr>
      </w:pPr>
      <w:r>
        <w:rPr>
          <w:rFonts w:hint="eastAsia" w:hAnsi="宋体"/>
        </w:rPr>
        <w:br w:type="page"/>
      </w: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、中小微企业证明文件（如有）</w:t>
      </w: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 xml:space="preserve">3-1 </w:t>
      </w:r>
      <w:r>
        <w:rPr>
          <w:rFonts w:hint="eastAsia" w:ascii="宋体" w:hAnsi="宋体" w:cs="宋体"/>
          <w:kern w:val="0"/>
          <w:sz w:val="24"/>
          <w:szCs w:val="24"/>
        </w:rPr>
        <w:t>中小企业声明函（货物）</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本公司郑重声明，根据《政府采购促进中小企业发展管理办法》（财库﹝2020﹞46 号）的规定，本公司参加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采购活动，提供的货物全部由符合政策要求的中小企业制造。相关企业</w:t>
      </w:r>
      <w:r>
        <w:rPr>
          <w:rFonts w:hint="eastAsia" w:ascii="宋体" w:hAnsi="宋体" w:cs="宋体"/>
          <w:kern w:val="0"/>
          <w:sz w:val="24"/>
          <w:szCs w:val="24"/>
          <w:u w:val="single"/>
        </w:rPr>
        <w:t xml:space="preserve"> （含联合体中的中小企业、签订分包意向协议的中小企业） </w:t>
      </w:r>
      <w:r>
        <w:rPr>
          <w:rFonts w:hint="eastAsia" w:ascii="宋体" w:hAnsi="宋体" w:cs="宋体"/>
          <w:kern w:val="0"/>
          <w:sz w:val="24"/>
          <w:szCs w:val="24"/>
        </w:rPr>
        <w:t xml:space="preserve">的具体情况如下： </w:t>
      </w:r>
    </w:p>
    <w:p>
      <w:pPr>
        <w:spacing w:line="360" w:lineRule="auto"/>
        <w:rPr>
          <w:rFonts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（标的名称） </w:t>
      </w:r>
      <w:r>
        <w:rPr>
          <w:rFonts w:hint="eastAsia" w:ascii="宋体" w:hAnsi="宋体" w:cs="宋体"/>
          <w:kern w:val="0"/>
          <w:sz w:val="24"/>
          <w:szCs w:val="24"/>
        </w:rPr>
        <w:t>，属于</w:t>
      </w:r>
      <w:r>
        <w:rPr>
          <w:rFonts w:hint="eastAsia" w:ascii="宋体" w:hAnsi="宋体" w:cs="宋体"/>
          <w:kern w:val="0"/>
          <w:sz w:val="24"/>
          <w:szCs w:val="24"/>
          <w:u w:val="single"/>
        </w:rPr>
        <w:t xml:space="preserve"> </w:t>
      </w:r>
      <w:r>
        <w:rPr>
          <w:rFonts w:hint="eastAsia" w:ascii="宋体" w:hAnsi="宋体" w:cs="宋体"/>
          <w:b/>
          <w:kern w:val="0"/>
          <w:sz w:val="24"/>
          <w:szCs w:val="24"/>
          <w:u w:val="single"/>
        </w:rPr>
        <w:t xml:space="preserve"> 工业制造业</w:t>
      </w:r>
      <w:r>
        <w:rPr>
          <w:rFonts w:hint="eastAsia" w:ascii="宋体" w:hAnsi="宋体" w:cs="宋体"/>
          <w:kern w:val="0"/>
          <w:sz w:val="24"/>
          <w:szCs w:val="24"/>
          <w:u w:val="single"/>
        </w:rPr>
        <w:t xml:space="preserve">  </w:t>
      </w:r>
      <w:r>
        <w:rPr>
          <w:rFonts w:hint="eastAsia" w:ascii="宋体" w:hAnsi="宋体" w:cs="宋体"/>
          <w:kern w:val="0"/>
          <w:sz w:val="24"/>
          <w:szCs w:val="24"/>
        </w:rPr>
        <w:t>行业；制造商为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 xml:space="preserve">   </w:t>
      </w:r>
      <w:r>
        <w:rPr>
          <w:rFonts w:hint="eastAsia" w:ascii="宋体" w:hAnsi="宋体" w:cs="宋体"/>
          <w:kern w:val="0"/>
          <w:sz w:val="24"/>
          <w:szCs w:val="24"/>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（中型企业、小 型企业、微型企业）</w:t>
      </w:r>
      <w:r>
        <w:rPr>
          <w:rFonts w:hint="eastAsia" w:ascii="宋体" w:hAnsi="宋体" w:cs="宋体"/>
          <w:kern w:val="0"/>
          <w:sz w:val="24"/>
          <w:szCs w:val="24"/>
        </w:rPr>
        <w:t xml:space="preserve">； </w:t>
      </w:r>
    </w:p>
    <w:p>
      <w:pPr>
        <w:spacing w:line="360" w:lineRule="auto"/>
        <w:rPr>
          <w:rFonts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u w:val="single"/>
        </w:rPr>
        <w:t xml:space="preserve"> （标的名称） </w:t>
      </w:r>
      <w:r>
        <w:rPr>
          <w:rFonts w:hint="eastAsia" w:ascii="宋体" w:hAnsi="宋体" w:cs="宋体"/>
          <w:kern w:val="0"/>
          <w:sz w:val="24"/>
          <w:szCs w:val="24"/>
        </w:rPr>
        <w:t>，属于</w:t>
      </w:r>
      <w:r>
        <w:rPr>
          <w:rFonts w:hint="eastAsia" w:ascii="宋体" w:hAnsi="宋体" w:cs="宋体"/>
          <w:kern w:val="0"/>
          <w:sz w:val="24"/>
          <w:szCs w:val="24"/>
          <w:u w:val="single"/>
        </w:rPr>
        <w:t xml:space="preserve">  </w:t>
      </w:r>
      <w:r>
        <w:rPr>
          <w:rFonts w:hint="eastAsia" w:ascii="宋体" w:hAnsi="宋体" w:cs="宋体"/>
          <w:b/>
          <w:kern w:val="0"/>
          <w:sz w:val="24"/>
          <w:szCs w:val="24"/>
          <w:u w:val="single"/>
        </w:rPr>
        <w:t>工业制造业</w:t>
      </w:r>
      <w:r>
        <w:rPr>
          <w:rFonts w:hint="eastAsia" w:ascii="宋体" w:hAnsi="宋体" w:cs="宋体"/>
          <w:kern w:val="0"/>
          <w:sz w:val="24"/>
          <w:szCs w:val="24"/>
          <w:u w:val="single"/>
        </w:rPr>
        <w:t xml:space="preserve">  </w:t>
      </w:r>
      <w:r>
        <w:rPr>
          <w:rFonts w:hint="eastAsia" w:ascii="宋体" w:hAnsi="宋体" w:cs="宋体"/>
          <w:kern w:val="0"/>
          <w:sz w:val="24"/>
          <w:szCs w:val="24"/>
        </w:rPr>
        <w:t>行业；制造商为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 xml:space="preserve">   </w:t>
      </w:r>
      <w:r>
        <w:rPr>
          <w:rFonts w:hint="eastAsia" w:ascii="宋体" w:hAnsi="宋体" w:cs="宋体"/>
          <w:kern w:val="0"/>
          <w:sz w:val="24"/>
          <w:szCs w:val="24"/>
        </w:rPr>
        <w:t>人，营业收入为</w:t>
      </w:r>
      <w:r>
        <w:rPr>
          <w:rFonts w:hint="eastAsia" w:ascii="宋体" w:hAnsi="宋体" w:cs="宋体"/>
          <w:kern w:val="0"/>
          <w:sz w:val="24"/>
          <w:szCs w:val="24"/>
          <w:u w:val="single"/>
        </w:rPr>
        <w:t xml:space="preserve">   </w:t>
      </w:r>
      <w:r>
        <w:rPr>
          <w:rFonts w:hint="eastAsia" w:ascii="宋体" w:hAnsi="宋体" w:cs="宋体"/>
          <w:kern w:val="0"/>
          <w:sz w:val="24"/>
          <w:szCs w:val="24"/>
        </w:rPr>
        <w:t>万元，资产总额为</w:t>
      </w:r>
      <w:r>
        <w:rPr>
          <w:rFonts w:hint="eastAsia" w:ascii="宋体" w:hAnsi="宋体" w:cs="宋体"/>
          <w:kern w:val="0"/>
          <w:sz w:val="24"/>
          <w:szCs w:val="24"/>
          <w:u w:val="single"/>
        </w:rPr>
        <w:t xml:space="preserve">   </w:t>
      </w:r>
      <w:r>
        <w:rPr>
          <w:rFonts w:hint="eastAsia" w:ascii="宋体" w:hAnsi="宋体" w:cs="宋体"/>
          <w:kern w:val="0"/>
          <w:sz w:val="24"/>
          <w:szCs w:val="24"/>
        </w:rPr>
        <w:t>万元，属于</w:t>
      </w:r>
      <w:r>
        <w:rPr>
          <w:rFonts w:hint="eastAsia" w:ascii="宋体" w:hAnsi="宋体" w:cs="宋体"/>
          <w:kern w:val="0"/>
          <w:sz w:val="24"/>
          <w:szCs w:val="24"/>
          <w:u w:val="single"/>
        </w:rPr>
        <w:t>（中型企业、小 型企业、微型企业）</w:t>
      </w:r>
      <w:r>
        <w:rPr>
          <w:rFonts w:hint="eastAsia"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 xml:space="preserve">以上企业，不属于大企业的分支机构，不存在控股股东 为大企业的情形，也不存在与大企业的负责人为同一人的情 形。本企业对上述声明内容的真实性负责。如有虚假，将依 法承担相应责任。 </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r>
        <w:rPr>
          <w:rFonts w:hint="eastAsia" w:ascii="宋体" w:hAnsi="宋体" w:cs="宋体"/>
          <w:kern w:val="0"/>
          <w:sz w:val="24"/>
          <w:szCs w:val="24"/>
        </w:rPr>
        <w:t xml:space="preserve">企业名称（盖章）： </w:t>
      </w:r>
    </w:p>
    <w:p>
      <w:pPr>
        <w:spacing w:line="360" w:lineRule="auto"/>
        <w:rPr>
          <w:rFonts w:ascii="宋体" w:hAnsi="宋体" w:cs="宋体"/>
          <w:kern w:val="0"/>
          <w:sz w:val="24"/>
          <w:szCs w:val="24"/>
        </w:rPr>
      </w:pPr>
      <w:r>
        <w:rPr>
          <w:rFonts w:hint="eastAsia" w:ascii="宋体" w:hAnsi="宋体" w:cs="宋体"/>
          <w:kern w:val="0"/>
          <w:sz w:val="24"/>
          <w:szCs w:val="24"/>
        </w:rPr>
        <w:t>日 期：</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说明：</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、填写前请认真阅读《工业和信息化部、国家统计局、国家发展和改革委员会、财政部关于印发中小企业划型标准规定的通知》（工信部联企业</w:t>
      </w:r>
      <w:r>
        <w:rPr>
          <w:rFonts w:ascii="宋体" w:hAnsi="宋体" w:cs="宋体"/>
          <w:kern w:val="0"/>
          <w:sz w:val="24"/>
          <w:szCs w:val="24"/>
        </w:rPr>
        <w:t xml:space="preserve">[2011]300 </w:t>
      </w:r>
      <w:r>
        <w:rPr>
          <w:rFonts w:hint="eastAsia" w:ascii="宋体" w:hAnsi="宋体" w:cs="宋体"/>
          <w:kern w:val="0"/>
          <w:sz w:val="24"/>
          <w:szCs w:val="24"/>
        </w:rPr>
        <w:t>号）和《财政部工业和信息化部关于印发</w:t>
      </w:r>
      <w:r>
        <w:rPr>
          <w:rFonts w:ascii="宋体" w:hAnsi="宋体" w:cs="宋体"/>
          <w:kern w:val="0"/>
          <w:sz w:val="24"/>
          <w:szCs w:val="24"/>
        </w:rPr>
        <w:t>《政府采购促进中小企业发展管理办法》(</w:t>
      </w:r>
      <w:r>
        <w:rPr>
          <w:rFonts w:hint="eastAsia" w:ascii="宋体" w:hAnsi="宋体" w:cs="宋体"/>
          <w:kern w:val="0"/>
          <w:sz w:val="24"/>
          <w:szCs w:val="24"/>
        </w:rPr>
        <w:t>财库</w:t>
      </w:r>
      <w:r>
        <w:rPr>
          <w:rFonts w:ascii="宋体" w:hAnsi="宋体" w:cs="宋体"/>
          <w:kern w:val="0"/>
          <w:sz w:val="24"/>
          <w:szCs w:val="24"/>
        </w:rPr>
        <w:t>[20</w:t>
      </w:r>
      <w:r>
        <w:rPr>
          <w:rFonts w:hint="eastAsia" w:ascii="宋体" w:hAnsi="宋体" w:cs="宋体"/>
          <w:kern w:val="0"/>
          <w:sz w:val="24"/>
          <w:szCs w:val="24"/>
        </w:rPr>
        <w:t>20</w:t>
      </w:r>
      <w:r>
        <w:rPr>
          <w:rFonts w:ascii="宋体" w:hAnsi="宋体" w:cs="宋体"/>
          <w:kern w:val="0"/>
          <w:sz w:val="24"/>
          <w:szCs w:val="24"/>
        </w:rPr>
        <w:t>]</w:t>
      </w:r>
      <w:r>
        <w:rPr>
          <w:rFonts w:hint="eastAsia" w:ascii="宋体" w:hAnsi="宋体" w:cs="宋体"/>
          <w:kern w:val="0"/>
          <w:sz w:val="24"/>
          <w:szCs w:val="24"/>
        </w:rPr>
        <w:t>46号</w:t>
      </w:r>
      <w:r>
        <w:rPr>
          <w:rFonts w:ascii="宋体" w:hAnsi="宋体" w:cs="宋体"/>
          <w:kern w:val="0"/>
          <w:sz w:val="24"/>
          <w:szCs w:val="24"/>
        </w:rPr>
        <w:t>)</w:t>
      </w:r>
      <w:r>
        <w:rPr>
          <w:rFonts w:hint="eastAsia" w:ascii="宋体" w:hAnsi="宋体" w:cs="宋体"/>
          <w:kern w:val="0"/>
          <w:sz w:val="24"/>
          <w:szCs w:val="24"/>
        </w:rPr>
        <w:t>相关规定。</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、从业人员、营业收入、资产总额填报上一年度数据，无上一年度数据的新成立企业可不填报。</w:t>
      </w: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 xml:space="preserve">3-2 </w:t>
      </w:r>
      <w:r>
        <w:rPr>
          <w:rFonts w:hint="eastAsia" w:ascii="宋体" w:hAnsi="宋体" w:cs="宋体"/>
          <w:kern w:val="0"/>
          <w:sz w:val="24"/>
          <w:szCs w:val="24"/>
        </w:rPr>
        <w:t>残疾人福利性单位声明函</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本单位郑重声明，根据《财政部民政部中国残疾人联合会关于促进残疾人就业政府采购政策的通知》（财库〔</w:t>
      </w:r>
      <w:r>
        <w:rPr>
          <w:rFonts w:ascii="宋体" w:hAnsi="宋体" w:cs="宋体"/>
          <w:kern w:val="0"/>
          <w:sz w:val="24"/>
          <w:szCs w:val="24"/>
        </w:rPr>
        <w:t>2017</w:t>
      </w:r>
      <w:r>
        <w:rPr>
          <w:rFonts w:hint="eastAsia" w:ascii="宋体" w:hAnsi="宋体" w:cs="宋体"/>
          <w:kern w:val="0"/>
          <w:sz w:val="24"/>
          <w:szCs w:val="24"/>
        </w:rPr>
        <w:t>〕</w:t>
      </w:r>
      <w:r>
        <w:rPr>
          <w:rFonts w:ascii="宋体" w:hAnsi="宋体" w:cs="宋体"/>
          <w:kern w:val="0"/>
          <w:sz w:val="24"/>
          <w:szCs w:val="24"/>
        </w:rPr>
        <w:t>141</w:t>
      </w:r>
      <w:r>
        <w:rPr>
          <w:rFonts w:hint="eastAsia" w:ascii="宋体" w:hAnsi="宋体" w:cs="宋体"/>
          <w:kern w:val="0"/>
          <w:sz w:val="24"/>
          <w:szCs w:val="24"/>
        </w:rPr>
        <w:t>号）的规定，本单位为符合条件的残疾人福利性单位，且本单位参加</w:t>
      </w:r>
      <w:r>
        <w:rPr>
          <w:rFonts w:ascii="宋体" w:hAnsi="宋体" w:cs="宋体"/>
          <w:kern w:val="0"/>
          <w:sz w:val="24"/>
          <w:szCs w:val="24"/>
          <w:u w:val="single"/>
        </w:rPr>
        <w:t>______</w:t>
      </w:r>
      <w:r>
        <w:rPr>
          <w:rFonts w:hint="eastAsia" w:ascii="宋体" w:hAnsi="宋体" w:cs="宋体"/>
          <w:kern w:val="0"/>
          <w:sz w:val="24"/>
          <w:szCs w:val="24"/>
        </w:rPr>
        <w:t>单位的</w:t>
      </w:r>
      <w:r>
        <w:rPr>
          <w:rFonts w:ascii="宋体" w:hAnsi="宋体" w:cs="宋体"/>
          <w:kern w:val="0"/>
          <w:sz w:val="24"/>
          <w:szCs w:val="24"/>
          <w:u w:val="single"/>
        </w:rPr>
        <w:t>______</w:t>
      </w:r>
      <w:r>
        <w:rPr>
          <w:rFonts w:hint="eastAsia" w:ascii="宋体" w:hAnsi="宋体" w:cs="宋体"/>
          <w:kern w:val="0"/>
          <w:sz w:val="24"/>
          <w:szCs w:val="24"/>
        </w:rPr>
        <w:t>项目采购活动提供本单位制造的货物（由本单位承担工程</w:t>
      </w:r>
      <w:r>
        <w:rPr>
          <w:rFonts w:ascii="宋体" w:hAnsi="宋体" w:cs="宋体"/>
          <w:kern w:val="0"/>
          <w:sz w:val="24"/>
          <w:szCs w:val="24"/>
        </w:rPr>
        <w:t>/</w:t>
      </w:r>
      <w:r>
        <w:rPr>
          <w:rFonts w:hint="eastAsia" w:ascii="宋体" w:hAnsi="宋体" w:cs="宋体"/>
          <w:kern w:val="0"/>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投标人名称：</w:t>
      </w:r>
      <w:r>
        <w:rPr>
          <w:rFonts w:hint="eastAsia" w:ascii="宋体" w:hAnsi="宋体" w:cs="宋体"/>
          <w:kern w:val="0"/>
          <w:sz w:val="24"/>
          <w:szCs w:val="24"/>
          <w:u w:val="single"/>
        </w:rPr>
        <w:t>（盖单位章）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spacing w:line="360" w:lineRule="auto"/>
        <w:ind w:firstLine="480" w:firstLineChars="200"/>
        <w:jc w:val="center"/>
        <w:rPr>
          <w:rFonts w:ascii="宋体" w:hAnsi="宋体"/>
          <w:kern w:val="0"/>
          <w:sz w:val="24"/>
          <w:szCs w:val="24"/>
        </w:rPr>
      </w:pPr>
      <w:r>
        <w:rPr>
          <w:rFonts w:ascii="宋体" w:hAnsi="宋体" w:cs="宋体"/>
          <w:kern w:val="0"/>
          <w:sz w:val="24"/>
          <w:szCs w:val="24"/>
        </w:rPr>
        <w:t>3-</w:t>
      </w:r>
      <w:r>
        <w:rPr>
          <w:rFonts w:hint="eastAsia" w:ascii="宋体" w:hAnsi="宋体" w:cs="宋体"/>
          <w:kern w:val="0"/>
          <w:sz w:val="24"/>
          <w:szCs w:val="24"/>
        </w:rPr>
        <w:t>3</w:t>
      </w:r>
      <w:r>
        <w:rPr>
          <w:rFonts w:hint="eastAsia" w:ascii="宋体" w:hAnsi="宋体"/>
          <w:kern w:val="0"/>
          <w:sz w:val="24"/>
          <w:szCs w:val="24"/>
        </w:rPr>
        <w:t>监狱企业声明函</w:t>
      </w:r>
    </w:p>
    <w:p>
      <w:pPr>
        <w:spacing w:line="360" w:lineRule="auto"/>
        <w:jc w:val="center"/>
        <w:rPr>
          <w:rFonts w:ascii="宋体" w:hAnsi="宋体"/>
          <w:kern w:val="0"/>
          <w:sz w:val="24"/>
          <w:szCs w:val="24"/>
        </w:rPr>
      </w:pPr>
      <w:r>
        <w:rPr>
          <w:rFonts w:hint="eastAsia" w:ascii="宋体" w:hAnsi="宋体"/>
          <w:kern w:val="0"/>
          <w:sz w:val="24"/>
          <w:szCs w:val="24"/>
        </w:rPr>
        <w:t>（监狱企业适用）</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本公司参加______单位的______项目采购活动，采购活动提供本企业（填写制造的货物，由本企业承担工程、提供服务）。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本条所称货物不包括使用大型企业注册商标的货物和服务。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本公司对上述声明的真实性负责。如有虚假，将依法承担相应责任。</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投标人名称：</w:t>
      </w:r>
      <w:r>
        <w:rPr>
          <w:rFonts w:hint="eastAsia" w:ascii="宋体" w:hAnsi="宋体" w:cs="宋体"/>
          <w:kern w:val="0"/>
          <w:sz w:val="24"/>
          <w:szCs w:val="24"/>
          <w:u w:val="single"/>
        </w:rPr>
        <w:t>（盖单位章）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、信用查询文件</w:t>
      </w:r>
    </w:p>
    <w:p>
      <w:pPr>
        <w:pStyle w:val="16"/>
        <w:spacing w:line="360" w:lineRule="auto"/>
        <w:ind w:firstLine="480" w:firstLineChars="200"/>
        <w:jc w:val="center"/>
        <w:rPr>
          <w:rFonts w:hAnsi="宋体" w:cs="宋体"/>
          <w:kern w:val="0"/>
          <w:sz w:val="24"/>
          <w:szCs w:val="24"/>
        </w:rPr>
      </w:pPr>
      <w:r>
        <w:rPr>
          <w:rFonts w:hint="eastAsia" w:hAnsi="宋体" w:cs="宋体"/>
          <w:kern w:val="0"/>
          <w:sz w:val="24"/>
          <w:szCs w:val="24"/>
        </w:rPr>
        <w:t>4.1参加政府采购活动前三年内在经营活动中</w:t>
      </w:r>
    </w:p>
    <w:p>
      <w:pPr>
        <w:pStyle w:val="16"/>
        <w:spacing w:line="360" w:lineRule="auto"/>
        <w:ind w:firstLine="480" w:firstLineChars="200"/>
        <w:jc w:val="center"/>
        <w:rPr>
          <w:rFonts w:hAnsi="宋体" w:cs="宋体"/>
          <w:kern w:val="0"/>
          <w:sz w:val="24"/>
          <w:szCs w:val="24"/>
        </w:rPr>
      </w:pPr>
      <w:r>
        <w:rPr>
          <w:rFonts w:hint="eastAsia" w:hAnsi="宋体" w:cs="宋体"/>
          <w:kern w:val="0"/>
          <w:sz w:val="24"/>
          <w:szCs w:val="24"/>
        </w:rPr>
        <w:t>没有重大违法记录</w:t>
      </w: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jc w:val="center"/>
        <w:rPr>
          <w:rFonts w:hAnsi="宋体" w:cs="宋体"/>
          <w:kern w:val="0"/>
          <w:sz w:val="24"/>
          <w:szCs w:val="24"/>
        </w:rPr>
      </w:pPr>
    </w:p>
    <w:p>
      <w:pPr>
        <w:pStyle w:val="16"/>
        <w:spacing w:line="360" w:lineRule="auto"/>
        <w:ind w:firstLine="480" w:firstLineChars="200"/>
        <w:rPr>
          <w:rFonts w:hAnsi="宋体"/>
          <w:sz w:val="24"/>
          <w:szCs w:val="24"/>
        </w:rPr>
      </w:pPr>
    </w:p>
    <w:p>
      <w:pPr>
        <w:pStyle w:val="16"/>
        <w:spacing w:line="360" w:lineRule="auto"/>
        <w:ind w:firstLine="480" w:firstLineChars="200"/>
        <w:rPr>
          <w:rFonts w:hAnsi="宋体"/>
          <w:sz w:val="24"/>
          <w:szCs w:val="24"/>
        </w:rPr>
      </w:pPr>
    </w:p>
    <w:p>
      <w:pPr>
        <w:pStyle w:val="16"/>
        <w:spacing w:line="360" w:lineRule="auto"/>
        <w:ind w:firstLine="480" w:firstLineChars="200"/>
        <w:rPr>
          <w:rFonts w:hAnsi="宋体"/>
          <w:sz w:val="24"/>
          <w:szCs w:val="24"/>
        </w:rPr>
      </w:pPr>
    </w:p>
    <w:p>
      <w:pPr>
        <w:pStyle w:val="16"/>
        <w:spacing w:line="360" w:lineRule="auto"/>
        <w:ind w:firstLine="400" w:firstLineChars="200"/>
        <w:rPr>
          <w:rFonts w:hAnsi="宋体"/>
          <w:sz w:val="20"/>
        </w:rPr>
      </w:pPr>
    </w:p>
    <w:p>
      <w:pPr>
        <w:pStyle w:val="16"/>
        <w:spacing w:line="360" w:lineRule="auto"/>
        <w:ind w:firstLine="480" w:firstLineChars="200"/>
        <w:rPr>
          <w:rFonts w:hAnsi="宋体"/>
        </w:rPr>
      </w:pPr>
      <w:r>
        <w:rPr>
          <w:rFonts w:hint="eastAsia" w:hAnsi="宋体" w:cs="宋体"/>
          <w:kern w:val="0"/>
          <w:sz w:val="24"/>
          <w:szCs w:val="24"/>
        </w:rPr>
        <w:t>注：附网页查询后的截图证明。</w:t>
      </w:r>
    </w:p>
    <w:p>
      <w:pPr>
        <w:autoSpaceDE w:val="0"/>
        <w:autoSpaceDN w:val="0"/>
        <w:adjustRightInd w:val="0"/>
        <w:spacing w:line="360" w:lineRule="auto"/>
        <w:ind w:firstLine="482" w:firstLineChars="200"/>
        <w:jc w:val="left"/>
        <w:rPr>
          <w:rFonts w:ascii="宋体" w:hAns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）。查询时间为自公告发布之日起至投标文件递交截止时间止（该时间段内任一时间）。</w:t>
      </w:r>
    </w:p>
    <w:p>
      <w:pPr>
        <w:autoSpaceDE w:val="0"/>
        <w:autoSpaceDN w:val="0"/>
        <w:adjustRightInd w:val="0"/>
        <w:spacing w:line="360" w:lineRule="auto"/>
        <w:ind w:firstLine="480" w:firstLineChars="200"/>
        <w:jc w:val="left"/>
        <w:rPr>
          <w:rFonts w:ascii="宋体" w:hAnsi="宋体" w:cs="宋体"/>
          <w:kern w:val="0"/>
          <w:sz w:val="24"/>
          <w:szCs w:val="24"/>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ind w:firstLine="420" w:firstLineChars="200"/>
        <w:rPr>
          <w:rFonts w:hAnsi="宋体"/>
        </w:rPr>
      </w:pPr>
    </w:p>
    <w:p>
      <w:pPr>
        <w:pStyle w:val="16"/>
        <w:spacing w:line="360" w:lineRule="auto"/>
        <w:ind w:firstLine="480" w:firstLineChars="200"/>
        <w:jc w:val="center"/>
        <w:rPr>
          <w:rFonts w:hAnsi="宋体" w:cs="宋体"/>
          <w:kern w:val="0"/>
          <w:sz w:val="24"/>
          <w:szCs w:val="24"/>
        </w:rPr>
      </w:pPr>
      <w:r>
        <w:rPr>
          <w:rFonts w:hint="eastAsia" w:hAnsi="宋体" w:cs="宋体"/>
          <w:kern w:val="0"/>
          <w:sz w:val="24"/>
          <w:szCs w:val="24"/>
        </w:rPr>
        <w:t>4.2无不良信用记录</w:t>
      </w: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注：附网页查询后的截图证明</w:t>
      </w:r>
    </w:p>
    <w:p>
      <w:pPr>
        <w:autoSpaceDE w:val="0"/>
        <w:autoSpaceDN w:val="0"/>
        <w:adjustRightInd w:val="0"/>
        <w:spacing w:line="360" w:lineRule="auto"/>
        <w:ind w:firstLine="482" w:firstLineChars="200"/>
        <w:jc w:val="left"/>
        <w:rPr>
          <w:rFonts w:ascii="宋体" w:hAns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）查询时间为自公告发布之日起至投标文件递交截止时间止（该时间段内任一时间）。</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w:t>
      </w:r>
    </w:p>
    <w:p>
      <w:pPr>
        <w:autoSpaceDE w:val="0"/>
        <w:autoSpaceDN w:val="0"/>
        <w:adjustRightInd w:val="0"/>
        <w:spacing w:line="360" w:lineRule="auto"/>
        <w:ind w:firstLine="480" w:firstLineChars="200"/>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120" w:firstLineChars="50"/>
        <w:jc w:val="center"/>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、近三年内已完成的类似项目业绩</w:t>
      </w:r>
    </w:p>
    <w:p>
      <w:pPr>
        <w:autoSpaceDE w:val="0"/>
        <w:autoSpaceDN w:val="0"/>
        <w:adjustRightInd w:val="0"/>
        <w:spacing w:line="360" w:lineRule="auto"/>
        <w:ind w:firstLine="120" w:firstLineChars="50"/>
        <w:jc w:val="center"/>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投标人名称（公章）：                                        项目编号</w:t>
      </w:r>
      <w:r>
        <w:rPr>
          <w:rFonts w:ascii="宋体" w:hAnsi="宋体" w:cs="宋体"/>
          <w:kern w:val="0"/>
          <w:sz w:val="24"/>
          <w:szCs w:val="24"/>
        </w:rPr>
        <w:t>/</w:t>
      </w:r>
      <w:r>
        <w:rPr>
          <w:rFonts w:hint="eastAsia" w:ascii="宋体" w:hAnsi="宋体" w:cs="宋体"/>
          <w:kern w:val="0"/>
          <w:sz w:val="24"/>
          <w:szCs w:val="24"/>
        </w:rPr>
        <w:t>包号：</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序号</w:t>
            </w:r>
          </w:p>
        </w:tc>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项目名称</w:t>
            </w:r>
          </w:p>
        </w:tc>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发包人</w:t>
            </w:r>
          </w:p>
        </w:tc>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主要内容</w:t>
            </w:r>
          </w:p>
        </w:tc>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完工时间</w:t>
            </w:r>
          </w:p>
        </w:tc>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u w:val="single"/>
              </w:rPr>
              <w:t>…</w:t>
            </w:r>
          </w:p>
        </w:tc>
        <w:tc>
          <w:tcPr>
            <w:tcW w:w="1548" w:type="dxa"/>
          </w:tcPr>
          <w:p>
            <w:pPr>
              <w:autoSpaceDE w:val="0"/>
              <w:autoSpaceDN w:val="0"/>
              <w:adjustRightInd w:val="0"/>
              <w:spacing w:line="360" w:lineRule="auto"/>
              <w:jc w:val="left"/>
              <w:rPr>
                <w:rFonts w:ascii="宋体" w:hAnsi="宋体" w:cs="宋体"/>
                <w:kern w:val="0"/>
                <w:sz w:val="24"/>
                <w:szCs w:val="24"/>
                <w:u w:val="single"/>
              </w:rPr>
            </w:pPr>
          </w:p>
        </w:tc>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u w:val="single"/>
              </w:rPr>
              <w:t>…</w:t>
            </w:r>
          </w:p>
        </w:tc>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u w:val="single"/>
              </w:rPr>
              <w:t>…</w:t>
            </w:r>
          </w:p>
        </w:tc>
        <w:tc>
          <w:tcPr>
            <w:tcW w:w="1548" w:type="dxa"/>
          </w:tcPr>
          <w:p>
            <w:pPr>
              <w:autoSpaceDE w:val="0"/>
              <w:autoSpaceDN w:val="0"/>
              <w:adjustRightInd w:val="0"/>
              <w:spacing w:line="360" w:lineRule="auto"/>
              <w:jc w:val="left"/>
              <w:rPr>
                <w:rFonts w:ascii="宋体" w:hAnsi="宋体" w:cs="宋体"/>
                <w:kern w:val="0"/>
                <w:sz w:val="24"/>
                <w:szCs w:val="24"/>
                <w:u w:val="single"/>
              </w:rPr>
            </w:pPr>
            <w:r>
              <w:rPr>
                <w:rFonts w:hint="eastAsia" w:ascii="宋体" w:hAnsi="宋体" w:cs="宋体"/>
                <w:kern w:val="0"/>
                <w:sz w:val="24"/>
                <w:szCs w:val="24"/>
                <w:u w:val="single"/>
              </w:rPr>
              <w:t>…</w:t>
            </w:r>
          </w:p>
        </w:tc>
        <w:tc>
          <w:tcPr>
            <w:tcW w:w="1548" w:type="dxa"/>
          </w:tcPr>
          <w:p>
            <w:pPr>
              <w:autoSpaceDE w:val="0"/>
              <w:autoSpaceDN w:val="0"/>
              <w:adjustRightInd w:val="0"/>
              <w:spacing w:line="360" w:lineRule="auto"/>
              <w:jc w:val="left"/>
              <w:rPr>
                <w:rFonts w:ascii="宋体" w:hAnsi="宋体" w:cs="宋体"/>
                <w:kern w:val="0"/>
                <w:sz w:val="24"/>
                <w:szCs w:val="24"/>
                <w:u w:val="single"/>
              </w:rPr>
            </w:pPr>
          </w:p>
        </w:tc>
      </w:tr>
    </w:tbl>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我单位承诺以上填报内容真实。如不真实，将按照有关规定接受处理。</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按采购人要求的内容及范围提供相关类型的业绩。</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本表后须附清晰可辨的、真实的合同或中标通知书相关的证明材料。如未附证明材料或工作内容模糊不清的，其业绩将不予认定。有效业绩的认定详见投标人须知前附表。</w:t>
      </w:r>
    </w:p>
    <w:p>
      <w:pPr>
        <w:autoSpaceDE w:val="0"/>
        <w:autoSpaceDN w:val="0"/>
        <w:adjustRightInd w:val="0"/>
        <w:spacing w:line="360" w:lineRule="auto"/>
        <w:ind w:firstLine="480" w:firstLineChars="200"/>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如近年来，投标人法人机构发生合法变更或重组或法人名称变更时，应提供相关部门的合法批件或其他相关证明材料来证明其所附业绩的继承性。</w:t>
      </w:r>
    </w:p>
    <w:p>
      <w:pPr>
        <w:autoSpaceDE w:val="0"/>
        <w:autoSpaceDN w:val="0"/>
        <w:adjustRightInd w:val="0"/>
        <w:spacing w:line="360" w:lineRule="auto"/>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（七）项目整体服务方案</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对招标项目的需求分析和总体思路；</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供货、安装、调试服务方案；</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工作量计划及进度计划安排；</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安全与应急预案；</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针对本项目的特点，提供完善和可操作性的培训方案；</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拟投入的人员及主要人员的简历，可附表说明；</w:t>
      </w:r>
    </w:p>
    <w:p>
      <w:pPr>
        <w:autoSpaceDE w:val="0"/>
        <w:autoSpaceDN w:val="0"/>
        <w:adjustRightInd w:val="0"/>
        <w:spacing w:line="360" w:lineRule="auto"/>
        <w:jc w:val="left"/>
        <w:rPr>
          <w:rFonts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其他建议。</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上述内容仅供参考，如有不足，请自行补充提供。</w:t>
      </w: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附表7</w:t>
      </w:r>
      <w:r>
        <w:rPr>
          <w:rFonts w:ascii="宋体" w:hAnsi="宋体" w:cs="宋体"/>
          <w:kern w:val="0"/>
          <w:sz w:val="24"/>
          <w:szCs w:val="24"/>
        </w:rPr>
        <w:t xml:space="preserve">-1 </w:t>
      </w:r>
      <w:r>
        <w:rPr>
          <w:rFonts w:hint="eastAsia" w:ascii="宋体" w:hAnsi="宋体" w:cs="宋体"/>
          <w:kern w:val="0"/>
          <w:sz w:val="24"/>
          <w:szCs w:val="24"/>
        </w:rPr>
        <w:t>拟投入本项目主要人员汇总表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942"/>
        <w:gridCol w:w="1050"/>
        <w:gridCol w:w="735"/>
        <w:gridCol w:w="1161"/>
        <w:gridCol w:w="1161"/>
        <w:gridCol w:w="1161"/>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序号</w:t>
            </w:r>
          </w:p>
        </w:tc>
        <w:tc>
          <w:tcPr>
            <w:tcW w:w="942"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姓名</w:t>
            </w:r>
          </w:p>
        </w:tc>
        <w:tc>
          <w:tcPr>
            <w:tcW w:w="1050"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年龄</w:t>
            </w:r>
          </w:p>
        </w:tc>
        <w:tc>
          <w:tcPr>
            <w:tcW w:w="735"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性别</w:t>
            </w:r>
          </w:p>
        </w:tc>
        <w:tc>
          <w:tcPr>
            <w:tcW w:w="1161"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学历</w:t>
            </w:r>
          </w:p>
        </w:tc>
        <w:tc>
          <w:tcPr>
            <w:tcW w:w="1161"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专业</w:t>
            </w:r>
          </w:p>
        </w:tc>
        <w:tc>
          <w:tcPr>
            <w:tcW w:w="1161"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职称</w:t>
            </w:r>
          </w:p>
        </w:tc>
        <w:tc>
          <w:tcPr>
            <w:tcW w:w="1872"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1" w:type="dxa"/>
          </w:tcPr>
          <w:p>
            <w:pPr>
              <w:autoSpaceDE w:val="0"/>
              <w:autoSpaceDN w:val="0"/>
              <w:adjustRightInd w:val="0"/>
              <w:spacing w:line="360" w:lineRule="auto"/>
              <w:jc w:val="left"/>
              <w:rPr>
                <w:rFonts w:ascii="宋体" w:hAnsi="宋体" w:cs="宋体"/>
                <w:kern w:val="0"/>
                <w:sz w:val="24"/>
                <w:szCs w:val="24"/>
              </w:rPr>
            </w:pPr>
          </w:p>
        </w:tc>
        <w:tc>
          <w:tcPr>
            <w:tcW w:w="942" w:type="dxa"/>
          </w:tcPr>
          <w:p>
            <w:pPr>
              <w:autoSpaceDE w:val="0"/>
              <w:autoSpaceDN w:val="0"/>
              <w:adjustRightInd w:val="0"/>
              <w:spacing w:line="360" w:lineRule="auto"/>
              <w:jc w:val="left"/>
              <w:rPr>
                <w:rFonts w:ascii="宋体" w:hAnsi="宋体" w:cs="宋体"/>
                <w:kern w:val="0"/>
                <w:sz w:val="24"/>
                <w:szCs w:val="24"/>
              </w:rPr>
            </w:pPr>
          </w:p>
        </w:tc>
        <w:tc>
          <w:tcPr>
            <w:tcW w:w="1050" w:type="dxa"/>
          </w:tcPr>
          <w:p>
            <w:pPr>
              <w:autoSpaceDE w:val="0"/>
              <w:autoSpaceDN w:val="0"/>
              <w:adjustRightInd w:val="0"/>
              <w:spacing w:line="360" w:lineRule="auto"/>
              <w:jc w:val="left"/>
              <w:rPr>
                <w:rFonts w:ascii="宋体" w:hAnsi="宋体" w:cs="宋体"/>
                <w:kern w:val="0"/>
                <w:sz w:val="24"/>
                <w:szCs w:val="24"/>
              </w:rPr>
            </w:pPr>
          </w:p>
        </w:tc>
        <w:tc>
          <w:tcPr>
            <w:tcW w:w="735"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161" w:type="dxa"/>
          </w:tcPr>
          <w:p>
            <w:pPr>
              <w:autoSpaceDE w:val="0"/>
              <w:autoSpaceDN w:val="0"/>
              <w:adjustRightInd w:val="0"/>
              <w:spacing w:line="360" w:lineRule="auto"/>
              <w:jc w:val="left"/>
              <w:rPr>
                <w:rFonts w:ascii="宋体" w:hAnsi="宋体" w:cs="宋体"/>
                <w:kern w:val="0"/>
                <w:sz w:val="24"/>
                <w:szCs w:val="24"/>
              </w:rPr>
            </w:pPr>
          </w:p>
        </w:tc>
        <w:tc>
          <w:tcPr>
            <w:tcW w:w="1872" w:type="dxa"/>
          </w:tcPr>
          <w:p>
            <w:pPr>
              <w:autoSpaceDE w:val="0"/>
              <w:autoSpaceDN w:val="0"/>
              <w:adjustRightInd w:val="0"/>
              <w:spacing w:line="360" w:lineRule="auto"/>
              <w:jc w:val="left"/>
              <w:rPr>
                <w:rFonts w:ascii="宋体" w:hAnsi="宋体" w:cs="宋体"/>
                <w:kern w:val="0"/>
                <w:sz w:val="24"/>
                <w:szCs w:val="24"/>
              </w:rPr>
            </w:pPr>
          </w:p>
        </w:tc>
      </w:tr>
    </w:tbl>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注：我单位承诺以上填报内容真实。如不真实，将按照有关规定接受处理。</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特别要求：拟投入本项目的工作人员须满足本项目的工作要求，在合同履行过程中，中标人须根据本项目的实际需求或采购人的进度要求，对人员进行合理的增加，费用均包含在内。</w:t>
      </w:r>
    </w:p>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附表7</w:t>
      </w:r>
      <w:r>
        <w:rPr>
          <w:rFonts w:ascii="宋体" w:hAnsi="宋体" w:cs="宋体"/>
          <w:kern w:val="0"/>
          <w:sz w:val="24"/>
          <w:szCs w:val="24"/>
        </w:rPr>
        <w:t xml:space="preserve">-2 </w:t>
      </w:r>
      <w:r>
        <w:rPr>
          <w:rFonts w:hint="eastAsia" w:ascii="宋体" w:hAnsi="宋体" w:cs="宋体"/>
          <w:kern w:val="0"/>
          <w:sz w:val="24"/>
          <w:szCs w:val="24"/>
        </w:rPr>
        <w:t>拟投入本项目的主要人员简历表</w:t>
      </w:r>
    </w:p>
    <w:tbl>
      <w:tblPr>
        <w:tblStyle w:val="36"/>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1548"/>
        <w:gridCol w:w="1239"/>
        <w:gridCol w:w="1548"/>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姓名</w:t>
            </w:r>
          </w:p>
        </w:tc>
        <w:tc>
          <w:tcPr>
            <w:tcW w:w="1548" w:type="dxa"/>
            <w:vAlign w:val="center"/>
          </w:tcPr>
          <w:p>
            <w:pPr>
              <w:autoSpaceDE w:val="0"/>
              <w:autoSpaceDN w:val="0"/>
              <w:adjustRightInd w:val="0"/>
              <w:spacing w:line="360" w:lineRule="auto"/>
              <w:jc w:val="center"/>
              <w:rPr>
                <w:rFonts w:ascii="宋体" w:hAnsi="宋体" w:cs="宋体"/>
                <w:kern w:val="0"/>
                <w:sz w:val="24"/>
                <w:szCs w:val="24"/>
              </w:rPr>
            </w:pPr>
          </w:p>
        </w:tc>
        <w:tc>
          <w:tcPr>
            <w:tcW w:w="1548"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性别</w:t>
            </w:r>
          </w:p>
        </w:tc>
        <w:tc>
          <w:tcPr>
            <w:tcW w:w="1239" w:type="dxa"/>
            <w:vAlign w:val="center"/>
          </w:tcPr>
          <w:p>
            <w:pPr>
              <w:autoSpaceDE w:val="0"/>
              <w:autoSpaceDN w:val="0"/>
              <w:adjustRightInd w:val="0"/>
              <w:spacing w:line="360" w:lineRule="auto"/>
              <w:jc w:val="center"/>
              <w:rPr>
                <w:rFonts w:ascii="宋体" w:hAnsi="宋体" w:cs="宋体"/>
                <w:kern w:val="0"/>
                <w:sz w:val="24"/>
                <w:szCs w:val="24"/>
              </w:rPr>
            </w:pPr>
          </w:p>
        </w:tc>
        <w:tc>
          <w:tcPr>
            <w:tcW w:w="1548"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出生日期</w:t>
            </w:r>
          </w:p>
        </w:tc>
        <w:tc>
          <w:tcPr>
            <w:tcW w:w="1917" w:type="dxa"/>
            <w:vAlign w:val="center"/>
          </w:tcPr>
          <w:p>
            <w:pPr>
              <w:autoSpaceDE w:val="0"/>
              <w:autoSpaceDN w:val="0"/>
              <w:adjustRightInd w:val="0"/>
              <w:spacing w:line="360" w:lineRule="auto"/>
              <w:ind w:left="120" w:leftChars="57" w:firstLine="240" w:firstLineChars="100"/>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毕业院校及专业</w:t>
            </w:r>
          </w:p>
        </w:tc>
        <w:tc>
          <w:tcPr>
            <w:tcW w:w="4335" w:type="dxa"/>
            <w:gridSpan w:val="3"/>
            <w:vAlign w:val="center"/>
          </w:tcPr>
          <w:p>
            <w:pPr>
              <w:autoSpaceDE w:val="0"/>
              <w:autoSpaceDN w:val="0"/>
              <w:adjustRightInd w:val="0"/>
              <w:spacing w:line="360" w:lineRule="auto"/>
              <w:jc w:val="center"/>
              <w:rPr>
                <w:rFonts w:ascii="宋体" w:hAnsi="宋体" w:cs="宋体"/>
                <w:kern w:val="0"/>
                <w:sz w:val="24"/>
                <w:szCs w:val="24"/>
              </w:rPr>
            </w:pPr>
          </w:p>
        </w:tc>
        <w:tc>
          <w:tcPr>
            <w:tcW w:w="1548"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毕业时间</w:t>
            </w:r>
          </w:p>
        </w:tc>
        <w:tc>
          <w:tcPr>
            <w:tcW w:w="1917" w:type="dxa"/>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从事本专业时间</w:t>
            </w:r>
          </w:p>
        </w:tc>
        <w:tc>
          <w:tcPr>
            <w:tcW w:w="1548" w:type="dxa"/>
            <w:vAlign w:val="center"/>
          </w:tcPr>
          <w:p>
            <w:pPr>
              <w:autoSpaceDE w:val="0"/>
              <w:autoSpaceDN w:val="0"/>
              <w:adjustRightInd w:val="0"/>
              <w:spacing w:line="360" w:lineRule="auto"/>
              <w:jc w:val="center"/>
              <w:rPr>
                <w:rFonts w:ascii="宋体" w:hAnsi="宋体" w:cs="宋体"/>
                <w:kern w:val="0"/>
                <w:sz w:val="24"/>
                <w:szCs w:val="24"/>
              </w:rPr>
            </w:pPr>
          </w:p>
        </w:tc>
        <w:tc>
          <w:tcPr>
            <w:tcW w:w="2787" w:type="dxa"/>
            <w:gridSpan w:val="2"/>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为申请人服务时间</w:t>
            </w:r>
          </w:p>
        </w:tc>
        <w:tc>
          <w:tcPr>
            <w:tcW w:w="1548" w:type="dxa"/>
            <w:vAlign w:val="center"/>
          </w:tcPr>
          <w:p>
            <w:pPr>
              <w:autoSpaceDE w:val="0"/>
              <w:autoSpaceDN w:val="0"/>
              <w:adjustRightInd w:val="0"/>
              <w:spacing w:line="360" w:lineRule="auto"/>
              <w:jc w:val="center"/>
              <w:rPr>
                <w:rFonts w:ascii="宋体" w:hAnsi="宋体" w:cs="宋体"/>
                <w:kern w:val="0"/>
                <w:sz w:val="24"/>
                <w:szCs w:val="24"/>
              </w:rPr>
            </w:pPr>
          </w:p>
        </w:tc>
        <w:tc>
          <w:tcPr>
            <w:tcW w:w="1917" w:type="dxa"/>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执业注册</w:t>
            </w:r>
          </w:p>
        </w:tc>
        <w:tc>
          <w:tcPr>
            <w:tcW w:w="1548" w:type="dxa"/>
            <w:vAlign w:val="center"/>
          </w:tcPr>
          <w:p>
            <w:pPr>
              <w:autoSpaceDE w:val="0"/>
              <w:autoSpaceDN w:val="0"/>
              <w:adjustRightInd w:val="0"/>
              <w:spacing w:line="360" w:lineRule="auto"/>
              <w:jc w:val="center"/>
              <w:rPr>
                <w:rFonts w:ascii="宋体" w:hAnsi="宋体" w:cs="宋体"/>
                <w:kern w:val="0"/>
                <w:sz w:val="24"/>
                <w:szCs w:val="24"/>
              </w:rPr>
            </w:pPr>
          </w:p>
        </w:tc>
        <w:tc>
          <w:tcPr>
            <w:tcW w:w="2787" w:type="dxa"/>
            <w:gridSpan w:val="2"/>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职称</w:t>
            </w:r>
          </w:p>
        </w:tc>
        <w:tc>
          <w:tcPr>
            <w:tcW w:w="1548" w:type="dxa"/>
            <w:vAlign w:val="center"/>
          </w:tcPr>
          <w:p>
            <w:pPr>
              <w:autoSpaceDE w:val="0"/>
              <w:autoSpaceDN w:val="0"/>
              <w:adjustRightInd w:val="0"/>
              <w:spacing w:line="360" w:lineRule="auto"/>
              <w:jc w:val="center"/>
              <w:rPr>
                <w:rFonts w:ascii="宋体" w:hAnsi="宋体" w:cs="宋体"/>
                <w:kern w:val="0"/>
                <w:sz w:val="24"/>
                <w:szCs w:val="24"/>
              </w:rPr>
            </w:pPr>
          </w:p>
        </w:tc>
        <w:tc>
          <w:tcPr>
            <w:tcW w:w="1917" w:type="dxa"/>
            <w:vAlign w:val="center"/>
          </w:tcPr>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8" w:type="dxa"/>
            <w:gridSpan w:val="6"/>
            <w:vAlign w:val="center"/>
          </w:tcPr>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主要经历</w:t>
            </w:r>
          </w:p>
          <w:p>
            <w:pPr>
              <w:autoSpaceDE w:val="0"/>
              <w:autoSpaceDN w:val="0"/>
              <w:adjustRightInd w:val="0"/>
              <w:spacing w:line="360" w:lineRule="auto"/>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gridSpan w:val="2"/>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时间</w:t>
            </w:r>
          </w:p>
        </w:tc>
        <w:tc>
          <w:tcPr>
            <w:tcW w:w="2787" w:type="dxa"/>
            <w:gridSpan w:val="2"/>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参加过的类似项目名称及主要内容等</w:t>
            </w:r>
          </w:p>
        </w:tc>
        <w:tc>
          <w:tcPr>
            <w:tcW w:w="3465" w:type="dxa"/>
            <w:gridSpan w:val="2"/>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3096" w:type="dxa"/>
            <w:gridSpan w:val="2"/>
            <w:vAlign w:val="center"/>
          </w:tcPr>
          <w:p>
            <w:pPr>
              <w:autoSpaceDE w:val="0"/>
              <w:autoSpaceDN w:val="0"/>
              <w:adjustRightInd w:val="0"/>
              <w:spacing w:line="360" w:lineRule="auto"/>
              <w:jc w:val="center"/>
              <w:rPr>
                <w:rFonts w:ascii="宋体" w:hAnsi="宋体" w:cs="宋体"/>
                <w:kern w:val="0"/>
                <w:sz w:val="24"/>
                <w:szCs w:val="24"/>
              </w:rPr>
            </w:pPr>
          </w:p>
        </w:tc>
        <w:tc>
          <w:tcPr>
            <w:tcW w:w="2787" w:type="dxa"/>
            <w:gridSpan w:val="2"/>
            <w:vAlign w:val="center"/>
          </w:tcPr>
          <w:p>
            <w:pPr>
              <w:autoSpaceDE w:val="0"/>
              <w:autoSpaceDN w:val="0"/>
              <w:adjustRightInd w:val="0"/>
              <w:spacing w:line="360" w:lineRule="auto"/>
              <w:jc w:val="center"/>
              <w:rPr>
                <w:rFonts w:ascii="宋体" w:hAnsi="宋体" w:cs="宋体"/>
                <w:kern w:val="0"/>
                <w:sz w:val="24"/>
                <w:szCs w:val="24"/>
              </w:rPr>
            </w:pPr>
          </w:p>
        </w:tc>
        <w:tc>
          <w:tcPr>
            <w:tcW w:w="3465" w:type="dxa"/>
            <w:gridSpan w:val="2"/>
            <w:vAlign w:val="center"/>
          </w:tcPr>
          <w:p>
            <w:pPr>
              <w:autoSpaceDE w:val="0"/>
              <w:autoSpaceDN w:val="0"/>
              <w:adjustRightInd w:val="0"/>
              <w:spacing w:line="360" w:lineRule="auto"/>
              <w:jc w:val="center"/>
              <w:rPr>
                <w:rFonts w:ascii="宋体" w:hAnsi="宋体" w:cs="宋体"/>
                <w:kern w:val="0"/>
                <w:sz w:val="24"/>
                <w:szCs w:val="24"/>
              </w:rPr>
            </w:pPr>
          </w:p>
        </w:tc>
      </w:tr>
    </w:tbl>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我单位承诺以上填报内容真实。如不真实，将按照有关规定接受处理。</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附注册类证书（如有）、职称证书（如有）、身份证、学历或学位等相关证件的复印件</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（八） 售后服务承诺书</w:t>
      </w:r>
    </w:p>
    <w:p>
      <w:pPr>
        <w:spacing w:line="360" w:lineRule="auto"/>
        <w:ind w:firstLine="480" w:firstLineChars="200"/>
        <w:rPr>
          <w:rFonts w:ascii="宋体" w:hAnsi="宋体"/>
          <w:sz w:val="24"/>
          <w:szCs w:val="24"/>
        </w:rPr>
      </w:pPr>
      <w:r>
        <w:rPr>
          <w:rFonts w:hint="eastAsia" w:ascii="宋体" w:hAnsi="宋体"/>
          <w:sz w:val="24"/>
          <w:szCs w:val="24"/>
        </w:rPr>
        <w:t>该承诺书格式由投标人自行确定，应包括以下内容：</w:t>
      </w:r>
    </w:p>
    <w:p>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包括对拟提供货物进行售后服务的机构和人员名单及其工作经验、工作时间、从事过的工作岗位等、承诺故障响应及维修时间；</w:t>
      </w:r>
    </w:p>
    <w:p>
      <w:pPr>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质保期优惠承诺及在质保期内、质保期外维护计划等；</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易损易耗品供应方案；</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售后技术服务及技术支持。</w:t>
      </w: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widowControl/>
        <w:shd w:val="clear" w:color="auto" w:fill="FFFFFF"/>
        <w:snapToGrid w:val="0"/>
        <w:spacing w:line="384" w:lineRule="auto"/>
        <w:jc w:val="left"/>
        <w:rPr>
          <w:rFonts w:ascii="宋体" w:hAnsi="宋体" w:cs="Arial"/>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center"/>
        <w:rPr>
          <w:rFonts w:ascii="宋体" w:hAnsi="宋体" w:cs="宋体"/>
          <w:b/>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（九）其他有利资料</w:t>
      </w:r>
    </w:p>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其他有利资料。</w:t>
      </w: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center"/>
        <w:rPr>
          <w:rFonts w:ascii="宋体" w:hAnsi="宋体" w:cs="宋体"/>
          <w:b/>
          <w:kern w:val="0"/>
          <w:sz w:val="24"/>
          <w:szCs w:val="24"/>
        </w:rPr>
      </w:pPr>
      <w:r>
        <w:rPr>
          <w:rFonts w:hint="eastAsia" w:ascii="宋体" w:hAnsi="宋体" w:cs="宋体"/>
          <w:b/>
          <w:kern w:val="0"/>
          <w:sz w:val="24"/>
          <w:szCs w:val="24"/>
        </w:rPr>
        <w:t>（十）投标单位反商业贿赂承诺书</w:t>
      </w:r>
    </w:p>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承诺书（</w:t>
      </w:r>
      <w:r>
        <w:rPr>
          <w:rFonts w:ascii="宋体" w:hAnsi="宋体" w:cs="宋体"/>
          <w:kern w:val="0"/>
          <w:sz w:val="24"/>
          <w:szCs w:val="24"/>
        </w:rPr>
        <w:t>1</w:t>
      </w:r>
      <w:r>
        <w:rPr>
          <w:rFonts w:hint="eastAsia" w:ascii="宋体" w:hAnsi="宋体" w:cs="宋体"/>
          <w:kern w:val="0"/>
          <w:sz w:val="24"/>
          <w:szCs w:val="24"/>
        </w:rPr>
        <w:t>）</w:t>
      </w:r>
    </w:p>
    <w:p>
      <w:pPr>
        <w:autoSpaceDE w:val="0"/>
        <w:autoSpaceDN w:val="0"/>
        <w:adjustRightIn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我公司承诺在</w:t>
      </w:r>
      <w:r>
        <w:rPr>
          <w:rFonts w:hint="eastAsia" w:ascii="宋体" w:hAnsi="宋体" w:cs="宋体"/>
          <w:kern w:val="0"/>
          <w:sz w:val="24"/>
          <w:szCs w:val="24"/>
          <w:u w:val="single"/>
        </w:rPr>
        <w:t>（项目编号、项目名称）</w:t>
      </w:r>
      <w:r>
        <w:rPr>
          <w:rFonts w:hint="eastAsia" w:ascii="宋体" w:hAnsi="宋体" w:cs="宋体"/>
          <w:kern w:val="0"/>
          <w:sz w:val="24"/>
          <w:szCs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ind w:firstLine="480" w:firstLineChars="200"/>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ascii="宋体" w:hAnsi="宋体"/>
          <w:sz w:val="24"/>
          <w:szCs w:val="24"/>
        </w:rPr>
        <w:t>日</w:t>
      </w: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p>
    <w:sectPr>
      <w:footerReference r:id="rId7" w:type="first"/>
      <w:headerReference r:id="rId3" w:type="default"/>
      <w:footerReference r:id="rId5" w:type="default"/>
      <w:headerReference r:id="rId4" w:type="even"/>
      <w:footerReference r:id="rId6" w:type="even"/>
      <w:pgSz w:w="11906" w:h="16838"/>
      <w:pgMar w:top="1440" w:right="1416" w:bottom="1440"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onospace">
    <w:altName w:val="Courier New"/>
    <w:panose1 w:val="00000000000000000000"/>
    <w:charset w:val="00"/>
    <w:family w:val="auto"/>
    <w:pitch w:val="default"/>
    <w:sig w:usb0="00000000" w:usb1="00000000" w:usb2="00000000" w:usb3="00000000" w:csb0="00000001" w:csb1="00000000"/>
  </w:font>
  <w:font w:name="?? Light">
    <w:altName w:val="Times New Roman"/>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t>64</w:t>
    </w:r>
    <w:r>
      <w:fldChar w:fldCharType="end"/>
    </w:r>
  </w:p>
  <w:p>
    <w:pPr>
      <w:pStyle w:val="2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jc w:val="right"/>
      <w:rPr>
        <w:rFonts w:ascii="宋体" w:hAnsi="宋体"/>
        <w:i/>
        <w:sz w:val="21"/>
        <w:szCs w:val="21"/>
      </w:rPr>
    </w:pPr>
    <w:r>
      <w:rPr>
        <w:rFonts w:hint="eastAsia" w:asciiTheme="minorEastAsia" w:hAnsiTheme="minorEastAsia"/>
        <w:i/>
        <w:sz w:val="21"/>
        <w:szCs w:val="21"/>
      </w:rPr>
      <w:t>项目名称：库尔勒市第一人民医院彩色多普勒超声诊断仪采购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74AC2"/>
    <w:multiLevelType w:val="singleLevel"/>
    <w:tmpl w:val="C5674AC2"/>
    <w:lvl w:ilvl="0" w:tentative="0">
      <w:start w:val="14"/>
      <w:numFmt w:val="chineseCounting"/>
      <w:suff w:val="nothing"/>
      <w:lvlText w:val="%1、"/>
      <w:lvlJc w:val="left"/>
      <w:rPr>
        <w:rFonts w:hint="eastAsia"/>
      </w:rPr>
    </w:lvl>
  </w:abstractNum>
  <w:abstractNum w:abstractNumId="1">
    <w:nsid w:val="005B43CE"/>
    <w:multiLevelType w:val="multilevel"/>
    <w:tmpl w:val="005B43CE"/>
    <w:lvl w:ilvl="0" w:tentative="0">
      <w:start w:val="4"/>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ECB21AE"/>
    <w:multiLevelType w:val="multilevel"/>
    <w:tmpl w:val="0ECB21AE"/>
    <w:lvl w:ilvl="0" w:tentative="0">
      <w:start w:val="7"/>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D6B575F"/>
    <w:multiLevelType w:val="singleLevel"/>
    <w:tmpl w:val="2D6B575F"/>
    <w:lvl w:ilvl="0" w:tentative="0">
      <w:start w:val="8"/>
      <w:numFmt w:val="chineseCounting"/>
      <w:suff w:val="nothing"/>
      <w:lvlText w:val="%1、"/>
      <w:lvlJc w:val="left"/>
      <w:rPr>
        <w:rFonts w:hint="eastAsia"/>
      </w:rPr>
    </w:lvl>
  </w:abstractNum>
  <w:abstractNum w:abstractNumId="4">
    <w:nsid w:val="459A571E"/>
    <w:multiLevelType w:val="multilevel"/>
    <w:tmpl w:val="459A571E"/>
    <w:lvl w:ilvl="0" w:tentative="0">
      <w:start w:val="1"/>
      <w:numFmt w:val="chineseCountingThousand"/>
      <w:pStyle w:val="2"/>
      <w:lvlText w:val="%1、"/>
      <w:lvlJc w:val="left"/>
      <w:pPr>
        <w:ind w:left="1135" w:hanging="425"/>
      </w:pPr>
      <w:rPr>
        <w:rFonts w:hint="eastAsia" w:cs="Times New Roman"/>
      </w:rPr>
    </w:lvl>
    <w:lvl w:ilvl="1" w:tentative="0">
      <w:start w:val="1"/>
      <w:numFmt w:val="chineseCountingThousand"/>
      <w:lvlText w:val="（%2）"/>
      <w:lvlJc w:val="left"/>
      <w:pPr>
        <w:ind w:left="1702" w:hanging="567"/>
      </w:pPr>
      <w:rPr>
        <w:rFonts w:hint="eastAsia" w:cs="Times New Roman"/>
      </w:rPr>
    </w:lvl>
    <w:lvl w:ilvl="2" w:tentative="0">
      <w:start w:val="1"/>
      <w:numFmt w:val="decimal"/>
      <w:lvlText w:val="%3."/>
      <w:lvlJc w:val="left"/>
      <w:pPr>
        <w:ind w:left="1561"/>
      </w:pPr>
      <w:rPr>
        <w:rFonts w:hint="eastAsia" w:cs="Times New Roman"/>
      </w:rPr>
    </w:lvl>
    <w:lvl w:ilvl="3" w:tentative="0">
      <w:start w:val="1"/>
      <w:numFmt w:val="decimal"/>
      <w:lvlText w:val="%1.%2.%3.%4"/>
      <w:lvlJc w:val="left"/>
      <w:pPr>
        <w:ind w:left="2694" w:hanging="708"/>
      </w:pPr>
      <w:rPr>
        <w:rFonts w:hint="eastAsia" w:cs="Times New Roman"/>
      </w:rPr>
    </w:lvl>
    <w:lvl w:ilvl="4" w:tentative="0">
      <w:start w:val="1"/>
      <w:numFmt w:val="decimal"/>
      <w:lvlText w:val="%1.%2.%3.%4.%5"/>
      <w:lvlJc w:val="left"/>
      <w:pPr>
        <w:ind w:left="3261" w:hanging="850"/>
      </w:pPr>
      <w:rPr>
        <w:rFonts w:hint="eastAsia" w:cs="Times New Roman"/>
      </w:rPr>
    </w:lvl>
    <w:lvl w:ilvl="5" w:tentative="0">
      <w:start w:val="1"/>
      <w:numFmt w:val="decimal"/>
      <w:lvlText w:val="%1.%2.%3.%4.%5.%6"/>
      <w:lvlJc w:val="left"/>
      <w:pPr>
        <w:ind w:left="3970" w:hanging="1134"/>
      </w:pPr>
      <w:rPr>
        <w:rFonts w:hint="eastAsia" w:cs="Times New Roman"/>
      </w:rPr>
    </w:lvl>
    <w:lvl w:ilvl="6" w:tentative="0">
      <w:start w:val="1"/>
      <w:numFmt w:val="decimal"/>
      <w:lvlText w:val="%1.%2.%3.%4.%5.%6.%7"/>
      <w:lvlJc w:val="left"/>
      <w:pPr>
        <w:ind w:left="4537" w:hanging="1276"/>
      </w:pPr>
      <w:rPr>
        <w:rFonts w:hint="eastAsia" w:cs="Times New Roman"/>
      </w:rPr>
    </w:lvl>
    <w:lvl w:ilvl="7" w:tentative="0">
      <w:start w:val="1"/>
      <w:numFmt w:val="decimal"/>
      <w:lvlText w:val="%1.%2.%3.%4.%5.%6.%7.%8"/>
      <w:lvlJc w:val="left"/>
      <w:pPr>
        <w:ind w:left="5104" w:hanging="1418"/>
      </w:pPr>
      <w:rPr>
        <w:rFonts w:hint="eastAsia" w:cs="Times New Roman"/>
      </w:rPr>
    </w:lvl>
    <w:lvl w:ilvl="8" w:tentative="0">
      <w:start w:val="1"/>
      <w:numFmt w:val="decimal"/>
      <w:lvlText w:val="%1.%2.%3.%4.%5.%6.%7.%8.%9"/>
      <w:lvlJc w:val="left"/>
      <w:pPr>
        <w:ind w:left="5812" w:hanging="1700"/>
      </w:pPr>
      <w:rPr>
        <w:rFonts w:hint="eastAsia" w:cs="Times New Roman"/>
      </w:rPr>
    </w:lvl>
  </w:abstractNum>
  <w:abstractNum w:abstractNumId="5">
    <w:nsid w:val="5CE86A65"/>
    <w:multiLevelType w:val="multilevel"/>
    <w:tmpl w:val="5CE86A6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6E57162"/>
    <w:multiLevelType w:val="multilevel"/>
    <w:tmpl w:val="76E57162"/>
    <w:lvl w:ilvl="0" w:tentative="0">
      <w:start w:val="1"/>
      <w:numFmt w:val="chineseCountingThousand"/>
      <w:lvlText w:val="%1"/>
      <w:lvlJc w:val="left"/>
      <w:pPr>
        <w:ind w:left="425" w:hanging="425"/>
      </w:pPr>
      <w:rPr>
        <w:rFonts w:hint="eastAsia" w:cs="Times New Roman"/>
      </w:rPr>
    </w:lvl>
    <w:lvl w:ilvl="1" w:tentative="0">
      <w:start w:val="1"/>
      <w:numFmt w:val="chineseCountingThousand"/>
      <w:pStyle w:val="3"/>
      <w:lvlText w:val="（%2）"/>
      <w:lvlJc w:val="left"/>
      <w:pPr>
        <w:ind w:left="3687" w:hanging="567"/>
      </w:pPr>
      <w:rPr>
        <w:rFonts w:hint="eastAsia" w:cs="Times New Roman"/>
      </w:rPr>
    </w:lvl>
    <w:lvl w:ilvl="2" w:tentative="0">
      <w:start w:val="1"/>
      <w:numFmt w:val="decimal"/>
      <w:lvlText w:val="%3."/>
      <w:lvlJc w:val="left"/>
      <w:pPr>
        <w:ind w:left="851"/>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7">
    <w:nsid w:val="78396A21"/>
    <w:multiLevelType w:val="multilevel"/>
    <w:tmpl w:val="78396A21"/>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4"/>
  </w:num>
  <w:num w:numId="2">
    <w:abstractNumId w:val="6"/>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xZjI3ZjRkMzRiMThiMmQ1MTQ2ZmZjNDdkYjM2YTEifQ=="/>
  </w:docVars>
  <w:rsids>
    <w:rsidRoot w:val="006E23D0"/>
    <w:rsid w:val="00006A94"/>
    <w:rsid w:val="000143DC"/>
    <w:rsid w:val="000149C5"/>
    <w:rsid w:val="00015BA7"/>
    <w:rsid w:val="00015E20"/>
    <w:rsid w:val="0002008D"/>
    <w:rsid w:val="00021D43"/>
    <w:rsid w:val="00021D51"/>
    <w:rsid w:val="00024235"/>
    <w:rsid w:val="00024784"/>
    <w:rsid w:val="0003053A"/>
    <w:rsid w:val="00030E92"/>
    <w:rsid w:val="00040D90"/>
    <w:rsid w:val="00041F03"/>
    <w:rsid w:val="00053D32"/>
    <w:rsid w:val="0006025C"/>
    <w:rsid w:val="00062990"/>
    <w:rsid w:val="00070245"/>
    <w:rsid w:val="00080679"/>
    <w:rsid w:val="000860DB"/>
    <w:rsid w:val="000954A5"/>
    <w:rsid w:val="00096FEF"/>
    <w:rsid w:val="000A0527"/>
    <w:rsid w:val="000A1FB5"/>
    <w:rsid w:val="000A6665"/>
    <w:rsid w:val="000B058E"/>
    <w:rsid w:val="000B360C"/>
    <w:rsid w:val="000D6EBF"/>
    <w:rsid w:val="000F4513"/>
    <w:rsid w:val="000F5E21"/>
    <w:rsid w:val="001027E1"/>
    <w:rsid w:val="0010288B"/>
    <w:rsid w:val="00102C88"/>
    <w:rsid w:val="001032D8"/>
    <w:rsid w:val="001043CD"/>
    <w:rsid w:val="001045DF"/>
    <w:rsid w:val="0011069D"/>
    <w:rsid w:val="00122382"/>
    <w:rsid w:val="0012429C"/>
    <w:rsid w:val="0012701D"/>
    <w:rsid w:val="00127F57"/>
    <w:rsid w:val="00131329"/>
    <w:rsid w:val="00131E52"/>
    <w:rsid w:val="00132A0A"/>
    <w:rsid w:val="00135C22"/>
    <w:rsid w:val="00137582"/>
    <w:rsid w:val="00137FCF"/>
    <w:rsid w:val="001413BC"/>
    <w:rsid w:val="00142E2A"/>
    <w:rsid w:val="001466D0"/>
    <w:rsid w:val="001577C4"/>
    <w:rsid w:val="001726EE"/>
    <w:rsid w:val="001730CE"/>
    <w:rsid w:val="00176358"/>
    <w:rsid w:val="00176F88"/>
    <w:rsid w:val="0018057B"/>
    <w:rsid w:val="001864B0"/>
    <w:rsid w:val="00191E0E"/>
    <w:rsid w:val="00192DAA"/>
    <w:rsid w:val="001971F8"/>
    <w:rsid w:val="001A547E"/>
    <w:rsid w:val="001A5A4A"/>
    <w:rsid w:val="001B2AD2"/>
    <w:rsid w:val="001C3218"/>
    <w:rsid w:val="001C721F"/>
    <w:rsid w:val="001E5DED"/>
    <w:rsid w:val="001F255F"/>
    <w:rsid w:val="001F3DCD"/>
    <w:rsid w:val="001F657D"/>
    <w:rsid w:val="0020031E"/>
    <w:rsid w:val="00216C1E"/>
    <w:rsid w:val="002170DF"/>
    <w:rsid w:val="00221361"/>
    <w:rsid w:val="0022167A"/>
    <w:rsid w:val="00224B63"/>
    <w:rsid w:val="00225591"/>
    <w:rsid w:val="0024089A"/>
    <w:rsid w:val="00243AEC"/>
    <w:rsid w:val="002475C5"/>
    <w:rsid w:val="002511E3"/>
    <w:rsid w:val="00253D00"/>
    <w:rsid w:val="00254A71"/>
    <w:rsid w:val="00261726"/>
    <w:rsid w:val="0026783D"/>
    <w:rsid w:val="00272E3B"/>
    <w:rsid w:val="00275259"/>
    <w:rsid w:val="002803A8"/>
    <w:rsid w:val="0028046D"/>
    <w:rsid w:val="002813F7"/>
    <w:rsid w:val="00281C60"/>
    <w:rsid w:val="00283776"/>
    <w:rsid w:val="00290164"/>
    <w:rsid w:val="00291A8F"/>
    <w:rsid w:val="002962FF"/>
    <w:rsid w:val="00296AAE"/>
    <w:rsid w:val="002A7895"/>
    <w:rsid w:val="002B2B91"/>
    <w:rsid w:val="002C1EF1"/>
    <w:rsid w:val="002C23C9"/>
    <w:rsid w:val="002C6215"/>
    <w:rsid w:val="002D310D"/>
    <w:rsid w:val="002D4AF3"/>
    <w:rsid w:val="002D78DF"/>
    <w:rsid w:val="002E0C44"/>
    <w:rsid w:val="002E1CEE"/>
    <w:rsid w:val="002E246C"/>
    <w:rsid w:val="002E2A0D"/>
    <w:rsid w:val="002F3723"/>
    <w:rsid w:val="002F6C4D"/>
    <w:rsid w:val="003011C0"/>
    <w:rsid w:val="00301907"/>
    <w:rsid w:val="003162CF"/>
    <w:rsid w:val="00320BD3"/>
    <w:rsid w:val="00325EA0"/>
    <w:rsid w:val="0033317E"/>
    <w:rsid w:val="0033777A"/>
    <w:rsid w:val="0034674F"/>
    <w:rsid w:val="003469FC"/>
    <w:rsid w:val="0035702D"/>
    <w:rsid w:val="003579C1"/>
    <w:rsid w:val="00360DF0"/>
    <w:rsid w:val="00364B10"/>
    <w:rsid w:val="00365E50"/>
    <w:rsid w:val="00376B2E"/>
    <w:rsid w:val="003834E6"/>
    <w:rsid w:val="00390428"/>
    <w:rsid w:val="00394B80"/>
    <w:rsid w:val="003A23FD"/>
    <w:rsid w:val="003A2FCF"/>
    <w:rsid w:val="003A3E28"/>
    <w:rsid w:val="003A7A28"/>
    <w:rsid w:val="003B3C77"/>
    <w:rsid w:val="003C1703"/>
    <w:rsid w:val="003C28E5"/>
    <w:rsid w:val="003C52F8"/>
    <w:rsid w:val="003C6698"/>
    <w:rsid w:val="003C66C9"/>
    <w:rsid w:val="003D3831"/>
    <w:rsid w:val="003E0F2F"/>
    <w:rsid w:val="003E3DB4"/>
    <w:rsid w:val="003F51BD"/>
    <w:rsid w:val="0040513E"/>
    <w:rsid w:val="0041248A"/>
    <w:rsid w:val="004143D6"/>
    <w:rsid w:val="00420949"/>
    <w:rsid w:val="0042155C"/>
    <w:rsid w:val="00421B70"/>
    <w:rsid w:val="004260BC"/>
    <w:rsid w:val="00427063"/>
    <w:rsid w:val="00433541"/>
    <w:rsid w:val="00433B7D"/>
    <w:rsid w:val="004373DD"/>
    <w:rsid w:val="004432CF"/>
    <w:rsid w:val="004468EE"/>
    <w:rsid w:val="004478EB"/>
    <w:rsid w:val="0045489A"/>
    <w:rsid w:val="00454F35"/>
    <w:rsid w:val="00455B6C"/>
    <w:rsid w:val="00456A0A"/>
    <w:rsid w:val="00461937"/>
    <w:rsid w:val="004643D9"/>
    <w:rsid w:val="00466F8B"/>
    <w:rsid w:val="00472E20"/>
    <w:rsid w:val="00473BFF"/>
    <w:rsid w:val="004756BD"/>
    <w:rsid w:val="004816B2"/>
    <w:rsid w:val="00482F33"/>
    <w:rsid w:val="004905CB"/>
    <w:rsid w:val="00493CCB"/>
    <w:rsid w:val="00497DDA"/>
    <w:rsid w:val="004A06A9"/>
    <w:rsid w:val="004B21BB"/>
    <w:rsid w:val="004B707B"/>
    <w:rsid w:val="004C3B31"/>
    <w:rsid w:val="004D0462"/>
    <w:rsid w:val="004D224C"/>
    <w:rsid w:val="004D2DB7"/>
    <w:rsid w:val="004E1A65"/>
    <w:rsid w:val="004E1C76"/>
    <w:rsid w:val="004E5A64"/>
    <w:rsid w:val="004F08DC"/>
    <w:rsid w:val="004F43AB"/>
    <w:rsid w:val="004F523C"/>
    <w:rsid w:val="00510C9E"/>
    <w:rsid w:val="00513F51"/>
    <w:rsid w:val="00516194"/>
    <w:rsid w:val="0052040A"/>
    <w:rsid w:val="005260EB"/>
    <w:rsid w:val="005474C0"/>
    <w:rsid w:val="00550E73"/>
    <w:rsid w:val="00552D15"/>
    <w:rsid w:val="00557E6C"/>
    <w:rsid w:val="005601F9"/>
    <w:rsid w:val="005626C3"/>
    <w:rsid w:val="00566D89"/>
    <w:rsid w:val="0057183C"/>
    <w:rsid w:val="0057231F"/>
    <w:rsid w:val="00574486"/>
    <w:rsid w:val="00583DA8"/>
    <w:rsid w:val="00584750"/>
    <w:rsid w:val="005979BF"/>
    <w:rsid w:val="005B0275"/>
    <w:rsid w:val="005B0DF8"/>
    <w:rsid w:val="005B12F4"/>
    <w:rsid w:val="005C04A9"/>
    <w:rsid w:val="005C18A8"/>
    <w:rsid w:val="005D72BB"/>
    <w:rsid w:val="005F0A16"/>
    <w:rsid w:val="005F329F"/>
    <w:rsid w:val="005F63FF"/>
    <w:rsid w:val="00602B5B"/>
    <w:rsid w:val="00603C73"/>
    <w:rsid w:val="006073E6"/>
    <w:rsid w:val="006114A2"/>
    <w:rsid w:val="00611D10"/>
    <w:rsid w:val="006231C1"/>
    <w:rsid w:val="00626CA7"/>
    <w:rsid w:val="006331B7"/>
    <w:rsid w:val="006404C2"/>
    <w:rsid w:val="006450A0"/>
    <w:rsid w:val="0064540D"/>
    <w:rsid w:val="00645738"/>
    <w:rsid w:val="00646FD2"/>
    <w:rsid w:val="0065385D"/>
    <w:rsid w:val="00653AC6"/>
    <w:rsid w:val="00656415"/>
    <w:rsid w:val="00656C4E"/>
    <w:rsid w:val="006633D3"/>
    <w:rsid w:val="006641AD"/>
    <w:rsid w:val="006705B6"/>
    <w:rsid w:val="00682C3C"/>
    <w:rsid w:val="006869E8"/>
    <w:rsid w:val="006A0CB6"/>
    <w:rsid w:val="006B0020"/>
    <w:rsid w:val="006B43EF"/>
    <w:rsid w:val="006C3B8C"/>
    <w:rsid w:val="006D6B94"/>
    <w:rsid w:val="006E1417"/>
    <w:rsid w:val="006E23D0"/>
    <w:rsid w:val="006E26FE"/>
    <w:rsid w:val="006E3C3E"/>
    <w:rsid w:val="006E3F49"/>
    <w:rsid w:val="006E59AC"/>
    <w:rsid w:val="006E6695"/>
    <w:rsid w:val="006E6752"/>
    <w:rsid w:val="006F2E42"/>
    <w:rsid w:val="00700558"/>
    <w:rsid w:val="0070190B"/>
    <w:rsid w:val="007024D5"/>
    <w:rsid w:val="0070643C"/>
    <w:rsid w:val="00706E9A"/>
    <w:rsid w:val="007076BC"/>
    <w:rsid w:val="0071096C"/>
    <w:rsid w:val="007165BE"/>
    <w:rsid w:val="0072238A"/>
    <w:rsid w:val="00723962"/>
    <w:rsid w:val="00726A8D"/>
    <w:rsid w:val="0073388B"/>
    <w:rsid w:val="00735777"/>
    <w:rsid w:val="00736E18"/>
    <w:rsid w:val="00736E92"/>
    <w:rsid w:val="0073715E"/>
    <w:rsid w:val="00741130"/>
    <w:rsid w:val="00747B27"/>
    <w:rsid w:val="00750B61"/>
    <w:rsid w:val="00751062"/>
    <w:rsid w:val="007513AC"/>
    <w:rsid w:val="00757DD0"/>
    <w:rsid w:val="00760AB6"/>
    <w:rsid w:val="00762005"/>
    <w:rsid w:val="00763063"/>
    <w:rsid w:val="00766F42"/>
    <w:rsid w:val="00774F7A"/>
    <w:rsid w:val="007763BA"/>
    <w:rsid w:val="007823E0"/>
    <w:rsid w:val="00787065"/>
    <w:rsid w:val="00787A52"/>
    <w:rsid w:val="0079326E"/>
    <w:rsid w:val="00793317"/>
    <w:rsid w:val="007939E2"/>
    <w:rsid w:val="00796E05"/>
    <w:rsid w:val="007A227E"/>
    <w:rsid w:val="007A5079"/>
    <w:rsid w:val="007A6814"/>
    <w:rsid w:val="007A6EF8"/>
    <w:rsid w:val="007B7991"/>
    <w:rsid w:val="007C2C81"/>
    <w:rsid w:val="007C3E45"/>
    <w:rsid w:val="007C7F7B"/>
    <w:rsid w:val="007D0115"/>
    <w:rsid w:val="007D0264"/>
    <w:rsid w:val="007D25B3"/>
    <w:rsid w:val="007D3809"/>
    <w:rsid w:val="007D4C7F"/>
    <w:rsid w:val="007E2B8C"/>
    <w:rsid w:val="007F2593"/>
    <w:rsid w:val="007F4355"/>
    <w:rsid w:val="00804201"/>
    <w:rsid w:val="00811998"/>
    <w:rsid w:val="00812108"/>
    <w:rsid w:val="008174EB"/>
    <w:rsid w:val="00832859"/>
    <w:rsid w:val="00836955"/>
    <w:rsid w:val="00837AC5"/>
    <w:rsid w:val="008437CA"/>
    <w:rsid w:val="00844026"/>
    <w:rsid w:val="0085566D"/>
    <w:rsid w:val="008650C6"/>
    <w:rsid w:val="00870B75"/>
    <w:rsid w:val="00886A88"/>
    <w:rsid w:val="00896109"/>
    <w:rsid w:val="008B27A0"/>
    <w:rsid w:val="008B28A7"/>
    <w:rsid w:val="008C248D"/>
    <w:rsid w:val="008C313D"/>
    <w:rsid w:val="008C4073"/>
    <w:rsid w:val="008C79E3"/>
    <w:rsid w:val="008D2198"/>
    <w:rsid w:val="008D6D7C"/>
    <w:rsid w:val="008E3421"/>
    <w:rsid w:val="008F35E7"/>
    <w:rsid w:val="008F713B"/>
    <w:rsid w:val="008F776C"/>
    <w:rsid w:val="009001EA"/>
    <w:rsid w:val="00910C9F"/>
    <w:rsid w:val="009145C1"/>
    <w:rsid w:val="009151DF"/>
    <w:rsid w:val="00931EA6"/>
    <w:rsid w:val="0093488D"/>
    <w:rsid w:val="00936E30"/>
    <w:rsid w:val="0094705F"/>
    <w:rsid w:val="00963868"/>
    <w:rsid w:val="009658F5"/>
    <w:rsid w:val="0096752C"/>
    <w:rsid w:val="00967C9F"/>
    <w:rsid w:val="0097085C"/>
    <w:rsid w:val="00973C14"/>
    <w:rsid w:val="00977568"/>
    <w:rsid w:val="009811F4"/>
    <w:rsid w:val="00984151"/>
    <w:rsid w:val="00986D21"/>
    <w:rsid w:val="009953EE"/>
    <w:rsid w:val="009A1137"/>
    <w:rsid w:val="009A3D55"/>
    <w:rsid w:val="009A3F22"/>
    <w:rsid w:val="009A4F1E"/>
    <w:rsid w:val="009B0FE4"/>
    <w:rsid w:val="009B104A"/>
    <w:rsid w:val="009B13FA"/>
    <w:rsid w:val="009B30DC"/>
    <w:rsid w:val="009C6E4C"/>
    <w:rsid w:val="009C7DB6"/>
    <w:rsid w:val="009D4EF7"/>
    <w:rsid w:val="009E5507"/>
    <w:rsid w:val="009F0461"/>
    <w:rsid w:val="009F0D3B"/>
    <w:rsid w:val="00A1632C"/>
    <w:rsid w:val="00A32E26"/>
    <w:rsid w:val="00A54BCC"/>
    <w:rsid w:val="00A57003"/>
    <w:rsid w:val="00A6254E"/>
    <w:rsid w:val="00A62762"/>
    <w:rsid w:val="00A66419"/>
    <w:rsid w:val="00A70FCB"/>
    <w:rsid w:val="00A74701"/>
    <w:rsid w:val="00A74FE4"/>
    <w:rsid w:val="00A76709"/>
    <w:rsid w:val="00A81A52"/>
    <w:rsid w:val="00A821D1"/>
    <w:rsid w:val="00A86080"/>
    <w:rsid w:val="00A91406"/>
    <w:rsid w:val="00A955BD"/>
    <w:rsid w:val="00A95996"/>
    <w:rsid w:val="00A97048"/>
    <w:rsid w:val="00AB087D"/>
    <w:rsid w:val="00AB38A0"/>
    <w:rsid w:val="00AB625C"/>
    <w:rsid w:val="00AB6C1F"/>
    <w:rsid w:val="00AC31A0"/>
    <w:rsid w:val="00AD3A7A"/>
    <w:rsid w:val="00AD6D20"/>
    <w:rsid w:val="00AD7BDC"/>
    <w:rsid w:val="00AE13A6"/>
    <w:rsid w:val="00AE624F"/>
    <w:rsid w:val="00AF579D"/>
    <w:rsid w:val="00AF654D"/>
    <w:rsid w:val="00B126D2"/>
    <w:rsid w:val="00B15505"/>
    <w:rsid w:val="00B23ECD"/>
    <w:rsid w:val="00B2547E"/>
    <w:rsid w:val="00B26DA4"/>
    <w:rsid w:val="00B27D55"/>
    <w:rsid w:val="00B31234"/>
    <w:rsid w:val="00B35D2D"/>
    <w:rsid w:val="00B36FB3"/>
    <w:rsid w:val="00B6036A"/>
    <w:rsid w:val="00B616C1"/>
    <w:rsid w:val="00B61AD8"/>
    <w:rsid w:val="00B64591"/>
    <w:rsid w:val="00B700EE"/>
    <w:rsid w:val="00B712DC"/>
    <w:rsid w:val="00B744F1"/>
    <w:rsid w:val="00B803FD"/>
    <w:rsid w:val="00B828C3"/>
    <w:rsid w:val="00B82C58"/>
    <w:rsid w:val="00B83FD8"/>
    <w:rsid w:val="00B94D31"/>
    <w:rsid w:val="00B96529"/>
    <w:rsid w:val="00BA1800"/>
    <w:rsid w:val="00BA3DE8"/>
    <w:rsid w:val="00BB21B8"/>
    <w:rsid w:val="00BB68A5"/>
    <w:rsid w:val="00BB7B44"/>
    <w:rsid w:val="00BD11A3"/>
    <w:rsid w:val="00BD1D77"/>
    <w:rsid w:val="00BD260C"/>
    <w:rsid w:val="00BD58D6"/>
    <w:rsid w:val="00BE4537"/>
    <w:rsid w:val="00BE46A7"/>
    <w:rsid w:val="00BF0B99"/>
    <w:rsid w:val="00C115D2"/>
    <w:rsid w:val="00C262CE"/>
    <w:rsid w:val="00C26F8E"/>
    <w:rsid w:val="00C3315B"/>
    <w:rsid w:val="00C376D7"/>
    <w:rsid w:val="00C447E0"/>
    <w:rsid w:val="00C54E9F"/>
    <w:rsid w:val="00C56354"/>
    <w:rsid w:val="00C57E34"/>
    <w:rsid w:val="00C62243"/>
    <w:rsid w:val="00C62B53"/>
    <w:rsid w:val="00C66857"/>
    <w:rsid w:val="00C701AD"/>
    <w:rsid w:val="00C70FC3"/>
    <w:rsid w:val="00C7125B"/>
    <w:rsid w:val="00C73B63"/>
    <w:rsid w:val="00C74B47"/>
    <w:rsid w:val="00C86210"/>
    <w:rsid w:val="00C9483E"/>
    <w:rsid w:val="00C94B7C"/>
    <w:rsid w:val="00C97F1E"/>
    <w:rsid w:val="00CA04F9"/>
    <w:rsid w:val="00CA547B"/>
    <w:rsid w:val="00CB0F53"/>
    <w:rsid w:val="00CB3E34"/>
    <w:rsid w:val="00CC44B5"/>
    <w:rsid w:val="00CD3D6C"/>
    <w:rsid w:val="00CD3FAB"/>
    <w:rsid w:val="00CD6E60"/>
    <w:rsid w:val="00CE4599"/>
    <w:rsid w:val="00CE5B6B"/>
    <w:rsid w:val="00CE7061"/>
    <w:rsid w:val="00CF19C6"/>
    <w:rsid w:val="00CF245E"/>
    <w:rsid w:val="00CF540A"/>
    <w:rsid w:val="00D11F17"/>
    <w:rsid w:val="00D14715"/>
    <w:rsid w:val="00D27F52"/>
    <w:rsid w:val="00D43702"/>
    <w:rsid w:val="00D500BE"/>
    <w:rsid w:val="00D529C0"/>
    <w:rsid w:val="00D574A1"/>
    <w:rsid w:val="00D60BEB"/>
    <w:rsid w:val="00D642E5"/>
    <w:rsid w:val="00D7206C"/>
    <w:rsid w:val="00D723A8"/>
    <w:rsid w:val="00D765BF"/>
    <w:rsid w:val="00D93DC2"/>
    <w:rsid w:val="00D97E0D"/>
    <w:rsid w:val="00DA3235"/>
    <w:rsid w:val="00DA6AC2"/>
    <w:rsid w:val="00DB1046"/>
    <w:rsid w:val="00DB29C9"/>
    <w:rsid w:val="00DC21E6"/>
    <w:rsid w:val="00DC5F26"/>
    <w:rsid w:val="00DC7D3C"/>
    <w:rsid w:val="00DD516C"/>
    <w:rsid w:val="00DE0109"/>
    <w:rsid w:val="00DE4B9A"/>
    <w:rsid w:val="00DF34C8"/>
    <w:rsid w:val="00DF4219"/>
    <w:rsid w:val="00E008B3"/>
    <w:rsid w:val="00E0736B"/>
    <w:rsid w:val="00E10665"/>
    <w:rsid w:val="00E14D13"/>
    <w:rsid w:val="00E17A42"/>
    <w:rsid w:val="00E17A58"/>
    <w:rsid w:val="00E17E35"/>
    <w:rsid w:val="00E20457"/>
    <w:rsid w:val="00E22961"/>
    <w:rsid w:val="00E249D2"/>
    <w:rsid w:val="00E42AC8"/>
    <w:rsid w:val="00E578E7"/>
    <w:rsid w:val="00E57FE4"/>
    <w:rsid w:val="00E60070"/>
    <w:rsid w:val="00E60898"/>
    <w:rsid w:val="00E6138C"/>
    <w:rsid w:val="00E6597E"/>
    <w:rsid w:val="00E80B20"/>
    <w:rsid w:val="00E83667"/>
    <w:rsid w:val="00E97D41"/>
    <w:rsid w:val="00EA072A"/>
    <w:rsid w:val="00EA5850"/>
    <w:rsid w:val="00EA6B4B"/>
    <w:rsid w:val="00EB0807"/>
    <w:rsid w:val="00EB6900"/>
    <w:rsid w:val="00ED05DA"/>
    <w:rsid w:val="00EE1F81"/>
    <w:rsid w:val="00EE751B"/>
    <w:rsid w:val="00EF006E"/>
    <w:rsid w:val="00EF3B6A"/>
    <w:rsid w:val="00EF6AF7"/>
    <w:rsid w:val="00F02F88"/>
    <w:rsid w:val="00F04311"/>
    <w:rsid w:val="00F10438"/>
    <w:rsid w:val="00F13D37"/>
    <w:rsid w:val="00F20FD4"/>
    <w:rsid w:val="00F24672"/>
    <w:rsid w:val="00F267E0"/>
    <w:rsid w:val="00F27B6C"/>
    <w:rsid w:val="00F27B8A"/>
    <w:rsid w:val="00F32E9A"/>
    <w:rsid w:val="00F4182A"/>
    <w:rsid w:val="00F4439A"/>
    <w:rsid w:val="00F64B56"/>
    <w:rsid w:val="00F74FE7"/>
    <w:rsid w:val="00F758C6"/>
    <w:rsid w:val="00F77761"/>
    <w:rsid w:val="00F83570"/>
    <w:rsid w:val="00F86AC4"/>
    <w:rsid w:val="00F913BE"/>
    <w:rsid w:val="00FA7213"/>
    <w:rsid w:val="00FB2EE0"/>
    <w:rsid w:val="00FB573A"/>
    <w:rsid w:val="00FC2663"/>
    <w:rsid w:val="00FC2CEA"/>
    <w:rsid w:val="00FC5212"/>
    <w:rsid w:val="00FC55C0"/>
    <w:rsid w:val="00FC5809"/>
    <w:rsid w:val="00FD1D9E"/>
    <w:rsid w:val="00FD3E01"/>
    <w:rsid w:val="00FD4C84"/>
    <w:rsid w:val="00FE2E73"/>
    <w:rsid w:val="00FE32CD"/>
    <w:rsid w:val="00FE338A"/>
    <w:rsid w:val="00FE39C0"/>
    <w:rsid w:val="00FE3C1C"/>
    <w:rsid w:val="00FF21BC"/>
    <w:rsid w:val="00FF3B72"/>
    <w:rsid w:val="5DF37859"/>
    <w:rsid w:val="61C22FEB"/>
    <w:rsid w:val="71D4080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qFormat="1" w:unhideWhenUsed="0" w:uiPriority="0" w:semiHidden="0" w:name="toc 6" w:locked="1"/>
    <w:lsdException w:unhideWhenUsed="0" w:uiPriority="0" w:semiHidden="0" w:name="toc 7" w:locked="1"/>
    <w:lsdException w:unhideWhenUsed="0" w:uiPriority="0" w:semiHidden="0" w:name="toc 8" w:locked="1"/>
    <w:lsdException w:qFormat="1" w:unhideWhenUsed="0" w:uiPriority="0" w:semiHidden="0" w:name="toc 9" w:locked="1"/>
    <w:lsdException w:unhideWhenUsed="0" w:uiPriority="99" w:semiHidden="0" w:name="Normal Indent"/>
    <w:lsdException w:unhideWhenUsed="0" w:uiPriority="0" w:name="footnote text"/>
    <w:lsdException w:unhideWhenUsed="0" w:uiPriority="0" w:semiHidden="0"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nhideWhenUsed="0" w:uiPriority="0"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99" w:semiHidden="0"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nhideWhenUsed="0" w:uiPriority="0" w:semiHidden="0" w:name="Body Text Indent"/>
    <w:lsdException w:uiPriority="99" w:name="List Continue"/>
    <w:lsdException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nhideWhenUsed="0" w:uiPriority="99" w:semiHidden="0"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qFormat="1" w:uiPriority="0" w:semiHidden="0" w:name="Plain Text"/>
    <w:lsdException w:uiPriority="99" w:name="E-mail Signature"/>
    <w:lsdException w:qFormat="1" w:uiPriority="99" w:semiHidden="0" w:name="Normal (Web)"/>
    <w:lsdException w:unhideWhenUsed="0" w:uiPriority="99" w:semiHidden="0" w:name="HTML Acronym"/>
    <w:lsdException w:uiPriority="99"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iPriority="99" w:name="HTML Preformatted"/>
    <w:lsdException w:uiPriority="99" w:semiHidden="0" w:name="HTML Sample"/>
    <w:lsdException w:uiPriority="99" w:name="HTML Typewriter"/>
    <w:lsdException w:qFormat="1" w:unhideWhenUsed="0" w:uiPriority="99"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3"/>
    <w:qFormat/>
    <w:locked/>
    <w:uiPriority w:val="9"/>
    <w:pPr>
      <w:keepNext/>
      <w:keepLines/>
      <w:numPr>
        <w:ilvl w:val="0"/>
        <w:numId w:val="1"/>
      </w:numPr>
      <w:tabs>
        <w:tab w:val="left" w:pos="709"/>
      </w:tabs>
      <w:spacing w:line="578" w:lineRule="auto"/>
      <w:ind w:left="0" w:firstLine="0"/>
      <w:outlineLvl w:val="0"/>
    </w:pPr>
    <w:rPr>
      <w:rFonts w:ascii="黑体" w:hAnsi="黑体" w:eastAsia="黑体"/>
      <w:b/>
      <w:bCs/>
      <w:kern w:val="44"/>
      <w:sz w:val="32"/>
      <w:szCs w:val="32"/>
    </w:rPr>
  </w:style>
  <w:style w:type="paragraph" w:styleId="3">
    <w:name w:val="heading 2"/>
    <w:basedOn w:val="1"/>
    <w:next w:val="1"/>
    <w:link w:val="54"/>
    <w:qFormat/>
    <w:locked/>
    <w:uiPriority w:val="0"/>
    <w:pPr>
      <w:keepNext/>
      <w:keepLines/>
      <w:numPr>
        <w:ilvl w:val="1"/>
        <w:numId w:val="2"/>
      </w:numPr>
      <w:tabs>
        <w:tab w:val="left" w:pos="709"/>
        <w:tab w:val="left" w:pos="993"/>
      </w:tabs>
      <w:spacing w:line="360" w:lineRule="auto"/>
      <w:ind w:left="567" w:firstLine="0"/>
      <w:jc w:val="left"/>
      <w:outlineLvl w:val="1"/>
    </w:pPr>
    <w:rPr>
      <w:rFonts w:ascii="黑体" w:hAnsi="黑体" w:eastAsia="黑体"/>
      <w:b/>
      <w:bCs/>
      <w:sz w:val="30"/>
      <w:szCs w:val="30"/>
    </w:rPr>
  </w:style>
  <w:style w:type="paragraph" w:styleId="4">
    <w:name w:val="heading 3"/>
    <w:basedOn w:val="1"/>
    <w:next w:val="1"/>
    <w:link w:val="55"/>
    <w:qFormat/>
    <w:locked/>
    <w:uiPriority w:val="99"/>
    <w:pPr>
      <w:keepNext/>
      <w:keepLines/>
      <w:spacing w:before="260" w:after="260" w:line="416" w:lineRule="auto"/>
      <w:ind w:firstLine="200" w:firstLineChars="200"/>
      <w:outlineLvl w:val="2"/>
    </w:pPr>
    <w:rPr>
      <w:rFonts w:ascii="Times New Roman" w:hAnsi="Times New Roman"/>
      <w:b/>
      <w:bCs/>
      <w:sz w:val="32"/>
      <w:szCs w:val="32"/>
    </w:rPr>
  </w:style>
  <w:style w:type="paragraph" w:styleId="5">
    <w:name w:val="heading 6"/>
    <w:basedOn w:val="1"/>
    <w:next w:val="1"/>
    <w:link w:val="195"/>
    <w:semiHidden/>
    <w:unhideWhenUsed/>
    <w:qFormat/>
    <w:locked/>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6">
    <w:name w:val="toc 7"/>
    <w:basedOn w:val="1"/>
    <w:next w:val="1"/>
    <w:locked/>
    <w:uiPriority w:val="0"/>
    <w:pPr>
      <w:ind w:left="2520" w:leftChars="1200"/>
    </w:pPr>
    <w:rPr>
      <w:rFonts w:ascii="Times New Roman" w:hAnsi="Times New Roman"/>
      <w:szCs w:val="24"/>
    </w:rPr>
  </w:style>
  <w:style w:type="paragraph" w:styleId="7">
    <w:name w:val="List Number"/>
    <w:basedOn w:val="1"/>
    <w:uiPriority w:val="99"/>
    <w:pPr>
      <w:widowControl/>
      <w:spacing w:before="100" w:beforeAutospacing="1" w:after="100" w:afterAutospacing="1"/>
      <w:jc w:val="left"/>
    </w:pPr>
    <w:rPr>
      <w:rFonts w:ascii="宋体" w:hAnsi="宋体" w:cs="宋体"/>
      <w:kern w:val="0"/>
      <w:sz w:val="24"/>
      <w:szCs w:val="24"/>
    </w:rPr>
  </w:style>
  <w:style w:type="paragraph" w:styleId="8">
    <w:name w:val="Normal Indent"/>
    <w:basedOn w:val="1"/>
    <w:link w:val="115"/>
    <w:uiPriority w:val="99"/>
    <w:pPr>
      <w:ind w:firstLine="420" w:firstLineChars="200"/>
    </w:pPr>
    <w:rPr>
      <w:rFonts w:ascii="Times New Roman" w:hAnsi="Times New Roman"/>
      <w:kern w:val="0"/>
      <w:sz w:val="24"/>
      <w:szCs w:val="20"/>
    </w:rPr>
  </w:style>
  <w:style w:type="paragraph" w:styleId="9">
    <w:name w:val="Document Map"/>
    <w:basedOn w:val="1"/>
    <w:link w:val="133"/>
    <w:uiPriority w:val="0"/>
    <w:rPr>
      <w:rFonts w:ascii="宋体"/>
      <w:kern w:val="0"/>
      <w:sz w:val="18"/>
      <w:szCs w:val="20"/>
    </w:rPr>
  </w:style>
  <w:style w:type="paragraph" w:styleId="10">
    <w:name w:val="annotation text"/>
    <w:basedOn w:val="1"/>
    <w:link w:val="160"/>
    <w:uiPriority w:val="0"/>
    <w:pPr>
      <w:jc w:val="left"/>
    </w:pPr>
    <w:rPr>
      <w:rFonts w:asciiTheme="minorHAnsi" w:hAnsiTheme="minorHAnsi" w:eastAsiaTheme="minorEastAsia" w:cstheme="minorBidi"/>
    </w:rPr>
  </w:style>
  <w:style w:type="paragraph" w:styleId="11">
    <w:name w:val="Body Text"/>
    <w:basedOn w:val="1"/>
    <w:link w:val="136"/>
    <w:uiPriority w:val="99"/>
    <w:pPr>
      <w:spacing w:after="120"/>
    </w:pPr>
    <w:rPr>
      <w:kern w:val="0"/>
      <w:sz w:val="24"/>
      <w:szCs w:val="20"/>
    </w:rPr>
  </w:style>
  <w:style w:type="paragraph" w:styleId="12">
    <w:name w:val="Body Text Indent"/>
    <w:basedOn w:val="1"/>
    <w:link w:val="68"/>
    <w:uiPriority w:val="0"/>
    <w:pPr>
      <w:widowControl/>
      <w:spacing w:after="120"/>
      <w:ind w:left="420"/>
    </w:pPr>
    <w:rPr>
      <w:rFonts w:ascii="??" w:hAnsi="??" w:cs="Arial"/>
      <w:kern w:val="0"/>
      <w:sz w:val="24"/>
      <w:szCs w:val="24"/>
    </w:rPr>
  </w:style>
  <w:style w:type="paragraph" w:styleId="13">
    <w:name w:val="List 2"/>
    <w:basedOn w:val="1"/>
    <w:unhideWhenUsed/>
    <w:uiPriority w:val="99"/>
    <w:pPr>
      <w:ind w:left="100" w:leftChars="200" w:hanging="200" w:hangingChars="200"/>
      <w:contextualSpacing/>
    </w:pPr>
    <w:rPr>
      <w:rFonts w:asciiTheme="minorHAnsi" w:hAnsiTheme="minorHAnsi" w:eastAsiaTheme="minorEastAsia" w:cstheme="minorBidi"/>
    </w:rPr>
  </w:style>
  <w:style w:type="paragraph" w:styleId="14">
    <w:name w:val="toc 5"/>
    <w:basedOn w:val="1"/>
    <w:next w:val="1"/>
    <w:locked/>
    <w:uiPriority w:val="0"/>
    <w:pPr>
      <w:ind w:left="1680" w:leftChars="800"/>
    </w:pPr>
    <w:rPr>
      <w:rFonts w:ascii="Times New Roman" w:hAnsi="Times New Roman"/>
      <w:szCs w:val="24"/>
    </w:rPr>
  </w:style>
  <w:style w:type="paragraph" w:styleId="15">
    <w:name w:val="toc 3"/>
    <w:basedOn w:val="1"/>
    <w:next w:val="1"/>
    <w:qFormat/>
    <w:locked/>
    <w:uiPriority w:val="39"/>
    <w:pPr>
      <w:ind w:left="840" w:leftChars="400" w:firstLine="200" w:firstLineChars="200"/>
    </w:pPr>
    <w:rPr>
      <w:rFonts w:ascii="Times New Roman" w:hAnsi="Times New Roman"/>
      <w:sz w:val="28"/>
    </w:rPr>
  </w:style>
  <w:style w:type="paragraph" w:styleId="16">
    <w:name w:val="Plain Text"/>
    <w:basedOn w:val="1"/>
    <w:link w:val="66"/>
    <w:unhideWhenUsed/>
    <w:qFormat/>
    <w:uiPriority w:val="0"/>
    <w:rPr>
      <w:rFonts w:ascii="宋体" w:hAnsi="Courier New"/>
      <w:szCs w:val="20"/>
    </w:rPr>
  </w:style>
  <w:style w:type="paragraph" w:styleId="17">
    <w:name w:val="toc 8"/>
    <w:basedOn w:val="1"/>
    <w:next w:val="1"/>
    <w:locked/>
    <w:uiPriority w:val="0"/>
    <w:pPr>
      <w:ind w:left="2940" w:leftChars="1400"/>
    </w:pPr>
    <w:rPr>
      <w:rFonts w:ascii="Times New Roman" w:hAnsi="Times New Roman"/>
      <w:szCs w:val="24"/>
    </w:rPr>
  </w:style>
  <w:style w:type="paragraph" w:styleId="18">
    <w:name w:val="Date"/>
    <w:basedOn w:val="1"/>
    <w:next w:val="1"/>
    <w:link w:val="62"/>
    <w:unhideWhenUsed/>
    <w:uiPriority w:val="0"/>
    <w:pPr>
      <w:ind w:left="100" w:leftChars="2500"/>
    </w:pPr>
  </w:style>
  <w:style w:type="paragraph" w:styleId="19">
    <w:name w:val="Body Text Indent 2"/>
    <w:basedOn w:val="1"/>
    <w:link w:val="129"/>
    <w:uiPriority w:val="99"/>
    <w:pPr>
      <w:spacing w:before="100" w:beforeAutospacing="1" w:after="100" w:afterAutospacing="1" w:line="360" w:lineRule="auto"/>
      <w:ind w:firstLine="420"/>
    </w:pPr>
    <w:rPr>
      <w:rFonts w:ascii="宋体"/>
      <w:kern w:val="0"/>
      <w:sz w:val="24"/>
      <w:szCs w:val="20"/>
    </w:rPr>
  </w:style>
  <w:style w:type="paragraph" w:styleId="20">
    <w:name w:val="Balloon Text"/>
    <w:basedOn w:val="1"/>
    <w:link w:val="63"/>
    <w:unhideWhenUsed/>
    <w:uiPriority w:val="99"/>
    <w:rPr>
      <w:sz w:val="18"/>
      <w:szCs w:val="18"/>
    </w:rPr>
  </w:style>
  <w:style w:type="paragraph" w:styleId="21">
    <w:name w:val="footer"/>
    <w:basedOn w:val="1"/>
    <w:link w:val="57"/>
    <w:uiPriority w:val="99"/>
    <w:pPr>
      <w:tabs>
        <w:tab w:val="center" w:pos="4153"/>
        <w:tab w:val="right" w:pos="8306"/>
      </w:tabs>
      <w:snapToGrid w:val="0"/>
      <w:jc w:val="left"/>
    </w:pPr>
    <w:rPr>
      <w:sz w:val="18"/>
      <w:szCs w:val="18"/>
    </w:rPr>
  </w:style>
  <w:style w:type="paragraph" w:styleId="22">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locked/>
    <w:uiPriority w:val="39"/>
    <w:pPr>
      <w:ind w:firstLine="200" w:firstLineChars="200"/>
    </w:pPr>
    <w:rPr>
      <w:rFonts w:ascii="Times New Roman" w:hAnsi="Times New Roman"/>
      <w:sz w:val="28"/>
    </w:rPr>
  </w:style>
  <w:style w:type="paragraph" w:styleId="24">
    <w:name w:val="toc 4"/>
    <w:basedOn w:val="1"/>
    <w:next w:val="1"/>
    <w:locked/>
    <w:uiPriority w:val="0"/>
    <w:pPr>
      <w:ind w:left="1260" w:leftChars="600"/>
    </w:pPr>
    <w:rPr>
      <w:rFonts w:ascii="Times New Roman" w:hAnsi="Times New Roman"/>
      <w:szCs w:val="24"/>
    </w:rPr>
  </w:style>
  <w:style w:type="paragraph" w:styleId="25">
    <w:name w:val="footnote text"/>
    <w:basedOn w:val="1"/>
    <w:link w:val="172"/>
    <w:semiHidden/>
    <w:uiPriority w:val="0"/>
    <w:pPr>
      <w:snapToGrid w:val="0"/>
      <w:jc w:val="left"/>
    </w:pPr>
    <w:rPr>
      <w:rFonts w:ascii="Times New Roman" w:hAnsi="Times New Roman"/>
      <w:sz w:val="18"/>
      <w:szCs w:val="18"/>
    </w:rPr>
  </w:style>
  <w:style w:type="paragraph" w:styleId="26">
    <w:name w:val="toc 6"/>
    <w:basedOn w:val="1"/>
    <w:next w:val="1"/>
    <w:qFormat/>
    <w:locked/>
    <w:uiPriority w:val="0"/>
    <w:pPr>
      <w:ind w:left="2100" w:leftChars="1000"/>
    </w:pPr>
    <w:rPr>
      <w:rFonts w:ascii="Times New Roman" w:hAnsi="Times New Roman"/>
      <w:szCs w:val="24"/>
    </w:rPr>
  </w:style>
  <w:style w:type="paragraph" w:styleId="27">
    <w:name w:val="Body Text Indent 3"/>
    <w:basedOn w:val="1"/>
    <w:link w:val="131"/>
    <w:uiPriority w:val="99"/>
    <w:pPr>
      <w:spacing w:line="440" w:lineRule="exact"/>
      <w:ind w:firstLine="412" w:firstLineChars="200"/>
    </w:pPr>
    <w:rPr>
      <w:rFonts w:ascii="宋体"/>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szCs w:val="20"/>
    </w:rPr>
  </w:style>
  <w:style w:type="paragraph" w:styleId="29">
    <w:name w:val="toc 2"/>
    <w:basedOn w:val="1"/>
    <w:next w:val="1"/>
    <w:qFormat/>
    <w:locked/>
    <w:uiPriority w:val="39"/>
    <w:pPr>
      <w:ind w:left="420" w:leftChars="200" w:firstLine="200" w:firstLineChars="200"/>
    </w:pPr>
    <w:rPr>
      <w:rFonts w:ascii="Times New Roman" w:hAnsi="Times New Roman"/>
      <w:sz w:val="28"/>
    </w:rPr>
  </w:style>
  <w:style w:type="paragraph" w:styleId="30">
    <w:name w:val="toc 9"/>
    <w:basedOn w:val="1"/>
    <w:next w:val="1"/>
    <w:qFormat/>
    <w:locked/>
    <w:uiPriority w:val="0"/>
    <w:pPr>
      <w:ind w:left="3360" w:leftChars="1600"/>
    </w:pPr>
    <w:rPr>
      <w:rFonts w:ascii="Times New Roman" w:hAnsi="Times New Roman"/>
      <w:szCs w:val="24"/>
    </w:rPr>
  </w:style>
  <w:style w:type="paragraph" w:styleId="31">
    <w:name w:val="List Continue 2"/>
    <w:basedOn w:val="1"/>
    <w:uiPriority w:val="99"/>
    <w:pPr>
      <w:spacing w:after="120"/>
      <w:ind w:left="840" w:leftChars="400"/>
    </w:pPr>
    <w:rPr>
      <w:rFonts w:ascii="Times New Roman" w:hAnsi="Times New Roman"/>
      <w:szCs w:val="24"/>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3">
    <w:name w:val="index 1"/>
    <w:basedOn w:val="1"/>
    <w:next w:val="1"/>
    <w:semiHidden/>
    <w:uiPriority w:val="0"/>
    <w:pPr>
      <w:adjustRightInd w:val="0"/>
      <w:snapToGrid w:val="0"/>
      <w:spacing w:line="300" w:lineRule="exact"/>
    </w:pPr>
    <w:rPr>
      <w:rFonts w:ascii="宋体" w:hAnsi="宋体"/>
      <w:bCs/>
      <w:sz w:val="20"/>
      <w:szCs w:val="21"/>
    </w:rPr>
  </w:style>
  <w:style w:type="paragraph" w:styleId="34">
    <w:name w:val="Title"/>
    <w:basedOn w:val="1"/>
    <w:next w:val="1"/>
    <w:link w:val="158"/>
    <w:qFormat/>
    <w:locked/>
    <w:uiPriority w:val="0"/>
    <w:pPr>
      <w:spacing w:before="240" w:after="60"/>
      <w:jc w:val="center"/>
      <w:outlineLvl w:val="0"/>
    </w:pPr>
    <w:rPr>
      <w:rFonts w:ascii="Cambria" w:hAnsi="Cambria"/>
      <w:b/>
      <w:bCs/>
      <w:kern w:val="0"/>
      <w:sz w:val="32"/>
      <w:szCs w:val="32"/>
    </w:rPr>
  </w:style>
  <w:style w:type="paragraph" w:styleId="35">
    <w:name w:val="annotation subject"/>
    <w:basedOn w:val="10"/>
    <w:next w:val="10"/>
    <w:link w:val="165"/>
    <w:uiPriority w:val="0"/>
    <w:rPr>
      <w:rFonts w:ascii="Calibri" w:hAnsi="Calibri" w:eastAsia="宋体" w:cs="Times New Roman"/>
      <w:b/>
      <w:bCs/>
      <w:kern w:val="0"/>
      <w:sz w:val="20"/>
      <w:szCs w:val="20"/>
    </w:rPr>
  </w:style>
  <w:style w:type="table" w:styleId="37">
    <w:name w:val="Table Grid"/>
    <w:basedOn w:val="3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locked/>
    <w:uiPriority w:val="99"/>
    <w:rPr>
      <w:b/>
      <w:bCs/>
    </w:rPr>
  </w:style>
  <w:style w:type="character" w:styleId="40">
    <w:name w:val="page number"/>
    <w:basedOn w:val="38"/>
    <w:uiPriority w:val="0"/>
    <w:rPr>
      <w:rFonts w:cs="Times New Roman"/>
    </w:rPr>
  </w:style>
  <w:style w:type="character" w:styleId="41">
    <w:name w:val="FollowedHyperlink"/>
    <w:basedOn w:val="38"/>
    <w:uiPriority w:val="99"/>
    <w:rPr>
      <w:rFonts w:cs="Times New Roman"/>
      <w:color w:val="555555"/>
      <w:u w:val="none"/>
    </w:rPr>
  </w:style>
  <w:style w:type="character" w:styleId="42">
    <w:name w:val="Emphasis"/>
    <w:basedOn w:val="38"/>
    <w:qFormat/>
    <w:locked/>
    <w:uiPriority w:val="0"/>
    <w:rPr>
      <w:rFonts w:cs="Times New Roman"/>
      <w:i/>
    </w:rPr>
  </w:style>
  <w:style w:type="character" w:styleId="43">
    <w:name w:val="HTML Definition"/>
    <w:basedOn w:val="38"/>
    <w:uiPriority w:val="99"/>
    <w:rPr>
      <w:rFonts w:cs="Times New Roman"/>
    </w:rPr>
  </w:style>
  <w:style w:type="character" w:styleId="44">
    <w:name w:val="HTML Acronym"/>
    <w:basedOn w:val="38"/>
    <w:uiPriority w:val="99"/>
    <w:rPr>
      <w:rFonts w:cs="Times New Roman"/>
    </w:rPr>
  </w:style>
  <w:style w:type="character" w:styleId="45">
    <w:name w:val="HTML Variable"/>
    <w:basedOn w:val="38"/>
    <w:qFormat/>
    <w:uiPriority w:val="99"/>
    <w:rPr>
      <w:rFonts w:cs="Times New Roman"/>
    </w:rPr>
  </w:style>
  <w:style w:type="character" w:styleId="46">
    <w:name w:val="Hyperlink"/>
    <w:basedOn w:val="38"/>
    <w:qFormat/>
    <w:uiPriority w:val="99"/>
    <w:rPr>
      <w:rFonts w:cs="Times New Roman"/>
      <w:color w:val="0563C1"/>
      <w:u w:val="single"/>
    </w:rPr>
  </w:style>
  <w:style w:type="character" w:styleId="47">
    <w:name w:val="HTML Code"/>
    <w:basedOn w:val="38"/>
    <w:uiPriority w:val="99"/>
    <w:rPr>
      <w:rFonts w:ascii="monospace" w:hAnsi="monospace" w:cs="Times New Roman"/>
      <w:sz w:val="24"/>
    </w:rPr>
  </w:style>
  <w:style w:type="character" w:styleId="48">
    <w:name w:val="annotation reference"/>
    <w:uiPriority w:val="0"/>
    <w:rPr>
      <w:sz w:val="21"/>
      <w:szCs w:val="21"/>
    </w:rPr>
  </w:style>
  <w:style w:type="character" w:styleId="49">
    <w:name w:val="HTML Cite"/>
    <w:basedOn w:val="38"/>
    <w:uiPriority w:val="99"/>
    <w:rPr>
      <w:rFonts w:cs="Times New Roman"/>
    </w:rPr>
  </w:style>
  <w:style w:type="character" w:styleId="50">
    <w:name w:val="footnote reference"/>
    <w:semiHidden/>
    <w:uiPriority w:val="0"/>
    <w:rPr>
      <w:vertAlign w:val="superscript"/>
    </w:rPr>
  </w:style>
  <w:style w:type="character" w:styleId="51">
    <w:name w:val="HTML Keyboard"/>
    <w:basedOn w:val="38"/>
    <w:uiPriority w:val="99"/>
    <w:rPr>
      <w:rFonts w:ascii="monospace" w:hAnsi="monospace" w:cs="Times New Roman"/>
      <w:sz w:val="24"/>
    </w:rPr>
  </w:style>
  <w:style w:type="character" w:styleId="52">
    <w:name w:val="HTML Sample"/>
    <w:basedOn w:val="38"/>
    <w:unhideWhenUsed/>
    <w:uiPriority w:val="99"/>
    <w:rPr>
      <w:rFonts w:ascii="宋体" w:hAnsi="宋体" w:eastAsia="宋体" w:cs="宋体"/>
    </w:rPr>
  </w:style>
  <w:style w:type="character" w:customStyle="1" w:styleId="53">
    <w:name w:val="标题 1 Char"/>
    <w:basedOn w:val="38"/>
    <w:link w:val="2"/>
    <w:locked/>
    <w:uiPriority w:val="9"/>
    <w:rPr>
      <w:rFonts w:ascii="黑体" w:hAnsi="黑体" w:eastAsia="黑体" w:cs="Times New Roman"/>
      <w:b/>
      <w:bCs/>
      <w:kern w:val="44"/>
      <w:sz w:val="32"/>
      <w:szCs w:val="32"/>
      <w:lang w:val="en-US" w:eastAsia="zh-CN" w:bidi="ar-SA"/>
    </w:rPr>
  </w:style>
  <w:style w:type="character" w:customStyle="1" w:styleId="54">
    <w:name w:val="标题 2 Char"/>
    <w:basedOn w:val="38"/>
    <w:link w:val="3"/>
    <w:locked/>
    <w:uiPriority w:val="99"/>
    <w:rPr>
      <w:rFonts w:ascii="黑体" w:hAnsi="黑体" w:eastAsia="黑体" w:cs="Times New Roman"/>
      <w:b/>
      <w:bCs/>
      <w:kern w:val="2"/>
      <w:sz w:val="30"/>
      <w:szCs w:val="30"/>
      <w:lang w:val="en-US" w:eastAsia="zh-CN" w:bidi="ar-SA"/>
    </w:rPr>
  </w:style>
  <w:style w:type="character" w:customStyle="1" w:styleId="55">
    <w:name w:val="标题 3 Char"/>
    <w:basedOn w:val="38"/>
    <w:link w:val="4"/>
    <w:locked/>
    <w:uiPriority w:val="99"/>
    <w:rPr>
      <w:rFonts w:eastAsia="宋体" w:cs="Times New Roman"/>
      <w:b/>
      <w:bCs/>
      <w:kern w:val="2"/>
      <w:sz w:val="32"/>
      <w:szCs w:val="32"/>
      <w:lang w:val="en-US" w:eastAsia="zh-CN" w:bidi="ar-SA"/>
    </w:rPr>
  </w:style>
  <w:style w:type="character" w:customStyle="1" w:styleId="56">
    <w:name w:val="页眉 Char"/>
    <w:basedOn w:val="38"/>
    <w:link w:val="22"/>
    <w:qFormat/>
    <w:locked/>
    <w:uiPriority w:val="99"/>
    <w:rPr>
      <w:rFonts w:cs="Times New Roman"/>
      <w:sz w:val="18"/>
      <w:szCs w:val="18"/>
    </w:rPr>
  </w:style>
  <w:style w:type="character" w:customStyle="1" w:styleId="57">
    <w:name w:val="页脚 Char"/>
    <w:basedOn w:val="38"/>
    <w:link w:val="21"/>
    <w:locked/>
    <w:uiPriority w:val="99"/>
    <w:rPr>
      <w:rFonts w:cs="Times New Roman"/>
      <w:sz w:val="18"/>
      <w:szCs w:val="18"/>
    </w:rPr>
  </w:style>
  <w:style w:type="character" w:customStyle="1" w:styleId="58">
    <w:name w:val="fontstyle01"/>
    <w:basedOn w:val="38"/>
    <w:uiPriority w:val="99"/>
    <w:rPr>
      <w:rFonts w:ascii="宋体" w:hAnsi="宋体" w:eastAsia="宋体" w:cs="Times New Roman"/>
      <w:color w:val="000000"/>
      <w:sz w:val="24"/>
      <w:szCs w:val="24"/>
    </w:rPr>
  </w:style>
  <w:style w:type="paragraph" w:customStyle="1" w:styleId="59">
    <w:name w:val="正文1"/>
    <w:basedOn w:val="1"/>
    <w:uiPriority w:val="0"/>
    <w:pPr>
      <w:spacing w:line="480" w:lineRule="exact"/>
      <w:ind w:firstLine="480" w:firstLineChars="200"/>
    </w:pPr>
    <w:rPr>
      <w:rFonts w:ascii="宋体" w:hAnsi="Times New Roman"/>
      <w:sz w:val="24"/>
      <w:szCs w:val="20"/>
    </w:rPr>
  </w:style>
  <w:style w:type="paragraph" w:customStyle="1" w:styleId="60">
    <w:name w:val="List Paragraph1"/>
    <w:basedOn w:val="1"/>
    <w:uiPriority w:val="0"/>
    <w:pPr>
      <w:ind w:firstLine="420" w:firstLineChars="200"/>
    </w:pPr>
    <w:rPr>
      <w:rFonts w:ascii="Times New Roman" w:hAnsi="Times New Roman"/>
      <w:sz w:val="28"/>
    </w:rPr>
  </w:style>
  <w:style w:type="paragraph" w:customStyle="1" w:styleId="61">
    <w:name w:val="TOC Heading1"/>
    <w:basedOn w:val="2"/>
    <w:next w:val="1"/>
    <w:uiPriority w:val="99"/>
    <w:pPr>
      <w:widowControl/>
      <w:numPr>
        <w:numId w:val="0"/>
      </w:numPr>
      <w:tabs>
        <w:tab w:val="clear" w:pos="709"/>
      </w:tabs>
      <w:spacing w:before="240" w:line="259" w:lineRule="auto"/>
      <w:jc w:val="left"/>
      <w:outlineLvl w:val="9"/>
    </w:pPr>
    <w:rPr>
      <w:rFonts w:ascii="?? Light" w:hAnsi="?? Light" w:eastAsia="宋体"/>
      <w:b w:val="0"/>
      <w:bCs w:val="0"/>
      <w:color w:val="2F5496"/>
      <w:kern w:val="0"/>
    </w:rPr>
  </w:style>
  <w:style w:type="character" w:customStyle="1" w:styleId="62">
    <w:name w:val="日期 Char"/>
    <w:basedOn w:val="38"/>
    <w:link w:val="18"/>
    <w:uiPriority w:val="0"/>
    <w:rPr>
      <w:kern w:val="2"/>
      <w:sz w:val="21"/>
      <w:szCs w:val="22"/>
    </w:rPr>
  </w:style>
  <w:style w:type="character" w:customStyle="1" w:styleId="63">
    <w:name w:val="批注框文本 Char"/>
    <w:basedOn w:val="38"/>
    <w:link w:val="20"/>
    <w:uiPriority w:val="99"/>
    <w:rPr>
      <w:kern w:val="2"/>
      <w:sz w:val="18"/>
      <w:szCs w:val="18"/>
    </w:rPr>
  </w:style>
  <w:style w:type="paragraph" w:customStyle="1" w:styleId="64">
    <w:name w:val="detail-info"/>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65">
    <w:name w:val="bookmark-item"/>
    <w:basedOn w:val="38"/>
    <w:uiPriority w:val="0"/>
  </w:style>
  <w:style w:type="character" w:customStyle="1" w:styleId="66">
    <w:name w:val="纯文本 Char"/>
    <w:basedOn w:val="38"/>
    <w:link w:val="16"/>
    <w:qFormat/>
    <w:uiPriority w:val="0"/>
    <w:rPr>
      <w:rFonts w:ascii="宋体" w:hAnsi="Courier New"/>
      <w:kern w:val="2"/>
      <w:sz w:val="21"/>
    </w:rPr>
  </w:style>
  <w:style w:type="paragraph" w:customStyle="1" w:styleId="67">
    <w:name w:val="正文2"/>
    <w:uiPriority w:val="0"/>
    <w:pPr>
      <w:jc w:val="both"/>
    </w:pPr>
    <w:rPr>
      <w:rFonts w:ascii="Times New Roman" w:hAnsi="Times New Roman" w:eastAsia="宋体" w:cs="Times New Roman"/>
      <w:kern w:val="2"/>
      <w:sz w:val="21"/>
      <w:szCs w:val="21"/>
      <w:lang w:val="en-US" w:eastAsia="zh-CN" w:bidi="ar-SA"/>
    </w:rPr>
  </w:style>
  <w:style w:type="character" w:customStyle="1" w:styleId="68">
    <w:name w:val="正文文本缩进 Char"/>
    <w:basedOn w:val="38"/>
    <w:link w:val="12"/>
    <w:uiPriority w:val="0"/>
    <w:rPr>
      <w:rFonts w:ascii="??" w:hAnsi="??" w:cs="Arial"/>
      <w:sz w:val="24"/>
      <w:szCs w:val="24"/>
    </w:rPr>
  </w:style>
  <w:style w:type="paragraph" w:styleId="69">
    <w:name w:val="List Paragraph"/>
    <w:basedOn w:val="1"/>
    <w:qFormat/>
    <w:uiPriority w:val="99"/>
    <w:pPr>
      <w:ind w:firstLine="420" w:firstLineChars="200"/>
    </w:pPr>
  </w:style>
  <w:style w:type="character" w:customStyle="1" w:styleId="70">
    <w:name w:val="标题 2 Char Char"/>
    <w:uiPriority w:val="99"/>
    <w:rPr>
      <w:rFonts w:ascii="Arial" w:hAnsi="Arial" w:eastAsia="黑体"/>
      <w:b/>
      <w:kern w:val="2"/>
      <w:sz w:val="32"/>
      <w:lang w:val="en-US" w:eastAsia="zh-CN"/>
    </w:rPr>
  </w:style>
  <w:style w:type="character" w:customStyle="1" w:styleId="71">
    <w:name w:val="2charchar"/>
    <w:basedOn w:val="38"/>
    <w:uiPriority w:val="99"/>
    <w:rPr>
      <w:rFonts w:cs="Times New Roman"/>
    </w:rPr>
  </w:style>
  <w:style w:type="paragraph" w:customStyle="1" w:styleId="72">
    <w:name w:val="表格文字"/>
    <w:basedOn w:val="1"/>
    <w:uiPriority w:val="99"/>
    <w:pPr>
      <w:adjustRightInd w:val="0"/>
      <w:spacing w:line="420" w:lineRule="atLeast"/>
      <w:jc w:val="left"/>
    </w:pPr>
    <w:rPr>
      <w:rFonts w:ascii="Times New Roman" w:hAnsi="Times New Roman"/>
      <w:kern w:val="0"/>
      <w:szCs w:val="20"/>
    </w:rPr>
  </w:style>
  <w:style w:type="paragraph" w:customStyle="1" w:styleId="73">
    <w:name w:val="z-窗体顶端1"/>
    <w:basedOn w:val="1"/>
    <w:next w:val="1"/>
    <w:link w:val="74"/>
    <w:semiHidden/>
    <w:uiPriority w:val="99"/>
    <w:pPr>
      <w:widowControl/>
      <w:pBdr>
        <w:bottom w:val="single" w:color="auto" w:sz="6" w:space="1"/>
      </w:pBdr>
      <w:jc w:val="center"/>
    </w:pPr>
    <w:rPr>
      <w:rFonts w:ascii="Arial" w:hAnsi="Arial" w:cs="Arial"/>
      <w:vanish/>
      <w:kern w:val="0"/>
      <w:sz w:val="16"/>
      <w:szCs w:val="16"/>
    </w:rPr>
  </w:style>
  <w:style w:type="character" w:customStyle="1" w:styleId="74">
    <w:name w:val="z-窗体顶端 Char"/>
    <w:basedOn w:val="38"/>
    <w:link w:val="73"/>
    <w:semiHidden/>
    <w:uiPriority w:val="99"/>
    <w:rPr>
      <w:rFonts w:ascii="Arial" w:hAnsi="Arial" w:cs="Arial"/>
      <w:vanish/>
      <w:sz w:val="16"/>
      <w:szCs w:val="16"/>
    </w:rPr>
  </w:style>
  <w:style w:type="paragraph" w:customStyle="1" w:styleId="75">
    <w:name w:val="z-窗体底端1"/>
    <w:basedOn w:val="1"/>
    <w:next w:val="1"/>
    <w:link w:val="76"/>
    <w:semiHidden/>
    <w:uiPriority w:val="99"/>
    <w:pPr>
      <w:widowControl/>
      <w:pBdr>
        <w:top w:val="single" w:color="auto" w:sz="6" w:space="1"/>
      </w:pBdr>
      <w:jc w:val="center"/>
    </w:pPr>
    <w:rPr>
      <w:rFonts w:ascii="Arial" w:hAnsi="Arial" w:cs="Arial"/>
      <w:vanish/>
      <w:kern w:val="0"/>
      <w:sz w:val="16"/>
      <w:szCs w:val="16"/>
    </w:rPr>
  </w:style>
  <w:style w:type="character" w:customStyle="1" w:styleId="76">
    <w:name w:val="z-窗体底端 Char"/>
    <w:basedOn w:val="38"/>
    <w:link w:val="75"/>
    <w:semiHidden/>
    <w:uiPriority w:val="99"/>
    <w:rPr>
      <w:rFonts w:ascii="Arial" w:hAnsi="Arial" w:cs="Arial"/>
      <w:vanish/>
      <w:sz w:val="16"/>
      <w:szCs w:val="16"/>
    </w:rPr>
  </w:style>
  <w:style w:type="paragraph" w:customStyle="1" w:styleId="77">
    <w:name w:val="hu正文"/>
    <w:basedOn w:val="1"/>
    <w:link w:val="78"/>
    <w:uiPriority w:val="99"/>
    <w:pPr>
      <w:spacing w:before="156" w:after="156" w:line="300" w:lineRule="auto"/>
      <w:ind w:firstLine="480" w:firstLineChars="200"/>
    </w:pPr>
    <w:rPr>
      <w:rFonts w:ascii="Times New Roman" w:hAnsi="Times New Roman"/>
      <w:kern w:val="0"/>
      <w:sz w:val="24"/>
      <w:szCs w:val="20"/>
    </w:rPr>
  </w:style>
  <w:style w:type="character" w:customStyle="1" w:styleId="78">
    <w:name w:val="hu正文 Char"/>
    <w:link w:val="77"/>
    <w:locked/>
    <w:uiPriority w:val="99"/>
    <w:rPr>
      <w:rFonts w:ascii="Times New Roman" w:hAnsi="Times New Roman"/>
      <w:sz w:val="24"/>
    </w:rPr>
  </w:style>
  <w:style w:type="paragraph" w:styleId="79">
    <w:name w:val="No Spacing"/>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0">
    <w:name w:val="ui-bz-bg-hover1"/>
    <w:basedOn w:val="38"/>
    <w:uiPriority w:val="99"/>
    <w:rPr>
      <w:rFonts w:cs="Times New Roman"/>
    </w:rPr>
  </w:style>
  <w:style w:type="character" w:customStyle="1" w:styleId="81">
    <w:name w:val="批注框文本 Char1"/>
    <w:uiPriority w:val="99"/>
    <w:rPr>
      <w:rFonts w:ascii="Times New Roman" w:hAnsi="Times New Roman" w:eastAsia="宋体"/>
      <w:sz w:val="18"/>
    </w:rPr>
  </w:style>
  <w:style w:type="character" w:customStyle="1" w:styleId="82">
    <w:name w:val="bds_nopic"/>
    <w:basedOn w:val="38"/>
    <w:uiPriority w:val="99"/>
    <w:rPr>
      <w:rFonts w:cs="Times New Roman"/>
    </w:rPr>
  </w:style>
  <w:style w:type="character" w:customStyle="1" w:styleId="83">
    <w:name w:val="tip12"/>
    <w:uiPriority w:val="99"/>
    <w:rPr>
      <w:vanish/>
      <w:color w:val="FF0000"/>
      <w:sz w:val="18"/>
    </w:rPr>
  </w:style>
  <w:style w:type="character" w:customStyle="1" w:styleId="84">
    <w:name w:val="Body Text Indent 3 Char"/>
    <w:locked/>
    <w:uiPriority w:val="99"/>
    <w:rPr>
      <w:rFonts w:ascii="宋体" w:eastAsia="宋体"/>
    </w:rPr>
  </w:style>
  <w:style w:type="character" w:customStyle="1" w:styleId="85">
    <w:name w:val="HTML Markup"/>
    <w:uiPriority w:val="99"/>
    <w:rPr>
      <w:vanish/>
      <w:color w:val="FF0000"/>
    </w:rPr>
  </w:style>
  <w:style w:type="character" w:customStyle="1" w:styleId="86">
    <w:name w:val="tip7"/>
    <w:uiPriority w:val="99"/>
    <w:rPr>
      <w:vanish/>
      <w:color w:val="FF0000"/>
      <w:sz w:val="18"/>
    </w:rPr>
  </w:style>
  <w:style w:type="character" w:customStyle="1" w:styleId="87">
    <w:name w:val="f-star"/>
    <w:uiPriority w:val="99"/>
    <w:rPr>
      <w:color w:val="999999"/>
      <w:sz w:val="21"/>
    </w:rPr>
  </w:style>
  <w:style w:type="character" w:customStyle="1" w:styleId="88">
    <w:name w:val="Document Map Char1"/>
    <w:uiPriority w:val="99"/>
    <w:rPr>
      <w:rFonts w:ascii="Times New Roman" w:hAnsi="Times New Roman"/>
      <w:kern w:val="2"/>
      <w:sz w:val="2"/>
    </w:rPr>
  </w:style>
  <w:style w:type="character" w:customStyle="1" w:styleId="89">
    <w:name w:val="my-class2"/>
    <w:basedOn w:val="38"/>
    <w:uiPriority w:val="99"/>
    <w:rPr>
      <w:rFonts w:cs="Times New Roman"/>
    </w:rPr>
  </w:style>
  <w:style w:type="character" w:customStyle="1" w:styleId="90">
    <w:name w:val="no52"/>
    <w:basedOn w:val="38"/>
    <w:uiPriority w:val="99"/>
    <w:rPr>
      <w:rFonts w:cs="Times New Roman"/>
    </w:rPr>
  </w:style>
  <w:style w:type="character" w:customStyle="1" w:styleId="91">
    <w:name w:val="no4"/>
    <w:basedOn w:val="38"/>
    <w:uiPriority w:val="99"/>
    <w:rPr>
      <w:rFonts w:cs="Times New Roman"/>
    </w:rPr>
  </w:style>
  <w:style w:type="character" w:customStyle="1" w:styleId="92">
    <w:name w:val="my-notice"/>
    <w:basedOn w:val="38"/>
    <w:uiPriority w:val="99"/>
    <w:rPr>
      <w:rFonts w:cs="Times New Roman"/>
    </w:rPr>
  </w:style>
  <w:style w:type="character" w:customStyle="1" w:styleId="93">
    <w:name w:val="ico-jiang"/>
    <w:basedOn w:val="38"/>
    <w:uiPriority w:val="99"/>
    <w:rPr>
      <w:rFonts w:cs="Times New Roman"/>
    </w:rPr>
  </w:style>
  <w:style w:type="character" w:customStyle="1" w:styleId="94">
    <w:name w:val="ico-jiang2"/>
    <w:basedOn w:val="38"/>
    <w:uiPriority w:val="99"/>
    <w:rPr>
      <w:rFonts w:cs="Times New Roman"/>
    </w:rPr>
  </w:style>
  <w:style w:type="character" w:customStyle="1" w:styleId="95">
    <w:name w:val="bds_more1"/>
    <w:uiPriority w:val="99"/>
    <w:rPr>
      <w:rFonts w:ascii="宋体" w:hAnsi="宋体" w:eastAsia="宋体"/>
    </w:rPr>
  </w:style>
  <w:style w:type="character" w:customStyle="1" w:styleId="96">
    <w:name w:val="Body Text Indent 2 Char"/>
    <w:locked/>
    <w:uiPriority w:val="99"/>
    <w:rPr>
      <w:rFonts w:ascii="宋体" w:eastAsia="宋体"/>
      <w:sz w:val="24"/>
    </w:rPr>
  </w:style>
  <w:style w:type="character" w:customStyle="1" w:styleId="97">
    <w:name w:val="org_name"/>
    <w:basedOn w:val="38"/>
    <w:uiPriority w:val="99"/>
    <w:rPr>
      <w:rFonts w:cs="Times New Roman"/>
    </w:rPr>
  </w:style>
  <w:style w:type="character" w:customStyle="1" w:styleId="98">
    <w:name w:val="org_name2"/>
    <w:basedOn w:val="38"/>
    <w:uiPriority w:val="99"/>
    <w:rPr>
      <w:rFonts w:cs="Times New Roman"/>
    </w:rPr>
  </w:style>
  <w:style w:type="character" w:customStyle="1" w:styleId="99">
    <w:name w:val="tip10"/>
    <w:uiPriority w:val="99"/>
    <w:rPr>
      <w:vanish/>
      <w:color w:val="FF0000"/>
      <w:sz w:val="18"/>
    </w:rPr>
  </w:style>
  <w:style w:type="character" w:customStyle="1" w:styleId="100">
    <w:name w:val="orange"/>
    <w:uiPriority w:val="99"/>
    <w:rPr>
      <w:color w:val="3FB58F"/>
    </w:rPr>
  </w:style>
  <w:style w:type="character" w:customStyle="1" w:styleId="101">
    <w:name w:val="bds_more"/>
    <w:basedOn w:val="38"/>
    <w:uiPriority w:val="99"/>
    <w:rPr>
      <w:rFonts w:cs="Times New Roman"/>
    </w:rPr>
  </w:style>
  <w:style w:type="character" w:customStyle="1" w:styleId="102">
    <w:name w:val="t-tag"/>
    <w:uiPriority w:val="99"/>
    <w:rPr>
      <w:color w:val="FFFFFF"/>
      <w:sz w:val="18"/>
      <w:shd w:val="clear" w:color="auto" w:fill="FE8833"/>
    </w:rPr>
  </w:style>
  <w:style w:type="character" w:customStyle="1" w:styleId="103">
    <w:name w:val="top-icon"/>
    <w:basedOn w:val="38"/>
    <w:uiPriority w:val="99"/>
    <w:rPr>
      <w:rFonts w:cs="Times New Roman"/>
    </w:rPr>
  </w:style>
  <w:style w:type="character" w:customStyle="1" w:styleId="104">
    <w:name w:val="Body Text Char"/>
    <w:locked/>
    <w:uiPriority w:val="99"/>
    <w:rPr>
      <w:sz w:val="24"/>
    </w:rPr>
  </w:style>
  <w:style w:type="character" w:customStyle="1" w:styleId="105">
    <w:name w:val="no72"/>
    <w:basedOn w:val="38"/>
    <w:uiPriority w:val="99"/>
    <w:rPr>
      <w:rFonts w:cs="Times New Roman"/>
    </w:rPr>
  </w:style>
  <w:style w:type="character" w:customStyle="1" w:styleId="106">
    <w:name w:val="bds_nopic2"/>
    <w:basedOn w:val="38"/>
    <w:uiPriority w:val="99"/>
    <w:rPr>
      <w:rFonts w:cs="Times New Roman"/>
    </w:rPr>
  </w:style>
  <w:style w:type="character" w:customStyle="1" w:styleId="107">
    <w:name w:val="Document Map Char"/>
    <w:uiPriority w:val="99"/>
    <w:rPr>
      <w:rFonts w:ascii="宋体"/>
      <w:sz w:val="18"/>
    </w:rPr>
  </w:style>
  <w:style w:type="character" w:customStyle="1" w:styleId="108">
    <w:name w:val="no6"/>
    <w:basedOn w:val="38"/>
    <w:uiPriority w:val="99"/>
    <w:rPr>
      <w:rFonts w:cs="Times New Roman"/>
    </w:rPr>
  </w:style>
  <w:style w:type="character" w:customStyle="1" w:styleId="109">
    <w:name w:val="tip"/>
    <w:uiPriority w:val="99"/>
    <w:rPr>
      <w:vanish/>
      <w:color w:val="FF0000"/>
      <w:sz w:val="18"/>
    </w:rPr>
  </w:style>
  <w:style w:type="character" w:customStyle="1" w:styleId="110">
    <w:name w:val="apple-converted-space"/>
    <w:basedOn w:val="38"/>
    <w:uiPriority w:val="99"/>
    <w:rPr>
      <w:rFonts w:cs="Times New Roman"/>
    </w:rPr>
  </w:style>
  <w:style w:type="character" w:customStyle="1" w:styleId="111">
    <w:name w:val="bds_more2"/>
    <w:basedOn w:val="38"/>
    <w:uiPriority w:val="99"/>
    <w:rPr>
      <w:rFonts w:cs="Times New Roman"/>
    </w:rPr>
  </w:style>
  <w:style w:type="character" w:customStyle="1" w:styleId="112">
    <w:name w:val="my-class"/>
    <w:basedOn w:val="38"/>
    <w:uiPriority w:val="99"/>
    <w:rPr>
      <w:rFonts w:cs="Times New Roman"/>
    </w:rPr>
  </w:style>
  <w:style w:type="character" w:customStyle="1" w:styleId="113">
    <w:name w:val="ui-bz-bg-hover"/>
    <w:uiPriority w:val="99"/>
    <w:rPr>
      <w:shd w:val="clear" w:color="auto" w:fill="000000"/>
    </w:rPr>
  </w:style>
  <w:style w:type="character" w:customStyle="1" w:styleId="114">
    <w:name w:val="no7"/>
    <w:basedOn w:val="38"/>
    <w:uiPriority w:val="99"/>
    <w:rPr>
      <w:rFonts w:cs="Times New Roman"/>
    </w:rPr>
  </w:style>
  <w:style w:type="character" w:customStyle="1" w:styleId="115">
    <w:name w:val="正文缩进 Char"/>
    <w:link w:val="8"/>
    <w:locked/>
    <w:uiPriority w:val="99"/>
    <w:rPr>
      <w:rFonts w:ascii="Times New Roman" w:hAnsi="Times New Roman"/>
      <w:sz w:val="24"/>
    </w:rPr>
  </w:style>
  <w:style w:type="character" w:customStyle="1" w:styleId="116">
    <w:name w:val="ico-jiang1"/>
    <w:basedOn w:val="38"/>
    <w:uiPriority w:val="99"/>
    <w:rPr>
      <w:rFonts w:cs="Times New Roman"/>
    </w:rPr>
  </w:style>
  <w:style w:type="character" w:customStyle="1" w:styleId="117">
    <w:name w:val="no62"/>
    <w:basedOn w:val="38"/>
    <w:uiPriority w:val="99"/>
    <w:rPr>
      <w:rFonts w:cs="Times New Roman"/>
    </w:rPr>
  </w:style>
  <w:style w:type="character" w:customStyle="1" w:styleId="118">
    <w:name w:val="orange5"/>
    <w:uiPriority w:val="99"/>
    <w:rPr>
      <w:color w:val="3FB58F"/>
    </w:rPr>
  </w:style>
  <w:style w:type="character" w:customStyle="1" w:styleId="119">
    <w:name w:val="bds_more4"/>
    <w:basedOn w:val="38"/>
    <w:uiPriority w:val="99"/>
    <w:rPr>
      <w:rFonts w:cs="Times New Roman"/>
    </w:rPr>
  </w:style>
  <w:style w:type="character" w:customStyle="1" w:styleId="120">
    <w:name w:val="no5"/>
    <w:basedOn w:val="38"/>
    <w:uiPriority w:val="99"/>
    <w:rPr>
      <w:rFonts w:cs="Times New Roman"/>
    </w:rPr>
  </w:style>
  <w:style w:type="character" w:customStyle="1" w:styleId="121">
    <w:name w:val="bds_more3"/>
    <w:basedOn w:val="38"/>
    <w:uiPriority w:val="99"/>
    <w:rPr>
      <w:rFonts w:cs="Times New Roman"/>
    </w:rPr>
  </w:style>
  <w:style w:type="character" w:customStyle="1" w:styleId="122">
    <w:name w:val="no42"/>
    <w:basedOn w:val="38"/>
    <w:uiPriority w:val="99"/>
    <w:rPr>
      <w:rFonts w:cs="Times New Roman"/>
    </w:rPr>
  </w:style>
  <w:style w:type="character" w:customStyle="1" w:styleId="123">
    <w:name w:val="bds_nopic1"/>
    <w:basedOn w:val="38"/>
    <w:uiPriority w:val="99"/>
    <w:rPr>
      <w:rFonts w:cs="Times New Roman"/>
    </w:rPr>
  </w:style>
  <w:style w:type="character" w:customStyle="1" w:styleId="124">
    <w:name w:val="my-notice1"/>
    <w:basedOn w:val="38"/>
    <w:uiPriority w:val="99"/>
    <w:rPr>
      <w:rFonts w:cs="Times New Roman"/>
    </w:rPr>
  </w:style>
  <w:style w:type="character" w:customStyle="1" w:styleId="125">
    <w:name w:val="orange6"/>
    <w:uiPriority w:val="99"/>
    <w:rPr>
      <w:color w:val="3FB58F"/>
    </w:rPr>
  </w:style>
  <w:style w:type="character" w:customStyle="1" w:styleId="126">
    <w:name w:val="Document Map Char2"/>
    <w:locked/>
    <w:uiPriority w:val="99"/>
    <w:rPr>
      <w:rFonts w:ascii="宋体"/>
      <w:sz w:val="18"/>
    </w:rPr>
  </w:style>
  <w:style w:type="character" w:customStyle="1" w:styleId="127">
    <w:name w:val="ico-jiang3"/>
    <w:basedOn w:val="38"/>
    <w:uiPriority w:val="99"/>
    <w:rPr>
      <w:rFonts w:cs="Times New Roman"/>
    </w:rPr>
  </w:style>
  <w:style w:type="character" w:customStyle="1" w:styleId="128">
    <w:name w:val="tip13"/>
    <w:uiPriority w:val="99"/>
    <w:rPr>
      <w:vanish/>
      <w:color w:val="FF0000"/>
      <w:sz w:val="18"/>
    </w:rPr>
  </w:style>
  <w:style w:type="character" w:customStyle="1" w:styleId="129">
    <w:name w:val="正文文本缩进 2 Char"/>
    <w:basedOn w:val="38"/>
    <w:link w:val="19"/>
    <w:uiPriority w:val="99"/>
    <w:rPr>
      <w:rFonts w:ascii="宋体"/>
      <w:sz w:val="24"/>
    </w:rPr>
  </w:style>
  <w:style w:type="character" w:customStyle="1" w:styleId="130">
    <w:name w:val="Body Text Indent 2 Char1"/>
    <w:basedOn w:val="38"/>
    <w:semiHidden/>
    <w:locked/>
    <w:uiPriority w:val="99"/>
    <w:rPr>
      <w:rFonts w:cs="Times New Roman"/>
    </w:rPr>
  </w:style>
  <w:style w:type="character" w:customStyle="1" w:styleId="131">
    <w:name w:val="正文文本缩进 3 Char"/>
    <w:basedOn w:val="38"/>
    <w:link w:val="27"/>
    <w:uiPriority w:val="99"/>
    <w:rPr>
      <w:rFonts w:ascii="宋体"/>
    </w:rPr>
  </w:style>
  <w:style w:type="character" w:customStyle="1" w:styleId="132">
    <w:name w:val="Body Text Indent 3 Char1"/>
    <w:basedOn w:val="38"/>
    <w:semiHidden/>
    <w:locked/>
    <w:uiPriority w:val="99"/>
    <w:rPr>
      <w:rFonts w:cs="Times New Roman"/>
      <w:sz w:val="16"/>
      <w:szCs w:val="16"/>
    </w:rPr>
  </w:style>
  <w:style w:type="character" w:customStyle="1" w:styleId="133">
    <w:name w:val="文档结构图 Char"/>
    <w:basedOn w:val="38"/>
    <w:link w:val="9"/>
    <w:uiPriority w:val="0"/>
    <w:rPr>
      <w:rFonts w:ascii="宋体"/>
      <w:sz w:val="18"/>
    </w:rPr>
  </w:style>
  <w:style w:type="character" w:customStyle="1" w:styleId="134">
    <w:name w:val="Document Map Char3"/>
    <w:basedOn w:val="38"/>
    <w:semiHidden/>
    <w:locked/>
    <w:uiPriority w:val="99"/>
    <w:rPr>
      <w:rFonts w:ascii="Times New Roman" w:hAnsi="Times New Roman" w:cs="Times New Roman"/>
      <w:sz w:val="2"/>
    </w:rPr>
  </w:style>
  <w:style w:type="paragraph" w:customStyle="1" w:styleId="135">
    <w:name w:val="_Style 1"/>
    <w:basedOn w:val="1"/>
    <w:uiPriority w:val="99"/>
    <w:pPr>
      <w:ind w:firstLine="420" w:firstLineChars="200"/>
    </w:pPr>
    <w:rPr>
      <w:rFonts w:ascii="Times New Roman" w:hAnsi="Times New Roman"/>
      <w:szCs w:val="24"/>
    </w:rPr>
  </w:style>
  <w:style w:type="character" w:customStyle="1" w:styleId="136">
    <w:name w:val="正文文本 Char"/>
    <w:basedOn w:val="38"/>
    <w:link w:val="11"/>
    <w:uiPriority w:val="99"/>
    <w:rPr>
      <w:sz w:val="24"/>
    </w:rPr>
  </w:style>
  <w:style w:type="character" w:customStyle="1" w:styleId="137">
    <w:name w:val="Body Text Char1"/>
    <w:basedOn w:val="38"/>
    <w:semiHidden/>
    <w:locked/>
    <w:uiPriority w:val="99"/>
    <w:rPr>
      <w:rFonts w:cs="Times New Roman"/>
    </w:rPr>
  </w:style>
  <w:style w:type="paragraph" w:customStyle="1" w:styleId="138">
    <w:name w:val="_Style 21"/>
    <w:basedOn w:val="1"/>
    <w:uiPriority w:val="99"/>
    <w:rPr>
      <w:rFonts w:ascii="Times New Roman" w:hAnsi="Times New Roman"/>
      <w:szCs w:val="20"/>
    </w:rPr>
  </w:style>
  <w:style w:type="paragraph" w:customStyle="1" w:styleId="139">
    <w:name w:val="p0"/>
    <w:basedOn w:val="1"/>
    <w:uiPriority w:val="99"/>
    <w:pPr>
      <w:widowControl/>
    </w:pPr>
    <w:rPr>
      <w:rFonts w:ascii="Times New Roman" w:hAnsi="Times New Roman"/>
      <w:kern w:val="0"/>
      <w:szCs w:val="21"/>
    </w:rPr>
  </w:style>
  <w:style w:type="paragraph" w:customStyle="1" w:styleId="140">
    <w:name w:val="xl37"/>
    <w:basedOn w:val="1"/>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141">
    <w:name w:val="xl25"/>
    <w:basedOn w:val="1"/>
    <w:uiPriority w:val="99"/>
    <w:pPr>
      <w:widowControl/>
      <w:spacing w:before="100" w:beforeAutospacing="1" w:after="100" w:afterAutospacing="1"/>
      <w:textAlignment w:val="center"/>
    </w:pPr>
    <w:rPr>
      <w:rFonts w:ascii="宋体" w:hAnsi="宋体"/>
      <w:kern w:val="0"/>
      <w:sz w:val="18"/>
      <w:szCs w:val="18"/>
    </w:rPr>
  </w:style>
  <w:style w:type="paragraph" w:customStyle="1" w:styleId="142">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color w:val="404040"/>
      <w:kern w:val="0"/>
      <w:sz w:val="24"/>
      <w:szCs w:val="20"/>
      <w:lang w:eastAsia="en-US"/>
    </w:rPr>
  </w:style>
  <w:style w:type="paragraph" w:customStyle="1" w:styleId="143">
    <w:name w:val="无间隔1"/>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uiPriority w:val="99"/>
    <w:pPr>
      <w:ind w:firstLine="420" w:firstLineChars="200"/>
    </w:pPr>
    <w:rPr>
      <w:rFonts w:ascii="Times New Roman" w:hAnsi="Times New Roman"/>
      <w:szCs w:val="24"/>
    </w:rPr>
  </w:style>
  <w:style w:type="paragraph" w:customStyle="1" w:styleId="145">
    <w:name w:val="_Style 2"/>
    <w:basedOn w:val="1"/>
    <w:uiPriority w:val="99"/>
    <w:pPr>
      <w:ind w:firstLine="420" w:firstLineChars="200"/>
    </w:pPr>
  </w:style>
  <w:style w:type="paragraph" w:customStyle="1" w:styleId="146">
    <w:name w:val="txt14"/>
    <w:basedOn w:val="1"/>
    <w:uiPriority w:val="99"/>
    <w:pPr>
      <w:widowControl/>
      <w:spacing w:before="100" w:beforeAutospacing="1" w:after="100" w:afterAutospacing="1"/>
      <w:jc w:val="left"/>
    </w:pPr>
    <w:rPr>
      <w:rFonts w:ascii="宋体" w:hAnsi="宋体"/>
      <w:color w:val="000000"/>
      <w:kern w:val="0"/>
      <w:szCs w:val="21"/>
    </w:rPr>
  </w:style>
  <w:style w:type="paragraph" w:customStyle="1" w:styleId="147">
    <w:name w:val="_Style 11"/>
    <w:basedOn w:val="1"/>
    <w:uiPriority w:val="99"/>
    <w:rPr>
      <w:rFonts w:ascii="Times New Roman" w:hAnsi="Times New Roman"/>
      <w:szCs w:val="24"/>
    </w:rPr>
  </w:style>
  <w:style w:type="paragraph" w:customStyle="1" w:styleId="148">
    <w:name w:val="Char"/>
    <w:basedOn w:val="1"/>
    <w:qFormat/>
    <w:uiPriority w:val="99"/>
    <w:rPr>
      <w:rFonts w:ascii="Times New Roman" w:hAnsi="Times New Roman"/>
      <w:szCs w:val="21"/>
    </w:rPr>
  </w:style>
  <w:style w:type="paragraph" w:customStyle="1" w:styleId="149">
    <w:name w:val="列出段落1"/>
    <w:basedOn w:val="1"/>
    <w:uiPriority w:val="99"/>
    <w:pPr>
      <w:ind w:firstLine="420" w:firstLineChars="200"/>
    </w:pPr>
    <w:rPr>
      <w:rFonts w:ascii="Times New Roman" w:hAnsi="Times New Roman"/>
      <w:szCs w:val="24"/>
    </w:rPr>
  </w:style>
  <w:style w:type="paragraph" w:customStyle="1" w:styleId="150">
    <w:name w:val="列出段落2"/>
    <w:basedOn w:val="1"/>
    <w:uiPriority w:val="99"/>
    <w:pPr>
      <w:ind w:firstLine="420" w:firstLineChars="200"/>
    </w:pPr>
    <w:rPr>
      <w:rFonts w:ascii="Times New Roman" w:hAnsi="Times New Roman"/>
      <w:szCs w:val="24"/>
    </w:rPr>
  </w:style>
  <w:style w:type="paragraph" w:customStyle="1" w:styleId="151">
    <w:name w:val="TOC 标题1"/>
    <w:basedOn w:val="2"/>
    <w:next w:val="1"/>
    <w:qFormat/>
    <w:uiPriority w:val="39"/>
    <w:pPr>
      <w:widowControl/>
      <w:numPr>
        <w:numId w:val="0"/>
      </w:numPr>
      <w:tabs>
        <w:tab w:val="clear" w:pos="709"/>
      </w:tabs>
      <w:spacing w:before="480" w:line="276" w:lineRule="auto"/>
      <w:jc w:val="left"/>
      <w:outlineLvl w:val="9"/>
    </w:pPr>
    <w:rPr>
      <w:rFonts w:ascii="Cambria" w:hAnsi="Cambria" w:eastAsia="宋体"/>
      <w:color w:val="365F91"/>
      <w:kern w:val="0"/>
      <w:sz w:val="28"/>
      <w:szCs w:val="28"/>
    </w:rPr>
  </w:style>
  <w:style w:type="paragraph" w:customStyle="1" w:styleId="152">
    <w:name w:val="正文文本缩进 31"/>
    <w:basedOn w:val="1"/>
    <w:uiPriority w:val="99"/>
    <w:pPr>
      <w:spacing w:line="440" w:lineRule="exact"/>
      <w:ind w:firstLine="412" w:firstLineChars="200"/>
    </w:pPr>
    <w:rPr>
      <w:rFonts w:ascii="宋体" w:hAnsi="宋体"/>
      <w:kern w:val="0"/>
      <w:sz w:val="20"/>
      <w:szCs w:val="20"/>
    </w:rPr>
  </w:style>
  <w:style w:type="character" w:customStyle="1" w:styleId="153">
    <w:name w:val="font41"/>
    <w:uiPriority w:val="99"/>
    <w:rPr>
      <w:rFonts w:hint="eastAsia" w:ascii="宋体" w:hAnsi="宋体" w:eastAsia="宋体" w:cs="宋体"/>
      <w:b/>
      <w:color w:val="000000"/>
      <w:sz w:val="22"/>
      <w:szCs w:val="22"/>
      <w:u w:val="none"/>
    </w:rPr>
  </w:style>
  <w:style w:type="character" w:customStyle="1" w:styleId="154">
    <w:name w:val="font81"/>
    <w:uiPriority w:val="99"/>
    <w:rPr>
      <w:rFonts w:hint="eastAsia" w:ascii="宋体" w:hAnsi="宋体" w:eastAsia="宋体" w:cs="宋体"/>
      <w:b/>
      <w:color w:val="000000"/>
      <w:sz w:val="22"/>
      <w:szCs w:val="22"/>
      <w:u w:val="none"/>
    </w:rPr>
  </w:style>
  <w:style w:type="character" w:customStyle="1" w:styleId="155">
    <w:name w:val="font21"/>
    <w:qFormat/>
    <w:uiPriority w:val="0"/>
    <w:rPr>
      <w:rFonts w:hint="eastAsia" w:ascii="宋体" w:hAnsi="宋体" w:eastAsia="宋体" w:cs="宋体"/>
      <w:color w:val="000000"/>
      <w:sz w:val="18"/>
      <w:szCs w:val="18"/>
      <w:u w:val="none"/>
    </w:rPr>
  </w:style>
  <w:style w:type="character" w:customStyle="1" w:styleId="156">
    <w:name w:val="font01"/>
    <w:uiPriority w:val="99"/>
    <w:rPr>
      <w:rFonts w:hint="eastAsia" w:ascii="宋体" w:hAnsi="宋体" w:eastAsia="宋体" w:cs="宋体"/>
      <w:color w:val="000000"/>
      <w:sz w:val="22"/>
      <w:szCs w:val="22"/>
      <w:u w:val="none"/>
    </w:rPr>
  </w:style>
  <w:style w:type="character" w:customStyle="1" w:styleId="157">
    <w:name w:val="Char Char1"/>
    <w:uiPriority w:val="0"/>
    <w:rPr>
      <w:rFonts w:eastAsia="宋体"/>
      <w:kern w:val="2"/>
      <w:sz w:val="18"/>
      <w:szCs w:val="18"/>
      <w:lang w:val="en-US" w:eastAsia="zh-CN" w:bidi="ar-SA"/>
    </w:rPr>
  </w:style>
  <w:style w:type="character" w:customStyle="1" w:styleId="158">
    <w:name w:val="标题 Char"/>
    <w:link w:val="34"/>
    <w:uiPriority w:val="0"/>
    <w:rPr>
      <w:rFonts w:ascii="Cambria" w:hAnsi="Cambria"/>
      <w:b/>
      <w:bCs/>
      <w:sz w:val="32"/>
      <w:szCs w:val="32"/>
    </w:rPr>
  </w:style>
  <w:style w:type="character" w:customStyle="1" w:styleId="159">
    <w:name w:val="hei141"/>
    <w:uiPriority w:val="0"/>
    <w:rPr>
      <w:rFonts w:hint="eastAsia" w:ascii="宋体" w:hAnsi="宋体" w:eastAsia="宋体"/>
      <w:color w:val="000000"/>
      <w:sz w:val="19"/>
      <w:szCs w:val="19"/>
      <w:u w:val="none"/>
    </w:rPr>
  </w:style>
  <w:style w:type="character" w:customStyle="1" w:styleId="160">
    <w:name w:val="批注文字 Char"/>
    <w:link w:val="10"/>
    <w:uiPriority w:val="0"/>
    <w:rPr>
      <w:rFonts w:asciiTheme="minorHAnsi" w:hAnsiTheme="minorHAnsi" w:eastAsiaTheme="minorEastAsia" w:cstheme="minorBidi"/>
      <w:kern w:val="2"/>
      <w:sz w:val="21"/>
      <w:szCs w:val="22"/>
    </w:rPr>
  </w:style>
  <w:style w:type="character" w:customStyle="1" w:styleId="161">
    <w:name w:val="apple-style-span"/>
    <w:basedOn w:val="38"/>
    <w:uiPriority w:val="0"/>
  </w:style>
  <w:style w:type="character" w:customStyle="1" w:styleId="162">
    <w:name w:val="param-value"/>
    <w:uiPriority w:val="99"/>
    <w:rPr>
      <w:rFonts w:cs="Times New Roman"/>
    </w:rPr>
  </w:style>
  <w:style w:type="character" w:customStyle="1" w:styleId="163">
    <w:name w:val="font61"/>
    <w:qFormat/>
    <w:uiPriority w:val="0"/>
    <w:rPr>
      <w:rFonts w:hint="eastAsia" w:ascii="宋体" w:hAnsi="宋体" w:eastAsia="宋体" w:cs="宋体"/>
      <w:color w:val="000000"/>
      <w:sz w:val="22"/>
      <w:szCs w:val="22"/>
      <w:u w:val="none"/>
    </w:rPr>
  </w:style>
  <w:style w:type="character" w:customStyle="1" w:styleId="164">
    <w:name w:val="font11"/>
    <w:qFormat/>
    <w:uiPriority w:val="0"/>
    <w:rPr>
      <w:rFonts w:hint="eastAsia" w:ascii="宋体" w:hAnsi="宋体" w:eastAsia="宋体" w:cs="宋体"/>
      <w:color w:val="FF0000"/>
      <w:sz w:val="22"/>
      <w:szCs w:val="22"/>
      <w:u w:val="none"/>
    </w:rPr>
  </w:style>
  <w:style w:type="character" w:customStyle="1" w:styleId="165">
    <w:name w:val="批注主题 Char"/>
    <w:link w:val="35"/>
    <w:uiPriority w:val="0"/>
    <w:rPr>
      <w:b/>
      <w:bCs/>
    </w:rPr>
  </w:style>
  <w:style w:type="character" w:customStyle="1" w:styleId="166">
    <w:name w:val="批注文字 Char1"/>
    <w:basedOn w:val="38"/>
    <w:semiHidden/>
    <w:uiPriority w:val="99"/>
    <w:rPr>
      <w:kern w:val="2"/>
      <w:sz w:val="21"/>
      <w:szCs w:val="22"/>
    </w:rPr>
  </w:style>
  <w:style w:type="paragraph" w:customStyle="1" w:styleId="167">
    <w:name w:val="内文"/>
    <w:basedOn w:val="1"/>
    <w:qFormat/>
    <w:uiPriority w:val="0"/>
    <w:pPr>
      <w:spacing w:line="500" w:lineRule="exact"/>
      <w:ind w:firstLine="560" w:firstLineChars="200"/>
    </w:pPr>
    <w:rPr>
      <w:rFonts w:ascii="方正仿宋简体" w:hAnsi="宋体" w:eastAsia="方正仿宋简体"/>
      <w:sz w:val="28"/>
      <w:szCs w:val="28"/>
    </w:rPr>
  </w:style>
  <w:style w:type="character" w:customStyle="1" w:styleId="168">
    <w:name w:val="批注主题 Char1"/>
    <w:basedOn w:val="166"/>
    <w:semiHidden/>
    <w:qFormat/>
    <w:uiPriority w:val="99"/>
    <w:rPr>
      <w:b/>
      <w:bCs/>
      <w:kern w:val="2"/>
      <w:sz w:val="21"/>
      <w:szCs w:val="22"/>
    </w:rPr>
  </w:style>
  <w:style w:type="paragraph" w:customStyle="1" w:styleId="169">
    <w:name w:val="reader-word-layer reader-word-s1-17"/>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70">
    <w:name w:val="日期 Char1"/>
    <w:basedOn w:val="38"/>
    <w:semiHidden/>
    <w:uiPriority w:val="99"/>
  </w:style>
  <w:style w:type="paragraph" w:customStyle="1" w:styleId="171">
    <w:name w:val="reader-word-layer reader-word-s1-14"/>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72">
    <w:name w:val="脚注文本 Char"/>
    <w:basedOn w:val="38"/>
    <w:link w:val="25"/>
    <w:semiHidden/>
    <w:uiPriority w:val="0"/>
    <w:rPr>
      <w:rFonts w:ascii="Times New Roman" w:hAnsi="Times New Roman"/>
      <w:kern w:val="2"/>
      <w:sz w:val="18"/>
      <w:szCs w:val="18"/>
    </w:rPr>
  </w:style>
  <w:style w:type="paragraph" w:customStyle="1" w:styleId="173">
    <w:name w:val="reader-word-layer reader-word-s1-16"/>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74">
    <w:name w:val="reader-word-layer reader-word-s1-15"/>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75">
    <w:name w:val="标题 Char1"/>
    <w:basedOn w:val="38"/>
    <w:uiPriority w:val="10"/>
    <w:rPr>
      <w:rFonts w:asciiTheme="majorHAnsi" w:hAnsiTheme="majorHAnsi" w:cstheme="majorBidi"/>
      <w:b/>
      <w:bCs/>
      <w:kern w:val="2"/>
      <w:sz w:val="32"/>
      <w:szCs w:val="32"/>
    </w:rPr>
  </w:style>
  <w:style w:type="paragraph" w:customStyle="1" w:styleId="176">
    <w:name w:val="本文正文"/>
    <w:basedOn w:val="1"/>
    <w:uiPriority w:val="0"/>
    <w:pPr>
      <w:widowControl/>
      <w:spacing w:line="480" w:lineRule="exact"/>
      <w:ind w:firstLine="200" w:firstLineChars="200"/>
      <w:jc w:val="left"/>
    </w:pPr>
    <w:rPr>
      <w:rFonts w:ascii="宋体" w:hAnsi="宋体"/>
      <w:kern w:val="0"/>
      <w:sz w:val="24"/>
      <w:szCs w:val="24"/>
    </w:rPr>
  </w:style>
  <w:style w:type="paragraph" w:customStyle="1" w:styleId="177">
    <w:name w:val="reader-word-layer reader-word-s1-18"/>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78">
    <w:name w:val="Char Char Char1 Char Char Char Char"/>
    <w:basedOn w:val="1"/>
    <w:uiPriority w:val="99"/>
    <w:pPr>
      <w:spacing w:line="300" w:lineRule="auto"/>
    </w:pPr>
    <w:rPr>
      <w:rFonts w:ascii="Tahoma" w:hAnsi="Tahoma"/>
      <w:sz w:val="24"/>
      <w:szCs w:val="24"/>
    </w:rPr>
  </w:style>
  <w:style w:type="paragraph" w:customStyle="1" w:styleId="179">
    <w:name w:val="Defaul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0">
    <w:name w:val="reader-word-layer reader-word-s1-1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1">
    <w:name w:val="reader-word-layer reader-word-s1-1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2">
    <w:name w:val="reader-word-layer reader-word-s1-10"/>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3">
    <w:name w:val="Char Char4"/>
    <w:basedOn w:val="1"/>
    <w:uiPriority w:val="0"/>
    <w:pPr>
      <w:widowControl/>
      <w:spacing w:after="160" w:line="240" w:lineRule="exact"/>
      <w:jc w:val="left"/>
    </w:pPr>
    <w:rPr>
      <w:rFonts w:ascii="Times New Roman" w:hAnsi="Times New Roman"/>
      <w:szCs w:val="24"/>
    </w:rPr>
  </w:style>
  <w:style w:type="paragraph" w:customStyle="1" w:styleId="184">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5">
    <w:name w:val="Char Char4 Char Char"/>
    <w:basedOn w:val="1"/>
    <w:uiPriority w:val="0"/>
    <w:pPr>
      <w:widowControl/>
      <w:spacing w:after="160" w:line="240" w:lineRule="exact"/>
      <w:jc w:val="left"/>
    </w:pPr>
    <w:rPr>
      <w:rFonts w:ascii="Times New Roman" w:hAnsi="Times New Roman"/>
      <w:szCs w:val="24"/>
    </w:rPr>
  </w:style>
  <w:style w:type="paragraph" w:customStyle="1" w:styleId="186">
    <w:name w:val="列出段落3"/>
    <w:basedOn w:val="1"/>
    <w:uiPriority w:val="0"/>
    <w:pPr>
      <w:ind w:firstLine="420" w:firstLineChars="200"/>
    </w:pPr>
    <w:rPr>
      <w:rFonts w:ascii="Times New Roman" w:hAnsi="Times New Roman"/>
      <w:szCs w:val="24"/>
    </w:rPr>
  </w:style>
  <w:style w:type="character" w:customStyle="1" w:styleId="187">
    <w:name w:val="Char Char12"/>
    <w:uiPriority w:val="0"/>
    <w:rPr>
      <w:rFonts w:eastAsia="宋体"/>
      <w:kern w:val="2"/>
      <w:sz w:val="18"/>
      <w:szCs w:val="18"/>
      <w:lang w:val="en-US" w:eastAsia="zh-CN" w:bidi="ar-SA"/>
    </w:rPr>
  </w:style>
  <w:style w:type="paragraph" w:customStyle="1" w:styleId="188">
    <w:name w:val="Char Char42"/>
    <w:basedOn w:val="1"/>
    <w:uiPriority w:val="0"/>
    <w:pPr>
      <w:widowControl/>
      <w:spacing w:after="160" w:line="240" w:lineRule="exact"/>
      <w:jc w:val="left"/>
    </w:pPr>
    <w:rPr>
      <w:rFonts w:ascii="Times New Roman" w:hAnsi="Times New Roman"/>
      <w:szCs w:val="24"/>
    </w:rPr>
  </w:style>
  <w:style w:type="paragraph" w:customStyle="1" w:styleId="189">
    <w:name w:val="Char Char4 Char Char2"/>
    <w:basedOn w:val="1"/>
    <w:uiPriority w:val="0"/>
    <w:pPr>
      <w:widowControl/>
      <w:spacing w:after="160" w:line="240" w:lineRule="exact"/>
      <w:jc w:val="left"/>
    </w:pPr>
    <w:rPr>
      <w:rFonts w:ascii="Times New Roman" w:hAnsi="Times New Roman"/>
      <w:szCs w:val="24"/>
    </w:rPr>
  </w:style>
  <w:style w:type="paragraph" w:customStyle="1" w:styleId="190">
    <w:name w:val="列出段落4"/>
    <w:basedOn w:val="1"/>
    <w:uiPriority w:val="0"/>
    <w:pPr>
      <w:ind w:firstLine="420" w:firstLineChars="200"/>
    </w:pPr>
    <w:rPr>
      <w:rFonts w:ascii="Times New Roman" w:hAnsi="Times New Roman"/>
      <w:szCs w:val="24"/>
    </w:rPr>
  </w:style>
  <w:style w:type="character" w:customStyle="1" w:styleId="191">
    <w:name w:val="Char Char11"/>
    <w:uiPriority w:val="0"/>
    <w:rPr>
      <w:rFonts w:eastAsia="宋体"/>
      <w:kern w:val="2"/>
      <w:sz w:val="18"/>
      <w:szCs w:val="18"/>
      <w:lang w:val="en-US" w:eastAsia="zh-CN" w:bidi="ar-SA"/>
    </w:rPr>
  </w:style>
  <w:style w:type="paragraph" w:customStyle="1" w:styleId="192">
    <w:name w:val="Char Char41"/>
    <w:basedOn w:val="1"/>
    <w:uiPriority w:val="0"/>
    <w:pPr>
      <w:widowControl/>
      <w:spacing w:after="160" w:line="240" w:lineRule="exact"/>
      <w:jc w:val="left"/>
    </w:pPr>
    <w:rPr>
      <w:rFonts w:ascii="Times New Roman" w:hAnsi="Times New Roman"/>
      <w:szCs w:val="24"/>
    </w:rPr>
  </w:style>
  <w:style w:type="paragraph" w:customStyle="1" w:styleId="193">
    <w:name w:val="Char Char4 Char Char1"/>
    <w:basedOn w:val="1"/>
    <w:uiPriority w:val="0"/>
    <w:pPr>
      <w:widowControl/>
      <w:spacing w:after="160" w:line="240" w:lineRule="exact"/>
      <w:jc w:val="left"/>
    </w:pPr>
    <w:rPr>
      <w:rFonts w:ascii="Times New Roman" w:hAnsi="Times New Roman"/>
      <w:szCs w:val="24"/>
    </w:rPr>
  </w:style>
  <w:style w:type="paragraph" w:customStyle="1" w:styleId="194">
    <w:name w:val="列出段落5"/>
    <w:basedOn w:val="1"/>
    <w:uiPriority w:val="0"/>
    <w:pPr>
      <w:ind w:firstLine="420" w:firstLineChars="200"/>
    </w:pPr>
    <w:rPr>
      <w:rFonts w:ascii="Times New Roman" w:hAnsi="Times New Roman"/>
      <w:szCs w:val="24"/>
    </w:rPr>
  </w:style>
  <w:style w:type="character" w:customStyle="1" w:styleId="195">
    <w:name w:val="标题 6 Char"/>
    <w:basedOn w:val="38"/>
    <w:link w:val="5"/>
    <w:semiHidden/>
    <w:uiPriority w:val="0"/>
    <w:rPr>
      <w:rFonts w:asciiTheme="majorHAnsi" w:hAnsiTheme="majorHAnsi" w:eastAsiaTheme="majorEastAsia" w:cstheme="majorBidi"/>
      <w:b/>
      <w:bCs/>
      <w:kern w:val="2"/>
      <w:sz w:val="24"/>
      <w:szCs w:val="24"/>
    </w:rPr>
  </w:style>
  <w:style w:type="paragraph" w:customStyle="1" w:styleId="196">
    <w:name w:val="正文3"/>
    <w:uiPriority w:val="0"/>
    <w:pPr>
      <w:jc w:val="both"/>
    </w:pPr>
    <w:rPr>
      <w:rFonts w:ascii="Times New Roman" w:hAnsi="Times New Roman" w:eastAsia="宋体" w:cs="Times New Roman"/>
      <w:kern w:val="2"/>
      <w:sz w:val="21"/>
      <w:szCs w:val="21"/>
      <w:lang w:val="en-US" w:eastAsia="zh-CN" w:bidi="ar-SA"/>
    </w:rPr>
  </w:style>
  <w:style w:type="paragraph" w:customStyle="1" w:styleId="197">
    <w:name w:val="样式1"/>
    <w:basedOn w:val="1"/>
    <w:uiPriority w:val="0"/>
    <w:pPr>
      <w:adjustRightInd w:val="0"/>
      <w:spacing w:before="100" w:beforeAutospacing="1" w:after="100" w:afterAutospacing="1"/>
      <w:ind w:left="480" w:hanging="480"/>
      <w:textAlignment w:val="baseline"/>
    </w:pPr>
    <w:rPr>
      <w:rFonts w:ascii="宋体" w:hAnsi="宋体" w:cs="宋体"/>
      <w:kern w:val="0"/>
      <w:szCs w:val="21"/>
    </w:rPr>
  </w:style>
  <w:style w:type="paragraph" w:customStyle="1" w:styleId="198">
    <w:name w:val="Table Paragraph"/>
    <w:basedOn w:val="1"/>
    <w:qFormat/>
    <w:uiPriority w:val="1"/>
    <w:pPr>
      <w:jc w:val="left"/>
    </w:pPr>
    <w:rPr>
      <w:rFonts w:ascii="宋体" w:hAnsi="宋体" w:cs="宋体"/>
      <w:kern w:val="0"/>
      <w:sz w:val="22"/>
    </w:rPr>
  </w:style>
  <w:style w:type="character" w:customStyle="1" w:styleId="199">
    <w:name w:val="font51"/>
    <w:basedOn w:val="38"/>
    <w:uiPriority w:val="0"/>
    <w:rPr>
      <w:rFonts w:hint="eastAsia" w:ascii="微软雅黑" w:hAnsi="微软雅黑" w:eastAsia="微软雅黑"/>
      <w:b/>
      <w:bCs/>
      <w:color w:val="FF0000"/>
      <w:sz w:val="18"/>
      <w:szCs w:val="18"/>
      <w:u w:val="none"/>
    </w:rPr>
  </w:style>
  <w:style w:type="paragraph" w:customStyle="1" w:styleId="200">
    <w:name w:val="UserStyle_4"/>
    <w:basedOn w:val="1"/>
    <w:qFormat/>
    <w:uiPriority w:val="0"/>
    <w:pPr>
      <w:widowControl/>
      <w:jc w:val="left"/>
      <w:textAlignment w:val="baseline"/>
    </w:pPr>
    <w:rPr>
      <w:rFonts w:ascii="宋体" w:hAnsi="宋体"/>
      <w:kern w:val="0"/>
      <w:sz w:val="22"/>
      <w:lang w:eastAsia="en-US"/>
    </w:rPr>
  </w:style>
  <w:style w:type="character" w:customStyle="1" w:styleId="201">
    <w:name w:val="15"/>
    <w:basedOn w:val="38"/>
    <w:uiPriority w:val="0"/>
    <w:rPr>
      <w:rFonts w:hint="default" w:ascii="Times New Roman" w:hAnsi="Times New Roman" w:eastAsia="宋体" w:cs="Times New Roman"/>
    </w:rPr>
  </w:style>
  <w:style w:type="paragraph" w:customStyle="1" w:styleId="202">
    <w:name w:val="缺省文本"/>
    <w:basedOn w:val="1"/>
    <w:uiPriority w:val="0"/>
    <w:pPr>
      <w:autoSpaceDE w:val="0"/>
      <w:autoSpaceDN w:val="0"/>
      <w:adjustRightInd w:val="0"/>
      <w:jc w:val="left"/>
    </w:pPr>
    <w:rPr>
      <w:rFonts w:ascii="Times New Roman" w:hAnsi="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291D-A7A1-42C4-9BF0-A46626511D2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78</Pages>
  <Words>37603</Words>
  <Characters>40295</Characters>
  <Lines>324</Lines>
  <Paragraphs>91</Paragraphs>
  <TotalTime>0</TotalTime>
  <ScaleCrop>false</ScaleCrop>
  <LinksUpToDate>false</LinksUpToDate>
  <CharactersWithSpaces>43197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2018-09-25T09:02:00Z</dcterms:created>
  <dc:creator>YlmF</dc:creator>
  <cp:lastModifiedBy>大大大朵朵</cp:lastModifiedBy>
  <dcterms:modified xsi:type="dcterms:W3CDTF">2023-06-25T06:58:14Z</dcterms:modified>
  <cp:revision>311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933F912CEF34471A997CAA7327D945CF</vt:lpwstr>
  </property>
</Properties>
</file>